
<file path=[Content_Types].xml><?xml version="1.0" encoding="utf-8"?>
<Types xmlns="http://schemas.openxmlformats.org/package/2006/content-types">
  <Default Extension="bin" ContentType="application/vnd.openxmlformats-officedocument.oleObject"/>
  <Default Extension="png" ContentType="image/png"/>
  <Default Extension="wmf" ContentType="image/x-wmf"/>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33CBD769" w14:textId="77777777" w:rsidR="00076C04" w:rsidRDefault="00076C04" w:rsidP="00076C04">
      <w:pPr>
        <w:rPr>
          <w:rFonts w:ascii="Garamond" w:hAnsi="Garamond"/>
          <w:b/>
          <w:sz w:val="28"/>
          <w:szCs w:val="28"/>
        </w:rPr>
      </w:pPr>
      <w:bookmarkStart w:id="0" w:name="_Hlk164874730"/>
      <w:r>
        <w:rPr>
          <w:rFonts w:ascii="Garamond" w:hAnsi="Garamond"/>
          <w:b/>
          <w:sz w:val="28"/>
          <w:szCs w:val="28"/>
          <w:lang w:val="en-US"/>
        </w:rPr>
        <w:t>I</w:t>
      </w:r>
      <w:r w:rsidRPr="005258FA">
        <w:rPr>
          <w:rFonts w:ascii="Garamond" w:hAnsi="Garamond"/>
          <w:b/>
          <w:sz w:val="28"/>
          <w:szCs w:val="28"/>
        </w:rPr>
        <w:t xml:space="preserve">.2. </w:t>
      </w:r>
      <w:r>
        <w:rPr>
          <w:rFonts w:ascii="Garamond" w:hAnsi="Garamond"/>
          <w:b/>
          <w:sz w:val="28"/>
          <w:szCs w:val="28"/>
        </w:rPr>
        <w:t>Изменения, связанные</w:t>
      </w:r>
      <w:r w:rsidRPr="003C4089">
        <w:rPr>
          <w:rFonts w:ascii="Garamond" w:hAnsi="Garamond"/>
          <w:b/>
          <w:sz w:val="28"/>
          <w:szCs w:val="28"/>
        </w:rPr>
        <w:t xml:space="preserve"> с особенностями торговли электрической энергией при отнесении неценовых зон Дальнего Востока, Архангельской области, Республики Коми к ценовым зонам оптового рынка</w:t>
      </w:r>
    </w:p>
    <w:p w14:paraId="2E13B7CE" w14:textId="77777777" w:rsidR="00076C04" w:rsidRPr="00FD2F6F" w:rsidRDefault="00076C04" w:rsidP="00076C04">
      <w:pPr>
        <w:ind w:right="111"/>
        <w:rPr>
          <w:rFonts w:ascii="Garamond" w:hAnsi="Garamond"/>
          <w:b/>
          <w:sz w:val="28"/>
          <w:szCs w:val="28"/>
        </w:rPr>
      </w:pPr>
    </w:p>
    <w:p w14:paraId="457F1973" w14:textId="77777777" w:rsidR="00076C04" w:rsidRPr="005258FA" w:rsidRDefault="00076C04" w:rsidP="00076C04">
      <w:pPr>
        <w:ind w:right="111"/>
        <w:jc w:val="right"/>
        <w:rPr>
          <w:rFonts w:ascii="Garamond" w:hAnsi="Garamond"/>
          <w:b/>
          <w:sz w:val="28"/>
          <w:szCs w:val="28"/>
          <w:lang w:val="en-US"/>
        </w:rPr>
      </w:pPr>
      <w:r>
        <w:rPr>
          <w:rFonts w:ascii="Garamond" w:hAnsi="Garamond"/>
          <w:b/>
          <w:sz w:val="28"/>
          <w:szCs w:val="28"/>
        </w:rPr>
        <w:t>Приложение №</w:t>
      </w:r>
      <w:r>
        <w:rPr>
          <w:rFonts w:ascii="Garamond" w:hAnsi="Garamond"/>
          <w:b/>
          <w:sz w:val="28"/>
          <w:szCs w:val="28"/>
          <w:lang w:val="en-US"/>
        </w:rPr>
        <w:t xml:space="preserve"> 1.2.1</w:t>
      </w:r>
    </w:p>
    <w:p w14:paraId="60015ADC" w14:textId="77777777" w:rsidR="008B3907" w:rsidRDefault="008B3907" w:rsidP="008B3907">
      <w:pPr>
        <w:ind w:right="111"/>
        <w:rPr>
          <w:rFonts w:ascii="Garamond" w:hAnsi="Garamond"/>
          <w:b/>
          <w:sz w:val="28"/>
          <w:szCs w:val="28"/>
        </w:rPr>
      </w:pPr>
    </w:p>
    <w:tbl>
      <w:tblPr>
        <w:tblW w:w="150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021"/>
      </w:tblGrid>
      <w:tr w:rsidR="008B3907" w:rsidRPr="002B5432" w14:paraId="461DC29B" w14:textId="77777777" w:rsidTr="00AD2090">
        <w:trPr>
          <w:trHeight w:val="928"/>
        </w:trPr>
        <w:tc>
          <w:tcPr>
            <w:tcW w:w="15021" w:type="dxa"/>
          </w:tcPr>
          <w:bookmarkEnd w:id="0"/>
          <w:p w14:paraId="1B7EA895" w14:textId="30B9D6DA" w:rsidR="008853A7" w:rsidRDefault="008853A7" w:rsidP="008853A7">
            <w:pPr>
              <w:widowControl w:val="0"/>
              <w:snapToGrid w:val="0"/>
              <w:rPr>
                <w:rFonts w:ascii="Garamond" w:hAnsi="Garamond"/>
              </w:rPr>
            </w:pPr>
            <w:r>
              <w:rPr>
                <w:rFonts w:ascii="Garamond" w:hAnsi="Garamond"/>
                <w:b/>
              </w:rPr>
              <w:t>Инициатор:</w:t>
            </w:r>
            <w:r>
              <w:rPr>
                <w:rFonts w:ascii="Garamond" w:hAnsi="Garamond"/>
              </w:rPr>
              <w:t xml:space="preserve"> Ассоциация «НП Совет рынка»</w:t>
            </w:r>
            <w:r w:rsidR="00711E43">
              <w:rPr>
                <w:rFonts w:ascii="Garamond" w:hAnsi="Garamond"/>
              </w:rPr>
              <w:t>.</w:t>
            </w:r>
          </w:p>
          <w:p w14:paraId="651619A5" w14:textId="50228B45" w:rsidR="008853A7" w:rsidRDefault="008853A7" w:rsidP="008853A7">
            <w:pPr>
              <w:pStyle w:val="ConsPlusNormal"/>
              <w:ind w:firstLine="0"/>
              <w:jc w:val="both"/>
              <w:rPr>
                <w:rFonts w:ascii="Garamond" w:hAnsi="Garamond"/>
                <w:sz w:val="24"/>
                <w:szCs w:val="24"/>
              </w:rPr>
            </w:pPr>
            <w:r>
              <w:rPr>
                <w:rFonts w:ascii="Garamond" w:hAnsi="Garamond"/>
                <w:b/>
                <w:sz w:val="24"/>
                <w:szCs w:val="24"/>
              </w:rPr>
              <w:t xml:space="preserve">Обоснование: </w:t>
            </w:r>
            <w:r w:rsidR="00711E43">
              <w:rPr>
                <w:rFonts w:ascii="Garamond" w:hAnsi="Garamond" w:cs="Times New Roman"/>
                <w:sz w:val="24"/>
                <w:szCs w:val="24"/>
              </w:rPr>
              <w:t>о</w:t>
            </w:r>
            <w:r w:rsidRPr="004E1E1A">
              <w:rPr>
                <w:rFonts w:ascii="Garamond" w:hAnsi="Garamond" w:cs="Times New Roman"/>
                <w:sz w:val="24"/>
                <w:szCs w:val="24"/>
              </w:rPr>
              <w:t>пределение особенностей функционирования механизмов ВСВГО, РСВ на отдельных территориях ценовых зон, ранее относившихся к неценовым зонам.</w:t>
            </w:r>
          </w:p>
          <w:p w14:paraId="7BC816C0" w14:textId="7B9A56C6" w:rsidR="008B3907" w:rsidRPr="001D4D58" w:rsidRDefault="008853A7" w:rsidP="008853A7">
            <w:pPr>
              <w:widowControl w:val="0"/>
              <w:tabs>
                <w:tab w:val="left" w:pos="0"/>
                <w:tab w:val="left" w:pos="3420"/>
              </w:tabs>
              <w:jc w:val="both"/>
              <w:rPr>
                <w:rFonts w:ascii="Garamond" w:hAnsi="Garamond"/>
              </w:rPr>
            </w:pPr>
            <w:r>
              <w:rPr>
                <w:rFonts w:ascii="Garamond" w:hAnsi="Garamond"/>
                <w:b/>
              </w:rPr>
              <w:t>Дата вступления в силу:</w:t>
            </w:r>
            <w:r>
              <w:rPr>
                <w:rFonts w:ascii="Garamond" w:hAnsi="Garamond"/>
              </w:rPr>
              <w:t xml:space="preserve"> </w:t>
            </w:r>
            <w:r w:rsidR="001279B1">
              <w:rPr>
                <w:rFonts w:ascii="Garamond" w:hAnsi="Garamond"/>
              </w:rPr>
              <w:t>с</w:t>
            </w:r>
            <w:r w:rsidR="001279B1" w:rsidRPr="00EE4FB9">
              <w:rPr>
                <w:rFonts w:ascii="Garamond" w:hAnsi="Garamond"/>
              </w:rPr>
              <w:t xml:space="preserve"> даты вступления в силу постановления Правительства Российской Федерации </w:t>
            </w:r>
            <w:r w:rsidR="004E1E1A" w:rsidRPr="004E1E1A">
              <w:rPr>
                <w:rFonts w:ascii="Garamond" w:hAnsi="Garamond"/>
              </w:rPr>
              <w:t>«О внесении изменений в некоторые акты Правительства Российской Федерации по вопросам установления особенностей функционирования оптового и розничных рынков электрической энергии и мощности на отдельных территориях ценовых зон, ранее относившихся к неценовым зонам оптового рынка»</w:t>
            </w:r>
            <w:r w:rsidR="001279B1">
              <w:rPr>
                <w:rFonts w:ascii="Garamond" w:hAnsi="Garamond"/>
              </w:rPr>
              <w:t xml:space="preserve">, но не ранее </w:t>
            </w:r>
            <w:r>
              <w:rPr>
                <w:rFonts w:ascii="Garamond" w:hAnsi="Garamond"/>
              </w:rPr>
              <w:t>1 января 2025 года.</w:t>
            </w:r>
          </w:p>
        </w:tc>
      </w:tr>
    </w:tbl>
    <w:p w14:paraId="7EBF7BB6" w14:textId="77777777" w:rsidR="008B3907" w:rsidRPr="009E058A" w:rsidRDefault="008B3907" w:rsidP="00B07928">
      <w:pPr>
        <w:pStyle w:val="2"/>
      </w:pPr>
    </w:p>
    <w:p w14:paraId="1A830EDC" w14:textId="65D43EB9" w:rsidR="00A554CB" w:rsidRPr="00B07928" w:rsidRDefault="008853A7" w:rsidP="00B07928">
      <w:pPr>
        <w:pStyle w:val="2"/>
        <w:rPr>
          <w:sz w:val="26"/>
          <w:szCs w:val="26"/>
        </w:rPr>
      </w:pPr>
      <w:r w:rsidRPr="00B07928">
        <w:rPr>
          <w:sz w:val="26"/>
          <w:szCs w:val="26"/>
        </w:rPr>
        <w:t>Предложения по изменениям и дополнениям в РЕГЛАМЕНТ ПРОВЕДЕНИЯ РАСЧЕТОВ ВЫБОРА СОСТАВА ГЕНЕРИРУЮЩЕГО ОБОРУДОВАНИЯ (Приложение № 3.1 к Договору о присоединении к торговой системе оптового рынка)</w:t>
      </w:r>
    </w:p>
    <w:p w14:paraId="30DDC645" w14:textId="77777777" w:rsidR="00A554CB" w:rsidRPr="00A554CB" w:rsidRDefault="00A554CB" w:rsidP="00BB7031">
      <w:pPr>
        <w:jc w:val="both"/>
        <w:rPr>
          <w:rFonts w:ascii="Garamond" w:hAnsi="Garamond"/>
        </w:rPr>
      </w:pPr>
    </w:p>
    <w:tbl>
      <w:tblPr>
        <w:tblW w:w="15197"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107"/>
        <w:gridCol w:w="7002"/>
        <w:gridCol w:w="7088"/>
      </w:tblGrid>
      <w:tr w:rsidR="00A554CB" w:rsidRPr="007C6F01" w14:paraId="20E09540" w14:textId="77777777" w:rsidTr="00850971">
        <w:trPr>
          <w:trHeight w:val="579"/>
          <w:tblHeader/>
        </w:trPr>
        <w:tc>
          <w:tcPr>
            <w:tcW w:w="1107" w:type="dxa"/>
            <w:tcBorders>
              <w:top w:val="single" w:sz="4" w:space="0" w:color="auto"/>
              <w:left w:val="single" w:sz="4" w:space="0" w:color="auto"/>
              <w:bottom w:val="single" w:sz="4" w:space="0" w:color="auto"/>
              <w:right w:val="single" w:sz="4" w:space="0" w:color="auto"/>
            </w:tcBorders>
            <w:vAlign w:val="center"/>
          </w:tcPr>
          <w:p w14:paraId="470C0F52" w14:textId="77777777" w:rsidR="00A554CB" w:rsidRPr="007C6F01" w:rsidRDefault="00A554CB" w:rsidP="00A554CB">
            <w:pPr>
              <w:jc w:val="center"/>
              <w:rPr>
                <w:rFonts w:ascii="Garamond" w:hAnsi="Garamond"/>
                <w:b/>
                <w:bCs/>
                <w:sz w:val="22"/>
                <w:szCs w:val="22"/>
              </w:rPr>
            </w:pPr>
            <w:r w:rsidRPr="007C6F01">
              <w:rPr>
                <w:rFonts w:ascii="Garamond" w:hAnsi="Garamond"/>
                <w:b/>
                <w:bCs/>
                <w:sz w:val="22"/>
                <w:szCs w:val="22"/>
              </w:rPr>
              <w:t>№ пункта</w:t>
            </w:r>
          </w:p>
        </w:tc>
        <w:tc>
          <w:tcPr>
            <w:tcW w:w="7002" w:type="dxa"/>
            <w:tcBorders>
              <w:top w:val="single" w:sz="4" w:space="0" w:color="auto"/>
              <w:left w:val="single" w:sz="4" w:space="0" w:color="auto"/>
              <w:bottom w:val="single" w:sz="4" w:space="0" w:color="auto"/>
              <w:right w:val="single" w:sz="4" w:space="0" w:color="auto"/>
            </w:tcBorders>
            <w:vAlign w:val="center"/>
          </w:tcPr>
          <w:p w14:paraId="34B496DB" w14:textId="77777777" w:rsidR="00A554CB" w:rsidRPr="007C6F01" w:rsidRDefault="00A554CB" w:rsidP="00A554CB">
            <w:pPr>
              <w:jc w:val="center"/>
              <w:rPr>
                <w:rFonts w:ascii="Garamond" w:hAnsi="Garamond" w:cs="Garamond"/>
                <w:b/>
                <w:bCs/>
                <w:sz w:val="22"/>
                <w:szCs w:val="22"/>
              </w:rPr>
            </w:pPr>
            <w:r w:rsidRPr="007C6F01">
              <w:rPr>
                <w:rFonts w:ascii="Garamond" w:hAnsi="Garamond" w:cs="Garamond"/>
                <w:b/>
                <w:bCs/>
                <w:sz w:val="22"/>
                <w:szCs w:val="22"/>
              </w:rPr>
              <w:t xml:space="preserve">Редакция, действующая на момент </w:t>
            </w:r>
          </w:p>
          <w:p w14:paraId="0F0C0FC7" w14:textId="77777777" w:rsidR="00A554CB" w:rsidRPr="007C6F01" w:rsidRDefault="00A554CB" w:rsidP="00A554CB">
            <w:pPr>
              <w:jc w:val="center"/>
              <w:rPr>
                <w:rFonts w:ascii="Garamond" w:hAnsi="Garamond"/>
                <w:b/>
                <w:bCs/>
                <w:sz w:val="22"/>
                <w:szCs w:val="22"/>
              </w:rPr>
            </w:pPr>
            <w:r w:rsidRPr="007C6F01">
              <w:rPr>
                <w:rFonts w:ascii="Garamond" w:hAnsi="Garamond" w:cs="Garamond"/>
                <w:b/>
                <w:bCs/>
                <w:sz w:val="22"/>
                <w:szCs w:val="22"/>
              </w:rPr>
              <w:t>вступления в силу изменений</w:t>
            </w:r>
          </w:p>
        </w:tc>
        <w:tc>
          <w:tcPr>
            <w:tcW w:w="7088" w:type="dxa"/>
            <w:tcBorders>
              <w:top w:val="single" w:sz="4" w:space="0" w:color="auto"/>
              <w:left w:val="single" w:sz="4" w:space="0" w:color="auto"/>
              <w:bottom w:val="single" w:sz="4" w:space="0" w:color="auto"/>
              <w:right w:val="single" w:sz="4" w:space="0" w:color="auto"/>
            </w:tcBorders>
            <w:vAlign w:val="center"/>
          </w:tcPr>
          <w:p w14:paraId="5CC5EBF4" w14:textId="77777777" w:rsidR="00A554CB" w:rsidRPr="007C6F01" w:rsidRDefault="00A554CB" w:rsidP="00A554CB">
            <w:pPr>
              <w:jc w:val="center"/>
              <w:rPr>
                <w:rFonts w:ascii="Garamond" w:hAnsi="Garamond" w:cs="Garamond"/>
                <w:b/>
                <w:bCs/>
                <w:sz w:val="22"/>
                <w:szCs w:val="22"/>
              </w:rPr>
            </w:pPr>
            <w:r w:rsidRPr="007C6F01">
              <w:rPr>
                <w:rFonts w:ascii="Garamond" w:hAnsi="Garamond" w:cs="Garamond"/>
                <w:b/>
                <w:bCs/>
                <w:sz w:val="22"/>
                <w:szCs w:val="22"/>
              </w:rPr>
              <w:t>Предлагаемая редакция</w:t>
            </w:r>
          </w:p>
          <w:p w14:paraId="2FF9E55B" w14:textId="77777777" w:rsidR="00A554CB" w:rsidRPr="007C6F01" w:rsidRDefault="00A554CB" w:rsidP="00A554CB">
            <w:pPr>
              <w:jc w:val="center"/>
              <w:rPr>
                <w:rFonts w:ascii="Garamond" w:hAnsi="Garamond"/>
                <w:b/>
                <w:bCs/>
                <w:sz w:val="22"/>
                <w:szCs w:val="22"/>
              </w:rPr>
            </w:pPr>
            <w:r w:rsidRPr="007C6F01">
              <w:rPr>
                <w:rFonts w:ascii="Garamond" w:hAnsi="Garamond" w:cs="Garamond"/>
                <w:sz w:val="22"/>
                <w:szCs w:val="22"/>
              </w:rPr>
              <w:t>(изменения выделены цветом)</w:t>
            </w:r>
          </w:p>
        </w:tc>
      </w:tr>
      <w:tr w:rsidR="008853A7" w:rsidRPr="007C6F01" w14:paraId="35707A44" w14:textId="77777777" w:rsidTr="00850971">
        <w:trPr>
          <w:trHeight w:val="579"/>
        </w:trPr>
        <w:tc>
          <w:tcPr>
            <w:tcW w:w="1107" w:type="dxa"/>
            <w:tcBorders>
              <w:top w:val="single" w:sz="4" w:space="0" w:color="auto"/>
              <w:left w:val="single" w:sz="4" w:space="0" w:color="auto"/>
              <w:bottom w:val="single" w:sz="4" w:space="0" w:color="auto"/>
              <w:right w:val="single" w:sz="4" w:space="0" w:color="auto"/>
            </w:tcBorders>
            <w:vAlign w:val="center"/>
          </w:tcPr>
          <w:p w14:paraId="62CA6CC6" w14:textId="5E088366" w:rsidR="008853A7" w:rsidRPr="007C6F01" w:rsidRDefault="008853A7" w:rsidP="008853A7">
            <w:pPr>
              <w:jc w:val="center"/>
              <w:rPr>
                <w:rFonts w:ascii="Garamond" w:hAnsi="Garamond"/>
                <w:b/>
                <w:bCs/>
                <w:sz w:val="22"/>
                <w:szCs w:val="22"/>
              </w:rPr>
            </w:pPr>
            <w:r w:rsidRPr="007C6F01">
              <w:rPr>
                <w:rFonts w:ascii="Garamond" w:hAnsi="Garamond"/>
                <w:b/>
                <w:bCs/>
                <w:sz w:val="22"/>
                <w:szCs w:val="22"/>
              </w:rPr>
              <w:t>2.2</w:t>
            </w:r>
          </w:p>
        </w:tc>
        <w:tc>
          <w:tcPr>
            <w:tcW w:w="7002" w:type="dxa"/>
            <w:tcBorders>
              <w:top w:val="single" w:sz="4" w:space="0" w:color="auto"/>
              <w:left w:val="single" w:sz="4" w:space="0" w:color="auto"/>
              <w:bottom w:val="single" w:sz="4" w:space="0" w:color="auto"/>
              <w:right w:val="single" w:sz="4" w:space="0" w:color="auto"/>
            </w:tcBorders>
          </w:tcPr>
          <w:p w14:paraId="7BF61691" w14:textId="77777777" w:rsidR="008853A7" w:rsidRPr="007C6F01" w:rsidRDefault="008853A7" w:rsidP="00B129C9">
            <w:pPr>
              <w:pStyle w:val="5"/>
              <w:widowControl w:val="0"/>
              <w:numPr>
                <w:ilvl w:val="0"/>
                <w:numId w:val="0"/>
              </w:numPr>
              <w:rPr>
                <w:rFonts w:ascii="Garamond" w:hAnsi="Garamond"/>
                <w:color w:val="000000"/>
                <w:szCs w:val="22"/>
              </w:rPr>
            </w:pPr>
            <w:r w:rsidRPr="007C6F01">
              <w:rPr>
                <w:rFonts w:ascii="Garamond" w:hAnsi="Garamond"/>
                <w:color w:val="000000"/>
                <w:szCs w:val="22"/>
              </w:rPr>
              <w:t xml:space="preserve">2.2.1. КО </w:t>
            </w:r>
            <w:r w:rsidRPr="007C6F01">
              <w:rPr>
                <w:rFonts w:ascii="Garamond" w:hAnsi="Garamond"/>
                <w:color w:val="000000"/>
                <w:szCs w:val="22"/>
                <w:highlight w:val="yellow"/>
              </w:rPr>
              <w:t>не позднее 12 часов 00 минут по времени ценовой зоны суток Х–2</w:t>
            </w:r>
            <w:r w:rsidRPr="007C6F01">
              <w:rPr>
                <w:rFonts w:ascii="Garamond" w:hAnsi="Garamond"/>
                <w:szCs w:val="22"/>
              </w:rPr>
              <w:t xml:space="preserve"> </w:t>
            </w:r>
            <w:r w:rsidRPr="007C6F01">
              <w:rPr>
                <w:rFonts w:ascii="Garamond" w:hAnsi="Garamond"/>
                <w:color w:val="000000"/>
                <w:szCs w:val="22"/>
              </w:rPr>
              <w:t xml:space="preserve">передает в СО в электронном виде с использованием специализированного программного обеспечения реестр ценовых заявок ВСВГО в отношении суток Х+2, сформированный согласно п. 9.4.5 </w:t>
            </w:r>
            <w:r w:rsidRPr="007C6F01">
              <w:rPr>
                <w:rFonts w:ascii="Garamond" w:hAnsi="Garamond"/>
                <w:i/>
                <w:color w:val="000000"/>
                <w:szCs w:val="22"/>
              </w:rPr>
              <w:t xml:space="preserve">Регламента подачи ценовых заявок </w:t>
            </w:r>
            <w:r w:rsidRPr="007C6F01">
              <w:rPr>
                <w:rFonts w:ascii="Garamond" w:hAnsi="Garamond"/>
                <w:i/>
                <w:caps/>
                <w:color w:val="000000"/>
                <w:szCs w:val="22"/>
              </w:rPr>
              <w:t>у</w:t>
            </w:r>
            <w:r w:rsidRPr="007C6F01">
              <w:rPr>
                <w:rFonts w:ascii="Garamond" w:hAnsi="Garamond"/>
                <w:i/>
                <w:color w:val="000000"/>
                <w:szCs w:val="22"/>
              </w:rPr>
              <w:t>частниками оптового рынка</w:t>
            </w:r>
            <w:r w:rsidRPr="007C6F01">
              <w:rPr>
                <w:rFonts w:ascii="Garamond" w:hAnsi="Garamond"/>
                <w:color w:val="000000"/>
                <w:szCs w:val="22"/>
              </w:rPr>
              <w:t xml:space="preserve"> (Приложение № 5 к </w:t>
            </w:r>
            <w:r w:rsidRPr="007C6F01">
              <w:rPr>
                <w:rFonts w:ascii="Garamond" w:hAnsi="Garamond"/>
                <w:i/>
                <w:color w:val="000000"/>
                <w:szCs w:val="22"/>
              </w:rPr>
              <w:t>Договору о присоединении к торговой системе оптового рынка</w:t>
            </w:r>
            <w:r w:rsidRPr="007C6F01">
              <w:rPr>
                <w:rFonts w:ascii="Garamond" w:hAnsi="Garamond"/>
                <w:color w:val="000000"/>
                <w:szCs w:val="22"/>
              </w:rPr>
              <w:t>) ценовые заявки ВСВГО. При этом под временем передачи информации принимается время подтверждения в установленном порядке подлинности электронной подписи. После получения от Совета рынка подтверждения готовности принятия этой информации она также передается в Совет рынка.</w:t>
            </w:r>
          </w:p>
          <w:p w14:paraId="47620BB8" w14:textId="07A5BAA6" w:rsidR="008853A7" w:rsidRPr="007C6F01" w:rsidRDefault="008853A7" w:rsidP="00B129C9">
            <w:pPr>
              <w:widowControl w:val="0"/>
              <w:spacing w:before="120" w:after="120"/>
              <w:ind w:left="60" w:firstLine="567"/>
              <w:jc w:val="both"/>
              <w:rPr>
                <w:rFonts w:ascii="Garamond" w:hAnsi="Garamond"/>
                <w:sz w:val="22"/>
                <w:szCs w:val="22"/>
              </w:rPr>
            </w:pPr>
          </w:p>
        </w:tc>
        <w:tc>
          <w:tcPr>
            <w:tcW w:w="7088" w:type="dxa"/>
            <w:tcBorders>
              <w:top w:val="single" w:sz="4" w:space="0" w:color="auto"/>
              <w:left w:val="single" w:sz="4" w:space="0" w:color="auto"/>
              <w:bottom w:val="single" w:sz="4" w:space="0" w:color="auto"/>
              <w:right w:val="single" w:sz="4" w:space="0" w:color="auto"/>
            </w:tcBorders>
          </w:tcPr>
          <w:p w14:paraId="0A5EE72E" w14:textId="0012BB38" w:rsidR="008853A7" w:rsidRPr="007C6F01" w:rsidRDefault="008853A7" w:rsidP="00B129C9">
            <w:pPr>
              <w:pStyle w:val="5"/>
              <w:widowControl w:val="0"/>
              <w:numPr>
                <w:ilvl w:val="0"/>
                <w:numId w:val="0"/>
              </w:numPr>
              <w:rPr>
                <w:rFonts w:ascii="Garamond" w:hAnsi="Garamond"/>
                <w:color w:val="000000"/>
                <w:szCs w:val="22"/>
              </w:rPr>
            </w:pPr>
            <w:r w:rsidRPr="007C6F01">
              <w:rPr>
                <w:rFonts w:ascii="Garamond" w:hAnsi="Garamond"/>
                <w:color w:val="000000"/>
                <w:szCs w:val="22"/>
              </w:rPr>
              <w:t xml:space="preserve">2.2.1. КО передает в СО в электронном виде с использованием специализированного программного обеспечения реестр ценовых заявок ВСВГО в отношении суток Х+2, сформированный согласно п. 9.4.5 </w:t>
            </w:r>
            <w:r w:rsidRPr="007C6F01">
              <w:rPr>
                <w:rFonts w:ascii="Garamond" w:hAnsi="Garamond"/>
                <w:i/>
                <w:color w:val="000000"/>
                <w:szCs w:val="22"/>
              </w:rPr>
              <w:t xml:space="preserve">Регламента подачи ценовых заявок </w:t>
            </w:r>
            <w:r w:rsidRPr="007C6F01">
              <w:rPr>
                <w:rFonts w:ascii="Garamond" w:hAnsi="Garamond"/>
                <w:i/>
                <w:caps/>
                <w:color w:val="000000"/>
                <w:szCs w:val="22"/>
              </w:rPr>
              <w:t>у</w:t>
            </w:r>
            <w:r w:rsidRPr="007C6F01">
              <w:rPr>
                <w:rFonts w:ascii="Garamond" w:hAnsi="Garamond"/>
                <w:i/>
                <w:color w:val="000000"/>
                <w:szCs w:val="22"/>
              </w:rPr>
              <w:t>частниками оптового рынка</w:t>
            </w:r>
            <w:r w:rsidRPr="007C6F01">
              <w:rPr>
                <w:rFonts w:ascii="Garamond" w:hAnsi="Garamond"/>
                <w:color w:val="000000"/>
                <w:szCs w:val="22"/>
              </w:rPr>
              <w:t xml:space="preserve"> (Приложение № 5 к </w:t>
            </w:r>
            <w:r w:rsidRPr="007C6F01">
              <w:rPr>
                <w:rFonts w:ascii="Garamond" w:hAnsi="Garamond"/>
                <w:i/>
                <w:color w:val="000000"/>
                <w:szCs w:val="22"/>
              </w:rPr>
              <w:t>Договору о присоединении к торговой системе оптового рынка</w:t>
            </w:r>
            <w:r w:rsidR="007F0645">
              <w:rPr>
                <w:rFonts w:ascii="Garamond" w:hAnsi="Garamond"/>
                <w:color w:val="000000"/>
                <w:szCs w:val="22"/>
              </w:rPr>
              <w:t>) ценовые заявки ВСВГО</w:t>
            </w:r>
            <w:r w:rsidR="007F0645" w:rsidRPr="00AA1745">
              <w:rPr>
                <w:rFonts w:ascii="Garamond" w:hAnsi="Garamond"/>
                <w:color w:val="000000"/>
                <w:szCs w:val="22"/>
                <w:highlight w:val="yellow"/>
              </w:rPr>
              <w:t>:</w:t>
            </w:r>
          </w:p>
          <w:p w14:paraId="75D77F36" w14:textId="3238A795" w:rsidR="008853A7" w:rsidRPr="007C6F01" w:rsidRDefault="007F0645" w:rsidP="00B129C9">
            <w:pPr>
              <w:pStyle w:val="5"/>
              <w:widowControl w:val="0"/>
              <w:numPr>
                <w:ilvl w:val="0"/>
                <w:numId w:val="2"/>
              </w:numPr>
              <w:rPr>
                <w:rFonts w:ascii="Garamond" w:hAnsi="Garamond"/>
                <w:color w:val="000000"/>
                <w:szCs w:val="22"/>
                <w:highlight w:val="yellow"/>
              </w:rPr>
            </w:pPr>
            <w:r>
              <w:rPr>
                <w:rFonts w:ascii="Garamond" w:hAnsi="Garamond"/>
                <w:color w:val="000000"/>
                <w:szCs w:val="22"/>
                <w:highlight w:val="yellow"/>
              </w:rPr>
              <w:t>в</w:t>
            </w:r>
            <w:r w:rsidR="008853A7" w:rsidRPr="007C6F01">
              <w:rPr>
                <w:rFonts w:ascii="Garamond" w:hAnsi="Garamond"/>
                <w:color w:val="000000"/>
                <w:szCs w:val="22"/>
                <w:highlight w:val="yellow"/>
              </w:rPr>
              <w:t xml:space="preserve"> отношении генерирующего оборудования участников оптового рынка – поставщиков электрической энергии, отнесенного к ГТП генерации, расположенным в ценовых зонах оптового рынка, за исключением входящей в состав Дальневосточного федерального округа отдельной территории, ранее относившейся к неценовым зонам, не позднее 12 часов 00 минут по времени ценовой зоны суток </w:t>
            </w:r>
            <w:r w:rsidR="008853A7" w:rsidRPr="007C6F01">
              <w:rPr>
                <w:rFonts w:ascii="Garamond" w:hAnsi="Garamond"/>
                <w:i/>
                <w:color w:val="000000"/>
                <w:szCs w:val="22"/>
                <w:highlight w:val="yellow"/>
              </w:rPr>
              <w:t>Х</w:t>
            </w:r>
            <w:r w:rsidR="008853A7" w:rsidRPr="007C6F01">
              <w:rPr>
                <w:rFonts w:ascii="Garamond" w:hAnsi="Garamond"/>
                <w:color w:val="000000"/>
                <w:szCs w:val="22"/>
                <w:highlight w:val="yellow"/>
              </w:rPr>
              <w:t>–2;</w:t>
            </w:r>
          </w:p>
          <w:p w14:paraId="673840F6" w14:textId="603EB63B" w:rsidR="008853A7" w:rsidRPr="007C6F01" w:rsidRDefault="007F0645" w:rsidP="00B129C9">
            <w:pPr>
              <w:pStyle w:val="5"/>
              <w:widowControl w:val="0"/>
              <w:numPr>
                <w:ilvl w:val="0"/>
                <w:numId w:val="2"/>
              </w:numPr>
              <w:rPr>
                <w:rFonts w:ascii="Garamond" w:hAnsi="Garamond"/>
                <w:color w:val="000000"/>
                <w:szCs w:val="22"/>
                <w:highlight w:val="yellow"/>
              </w:rPr>
            </w:pPr>
            <w:r>
              <w:rPr>
                <w:rFonts w:ascii="Garamond" w:hAnsi="Garamond"/>
                <w:color w:val="000000"/>
                <w:szCs w:val="22"/>
                <w:highlight w:val="yellow"/>
              </w:rPr>
              <w:t>в</w:t>
            </w:r>
            <w:r w:rsidR="008853A7" w:rsidRPr="007C6F01">
              <w:rPr>
                <w:rFonts w:ascii="Garamond" w:hAnsi="Garamond"/>
                <w:color w:val="000000"/>
                <w:szCs w:val="22"/>
                <w:highlight w:val="yellow"/>
              </w:rPr>
              <w:t xml:space="preserve"> отношении генерирующего оборудования участников оптового рынка – поставщиков электрической энергии, отнесенного к ГТП </w:t>
            </w:r>
            <w:r w:rsidR="008853A7" w:rsidRPr="007C6F01">
              <w:rPr>
                <w:rFonts w:ascii="Garamond" w:hAnsi="Garamond"/>
                <w:color w:val="000000"/>
                <w:szCs w:val="22"/>
                <w:highlight w:val="yellow"/>
              </w:rPr>
              <w:lastRenderedPageBreak/>
              <w:t xml:space="preserve">генерации, расположенным во входящей в состав Дальневосточного федерального округа отдельной территории, ранее относившейся к неценовым зонам, не позднее 17 часов 00 минут по времени ценовой зоны суток </w:t>
            </w:r>
            <w:r w:rsidR="008853A7" w:rsidRPr="007C6F01">
              <w:rPr>
                <w:rFonts w:ascii="Garamond" w:hAnsi="Garamond"/>
                <w:i/>
                <w:color w:val="000000"/>
                <w:szCs w:val="22"/>
                <w:highlight w:val="yellow"/>
              </w:rPr>
              <w:t>Х</w:t>
            </w:r>
            <w:r w:rsidR="008853A7" w:rsidRPr="007C6F01">
              <w:rPr>
                <w:rFonts w:ascii="Garamond" w:hAnsi="Garamond"/>
                <w:color w:val="000000"/>
                <w:szCs w:val="22"/>
                <w:highlight w:val="yellow"/>
              </w:rPr>
              <w:t>–</w:t>
            </w:r>
            <w:r w:rsidR="008853A7" w:rsidRPr="007C6F01">
              <w:rPr>
                <w:rFonts w:ascii="Garamond" w:hAnsi="Garamond"/>
                <w:szCs w:val="22"/>
                <w:highlight w:val="yellow"/>
              </w:rPr>
              <w:t>3</w:t>
            </w:r>
            <w:r>
              <w:rPr>
                <w:rFonts w:ascii="Garamond" w:hAnsi="Garamond"/>
                <w:color w:val="000000"/>
                <w:szCs w:val="22"/>
                <w:highlight w:val="yellow"/>
              </w:rPr>
              <w:t>.</w:t>
            </w:r>
          </w:p>
          <w:p w14:paraId="55EE639E" w14:textId="7421116E" w:rsidR="008853A7" w:rsidRPr="007C6F01" w:rsidRDefault="008853A7" w:rsidP="00B129C9">
            <w:pPr>
              <w:widowControl w:val="0"/>
              <w:spacing w:before="120" w:after="120"/>
              <w:ind w:firstLine="540"/>
              <w:jc w:val="both"/>
              <w:rPr>
                <w:rFonts w:ascii="Garamond" w:hAnsi="Garamond"/>
                <w:b/>
                <w:color w:val="000000"/>
                <w:sz w:val="22"/>
                <w:szCs w:val="22"/>
              </w:rPr>
            </w:pPr>
            <w:r w:rsidRPr="007C6F01">
              <w:rPr>
                <w:rFonts w:ascii="Garamond" w:hAnsi="Garamond"/>
                <w:color w:val="000000"/>
                <w:sz w:val="22"/>
                <w:szCs w:val="22"/>
              </w:rPr>
              <w:t>При этом под временем передачи информации принимается время подтверждения в установленном порядке подлинности электронной подписи. После получения от Совета рынка подтверждения готовности принятия этой информации она также передается в Совет рынка.</w:t>
            </w:r>
          </w:p>
        </w:tc>
      </w:tr>
      <w:tr w:rsidR="008853A7" w:rsidRPr="007C6F01" w14:paraId="205B0A85" w14:textId="77777777" w:rsidTr="00850971">
        <w:trPr>
          <w:trHeight w:val="579"/>
        </w:trPr>
        <w:tc>
          <w:tcPr>
            <w:tcW w:w="1107" w:type="dxa"/>
            <w:tcBorders>
              <w:top w:val="single" w:sz="4" w:space="0" w:color="auto"/>
              <w:left w:val="single" w:sz="4" w:space="0" w:color="auto"/>
              <w:bottom w:val="single" w:sz="4" w:space="0" w:color="auto"/>
              <w:right w:val="single" w:sz="4" w:space="0" w:color="auto"/>
            </w:tcBorders>
            <w:vAlign w:val="center"/>
          </w:tcPr>
          <w:p w14:paraId="370F62B0" w14:textId="5669D30A" w:rsidR="008853A7" w:rsidRPr="007C6F01" w:rsidRDefault="008853A7" w:rsidP="008853A7">
            <w:pPr>
              <w:jc w:val="center"/>
              <w:rPr>
                <w:rFonts w:ascii="Garamond" w:hAnsi="Garamond"/>
                <w:b/>
                <w:bCs/>
                <w:sz w:val="22"/>
                <w:szCs w:val="22"/>
              </w:rPr>
            </w:pPr>
            <w:r w:rsidRPr="007C6F01">
              <w:rPr>
                <w:rFonts w:ascii="Garamond" w:hAnsi="Garamond"/>
                <w:b/>
                <w:bCs/>
                <w:sz w:val="22"/>
                <w:szCs w:val="22"/>
              </w:rPr>
              <w:lastRenderedPageBreak/>
              <w:t>5.1</w:t>
            </w:r>
          </w:p>
        </w:tc>
        <w:tc>
          <w:tcPr>
            <w:tcW w:w="7002" w:type="dxa"/>
            <w:tcBorders>
              <w:top w:val="single" w:sz="4" w:space="0" w:color="auto"/>
              <w:left w:val="single" w:sz="4" w:space="0" w:color="auto"/>
              <w:bottom w:val="single" w:sz="4" w:space="0" w:color="auto"/>
              <w:right w:val="single" w:sz="4" w:space="0" w:color="auto"/>
            </w:tcBorders>
          </w:tcPr>
          <w:p w14:paraId="70A64C57" w14:textId="7B85044B" w:rsidR="008853A7" w:rsidRPr="007C6F01" w:rsidRDefault="008853A7" w:rsidP="00B129C9">
            <w:pPr>
              <w:widowControl w:val="0"/>
              <w:spacing w:before="120" w:after="120"/>
              <w:jc w:val="both"/>
              <w:rPr>
                <w:rFonts w:ascii="Garamond" w:hAnsi="Garamond"/>
                <w:sz w:val="22"/>
                <w:szCs w:val="22"/>
              </w:rPr>
            </w:pPr>
            <w:r w:rsidRPr="007C6F01">
              <w:rPr>
                <w:rFonts w:ascii="Garamond" w:hAnsi="Garamond"/>
                <w:sz w:val="22"/>
                <w:szCs w:val="22"/>
              </w:rPr>
              <w:t xml:space="preserve">На основании исходных данных, сформированных в соответствии с разделом 4 настоящего Регламента, а также в соответствии с Математической моделью, представленной в приложении 1 к настоящему Регламенту, СО </w:t>
            </w:r>
            <w:r w:rsidRPr="007C6F01">
              <w:rPr>
                <w:rFonts w:ascii="Garamond" w:hAnsi="Garamond"/>
                <w:color w:val="000000"/>
                <w:sz w:val="22"/>
                <w:szCs w:val="22"/>
              </w:rPr>
              <w:t xml:space="preserve">осуществляет выбор состава включенного генерирующего оборудования путем решения оптимизационной задачи расчета ВСВГО с учетом обеспечения прогнозных параметров работы энергосистемы, надежности энергоснабжения и минимизации стоимости электрической энергии. Состав единиц генерирующего оборудования, включенных по результатам расчета ВСВГО, является отобранным (согласованным) СО на сутки </w:t>
            </w:r>
            <w:r w:rsidRPr="007C6F01">
              <w:rPr>
                <w:rFonts w:ascii="Garamond" w:hAnsi="Garamond"/>
                <w:i/>
                <w:color w:val="000000"/>
                <w:sz w:val="22"/>
                <w:szCs w:val="22"/>
              </w:rPr>
              <w:t>X</w:t>
            </w:r>
            <w:r w:rsidRPr="007C6F01">
              <w:rPr>
                <w:rFonts w:ascii="Garamond" w:hAnsi="Garamond"/>
                <w:color w:val="000000"/>
                <w:sz w:val="22"/>
                <w:szCs w:val="22"/>
              </w:rPr>
              <w:t xml:space="preserve"> и прогнозным на период с суток </w:t>
            </w:r>
            <w:r w:rsidRPr="007C6F01">
              <w:rPr>
                <w:rFonts w:ascii="Garamond" w:hAnsi="Garamond"/>
                <w:i/>
                <w:color w:val="000000"/>
                <w:sz w:val="22"/>
                <w:szCs w:val="22"/>
              </w:rPr>
              <w:t>X</w:t>
            </w:r>
            <w:r w:rsidRPr="007C6F01">
              <w:rPr>
                <w:rFonts w:ascii="Garamond" w:hAnsi="Garamond"/>
                <w:color w:val="000000"/>
                <w:sz w:val="22"/>
                <w:szCs w:val="22"/>
              </w:rPr>
              <w:t xml:space="preserve">+1 по сутки </w:t>
            </w:r>
            <w:r w:rsidRPr="007C6F01">
              <w:rPr>
                <w:rFonts w:ascii="Garamond" w:hAnsi="Garamond"/>
                <w:i/>
                <w:color w:val="000000"/>
                <w:sz w:val="22"/>
                <w:szCs w:val="22"/>
              </w:rPr>
              <w:t>X</w:t>
            </w:r>
            <w:r w:rsidRPr="007C6F01">
              <w:rPr>
                <w:rFonts w:ascii="Garamond" w:hAnsi="Garamond"/>
                <w:color w:val="000000"/>
                <w:sz w:val="22"/>
                <w:szCs w:val="22"/>
              </w:rPr>
              <w:t>+2 (включительно)</w:t>
            </w:r>
            <w:r w:rsidRPr="007C6F01">
              <w:rPr>
                <w:rFonts w:ascii="Garamond" w:hAnsi="Garamond"/>
                <w:sz w:val="22"/>
                <w:szCs w:val="22"/>
              </w:rPr>
              <w:t>.</w:t>
            </w:r>
          </w:p>
        </w:tc>
        <w:tc>
          <w:tcPr>
            <w:tcW w:w="7088" w:type="dxa"/>
            <w:tcBorders>
              <w:top w:val="single" w:sz="4" w:space="0" w:color="auto"/>
              <w:left w:val="single" w:sz="4" w:space="0" w:color="auto"/>
              <w:bottom w:val="single" w:sz="4" w:space="0" w:color="auto"/>
              <w:right w:val="single" w:sz="4" w:space="0" w:color="auto"/>
            </w:tcBorders>
          </w:tcPr>
          <w:p w14:paraId="357B7040" w14:textId="77777777" w:rsidR="008853A7" w:rsidRPr="007C6F01" w:rsidRDefault="008853A7" w:rsidP="00B129C9">
            <w:pPr>
              <w:pStyle w:val="4"/>
              <w:numPr>
                <w:ilvl w:val="3"/>
                <w:numId w:val="0"/>
              </w:numPr>
              <w:tabs>
                <w:tab w:val="num" w:pos="34"/>
              </w:tabs>
              <w:ind w:left="34" w:firstLine="675"/>
              <w:rPr>
                <w:rFonts w:ascii="Garamond" w:hAnsi="Garamond"/>
                <w:color w:val="000000"/>
                <w:szCs w:val="22"/>
              </w:rPr>
            </w:pPr>
            <w:r w:rsidRPr="007C6F01">
              <w:rPr>
                <w:rFonts w:ascii="Garamond" w:hAnsi="Garamond"/>
                <w:szCs w:val="22"/>
              </w:rPr>
              <w:t xml:space="preserve">На основании исходных данных, сформированных в соответствии с разделом 4 настоящего Регламента, а также в соответствии с Математической моделью, представленной в приложении 1 к настоящему Регламенту, СО </w:t>
            </w:r>
            <w:r w:rsidRPr="007C6F01">
              <w:rPr>
                <w:rFonts w:ascii="Garamond" w:hAnsi="Garamond"/>
                <w:color w:val="000000"/>
                <w:szCs w:val="22"/>
              </w:rPr>
              <w:t xml:space="preserve">осуществляет выбор состава включенного генерирующего оборудования путем решения оптимизационной задачи расчета ВСВГО с учетом обеспечения прогнозных параметров работы энергосистемы, надежности энергоснабжения и минимизации стоимости электрической энергии. </w:t>
            </w:r>
            <w:r w:rsidRPr="007C6F01">
              <w:rPr>
                <w:rFonts w:ascii="Garamond" w:hAnsi="Garamond"/>
                <w:color w:val="000000"/>
                <w:szCs w:val="22"/>
                <w:highlight w:val="yellow"/>
              </w:rPr>
              <w:t>Указанный расчет проводится отдельно:</w:t>
            </w:r>
          </w:p>
          <w:p w14:paraId="5B8E2968" w14:textId="77777777" w:rsidR="008853A7" w:rsidRPr="007C6F01" w:rsidRDefault="008853A7" w:rsidP="00B129C9">
            <w:pPr>
              <w:pStyle w:val="4"/>
              <w:numPr>
                <w:ilvl w:val="0"/>
                <w:numId w:val="3"/>
              </w:numPr>
              <w:tabs>
                <w:tab w:val="left" w:pos="0"/>
              </w:tabs>
              <w:suppressAutoHyphens/>
              <w:rPr>
                <w:rFonts w:ascii="Garamond" w:hAnsi="Garamond"/>
                <w:color w:val="000000"/>
                <w:szCs w:val="22"/>
              </w:rPr>
            </w:pPr>
            <w:r w:rsidRPr="007C6F01">
              <w:rPr>
                <w:rFonts w:ascii="Garamond" w:hAnsi="Garamond"/>
                <w:color w:val="000000"/>
                <w:szCs w:val="22"/>
                <w:highlight w:val="yellow"/>
              </w:rPr>
              <w:t>в отношении генерирующего оборудования участников оптового рынка – поставщиков электрической энергии, отнесенного к ГТП генерации, расположенным в ценовых зонах оптового рынка, за исключением входящей в состав Дальневосточного федерального округа отдельной территории, ранее относившейся к неценовым зонам</w:t>
            </w:r>
            <w:r w:rsidRPr="007C6F01">
              <w:rPr>
                <w:rFonts w:ascii="Garamond" w:hAnsi="Garamond"/>
                <w:color w:val="000000"/>
                <w:szCs w:val="22"/>
              </w:rPr>
              <w:t>;</w:t>
            </w:r>
          </w:p>
          <w:p w14:paraId="77D752AB" w14:textId="77777777" w:rsidR="008853A7" w:rsidRPr="007C6F01" w:rsidRDefault="008853A7" w:rsidP="00B129C9">
            <w:pPr>
              <w:pStyle w:val="4"/>
              <w:numPr>
                <w:ilvl w:val="0"/>
                <w:numId w:val="3"/>
              </w:numPr>
              <w:tabs>
                <w:tab w:val="left" w:pos="0"/>
              </w:tabs>
              <w:suppressAutoHyphens/>
              <w:rPr>
                <w:rFonts w:ascii="Garamond" w:hAnsi="Garamond"/>
                <w:color w:val="000000"/>
                <w:szCs w:val="22"/>
              </w:rPr>
            </w:pPr>
            <w:r w:rsidRPr="007C6F01">
              <w:rPr>
                <w:rFonts w:ascii="Garamond" w:hAnsi="Garamond"/>
                <w:color w:val="000000"/>
                <w:szCs w:val="22"/>
                <w:highlight w:val="yellow"/>
              </w:rPr>
              <w:t>в отношении генерирующего оборудования участников оптового рынка – поставщиков электрической энергии, отнесенного к ГТП генерации, расположенным во входящей в состав Дальневосточного федерального округа отдельной территории, ранее относившейся к неценовым зонам</w:t>
            </w:r>
            <w:r w:rsidRPr="007C6F01">
              <w:rPr>
                <w:rFonts w:ascii="Garamond" w:hAnsi="Garamond"/>
                <w:color w:val="000000"/>
                <w:szCs w:val="22"/>
              </w:rPr>
              <w:t>.</w:t>
            </w:r>
          </w:p>
          <w:p w14:paraId="7E04FC96" w14:textId="1A8B6CCC" w:rsidR="008853A7" w:rsidRPr="007C6F01" w:rsidRDefault="008853A7" w:rsidP="00B129C9">
            <w:pPr>
              <w:widowControl w:val="0"/>
              <w:spacing w:before="120" w:after="120"/>
              <w:jc w:val="both"/>
              <w:rPr>
                <w:rFonts w:ascii="Garamond" w:hAnsi="Garamond"/>
                <w:sz w:val="22"/>
                <w:szCs w:val="22"/>
              </w:rPr>
            </w:pPr>
            <w:r w:rsidRPr="007C6F01">
              <w:rPr>
                <w:rFonts w:ascii="Garamond" w:hAnsi="Garamond"/>
                <w:color w:val="000000"/>
                <w:sz w:val="22"/>
                <w:szCs w:val="22"/>
              </w:rPr>
              <w:t xml:space="preserve">Состав единиц генерирующего оборудования, включенных по </w:t>
            </w:r>
            <w:r w:rsidRPr="007C6F01">
              <w:rPr>
                <w:rFonts w:ascii="Garamond" w:hAnsi="Garamond"/>
                <w:sz w:val="22"/>
                <w:szCs w:val="22"/>
              </w:rPr>
              <w:t>результатам</w:t>
            </w:r>
            <w:r w:rsidRPr="007C6F01">
              <w:rPr>
                <w:rFonts w:ascii="Garamond" w:hAnsi="Garamond"/>
                <w:color w:val="000000"/>
                <w:sz w:val="22"/>
                <w:szCs w:val="22"/>
              </w:rPr>
              <w:t xml:space="preserve"> расчета ВСВГО, является отобранным (согласованным) СО на сутки </w:t>
            </w:r>
            <w:r w:rsidRPr="007C6F01">
              <w:rPr>
                <w:rFonts w:ascii="Garamond" w:hAnsi="Garamond"/>
                <w:i/>
                <w:color w:val="000000"/>
                <w:sz w:val="22"/>
                <w:szCs w:val="22"/>
              </w:rPr>
              <w:t>X</w:t>
            </w:r>
            <w:r w:rsidRPr="007C6F01">
              <w:rPr>
                <w:rFonts w:ascii="Garamond" w:hAnsi="Garamond"/>
                <w:color w:val="000000"/>
                <w:sz w:val="22"/>
                <w:szCs w:val="22"/>
              </w:rPr>
              <w:t xml:space="preserve"> и прогнозным на период с суток </w:t>
            </w:r>
            <w:r w:rsidRPr="007C6F01">
              <w:rPr>
                <w:rFonts w:ascii="Garamond" w:hAnsi="Garamond"/>
                <w:i/>
                <w:color w:val="000000"/>
                <w:sz w:val="22"/>
                <w:szCs w:val="22"/>
              </w:rPr>
              <w:t>X</w:t>
            </w:r>
            <w:r w:rsidRPr="007C6F01">
              <w:rPr>
                <w:rFonts w:ascii="Garamond" w:hAnsi="Garamond"/>
                <w:color w:val="000000"/>
                <w:sz w:val="22"/>
                <w:szCs w:val="22"/>
              </w:rPr>
              <w:t xml:space="preserve">+1 по сутки </w:t>
            </w:r>
            <w:r w:rsidRPr="007C6F01">
              <w:rPr>
                <w:rFonts w:ascii="Garamond" w:hAnsi="Garamond"/>
                <w:i/>
                <w:color w:val="000000"/>
                <w:sz w:val="22"/>
                <w:szCs w:val="22"/>
              </w:rPr>
              <w:t>X</w:t>
            </w:r>
            <w:r w:rsidRPr="007C6F01">
              <w:rPr>
                <w:rFonts w:ascii="Garamond" w:hAnsi="Garamond"/>
                <w:color w:val="000000"/>
                <w:sz w:val="22"/>
                <w:szCs w:val="22"/>
              </w:rPr>
              <w:t>+2 (включительно)</w:t>
            </w:r>
            <w:r w:rsidRPr="007C6F01">
              <w:rPr>
                <w:rFonts w:ascii="Garamond" w:hAnsi="Garamond"/>
                <w:sz w:val="22"/>
                <w:szCs w:val="22"/>
              </w:rPr>
              <w:t>.</w:t>
            </w:r>
          </w:p>
        </w:tc>
      </w:tr>
      <w:tr w:rsidR="008853A7" w:rsidRPr="007C6F01" w14:paraId="2BADFAC3" w14:textId="77777777" w:rsidTr="00850971">
        <w:trPr>
          <w:trHeight w:val="579"/>
        </w:trPr>
        <w:tc>
          <w:tcPr>
            <w:tcW w:w="1107" w:type="dxa"/>
            <w:tcBorders>
              <w:top w:val="single" w:sz="4" w:space="0" w:color="auto"/>
              <w:left w:val="single" w:sz="4" w:space="0" w:color="auto"/>
              <w:bottom w:val="single" w:sz="4" w:space="0" w:color="auto"/>
              <w:right w:val="single" w:sz="4" w:space="0" w:color="auto"/>
            </w:tcBorders>
            <w:vAlign w:val="center"/>
          </w:tcPr>
          <w:p w14:paraId="634540F7" w14:textId="3A32FB75" w:rsidR="008853A7" w:rsidRPr="007C6F01" w:rsidRDefault="008853A7" w:rsidP="008853A7">
            <w:pPr>
              <w:jc w:val="center"/>
              <w:rPr>
                <w:rFonts w:ascii="Garamond" w:hAnsi="Garamond"/>
                <w:b/>
                <w:bCs/>
                <w:sz w:val="22"/>
                <w:szCs w:val="22"/>
              </w:rPr>
            </w:pPr>
            <w:r w:rsidRPr="007C6F01">
              <w:rPr>
                <w:rFonts w:ascii="Garamond" w:hAnsi="Garamond"/>
                <w:b/>
                <w:bCs/>
                <w:sz w:val="22"/>
                <w:szCs w:val="22"/>
              </w:rPr>
              <w:lastRenderedPageBreak/>
              <w:t>5.2</w:t>
            </w:r>
          </w:p>
        </w:tc>
        <w:tc>
          <w:tcPr>
            <w:tcW w:w="7002" w:type="dxa"/>
            <w:tcBorders>
              <w:top w:val="single" w:sz="4" w:space="0" w:color="auto"/>
              <w:left w:val="single" w:sz="4" w:space="0" w:color="auto"/>
              <w:bottom w:val="single" w:sz="4" w:space="0" w:color="auto"/>
              <w:right w:val="single" w:sz="4" w:space="0" w:color="auto"/>
            </w:tcBorders>
          </w:tcPr>
          <w:p w14:paraId="50E582CE" w14:textId="77777777" w:rsidR="008853A7" w:rsidRPr="007C6F01" w:rsidRDefault="008853A7" w:rsidP="00B129C9">
            <w:pPr>
              <w:pStyle w:val="4"/>
              <w:numPr>
                <w:ilvl w:val="3"/>
                <w:numId w:val="0"/>
              </w:numPr>
              <w:tabs>
                <w:tab w:val="num" w:pos="34"/>
              </w:tabs>
              <w:ind w:left="34" w:firstLine="675"/>
              <w:rPr>
                <w:rFonts w:ascii="Garamond" w:hAnsi="Garamond"/>
                <w:color w:val="000000"/>
                <w:szCs w:val="22"/>
              </w:rPr>
            </w:pPr>
            <w:r w:rsidRPr="007C6F01">
              <w:rPr>
                <w:rFonts w:ascii="Garamond" w:hAnsi="Garamond"/>
                <w:color w:val="000000"/>
                <w:szCs w:val="22"/>
              </w:rPr>
              <w:t xml:space="preserve">В случае отсутствия опубликованных на шлюзе СО </w:t>
            </w:r>
            <w:r w:rsidRPr="007C6F01">
              <w:rPr>
                <w:rFonts w:ascii="Garamond" w:hAnsi="Garamond"/>
                <w:color w:val="000000"/>
                <w:szCs w:val="22"/>
                <w:highlight w:val="yellow"/>
              </w:rPr>
              <w:t>до 15:30 суток</w:t>
            </w:r>
            <w:r w:rsidRPr="007C6F01">
              <w:rPr>
                <w:rFonts w:ascii="Garamond" w:hAnsi="Garamond"/>
                <w:color w:val="000000"/>
                <w:szCs w:val="22"/>
              </w:rPr>
              <w:t xml:space="preserve"> </w:t>
            </w:r>
            <w:r w:rsidRPr="007C6F01">
              <w:rPr>
                <w:rFonts w:ascii="Garamond" w:hAnsi="Garamond"/>
                <w:i/>
                <w:color w:val="000000"/>
                <w:szCs w:val="22"/>
                <w:highlight w:val="yellow"/>
              </w:rPr>
              <w:t>Х</w:t>
            </w:r>
            <w:r w:rsidRPr="007C6F01">
              <w:rPr>
                <w:rFonts w:ascii="Garamond" w:hAnsi="Garamond"/>
                <w:szCs w:val="22"/>
                <w:highlight w:val="yellow"/>
              </w:rPr>
              <w:t>–</w:t>
            </w:r>
            <w:r w:rsidRPr="007C6F01">
              <w:rPr>
                <w:rFonts w:ascii="Garamond" w:hAnsi="Garamond"/>
                <w:color w:val="000000"/>
                <w:szCs w:val="22"/>
                <w:highlight w:val="yellow"/>
              </w:rPr>
              <w:t>2</w:t>
            </w:r>
            <w:r w:rsidRPr="007C6F01">
              <w:rPr>
                <w:rFonts w:ascii="Garamond" w:hAnsi="Garamond"/>
                <w:color w:val="000000"/>
                <w:szCs w:val="22"/>
              </w:rPr>
              <w:t xml:space="preserve"> результатов расчета ВСВГО, отобранным составом на сутки </w:t>
            </w:r>
            <w:r w:rsidRPr="007C6F01">
              <w:rPr>
                <w:rFonts w:ascii="Garamond" w:hAnsi="Garamond"/>
                <w:i/>
                <w:color w:val="000000"/>
                <w:szCs w:val="22"/>
              </w:rPr>
              <w:t>X</w:t>
            </w:r>
            <w:r w:rsidRPr="007C6F01">
              <w:rPr>
                <w:rFonts w:ascii="Garamond" w:hAnsi="Garamond"/>
                <w:color w:val="000000"/>
                <w:szCs w:val="22"/>
              </w:rPr>
              <w:t xml:space="preserve"> считается:</w:t>
            </w:r>
          </w:p>
          <w:p w14:paraId="0FD807BC" w14:textId="77777777" w:rsidR="008853A7" w:rsidRPr="007C6F01" w:rsidRDefault="008853A7" w:rsidP="00B129C9">
            <w:pPr>
              <w:pStyle w:val="4"/>
              <w:numPr>
                <w:ilvl w:val="0"/>
                <w:numId w:val="4"/>
              </w:numPr>
              <w:ind w:left="552" w:hanging="284"/>
              <w:rPr>
                <w:rFonts w:ascii="Garamond" w:hAnsi="Garamond"/>
                <w:szCs w:val="22"/>
              </w:rPr>
            </w:pPr>
            <w:r w:rsidRPr="007C6F01">
              <w:rPr>
                <w:rFonts w:ascii="Garamond" w:hAnsi="Garamond"/>
                <w:szCs w:val="22"/>
              </w:rPr>
              <w:t xml:space="preserve">при наличии переданных результатов предыдущих расчетов в отношении суток </w:t>
            </w:r>
            <w:r w:rsidRPr="007C6F01">
              <w:rPr>
                <w:rFonts w:ascii="Garamond" w:hAnsi="Garamond"/>
                <w:i/>
                <w:szCs w:val="22"/>
              </w:rPr>
              <w:t>X</w:t>
            </w:r>
            <w:r w:rsidRPr="007C6F01">
              <w:rPr>
                <w:rFonts w:ascii="Garamond" w:hAnsi="Garamond"/>
                <w:szCs w:val="22"/>
              </w:rPr>
              <w:t xml:space="preserve"> – состав, отобранный в последнем из переданных результатов (независимо от соблюдения регламентных сроков передачи);</w:t>
            </w:r>
          </w:p>
          <w:p w14:paraId="6DAD642D" w14:textId="77777777" w:rsidR="008853A7" w:rsidRPr="007C6F01" w:rsidRDefault="008853A7" w:rsidP="00B129C9">
            <w:pPr>
              <w:pStyle w:val="4"/>
              <w:numPr>
                <w:ilvl w:val="0"/>
                <w:numId w:val="4"/>
              </w:numPr>
              <w:ind w:left="552" w:hanging="284"/>
              <w:rPr>
                <w:rFonts w:ascii="Garamond" w:hAnsi="Garamond"/>
                <w:szCs w:val="22"/>
              </w:rPr>
            </w:pPr>
            <w:r w:rsidRPr="007C6F01">
              <w:rPr>
                <w:rFonts w:ascii="Garamond" w:hAnsi="Garamond"/>
                <w:szCs w:val="22"/>
              </w:rPr>
              <w:t xml:space="preserve">при отсутствии таковых – состав, учтенный в последнем расчетном интервале суток </w:t>
            </w:r>
            <w:r w:rsidRPr="007C6F01">
              <w:rPr>
                <w:rFonts w:ascii="Garamond" w:hAnsi="Garamond"/>
                <w:i/>
                <w:szCs w:val="22"/>
              </w:rPr>
              <w:t>X</w:t>
            </w:r>
            <w:r w:rsidRPr="007C6F01">
              <w:rPr>
                <w:rFonts w:ascii="Garamond" w:hAnsi="Garamond"/>
                <w:szCs w:val="22"/>
              </w:rPr>
              <w:t>–1 в расчетной модели рынка на сутки вперед.</w:t>
            </w:r>
          </w:p>
          <w:p w14:paraId="72DA29C8" w14:textId="77777777" w:rsidR="008853A7" w:rsidRPr="007C6F01" w:rsidRDefault="008853A7" w:rsidP="00B129C9">
            <w:pPr>
              <w:pStyle w:val="4"/>
              <w:widowControl w:val="0"/>
              <w:numPr>
                <w:ilvl w:val="0"/>
                <w:numId w:val="0"/>
              </w:numPr>
              <w:tabs>
                <w:tab w:val="left" w:pos="708"/>
              </w:tabs>
              <w:rPr>
                <w:rFonts w:ascii="Garamond" w:hAnsi="Garamond"/>
                <w:szCs w:val="22"/>
              </w:rPr>
            </w:pPr>
          </w:p>
        </w:tc>
        <w:tc>
          <w:tcPr>
            <w:tcW w:w="7088" w:type="dxa"/>
            <w:tcBorders>
              <w:top w:val="single" w:sz="4" w:space="0" w:color="auto"/>
              <w:left w:val="single" w:sz="4" w:space="0" w:color="auto"/>
              <w:bottom w:val="single" w:sz="4" w:space="0" w:color="auto"/>
              <w:right w:val="single" w:sz="4" w:space="0" w:color="auto"/>
            </w:tcBorders>
          </w:tcPr>
          <w:p w14:paraId="2FE90AFC" w14:textId="2F5C34F9" w:rsidR="008853A7" w:rsidRPr="007C6F01" w:rsidRDefault="008853A7" w:rsidP="00B129C9">
            <w:pPr>
              <w:pStyle w:val="4"/>
              <w:numPr>
                <w:ilvl w:val="3"/>
                <w:numId w:val="0"/>
              </w:numPr>
              <w:tabs>
                <w:tab w:val="num" w:pos="34"/>
              </w:tabs>
              <w:ind w:left="34" w:firstLine="675"/>
              <w:rPr>
                <w:rFonts w:ascii="Garamond" w:hAnsi="Garamond"/>
                <w:color w:val="000000"/>
                <w:szCs w:val="22"/>
              </w:rPr>
            </w:pPr>
            <w:r w:rsidRPr="007C6F01">
              <w:rPr>
                <w:rFonts w:ascii="Garamond" w:hAnsi="Garamond"/>
                <w:color w:val="000000"/>
                <w:szCs w:val="22"/>
              </w:rPr>
              <w:t>В случае отсутствия опубликованных на шлюзе СО результатов расчета ВСВГО</w:t>
            </w:r>
            <w:r w:rsidR="008D1BA9">
              <w:rPr>
                <w:rFonts w:ascii="Garamond" w:hAnsi="Garamond"/>
                <w:color w:val="000000"/>
                <w:szCs w:val="22"/>
              </w:rPr>
              <w:t>:</w:t>
            </w:r>
          </w:p>
          <w:p w14:paraId="1A572A1C" w14:textId="77777777" w:rsidR="008853A7" w:rsidRPr="007C6F01" w:rsidRDefault="008853A7" w:rsidP="00B129C9">
            <w:pPr>
              <w:pStyle w:val="4"/>
              <w:numPr>
                <w:ilvl w:val="0"/>
                <w:numId w:val="5"/>
              </w:numPr>
              <w:tabs>
                <w:tab w:val="left" w:pos="0"/>
                <w:tab w:val="num" w:pos="34"/>
              </w:tabs>
              <w:suppressAutoHyphens/>
              <w:rPr>
                <w:rFonts w:ascii="Garamond" w:hAnsi="Garamond"/>
                <w:color w:val="000000"/>
                <w:szCs w:val="22"/>
              </w:rPr>
            </w:pPr>
            <w:r w:rsidRPr="007C6F01">
              <w:rPr>
                <w:rFonts w:ascii="Garamond" w:hAnsi="Garamond"/>
                <w:color w:val="000000"/>
                <w:szCs w:val="22"/>
                <w:highlight w:val="yellow"/>
              </w:rPr>
              <w:t xml:space="preserve">до 15:30 по времени ценовой зоны суток </w:t>
            </w:r>
            <w:r w:rsidRPr="007C6F01">
              <w:rPr>
                <w:rFonts w:ascii="Garamond" w:hAnsi="Garamond"/>
                <w:i/>
                <w:color w:val="000000"/>
                <w:szCs w:val="22"/>
                <w:highlight w:val="yellow"/>
              </w:rPr>
              <w:t>Х</w:t>
            </w:r>
            <w:r w:rsidRPr="007C6F01">
              <w:rPr>
                <w:rFonts w:ascii="Garamond" w:hAnsi="Garamond"/>
                <w:szCs w:val="22"/>
                <w:highlight w:val="yellow"/>
              </w:rPr>
              <w:t>–</w:t>
            </w:r>
            <w:r w:rsidRPr="007C6F01">
              <w:rPr>
                <w:rFonts w:ascii="Garamond" w:hAnsi="Garamond"/>
                <w:color w:val="000000"/>
                <w:szCs w:val="22"/>
                <w:highlight w:val="yellow"/>
              </w:rPr>
              <w:t>2 в отношении генерирующего оборудования участников оптового рынка – поставщиков электрической энергии, отнесенного к ГТП генерации, расположенным в ценовых зонах оптового рынка, за исключением входящей в состав Дальневосточного федерального округа отдельной территории, ранее относившейся к неценовым зонам;</w:t>
            </w:r>
          </w:p>
          <w:p w14:paraId="1CF72F5E" w14:textId="77777777" w:rsidR="008853A7" w:rsidRPr="007C6F01" w:rsidRDefault="008853A7" w:rsidP="00B129C9">
            <w:pPr>
              <w:pStyle w:val="4"/>
              <w:numPr>
                <w:ilvl w:val="0"/>
                <w:numId w:val="5"/>
              </w:numPr>
              <w:tabs>
                <w:tab w:val="left" w:pos="0"/>
                <w:tab w:val="num" w:pos="34"/>
              </w:tabs>
              <w:suppressAutoHyphens/>
              <w:rPr>
                <w:rFonts w:ascii="Garamond" w:hAnsi="Garamond"/>
                <w:color w:val="000000"/>
                <w:szCs w:val="22"/>
              </w:rPr>
            </w:pPr>
            <w:r w:rsidRPr="007C6F01">
              <w:rPr>
                <w:rFonts w:ascii="Garamond" w:hAnsi="Garamond"/>
                <w:color w:val="000000"/>
                <w:szCs w:val="22"/>
                <w:highlight w:val="yellow"/>
              </w:rPr>
              <w:t xml:space="preserve">до 8:30 по времени ценовой зоны суток </w:t>
            </w:r>
            <w:r w:rsidRPr="007C6F01">
              <w:rPr>
                <w:rFonts w:ascii="Garamond" w:hAnsi="Garamond"/>
                <w:i/>
                <w:color w:val="000000"/>
                <w:szCs w:val="22"/>
                <w:highlight w:val="yellow"/>
              </w:rPr>
              <w:t>Х</w:t>
            </w:r>
            <w:r w:rsidRPr="007C6F01">
              <w:rPr>
                <w:rFonts w:ascii="Garamond" w:hAnsi="Garamond"/>
                <w:szCs w:val="22"/>
                <w:highlight w:val="yellow"/>
              </w:rPr>
              <w:t>–</w:t>
            </w:r>
            <w:r w:rsidRPr="007C6F01">
              <w:rPr>
                <w:rFonts w:ascii="Garamond" w:hAnsi="Garamond"/>
                <w:color w:val="000000"/>
                <w:szCs w:val="22"/>
                <w:highlight w:val="yellow"/>
              </w:rPr>
              <w:t>2 отношении генерирующего оборудования участников оптового рынка – поставщиков электрической энергии, отнесенного к ГТП генерации, расположенным во входящей в состав Дальневосточного федерального округа отдельной территории, ранее относившейся к неценовым зонам,</w:t>
            </w:r>
          </w:p>
          <w:p w14:paraId="51E0EFA8" w14:textId="77777777" w:rsidR="008853A7" w:rsidRPr="007C6F01" w:rsidRDefault="008853A7" w:rsidP="00B129C9">
            <w:pPr>
              <w:pStyle w:val="4"/>
              <w:numPr>
                <w:ilvl w:val="3"/>
                <w:numId w:val="0"/>
              </w:numPr>
              <w:tabs>
                <w:tab w:val="num" w:pos="34"/>
              </w:tabs>
              <w:rPr>
                <w:rFonts w:ascii="Garamond" w:hAnsi="Garamond"/>
                <w:color w:val="000000"/>
                <w:szCs w:val="22"/>
              </w:rPr>
            </w:pPr>
            <w:r w:rsidRPr="007C6F01">
              <w:rPr>
                <w:rFonts w:ascii="Garamond" w:hAnsi="Garamond"/>
                <w:color w:val="000000"/>
                <w:szCs w:val="22"/>
              </w:rPr>
              <w:t xml:space="preserve">отобранным составом на сутки </w:t>
            </w:r>
            <w:r w:rsidRPr="007C6F01">
              <w:rPr>
                <w:rFonts w:ascii="Garamond" w:hAnsi="Garamond"/>
                <w:i/>
                <w:color w:val="000000"/>
                <w:szCs w:val="22"/>
              </w:rPr>
              <w:t>X</w:t>
            </w:r>
            <w:r w:rsidRPr="007C6F01">
              <w:rPr>
                <w:rFonts w:ascii="Garamond" w:hAnsi="Garamond"/>
                <w:color w:val="000000"/>
                <w:szCs w:val="22"/>
              </w:rPr>
              <w:t xml:space="preserve"> </w:t>
            </w:r>
            <w:r w:rsidRPr="007C6F01">
              <w:rPr>
                <w:rFonts w:ascii="Garamond" w:hAnsi="Garamond"/>
                <w:color w:val="000000"/>
                <w:szCs w:val="22"/>
                <w:highlight w:val="yellow"/>
              </w:rPr>
              <w:t>для оборудования, отнесенного к соответствующим ГТП,</w:t>
            </w:r>
            <w:r w:rsidRPr="007C6F01">
              <w:rPr>
                <w:rFonts w:ascii="Garamond" w:hAnsi="Garamond"/>
                <w:color w:val="000000"/>
                <w:szCs w:val="22"/>
              </w:rPr>
              <w:t xml:space="preserve"> считается:</w:t>
            </w:r>
          </w:p>
          <w:p w14:paraId="3D56D6F3" w14:textId="77777777" w:rsidR="008853A7" w:rsidRPr="007C6F01" w:rsidRDefault="008853A7" w:rsidP="00B129C9">
            <w:pPr>
              <w:pStyle w:val="4"/>
              <w:numPr>
                <w:ilvl w:val="0"/>
                <w:numId w:val="4"/>
              </w:numPr>
              <w:ind w:left="552" w:hanging="284"/>
              <w:rPr>
                <w:rFonts w:ascii="Garamond" w:hAnsi="Garamond"/>
                <w:szCs w:val="22"/>
              </w:rPr>
            </w:pPr>
            <w:r w:rsidRPr="007C6F01">
              <w:rPr>
                <w:rFonts w:ascii="Garamond" w:hAnsi="Garamond"/>
                <w:szCs w:val="22"/>
              </w:rPr>
              <w:t xml:space="preserve">при наличии переданных результатов предыдущих расчетов в отношении суток </w:t>
            </w:r>
            <w:r w:rsidRPr="007C6F01">
              <w:rPr>
                <w:rFonts w:ascii="Garamond" w:hAnsi="Garamond"/>
                <w:i/>
                <w:szCs w:val="22"/>
              </w:rPr>
              <w:t>X</w:t>
            </w:r>
            <w:r w:rsidRPr="007C6F01">
              <w:rPr>
                <w:rFonts w:ascii="Garamond" w:hAnsi="Garamond"/>
                <w:szCs w:val="22"/>
              </w:rPr>
              <w:t xml:space="preserve"> – состав, отобранный в последнем из переданных результатов (независимо от соблюдения регламентных сроков передачи);</w:t>
            </w:r>
          </w:p>
          <w:p w14:paraId="3681C6A2" w14:textId="4780F6BA" w:rsidR="008853A7" w:rsidRPr="007C6F01" w:rsidRDefault="008853A7" w:rsidP="007C6F01">
            <w:pPr>
              <w:pStyle w:val="4"/>
              <w:numPr>
                <w:ilvl w:val="0"/>
                <w:numId w:val="4"/>
              </w:numPr>
              <w:ind w:left="552" w:hanging="284"/>
              <w:rPr>
                <w:rFonts w:ascii="Garamond" w:hAnsi="Garamond"/>
                <w:szCs w:val="22"/>
              </w:rPr>
            </w:pPr>
            <w:r w:rsidRPr="007C6F01">
              <w:rPr>
                <w:rFonts w:ascii="Garamond" w:hAnsi="Garamond"/>
                <w:szCs w:val="22"/>
              </w:rPr>
              <w:t xml:space="preserve">при отсутствии таковых – состав, учтенный в последнем расчетном интервале суток </w:t>
            </w:r>
            <w:r w:rsidRPr="007C6F01">
              <w:rPr>
                <w:rFonts w:ascii="Garamond" w:hAnsi="Garamond"/>
                <w:i/>
                <w:szCs w:val="22"/>
              </w:rPr>
              <w:t>X</w:t>
            </w:r>
            <w:r w:rsidRPr="007C6F01">
              <w:rPr>
                <w:rFonts w:ascii="Garamond" w:hAnsi="Garamond"/>
                <w:szCs w:val="22"/>
              </w:rPr>
              <w:t>–1 в расчетной модели рынка на сутки вперед.</w:t>
            </w:r>
          </w:p>
        </w:tc>
      </w:tr>
      <w:tr w:rsidR="008853A7" w:rsidRPr="007C6F01" w14:paraId="67734BE7" w14:textId="77777777" w:rsidTr="00850971">
        <w:trPr>
          <w:trHeight w:val="579"/>
        </w:trPr>
        <w:tc>
          <w:tcPr>
            <w:tcW w:w="1107" w:type="dxa"/>
            <w:tcBorders>
              <w:top w:val="single" w:sz="4" w:space="0" w:color="auto"/>
              <w:left w:val="single" w:sz="4" w:space="0" w:color="auto"/>
              <w:bottom w:val="single" w:sz="4" w:space="0" w:color="auto"/>
              <w:right w:val="single" w:sz="4" w:space="0" w:color="auto"/>
            </w:tcBorders>
            <w:vAlign w:val="center"/>
          </w:tcPr>
          <w:p w14:paraId="5FAF45E3" w14:textId="7FCFC41A" w:rsidR="008853A7" w:rsidRPr="007C6F01" w:rsidRDefault="008853A7" w:rsidP="008853A7">
            <w:pPr>
              <w:jc w:val="center"/>
              <w:rPr>
                <w:rFonts w:ascii="Garamond" w:hAnsi="Garamond"/>
                <w:b/>
                <w:bCs/>
                <w:sz w:val="22"/>
                <w:szCs w:val="22"/>
              </w:rPr>
            </w:pPr>
            <w:r w:rsidRPr="007C6F01">
              <w:rPr>
                <w:rFonts w:ascii="Garamond" w:hAnsi="Garamond"/>
                <w:b/>
                <w:bCs/>
                <w:sz w:val="22"/>
                <w:szCs w:val="22"/>
              </w:rPr>
              <w:t>7.2</w:t>
            </w:r>
          </w:p>
        </w:tc>
        <w:tc>
          <w:tcPr>
            <w:tcW w:w="7002" w:type="dxa"/>
            <w:tcBorders>
              <w:top w:val="single" w:sz="4" w:space="0" w:color="auto"/>
              <w:left w:val="single" w:sz="4" w:space="0" w:color="auto"/>
              <w:bottom w:val="single" w:sz="4" w:space="0" w:color="auto"/>
              <w:right w:val="single" w:sz="4" w:space="0" w:color="auto"/>
            </w:tcBorders>
          </w:tcPr>
          <w:p w14:paraId="6BA8CC39" w14:textId="77777777" w:rsidR="008853A7" w:rsidRPr="007C6F01" w:rsidRDefault="008853A7" w:rsidP="00B129C9">
            <w:pPr>
              <w:pStyle w:val="5"/>
              <w:ind w:firstLine="708"/>
              <w:rPr>
                <w:rFonts w:ascii="Garamond" w:hAnsi="Garamond"/>
                <w:color w:val="000000"/>
                <w:szCs w:val="22"/>
              </w:rPr>
            </w:pPr>
            <w:r w:rsidRPr="007C6F01">
              <w:rPr>
                <w:rFonts w:ascii="Garamond" w:hAnsi="Garamond"/>
                <w:color w:val="000000"/>
                <w:szCs w:val="22"/>
              </w:rPr>
              <w:t xml:space="preserve">СО </w:t>
            </w:r>
            <w:r w:rsidRPr="00F24489">
              <w:rPr>
                <w:rFonts w:ascii="Garamond" w:hAnsi="Garamond"/>
                <w:color w:val="000000"/>
                <w:szCs w:val="22"/>
                <w:highlight w:val="yellow"/>
              </w:rPr>
              <w:t xml:space="preserve">не позднее 15 часов 30 минут суток </w:t>
            </w:r>
            <w:r w:rsidRPr="00F24489">
              <w:rPr>
                <w:rFonts w:ascii="Garamond" w:hAnsi="Garamond"/>
                <w:i/>
                <w:color w:val="000000"/>
                <w:szCs w:val="22"/>
                <w:highlight w:val="yellow"/>
              </w:rPr>
              <w:t>Х</w:t>
            </w:r>
            <w:r w:rsidRPr="00F24489">
              <w:rPr>
                <w:rFonts w:ascii="Garamond" w:hAnsi="Garamond"/>
                <w:color w:val="000000"/>
                <w:szCs w:val="22"/>
                <w:highlight w:val="yellow"/>
              </w:rPr>
              <w:t>–2</w:t>
            </w:r>
            <w:r w:rsidRPr="007C6F01">
              <w:rPr>
                <w:rFonts w:ascii="Garamond" w:hAnsi="Garamond"/>
                <w:color w:val="000000"/>
                <w:szCs w:val="22"/>
              </w:rPr>
              <w:t xml:space="preserve"> информирует участников оптового рынка об окончательных результатах расчета ВСВГО на сутки </w:t>
            </w:r>
            <w:r w:rsidRPr="007C6F01">
              <w:rPr>
                <w:rFonts w:ascii="Garamond" w:hAnsi="Garamond"/>
                <w:i/>
                <w:color w:val="000000"/>
                <w:szCs w:val="22"/>
              </w:rPr>
              <w:t>Х</w:t>
            </w:r>
            <w:r w:rsidRPr="007C6F01">
              <w:rPr>
                <w:rFonts w:ascii="Garamond" w:hAnsi="Garamond"/>
                <w:color w:val="000000"/>
                <w:szCs w:val="22"/>
              </w:rPr>
              <w:t xml:space="preserve"> и прогнозных результатах расчета ВСВГО на период с суток </w:t>
            </w:r>
            <w:r w:rsidRPr="007C6F01">
              <w:rPr>
                <w:rFonts w:ascii="Garamond" w:hAnsi="Garamond"/>
                <w:i/>
                <w:color w:val="000000"/>
                <w:szCs w:val="22"/>
              </w:rPr>
              <w:t>Х</w:t>
            </w:r>
            <w:r w:rsidRPr="007C6F01">
              <w:rPr>
                <w:rFonts w:ascii="Garamond" w:hAnsi="Garamond"/>
                <w:color w:val="000000"/>
                <w:szCs w:val="22"/>
              </w:rPr>
              <w:t xml:space="preserve">+1 по сутки </w:t>
            </w:r>
            <w:r w:rsidRPr="007C6F01">
              <w:rPr>
                <w:rFonts w:ascii="Garamond" w:hAnsi="Garamond"/>
                <w:i/>
                <w:color w:val="000000"/>
                <w:szCs w:val="22"/>
              </w:rPr>
              <w:t>Х</w:t>
            </w:r>
            <w:r w:rsidRPr="007C6F01">
              <w:rPr>
                <w:rFonts w:ascii="Garamond" w:hAnsi="Garamond"/>
                <w:color w:val="000000"/>
                <w:szCs w:val="22"/>
              </w:rPr>
              <w:t xml:space="preserve">+2 (включительно) путем размещения персонифицированных данных на шлюзе СО, содержащих эксплуатационное состояние генерирующего оборудования (включен/отключен), полученное по результатам расчета ВСВГО. Получение результатов расчетов ВСВГО со шлюза СО осуществляется персоналом участника оптового рынка (электростанции) с помощью </w:t>
            </w:r>
            <w:r w:rsidRPr="007C6F01">
              <w:rPr>
                <w:rFonts w:ascii="Garamond" w:hAnsi="Garamond"/>
                <w:color w:val="000000"/>
                <w:szCs w:val="22"/>
              </w:rPr>
              <w:lastRenderedPageBreak/>
              <w:t>клиентской версии автоматизированной системы подготовки и передачи уведомлений о составе и параметрах оборудования (консоль сбора данных об изменении системных условий (КИСУ) либо иного программного обеспечения участника оптового рынка, обеспечивающего прием размещенной СО информации.</w:t>
            </w:r>
          </w:p>
          <w:p w14:paraId="6239EC3E" w14:textId="60A316A6" w:rsidR="008853A7" w:rsidRPr="007C6F01" w:rsidRDefault="008853A7" w:rsidP="00B129C9">
            <w:pPr>
              <w:pStyle w:val="4"/>
              <w:widowControl w:val="0"/>
              <w:numPr>
                <w:ilvl w:val="0"/>
                <w:numId w:val="0"/>
              </w:numPr>
              <w:tabs>
                <w:tab w:val="left" w:pos="708"/>
              </w:tabs>
              <w:rPr>
                <w:rFonts w:ascii="Garamond" w:hAnsi="Garamond"/>
                <w:color w:val="000000"/>
                <w:szCs w:val="22"/>
              </w:rPr>
            </w:pPr>
          </w:p>
        </w:tc>
        <w:tc>
          <w:tcPr>
            <w:tcW w:w="7088" w:type="dxa"/>
            <w:tcBorders>
              <w:top w:val="single" w:sz="4" w:space="0" w:color="auto"/>
              <w:left w:val="single" w:sz="4" w:space="0" w:color="auto"/>
              <w:bottom w:val="single" w:sz="4" w:space="0" w:color="auto"/>
              <w:right w:val="single" w:sz="4" w:space="0" w:color="auto"/>
            </w:tcBorders>
          </w:tcPr>
          <w:p w14:paraId="7B924DC5" w14:textId="77777777" w:rsidR="008853A7" w:rsidRPr="009E1A52" w:rsidRDefault="008853A7" w:rsidP="002804DC">
            <w:pPr>
              <w:pStyle w:val="5"/>
              <w:numPr>
                <w:ilvl w:val="4"/>
                <w:numId w:val="150"/>
              </w:numPr>
              <w:ind w:firstLine="741"/>
              <w:rPr>
                <w:rFonts w:ascii="Garamond" w:hAnsi="Garamond"/>
                <w:color w:val="000000"/>
                <w:szCs w:val="22"/>
              </w:rPr>
            </w:pPr>
            <w:r w:rsidRPr="009E1A52">
              <w:rPr>
                <w:rFonts w:ascii="Garamond" w:hAnsi="Garamond"/>
                <w:color w:val="000000"/>
                <w:szCs w:val="22"/>
              </w:rPr>
              <w:lastRenderedPageBreak/>
              <w:t xml:space="preserve">СО информирует участников оптового рынка об окончательных результатах расчета ВСВГО на сутки </w:t>
            </w:r>
            <w:r w:rsidRPr="009E1A52">
              <w:rPr>
                <w:rFonts w:ascii="Garamond" w:hAnsi="Garamond"/>
                <w:i/>
                <w:color w:val="000000"/>
                <w:szCs w:val="22"/>
              </w:rPr>
              <w:t>Х</w:t>
            </w:r>
            <w:r w:rsidRPr="009E1A52">
              <w:rPr>
                <w:rFonts w:ascii="Garamond" w:hAnsi="Garamond"/>
                <w:color w:val="000000"/>
                <w:szCs w:val="22"/>
              </w:rPr>
              <w:t xml:space="preserve"> и прогнозных результатах расчета ВСВГО на период с суток </w:t>
            </w:r>
            <w:r w:rsidRPr="009E1A52">
              <w:rPr>
                <w:rFonts w:ascii="Garamond" w:hAnsi="Garamond"/>
                <w:i/>
                <w:color w:val="000000"/>
                <w:szCs w:val="22"/>
              </w:rPr>
              <w:t>Х</w:t>
            </w:r>
            <w:r w:rsidRPr="009E1A52">
              <w:rPr>
                <w:rFonts w:ascii="Garamond" w:hAnsi="Garamond"/>
                <w:color w:val="000000"/>
                <w:szCs w:val="22"/>
              </w:rPr>
              <w:t xml:space="preserve">+1 по сутки </w:t>
            </w:r>
            <w:r w:rsidRPr="009E1A52">
              <w:rPr>
                <w:rFonts w:ascii="Garamond" w:hAnsi="Garamond"/>
                <w:i/>
                <w:color w:val="000000"/>
                <w:szCs w:val="22"/>
              </w:rPr>
              <w:t>Х</w:t>
            </w:r>
            <w:r w:rsidRPr="009E1A52">
              <w:rPr>
                <w:rFonts w:ascii="Garamond" w:hAnsi="Garamond"/>
                <w:color w:val="000000"/>
                <w:szCs w:val="22"/>
              </w:rPr>
              <w:t>+2 (включительно) путем размещения персонифицированных данных на шлюзе СО, содержащих эксплуатационное состояние генерирующего оборудования (включен/отключен), полученное по результатам расчета ВСВГО:</w:t>
            </w:r>
          </w:p>
          <w:p w14:paraId="36BE7268" w14:textId="77777777" w:rsidR="008853A7" w:rsidRPr="007C6F01" w:rsidRDefault="008853A7" w:rsidP="00B129C9">
            <w:pPr>
              <w:pStyle w:val="4"/>
              <w:numPr>
                <w:ilvl w:val="0"/>
                <w:numId w:val="5"/>
              </w:numPr>
              <w:tabs>
                <w:tab w:val="left" w:pos="0"/>
                <w:tab w:val="num" w:pos="34"/>
              </w:tabs>
              <w:suppressAutoHyphens/>
              <w:rPr>
                <w:rFonts w:ascii="Garamond" w:hAnsi="Garamond"/>
                <w:color w:val="000000"/>
                <w:szCs w:val="22"/>
              </w:rPr>
            </w:pPr>
            <w:r w:rsidRPr="007C6F01">
              <w:rPr>
                <w:rFonts w:ascii="Garamond" w:hAnsi="Garamond"/>
                <w:color w:val="000000"/>
                <w:szCs w:val="22"/>
                <w:highlight w:val="yellow"/>
              </w:rPr>
              <w:t xml:space="preserve">до 15:30 по времени ценовой зоны суток </w:t>
            </w:r>
            <w:r w:rsidRPr="007C6F01">
              <w:rPr>
                <w:rFonts w:ascii="Garamond" w:hAnsi="Garamond"/>
                <w:i/>
                <w:color w:val="000000"/>
                <w:szCs w:val="22"/>
                <w:highlight w:val="yellow"/>
              </w:rPr>
              <w:t>Х</w:t>
            </w:r>
            <w:r w:rsidRPr="007C6F01">
              <w:rPr>
                <w:rFonts w:ascii="Garamond" w:hAnsi="Garamond"/>
                <w:szCs w:val="22"/>
                <w:highlight w:val="yellow"/>
              </w:rPr>
              <w:t>–</w:t>
            </w:r>
            <w:r w:rsidRPr="007C6F01">
              <w:rPr>
                <w:rFonts w:ascii="Garamond" w:hAnsi="Garamond"/>
                <w:color w:val="000000"/>
                <w:szCs w:val="22"/>
                <w:highlight w:val="yellow"/>
              </w:rPr>
              <w:t xml:space="preserve">2 в отношении генерирующего оборудования участников оптового рынка – </w:t>
            </w:r>
            <w:r w:rsidRPr="007C6F01">
              <w:rPr>
                <w:rFonts w:ascii="Garamond" w:hAnsi="Garamond"/>
                <w:color w:val="000000"/>
                <w:szCs w:val="22"/>
                <w:highlight w:val="yellow"/>
              </w:rPr>
              <w:lastRenderedPageBreak/>
              <w:t>поставщиков электрической энергии, отнесенного к ГТП генерации, расположенным в ценовых зонах оптового рынка, за исключением входящей в состав Дальневосточного федерального округа отдельной территории, ранее относившейся к неценовым зонам;</w:t>
            </w:r>
          </w:p>
          <w:p w14:paraId="4337D2BA" w14:textId="77777777" w:rsidR="008853A7" w:rsidRPr="007C6F01" w:rsidRDefault="008853A7" w:rsidP="00B129C9">
            <w:pPr>
              <w:pStyle w:val="4"/>
              <w:numPr>
                <w:ilvl w:val="0"/>
                <w:numId w:val="5"/>
              </w:numPr>
              <w:tabs>
                <w:tab w:val="left" w:pos="0"/>
                <w:tab w:val="num" w:pos="34"/>
              </w:tabs>
              <w:suppressAutoHyphens/>
              <w:rPr>
                <w:rFonts w:ascii="Garamond" w:hAnsi="Garamond"/>
                <w:color w:val="000000"/>
                <w:szCs w:val="22"/>
              </w:rPr>
            </w:pPr>
            <w:r w:rsidRPr="007C6F01">
              <w:rPr>
                <w:rFonts w:ascii="Garamond" w:hAnsi="Garamond"/>
                <w:color w:val="000000"/>
                <w:szCs w:val="22"/>
                <w:highlight w:val="yellow"/>
              </w:rPr>
              <w:t xml:space="preserve">до 8:30 по времени ценовой зоны суток </w:t>
            </w:r>
            <w:r w:rsidRPr="007C6F01">
              <w:rPr>
                <w:rFonts w:ascii="Garamond" w:hAnsi="Garamond"/>
                <w:i/>
                <w:color w:val="000000"/>
                <w:szCs w:val="22"/>
                <w:highlight w:val="yellow"/>
              </w:rPr>
              <w:t>Х</w:t>
            </w:r>
            <w:r w:rsidRPr="007C6F01">
              <w:rPr>
                <w:rFonts w:ascii="Garamond" w:hAnsi="Garamond"/>
                <w:szCs w:val="22"/>
                <w:highlight w:val="yellow"/>
              </w:rPr>
              <w:t>–</w:t>
            </w:r>
            <w:r w:rsidRPr="007C6F01">
              <w:rPr>
                <w:rFonts w:ascii="Garamond" w:hAnsi="Garamond"/>
                <w:color w:val="000000"/>
                <w:szCs w:val="22"/>
                <w:highlight w:val="yellow"/>
              </w:rPr>
              <w:t>2 отношении генерирующего оборудования участников оптового рынка – поставщиков электрической энергии, отнесенного к ГТП генерации, расположенным во входящей в состав Дальневосточного федерального округа отдельной территории, ранее относившейся к неценовым зонам.</w:t>
            </w:r>
          </w:p>
          <w:p w14:paraId="5DC19B65" w14:textId="4F9C0655" w:rsidR="008853A7" w:rsidRPr="007C6F01" w:rsidRDefault="008853A7" w:rsidP="00B129C9">
            <w:pPr>
              <w:pStyle w:val="4"/>
              <w:widowControl w:val="0"/>
              <w:numPr>
                <w:ilvl w:val="0"/>
                <w:numId w:val="0"/>
              </w:numPr>
              <w:tabs>
                <w:tab w:val="left" w:pos="708"/>
              </w:tabs>
              <w:rPr>
                <w:rFonts w:ascii="Garamond" w:hAnsi="Garamond"/>
                <w:color w:val="000000"/>
                <w:szCs w:val="22"/>
              </w:rPr>
            </w:pPr>
            <w:r w:rsidRPr="007C6F01">
              <w:rPr>
                <w:rFonts w:ascii="Garamond" w:hAnsi="Garamond"/>
                <w:color w:val="000000"/>
                <w:szCs w:val="22"/>
              </w:rPr>
              <w:t xml:space="preserve"> Получение результатов расчетов ВСВГО со шлюза СО осуществляется персоналом участника оптового рынка (электростанции) с помощью клиентской версии автоматизированной системы подготовки и передачи уведомлений о составе и параметрах оборудования (консоль сбора данных об изменении системных условий (КИСУ) либо иного программного обеспечения участника оптового рынка, обеспечивающего прием размещенной СО информации.</w:t>
            </w:r>
          </w:p>
        </w:tc>
      </w:tr>
    </w:tbl>
    <w:p w14:paraId="37209266" w14:textId="77777777" w:rsidR="008B3907" w:rsidRDefault="008B3907" w:rsidP="008B3907">
      <w:pPr>
        <w:ind w:right="-31"/>
        <w:rPr>
          <w:b/>
          <w:sz w:val="26"/>
          <w:szCs w:val="26"/>
        </w:rPr>
      </w:pPr>
    </w:p>
    <w:p w14:paraId="4F933D7B" w14:textId="77777777" w:rsidR="009960B0" w:rsidRPr="00704F28" w:rsidRDefault="009960B0" w:rsidP="00E5732D">
      <w:pPr>
        <w:pStyle w:val="afff3"/>
        <w:spacing w:before="0"/>
        <w:jc w:val="left"/>
        <w:rPr>
          <w:rFonts w:cs="Garamond"/>
          <w:b w:val="0"/>
          <w:bCs w:val="0"/>
          <w:sz w:val="26"/>
          <w:szCs w:val="26"/>
        </w:rPr>
      </w:pPr>
      <w:r w:rsidRPr="00704F28">
        <w:rPr>
          <w:rFonts w:cs="Garamond"/>
          <w:sz w:val="26"/>
          <w:szCs w:val="26"/>
        </w:rPr>
        <w:t xml:space="preserve">Предложения по изменениям и </w:t>
      </w:r>
      <w:r w:rsidRPr="00B13FAB">
        <w:rPr>
          <w:rFonts w:cs="Garamond"/>
          <w:sz w:val="26"/>
          <w:szCs w:val="26"/>
        </w:rPr>
        <w:t>дополнениям в РЕГЛАМЕНТ ПОДАЧИ ЦЕНОВЫХ ЗАЯВОК УЧАСТНИКАМИ ОПТОВОГО РЫНКА (Приложение № 5 к Договору о присоединении к торговой системе оптового рынка)</w:t>
      </w:r>
    </w:p>
    <w:p w14:paraId="5EAA67DB" w14:textId="77777777" w:rsidR="009960B0" w:rsidRPr="004E7B29" w:rsidRDefault="009960B0" w:rsidP="009960B0">
      <w:pPr>
        <w:pStyle w:val="afff3"/>
        <w:spacing w:before="0"/>
        <w:jc w:val="both"/>
        <w:rPr>
          <w:rFonts w:cs="Garamond"/>
          <w:sz w:val="24"/>
        </w:rPr>
      </w:pPr>
    </w:p>
    <w:tbl>
      <w:tblPr>
        <w:tblStyle w:val="affe"/>
        <w:tblW w:w="15139" w:type="dxa"/>
        <w:tblInd w:w="-5" w:type="dxa"/>
        <w:tblLook w:val="04A0" w:firstRow="1" w:lastRow="0" w:firstColumn="1" w:lastColumn="0" w:noHBand="0" w:noVBand="1"/>
      </w:tblPr>
      <w:tblGrid>
        <w:gridCol w:w="1014"/>
        <w:gridCol w:w="7037"/>
        <w:gridCol w:w="7088"/>
      </w:tblGrid>
      <w:tr w:rsidR="009960B0" w:rsidRPr="00704F28" w14:paraId="23DE2A69" w14:textId="77777777" w:rsidTr="0087618E">
        <w:trPr>
          <w:tblHeader/>
        </w:trPr>
        <w:tc>
          <w:tcPr>
            <w:tcW w:w="1014" w:type="dxa"/>
            <w:vAlign w:val="center"/>
          </w:tcPr>
          <w:p w14:paraId="4A5F2409" w14:textId="77777777" w:rsidR="009960B0" w:rsidRPr="00704F28" w:rsidRDefault="009960B0" w:rsidP="00B93EA4">
            <w:pPr>
              <w:widowControl w:val="0"/>
              <w:jc w:val="center"/>
              <w:rPr>
                <w:rFonts w:ascii="Garamond" w:hAnsi="Garamond"/>
                <w:b/>
                <w:bCs/>
                <w:sz w:val="22"/>
                <w:szCs w:val="22"/>
              </w:rPr>
            </w:pPr>
            <w:r w:rsidRPr="00704F28">
              <w:rPr>
                <w:rFonts w:ascii="Garamond" w:hAnsi="Garamond"/>
                <w:b/>
                <w:bCs/>
                <w:sz w:val="22"/>
                <w:szCs w:val="22"/>
              </w:rPr>
              <w:t>№ пункта</w:t>
            </w:r>
          </w:p>
        </w:tc>
        <w:tc>
          <w:tcPr>
            <w:tcW w:w="7037" w:type="dxa"/>
          </w:tcPr>
          <w:p w14:paraId="3EF64131" w14:textId="77777777" w:rsidR="009960B0" w:rsidRPr="00704F28" w:rsidRDefault="009960B0" w:rsidP="00B93EA4">
            <w:pPr>
              <w:widowControl w:val="0"/>
              <w:jc w:val="center"/>
              <w:rPr>
                <w:rFonts w:ascii="Garamond" w:hAnsi="Garamond"/>
                <w:b/>
                <w:bCs/>
                <w:sz w:val="22"/>
                <w:szCs w:val="22"/>
              </w:rPr>
            </w:pPr>
            <w:r w:rsidRPr="00704F28">
              <w:rPr>
                <w:rFonts w:ascii="Garamond" w:hAnsi="Garamond"/>
                <w:b/>
                <w:bCs/>
                <w:sz w:val="22"/>
                <w:szCs w:val="22"/>
              </w:rPr>
              <w:t>Редакция, действующая на момент</w:t>
            </w:r>
          </w:p>
          <w:p w14:paraId="082FB910" w14:textId="77777777" w:rsidR="009960B0" w:rsidRPr="00704F28" w:rsidRDefault="009960B0" w:rsidP="00B93EA4">
            <w:pPr>
              <w:widowControl w:val="0"/>
              <w:jc w:val="center"/>
              <w:rPr>
                <w:rFonts w:ascii="Garamond" w:hAnsi="Garamond"/>
                <w:b/>
                <w:bCs/>
                <w:sz w:val="22"/>
                <w:szCs w:val="22"/>
              </w:rPr>
            </w:pPr>
            <w:r w:rsidRPr="00704F28">
              <w:rPr>
                <w:rFonts w:ascii="Garamond" w:hAnsi="Garamond"/>
                <w:b/>
                <w:bCs/>
                <w:sz w:val="22"/>
                <w:szCs w:val="22"/>
              </w:rPr>
              <w:t>вступления в силу изменений</w:t>
            </w:r>
          </w:p>
        </w:tc>
        <w:tc>
          <w:tcPr>
            <w:tcW w:w="7088" w:type="dxa"/>
          </w:tcPr>
          <w:p w14:paraId="29DB607F" w14:textId="77777777" w:rsidR="009960B0" w:rsidRPr="00704F28" w:rsidRDefault="009960B0" w:rsidP="00B93EA4">
            <w:pPr>
              <w:widowControl w:val="0"/>
              <w:ind w:firstLine="33"/>
              <w:jc w:val="center"/>
              <w:rPr>
                <w:rFonts w:ascii="Garamond" w:hAnsi="Garamond"/>
                <w:b/>
                <w:bCs/>
                <w:sz w:val="22"/>
                <w:szCs w:val="22"/>
              </w:rPr>
            </w:pPr>
            <w:r w:rsidRPr="00704F28">
              <w:rPr>
                <w:rFonts w:ascii="Garamond" w:hAnsi="Garamond"/>
                <w:b/>
                <w:bCs/>
                <w:sz w:val="22"/>
                <w:szCs w:val="22"/>
              </w:rPr>
              <w:t>Предлагаемая редакция</w:t>
            </w:r>
          </w:p>
          <w:p w14:paraId="6011BF20" w14:textId="77777777" w:rsidR="009960B0" w:rsidRPr="00704F28" w:rsidRDefault="009960B0" w:rsidP="00B93EA4">
            <w:pPr>
              <w:widowControl w:val="0"/>
              <w:ind w:firstLine="33"/>
              <w:jc w:val="center"/>
              <w:rPr>
                <w:rFonts w:ascii="Garamond" w:hAnsi="Garamond"/>
                <w:bCs/>
                <w:sz w:val="22"/>
                <w:szCs w:val="22"/>
              </w:rPr>
            </w:pPr>
            <w:r w:rsidRPr="00704F28">
              <w:rPr>
                <w:rFonts w:ascii="Garamond" w:hAnsi="Garamond"/>
                <w:bCs/>
                <w:sz w:val="22"/>
                <w:szCs w:val="22"/>
              </w:rPr>
              <w:t>(изменения выделены цветом)</w:t>
            </w:r>
          </w:p>
        </w:tc>
      </w:tr>
      <w:tr w:rsidR="009960B0" w:rsidRPr="005D1BE5" w14:paraId="6AFE3301" w14:textId="77777777" w:rsidTr="0087618E">
        <w:tc>
          <w:tcPr>
            <w:tcW w:w="1014" w:type="dxa"/>
            <w:vAlign w:val="center"/>
          </w:tcPr>
          <w:p w14:paraId="1D0DB452" w14:textId="77777777" w:rsidR="009960B0" w:rsidRPr="005D1BE5" w:rsidRDefault="009960B0" w:rsidP="00B93EA4">
            <w:pPr>
              <w:jc w:val="center"/>
              <w:rPr>
                <w:rFonts w:ascii="Garamond" w:hAnsi="Garamond"/>
                <w:b/>
                <w:bCs/>
                <w:sz w:val="22"/>
                <w:szCs w:val="22"/>
              </w:rPr>
            </w:pPr>
            <w:r>
              <w:rPr>
                <w:rFonts w:ascii="Garamond" w:hAnsi="Garamond"/>
                <w:b/>
                <w:bCs/>
                <w:sz w:val="22"/>
                <w:szCs w:val="22"/>
              </w:rPr>
              <w:t>6.1.1</w:t>
            </w:r>
          </w:p>
        </w:tc>
        <w:tc>
          <w:tcPr>
            <w:tcW w:w="7037" w:type="dxa"/>
          </w:tcPr>
          <w:p w14:paraId="31CB6DC7" w14:textId="77777777" w:rsidR="009960B0" w:rsidRPr="00825DCA" w:rsidRDefault="009960B0" w:rsidP="0087618E">
            <w:pPr>
              <w:widowControl w:val="0"/>
              <w:spacing w:before="120" w:after="120"/>
              <w:jc w:val="both"/>
              <w:rPr>
                <w:sz w:val="22"/>
                <w:szCs w:val="22"/>
              </w:rPr>
            </w:pPr>
            <w:bookmarkStart w:id="1" w:name="_Ref113086576"/>
            <w:r w:rsidRPr="00825DCA">
              <w:rPr>
                <w:rFonts w:ascii="Garamond" w:hAnsi="Garamond"/>
                <w:sz w:val="22"/>
                <w:szCs w:val="22"/>
              </w:rPr>
              <w:t xml:space="preserve">Для осуществления поставки или покупки электроэнергии в </w:t>
            </w:r>
            <w:r w:rsidRPr="00825DCA">
              <w:rPr>
                <w:rFonts w:ascii="Garamond" w:hAnsi="Garamond"/>
                <w:iCs/>
                <w:sz w:val="22"/>
                <w:szCs w:val="22"/>
              </w:rPr>
              <w:t>РСВ</w:t>
            </w:r>
            <w:r w:rsidRPr="00825DCA">
              <w:rPr>
                <w:rFonts w:ascii="Garamond" w:hAnsi="Garamond"/>
                <w:i/>
                <w:iCs/>
                <w:sz w:val="22"/>
                <w:szCs w:val="22"/>
              </w:rPr>
              <w:t xml:space="preserve"> </w:t>
            </w:r>
            <w:r w:rsidRPr="00825DCA">
              <w:rPr>
                <w:rFonts w:ascii="Garamond" w:hAnsi="Garamond"/>
                <w:sz w:val="22"/>
                <w:szCs w:val="22"/>
              </w:rPr>
              <w:t xml:space="preserve">в определенные операционные сутки участник оптового рынка должен не ранее чем за 90 (Девяносто) календарных дней до операционных суток и не позднее </w:t>
            </w:r>
            <w:r w:rsidRPr="00566393">
              <w:rPr>
                <w:rFonts w:ascii="Garamond" w:hAnsi="Garamond"/>
                <w:sz w:val="22"/>
                <w:szCs w:val="22"/>
                <w:highlight w:val="yellow"/>
              </w:rPr>
              <w:t>13 часов 30 минут</w:t>
            </w:r>
            <w:r w:rsidRPr="00825DCA">
              <w:rPr>
                <w:rFonts w:ascii="Garamond" w:hAnsi="Garamond"/>
                <w:sz w:val="22"/>
                <w:szCs w:val="22"/>
              </w:rPr>
              <w:t xml:space="preserve"> по времени ценовой зоны (кроме случаев, предусмотренных п. 6.2.6 настоящего Регламента) торговых суток подать в КО относящуюся к указанным операционным суткам ценовую заявку на планирование объема производства или потребления электроэнергии, за исключением </w:t>
            </w:r>
            <w:r w:rsidRPr="00825DCA">
              <w:rPr>
                <w:rFonts w:ascii="Garamond" w:hAnsi="Garamond"/>
                <w:i/>
                <w:sz w:val="22"/>
                <w:szCs w:val="22"/>
              </w:rPr>
              <w:t>ценовой заявки на планирование объема потребления в отношении ГТП потребления с регулируемой нагрузкой в отношении объекта управления, подаваемой только для участия в конкурентном отборе балансирующего рынка</w:t>
            </w:r>
            <w:r w:rsidRPr="00825DCA">
              <w:rPr>
                <w:rFonts w:ascii="Garamond" w:hAnsi="Garamond"/>
                <w:sz w:val="22"/>
                <w:szCs w:val="22"/>
              </w:rPr>
              <w:t xml:space="preserve">. Под временем подачи ценовой заявки участниками оптового рынка в КО понимается время поступления его ценовой заявки, </w:t>
            </w:r>
            <w:bookmarkEnd w:id="1"/>
            <w:r w:rsidRPr="00825DCA">
              <w:rPr>
                <w:rFonts w:ascii="Garamond" w:hAnsi="Garamond"/>
                <w:sz w:val="22"/>
                <w:szCs w:val="22"/>
              </w:rPr>
              <w:t xml:space="preserve">регистрируемое КО в соответствии с </w:t>
            </w:r>
            <w:r w:rsidRPr="00825DCA">
              <w:rPr>
                <w:rFonts w:ascii="Garamond" w:hAnsi="Garamond"/>
                <w:i/>
                <w:sz w:val="22"/>
                <w:szCs w:val="22"/>
              </w:rPr>
              <w:t xml:space="preserve">Соглашением о применении электронной подписи в торговой системе оптового рынка </w:t>
            </w:r>
            <w:r w:rsidRPr="00825DCA">
              <w:rPr>
                <w:rFonts w:ascii="Garamond" w:hAnsi="Garamond"/>
                <w:sz w:val="22"/>
                <w:szCs w:val="22"/>
              </w:rPr>
              <w:t xml:space="preserve">(Приложение № Д 7 к </w:t>
            </w:r>
            <w:r w:rsidRPr="00825DCA">
              <w:rPr>
                <w:rFonts w:ascii="Garamond" w:hAnsi="Garamond"/>
                <w:i/>
                <w:sz w:val="22"/>
                <w:szCs w:val="22"/>
              </w:rPr>
              <w:t>Договору о присоединении к торговой системе оптового рынка</w:t>
            </w:r>
            <w:r w:rsidRPr="00825DCA">
              <w:rPr>
                <w:rFonts w:ascii="Garamond" w:hAnsi="Garamond"/>
                <w:sz w:val="22"/>
                <w:szCs w:val="22"/>
              </w:rPr>
              <w:t>).</w:t>
            </w:r>
          </w:p>
        </w:tc>
        <w:tc>
          <w:tcPr>
            <w:tcW w:w="7088" w:type="dxa"/>
          </w:tcPr>
          <w:p w14:paraId="643F49C7" w14:textId="77777777" w:rsidR="009960B0" w:rsidRPr="005D1BE5" w:rsidRDefault="009960B0" w:rsidP="0087618E">
            <w:pPr>
              <w:widowControl w:val="0"/>
              <w:spacing w:before="120" w:after="120"/>
              <w:jc w:val="both"/>
              <w:rPr>
                <w:sz w:val="22"/>
                <w:szCs w:val="22"/>
              </w:rPr>
            </w:pPr>
            <w:r w:rsidRPr="00825DCA">
              <w:rPr>
                <w:rFonts w:ascii="Garamond" w:hAnsi="Garamond"/>
                <w:sz w:val="22"/>
                <w:szCs w:val="22"/>
              </w:rPr>
              <w:t xml:space="preserve">Для осуществления поставки или покупки электроэнергии в </w:t>
            </w:r>
            <w:r w:rsidRPr="00825DCA">
              <w:rPr>
                <w:rFonts w:ascii="Garamond" w:hAnsi="Garamond"/>
                <w:iCs/>
                <w:sz w:val="22"/>
                <w:szCs w:val="22"/>
              </w:rPr>
              <w:t>РСВ</w:t>
            </w:r>
            <w:r w:rsidRPr="00825DCA">
              <w:rPr>
                <w:rFonts w:ascii="Garamond" w:hAnsi="Garamond"/>
                <w:i/>
                <w:iCs/>
                <w:sz w:val="22"/>
                <w:szCs w:val="22"/>
              </w:rPr>
              <w:t xml:space="preserve"> </w:t>
            </w:r>
            <w:r w:rsidRPr="00825DCA">
              <w:rPr>
                <w:rFonts w:ascii="Garamond" w:hAnsi="Garamond"/>
                <w:sz w:val="22"/>
                <w:szCs w:val="22"/>
              </w:rPr>
              <w:t xml:space="preserve">в определенные операционные сутки участник оптового рынка должен не ранее чем за 90 (Девяносто) календарных дней до операционных суток и не позднее </w:t>
            </w:r>
            <w:r w:rsidRPr="00566393">
              <w:rPr>
                <w:rFonts w:ascii="Garamond" w:hAnsi="Garamond"/>
                <w:bCs/>
                <w:sz w:val="22"/>
                <w:szCs w:val="22"/>
                <w:highlight w:val="yellow"/>
              </w:rPr>
              <w:t xml:space="preserve">13 часов 30 минут (8 часов 30 минут – для </w:t>
            </w:r>
            <w:r w:rsidRPr="00566393">
              <w:rPr>
                <w:rFonts w:ascii="Garamond" w:eastAsiaTheme="majorEastAsia" w:hAnsi="Garamond" w:cstheme="majorBidi"/>
                <w:sz w:val="22"/>
                <w:szCs w:val="22"/>
                <w:highlight w:val="yellow"/>
              </w:rPr>
              <w:t>входящей в состав Дальневосточного федерального округа отдельной территории, ранее относившейся к неценовым зонам</w:t>
            </w:r>
            <w:r w:rsidRPr="00566393">
              <w:rPr>
                <w:rFonts w:ascii="Garamond" w:hAnsi="Garamond"/>
                <w:bCs/>
                <w:sz w:val="22"/>
                <w:szCs w:val="22"/>
                <w:highlight w:val="yellow"/>
              </w:rPr>
              <w:t>)</w:t>
            </w:r>
            <w:r w:rsidRPr="00C51373">
              <w:rPr>
                <w:rFonts w:ascii="Garamond" w:hAnsi="Garamond"/>
                <w:sz w:val="22"/>
                <w:szCs w:val="22"/>
              </w:rPr>
              <w:t xml:space="preserve"> по</w:t>
            </w:r>
            <w:r w:rsidRPr="00825DCA">
              <w:rPr>
                <w:rFonts w:ascii="Garamond" w:hAnsi="Garamond"/>
                <w:sz w:val="22"/>
                <w:szCs w:val="22"/>
              </w:rPr>
              <w:t xml:space="preserve"> времени ценовой зоны (кроме случаев, предусмотренных п. 6.2.6 настоящего Регламента) торговых суток подать в КО относящуюся к указанным операционным суткам ценовую заявку на планирование объема производства или потребления электроэнергии, за исключением </w:t>
            </w:r>
            <w:r w:rsidRPr="00825DCA">
              <w:rPr>
                <w:rFonts w:ascii="Garamond" w:hAnsi="Garamond"/>
                <w:i/>
                <w:sz w:val="22"/>
                <w:szCs w:val="22"/>
              </w:rPr>
              <w:t>ценовой заявки на планирование объема потребления в отношении ГТП потребления с регулируемой нагрузкой в отношении объекта управления, подаваемой только для участия в конкурентном отборе балансирующего рынка</w:t>
            </w:r>
            <w:r w:rsidRPr="00825DCA">
              <w:rPr>
                <w:rFonts w:ascii="Garamond" w:hAnsi="Garamond"/>
                <w:sz w:val="22"/>
                <w:szCs w:val="22"/>
              </w:rPr>
              <w:t xml:space="preserve">. Под временем подачи ценовой заявки участниками оптового рынка в КО понимается время поступления его ценовой заявки, регистрируемое КО в соответствии с </w:t>
            </w:r>
            <w:r w:rsidRPr="00825DCA">
              <w:rPr>
                <w:rFonts w:ascii="Garamond" w:hAnsi="Garamond"/>
                <w:i/>
                <w:sz w:val="22"/>
                <w:szCs w:val="22"/>
              </w:rPr>
              <w:t xml:space="preserve">Соглашением о применении электронной подписи в торговой системе оптового рынка </w:t>
            </w:r>
            <w:r w:rsidRPr="00825DCA">
              <w:rPr>
                <w:rFonts w:ascii="Garamond" w:hAnsi="Garamond"/>
                <w:sz w:val="22"/>
                <w:szCs w:val="22"/>
              </w:rPr>
              <w:t xml:space="preserve">(Приложение № Д 7 к </w:t>
            </w:r>
            <w:r w:rsidRPr="00825DCA">
              <w:rPr>
                <w:rFonts w:ascii="Garamond" w:hAnsi="Garamond"/>
                <w:i/>
                <w:sz w:val="22"/>
                <w:szCs w:val="22"/>
              </w:rPr>
              <w:t>Договору о присоединении к торговой системе оптового рынка</w:t>
            </w:r>
            <w:r w:rsidRPr="00825DCA">
              <w:rPr>
                <w:rFonts w:ascii="Garamond" w:hAnsi="Garamond"/>
                <w:sz w:val="22"/>
                <w:szCs w:val="22"/>
              </w:rPr>
              <w:t>).</w:t>
            </w:r>
          </w:p>
        </w:tc>
      </w:tr>
      <w:tr w:rsidR="009960B0" w:rsidRPr="005D1BE5" w14:paraId="5A024E98" w14:textId="77777777" w:rsidTr="0087618E">
        <w:tc>
          <w:tcPr>
            <w:tcW w:w="1014" w:type="dxa"/>
            <w:vAlign w:val="center"/>
          </w:tcPr>
          <w:p w14:paraId="34F793CB" w14:textId="77777777" w:rsidR="009960B0" w:rsidRDefault="009960B0" w:rsidP="00B93EA4">
            <w:pPr>
              <w:jc w:val="center"/>
              <w:rPr>
                <w:rFonts w:ascii="Garamond" w:hAnsi="Garamond"/>
                <w:b/>
                <w:bCs/>
                <w:sz w:val="22"/>
                <w:szCs w:val="22"/>
              </w:rPr>
            </w:pPr>
            <w:r>
              <w:rPr>
                <w:rFonts w:ascii="Garamond" w:hAnsi="Garamond"/>
                <w:b/>
                <w:bCs/>
                <w:sz w:val="22"/>
                <w:szCs w:val="22"/>
              </w:rPr>
              <w:t>6.2.1</w:t>
            </w:r>
          </w:p>
        </w:tc>
        <w:tc>
          <w:tcPr>
            <w:tcW w:w="7037" w:type="dxa"/>
          </w:tcPr>
          <w:p w14:paraId="18ED91EA" w14:textId="77777777" w:rsidR="009960B0" w:rsidRPr="00CD3989" w:rsidRDefault="009960B0" w:rsidP="0087618E">
            <w:pPr>
              <w:pStyle w:val="5"/>
              <w:widowControl w:val="0"/>
              <w:numPr>
                <w:ilvl w:val="0"/>
                <w:numId w:val="0"/>
              </w:numPr>
              <w:rPr>
                <w:rFonts w:ascii="Garamond" w:hAnsi="Garamond"/>
                <w:szCs w:val="22"/>
              </w:rPr>
            </w:pPr>
            <w:r w:rsidRPr="00CD3989">
              <w:rPr>
                <w:rFonts w:ascii="Garamond" w:hAnsi="Garamond"/>
                <w:szCs w:val="22"/>
              </w:rPr>
              <w:t>КО обязан:</w:t>
            </w:r>
          </w:p>
          <w:p w14:paraId="6D037634" w14:textId="0599BF29" w:rsidR="009960B0" w:rsidRPr="00CD3989" w:rsidRDefault="009960B0" w:rsidP="0087618E">
            <w:pPr>
              <w:pStyle w:val="5"/>
              <w:widowControl w:val="0"/>
              <w:numPr>
                <w:ilvl w:val="4"/>
                <w:numId w:val="131"/>
              </w:numPr>
              <w:tabs>
                <w:tab w:val="num" w:pos="727"/>
              </w:tabs>
              <w:rPr>
                <w:rFonts w:ascii="Garamond" w:hAnsi="Garamond"/>
                <w:szCs w:val="22"/>
              </w:rPr>
            </w:pPr>
            <w:r w:rsidRPr="00CD3989">
              <w:rPr>
                <w:rFonts w:ascii="Garamond" w:hAnsi="Garamond"/>
                <w:szCs w:val="22"/>
              </w:rPr>
              <w:t>вести учет всех поступивших в его адрес ценовых заявок Участников оптового рынка посредством программного обеспечения, позволяющего фиксировать время поступления заявок на сервер КО, а также обеспечивающего их хранение в электронном виде не менее 3 (трех) лет;</w:t>
            </w:r>
          </w:p>
          <w:p w14:paraId="38DA8B92" w14:textId="5EAD18C5" w:rsidR="009960B0" w:rsidRPr="00825DCA" w:rsidRDefault="009960B0" w:rsidP="0087618E">
            <w:pPr>
              <w:pStyle w:val="5"/>
              <w:widowControl w:val="0"/>
              <w:rPr>
                <w:rFonts w:ascii="Garamond" w:hAnsi="Garamond"/>
                <w:szCs w:val="22"/>
              </w:rPr>
            </w:pPr>
            <w:r w:rsidRPr="00825DCA">
              <w:rPr>
                <w:rFonts w:ascii="Garamond" w:hAnsi="Garamond"/>
                <w:szCs w:val="22"/>
              </w:rPr>
              <w:t xml:space="preserve">в течение 15 (пятнадцати) минут со времени поступления от Участника оптового рынка ценовой заявки подтвердить факт ее получения путем направления в адрес Участника оптового рынка уведомления о получении ценовой заявки уведомления о получении ценовой заявки (квитанции о получении электронного документа, согласно </w:t>
            </w:r>
            <w:r w:rsidRPr="00825DCA">
              <w:rPr>
                <w:rFonts w:ascii="Garamond" w:hAnsi="Garamond"/>
                <w:i/>
                <w:szCs w:val="22"/>
              </w:rPr>
              <w:t>Соглашению о применении электронной подписи в торговой системе оптового рынка</w:t>
            </w:r>
            <w:r w:rsidRPr="00825DCA">
              <w:rPr>
                <w:rFonts w:ascii="Garamond" w:hAnsi="Garamond"/>
                <w:szCs w:val="22"/>
              </w:rPr>
              <w:t xml:space="preserve"> (Приложение № Д 7 к </w:t>
            </w:r>
            <w:r w:rsidRPr="00825DCA">
              <w:rPr>
                <w:rFonts w:ascii="Garamond" w:hAnsi="Garamond"/>
                <w:i/>
                <w:szCs w:val="22"/>
              </w:rPr>
              <w:t>Договору о присоединении к торговой системе оптового рынка</w:t>
            </w:r>
            <w:r w:rsidRPr="00825DCA">
              <w:rPr>
                <w:rFonts w:ascii="Garamond" w:hAnsi="Garamond"/>
                <w:szCs w:val="22"/>
              </w:rPr>
              <w:t xml:space="preserve">)). Под временем направления уведомления понимается время отправки Участнику оптового рынка электронного документа, регистрируемое КО в соответствии с Под временем направления уведомления понимается время отправки Участнику оптового рынка электронного документа, регистрируемое КО в соответствии с </w:t>
            </w:r>
            <w:r w:rsidRPr="00825DCA">
              <w:rPr>
                <w:rFonts w:ascii="Garamond" w:hAnsi="Garamond"/>
                <w:i/>
                <w:szCs w:val="22"/>
              </w:rPr>
              <w:t xml:space="preserve">Соглашением о применении электронной подписи в торговой системе оптового рынка </w:t>
            </w:r>
            <w:r w:rsidRPr="00825DCA">
              <w:rPr>
                <w:rFonts w:ascii="Garamond" w:hAnsi="Garamond"/>
                <w:szCs w:val="22"/>
              </w:rPr>
              <w:t xml:space="preserve">(Приложение № Д 7 к </w:t>
            </w:r>
            <w:r w:rsidRPr="00825DCA">
              <w:rPr>
                <w:rFonts w:ascii="Garamond" w:hAnsi="Garamond"/>
                <w:i/>
                <w:szCs w:val="22"/>
              </w:rPr>
              <w:t>Договору о присоединении к торговой системе оптового рынка</w:t>
            </w:r>
            <w:r w:rsidRPr="00825DCA">
              <w:rPr>
                <w:rFonts w:ascii="Garamond" w:hAnsi="Garamond"/>
                <w:szCs w:val="22"/>
              </w:rPr>
              <w:t>);</w:t>
            </w:r>
          </w:p>
          <w:p w14:paraId="3329426C" w14:textId="77777777" w:rsidR="009960B0" w:rsidRPr="00825DCA" w:rsidRDefault="009960B0" w:rsidP="0087618E">
            <w:pPr>
              <w:pStyle w:val="4"/>
              <w:widowControl w:val="0"/>
              <w:numPr>
                <w:ilvl w:val="0"/>
                <w:numId w:val="0"/>
              </w:numPr>
              <w:rPr>
                <w:rFonts w:ascii="Garamond" w:hAnsi="Garamond"/>
                <w:szCs w:val="22"/>
              </w:rPr>
            </w:pPr>
            <w:r w:rsidRPr="00825DCA">
              <w:rPr>
                <w:rFonts w:ascii="Garamond" w:hAnsi="Garamond"/>
                <w:szCs w:val="22"/>
              </w:rPr>
              <w:t>3)</w:t>
            </w:r>
            <w:r w:rsidRPr="00825DCA">
              <w:rPr>
                <w:rFonts w:ascii="Garamond" w:hAnsi="Garamond"/>
                <w:szCs w:val="22"/>
              </w:rPr>
              <w:tab/>
              <w:t xml:space="preserve">ежедневно </w:t>
            </w:r>
            <w:r w:rsidRPr="00566393">
              <w:rPr>
                <w:rFonts w:ascii="Garamond" w:hAnsi="Garamond"/>
                <w:szCs w:val="22"/>
                <w:highlight w:val="yellow"/>
              </w:rPr>
              <w:t>с 9 часов 00 минут до 13 часов 30 минут</w:t>
            </w:r>
            <w:r w:rsidRPr="00825DCA">
              <w:rPr>
                <w:rFonts w:ascii="Garamond" w:hAnsi="Garamond"/>
                <w:szCs w:val="22"/>
              </w:rPr>
              <w:t xml:space="preserve"> по времени ценовой зоны (кроме случаев, предусмотренных п. 6.2.6 настоящего Регламента) в порядке, предусмотренном пп. 6.2.2–6.2.5, осуществлять процедуры предварительной проверки заявок, поданных в отношении операционных суток </w:t>
            </w:r>
            <w:r w:rsidRPr="00825DCA">
              <w:rPr>
                <w:rFonts w:ascii="Garamond" w:hAnsi="Garamond"/>
                <w:i/>
                <w:szCs w:val="22"/>
                <w:lang w:val="en-US"/>
              </w:rPr>
              <w:t>X</w:t>
            </w:r>
            <w:r w:rsidRPr="00825DCA">
              <w:rPr>
                <w:rFonts w:ascii="Garamond" w:hAnsi="Garamond"/>
                <w:szCs w:val="22"/>
              </w:rPr>
              <w:t xml:space="preserve">+1 и последующих, а также рассмотрения ценовых заявок, подданных в отношении операционных суток </w:t>
            </w:r>
            <w:r w:rsidRPr="00825DCA">
              <w:rPr>
                <w:rFonts w:ascii="Garamond" w:hAnsi="Garamond"/>
                <w:i/>
                <w:szCs w:val="22"/>
              </w:rPr>
              <w:t>Х</w:t>
            </w:r>
            <w:r w:rsidRPr="00825DCA">
              <w:rPr>
                <w:rFonts w:ascii="Garamond" w:hAnsi="Garamond"/>
                <w:szCs w:val="22"/>
              </w:rPr>
              <w:t>, путем их проверки на предмет соответствия следующим требованиям:</w:t>
            </w:r>
          </w:p>
          <w:p w14:paraId="50E5EFAB" w14:textId="77777777" w:rsidR="009960B0" w:rsidRPr="00825DCA" w:rsidRDefault="009960B0" w:rsidP="0087618E">
            <w:pPr>
              <w:pStyle w:val="6"/>
              <w:widowControl w:val="0"/>
              <w:numPr>
                <w:ilvl w:val="0"/>
                <w:numId w:val="95"/>
              </w:numPr>
              <w:tabs>
                <w:tab w:val="clear" w:pos="2138"/>
                <w:tab w:val="num" w:pos="723"/>
              </w:tabs>
              <w:ind w:left="723"/>
              <w:rPr>
                <w:rFonts w:ascii="Garamond" w:hAnsi="Garamond"/>
                <w:szCs w:val="22"/>
              </w:rPr>
            </w:pPr>
            <w:r w:rsidRPr="00825DCA">
              <w:rPr>
                <w:rFonts w:ascii="Garamond" w:hAnsi="Garamond"/>
                <w:szCs w:val="22"/>
              </w:rPr>
              <w:t xml:space="preserve">наличия в ценовой заявке на планирование объема производства электроэнергии в отношении ГТП генерации, объекта управления, представленного генерирующим оборудованием и отнесенного к ГТП потребления с регулируемой нагрузкой, или ГТП импорта </w:t>
            </w:r>
            <w:r w:rsidRPr="00825DCA">
              <w:rPr>
                <w:rFonts w:ascii="Garamond" w:hAnsi="Garamond" w:cs="Courier New"/>
                <w:szCs w:val="22"/>
              </w:rPr>
              <w:t>-</w:t>
            </w:r>
            <w:r w:rsidRPr="00825DCA">
              <w:rPr>
                <w:rFonts w:ascii="Garamond" w:hAnsi="Garamond"/>
                <w:szCs w:val="22"/>
              </w:rPr>
              <w:t xml:space="preserve"> информации, указанной в подпунктах 1–7 п. 3.2.1 настоящего Регламента, для рассматриваемых операционных суток;</w:t>
            </w:r>
          </w:p>
          <w:p w14:paraId="20284312" w14:textId="77777777" w:rsidR="009960B0" w:rsidRPr="00825DCA" w:rsidRDefault="009960B0" w:rsidP="0087618E">
            <w:pPr>
              <w:pStyle w:val="6"/>
              <w:widowControl w:val="0"/>
              <w:numPr>
                <w:ilvl w:val="0"/>
                <w:numId w:val="95"/>
              </w:numPr>
              <w:tabs>
                <w:tab w:val="clear" w:pos="2138"/>
              </w:tabs>
              <w:ind w:left="723"/>
              <w:rPr>
                <w:rFonts w:ascii="Garamond" w:hAnsi="Garamond"/>
                <w:szCs w:val="22"/>
              </w:rPr>
            </w:pPr>
            <w:r w:rsidRPr="00825DCA">
              <w:rPr>
                <w:rFonts w:ascii="Garamond" w:hAnsi="Garamond"/>
                <w:szCs w:val="22"/>
              </w:rPr>
              <w:t xml:space="preserve">наличия в ценовой заявке на планирование объема потребления электроэнергии в отношении ГТП потребления или ГТП экспорта – информации, указанной в подпунктах 1–6 п. </w:t>
            </w:r>
            <w:r w:rsidRPr="00825DCA">
              <w:rPr>
                <w:rFonts w:ascii="Garamond" w:hAnsi="Garamond"/>
                <w:szCs w:val="22"/>
              </w:rPr>
              <w:fldChar w:fldCharType="begin"/>
            </w:r>
            <w:r w:rsidRPr="00825DCA">
              <w:rPr>
                <w:rFonts w:ascii="Garamond" w:hAnsi="Garamond"/>
                <w:szCs w:val="22"/>
              </w:rPr>
              <w:instrText xml:space="preserve"> REF _Ref114633864 \r \h  \* MERGEFORMAT </w:instrText>
            </w:r>
            <w:r w:rsidRPr="00825DCA">
              <w:rPr>
                <w:rFonts w:ascii="Garamond" w:hAnsi="Garamond"/>
                <w:szCs w:val="22"/>
              </w:rPr>
            </w:r>
            <w:r w:rsidRPr="00825DCA">
              <w:rPr>
                <w:rFonts w:ascii="Garamond" w:hAnsi="Garamond"/>
                <w:szCs w:val="22"/>
              </w:rPr>
              <w:fldChar w:fldCharType="separate"/>
            </w:r>
            <w:r w:rsidRPr="00825DCA">
              <w:rPr>
                <w:rFonts w:ascii="Garamond" w:hAnsi="Garamond"/>
                <w:szCs w:val="22"/>
              </w:rPr>
              <w:t>4.1.1</w:t>
            </w:r>
            <w:r w:rsidRPr="00825DCA">
              <w:rPr>
                <w:rFonts w:ascii="Garamond" w:hAnsi="Garamond"/>
                <w:szCs w:val="22"/>
              </w:rPr>
              <w:fldChar w:fldCharType="end"/>
            </w:r>
            <w:r w:rsidRPr="00825DCA">
              <w:rPr>
                <w:rFonts w:ascii="Garamond" w:hAnsi="Garamond"/>
                <w:szCs w:val="22"/>
              </w:rPr>
              <w:t xml:space="preserve"> настоящего Регламента, для рассматриваемых операционных суток; </w:t>
            </w:r>
          </w:p>
          <w:p w14:paraId="43A1DC1C" w14:textId="77777777" w:rsidR="009960B0" w:rsidRPr="00825DCA" w:rsidRDefault="009960B0" w:rsidP="0087618E">
            <w:pPr>
              <w:pStyle w:val="5"/>
              <w:widowControl w:val="0"/>
              <w:numPr>
                <w:ilvl w:val="0"/>
                <w:numId w:val="95"/>
              </w:numPr>
              <w:tabs>
                <w:tab w:val="clear" w:pos="2138"/>
                <w:tab w:val="num" w:pos="2566"/>
              </w:tabs>
              <w:ind w:left="723"/>
              <w:rPr>
                <w:rFonts w:ascii="Garamond" w:hAnsi="Garamond"/>
                <w:szCs w:val="22"/>
              </w:rPr>
            </w:pPr>
            <w:r w:rsidRPr="00825DCA">
              <w:rPr>
                <w:rFonts w:ascii="Garamond" w:hAnsi="Garamond"/>
                <w:szCs w:val="22"/>
              </w:rPr>
              <w:t xml:space="preserve">наличия в ценовой заявке на планирование объема отрицательного потребления электроэнергии в отношении ГТП потребления с регулируемой нагрузкой по объекту управления информации, указанной в п. </w:t>
            </w:r>
            <w:r w:rsidRPr="00825DCA">
              <w:rPr>
                <w:rFonts w:ascii="Garamond" w:hAnsi="Garamond"/>
                <w:szCs w:val="22"/>
              </w:rPr>
              <w:fldChar w:fldCharType="begin"/>
            </w:r>
            <w:r w:rsidRPr="00825DCA">
              <w:rPr>
                <w:rFonts w:ascii="Garamond" w:hAnsi="Garamond"/>
                <w:szCs w:val="22"/>
              </w:rPr>
              <w:instrText xml:space="preserve"> REF _Ref113089894 \r \h  \* MERGEFORMAT </w:instrText>
            </w:r>
            <w:r w:rsidRPr="00825DCA">
              <w:rPr>
                <w:rFonts w:ascii="Garamond" w:hAnsi="Garamond"/>
                <w:szCs w:val="22"/>
              </w:rPr>
            </w:r>
            <w:r w:rsidRPr="00825DCA">
              <w:rPr>
                <w:rFonts w:ascii="Garamond" w:hAnsi="Garamond"/>
                <w:szCs w:val="22"/>
              </w:rPr>
              <w:fldChar w:fldCharType="separate"/>
            </w:r>
            <w:r w:rsidRPr="00825DCA">
              <w:rPr>
                <w:rFonts w:ascii="Garamond" w:hAnsi="Garamond"/>
                <w:szCs w:val="22"/>
              </w:rPr>
              <w:t>5.1.1</w:t>
            </w:r>
            <w:r w:rsidRPr="00825DCA">
              <w:rPr>
                <w:rFonts w:ascii="Garamond" w:hAnsi="Garamond"/>
                <w:szCs w:val="22"/>
              </w:rPr>
              <w:fldChar w:fldCharType="end"/>
            </w:r>
            <w:r w:rsidRPr="00825DCA">
              <w:rPr>
                <w:rFonts w:ascii="Garamond" w:hAnsi="Garamond"/>
                <w:szCs w:val="22"/>
              </w:rPr>
              <w:t xml:space="preserve"> настоящего Регламента.</w:t>
            </w:r>
          </w:p>
          <w:p w14:paraId="3385FE75" w14:textId="77777777" w:rsidR="009960B0" w:rsidRPr="00825DCA" w:rsidRDefault="009960B0" w:rsidP="0087618E">
            <w:pPr>
              <w:pStyle w:val="6"/>
              <w:widowControl w:val="0"/>
              <w:numPr>
                <w:ilvl w:val="0"/>
                <w:numId w:val="95"/>
              </w:numPr>
              <w:tabs>
                <w:tab w:val="clear" w:pos="2138"/>
                <w:tab w:val="num" w:pos="2424"/>
              </w:tabs>
              <w:ind w:left="723"/>
              <w:rPr>
                <w:rFonts w:ascii="Garamond" w:hAnsi="Garamond"/>
                <w:szCs w:val="22"/>
              </w:rPr>
            </w:pPr>
            <w:r w:rsidRPr="00825DCA">
              <w:rPr>
                <w:rFonts w:ascii="Garamond" w:hAnsi="Garamond"/>
                <w:szCs w:val="22"/>
              </w:rPr>
              <w:t>соответствия ценовой заявки на планирование объема производства электроэнергии в отношении ГТП генерации, объекта управления, представленного генерирующим оборудованием и отнесенного к ГТП потребления с регулируемой нагрузкой, или ГТП импорта – условиям, указанным в подпунктах 1–3, 5–10, 12–19, 22 п. 3.2.2 и п. 3.8 настоящего Регламента, для рассматриваемых операционных суток;</w:t>
            </w:r>
          </w:p>
          <w:p w14:paraId="367F91A4" w14:textId="77777777" w:rsidR="009960B0" w:rsidRPr="00825DCA" w:rsidRDefault="009960B0" w:rsidP="0087618E">
            <w:pPr>
              <w:pStyle w:val="6"/>
              <w:widowControl w:val="0"/>
              <w:numPr>
                <w:ilvl w:val="0"/>
                <w:numId w:val="95"/>
              </w:numPr>
              <w:tabs>
                <w:tab w:val="clear" w:pos="2138"/>
                <w:tab w:val="num" w:pos="2566"/>
              </w:tabs>
              <w:ind w:left="723"/>
              <w:rPr>
                <w:rFonts w:ascii="Garamond" w:hAnsi="Garamond"/>
                <w:szCs w:val="22"/>
              </w:rPr>
            </w:pPr>
            <w:r w:rsidRPr="00825DCA">
              <w:rPr>
                <w:rFonts w:ascii="Garamond" w:hAnsi="Garamond"/>
                <w:szCs w:val="22"/>
              </w:rPr>
              <w:t>соответствия ценовой заявки на планирование объема потребления электроэнергии в отношении ГТП потребления или ГТП экспорта – условиям, указанным в подпунктах 1–4, 6–13, 16 п. 4.1.2 и п. 4.4 настоящего Регламента, для рассматриваемых операционных суток;</w:t>
            </w:r>
          </w:p>
          <w:p w14:paraId="570310D3" w14:textId="77777777" w:rsidR="009960B0" w:rsidRPr="00825DCA" w:rsidRDefault="009960B0" w:rsidP="0087618E">
            <w:pPr>
              <w:pStyle w:val="6"/>
              <w:widowControl w:val="0"/>
              <w:numPr>
                <w:ilvl w:val="0"/>
                <w:numId w:val="95"/>
              </w:numPr>
              <w:tabs>
                <w:tab w:val="clear" w:pos="2138"/>
                <w:tab w:val="num" w:pos="2566"/>
              </w:tabs>
              <w:ind w:left="723"/>
              <w:rPr>
                <w:rFonts w:ascii="Garamond" w:hAnsi="Garamond"/>
                <w:szCs w:val="22"/>
              </w:rPr>
            </w:pPr>
            <w:r w:rsidRPr="00825DCA">
              <w:rPr>
                <w:rFonts w:ascii="Garamond" w:hAnsi="Garamond"/>
                <w:szCs w:val="22"/>
              </w:rPr>
              <w:t>наличия у участника, идентификационный код которого указан в заявке, права участия в торговле электрической энергией и мощностью с использованием ГТП в отношении даты операционных суток, указанных в заявке.</w:t>
            </w:r>
            <w:r w:rsidRPr="00825DCA">
              <w:rPr>
                <w:rFonts w:ascii="Garamond" w:hAnsi="Garamond"/>
                <w:szCs w:val="22"/>
                <w:lang w:eastAsia="ru-RU"/>
              </w:rPr>
              <w:t xml:space="preserve"> Указанная проверка осуществляется с учетом информации об изменениях субъектного состава участников оптового рынка, содержащейся в программно-аппаратном комплексе КО, с использованием которого осуществляется проведение конкурентного отбора ценовых заявок на сутки вперед (далее – ПАК), при этом техническая реализация изменений субъектного состава участников оптового рынка в ПАК должна быть завершена КО не позднее чем за два рабочих дня до даты вступления в силу соответствующих изменений</w:t>
            </w:r>
            <w:r w:rsidRPr="00825DCA">
              <w:rPr>
                <w:rFonts w:ascii="Garamond" w:hAnsi="Garamond"/>
                <w:szCs w:val="22"/>
              </w:rPr>
              <w:t>;</w:t>
            </w:r>
          </w:p>
          <w:p w14:paraId="2BA95D19" w14:textId="77777777" w:rsidR="009960B0" w:rsidRPr="00825DCA" w:rsidRDefault="009960B0" w:rsidP="0087618E">
            <w:pPr>
              <w:pStyle w:val="5"/>
              <w:widowControl w:val="0"/>
              <w:numPr>
                <w:ilvl w:val="0"/>
                <w:numId w:val="95"/>
              </w:numPr>
              <w:tabs>
                <w:tab w:val="clear" w:pos="2138"/>
                <w:tab w:val="num" w:pos="2282"/>
              </w:tabs>
              <w:ind w:left="723"/>
              <w:rPr>
                <w:rFonts w:ascii="Garamond" w:hAnsi="Garamond"/>
                <w:szCs w:val="22"/>
              </w:rPr>
            </w:pPr>
            <w:r w:rsidRPr="00825DCA">
              <w:rPr>
                <w:rFonts w:ascii="Garamond" w:hAnsi="Garamond"/>
                <w:szCs w:val="22"/>
              </w:rPr>
              <w:t xml:space="preserve">соответствия ценовой заявки на планирование объема отрицательного потребления электроэнергии в отношении ГТП потребления с регулируемой нагрузкой по объекту управления требованиям, указанным в п. 5.1.1, </w:t>
            </w:r>
            <w:r w:rsidRPr="00825DCA">
              <w:rPr>
                <w:rFonts w:ascii="Garamond" w:hAnsi="Garamond"/>
                <w:szCs w:val="22"/>
              </w:rPr>
              <w:fldChar w:fldCharType="begin"/>
            </w:r>
            <w:r w:rsidRPr="00825DCA">
              <w:rPr>
                <w:rFonts w:ascii="Garamond" w:hAnsi="Garamond"/>
                <w:szCs w:val="22"/>
              </w:rPr>
              <w:instrText xml:space="preserve"> REF _Ref113089918 \r \h  \* MERGEFORMAT </w:instrText>
            </w:r>
            <w:r w:rsidRPr="00825DCA">
              <w:rPr>
                <w:rFonts w:ascii="Garamond" w:hAnsi="Garamond"/>
                <w:szCs w:val="22"/>
              </w:rPr>
            </w:r>
            <w:r w:rsidRPr="00825DCA">
              <w:rPr>
                <w:rFonts w:ascii="Garamond" w:hAnsi="Garamond"/>
                <w:szCs w:val="22"/>
              </w:rPr>
              <w:fldChar w:fldCharType="separate"/>
            </w:r>
            <w:r w:rsidRPr="00825DCA">
              <w:rPr>
                <w:rFonts w:ascii="Garamond" w:hAnsi="Garamond"/>
                <w:szCs w:val="22"/>
              </w:rPr>
              <w:t>5.1.2</w:t>
            </w:r>
            <w:r w:rsidRPr="00825DCA">
              <w:rPr>
                <w:rFonts w:ascii="Garamond" w:hAnsi="Garamond"/>
                <w:szCs w:val="22"/>
              </w:rPr>
              <w:fldChar w:fldCharType="end"/>
            </w:r>
            <w:r w:rsidRPr="00825DCA">
              <w:rPr>
                <w:rFonts w:ascii="Garamond" w:hAnsi="Garamond"/>
                <w:szCs w:val="22"/>
              </w:rPr>
              <w:t xml:space="preserve"> и 5.2 настоящего Регламента;</w:t>
            </w:r>
          </w:p>
          <w:p w14:paraId="1B6557E2" w14:textId="77777777" w:rsidR="009960B0" w:rsidRPr="00825DCA" w:rsidRDefault="009960B0" w:rsidP="0087618E">
            <w:pPr>
              <w:widowControl w:val="0"/>
              <w:spacing w:before="120" w:after="120"/>
              <w:jc w:val="both"/>
              <w:rPr>
                <w:rFonts w:ascii="Garamond" w:hAnsi="Garamond"/>
                <w:sz w:val="22"/>
                <w:szCs w:val="22"/>
              </w:rPr>
            </w:pPr>
            <w:r>
              <w:rPr>
                <w:rFonts w:ascii="Garamond" w:hAnsi="Garamond"/>
                <w:sz w:val="22"/>
                <w:szCs w:val="22"/>
              </w:rPr>
              <w:t xml:space="preserve">з) </w:t>
            </w:r>
            <w:r w:rsidRPr="00825DCA">
              <w:rPr>
                <w:rFonts w:ascii="Garamond" w:hAnsi="Garamond"/>
                <w:sz w:val="22"/>
                <w:szCs w:val="22"/>
              </w:rPr>
              <w:t>соответствия поданной в отношении ГТП генерации АЭС ценовой заявки на планирование объемов производства требованию подпункта 25 п. 3.2.2 настоящего Регламента. В случае невыполнения данного требования КО преобразует поданную участником оптового рынка ценовую заявку на планирование объемов производства в ценовую заявку на планирование объемов производства с указанием на намерение участника оптового рынка осуществлять куплю/продажу электроэнергии по модифицированным ценовым заявкам с учетом Pmax.</w:t>
            </w:r>
          </w:p>
        </w:tc>
        <w:tc>
          <w:tcPr>
            <w:tcW w:w="7088" w:type="dxa"/>
          </w:tcPr>
          <w:p w14:paraId="19E93DBD" w14:textId="77777777" w:rsidR="009960B0" w:rsidRPr="00825DCA" w:rsidRDefault="009960B0" w:rsidP="0087618E">
            <w:pPr>
              <w:pStyle w:val="5"/>
              <w:widowControl w:val="0"/>
              <w:numPr>
                <w:ilvl w:val="0"/>
                <w:numId w:val="0"/>
              </w:numPr>
              <w:rPr>
                <w:rFonts w:ascii="Garamond" w:hAnsi="Garamond"/>
                <w:szCs w:val="22"/>
              </w:rPr>
            </w:pPr>
            <w:r w:rsidRPr="00825DCA">
              <w:rPr>
                <w:rFonts w:ascii="Garamond" w:hAnsi="Garamond"/>
                <w:szCs w:val="22"/>
              </w:rPr>
              <w:t>КО обязан:</w:t>
            </w:r>
          </w:p>
          <w:p w14:paraId="23F23DD3" w14:textId="6C2E686C" w:rsidR="009960B0" w:rsidRPr="00CD3989" w:rsidRDefault="009960B0" w:rsidP="0087618E">
            <w:pPr>
              <w:pStyle w:val="5"/>
              <w:widowControl w:val="0"/>
              <w:numPr>
                <w:ilvl w:val="4"/>
                <w:numId w:val="132"/>
              </w:numPr>
              <w:rPr>
                <w:rFonts w:ascii="Garamond" w:hAnsi="Garamond"/>
                <w:szCs w:val="22"/>
              </w:rPr>
            </w:pPr>
            <w:r w:rsidRPr="00CD3989">
              <w:rPr>
                <w:rFonts w:ascii="Garamond" w:hAnsi="Garamond"/>
                <w:szCs w:val="22"/>
              </w:rPr>
              <w:t>вести учет всех поступивших в его адрес ценовых заявок Участников оптового рынка посредством программного обеспечения, позволяющего фиксировать время поступления заявок на сервер КО, а также обеспечивающего их хранение в электронном виде не менее 3 (трех) лет;</w:t>
            </w:r>
          </w:p>
          <w:p w14:paraId="1F3A8A0B" w14:textId="2A6B5F2C" w:rsidR="009960B0" w:rsidRPr="00825DCA" w:rsidRDefault="009960B0" w:rsidP="0087618E">
            <w:pPr>
              <w:pStyle w:val="5"/>
              <w:widowControl w:val="0"/>
              <w:rPr>
                <w:rFonts w:ascii="Garamond" w:hAnsi="Garamond"/>
                <w:szCs w:val="22"/>
              </w:rPr>
            </w:pPr>
            <w:r w:rsidRPr="00825DCA">
              <w:rPr>
                <w:rFonts w:ascii="Garamond" w:hAnsi="Garamond"/>
                <w:szCs w:val="22"/>
              </w:rPr>
              <w:t xml:space="preserve">в течение 15 (пятнадцати) минут со времени поступления от Участника оптового рынка ценовой заявки подтвердить факт ее получения путем направления в адрес Участника оптового рынка уведомления о получении ценовой заявки уведомления о получении ценовой заявки (квитанции о получении электронного документа, согласно </w:t>
            </w:r>
            <w:r w:rsidRPr="00825DCA">
              <w:rPr>
                <w:rFonts w:ascii="Garamond" w:hAnsi="Garamond"/>
                <w:i/>
                <w:szCs w:val="22"/>
              </w:rPr>
              <w:t>Соглашению о применении электронной подписи в торговой системе оптового рынка</w:t>
            </w:r>
            <w:r w:rsidRPr="00825DCA">
              <w:rPr>
                <w:rFonts w:ascii="Garamond" w:hAnsi="Garamond"/>
                <w:szCs w:val="22"/>
              </w:rPr>
              <w:t xml:space="preserve"> (Приложение № Д 7 к </w:t>
            </w:r>
            <w:r w:rsidRPr="00825DCA">
              <w:rPr>
                <w:rFonts w:ascii="Garamond" w:hAnsi="Garamond"/>
                <w:i/>
                <w:szCs w:val="22"/>
              </w:rPr>
              <w:t>Договору о присоединении к торговой системе оптового рынка</w:t>
            </w:r>
            <w:r w:rsidRPr="00825DCA">
              <w:rPr>
                <w:rFonts w:ascii="Garamond" w:hAnsi="Garamond"/>
                <w:szCs w:val="22"/>
              </w:rPr>
              <w:t xml:space="preserve">)). Под временем направления уведомления понимается время отправки Участнику оптового рынка электронного документа, регистрируемое КО в соответствии с Под временем направления уведомления понимается время отправки Участнику оптового рынка электронного документа, регистрируемое КО в соответствии с </w:t>
            </w:r>
            <w:r w:rsidRPr="00825DCA">
              <w:rPr>
                <w:rFonts w:ascii="Garamond" w:hAnsi="Garamond"/>
                <w:i/>
                <w:szCs w:val="22"/>
              </w:rPr>
              <w:t xml:space="preserve">Соглашением о применении электронной подписи в торговой системе оптового рынка </w:t>
            </w:r>
            <w:r w:rsidRPr="00825DCA">
              <w:rPr>
                <w:rFonts w:ascii="Garamond" w:hAnsi="Garamond"/>
                <w:szCs w:val="22"/>
              </w:rPr>
              <w:t xml:space="preserve">(Приложение № Д 7 к </w:t>
            </w:r>
            <w:r w:rsidRPr="00825DCA">
              <w:rPr>
                <w:rFonts w:ascii="Garamond" w:hAnsi="Garamond"/>
                <w:i/>
                <w:szCs w:val="22"/>
              </w:rPr>
              <w:t>Договору о присоединении к торговой системе оптового рынка</w:t>
            </w:r>
            <w:r w:rsidRPr="00825DCA">
              <w:rPr>
                <w:rFonts w:ascii="Garamond" w:hAnsi="Garamond"/>
                <w:szCs w:val="22"/>
              </w:rPr>
              <w:t>);</w:t>
            </w:r>
          </w:p>
          <w:p w14:paraId="23CE78ED" w14:textId="77777777" w:rsidR="009960B0" w:rsidRPr="00825DCA" w:rsidRDefault="009960B0" w:rsidP="0087618E">
            <w:pPr>
              <w:pStyle w:val="4"/>
              <w:widowControl w:val="0"/>
              <w:numPr>
                <w:ilvl w:val="0"/>
                <w:numId w:val="0"/>
              </w:numPr>
              <w:rPr>
                <w:rFonts w:ascii="Garamond" w:hAnsi="Garamond"/>
                <w:szCs w:val="22"/>
              </w:rPr>
            </w:pPr>
            <w:r w:rsidRPr="00825DCA">
              <w:rPr>
                <w:rFonts w:ascii="Garamond" w:hAnsi="Garamond"/>
                <w:szCs w:val="22"/>
              </w:rPr>
              <w:t>3)</w:t>
            </w:r>
            <w:r w:rsidRPr="00825DCA">
              <w:rPr>
                <w:rFonts w:ascii="Garamond" w:hAnsi="Garamond"/>
                <w:szCs w:val="22"/>
              </w:rPr>
              <w:tab/>
              <w:t xml:space="preserve">ежедневно </w:t>
            </w:r>
            <w:r w:rsidRPr="00566393">
              <w:rPr>
                <w:rFonts w:ascii="Garamond" w:hAnsi="Garamond"/>
                <w:szCs w:val="22"/>
                <w:highlight w:val="yellow"/>
              </w:rPr>
              <w:t xml:space="preserve">в период рассмотрения ценовых заявок, который начинается не позднее 9 часов 00 минут суток </w:t>
            </w:r>
            <w:r w:rsidRPr="005D5934">
              <w:rPr>
                <w:rFonts w:ascii="Garamond" w:hAnsi="Garamond"/>
                <w:i/>
                <w:szCs w:val="22"/>
                <w:highlight w:val="yellow"/>
                <w:lang w:val="en-US"/>
              </w:rPr>
              <w:t>X</w:t>
            </w:r>
            <w:r w:rsidRPr="00566393">
              <w:rPr>
                <w:rFonts w:ascii="Garamond" w:hAnsi="Garamond"/>
                <w:szCs w:val="22"/>
                <w:highlight w:val="yellow"/>
              </w:rPr>
              <w:t xml:space="preserve">-1 и заканчивается в 13 часов 30 минут суток </w:t>
            </w:r>
            <w:r w:rsidRPr="005D5934">
              <w:rPr>
                <w:rFonts w:ascii="Garamond" w:hAnsi="Garamond"/>
                <w:i/>
                <w:szCs w:val="22"/>
                <w:highlight w:val="yellow"/>
                <w:lang w:val="en-US"/>
              </w:rPr>
              <w:t>X</w:t>
            </w:r>
            <w:r w:rsidRPr="00566393">
              <w:rPr>
                <w:rFonts w:ascii="Garamond" w:hAnsi="Garamond"/>
                <w:szCs w:val="22"/>
                <w:highlight w:val="yellow"/>
              </w:rPr>
              <w:t xml:space="preserve">-1 (не позднее 17 часов 00 минут суток </w:t>
            </w:r>
            <w:r w:rsidRPr="005D5934">
              <w:rPr>
                <w:rFonts w:ascii="Garamond" w:hAnsi="Garamond"/>
                <w:i/>
                <w:szCs w:val="22"/>
                <w:highlight w:val="yellow"/>
                <w:lang w:val="en-US"/>
              </w:rPr>
              <w:t>X</w:t>
            </w:r>
            <w:r w:rsidRPr="00566393">
              <w:rPr>
                <w:rFonts w:ascii="Garamond" w:hAnsi="Garamond"/>
                <w:szCs w:val="22"/>
                <w:highlight w:val="yellow"/>
              </w:rPr>
              <w:t xml:space="preserve">-2 и заканчивается в </w:t>
            </w:r>
            <w:r w:rsidRPr="00566393">
              <w:rPr>
                <w:rFonts w:ascii="Garamond" w:hAnsi="Garamond"/>
                <w:bCs/>
                <w:szCs w:val="22"/>
                <w:highlight w:val="yellow"/>
              </w:rPr>
              <w:t xml:space="preserve">8 часов 30 минут суток </w:t>
            </w:r>
            <w:r w:rsidRPr="005D5934">
              <w:rPr>
                <w:rFonts w:ascii="Garamond" w:hAnsi="Garamond"/>
                <w:bCs/>
                <w:i/>
                <w:szCs w:val="22"/>
                <w:highlight w:val="yellow"/>
                <w:lang w:val="en-US"/>
              </w:rPr>
              <w:t>X</w:t>
            </w:r>
            <w:r w:rsidRPr="00566393">
              <w:rPr>
                <w:rFonts w:ascii="Garamond" w:hAnsi="Garamond"/>
                <w:bCs/>
                <w:szCs w:val="22"/>
                <w:highlight w:val="yellow"/>
              </w:rPr>
              <w:t xml:space="preserve">-1 – для </w:t>
            </w:r>
            <w:r w:rsidRPr="00566393">
              <w:rPr>
                <w:rFonts w:ascii="Garamond" w:eastAsiaTheme="majorEastAsia" w:hAnsi="Garamond" w:cstheme="majorBidi"/>
                <w:szCs w:val="22"/>
                <w:highlight w:val="yellow"/>
              </w:rPr>
              <w:t>входящей в состав Дальневосточного федерального округа отдельной территории, ранее относившейся к неценовым зонам)</w:t>
            </w:r>
            <w:r w:rsidRPr="00825DCA">
              <w:rPr>
                <w:rFonts w:ascii="Garamond" w:hAnsi="Garamond"/>
                <w:szCs w:val="22"/>
              </w:rPr>
              <w:t xml:space="preserve"> по времени ценовой зоны (кроме случаев, предусмотренных п. 6.2.6 настоящего Регламента) в порядке, предусмотренном пп. 6.2.2–6.2.5, осуществлять процедуры предварительной проверки заявок, поданных в отношении операционных суток </w:t>
            </w:r>
            <w:r w:rsidRPr="00825DCA">
              <w:rPr>
                <w:rFonts w:ascii="Garamond" w:hAnsi="Garamond"/>
                <w:i/>
                <w:szCs w:val="22"/>
                <w:lang w:val="en-US"/>
              </w:rPr>
              <w:t>X</w:t>
            </w:r>
            <w:r w:rsidRPr="00825DCA">
              <w:rPr>
                <w:rFonts w:ascii="Garamond" w:hAnsi="Garamond"/>
                <w:szCs w:val="22"/>
              </w:rPr>
              <w:t xml:space="preserve">+1 и последующих, а также рассмотрения ценовых заявок, подданных в отношении операционных суток </w:t>
            </w:r>
            <w:r w:rsidRPr="00825DCA">
              <w:rPr>
                <w:rFonts w:ascii="Garamond" w:hAnsi="Garamond"/>
                <w:i/>
                <w:szCs w:val="22"/>
              </w:rPr>
              <w:t>Х</w:t>
            </w:r>
            <w:r w:rsidRPr="00825DCA">
              <w:rPr>
                <w:rFonts w:ascii="Garamond" w:hAnsi="Garamond"/>
                <w:szCs w:val="22"/>
              </w:rPr>
              <w:t>, путем их проверки на предмет соответствия следующим требованиям:</w:t>
            </w:r>
          </w:p>
          <w:p w14:paraId="4301E707" w14:textId="77777777" w:rsidR="009960B0" w:rsidRPr="00825DCA" w:rsidRDefault="009960B0" w:rsidP="0087618E">
            <w:pPr>
              <w:pStyle w:val="6"/>
              <w:widowControl w:val="0"/>
              <w:numPr>
                <w:ilvl w:val="0"/>
                <w:numId w:val="0"/>
              </w:numPr>
              <w:rPr>
                <w:rFonts w:ascii="Garamond" w:hAnsi="Garamond"/>
                <w:szCs w:val="22"/>
              </w:rPr>
            </w:pPr>
            <w:r>
              <w:rPr>
                <w:rFonts w:ascii="Garamond" w:hAnsi="Garamond"/>
                <w:szCs w:val="22"/>
              </w:rPr>
              <w:t xml:space="preserve">а) </w:t>
            </w:r>
            <w:r w:rsidRPr="00825DCA">
              <w:rPr>
                <w:rFonts w:ascii="Garamond" w:hAnsi="Garamond"/>
                <w:szCs w:val="22"/>
              </w:rPr>
              <w:t xml:space="preserve">наличия в ценовой заявке на планирование объема производства электроэнергии в отношении ГТП генерации, объекта управления, представленного генерирующим оборудованием и отнесенного к ГТП потребления с регулируемой нагрузкой, или ГТП импорта </w:t>
            </w:r>
            <w:r w:rsidRPr="00825DCA">
              <w:rPr>
                <w:rFonts w:ascii="Garamond" w:hAnsi="Garamond" w:cs="Courier New"/>
                <w:szCs w:val="22"/>
              </w:rPr>
              <w:t>-</w:t>
            </w:r>
            <w:r w:rsidRPr="00825DCA">
              <w:rPr>
                <w:rFonts w:ascii="Garamond" w:hAnsi="Garamond"/>
                <w:szCs w:val="22"/>
              </w:rPr>
              <w:t xml:space="preserve"> информации, указанной в подпунктах 1–7 п. 3.2.1 настоящего Регламента, для рассматриваемых операционных суток;</w:t>
            </w:r>
          </w:p>
          <w:p w14:paraId="3B08C399" w14:textId="77777777" w:rsidR="009960B0" w:rsidRPr="00825DCA" w:rsidRDefault="009960B0" w:rsidP="0087618E">
            <w:pPr>
              <w:pStyle w:val="6"/>
              <w:widowControl w:val="0"/>
              <w:numPr>
                <w:ilvl w:val="0"/>
                <w:numId w:val="0"/>
              </w:numPr>
              <w:rPr>
                <w:rFonts w:ascii="Garamond" w:hAnsi="Garamond"/>
                <w:szCs w:val="22"/>
              </w:rPr>
            </w:pPr>
            <w:r>
              <w:rPr>
                <w:rFonts w:ascii="Garamond" w:hAnsi="Garamond"/>
                <w:szCs w:val="22"/>
              </w:rPr>
              <w:t xml:space="preserve">б) </w:t>
            </w:r>
            <w:r w:rsidRPr="00825DCA">
              <w:rPr>
                <w:rFonts w:ascii="Garamond" w:hAnsi="Garamond"/>
                <w:szCs w:val="22"/>
              </w:rPr>
              <w:t xml:space="preserve">наличия в ценовой заявке на планирование объема потребления электроэнергии в отношении ГТП потребления или ГТП экспорта – информации, указанной в подпунктах 1–6 п. </w:t>
            </w:r>
            <w:r w:rsidRPr="00825DCA">
              <w:rPr>
                <w:rFonts w:ascii="Garamond" w:hAnsi="Garamond"/>
                <w:szCs w:val="22"/>
              </w:rPr>
              <w:fldChar w:fldCharType="begin"/>
            </w:r>
            <w:r w:rsidRPr="00825DCA">
              <w:rPr>
                <w:rFonts w:ascii="Garamond" w:hAnsi="Garamond"/>
                <w:szCs w:val="22"/>
              </w:rPr>
              <w:instrText xml:space="preserve"> REF _Ref114633864 \r \h  \* MERGEFORMAT </w:instrText>
            </w:r>
            <w:r w:rsidRPr="00825DCA">
              <w:rPr>
                <w:rFonts w:ascii="Garamond" w:hAnsi="Garamond"/>
                <w:szCs w:val="22"/>
              </w:rPr>
            </w:r>
            <w:r w:rsidRPr="00825DCA">
              <w:rPr>
                <w:rFonts w:ascii="Garamond" w:hAnsi="Garamond"/>
                <w:szCs w:val="22"/>
              </w:rPr>
              <w:fldChar w:fldCharType="separate"/>
            </w:r>
            <w:r w:rsidRPr="00825DCA">
              <w:rPr>
                <w:rFonts w:ascii="Garamond" w:hAnsi="Garamond"/>
                <w:szCs w:val="22"/>
              </w:rPr>
              <w:t>4.1.1</w:t>
            </w:r>
            <w:r w:rsidRPr="00825DCA">
              <w:rPr>
                <w:rFonts w:ascii="Garamond" w:hAnsi="Garamond"/>
                <w:szCs w:val="22"/>
              </w:rPr>
              <w:fldChar w:fldCharType="end"/>
            </w:r>
            <w:r w:rsidRPr="00825DCA">
              <w:rPr>
                <w:rFonts w:ascii="Garamond" w:hAnsi="Garamond"/>
                <w:szCs w:val="22"/>
              </w:rPr>
              <w:t xml:space="preserve"> настоящего Регламента, для рассматриваемых операционных суток; </w:t>
            </w:r>
          </w:p>
          <w:p w14:paraId="5A448611" w14:textId="77777777" w:rsidR="009960B0" w:rsidRPr="00825DCA" w:rsidRDefault="009960B0" w:rsidP="0087618E">
            <w:pPr>
              <w:pStyle w:val="5"/>
              <w:widowControl w:val="0"/>
              <w:numPr>
                <w:ilvl w:val="0"/>
                <w:numId w:val="0"/>
              </w:numPr>
              <w:rPr>
                <w:rFonts w:ascii="Garamond" w:hAnsi="Garamond"/>
                <w:szCs w:val="22"/>
              </w:rPr>
            </w:pPr>
            <w:r>
              <w:rPr>
                <w:rFonts w:ascii="Garamond" w:hAnsi="Garamond"/>
                <w:szCs w:val="22"/>
              </w:rPr>
              <w:t xml:space="preserve">в) </w:t>
            </w:r>
            <w:r w:rsidRPr="00825DCA">
              <w:rPr>
                <w:rFonts w:ascii="Garamond" w:hAnsi="Garamond"/>
                <w:szCs w:val="22"/>
              </w:rPr>
              <w:t xml:space="preserve">наличия в ценовой заявке на планирование объема отрицательного потребления электроэнергии в отношении ГТП потребления с регулируемой нагрузкой по объекту управления информации, указанной в п. </w:t>
            </w:r>
            <w:r w:rsidRPr="00825DCA">
              <w:rPr>
                <w:rFonts w:ascii="Garamond" w:hAnsi="Garamond"/>
                <w:szCs w:val="22"/>
              </w:rPr>
              <w:fldChar w:fldCharType="begin"/>
            </w:r>
            <w:r w:rsidRPr="00825DCA">
              <w:rPr>
                <w:rFonts w:ascii="Garamond" w:hAnsi="Garamond"/>
                <w:szCs w:val="22"/>
              </w:rPr>
              <w:instrText xml:space="preserve"> REF _Ref113089894 \r \h  \* MERGEFORMAT </w:instrText>
            </w:r>
            <w:r w:rsidRPr="00825DCA">
              <w:rPr>
                <w:rFonts w:ascii="Garamond" w:hAnsi="Garamond"/>
                <w:szCs w:val="22"/>
              </w:rPr>
            </w:r>
            <w:r w:rsidRPr="00825DCA">
              <w:rPr>
                <w:rFonts w:ascii="Garamond" w:hAnsi="Garamond"/>
                <w:szCs w:val="22"/>
              </w:rPr>
              <w:fldChar w:fldCharType="separate"/>
            </w:r>
            <w:r w:rsidRPr="00825DCA">
              <w:rPr>
                <w:rFonts w:ascii="Garamond" w:hAnsi="Garamond"/>
                <w:szCs w:val="22"/>
              </w:rPr>
              <w:t>5.1.1</w:t>
            </w:r>
            <w:r w:rsidRPr="00825DCA">
              <w:rPr>
                <w:rFonts w:ascii="Garamond" w:hAnsi="Garamond"/>
                <w:szCs w:val="22"/>
              </w:rPr>
              <w:fldChar w:fldCharType="end"/>
            </w:r>
            <w:r w:rsidRPr="00825DCA">
              <w:rPr>
                <w:rFonts w:ascii="Garamond" w:hAnsi="Garamond"/>
                <w:szCs w:val="22"/>
              </w:rPr>
              <w:t xml:space="preserve"> настоящего Регламента.</w:t>
            </w:r>
          </w:p>
          <w:p w14:paraId="11D830F1" w14:textId="77777777" w:rsidR="009960B0" w:rsidRPr="00825DCA" w:rsidRDefault="009960B0" w:rsidP="0087618E">
            <w:pPr>
              <w:pStyle w:val="6"/>
              <w:widowControl w:val="0"/>
              <w:numPr>
                <w:ilvl w:val="0"/>
                <w:numId w:val="0"/>
              </w:numPr>
              <w:rPr>
                <w:rFonts w:ascii="Garamond" w:hAnsi="Garamond"/>
                <w:szCs w:val="22"/>
              </w:rPr>
            </w:pPr>
            <w:r>
              <w:rPr>
                <w:rFonts w:ascii="Garamond" w:hAnsi="Garamond"/>
                <w:szCs w:val="22"/>
              </w:rPr>
              <w:t xml:space="preserve">г) </w:t>
            </w:r>
            <w:r w:rsidRPr="00825DCA">
              <w:rPr>
                <w:rFonts w:ascii="Garamond" w:hAnsi="Garamond"/>
                <w:szCs w:val="22"/>
              </w:rPr>
              <w:t>соответствия ценовой заявки на планирование объема производства электроэнергии в отношении ГТП генерации, объекта управления, представленного генерирующим оборудованием и отнесенного к ГТП потребления с регулируемой нагрузкой, или ГТП импорта – условиям, указанным в подпунктах 1–3, 5–10, 12–19, 22 п. 3.2.2 и п. 3.8 настоящего Регламента, для рассматриваемых операционных суток;</w:t>
            </w:r>
          </w:p>
          <w:p w14:paraId="2DDA3D35" w14:textId="77777777" w:rsidR="009960B0" w:rsidRPr="00825DCA" w:rsidRDefault="009960B0" w:rsidP="0087618E">
            <w:pPr>
              <w:pStyle w:val="6"/>
              <w:widowControl w:val="0"/>
              <w:numPr>
                <w:ilvl w:val="0"/>
                <w:numId w:val="0"/>
              </w:numPr>
              <w:rPr>
                <w:rFonts w:ascii="Garamond" w:hAnsi="Garamond"/>
                <w:szCs w:val="22"/>
              </w:rPr>
            </w:pPr>
            <w:r>
              <w:rPr>
                <w:rFonts w:ascii="Garamond" w:hAnsi="Garamond"/>
                <w:szCs w:val="22"/>
              </w:rPr>
              <w:t xml:space="preserve">д) </w:t>
            </w:r>
            <w:r w:rsidRPr="00825DCA">
              <w:rPr>
                <w:rFonts w:ascii="Garamond" w:hAnsi="Garamond"/>
                <w:szCs w:val="22"/>
              </w:rPr>
              <w:t>соответствия ценовой заявки на планирование объема потребления электроэнергии в отношении ГТП потребления или ГТП экспорта – условиям, указанным в подпунктах 1–4, 6–13, 16 п. 4.1.2 и п. 4.4 настоящего Регламента, для рассматриваемых операционных суток;</w:t>
            </w:r>
          </w:p>
          <w:p w14:paraId="286AE1D0" w14:textId="77777777" w:rsidR="009960B0" w:rsidRPr="00825DCA" w:rsidRDefault="009960B0" w:rsidP="0087618E">
            <w:pPr>
              <w:pStyle w:val="6"/>
              <w:widowControl w:val="0"/>
              <w:numPr>
                <w:ilvl w:val="0"/>
                <w:numId w:val="0"/>
              </w:numPr>
              <w:rPr>
                <w:rFonts w:ascii="Garamond" w:hAnsi="Garamond"/>
                <w:szCs w:val="22"/>
              </w:rPr>
            </w:pPr>
            <w:r>
              <w:rPr>
                <w:rFonts w:ascii="Garamond" w:hAnsi="Garamond"/>
                <w:szCs w:val="22"/>
              </w:rPr>
              <w:t xml:space="preserve">е) </w:t>
            </w:r>
            <w:r w:rsidRPr="00825DCA">
              <w:rPr>
                <w:rFonts w:ascii="Garamond" w:hAnsi="Garamond"/>
                <w:szCs w:val="22"/>
              </w:rPr>
              <w:t>наличия у участника, идентификационный код которого указан в заявке, права участия в торговле электрической энергией и мощностью с использованием ГТП в отношении даты операционных суток, указанных в заявке.</w:t>
            </w:r>
            <w:r w:rsidRPr="00825DCA">
              <w:rPr>
                <w:rFonts w:ascii="Garamond" w:hAnsi="Garamond"/>
                <w:szCs w:val="22"/>
                <w:lang w:eastAsia="ru-RU"/>
              </w:rPr>
              <w:t xml:space="preserve"> Указанная проверка осуществляется с учетом информации об изменениях субъектного состава участников оптового рынка, содержащейся в программно-аппаратном комплексе КО, с использованием которого осуществляется проведение конкурентного отбора ценовых заявок на сутки вперед (далее – ПАК), при этом техническая реализация изменений субъектного состава участников оптового рынка в ПАК должна быть завершена КО не позднее чем за два рабочих дня до даты вступления в силу соответствующих изменений</w:t>
            </w:r>
            <w:r w:rsidRPr="00825DCA">
              <w:rPr>
                <w:rFonts w:ascii="Garamond" w:hAnsi="Garamond"/>
                <w:szCs w:val="22"/>
              </w:rPr>
              <w:t>;</w:t>
            </w:r>
          </w:p>
          <w:p w14:paraId="2765ADF3" w14:textId="77777777" w:rsidR="009960B0" w:rsidRPr="00825DCA" w:rsidRDefault="009960B0" w:rsidP="0087618E">
            <w:pPr>
              <w:pStyle w:val="5"/>
              <w:widowControl w:val="0"/>
              <w:numPr>
                <w:ilvl w:val="0"/>
                <w:numId w:val="0"/>
              </w:numPr>
              <w:rPr>
                <w:rFonts w:ascii="Garamond" w:hAnsi="Garamond"/>
                <w:szCs w:val="22"/>
              </w:rPr>
            </w:pPr>
            <w:r>
              <w:rPr>
                <w:rFonts w:ascii="Garamond" w:hAnsi="Garamond"/>
                <w:szCs w:val="22"/>
              </w:rPr>
              <w:t xml:space="preserve">ж) </w:t>
            </w:r>
            <w:r w:rsidRPr="00825DCA">
              <w:rPr>
                <w:rFonts w:ascii="Garamond" w:hAnsi="Garamond"/>
                <w:szCs w:val="22"/>
              </w:rPr>
              <w:t xml:space="preserve">соответствия ценовой заявки на планирование объема отрицательного потребления электроэнергии в отношении ГТП потребления с регулируемой нагрузкой по объекту управления требованиям, указанным в п. 5.1.1, </w:t>
            </w:r>
            <w:r w:rsidRPr="00825DCA">
              <w:rPr>
                <w:rFonts w:ascii="Garamond" w:hAnsi="Garamond"/>
                <w:szCs w:val="22"/>
              </w:rPr>
              <w:fldChar w:fldCharType="begin"/>
            </w:r>
            <w:r w:rsidRPr="00825DCA">
              <w:rPr>
                <w:rFonts w:ascii="Garamond" w:hAnsi="Garamond"/>
                <w:szCs w:val="22"/>
              </w:rPr>
              <w:instrText xml:space="preserve"> REF _Ref113089918 \r \h  \* MERGEFORMAT </w:instrText>
            </w:r>
            <w:r w:rsidRPr="00825DCA">
              <w:rPr>
                <w:rFonts w:ascii="Garamond" w:hAnsi="Garamond"/>
                <w:szCs w:val="22"/>
              </w:rPr>
            </w:r>
            <w:r w:rsidRPr="00825DCA">
              <w:rPr>
                <w:rFonts w:ascii="Garamond" w:hAnsi="Garamond"/>
                <w:szCs w:val="22"/>
              </w:rPr>
              <w:fldChar w:fldCharType="separate"/>
            </w:r>
            <w:r w:rsidRPr="00825DCA">
              <w:rPr>
                <w:rFonts w:ascii="Garamond" w:hAnsi="Garamond"/>
                <w:szCs w:val="22"/>
              </w:rPr>
              <w:t>5.1.2</w:t>
            </w:r>
            <w:r w:rsidRPr="00825DCA">
              <w:rPr>
                <w:rFonts w:ascii="Garamond" w:hAnsi="Garamond"/>
                <w:szCs w:val="22"/>
              </w:rPr>
              <w:fldChar w:fldCharType="end"/>
            </w:r>
            <w:r w:rsidRPr="00825DCA">
              <w:rPr>
                <w:rFonts w:ascii="Garamond" w:hAnsi="Garamond"/>
                <w:szCs w:val="22"/>
              </w:rPr>
              <w:t xml:space="preserve"> и 5.2 настоящего Регламента;</w:t>
            </w:r>
          </w:p>
          <w:p w14:paraId="02CEFE66" w14:textId="77777777" w:rsidR="009960B0" w:rsidRPr="005D1BE5" w:rsidRDefault="009960B0" w:rsidP="0087618E">
            <w:pPr>
              <w:widowControl w:val="0"/>
              <w:spacing w:before="120" w:after="120"/>
              <w:jc w:val="both"/>
              <w:rPr>
                <w:sz w:val="22"/>
                <w:szCs w:val="22"/>
              </w:rPr>
            </w:pPr>
            <w:r>
              <w:rPr>
                <w:rFonts w:ascii="Garamond" w:hAnsi="Garamond"/>
                <w:sz w:val="22"/>
                <w:szCs w:val="22"/>
              </w:rPr>
              <w:t xml:space="preserve">з) </w:t>
            </w:r>
            <w:r w:rsidRPr="00825DCA">
              <w:rPr>
                <w:rFonts w:ascii="Garamond" w:hAnsi="Garamond"/>
                <w:sz w:val="22"/>
                <w:szCs w:val="22"/>
              </w:rPr>
              <w:t>соответствия поданной в отношении ГТП генерации АЭС ценовой заявки на планирование объемов производства требованию подпункта 25 п. 3.2.2 настоящего Регламента. В случае невыполнения данного требования КО преобразует поданную участником оптового рынка ценовую заявку на планирование объемов производства в ценовую заявку на планирование объемов производства с указанием на намерение участника оптового рынка осуществлять куплю/продажу электроэнергии по модифицированным ценовым заявкам с учетом Pmax.</w:t>
            </w:r>
          </w:p>
        </w:tc>
      </w:tr>
      <w:tr w:rsidR="009960B0" w:rsidRPr="005D1BE5" w14:paraId="4389C692" w14:textId="77777777" w:rsidTr="0087618E">
        <w:tc>
          <w:tcPr>
            <w:tcW w:w="1014" w:type="dxa"/>
            <w:vAlign w:val="center"/>
          </w:tcPr>
          <w:p w14:paraId="258DF843" w14:textId="77777777" w:rsidR="009960B0" w:rsidRDefault="009960B0" w:rsidP="00B93EA4">
            <w:pPr>
              <w:jc w:val="center"/>
              <w:rPr>
                <w:rFonts w:ascii="Garamond" w:hAnsi="Garamond"/>
                <w:b/>
                <w:bCs/>
                <w:sz w:val="22"/>
                <w:szCs w:val="22"/>
              </w:rPr>
            </w:pPr>
            <w:r>
              <w:rPr>
                <w:rFonts w:ascii="Garamond" w:hAnsi="Garamond"/>
                <w:b/>
                <w:bCs/>
                <w:sz w:val="22"/>
                <w:szCs w:val="22"/>
              </w:rPr>
              <w:t>6.2.6</w:t>
            </w:r>
          </w:p>
        </w:tc>
        <w:tc>
          <w:tcPr>
            <w:tcW w:w="7037" w:type="dxa"/>
          </w:tcPr>
          <w:p w14:paraId="5279E10E" w14:textId="77777777" w:rsidR="009960B0" w:rsidRPr="00951F97" w:rsidRDefault="009960B0" w:rsidP="0087618E">
            <w:pPr>
              <w:pStyle w:val="5"/>
              <w:widowControl w:val="0"/>
              <w:numPr>
                <w:ilvl w:val="0"/>
                <w:numId w:val="0"/>
              </w:numPr>
              <w:rPr>
                <w:rFonts w:ascii="Garamond" w:hAnsi="Garamond"/>
                <w:szCs w:val="22"/>
              </w:rPr>
            </w:pPr>
            <w:r w:rsidRPr="00951F97">
              <w:rPr>
                <w:rFonts w:ascii="Garamond" w:hAnsi="Garamond"/>
                <w:szCs w:val="22"/>
              </w:rPr>
              <w:t xml:space="preserve">В случаях технического нарушения работы программно-аппаратного комплекса, приведшего к невозможности приема со стороны КО от участников оптового рынка ценовых заявок на планирование объемов производства (потребления), КО не позднее </w:t>
            </w:r>
            <w:r w:rsidRPr="00566393">
              <w:rPr>
                <w:rFonts w:ascii="Garamond" w:hAnsi="Garamond"/>
                <w:szCs w:val="22"/>
                <w:highlight w:val="yellow"/>
              </w:rPr>
              <w:t>13 часов 45 минут</w:t>
            </w:r>
            <w:r w:rsidRPr="00951F97">
              <w:rPr>
                <w:rFonts w:ascii="Garamond" w:hAnsi="Garamond"/>
                <w:szCs w:val="22"/>
              </w:rPr>
              <w:t xml:space="preserve"> по времени ценовой зоны торговых суток публикует на своем официальном сайте в открытом доступе в сети Интернет соответствующее информационное сообщение, а срок подачи ценовых заявок, установленный п. 6.1.1 настоящего Регламента, и срок рассмотрения ценовых заявок, установленный п. 6.2.1 настоящего Регламента, продляется до </w:t>
            </w:r>
            <w:r w:rsidRPr="00566393">
              <w:rPr>
                <w:rFonts w:ascii="Garamond" w:hAnsi="Garamond"/>
                <w:szCs w:val="22"/>
                <w:highlight w:val="yellow"/>
              </w:rPr>
              <w:t>15 часов 30 минут</w:t>
            </w:r>
            <w:r w:rsidRPr="00951F97">
              <w:rPr>
                <w:rFonts w:ascii="Garamond" w:hAnsi="Garamond"/>
                <w:szCs w:val="22"/>
              </w:rPr>
              <w:t xml:space="preserve"> по времени ценовой зоны торговых суток.</w:t>
            </w:r>
          </w:p>
        </w:tc>
        <w:tc>
          <w:tcPr>
            <w:tcW w:w="7088" w:type="dxa"/>
          </w:tcPr>
          <w:p w14:paraId="28BBB133" w14:textId="77777777" w:rsidR="009960B0" w:rsidRPr="005D1BE5" w:rsidRDefault="009960B0" w:rsidP="0087618E">
            <w:pPr>
              <w:widowControl w:val="0"/>
              <w:spacing w:before="120" w:after="120"/>
              <w:jc w:val="both"/>
              <w:rPr>
                <w:sz w:val="22"/>
                <w:szCs w:val="22"/>
              </w:rPr>
            </w:pPr>
            <w:r w:rsidRPr="00951F97">
              <w:rPr>
                <w:rFonts w:ascii="Garamond" w:hAnsi="Garamond"/>
                <w:sz w:val="22"/>
                <w:szCs w:val="22"/>
              </w:rPr>
              <w:t xml:space="preserve">В случаях технического нарушения работы программно-аппаратного комплекса, приведшего к невозможности приема со стороны КО от участников оптового рынка ценовых заявок на планирование объемов производства (потребления), КО не позднее </w:t>
            </w:r>
            <w:r w:rsidRPr="00566393">
              <w:rPr>
                <w:rFonts w:ascii="Garamond" w:hAnsi="Garamond"/>
                <w:sz w:val="22"/>
                <w:szCs w:val="22"/>
                <w:highlight w:val="yellow"/>
              </w:rPr>
              <w:t>13 часов 45 минут (</w:t>
            </w:r>
            <w:r w:rsidRPr="00566393">
              <w:rPr>
                <w:rFonts w:ascii="Garamond" w:hAnsi="Garamond"/>
                <w:bCs/>
                <w:sz w:val="22"/>
                <w:szCs w:val="22"/>
                <w:highlight w:val="yellow"/>
              </w:rPr>
              <w:t xml:space="preserve">8 часов 45 минут – для </w:t>
            </w:r>
            <w:r w:rsidRPr="00566393">
              <w:rPr>
                <w:rFonts w:ascii="Garamond" w:eastAsiaTheme="majorEastAsia" w:hAnsi="Garamond" w:cstheme="majorBidi"/>
                <w:sz w:val="22"/>
                <w:szCs w:val="22"/>
                <w:highlight w:val="yellow"/>
              </w:rPr>
              <w:t>входящей в состав Дальневосточного федерального округа отдельной территории, ранее относившейся к неценовым зонам</w:t>
            </w:r>
            <w:r w:rsidRPr="00566393">
              <w:rPr>
                <w:rFonts w:ascii="Garamond" w:hAnsi="Garamond"/>
                <w:sz w:val="22"/>
                <w:szCs w:val="22"/>
                <w:highlight w:val="yellow"/>
              </w:rPr>
              <w:t>)</w:t>
            </w:r>
            <w:r>
              <w:rPr>
                <w:rFonts w:ascii="Garamond" w:hAnsi="Garamond"/>
                <w:sz w:val="22"/>
                <w:szCs w:val="22"/>
              </w:rPr>
              <w:t xml:space="preserve"> </w:t>
            </w:r>
            <w:r w:rsidRPr="00951F97">
              <w:rPr>
                <w:rFonts w:ascii="Garamond" w:hAnsi="Garamond"/>
                <w:sz w:val="22"/>
                <w:szCs w:val="22"/>
              </w:rPr>
              <w:t xml:space="preserve">по времени ценовой зоны торговых суток публикует на своем официальном сайте в открытом доступе в сети Интернет соответствующее информационное сообщение, а срок подачи ценовых заявок, установленный п. 6.1.1 настоящего Регламента, и срок рассмотрения ценовых заявок, установленный п. 6.2.1 настоящего Регламента, продляется до </w:t>
            </w:r>
            <w:r w:rsidRPr="00566393">
              <w:rPr>
                <w:rFonts w:ascii="Garamond" w:hAnsi="Garamond"/>
                <w:sz w:val="22"/>
                <w:szCs w:val="22"/>
                <w:highlight w:val="yellow"/>
              </w:rPr>
              <w:t>15 часов 30 минут (10</w:t>
            </w:r>
            <w:r w:rsidRPr="00566393">
              <w:rPr>
                <w:rFonts w:ascii="Garamond" w:hAnsi="Garamond"/>
                <w:bCs/>
                <w:sz w:val="22"/>
                <w:szCs w:val="22"/>
                <w:highlight w:val="yellow"/>
              </w:rPr>
              <w:t xml:space="preserve"> часов 30 минут – для </w:t>
            </w:r>
            <w:r w:rsidRPr="00566393">
              <w:rPr>
                <w:rFonts w:ascii="Garamond" w:eastAsiaTheme="majorEastAsia" w:hAnsi="Garamond" w:cstheme="majorBidi"/>
                <w:sz w:val="22"/>
                <w:szCs w:val="22"/>
                <w:highlight w:val="yellow"/>
              </w:rPr>
              <w:t>входящей в состав Дальневосточного федерального округа отдельной территории, ранее относившейся к неценовым зонам</w:t>
            </w:r>
            <w:r w:rsidRPr="00566393">
              <w:rPr>
                <w:rFonts w:ascii="Garamond" w:hAnsi="Garamond"/>
                <w:sz w:val="22"/>
                <w:szCs w:val="22"/>
                <w:highlight w:val="yellow"/>
              </w:rPr>
              <w:t>)</w:t>
            </w:r>
            <w:r>
              <w:rPr>
                <w:rFonts w:ascii="Garamond" w:hAnsi="Garamond"/>
                <w:sz w:val="22"/>
                <w:szCs w:val="22"/>
              </w:rPr>
              <w:t xml:space="preserve"> </w:t>
            </w:r>
            <w:r w:rsidRPr="00951F97">
              <w:rPr>
                <w:rFonts w:ascii="Garamond" w:hAnsi="Garamond"/>
                <w:sz w:val="22"/>
                <w:szCs w:val="22"/>
              </w:rPr>
              <w:t>по времени ценовой зоны торговых суток.</w:t>
            </w:r>
          </w:p>
        </w:tc>
      </w:tr>
      <w:tr w:rsidR="009960B0" w:rsidRPr="005D1BE5" w14:paraId="1EC77CD1" w14:textId="77777777" w:rsidTr="0087618E">
        <w:tc>
          <w:tcPr>
            <w:tcW w:w="1014" w:type="dxa"/>
            <w:vAlign w:val="center"/>
          </w:tcPr>
          <w:p w14:paraId="1793AF1A" w14:textId="77777777" w:rsidR="009960B0" w:rsidRDefault="009960B0" w:rsidP="00B93EA4">
            <w:pPr>
              <w:jc w:val="center"/>
              <w:rPr>
                <w:rFonts w:ascii="Garamond" w:hAnsi="Garamond"/>
                <w:b/>
                <w:bCs/>
                <w:sz w:val="22"/>
                <w:szCs w:val="22"/>
              </w:rPr>
            </w:pPr>
            <w:r>
              <w:rPr>
                <w:rFonts w:ascii="Garamond" w:hAnsi="Garamond"/>
                <w:b/>
                <w:bCs/>
                <w:sz w:val="22"/>
                <w:szCs w:val="22"/>
              </w:rPr>
              <w:t>9.4.1</w:t>
            </w:r>
          </w:p>
        </w:tc>
        <w:tc>
          <w:tcPr>
            <w:tcW w:w="7037" w:type="dxa"/>
          </w:tcPr>
          <w:p w14:paraId="17B126AE" w14:textId="77777777" w:rsidR="009960B0" w:rsidRPr="008764EE" w:rsidRDefault="009960B0" w:rsidP="0087618E">
            <w:pPr>
              <w:pStyle w:val="4"/>
              <w:widowControl w:val="0"/>
              <w:numPr>
                <w:ilvl w:val="0"/>
                <w:numId w:val="0"/>
              </w:numPr>
              <w:ind w:left="158"/>
              <w:rPr>
                <w:rFonts w:ascii="Garamond" w:hAnsi="Garamond"/>
                <w:szCs w:val="22"/>
              </w:rPr>
            </w:pPr>
            <w:r w:rsidRPr="008764EE">
              <w:rPr>
                <w:rFonts w:ascii="Garamond" w:hAnsi="Garamond"/>
                <w:szCs w:val="22"/>
              </w:rPr>
              <w:t>КО обязан:</w:t>
            </w:r>
          </w:p>
          <w:p w14:paraId="02259777" w14:textId="77777777" w:rsidR="009960B0" w:rsidRPr="008764EE" w:rsidRDefault="009960B0" w:rsidP="0087618E">
            <w:pPr>
              <w:pStyle w:val="5"/>
              <w:widowControl w:val="0"/>
              <w:numPr>
                <w:ilvl w:val="0"/>
                <w:numId w:val="0"/>
              </w:numPr>
              <w:ind w:left="158"/>
              <w:rPr>
                <w:rFonts w:ascii="Garamond" w:hAnsi="Garamond"/>
                <w:szCs w:val="22"/>
              </w:rPr>
            </w:pPr>
            <w:r w:rsidRPr="008764EE">
              <w:rPr>
                <w:rFonts w:ascii="Garamond" w:hAnsi="Garamond"/>
                <w:szCs w:val="22"/>
              </w:rPr>
              <w:t>1)</w:t>
            </w:r>
            <w:r w:rsidRPr="008764EE">
              <w:rPr>
                <w:rFonts w:ascii="Garamond" w:hAnsi="Garamond"/>
                <w:szCs w:val="22"/>
              </w:rPr>
              <w:tab/>
              <w:t>вести учет всех поступивших в его адрес ценовых заявок ВСВГО Участников оптового рынка посредством программного обеспечения, позволяющего фиксировать время поступления заявок на сервер КО, а также обеспечивающего их хранение в электронном виде не менее 3 (трех) лет;</w:t>
            </w:r>
          </w:p>
          <w:p w14:paraId="773050D2" w14:textId="77777777" w:rsidR="009960B0" w:rsidRPr="008764EE" w:rsidRDefault="009960B0" w:rsidP="0087618E">
            <w:pPr>
              <w:pStyle w:val="5"/>
              <w:widowControl w:val="0"/>
              <w:numPr>
                <w:ilvl w:val="0"/>
                <w:numId w:val="0"/>
              </w:numPr>
              <w:ind w:left="158"/>
              <w:rPr>
                <w:rFonts w:ascii="Garamond" w:hAnsi="Garamond"/>
                <w:szCs w:val="22"/>
              </w:rPr>
            </w:pPr>
            <w:r w:rsidRPr="008764EE">
              <w:rPr>
                <w:rFonts w:ascii="Garamond" w:hAnsi="Garamond"/>
                <w:szCs w:val="22"/>
              </w:rPr>
              <w:t>2)</w:t>
            </w:r>
            <w:r w:rsidRPr="008764EE">
              <w:rPr>
                <w:rFonts w:ascii="Garamond" w:hAnsi="Garamond"/>
                <w:szCs w:val="22"/>
              </w:rPr>
              <w:tab/>
              <w:t xml:space="preserve">в течение 15 (пятнадцати) минут со времени поступления от Участника оптового рынка ценовой заявки ВСВГО подтвердить факт ее получения путем направления в адрес Участника оптового рынка уведомления о получении ценовой заявки ВСВГО (квитанции о получении электронного документа, согласно </w:t>
            </w:r>
            <w:r w:rsidRPr="008764EE">
              <w:rPr>
                <w:rFonts w:ascii="Garamond" w:hAnsi="Garamond"/>
                <w:i/>
                <w:szCs w:val="22"/>
              </w:rPr>
              <w:t>Соглашению о применении электронной подписи в торговой системе оптового рынка</w:t>
            </w:r>
            <w:r w:rsidRPr="008764EE">
              <w:rPr>
                <w:rFonts w:ascii="Garamond" w:hAnsi="Garamond"/>
                <w:szCs w:val="22"/>
              </w:rPr>
              <w:t xml:space="preserve"> (Приложение № Д 7 к </w:t>
            </w:r>
            <w:r w:rsidRPr="008764EE">
              <w:rPr>
                <w:rFonts w:ascii="Garamond" w:hAnsi="Garamond"/>
                <w:i/>
                <w:szCs w:val="22"/>
              </w:rPr>
              <w:t>Договору о присоединении к торговой системе оптового рынка</w:t>
            </w:r>
            <w:r w:rsidRPr="008764EE">
              <w:rPr>
                <w:rFonts w:ascii="Garamond" w:hAnsi="Garamond"/>
                <w:szCs w:val="22"/>
              </w:rPr>
              <w:t xml:space="preserve">)). Под временем направления уведомления понимается время отправки Участнику оптового рынка электронного документа, регистрируемое КО в соответствии с </w:t>
            </w:r>
            <w:r w:rsidRPr="008764EE">
              <w:rPr>
                <w:rFonts w:ascii="Garamond" w:hAnsi="Garamond"/>
                <w:i/>
                <w:szCs w:val="22"/>
              </w:rPr>
              <w:t xml:space="preserve">Соглашением о применении электронной подписи в торговой системе оптового рынка </w:t>
            </w:r>
            <w:r w:rsidRPr="008764EE">
              <w:rPr>
                <w:rFonts w:ascii="Garamond" w:hAnsi="Garamond"/>
                <w:szCs w:val="22"/>
              </w:rPr>
              <w:t xml:space="preserve">(Приложение № Д 7 к </w:t>
            </w:r>
            <w:r w:rsidRPr="008764EE">
              <w:rPr>
                <w:rFonts w:ascii="Garamond" w:hAnsi="Garamond"/>
                <w:i/>
                <w:szCs w:val="22"/>
              </w:rPr>
              <w:t>Договору о присоединении к торговой системе оптового рынка</w:t>
            </w:r>
            <w:r w:rsidRPr="008764EE">
              <w:rPr>
                <w:rFonts w:ascii="Garamond" w:hAnsi="Garamond"/>
                <w:szCs w:val="22"/>
              </w:rPr>
              <w:t>);</w:t>
            </w:r>
          </w:p>
          <w:p w14:paraId="13998905" w14:textId="77777777" w:rsidR="009960B0" w:rsidRPr="008764EE" w:rsidRDefault="009960B0" w:rsidP="0087618E">
            <w:pPr>
              <w:pStyle w:val="5"/>
              <w:widowControl w:val="0"/>
              <w:numPr>
                <w:ilvl w:val="0"/>
                <w:numId w:val="0"/>
              </w:numPr>
              <w:rPr>
                <w:rFonts w:ascii="Garamond" w:hAnsi="Garamond"/>
                <w:szCs w:val="22"/>
              </w:rPr>
            </w:pPr>
            <w:r w:rsidRPr="008764EE">
              <w:rPr>
                <w:rFonts w:ascii="Garamond" w:hAnsi="Garamond"/>
                <w:szCs w:val="22"/>
              </w:rPr>
              <w:t xml:space="preserve">3) ежедневно </w:t>
            </w:r>
            <w:r w:rsidRPr="00566393">
              <w:rPr>
                <w:rFonts w:ascii="Garamond" w:hAnsi="Garamond"/>
                <w:szCs w:val="22"/>
                <w:highlight w:val="yellow"/>
              </w:rPr>
              <w:t>не позднее 0:00 по времени ценовой зоны начинать и не позднее 11:00</w:t>
            </w:r>
            <w:r w:rsidRPr="008764EE">
              <w:rPr>
                <w:rFonts w:ascii="Garamond" w:hAnsi="Garamond"/>
                <w:szCs w:val="22"/>
              </w:rPr>
              <w:t xml:space="preserve"> завершать предварительную проверку заявок ВСВГО, а также рассмотрение заявок ВСВГО, поданных в отношении суток </w:t>
            </w:r>
            <w:r w:rsidRPr="008764EE">
              <w:rPr>
                <w:rFonts w:ascii="Garamond" w:hAnsi="Garamond"/>
                <w:i/>
                <w:szCs w:val="22"/>
                <w:lang w:val="en-US"/>
              </w:rPr>
              <w:t>X</w:t>
            </w:r>
            <w:r w:rsidRPr="008764EE">
              <w:rPr>
                <w:rFonts w:ascii="Garamond" w:hAnsi="Garamond"/>
                <w:szCs w:val="22"/>
              </w:rPr>
              <w:t xml:space="preserve">+2 в порядке, предусмотренном пп. 9.4.2.1–9.4.2.4 настоящего Регламента (далее – период рассмотрения заявок ВСВГО в сутки </w:t>
            </w:r>
            <w:r w:rsidRPr="008764EE">
              <w:rPr>
                <w:rFonts w:ascii="Garamond" w:hAnsi="Garamond"/>
                <w:i/>
                <w:szCs w:val="22"/>
              </w:rPr>
              <w:t>Х</w:t>
            </w:r>
            <w:r w:rsidRPr="008764EE">
              <w:rPr>
                <w:rFonts w:ascii="Garamond" w:hAnsi="Garamond"/>
                <w:szCs w:val="22"/>
              </w:rPr>
              <w:t>-2).</w:t>
            </w:r>
          </w:p>
        </w:tc>
        <w:tc>
          <w:tcPr>
            <w:tcW w:w="7088" w:type="dxa"/>
          </w:tcPr>
          <w:p w14:paraId="042A519F" w14:textId="77777777" w:rsidR="009960B0" w:rsidRPr="008764EE" w:rsidRDefault="009960B0" w:rsidP="0087618E">
            <w:pPr>
              <w:pStyle w:val="5"/>
              <w:widowControl w:val="0"/>
              <w:numPr>
                <w:ilvl w:val="0"/>
                <w:numId w:val="0"/>
              </w:numPr>
              <w:ind w:left="158"/>
              <w:rPr>
                <w:rFonts w:ascii="Garamond" w:hAnsi="Garamond"/>
                <w:szCs w:val="22"/>
              </w:rPr>
            </w:pPr>
            <w:r w:rsidRPr="008764EE">
              <w:rPr>
                <w:rFonts w:ascii="Garamond" w:hAnsi="Garamond"/>
                <w:szCs w:val="22"/>
              </w:rPr>
              <w:t>КО обязан:</w:t>
            </w:r>
          </w:p>
          <w:p w14:paraId="6689FB34" w14:textId="77777777" w:rsidR="009960B0" w:rsidRPr="008764EE" w:rsidRDefault="009960B0" w:rsidP="0087618E">
            <w:pPr>
              <w:pStyle w:val="5"/>
              <w:widowControl w:val="0"/>
              <w:numPr>
                <w:ilvl w:val="0"/>
                <w:numId w:val="0"/>
              </w:numPr>
              <w:ind w:left="158"/>
              <w:rPr>
                <w:rFonts w:ascii="Garamond" w:hAnsi="Garamond"/>
                <w:szCs w:val="22"/>
              </w:rPr>
            </w:pPr>
            <w:r w:rsidRPr="008764EE">
              <w:rPr>
                <w:rFonts w:ascii="Garamond" w:hAnsi="Garamond"/>
                <w:szCs w:val="22"/>
              </w:rPr>
              <w:t>1)</w:t>
            </w:r>
            <w:r w:rsidRPr="008764EE">
              <w:rPr>
                <w:rFonts w:ascii="Garamond" w:hAnsi="Garamond"/>
                <w:szCs w:val="22"/>
              </w:rPr>
              <w:tab/>
              <w:t>вести учет всех поступивших в его адрес ценовых заявок ВСВГО Участников оптового рынка посредством программного обеспечения, позволяющего фиксировать время поступления заявок на сервер КО, а также обеспечивающего их хранение в электронном виде не менее 3 (трех) лет;</w:t>
            </w:r>
          </w:p>
          <w:p w14:paraId="5676EDCE" w14:textId="77777777" w:rsidR="009960B0" w:rsidRPr="008764EE" w:rsidRDefault="009960B0" w:rsidP="0087618E">
            <w:pPr>
              <w:pStyle w:val="5"/>
              <w:widowControl w:val="0"/>
              <w:numPr>
                <w:ilvl w:val="0"/>
                <w:numId w:val="0"/>
              </w:numPr>
              <w:ind w:left="158"/>
              <w:rPr>
                <w:rFonts w:ascii="Garamond" w:hAnsi="Garamond"/>
                <w:szCs w:val="22"/>
              </w:rPr>
            </w:pPr>
            <w:r w:rsidRPr="008764EE">
              <w:rPr>
                <w:rFonts w:ascii="Garamond" w:hAnsi="Garamond"/>
                <w:szCs w:val="22"/>
              </w:rPr>
              <w:t>2)</w:t>
            </w:r>
            <w:r w:rsidRPr="008764EE">
              <w:rPr>
                <w:rFonts w:ascii="Garamond" w:hAnsi="Garamond"/>
                <w:szCs w:val="22"/>
              </w:rPr>
              <w:tab/>
              <w:t>в течение 15 (пятнадцати) минут со времени поступления от Участника оптового рынка ценовой заявки ВСВГО подтвердить факт ее получения путем направления в адрес Участника оптового рынка уведомления о получении ценовой заявки ВСВГО (квитанции о получении электронного документа, согласно Соглашению о применении электронной подписи в торговой системе оптового рынка (Приложение № Д 7 к Договору о присоединении к торговой системе оптового рынка)). Под временем направления уведомления понимается время отправки Участнику оптового рынка электронного документа, регистрируемое КО в соответствии с Соглашением о применении электронной подписи в торговой системе оптового рынка (Приложение № Д 7 к Договору о присоединении к торговой системе оптового рынка);</w:t>
            </w:r>
          </w:p>
          <w:p w14:paraId="7AAECBA5" w14:textId="0B97AE29" w:rsidR="009960B0" w:rsidRPr="0087618E" w:rsidRDefault="009960B0" w:rsidP="0087618E">
            <w:pPr>
              <w:pStyle w:val="5"/>
              <w:widowControl w:val="0"/>
              <w:numPr>
                <w:ilvl w:val="0"/>
                <w:numId w:val="0"/>
              </w:numPr>
              <w:ind w:left="158"/>
              <w:rPr>
                <w:rFonts w:ascii="Garamond" w:hAnsi="Garamond"/>
                <w:szCs w:val="22"/>
              </w:rPr>
            </w:pPr>
            <w:r w:rsidRPr="008764EE">
              <w:rPr>
                <w:rFonts w:ascii="Garamond" w:hAnsi="Garamond"/>
                <w:szCs w:val="22"/>
              </w:rPr>
              <w:t xml:space="preserve">3) ежедневно </w:t>
            </w:r>
            <w:r w:rsidRPr="00566393">
              <w:rPr>
                <w:rFonts w:ascii="Garamond" w:hAnsi="Garamond"/>
                <w:szCs w:val="22"/>
                <w:highlight w:val="yellow"/>
              </w:rPr>
              <w:t xml:space="preserve">не позднее 0:00 суток </w:t>
            </w:r>
            <w:r w:rsidRPr="008F466D">
              <w:rPr>
                <w:rFonts w:ascii="Garamond" w:hAnsi="Garamond"/>
                <w:i/>
                <w:szCs w:val="22"/>
                <w:highlight w:val="yellow"/>
                <w:lang w:val="en-US"/>
              </w:rPr>
              <w:t>X</w:t>
            </w:r>
            <w:r w:rsidRPr="00566393">
              <w:rPr>
                <w:rFonts w:ascii="Garamond" w:hAnsi="Garamond"/>
                <w:szCs w:val="22"/>
                <w:highlight w:val="yellow"/>
              </w:rPr>
              <w:t xml:space="preserve">-2 (0:00 суток </w:t>
            </w:r>
            <w:r w:rsidRPr="008F466D">
              <w:rPr>
                <w:rFonts w:ascii="Garamond" w:hAnsi="Garamond"/>
                <w:i/>
                <w:szCs w:val="22"/>
                <w:highlight w:val="yellow"/>
                <w:lang w:val="en-US"/>
              </w:rPr>
              <w:t>X</w:t>
            </w:r>
            <w:r w:rsidRPr="00566393">
              <w:rPr>
                <w:rFonts w:ascii="Garamond" w:hAnsi="Garamond"/>
                <w:szCs w:val="22"/>
                <w:highlight w:val="yellow"/>
              </w:rPr>
              <w:t xml:space="preserve">-3- – для входящей в состав Дальневосточного федерального округа отдельной территории, ранее относившейся к неценовым зонам) по времени ценовой зоны начинать и не позднее 11:00 суток </w:t>
            </w:r>
            <w:r w:rsidRPr="008F466D">
              <w:rPr>
                <w:rFonts w:ascii="Garamond" w:hAnsi="Garamond"/>
                <w:i/>
                <w:szCs w:val="22"/>
                <w:highlight w:val="yellow"/>
                <w:lang w:val="en-US"/>
              </w:rPr>
              <w:t>X</w:t>
            </w:r>
            <w:r w:rsidRPr="00566393">
              <w:rPr>
                <w:rFonts w:ascii="Garamond" w:hAnsi="Garamond"/>
                <w:szCs w:val="22"/>
                <w:highlight w:val="yellow"/>
              </w:rPr>
              <w:t xml:space="preserve">-2 (16:00 суток </w:t>
            </w:r>
            <w:r w:rsidRPr="008F466D">
              <w:rPr>
                <w:rFonts w:ascii="Garamond" w:hAnsi="Garamond"/>
                <w:i/>
                <w:szCs w:val="22"/>
                <w:highlight w:val="yellow"/>
              </w:rPr>
              <w:t>X</w:t>
            </w:r>
            <w:r w:rsidRPr="00566393">
              <w:rPr>
                <w:rFonts w:ascii="Garamond" w:hAnsi="Garamond"/>
                <w:szCs w:val="22"/>
                <w:highlight w:val="yellow"/>
              </w:rPr>
              <w:t>-3 – для входящей в состав Дальневосточного федерального округа отдельной территории, ранее относившейся к неценовым зонам) по времени ценовой зоны</w:t>
            </w:r>
            <w:r w:rsidRPr="008764EE">
              <w:rPr>
                <w:rFonts w:ascii="Garamond" w:hAnsi="Garamond"/>
                <w:szCs w:val="22"/>
              </w:rPr>
              <w:t xml:space="preserve"> завершать предварительную проверку заявок ВСВГО, а также рассмотрение заявок ВСВГО, поданных в отношении суток X+2 в порядке, предусмотренном пп. 9.4.2.1–9.4.2.4 настоящего Регламента (далее – период рассмотрения заявок ВСВГО в сутки Х-2).</w:t>
            </w:r>
          </w:p>
        </w:tc>
      </w:tr>
      <w:tr w:rsidR="009960B0" w:rsidRPr="005D1BE5" w14:paraId="76D5520F" w14:textId="77777777" w:rsidTr="0087618E">
        <w:tc>
          <w:tcPr>
            <w:tcW w:w="1014" w:type="dxa"/>
            <w:vAlign w:val="center"/>
          </w:tcPr>
          <w:p w14:paraId="660C2BC6" w14:textId="77777777" w:rsidR="009960B0" w:rsidRDefault="009960B0" w:rsidP="00B93EA4">
            <w:pPr>
              <w:jc w:val="center"/>
              <w:rPr>
                <w:rFonts w:ascii="Garamond" w:hAnsi="Garamond"/>
                <w:b/>
                <w:bCs/>
                <w:sz w:val="22"/>
                <w:szCs w:val="22"/>
              </w:rPr>
            </w:pPr>
            <w:r>
              <w:rPr>
                <w:rFonts w:ascii="Garamond" w:hAnsi="Garamond"/>
                <w:b/>
                <w:bCs/>
                <w:sz w:val="22"/>
                <w:szCs w:val="22"/>
              </w:rPr>
              <w:t>9.4.3</w:t>
            </w:r>
          </w:p>
        </w:tc>
        <w:tc>
          <w:tcPr>
            <w:tcW w:w="7037" w:type="dxa"/>
          </w:tcPr>
          <w:p w14:paraId="7BF84090" w14:textId="77777777" w:rsidR="009960B0" w:rsidRPr="00951F97" w:rsidRDefault="009960B0" w:rsidP="0087618E">
            <w:pPr>
              <w:pStyle w:val="5"/>
              <w:widowControl w:val="0"/>
              <w:numPr>
                <w:ilvl w:val="0"/>
                <w:numId w:val="0"/>
              </w:numPr>
              <w:rPr>
                <w:rFonts w:ascii="Garamond" w:hAnsi="Garamond"/>
                <w:szCs w:val="22"/>
              </w:rPr>
            </w:pPr>
            <w:r w:rsidRPr="00951F97">
              <w:rPr>
                <w:rFonts w:ascii="Garamond" w:hAnsi="Garamond"/>
                <w:szCs w:val="22"/>
              </w:rPr>
              <w:t xml:space="preserve">Ценовая заявка ВСВГО в отношении операционных суток </w:t>
            </w:r>
            <w:r w:rsidRPr="00951F97">
              <w:rPr>
                <w:rFonts w:ascii="Garamond" w:hAnsi="Garamond"/>
                <w:szCs w:val="22"/>
                <w:lang w:val="en-US"/>
              </w:rPr>
              <w:t>X</w:t>
            </w:r>
            <w:r w:rsidRPr="00951F97">
              <w:rPr>
                <w:rFonts w:ascii="Garamond" w:hAnsi="Garamond"/>
                <w:szCs w:val="22"/>
              </w:rPr>
              <w:t xml:space="preserve">+2 подается участником оптового рынка не ранее чем за 90 (девяносто) календарных дней до указанных операционных суток и не позднее </w:t>
            </w:r>
            <w:r w:rsidRPr="00566393">
              <w:rPr>
                <w:rFonts w:ascii="Garamond" w:hAnsi="Garamond"/>
                <w:szCs w:val="22"/>
                <w:highlight w:val="yellow"/>
              </w:rPr>
              <w:t>11 часов 00 минут по времени ценовой зоны суток Х–2</w:t>
            </w:r>
            <w:r w:rsidRPr="00951F97">
              <w:rPr>
                <w:rFonts w:ascii="Garamond" w:hAnsi="Garamond"/>
                <w:szCs w:val="22"/>
              </w:rPr>
              <w:t>.</w:t>
            </w:r>
          </w:p>
        </w:tc>
        <w:tc>
          <w:tcPr>
            <w:tcW w:w="7088" w:type="dxa"/>
          </w:tcPr>
          <w:p w14:paraId="7DD1DB41" w14:textId="77777777" w:rsidR="009960B0" w:rsidRPr="005D1BE5" w:rsidRDefault="009960B0" w:rsidP="0087618E">
            <w:pPr>
              <w:widowControl w:val="0"/>
              <w:spacing w:before="120" w:after="120"/>
              <w:jc w:val="both"/>
              <w:rPr>
                <w:sz w:val="22"/>
                <w:szCs w:val="22"/>
              </w:rPr>
            </w:pPr>
            <w:r w:rsidRPr="00951F97">
              <w:rPr>
                <w:rFonts w:ascii="Garamond" w:hAnsi="Garamond"/>
                <w:sz w:val="22"/>
                <w:szCs w:val="22"/>
              </w:rPr>
              <w:t xml:space="preserve">Ценовая заявка ВСВГО в отношении операционных суток </w:t>
            </w:r>
            <w:r w:rsidRPr="00951F97">
              <w:rPr>
                <w:rFonts w:ascii="Garamond" w:hAnsi="Garamond"/>
                <w:sz w:val="22"/>
                <w:szCs w:val="22"/>
                <w:lang w:val="en-US"/>
              </w:rPr>
              <w:t>X</w:t>
            </w:r>
            <w:r w:rsidRPr="00951F97">
              <w:rPr>
                <w:rFonts w:ascii="Garamond" w:hAnsi="Garamond"/>
                <w:sz w:val="22"/>
                <w:szCs w:val="22"/>
              </w:rPr>
              <w:t xml:space="preserve">+2 подается участником оптового рынка не ранее чем за 90 (девяносто) календарных дней до указанных операционных суток и не позднее </w:t>
            </w:r>
            <w:r w:rsidRPr="00566393">
              <w:rPr>
                <w:rFonts w:ascii="Garamond" w:hAnsi="Garamond"/>
                <w:sz w:val="22"/>
                <w:szCs w:val="22"/>
                <w:highlight w:val="yellow"/>
              </w:rPr>
              <w:t xml:space="preserve">11 часов 00 минут по времени ценовой зоны суток </w:t>
            </w:r>
            <w:r w:rsidRPr="008F466D">
              <w:rPr>
                <w:rFonts w:ascii="Garamond" w:hAnsi="Garamond"/>
                <w:i/>
                <w:sz w:val="22"/>
                <w:szCs w:val="22"/>
                <w:highlight w:val="yellow"/>
              </w:rPr>
              <w:t>Х</w:t>
            </w:r>
            <w:r w:rsidRPr="00566393">
              <w:rPr>
                <w:rFonts w:ascii="Garamond" w:hAnsi="Garamond"/>
                <w:sz w:val="22"/>
                <w:szCs w:val="22"/>
                <w:highlight w:val="yellow"/>
              </w:rPr>
              <w:t xml:space="preserve">–2 (16 часов 00 минут по времени ценовой зоны суток </w:t>
            </w:r>
            <w:r w:rsidRPr="008F466D">
              <w:rPr>
                <w:rFonts w:ascii="Garamond" w:hAnsi="Garamond"/>
                <w:i/>
                <w:sz w:val="22"/>
                <w:szCs w:val="22"/>
                <w:highlight w:val="yellow"/>
              </w:rPr>
              <w:t>Х</w:t>
            </w:r>
            <w:r w:rsidRPr="00566393">
              <w:rPr>
                <w:rFonts w:ascii="Garamond" w:hAnsi="Garamond"/>
                <w:sz w:val="22"/>
                <w:szCs w:val="22"/>
                <w:highlight w:val="yellow"/>
              </w:rPr>
              <w:t xml:space="preserve">–3 </w:t>
            </w:r>
            <w:r w:rsidRPr="00566393">
              <w:rPr>
                <w:rFonts w:ascii="Garamond" w:hAnsi="Garamond"/>
                <w:bCs/>
                <w:sz w:val="22"/>
                <w:szCs w:val="22"/>
                <w:highlight w:val="yellow"/>
              </w:rPr>
              <w:t xml:space="preserve">– для </w:t>
            </w:r>
            <w:r w:rsidRPr="00566393">
              <w:rPr>
                <w:rFonts w:ascii="Garamond" w:eastAsiaTheme="majorEastAsia" w:hAnsi="Garamond" w:cstheme="majorBidi"/>
                <w:sz w:val="22"/>
                <w:szCs w:val="22"/>
                <w:highlight w:val="yellow"/>
              </w:rPr>
              <w:t>входящей в состав Дальневосточного федерального округа отдельной территории, ранее относившейся к неценовым зонам</w:t>
            </w:r>
            <w:r w:rsidRPr="00566393">
              <w:rPr>
                <w:rFonts w:ascii="Garamond" w:hAnsi="Garamond"/>
                <w:sz w:val="22"/>
                <w:szCs w:val="22"/>
                <w:highlight w:val="yellow"/>
              </w:rPr>
              <w:t>)</w:t>
            </w:r>
            <w:r w:rsidRPr="00951F97">
              <w:rPr>
                <w:rFonts w:ascii="Garamond" w:hAnsi="Garamond"/>
                <w:sz w:val="22"/>
                <w:szCs w:val="22"/>
              </w:rPr>
              <w:t>.</w:t>
            </w:r>
          </w:p>
        </w:tc>
      </w:tr>
    </w:tbl>
    <w:p w14:paraId="70B9F69E" w14:textId="77777777" w:rsidR="009960B0" w:rsidRDefault="009960B0" w:rsidP="009960B0">
      <w:pPr>
        <w:pStyle w:val="afff3"/>
        <w:spacing w:before="0"/>
        <w:jc w:val="both"/>
        <w:rPr>
          <w:rFonts w:cs="Garamond"/>
          <w:sz w:val="26"/>
          <w:szCs w:val="26"/>
        </w:rPr>
      </w:pPr>
    </w:p>
    <w:p w14:paraId="3DC53BB6" w14:textId="2C370389" w:rsidR="009960B0" w:rsidRPr="00704F28" w:rsidRDefault="009960B0" w:rsidP="00A45DE4">
      <w:pPr>
        <w:pStyle w:val="afff3"/>
        <w:spacing w:before="0"/>
        <w:jc w:val="left"/>
        <w:rPr>
          <w:rFonts w:cs="Garamond"/>
          <w:b w:val="0"/>
          <w:bCs w:val="0"/>
          <w:sz w:val="26"/>
          <w:szCs w:val="26"/>
        </w:rPr>
      </w:pPr>
      <w:r w:rsidRPr="00704F28">
        <w:rPr>
          <w:rFonts w:cs="Garamond"/>
          <w:sz w:val="26"/>
          <w:szCs w:val="26"/>
        </w:rPr>
        <w:t xml:space="preserve">Предложения по изменениям и дополнениям в РЕГЛАМЕНТ </w:t>
      </w:r>
      <w:r>
        <w:rPr>
          <w:rFonts w:cs="Garamond"/>
          <w:sz w:val="26"/>
          <w:szCs w:val="26"/>
        </w:rPr>
        <w:t>РЕГИСТРАЦИИ И УЧЕТА СВОБОДНЫХ ДВУСТОРОННИХ ДОГОВОРОВ КУПЛИ-ПРОДАЖИ ЭЛЕКТРИЧЕСКОЙ ЭНЕРГИИ</w:t>
      </w:r>
      <w:r w:rsidRPr="00704F28">
        <w:rPr>
          <w:rFonts w:cs="Garamond"/>
          <w:sz w:val="26"/>
          <w:szCs w:val="26"/>
        </w:rPr>
        <w:t xml:space="preserve"> (Приложение № </w:t>
      </w:r>
      <w:r>
        <w:rPr>
          <w:rFonts w:cs="Garamond"/>
          <w:sz w:val="26"/>
          <w:szCs w:val="26"/>
        </w:rPr>
        <w:t>6.1</w:t>
      </w:r>
      <w:r w:rsidR="00EA45DE">
        <w:rPr>
          <w:rFonts w:cs="Garamond"/>
          <w:sz w:val="26"/>
          <w:szCs w:val="26"/>
        </w:rPr>
        <w:t xml:space="preserve"> к Договору о присоединении к </w:t>
      </w:r>
      <w:r w:rsidRPr="00704F28">
        <w:rPr>
          <w:rFonts w:cs="Garamond"/>
          <w:sz w:val="26"/>
          <w:szCs w:val="26"/>
        </w:rPr>
        <w:t>торговой системе оптового рынка)</w:t>
      </w:r>
    </w:p>
    <w:p w14:paraId="52909A1F" w14:textId="77777777" w:rsidR="009960B0" w:rsidRPr="004E7B29" w:rsidRDefault="009960B0" w:rsidP="009960B0">
      <w:pPr>
        <w:pStyle w:val="afff3"/>
        <w:spacing w:before="0"/>
        <w:jc w:val="both"/>
        <w:rPr>
          <w:rFonts w:cs="Garamond"/>
          <w:sz w:val="24"/>
        </w:rPr>
      </w:pPr>
    </w:p>
    <w:tbl>
      <w:tblPr>
        <w:tblStyle w:val="affe"/>
        <w:tblW w:w="14908" w:type="dxa"/>
        <w:tblInd w:w="113" w:type="dxa"/>
        <w:tblLayout w:type="fixed"/>
        <w:tblLook w:val="04A0" w:firstRow="1" w:lastRow="0" w:firstColumn="1" w:lastColumn="0" w:noHBand="0" w:noVBand="1"/>
      </w:tblPr>
      <w:tblGrid>
        <w:gridCol w:w="1016"/>
        <w:gridCol w:w="6663"/>
        <w:gridCol w:w="7229"/>
      </w:tblGrid>
      <w:tr w:rsidR="009960B0" w:rsidRPr="00704F28" w14:paraId="5474E52F" w14:textId="77777777" w:rsidTr="00980D82">
        <w:tc>
          <w:tcPr>
            <w:tcW w:w="1016" w:type="dxa"/>
            <w:vAlign w:val="center"/>
          </w:tcPr>
          <w:p w14:paraId="10756B69" w14:textId="77777777" w:rsidR="009960B0" w:rsidRPr="00704F28" w:rsidRDefault="009960B0" w:rsidP="00B93EA4">
            <w:pPr>
              <w:widowControl w:val="0"/>
              <w:jc w:val="center"/>
              <w:rPr>
                <w:rFonts w:ascii="Garamond" w:hAnsi="Garamond"/>
                <w:b/>
                <w:bCs/>
                <w:sz w:val="22"/>
                <w:szCs w:val="22"/>
              </w:rPr>
            </w:pPr>
            <w:r w:rsidRPr="00704F28">
              <w:rPr>
                <w:rFonts w:ascii="Garamond" w:hAnsi="Garamond"/>
                <w:b/>
                <w:bCs/>
                <w:sz w:val="22"/>
                <w:szCs w:val="22"/>
              </w:rPr>
              <w:t>№ пункта</w:t>
            </w:r>
          </w:p>
        </w:tc>
        <w:tc>
          <w:tcPr>
            <w:tcW w:w="6663" w:type="dxa"/>
          </w:tcPr>
          <w:p w14:paraId="03A64DF3" w14:textId="77777777" w:rsidR="009960B0" w:rsidRPr="0088562B" w:rsidRDefault="009960B0" w:rsidP="00B93EA4">
            <w:pPr>
              <w:widowControl w:val="0"/>
              <w:jc w:val="center"/>
              <w:rPr>
                <w:rFonts w:ascii="Garamond" w:hAnsi="Garamond"/>
                <w:b/>
                <w:bCs/>
                <w:sz w:val="22"/>
                <w:szCs w:val="22"/>
              </w:rPr>
            </w:pPr>
            <w:r w:rsidRPr="0088562B">
              <w:rPr>
                <w:rFonts w:ascii="Garamond" w:hAnsi="Garamond"/>
                <w:b/>
                <w:bCs/>
                <w:sz w:val="22"/>
                <w:szCs w:val="22"/>
              </w:rPr>
              <w:t>Редакция, действующая на момент</w:t>
            </w:r>
          </w:p>
          <w:p w14:paraId="1E091C9A" w14:textId="77777777" w:rsidR="009960B0" w:rsidRPr="0088562B" w:rsidRDefault="009960B0" w:rsidP="00B93EA4">
            <w:pPr>
              <w:widowControl w:val="0"/>
              <w:jc w:val="center"/>
              <w:rPr>
                <w:rFonts w:ascii="Garamond" w:hAnsi="Garamond"/>
                <w:b/>
                <w:bCs/>
                <w:sz w:val="22"/>
                <w:szCs w:val="22"/>
              </w:rPr>
            </w:pPr>
            <w:r w:rsidRPr="0088562B">
              <w:rPr>
                <w:rFonts w:ascii="Garamond" w:hAnsi="Garamond"/>
                <w:b/>
                <w:bCs/>
                <w:sz w:val="22"/>
                <w:szCs w:val="22"/>
              </w:rPr>
              <w:t>вступления в силу изменений</w:t>
            </w:r>
          </w:p>
        </w:tc>
        <w:tc>
          <w:tcPr>
            <w:tcW w:w="7229" w:type="dxa"/>
          </w:tcPr>
          <w:p w14:paraId="5E9AF1B2" w14:textId="77777777" w:rsidR="009960B0" w:rsidRPr="0088562B" w:rsidRDefault="009960B0" w:rsidP="00B93EA4">
            <w:pPr>
              <w:widowControl w:val="0"/>
              <w:ind w:firstLine="33"/>
              <w:jc w:val="center"/>
              <w:rPr>
                <w:rFonts w:ascii="Garamond" w:hAnsi="Garamond"/>
                <w:b/>
                <w:bCs/>
                <w:sz w:val="22"/>
                <w:szCs w:val="22"/>
              </w:rPr>
            </w:pPr>
            <w:r w:rsidRPr="0088562B">
              <w:rPr>
                <w:rFonts w:ascii="Garamond" w:hAnsi="Garamond"/>
                <w:b/>
                <w:bCs/>
                <w:sz w:val="22"/>
                <w:szCs w:val="22"/>
              </w:rPr>
              <w:t>Предлагаемая редакция</w:t>
            </w:r>
          </w:p>
          <w:p w14:paraId="79372AE1" w14:textId="77777777" w:rsidR="009960B0" w:rsidRPr="0088562B" w:rsidRDefault="009960B0" w:rsidP="00B93EA4">
            <w:pPr>
              <w:widowControl w:val="0"/>
              <w:ind w:firstLine="33"/>
              <w:jc w:val="center"/>
              <w:rPr>
                <w:rFonts w:ascii="Garamond" w:hAnsi="Garamond"/>
                <w:bCs/>
                <w:sz w:val="22"/>
                <w:szCs w:val="22"/>
              </w:rPr>
            </w:pPr>
            <w:r w:rsidRPr="0088562B">
              <w:rPr>
                <w:rFonts w:ascii="Garamond" w:hAnsi="Garamond"/>
                <w:bCs/>
                <w:sz w:val="22"/>
                <w:szCs w:val="22"/>
              </w:rPr>
              <w:t>(изменения выделены цветом)</w:t>
            </w:r>
          </w:p>
        </w:tc>
      </w:tr>
      <w:tr w:rsidR="009960B0" w:rsidRPr="005D1BE5" w14:paraId="3FE0DBCF" w14:textId="77777777" w:rsidTr="00980D82">
        <w:tc>
          <w:tcPr>
            <w:tcW w:w="1016" w:type="dxa"/>
            <w:vAlign w:val="center"/>
          </w:tcPr>
          <w:p w14:paraId="23892833" w14:textId="77777777" w:rsidR="009960B0" w:rsidRPr="001D2A24" w:rsidRDefault="009960B0" w:rsidP="00B93EA4">
            <w:pPr>
              <w:jc w:val="center"/>
              <w:rPr>
                <w:rFonts w:ascii="Garamond" w:hAnsi="Garamond"/>
                <w:b/>
                <w:bCs/>
                <w:sz w:val="22"/>
                <w:szCs w:val="22"/>
              </w:rPr>
            </w:pPr>
            <w:r w:rsidRPr="001D2A24">
              <w:rPr>
                <w:rFonts w:ascii="Garamond" w:hAnsi="Garamond"/>
                <w:b/>
                <w:bCs/>
                <w:sz w:val="22"/>
                <w:szCs w:val="22"/>
              </w:rPr>
              <w:t>2.5</w:t>
            </w:r>
          </w:p>
        </w:tc>
        <w:tc>
          <w:tcPr>
            <w:tcW w:w="6663" w:type="dxa"/>
          </w:tcPr>
          <w:p w14:paraId="5FD7E41F" w14:textId="77777777" w:rsidR="009960B0" w:rsidRPr="00A45DE4" w:rsidRDefault="009960B0" w:rsidP="00EA45DE">
            <w:pPr>
              <w:pStyle w:val="3"/>
              <w:keepNext w:val="0"/>
              <w:numPr>
                <w:ilvl w:val="0"/>
                <w:numId w:val="0"/>
              </w:numPr>
              <w:tabs>
                <w:tab w:val="num" w:pos="3105"/>
              </w:tabs>
              <w:spacing w:before="120" w:after="120"/>
              <w:ind w:firstLine="600"/>
              <w:rPr>
                <w:rFonts w:ascii="Garamond" w:hAnsi="Garamond"/>
                <w:b w:val="0"/>
                <w:sz w:val="22"/>
                <w:szCs w:val="22"/>
              </w:rPr>
            </w:pPr>
            <w:r w:rsidRPr="00A45DE4">
              <w:rPr>
                <w:rFonts w:ascii="Garamond" w:hAnsi="Garamond"/>
                <w:b w:val="0"/>
                <w:sz w:val="22"/>
                <w:szCs w:val="22"/>
              </w:rPr>
              <w:t>Указанные в двустороннем договоре ГТП продавца, ГТП покупателя и ГТП двустороннего договора не могут относиться к различным ценовым зонам.</w:t>
            </w:r>
          </w:p>
          <w:p w14:paraId="785770EB" w14:textId="77777777" w:rsidR="009960B0" w:rsidRPr="00A45DE4" w:rsidRDefault="009960B0" w:rsidP="00EA45DE">
            <w:pPr>
              <w:ind w:firstLine="600"/>
              <w:jc w:val="both"/>
              <w:rPr>
                <w:rFonts w:ascii="Garamond" w:hAnsi="Garamond"/>
                <w:sz w:val="22"/>
                <w:szCs w:val="22"/>
              </w:rPr>
            </w:pPr>
          </w:p>
        </w:tc>
        <w:tc>
          <w:tcPr>
            <w:tcW w:w="7229" w:type="dxa"/>
          </w:tcPr>
          <w:p w14:paraId="4D93EAA5" w14:textId="77777777" w:rsidR="009960B0" w:rsidRPr="00A45DE4" w:rsidRDefault="009960B0" w:rsidP="00EA45DE">
            <w:pPr>
              <w:pStyle w:val="3"/>
              <w:keepNext w:val="0"/>
              <w:numPr>
                <w:ilvl w:val="0"/>
                <w:numId w:val="0"/>
              </w:numPr>
              <w:tabs>
                <w:tab w:val="num" w:pos="3105"/>
              </w:tabs>
              <w:spacing w:before="120" w:after="120"/>
              <w:ind w:firstLine="600"/>
              <w:rPr>
                <w:rFonts w:ascii="Garamond" w:hAnsi="Garamond"/>
                <w:b w:val="0"/>
                <w:sz w:val="22"/>
                <w:szCs w:val="22"/>
              </w:rPr>
            </w:pPr>
            <w:r w:rsidRPr="00A45DE4">
              <w:rPr>
                <w:rFonts w:ascii="Garamond" w:hAnsi="Garamond"/>
                <w:b w:val="0"/>
                <w:sz w:val="22"/>
                <w:szCs w:val="22"/>
              </w:rPr>
              <w:t>Указанные в двустороннем договоре ГТП продавца, ГТП покупателя и ГТП двустороннего договора не могут относиться к различным ценовым зонам.</w:t>
            </w:r>
          </w:p>
          <w:p w14:paraId="3E9D9EC6" w14:textId="77777777" w:rsidR="009960B0" w:rsidRPr="00A45DE4" w:rsidRDefault="009960B0" w:rsidP="00EA45DE">
            <w:pPr>
              <w:ind w:firstLine="600"/>
              <w:jc w:val="both"/>
              <w:rPr>
                <w:rFonts w:ascii="Garamond" w:hAnsi="Garamond"/>
                <w:sz w:val="22"/>
                <w:szCs w:val="22"/>
              </w:rPr>
            </w:pPr>
            <w:r w:rsidRPr="00A45DE4">
              <w:rPr>
                <w:rFonts w:ascii="Garamond" w:eastAsiaTheme="majorEastAsia" w:hAnsi="Garamond" w:cstheme="majorBidi"/>
                <w:sz w:val="22"/>
                <w:szCs w:val="22"/>
                <w:highlight w:val="yellow"/>
              </w:rPr>
              <w:t>В случае если либо ГТП продавца, либо ГТП покупателя, либо ГТП двустороннего договора отнесена к входящей в состав Дальневосточного федерального округа отдельной территории, ранее относившейся к неценовым зонам, то другие две из указанных ГТП также должны относиться к данной территории.</w:t>
            </w:r>
          </w:p>
        </w:tc>
      </w:tr>
      <w:tr w:rsidR="009960B0" w:rsidRPr="005D1BE5" w14:paraId="396F3D96" w14:textId="77777777" w:rsidTr="00980D82">
        <w:tc>
          <w:tcPr>
            <w:tcW w:w="1016" w:type="dxa"/>
            <w:vAlign w:val="center"/>
          </w:tcPr>
          <w:p w14:paraId="305D71C9" w14:textId="77777777" w:rsidR="009960B0" w:rsidRPr="005D1BE5" w:rsidRDefault="009960B0" w:rsidP="00B93EA4">
            <w:pPr>
              <w:jc w:val="center"/>
              <w:rPr>
                <w:rFonts w:ascii="Garamond" w:hAnsi="Garamond"/>
                <w:b/>
                <w:bCs/>
                <w:sz w:val="22"/>
                <w:szCs w:val="22"/>
              </w:rPr>
            </w:pPr>
            <w:r>
              <w:rPr>
                <w:rFonts w:ascii="Garamond" w:hAnsi="Garamond"/>
                <w:b/>
                <w:bCs/>
                <w:sz w:val="22"/>
                <w:szCs w:val="22"/>
              </w:rPr>
              <w:t>4.1.1</w:t>
            </w:r>
          </w:p>
        </w:tc>
        <w:tc>
          <w:tcPr>
            <w:tcW w:w="6663" w:type="dxa"/>
          </w:tcPr>
          <w:p w14:paraId="0BE300D8" w14:textId="77777777" w:rsidR="009960B0" w:rsidRPr="0088562B" w:rsidRDefault="009960B0" w:rsidP="00EA45DE">
            <w:pPr>
              <w:pStyle w:val="4"/>
              <w:numPr>
                <w:ilvl w:val="0"/>
                <w:numId w:val="0"/>
              </w:numPr>
              <w:ind w:firstLine="600"/>
              <w:rPr>
                <w:rFonts w:ascii="Garamond" w:hAnsi="Garamond"/>
                <w:szCs w:val="22"/>
              </w:rPr>
            </w:pPr>
            <w:r w:rsidRPr="0088562B">
              <w:rPr>
                <w:rFonts w:ascii="Garamond" w:hAnsi="Garamond"/>
                <w:szCs w:val="22"/>
              </w:rPr>
              <w:t xml:space="preserve">Стороны двустороннего договора, указанного в подп. 1 п. 2.1 настоящего Регламента, должны </w:t>
            </w:r>
            <w:r w:rsidRPr="0088562B">
              <w:rPr>
                <w:rFonts w:ascii="Garamond" w:hAnsi="Garamond"/>
                <w:bCs/>
                <w:szCs w:val="22"/>
              </w:rPr>
              <w:t xml:space="preserve">не </w:t>
            </w:r>
            <w:r w:rsidRPr="004E7DA3">
              <w:rPr>
                <w:rFonts w:ascii="Garamond" w:hAnsi="Garamond"/>
                <w:bCs/>
                <w:szCs w:val="22"/>
              </w:rPr>
              <w:t>позднее 12 часов 00 минут по времени ценовой зоны суток, предшест</w:t>
            </w:r>
            <w:r w:rsidRPr="0088562B">
              <w:rPr>
                <w:rFonts w:ascii="Garamond" w:hAnsi="Garamond"/>
                <w:bCs/>
                <w:szCs w:val="22"/>
              </w:rPr>
              <w:t xml:space="preserve">вующих дате начала действия данного договора, </w:t>
            </w:r>
            <w:r w:rsidRPr="0088562B">
              <w:rPr>
                <w:rFonts w:ascii="Garamond" w:hAnsi="Garamond"/>
                <w:szCs w:val="22"/>
              </w:rPr>
              <w:t xml:space="preserve">подать в КО заявление на регистрацию двустороннего договора. </w:t>
            </w:r>
          </w:p>
          <w:p w14:paraId="1EA40343" w14:textId="77777777" w:rsidR="009960B0" w:rsidRPr="0088562B" w:rsidRDefault="009960B0" w:rsidP="00EA45DE">
            <w:pPr>
              <w:ind w:firstLine="600"/>
              <w:jc w:val="both"/>
              <w:rPr>
                <w:rFonts w:ascii="Garamond" w:hAnsi="Garamond"/>
                <w:sz w:val="22"/>
                <w:szCs w:val="22"/>
              </w:rPr>
            </w:pPr>
            <w:r w:rsidRPr="0088562B">
              <w:rPr>
                <w:rFonts w:ascii="Garamond" w:hAnsi="Garamond"/>
                <w:sz w:val="22"/>
                <w:szCs w:val="22"/>
              </w:rPr>
              <w:t>В отношении двусторонних договоров, указанных в подп. 2 п. 2.1 настоящего Регламента, стороны двустороннего договора должны подать в КО заявление на регистрацию двустороннего договора не позднее даты окончания регистрации графиков поставки по указанным договорам, определенной в буллите 1 п. 6.4.1 настоящего Регламента.</w:t>
            </w:r>
          </w:p>
        </w:tc>
        <w:tc>
          <w:tcPr>
            <w:tcW w:w="7229" w:type="dxa"/>
          </w:tcPr>
          <w:p w14:paraId="151DDBF0" w14:textId="45F0C274" w:rsidR="009960B0" w:rsidRPr="0088562B" w:rsidRDefault="009960B0" w:rsidP="00EA45DE">
            <w:pPr>
              <w:pStyle w:val="4"/>
              <w:numPr>
                <w:ilvl w:val="0"/>
                <w:numId w:val="0"/>
              </w:numPr>
              <w:ind w:firstLine="600"/>
              <w:rPr>
                <w:rFonts w:ascii="Garamond" w:hAnsi="Garamond"/>
                <w:szCs w:val="22"/>
              </w:rPr>
            </w:pPr>
            <w:r w:rsidRPr="0088562B">
              <w:rPr>
                <w:rFonts w:ascii="Garamond" w:hAnsi="Garamond"/>
                <w:szCs w:val="22"/>
              </w:rPr>
              <w:t xml:space="preserve">Стороны двустороннего договора, указанного в подп. 1 п. 2.1 настоящего Регламента, должны </w:t>
            </w:r>
            <w:r w:rsidRPr="0088562B">
              <w:rPr>
                <w:rFonts w:ascii="Garamond" w:hAnsi="Garamond"/>
                <w:bCs/>
                <w:szCs w:val="22"/>
              </w:rPr>
              <w:t xml:space="preserve">не позднее </w:t>
            </w:r>
            <w:r w:rsidRPr="004E7DA3">
              <w:rPr>
                <w:rFonts w:ascii="Garamond" w:hAnsi="Garamond"/>
                <w:bCs/>
                <w:szCs w:val="22"/>
              </w:rPr>
              <w:t xml:space="preserve">12 часов 00 минут </w:t>
            </w:r>
            <w:r w:rsidRPr="00566393">
              <w:rPr>
                <w:rFonts w:ascii="Garamond" w:hAnsi="Garamond"/>
                <w:bCs/>
                <w:szCs w:val="22"/>
                <w:highlight w:val="yellow"/>
              </w:rPr>
              <w:t>(</w:t>
            </w:r>
            <w:r w:rsidR="00936B67" w:rsidRPr="00566393">
              <w:rPr>
                <w:rFonts w:ascii="Garamond" w:hAnsi="Garamond"/>
                <w:bCs/>
                <w:szCs w:val="22"/>
                <w:highlight w:val="yellow"/>
              </w:rPr>
              <w:t>8</w:t>
            </w:r>
            <w:r w:rsidRPr="00566393">
              <w:rPr>
                <w:rFonts w:ascii="Garamond" w:hAnsi="Garamond"/>
                <w:bCs/>
                <w:szCs w:val="22"/>
                <w:highlight w:val="yellow"/>
              </w:rPr>
              <w:t xml:space="preserve"> часов 00 минут – для </w:t>
            </w:r>
            <w:r w:rsidRPr="00566393">
              <w:rPr>
                <w:rFonts w:ascii="Garamond" w:eastAsiaTheme="majorEastAsia" w:hAnsi="Garamond" w:cstheme="majorBidi"/>
                <w:szCs w:val="22"/>
                <w:highlight w:val="yellow"/>
              </w:rPr>
              <w:t>входящей в состав Дальневосточного федерального округа отдельной территории, ранее относившейся к неценовым зонам</w:t>
            </w:r>
            <w:r w:rsidRPr="00566393">
              <w:rPr>
                <w:rFonts w:ascii="Garamond" w:hAnsi="Garamond"/>
                <w:bCs/>
                <w:szCs w:val="22"/>
                <w:highlight w:val="yellow"/>
              </w:rPr>
              <w:t>)</w:t>
            </w:r>
            <w:r w:rsidRPr="0088562B">
              <w:rPr>
                <w:rFonts w:ascii="Garamond" w:hAnsi="Garamond"/>
                <w:bCs/>
                <w:szCs w:val="22"/>
              </w:rPr>
              <w:t xml:space="preserve"> по времени ценовой зоны суток, предшествующих дате начала действия данного договора, </w:t>
            </w:r>
            <w:r w:rsidRPr="0088562B">
              <w:rPr>
                <w:rFonts w:ascii="Garamond" w:hAnsi="Garamond"/>
                <w:szCs w:val="22"/>
              </w:rPr>
              <w:t xml:space="preserve">подать в КО заявление на регистрацию двустороннего договора. </w:t>
            </w:r>
          </w:p>
          <w:p w14:paraId="358B3B50" w14:textId="77777777" w:rsidR="009960B0" w:rsidRPr="0088562B" w:rsidRDefault="009960B0" w:rsidP="00EA45DE">
            <w:pPr>
              <w:ind w:firstLine="600"/>
              <w:jc w:val="both"/>
              <w:rPr>
                <w:rFonts w:ascii="Garamond" w:hAnsi="Garamond"/>
                <w:sz w:val="22"/>
                <w:szCs w:val="22"/>
              </w:rPr>
            </w:pPr>
            <w:r w:rsidRPr="0088562B">
              <w:rPr>
                <w:rFonts w:ascii="Garamond" w:hAnsi="Garamond"/>
                <w:sz w:val="22"/>
                <w:szCs w:val="22"/>
              </w:rPr>
              <w:t>В отношении двусторонних договоров, указанных в подп. 2 п. 2.1 настоящего Регламента, стороны двустороннего договора должны подать в КО заявление на регистрацию двустороннего договора не позднее даты окончания регистрации графиков поставки по указанным договорам, определенной в буллите 1 п. 6.4.1 настоящего Регламента.</w:t>
            </w:r>
          </w:p>
        </w:tc>
      </w:tr>
      <w:tr w:rsidR="009960B0" w:rsidRPr="005D1BE5" w14:paraId="2E2FC478" w14:textId="77777777" w:rsidTr="00980D82">
        <w:tc>
          <w:tcPr>
            <w:tcW w:w="1016" w:type="dxa"/>
            <w:vAlign w:val="center"/>
          </w:tcPr>
          <w:p w14:paraId="7B9A6EF1" w14:textId="77777777" w:rsidR="009960B0" w:rsidRDefault="009960B0" w:rsidP="00B93EA4">
            <w:pPr>
              <w:jc w:val="center"/>
              <w:rPr>
                <w:rFonts w:ascii="Garamond" w:hAnsi="Garamond"/>
                <w:b/>
                <w:bCs/>
                <w:sz w:val="22"/>
                <w:szCs w:val="22"/>
              </w:rPr>
            </w:pPr>
            <w:r>
              <w:rPr>
                <w:rFonts w:ascii="Garamond" w:hAnsi="Garamond"/>
                <w:b/>
                <w:bCs/>
                <w:sz w:val="22"/>
                <w:szCs w:val="22"/>
              </w:rPr>
              <w:t>4.2.1</w:t>
            </w:r>
          </w:p>
        </w:tc>
        <w:tc>
          <w:tcPr>
            <w:tcW w:w="6663" w:type="dxa"/>
          </w:tcPr>
          <w:p w14:paraId="6E9F1061" w14:textId="77777777" w:rsidR="009960B0" w:rsidRPr="0088562B" w:rsidRDefault="009960B0" w:rsidP="00EA45DE">
            <w:pPr>
              <w:pStyle w:val="4"/>
              <w:numPr>
                <w:ilvl w:val="0"/>
                <w:numId w:val="0"/>
              </w:numPr>
              <w:ind w:firstLine="600"/>
              <w:rPr>
                <w:rFonts w:ascii="Garamond" w:hAnsi="Garamond"/>
                <w:szCs w:val="22"/>
              </w:rPr>
            </w:pPr>
            <w:bookmarkStart w:id="2" w:name="_Ref52360178"/>
            <w:r w:rsidRPr="0088562B">
              <w:rPr>
                <w:rFonts w:ascii="Garamond" w:hAnsi="Garamond"/>
                <w:szCs w:val="22"/>
              </w:rPr>
              <w:t xml:space="preserve">КО при получении заявления на регистрацию двустороннего договора, указанного в </w:t>
            </w:r>
            <w:r w:rsidRPr="0088562B">
              <w:rPr>
                <w:rFonts w:ascii="Garamond" w:hAnsi="Garamond" w:cs="Arial"/>
                <w:iCs/>
                <w:szCs w:val="22"/>
              </w:rPr>
              <w:t>подп. 1 п. 2.1 настоящего Регламента,</w:t>
            </w:r>
            <w:r w:rsidRPr="0088562B">
              <w:rPr>
                <w:rFonts w:ascii="Garamond" w:hAnsi="Garamond"/>
                <w:szCs w:val="22"/>
              </w:rPr>
              <w:t xml:space="preserve"> в </w:t>
            </w:r>
            <w:r w:rsidRPr="004E7DA3">
              <w:rPr>
                <w:rFonts w:ascii="Garamond" w:hAnsi="Garamond"/>
                <w:szCs w:val="22"/>
              </w:rPr>
              <w:t>срок</w:t>
            </w:r>
            <w:r w:rsidRPr="004E7DA3">
              <w:rPr>
                <w:rFonts w:ascii="Garamond" w:hAnsi="Garamond"/>
                <w:i/>
                <w:szCs w:val="22"/>
              </w:rPr>
              <w:t xml:space="preserve"> </w:t>
            </w:r>
            <w:r w:rsidRPr="004E7DA3">
              <w:rPr>
                <w:rFonts w:ascii="Garamond" w:hAnsi="Garamond"/>
                <w:bCs/>
                <w:szCs w:val="22"/>
              </w:rPr>
              <w:t>до 13 часов 30 минут</w:t>
            </w:r>
            <w:r w:rsidRPr="004E7DA3">
              <w:rPr>
                <w:rFonts w:ascii="Garamond" w:hAnsi="Garamond"/>
                <w:bCs/>
                <w:i/>
                <w:szCs w:val="22"/>
              </w:rPr>
              <w:t xml:space="preserve"> </w:t>
            </w:r>
            <w:r w:rsidRPr="004E7DA3">
              <w:rPr>
                <w:rFonts w:ascii="Garamond" w:hAnsi="Garamond"/>
                <w:bCs/>
                <w:szCs w:val="22"/>
              </w:rPr>
              <w:t>по времени ценовой зоны суток, предшеству</w:t>
            </w:r>
            <w:r w:rsidRPr="0088562B">
              <w:rPr>
                <w:rFonts w:ascii="Garamond" w:hAnsi="Garamond"/>
                <w:bCs/>
                <w:szCs w:val="22"/>
              </w:rPr>
              <w:t>ющих дате начала действия договора, указанной в соответствующем заявлении о регистрации двустороннего договора (при условии подачи соответствующего заявления в сроки, предусмотренные п. 4.1.1 настоящего Регламента)</w:t>
            </w:r>
            <w:r w:rsidRPr="0088562B">
              <w:rPr>
                <w:rFonts w:ascii="Garamond" w:hAnsi="Garamond"/>
                <w:szCs w:val="22"/>
              </w:rPr>
              <w:t>, а для двусторонних договоров, указанных в подп. 2 п. 2.1 настоящего Регламента, в срок</w:t>
            </w:r>
            <w:r w:rsidRPr="0088562B">
              <w:rPr>
                <w:rFonts w:ascii="Garamond" w:hAnsi="Garamond"/>
                <w:b/>
                <w:i/>
                <w:szCs w:val="22"/>
              </w:rPr>
              <w:t xml:space="preserve"> </w:t>
            </w:r>
            <w:r w:rsidRPr="0088562B">
              <w:rPr>
                <w:rFonts w:ascii="Garamond" w:hAnsi="Garamond"/>
                <w:szCs w:val="22"/>
              </w:rPr>
              <w:t xml:space="preserve">не более чем 2 рабочих дня со дня получения заявления о регистрации двустороннего договора, но не ранее 20-го числа месяца </w:t>
            </w:r>
            <w:r w:rsidRPr="0088562B">
              <w:rPr>
                <w:rFonts w:ascii="Garamond" w:hAnsi="Garamond"/>
                <w:i/>
                <w:szCs w:val="22"/>
                <w:lang w:val="en-US"/>
              </w:rPr>
              <w:t>m</w:t>
            </w:r>
            <w:r w:rsidRPr="0088562B">
              <w:rPr>
                <w:rFonts w:ascii="Garamond" w:hAnsi="Garamond"/>
                <w:szCs w:val="22"/>
              </w:rPr>
              <w:t xml:space="preserve">–2 (где </w:t>
            </w:r>
            <w:r w:rsidRPr="0088562B">
              <w:rPr>
                <w:rFonts w:ascii="Garamond" w:hAnsi="Garamond"/>
                <w:i/>
                <w:szCs w:val="22"/>
                <w:lang w:val="en-US"/>
              </w:rPr>
              <w:t>m</w:t>
            </w:r>
            <w:r w:rsidRPr="0088562B">
              <w:rPr>
                <w:rFonts w:ascii="Garamond" w:hAnsi="Garamond"/>
                <w:szCs w:val="22"/>
              </w:rPr>
              <w:t xml:space="preserve"> – первый месяц поставки по соответствующему договору), проверяет:</w:t>
            </w:r>
            <w:bookmarkEnd w:id="2"/>
          </w:p>
          <w:p w14:paraId="67444AC1" w14:textId="77777777" w:rsidR="009960B0" w:rsidRPr="0088562B" w:rsidRDefault="009960B0" w:rsidP="009960B0">
            <w:pPr>
              <w:pStyle w:val="5"/>
              <w:numPr>
                <w:ilvl w:val="0"/>
                <w:numId w:val="33"/>
              </w:numPr>
              <w:tabs>
                <w:tab w:val="clear" w:pos="1353"/>
                <w:tab w:val="num" w:pos="993"/>
              </w:tabs>
              <w:ind w:left="993" w:hanging="426"/>
              <w:rPr>
                <w:rFonts w:ascii="Garamond" w:hAnsi="Garamond"/>
                <w:szCs w:val="22"/>
              </w:rPr>
            </w:pPr>
            <w:r w:rsidRPr="0088562B">
              <w:rPr>
                <w:rFonts w:ascii="Garamond" w:hAnsi="Garamond"/>
                <w:szCs w:val="22"/>
              </w:rPr>
              <w:t>правильность и полноту заполнения заявления на регистрацию двустороннего договора;</w:t>
            </w:r>
          </w:p>
          <w:p w14:paraId="41F4AF25" w14:textId="77777777" w:rsidR="009960B0" w:rsidRPr="0088562B" w:rsidRDefault="009960B0" w:rsidP="009960B0">
            <w:pPr>
              <w:pStyle w:val="5"/>
              <w:numPr>
                <w:ilvl w:val="0"/>
                <w:numId w:val="33"/>
              </w:numPr>
              <w:tabs>
                <w:tab w:val="clear" w:pos="1353"/>
                <w:tab w:val="num" w:pos="993"/>
              </w:tabs>
              <w:ind w:left="993" w:hanging="426"/>
              <w:rPr>
                <w:rFonts w:ascii="Garamond" w:hAnsi="Garamond"/>
                <w:szCs w:val="22"/>
              </w:rPr>
            </w:pPr>
            <w:r w:rsidRPr="0088562B">
              <w:rPr>
                <w:rFonts w:ascii="Garamond" w:hAnsi="Garamond"/>
                <w:szCs w:val="22"/>
              </w:rPr>
              <w:t>полномочия лиц, подписавших заявление на регистрацию двустороннего договора (или двусторонний договор);</w:t>
            </w:r>
          </w:p>
          <w:p w14:paraId="62F000E5" w14:textId="77777777" w:rsidR="009960B0" w:rsidRPr="0088562B" w:rsidRDefault="009960B0" w:rsidP="009960B0">
            <w:pPr>
              <w:pStyle w:val="5"/>
              <w:numPr>
                <w:ilvl w:val="0"/>
                <w:numId w:val="33"/>
              </w:numPr>
              <w:tabs>
                <w:tab w:val="clear" w:pos="1353"/>
                <w:tab w:val="num" w:pos="993"/>
              </w:tabs>
              <w:ind w:left="993" w:hanging="426"/>
              <w:rPr>
                <w:rFonts w:ascii="Garamond" w:hAnsi="Garamond"/>
                <w:szCs w:val="22"/>
              </w:rPr>
            </w:pPr>
            <w:r w:rsidRPr="0088562B">
              <w:rPr>
                <w:rFonts w:ascii="Garamond" w:hAnsi="Garamond"/>
                <w:szCs w:val="22"/>
              </w:rPr>
              <w:t xml:space="preserve">соответствие условий двустороннего договора требованиям, указанным в пп. </w:t>
            </w:r>
            <w:r w:rsidRPr="0088562B">
              <w:rPr>
                <w:rFonts w:ascii="Garamond" w:hAnsi="Garamond"/>
                <w:szCs w:val="22"/>
              </w:rPr>
              <w:fldChar w:fldCharType="begin"/>
            </w:r>
            <w:r w:rsidRPr="0088562B">
              <w:rPr>
                <w:rFonts w:ascii="Garamond" w:hAnsi="Garamond"/>
                <w:szCs w:val="22"/>
              </w:rPr>
              <w:instrText xml:space="preserve"> REF _Ref51488315 \w \h  \* MERGEFORMAT </w:instrText>
            </w:r>
            <w:r w:rsidRPr="0088562B">
              <w:rPr>
                <w:rFonts w:ascii="Garamond" w:hAnsi="Garamond"/>
                <w:szCs w:val="22"/>
              </w:rPr>
            </w:r>
            <w:r w:rsidRPr="0088562B">
              <w:rPr>
                <w:rFonts w:ascii="Garamond" w:hAnsi="Garamond"/>
                <w:szCs w:val="22"/>
              </w:rPr>
              <w:fldChar w:fldCharType="separate"/>
            </w:r>
            <w:r w:rsidRPr="0088562B">
              <w:rPr>
                <w:rFonts w:ascii="Garamond" w:hAnsi="Garamond"/>
                <w:szCs w:val="22"/>
              </w:rPr>
              <w:t>2.1</w:t>
            </w:r>
            <w:r w:rsidRPr="0088562B">
              <w:rPr>
                <w:rFonts w:ascii="Garamond" w:hAnsi="Garamond"/>
                <w:szCs w:val="22"/>
              </w:rPr>
              <w:fldChar w:fldCharType="end"/>
            </w:r>
            <w:r w:rsidRPr="0088562B">
              <w:rPr>
                <w:rFonts w:ascii="Garamond" w:hAnsi="Garamond"/>
                <w:szCs w:val="22"/>
              </w:rPr>
              <w:t xml:space="preserve"> </w:t>
            </w:r>
            <w:r w:rsidRPr="00566393">
              <w:rPr>
                <w:rFonts w:ascii="Garamond" w:hAnsi="Garamond"/>
                <w:szCs w:val="22"/>
                <w:highlight w:val="yellow"/>
              </w:rPr>
              <w:t>и</w:t>
            </w:r>
            <w:r w:rsidRPr="0088562B">
              <w:rPr>
                <w:rFonts w:ascii="Garamond" w:hAnsi="Garamond"/>
                <w:szCs w:val="22"/>
              </w:rPr>
              <w:t xml:space="preserve"> 2.2 настоящего Регламента;</w:t>
            </w:r>
          </w:p>
          <w:p w14:paraId="2C5F44F5" w14:textId="77777777" w:rsidR="009960B0" w:rsidRPr="0088562B" w:rsidRDefault="009960B0" w:rsidP="009960B0">
            <w:pPr>
              <w:pStyle w:val="5"/>
              <w:numPr>
                <w:ilvl w:val="0"/>
                <w:numId w:val="33"/>
              </w:numPr>
              <w:tabs>
                <w:tab w:val="clear" w:pos="1353"/>
                <w:tab w:val="num" w:pos="993"/>
              </w:tabs>
              <w:ind w:left="993" w:hanging="426"/>
              <w:rPr>
                <w:rFonts w:ascii="Garamond" w:hAnsi="Garamond"/>
                <w:szCs w:val="22"/>
              </w:rPr>
            </w:pPr>
            <w:r w:rsidRPr="0088562B">
              <w:rPr>
                <w:rFonts w:ascii="Garamond" w:hAnsi="Garamond"/>
                <w:szCs w:val="22"/>
              </w:rPr>
              <w:t>регистрацию сторон двустороннего договора в Реестре субъектов оптового рынка;</w:t>
            </w:r>
          </w:p>
          <w:p w14:paraId="5DE536D4" w14:textId="77777777" w:rsidR="009960B0" w:rsidRPr="0088562B" w:rsidRDefault="009960B0" w:rsidP="009960B0">
            <w:pPr>
              <w:pStyle w:val="5"/>
              <w:numPr>
                <w:ilvl w:val="0"/>
                <w:numId w:val="33"/>
              </w:numPr>
              <w:tabs>
                <w:tab w:val="clear" w:pos="1353"/>
                <w:tab w:val="num" w:pos="993"/>
              </w:tabs>
              <w:ind w:left="993" w:hanging="426"/>
              <w:rPr>
                <w:rFonts w:ascii="Garamond" w:hAnsi="Garamond"/>
                <w:szCs w:val="22"/>
              </w:rPr>
            </w:pPr>
            <w:r w:rsidRPr="0088562B">
              <w:rPr>
                <w:rFonts w:ascii="Garamond" w:hAnsi="Garamond"/>
                <w:szCs w:val="22"/>
              </w:rPr>
              <w:t>регистрацию ГТП, указанных в заявлении на регистрацию двустороннего договора, в Реестре субъектов оптового рынка;</w:t>
            </w:r>
          </w:p>
          <w:p w14:paraId="3D755C53" w14:textId="77777777" w:rsidR="009960B0" w:rsidRPr="0088562B" w:rsidRDefault="009960B0" w:rsidP="009960B0">
            <w:pPr>
              <w:pStyle w:val="5"/>
              <w:numPr>
                <w:ilvl w:val="0"/>
                <w:numId w:val="33"/>
              </w:numPr>
              <w:tabs>
                <w:tab w:val="clear" w:pos="1353"/>
                <w:tab w:val="num" w:pos="993"/>
              </w:tabs>
              <w:ind w:left="993" w:hanging="426"/>
              <w:rPr>
                <w:rFonts w:ascii="Garamond" w:hAnsi="Garamond"/>
                <w:szCs w:val="22"/>
              </w:rPr>
            </w:pPr>
            <w:r w:rsidRPr="0088562B">
              <w:rPr>
                <w:rFonts w:ascii="Garamond" w:hAnsi="Garamond"/>
                <w:szCs w:val="22"/>
              </w:rPr>
              <w:t>наличие действующего Договора о присоединении;</w:t>
            </w:r>
          </w:p>
          <w:p w14:paraId="5A63B8EA" w14:textId="77777777" w:rsidR="009960B0" w:rsidRPr="0088562B" w:rsidRDefault="009960B0" w:rsidP="009960B0">
            <w:pPr>
              <w:pStyle w:val="5"/>
              <w:numPr>
                <w:ilvl w:val="0"/>
                <w:numId w:val="33"/>
              </w:numPr>
              <w:tabs>
                <w:tab w:val="clear" w:pos="1353"/>
                <w:tab w:val="num" w:pos="993"/>
              </w:tabs>
              <w:ind w:left="993" w:hanging="426"/>
              <w:rPr>
                <w:rFonts w:ascii="Garamond" w:hAnsi="Garamond"/>
                <w:szCs w:val="22"/>
              </w:rPr>
            </w:pPr>
            <w:r w:rsidRPr="0088562B">
              <w:rPr>
                <w:rFonts w:ascii="Garamond" w:hAnsi="Garamond"/>
                <w:szCs w:val="22"/>
              </w:rPr>
              <w:t>непревышение общим числом двусторонних договоров, зарегистрированных в отношении ГТП покупателя, указанной в заявлении на регистрацию двустороннего договора, на соответствующий период поставки, величины, равной 2 000 (двум тысячам) договоров;</w:t>
            </w:r>
          </w:p>
          <w:p w14:paraId="3EB9BDE7" w14:textId="77777777" w:rsidR="009960B0" w:rsidRPr="0088562B" w:rsidRDefault="009960B0" w:rsidP="009960B0">
            <w:pPr>
              <w:pStyle w:val="5"/>
              <w:numPr>
                <w:ilvl w:val="0"/>
                <w:numId w:val="33"/>
              </w:numPr>
              <w:tabs>
                <w:tab w:val="clear" w:pos="1353"/>
                <w:tab w:val="num" w:pos="993"/>
              </w:tabs>
              <w:ind w:left="993" w:hanging="426"/>
              <w:rPr>
                <w:rFonts w:ascii="Garamond" w:hAnsi="Garamond"/>
                <w:szCs w:val="22"/>
              </w:rPr>
            </w:pPr>
            <w:r w:rsidRPr="0088562B">
              <w:rPr>
                <w:rFonts w:ascii="Garamond" w:hAnsi="Garamond"/>
                <w:szCs w:val="22"/>
              </w:rPr>
              <w:t>непревышение общим числом двусторонних договоров, зарегистрированных в отношении ГТП продавца, указанной в заявлении на регистрацию двустороннего договора, на соответствующий период поставки, величины, равной 2 000 (двум тысячам) договоров;</w:t>
            </w:r>
          </w:p>
          <w:p w14:paraId="76B71909" w14:textId="77777777" w:rsidR="009960B0" w:rsidRPr="0088562B" w:rsidRDefault="009960B0" w:rsidP="009960B0">
            <w:pPr>
              <w:pStyle w:val="5"/>
              <w:numPr>
                <w:ilvl w:val="0"/>
                <w:numId w:val="33"/>
              </w:numPr>
              <w:tabs>
                <w:tab w:val="clear" w:pos="1353"/>
                <w:tab w:val="num" w:pos="993"/>
              </w:tabs>
              <w:ind w:left="993" w:hanging="426"/>
              <w:rPr>
                <w:rFonts w:ascii="Garamond" w:hAnsi="Garamond"/>
                <w:szCs w:val="22"/>
              </w:rPr>
            </w:pPr>
            <w:r w:rsidRPr="0088562B">
              <w:rPr>
                <w:rFonts w:ascii="Garamond" w:hAnsi="Garamond"/>
                <w:szCs w:val="22"/>
              </w:rPr>
              <w:t xml:space="preserve">непринадлежность ГТП продавца и (или) ГТП покупателя по двустороннему договору, определенных в пункте 4.1.2 настоящего Регламента, в течение хотя бы одного часа операционных суток, отнесенного к периоду поставки по указанному договору, к указанным в подп. «а», «б» п. 3.8.9 </w:t>
            </w:r>
            <w:r w:rsidRPr="0088562B">
              <w:rPr>
                <w:rFonts w:ascii="Garamond" w:hAnsi="Garamond"/>
                <w:i/>
                <w:szCs w:val="22"/>
              </w:rPr>
              <w:t>Регламента подачи ценовых заявок участниками оптового рынка</w:t>
            </w:r>
            <w:r w:rsidRPr="0088562B">
              <w:rPr>
                <w:rFonts w:ascii="Garamond" w:hAnsi="Garamond"/>
                <w:szCs w:val="22"/>
              </w:rPr>
              <w:t xml:space="preserve"> (Приложение № 5 к </w:t>
            </w:r>
            <w:r w:rsidRPr="0088562B">
              <w:rPr>
                <w:rFonts w:ascii="Garamond" w:hAnsi="Garamond"/>
                <w:i/>
                <w:szCs w:val="22"/>
              </w:rPr>
              <w:t>Договору о присоединении к торговой системе оптового рынка</w:t>
            </w:r>
            <w:r w:rsidRPr="0088562B">
              <w:rPr>
                <w:rFonts w:ascii="Garamond" w:hAnsi="Garamond"/>
                <w:szCs w:val="22"/>
              </w:rPr>
              <w:t xml:space="preserve">) ГТП генерации, включающим генерирующие объекты, мощность которых поставляется в вынужденном режиме, и (или) к ГТП потребления поставщика, относящейся к электростанции (-ям), одна или более ГТП генерации которой (-ых) отнесена к указанным в подп. «а», «б» п. 3.8.9 </w:t>
            </w:r>
            <w:r w:rsidRPr="0088562B">
              <w:rPr>
                <w:rFonts w:ascii="Garamond" w:hAnsi="Garamond"/>
                <w:i/>
                <w:szCs w:val="22"/>
              </w:rPr>
              <w:t>Регламента подачи ценовых заявок участниками оптового рынка</w:t>
            </w:r>
            <w:r w:rsidRPr="0088562B">
              <w:rPr>
                <w:rFonts w:ascii="Garamond" w:hAnsi="Garamond"/>
                <w:szCs w:val="22"/>
              </w:rPr>
              <w:t xml:space="preserve"> (Приложение № 5 к </w:t>
            </w:r>
            <w:r w:rsidRPr="0088562B">
              <w:rPr>
                <w:rFonts w:ascii="Garamond" w:hAnsi="Garamond"/>
                <w:i/>
                <w:szCs w:val="22"/>
              </w:rPr>
              <w:t>Договору о присоединении к торговой системе оптового рынка</w:t>
            </w:r>
            <w:r w:rsidRPr="0088562B">
              <w:rPr>
                <w:rFonts w:ascii="Garamond" w:hAnsi="Garamond"/>
                <w:szCs w:val="22"/>
              </w:rPr>
              <w:t>) ГТП генерации, включающим генерирующие объекты, мощность которых поставляется в вынужденном режиме);</w:t>
            </w:r>
          </w:p>
          <w:p w14:paraId="69487177" w14:textId="77777777" w:rsidR="009960B0" w:rsidRPr="0088562B" w:rsidRDefault="009960B0" w:rsidP="009960B0">
            <w:pPr>
              <w:pStyle w:val="5"/>
              <w:numPr>
                <w:ilvl w:val="0"/>
                <w:numId w:val="33"/>
              </w:numPr>
              <w:tabs>
                <w:tab w:val="clear" w:pos="1353"/>
                <w:tab w:val="num" w:pos="993"/>
              </w:tabs>
              <w:ind w:left="993" w:hanging="426"/>
              <w:rPr>
                <w:rFonts w:ascii="Garamond" w:hAnsi="Garamond"/>
                <w:szCs w:val="22"/>
              </w:rPr>
            </w:pPr>
            <w:r w:rsidRPr="0088562B">
              <w:rPr>
                <w:rFonts w:ascii="Garamond" w:hAnsi="Garamond"/>
                <w:szCs w:val="22"/>
              </w:rPr>
              <w:t>непринадлежность ГТП продавца и (или) ГТП покупателя по двустороннему договору, определенных в пункте 4.1.2 настоящего Регламента, к ГТП генерации, включающей генерирующие объекты, за счет которых формируется перспективный технологический резерв мощности, и (или) к ГТП потребления поставщика, относящейся к электростанции (-ям), включающей (-их) генерирующие объекты, за счет которых формируется перспективный технологический резерв мощности;</w:t>
            </w:r>
          </w:p>
          <w:p w14:paraId="1B35E489" w14:textId="77777777" w:rsidR="009960B0" w:rsidRPr="0088562B" w:rsidRDefault="009960B0" w:rsidP="009960B0">
            <w:pPr>
              <w:pStyle w:val="5"/>
              <w:numPr>
                <w:ilvl w:val="0"/>
                <w:numId w:val="33"/>
              </w:numPr>
              <w:tabs>
                <w:tab w:val="clear" w:pos="1353"/>
                <w:tab w:val="num" w:pos="993"/>
              </w:tabs>
              <w:ind w:left="993" w:hanging="426"/>
              <w:rPr>
                <w:rFonts w:ascii="Garamond" w:hAnsi="Garamond"/>
                <w:szCs w:val="22"/>
              </w:rPr>
            </w:pPr>
            <w:r w:rsidRPr="0088562B">
              <w:rPr>
                <w:rFonts w:ascii="Garamond" w:hAnsi="Garamond"/>
                <w:szCs w:val="22"/>
              </w:rPr>
              <w:t>для двустороннего договора, указанного в п. 4.1.9 настоящего Регламента, – выполнение следующих требований:</w:t>
            </w:r>
          </w:p>
          <w:p w14:paraId="7D8D0A5F" w14:textId="77777777" w:rsidR="009960B0" w:rsidRPr="0088562B" w:rsidRDefault="009960B0" w:rsidP="009960B0">
            <w:pPr>
              <w:numPr>
                <w:ilvl w:val="0"/>
                <w:numId w:val="34"/>
              </w:numPr>
              <w:spacing w:before="120" w:after="120"/>
              <w:ind w:left="1418" w:firstLine="0"/>
              <w:jc w:val="both"/>
              <w:rPr>
                <w:rFonts w:ascii="Garamond" w:hAnsi="Garamond"/>
                <w:sz w:val="22"/>
                <w:szCs w:val="22"/>
              </w:rPr>
            </w:pPr>
            <w:r w:rsidRPr="0088562B">
              <w:rPr>
                <w:rFonts w:ascii="Garamond" w:hAnsi="Garamond"/>
                <w:sz w:val="22"/>
                <w:szCs w:val="22"/>
              </w:rPr>
              <w:t>ГТП покупателя по двустороннему договору является ГТП потребления гарантирующего поставщика;</w:t>
            </w:r>
          </w:p>
          <w:p w14:paraId="26D3DDF7" w14:textId="77777777" w:rsidR="009960B0" w:rsidRPr="0088562B" w:rsidRDefault="009960B0" w:rsidP="009960B0">
            <w:pPr>
              <w:numPr>
                <w:ilvl w:val="0"/>
                <w:numId w:val="34"/>
              </w:numPr>
              <w:spacing w:before="120" w:after="120"/>
              <w:ind w:left="1418" w:firstLine="0"/>
              <w:jc w:val="both"/>
              <w:rPr>
                <w:rFonts w:ascii="Garamond" w:hAnsi="Garamond"/>
                <w:sz w:val="22"/>
                <w:szCs w:val="22"/>
              </w:rPr>
            </w:pPr>
            <w:r w:rsidRPr="0088562B">
              <w:rPr>
                <w:rFonts w:ascii="Garamond" w:hAnsi="Garamond"/>
                <w:sz w:val="22"/>
                <w:szCs w:val="22"/>
              </w:rPr>
              <w:t>ГТП двустороннего договора является ГТП покупателя по данному двустороннему договору;</w:t>
            </w:r>
          </w:p>
          <w:p w14:paraId="28F72586" w14:textId="77777777" w:rsidR="009960B0" w:rsidRPr="0088562B" w:rsidRDefault="009960B0" w:rsidP="009960B0">
            <w:pPr>
              <w:pStyle w:val="5"/>
              <w:numPr>
                <w:ilvl w:val="0"/>
                <w:numId w:val="33"/>
              </w:numPr>
              <w:tabs>
                <w:tab w:val="clear" w:pos="1353"/>
                <w:tab w:val="num" w:pos="993"/>
              </w:tabs>
              <w:ind w:left="993" w:hanging="426"/>
              <w:rPr>
                <w:rFonts w:ascii="Garamond" w:hAnsi="Garamond"/>
                <w:szCs w:val="22"/>
              </w:rPr>
            </w:pPr>
            <w:r w:rsidRPr="0088562B">
              <w:rPr>
                <w:rFonts w:ascii="Garamond" w:hAnsi="Garamond"/>
                <w:szCs w:val="22"/>
              </w:rPr>
              <w:t>для двусторонних договоров, указанных в подп. 2 п. 2.1 настоящего Регламента, выполнение требования, указанного в п. 2.7 настоящего Регламента;</w:t>
            </w:r>
          </w:p>
          <w:p w14:paraId="2C674286" w14:textId="77777777" w:rsidR="009960B0" w:rsidRPr="0088562B" w:rsidRDefault="009960B0" w:rsidP="009960B0">
            <w:pPr>
              <w:pStyle w:val="4"/>
              <w:numPr>
                <w:ilvl w:val="0"/>
                <w:numId w:val="33"/>
              </w:numPr>
              <w:rPr>
                <w:rFonts w:ascii="Garamond" w:hAnsi="Garamond"/>
                <w:szCs w:val="22"/>
              </w:rPr>
            </w:pPr>
            <w:r w:rsidRPr="0088562B">
              <w:rPr>
                <w:rFonts w:ascii="Garamond" w:hAnsi="Garamond"/>
                <w:szCs w:val="22"/>
              </w:rPr>
              <w:t xml:space="preserve">для двусторонних договоров, указанных в подп. 2 п. 2.1 настоящего Регламента, выполнение в отношении продавца по двустороннему договору условия, указанного в п. 1.4 </w:t>
            </w:r>
            <w:r w:rsidRPr="0088562B">
              <w:rPr>
                <w:rFonts w:ascii="Garamond" w:hAnsi="Garamond"/>
                <w:i/>
                <w:szCs w:val="22"/>
              </w:rPr>
              <w:t>Положения о порядке предоставления финансовых гарантий на оптовом рынке</w:t>
            </w:r>
            <w:r w:rsidRPr="0088562B">
              <w:rPr>
                <w:rFonts w:ascii="Garamond" w:hAnsi="Garamond"/>
                <w:szCs w:val="22"/>
              </w:rPr>
              <w:t xml:space="preserve"> (Приложение № 26 к </w:t>
            </w:r>
            <w:r w:rsidRPr="0088562B">
              <w:rPr>
                <w:rFonts w:ascii="Garamond" w:hAnsi="Garamond"/>
                <w:i/>
                <w:szCs w:val="22"/>
              </w:rPr>
              <w:t>Договору о присоединении к торговой системе оптового рынка</w:t>
            </w:r>
            <w:r w:rsidRPr="0088562B">
              <w:rPr>
                <w:rFonts w:ascii="Garamond" w:hAnsi="Garamond"/>
                <w:szCs w:val="22"/>
              </w:rPr>
              <w:t>), в соответствии с которым поставщик может предоставлять финансовые гарантии.</w:t>
            </w:r>
          </w:p>
        </w:tc>
        <w:tc>
          <w:tcPr>
            <w:tcW w:w="7229" w:type="dxa"/>
          </w:tcPr>
          <w:p w14:paraId="106FD50A" w14:textId="77777777" w:rsidR="009960B0" w:rsidRPr="0088562B" w:rsidRDefault="009960B0" w:rsidP="00EA45DE">
            <w:pPr>
              <w:pStyle w:val="4"/>
              <w:numPr>
                <w:ilvl w:val="0"/>
                <w:numId w:val="0"/>
              </w:numPr>
              <w:ind w:firstLine="600"/>
              <w:rPr>
                <w:rFonts w:ascii="Garamond" w:hAnsi="Garamond"/>
                <w:szCs w:val="22"/>
              </w:rPr>
            </w:pPr>
            <w:r w:rsidRPr="0088562B">
              <w:rPr>
                <w:rFonts w:ascii="Garamond" w:hAnsi="Garamond"/>
                <w:szCs w:val="22"/>
              </w:rPr>
              <w:t xml:space="preserve">КО при получении заявления на регистрацию двустороннего договора, указанного в </w:t>
            </w:r>
            <w:r w:rsidRPr="0088562B">
              <w:rPr>
                <w:rFonts w:ascii="Garamond" w:hAnsi="Garamond" w:cs="Arial"/>
                <w:iCs/>
                <w:szCs w:val="22"/>
              </w:rPr>
              <w:t>подп. 1 п. 2.1 настоящего Регламента,</w:t>
            </w:r>
            <w:r w:rsidRPr="0088562B">
              <w:rPr>
                <w:rFonts w:ascii="Garamond" w:hAnsi="Garamond"/>
                <w:szCs w:val="22"/>
              </w:rPr>
              <w:t xml:space="preserve"> в </w:t>
            </w:r>
            <w:r w:rsidRPr="004E7DA3">
              <w:rPr>
                <w:rFonts w:ascii="Garamond" w:hAnsi="Garamond"/>
                <w:szCs w:val="22"/>
              </w:rPr>
              <w:t>срок</w:t>
            </w:r>
            <w:r w:rsidRPr="004E7DA3">
              <w:rPr>
                <w:rFonts w:ascii="Garamond" w:hAnsi="Garamond"/>
                <w:i/>
                <w:szCs w:val="22"/>
              </w:rPr>
              <w:t xml:space="preserve"> </w:t>
            </w:r>
            <w:r w:rsidRPr="004E7DA3">
              <w:rPr>
                <w:rFonts w:ascii="Garamond" w:hAnsi="Garamond"/>
                <w:bCs/>
                <w:szCs w:val="22"/>
              </w:rPr>
              <w:t xml:space="preserve">до 13 часов 30 минут </w:t>
            </w:r>
            <w:r w:rsidRPr="00566393">
              <w:rPr>
                <w:rFonts w:ascii="Garamond" w:hAnsi="Garamond"/>
                <w:bCs/>
                <w:szCs w:val="22"/>
                <w:highlight w:val="yellow"/>
              </w:rPr>
              <w:t xml:space="preserve">(8 часов 30 минут – для </w:t>
            </w:r>
            <w:r w:rsidRPr="00566393">
              <w:rPr>
                <w:rFonts w:ascii="Garamond" w:eastAsiaTheme="majorEastAsia" w:hAnsi="Garamond" w:cstheme="majorBidi"/>
                <w:szCs w:val="22"/>
                <w:highlight w:val="yellow"/>
              </w:rPr>
              <w:t>входящей в состав Дальневосточного федерального округа отдельной территории, ранее относившейся к неценовым зонам</w:t>
            </w:r>
            <w:r w:rsidRPr="00566393">
              <w:rPr>
                <w:rFonts w:ascii="Garamond" w:hAnsi="Garamond"/>
                <w:bCs/>
                <w:szCs w:val="22"/>
                <w:highlight w:val="yellow"/>
              </w:rPr>
              <w:t>)</w:t>
            </w:r>
            <w:r w:rsidRPr="0088562B">
              <w:rPr>
                <w:rFonts w:ascii="Garamond" w:hAnsi="Garamond"/>
                <w:bCs/>
                <w:i/>
                <w:szCs w:val="22"/>
              </w:rPr>
              <w:t xml:space="preserve"> </w:t>
            </w:r>
            <w:r w:rsidRPr="0088562B">
              <w:rPr>
                <w:rFonts w:ascii="Garamond" w:hAnsi="Garamond"/>
                <w:bCs/>
                <w:szCs w:val="22"/>
              </w:rPr>
              <w:t>по времени ценовой зоны суток, предшествующих дате начала действия договора, указанной в соответствующем заявлении о регистрации двустороннего договора (при условии подачи соответствующего заявления в сроки, предусмотренные п. 4.1.1 настоящего Регламента)</w:t>
            </w:r>
            <w:r w:rsidRPr="0088562B">
              <w:rPr>
                <w:rFonts w:ascii="Garamond" w:hAnsi="Garamond"/>
                <w:szCs w:val="22"/>
              </w:rPr>
              <w:t>, а для двусторонних договоров, указанных в подп. 2 п. 2.1 настоящего Регламента, в срок</w:t>
            </w:r>
            <w:r w:rsidRPr="0088562B">
              <w:rPr>
                <w:rFonts w:ascii="Garamond" w:hAnsi="Garamond"/>
                <w:b/>
                <w:i/>
                <w:szCs w:val="22"/>
              </w:rPr>
              <w:t xml:space="preserve"> </w:t>
            </w:r>
            <w:r w:rsidRPr="0088562B">
              <w:rPr>
                <w:rFonts w:ascii="Garamond" w:hAnsi="Garamond"/>
                <w:szCs w:val="22"/>
              </w:rPr>
              <w:t xml:space="preserve">не более чем 2 рабочих дня со дня получения заявления о регистрации двустороннего договора, но не ранее 20-го числа месяца </w:t>
            </w:r>
            <w:r w:rsidRPr="0088562B">
              <w:rPr>
                <w:rFonts w:ascii="Garamond" w:hAnsi="Garamond"/>
                <w:i/>
                <w:szCs w:val="22"/>
                <w:lang w:val="en-US"/>
              </w:rPr>
              <w:t>m</w:t>
            </w:r>
            <w:r w:rsidRPr="0088562B">
              <w:rPr>
                <w:rFonts w:ascii="Garamond" w:hAnsi="Garamond"/>
                <w:szCs w:val="22"/>
              </w:rPr>
              <w:t xml:space="preserve">–2 (где </w:t>
            </w:r>
            <w:r w:rsidRPr="0088562B">
              <w:rPr>
                <w:rFonts w:ascii="Garamond" w:hAnsi="Garamond"/>
                <w:i/>
                <w:szCs w:val="22"/>
                <w:lang w:val="en-US"/>
              </w:rPr>
              <w:t>m</w:t>
            </w:r>
            <w:r w:rsidRPr="0088562B">
              <w:rPr>
                <w:rFonts w:ascii="Garamond" w:hAnsi="Garamond"/>
                <w:szCs w:val="22"/>
              </w:rPr>
              <w:t xml:space="preserve"> – первый месяц поставки по соответствующему договору), проверяет:</w:t>
            </w:r>
          </w:p>
          <w:p w14:paraId="2D4CA99D" w14:textId="77777777" w:rsidR="009960B0" w:rsidRPr="0088562B" w:rsidRDefault="009960B0" w:rsidP="009960B0">
            <w:pPr>
              <w:pStyle w:val="5"/>
              <w:numPr>
                <w:ilvl w:val="0"/>
                <w:numId w:val="44"/>
              </w:numPr>
              <w:tabs>
                <w:tab w:val="num" w:pos="993"/>
              </w:tabs>
              <w:rPr>
                <w:rFonts w:ascii="Garamond" w:hAnsi="Garamond"/>
                <w:szCs w:val="22"/>
              </w:rPr>
            </w:pPr>
            <w:r w:rsidRPr="0088562B">
              <w:rPr>
                <w:rFonts w:ascii="Garamond" w:hAnsi="Garamond"/>
                <w:szCs w:val="22"/>
              </w:rPr>
              <w:t>правильность и полноту заполнения заявления на регистрацию двустороннего договора;</w:t>
            </w:r>
          </w:p>
          <w:p w14:paraId="7113C2B9" w14:textId="77777777" w:rsidR="009960B0" w:rsidRPr="0088562B" w:rsidRDefault="009960B0" w:rsidP="009960B0">
            <w:pPr>
              <w:pStyle w:val="5"/>
              <w:numPr>
                <w:ilvl w:val="0"/>
                <w:numId w:val="44"/>
              </w:numPr>
              <w:tabs>
                <w:tab w:val="num" w:pos="993"/>
              </w:tabs>
              <w:ind w:left="993" w:hanging="426"/>
              <w:rPr>
                <w:rFonts w:ascii="Garamond" w:hAnsi="Garamond"/>
                <w:szCs w:val="22"/>
              </w:rPr>
            </w:pPr>
            <w:r w:rsidRPr="0088562B">
              <w:rPr>
                <w:rFonts w:ascii="Garamond" w:hAnsi="Garamond"/>
                <w:szCs w:val="22"/>
              </w:rPr>
              <w:t>полномочия лиц, подписавших заявление на регистрацию двустороннего договора (или двусторонний договор);</w:t>
            </w:r>
          </w:p>
          <w:p w14:paraId="1E22397B" w14:textId="77777777" w:rsidR="009960B0" w:rsidRPr="0088562B" w:rsidRDefault="009960B0" w:rsidP="009960B0">
            <w:pPr>
              <w:pStyle w:val="5"/>
              <w:numPr>
                <w:ilvl w:val="0"/>
                <w:numId w:val="44"/>
              </w:numPr>
              <w:tabs>
                <w:tab w:val="num" w:pos="993"/>
              </w:tabs>
              <w:ind w:left="993" w:hanging="426"/>
              <w:rPr>
                <w:rFonts w:ascii="Garamond" w:hAnsi="Garamond"/>
                <w:szCs w:val="22"/>
              </w:rPr>
            </w:pPr>
            <w:r w:rsidRPr="0088562B">
              <w:rPr>
                <w:rFonts w:ascii="Garamond" w:hAnsi="Garamond"/>
                <w:szCs w:val="22"/>
              </w:rPr>
              <w:t xml:space="preserve">соответствие условий двустороннего договора требованиям, указанным в пп. </w:t>
            </w:r>
            <w:r w:rsidRPr="0088562B">
              <w:rPr>
                <w:rFonts w:ascii="Garamond" w:hAnsi="Garamond"/>
                <w:szCs w:val="22"/>
              </w:rPr>
              <w:fldChar w:fldCharType="begin"/>
            </w:r>
            <w:r w:rsidRPr="0088562B">
              <w:rPr>
                <w:rFonts w:ascii="Garamond" w:hAnsi="Garamond"/>
                <w:szCs w:val="22"/>
              </w:rPr>
              <w:instrText xml:space="preserve"> REF _Ref51488315 \w \h  \* MERGEFORMAT </w:instrText>
            </w:r>
            <w:r w:rsidRPr="0088562B">
              <w:rPr>
                <w:rFonts w:ascii="Garamond" w:hAnsi="Garamond"/>
                <w:szCs w:val="22"/>
              </w:rPr>
            </w:r>
            <w:r w:rsidRPr="0088562B">
              <w:rPr>
                <w:rFonts w:ascii="Garamond" w:hAnsi="Garamond"/>
                <w:szCs w:val="22"/>
              </w:rPr>
              <w:fldChar w:fldCharType="separate"/>
            </w:r>
            <w:r w:rsidRPr="0088562B">
              <w:rPr>
                <w:rFonts w:ascii="Garamond" w:hAnsi="Garamond"/>
                <w:szCs w:val="22"/>
              </w:rPr>
              <w:t>2.1</w:t>
            </w:r>
            <w:r w:rsidRPr="0088562B">
              <w:rPr>
                <w:rFonts w:ascii="Garamond" w:hAnsi="Garamond"/>
                <w:szCs w:val="22"/>
              </w:rPr>
              <w:fldChar w:fldCharType="end"/>
            </w:r>
            <w:r w:rsidRPr="00566393">
              <w:rPr>
                <w:rFonts w:ascii="Garamond" w:hAnsi="Garamond"/>
                <w:szCs w:val="22"/>
                <w:highlight w:val="yellow"/>
              </w:rPr>
              <w:t>,</w:t>
            </w:r>
            <w:r w:rsidRPr="0088562B">
              <w:rPr>
                <w:rFonts w:ascii="Garamond" w:hAnsi="Garamond"/>
                <w:szCs w:val="22"/>
              </w:rPr>
              <w:t xml:space="preserve"> 2.2 </w:t>
            </w:r>
            <w:r w:rsidRPr="00566393">
              <w:rPr>
                <w:rFonts w:ascii="Garamond" w:hAnsi="Garamond"/>
                <w:szCs w:val="22"/>
                <w:highlight w:val="yellow"/>
              </w:rPr>
              <w:t>и 2.5</w:t>
            </w:r>
            <w:r w:rsidRPr="0088562B">
              <w:rPr>
                <w:rFonts w:ascii="Garamond" w:hAnsi="Garamond"/>
                <w:szCs w:val="22"/>
              </w:rPr>
              <w:t xml:space="preserve"> настоящего Регламента;</w:t>
            </w:r>
          </w:p>
          <w:p w14:paraId="2203EA58" w14:textId="77777777" w:rsidR="009960B0" w:rsidRPr="0088562B" w:rsidRDefault="009960B0" w:rsidP="009960B0">
            <w:pPr>
              <w:pStyle w:val="5"/>
              <w:numPr>
                <w:ilvl w:val="0"/>
                <w:numId w:val="44"/>
              </w:numPr>
              <w:tabs>
                <w:tab w:val="num" w:pos="993"/>
              </w:tabs>
              <w:ind w:left="993" w:hanging="426"/>
              <w:rPr>
                <w:rFonts w:ascii="Garamond" w:hAnsi="Garamond"/>
                <w:szCs w:val="22"/>
              </w:rPr>
            </w:pPr>
            <w:r w:rsidRPr="0088562B">
              <w:rPr>
                <w:rFonts w:ascii="Garamond" w:hAnsi="Garamond"/>
                <w:szCs w:val="22"/>
              </w:rPr>
              <w:t>регистрацию сторон двустороннего договора в Реестре субъектов оптового рынка;</w:t>
            </w:r>
          </w:p>
          <w:p w14:paraId="0B41F076" w14:textId="77777777" w:rsidR="009960B0" w:rsidRPr="0088562B" w:rsidRDefault="009960B0" w:rsidP="009960B0">
            <w:pPr>
              <w:pStyle w:val="5"/>
              <w:numPr>
                <w:ilvl w:val="0"/>
                <w:numId w:val="44"/>
              </w:numPr>
              <w:tabs>
                <w:tab w:val="num" w:pos="993"/>
              </w:tabs>
              <w:ind w:left="993" w:hanging="426"/>
              <w:rPr>
                <w:rFonts w:ascii="Garamond" w:hAnsi="Garamond"/>
                <w:szCs w:val="22"/>
              </w:rPr>
            </w:pPr>
            <w:r w:rsidRPr="0088562B">
              <w:rPr>
                <w:rFonts w:ascii="Garamond" w:hAnsi="Garamond"/>
                <w:szCs w:val="22"/>
              </w:rPr>
              <w:t>регистрацию ГТП, указанных в заявлении на регистрацию двустороннего договора, в Реестре субъектов оптового рынка;</w:t>
            </w:r>
          </w:p>
          <w:p w14:paraId="7BB2A512" w14:textId="77777777" w:rsidR="009960B0" w:rsidRPr="0088562B" w:rsidRDefault="009960B0" w:rsidP="009960B0">
            <w:pPr>
              <w:pStyle w:val="5"/>
              <w:numPr>
                <w:ilvl w:val="0"/>
                <w:numId w:val="44"/>
              </w:numPr>
              <w:tabs>
                <w:tab w:val="num" w:pos="993"/>
              </w:tabs>
              <w:ind w:left="993" w:hanging="426"/>
              <w:rPr>
                <w:rFonts w:ascii="Garamond" w:hAnsi="Garamond"/>
                <w:szCs w:val="22"/>
              </w:rPr>
            </w:pPr>
            <w:r w:rsidRPr="0088562B">
              <w:rPr>
                <w:rFonts w:ascii="Garamond" w:hAnsi="Garamond"/>
                <w:szCs w:val="22"/>
              </w:rPr>
              <w:t>наличие действующего Договора о присоединении;</w:t>
            </w:r>
          </w:p>
          <w:p w14:paraId="0F73AB50" w14:textId="77777777" w:rsidR="009960B0" w:rsidRPr="0088562B" w:rsidRDefault="009960B0" w:rsidP="009960B0">
            <w:pPr>
              <w:pStyle w:val="5"/>
              <w:numPr>
                <w:ilvl w:val="0"/>
                <w:numId w:val="44"/>
              </w:numPr>
              <w:tabs>
                <w:tab w:val="num" w:pos="993"/>
              </w:tabs>
              <w:ind w:left="993" w:hanging="426"/>
              <w:rPr>
                <w:rFonts w:ascii="Garamond" w:hAnsi="Garamond"/>
                <w:szCs w:val="22"/>
              </w:rPr>
            </w:pPr>
            <w:r w:rsidRPr="0088562B">
              <w:rPr>
                <w:rFonts w:ascii="Garamond" w:hAnsi="Garamond"/>
                <w:szCs w:val="22"/>
              </w:rPr>
              <w:t>непревышение общим числом двусторонних договоров, зарегистрированных в отношении ГТП покупателя, указанной в заявлении на регистрацию двустороннего договора, на соответствующий период поставки, величины, равной 2 000 (двум тысячам) договоров;</w:t>
            </w:r>
          </w:p>
          <w:p w14:paraId="637FD4A2" w14:textId="77777777" w:rsidR="009960B0" w:rsidRPr="0088562B" w:rsidRDefault="009960B0" w:rsidP="009960B0">
            <w:pPr>
              <w:pStyle w:val="5"/>
              <w:numPr>
                <w:ilvl w:val="0"/>
                <w:numId w:val="44"/>
              </w:numPr>
              <w:tabs>
                <w:tab w:val="num" w:pos="993"/>
              </w:tabs>
              <w:ind w:left="993" w:hanging="426"/>
              <w:rPr>
                <w:rFonts w:ascii="Garamond" w:hAnsi="Garamond"/>
                <w:szCs w:val="22"/>
              </w:rPr>
            </w:pPr>
            <w:r w:rsidRPr="0088562B">
              <w:rPr>
                <w:rFonts w:ascii="Garamond" w:hAnsi="Garamond"/>
                <w:szCs w:val="22"/>
              </w:rPr>
              <w:t>непревышение общим числом двусторонних договоров, зарегистрированных в отношении ГТП продавца, указанной в заявлении на регистрацию двустороннего договора, на соответствующий период поставки, величины, равной 2 000 (двум тысячам) договоров;</w:t>
            </w:r>
          </w:p>
          <w:p w14:paraId="3A0D2A03" w14:textId="77777777" w:rsidR="009960B0" w:rsidRPr="0088562B" w:rsidRDefault="009960B0" w:rsidP="009960B0">
            <w:pPr>
              <w:pStyle w:val="5"/>
              <w:numPr>
                <w:ilvl w:val="0"/>
                <w:numId w:val="44"/>
              </w:numPr>
              <w:tabs>
                <w:tab w:val="num" w:pos="993"/>
              </w:tabs>
              <w:ind w:left="993" w:hanging="426"/>
              <w:rPr>
                <w:rFonts w:ascii="Garamond" w:hAnsi="Garamond"/>
                <w:szCs w:val="22"/>
              </w:rPr>
            </w:pPr>
            <w:r w:rsidRPr="0088562B">
              <w:rPr>
                <w:rFonts w:ascii="Garamond" w:hAnsi="Garamond"/>
                <w:szCs w:val="22"/>
              </w:rPr>
              <w:t xml:space="preserve">непринадлежность ГТП продавца и (или) ГТП покупателя по двустороннему договору, определенных в пункте 4.1.2 настоящего Регламента, в течение хотя бы одного часа операционных суток, отнесенного к периоду поставки по указанному договору, к указанным в подп. «а», «б» п. 3.8.9 </w:t>
            </w:r>
            <w:r w:rsidRPr="0088562B">
              <w:rPr>
                <w:rFonts w:ascii="Garamond" w:hAnsi="Garamond"/>
                <w:i/>
                <w:szCs w:val="22"/>
              </w:rPr>
              <w:t>Регламента подачи ценовых заявок участниками оптового рынка</w:t>
            </w:r>
            <w:r w:rsidRPr="0088562B">
              <w:rPr>
                <w:rFonts w:ascii="Garamond" w:hAnsi="Garamond"/>
                <w:szCs w:val="22"/>
              </w:rPr>
              <w:t xml:space="preserve"> (Приложение № 5 к </w:t>
            </w:r>
            <w:r w:rsidRPr="0088562B">
              <w:rPr>
                <w:rFonts w:ascii="Garamond" w:hAnsi="Garamond"/>
                <w:i/>
                <w:szCs w:val="22"/>
              </w:rPr>
              <w:t>Договору о присоединении к торговой системе оптового рынка</w:t>
            </w:r>
            <w:r w:rsidRPr="0088562B">
              <w:rPr>
                <w:rFonts w:ascii="Garamond" w:hAnsi="Garamond"/>
                <w:szCs w:val="22"/>
              </w:rPr>
              <w:t xml:space="preserve">) ГТП генерации, включающим генерирующие объекты, мощность которых поставляется в вынужденном режиме, и (или) к ГТП потребления поставщика, относящейся к электростанции (-ям), одна или более ГТП генерации которой (-ых) отнесена к указанным в подп. «а», «б» п. 3.8.9 </w:t>
            </w:r>
            <w:r w:rsidRPr="0088562B">
              <w:rPr>
                <w:rFonts w:ascii="Garamond" w:hAnsi="Garamond"/>
                <w:i/>
                <w:szCs w:val="22"/>
              </w:rPr>
              <w:t>Регламента подачи ценовых заявок участниками оптового рынка</w:t>
            </w:r>
            <w:r w:rsidRPr="0088562B">
              <w:rPr>
                <w:rFonts w:ascii="Garamond" w:hAnsi="Garamond"/>
                <w:szCs w:val="22"/>
              </w:rPr>
              <w:t xml:space="preserve"> (Приложение № 5 к </w:t>
            </w:r>
            <w:r w:rsidRPr="0088562B">
              <w:rPr>
                <w:rFonts w:ascii="Garamond" w:hAnsi="Garamond"/>
                <w:i/>
                <w:szCs w:val="22"/>
              </w:rPr>
              <w:t>Договору о присоединении к торговой системе оптового рынка</w:t>
            </w:r>
            <w:r w:rsidRPr="0088562B">
              <w:rPr>
                <w:rFonts w:ascii="Garamond" w:hAnsi="Garamond"/>
                <w:szCs w:val="22"/>
              </w:rPr>
              <w:t>) ГТП генерации, включающим генерирующие объекты, мощность которых поставляется в вынужденном режиме);</w:t>
            </w:r>
          </w:p>
          <w:p w14:paraId="261182CB" w14:textId="77777777" w:rsidR="009960B0" w:rsidRPr="0088562B" w:rsidRDefault="009960B0" w:rsidP="009960B0">
            <w:pPr>
              <w:pStyle w:val="5"/>
              <w:numPr>
                <w:ilvl w:val="0"/>
                <w:numId w:val="44"/>
              </w:numPr>
              <w:tabs>
                <w:tab w:val="num" w:pos="993"/>
              </w:tabs>
              <w:ind w:left="993" w:hanging="426"/>
              <w:rPr>
                <w:rFonts w:ascii="Garamond" w:hAnsi="Garamond"/>
                <w:szCs w:val="22"/>
              </w:rPr>
            </w:pPr>
            <w:r w:rsidRPr="0088562B">
              <w:rPr>
                <w:rFonts w:ascii="Garamond" w:hAnsi="Garamond"/>
                <w:szCs w:val="22"/>
              </w:rPr>
              <w:t>непринадлежность ГТП продавца и (или) ГТП покупателя по двустороннему договору, определенных в пункте 4.1.2 настоящего Регламента, к ГТП генерации, включающей генерирующие объекты, за счет которых формируется перспективный технологический резерв мощности, и (или) к ГТП потребления поставщика, относящейся к электростанции (-ям), включающей (-их) генерирующие объекты, за счет которых формируется перспективный технологический резерв мощности;</w:t>
            </w:r>
          </w:p>
          <w:p w14:paraId="08D36716" w14:textId="77777777" w:rsidR="009960B0" w:rsidRPr="0088562B" w:rsidRDefault="009960B0" w:rsidP="009960B0">
            <w:pPr>
              <w:pStyle w:val="5"/>
              <w:numPr>
                <w:ilvl w:val="0"/>
                <w:numId w:val="44"/>
              </w:numPr>
              <w:tabs>
                <w:tab w:val="num" w:pos="993"/>
              </w:tabs>
              <w:ind w:left="993" w:hanging="426"/>
              <w:rPr>
                <w:rFonts w:ascii="Garamond" w:hAnsi="Garamond"/>
                <w:szCs w:val="22"/>
              </w:rPr>
            </w:pPr>
            <w:r w:rsidRPr="0088562B">
              <w:rPr>
                <w:rFonts w:ascii="Garamond" w:hAnsi="Garamond"/>
                <w:szCs w:val="22"/>
              </w:rPr>
              <w:t>для двустороннего договора, указанного в п. 4.1.9 настоящего Регламента, – выполнение следующих требований:</w:t>
            </w:r>
          </w:p>
          <w:p w14:paraId="31267974" w14:textId="77777777" w:rsidR="009960B0" w:rsidRPr="0088562B" w:rsidRDefault="009960B0" w:rsidP="009960B0">
            <w:pPr>
              <w:numPr>
                <w:ilvl w:val="0"/>
                <w:numId w:val="34"/>
              </w:numPr>
              <w:spacing w:before="120" w:after="120"/>
              <w:ind w:left="1418" w:firstLine="0"/>
              <w:jc w:val="both"/>
              <w:rPr>
                <w:rFonts w:ascii="Garamond" w:hAnsi="Garamond"/>
                <w:sz w:val="22"/>
                <w:szCs w:val="22"/>
              </w:rPr>
            </w:pPr>
            <w:r w:rsidRPr="0088562B">
              <w:rPr>
                <w:rFonts w:ascii="Garamond" w:hAnsi="Garamond"/>
                <w:sz w:val="22"/>
                <w:szCs w:val="22"/>
              </w:rPr>
              <w:t>ГТП покупателя по двустороннему договору является ГТП потребления гарантирующего поставщика;</w:t>
            </w:r>
          </w:p>
          <w:p w14:paraId="2C0E3567" w14:textId="77777777" w:rsidR="009960B0" w:rsidRPr="0088562B" w:rsidRDefault="009960B0" w:rsidP="009960B0">
            <w:pPr>
              <w:numPr>
                <w:ilvl w:val="0"/>
                <w:numId w:val="34"/>
              </w:numPr>
              <w:spacing w:before="120" w:after="120"/>
              <w:ind w:left="1418" w:firstLine="0"/>
              <w:jc w:val="both"/>
              <w:rPr>
                <w:rFonts w:ascii="Garamond" w:hAnsi="Garamond"/>
                <w:sz w:val="22"/>
                <w:szCs w:val="22"/>
              </w:rPr>
            </w:pPr>
            <w:r w:rsidRPr="0088562B">
              <w:rPr>
                <w:rFonts w:ascii="Garamond" w:hAnsi="Garamond"/>
                <w:sz w:val="22"/>
                <w:szCs w:val="22"/>
              </w:rPr>
              <w:t>ГТП двустороннего договора является ГТП покупателя по данному двустороннему договору;</w:t>
            </w:r>
          </w:p>
          <w:p w14:paraId="3823773A" w14:textId="77777777" w:rsidR="009960B0" w:rsidRPr="0088562B" w:rsidRDefault="009960B0" w:rsidP="009960B0">
            <w:pPr>
              <w:pStyle w:val="5"/>
              <w:numPr>
                <w:ilvl w:val="0"/>
                <w:numId w:val="44"/>
              </w:numPr>
              <w:tabs>
                <w:tab w:val="num" w:pos="993"/>
              </w:tabs>
              <w:ind w:left="993" w:hanging="426"/>
              <w:rPr>
                <w:rFonts w:ascii="Garamond" w:hAnsi="Garamond"/>
                <w:szCs w:val="22"/>
              </w:rPr>
            </w:pPr>
            <w:r w:rsidRPr="0088562B">
              <w:rPr>
                <w:rFonts w:ascii="Garamond" w:hAnsi="Garamond"/>
                <w:szCs w:val="22"/>
              </w:rPr>
              <w:t>для двусторонних договоров, указанных в подп. 2 п. 2.1 настоящего Регламента, выполнение требования, указанного в п. 2.7 настоящего Регламента;</w:t>
            </w:r>
          </w:p>
          <w:p w14:paraId="43A1B87F" w14:textId="77777777" w:rsidR="009960B0" w:rsidRPr="0088562B" w:rsidRDefault="009960B0" w:rsidP="009960B0">
            <w:pPr>
              <w:pStyle w:val="aff6"/>
              <w:numPr>
                <w:ilvl w:val="0"/>
                <w:numId w:val="44"/>
              </w:numPr>
              <w:jc w:val="both"/>
              <w:rPr>
                <w:rFonts w:ascii="Garamond" w:hAnsi="Garamond"/>
                <w:sz w:val="22"/>
                <w:szCs w:val="22"/>
              </w:rPr>
            </w:pPr>
            <w:r w:rsidRPr="0088562B">
              <w:rPr>
                <w:rFonts w:ascii="Garamond" w:hAnsi="Garamond"/>
                <w:sz w:val="22"/>
                <w:szCs w:val="22"/>
              </w:rPr>
              <w:t xml:space="preserve">для двусторонних договоров, указанных в подп. 2 п. 2.1 настоящего Регламента, выполнение в отношении продавца по двустороннему договору условия, указанного в п. 1.4 </w:t>
            </w:r>
            <w:r w:rsidRPr="0088562B">
              <w:rPr>
                <w:rFonts w:ascii="Garamond" w:hAnsi="Garamond"/>
                <w:i/>
                <w:sz w:val="22"/>
                <w:szCs w:val="22"/>
              </w:rPr>
              <w:t>Положения о порядке предоставления финансовых гарантий на оптовом рынке</w:t>
            </w:r>
            <w:r w:rsidRPr="0088562B">
              <w:rPr>
                <w:rFonts w:ascii="Garamond" w:hAnsi="Garamond"/>
                <w:sz w:val="22"/>
                <w:szCs w:val="22"/>
              </w:rPr>
              <w:t xml:space="preserve"> (Приложение № 26 к </w:t>
            </w:r>
            <w:r w:rsidRPr="0088562B">
              <w:rPr>
                <w:rFonts w:ascii="Garamond" w:hAnsi="Garamond"/>
                <w:i/>
                <w:sz w:val="22"/>
                <w:szCs w:val="22"/>
              </w:rPr>
              <w:t>Договору о присоединении к торговой системе оптового рынка</w:t>
            </w:r>
            <w:r w:rsidRPr="0088562B">
              <w:rPr>
                <w:rFonts w:ascii="Garamond" w:hAnsi="Garamond"/>
                <w:sz w:val="22"/>
                <w:szCs w:val="22"/>
              </w:rPr>
              <w:t>), в соответствии с которым поставщик может предоставлять финансовые гарантии.</w:t>
            </w:r>
          </w:p>
        </w:tc>
      </w:tr>
      <w:tr w:rsidR="009960B0" w:rsidRPr="005D1BE5" w14:paraId="6F46CDC5" w14:textId="77777777" w:rsidTr="00980D82">
        <w:tc>
          <w:tcPr>
            <w:tcW w:w="1016" w:type="dxa"/>
            <w:vAlign w:val="center"/>
          </w:tcPr>
          <w:p w14:paraId="7990EB62" w14:textId="77777777" w:rsidR="009960B0" w:rsidRDefault="009960B0" w:rsidP="00B93EA4">
            <w:pPr>
              <w:jc w:val="center"/>
              <w:rPr>
                <w:rFonts w:ascii="Garamond" w:hAnsi="Garamond"/>
                <w:b/>
                <w:bCs/>
                <w:sz w:val="22"/>
                <w:szCs w:val="22"/>
              </w:rPr>
            </w:pPr>
            <w:r>
              <w:rPr>
                <w:rFonts w:ascii="Garamond" w:hAnsi="Garamond"/>
                <w:b/>
                <w:bCs/>
                <w:sz w:val="22"/>
                <w:szCs w:val="22"/>
              </w:rPr>
              <w:t>4.3.2</w:t>
            </w:r>
          </w:p>
        </w:tc>
        <w:tc>
          <w:tcPr>
            <w:tcW w:w="6663" w:type="dxa"/>
          </w:tcPr>
          <w:p w14:paraId="47A30CDB" w14:textId="77777777" w:rsidR="009960B0" w:rsidRPr="0088562B" w:rsidRDefault="009960B0" w:rsidP="00E43036">
            <w:pPr>
              <w:pStyle w:val="4"/>
              <w:numPr>
                <w:ilvl w:val="0"/>
                <w:numId w:val="0"/>
              </w:numPr>
              <w:ind w:left="568"/>
              <w:rPr>
                <w:rFonts w:ascii="Garamond" w:hAnsi="Garamond"/>
                <w:szCs w:val="22"/>
              </w:rPr>
            </w:pPr>
            <w:r w:rsidRPr="0088562B">
              <w:rPr>
                <w:rFonts w:ascii="Garamond" w:hAnsi="Garamond"/>
                <w:bCs/>
                <w:szCs w:val="22"/>
              </w:rPr>
              <w:t xml:space="preserve">Для регистрации изменений условий, необходимых для учета двустороннего договора, участники оптового рынка в срок не </w:t>
            </w:r>
            <w:r w:rsidRPr="004E7DA3">
              <w:rPr>
                <w:rFonts w:ascii="Garamond" w:hAnsi="Garamond"/>
                <w:bCs/>
                <w:szCs w:val="22"/>
              </w:rPr>
              <w:t>позднее 12 часов 00 минут по времени ценовой зоны суток, пред</w:t>
            </w:r>
            <w:r w:rsidRPr="0088562B">
              <w:rPr>
                <w:rFonts w:ascii="Garamond" w:hAnsi="Garamond"/>
                <w:bCs/>
                <w:szCs w:val="22"/>
              </w:rPr>
              <w:t>шествующих дате вступления в силу изменений, направляют КО заявление на регистрацию изменений (с указанием даты вступления в силу данных изменений).</w:t>
            </w:r>
          </w:p>
          <w:p w14:paraId="553109F2" w14:textId="77777777" w:rsidR="009960B0" w:rsidRPr="0088562B" w:rsidRDefault="009960B0" w:rsidP="00E43036">
            <w:pPr>
              <w:pStyle w:val="5"/>
              <w:numPr>
                <w:ilvl w:val="0"/>
                <w:numId w:val="0"/>
              </w:numPr>
              <w:ind w:left="567"/>
              <w:rPr>
                <w:rFonts w:ascii="Garamond" w:hAnsi="Garamond"/>
                <w:szCs w:val="22"/>
              </w:rPr>
            </w:pPr>
            <w:r w:rsidRPr="0088562B">
              <w:rPr>
                <w:rFonts w:ascii="Garamond" w:hAnsi="Garamond"/>
                <w:szCs w:val="22"/>
              </w:rPr>
              <w:t>При этом в отношении двусторонних договоров, указанных в подп. 1 п. 2.1 настоящего Регламента, с признаком модификации графика поставки накладывается дополнительное требование, согласно которому в качестве даты вступления в силу изменений условия, указанного в подп. 7 п. 4.1.2 настоящего Регламента, стороны двустороннего договора должны указать 1-е число месяца.</w:t>
            </w:r>
          </w:p>
          <w:p w14:paraId="55576154" w14:textId="77777777" w:rsidR="009960B0" w:rsidRPr="0088562B" w:rsidRDefault="009960B0" w:rsidP="00E43036">
            <w:pPr>
              <w:pStyle w:val="5"/>
              <w:numPr>
                <w:ilvl w:val="0"/>
                <w:numId w:val="0"/>
              </w:numPr>
              <w:ind w:left="567"/>
              <w:rPr>
                <w:rFonts w:ascii="Garamond" w:hAnsi="Garamond"/>
                <w:szCs w:val="22"/>
              </w:rPr>
            </w:pPr>
            <w:r w:rsidRPr="0088562B">
              <w:rPr>
                <w:rFonts w:ascii="Garamond" w:hAnsi="Garamond"/>
                <w:szCs w:val="22"/>
              </w:rPr>
              <w:t>1-е число месяца должно быть указано в качестве даты вступления в силу изменений в двусторонний договор купли-продажи электрической энергии, предусмотренный подп. 1 п. 2.1 настоящего Регламента, заключенный в отношении квалифицированного генерирующего объекта, в части:</w:t>
            </w:r>
          </w:p>
          <w:p w14:paraId="143DBA3F" w14:textId="77777777" w:rsidR="009960B0" w:rsidRPr="0088562B" w:rsidRDefault="009960B0" w:rsidP="00E43036">
            <w:pPr>
              <w:pStyle w:val="5"/>
              <w:numPr>
                <w:ilvl w:val="0"/>
                <w:numId w:val="0"/>
              </w:numPr>
              <w:ind w:left="567"/>
              <w:rPr>
                <w:rFonts w:ascii="Garamond" w:hAnsi="Garamond"/>
                <w:szCs w:val="22"/>
              </w:rPr>
            </w:pPr>
            <w:r w:rsidRPr="0088562B">
              <w:rPr>
                <w:rFonts w:ascii="Garamond" w:hAnsi="Garamond"/>
                <w:szCs w:val="22"/>
              </w:rPr>
              <w:t>– добавления или исключения условия о передаче атрибутов генерации в рамках такого договора;</w:t>
            </w:r>
          </w:p>
          <w:p w14:paraId="1F1EB77D" w14:textId="77777777" w:rsidR="009960B0" w:rsidRPr="0088562B" w:rsidRDefault="009960B0" w:rsidP="00E43036">
            <w:pPr>
              <w:pStyle w:val="5"/>
              <w:numPr>
                <w:ilvl w:val="0"/>
                <w:numId w:val="0"/>
              </w:numPr>
              <w:ind w:left="567"/>
              <w:rPr>
                <w:rFonts w:ascii="Garamond" w:hAnsi="Garamond"/>
                <w:szCs w:val="22"/>
              </w:rPr>
            </w:pPr>
            <w:r w:rsidRPr="0088562B">
              <w:rPr>
                <w:rFonts w:ascii="Garamond" w:hAnsi="Garamond"/>
                <w:szCs w:val="22"/>
              </w:rPr>
              <w:t>– изменения условия о приоритете исполнения договора в части передачи атрибутов генерации по указанному договору.</w:t>
            </w:r>
          </w:p>
          <w:p w14:paraId="7871FD84" w14:textId="77777777" w:rsidR="009960B0" w:rsidRPr="0088562B" w:rsidRDefault="009960B0" w:rsidP="00E43036">
            <w:pPr>
              <w:pStyle w:val="4"/>
              <w:numPr>
                <w:ilvl w:val="0"/>
                <w:numId w:val="0"/>
              </w:numPr>
              <w:ind w:left="568"/>
              <w:rPr>
                <w:rFonts w:ascii="Garamond" w:hAnsi="Garamond"/>
                <w:bCs/>
                <w:szCs w:val="22"/>
              </w:rPr>
            </w:pPr>
            <w:r w:rsidRPr="0088562B">
              <w:rPr>
                <w:rFonts w:ascii="Garamond" w:hAnsi="Garamond"/>
                <w:szCs w:val="22"/>
              </w:rPr>
              <w:t>Изменение условия о порядке заключения двустороннего договора купли-продажи электрической энергии, содержащего условие о передаче атрибутов генерации в рамках такого договора (на электронной торговой площадке или без использования электронной торговой площадки), не допускается.</w:t>
            </w:r>
          </w:p>
        </w:tc>
        <w:tc>
          <w:tcPr>
            <w:tcW w:w="7229" w:type="dxa"/>
          </w:tcPr>
          <w:p w14:paraId="48179941" w14:textId="77777777" w:rsidR="009960B0" w:rsidRPr="0088562B" w:rsidRDefault="009960B0" w:rsidP="00E43036">
            <w:pPr>
              <w:pStyle w:val="4"/>
              <w:numPr>
                <w:ilvl w:val="0"/>
                <w:numId w:val="0"/>
              </w:numPr>
              <w:ind w:left="568"/>
              <w:rPr>
                <w:rFonts w:ascii="Garamond" w:hAnsi="Garamond"/>
                <w:szCs w:val="22"/>
              </w:rPr>
            </w:pPr>
            <w:r w:rsidRPr="0088562B">
              <w:rPr>
                <w:rFonts w:ascii="Garamond" w:hAnsi="Garamond"/>
                <w:bCs/>
                <w:szCs w:val="22"/>
              </w:rPr>
              <w:t xml:space="preserve">Для регистрации изменений условий, необходимых для учета двустороннего договора, участники оптового рынка в срок не позднее </w:t>
            </w:r>
            <w:r w:rsidRPr="004E7DA3">
              <w:rPr>
                <w:rFonts w:ascii="Garamond" w:hAnsi="Garamond"/>
                <w:bCs/>
                <w:szCs w:val="22"/>
              </w:rPr>
              <w:t xml:space="preserve">12 часов 00 минут </w:t>
            </w:r>
            <w:r w:rsidRPr="00566393">
              <w:rPr>
                <w:rFonts w:ascii="Garamond" w:hAnsi="Garamond"/>
                <w:bCs/>
                <w:szCs w:val="22"/>
                <w:highlight w:val="yellow"/>
              </w:rPr>
              <w:t xml:space="preserve">(8 часов 00 минут – для </w:t>
            </w:r>
            <w:r w:rsidRPr="00566393">
              <w:rPr>
                <w:rFonts w:ascii="Garamond" w:eastAsiaTheme="majorEastAsia" w:hAnsi="Garamond" w:cstheme="majorBidi"/>
                <w:szCs w:val="22"/>
                <w:highlight w:val="yellow"/>
              </w:rPr>
              <w:t>входящей в состав Дальневосточного федерального округа отдельной территории, ранее относившейся к неценовым зонам</w:t>
            </w:r>
            <w:r w:rsidRPr="00566393">
              <w:rPr>
                <w:rFonts w:ascii="Garamond" w:hAnsi="Garamond"/>
                <w:bCs/>
                <w:szCs w:val="22"/>
                <w:highlight w:val="yellow"/>
              </w:rPr>
              <w:t>)</w:t>
            </w:r>
            <w:r w:rsidRPr="0088562B">
              <w:rPr>
                <w:rFonts w:ascii="Garamond" w:hAnsi="Garamond"/>
                <w:bCs/>
                <w:szCs w:val="22"/>
              </w:rPr>
              <w:t xml:space="preserve"> по времени ценовой зоны суток, предшествующих дате вступления в силу изменений, направляют КО заявление на регистрацию изменений (с указанием даты вступления в силу данных изменений).</w:t>
            </w:r>
          </w:p>
          <w:p w14:paraId="4C5F2675" w14:textId="77777777" w:rsidR="009960B0" w:rsidRPr="0088562B" w:rsidRDefault="009960B0" w:rsidP="00E43036">
            <w:pPr>
              <w:pStyle w:val="5"/>
              <w:numPr>
                <w:ilvl w:val="0"/>
                <w:numId w:val="0"/>
              </w:numPr>
              <w:ind w:left="567"/>
              <w:rPr>
                <w:rFonts w:ascii="Garamond" w:hAnsi="Garamond"/>
                <w:szCs w:val="22"/>
              </w:rPr>
            </w:pPr>
            <w:r w:rsidRPr="0088562B">
              <w:rPr>
                <w:rFonts w:ascii="Garamond" w:hAnsi="Garamond"/>
                <w:szCs w:val="22"/>
              </w:rPr>
              <w:t>При этом в отношении двусторонних договоров, указанных в подп. 1 п. 2.1 настоящего Регламента, с признаком модификации графика поставки накладывается дополнительное требование, согласно которому в качестве даты вступления в силу изменений условия, указанного в подп. 7 п. 4.1.2 настоящего Регламента, стороны двустороннего договора должны указать 1-е число месяца.</w:t>
            </w:r>
          </w:p>
          <w:p w14:paraId="79533A28" w14:textId="77777777" w:rsidR="009960B0" w:rsidRPr="0088562B" w:rsidRDefault="009960B0" w:rsidP="00E43036">
            <w:pPr>
              <w:pStyle w:val="5"/>
              <w:numPr>
                <w:ilvl w:val="0"/>
                <w:numId w:val="0"/>
              </w:numPr>
              <w:ind w:left="567"/>
              <w:rPr>
                <w:rFonts w:ascii="Garamond" w:hAnsi="Garamond"/>
                <w:szCs w:val="22"/>
              </w:rPr>
            </w:pPr>
            <w:r w:rsidRPr="0088562B">
              <w:rPr>
                <w:rFonts w:ascii="Garamond" w:hAnsi="Garamond"/>
                <w:szCs w:val="22"/>
              </w:rPr>
              <w:t>1-е число месяца должно быть указано в качестве даты вступления в силу изменений в двусторонний договор купли-продажи электрической энергии, предусмотренный подп. 1 п. 2.1 настоящего Регламента, заключенный в отношении квалифицированного генерирующего объекта, в части:</w:t>
            </w:r>
          </w:p>
          <w:p w14:paraId="08EB00B4" w14:textId="77777777" w:rsidR="009960B0" w:rsidRPr="0088562B" w:rsidRDefault="009960B0" w:rsidP="00E43036">
            <w:pPr>
              <w:pStyle w:val="5"/>
              <w:numPr>
                <w:ilvl w:val="0"/>
                <w:numId w:val="0"/>
              </w:numPr>
              <w:ind w:left="567"/>
              <w:rPr>
                <w:rFonts w:ascii="Garamond" w:hAnsi="Garamond"/>
                <w:szCs w:val="22"/>
              </w:rPr>
            </w:pPr>
            <w:r w:rsidRPr="0088562B">
              <w:rPr>
                <w:rFonts w:ascii="Garamond" w:hAnsi="Garamond"/>
                <w:szCs w:val="22"/>
              </w:rPr>
              <w:t>– добавления или исключения условия о передаче атрибутов генерации в рамках такого договора;</w:t>
            </w:r>
          </w:p>
          <w:p w14:paraId="3A86A9B8" w14:textId="77777777" w:rsidR="009960B0" w:rsidRPr="0088562B" w:rsidRDefault="009960B0" w:rsidP="00E43036">
            <w:pPr>
              <w:pStyle w:val="5"/>
              <w:numPr>
                <w:ilvl w:val="0"/>
                <w:numId w:val="0"/>
              </w:numPr>
              <w:ind w:left="567"/>
              <w:rPr>
                <w:rFonts w:ascii="Garamond" w:hAnsi="Garamond"/>
                <w:szCs w:val="22"/>
              </w:rPr>
            </w:pPr>
            <w:r w:rsidRPr="0088562B">
              <w:rPr>
                <w:rFonts w:ascii="Garamond" w:hAnsi="Garamond"/>
                <w:szCs w:val="22"/>
              </w:rPr>
              <w:t>– изменения условия о приоритете исполнения договора в части передачи атрибутов генерации по указанному договору.</w:t>
            </w:r>
          </w:p>
          <w:p w14:paraId="5B29D7C0" w14:textId="77777777" w:rsidR="009960B0" w:rsidRPr="0088562B" w:rsidRDefault="009960B0" w:rsidP="00B93EA4">
            <w:pPr>
              <w:jc w:val="both"/>
              <w:rPr>
                <w:rFonts w:ascii="Garamond" w:hAnsi="Garamond"/>
                <w:sz w:val="22"/>
                <w:szCs w:val="22"/>
              </w:rPr>
            </w:pPr>
            <w:r w:rsidRPr="0088562B">
              <w:rPr>
                <w:rFonts w:ascii="Garamond" w:hAnsi="Garamond"/>
                <w:sz w:val="22"/>
                <w:szCs w:val="22"/>
              </w:rPr>
              <w:t>Изменение условия о порядке заключения двустороннего договора купли-продажи электрической энергии, содержащего условие о передаче атрибутов генерации в рамках такого договора (на электронной торговой площадке или без использования электронной торговой площадки), не допускается.</w:t>
            </w:r>
          </w:p>
        </w:tc>
      </w:tr>
      <w:tr w:rsidR="009960B0" w:rsidRPr="005D1BE5" w14:paraId="31E99738" w14:textId="77777777" w:rsidTr="00980D82">
        <w:tc>
          <w:tcPr>
            <w:tcW w:w="1016" w:type="dxa"/>
            <w:vAlign w:val="center"/>
          </w:tcPr>
          <w:p w14:paraId="0A50E36C" w14:textId="77777777" w:rsidR="009960B0" w:rsidRDefault="009960B0" w:rsidP="00B93EA4">
            <w:pPr>
              <w:jc w:val="center"/>
              <w:rPr>
                <w:rFonts w:ascii="Garamond" w:hAnsi="Garamond"/>
                <w:b/>
                <w:bCs/>
                <w:sz w:val="22"/>
                <w:szCs w:val="22"/>
              </w:rPr>
            </w:pPr>
            <w:r>
              <w:rPr>
                <w:rFonts w:ascii="Garamond" w:hAnsi="Garamond"/>
                <w:b/>
                <w:bCs/>
                <w:sz w:val="22"/>
                <w:szCs w:val="22"/>
              </w:rPr>
              <w:t>4.3.5</w:t>
            </w:r>
          </w:p>
        </w:tc>
        <w:tc>
          <w:tcPr>
            <w:tcW w:w="6663" w:type="dxa"/>
          </w:tcPr>
          <w:p w14:paraId="5C316C97" w14:textId="77777777" w:rsidR="009960B0" w:rsidRPr="0088562B" w:rsidRDefault="009960B0" w:rsidP="00E43036">
            <w:pPr>
              <w:pStyle w:val="4"/>
              <w:numPr>
                <w:ilvl w:val="0"/>
                <w:numId w:val="0"/>
              </w:numPr>
              <w:ind w:left="568"/>
              <w:rPr>
                <w:rFonts w:ascii="Garamond" w:hAnsi="Garamond"/>
                <w:bCs/>
                <w:szCs w:val="22"/>
              </w:rPr>
            </w:pPr>
            <w:r w:rsidRPr="0088562B">
              <w:rPr>
                <w:rFonts w:ascii="Garamond" w:hAnsi="Garamond"/>
                <w:szCs w:val="22"/>
              </w:rPr>
              <w:t xml:space="preserve">КО рассматривает заявление на изменение и регистрирует изменения условий двустороннего договора не </w:t>
            </w:r>
            <w:r w:rsidRPr="004E7DA3">
              <w:rPr>
                <w:rFonts w:ascii="Garamond" w:hAnsi="Garamond"/>
                <w:szCs w:val="22"/>
              </w:rPr>
              <w:t>позднее 13 часов 30 минут по времени ценовой зоны суток, предшествующих указанной в соответствующем заявлении дате вступления</w:t>
            </w:r>
            <w:r w:rsidRPr="0088562B">
              <w:rPr>
                <w:rFonts w:ascii="Garamond" w:hAnsi="Garamond"/>
                <w:szCs w:val="22"/>
              </w:rPr>
              <w:t xml:space="preserve"> в силу изменений, в порядке, определенном п. 4.2 настоящего Регламента, с учетом требований и сроков, указанных в п. 4.3.2 настоящего Регламента.</w:t>
            </w:r>
          </w:p>
        </w:tc>
        <w:tc>
          <w:tcPr>
            <w:tcW w:w="7229" w:type="dxa"/>
          </w:tcPr>
          <w:p w14:paraId="6F1FCC32" w14:textId="77777777" w:rsidR="009960B0" w:rsidRPr="0088562B" w:rsidRDefault="009960B0" w:rsidP="00B93EA4">
            <w:pPr>
              <w:jc w:val="both"/>
              <w:rPr>
                <w:rFonts w:ascii="Garamond" w:hAnsi="Garamond"/>
                <w:sz w:val="22"/>
                <w:szCs w:val="22"/>
              </w:rPr>
            </w:pPr>
            <w:r w:rsidRPr="0088562B">
              <w:rPr>
                <w:rFonts w:ascii="Garamond" w:hAnsi="Garamond"/>
                <w:sz w:val="22"/>
                <w:szCs w:val="22"/>
              </w:rPr>
              <w:t xml:space="preserve">КО рассматривает заявление на изменение и регистрирует изменения условий двустороннего договора не позднее </w:t>
            </w:r>
            <w:r w:rsidRPr="004E7DA3">
              <w:rPr>
                <w:rFonts w:ascii="Garamond" w:hAnsi="Garamond"/>
                <w:sz w:val="22"/>
                <w:szCs w:val="22"/>
              </w:rPr>
              <w:t xml:space="preserve">13 часов 30 минут </w:t>
            </w:r>
            <w:r w:rsidRPr="00566393">
              <w:rPr>
                <w:rFonts w:ascii="Garamond" w:hAnsi="Garamond"/>
                <w:bCs/>
                <w:sz w:val="22"/>
                <w:szCs w:val="22"/>
                <w:highlight w:val="yellow"/>
              </w:rPr>
              <w:t xml:space="preserve">(8 часов 30 минут – для </w:t>
            </w:r>
            <w:r w:rsidRPr="00566393">
              <w:rPr>
                <w:rFonts w:ascii="Garamond" w:eastAsiaTheme="majorEastAsia" w:hAnsi="Garamond" w:cstheme="majorBidi"/>
                <w:sz w:val="22"/>
                <w:szCs w:val="22"/>
                <w:highlight w:val="yellow"/>
              </w:rPr>
              <w:t>входящей в состав Дальневосточного федерального округа отдельной территории, ранее относившейся к неценовым зонам</w:t>
            </w:r>
            <w:r w:rsidRPr="00566393">
              <w:rPr>
                <w:rFonts w:ascii="Garamond" w:hAnsi="Garamond"/>
                <w:bCs/>
                <w:sz w:val="22"/>
                <w:szCs w:val="22"/>
                <w:highlight w:val="yellow"/>
              </w:rPr>
              <w:t>)</w:t>
            </w:r>
            <w:r w:rsidRPr="0088562B">
              <w:rPr>
                <w:rFonts w:ascii="Garamond" w:hAnsi="Garamond"/>
                <w:sz w:val="22"/>
                <w:szCs w:val="22"/>
              </w:rPr>
              <w:t xml:space="preserve"> по времени ценовой зоны суток, предшествующих указанной в соответствующем заявлении дате вступления в силу изменений, в порядке, определенном п. 4.2 настоящего Регламента, с учетом требований и сроков, указанных в п. 4.3.2 настоящего Регламента.</w:t>
            </w:r>
          </w:p>
        </w:tc>
      </w:tr>
      <w:tr w:rsidR="009960B0" w:rsidRPr="005D1BE5" w14:paraId="14D02226" w14:textId="77777777" w:rsidTr="00980D82">
        <w:tc>
          <w:tcPr>
            <w:tcW w:w="1016" w:type="dxa"/>
            <w:vAlign w:val="center"/>
          </w:tcPr>
          <w:p w14:paraId="695B1F53" w14:textId="77777777" w:rsidR="009960B0" w:rsidRDefault="009960B0" w:rsidP="00B93EA4">
            <w:pPr>
              <w:jc w:val="center"/>
              <w:rPr>
                <w:rFonts w:ascii="Garamond" w:hAnsi="Garamond"/>
                <w:b/>
                <w:bCs/>
                <w:sz w:val="22"/>
                <w:szCs w:val="22"/>
              </w:rPr>
            </w:pPr>
            <w:r>
              <w:rPr>
                <w:rFonts w:ascii="Garamond" w:hAnsi="Garamond"/>
                <w:b/>
                <w:bCs/>
                <w:sz w:val="22"/>
                <w:szCs w:val="22"/>
              </w:rPr>
              <w:t>5.6</w:t>
            </w:r>
          </w:p>
        </w:tc>
        <w:tc>
          <w:tcPr>
            <w:tcW w:w="6663" w:type="dxa"/>
          </w:tcPr>
          <w:p w14:paraId="67CDA724" w14:textId="77777777" w:rsidR="009960B0" w:rsidRPr="0088562B" w:rsidRDefault="009960B0" w:rsidP="00E43036">
            <w:pPr>
              <w:pStyle w:val="4"/>
              <w:numPr>
                <w:ilvl w:val="0"/>
                <w:numId w:val="0"/>
              </w:numPr>
              <w:ind w:left="568"/>
              <w:rPr>
                <w:rFonts w:ascii="Garamond" w:hAnsi="Garamond"/>
                <w:bCs/>
                <w:szCs w:val="22"/>
              </w:rPr>
            </w:pPr>
            <w:bookmarkStart w:id="3" w:name="_Ref53965945"/>
            <w:r w:rsidRPr="0088562B">
              <w:rPr>
                <w:rFonts w:ascii="Garamond" w:hAnsi="Garamond"/>
                <w:szCs w:val="22"/>
              </w:rPr>
              <w:t xml:space="preserve">Для приостановки учета двустороннего договора участник (участники) оптового рынка может (могут) подать в КО заявление на приостановку учета двустороннего договора в порядке, определенном п. 5.8 </w:t>
            </w:r>
            <w:r w:rsidRPr="004E7DA3">
              <w:rPr>
                <w:rFonts w:ascii="Garamond" w:hAnsi="Garamond"/>
                <w:szCs w:val="22"/>
              </w:rPr>
              <w:t>настоящего Регламента, и в срок не позднее 12 часов 00 минут п</w:t>
            </w:r>
            <w:r w:rsidRPr="0088562B">
              <w:rPr>
                <w:rFonts w:ascii="Garamond" w:hAnsi="Garamond"/>
                <w:szCs w:val="22"/>
              </w:rPr>
              <w:t>о времени ценовой зоны суток, предшествующих дате приостановки учета двустороннего договора, указанной в соответствующем заявлении. Приостановление учета двустороннего договора по инициативе одного из участников оптового рынка возможно в том случае, если это право закреплено в двустороннем договоре и зарегистрировано в КО, в противном случае приостановление учета производится по взаимному заявлению сторон такого договора.</w:t>
            </w:r>
            <w:bookmarkEnd w:id="3"/>
          </w:p>
        </w:tc>
        <w:tc>
          <w:tcPr>
            <w:tcW w:w="7229" w:type="dxa"/>
          </w:tcPr>
          <w:p w14:paraId="5791F0CF" w14:textId="77777777" w:rsidR="009960B0" w:rsidRPr="0088562B" w:rsidRDefault="009960B0" w:rsidP="00B93EA4">
            <w:pPr>
              <w:jc w:val="both"/>
              <w:rPr>
                <w:rFonts w:ascii="Garamond" w:hAnsi="Garamond"/>
                <w:sz w:val="22"/>
                <w:szCs w:val="22"/>
              </w:rPr>
            </w:pPr>
            <w:r w:rsidRPr="0088562B">
              <w:rPr>
                <w:rFonts w:ascii="Garamond" w:hAnsi="Garamond"/>
                <w:sz w:val="22"/>
                <w:szCs w:val="22"/>
              </w:rPr>
              <w:t xml:space="preserve">Для приостановки учета двустороннего договора участник (участники) оптового рынка может (могут) подать в КО заявление на приостановку учета двустороннего договора в порядке, определенном п. 5.8 настоящего Регламента, и в срок не позднее </w:t>
            </w:r>
            <w:r w:rsidRPr="004E7DA3">
              <w:rPr>
                <w:rFonts w:ascii="Garamond" w:hAnsi="Garamond"/>
                <w:sz w:val="22"/>
                <w:szCs w:val="22"/>
              </w:rPr>
              <w:t xml:space="preserve">12 часов 00 минут </w:t>
            </w:r>
            <w:r w:rsidRPr="00566393">
              <w:rPr>
                <w:rFonts w:ascii="Garamond" w:hAnsi="Garamond"/>
                <w:bCs/>
                <w:sz w:val="22"/>
                <w:szCs w:val="22"/>
                <w:highlight w:val="yellow"/>
              </w:rPr>
              <w:t xml:space="preserve">(8 часов 00 минут – для </w:t>
            </w:r>
            <w:r w:rsidRPr="00566393">
              <w:rPr>
                <w:rFonts w:ascii="Garamond" w:eastAsiaTheme="majorEastAsia" w:hAnsi="Garamond" w:cstheme="majorBidi"/>
                <w:sz w:val="22"/>
                <w:szCs w:val="22"/>
                <w:highlight w:val="yellow"/>
              </w:rPr>
              <w:t>входящей в состав Дальневосточного федерального округа отдельной территории, ранее относившейся к неценовым зонам</w:t>
            </w:r>
            <w:r w:rsidRPr="00566393">
              <w:rPr>
                <w:rFonts w:ascii="Garamond" w:hAnsi="Garamond"/>
                <w:bCs/>
                <w:sz w:val="22"/>
                <w:szCs w:val="22"/>
                <w:highlight w:val="yellow"/>
              </w:rPr>
              <w:t>)</w:t>
            </w:r>
            <w:r w:rsidRPr="0088562B">
              <w:rPr>
                <w:rFonts w:ascii="Garamond" w:hAnsi="Garamond"/>
                <w:sz w:val="22"/>
                <w:szCs w:val="22"/>
              </w:rPr>
              <w:t xml:space="preserve"> по времени ценовой зоны суток, предшествующих дате приостановки учета двустороннего договора, указанной в соответствующем заявлении. Приостановление учета двустороннего договора по инициативе одного из участников оптового рынка возможно в том случае, если это право закреплено в двустороннем договоре и зарегистрировано в КО, в противном случае приостановление учета производится по взаимному заявлению сторон такого договора.</w:t>
            </w:r>
          </w:p>
        </w:tc>
      </w:tr>
      <w:tr w:rsidR="009960B0" w:rsidRPr="005D1BE5" w14:paraId="223FC75A" w14:textId="77777777" w:rsidTr="00980D82">
        <w:tc>
          <w:tcPr>
            <w:tcW w:w="1016" w:type="dxa"/>
            <w:vAlign w:val="center"/>
          </w:tcPr>
          <w:p w14:paraId="0FBAC354" w14:textId="77777777" w:rsidR="009960B0" w:rsidRDefault="009960B0" w:rsidP="00B93EA4">
            <w:pPr>
              <w:jc w:val="center"/>
              <w:rPr>
                <w:rFonts w:ascii="Garamond" w:hAnsi="Garamond"/>
                <w:b/>
                <w:bCs/>
                <w:sz w:val="22"/>
                <w:szCs w:val="22"/>
              </w:rPr>
            </w:pPr>
            <w:r>
              <w:rPr>
                <w:rFonts w:ascii="Garamond" w:hAnsi="Garamond"/>
                <w:b/>
                <w:bCs/>
                <w:sz w:val="22"/>
                <w:szCs w:val="22"/>
              </w:rPr>
              <w:t>5.7</w:t>
            </w:r>
          </w:p>
        </w:tc>
        <w:tc>
          <w:tcPr>
            <w:tcW w:w="6663" w:type="dxa"/>
          </w:tcPr>
          <w:p w14:paraId="0AE437D9" w14:textId="77777777" w:rsidR="009960B0" w:rsidRPr="009723C1" w:rsidRDefault="009960B0" w:rsidP="00E43036">
            <w:pPr>
              <w:pStyle w:val="3"/>
              <w:keepNext w:val="0"/>
              <w:numPr>
                <w:ilvl w:val="0"/>
                <w:numId w:val="0"/>
              </w:numPr>
              <w:tabs>
                <w:tab w:val="num" w:pos="3105"/>
              </w:tabs>
              <w:spacing w:before="120" w:after="120"/>
              <w:rPr>
                <w:rFonts w:ascii="Garamond" w:hAnsi="Garamond"/>
                <w:b w:val="0"/>
                <w:sz w:val="22"/>
                <w:szCs w:val="22"/>
              </w:rPr>
            </w:pPr>
            <w:r w:rsidRPr="009723C1">
              <w:rPr>
                <w:rFonts w:ascii="Garamond" w:hAnsi="Garamond"/>
                <w:b w:val="0"/>
                <w:sz w:val="22"/>
                <w:szCs w:val="22"/>
              </w:rPr>
              <w:t xml:space="preserve">КО проверяет заявление на приостановку учета двустороннего договора на выполнение требований пунктов 5.6, 5.8 и 5.9 настоящего Регламента и направляет сторонам двустороннего договора уведомление об учете/отклонении соответствующего </w:t>
            </w:r>
            <w:r w:rsidRPr="004E7DA3">
              <w:rPr>
                <w:rFonts w:ascii="Garamond" w:hAnsi="Garamond"/>
                <w:b w:val="0"/>
                <w:sz w:val="22"/>
                <w:szCs w:val="22"/>
              </w:rPr>
              <w:t>заявления не позднее 13 часов 30 минут по времени ценовой зоны суток, п</w:t>
            </w:r>
            <w:r w:rsidRPr="009723C1">
              <w:rPr>
                <w:rFonts w:ascii="Garamond" w:hAnsi="Garamond"/>
                <w:b w:val="0"/>
                <w:sz w:val="22"/>
                <w:szCs w:val="22"/>
              </w:rPr>
              <w:t>редшествующих дате приостановки учета двустороннего договора, указанной в соответствующем заявлении.</w:t>
            </w:r>
          </w:p>
          <w:p w14:paraId="703F3A80" w14:textId="77777777" w:rsidR="009960B0" w:rsidRPr="00936B67" w:rsidRDefault="009960B0" w:rsidP="00E43036">
            <w:pPr>
              <w:pStyle w:val="4"/>
              <w:numPr>
                <w:ilvl w:val="0"/>
                <w:numId w:val="0"/>
              </w:numPr>
              <w:ind w:left="568"/>
              <w:rPr>
                <w:rFonts w:ascii="Garamond" w:hAnsi="Garamond"/>
                <w:bCs/>
                <w:szCs w:val="22"/>
              </w:rPr>
            </w:pPr>
            <w:r w:rsidRPr="00936B67">
              <w:rPr>
                <w:rFonts w:ascii="Garamond" w:hAnsi="Garamond"/>
                <w:szCs w:val="22"/>
              </w:rPr>
              <w:t>В случае выполнения требований пунктов 5.6, 5.8 и 5.9 настоящего Регламента КО приостанавливает учет двустороннего договора начиная с указанной в соответствующем заявлении даты.</w:t>
            </w:r>
          </w:p>
        </w:tc>
        <w:tc>
          <w:tcPr>
            <w:tcW w:w="7229" w:type="dxa"/>
          </w:tcPr>
          <w:p w14:paraId="44B422F5" w14:textId="77777777" w:rsidR="009960B0" w:rsidRPr="009723C1" w:rsidRDefault="009960B0" w:rsidP="00E43036">
            <w:pPr>
              <w:pStyle w:val="3"/>
              <w:keepNext w:val="0"/>
              <w:numPr>
                <w:ilvl w:val="0"/>
                <w:numId w:val="0"/>
              </w:numPr>
              <w:tabs>
                <w:tab w:val="num" w:pos="3105"/>
              </w:tabs>
              <w:spacing w:before="120" w:after="120"/>
              <w:rPr>
                <w:rFonts w:ascii="Garamond" w:hAnsi="Garamond"/>
                <w:b w:val="0"/>
                <w:sz w:val="22"/>
                <w:szCs w:val="22"/>
              </w:rPr>
            </w:pPr>
            <w:r w:rsidRPr="009723C1">
              <w:rPr>
                <w:rFonts w:ascii="Garamond" w:hAnsi="Garamond"/>
                <w:b w:val="0"/>
                <w:sz w:val="22"/>
                <w:szCs w:val="22"/>
              </w:rPr>
              <w:t xml:space="preserve">КО проверяет заявление на приостановку учета двустороннего договора на выполнение требований пунктов 5.6, 5.8 и 5.9 настоящего Регламента и направляет сторонам двустороннего договора уведомление об учете/отклонении соответствующего заявления не позднее </w:t>
            </w:r>
            <w:r w:rsidRPr="004E7DA3">
              <w:rPr>
                <w:rFonts w:ascii="Garamond" w:hAnsi="Garamond"/>
                <w:b w:val="0"/>
                <w:sz w:val="22"/>
                <w:szCs w:val="22"/>
              </w:rPr>
              <w:t xml:space="preserve">13 часов 30 минут </w:t>
            </w:r>
            <w:r w:rsidRPr="00566393">
              <w:rPr>
                <w:rFonts w:ascii="Garamond" w:hAnsi="Garamond"/>
                <w:b w:val="0"/>
                <w:sz w:val="22"/>
                <w:szCs w:val="22"/>
                <w:highlight w:val="yellow"/>
              </w:rPr>
              <w:t>(8 часов 30 минут – для входящей в состав Дальневосточного федерального округа отдельной территории, ранее относившейся к неценовым зонам)</w:t>
            </w:r>
            <w:r w:rsidRPr="009723C1">
              <w:rPr>
                <w:rFonts w:ascii="Garamond" w:hAnsi="Garamond"/>
                <w:b w:val="0"/>
                <w:sz w:val="22"/>
                <w:szCs w:val="22"/>
              </w:rPr>
              <w:t xml:space="preserve"> по времени ценовой зоны суток, предшествующих дате приостановки учета двустороннего договора, указанной в соответствующем заявлении.</w:t>
            </w:r>
          </w:p>
          <w:p w14:paraId="4DADDE8E" w14:textId="77777777" w:rsidR="009960B0" w:rsidRPr="0088562B" w:rsidRDefault="009960B0" w:rsidP="00B93EA4">
            <w:pPr>
              <w:jc w:val="both"/>
              <w:rPr>
                <w:rFonts w:ascii="Garamond" w:hAnsi="Garamond"/>
                <w:sz w:val="22"/>
                <w:szCs w:val="22"/>
              </w:rPr>
            </w:pPr>
            <w:r w:rsidRPr="0088562B">
              <w:rPr>
                <w:rFonts w:ascii="Garamond" w:hAnsi="Garamond"/>
                <w:sz w:val="22"/>
                <w:szCs w:val="22"/>
              </w:rPr>
              <w:t>В случае выполнения требований пунктов 5.6, 5.8 и 5.9 настоящего Регламента КО приостанавливает учет двустороннего договора начиная с указанной в соответствующем заявлении даты.</w:t>
            </w:r>
          </w:p>
        </w:tc>
      </w:tr>
      <w:tr w:rsidR="009960B0" w:rsidRPr="005D1BE5" w14:paraId="52A251BC" w14:textId="77777777" w:rsidTr="00980D82">
        <w:tc>
          <w:tcPr>
            <w:tcW w:w="1016" w:type="dxa"/>
            <w:vAlign w:val="center"/>
          </w:tcPr>
          <w:p w14:paraId="03CF9267" w14:textId="77777777" w:rsidR="009960B0" w:rsidRDefault="009960B0" w:rsidP="00B93EA4">
            <w:pPr>
              <w:jc w:val="center"/>
              <w:rPr>
                <w:rFonts w:ascii="Garamond" w:hAnsi="Garamond"/>
                <w:b/>
                <w:bCs/>
                <w:sz w:val="22"/>
                <w:szCs w:val="22"/>
              </w:rPr>
            </w:pPr>
            <w:r>
              <w:rPr>
                <w:rFonts w:ascii="Garamond" w:hAnsi="Garamond"/>
                <w:b/>
                <w:bCs/>
                <w:sz w:val="22"/>
                <w:szCs w:val="22"/>
              </w:rPr>
              <w:t>5.10</w:t>
            </w:r>
          </w:p>
        </w:tc>
        <w:tc>
          <w:tcPr>
            <w:tcW w:w="6663" w:type="dxa"/>
          </w:tcPr>
          <w:p w14:paraId="4D303091" w14:textId="77777777" w:rsidR="009960B0" w:rsidRPr="009723C1" w:rsidRDefault="009960B0" w:rsidP="00E43036">
            <w:pPr>
              <w:pStyle w:val="3"/>
              <w:keepNext w:val="0"/>
              <w:numPr>
                <w:ilvl w:val="0"/>
                <w:numId w:val="0"/>
              </w:numPr>
              <w:tabs>
                <w:tab w:val="num" w:pos="3105"/>
              </w:tabs>
              <w:spacing w:before="120" w:after="120"/>
              <w:rPr>
                <w:rFonts w:ascii="Garamond" w:hAnsi="Garamond"/>
                <w:b w:val="0"/>
                <w:sz w:val="22"/>
                <w:szCs w:val="22"/>
              </w:rPr>
            </w:pPr>
            <w:r w:rsidRPr="009723C1">
              <w:rPr>
                <w:rFonts w:ascii="Garamond" w:hAnsi="Garamond"/>
                <w:b w:val="0"/>
                <w:sz w:val="22"/>
                <w:szCs w:val="22"/>
              </w:rPr>
              <w:t xml:space="preserve">Для возобновления учета двустороннего договора (за исключением двусторонних договоров, указанных в подп. 2 п. 2.1 настоящего Регламента) сторонам необходимо подать заявление на возобновление учета двустороннего договора в порядке, определенном п. 5.11 настоящего Регламента, и в срок не </w:t>
            </w:r>
            <w:r w:rsidRPr="004E7DA3">
              <w:rPr>
                <w:rFonts w:ascii="Garamond" w:hAnsi="Garamond"/>
                <w:b w:val="0"/>
                <w:sz w:val="22"/>
                <w:szCs w:val="22"/>
              </w:rPr>
              <w:t>позднее 12 часов 00 минут по времени ценовой зоны суток, предшествую</w:t>
            </w:r>
            <w:r w:rsidRPr="009723C1">
              <w:rPr>
                <w:rFonts w:ascii="Garamond" w:hAnsi="Garamond"/>
                <w:b w:val="0"/>
                <w:sz w:val="22"/>
                <w:szCs w:val="22"/>
              </w:rPr>
              <w:t>щих дате возобновления учета двустороннего договора, указанной в соответствующем заявлении.</w:t>
            </w:r>
          </w:p>
          <w:p w14:paraId="4CC3F887" w14:textId="77777777" w:rsidR="009960B0" w:rsidRPr="003D0C1A" w:rsidRDefault="009960B0" w:rsidP="004E7DA3">
            <w:pPr>
              <w:pStyle w:val="4"/>
              <w:numPr>
                <w:ilvl w:val="0"/>
                <w:numId w:val="0"/>
              </w:numPr>
              <w:rPr>
                <w:rFonts w:ascii="Garamond" w:hAnsi="Garamond"/>
                <w:bCs/>
                <w:szCs w:val="22"/>
              </w:rPr>
            </w:pPr>
            <w:r w:rsidRPr="00936B67">
              <w:rPr>
                <w:rFonts w:ascii="Garamond" w:hAnsi="Garamond"/>
                <w:szCs w:val="22"/>
              </w:rPr>
              <w:t>В отношении двустороннего договора, указанного в подп. 2 п. 2.1 н</w:t>
            </w:r>
            <w:r w:rsidRPr="008337C1">
              <w:rPr>
                <w:rFonts w:ascii="Garamond" w:hAnsi="Garamond"/>
                <w:szCs w:val="22"/>
              </w:rPr>
              <w:t>астоящего Регламента, стороны двустороннего договора не вправе возобновлять учет данного договора (за исключением случая возобновления КО учета двустороннего договора, указанного в п. 5.13 настоящего Регламента).</w:t>
            </w:r>
          </w:p>
        </w:tc>
        <w:tc>
          <w:tcPr>
            <w:tcW w:w="7229" w:type="dxa"/>
          </w:tcPr>
          <w:p w14:paraId="15222252" w14:textId="77777777" w:rsidR="009960B0" w:rsidRPr="009723C1" w:rsidRDefault="009960B0" w:rsidP="00E43036">
            <w:pPr>
              <w:pStyle w:val="3"/>
              <w:keepNext w:val="0"/>
              <w:numPr>
                <w:ilvl w:val="0"/>
                <w:numId w:val="0"/>
              </w:numPr>
              <w:tabs>
                <w:tab w:val="num" w:pos="3105"/>
              </w:tabs>
              <w:spacing w:before="120" w:after="120"/>
              <w:rPr>
                <w:rFonts w:ascii="Garamond" w:hAnsi="Garamond"/>
                <w:b w:val="0"/>
                <w:sz w:val="22"/>
                <w:szCs w:val="22"/>
              </w:rPr>
            </w:pPr>
            <w:r w:rsidRPr="009723C1">
              <w:rPr>
                <w:rFonts w:ascii="Garamond" w:hAnsi="Garamond"/>
                <w:b w:val="0"/>
                <w:sz w:val="22"/>
                <w:szCs w:val="22"/>
              </w:rPr>
              <w:t xml:space="preserve">Для возобновления учета двустороннего договора (за исключением двусторонних договоров, указанных в подп. 2 п. 2.1 настоящего Регламента) сторонам необходимо подать заявление на возобновление учета двустороннего договора в порядке, определенном п. 5.11 настоящего Регламента, и в срок не позднее </w:t>
            </w:r>
            <w:r w:rsidRPr="004E7DA3">
              <w:rPr>
                <w:rFonts w:ascii="Garamond" w:hAnsi="Garamond"/>
                <w:b w:val="0"/>
                <w:sz w:val="22"/>
                <w:szCs w:val="22"/>
              </w:rPr>
              <w:t xml:space="preserve">12 часов 00 минут </w:t>
            </w:r>
            <w:r w:rsidRPr="00566393">
              <w:rPr>
                <w:rFonts w:ascii="Garamond" w:hAnsi="Garamond"/>
                <w:b w:val="0"/>
                <w:sz w:val="22"/>
                <w:szCs w:val="22"/>
                <w:highlight w:val="yellow"/>
              </w:rPr>
              <w:t>(8 часов 00 минут – для входящей в состав Дальневосточного федерального округа отдельной территории, ранее относившейся к неценовым зонам)</w:t>
            </w:r>
            <w:r w:rsidRPr="009723C1">
              <w:rPr>
                <w:rFonts w:ascii="Garamond" w:hAnsi="Garamond"/>
                <w:b w:val="0"/>
                <w:sz w:val="22"/>
                <w:szCs w:val="22"/>
              </w:rPr>
              <w:t xml:space="preserve">  по времени ценовой зоны суток, предшествующих дате возобновления учета двустороннего договора, указанной в соответствующем заявлении.</w:t>
            </w:r>
          </w:p>
          <w:p w14:paraId="598B5E02" w14:textId="77777777" w:rsidR="009960B0" w:rsidRPr="008337C1" w:rsidRDefault="009960B0" w:rsidP="00B93EA4">
            <w:pPr>
              <w:jc w:val="both"/>
              <w:rPr>
                <w:rFonts w:ascii="Garamond" w:hAnsi="Garamond"/>
                <w:sz w:val="22"/>
                <w:szCs w:val="22"/>
              </w:rPr>
            </w:pPr>
            <w:r w:rsidRPr="00936B67">
              <w:rPr>
                <w:rFonts w:ascii="Garamond" w:hAnsi="Garamond"/>
                <w:sz w:val="22"/>
                <w:szCs w:val="22"/>
              </w:rPr>
              <w:t>В отношении двустороннего договора, указанного в подп. 2 п. 2.1 настоящего Регламента, стороны двустороннего договора не вправе возобновлять учет данного договора (за исключением случая возобновления КО учета двустороннего договора, указанного в п. 5.13 настоящего Регламента).</w:t>
            </w:r>
          </w:p>
        </w:tc>
      </w:tr>
      <w:tr w:rsidR="009960B0" w:rsidRPr="005D1BE5" w14:paraId="152FF369" w14:textId="77777777" w:rsidTr="00980D82">
        <w:tc>
          <w:tcPr>
            <w:tcW w:w="1016" w:type="dxa"/>
            <w:vAlign w:val="center"/>
          </w:tcPr>
          <w:p w14:paraId="38267F6D" w14:textId="77777777" w:rsidR="009960B0" w:rsidRDefault="009960B0" w:rsidP="00B93EA4">
            <w:pPr>
              <w:jc w:val="center"/>
              <w:rPr>
                <w:rFonts w:ascii="Garamond" w:hAnsi="Garamond"/>
                <w:b/>
                <w:bCs/>
                <w:sz w:val="22"/>
                <w:szCs w:val="22"/>
              </w:rPr>
            </w:pPr>
            <w:r>
              <w:rPr>
                <w:rFonts w:ascii="Garamond" w:hAnsi="Garamond"/>
                <w:b/>
                <w:bCs/>
                <w:sz w:val="22"/>
                <w:szCs w:val="22"/>
              </w:rPr>
              <w:t>5.13</w:t>
            </w:r>
          </w:p>
        </w:tc>
        <w:tc>
          <w:tcPr>
            <w:tcW w:w="6663" w:type="dxa"/>
          </w:tcPr>
          <w:p w14:paraId="37F3422E" w14:textId="77777777" w:rsidR="009960B0" w:rsidRPr="009723C1" w:rsidRDefault="009960B0" w:rsidP="00E43036">
            <w:pPr>
              <w:pStyle w:val="3"/>
              <w:keepNext w:val="0"/>
              <w:numPr>
                <w:ilvl w:val="0"/>
                <w:numId w:val="0"/>
              </w:numPr>
              <w:tabs>
                <w:tab w:val="num" w:pos="3105"/>
              </w:tabs>
              <w:spacing w:before="120" w:after="120"/>
              <w:rPr>
                <w:rFonts w:ascii="Garamond" w:hAnsi="Garamond"/>
                <w:b w:val="0"/>
                <w:sz w:val="22"/>
                <w:szCs w:val="22"/>
              </w:rPr>
            </w:pPr>
            <w:r w:rsidRPr="009723C1">
              <w:rPr>
                <w:rFonts w:ascii="Garamond" w:hAnsi="Garamond"/>
                <w:b w:val="0"/>
                <w:sz w:val="22"/>
                <w:szCs w:val="22"/>
              </w:rPr>
              <w:t xml:space="preserve">КО проверяет заявление на возобновление учета двустороннего договора, указанного в подп. 1 п. 2.1 настоящего Регламента, на выполнение требований пунктов 5.10–5.12 настоящего Регламента и направляет сторонам двустороннего договора уведомление об учете/отклонении соответствующего </w:t>
            </w:r>
            <w:r w:rsidRPr="004E7DA3">
              <w:rPr>
                <w:rFonts w:ascii="Garamond" w:hAnsi="Garamond"/>
                <w:b w:val="0"/>
                <w:sz w:val="22"/>
                <w:szCs w:val="22"/>
              </w:rPr>
              <w:t>заявления не позднее 13 часов 30 минут по времени ценовой зоны су</w:t>
            </w:r>
            <w:r w:rsidRPr="009723C1">
              <w:rPr>
                <w:rFonts w:ascii="Garamond" w:hAnsi="Garamond"/>
                <w:b w:val="0"/>
                <w:sz w:val="22"/>
                <w:szCs w:val="22"/>
              </w:rPr>
              <w:t>ток, предшествующих дате возобновления учета двустороннего договора, указанной в соответствующем заявлении.</w:t>
            </w:r>
          </w:p>
          <w:p w14:paraId="0A3EA06D" w14:textId="77777777" w:rsidR="009960B0" w:rsidRPr="008337C1" w:rsidRDefault="009960B0" w:rsidP="004E7DA3">
            <w:pPr>
              <w:pStyle w:val="5"/>
              <w:numPr>
                <w:ilvl w:val="0"/>
                <w:numId w:val="0"/>
              </w:numPr>
              <w:rPr>
                <w:rFonts w:ascii="Garamond" w:hAnsi="Garamond"/>
                <w:bCs/>
                <w:szCs w:val="22"/>
              </w:rPr>
            </w:pPr>
            <w:r w:rsidRPr="00936B67">
              <w:rPr>
                <w:rFonts w:ascii="Garamond" w:hAnsi="Garamond"/>
                <w:bCs/>
                <w:szCs w:val="22"/>
              </w:rPr>
              <w:t>В случае выполнения требований пунктов</w:t>
            </w:r>
            <w:r w:rsidRPr="00936B67">
              <w:rPr>
                <w:rFonts w:ascii="Garamond" w:hAnsi="Garamond"/>
                <w:szCs w:val="22"/>
              </w:rPr>
              <w:t xml:space="preserve"> </w:t>
            </w:r>
            <w:r w:rsidRPr="00936B67">
              <w:rPr>
                <w:rFonts w:ascii="Garamond" w:hAnsi="Garamond"/>
                <w:bCs/>
                <w:szCs w:val="22"/>
              </w:rPr>
              <w:t>5.10–5.12 настоящего Регламента КО возобновляет учет двустороннего договора начиная с указанной в соответствующем заявлении даты.</w:t>
            </w:r>
          </w:p>
          <w:p w14:paraId="1F9D348A" w14:textId="77777777" w:rsidR="009960B0" w:rsidRPr="00CD7608" w:rsidRDefault="009960B0" w:rsidP="004E7DA3">
            <w:pPr>
              <w:pStyle w:val="4"/>
              <w:numPr>
                <w:ilvl w:val="0"/>
                <w:numId w:val="0"/>
              </w:numPr>
              <w:rPr>
                <w:rFonts w:ascii="Garamond" w:hAnsi="Garamond"/>
                <w:bCs/>
                <w:szCs w:val="22"/>
              </w:rPr>
            </w:pPr>
            <w:r w:rsidRPr="003D0C1A">
              <w:rPr>
                <w:rFonts w:ascii="Garamond" w:hAnsi="Garamond"/>
                <w:szCs w:val="22"/>
              </w:rPr>
              <w:t xml:space="preserve">КО возобновляет учет двустороннего договора, указанного в подп. 2 п. 2.1 настоящего Регламента, начиная с 1-го числа месяца </w:t>
            </w:r>
            <w:r w:rsidRPr="009B0E8C">
              <w:rPr>
                <w:rFonts w:ascii="Garamond" w:hAnsi="Garamond"/>
                <w:i/>
                <w:szCs w:val="22"/>
                <w:lang w:val="en-US"/>
              </w:rPr>
              <w:t>m</w:t>
            </w:r>
            <w:r w:rsidRPr="009B0E8C">
              <w:rPr>
                <w:rFonts w:ascii="Garamond" w:hAnsi="Garamond"/>
                <w:szCs w:val="22"/>
              </w:rPr>
              <w:t xml:space="preserve">+1, в случае если в соответствии с п. 5.4 настоящего Регламента учет данного двустороннего договора в отношении месяца </w:t>
            </w:r>
            <w:r w:rsidRPr="009B0E8C">
              <w:rPr>
                <w:rFonts w:ascii="Garamond" w:hAnsi="Garamond"/>
                <w:i/>
                <w:szCs w:val="22"/>
                <w:lang w:val="en-US"/>
              </w:rPr>
              <w:t>m</w:t>
            </w:r>
            <w:r w:rsidRPr="009B0E8C">
              <w:rPr>
                <w:rFonts w:ascii="Garamond" w:hAnsi="Garamond"/>
                <w:i/>
                <w:szCs w:val="22"/>
              </w:rPr>
              <w:t xml:space="preserve"> </w:t>
            </w:r>
            <w:r w:rsidRPr="004853A9">
              <w:rPr>
                <w:rFonts w:ascii="Garamond" w:hAnsi="Garamond"/>
                <w:szCs w:val="22"/>
              </w:rPr>
              <w:t>был приост</w:t>
            </w:r>
            <w:r w:rsidRPr="007F5C92">
              <w:rPr>
                <w:rFonts w:ascii="Garamond" w:hAnsi="Garamond"/>
                <w:szCs w:val="22"/>
              </w:rPr>
              <w:t>ановлен.</w:t>
            </w:r>
          </w:p>
        </w:tc>
        <w:tc>
          <w:tcPr>
            <w:tcW w:w="7229" w:type="dxa"/>
          </w:tcPr>
          <w:p w14:paraId="6CF55BC9" w14:textId="77777777" w:rsidR="009960B0" w:rsidRPr="009723C1" w:rsidRDefault="009960B0" w:rsidP="00E43036">
            <w:pPr>
              <w:pStyle w:val="3"/>
              <w:keepNext w:val="0"/>
              <w:numPr>
                <w:ilvl w:val="0"/>
                <w:numId w:val="0"/>
              </w:numPr>
              <w:tabs>
                <w:tab w:val="num" w:pos="3105"/>
              </w:tabs>
              <w:spacing w:before="120" w:after="120"/>
              <w:rPr>
                <w:rFonts w:ascii="Garamond" w:hAnsi="Garamond"/>
                <w:b w:val="0"/>
                <w:sz w:val="22"/>
                <w:szCs w:val="22"/>
              </w:rPr>
            </w:pPr>
            <w:r w:rsidRPr="009723C1">
              <w:rPr>
                <w:rFonts w:ascii="Garamond" w:hAnsi="Garamond"/>
                <w:b w:val="0"/>
                <w:sz w:val="22"/>
                <w:szCs w:val="22"/>
              </w:rPr>
              <w:t xml:space="preserve">КО проверяет заявление на возобновление учета двустороннего договора, указанного в подп. 1 п. 2.1 настоящего Регламента, на выполнение требований пунктов 5.10–5.12 настоящего Регламента и направляет сторонам двустороннего договора уведомление об учете/отклонении соответствующего заявления не позднее </w:t>
            </w:r>
            <w:r w:rsidRPr="004E7DA3">
              <w:rPr>
                <w:rFonts w:ascii="Garamond" w:hAnsi="Garamond"/>
                <w:b w:val="0"/>
                <w:sz w:val="22"/>
                <w:szCs w:val="22"/>
              </w:rPr>
              <w:t xml:space="preserve">13 часов 30 минут </w:t>
            </w:r>
            <w:r w:rsidRPr="00566393">
              <w:rPr>
                <w:rFonts w:ascii="Garamond" w:hAnsi="Garamond"/>
                <w:b w:val="0"/>
                <w:sz w:val="22"/>
                <w:szCs w:val="22"/>
                <w:highlight w:val="yellow"/>
              </w:rPr>
              <w:t>(8 часов 30 минут – для входящей в состав Дальневосточного федерального округа отдельной территории, ранее относившейся к неценовым зонам)</w:t>
            </w:r>
            <w:r w:rsidRPr="009723C1">
              <w:rPr>
                <w:rFonts w:ascii="Garamond" w:hAnsi="Garamond"/>
                <w:b w:val="0"/>
                <w:sz w:val="22"/>
                <w:szCs w:val="22"/>
              </w:rPr>
              <w:t xml:space="preserve"> по времени ценовой зоны суток, предшествующих дате возобновления учета двустороннего договора, указанной в соответствующем заявлении.</w:t>
            </w:r>
          </w:p>
          <w:p w14:paraId="1BCF1D11" w14:textId="77777777" w:rsidR="009960B0" w:rsidRPr="003D0C1A" w:rsidRDefault="009960B0" w:rsidP="004E7DA3">
            <w:pPr>
              <w:pStyle w:val="5"/>
              <w:numPr>
                <w:ilvl w:val="0"/>
                <w:numId w:val="0"/>
              </w:numPr>
              <w:rPr>
                <w:rFonts w:ascii="Garamond" w:hAnsi="Garamond"/>
                <w:bCs/>
                <w:szCs w:val="22"/>
              </w:rPr>
            </w:pPr>
            <w:r w:rsidRPr="00936B67">
              <w:rPr>
                <w:rFonts w:ascii="Garamond" w:hAnsi="Garamond"/>
                <w:bCs/>
                <w:szCs w:val="22"/>
              </w:rPr>
              <w:t>В случае выполнения требований пунктов</w:t>
            </w:r>
            <w:r w:rsidRPr="00936B67">
              <w:rPr>
                <w:rFonts w:ascii="Garamond" w:hAnsi="Garamond"/>
                <w:szCs w:val="22"/>
              </w:rPr>
              <w:t xml:space="preserve"> </w:t>
            </w:r>
            <w:r w:rsidRPr="00936B67">
              <w:rPr>
                <w:rFonts w:ascii="Garamond" w:hAnsi="Garamond"/>
                <w:bCs/>
                <w:szCs w:val="22"/>
              </w:rPr>
              <w:t>5.10–5.12 настоящего Регламента КО возобновляет учет двустороннего договора начиная с указанной в соответствующем заявлении даты</w:t>
            </w:r>
            <w:r w:rsidRPr="008337C1">
              <w:rPr>
                <w:rFonts w:ascii="Garamond" w:hAnsi="Garamond"/>
                <w:bCs/>
                <w:szCs w:val="22"/>
              </w:rPr>
              <w:t>.</w:t>
            </w:r>
          </w:p>
          <w:p w14:paraId="739AD024" w14:textId="77777777" w:rsidR="009960B0" w:rsidRPr="00CD7608" w:rsidRDefault="009960B0" w:rsidP="00B93EA4">
            <w:pPr>
              <w:jc w:val="both"/>
              <w:rPr>
                <w:rFonts w:ascii="Garamond" w:hAnsi="Garamond"/>
                <w:sz w:val="22"/>
                <w:szCs w:val="22"/>
              </w:rPr>
            </w:pPr>
            <w:r w:rsidRPr="009B0E8C">
              <w:rPr>
                <w:rFonts w:ascii="Garamond" w:hAnsi="Garamond"/>
                <w:sz w:val="22"/>
                <w:szCs w:val="22"/>
              </w:rPr>
              <w:t xml:space="preserve">КО возобновляет учет двустороннего договора, указанного в подп. 2 п. 2.1 настоящего Регламента, начиная с 1-го числа месяца </w:t>
            </w:r>
            <w:r w:rsidRPr="009B0E8C">
              <w:rPr>
                <w:rFonts w:ascii="Garamond" w:hAnsi="Garamond"/>
                <w:i/>
                <w:sz w:val="22"/>
                <w:szCs w:val="22"/>
                <w:lang w:val="en-US"/>
              </w:rPr>
              <w:t>m</w:t>
            </w:r>
            <w:r w:rsidRPr="009B0E8C">
              <w:rPr>
                <w:rFonts w:ascii="Garamond" w:hAnsi="Garamond"/>
                <w:sz w:val="22"/>
                <w:szCs w:val="22"/>
              </w:rPr>
              <w:t xml:space="preserve">+1, в случае если в соответствии с п. 5.4 настоящего Регламента учет данного двустороннего договора в отношении месяца </w:t>
            </w:r>
            <w:r w:rsidRPr="009B0E8C">
              <w:rPr>
                <w:rFonts w:ascii="Garamond" w:hAnsi="Garamond"/>
                <w:i/>
                <w:sz w:val="22"/>
                <w:szCs w:val="22"/>
                <w:lang w:val="en-US"/>
              </w:rPr>
              <w:t>m</w:t>
            </w:r>
            <w:r w:rsidRPr="004853A9">
              <w:rPr>
                <w:rFonts w:ascii="Garamond" w:hAnsi="Garamond"/>
                <w:i/>
                <w:sz w:val="22"/>
                <w:szCs w:val="22"/>
              </w:rPr>
              <w:t xml:space="preserve"> </w:t>
            </w:r>
            <w:r w:rsidRPr="007F5C92">
              <w:rPr>
                <w:rFonts w:ascii="Garamond" w:hAnsi="Garamond"/>
                <w:sz w:val="22"/>
                <w:szCs w:val="22"/>
              </w:rPr>
              <w:t>был прио</w:t>
            </w:r>
            <w:r w:rsidRPr="00CD7608">
              <w:rPr>
                <w:rFonts w:ascii="Garamond" w:hAnsi="Garamond"/>
                <w:sz w:val="22"/>
                <w:szCs w:val="22"/>
              </w:rPr>
              <w:t>становлен.</w:t>
            </w:r>
          </w:p>
        </w:tc>
      </w:tr>
      <w:tr w:rsidR="009960B0" w:rsidRPr="005D1BE5" w14:paraId="4AF56E1C" w14:textId="77777777" w:rsidTr="00980D82">
        <w:tc>
          <w:tcPr>
            <w:tcW w:w="1016" w:type="dxa"/>
            <w:vAlign w:val="center"/>
          </w:tcPr>
          <w:p w14:paraId="6B99C035" w14:textId="77777777" w:rsidR="009960B0" w:rsidRDefault="009960B0" w:rsidP="00B93EA4">
            <w:pPr>
              <w:jc w:val="center"/>
              <w:rPr>
                <w:rFonts w:ascii="Garamond" w:hAnsi="Garamond"/>
                <w:b/>
                <w:bCs/>
                <w:sz w:val="22"/>
                <w:szCs w:val="22"/>
              </w:rPr>
            </w:pPr>
            <w:r>
              <w:rPr>
                <w:rFonts w:ascii="Garamond" w:hAnsi="Garamond"/>
                <w:b/>
                <w:bCs/>
                <w:sz w:val="22"/>
                <w:szCs w:val="22"/>
              </w:rPr>
              <w:t>5.14.1</w:t>
            </w:r>
          </w:p>
        </w:tc>
        <w:tc>
          <w:tcPr>
            <w:tcW w:w="6663" w:type="dxa"/>
          </w:tcPr>
          <w:p w14:paraId="046FB2E2" w14:textId="77777777" w:rsidR="009960B0" w:rsidRPr="0088562B" w:rsidRDefault="009960B0" w:rsidP="00E43036">
            <w:pPr>
              <w:pStyle w:val="3"/>
              <w:numPr>
                <w:ilvl w:val="0"/>
                <w:numId w:val="0"/>
              </w:numPr>
              <w:rPr>
                <w:rFonts w:ascii="Garamond" w:hAnsi="Garamond"/>
                <w:sz w:val="22"/>
                <w:szCs w:val="22"/>
              </w:rPr>
            </w:pPr>
            <w:r w:rsidRPr="0088562B">
              <w:rPr>
                <w:rFonts w:ascii="Garamond" w:hAnsi="Garamond"/>
                <w:sz w:val="22"/>
                <w:szCs w:val="22"/>
              </w:rPr>
              <w:t>КО прекращает учет двустороннего договора в следующих случаях:</w:t>
            </w:r>
          </w:p>
          <w:p w14:paraId="4C2E44DE" w14:textId="77777777" w:rsidR="009960B0" w:rsidRPr="0088562B" w:rsidRDefault="009960B0" w:rsidP="009960B0">
            <w:pPr>
              <w:pStyle w:val="5"/>
              <w:numPr>
                <w:ilvl w:val="0"/>
                <w:numId w:val="35"/>
              </w:numPr>
              <w:tabs>
                <w:tab w:val="clear" w:pos="1353"/>
                <w:tab w:val="num" w:pos="567"/>
              </w:tabs>
              <w:ind w:left="567" w:firstLine="0"/>
              <w:rPr>
                <w:rFonts w:ascii="Garamond" w:hAnsi="Garamond"/>
                <w:szCs w:val="22"/>
              </w:rPr>
            </w:pPr>
            <w:r w:rsidRPr="0088562B">
              <w:rPr>
                <w:rFonts w:ascii="Garamond" w:hAnsi="Garamond"/>
                <w:szCs w:val="22"/>
              </w:rPr>
              <w:t>наступление срока, указанного в заявлении на регистрацию как дата окончания поставки по двустороннему договору;</w:t>
            </w:r>
          </w:p>
          <w:p w14:paraId="2614DE67" w14:textId="77777777" w:rsidR="009960B0" w:rsidRPr="0088562B" w:rsidRDefault="009960B0" w:rsidP="009960B0">
            <w:pPr>
              <w:pStyle w:val="5"/>
              <w:numPr>
                <w:ilvl w:val="0"/>
                <w:numId w:val="35"/>
              </w:numPr>
              <w:tabs>
                <w:tab w:val="clear" w:pos="1353"/>
                <w:tab w:val="num" w:pos="567"/>
              </w:tabs>
              <w:ind w:left="567" w:firstLine="0"/>
              <w:rPr>
                <w:rFonts w:ascii="Garamond" w:hAnsi="Garamond"/>
                <w:szCs w:val="22"/>
              </w:rPr>
            </w:pPr>
            <w:r w:rsidRPr="0088562B">
              <w:rPr>
                <w:rFonts w:ascii="Garamond" w:hAnsi="Garamond"/>
                <w:szCs w:val="22"/>
              </w:rPr>
              <w:t xml:space="preserve">подача сторонами двустороннего договора заявления о досрочном прекращении учета договора. В отношении двустороннего договора, указанного в подп. 1 п. 2.1 настоящего Регламента, стороны подают заявление о досрочном прекращении двустороннего </w:t>
            </w:r>
            <w:r w:rsidRPr="004E7DA3">
              <w:rPr>
                <w:rFonts w:ascii="Garamond" w:hAnsi="Garamond"/>
                <w:szCs w:val="22"/>
              </w:rPr>
              <w:t xml:space="preserve">договора КО </w:t>
            </w:r>
            <w:r w:rsidRPr="004E7DA3">
              <w:rPr>
                <w:rFonts w:ascii="Garamond" w:hAnsi="Garamond"/>
                <w:bCs/>
                <w:szCs w:val="22"/>
              </w:rPr>
              <w:t>не позднее 12 часов 00 минут по времени ценовой зоны суток, предшествующих дате прекращения учета двустороннего</w:t>
            </w:r>
            <w:r w:rsidRPr="0088562B">
              <w:rPr>
                <w:rFonts w:ascii="Garamond" w:hAnsi="Garamond"/>
                <w:bCs/>
                <w:szCs w:val="22"/>
              </w:rPr>
              <w:t xml:space="preserve"> договора, указанной в соответствующем заявлении</w:t>
            </w:r>
            <w:r w:rsidRPr="0088562B">
              <w:rPr>
                <w:rFonts w:ascii="Garamond" w:hAnsi="Garamond"/>
                <w:szCs w:val="22"/>
              </w:rPr>
              <w:t>. В отношении двустороннего договора, указанного в подп. 2 п. 2.1 настоящего Регламента, стороны двустороннего договора должны подать заявление о досрочном прекращении договора не менее чем за 4 (четыре) месяца до планируемой даты прекращения действия двустороннего договора;</w:t>
            </w:r>
          </w:p>
          <w:p w14:paraId="09A4E286" w14:textId="77777777" w:rsidR="009960B0" w:rsidRPr="0088562B" w:rsidRDefault="009960B0" w:rsidP="009960B0">
            <w:pPr>
              <w:pStyle w:val="5"/>
              <w:numPr>
                <w:ilvl w:val="0"/>
                <w:numId w:val="35"/>
              </w:numPr>
              <w:tabs>
                <w:tab w:val="clear" w:pos="1353"/>
                <w:tab w:val="num" w:pos="567"/>
                <w:tab w:val="left" w:pos="851"/>
              </w:tabs>
              <w:ind w:left="567" w:firstLine="0"/>
              <w:rPr>
                <w:rFonts w:ascii="Garamond" w:hAnsi="Garamond"/>
                <w:szCs w:val="22"/>
              </w:rPr>
            </w:pPr>
            <w:r w:rsidRPr="0088562B">
              <w:rPr>
                <w:rFonts w:ascii="Garamond" w:hAnsi="Garamond"/>
                <w:szCs w:val="22"/>
              </w:rPr>
              <w:t>исключение стороны двустороннего договора и (или) участника оптового рынка, в отношении которого на оптовом рынке зарегистрирована ГТП, которая является ГТП двустороннего договора,</w:t>
            </w:r>
            <w:r w:rsidRPr="0088562B">
              <w:rPr>
                <w:rFonts w:ascii="Garamond" w:hAnsi="Garamond"/>
                <w:i/>
                <w:szCs w:val="22"/>
              </w:rPr>
              <w:t xml:space="preserve"> </w:t>
            </w:r>
            <w:r w:rsidRPr="0088562B">
              <w:rPr>
                <w:rFonts w:ascii="Garamond" w:hAnsi="Garamond"/>
                <w:szCs w:val="22"/>
              </w:rPr>
              <w:t xml:space="preserve">из Реестра субъектов оптового рынка в порядке, определенном </w:t>
            </w:r>
            <w:r w:rsidRPr="0088562B">
              <w:rPr>
                <w:rFonts w:ascii="Garamond" w:hAnsi="Garamond"/>
                <w:i/>
                <w:szCs w:val="22"/>
              </w:rPr>
              <w:t xml:space="preserve">Положением о порядке получения статуса субъекта оптового рынка и ведения реестра субъектов оптового рынка </w:t>
            </w:r>
            <w:r w:rsidRPr="0088562B">
              <w:rPr>
                <w:rFonts w:ascii="Garamond" w:hAnsi="Garamond"/>
                <w:szCs w:val="22"/>
              </w:rPr>
              <w:t xml:space="preserve">(Приложение № 1.1 к </w:t>
            </w:r>
            <w:r w:rsidRPr="0088562B">
              <w:rPr>
                <w:rFonts w:ascii="Garamond" w:hAnsi="Garamond"/>
                <w:i/>
                <w:szCs w:val="22"/>
              </w:rPr>
              <w:t>Договору о присоединении к торговой системе оптового рынка</w:t>
            </w:r>
            <w:r w:rsidRPr="0088562B">
              <w:rPr>
                <w:rFonts w:ascii="Garamond" w:hAnsi="Garamond"/>
                <w:szCs w:val="22"/>
              </w:rPr>
              <w:t>), с момента принятия решения об исключении (в том числе в случае проведения реорганизации, в рамках которой из Реестра субъектов оптового рынка исключается правопредшественник, который является стороной двустороннего договора и (или) участником оптового рынка, в отношении которого на оптовом рынке зарегистрирована ГТП, которая является ГТП двустороннего договора);</w:t>
            </w:r>
          </w:p>
          <w:p w14:paraId="1592DEA3" w14:textId="77777777" w:rsidR="009960B0" w:rsidRPr="0088562B" w:rsidRDefault="009960B0" w:rsidP="009960B0">
            <w:pPr>
              <w:pStyle w:val="5"/>
              <w:numPr>
                <w:ilvl w:val="0"/>
                <w:numId w:val="35"/>
              </w:numPr>
              <w:tabs>
                <w:tab w:val="clear" w:pos="1353"/>
                <w:tab w:val="num" w:pos="567"/>
              </w:tabs>
              <w:ind w:left="567" w:firstLine="0"/>
              <w:rPr>
                <w:rFonts w:ascii="Garamond" w:hAnsi="Garamond"/>
                <w:szCs w:val="22"/>
              </w:rPr>
            </w:pPr>
            <w:r w:rsidRPr="0088562B">
              <w:rPr>
                <w:rFonts w:ascii="Garamond" w:hAnsi="Garamond"/>
                <w:szCs w:val="22"/>
              </w:rPr>
              <w:t>прекращение стороной двустороннего договора и (или) участником оптового рынка, в отношении которого на оптовом рынке зарегистрирована ГТП, которая является ГТП двустороннего договора,</w:t>
            </w:r>
            <w:r w:rsidRPr="0088562B">
              <w:rPr>
                <w:rFonts w:ascii="Garamond" w:hAnsi="Garamond"/>
                <w:i/>
                <w:szCs w:val="22"/>
              </w:rPr>
              <w:t xml:space="preserve"> </w:t>
            </w:r>
            <w:r w:rsidRPr="0088562B">
              <w:rPr>
                <w:rFonts w:ascii="Garamond" w:hAnsi="Garamond"/>
                <w:szCs w:val="22"/>
              </w:rPr>
              <w:t>участия в торговой системе оптового рынка в отношении ГТП, которая является ГТП продавца, ГТП покупателя или ГТП двустороннего договора по данному двустороннему договору, и</w:t>
            </w:r>
            <w:r w:rsidRPr="0088562B">
              <w:rPr>
                <w:rFonts w:ascii="Garamond" w:hAnsi="Garamond"/>
                <w:i/>
                <w:szCs w:val="22"/>
              </w:rPr>
              <w:t xml:space="preserve"> </w:t>
            </w:r>
            <w:r w:rsidRPr="0088562B">
              <w:rPr>
                <w:rFonts w:ascii="Garamond" w:hAnsi="Garamond"/>
                <w:szCs w:val="22"/>
              </w:rPr>
              <w:t xml:space="preserve">в порядке, определенном </w:t>
            </w:r>
            <w:r w:rsidRPr="0088562B">
              <w:rPr>
                <w:rFonts w:ascii="Garamond" w:hAnsi="Garamond"/>
                <w:i/>
                <w:szCs w:val="22"/>
              </w:rPr>
              <w:t xml:space="preserve">Регламентом допуска субъектов оптового рынка электроэнергии к торговой системе оптового рынка электроэнергии </w:t>
            </w:r>
            <w:r w:rsidRPr="0088562B">
              <w:rPr>
                <w:rFonts w:ascii="Garamond" w:hAnsi="Garamond"/>
                <w:szCs w:val="22"/>
              </w:rPr>
              <w:t xml:space="preserve">(Приложение № 1 к </w:t>
            </w:r>
            <w:r w:rsidRPr="0088562B">
              <w:rPr>
                <w:rFonts w:ascii="Garamond" w:hAnsi="Garamond"/>
                <w:i/>
                <w:szCs w:val="22"/>
              </w:rPr>
              <w:t>Договору о присоединении к торговой системе оптового рынка</w:t>
            </w:r>
            <w:r w:rsidRPr="0088562B">
              <w:rPr>
                <w:rFonts w:ascii="Garamond" w:hAnsi="Garamond"/>
                <w:szCs w:val="22"/>
              </w:rPr>
              <w:t>), с момента прекращения участия;</w:t>
            </w:r>
          </w:p>
          <w:p w14:paraId="3E73D048" w14:textId="77777777" w:rsidR="009960B0" w:rsidRPr="0088562B" w:rsidRDefault="009960B0" w:rsidP="009960B0">
            <w:pPr>
              <w:pStyle w:val="5"/>
              <w:numPr>
                <w:ilvl w:val="0"/>
                <w:numId w:val="35"/>
              </w:numPr>
              <w:tabs>
                <w:tab w:val="clear" w:pos="1353"/>
                <w:tab w:val="num" w:pos="567"/>
              </w:tabs>
              <w:ind w:left="567" w:firstLine="0"/>
              <w:rPr>
                <w:rFonts w:ascii="Garamond" w:hAnsi="Garamond"/>
                <w:szCs w:val="22"/>
              </w:rPr>
            </w:pPr>
            <w:r w:rsidRPr="0088562B">
              <w:rPr>
                <w:rFonts w:ascii="Garamond" w:hAnsi="Garamond"/>
                <w:szCs w:val="22"/>
              </w:rPr>
              <w:t>наличие решения арбитражного (третейского) суда о расторжении двустороннего договора – с момента получения КО такого решения;</w:t>
            </w:r>
          </w:p>
          <w:p w14:paraId="7C0A356A" w14:textId="77777777" w:rsidR="009960B0" w:rsidRPr="0088562B" w:rsidRDefault="009960B0" w:rsidP="009960B0">
            <w:pPr>
              <w:pStyle w:val="4"/>
              <w:numPr>
                <w:ilvl w:val="0"/>
                <w:numId w:val="35"/>
              </w:numPr>
              <w:rPr>
                <w:rFonts w:ascii="Garamond" w:hAnsi="Garamond"/>
                <w:bCs/>
                <w:szCs w:val="22"/>
              </w:rPr>
            </w:pPr>
            <w:r w:rsidRPr="0088562B">
              <w:rPr>
                <w:rFonts w:ascii="Garamond" w:hAnsi="Garamond"/>
                <w:szCs w:val="22"/>
              </w:rPr>
              <w:t xml:space="preserve">наступления событий, указанных в п. 22.3 </w:t>
            </w:r>
            <w:r w:rsidRPr="0088562B">
              <w:rPr>
                <w:rFonts w:ascii="Garamond" w:hAnsi="Garamond"/>
                <w:i/>
                <w:szCs w:val="22"/>
              </w:rPr>
              <w:t>Договора о присоединении к торговой системе оптового рынка</w:t>
            </w:r>
            <w:r w:rsidRPr="0088562B">
              <w:rPr>
                <w:rFonts w:ascii="Garamond" w:hAnsi="Garamond"/>
                <w:szCs w:val="22"/>
              </w:rPr>
              <w:t>, с момента их наступления.</w:t>
            </w:r>
          </w:p>
        </w:tc>
        <w:tc>
          <w:tcPr>
            <w:tcW w:w="7229" w:type="dxa"/>
          </w:tcPr>
          <w:p w14:paraId="2EB02CDA" w14:textId="77777777" w:rsidR="009960B0" w:rsidRPr="0088562B" w:rsidRDefault="009960B0" w:rsidP="00E43036">
            <w:pPr>
              <w:pStyle w:val="3"/>
              <w:numPr>
                <w:ilvl w:val="0"/>
                <w:numId w:val="0"/>
              </w:numPr>
              <w:rPr>
                <w:rFonts w:ascii="Garamond" w:hAnsi="Garamond"/>
                <w:sz w:val="22"/>
                <w:szCs w:val="22"/>
              </w:rPr>
            </w:pPr>
            <w:r w:rsidRPr="0088562B">
              <w:rPr>
                <w:rFonts w:ascii="Garamond" w:hAnsi="Garamond"/>
                <w:sz w:val="22"/>
                <w:szCs w:val="22"/>
              </w:rPr>
              <w:t>КО прекращает учет двустороннего договора в следующих случаях:</w:t>
            </w:r>
          </w:p>
          <w:p w14:paraId="37B57F16" w14:textId="77777777" w:rsidR="009960B0" w:rsidRPr="0088562B" w:rsidRDefault="009960B0" w:rsidP="009960B0">
            <w:pPr>
              <w:pStyle w:val="5"/>
              <w:numPr>
                <w:ilvl w:val="0"/>
                <w:numId w:val="93"/>
              </w:numPr>
              <w:rPr>
                <w:rFonts w:ascii="Garamond" w:hAnsi="Garamond"/>
                <w:szCs w:val="22"/>
              </w:rPr>
            </w:pPr>
            <w:r w:rsidRPr="0088562B">
              <w:rPr>
                <w:rFonts w:ascii="Garamond" w:hAnsi="Garamond"/>
                <w:szCs w:val="22"/>
              </w:rPr>
              <w:t>наступление срока, указанного в заявлении на регистрацию как дата окончания поставки по двустороннему договору;</w:t>
            </w:r>
          </w:p>
          <w:p w14:paraId="48D94B4E" w14:textId="77777777" w:rsidR="009960B0" w:rsidRPr="0088562B" w:rsidRDefault="009960B0" w:rsidP="009960B0">
            <w:pPr>
              <w:pStyle w:val="5"/>
              <w:numPr>
                <w:ilvl w:val="0"/>
                <w:numId w:val="93"/>
              </w:numPr>
              <w:ind w:left="567" w:firstLine="0"/>
              <w:rPr>
                <w:rFonts w:ascii="Garamond" w:hAnsi="Garamond"/>
                <w:szCs w:val="22"/>
              </w:rPr>
            </w:pPr>
            <w:r w:rsidRPr="0088562B">
              <w:rPr>
                <w:rFonts w:ascii="Garamond" w:hAnsi="Garamond"/>
                <w:szCs w:val="22"/>
              </w:rPr>
              <w:t xml:space="preserve">подача сторонами двустороннего договора заявления о досрочном прекращении учета договора. В отношении двустороннего договора, указанного в подп. 1 п. 2.1 настоящего Регламента, стороны подают заявление о досрочном прекращении двустороннего договора КО </w:t>
            </w:r>
            <w:r w:rsidRPr="0088562B">
              <w:rPr>
                <w:rFonts w:ascii="Garamond" w:hAnsi="Garamond"/>
                <w:bCs/>
                <w:szCs w:val="22"/>
              </w:rPr>
              <w:t xml:space="preserve">не позднее </w:t>
            </w:r>
            <w:r w:rsidRPr="004E7DA3">
              <w:rPr>
                <w:rFonts w:ascii="Garamond" w:hAnsi="Garamond"/>
                <w:szCs w:val="22"/>
              </w:rPr>
              <w:t xml:space="preserve">12 часов 00 минут </w:t>
            </w:r>
            <w:r w:rsidRPr="00566393">
              <w:rPr>
                <w:rFonts w:ascii="Garamond" w:hAnsi="Garamond"/>
                <w:bCs/>
                <w:szCs w:val="22"/>
                <w:highlight w:val="yellow"/>
              </w:rPr>
              <w:t xml:space="preserve">(8 часов 00 минут – для </w:t>
            </w:r>
            <w:r w:rsidRPr="00566393">
              <w:rPr>
                <w:rFonts w:ascii="Garamond" w:hAnsi="Garamond"/>
                <w:szCs w:val="22"/>
                <w:highlight w:val="yellow"/>
              </w:rPr>
              <w:t>входящей в состав Дальневосточного федерального округа отдельной территории, ранее относившейся к неценовым зонам</w:t>
            </w:r>
            <w:r w:rsidRPr="00566393">
              <w:rPr>
                <w:rFonts w:ascii="Garamond" w:hAnsi="Garamond"/>
                <w:bCs/>
                <w:szCs w:val="22"/>
                <w:highlight w:val="yellow"/>
              </w:rPr>
              <w:t>)</w:t>
            </w:r>
            <w:r w:rsidRPr="0088562B">
              <w:rPr>
                <w:rFonts w:ascii="Garamond" w:hAnsi="Garamond"/>
                <w:szCs w:val="22"/>
              </w:rPr>
              <w:t xml:space="preserve">  </w:t>
            </w:r>
            <w:r w:rsidRPr="0088562B">
              <w:rPr>
                <w:rFonts w:ascii="Garamond" w:hAnsi="Garamond"/>
                <w:bCs/>
                <w:szCs w:val="22"/>
              </w:rPr>
              <w:t>по времени ценовой зоны суток, предшествующих дате прекращения учета двустороннего договора, указанной в соответствующем заявлении</w:t>
            </w:r>
            <w:r w:rsidRPr="0088562B">
              <w:rPr>
                <w:rFonts w:ascii="Garamond" w:hAnsi="Garamond"/>
                <w:szCs w:val="22"/>
              </w:rPr>
              <w:t>. В отношении двустороннего договора, указанного в подп. 2 п. 2.1 настоящего Регламента, стороны двустороннего договора должны подать заявление о досрочном прекращении договора не менее чем за 4 (четыре) месяца до планируемой даты прекращения действия двустороннего договора;</w:t>
            </w:r>
          </w:p>
          <w:p w14:paraId="532AC0C8" w14:textId="77777777" w:rsidR="009960B0" w:rsidRPr="0088562B" w:rsidRDefault="009960B0" w:rsidP="009960B0">
            <w:pPr>
              <w:pStyle w:val="5"/>
              <w:numPr>
                <w:ilvl w:val="0"/>
                <w:numId w:val="93"/>
              </w:numPr>
              <w:tabs>
                <w:tab w:val="left" w:pos="851"/>
              </w:tabs>
              <w:ind w:left="567" w:firstLine="0"/>
              <w:rPr>
                <w:rFonts w:ascii="Garamond" w:hAnsi="Garamond"/>
                <w:szCs w:val="22"/>
              </w:rPr>
            </w:pPr>
            <w:r w:rsidRPr="0088562B">
              <w:rPr>
                <w:rFonts w:ascii="Garamond" w:hAnsi="Garamond"/>
                <w:szCs w:val="22"/>
              </w:rPr>
              <w:t>исключение стороны двустороннего договора и (или) участника оптового рынка, в отношении которого на оптовом рынке зарегистрирована ГТП, которая является ГТП двустороннего договора,</w:t>
            </w:r>
            <w:r w:rsidRPr="0088562B">
              <w:rPr>
                <w:rFonts w:ascii="Garamond" w:hAnsi="Garamond"/>
                <w:i/>
                <w:szCs w:val="22"/>
              </w:rPr>
              <w:t xml:space="preserve"> </w:t>
            </w:r>
            <w:r w:rsidRPr="0088562B">
              <w:rPr>
                <w:rFonts w:ascii="Garamond" w:hAnsi="Garamond"/>
                <w:szCs w:val="22"/>
              </w:rPr>
              <w:t xml:space="preserve">из Реестра субъектов оптового рынка в порядке, определенном </w:t>
            </w:r>
            <w:r w:rsidRPr="0088562B">
              <w:rPr>
                <w:rFonts w:ascii="Garamond" w:hAnsi="Garamond"/>
                <w:i/>
                <w:szCs w:val="22"/>
              </w:rPr>
              <w:t xml:space="preserve">Положением о порядке получения статуса субъекта оптового рынка и ведения реестра субъектов оптового рынка </w:t>
            </w:r>
            <w:r w:rsidRPr="0088562B">
              <w:rPr>
                <w:rFonts w:ascii="Garamond" w:hAnsi="Garamond"/>
                <w:szCs w:val="22"/>
              </w:rPr>
              <w:t xml:space="preserve">(Приложение № 1.1 к </w:t>
            </w:r>
            <w:r w:rsidRPr="0088562B">
              <w:rPr>
                <w:rFonts w:ascii="Garamond" w:hAnsi="Garamond"/>
                <w:i/>
                <w:szCs w:val="22"/>
              </w:rPr>
              <w:t>Договору о присоединении к торговой системе оптового рынка</w:t>
            </w:r>
            <w:r w:rsidRPr="0088562B">
              <w:rPr>
                <w:rFonts w:ascii="Garamond" w:hAnsi="Garamond"/>
                <w:szCs w:val="22"/>
              </w:rPr>
              <w:t>), с момента принятия решения об исключении (в том числе в случае проведения реорганизации, в рамках которой из Реестра субъектов оптового рынка исключается правопредшественник, который является стороной двустороннего договора и (или) участником оптового рынка, в отношении которого на оптовом рынке зарегистрирована ГТП, которая является ГТП двустороннего договора);</w:t>
            </w:r>
          </w:p>
          <w:p w14:paraId="2A32A381" w14:textId="77777777" w:rsidR="009960B0" w:rsidRPr="0088562B" w:rsidRDefault="009960B0" w:rsidP="009960B0">
            <w:pPr>
              <w:pStyle w:val="5"/>
              <w:numPr>
                <w:ilvl w:val="0"/>
                <w:numId w:val="93"/>
              </w:numPr>
              <w:ind w:left="567" w:firstLine="0"/>
              <w:rPr>
                <w:rFonts w:ascii="Garamond" w:hAnsi="Garamond"/>
                <w:szCs w:val="22"/>
              </w:rPr>
            </w:pPr>
            <w:r w:rsidRPr="0088562B">
              <w:rPr>
                <w:rFonts w:ascii="Garamond" w:hAnsi="Garamond"/>
                <w:szCs w:val="22"/>
              </w:rPr>
              <w:t>прекращение стороной двустороннего договора и (или) участником оптового рынка, в отношении которого на оптовом рынке зарегистрирована ГТП, которая является ГТП двустороннего договора,</w:t>
            </w:r>
            <w:r w:rsidRPr="0088562B">
              <w:rPr>
                <w:rFonts w:ascii="Garamond" w:hAnsi="Garamond"/>
                <w:i/>
                <w:szCs w:val="22"/>
              </w:rPr>
              <w:t xml:space="preserve"> </w:t>
            </w:r>
            <w:r w:rsidRPr="0088562B">
              <w:rPr>
                <w:rFonts w:ascii="Garamond" w:hAnsi="Garamond"/>
                <w:szCs w:val="22"/>
              </w:rPr>
              <w:t>участия в торговой системе оптового рынка в отношении ГТП, которая является ГТП продавца, ГТП покупателя или ГТП двустороннего договора по данному двустороннему договору, и</w:t>
            </w:r>
            <w:r w:rsidRPr="0088562B">
              <w:rPr>
                <w:rFonts w:ascii="Garamond" w:hAnsi="Garamond"/>
                <w:i/>
                <w:szCs w:val="22"/>
              </w:rPr>
              <w:t xml:space="preserve"> </w:t>
            </w:r>
            <w:r w:rsidRPr="0088562B">
              <w:rPr>
                <w:rFonts w:ascii="Garamond" w:hAnsi="Garamond"/>
                <w:szCs w:val="22"/>
              </w:rPr>
              <w:t xml:space="preserve">в порядке, определенном </w:t>
            </w:r>
            <w:r w:rsidRPr="0088562B">
              <w:rPr>
                <w:rFonts w:ascii="Garamond" w:hAnsi="Garamond"/>
                <w:i/>
                <w:szCs w:val="22"/>
              </w:rPr>
              <w:t xml:space="preserve">Регламентом допуска субъектов оптового рынка электроэнергии к торговой системе оптового рынка электроэнергии </w:t>
            </w:r>
            <w:r w:rsidRPr="0088562B">
              <w:rPr>
                <w:rFonts w:ascii="Garamond" w:hAnsi="Garamond"/>
                <w:szCs w:val="22"/>
              </w:rPr>
              <w:t xml:space="preserve">(Приложение № 1 к </w:t>
            </w:r>
            <w:r w:rsidRPr="0088562B">
              <w:rPr>
                <w:rFonts w:ascii="Garamond" w:hAnsi="Garamond"/>
                <w:i/>
                <w:szCs w:val="22"/>
              </w:rPr>
              <w:t>Договору о присоединении к торговой системе оптового рынка</w:t>
            </w:r>
            <w:r w:rsidRPr="0088562B">
              <w:rPr>
                <w:rFonts w:ascii="Garamond" w:hAnsi="Garamond"/>
                <w:szCs w:val="22"/>
              </w:rPr>
              <w:t>), с момента прекращения участия;</w:t>
            </w:r>
          </w:p>
          <w:p w14:paraId="73B76673" w14:textId="77777777" w:rsidR="009960B0" w:rsidRPr="0088562B" w:rsidRDefault="009960B0" w:rsidP="009960B0">
            <w:pPr>
              <w:pStyle w:val="5"/>
              <w:numPr>
                <w:ilvl w:val="0"/>
                <w:numId w:val="93"/>
              </w:numPr>
              <w:ind w:left="567" w:firstLine="0"/>
              <w:rPr>
                <w:rFonts w:ascii="Garamond" w:hAnsi="Garamond"/>
                <w:szCs w:val="22"/>
              </w:rPr>
            </w:pPr>
            <w:r w:rsidRPr="0088562B">
              <w:rPr>
                <w:rFonts w:ascii="Garamond" w:hAnsi="Garamond"/>
                <w:szCs w:val="22"/>
              </w:rPr>
              <w:t>наличие решения арбитражного (третейского) суда о расторжении двустороннего договора – с момента получения КО такого решения;</w:t>
            </w:r>
          </w:p>
          <w:p w14:paraId="5DE23AC5" w14:textId="77777777" w:rsidR="009960B0" w:rsidRPr="0088562B" w:rsidRDefault="009960B0" w:rsidP="009960B0">
            <w:pPr>
              <w:pStyle w:val="aff6"/>
              <w:numPr>
                <w:ilvl w:val="0"/>
                <w:numId w:val="93"/>
              </w:numPr>
              <w:jc w:val="both"/>
              <w:rPr>
                <w:rFonts w:ascii="Garamond" w:hAnsi="Garamond"/>
                <w:sz w:val="22"/>
                <w:szCs w:val="22"/>
              </w:rPr>
            </w:pPr>
            <w:r w:rsidRPr="0088562B">
              <w:rPr>
                <w:rFonts w:ascii="Garamond" w:hAnsi="Garamond"/>
                <w:sz w:val="22"/>
                <w:szCs w:val="22"/>
              </w:rPr>
              <w:t xml:space="preserve">наступления событий, указанных в п. 22.3 </w:t>
            </w:r>
            <w:r w:rsidRPr="0088562B">
              <w:rPr>
                <w:rFonts w:ascii="Garamond" w:hAnsi="Garamond"/>
                <w:i/>
                <w:sz w:val="22"/>
                <w:szCs w:val="22"/>
              </w:rPr>
              <w:t>Договора о присоединении к торговой системе оптового рынка</w:t>
            </w:r>
            <w:r w:rsidRPr="0088562B">
              <w:rPr>
                <w:rFonts w:ascii="Garamond" w:hAnsi="Garamond"/>
                <w:sz w:val="22"/>
                <w:szCs w:val="22"/>
              </w:rPr>
              <w:t>, с момента их наступления.</w:t>
            </w:r>
          </w:p>
        </w:tc>
      </w:tr>
      <w:tr w:rsidR="009960B0" w:rsidRPr="005D1BE5" w14:paraId="7F4757B9" w14:textId="77777777" w:rsidTr="00980D82">
        <w:tc>
          <w:tcPr>
            <w:tcW w:w="1016" w:type="dxa"/>
            <w:vAlign w:val="center"/>
          </w:tcPr>
          <w:p w14:paraId="448DFA25" w14:textId="77777777" w:rsidR="009960B0" w:rsidRDefault="009960B0" w:rsidP="00B93EA4">
            <w:pPr>
              <w:jc w:val="center"/>
              <w:rPr>
                <w:rFonts w:ascii="Garamond" w:hAnsi="Garamond"/>
                <w:b/>
                <w:bCs/>
                <w:sz w:val="22"/>
                <w:szCs w:val="22"/>
              </w:rPr>
            </w:pPr>
            <w:r>
              <w:rPr>
                <w:rFonts w:ascii="Garamond" w:hAnsi="Garamond"/>
                <w:b/>
                <w:bCs/>
                <w:sz w:val="22"/>
                <w:szCs w:val="22"/>
              </w:rPr>
              <w:t>5.15</w:t>
            </w:r>
          </w:p>
        </w:tc>
        <w:tc>
          <w:tcPr>
            <w:tcW w:w="6663" w:type="dxa"/>
          </w:tcPr>
          <w:p w14:paraId="15C22C58" w14:textId="77777777" w:rsidR="009960B0" w:rsidRPr="004E7DA3" w:rsidRDefault="009960B0" w:rsidP="00E43036">
            <w:pPr>
              <w:pStyle w:val="3"/>
              <w:keepNext w:val="0"/>
              <w:numPr>
                <w:ilvl w:val="0"/>
                <w:numId w:val="0"/>
              </w:numPr>
              <w:spacing w:before="120" w:after="120"/>
              <w:rPr>
                <w:rFonts w:ascii="Garamond" w:hAnsi="Garamond"/>
                <w:b w:val="0"/>
                <w:sz w:val="22"/>
                <w:szCs w:val="22"/>
              </w:rPr>
            </w:pPr>
            <w:r w:rsidRPr="004E7DA3">
              <w:rPr>
                <w:rFonts w:ascii="Garamond" w:hAnsi="Garamond"/>
                <w:b w:val="0"/>
                <w:sz w:val="22"/>
                <w:szCs w:val="22"/>
              </w:rPr>
              <w:t>КО на следующий рабочий день после наступления случаев, указанных в подп. 2, 3, 4, 5 и 6 пункта 5.14.1 настоящего Регламента, направляет сторонам двустороннего договора уведомление о прекращении учета двустороннего договора в электронном виде, подписанное электронной подписью (ЭП).</w:t>
            </w:r>
          </w:p>
          <w:p w14:paraId="552BE9B5" w14:textId="77777777" w:rsidR="009960B0" w:rsidRPr="004E7DA3" w:rsidRDefault="009960B0" w:rsidP="00B93EA4">
            <w:pPr>
              <w:spacing w:before="120" w:after="120"/>
              <w:ind w:left="-15" w:firstLine="582"/>
              <w:jc w:val="both"/>
              <w:rPr>
                <w:rFonts w:ascii="Garamond" w:hAnsi="Garamond"/>
                <w:sz w:val="22"/>
                <w:szCs w:val="22"/>
              </w:rPr>
            </w:pPr>
            <w:r w:rsidRPr="004E7DA3">
              <w:rPr>
                <w:rFonts w:ascii="Garamond" w:hAnsi="Garamond"/>
                <w:sz w:val="22"/>
                <w:szCs w:val="22"/>
              </w:rPr>
              <w:t>КО проверяет заявление на прекращение учета двустороннего договора на выполнение требований подп. 2 п. 5.14.1 настоящего Регламента и направляет сторонам двустороннего договора уведомление об учете/отклонении соответствующего заявления не позднее 13 часов 30 минут по времени ценовой зоны суток, предшествующих дате прекращения учета двустороннего договора, указанной в соответствующем заявлении.</w:t>
            </w:r>
          </w:p>
          <w:p w14:paraId="10B1B85F" w14:textId="77777777" w:rsidR="009960B0" w:rsidRPr="004E7DA3" w:rsidRDefault="009960B0" w:rsidP="00980D82">
            <w:pPr>
              <w:pStyle w:val="4"/>
              <w:numPr>
                <w:ilvl w:val="0"/>
                <w:numId w:val="0"/>
              </w:numPr>
              <w:rPr>
                <w:rFonts w:ascii="Garamond" w:hAnsi="Garamond"/>
                <w:bCs/>
                <w:szCs w:val="22"/>
              </w:rPr>
            </w:pPr>
            <w:r w:rsidRPr="004E7DA3">
              <w:rPr>
                <w:rFonts w:ascii="Garamond" w:hAnsi="Garamond"/>
                <w:szCs w:val="22"/>
              </w:rPr>
              <w:t>В случае выполнения требований подп. 2 п. 5.14.1 настоящего Регламента КО прекращает учет двустороннего договора начиная с указанной в соответствующем заявлении даты.</w:t>
            </w:r>
          </w:p>
        </w:tc>
        <w:tc>
          <w:tcPr>
            <w:tcW w:w="7229" w:type="dxa"/>
          </w:tcPr>
          <w:p w14:paraId="0CFAD268" w14:textId="77777777" w:rsidR="009960B0" w:rsidRPr="004E7DA3" w:rsidRDefault="009960B0" w:rsidP="00E43036">
            <w:pPr>
              <w:pStyle w:val="3"/>
              <w:keepNext w:val="0"/>
              <w:numPr>
                <w:ilvl w:val="0"/>
                <w:numId w:val="0"/>
              </w:numPr>
              <w:spacing w:before="120" w:after="120"/>
              <w:rPr>
                <w:rFonts w:ascii="Garamond" w:hAnsi="Garamond"/>
                <w:b w:val="0"/>
                <w:sz w:val="22"/>
                <w:szCs w:val="22"/>
              </w:rPr>
            </w:pPr>
            <w:r w:rsidRPr="004E7DA3">
              <w:rPr>
                <w:rFonts w:ascii="Garamond" w:hAnsi="Garamond"/>
                <w:b w:val="0"/>
                <w:sz w:val="22"/>
                <w:szCs w:val="22"/>
              </w:rPr>
              <w:t>КО на следующий рабочий день после наступления случаев, указанных в подп. 2, 3, 4, 5 и 6 пункта 5.14.1 настоящего Регламента, направляет сторонам двустороннего договора уведомление о прекращении учета двустороннего договора в электронном виде, подписанное электронной подписью (ЭП).</w:t>
            </w:r>
          </w:p>
          <w:p w14:paraId="0D66949C" w14:textId="77777777" w:rsidR="009960B0" w:rsidRPr="004E7DA3" w:rsidRDefault="009960B0" w:rsidP="00B93EA4">
            <w:pPr>
              <w:spacing w:before="120" w:after="120"/>
              <w:ind w:left="-15" w:firstLine="582"/>
              <w:jc w:val="both"/>
              <w:rPr>
                <w:rFonts w:ascii="Garamond" w:hAnsi="Garamond"/>
                <w:sz w:val="22"/>
                <w:szCs w:val="22"/>
              </w:rPr>
            </w:pPr>
            <w:r w:rsidRPr="004E7DA3">
              <w:rPr>
                <w:rFonts w:ascii="Garamond" w:hAnsi="Garamond"/>
                <w:sz w:val="22"/>
                <w:szCs w:val="22"/>
              </w:rPr>
              <w:t xml:space="preserve">КО проверяет заявление на прекращение учета двустороннего договора на выполнение требований подп. 2 п. 5.14.1 настоящего Регламента и направляет сторонам двустороннего договора уведомление об учете/отклонении соответствующего заявления не позднее 13 часов 30 минут </w:t>
            </w:r>
            <w:r w:rsidRPr="004E7DA3">
              <w:rPr>
                <w:rFonts w:ascii="Garamond" w:hAnsi="Garamond"/>
                <w:bCs/>
                <w:sz w:val="22"/>
                <w:szCs w:val="22"/>
                <w:highlight w:val="yellow"/>
              </w:rPr>
              <w:t xml:space="preserve">(8 часов 30 минут – для </w:t>
            </w:r>
            <w:r w:rsidRPr="004E7DA3">
              <w:rPr>
                <w:rFonts w:ascii="Garamond" w:eastAsiaTheme="majorEastAsia" w:hAnsi="Garamond" w:cstheme="majorBidi"/>
                <w:sz w:val="22"/>
                <w:szCs w:val="22"/>
                <w:highlight w:val="yellow"/>
              </w:rPr>
              <w:t>входящей в состав Дальневосточного федерального округа отдельной территории, ранее относившейся к неценовым зонам</w:t>
            </w:r>
            <w:r w:rsidRPr="004E7DA3">
              <w:rPr>
                <w:rFonts w:ascii="Garamond" w:hAnsi="Garamond"/>
                <w:bCs/>
                <w:sz w:val="22"/>
                <w:szCs w:val="22"/>
                <w:highlight w:val="yellow"/>
              </w:rPr>
              <w:t>)</w:t>
            </w:r>
            <w:r w:rsidRPr="004E7DA3">
              <w:rPr>
                <w:rFonts w:ascii="Garamond" w:hAnsi="Garamond"/>
                <w:sz w:val="22"/>
                <w:szCs w:val="22"/>
              </w:rPr>
              <w:t xml:space="preserve"> по времени ценовой зоны суток, предшествующих дате прекращения учета двустороннего договора, указанной в соответствующем заявлении.</w:t>
            </w:r>
          </w:p>
          <w:p w14:paraId="335FDA52" w14:textId="77777777" w:rsidR="009960B0" w:rsidRPr="004E7DA3" w:rsidRDefault="009960B0" w:rsidP="00B93EA4">
            <w:pPr>
              <w:jc w:val="both"/>
              <w:rPr>
                <w:rFonts w:ascii="Garamond" w:hAnsi="Garamond"/>
                <w:sz w:val="22"/>
                <w:szCs w:val="22"/>
              </w:rPr>
            </w:pPr>
            <w:r w:rsidRPr="004E7DA3">
              <w:rPr>
                <w:rFonts w:ascii="Garamond" w:hAnsi="Garamond"/>
                <w:sz w:val="22"/>
                <w:szCs w:val="22"/>
              </w:rPr>
              <w:t>В случае выполнения требований подп. 2 п. 5.14.1 настоящего Регламента КО прекращает учет двустороннего договора начиная с указанной в соответствующем заявлении даты.</w:t>
            </w:r>
          </w:p>
        </w:tc>
      </w:tr>
      <w:tr w:rsidR="009960B0" w:rsidRPr="005D1BE5" w14:paraId="6A540739" w14:textId="77777777" w:rsidTr="00980D82">
        <w:tc>
          <w:tcPr>
            <w:tcW w:w="1016" w:type="dxa"/>
            <w:vAlign w:val="center"/>
          </w:tcPr>
          <w:p w14:paraId="6EFD4F89" w14:textId="77777777" w:rsidR="009960B0" w:rsidRDefault="009960B0" w:rsidP="00B93EA4">
            <w:pPr>
              <w:jc w:val="center"/>
              <w:rPr>
                <w:rFonts w:ascii="Garamond" w:hAnsi="Garamond"/>
                <w:b/>
                <w:bCs/>
                <w:sz w:val="22"/>
                <w:szCs w:val="22"/>
              </w:rPr>
            </w:pPr>
            <w:r>
              <w:rPr>
                <w:rFonts w:ascii="Garamond" w:hAnsi="Garamond"/>
                <w:b/>
                <w:bCs/>
                <w:sz w:val="22"/>
                <w:szCs w:val="22"/>
              </w:rPr>
              <w:t>6.4.1</w:t>
            </w:r>
          </w:p>
        </w:tc>
        <w:tc>
          <w:tcPr>
            <w:tcW w:w="6663" w:type="dxa"/>
          </w:tcPr>
          <w:p w14:paraId="06E13A60" w14:textId="77777777" w:rsidR="009960B0" w:rsidRPr="0088562B" w:rsidRDefault="009960B0" w:rsidP="00980D82">
            <w:pPr>
              <w:pStyle w:val="4"/>
              <w:numPr>
                <w:ilvl w:val="0"/>
                <w:numId w:val="0"/>
              </w:numPr>
              <w:tabs>
                <w:tab w:val="num" w:pos="1665"/>
              </w:tabs>
              <w:rPr>
                <w:rFonts w:ascii="Garamond" w:hAnsi="Garamond"/>
                <w:szCs w:val="22"/>
              </w:rPr>
            </w:pPr>
            <w:r w:rsidRPr="0088562B">
              <w:rPr>
                <w:rFonts w:ascii="Garamond" w:hAnsi="Garamond"/>
                <w:szCs w:val="22"/>
              </w:rPr>
              <w:t>Для осуществления поставки или покупки электроэнергии на условиях двустороннего договора, заключенного на определенные операционные сутки, стороны двустороннего договора (за исключением двусторонних договоров, указанных в подп. 2 п. 2.1 настоящего Регламента)</w:t>
            </w:r>
            <w:r w:rsidRPr="0088562B">
              <w:rPr>
                <w:rFonts w:ascii="Garamond" w:hAnsi="Garamond"/>
                <w:b/>
                <w:i/>
                <w:szCs w:val="22"/>
              </w:rPr>
              <w:t xml:space="preserve"> </w:t>
            </w:r>
            <w:r w:rsidRPr="0088562B">
              <w:rPr>
                <w:rFonts w:ascii="Garamond" w:hAnsi="Garamond"/>
                <w:szCs w:val="22"/>
              </w:rPr>
              <w:t xml:space="preserve">должны не ранее даты регистрации </w:t>
            </w:r>
            <w:r w:rsidRPr="004E7DA3">
              <w:rPr>
                <w:rFonts w:ascii="Garamond" w:hAnsi="Garamond"/>
                <w:szCs w:val="22"/>
              </w:rPr>
              <w:t>двустороннего договора КО и не позднее 12 часов 00 минут по времени ценовой зоны торговых суток, относящихся к указанным операционным</w:t>
            </w:r>
            <w:r w:rsidRPr="0088562B">
              <w:rPr>
                <w:rFonts w:ascii="Garamond" w:hAnsi="Garamond"/>
                <w:szCs w:val="22"/>
              </w:rPr>
              <w:t xml:space="preserve"> суткам, подать в КО уведомление на регистрацию графика поставки двустороннего договора.</w:t>
            </w:r>
          </w:p>
          <w:p w14:paraId="0989353E" w14:textId="77777777" w:rsidR="009960B0" w:rsidRPr="0088562B" w:rsidRDefault="009960B0" w:rsidP="00980D82">
            <w:pPr>
              <w:pStyle w:val="4"/>
              <w:numPr>
                <w:ilvl w:val="0"/>
                <w:numId w:val="0"/>
              </w:numPr>
              <w:rPr>
                <w:rFonts w:ascii="Garamond" w:hAnsi="Garamond"/>
                <w:szCs w:val="22"/>
              </w:rPr>
            </w:pPr>
            <w:r w:rsidRPr="0088562B">
              <w:rPr>
                <w:rFonts w:ascii="Garamond" w:hAnsi="Garamond"/>
                <w:szCs w:val="22"/>
              </w:rPr>
              <w:t xml:space="preserve">В отношении двусторонних договоров, указанных в подп. 2 п. 2.1 настоящего Регламента, стороны двустороннего договора должны подать уведомление на регистрацию графика поставки по двустороннему договору не ранее даты регистрации двустороннего договора КО и в течение следующего периода: </w:t>
            </w:r>
          </w:p>
          <w:p w14:paraId="6FCC401F" w14:textId="77777777" w:rsidR="009960B0" w:rsidRPr="0088562B" w:rsidRDefault="009960B0" w:rsidP="009960B0">
            <w:pPr>
              <w:pStyle w:val="4"/>
              <w:numPr>
                <w:ilvl w:val="0"/>
                <w:numId w:val="36"/>
              </w:numPr>
              <w:rPr>
                <w:rFonts w:ascii="Garamond" w:hAnsi="Garamond"/>
                <w:szCs w:val="22"/>
              </w:rPr>
            </w:pPr>
            <w:r w:rsidRPr="0088562B">
              <w:rPr>
                <w:rFonts w:ascii="Garamond" w:hAnsi="Garamond"/>
                <w:szCs w:val="22"/>
              </w:rPr>
              <w:t xml:space="preserve"> с 20-го числа месяца (</w:t>
            </w:r>
            <w:r w:rsidRPr="0088562B">
              <w:rPr>
                <w:rFonts w:ascii="Garamond" w:hAnsi="Garamond"/>
                <w:i/>
                <w:szCs w:val="22"/>
                <w:lang w:val="en-US"/>
              </w:rPr>
              <w:t>m</w:t>
            </w:r>
            <w:r w:rsidRPr="0088562B">
              <w:rPr>
                <w:rFonts w:ascii="Garamond" w:hAnsi="Garamond"/>
                <w:i/>
                <w:szCs w:val="22"/>
              </w:rPr>
              <w:t>–</w:t>
            </w:r>
            <w:r w:rsidRPr="0088562B">
              <w:rPr>
                <w:rFonts w:ascii="Garamond" w:hAnsi="Garamond"/>
                <w:szCs w:val="22"/>
              </w:rPr>
              <w:t>2) по 28-е число месяца (</w:t>
            </w:r>
            <w:r w:rsidRPr="0088562B">
              <w:rPr>
                <w:rFonts w:ascii="Garamond" w:hAnsi="Garamond"/>
                <w:i/>
                <w:szCs w:val="22"/>
                <w:lang w:val="en-US"/>
              </w:rPr>
              <w:t>m</w:t>
            </w:r>
            <w:r w:rsidRPr="0088562B">
              <w:rPr>
                <w:rFonts w:ascii="Garamond" w:hAnsi="Garamond"/>
                <w:i/>
                <w:szCs w:val="22"/>
              </w:rPr>
              <w:t>–</w:t>
            </w:r>
            <w:r w:rsidRPr="0088562B">
              <w:rPr>
                <w:rFonts w:ascii="Garamond" w:hAnsi="Garamond"/>
                <w:szCs w:val="22"/>
              </w:rPr>
              <w:t>2) (включительно),</w:t>
            </w:r>
          </w:p>
          <w:p w14:paraId="09C4D2BC" w14:textId="77777777" w:rsidR="009960B0" w:rsidRPr="0088562B" w:rsidRDefault="009960B0" w:rsidP="00E43036">
            <w:pPr>
              <w:pStyle w:val="4"/>
              <w:numPr>
                <w:ilvl w:val="0"/>
                <w:numId w:val="0"/>
              </w:numPr>
              <w:ind w:left="568"/>
              <w:rPr>
                <w:rFonts w:ascii="Garamond" w:hAnsi="Garamond"/>
                <w:szCs w:val="22"/>
              </w:rPr>
            </w:pPr>
            <w:r w:rsidRPr="0088562B">
              <w:rPr>
                <w:rFonts w:ascii="Garamond" w:hAnsi="Garamond"/>
                <w:szCs w:val="22"/>
              </w:rPr>
              <w:t xml:space="preserve">где </w:t>
            </w:r>
            <w:r w:rsidRPr="0088562B">
              <w:rPr>
                <w:rFonts w:ascii="Garamond" w:hAnsi="Garamond"/>
                <w:i/>
                <w:szCs w:val="22"/>
                <w:lang w:val="en-US"/>
              </w:rPr>
              <w:t>m</w:t>
            </w:r>
            <w:r w:rsidRPr="0088562B">
              <w:rPr>
                <w:rFonts w:ascii="Garamond" w:hAnsi="Garamond"/>
                <w:szCs w:val="22"/>
              </w:rPr>
              <w:t xml:space="preserve"> – месяц, к которому отнесены наиболее ранние операционные сутки, в отношении которых в уведомлении на регистрацию графиков поставки указаны объемы поставки электрической энергии.</w:t>
            </w:r>
          </w:p>
          <w:p w14:paraId="5ED5384F" w14:textId="77777777" w:rsidR="009960B0" w:rsidRPr="0088562B" w:rsidRDefault="009960B0" w:rsidP="004E7DA3">
            <w:pPr>
              <w:pStyle w:val="4"/>
              <w:numPr>
                <w:ilvl w:val="0"/>
                <w:numId w:val="0"/>
              </w:numPr>
              <w:ind w:left="568"/>
              <w:rPr>
                <w:rFonts w:ascii="Garamond" w:hAnsi="Garamond"/>
                <w:szCs w:val="22"/>
              </w:rPr>
            </w:pPr>
            <w:r w:rsidRPr="0088562B">
              <w:rPr>
                <w:rFonts w:ascii="Garamond" w:hAnsi="Garamond"/>
                <w:szCs w:val="22"/>
              </w:rPr>
              <w:t>В отношении двусторонних договоров, указанных в подп. 2 п. 2.1 настоящего Регламента, стороны двустороннего договора не вправе подавать уведомление на регистрацию графика поставки по договору в отношении часов, на которые график поставки по данному двустороннему договору был зарегистрирован КО ранее.</w:t>
            </w:r>
          </w:p>
          <w:p w14:paraId="34DE0983" w14:textId="77777777" w:rsidR="009960B0" w:rsidRPr="0088562B" w:rsidRDefault="009960B0" w:rsidP="00E43036">
            <w:pPr>
              <w:pStyle w:val="4"/>
              <w:numPr>
                <w:ilvl w:val="0"/>
                <w:numId w:val="0"/>
              </w:numPr>
              <w:ind w:left="568"/>
              <w:rPr>
                <w:rFonts w:ascii="Garamond" w:hAnsi="Garamond"/>
                <w:bCs/>
                <w:szCs w:val="22"/>
              </w:rPr>
            </w:pPr>
            <w:r w:rsidRPr="0088562B">
              <w:rPr>
                <w:rFonts w:ascii="Garamond" w:hAnsi="Garamond"/>
                <w:szCs w:val="22"/>
              </w:rPr>
              <w:t xml:space="preserve">Под временем подачи уведомления о регистрации графика поставки двустороннего договора сторонами двустороннего договора в КО понимается время поступления указанного уведомления в КО, регистрируемое в соответствии с </w:t>
            </w:r>
            <w:r w:rsidRPr="0088562B">
              <w:rPr>
                <w:rFonts w:ascii="Garamond" w:hAnsi="Garamond"/>
                <w:i/>
                <w:szCs w:val="22"/>
              </w:rPr>
              <w:t>Соглашением о применении электронной подписи в торговой системе оптового рынка</w:t>
            </w:r>
            <w:r w:rsidRPr="0088562B">
              <w:rPr>
                <w:rFonts w:ascii="Garamond" w:hAnsi="Garamond"/>
                <w:szCs w:val="22"/>
              </w:rPr>
              <w:t xml:space="preserve"> (Приложение № Д 7 к </w:t>
            </w:r>
            <w:r w:rsidRPr="0088562B">
              <w:rPr>
                <w:rFonts w:ascii="Garamond" w:hAnsi="Garamond"/>
                <w:i/>
                <w:szCs w:val="22"/>
              </w:rPr>
              <w:t>Договору о присоединении к торговой системе оптового рынка</w:t>
            </w:r>
            <w:r w:rsidRPr="0088562B">
              <w:rPr>
                <w:rFonts w:ascii="Garamond" w:hAnsi="Garamond"/>
                <w:szCs w:val="22"/>
              </w:rPr>
              <w:t>).</w:t>
            </w:r>
          </w:p>
        </w:tc>
        <w:tc>
          <w:tcPr>
            <w:tcW w:w="7229" w:type="dxa"/>
          </w:tcPr>
          <w:p w14:paraId="451FC620" w14:textId="77777777" w:rsidR="009960B0" w:rsidRPr="0088562B" w:rsidRDefault="009960B0" w:rsidP="00980D82">
            <w:pPr>
              <w:pStyle w:val="4"/>
              <w:numPr>
                <w:ilvl w:val="0"/>
                <w:numId w:val="0"/>
              </w:numPr>
              <w:tabs>
                <w:tab w:val="num" w:pos="1665"/>
              </w:tabs>
              <w:rPr>
                <w:rFonts w:ascii="Garamond" w:hAnsi="Garamond"/>
                <w:szCs w:val="22"/>
              </w:rPr>
            </w:pPr>
            <w:r w:rsidRPr="0088562B">
              <w:rPr>
                <w:rFonts w:ascii="Garamond" w:hAnsi="Garamond"/>
                <w:szCs w:val="22"/>
              </w:rPr>
              <w:t>Для осуществления поставки или покупки электроэнергии на условиях двустороннего договора, заключенного на определенные операционные сутки, стороны двустороннего договора (за исключением двусторонних договоров, указанных в подп. 2 п. 2.1 настоящего Регламента)</w:t>
            </w:r>
            <w:r w:rsidRPr="0088562B">
              <w:rPr>
                <w:rFonts w:ascii="Garamond" w:hAnsi="Garamond"/>
                <w:b/>
                <w:i/>
                <w:szCs w:val="22"/>
              </w:rPr>
              <w:t xml:space="preserve"> </w:t>
            </w:r>
            <w:r w:rsidRPr="0088562B">
              <w:rPr>
                <w:rFonts w:ascii="Garamond" w:hAnsi="Garamond"/>
                <w:szCs w:val="22"/>
              </w:rPr>
              <w:t xml:space="preserve">должны не ранее даты регистрации двустороннего договора КО и не позднее </w:t>
            </w:r>
            <w:r w:rsidRPr="004E7DA3">
              <w:rPr>
                <w:rFonts w:ascii="Garamond" w:hAnsi="Garamond"/>
                <w:szCs w:val="22"/>
              </w:rPr>
              <w:t xml:space="preserve">12 часов 00 минут </w:t>
            </w:r>
            <w:r w:rsidRPr="00566393">
              <w:rPr>
                <w:rFonts w:ascii="Garamond" w:hAnsi="Garamond"/>
                <w:bCs/>
                <w:szCs w:val="22"/>
                <w:highlight w:val="yellow"/>
              </w:rPr>
              <w:t xml:space="preserve">(8 часов 00 минут – для </w:t>
            </w:r>
            <w:r w:rsidRPr="00566393">
              <w:rPr>
                <w:rFonts w:ascii="Garamond" w:eastAsiaTheme="majorEastAsia" w:hAnsi="Garamond" w:cstheme="majorBidi"/>
                <w:szCs w:val="22"/>
                <w:highlight w:val="yellow"/>
              </w:rPr>
              <w:t>входящей в состав Дальневосточного федерального округа отдельной территории, ранее относившейся к неценовым зонам</w:t>
            </w:r>
            <w:r w:rsidRPr="00566393">
              <w:rPr>
                <w:rFonts w:ascii="Garamond" w:hAnsi="Garamond"/>
                <w:bCs/>
                <w:szCs w:val="22"/>
                <w:highlight w:val="yellow"/>
              </w:rPr>
              <w:t>)</w:t>
            </w:r>
            <w:r w:rsidRPr="0088562B">
              <w:rPr>
                <w:rFonts w:ascii="Garamond" w:hAnsi="Garamond"/>
                <w:szCs w:val="22"/>
              </w:rPr>
              <w:t xml:space="preserve"> по времени ценовой зоны торговых суток, относящихся к указанным операционным суткам, подать в КО уведомление на регистрацию графика поставки двустороннего договора.</w:t>
            </w:r>
          </w:p>
          <w:p w14:paraId="6F0083CD" w14:textId="77777777" w:rsidR="009960B0" w:rsidRPr="0088562B" w:rsidRDefault="009960B0" w:rsidP="00980D82">
            <w:pPr>
              <w:pStyle w:val="4"/>
              <w:numPr>
                <w:ilvl w:val="0"/>
                <w:numId w:val="0"/>
              </w:numPr>
              <w:rPr>
                <w:rFonts w:ascii="Garamond" w:hAnsi="Garamond"/>
                <w:szCs w:val="22"/>
              </w:rPr>
            </w:pPr>
            <w:r w:rsidRPr="0088562B">
              <w:rPr>
                <w:rFonts w:ascii="Garamond" w:hAnsi="Garamond"/>
                <w:szCs w:val="22"/>
              </w:rPr>
              <w:t xml:space="preserve">В отношении двусторонних договоров, указанных в подп. 2 п. 2.1 настоящего Регламента, стороны двустороннего договора должны подать уведомление на регистрацию графика поставки по двустороннему договору не ранее даты регистрации двустороннего договора КО и в течение следующего периода: </w:t>
            </w:r>
          </w:p>
          <w:p w14:paraId="01CD48EF" w14:textId="77777777" w:rsidR="009960B0" w:rsidRPr="0088562B" w:rsidRDefault="009960B0" w:rsidP="009960B0">
            <w:pPr>
              <w:pStyle w:val="4"/>
              <w:numPr>
                <w:ilvl w:val="0"/>
                <w:numId w:val="36"/>
              </w:numPr>
              <w:rPr>
                <w:rFonts w:ascii="Garamond" w:hAnsi="Garamond"/>
                <w:szCs w:val="22"/>
              </w:rPr>
            </w:pPr>
            <w:r w:rsidRPr="0088562B">
              <w:rPr>
                <w:rFonts w:ascii="Garamond" w:hAnsi="Garamond"/>
                <w:szCs w:val="22"/>
              </w:rPr>
              <w:t xml:space="preserve"> с 20-го числа месяца (</w:t>
            </w:r>
            <w:r w:rsidRPr="0088562B">
              <w:rPr>
                <w:rFonts w:ascii="Garamond" w:hAnsi="Garamond"/>
                <w:i/>
                <w:szCs w:val="22"/>
                <w:lang w:val="en-US"/>
              </w:rPr>
              <w:t>m</w:t>
            </w:r>
            <w:r w:rsidRPr="0088562B">
              <w:rPr>
                <w:rFonts w:ascii="Garamond" w:hAnsi="Garamond"/>
                <w:i/>
                <w:szCs w:val="22"/>
              </w:rPr>
              <w:t>–</w:t>
            </w:r>
            <w:r w:rsidRPr="0088562B">
              <w:rPr>
                <w:rFonts w:ascii="Garamond" w:hAnsi="Garamond"/>
                <w:szCs w:val="22"/>
              </w:rPr>
              <w:t>2) по 28-е число месяца (</w:t>
            </w:r>
            <w:r w:rsidRPr="0088562B">
              <w:rPr>
                <w:rFonts w:ascii="Garamond" w:hAnsi="Garamond"/>
                <w:i/>
                <w:szCs w:val="22"/>
                <w:lang w:val="en-US"/>
              </w:rPr>
              <w:t>m</w:t>
            </w:r>
            <w:r w:rsidRPr="0088562B">
              <w:rPr>
                <w:rFonts w:ascii="Garamond" w:hAnsi="Garamond"/>
                <w:i/>
                <w:szCs w:val="22"/>
              </w:rPr>
              <w:t>–</w:t>
            </w:r>
            <w:r w:rsidRPr="0088562B">
              <w:rPr>
                <w:rFonts w:ascii="Garamond" w:hAnsi="Garamond"/>
                <w:szCs w:val="22"/>
              </w:rPr>
              <w:t>2) (включительно),</w:t>
            </w:r>
          </w:p>
          <w:p w14:paraId="3B73BD3C" w14:textId="77777777" w:rsidR="009960B0" w:rsidRPr="0088562B" w:rsidRDefault="009960B0" w:rsidP="00E43036">
            <w:pPr>
              <w:pStyle w:val="4"/>
              <w:numPr>
                <w:ilvl w:val="0"/>
                <w:numId w:val="0"/>
              </w:numPr>
              <w:ind w:left="568"/>
              <w:rPr>
                <w:rFonts w:ascii="Garamond" w:hAnsi="Garamond"/>
                <w:szCs w:val="22"/>
              </w:rPr>
            </w:pPr>
            <w:r w:rsidRPr="0088562B">
              <w:rPr>
                <w:rFonts w:ascii="Garamond" w:hAnsi="Garamond"/>
                <w:szCs w:val="22"/>
              </w:rPr>
              <w:t xml:space="preserve">где </w:t>
            </w:r>
            <w:r w:rsidRPr="0088562B">
              <w:rPr>
                <w:rFonts w:ascii="Garamond" w:hAnsi="Garamond"/>
                <w:i/>
                <w:szCs w:val="22"/>
                <w:lang w:val="en-US"/>
              </w:rPr>
              <w:t>m</w:t>
            </w:r>
            <w:r w:rsidRPr="0088562B">
              <w:rPr>
                <w:rFonts w:ascii="Garamond" w:hAnsi="Garamond"/>
                <w:szCs w:val="22"/>
              </w:rPr>
              <w:t xml:space="preserve"> – месяц, к которому отнесены наиболее ранние операционные сутки, в отношении которых в уведомлении на регистрацию графиков поставки указаны объемы поставки электрической энергии.</w:t>
            </w:r>
          </w:p>
          <w:p w14:paraId="622F7A6B" w14:textId="77777777" w:rsidR="009960B0" w:rsidRPr="0088562B" w:rsidRDefault="009960B0" w:rsidP="004E7DA3">
            <w:pPr>
              <w:pStyle w:val="4"/>
              <w:numPr>
                <w:ilvl w:val="0"/>
                <w:numId w:val="0"/>
              </w:numPr>
              <w:ind w:left="568"/>
              <w:rPr>
                <w:rFonts w:ascii="Garamond" w:hAnsi="Garamond"/>
                <w:szCs w:val="22"/>
              </w:rPr>
            </w:pPr>
            <w:r w:rsidRPr="0088562B">
              <w:rPr>
                <w:rFonts w:ascii="Garamond" w:hAnsi="Garamond"/>
                <w:szCs w:val="22"/>
              </w:rPr>
              <w:t>В отношении двусторонних договоров, указанных в подп. 2 п. 2.1 настоящего Регламента, стороны двустороннего договора не вправе подавать уведомление на регистрацию графика поставки по договору в отношении часов, на которые график поставки по данному двустороннему договору был зарегистрирован КО ранее.</w:t>
            </w:r>
          </w:p>
          <w:p w14:paraId="5278409F" w14:textId="77777777" w:rsidR="009960B0" w:rsidRPr="0088562B" w:rsidRDefault="009960B0" w:rsidP="00B93EA4">
            <w:pPr>
              <w:jc w:val="both"/>
              <w:rPr>
                <w:rFonts w:ascii="Garamond" w:hAnsi="Garamond"/>
                <w:sz w:val="22"/>
                <w:szCs w:val="22"/>
              </w:rPr>
            </w:pPr>
            <w:r w:rsidRPr="0088562B">
              <w:rPr>
                <w:rFonts w:ascii="Garamond" w:hAnsi="Garamond"/>
                <w:sz w:val="22"/>
                <w:szCs w:val="22"/>
              </w:rPr>
              <w:t xml:space="preserve">Под временем подачи уведомления о регистрации графика поставки двустороннего договора сторонами двустороннего договора в КО понимается время поступления указанного уведомления в КО, регистрируемое в соответствии с </w:t>
            </w:r>
            <w:r w:rsidRPr="0088562B">
              <w:rPr>
                <w:rFonts w:ascii="Garamond" w:hAnsi="Garamond"/>
                <w:i/>
                <w:sz w:val="22"/>
                <w:szCs w:val="22"/>
              </w:rPr>
              <w:t>Соглашением о применении электронной подписи в торговой системе оптового рынка</w:t>
            </w:r>
            <w:r w:rsidRPr="0088562B">
              <w:rPr>
                <w:rFonts w:ascii="Garamond" w:hAnsi="Garamond"/>
                <w:sz w:val="22"/>
                <w:szCs w:val="22"/>
              </w:rPr>
              <w:t xml:space="preserve"> (Приложение № Д 7 к </w:t>
            </w:r>
            <w:r w:rsidRPr="0088562B">
              <w:rPr>
                <w:rFonts w:ascii="Garamond" w:hAnsi="Garamond"/>
                <w:i/>
                <w:sz w:val="22"/>
                <w:szCs w:val="22"/>
              </w:rPr>
              <w:t>Договору о присоединении к торговой системе оптового рынка</w:t>
            </w:r>
            <w:r w:rsidRPr="0088562B">
              <w:rPr>
                <w:rFonts w:ascii="Garamond" w:hAnsi="Garamond"/>
                <w:sz w:val="22"/>
                <w:szCs w:val="22"/>
              </w:rPr>
              <w:t>).</w:t>
            </w:r>
          </w:p>
        </w:tc>
      </w:tr>
      <w:tr w:rsidR="009960B0" w:rsidRPr="005D1BE5" w14:paraId="2E53565E" w14:textId="77777777" w:rsidTr="00980D82">
        <w:tc>
          <w:tcPr>
            <w:tcW w:w="1016" w:type="dxa"/>
            <w:vAlign w:val="center"/>
          </w:tcPr>
          <w:p w14:paraId="34A61264" w14:textId="77777777" w:rsidR="009960B0" w:rsidRDefault="009960B0" w:rsidP="00B93EA4">
            <w:pPr>
              <w:jc w:val="center"/>
              <w:rPr>
                <w:rFonts w:ascii="Garamond" w:hAnsi="Garamond"/>
                <w:b/>
                <w:bCs/>
                <w:sz w:val="22"/>
                <w:szCs w:val="22"/>
              </w:rPr>
            </w:pPr>
            <w:r>
              <w:rPr>
                <w:rFonts w:ascii="Garamond" w:hAnsi="Garamond"/>
                <w:b/>
                <w:bCs/>
                <w:sz w:val="22"/>
                <w:szCs w:val="22"/>
              </w:rPr>
              <w:t>6.5.2</w:t>
            </w:r>
          </w:p>
        </w:tc>
        <w:tc>
          <w:tcPr>
            <w:tcW w:w="6663" w:type="dxa"/>
          </w:tcPr>
          <w:p w14:paraId="621C4365" w14:textId="77777777" w:rsidR="009960B0" w:rsidRPr="0088562B" w:rsidRDefault="009960B0" w:rsidP="00E43036">
            <w:pPr>
              <w:pStyle w:val="4"/>
              <w:numPr>
                <w:ilvl w:val="0"/>
                <w:numId w:val="0"/>
              </w:numPr>
              <w:ind w:left="568"/>
              <w:rPr>
                <w:rFonts w:ascii="Garamond" w:hAnsi="Garamond"/>
                <w:szCs w:val="22"/>
              </w:rPr>
            </w:pPr>
            <w:r w:rsidRPr="0088562B">
              <w:rPr>
                <w:rFonts w:ascii="Garamond" w:hAnsi="Garamond"/>
                <w:szCs w:val="22"/>
              </w:rPr>
              <w:t xml:space="preserve">КО обязан с момента получения уведомления о регистрации графиков поставки по двустороннему договору (за исключением двусторонних договоров, указанных в подп. 2 п. 2.1 настоящего Регламента) и </w:t>
            </w:r>
            <w:r w:rsidRPr="004E7DA3">
              <w:rPr>
                <w:rFonts w:ascii="Garamond" w:hAnsi="Garamond" w:cs="Courier New"/>
                <w:szCs w:val="22"/>
              </w:rPr>
              <w:t>до 13 часов 30 минут по времени ценовой зоны суток, предшест</w:t>
            </w:r>
            <w:r w:rsidRPr="0088562B">
              <w:rPr>
                <w:rFonts w:ascii="Garamond" w:hAnsi="Garamond" w:cs="Courier New"/>
                <w:szCs w:val="22"/>
              </w:rPr>
              <w:t xml:space="preserve">вующих </w:t>
            </w:r>
            <w:r w:rsidRPr="0088562B">
              <w:rPr>
                <w:rFonts w:ascii="Garamond" w:hAnsi="Garamond" w:cs="Courier New"/>
                <w:bCs/>
                <w:szCs w:val="22"/>
              </w:rPr>
              <w:t>дате начала поставки электрической энергии, указанной в соответствующем уведомлении</w:t>
            </w:r>
            <w:r w:rsidRPr="0088562B">
              <w:rPr>
                <w:rFonts w:ascii="Garamond" w:hAnsi="Garamond" w:cs="Courier New"/>
                <w:szCs w:val="22"/>
              </w:rPr>
              <w:t xml:space="preserve">, </w:t>
            </w:r>
            <w:r w:rsidRPr="0088562B">
              <w:rPr>
                <w:rFonts w:ascii="Garamond" w:hAnsi="Garamond"/>
                <w:szCs w:val="22"/>
              </w:rPr>
              <w:t>проверить:</w:t>
            </w:r>
          </w:p>
          <w:p w14:paraId="715254F4" w14:textId="77777777" w:rsidR="009960B0" w:rsidRPr="0088562B" w:rsidRDefault="009960B0" w:rsidP="009960B0">
            <w:pPr>
              <w:pStyle w:val="7"/>
              <w:numPr>
                <w:ilvl w:val="0"/>
                <w:numId w:val="37"/>
              </w:numPr>
              <w:tabs>
                <w:tab w:val="clear" w:pos="360"/>
                <w:tab w:val="num" w:pos="993"/>
              </w:tabs>
              <w:spacing w:before="120" w:after="120"/>
              <w:ind w:leftChars="258" w:left="1043" w:hanging="424"/>
              <w:jc w:val="both"/>
              <w:rPr>
                <w:szCs w:val="22"/>
                <w:lang w:val="ru-RU"/>
              </w:rPr>
            </w:pPr>
            <w:r w:rsidRPr="0088562B">
              <w:rPr>
                <w:szCs w:val="22"/>
                <w:lang w:val="ru-RU"/>
              </w:rPr>
              <w:t>достоверность ЭП сторон двустороннего договора;</w:t>
            </w:r>
          </w:p>
          <w:p w14:paraId="7E91F79E" w14:textId="77777777" w:rsidR="009960B0" w:rsidRPr="0088562B" w:rsidRDefault="009960B0" w:rsidP="009960B0">
            <w:pPr>
              <w:numPr>
                <w:ilvl w:val="0"/>
                <w:numId w:val="37"/>
              </w:numPr>
              <w:tabs>
                <w:tab w:val="clear" w:pos="360"/>
                <w:tab w:val="num" w:pos="993"/>
              </w:tabs>
              <w:spacing w:before="120" w:after="120"/>
              <w:ind w:leftChars="287" w:left="1113" w:hanging="424"/>
              <w:jc w:val="both"/>
              <w:rPr>
                <w:rFonts w:ascii="Garamond" w:hAnsi="Garamond"/>
                <w:sz w:val="22"/>
                <w:szCs w:val="22"/>
              </w:rPr>
            </w:pPr>
            <w:r w:rsidRPr="0088562B">
              <w:rPr>
                <w:rFonts w:ascii="Garamond" w:hAnsi="Garamond"/>
                <w:sz w:val="22"/>
                <w:szCs w:val="22"/>
              </w:rPr>
              <w:t>соответствие уведомления о регистрации графика поставки условиям, указанным в подп. 3 п. 6.5.1 настоящего Регламента.</w:t>
            </w:r>
          </w:p>
          <w:p w14:paraId="40D566A7" w14:textId="77777777" w:rsidR="009960B0" w:rsidRPr="0088562B" w:rsidRDefault="009960B0" w:rsidP="00B93EA4">
            <w:pPr>
              <w:spacing w:before="120" w:after="120"/>
              <w:ind w:firstLine="567"/>
              <w:jc w:val="both"/>
              <w:rPr>
                <w:rFonts w:ascii="Garamond" w:hAnsi="Garamond"/>
                <w:sz w:val="22"/>
                <w:szCs w:val="22"/>
              </w:rPr>
            </w:pPr>
            <w:r w:rsidRPr="0088562B">
              <w:rPr>
                <w:rFonts w:ascii="Garamond" w:hAnsi="Garamond"/>
                <w:sz w:val="22"/>
                <w:szCs w:val="22"/>
              </w:rPr>
              <w:t>В отношении двусторонних договоров, указанных в подп. 2 п. 2.1 настоящего Регламента, КО в срок не позднее 2-го числа месяца (</w:t>
            </w:r>
            <w:r w:rsidRPr="0088562B">
              <w:rPr>
                <w:rFonts w:ascii="Garamond" w:hAnsi="Garamond"/>
                <w:i/>
                <w:sz w:val="22"/>
                <w:szCs w:val="22"/>
                <w:lang w:val="en-US"/>
              </w:rPr>
              <w:t>m</w:t>
            </w:r>
            <w:r w:rsidRPr="0088562B">
              <w:rPr>
                <w:rFonts w:ascii="Garamond" w:hAnsi="Garamond"/>
                <w:i/>
                <w:sz w:val="22"/>
                <w:szCs w:val="22"/>
              </w:rPr>
              <w:t>–</w:t>
            </w:r>
            <w:r w:rsidRPr="0088562B">
              <w:rPr>
                <w:rFonts w:ascii="Garamond" w:hAnsi="Garamond"/>
                <w:sz w:val="22"/>
                <w:szCs w:val="22"/>
              </w:rPr>
              <w:t xml:space="preserve">1) проверяет: </w:t>
            </w:r>
          </w:p>
          <w:p w14:paraId="55CFF10E" w14:textId="77777777" w:rsidR="009960B0" w:rsidRPr="0088562B" w:rsidRDefault="009960B0" w:rsidP="009960B0">
            <w:pPr>
              <w:pStyle w:val="7"/>
              <w:numPr>
                <w:ilvl w:val="0"/>
                <w:numId w:val="38"/>
              </w:numPr>
              <w:spacing w:before="120" w:after="120"/>
              <w:jc w:val="both"/>
              <w:rPr>
                <w:szCs w:val="22"/>
                <w:lang w:val="ru-RU"/>
              </w:rPr>
            </w:pPr>
            <w:r w:rsidRPr="0088562B">
              <w:rPr>
                <w:szCs w:val="22"/>
                <w:lang w:val="ru-RU"/>
              </w:rPr>
              <w:t>достоверность ЭП сторон двустороннего договора,</w:t>
            </w:r>
          </w:p>
          <w:p w14:paraId="255F7E81" w14:textId="77777777" w:rsidR="009960B0" w:rsidRPr="0088562B" w:rsidRDefault="009960B0" w:rsidP="009960B0">
            <w:pPr>
              <w:numPr>
                <w:ilvl w:val="0"/>
                <w:numId w:val="38"/>
              </w:numPr>
              <w:spacing w:before="120" w:after="120"/>
              <w:ind w:leftChars="256" w:left="974"/>
              <w:jc w:val="both"/>
              <w:rPr>
                <w:rFonts w:ascii="Garamond" w:hAnsi="Garamond"/>
                <w:sz w:val="22"/>
                <w:szCs w:val="22"/>
              </w:rPr>
            </w:pPr>
            <w:r w:rsidRPr="0088562B">
              <w:rPr>
                <w:rFonts w:ascii="Garamond" w:hAnsi="Garamond"/>
                <w:sz w:val="22"/>
                <w:szCs w:val="22"/>
              </w:rPr>
              <w:t>соответствие уведомления о регистрации графика поставки условиям, указанным в подп. 3 п. 6.5.1 настоящего Регламента.</w:t>
            </w:r>
          </w:p>
          <w:p w14:paraId="5B84DB3A" w14:textId="77777777" w:rsidR="009960B0" w:rsidRPr="0088562B" w:rsidRDefault="009960B0" w:rsidP="00E43036">
            <w:pPr>
              <w:pStyle w:val="4"/>
              <w:numPr>
                <w:ilvl w:val="0"/>
                <w:numId w:val="0"/>
              </w:numPr>
              <w:tabs>
                <w:tab w:val="num" w:pos="1665"/>
              </w:tabs>
              <w:ind w:left="568"/>
              <w:rPr>
                <w:rFonts w:ascii="Garamond" w:hAnsi="Garamond"/>
                <w:szCs w:val="22"/>
              </w:rPr>
            </w:pPr>
            <w:r w:rsidRPr="0088562B">
              <w:rPr>
                <w:rFonts w:ascii="Garamond" w:hAnsi="Garamond"/>
                <w:i/>
                <w:szCs w:val="22"/>
                <w:lang w:val="en-US"/>
              </w:rPr>
              <w:t>m</w:t>
            </w:r>
            <w:r w:rsidRPr="0088562B">
              <w:rPr>
                <w:rFonts w:ascii="Garamond" w:hAnsi="Garamond"/>
                <w:szCs w:val="22"/>
              </w:rPr>
              <w:t xml:space="preserve"> – месяц, к которому отнесены наиболее ранние операционные сутки, в отношении которых в уведомлении на регистрацию графиков поставки указаны объемы поставки электрической энергии.</w:t>
            </w:r>
          </w:p>
        </w:tc>
        <w:tc>
          <w:tcPr>
            <w:tcW w:w="7229" w:type="dxa"/>
          </w:tcPr>
          <w:p w14:paraId="12DB1B09" w14:textId="77777777" w:rsidR="009960B0" w:rsidRPr="0088562B" w:rsidRDefault="009960B0" w:rsidP="00E43036">
            <w:pPr>
              <w:pStyle w:val="4"/>
              <w:numPr>
                <w:ilvl w:val="0"/>
                <w:numId w:val="0"/>
              </w:numPr>
              <w:ind w:left="568"/>
              <w:rPr>
                <w:rFonts w:ascii="Garamond" w:hAnsi="Garamond"/>
                <w:szCs w:val="22"/>
              </w:rPr>
            </w:pPr>
            <w:r w:rsidRPr="0088562B">
              <w:rPr>
                <w:rFonts w:ascii="Garamond" w:hAnsi="Garamond"/>
                <w:szCs w:val="22"/>
              </w:rPr>
              <w:t xml:space="preserve">КО обязан с момента получения уведомления о регистрации графиков поставки по двустороннему договору (за исключением двусторонних договоров, указанных в подп. 2 п. 2.1 настоящего Регламента) и </w:t>
            </w:r>
            <w:r w:rsidRPr="0088562B">
              <w:rPr>
                <w:rFonts w:ascii="Garamond" w:hAnsi="Garamond" w:cs="Courier New"/>
                <w:szCs w:val="22"/>
              </w:rPr>
              <w:t xml:space="preserve">до </w:t>
            </w:r>
            <w:r w:rsidRPr="004E7DA3">
              <w:rPr>
                <w:rFonts w:ascii="Garamond" w:hAnsi="Garamond"/>
                <w:szCs w:val="22"/>
              </w:rPr>
              <w:t xml:space="preserve">13 часов 30 минут </w:t>
            </w:r>
            <w:r w:rsidRPr="00566393">
              <w:rPr>
                <w:rFonts w:ascii="Garamond" w:hAnsi="Garamond"/>
                <w:bCs/>
                <w:szCs w:val="22"/>
                <w:highlight w:val="yellow"/>
              </w:rPr>
              <w:t xml:space="preserve">(8 часов 30 минут – для </w:t>
            </w:r>
            <w:r w:rsidRPr="00566393">
              <w:rPr>
                <w:rFonts w:ascii="Garamond" w:eastAsiaTheme="majorEastAsia" w:hAnsi="Garamond" w:cstheme="majorBidi"/>
                <w:szCs w:val="22"/>
                <w:highlight w:val="yellow"/>
              </w:rPr>
              <w:t>входящей в состав Дальневосточного федерального округа отдельной территории, ранее относившейся к неценовым зонам</w:t>
            </w:r>
            <w:r w:rsidRPr="00566393">
              <w:rPr>
                <w:rFonts w:ascii="Garamond" w:hAnsi="Garamond"/>
                <w:bCs/>
                <w:szCs w:val="22"/>
                <w:highlight w:val="yellow"/>
              </w:rPr>
              <w:t>)</w:t>
            </w:r>
            <w:r w:rsidRPr="0088562B">
              <w:rPr>
                <w:rFonts w:ascii="Garamond" w:hAnsi="Garamond" w:cs="Courier New"/>
                <w:szCs w:val="22"/>
              </w:rPr>
              <w:t xml:space="preserve"> по времени ценовой зоны суток, предшествующих </w:t>
            </w:r>
            <w:r w:rsidRPr="0088562B">
              <w:rPr>
                <w:rFonts w:ascii="Garamond" w:hAnsi="Garamond" w:cs="Courier New"/>
                <w:bCs/>
                <w:szCs w:val="22"/>
              </w:rPr>
              <w:t>дате начала поставки электрической энергии, указанной в соответствующем уведомлении</w:t>
            </w:r>
            <w:r w:rsidRPr="0088562B">
              <w:rPr>
                <w:rFonts w:ascii="Garamond" w:hAnsi="Garamond" w:cs="Courier New"/>
                <w:szCs w:val="22"/>
              </w:rPr>
              <w:t xml:space="preserve">, </w:t>
            </w:r>
            <w:r w:rsidRPr="0088562B">
              <w:rPr>
                <w:rFonts w:ascii="Garamond" w:hAnsi="Garamond"/>
                <w:szCs w:val="22"/>
              </w:rPr>
              <w:t>проверить:</w:t>
            </w:r>
          </w:p>
          <w:p w14:paraId="7AA8EF60" w14:textId="77777777" w:rsidR="009960B0" w:rsidRPr="0088562B" w:rsidRDefault="009960B0" w:rsidP="00EA350D">
            <w:pPr>
              <w:pStyle w:val="7"/>
              <w:numPr>
                <w:ilvl w:val="3"/>
                <w:numId w:val="37"/>
              </w:numPr>
              <w:spacing w:before="120" w:after="120"/>
              <w:ind w:left="747" w:hanging="567"/>
              <w:jc w:val="both"/>
              <w:rPr>
                <w:szCs w:val="22"/>
                <w:lang w:val="ru-RU"/>
              </w:rPr>
            </w:pPr>
            <w:r w:rsidRPr="0088562B">
              <w:rPr>
                <w:szCs w:val="22"/>
                <w:lang w:val="ru-RU"/>
              </w:rPr>
              <w:t>достоверность ЭП сторон двустороннего договора;</w:t>
            </w:r>
          </w:p>
          <w:p w14:paraId="3DF41E2D" w14:textId="77777777" w:rsidR="009960B0" w:rsidRPr="0088562B" w:rsidRDefault="009960B0" w:rsidP="00EA350D">
            <w:pPr>
              <w:pStyle w:val="aff6"/>
              <w:numPr>
                <w:ilvl w:val="3"/>
                <w:numId w:val="37"/>
              </w:numPr>
              <w:spacing w:before="120" w:after="120"/>
              <w:ind w:left="747" w:hanging="567"/>
              <w:jc w:val="both"/>
              <w:rPr>
                <w:rFonts w:ascii="Garamond" w:hAnsi="Garamond"/>
                <w:sz w:val="22"/>
                <w:szCs w:val="22"/>
              </w:rPr>
            </w:pPr>
            <w:r w:rsidRPr="0088562B">
              <w:rPr>
                <w:rFonts w:ascii="Garamond" w:hAnsi="Garamond"/>
                <w:sz w:val="22"/>
                <w:szCs w:val="22"/>
              </w:rPr>
              <w:t>соответствие уведомления о регистрации графика поставки условиям, указанным в подп. 3 п. 6.5.1 настоящего Регламента.</w:t>
            </w:r>
          </w:p>
          <w:p w14:paraId="59367831" w14:textId="77777777" w:rsidR="009960B0" w:rsidRPr="0088562B" w:rsidRDefault="009960B0" w:rsidP="00B93EA4">
            <w:pPr>
              <w:spacing w:before="120" w:after="120"/>
              <w:ind w:firstLine="567"/>
              <w:jc w:val="both"/>
              <w:rPr>
                <w:rFonts w:ascii="Garamond" w:hAnsi="Garamond"/>
                <w:sz w:val="22"/>
                <w:szCs w:val="22"/>
              </w:rPr>
            </w:pPr>
            <w:r w:rsidRPr="0088562B">
              <w:rPr>
                <w:rFonts w:ascii="Garamond" w:hAnsi="Garamond"/>
                <w:sz w:val="22"/>
                <w:szCs w:val="22"/>
              </w:rPr>
              <w:t>В отношении двусторонних договоров, указанных в подп. 2 п. 2.1 настоящего Регламента, КО в срок не позднее 2-го числа месяца (</w:t>
            </w:r>
            <w:r w:rsidRPr="0088562B">
              <w:rPr>
                <w:rFonts w:ascii="Garamond" w:hAnsi="Garamond"/>
                <w:i/>
                <w:sz w:val="22"/>
                <w:szCs w:val="22"/>
                <w:lang w:val="en-US"/>
              </w:rPr>
              <w:t>m</w:t>
            </w:r>
            <w:r w:rsidRPr="0088562B">
              <w:rPr>
                <w:rFonts w:ascii="Garamond" w:hAnsi="Garamond"/>
                <w:i/>
                <w:sz w:val="22"/>
                <w:szCs w:val="22"/>
              </w:rPr>
              <w:t>–</w:t>
            </w:r>
            <w:r w:rsidRPr="0088562B">
              <w:rPr>
                <w:rFonts w:ascii="Garamond" w:hAnsi="Garamond"/>
                <w:sz w:val="22"/>
                <w:szCs w:val="22"/>
              </w:rPr>
              <w:t xml:space="preserve">1) проверяет: </w:t>
            </w:r>
          </w:p>
          <w:p w14:paraId="19ADD375" w14:textId="77777777" w:rsidR="009960B0" w:rsidRPr="0088562B" w:rsidRDefault="009960B0" w:rsidP="00B93EA4">
            <w:pPr>
              <w:pStyle w:val="7"/>
              <w:spacing w:before="120" w:after="120"/>
              <w:jc w:val="both"/>
              <w:rPr>
                <w:szCs w:val="22"/>
                <w:lang w:val="ru-RU"/>
              </w:rPr>
            </w:pPr>
            <w:r w:rsidRPr="0088562B">
              <w:rPr>
                <w:szCs w:val="22"/>
                <w:lang w:val="ru-RU"/>
              </w:rPr>
              <w:t>1) достоверность ЭП сторон двустороннего договора,</w:t>
            </w:r>
          </w:p>
          <w:p w14:paraId="3C95F94F" w14:textId="77777777" w:rsidR="009960B0" w:rsidRPr="0088562B" w:rsidRDefault="009960B0" w:rsidP="00B93EA4">
            <w:pPr>
              <w:spacing w:before="120" w:after="120"/>
              <w:jc w:val="both"/>
              <w:rPr>
                <w:rFonts w:ascii="Garamond" w:hAnsi="Garamond"/>
                <w:sz w:val="22"/>
                <w:szCs w:val="22"/>
              </w:rPr>
            </w:pPr>
            <w:r w:rsidRPr="0088562B">
              <w:rPr>
                <w:rFonts w:ascii="Garamond" w:hAnsi="Garamond"/>
                <w:sz w:val="22"/>
                <w:szCs w:val="22"/>
              </w:rPr>
              <w:t>2) соответствие уведомления о регистрации графика поставки условиям, указанным в подп. 3 п. 6.5.1 настоящего Регламента.</w:t>
            </w:r>
          </w:p>
          <w:p w14:paraId="608A2251" w14:textId="77777777" w:rsidR="009960B0" w:rsidRPr="0088562B" w:rsidRDefault="009960B0" w:rsidP="00B93EA4">
            <w:pPr>
              <w:jc w:val="both"/>
              <w:rPr>
                <w:rFonts w:ascii="Garamond" w:hAnsi="Garamond"/>
                <w:sz w:val="22"/>
                <w:szCs w:val="22"/>
              </w:rPr>
            </w:pPr>
            <w:r w:rsidRPr="0088562B">
              <w:rPr>
                <w:rFonts w:ascii="Garamond" w:hAnsi="Garamond"/>
                <w:i/>
                <w:sz w:val="22"/>
                <w:szCs w:val="22"/>
                <w:lang w:val="en-US"/>
              </w:rPr>
              <w:t>m</w:t>
            </w:r>
            <w:r w:rsidRPr="0088562B">
              <w:rPr>
                <w:rFonts w:ascii="Garamond" w:hAnsi="Garamond"/>
                <w:sz w:val="22"/>
                <w:szCs w:val="22"/>
              </w:rPr>
              <w:t xml:space="preserve"> – месяц, к которому отнесены наиболее ранние операционные сутки, в отношении которых в уведомлении на регистрацию графиков поставки указаны объемы поставки электрической энергии.</w:t>
            </w:r>
          </w:p>
        </w:tc>
      </w:tr>
      <w:tr w:rsidR="009960B0" w:rsidRPr="005D1BE5" w14:paraId="48FB2FA4" w14:textId="77777777" w:rsidTr="00980D82">
        <w:tc>
          <w:tcPr>
            <w:tcW w:w="1016" w:type="dxa"/>
            <w:vAlign w:val="center"/>
          </w:tcPr>
          <w:p w14:paraId="4E251EED" w14:textId="77777777" w:rsidR="009960B0" w:rsidRDefault="009960B0" w:rsidP="00B93EA4">
            <w:pPr>
              <w:jc w:val="center"/>
              <w:rPr>
                <w:rFonts w:ascii="Garamond" w:hAnsi="Garamond"/>
                <w:b/>
                <w:bCs/>
                <w:sz w:val="22"/>
                <w:szCs w:val="22"/>
              </w:rPr>
            </w:pPr>
            <w:r>
              <w:rPr>
                <w:rFonts w:ascii="Garamond" w:hAnsi="Garamond"/>
                <w:b/>
                <w:bCs/>
                <w:sz w:val="22"/>
                <w:szCs w:val="22"/>
              </w:rPr>
              <w:t>6.5.5</w:t>
            </w:r>
          </w:p>
        </w:tc>
        <w:tc>
          <w:tcPr>
            <w:tcW w:w="6663" w:type="dxa"/>
          </w:tcPr>
          <w:p w14:paraId="01204E95" w14:textId="77777777" w:rsidR="009960B0" w:rsidRPr="0088562B" w:rsidRDefault="009960B0" w:rsidP="00EA350D">
            <w:pPr>
              <w:pStyle w:val="4"/>
              <w:widowControl w:val="0"/>
              <w:numPr>
                <w:ilvl w:val="0"/>
                <w:numId w:val="0"/>
              </w:numPr>
              <w:tabs>
                <w:tab w:val="num" w:pos="1665"/>
              </w:tabs>
              <w:ind w:left="568" w:right="49"/>
              <w:rPr>
                <w:rFonts w:ascii="Garamond" w:hAnsi="Garamond"/>
                <w:szCs w:val="22"/>
              </w:rPr>
            </w:pPr>
            <w:r w:rsidRPr="0088562B">
              <w:rPr>
                <w:rFonts w:ascii="Garamond" w:hAnsi="Garamond"/>
                <w:szCs w:val="22"/>
              </w:rPr>
              <w:t xml:space="preserve">Если стороны двустороннего </w:t>
            </w:r>
            <w:r w:rsidRPr="00AE700A">
              <w:rPr>
                <w:rFonts w:ascii="Garamond" w:hAnsi="Garamond"/>
                <w:szCs w:val="22"/>
              </w:rPr>
              <w:t>договора к 12 часам 00 минутам по времени ценовой зоны торговых суток не зарегистрировали график поставки по двустороннему</w:t>
            </w:r>
            <w:r w:rsidRPr="0088562B">
              <w:rPr>
                <w:rFonts w:ascii="Garamond" w:hAnsi="Garamond"/>
                <w:szCs w:val="22"/>
              </w:rPr>
              <w:t xml:space="preserve"> договору на соответствующие операционные сутки, КО считает объем поставки по двустороннему договору в каждый час указанных операционных суток равным нулю.</w:t>
            </w:r>
          </w:p>
          <w:p w14:paraId="4F734D7F" w14:textId="77777777" w:rsidR="009960B0" w:rsidRPr="0088562B" w:rsidRDefault="009960B0" w:rsidP="00B93EA4">
            <w:pPr>
              <w:tabs>
                <w:tab w:val="num" w:pos="567"/>
              </w:tabs>
              <w:spacing w:before="120" w:after="120"/>
              <w:ind w:firstLine="567"/>
              <w:jc w:val="both"/>
              <w:rPr>
                <w:rFonts w:ascii="Garamond" w:hAnsi="Garamond"/>
                <w:sz w:val="22"/>
                <w:szCs w:val="22"/>
              </w:rPr>
            </w:pPr>
            <w:r w:rsidRPr="0088562B">
              <w:rPr>
                <w:rFonts w:ascii="Garamond" w:hAnsi="Garamond"/>
                <w:sz w:val="22"/>
                <w:szCs w:val="22"/>
              </w:rPr>
              <w:t>Если стороны двустороннего договора, указанного в подп. 1 п. 2.1 настоящего Регламента, в отношении которого не указан признак модификации графика поставки, зарегистрировали изменения, согласно которым сторонами договора либо дано поручение о корректировке графика поставки в соответствии с подп. 1 или подп. 2 п. 6.6 настоящего Регламента</w:t>
            </w:r>
            <w:r w:rsidRPr="0088562B">
              <w:rPr>
                <w:rFonts w:ascii="Garamond" w:hAnsi="Garamond" w:cs="Arial"/>
                <w:bCs/>
                <w:sz w:val="22"/>
                <w:szCs w:val="22"/>
              </w:rPr>
              <w:t xml:space="preserve"> </w:t>
            </w:r>
            <w:r w:rsidRPr="0088562B">
              <w:rPr>
                <w:rFonts w:ascii="Garamond" w:hAnsi="Garamond"/>
                <w:sz w:val="22"/>
                <w:szCs w:val="22"/>
              </w:rPr>
              <w:t>либо не дано поручение о корректировке графика поставки, то графики поставки, зарегистрированные до момента регистрации указанных изменений, не используются при учете соответствующего договора начиная с операционных суток, соответствующих дате вступления в силу указанных изменений.</w:t>
            </w:r>
          </w:p>
          <w:p w14:paraId="1570D0CA" w14:textId="77777777" w:rsidR="009960B0" w:rsidRPr="0088562B" w:rsidRDefault="009960B0" w:rsidP="00980D82">
            <w:pPr>
              <w:pStyle w:val="4"/>
              <w:numPr>
                <w:ilvl w:val="0"/>
                <w:numId w:val="0"/>
              </w:numPr>
              <w:tabs>
                <w:tab w:val="num" w:pos="1665"/>
              </w:tabs>
              <w:rPr>
                <w:rFonts w:ascii="Garamond" w:hAnsi="Garamond"/>
                <w:szCs w:val="22"/>
              </w:rPr>
            </w:pPr>
            <w:r w:rsidRPr="0088562B">
              <w:rPr>
                <w:rFonts w:ascii="Garamond" w:hAnsi="Garamond"/>
                <w:szCs w:val="22"/>
              </w:rPr>
              <w:t>Также если стороны двустороннего договора, определенного в подп. 1 п. 2.1 настоящего Регламента, зарегистрировали изменения, согласно которым в отношении данного двустороннего договора присваивается или снимается признак модификации графика поставки, то графики поставки, зарегистрированные до момента регистрации указанных изменений, не используются при учете соответствующего договора начиная с операционных суток, соответствующих дате вступления в силу указанных изменений.</w:t>
            </w:r>
          </w:p>
        </w:tc>
        <w:tc>
          <w:tcPr>
            <w:tcW w:w="7229" w:type="dxa"/>
          </w:tcPr>
          <w:p w14:paraId="2406978C" w14:textId="77777777" w:rsidR="009960B0" w:rsidRPr="0088562B" w:rsidRDefault="009960B0" w:rsidP="00EA350D">
            <w:pPr>
              <w:pStyle w:val="4"/>
              <w:widowControl w:val="0"/>
              <w:numPr>
                <w:ilvl w:val="0"/>
                <w:numId w:val="0"/>
              </w:numPr>
              <w:tabs>
                <w:tab w:val="num" w:pos="1665"/>
              </w:tabs>
              <w:ind w:left="568" w:right="49"/>
              <w:rPr>
                <w:rFonts w:ascii="Garamond" w:hAnsi="Garamond"/>
                <w:szCs w:val="22"/>
              </w:rPr>
            </w:pPr>
            <w:r w:rsidRPr="0088562B">
              <w:rPr>
                <w:rFonts w:ascii="Garamond" w:hAnsi="Garamond"/>
                <w:szCs w:val="22"/>
              </w:rPr>
              <w:t xml:space="preserve">Если стороны двустороннего договора к </w:t>
            </w:r>
            <w:r w:rsidRPr="00AE700A">
              <w:rPr>
                <w:rFonts w:ascii="Garamond" w:hAnsi="Garamond"/>
                <w:szCs w:val="22"/>
              </w:rPr>
              <w:t xml:space="preserve">12 часам 00 минутам </w:t>
            </w:r>
            <w:r w:rsidRPr="00566393">
              <w:rPr>
                <w:rFonts w:ascii="Garamond" w:hAnsi="Garamond"/>
                <w:bCs/>
                <w:szCs w:val="22"/>
                <w:highlight w:val="yellow"/>
              </w:rPr>
              <w:t xml:space="preserve">(8 часам 00 минутам – для </w:t>
            </w:r>
            <w:r w:rsidRPr="00566393">
              <w:rPr>
                <w:rFonts w:ascii="Garamond" w:eastAsiaTheme="majorEastAsia" w:hAnsi="Garamond" w:cstheme="majorBidi"/>
                <w:szCs w:val="22"/>
                <w:highlight w:val="yellow"/>
              </w:rPr>
              <w:t>входящей в состав Дальневосточного федерального округа отдельной территории, ранее относившейся к неценовым зонам</w:t>
            </w:r>
            <w:r w:rsidRPr="00566393">
              <w:rPr>
                <w:rFonts w:ascii="Garamond" w:hAnsi="Garamond"/>
                <w:bCs/>
                <w:szCs w:val="22"/>
                <w:highlight w:val="yellow"/>
              </w:rPr>
              <w:t>)</w:t>
            </w:r>
            <w:r w:rsidRPr="0088562B">
              <w:rPr>
                <w:rFonts w:ascii="Garamond" w:hAnsi="Garamond"/>
                <w:szCs w:val="22"/>
              </w:rPr>
              <w:t xml:space="preserve"> по времени ценовой зоны торговых суток не зарегистрировали график поставки по двустороннему договору на соответствующие операционные сутки, КО считает объем поставки по двустороннему договору в каждый час указанных операционных суток равным нулю.</w:t>
            </w:r>
          </w:p>
          <w:p w14:paraId="2BF0983F" w14:textId="77777777" w:rsidR="009960B0" w:rsidRPr="0088562B" w:rsidRDefault="009960B0" w:rsidP="00B93EA4">
            <w:pPr>
              <w:tabs>
                <w:tab w:val="num" w:pos="567"/>
              </w:tabs>
              <w:spacing w:before="120" w:after="120"/>
              <w:ind w:firstLine="567"/>
              <w:jc w:val="both"/>
              <w:rPr>
                <w:rFonts w:ascii="Garamond" w:hAnsi="Garamond"/>
                <w:sz w:val="22"/>
                <w:szCs w:val="22"/>
              </w:rPr>
            </w:pPr>
            <w:r w:rsidRPr="0088562B">
              <w:rPr>
                <w:rFonts w:ascii="Garamond" w:hAnsi="Garamond"/>
                <w:sz w:val="22"/>
                <w:szCs w:val="22"/>
              </w:rPr>
              <w:t>Если стороны двустороннего договора, указанного в подп. 1 п. 2.1 настоящего Регламента, в отношении которого не указан признак модификации графика поставки, зарегистрировали изменения, согласно которым сторонами договора либо дано поручение о корректировке графика поставки в соответствии с подп. 1 или подп. 2 п. 6.6 настоящего Регламента</w:t>
            </w:r>
            <w:r w:rsidRPr="0088562B">
              <w:rPr>
                <w:rFonts w:ascii="Garamond" w:hAnsi="Garamond" w:cs="Arial"/>
                <w:bCs/>
                <w:sz w:val="22"/>
                <w:szCs w:val="22"/>
              </w:rPr>
              <w:t xml:space="preserve"> </w:t>
            </w:r>
            <w:r w:rsidRPr="0088562B">
              <w:rPr>
                <w:rFonts w:ascii="Garamond" w:hAnsi="Garamond"/>
                <w:sz w:val="22"/>
                <w:szCs w:val="22"/>
              </w:rPr>
              <w:t>либо не дано поручение о корректировке графика поставки, то графики поставки, зарегистрированные до момента регистрации указанных изменений, не используются при учете соответствующего договора начиная с операционных суток, соответствующих дате вступления в силу указанных изменений.</w:t>
            </w:r>
          </w:p>
          <w:p w14:paraId="480D802E" w14:textId="77777777" w:rsidR="009960B0" w:rsidRPr="0088562B" w:rsidRDefault="009960B0" w:rsidP="00B93EA4">
            <w:pPr>
              <w:jc w:val="both"/>
              <w:rPr>
                <w:rFonts w:ascii="Garamond" w:hAnsi="Garamond"/>
                <w:sz w:val="22"/>
                <w:szCs w:val="22"/>
              </w:rPr>
            </w:pPr>
            <w:r w:rsidRPr="0088562B">
              <w:rPr>
                <w:rFonts w:ascii="Garamond" w:hAnsi="Garamond"/>
                <w:sz w:val="22"/>
                <w:szCs w:val="22"/>
              </w:rPr>
              <w:t>Также если стороны двустороннего договора, определенного в подп. 1 п. 2.1 настоящего Регламента, зарегистрировали изменения, согласно которым в отношении данного двустороннего договора присваивается или снимается признак модификации графика поставки, то графики поставки, зарегистрированные до момента регистрации указанных изменений, не используются при учете соответствующего договора начиная с операционных суток, соответствующих дате вступления в силу указанных изменений.</w:t>
            </w:r>
          </w:p>
        </w:tc>
      </w:tr>
      <w:tr w:rsidR="009960B0" w:rsidRPr="005D1BE5" w14:paraId="5A9F0B7F" w14:textId="77777777" w:rsidTr="00980D82">
        <w:tc>
          <w:tcPr>
            <w:tcW w:w="1016" w:type="dxa"/>
            <w:vAlign w:val="center"/>
          </w:tcPr>
          <w:p w14:paraId="675F72A1" w14:textId="77777777" w:rsidR="009960B0" w:rsidRDefault="009960B0" w:rsidP="00B93EA4">
            <w:pPr>
              <w:jc w:val="center"/>
              <w:rPr>
                <w:rFonts w:ascii="Garamond" w:hAnsi="Garamond"/>
                <w:b/>
                <w:bCs/>
                <w:sz w:val="22"/>
                <w:szCs w:val="22"/>
              </w:rPr>
            </w:pPr>
            <w:r>
              <w:rPr>
                <w:rFonts w:ascii="Garamond" w:hAnsi="Garamond"/>
                <w:b/>
                <w:bCs/>
                <w:sz w:val="22"/>
                <w:szCs w:val="22"/>
              </w:rPr>
              <w:t>6.6</w:t>
            </w:r>
          </w:p>
        </w:tc>
        <w:tc>
          <w:tcPr>
            <w:tcW w:w="6663" w:type="dxa"/>
          </w:tcPr>
          <w:p w14:paraId="53BD7257" w14:textId="77777777" w:rsidR="009960B0" w:rsidRPr="0088562B" w:rsidRDefault="009960B0" w:rsidP="00EA350D">
            <w:pPr>
              <w:pStyle w:val="3"/>
              <w:keepNext w:val="0"/>
              <w:numPr>
                <w:ilvl w:val="0"/>
                <w:numId w:val="0"/>
              </w:numPr>
              <w:tabs>
                <w:tab w:val="num" w:pos="567"/>
                <w:tab w:val="num" w:pos="1665"/>
              </w:tabs>
              <w:spacing w:before="120" w:after="120"/>
              <w:rPr>
                <w:rFonts w:ascii="Garamond" w:hAnsi="Garamond"/>
                <w:sz w:val="22"/>
                <w:szCs w:val="22"/>
              </w:rPr>
            </w:pPr>
            <w:r w:rsidRPr="0088562B">
              <w:rPr>
                <w:rFonts w:ascii="Garamond" w:hAnsi="Garamond"/>
                <w:sz w:val="22"/>
                <w:szCs w:val="22"/>
              </w:rPr>
              <w:t>Сторона (-ы) двустороннего договора вправе дать поручение КО произвести корректировку графиков поставки по двусторонним договорам, определенным в подп. 1 п. 2.1, для каждого часа операционных суток, исходя из выполнения одного из следующих условий:</w:t>
            </w:r>
          </w:p>
          <w:p w14:paraId="25D84401" w14:textId="77777777" w:rsidR="009960B0" w:rsidRPr="0088562B" w:rsidRDefault="009960B0" w:rsidP="009960B0">
            <w:pPr>
              <w:pStyle w:val="7"/>
              <w:numPr>
                <w:ilvl w:val="0"/>
                <w:numId w:val="39"/>
              </w:numPr>
              <w:tabs>
                <w:tab w:val="clear" w:pos="360"/>
              </w:tabs>
              <w:spacing w:before="120" w:after="120"/>
              <w:ind w:left="567" w:firstLine="0"/>
              <w:jc w:val="both"/>
              <w:rPr>
                <w:szCs w:val="22"/>
                <w:lang w:val="ru-RU"/>
              </w:rPr>
            </w:pPr>
            <w:r w:rsidRPr="0088562B">
              <w:rPr>
                <w:szCs w:val="22"/>
                <w:lang w:val="ru-RU"/>
              </w:rPr>
              <w:t>объем свободного двустороннего договора не превосходит:</w:t>
            </w:r>
          </w:p>
          <w:p w14:paraId="74B5B061" w14:textId="77777777" w:rsidR="009960B0" w:rsidRPr="0088562B" w:rsidRDefault="009960B0" w:rsidP="009960B0">
            <w:pPr>
              <w:pStyle w:val="7"/>
              <w:widowControl w:val="0"/>
              <w:numPr>
                <w:ilvl w:val="1"/>
                <w:numId w:val="39"/>
              </w:numPr>
              <w:spacing w:before="120" w:after="120"/>
              <w:jc w:val="both"/>
              <w:rPr>
                <w:szCs w:val="22"/>
                <w:lang w:val="ru-RU"/>
              </w:rPr>
            </w:pPr>
            <w:r w:rsidRPr="0088562B">
              <w:rPr>
                <w:szCs w:val="22"/>
                <w:lang w:val="ru-RU"/>
              </w:rPr>
              <w:t>объема поставки по двустороннему договору, зарегистрированного в соответствии с настоящим разделом;</w:t>
            </w:r>
          </w:p>
          <w:p w14:paraId="793C6728" w14:textId="77777777" w:rsidR="009960B0" w:rsidRPr="0088562B" w:rsidRDefault="009960B0" w:rsidP="009960B0">
            <w:pPr>
              <w:pStyle w:val="7"/>
              <w:widowControl w:val="0"/>
              <w:numPr>
                <w:ilvl w:val="1"/>
                <w:numId w:val="39"/>
              </w:numPr>
              <w:spacing w:before="120" w:after="120"/>
              <w:jc w:val="both"/>
              <w:rPr>
                <w:szCs w:val="22"/>
                <w:lang w:val="ru-RU"/>
              </w:rPr>
            </w:pPr>
            <w:r w:rsidRPr="0088562B">
              <w:rPr>
                <w:szCs w:val="22"/>
                <w:lang w:val="ru-RU"/>
              </w:rPr>
              <w:t>величины полного планового объема производства (полного планового объема импортных поставок) в ГТП продавца</w:t>
            </w:r>
            <w:r w:rsidRPr="0088562B">
              <w:rPr>
                <w:i/>
                <w:szCs w:val="22"/>
                <w:lang w:val="ru-RU"/>
              </w:rPr>
              <w:t xml:space="preserve"> </w:t>
            </w:r>
            <w:r w:rsidRPr="0088562B">
              <w:rPr>
                <w:szCs w:val="22"/>
                <w:lang w:val="ru-RU"/>
              </w:rPr>
              <w:t xml:space="preserve">(для поставщика электрической энергии и мощности или </w:t>
            </w:r>
            <w:r w:rsidRPr="0088562B">
              <w:rPr>
                <w:rFonts w:cs="Arial"/>
                <w:bCs/>
                <w:szCs w:val="22"/>
                <w:lang w:val="ru-RU"/>
              </w:rPr>
              <w:t>организации – участника оптового рынка, осуществляющей экспортно-импортные операции в отношении ГТП импорта/экспорта</w:t>
            </w:r>
            <w:r w:rsidRPr="0088562B">
              <w:rPr>
                <w:szCs w:val="22"/>
                <w:lang w:val="ru-RU"/>
              </w:rPr>
              <w:t xml:space="preserve">) за вычетом суммы: </w:t>
            </w:r>
          </w:p>
          <w:p w14:paraId="1D4E555B" w14:textId="77777777" w:rsidR="009960B0" w:rsidRPr="0088562B" w:rsidRDefault="009960B0" w:rsidP="009960B0">
            <w:pPr>
              <w:pStyle w:val="7"/>
              <w:numPr>
                <w:ilvl w:val="0"/>
                <w:numId w:val="40"/>
              </w:numPr>
              <w:spacing w:before="120" w:after="120"/>
              <w:jc w:val="both"/>
              <w:rPr>
                <w:szCs w:val="22"/>
                <w:lang w:val="ru-RU"/>
              </w:rPr>
            </w:pPr>
            <w:r w:rsidRPr="0088562B">
              <w:rPr>
                <w:szCs w:val="22"/>
                <w:lang w:val="ru-RU"/>
              </w:rPr>
              <w:t>объемов поставки по регулируемым договорам;</w:t>
            </w:r>
          </w:p>
          <w:p w14:paraId="612D4638" w14:textId="77777777" w:rsidR="009960B0" w:rsidRPr="0088562B" w:rsidRDefault="009960B0" w:rsidP="009960B0">
            <w:pPr>
              <w:pStyle w:val="7"/>
              <w:numPr>
                <w:ilvl w:val="0"/>
                <w:numId w:val="40"/>
              </w:numPr>
              <w:spacing w:before="120" w:after="120"/>
              <w:jc w:val="both"/>
              <w:rPr>
                <w:szCs w:val="22"/>
                <w:lang w:val="ru-RU"/>
              </w:rPr>
            </w:pPr>
            <w:r w:rsidRPr="0088562B">
              <w:rPr>
                <w:szCs w:val="22"/>
                <w:lang w:val="ru-RU"/>
              </w:rPr>
              <w:t>объемов поставки электрической энергии по свободным договорам купли-продажи электрической энергии и мощности – в период действия государственного регулирования цен (тарифов) в данной ценовой зоне;</w:t>
            </w:r>
          </w:p>
          <w:p w14:paraId="20EBBB19" w14:textId="77777777" w:rsidR="009960B0" w:rsidRPr="0088562B" w:rsidRDefault="009960B0" w:rsidP="009960B0">
            <w:pPr>
              <w:pStyle w:val="7"/>
              <w:numPr>
                <w:ilvl w:val="0"/>
                <w:numId w:val="40"/>
              </w:numPr>
              <w:spacing w:before="120" w:after="120"/>
              <w:jc w:val="both"/>
              <w:rPr>
                <w:szCs w:val="22"/>
              </w:rPr>
            </w:pPr>
            <w:r w:rsidRPr="0088562B">
              <w:rPr>
                <w:szCs w:val="22"/>
                <w:lang w:val="ru-RU"/>
              </w:rPr>
              <w:t xml:space="preserve">скорректированных объемов поставки по свободным двусторонним договорам, определенным в подп. </w:t>
            </w:r>
            <w:r w:rsidRPr="0088562B">
              <w:rPr>
                <w:szCs w:val="22"/>
              </w:rPr>
              <w:t xml:space="preserve">1 п. 2.1 и по которым </w:t>
            </w:r>
          </w:p>
          <w:p w14:paraId="0E755F03" w14:textId="77777777" w:rsidR="009960B0" w:rsidRPr="0088562B" w:rsidRDefault="009960B0" w:rsidP="009960B0">
            <w:pPr>
              <w:pStyle w:val="7"/>
              <w:numPr>
                <w:ilvl w:val="1"/>
                <w:numId w:val="40"/>
              </w:numPr>
              <w:spacing w:before="120" w:after="120"/>
              <w:jc w:val="both"/>
              <w:rPr>
                <w:szCs w:val="22"/>
                <w:lang w:val="ru-RU"/>
              </w:rPr>
            </w:pPr>
            <w:r w:rsidRPr="0088562B">
              <w:rPr>
                <w:szCs w:val="22"/>
                <w:lang w:val="ru-RU"/>
              </w:rPr>
              <w:t xml:space="preserve">данный участник выступает в качестве продавца; </w:t>
            </w:r>
          </w:p>
          <w:p w14:paraId="47CAC105" w14:textId="77777777" w:rsidR="009960B0" w:rsidRPr="0088562B" w:rsidRDefault="009960B0" w:rsidP="00B93EA4">
            <w:pPr>
              <w:pStyle w:val="7"/>
              <w:spacing w:before="120" w:after="120"/>
              <w:ind w:left="1931"/>
              <w:jc w:val="both"/>
              <w:rPr>
                <w:szCs w:val="22"/>
              </w:rPr>
            </w:pPr>
            <w:r w:rsidRPr="0088562B">
              <w:rPr>
                <w:szCs w:val="22"/>
              </w:rPr>
              <w:t>и</w:t>
            </w:r>
          </w:p>
          <w:p w14:paraId="485BA8DE" w14:textId="77777777" w:rsidR="009960B0" w:rsidRPr="0088562B" w:rsidRDefault="009960B0" w:rsidP="009960B0">
            <w:pPr>
              <w:pStyle w:val="7"/>
              <w:numPr>
                <w:ilvl w:val="1"/>
                <w:numId w:val="40"/>
              </w:numPr>
              <w:spacing w:before="120" w:after="120"/>
              <w:jc w:val="both"/>
              <w:rPr>
                <w:szCs w:val="22"/>
              </w:rPr>
            </w:pPr>
            <w:r w:rsidRPr="0088562B">
              <w:rPr>
                <w:szCs w:val="22"/>
                <w:lang w:val="ru-RU"/>
              </w:rPr>
              <w:t xml:space="preserve">корректировка графика поставки осуществляется в соответствии с подп. </w:t>
            </w:r>
            <w:r w:rsidRPr="0088562B">
              <w:rPr>
                <w:szCs w:val="22"/>
              </w:rPr>
              <w:t>2 настоящего пункта;</w:t>
            </w:r>
          </w:p>
          <w:p w14:paraId="7F6A347F" w14:textId="77777777" w:rsidR="009960B0" w:rsidRPr="0088562B" w:rsidRDefault="009960B0" w:rsidP="00B93EA4">
            <w:pPr>
              <w:pStyle w:val="7"/>
              <w:spacing w:before="120" w:after="120"/>
              <w:ind w:left="1931"/>
              <w:jc w:val="both"/>
              <w:rPr>
                <w:szCs w:val="22"/>
              </w:rPr>
            </w:pPr>
            <w:r w:rsidRPr="0088562B">
              <w:rPr>
                <w:szCs w:val="22"/>
              </w:rPr>
              <w:t>и</w:t>
            </w:r>
          </w:p>
          <w:p w14:paraId="286CE2E6" w14:textId="77777777" w:rsidR="009960B0" w:rsidRPr="0088562B" w:rsidRDefault="009960B0" w:rsidP="009960B0">
            <w:pPr>
              <w:pStyle w:val="7"/>
              <w:numPr>
                <w:ilvl w:val="1"/>
                <w:numId w:val="40"/>
              </w:numPr>
              <w:spacing w:before="120" w:after="120"/>
              <w:jc w:val="both"/>
              <w:rPr>
                <w:szCs w:val="22"/>
                <w:lang w:val="ru-RU"/>
              </w:rPr>
            </w:pPr>
            <w:r w:rsidRPr="0088562B">
              <w:rPr>
                <w:szCs w:val="22"/>
                <w:lang w:val="ru-RU"/>
              </w:rPr>
              <w:t xml:space="preserve">значения приоритета учета графика поставки в плановых объемах потребления/производства для данного участника равны совокупному приоритету корректировки графика по данному договору;  </w:t>
            </w:r>
          </w:p>
          <w:p w14:paraId="744967A5" w14:textId="77777777" w:rsidR="009960B0" w:rsidRPr="0088562B" w:rsidRDefault="009960B0" w:rsidP="00B93EA4">
            <w:pPr>
              <w:pStyle w:val="7"/>
              <w:spacing w:before="120" w:after="120"/>
              <w:ind w:left="1931"/>
              <w:jc w:val="both"/>
              <w:rPr>
                <w:szCs w:val="22"/>
              </w:rPr>
            </w:pPr>
            <w:r w:rsidRPr="0088562B">
              <w:rPr>
                <w:szCs w:val="22"/>
                <w:lang w:val="ru-RU"/>
              </w:rPr>
              <w:t xml:space="preserve"> </w:t>
            </w:r>
            <w:r w:rsidRPr="0088562B">
              <w:rPr>
                <w:szCs w:val="22"/>
              </w:rPr>
              <w:t xml:space="preserve">и </w:t>
            </w:r>
          </w:p>
          <w:p w14:paraId="3F1A19D4" w14:textId="77777777" w:rsidR="009960B0" w:rsidRPr="0088562B" w:rsidRDefault="009960B0" w:rsidP="009960B0">
            <w:pPr>
              <w:pStyle w:val="7"/>
              <w:numPr>
                <w:ilvl w:val="1"/>
                <w:numId w:val="40"/>
              </w:numPr>
              <w:spacing w:before="120" w:after="120"/>
              <w:jc w:val="both"/>
              <w:rPr>
                <w:szCs w:val="22"/>
                <w:lang w:val="ru-RU"/>
              </w:rPr>
            </w:pPr>
            <w:r w:rsidRPr="0088562B">
              <w:rPr>
                <w:szCs w:val="22"/>
                <w:lang w:val="ru-RU"/>
              </w:rPr>
              <w:t>значения приоритета корректировки графика поставки договорного объема по указанным договорам выше совокупного приоритета корректировки графика по данному договору;</w:t>
            </w:r>
          </w:p>
          <w:p w14:paraId="675DC1A4" w14:textId="77777777" w:rsidR="009960B0" w:rsidRPr="0088562B" w:rsidRDefault="009960B0" w:rsidP="009960B0">
            <w:pPr>
              <w:pStyle w:val="7"/>
              <w:numPr>
                <w:ilvl w:val="0"/>
                <w:numId w:val="40"/>
              </w:numPr>
              <w:spacing w:before="120" w:after="120"/>
              <w:jc w:val="both"/>
              <w:rPr>
                <w:szCs w:val="22"/>
              </w:rPr>
            </w:pPr>
            <w:r w:rsidRPr="0088562B">
              <w:rPr>
                <w:szCs w:val="22"/>
                <w:lang w:val="ru-RU"/>
              </w:rPr>
              <w:t xml:space="preserve">зарегистрированных объемов поставки по свободным двусторонним договорам, определенным в подп. </w:t>
            </w:r>
            <w:r w:rsidRPr="0088562B">
              <w:rPr>
                <w:szCs w:val="22"/>
              </w:rPr>
              <w:t xml:space="preserve">1 п. 2.1 и по которым </w:t>
            </w:r>
          </w:p>
          <w:p w14:paraId="12DA9270" w14:textId="77777777" w:rsidR="009960B0" w:rsidRPr="0088562B" w:rsidRDefault="009960B0" w:rsidP="009960B0">
            <w:pPr>
              <w:pStyle w:val="7"/>
              <w:numPr>
                <w:ilvl w:val="1"/>
                <w:numId w:val="40"/>
              </w:numPr>
              <w:spacing w:before="120" w:after="120"/>
              <w:jc w:val="both"/>
              <w:rPr>
                <w:szCs w:val="22"/>
                <w:lang w:val="ru-RU"/>
              </w:rPr>
            </w:pPr>
            <w:r w:rsidRPr="0088562B">
              <w:rPr>
                <w:szCs w:val="22"/>
                <w:lang w:val="ru-RU"/>
              </w:rPr>
              <w:t xml:space="preserve">данный участник выступает в качестве продавца; </w:t>
            </w:r>
          </w:p>
          <w:p w14:paraId="66308EB4" w14:textId="77777777" w:rsidR="009960B0" w:rsidRPr="0088562B" w:rsidRDefault="009960B0" w:rsidP="00B93EA4">
            <w:pPr>
              <w:spacing w:before="120" w:after="120"/>
              <w:ind w:left="1931"/>
              <w:rPr>
                <w:rFonts w:ascii="Garamond" w:hAnsi="Garamond"/>
                <w:sz w:val="22"/>
                <w:szCs w:val="22"/>
              </w:rPr>
            </w:pPr>
            <w:r w:rsidRPr="0088562B">
              <w:rPr>
                <w:rFonts w:ascii="Garamond" w:hAnsi="Garamond"/>
                <w:sz w:val="22"/>
                <w:szCs w:val="22"/>
              </w:rPr>
              <w:t>и</w:t>
            </w:r>
          </w:p>
          <w:p w14:paraId="6FDF7C2F" w14:textId="77777777" w:rsidR="009960B0" w:rsidRPr="0088562B" w:rsidRDefault="009960B0" w:rsidP="009960B0">
            <w:pPr>
              <w:pStyle w:val="7"/>
              <w:numPr>
                <w:ilvl w:val="1"/>
                <w:numId w:val="40"/>
              </w:numPr>
              <w:spacing w:before="120" w:after="120"/>
              <w:jc w:val="both"/>
              <w:rPr>
                <w:szCs w:val="22"/>
                <w:lang w:val="ru-RU"/>
              </w:rPr>
            </w:pPr>
            <w:r w:rsidRPr="0088562B">
              <w:rPr>
                <w:szCs w:val="22"/>
                <w:lang w:val="ru-RU"/>
              </w:rPr>
              <w:t>корректировки графика поставки договорного объема не производится;</w:t>
            </w:r>
          </w:p>
          <w:p w14:paraId="6BAC0D62" w14:textId="77777777" w:rsidR="009960B0" w:rsidRPr="0088562B" w:rsidRDefault="009960B0" w:rsidP="00B93EA4">
            <w:pPr>
              <w:spacing w:before="120" w:after="120"/>
              <w:ind w:left="1702" w:firstLine="229"/>
              <w:rPr>
                <w:rFonts w:ascii="Garamond" w:hAnsi="Garamond"/>
                <w:sz w:val="22"/>
                <w:szCs w:val="22"/>
              </w:rPr>
            </w:pPr>
            <w:r w:rsidRPr="0088562B">
              <w:rPr>
                <w:rFonts w:ascii="Garamond" w:hAnsi="Garamond"/>
                <w:sz w:val="22"/>
                <w:szCs w:val="22"/>
              </w:rPr>
              <w:t>и</w:t>
            </w:r>
          </w:p>
          <w:p w14:paraId="428A619C" w14:textId="77777777" w:rsidR="009960B0" w:rsidRPr="0088562B" w:rsidRDefault="009960B0" w:rsidP="009960B0">
            <w:pPr>
              <w:pStyle w:val="7"/>
              <w:numPr>
                <w:ilvl w:val="1"/>
                <w:numId w:val="40"/>
              </w:numPr>
              <w:spacing w:before="120" w:after="120"/>
              <w:jc w:val="both"/>
              <w:rPr>
                <w:szCs w:val="22"/>
                <w:lang w:val="ru-RU"/>
              </w:rPr>
            </w:pPr>
            <w:r w:rsidRPr="0088562B">
              <w:rPr>
                <w:szCs w:val="22"/>
                <w:lang w:val="ru-RU"/>
              </w:rPr>
              <w:t xml:space="preserve">значения приоритета учета графика поставки в плановых объемах потребления/производства для данного участника выше совокупного приоритета корректировки графика по данному договору;  </w:t>
            </w:r>
          </w:p>
          <w:p w14:paraId="51CF84FF" w14:textId="77777777" w:rsidR="009960B0" w:rsidRPr="0088562B" w:rsidRDefault="009960B0" w:rsidP="00B93EA4">
            <w:pPr>
              <w:pStyle w:val="7"/>
              <w:tabs>
                <w:tab w:val="num" w:pos="851"/>
              </w:tabs>
              <w:spacing w:before="120" w:after="120"/>
              <w:ind w:left="426"/>
              <w:jc w:val="both"/>
              <w:rPr>
                <w:szCs w:val="22"/>
                <w:lang w:val="ru-RU"/>
              </w:rPr>
            </w:pPr>
            <w:r w:rsidRPr="0088562B">
              <w:rPr>
                <w:szCs w:val="22"/>
                <w:lang w:val="ru-RU"/>
              </w:rPr>
              <w:t>с учетом объемов поставки по двусторонним договорам, определенным в подп. 1 п. 2.1, с б</w:t>
            </w:r>
            <w:r w:rsidRPr="0088562B">
              <w:rPr>
                <w:i/>
                <w:szCs w:val="22"/>
                <w:lang w:val="ru-RU"/>
              </w:rPr>
              <w:t>о</w:t>
            </w:r>
            <w:r w:rsidRPr="0088562B">
              <w:rPr>
                <w:szCs w:val="22"/>
                <w:lang w:val="ru-RU"/>
              </w:rPr>
              <w:t>льшим совокупным приоритетом корректировки графика поставки и (или) с б</w:t>
            </w:r>
            <w:r w:rsidRPr="0088562B">
              <w:rPr>
                <w:i/>
                <w:szCs w:val="22"/>
                <w:lang w:val="ru-RU"/>
              </w:rPr>
              <w:t>о</w:t>
            </w:r>
            <w:r w:rsidRPr="0088562B">
              <w:rPr>
                <w:szCs w:val="22"/>
                <w:lang w:val="ru-RU"/>
              </w:rPr>
              <w:t>льшим приоритетом учета графика поставки в плановых объемах потребления/производства.</w:t>
            </w:r>
          </w:p>
          <w:p w14:paraId="212E16FC" w14:textId="77777777" w:rsidR="009960B0" w:rsidRPr="0088562B" w:rsidRDefault="009960B0" w:rsidP="00B93EA4">
            <w:pPr>
              <w:pStyle w:val="7"/>
              <w:tabs>
                <w:tab w:val="num" w:pos="851"/>
              </w:tabs>
              <w:spacing w:before="120" w:after="120"/>
              <w:ind w:left="360" w:firstLine="207"/>
              <w:jc w:val="both"/>
              <w:rPr>
                <w:szCs w:val="22"/>
                <w:lang w:val="ru-RU"/>
              </w:rPr>
            </w:pPr>
            <w:r w:rsidRPr="0088562B">
              <w:rPr>
                <w:szCs w:val="22"/>
                <w:lang w:val="ru-RU"/>
              </w:rPr>
              <w:t xml:space="preserve">При этом если у продавца по двустороннему договору зарегистрировано несколько двусторонних договоров в данной ГТП, то КО уменьшает график поставки по двустороннему договору с учетом очередности в порядке, определенном п. 6.7 настоящего Регламента; </w:t>
            </w:r>
          </w:p>
          <w:p w14:paraId="00348E0E" w14:textId="77777777" w:rsidR="009960B0" w:rsidRPr="0088562B" w:rsidRDefault="009960B0" w:rsidP="009960B0">
            <w:pPr>
              <w:pStyle w:val="7"/>
              <w:numPr>
                <w:ilvl w:val="0"/>
                <w:numId w:val="39"/>
              </w:numPr>
              <w:tabs>
                <w:tab w:val="clear" w:pos="360"/>
              </w:tabs>
              <w:spacing w:before="120" w:after="120"/>
              <w:ind w:left="567" w:firstLine="0"/>
              <w:jc w:val="both"/>
              <w:rPr>
                <w:szCs w:val="22"/>
                <w:lang w:val="ru-RU"/>
              </w:rPr>
            </w:pPr>
            <w:r w:rsidRPr="0088562B">
              <w:rPr>
                <w:szCs w:val="22"/>
                <w:lang w:val="ru-RU"/>
              </w:rPr>
              <w:t xml:space="preserve"> объем свободного двустороннего договора не превосходит:</w:t>
            </w:r>
          </w:p>
          <w:p w14:paraId="7B3A4DA7" w14:textId="77777777" w:rsidR="009960B0" w:rsidRPr="0088562B" w:rsidRDefault="009960B0" w:rsidP="009960B0">
            <w:pPr>
              <w:pStyle w:val="7"/>
              <w:widowControl w:val="0"/>
              <w:numPr>
                <w:ilvl w:val="1"/>
                <w:numId w:val="39"/>
              </w:numPr>
              <w:tabs>
                <w:tab w:val="left" w:pos="485"/>
              </w:tabs>
              <w:spacing w:before="120" w:after="120"/>
              <w:jc w:val="both"/>
              <w:rPr>
                <w:szCs w:val="22"/>
                <w:lang w:val="ru-RU"/>
              </w:rPr>
            </w:pPr>
            <w:r w:rsidRPr="0088562B">
              <w:rPr>
                <w:szCs w:val="22"/>
                <w:lang w:val="ru-RU"/>
              </w:rPr>
              <w:t>объема поставки по двустороннему договору, зарегистрированного в соответствии с настоящим разделом;</w:t>
            </w:r>
          </w:p>
          <w:p w14:paraId="06C20412" w14:textId="77777777" w:rsidR="009960B0" w:rsidRPr="0088562B" w:rsidRDefault="009960B0" w:rsidP="009960B0">
            <w:pPr>
              <w:pStyle w:val="7"/>
              <w:widowControl w:val="0"/>
              <w:numPr>
                <w:ilvl w:val="1"/>
                <w:numId w:val="39"/>
              </w:numPr>
              <w:tabs>
                <w:tab w:val="left" w:pos="485"/>
              </w:tabs>
              <w:spacing w:before="120" w:after="120"/>
              <w:jc w:val="both"/>
              <w:rPr>
                <w:szCs w:val="22"/>
                <w:lang w:val="ru-RU"/>
              </w:rPr>
            </w:pPr>
            <w:r w:rsidRPr="0088562B">
              <w:rPr>
                <w:szCs w:val="22"/>
                <w:lang w:val="ru-RU"/>
              </w:rPr>
              <w:t xml:space="preserve">величины полного планового объема потребления (полного планового объема экспортных поставок) в ГТП покупателя (для покупателя электрической энергии и мощности или </w:t>
            </w:r>
            <w:r w:rsidRPr="0088562B">
              <w:rPr>
                <w:rFonts w:cs="Arial"/>
                <w:bCs/>
                <w:szCs w:val="22"/>
                <w:lang w:val="ru-RU"/>
              </w:rPr>
              <w:t>организации – участника оптового рынка, осуществляющей экспортно-импортные операции в отношении ГТП импорта/экспорта</w:t>
            </w:r>
            <w:r w:rsidRPr="0088562B">
              <w:rPr>
                <w:szCs w:val="22"/>
                <w:lang w:val="ru-RU"/>
              </w:rPr>
              <w:t xml:space="preserve">) за вычетом суммы </w:t>
            </w:r>
          </w:p>
          <w:p w14:paraId="5C22E6E7" w14:textId="77777777" w:rsidR="009960B0" w:rsidRPr="0088562B" w:rsidRDefault="009960B0" w:rsidP="009960B0">
            <w:pPr>
              <w:pStyle w:val="7"/>
              <w:numPr>
                <w:ilvl w:val="0"/>
                <w:numId w:val="41"/>
              </w:numPr>
              <w:spacing w:before="120" w:after="120"/>
              <w:jc w:val="both"/>
              <w:rPr>
                <w:szCs w:val="22"/>
                <w:lang w:val="ru-RU"/>
              </w:rPr>
            </w:pPr>
            <w:r w:rsidRPr="0088562B">
              <w:rPr>
                <w:szCs w:val="22"/>
                <w:lang w:val="ru-RU"/>
              </w:rPr>
              <w:t>объемов потребления по регулируемым договорам;</w:t>
            </w:r>
          </w:p>
          <w:p w14:paraId="420106E2" w14:textId="77777777" w:rsidR="009960B0" w:rsidRPr="0088562B" w:rsidRDefault="009960B0" w:rsidP="009960B0">
            <w:pPr>
              <w:pStyle w:val="7"/>
              <w:numPr>
                <w:ilvl w:val="0"/>
                <w:numId w:val="41"/>
              </w:numPr>
              <w:spacing w:before="120" w:after="120"/>
              <w:jc w:val="both"/>
              <w:rPr>
                <w:szCs w:val="22"/>
                <w:lang w:val="ru-RU"/>
              </w:rPr>
            </w:pPr>
            <w:r w:rsidRPr="0088562B">
              <w:rPr>
                <w:szCs w:val="22"/>
                <w:lang w:val="ru-RU"/>
              </w:rPr>
              <w:t>объемов покупки электрической энергии по свободным договорам купли-продажи электрической энергии и мощности – в период действия государственного регулирования цен (тарифов) в данной ценовой зоне;</w:t>
            </w:r>
          </w:p>
          <w:p w14:paraId="3C71D336" w14:textId="77777777" w:rsidR="009960B0" w:rsidRPr="0088562B" w:rsidRDefault="009960B0" w:rsidP="009960B0">
            <w:pPr>
              <w:pStyle w:val="7"/>
              <w:numPr>
                <w:ilvl w:val="0"/>
                <w:numId w:val="40"/>
              </w:numPr>
              <w:spacing w:before="120" w:after="120"/>
              <w:jc w:val="both"/>
              <w:rPr>
                <w:szCs w:val="22"/>
              </w:rPr>
            </w:pPr>
            <w:r w:rsidRPr="0088562B">
              <w:rPr>
                <w:szCs w:val="22"/>
                <w:lang w:val="ru-RU"/>
              </w:rPr>
              <w:t xml:space="preserve">скорректированных объемов поставки по свободным двусторонним договорам, определенным в подп. </w:t>
            </w:r>
            <w:r w:rsidRPr="0088562B">
              <w:rPr>
                <w:szCs w:val="22"/>
              </w:rPr>
              <w:t xml:space="preserve">1 п. 2.1 и по которым </w:t>
            </w:r>
          </w:p>
          <w:p w14:paraId="75C0808D" w14:textId="77777777" w:rsidR="009960B0" w:rsidRPr="0088562B" w:rsidRDefault="009960B0" w:rsidP="009960B0">
            <w:pPr>
              <w:pStyle w:val="7"/>
              <w:numPr>
                <w:ilvl w:val="1"/>
                <w:numId w:val="40"/>
              </w:numPr>
              <w:spacing w:before="120" w:after="120"/>
              <w:jc w:val="both"/>
              <w:rPr>
                <w:szCs w:val="22"/>
                <w:lang w:val="ru-RU"/>
              </w:rPr>
            </w:pPr>
            <w:r w:rsidRPr="0088562B">
              <w:rPr>
                <w:szCs w:val="22"/>
                <w:lang w:val="ru-RU"/>
              </w:rPr>
              <w:t xml:space="preserve">данный участник выступает в качестве покупателя; </w:t>
            </w:r>
          </w:p>
          <w:p w14:paraId="75109B6E" w14:textId="77777777" w:rsidR="009960B0" w:rsidRPr="0088562B" w:rsidRDefault="009960B0" w:rsidP="00B93EA4">
            <w:pPr>
              <w:pStyle w:val="7"/>
              <w:spacing w:before="120" w:after="120"/>
              <w:ind w:left="1931"/>
              <w:jc w:val="both"/>
              <w:rPr>
                <w:szCs w:val="22"/>
              </w:rPr>
            </w:pPr>
            <w:r w:rsidRPr="0088562B">
              <w:rPr>
                <w:szCs w:val="22"/>
              </w:rPr>
              <w:t>и</w:t>
            </w:r>
          </w:p>
          <w:p w14:paraId="1927AEB1" w14:textId="77777777" w:rsidR="009960B0" w:rsidRPr="0088562B" w:rsidRDefault="009960B0" w:rsidP="009960B0">
            <w:pPr>
              <w:pStyle w:val="7"/>
              <w:numPr>
                <w:ilvl w:val="1"/>
                <w:numId w:val="40"/>
              </w:numPr>
              <w:spacing w:before="120" w:after="120"/>
              <w:jc w:val="both"/>
              <w:rPr>
                <w:szCs w:val="22"/>
              </w:rPr>
            </w:pPr>
            <w:r w:rsidRPr="0088562B">
              <w:rPr>
                <w:szCs w:val="22"/>
                <w:lang w:val="ru-RU"/>
              </w:rPr>
              <w:t xml:space="preserve">корректировка графика поставки осуществляется в соответствии с подп. </w:t>
            </w:r>
            <w:r w:rsidRPr="0088562B">
              <w:rPr>
                <w:szCs w:val="22"/>
              </w:rPr>
              <w:t>1 настоящего пункта;</w:t>
            </w:r>
          </w:p>
          <w:p w14:paraId="22658D27" w14:textId="77777777" w:rsidR="009960B0" w:rsidRPr="0088562B" w:rsidRDefault="009960B0" w:rsidP="00B93EA4">
            <w:pPr>
              <w:pStyle w:val="7"/>
              <w:spacing w:before="120" w:after="120"/>
              <w:ind w:left="1931"/>
              <w:jc w:val="both"/>
              <w:rPr>
                <w:szCs w:val="22"/>
              </w:rPr>
            </w:pPr>
            <w:r w:rsidRPr="0088562B">
              <w:rPr>
                <w:szCs w:val="22"/>
              </w:rPr>
              <w:t>и</w:t>
            </w:r>
          </w:p>
          <w:p w14:paraId="2CE4C445" w14:textId="77777777" w:rsidR="009960B0" w:rsidRPr="0088562B" w:rsidRDefault="009960B0" w:rsidP="009960B0">
            <w:pPr>
              <w:pStyle w:val="7"/>
              <w:numPr>
                <w:ilvl w:val="1"/>
                <w:numId w:val="40"/>
              </w:numPr>
              <w:spacing w:before="120" w:after="120"/>
              <w:jc w:val="both"/>
              <w:rPr>
                <w:szCs w:val="22"/>
                <w:lang w:val="ru-RU"/>
              </w:rPr>
            </w:pPr>
            <w:r w:rsidRPr="0088562B">
              <w:rPr>
                <w:szCs w:val="22"/>
                <w:lang w:val="ru-RU"/>
              </w:rPr>
              <w:t xml:space="preserve">значения приоритета учета графика поставки в плановых объемах потребления/производства для данного участника равны совокупному приоритету корректировки графика по данному договору; </w:t>
            </w:r>
          </w:p>
          <w:p w14:paraId="5F4A6042" w14:textId="77777777" w:rsidR="009960B0" w:rsidRPr="0088562B" w:rsidRDefault="009960B0" w:rsidP="00B93EA4">
            <w:pPr>
              <w:pStyle w:val="7"/>
              <w:spacing w:before="120" w:after="120"/>
              <w:ind w:left="1931"/>
              <w:jc w:val="both"/>
              <w:rPr>
                <w:szCs w:val="22"/>
              </w:rPr>
            </w:pPr>
            <w:r w:rsidRPr="0088562B">
              <w:rPr>
                <w:szCs w:val="22"/>
                <w:lang w:val="ru-RU"/>
              </w:rPr>
              <w:t xml:space="preserve"> </w:t>
            </w:r>
            <w:r w:rsidRPr="0088562B">
              <w:rPr>
                <w:szCs w:val="22"/>
              </w:rPr>
              <w:t xml:space="preserve">и </w:t>
            </w:r>
          </w:p>
          <w:p w14:paraId="435BB1F9" w14:textId="77777777" w:rsidR="009960B0" w:rsidRPr="0088562B" w:rsidRDefault="009960B0" w:rsidP="009960B0">
            <w:pPr>
              <w:pStyle w:val="7"/>
              <w:numPr>
                <w:ilvl w:val="1"/>
                <w:numId w:val="40"/>
              </w:numPr>
              <w:spacing w:before="120" w:after="120"/>
              <w:jc w:val="both"/>
              <w:rPr>
                <w:szCs w:val="22"/>
                <w:lang w:val="ru-RU"/>
              </w:rPr>
            </w:pPr>
            <w:r w:rsidRPr="0088562B">
              <w:rPr>
                <w:szCs w:val="22"/>
                <w:lang w:val="ru-RU"/>
              </w:rPr>
              <w:t>значения приоритета корректировки графика поставки договорного объема по указанным договорам выше совокупного приоритета корректировки графика по данному договору;</w:t>
            </w:r>
          </w:p>
          <w:p w14:paraId="2FC769CF" w14:textId="77777777" w:rsidR="009960B0" w:rsidRPr="0088562B" w:rsidRDefault="009960B0" w:rsidP="009960B0">
            <w:pPr>
              <w:pStyle w:val="7"/>
              <w:numPr>
                <w:ilvl w:val="0"/>
                <w:numId w:val="40"/>
              </w:numPr>
              <w:spacing w:before="120" w:after="120"/>
              <w:jc w:val="both"/>
              <w:rPr>
                <w:szCs w:val="22"/>
              </w:rPr>
            </w:pPr>
            <w:r w:rsidRPr="0088562B">
              <w:rPr>
                <w:szCs w:val="22"/>
                <w:lang w:val="ru-RU"/>
              </w:rPr>
              <w:t xml:space="preserve">зарегистрированных объемов поставки по свободным двусторонним договорам, определенным в подп. </w:t>
            </w:r>
            <w:r w:rsidRPr="0088562B">
              <w:rPr>
                <w:szCs w:val="22"/>
              </w:rPr>
              <w:t xml:space="preserve">1 п. 2.1 и по которым </w:t>
            </w:r>
          </w:p>
          <w:p w14:paraId="10330790" w14:textId="77777777" w:rsidR="009960B0" w:rsidRPr="0088562B" w:rsidRDefault="009960B0" w:rsidP="009960B0">
            <w:pPr>
              <w:pStyle w:val="7"/>
              <w:numPr>
                <w:ilvl w:val="1"/>
                <w:numId w:val="40"/>
              </w:numPr>
              <w:spacing w:before="120" w:after="120"/>
              <w:jc w:val="both"/>
              <w:rPr>
                <w:szCs w:val="22"/>
                <w:lang w:val="ru-RU"/>
              </w:rPr>
            </w:pPr>
            <w:r w:rsidRPr="0088562B">
              <w:rPr>
                <w:szCs w:val="22"/>
                <w:lang w:val="ru-RU"/>
              </w:rPr>
              <w:t xml:space="preserve">данный участник выступает в качестве покупателя; </w:t>
            </w:r>
          </w:p>
          <w:p w14:paraId="10B5DF3B" w14:textId="77777777" w:rsidR="009960B0" w:rsidRPr="0088562B" w:rsidRDefault="009960B0" w:rsidP="00B93EA4">
            <w:pPr>
              <w:spacing w:before="120" w:after="120"/>
              <w:ind w:left="1931"/>
              <w:rPr>
                <w:rFonts w:ascii="Garamond" w:hAnsi="Garamond"/>
                <w:sz w:val="22"/>
                <w:szCs w:val="22"/>
              </w:rPr>
            </w:pPr>
            <w:r w:rsidRPr="0088562B">
              <w:rPr>
                <w:rFonts w:ascii="Garamond" w:hAnsi="Garamond"/>
                <w:sz w:val="22"/>
                <w:szCs w:val="22"/>
              </w:rPr>
              <w:t>и</w:t>
            </w:r>
          </w:p>
          <w:p w14:paraId="2C418B97" w14:textId="77777777" w:rsidR="009960B0" w:rsidRPr="0088562B" w:rsidRDefault="009960B0" w:rsidP="009960B0">
            <w:pPr>
              <w:pStyle w:val="7"/>
              <w:numPr>
                <w:ilvl w:val="1"/>
                <w:numId w:val="40"/>
              </w:numPr>
              <w:spacing w:before="120" w:after="120"/>
              <w:jc w:val="both"/>
              <w:rPr>
                <w:szCs w:val="22"/>
                <w:lang w:val="ru-RU"/>
              </w:rPr>
            </w:pPr>
            <w:r w:rsidRPr="0088562B">
              <w:rPr>
                <w:szCs w:val="22"/>
                <w:lang w:val="ru-RU"/>
              </w:rPr>
              <w:t>корректировка графика поставки договорного объема не производится;</w:t>
            </w:r>
          </w:p>
          <w:p w14:paraId="6994D953" w14:textId="77777777" w:rsidR="009960B0" w:rsidRPr="0088562B" w:rsidRDefault="009960B0" w:rsidP="00B93EA4">
            <w:pPr>
              <w:spacing w:before="120" w:after="120"/>
              <w:ind w:left="1702" w:firstLine="229"/>
              <w:rPr>
                <w:rFonts w:ascii="Garamond" w:hAnsi="Garamond"/>
                <w:sz w:val="22"/>
                <w:szCs w:val="22"/>
              </w:rPr>
            </w:pPr>
            <w:r w:rsidRPr="0088562B">
              <w:rPr>
                <w:rFonts w:ascii="Garamond" w:hAnsi="Garamond"/>
                <w:sz w:val="22"/>
                <w:szCs w:val="22"/>
              </w:rPr>
              <w:t>и</w:t>
            </w:r>
          </w:p>
          <w:p w14:paraId="0E622B35" w14:textId="77777777" w:rsidR="009960B0" w:rsidRPr="0088562B" w:rsidRDefault="009960B0" w:rsidP="009960B0">
            <w:pPr>
              <w:pStyle w:val="7"/>
              <w:numPr>
                <w:ilvl w:val="0"/>
                <w:numId w:val="41"/>
              </w:numPr>
              <w:spacing w:before="120" w:after="120"/>
              <w:jc w:val="both"/>
              <w:rPr>
                <w:szCs w:val="22"/>
                <w:lang w:val="ru-RU"/>
              </w:rPr>
            </w:pPr>
            <w:r w:rsidRPr="0088562B">
              <w:rPr>
                <w:szCs w:val="22"/>
                <w:lang w:val="ru-RU"/>
              </w:rPr>
              <w:t xml:space="preserve">значения приоритета учета графика поставки в плановых объемах потребления/производства для данного участника выше совокупного приоритета корректировки графика по данному договору; </w:t>
            </w:r>
          </w:p>
          <w:p w14:paraId="672052DD" w14:textId="77777777" w:rsidR="009960B0" w:rsidRPr="0088562B" w:rsidRDefault="009960B0" w:rsidP="00B93EA4">
            <w:pPr>
              <w:pStyle w:val="7"/>
              <w:tabs>
                <w:tab w:val="num" w:pos="851"/>
              </w:tabs>
              <w:spacing w:before="120" w:after="120"/>
              <w:ind w:left="567"/>
              <w:jc w:val="both"/>
              <w:rPr>
                <w:szCs w:val="22"/>
                <w:lang w:val="ru-RU"/>
              </w:rPr>
            </w:pPr>
            <w:r w:rsidRPr="0088562B">
              <w:rPr>
                <w:szCs w:val="22"/>
                <w:lang w:val="ru-RU"/>
              </w:rPr>
              <w:t>с учетом объемов поставки по двусторонним договорам, определенным в подп. 1 п. 2.1, с б</w:t>
            </w:r>
            <w:r w:rsidRPr="0088562B">
              <w:rPr>
                <w:i/>
                <w:szCs w:val="22"/>
                <w:lang w:val="ru-RU"/>
              </w:rPr>
              <w:t>о</w:t>
            </w:r>
            <w:r w:rsidRPr="0088562B">
              <w:rPr>
                <w:szCs w:val="22"/>
                <w:lang w:val="ru-RU"/>
              </w:rPr>
              <w:t>льшим совокупным приоритетом корректировки графика поставки и (или) с б</w:t>
            </w:r>
            <w:r w:rsidRPr="0088562B">
              <w:rPr>
                <w:i/>
                <w:szCs w:val="22"/>
                <w:lang w:val="ru-RU"/>
              </w:rPr>
              <w:t>о</w:t>
            </w:r>
            <w:r w:rsidRPr="0088562B">
              <w:rPr>
                <w:szCs w:val="22"/>
                <w:lang w:val="ru-RU"/>
              </w:rPr>
              <w:t>льшим приоритетом учета графика поставки в плановых объемах потребления/производства.</w:t>
            </w:r>
          </w:p>
          <w:p w14:paraId="5E17D47B" w14:textId="77777777" w:rsidR="009960B0" w:rsidRPr="0088562B" w:rsidRDefault="009960B0" w:rsidP="00B93EA4">
            <w:pPr>
              <w:pStyle w:val="7"/>
              <w:tabs>
                <w:tab w:val="num" w:pos="851"/>
              </w:tabs>
              <w:spacing w:before="120" w:after="120"/>
              <w:ind w:left="567" w:firstLine="567"/>
              <w:jc w:val="both"/>
              <w:rPr>
                <w:szCs w:val="22"/>
                <w:lang w:val="ru-RU"/>
              </w:rPr>
            </w:pPr>
            <w:r w:rsidRPr="0088562B">
              <w:rPr>
                <w:szCs w:val="22"/>
                <w:lang w:val="ru-RU"/>
              </w:rPr>
              <w:t>При этом, если у покупателя по двустороннему договору зарегистрировано несколько двусторонних договоров в данной ГТП, то КО уменьшает график поставки по двустороннему договору с учетом очередности в порядке, определенном п. 6.7 настоящего Регламента;</w:t>
            </w:r>
          </w:p>
          <w:p w14:paraId="533F579C" w14:textId="77777777" w:rsidR="009960B0" w:rsidRPr="0088562B" w:rsidRDefault="009960B0" w:rsidP="009960B0">
            <w:pPr>
              <w:pStyle w:val="7"/>
              <w:numPr>
                <w:ilvl w:val="0"/>
                <w:numId w:val="39"/>
              </w:numPr>
              <w:tabs>
                <w:tab w:val="clear" w:pos="360"/>
              </w:tabs>
              <w:spacing w:before="120" w:after="120"/>
              <w:ind w:left="567" w:firstLine="0"/>
              <w:jc w:val="both"/>
              <w:rPr>
                <w:szCs w:val="22"/>
                <w:lang w:val="ru-RU"/>
              </w:rPr>
            </w:pPr>
            <w:r w:rsidRPr="0088562B">
              <w:rPr>
                <w:szCs w:val="22"/>
                <w:lang w:val="ru-RU"/>
              </w:rPr>
              <w:t>объем свободного двустороннего договора не превосходит минимума из следующих величин:</w:t>
            </w:r>
          </w:p>
          <w:p w14:paraId="4010EF36" w14:textId="77777777" w:rsidR="009960B0" w:rsidRPr="0088562B" w:rsidRDefault="009960B0" w:rsidP="009960B0">
            <w:pPr>
              <w:pStyle w:val="7"/>
              <w:numPr>
                <w:ilvl w:val="1"/>
                <w:numId w:val="39"/>
              </w:numPr>
              <w:spacing w:before="120" w:after="120"/>
              <w:jc w:val="both"/>
              <w:rPr>
                <w:szCs w:val="22"/>
                <w:lang w:val="ru-RU"/>
              </w:rPr>
            </w:pPr>
            <w:r w:rsidRPr="0088562B">
              <w:rPr>
                <w:szCs w:val="22"/>
                <w:lang w:val="ru-RU"/>
              </w:rPr>
              <w:t>объема поставки по двустороннему договору, зарегистрированного в соответствии с настоящим разделом;</w:t>
            </w:r>
          </w:p>
          <w:p w14:paraId="64B5C7E7" w14:textId="77777777" w:rsidR="009960B0" w:rsidRPr="0088562B" w:rsidRDefault="009960B0" w:rsidP="009960B0">
            <w:pPr>
              <w:pStyle w:val="7"/>
              <w:numPr>
                <w:ilvl w:val="1"/>
                <w:numId w:val="39"/>
              </w:numPr>
              <w:spacing w:before="120" w:after="120"/>
              <w:jc w:val="both"/>
              <w:rPr>
                <w:szCs w:val="22"/>
                <w:lang w:val="ru-RU"/>
              </w:rPr>
            </w:pPr>
            <w:r w:rsidRPr="0088562B">
              <w:rPr>
                <w:szCs w:val="22"/>
                <w:lang w:val="ru-RU"/>
              </w:rPr>
              <w:t>полного планового объема производства (полного планового объема импортных поставок) в ГТП продавца</w:t>
            </w:r>
            <w:r w:rsidRPr="0088562B">
              <w:rPr>
                <w:i/>
                <w:szCs w:val="22"/>
                <w:lang w:val="ru-RU"/>
              </w:rPr>
              <w:t xml:space="preserve"> </w:t>
            </w:r>
            <w:r w:rsidRPr="0088562B">
              <w:rPr>
                <w:szCs w:val="22"/>
                <w:lang w:val="ru-RU"/>
              </w:rPr>
              <w:t xml:space="preserve">(для поставщика электрической энергии и мощности или </w:t>
            </w:r>
            <w:r w:rsidRPr="0088562B">
              <w:rPr>
                <w:rFonts w:cs="Arial"/>
                <w:bCs/>
                <w:szCs w:val="22"/>
                <w:lang w:val="ru-RU"/>
              </w:rPr>
              <w:t>организации – участника оптового рынка, осуществляющей экспортно-импортные операции в отношении ГТП импорта/экспорта</w:t>
            </w:r>
            <w:r w:rsidRPr="0088562B">
              <w:rPr>
                <w:szCs w:val="22"/>
                <w:lang w:val="ru-RU"/>
              </w:rPr>
              <w:t>) за вычетом суммы</w:t>
            </w:r>
          </w:p>
          <w:p w14:paraId="2CC2C83A" w14:textId="77777777" w:rsidR="009960B0" w:rsidRPr="0088562B" w:rsidRDefault="009960B0" w:rsidP="009960B0">
            <w:pPr>
              <w:pStyle w:val="7"/>
              <w:numPr>
                <w:ilvl w:val="0"/>
                <w:numId w:val="40"/>
              </w:numPr>
              <w:spacing w:before="120" w:after="120"/>
              <w:jc w:val="both"/>
              <w:rPr>
                <w:szCs w:val="22"/>
                <w:lang w:val="ru-RU"/>
              </w:rPr>
            </w:pPr>
            <w:r w:rsidRPr="0088562B">
              <w:rPr>
                <w:szCs w:val="22"/>
                <w:lang w:val="ru-RU"/>
              </w:rPr>
              <w:t>объемов поставки по регулируемым договорам;</w:t>
            </w:r>
          </w:p>
          <w:p w14:paraId="478834B5" w14:textId="77777777" w:rsidR="009960B0" w:rsidRPr="0088562B" w:rsidRDefault="009960B0" w:rsidP="009960B0">
            <w:pPr>
              <w:pStyle w:val="7"/>
              <w:numPr>
                <w:ilvl w:val="0"/>
                <w:numId w:val="40"/>
              </w:numPr>
              <w:spacing w:before="120" w:after="120"/>
              <w:jc w:val="both"/>
              <w:rPr>
                <w:szCs w:val="22"/>
                <w:lang w:val="ru-RU"/>
              </w:rPr>
            </w:pPr>
            <w:r w:rsidRPr="0088562B">
              <w:rPr>
                <w:szCs w:val="22"/>
                <w:lang w:val="ru-RU"/>
              </w:rPr>
              <w:t>объемов поставки электрической энергии по свободным договорам купли-продажи электрической энергии и мощности – в период действия государственного регулирования цен (тарифов) в данной ценовой зоне;</w:t>
            </w:r>
          </w:p>
          <w:p w14:paraId="4F5AE336" w14:textId="77777777" w:rsidR="009960B0" w:rsidRPr="0088562B" w:rsidRDefault="009960B0" w:rsidP="009960B0">
            <w:pPr>
              <w:pStyle w:val="7"/>
              <w:numPr>
                <w:ilvl w:val="0"/>
                <w:numId w:val="40"/>
              </w:numPr>
              <w:spacing w:before="120" w:after="120"/>
              <w:jc w:val="both"/>
              <w:rPr>
                <w:szCs w:val="22"/>
              </w:rPr>
            </w:pPr>
            <w:r w:rsidRPr="0088562B">
              <w:rPr>
                <w:szCs w:val="22"/>
                <w:lang w:val="ru-RU"/>
              </w:rPr>
              <w:t xml:space="preserve">скорректированных объемов поставки по свободным двусторонним договорам, определенным в подп. </w:t>
            </w:r>
            <w:r w:rsidRPr="0088562B">
              <w:rPr>
                <w:szCs w:val="22"/>
              </w:rPr>
              <w:t xml:space="preserve">1 п. 2.1 и по которым </w:t>
            </w:r>
          </w:p>
          <w:p w14:paraId="6CCB7830" w14:textId="77777777" w:rsidR="009960B0" w:rsidRPr="0088562B" w:rsidRDefault="009960B0" w:rsidP="009960B0">
            <w:pPr>
              <w:pStyle w:val="7"/>
              <w:numPr>
                <w:ilvl w:val="1"/>
                <w:numId w:val="40"/>
              </w:numPr>
              <w:spacing w:before="120" w:after="120"/>
              <w:jc w:val="both"/>
              <w:rPr>
                <w:szCs w:val="22"/>
                <w:lang w:val="ru-RU"/>
              </w:rPr>
            </w:pPr>
            <w:r w:rsidRPr="0088562B">
              <w:rPr>
                <w:szCs w:val="22"/>
                <w:lang w:val="ru-RU"/>
              </w:rPr>
              <w:t xml:space="preserve">данный участник выступает в качестве продавца; </w:t>
            </w:r>
          </w:p>
          <w:p w14:paraId="54CEC704" w14:textId="77777777" w:rsidR="009960B0" w:rsidRPr="0088562B" w:rsidRDefault="009960B0" w:rsidP="00B93EA4">
            <w:pPr>
              <w:pStyle w:val="7"/>
              <w:spacing w:before="120" w:after="120"/>
              <w:ind w:left="1931"/>
              <w:jc w:val="both"/>
              <w:rPr>
                <w:szCs w:val="22"/>
              </w:rPr>
            </w:pPr>
            <w:r w:rsidRPr="0088562B">
              <w:rPr>
                <w:szCs w:val="22"/>
              </w:rPr>
              <w:t>и</w:t>
            </w:r>
          </w:p>
          <w:p w14:paraId="1BB5CEC7" w14:textId="77777777" w:rsidR="009960B0" w:rsidRPr="0088562B" w:rsidRDefault="009960B0" w:rsidP="009960B0">
            <w:pPr>
              <w:pStyle w:val="7"/>
              <w:numPr>
                <w:ilvl w:val="1"/>
                <w:numId w:val="40"/>
              </w:numPr>
              <w:spacing w:before="120" w:after="120"/>
              <w:jc w:val="both"/>
              <w:rPr>
                <w:szCs w:val="22"/>
              </w:rPr>
            </w:pPr>
            <w:r w:rsidRPr="0088562B">
              <w:rPr>
                <w:szCs w:val="22"/>
                <w:lang w:val="ru-RU"/>
              </w:rPr>
              <w:t xml:space="preserve">корректировка графика поставки осуществляется в соответствии с подп. </w:t>
            </w:r>
            <w:r w:rsidRPr="0088562B">
              <w:rPr>
                <w:szCs w:val="22"/>
              </w:rPr>
              <w:t>2 настоящего пункта;</w:t>
            </w:r>
          </w:p>
          <w:p w14:paraId="28CA7878" w14:textId="77777777" w:rsidR="009960B0" w:rsidRPr="0088562B" w:rsidRDefault="009960B0" w:rsidP="00B93EA4">
            <w:pPr>
              <w:pStyle w:val="7"/>
              <w:spacing w:before="120" w:after="120"/>
              <w:ind w:left="1931"/>
              <w:jc w:val="both"/>
              <w:rPr>
                <w:szCs w:val="22"/>
              </w:rPr>
            </w:pPr>
            <w:r w:rsidRPr="0088562B">
              <w:rPr>
                <w:szCs w:val="22"/>
              </w:rPr>
              <w:t>и</w:t>
            </w:r>
          </w:p>
          <w:p w14:paraId="7A7C54B4" w14:textId="77777777" w:rsidR="009960B0" w:rsidRPr="0088562B" w:rsidRDefault="009960B0" w:rsidP="009960B0">
            <w:pPr>
              <w:pStyle w:val="7"/>
              <w:numPr>
                <w:ilvl w:val="1"/>
                <w:numId w:val="40"/>
              </w:numPr>
              <w:spacing w:before="120" w:after="120"/>
              <w:jc w:val="both"/>
              <w:rPr>
                <w:szCs w:val="22"/>
                <w:lang w:val="ru-RU"/>
              </w:rPr>
            </w:pPr>
            <w:r w:rsidRPr="0088562B">
              <w:rPr>
                <w:szCs w:val="22"/>
                <w:lang w:val="ru-RU"/>
              </w:rPr>
              <w:t xml:space="preserve">значения приоритета учета графика поставки в плановых объемах потребления/производства для данного участника равны совокупному приоритету корректировки графика по данному договору;  </w:t>
            </w:r>
          </w:p>
          <w:p w14:paraId="0ECA77AD" w14:textId="77777777" w:rsidR="009960B0" w:rsidRPr="0088562B" w:rsidRDefault="009960B0" w:rsidP="00B93EA4">
            <w:pPr>
              <w:pStyle w:val="7"/>
              <w:spacing w:before="120" w:after="120"/>
              <w:ind w:left="1931"/>
              <w:jc w:val="both"/>
              <w:rPr>
                <w:szCs w:val="22"/>
              </w:rPr>
            </w:pPr>
            <w:r w:rsidRPr="0088562B">
              <w:rPr>
                <w:szCs w:val="22"/>
                <w:lang w:val="ru-RU"/>
              </w:rPr>
              <w:t xml:space="preserve"> </w:t>
            </w:r>
            <w:r w:rsidRPr="0088562B">
              <w:rPr>
                <w:szCs w:val="22"/>
              </w:rPr>
              <w:t xml:space="preserve">и </w:t>
            </w:r>
          </w:p>
          <w:p w14:paraId="085DEC1C" w14:textId="77777777" w:rsidR="009960B0" w:rsidRPr="0088562B" w:rsidRDefault="009960B0" w:rsidP="009960B0">
            <w:pPr>
              <w:pStyle w:val="7"/>
              <w:numPr>
                <w:ilvl w:val="1"/>
                <w:numId w:val="40"/>
              </w:numPr>
              <w:spacing w:before="120" w:after="120"/>
              <w:jc w:val="both"/>
              <w:rPr>
                <w:szCs w:val="22"/>
                <w:lang w:val="ru-RU"/>
              </w:rPr>
            </w:pPr>
            <w:r w:rsidRPr="0088562B">
              <w:rPr>
                <w:szCs w:val="22"/>
                <w:lang w:val="ru-RU"/>
              </w:rPr>
              <w:t>значения приоритета корректировки графика поставки договорного объема по указанным договорам выше совокупного приоритета корректировки графика по данному договору;</w:t>
            </w:r>
          </w:p>
          <w:p w14:paraId="1637B3DC" w14:textId="77777777" w:rsidR="009960B0" w:rsidRPr="0088562B" w:rsidRDefault="009960B0" w:rsidP="009960B0">
            <w:pPr>
              <w:pStyle w:val="7"/>
              <w:numPr>
                <w:ilvl w:val="0"/>
                <w:numId w:val="40"/>
              </w:numPr>
              <w:spacing w:before="120" w:after="120"/>
              <w:jc w:val="both"/>
              <w:rPr>
                <w:szCs w:val="22"/>
              </w:rPr>
            </w:pPr>
            <w:r w:rsidRPr="0088562B">
              <w:rPr>
                <w:szCs w:val="22"/>
                <w:lang w:val="ru-RU"/>
              </w:rPr>
              <w:t xml:space="preserve">зарегистрированных объемов поставки по свободным двусторонним договорам, определенным в подп. </w:t>
            </w:r>
            <w:r w:rsidRPr="0088562B">
              <w:rPr>
                <w:szCs w:val="22"/>
              </w:rPr>
              <w:t xml:space="preserve">1 п. 2.1 и по которым </w:t>
            </w:r>
          </w:p>
          <w:p w14:paraId="71FBAF8C" w14:textId="77777777" w:rsidR="009960B0" w:rsidRPr="0088562B" w:rsidRDefault="009960B0" w:rsidP="009960B0">
            <w:pPr>
              <w:pStyle w:val="7"/>
              <w:numPr>
                <w:ilvl w:val="1"/>
                <w:numId w:val="40"/>
              </w:numPr>
              <w:spacing w:before="120" w:after="120"/>
              <w:jc w:val="both"/>
              <w:rPr>
                <w:szCs w:val="22"/>
                <w:lang w:val="ru-RU"/>
              </w:rPr>
            </w:pPr>
            <w:r w:rsidRPr="0088562B">
              <w:rPr>
                <w:szCs w:val="22"/>
                <w:lang w:val="ru-RU"/>
              </w:rPr>
              <w:t xml:space="preserve">данный участник выступает в качестве продавца; </w:t>
            </w:r>
          </w:p>
          <w:p w14:paraId="5F8A89A4" w14:textId="77777777" w:rsidR="009960B0" w:rsidRPr="0088562B" w:rsidRDefault="009960B0" w:rsidP="00B93EA4">
            <w:pPr>
              <w:spacing w:before="120" w:after="120"/>
              <w:ind w:left="1931"/>
              <w:rPr>
                <w:rFonts w:ascii="Garamond" w:hAnsi="Garamond"/>
                <w:sz w:val="22"/>
                <w:szCs w:val="22"/>
              </w:rPr>
            </w:pPr>
            <w:r w:rsidRPr="0088562B">
              <w:rPr>
                <w:rFonts w:ascii="Garamond" w:hAnsi="Garamond"/>
                <w:sz w:val="22"/>
                <w:szCs w:val="22"/>
              </w:rPr>
              <w:t>и</w:t>
            </w:r>
          </w:p>
          <w:p w14:paraId="60CF351D" w14:textId="77777777" w:rsidR="009960B0" w:rsidRPr="0088562B" w:rsidRDefault="009960B0" w:rsidP="009960B0">
            <w:pPr>
              <w:pStyle w:val="7"/>
              <w:numPr>
                <w:ilvl w:val="1"/>
                <w:numId w:val="40"/>
              </w:numPr>
              <w:spacing w:before="120" w:after="120"/>
              <w:jc w:val="both"/>
              <w:rPr>
                <w:szCs w:val="22"/>
                <w:lang w:val="ru-RU"/>
              </w:rPr>
            </w:pPr>
            <w:r w:rsidRPr="0088562B">
              <w:rPr>
                <w:szCs w:val="22"/>
                <w:lang w:val="ru-RU"/>
              </w:rPr>
              <w:t>корректировки графика поставки договорного объема не производится;</w:t>
            </w:r>
          </w:p>
          <w:p w14:paraId="08357FE4" w14:textId="77777777" w:rsidR="009960B0" w:rsidRPr="0088562B" w:rsidRDefault="009960B0" w:rsidP="00B93EA4">
            <w:pPr>
              <w:spacing w:before="120" w:after="120"/>
              <w:ind w:left="1702" w:firstLine="229"/>
              <w:rPr>
                <w:rFonts w:ascii="Garamond" w:hAnsi="Garamond"/>
                <w:sz w:val="22"/>
                <w:szCs w:val="22"/>
              </w:rPr>
            </w:pPr>
            <w:r w:rsidRPr="0088562B">
              <w:rPr>
                <w:rFonts w:ascii="Garamond" w:hAnsi="Garamond"/>
                <w:sz w:val="22"/>
                <w:szCs w:val="22"/>
              </w:rPr>
              <w:t>и</w:t>
            </w:r>
          </w:p>
          <w:p w14:paraId="077805F4" w14:textId="77777777" w:rsidR="009960B0" w:rsidRPr="0088562B" w:rsidRDefault="009960B0" w:rsidP="00B93EA4">
            <w:pPr>
              <w:pStyle w:val="7"/>
              <w:tabs>
                <w:tab w:val="num" w:pos="851"/>
              </w:tabs>
              <w:spacing w:before="120" w:after="120"/>
              <w:ind w:left="567"/>
              <w:jc w:val="both"/>
              <w:rPr>
                <w:szCs w:val="22"/>
                <w:lang w:val="ru-RU"/>
              </w:rPr>
            </w:pPr>
            <w:r w:rsidRPr="0088562B">
              <w:rPr>
                <w:szCs w:val="22"/>
                <w:lang w:val="ru-RU"/>
              </w:rPr>
              <w:t xml:space="preserve">значения приоритета учета графика поставки в плановых объемах потребления/производства для данного участника выше совокупного приоритета корректировки графика по данному договору; </w:t>
            </w:r>
          </w:p>
          <w:p w14:paraId="228916FE" w14:textId="77777777" w:rsidR="009960B0" w:rsidRPr="0088562B" w:rsidRDefault="009960B0" w:rsidP="00B93EA4">
            <w:pPr>
              <w:pStyle w:val="7"/>
              <w:tabs>
                <w:tab w:val="num" w:pos="851"/>
              </w:tabs>
              <w:spacing w:before="120" w:after="120"/>
              <w:ind w:left="567"/>
              <w:jc w:val="both"/>
              <w:rPr>
                <w:szCs w:val="22"/>
                <w:lang w:val="ru-RU"/>
              </w:rPr>
            </w:pPr>
            <w:r w:rsidRPr="0088562B">
              <w:rPr>
                <w:szCs w:val="22"/>
                <w:lang w:val="ru-RU"/>
              </w:rPr>
              <w:t>с учетом объемов поставки по двусторонним договорам, определенным в подп. 1 п. 2.1, с б</w:t>
            </w:r>
            <w:r w:rsidRPr="0088562B">
              <w:rPr>
                <w:i/>
                <w:szCs w:val="22"/>
                <w:lang w:val="ru-RU"/>
              </w:rPr>
              <w:t>о</w:t>
            </w:r>
            <w:r w:rsidRPr="0088562B">
              <w:rPr>
                <w:szCs w:val="22"/>
                <w:lang w:val="ru-RU"/>
              </w:rPr>
              <w:t>льшим совокупным приоритетом корректировки графика поставки и (или) с б</w:t>
            </w:r>
            <w:r w:rsidRPr="0088562B">
              <w:rPr>
                <w:i/>
                <w:szCs w:val="22"/>
                <w:lang w:val="ru-RU"/>
              </w:rPr>
              <w:t>о</w:t>
            </w:r>
            <w:r w:rsidRPr="0088562B">
              <w:rPr>
                <w:szCs w:val="22"/>
                <w:lang w:val="ru-RU"/>
              </w:rPr>
              <w:t>льшим приоритетом учета графика поставки в плановых объемах потребления/производства.</w:t>
            </w:r>
          </w:p>
          <w:p w14:paraId="0043CE57" w14:textId="77777777" w:rsidR="009960B0" w:rsidRPr="0088562B" w:rsidRDefault="009960B0" w:rsidP="009960B0">
            <w:pPr>
              <w:pStyle w:val="7"/>
              <w:numPr>
                <w:ilvl w:val="1"/>
                <w:numId w:val="39"/>
              </w:numPr>
              <w:spacing w:before="120" w:after="120"/>
              <w:jc w:val="both"/>
              <w:rPr>
                <w:szCs w:val="22"/>
                <w:lang w:val="ru-RU"/>
              </w:rPr>
            </w:pPr>
            <w:r w:rsidRPr="0088562B">
              <w:rPr>
                <w:szCs w:val="22"/>
                <w:lang w:val="ru-RU"/>
              </w:rPr>
              <w:t>полного планового объема потребления (полного планового объема экспортных поставок) в ГТП покупателя</w:t>
            </w:r>
            <w:r w:rsidRPr="0088562B">
              <w:rPr>
                <w:i/>
                <w:szCs w:val="22"/>
                <w:lang w:val="ru-RU"/>
              </w:rPr>
              <w:t xml:space="preserve"> </w:t>
            </w:r>
            <w:r w:rsidRPr="0088562B">
              <w:rPr>
                <w:szCs w:val="22"/>
                <w:lang w:val="ru-RU"/>
              </w:rPr>
              <w:t xml:space="preserve">(для покупателя электрической энергии и мощности или </w:t>
            </w:r>
            <w:r w:rsidRPr="0088562B">
              <w:rPr>
                <w:rFonts w:cs="Arial"/>
                <w:bCs/>
                <w:szCs w:val="22"/>
                <w:lang w:val="ru-RU"/>
              </w:rPr>
              <w:t>организации – участника оптового рынка, осуществляющей экспортно-импортные операции в отношении ГТП импорта/экспорта</w:t>
            </w:r>
            <w:r w:rsidRPr="0088562B">
              <w:rPr>
                <w:szCs w:val="22"/>
                <w:lang w:val="ru-RU"/>
              </w:rPr>
              <w:t xml:space="preserve">) за вычетом суммы </w:t>
            </w:r>
          </w:p>
          <w:p w14:paraId="444F9EB2" w14:textId="77777777" w:rsidR="009960B0" w:rsidRPr="0088562B" w:rsidRDefault="009960B0" w:rsidP="009960B0">
            <w:pPr>
              <w:pStyle w:val="7"/>
              <w:numPr>
                <w:ilvl w:val="0"/>
                <w:numId w:val="40"/>
              </w:numPr>
              <w:spacing w:before="120" w:after="120"/>
              <w:jc w:val="both"/>
              <w:rPr>
                <w:szCs w:val="22"/>
                <w:lang w:val="ru-RU"/>
              </w:rPr>
            </w:pPr>
            <w:r w:rsidRPr="0088562B">
              <w:rPr>
                <w:szCs w:val="22"/>
                <w:lang w:val="ru-RU"/>
              </w:rPr>
              <w:t>объемов потребления по регулируемым договорам;</w:t>
            </w:r>
          </w:p>
          <w:p w14:paraId="3D87EA42" w14:textId="77777777" w:rsidR="009960B0" w:rsidRPr="0088562B" w:rsidRDefault="009960B0" w:rsidP="009960B0">
            <w:pPr>
              <w:numPr>
                <w:ilvl w:val="0"/>
                <w:numId w:val="40"/>
              </w:numPr>
              <w:spacing w:before="120" w:after="120"/>
              <w:jc w:val="both"/>
              <w:rPr>
                <w:rFonts w:ascii="Garamond" w:hAnsi="Garamond"/>
                <w:sz w:val="22"/>
                <w:szCs w:val="22"/>
              </w:rPr>
            </w:pPr>
            <w:r w:rsidRPr="0088562B">
              <w:rPr>
                <w:rFonts w:ascii="Garamond" w:hAnsi="Garamond"/>
                <w:sz w:val="22"/>
                <w:szCs w:val="22"/>
              </w:rPr>
              <w:t>объемов покупки электрической энергии по свободным договорам купли-продажи электрической энергии и мощности – в период действия государственного регулирования цен (тарифов) в данной ценовой зоне;</w:t>
            </w:r>
          </w:p>
          <w:p w14:paraId="2232B4CE" w14:textId="77777777" w:rsidR="009960B0" w:rsidRPr="0088562B" w:rsidRDefault="009960B0" w:rsidP="009960B0">
            <w:pPr>
              <w:pStyle w:val="7"/>
              <w:numPr>
                <w:ilvl w:val="0"/>
                <w:numId w:val="40"/>
              </w:numPr>
              <w:spacing w:before="120" w:after="120"/>
              <w:jc w:val="both"/>
              <w:rPr>
                <w:szCs w:val="22"/>
              </w:rPr>
            </w:pPr>
            <w:r w:rsidRPr="0088562B">
              <w:rPr>
                <w:szCs w:val="22"/>
                <w:lang w:val="ru-RU"/>
              </w:rPr>
              <w:t xml:space="preserve">скорректированных объемов поставки по свободным двусторонним договорам, определенным в подп. </w:t>
            </w:r>
            <w:r w:rsidRPr="0088562B">
              <w:rPr>
                <w:szCs w:val="22"/>
              </w:rPr>
              <w:t xml:space="preserve">1 п. 2.1 и по которым </w:t>
            </w:r>
          </w:p>
          <w:p w14:paraId="0E4EF99D" w14:textId="77777777" w:rsidR="009960B0" w:rsidRPr="0088562B" w:rsidRDefault="009960B0" w:rsidP="009960B0">
            <w:pPr>
              <w:pStyle w:val="7"/>
              <w:numPr>
                <w:ilvl w:val="1"/>
                <w:numId w:val="40"/>
              </w:numPr>
              <w:spacing w:before="120" w:after="120"/>
              <w:jc w:val="both"/>
              <w:rPr>
                <w:szCs w:val="22"/>
                <w:lang w:val="ru-RU"/>
              </w:rPr>
            </w:pPr>
            <w:r w:rsidRPr="0088562B">
              <w:rPr>
                <w:szCs w:val="22"/>
                <w:lang w:val="ru-RU"/>
              </w:rPr>
              <w:t xml:space="preserve">данный участник выступает в качестве покупателя; </w:t>
            </w:r>
          </w:p>
          <w:p w14:paraId="06CAA70C" w14:textId="77777777" w:rsidR="009960B0" w:rsidRPr="0088562B" w:rsidRDefault="009960B0" w:rsidP="00B93EA4">
            <w:pPr>
              <w:pStyle w:val="7"/>
              <w:spacing w:before="120" w:after="120"/>
              <w:ind w:left="1931"/>
              <w:jc w:val="both"/>
              <w:rPr>
                <w:szCs w:val="22"/>
              </w:rPr>
            </w:pPr>
            <w:r w:rsidRPr="0088562B">
              <w:rPr>
                <w:szCs w:val="22"/>
              </w:rPr>
              <w:t>и</w:t>
            </w:r>
          </w:p>
          <w:p w14:paraId="277734E1" w14:textId="77777777" w:rsidR="009960B0" w:rsidRPr="0088562B" w:rsidRDefault="009960B0" w:rsidP="009960B0">
            <w:pPr>
              <w:pStyle w:val="7"/>
              <w:numPr>
                <w:ilvl w:val="1"/>
                <w:numId w:val="40"/>
              </w:numPr>
              <w:spacing w:before="120" w:after="120"/>
              <w:jc w:val="both"/>
              <w:rPr>
                <w:szCs w:val="22"/>
              </w:rPr>
            </w:pPr>
            <w:r w:rsidRPr="0088562B">
              <w:rPr>
                <w:szCs w:val="22"/>
                <w:lang w:val="ru-RU"/>
              </w:rPr>
              <w:t xml:space="preserve">корректировка графика поставки осуществляется в соответствии с подп. </w:t>
            </w:r>
            <w:r w:rsidRPr="0088562B">
              <w:rPr>
                <w:szCs w:val="22"/>
              </w:rPr>
              <w:t>1 настоящего пункта;</w:t>
            </w:r>
          </w:p>
          <w:p w14:paraId="23345416" w14:textId="77777777" w:rsidR="009960B0" w:rsidRPr="0088562B" w:rsidRDefault="009960B0" w:rsidP="00B93EA4">
            <w:pPr>
              <w:pStyle w:val="7"/>
              <w:spacing w:before="120" w:after="120"/>
              <w:ind w:left="1931"/>
              <w:jc w:val="both"/>
              <w:rPr>
                <w:szCs w:val="22"/>
              </w:rPr>
            </w:pPr>
            <w:r w:rsidRPr="0088562B">
              <w:rPr>
                <w:szCs w:val="22"/>
              </w:rPr>
              <w:t>и</w:t>
            </w:r>
          </w:p>
          <w:p w14:paraId="298A9A3F" w14:textId="77777777" w:rsidR="009960B0" w:rsidRPr="0088562B" w:rsidRDefault="009960B0" w:rsidP="009960B0">
            <w:pPr>
              <w:pStyle w:val="7"/>
              <w:numPr>
                <w:ilvl w:val="1"/>
                <w:numId w:val="40"/>
              </w:numPr>
              <w:spacing w:before="120" w:after="120"/>
              <w:jc w:val="both"/>
              <w:rPr>
                <w:szCs w:val="22"/>
                <w:lang w:val="ru-RU"/>
              </w:rPr>
            </w:pPr>
            <w:r w:rsidRPr="0088562B">
              <w:rPr>
                <w:szCs w:val="22"/>
                <w:lang w:val="ru-RU"/>
              </w:rPr>
              <w:t xml:space="preserve">значения приоритета учета графика поставки в плановых объемах потребления/производства для данного участника равны совокупному приоритету корректировки графика по данному договору;  </w:t>
            </w:r>
          </w:p>
          <w:p w14:paraId="454C3CF3" w14:textId="77777777" w:rsidR="009960B0" w:rsidRPr="0088562B" w:rsidRDefault="009960B0" w:rsidP="00B93EA4">
            <w:pPr>
              <w:pStyle w:val="7"/>
              <w:spacing w:before="120" w:after="120"/>
              <w:ind w:left="1931"/>
              <w:jc w:val="both"/>
              <w:rPr>
                <w:szCs w:val="22"/>
              </w:rPr>
            </w:pPr>
            <w:r w:rsidRPr="0088562B">
              <w:rPr>
                <w:szCs w:val="22"/>
                <w:lang w:val="ru-RU"/>
              </w:rPr>
              <w:t xml:space="preserve"> </w:t>
            </w:r>
            <w:r w:rsidRPr="0088562B">
              <w:rPr>
                <w:szCs w:val="22"/>
              </w:rPr>
              <w:t xml:space="preserve">и </w:t>
            </w:r>
          </w:p>
          <w:p w14:paraId="18CB1CDB" w14:textId="77777777" w:rsidR="009960B0" w:rsidRPr="0088562B" w:rsidRDefault="009960B0" w:rsidP="009960B0">
            <w:pPr>
              <w:pStyle w:val="7"/>
              <w:numPr>
                <w:ilvl w:val="1"/>
                <w:numId w:val="40"/>
              </w:numPr>
              <w:spacing w:before="120" w:after="120"/>
              <w:jc w:val="both"/>
              <w:rPr>
                <w:szCs w:val="22"/>
                <w:lang w:val="ru-RU"/>
              </w:rPr>
            </w:pPr>
            <w:r w:rsidRPr="0088562B">
              <w:rPr>
                <w:szCs w:val="22"/>
                <w:lang w:val="ru-RU"/>
              </w:rPr>
              <w:t>значения приоритета корректировки графика поставки договорного объема по указанным договорам выше совокупного приоритета корректировки графика по данному договору;</w:t>
            </w:r>
          </w:p>
          <w:p w14:paraId="431ECA96" w14:textId="77777777" w:rsidR="009960B0" w:rsidRPr="0088562B" w:rsidRDefault="009960B0" w:rsidP="009960B0">
            <w:pPr>
              <w:pStyle w:val="7"/>
              <w:numPr>
                <w:ilvl w:val="0"/>
                <w:numId w:val="40"/>
              </w:numPr>
              <w:spacing w:before="120" w:after="120"/>
              <w:jc w:val="both"/>
              <w:rPr>
                <w:szCs w:val="22"/>
              </w:rPr>
            </w:pPr>
            <w:r w:rsidRPr="0088562B">
              <w:rPr>
                <w:szCs w:val="22"/>
                <w:lang w:val="ru-RU"/>
              </w:rPr>
              <w:t xml:space="preserve">зарегистрированных объемов поставки по свободным двусторонним договорам, определенным в подп. </w:t>
            </w:r>
            <w:r w:rsidRPr="0088562B">
              <w:rPr>
                <w:szCs w:val="22"/>
              </w:rPr>
              <w:t xml:space="preserve">1 п. 2.1 и по которым </w:t>
            </w:r>
          </w:p>
          <w:p w14:paraId="0F4EABD8" w14:textId="77777777" w:rsidR="009960B0" w:rsidRPr="0088562B" w:rsidRDefault="009960B0" w:rsidP="009960B0">
            <w:pPr>
              <w:pStyle w:val="7"/>
              <w:numPr>
                <w:ilvl w:val="1"/>
                <w:numId w:val="40"/>
              </w:numPr>
              <w:spacing w:before="120" w:after="120"/>
              <w:jc w:val="both"/>
              <w:rPr>
                <w:szCs w:val="22"/>
                <w:lang w:val="ru-RU"/>
              </w:rPr>
            </w:pPr>
            <w:r w:rsidRPr="0088562B">
              <w:rPr>
                <w:szCs w:val="22"/>
                <w:lang w:val="ru-RU"/>
              </w:rPr>
              <w:t xml:space="preserve">данный участник выступает в качестве покупателя; </w:t>
            </w:r>
          </w:p>
          <w:p w14:paraId="58233EA8" w14:textId="77777777" w:rsidR="009960B0" w:rsidRPr="0088562B" w:rsidRDefault="009960B0" w:rsidP="00B93EA4">
            <w:pPr>
              <w:spacing w:before="120" w:after="120"/>
              <w:ind w:left="1931"/>
              <w:rPr>
                <w:rFonts w:ascii="Garamond" w:hAnsi="Garamond"/>
                <w:sz w:val="22"/>
                <w:szCs w:val="22"/>
              </w:rPr>
            </w:pPr>
            <w:r w:rsidRPr="0088562B">
              <w:rPr>
                <w:rFonts w:ascii="Garamond" w:hAnsi="Garamond"/>
                <w:sz w:val="22"/>
                <w:szCs w:val="22"/>
              </w:rPr>
              <w:t>и</w:t>
            </w:r>
          </w:p>
          <w:p w14:paraId="5B278DEB" w14:textId="77777777" w:rsidR="009960B0" w:rsidRPr="0088562B" w:rsidRDefault="009960B0" w:rsidP="009960B0">
            <w:pPr>
              <w:pStyle w:val="7"/>
              <w:numPr>
                <w:ilvl w:val="1"/>
                <w:numId w:val="40"/>
              </w:numPr>
              <w:spacing w:before="120" w:after="120"/>
              <w:jc w:val="both"/>
              <w:rPr>
                <w:szCs w:val="22"/>
                <w:lang w:val="ru-RU"/>
              </w:rPr>
            </w:pPr>
            <w:r w:rsidRPr="0088562B">
              <w:rPr>
                <w:szCs w:val="22"/>
                <w:lang w:val="ru-RU"/>
              </w:rPr>
              <w:t>корректировки графика поставки договорного объема не производится;</w:t>
            </w:r>
          </w:p>
          <w:p w14:paraId="177C56E0" w14:textId="77777777" w:rsidR="009960B0" w:rsidRPr="0088562B" w:rsidRDefault="009960B0" w:rsidP="00B93EA4">
            <w:pPr>
              <w:spacing w:before="120" w:after="120"/>
              <w:ind w:left="1702" w:firstLine="229"/>
              <w:rPr>
                <w:rFonts w:ascii="Garamond" w:hAnsi="Garamond"/>
                <w:sz w:val="22"/>
                <w:szCs w:val="22"/>
              </w:rPr>
            </w:pPr>
            <w:r w:rsidRPr="0088562B">
              <w:rPr>
                <w:rFonts w:ascii="Garamond" w:hAnsi="Garamond"/>
                <w:sz w:val="22"/>
                <w:szCs w:val="22"/>
              </w:rPr>
              <w:t>и</w:t>
            </w:r>
          </w:p>
          <w:p w14:paraId="181D9570" w14:textId="77777777" w:rsidR="009960B0" w:rsidRPr="0088562B" w:rsidRDefault="009960B0" w:rsidP="009960B0">
            <w:pPr>
              <w:pStyle w:val="7"/>
              <w:numPr>
                <w:ilvl w:val="0"/>
                <w:numId w:val="41"/>
              </w:numPr>
              <w:spacing w:before="120" w:after="120"/>
              <w:jc w:val="both"/>
              <w:rPr>
                <w:szCs w:val="22"/>
                <w:lang w:val="ru-RU"/>
              </w:rPr>
            </w:pPr>
            <w:r w:rsidRPr="0088562B">
              <w:rPr>
                <w:szCs w:val="22"/>
                <w:lang w:val="ru-RU"/>
              </w:rPr>
              <w:t xml:space="preserve">значения приоритета учета графика поставки в плановых объемах потребления/производства для данного участника выше совокупного приоритета корректировки графика по данному договору; </w:t>
            </w:r>
          </w:p>
          <w:p w14:paraId="41FA96CB" w14:textId="77777777" w:rsidR="009960B0" w:rsidRPr="0088562B" w:rsidRDefault="009960B0" w:rsidP="00B93EA4">
            <w:pPr>
              <w:spacing w:before="120" w:after="120"/>
              <w:ind w:left="851"/>
              <w:jc w:val="both"/>
              <w:rPr>
                <w:rFonts w:ascii="Garamond" w:hAnsi="Garamond"/>
                <w:sz w:val="22"/>
                <w:szCs w:val="22"/>
              </w:rPr>
            </w:pPr>
            <w:r w:rsidRPr="0088562B">
              <w:rPr>
                <w:rFonts w:ascii="Garamond" w:hAnsi="Garamond"/>
                <w:sz w:val="22"/>
                <w:szCs w:val="22"/>
              </w:rPr>
              <w:t>с учетом объемов поставки по двусторонним договорам, определенным в подп. 1 п. 2.1, с б</w:t>
            </w:r>
            <w:r w:rsidRPr="0088562B">
              <w:rPr>
                <w:rFonts w:ascii="Garamond" w:hAnsi="Garamond"/>
                <w:i/>
                <w:sz w:val="22"/>
                <w:szCs w:val="22"/>
              </w:rPr>
              <w:t>о</w:t>
            </w:r>
            <w:r w:rsidRPr="0088562B">
              <w:rPr>
                <w:rFonts w:ascii="Garamond" w:hAnsi="Garamond"/>
                <w:sz w:val="22"/>
                <w:szCs w:val="22"/>
              </w:rPr>
              <w:t>льшим совокупным приоритетом корректировки графика поставки и (или) с б</w:t>
            </w:r>
            <w:r w:rsidRPr="0088562B">
              <w:rPr>
                <w:rFonts w:ascii="Garamond" w:hAnsi="Garamond"/>
                <w:i/>
                <w:sz w:val="22"/>
                <w:szCs w:val="22"/>
              </w:rPr>
              <w:t>о</w:t>
            </w:r>
            <w:r w:rsidRPr="0088562B">
              <w:rPr>
                <w:rFonts w:ascii="Garamond" w:hAnsi="Garamond"/>
                <w:sz w:val="22"/>
                <w:szCs w:val="22"/>
              </w:rPr>
              <w:t>льшим приоритетом учета графика поставки в плановых объемах потребления/производства.</w:t>
            </w:r>
          </w:p>
          <w:p w14:paraId="4577D0EC" w14:textId="77777777" w:rsidR="009960B0" w:rsidRPr="0088562B" w:rsidRDefault="009960B0" w:rsidP="00B93EA4">
            <w:pPr>
              <w:pStyle w:val="7"/>
              <w:tabs>
                <w:tab w:val="num" w:pos="851"/>
              </w:tabs>
              <w:spacing w:before="120" w:after="120"/>
              <w:jc w:val="both"/>
              <w:rPr>
                <w:szCs w:val="22"/>
                <w:lang w:val="ru-RU"/>
              </w:rPr>
            </w:pPr>
            <w:r w:rsidRPr="0088562B">
              <w:rPr>
                <w:szCs w:val="22"/>
                <w:lang w:val="ru-RU"/>
              </w:rPr>
              <w:t>При этом если у продавца и покупателя по двустороннему договору зарегистрировано несколько двусторонних договоров в соответствующих ГТП, то КО уменьшает график поставки по двустороннему договору с учетом очередности в порядке, определенном п. 6.7 настоящего Регламента.</w:t>
            </w:r>
          </w:p>
          <w:p w14:paraId="2096CC25" w14:textId="77777777" w:rsidR="009960B0" w:rsidRPr="0088562B" w:rsidRDefault="009960B0" w:rsidP="00B93EA4">
            <w:pPr>
              <w:widowControl w:val="0"/>
              <w:spacing w:before="120" w:after="120"/>
              <w:ind w:right="72"/>
              <w:jc w:val="both"/>
              <w:rPr>
                <w:rFonts w:ascii="Garamond" w:hAnsi="Garamond"/>
                <w:sz w:val="22"/>
                <w:szCs w:val="22"/>
              </w:rPr>
            </w:pPr>
            <w:r w:rsidRPr="0088562B">
              <w:rPr>
                <w:rFonts w:ascii="Garamond" w:hAnsi="Garamond"/>
                <w:sz w:val="22"/>
                <w:szCs w:val="22"/>
              </w:rPr>
              <w:t xml:space="preserve">Упомянутая в настоящем пункте данного Регламента величина полного планового объема импортных поставок электрической энергии принимается равной величине полного планового объема импорта электроэнергии в ГТП импорта, за исключением объемов межгосударственной передачи электроэнергии, осуществляемой через данную ГТП импорта, которая определяется в соответствии с п. 2.4.1 </w:t>
            </w:r>
            <w:r w:rsidRPr="0088562B">
              <w:rPr>
                <w:rFonts w:ascii="Garamond" w:hAnsi="Garamond"/>
                <w:i/>
                <w:sz w:val="22"/>
                <w:szCs w:val="22"/>
              </w:rPr>
              <w:t xml:space="preserve">Регламента расчета плановых объемов производства и потребления и расчета стоимости электроэнергии на сутки вперед </w:t>
            </w:r>
            <w:r w:rsidRPr="0088562B">
              <w:rPr>
                <w:rFonts w:ascii="Garamond" w:hAnsi="Garamond"/>
                <w:sz w:val="22"/>
                <w:szCs w:val="22"/>
              </w:rPr>
              <w:t xml:space="preserve">(Приложение № 8 к </w:t>
            </w:r>
            <w:r w:rsidRPr="0088562B">
              <w:rPr>
                <w:rFonts w:ascii="Garamond" w:hAnsi="Garamond"/>
                <w:i/>
                <w:sz w:val="22"/>
                <w:szCs w:val="22"/>
              </w:rPr>
              <w:t>Договору о присоединении к торговой системе оптового рынка</w:t>
            </w:r>
            <w:r w:rsidRPr="0088562B">
              <w:rPr>
                <w:rFonts w:ascii="Garamond" w:hAnsi="Garamond"/>
                <w:sz w:val="22"/>
                <w:szCs w:val="22"/>
              </w:rPr>
              <w:t>).</w:t>
            </w:r>
          </w:p>
          <w:p w14:paraId="54227C2F" w14:textId="77777777" w:rsidR="009960B0" w:rsidRPr="0088562B" w:rsidRDefault="009960B0" w:rsidP="00EA350D">
            <w:pPr>
              <w:pStyle w:val="4"/>
              <w:numPr>
                <w:ilvl w:val="0"/>
                <w:numId w:val="0"/>
              </w:numPr>
              <w:tabs>
                <w:tab w:val="num" w:pos="1665"/>
              </w:tabs>
              <w:ind w:left="568"/>
              <w:rPr>
                <w:rFonts w:ascii="Garamond" w:hAnsi="Garamond"/>
                <w:szCs w:val="22"/>
              </w:rPr>
            </w:pPr>
            <w:r w:rsidRPr="0088562B">
              <w:rPr>
                <w:rFonts w:ascii="Garamond" w:hAnsi="Garamond"/>
                <w:szCs w:val="22"/>
              </w:rPr>
              <w:t xml:space="preserve">Упомянутая в настоящем пункте данного Регламента величина полного планового объема экспортных поставок электрической энергии принимается равной величине полного планового объема экспорта электроэнергии в ГТП экспорта, за исключением объемов межгосударственной передачи электроэнергии, осуществляемой через данную ГТП экспорта, которая определяется в соответствии с п. 2.4.2 </w:t>
            </w:r>
            <w:r w:rsidRPr="0088562B">
              <w:rPr>
                <w:rFonts w:ascii="Garamond" w:hAnsi="Garamond"/>
                <w:i/>
                <w:szCs w:val="22"/>
              </w:rPr>
              <w:t xml:space="preserve">Регламента расчета плановых объемов производства и потребления и расчета стоимости электроэнергии на сутки вперед </w:t>
            </w:r>
            <w:r w:rsidRPr="0088562B">
              <w:rPr>
                <w:rFonts w:ascii="Garamond" w:hAnsi="Garamond"/>
                <w:szCs w:val="22"/>
              </w:rPr>
              <w:t xml:space="preserve">(Приложение № 8 к </w:t>
            </w:r>
            <w:r w:rsidRPr="0088562B">
              <w:rPr>
                <w:rFonts w:ascii="Garamond" w:hAnsi="Garamond"/>
                <w:i/>
                <w:szCs w:val="22"/>
              </w:rPr>
              <w:t>Договору о присоединении к торговой системе оптового рынка</w:t>
            </w:r>
            <w:r w:rsidRPr="0088562B">
              <w:rPr>
                <w:rFonts w:ascii="Garamond" w:hAnsi="Garamond"/>
                <w:szCs w:val="22"/>
              </w:rPr>
              <w:t>).</w:t>
            </w:r>
          </w:p>
        </w:tc>
        <w:tc>
          <w:tcPr>
            <w:tcW w:w="7229" w:type="dxa"/>
          </w:tcPr>
          <w:p w14:paraId="4A03019F" w14:textId="77777777" w:rsidR="009960B0" w:rsidRPr="0088562B" w:rsidRDefault="009960B0" w:rsidP="00EA350D">
            <w:pPr>
              <w:pStyle w:val="3"/>
              <w:keepNext w:val="0"/>
              <w:numPr>
                <w:ilvl w:val="0"/>
                <w:numId w:val="0"/>
              </w:numPr>
              <w:tabs>
                <w:tab w:val="num" w:pos="567"/>
                <w:tab w:val="num" w:pos="1665"/>
              </w:tabs>
              <w:spacing w:before="120" w:after="120"/>
              <w:rPr>
                <w:rFonts w:ascii="Garamond" w:hAnsi="Garamond"/>
                <w:sz w:val="22"/>
                <w:szCs w:val="22"/>
              </w:rPr>
            </w:pPr>
            <w:r w:rsidRPr="0088562B">
              <w:rPr>
                <w:rFonts w:ascii="Garamond" w:hAnsi="Garamond"/>
                <w:sz w:val="22"/>
                <w:szCs w:val="22"/>
              </w:rPr>
              <w:t>Сторона (-ы) двустороннего договора вправе дать поручение КО произвести корректировку графиков поставки по двусторонним договорам, определенным в подп. 1 п. 2.1, для каждого часа операционных суток, исходя из выполнения одного из следующих условий:</w:t>
            </w:r>
          </w:p>
          <w:p w14:paraId="706215D6" w14:textId="77777777" w:rsidR="009960B0" w:rsidRPr="0088562B" w:rsidRDefault="009960B0" w:rsidP="009960B0">
            <w:pPr>
              <w:pStyle w:val="7"/>
              <w:numPr>
                <w:ilvl w:val="6"/>
                <w:numId w:val="39"/>
              </w:numPr>
              <w:tabs>
                <w:tab w:val="clear" w:pos="5039"/>
                <w:tab w:val="num" w:pos="4713"/>
              </w:tabs>
              <w:spacing w:before="120" w:after="120"/>
              <w:ind w:left="1169"/>
              <w:jc w:val="both"/>
              <w:rPr>
                <w:szCs w:val="22"/>
                <w:lang w:val="ru-RU"/>
              </w:rPr>
            </w:pPr>
            <w:r w:rsidRPr="0088562B">
              <w:rPr>
                <w:szCs w:val="22"/>
                <w:lang w:val="ru-RU"/>
              </w:rPr>
              <w:t>объем свободного двустороннего договора не превосходит:</w:t>
            </w:r>
          </w:p>
          <w:p w14:paraId="7DECB437" w14:textId="77777777" w:rsidR="009960B0" w:rsidRPr="0088562B" w:rsidRDefault="009960B0" w:rsidP="009960B0">
            <w:pPr>
              <w:pStyle w:val="7"/>
              <w:widowControl w:val="0"/>
              <w:numPr>
                <w:ilvl w:val="1"/>
                <w:numId w:val="39"/>
              </w:numPr>
              <w:spacing w:before="120" w:after="120"/>
              <w:jc w:val="both"/>
              <w:rPr>
                <w:szCs w:val="22"/>
                <w:lang w:val="ru-RU"/>
              </w:rPr>
            </w:pPr>
            <w:r w:rsidRPr="0088562B">
              <w:rPr>
                <w:szCs w:val="22"/>
                <w:lang w:val="ru-RU"/>
              </w:rPr>
              <w:t>объема поставки по двустороннему договору, зарегистрированного в соответствии с настоящим разделом;</w:t>
            </w:r>
          </w:p>
          <w:p w14:paraId="7CCA9D62" w14:textId="77777777" w:rsidR="009960B0" w:rsidRPr="0088562B" w:rsidRDefault="009960B0" w:rsidP="009960B0">
            <w:pPr>
              <w:pStyle w:val="7"/>
              <w:widowControl w:val="0"/>
              <w:numPr>
                <w:ilvl w:val="1"/>
                <w:numId w:val="39"/>
              </w:numPr>
              <w:spacing w:before="120" w:after="120"/>
              <w:jc w:val="both"/>
              <w:rPr>
                <w:szCs w:val="22"/>
                <w:lang w:val="ru-RU"/>
              </w:rPr>
            </w:pPr>
            <w:r w:rsidRPr="0088562B">
              <w:rPr>
                <w:szCs w:val="22"/>
                <w:lang w:val="ru-RU"/>
              </w:rPr>
              <w:t>величины полного планового объема производства (полного планового объема импортных поставок) в ГТП продавца</w:t>
            </w:r>
            <w:r w:rsidRPr="0088562B">
              <w:rPr>
                <w:i/>
                <w:szCs w:val="22"/>
                <w:lang w:val="ru-RU"/>
              </w:rPr>
              <w:t xml:space="preserve"> </w:t>
            </w:r>
            <w:r w:rsidRPr="0088562B">
              <w:rPr>
                <w:szCs w:val="22"/>
                <w:lang w:val="ru-RU"/>
              </w:rPr>
              <w:t xml:space="preserve">(для поставщика электрической энергии и мощности или </w:t>
            </w:r>
            <w:r w:rsidRPr="0088562B">
              <w:rPr>
                <w:rFonts w:cs="Arial"/>
                <w:bCs/>
                <w:szCs w:val="22"/>
                <w:lang w:val="ru-RU"/>
              </w:rPr>
              <w:t>организации – участника оптового рынка, осуществляющей экспортно-импортные операции в отношении ГТП импорта/экспорта</w:t>
            </w:r>
            <w:r w:rsidRPr="0088562B">
              <w:rPr>
                <w:szCs w:val="22"/>
                <w:lang w:val="ru-RU"/>
              </w:rPr>
              <w:t xml:space="preserve">) за вычетом суммы: </w:t>
            </w:r>
          </w:p>
          <w:p w14:paraId="0404BF1A" w14:textId="77777777" w:rsidR="009960B0" w:rsidRPr="0088562B" w:rsidRDefault="009960B0" w:rsidP="009960B0">
            <w:pPr>
              <w:pStyle w:val="7"/>
              <w:numPr>
                <w:ilvl w:val="0"/>
                <w:numId w:val="40"/>
              </w:numPr>
              <w:spacing w:before="120" w:after="120"/>
              <w:jc w:val="both"/>
              <w:rPr>
                <w:szCs w:val="22"/>
                <w:lang w:val="ru-RU"/>
              </w:rPr>
            </w:pPr>
            <w:r w:rsidRPr="0088562B">
              <w:rPr>
                <w:szCs w:val="22"/>
                <w:lang w:val="ru-RU"/>
              </w:rPr>
              <w:t>объемов поставки по регулируемым договорам;</w:t>
            </w:r>
          </w:p>
          <w:p w14:paraId="4523FDB8" w14:textId="77777777" w:rsidR="009960B0" w:rsidRPr="00566393" w:rsidRDefault="009960B0" w:rsidP="009960B0">
            <w:pPr>
              <w:pStyle w:val="aff6"/>
              <w:numPr>
                <w:ilvl w:val="0"/>
                <w:numId w:val="40"/>
              </w:numPr>
              <w:jc w:val="both"/>
              <w:rPr>
                <w:rFonts w:ascii="Garamond" w:hAnsi="Garamond"/>
                <w:sz w:val="22"/>
                <w:szCs w:val="22"/>
                <w:highlight w:val="yellow"/>
                <w:lang w:eastAsia="en-US"/>
              </w:rPr>
            </w:pPr>
            <w:r w:rsidRPr="00566393">
              <w:rPr>
                <w:rFonts w:ascii="Garamond" w:hAnsi="Garamond"/>
                <w:sz w:val="22"/>
                <w:szCs w:val="22"/>
                <w:highlight w:val="yellow"/>
              </w:rPr>
              <w:t>объемов поставки по договорам, в рамках которых осуществляется торговля электрической энергией и мощностью по регулируемым ценам (тарифам) на отдельных территориях, ранее относившихся к неценовым зонам, в целях обеспечения электрической энергией и мощностью потребителей, не относящихся к населению и (или) приравненным к нему категориям потребителей;</w:t>
            </w:r>
          </w:p>
          <w:p w14:paraId="10C95B4E" w14:textId="77777777" w:rsidR="009960B0" w:rsidRPr="0088562B" w:rsidRDefault="009960B0" w:rsidP="009960B0">
            <w:pPr>
              <w:pStyle w:val="7"/>
              <w:numPr>
                <w:ilvl w:val="0"/>
                <w:numId w:val="40"/>
              </w:numPr>
              <w:spacing w:before="120" w:after="120"/>
              <w:jc w:val="both"/>
              <w:rPr>
                <w:szCs w:val="22"/>
                <w:lang w:val="ru-RU"/>
              </w:rPr>
            </w:pPr>
            <w:r w:rsidRPr="0088562B">
              <w:rPr>
                <w:szCs w:val="22"/>
                <w:lang w:val="ru-RU"/>
              </w:rPr>
              <w:t>объемов поставки электрической энергии по свободным договорам купли-продажи электрической энергии и мощности – в период действия государственного регулирования цен (тарифов) в данной ценовой зоне;</w:t>
            </w:r>
          </w:p>
          <w:p w14:paraId="17C0828D" w14:textId="77777777" w:rsidR="009960B0" w:rsidRPr="0088562B" w:rsidRDefault="009960B0" w:rsidP="009960B0">
            <w:pPr>
              <w:pStyle w:val="7"/>
              <w:numPr>
                <w:ilvl w:val="0"/>
                <w:numId w:val="40"/>
              </w:numPr>
              <w:spacing w:before="120" w:after="120"/>
              <w:jc w:val="both"/>
              <w:rPr>
                <w:szCs w:val="22"/>
              </w:rPr>
            </w:pPr>
            <w:r w:rsidRPr="0088562B">
              <w:rPr>
                <w:szCs w:val="22"/>
                <w:lang w:val="ru-RU"/>
              </w:rPr>
              <w:t xml:space="preserve">скорректированных объемов поставки по свободным двусторонним договорам, определенным в подп. </w:t>
            </w:r>
            <w:r w:rsidRPr="0088562B">
              <w:rPr>
                <w:szCs w:val="22"/>
              </w:rPr>
              <w:t xml:space="preserve">1 п. 2.1 и по которым </w:t>
            </w:r>
          </w:p>
          <w:p w14:paraId="4F5D0C13" w14:textId="77777777" w:rsidR="009960B0" w:rsidRPr="0088562B" w:rsidRDefault="009960B0" w:rsidP="009960B0">
            <w:pPr>
              <w:pStyle w:val="7"/>
              <w:numPr>
                <w:ilvl w:val="1"/>
                <w:numId w:val="40"/>
              </w:numPr>
              <w:spacing w:before="120" w:after="120"/>
              <w:jc w:val="both"/>
              <w:rPr>
                <w:szCs w:val="22"/>
                <w:lang w:val="ru-RU"/>
              </w:rPr>
            </w:pPr>
            <w:r w:rsidRPr="0088562B">
              <w:rPr>
                <w:szCs w:val="22"/>
                <w:lang w:val="ru-RU"/>
              </w:rPr>
              <w:t xml:space="preserve">данный участник выступает в качестве продавца; </w:t>
            </w:r>
          </w:p>
          <w:p w14:paraId="3FA51F3A" w14:textId="77777777" w:rsidR="009960B0" w:rsidRPr="0088562B" w:rsidRDefault="009960B0" w:rsidP="00B93EA4">
            <w:pPr>
              <w:pStyle w:val="7"/>
              <w:spacing w:before="120" w:after="120"/>
              <w:ind w:left="1931"/>
              <w:jc w:val="both"/>
              <w:rPr>
                <w:szCs w:val="22"/>
              </w:rPr>
            </w:pPr>
            <w:r w:rsidRPr="0088562B">
              <w:rPr>
                <w:szCs w:val="22"/>
              </w:rPr>
              <w:t>и</w:t>
            </w:r>
          </w:p>
          <w:p w14:paraId="3CABC43E" w14:textId="77777777" w:rsidR="009960B0" w:rsidRPr="0088562B" w:rsidRDefault="009960B0" w:rsidP="009960B0">
            <w:pPr>
              <w:pStyle w:val="7"/>
              <w:numPr>
                <w:ilvl w:val="1"/>
                <w:numId w:val="40"/>
              </w:numPr>
              <w:spacing w:before="120" w:after="120"/>
              <w:jc w:val="both"/>
              <w:rPr>
                <w:szCs w:val="22"/>
              </w:rPr>
            </w:pPr>
            <w:r w:rsidRPr="0088562B">
              <w:rPr>
                <w:szCs w:val="22"/>
                <w:lang w:val="ru-RU"/>
              </w:rPr>
              <w:t xml:space="preserve">корректировка графика поставки осуществляется в соответствии с подп. </w:t>
            </w:r>
            <w:r w:rsidRPr="0088562B">
              <w:rPr>
                <w:szCs w:val="22"/>
              </w:rPr>
              <w:t>2 настоящего пункта;</w:t>
            </w:r>
          </w:p>
          <w:p w14:paraId="24946600" w14:textId="77777777" w:rsidR="009960B0" w:rsidRPr="0088562B" w:rsidRDefault="009960B0" w:rsidP="00B93EA4">
            <w:pPr>
              <w:pStyle w:val="7"/>
              <w:spacing w:before="120" w:after="120"/>
              <w:ind w:left="1931"/>
              <w:jc w:val="both"/>
              <w:rPr>
                <w:szCs w:val="22"/>
              </w:rPr>
            </w:pPr>
            <w:r w:rsidRPr="0088562B">
              <w:rPr>
                <w:szCs w:val="22"/>
              </w:rPr>
              <w:t>и</w:t>
            </w:r>
          </w:p>
          <w:p w14:paraId="6C19E1EB" w14:textId="77777777" w:rsidR="009960B0" w:rsidRPr="0088562B" w:rsidRDefault="009960B0" w:rsidP="009960B0">
            <w:pPr>
              <w:pStyle w:val="7"/>
              <w:numPr>
                <w:ilvl w:val="1"/>
                <w:numId w:val="40"/>
              </w:numPr>
              <w:spacing w:before="120" w:after="120"/>
              <w:jc w:val="both"/>
              <w:rPr>
                <w:szCs w:val="22"/>
                <w:lang w:val="ru-RU"/>
              </w:rPr>
            </w:pPr>
            <w:r w:rsidRPr="0088562B">
              <w:rPr>
                <w:szCs w:val="22"/>
                <w:lang w:val="ru-RU"/>
              </w:rPr>
              <w:t xml:space="preserve">значения приоритета учета графика поставки в плановых объемах потребления/производства для данного участника равны совокупному приоритету корректировки графика по данному договору;  </w:t>
            </w:r>
          </w:p>
          <w:p w14:paraId="37FCDEFF" w14:textId="77777777" w:rsidR="009960B0" w:rsidRPr="0088562B" w:rsidRDefault="009960B0" w:rsidP="00B93EA4">
            <w:pPr>
              <w:pStyle w:val="7"/>
              <w:spacing w:before="120" w:after="120"/>
              <w:ind w:left="1931"/>
              <w:jc w:val="both"/>
              <w:rPr>
                <w:szCs w:val="22"/>
              </w:rPr>
            </w:pPr>
            <w:r w:rsidRPr="0088562B">
              <w:rPr>
                <w:szCs w:val="22"/>
                <w:lang w:val="ru-RU"/>
              </w:rPr>
              <w:t xml:space="preserve"> </w:t>
            </w:r>
            <w:r w:rsidRPr="0088562B">
              <w:rPr>
                <w:szCs w:val="22"/>
              </w:rPr>
              <w:t xml:space="preserve">и </w:t>
            </w:r>
          </w:p>
          <w:p w14:paraId="7B03A264" w14:textId="77777777" w:rsidR="009960B0" w:rsidRPr="0088562B" w:rsidRDefault="009960B0" w:rsidP="009960B0">
            <w:pPr>
              <w:pStyle w:val="7"/>
              <w:numPr>
                <w:ilvl w:val="1"/>
                <w:numId w:val="40"/>
              </w:numPr>
              <w:spacing w:before="120" w:after="120"/>
              <w:jc w:val="both"/>
              <w:rPr>
                <w:szCs w:val="22"/>
                <w:lang w:val="ru-RU"/>
              </w:rPr>
            </w:pPr>
            <w:r w:rsidRPr="0088562B">
              <w:rPr>
                <w:szCs w:val="22"/>
                <w:lang w:val="ru-RU"/>
              </w:rPr>
              <w:t>значения приоритета корректировки графика поставки договорного объема по указанным договорам выше совокупного приоритета корректировки графика по данному договору;</w:t>
            </w:r>
          </w:p>
          <w:p w14:paraId="5579DAA7" w14:textId="77777777" w:rsidR="009960B0" w:rsidRPr="0088562B" w:rsidRDefault="009960B0" w:rsidP="009960B0">
            <w:pPr>
              <w:pStyle w:val="7"/>
              <w:numPr>
                <w:ilvl w:val="0"/>
                <w:numId w:val="40"/>
              </w:numPr>
              <w:spacing w:before="120" w:after="120"/>
              <w:jc w:val="both"/>
              <w:rPr>
                <w:szCs w:val="22"/>
              </w:rPr>
            </w:pPr>
            <w:r w:rsidRPr="0088562B">
              <w:rPr>
                <w:szCs w:val="22"/>
                <w:lang w:val="ru-RU"/>
              </w:rPr>
              <w:t xml:space="preserve">зарегистрированных объемов поставки по свободным двусторонним договорам, определенным в подп. </w:t>
            </w:r>
            <w:r w:rsidRPr="0088562B">
              <w:rPr>
                <w:szCs w:val="22"/>
              </w:rPr>
              <w:t xml:space="preserve">1 п. 2.1 и по которым </w:t>
            </w:r>
          </w:p>
          <w:p w14:paraId="3EC60A1E" w14:textId="77777777" w:rsidR="009960B0" w:rsidRPr="0088562B" w:rsidRDefault="009960B0" w:rsidP="009960B0">
            <w:pPr>
              <w:pStyle w:val="7"/>
              <w:numPr>
                <w:ilvl w:val="1"/>
                <w:numId w:val="40"/>
              </w:numPr>
              <w:spacing w:before="120" w:after="120"/>
              <w:jc w:val="both"/>
              <w:rPr>
                <w:szCs w:val="22"/>
                <w:lang w:val="ru-RU"/>
              </w:rPr>
            </w:pPr>
            <w:r w:rsidRPr="0088562B">
              <w:rPr>
                <w:szCs w:val="22"/>
                <w:lang w:val="ru-RU"/>
              </w:rPr>
              <w:t xml:space="preserve">данный участник выступает в качестве продавца; </w:t>
            </w:r>
          </w:p>
          <w:p w14:paraId="4E7EE562" w14:textId="77777777" w:rsidR="009960B0" w:rsidRPr="0088562B" w:rsidRDefault="009960B0" w:rsidP="00B93EA4">
            <w:pPr>
              <w:spacing w:before="120" w:after="120"/>
              <w:ind w:left="1931"/>
              <w:rPr>
                <w:rFonts w:ascii="Garamond" w:hAnsi="Garamond"/>
                <w:sz w:val="22"/>
                <w:szCs w:val="22"/>
              </w:rPr>
            </w:pPr>
            <w:r w:rsidRPr="0088562B">
              <w:rPr>
                <w:rFonts w:ascii="Garamond" w:hAnsi="Garamond"/>
                <w:sz w:val="22"/>
                <w:szCs w:val="22"/>
              </w:rPr>
              <w:t>и</w:t>
            </w:r>
          </w:p>
          <w:p w14:paraId="7532BB30" w14:textId="77777777" w:rsidR="009960B0" w:rsidRPr="0088562B" w:rsidRDefault="009960B0" w:rsidP="009960B0">
            <w:pPr>
              <w:pStyle w:val="7"/>
              <w:numPr>
                <w:ilvl w:val="1"/>
                <w:numId w:val="40"/>
              </w:numPr>
              <w:spacing w:before="120" w:after="120"/>
              <w:jc w:val="both"/>
              <w:rPr>
                <w:szCs w:val="22"/>
                <w:lang w:val="ru-RU"/>
              </w:rPr>
            </w:pPr>
            <w:r w:rsidRPr="0088562B">
              <w:rPr>
                <w:szCs w:val="22"/>
                <w:lang w:val="ru-RU"/>
              </w:rPr>
              <w:t>корректировки графика поставки договорного объема не производится;</w:t>
            </w:r>
          </w:p>
          <w:p w14:paraId="3644116E" w14:textId="77777777" w:rsidR="009960B0" w:rsidRPr="0088562B" w:rsidRDefault="009960B0" w:rsidP="00B93EA4">
            <w:pPr>
              <w:spacing w:before="120" w:after="120"/>
              <w:ind w:left="1702" w:firstLine="229"/>
              <w:rPr>
                <w:rFonts w:ascii="Garamond" w:hAnsi="Garamond"/>
                <w:sz w:val="22"/>
                <w:szCs w:val="22"/>
              </w:rPr>
            </w:pPr>
            <w:r w:rsidRPr="0088562B">
              <w:rPr>
                <w:rFonts w:ascii="Garamond" w:hAnsi="Garamond"/>
                <w:sz w:val="22"/>
                <w:szCs w:val="22"/>
              </w:rPr>
              <w:t>и</w:t>
            </w:r>
          </w:p>
          <w:p w14:paraId="6C5D7F80" w14:textId="77777777" w:rsidR="009960B0" w:rsidRPr="0088562B" w:rsidRDefault="009960B0" w:rsidP="009960B0">
            <w:pPr>
              <w:pStyle w:val="7"/>
              <w:numPr>
                <w:ilvl w:val="1"/>
                <w:numId w:val="40"/>
              </w:numPr>
              <w:spacing w:before="120" w:after="120"/>
              <w:jc w:val="both"/>
              <w:rPr>
                <w:szCs w:val="22"/>
                <w:lang w:val="ru-RU"/>
              </w:rPr>
            </w:pPr>
            <w:r w:rsidRPr="0088562B">
              <w:rPr>
                <w:szCs w:val="22"/>
                <w:lang w:val="ru-RU"/>
              </w:rPr>
              <w:t xml:space="preserve">значения приоритета учета графика поставки в плановых объемах потребления/производства для данного участника выше совокупного приоритета корректировки графика по данному договору;  </w:t>
            </w:r>
          </w:p>
          <w:p w14:paraId="59F149D5" w14:textId="77777777" w:rsidR="009960B0" w:rsidRPr="0088562B" w:rsidRDefault="009960B0" w:rsidP="00B93EA4">
            <w:pPr>
              <w:pStyle w:val="7"/>
              <w:tabs>
                <w:tab w:val="num" w:pos="851"/>
              </w:tabs>
              <w:spacing w:before="120" w:after="120"/>
              <w:ind w:left="426"/>
              <w:jc w:val="both"/>
              <w:rPr>
                <w:szCs w:val="22"/>
                <w:lang w:val="ru-RU"/>
              </w:rPr>
            </w:pPr>
            <w:r w:rsidRPr="0088562B">
              <w:rPr>
                <w:szCs w:val="22"/>
                <w:lang w:val="ru-RU"/>
              </w:rPr>
              <w:t>с учетом объемов поставки по двусторонним договорам, определенным в подп. 1 п. 2.1, с б</w:t>
            </w:r>
            <w:r w:rsidRPr="0088562B">
              <w:rPr>
                <w:i/>
                <w:szCs w:val="22"/>
                <w:lang w:val="ru-RU"/>
              </w:rPr>
              <w:t>о</w:t>
            </w:r>
            <w:r w:rsidRPr="0088562B">
              <w:rPr>
                <w:szCs w:val="22"/>
                <w:lang w:val="ru-RU"/>
              </w:rPr>
              <w:t>льшим совокупным приоритетом корректировки графика поставки и (или) с б</w:t>
            </w:r>
            <w:r w:rsidRPr="0088562B">
              <w:rPr>
                <w:i/>
                <w:szCs w:val="22"/>
                <w:lang w:val="ru-RU"/>
              </w:rPr>
              <w:t>о</w:t>
            </w:r>
            <w:r w:rsidRPr="0088562B">
              <w:rPr>
                <w:szCs w:val="22"/>
                <w:lang w:val="ru-RU"/>
              </w:rPr>
              <w:t>льшим приоритетом учета графика поставки в плановых объемах потребления/производства.</w:t>
            </w:r>
          </w:p>
          <w:p w14:paraId="18AA65CB" w14:textId="77777777" w:rsidR="009960B0" w:rsidRPr="0088562B" w:rsidRDefault="009960B0" w:rsidP="00B93EA4">
            <w:pPr>
              <w:pStyle w:val="7"/>
              <w:tabs>
                <w:tab w:val="num" w:pos="851"/>
              </w:tabs>
              <w:spacing w:before="120" w:after="120"/>
              <w:ind w:left="360" w:firstLine="207"/>
              <w:jc w:val="both"/>
              <w:rPr>
                <w:szCs w:val="22"/>
                <w:lang w:val="ru-RU"/>
              </w:rPr>
            </w:pPr>
            <w:r w:rsidRPr="0088562B">
              <w:rPr>
                <w:szCs w:val="22"/>
                <w:lang w:val="ru-RU"/>
              </w:rPr>
              <w:t xml:space="preserve">При этом если у продавца по двустороннему договору зарегистрировано несколько двусторонних договоров в данной ГТП, то КО уменьшает график поставки по двустороннему договору с учетом очередности в порядке, определенном п. 6.7 настоящего Регламента; </w:t>
            </w:r>
          </w:p>
          <w:p w14:paraId="5C0FE86C" w14:textId="77777777" w:rsidR="009960B0" w:rsidRPr="0088562B" w:rsidRDefault="009960B0" w:rsidP="00B93EA4">
            <w:pPr>
              <w:pStyle w:val="7"/>
              <w:spacing w:before="120" w:after="120"/>
              <w:ind w:left="567"/>
              <w:jc w:val="both"/>
              <w:rPr>
                <w:szCs w:val="22"/>
                <w:lang w:val="ru-RU"/>
              </w:rPr>
            </w:pPr>
            <w:r w:rsidRPr="0088562B">
              <w:rPr>
                <w:szCs w:val="22"/>
                <w:lang w:val="ru-RU"/>
              </w:rPr>
              <w:t>2.  объем свободного двустороннего договора не превосходит:</w:t>
            </w:r>
          </w:p>
          <w:p w14:paraId="6954629B" w14:textId="77777777" w:rsidR="009960B0" w:rsidRPr="0088562B" w:rsidRDefault="009960B0" w:rsidP="009960B0">
            <w:pPr>
              <w:pStyle w:val="7"/>
              <w:widowControl w:val="0"/>
              <w:numPr>
                <w:ilvl w:val="1"/>
                <w:numId w:val="39"/>
              </w:numPr>
              <w:tabs>
                <w:tab w:val="left" w:pos="485"/>
              </w:tabs>
              <w:spacing w:before="120" w:after="120"/>
              <w:jc w:val="both"/>
              <w:rPr>
                <w:szCs w:val="22"/>
                <w:lang w:val="ru-RU"/>
              </w:rPr>
            </w:pPr>
            <w:r w:rsidRPr="0088562B">
              <w:rPr>
                <w:szCs w:val="22"/>
                <w:lang w:val="ru-RU"/>
              </w:rPr>
              <w:t>объема поставки по двустороннему договору, зарегистрированного в соответствии с настоящим разделом;</w:t>
            </w:r>
          </w:p>
          <w:p w14:paraId="6557B94F" w14:textId="77777777" w:rsidR="009960B0" w:rsidRPr="0088562B" w:rsidRDefault="009960B0" w:rsidP="009960B0">
            <w:pPr>
              <w:pStyle w:val="7"/>
              <w:widowControl w:val="0"/>
              <w:numPr>
                <w:ilvl w:val="1"/>
                <w:numId w:val="39"/>
              </w:numPr>
              <w:tabs>
                <w:tab w:val="left" w:pos="485"/>
              </w:tabs>
              <w:spacing w:before="120" w:after="120"/>
              <w:jc w:val="both"/>
              <w:rPr>
                <w:szCs w:val="22"/>
                <w:lang w:val="ru-RU"/>
              </w:rPr>
            </w:pPr>
            <w:r w:rsidRPr="0088562B">
              <w:rPr>
                <w:szCs w:val="22"/>
                <w:lang w:val="ru-RU"/>
              </w:rPr>
              <w:t xml:space="preserve">величины полного планового объема потребления (полного планового объема экспортных поставок) в ГТП покупателя (для покупателя электрической энергии и мощности или </w:t>
            </w:r>
            <w:r w:rsidRPr="0088562B">
              <w:rPr>
                <w:rFonts w:cs="Arial"/>
                <w:bCs/>
                <w:szCs w:val="22"/>
                <w:lang w:val="ru-RU"/>
              </w:rPr>
              <w:t>организации – участника оптового рынка, осуществляющей экспортно-импортные операции в отношении ГТП импорта/экспорта</w:t>
            </w:r>
            <w:r w:rsidRPr="0088562B">
              <w:rPr>
                <w:szCs w:val="22"/>
                <w:lang w:val="ru-RU"/>
              </w:rPr>
              <w:t xml:space="preserve">) за вычетом суммы </w:t>
            </w:r>
          </w:p>
          <w:p w14:paraId="716D0634" w14:textId="77777777" w:rsidR="009960B0" w:rsidRPr="0088562B" w:rsidRDefault="009960B0" w:rsidP="009960B0">
            <w:pPr>
              <w:pStyle w:val="7"/>
              <w:numPr>
                <w:ilvl w:val="0"/>
                <w:numId w:val="41"/>
              </w:numPr>
              <w:spacing w:before="120" w:after="120"/>
              <w:jc w:val="both"/>
              <w:rPr>
                <w:szCs w:val="22"/>
                <w:lang w:val="ru-RU"/>
              </w:rPr>
            </w:pPr>
            <w:r w:rsidRPr="0088562B">
              <w:rPr>
                <w:szCs w:val="22"/>
                <w:lang w:val="ru-RU"/>
              </w:rPr>
              <w:t>объемов потребления по регулируемым договорам;</w:t>
            </w:r>
          </w:p>
          <w:p w14:paraId="7E93F86A" w14:textId="77777777" w:rsidR="009960B0" w:rsidRPr="00566393" w:rsidRDefault="009960B0" w:rsidP="009960B0">
            <w:pPr>
              <w:pStyle w:val="aff6"/>
              <w:numPr>
                <w:ilvl w:val="0"/>
                <w:numId w:val="41"/>
              </w:numPr>
              <w:jc w:val="both"/>
              <w:rPr>
                <w:rFonts w:ascii="Garamond" w:hAnsi="Garamond"/>
                <w:sz w:val="22"/>
                <w:szCs w:val="22"/>
                <w:highlight w:val="yellow"/>
                <w:lang w:eastAsia="en-US"/>
              </w:rPr>
            </w:pPr>
            <w:r w:rsidRPr="00566393">
              <w:rPr>
                <w:rFonts w:ascii="Garamond" w:hAnsi="Garamond"/>
                <w:sz w:val="22"/>
                <w:szCs w:val="22"/>
                <w:highlight w:val="yellow"/>
              </w:rPr>
              <w:t>объемов покупки по договорам, в рамках которых осуществляется торговля электрической энергией и мощностью по регулируемым ценам (тарифам) на отдельных территориях, ранее относившихся к неценовым зонам, в целях обеспечения электрической энергией и мощностью потребителей, не относящихся к населению и (или) приравненным к нему категориям потребителей;</w:t>
            </w:r>
          </w:p>
          <w:p w14:paraId="0DAE00B5" w14:textId="77777777" w:rsidR="009960B0" w:rsidRPr="0088562B" w:rsidRDefault="009960B0" w:rsidP="009960B0">
            <w:pPr>
              <w:pStyle w:val="7"/>
              <w:numPr>
                <w:ilvl w:val="0"/>
                <w:numId w:val="41"/>
              </w:numPr>
              <w:spacing w:before="120" w:after="120"/>
              <w:jc w:val="both"/>
              <w:rPr>
                <w:szCs w:val="22"/>
                <w:lang w:val="ru-RU"/>
              </w:rPr>
            </w:pPr>
            <w:r w:rsidRPr="0088562B">
              <w:rPr>
                <w:szCs w:val="22"/>
                <w:lang w:val="ru-RU"/>
              </w:rPr>
              <w:t>объемов покупки электрической энергии по свободным договорам купли-продажи электрической энергии и мощности – в период действия государственного регулирования цен (тарифов) в данной ценовой зоне;</w:t>
            </w:r>
          </w:p>
          <w:p w14:paraId="675DDF84" w14:textId="77777777" w:rsidR="009960B0" w:rsidRPr="0088562B" w:rsidRDefault="009960B0" w:rsidP="009960B0">
            <w:pPr>
              <w:pStyle w:val="7"/>
              <w:numPr>
                <w:ilvl w:val="0"/>
                <w:numId w:val="40"/>
              </w:numPr>
              <w:spacing w:before="120" w:after="120"/>
              <w:jc w:val="both"/>
              <w:rPr>
                <w:szCs w:val="22"/>
              </w:rPr>
            </w:pPr>
            <w:r w:rsidRPr="0088562B">
              <w:rPr>
                <w:szCs w:val="22"/>
                <w:lang w:val="ru-RU"/>
              </w:rPr>
              <w:t xml:space="preserve">скорректированных объемов поставки по свободным двусторонним договорам, определенным в подп. </w:t>
            </w:r>
            <w:r w:rsidRPr="0088562B">
              <w:rPr>
                <w:szCs w:val="22"/>
              </w:rPr>
              <w:t xml:space="preserve">1 п. 2.1 и по которым </w:t>
            </w:r>
          </w:p>
          <w:p w14:paraId="1754BAE6" w14:textId="77777777" w:rsidR="009960B0" w:rsidRPr="0088562B" w:rsidRDefault="009960B0" w:rsidP="009960B0">
            <w:pPr>
              <w:pStyle w:val="7"/>
              <w:numPr>
                <w:ilvl w:val="1"/>
                <w:numId w:val="40"/>
              </w:numPr>
              <w:spacing w:before="120" w:after="120"/>
              <w:jc w:val="both"/>
              <w:rPr>
                <w:szCs w:val="22"/>
                <w:lang w:val="ru-RU"/>
              </w:rPr>
            </w:pPr>
            <w:r w:rsidRPr="0088562B">
              <w:rPr>
                <w:szCs w:val="22"/>
                <w:lang w:val="ru-RU"/>
              </w:rPr>
              <w:t xml:space="preserve">данный участник выступает в качестве покупателя; </w:t>
            </w:r>
          </w:p>
          <w:p w14:paraId="2892CB45" w14:textId="77777777" w:rsidR="009960B0" w:rsidRPr="0088562B" w:rsidRDefault="009960B0" w:rsidP="00B93EA4">
            <w:pPr>
              <w:pStyle w:val="7"/>
              <w:spacing w:before="120" w:after="120"/>
              <w:ind w:left="1931"/>
              <w:jc w:val="both"/>
              <w:rPr>
                <w:szCs w:val="22"/>
              </w:rPr>
            </w:pPr>
            <w:r w:rsidRPr="0088562B">
              <w:rPr>
                <w:szCs w:val="22"/>
              </w:rPr>
              <w:t>и</w:t>
            </w:r>
          </w:p>
          <w:p w14:paraId="228CD502" w14:textId="77777777" w:rsidR="009960B0" w:rsidRPr="0088562B" w:rsidRDefault="009960B0" w:rsidP="009960B0">
            <w:pPr>
              <w:pStyle w:val="7"/>
              <w:numPr>
                <w:ilvl w:val="1"/>
                <w:numId w:val="40"/>
              </w:numPr>
              <w:spacing w:before="120" w:after="120"/>
              <w:jc w:val="both"/>
              <w:rPr>
                <w:szCs w:val="22"/>
              </w:rPr>
            </w:pPr>
            <w:r w:rsidRPr="0088562B">
              <w:rPr>
                <w:szCs w:val="22"/>
                <w:lang w:val="ru-RU"/>
              </w:rPr>
              <w:t xml:space="preserve">корректировка графика поставки осуществляется в соответствии с подп. </w:t>
            </w:r>
            <w:r w:rsidRPr="0088562B">
              <w:rPr>
                <w:szCs w:val="22"/>
              </w:rPr>
              <w:t>1 настоящего пункта;</w:t>
            </w:r>
          </w:p>
          <w:p w14:paraId="0FD47762" w14:textId="77777777" w:rsidR="009960B0" w:rsidRPr="0088562B" w:rsidRDefault="009960B0" w:rsidP="00B93EA4">
            <w:pPr>
              <w:pStyle w:val="7"/>
              <w:spacing w:before="120" w:after="120"/>
              <w:ind w:left="1931"/>
              <w:jc w:val="both"/>
              <w:rPr>
                <w:szCs w:val="22"/>
              </w:rPr>
            </w:pPr>
            <w:r w:rsidRPr="0088562B">
              <w:rPr>
                <w:szCs w:val="22"/>
              </w:rPr>
              <w:t>и</w:t>
            </w:r>
          </w:p>
          <w:p w14:paraId="64F4B348" w14:textId="77777777" w:rsidR="009960B0" w:rsidRPr="0088562B" w:rsidRDefault="009960B0" w:rsidP="009960B0">
            <w:pPr>
              <w:pStyle w:val="7"/>
              <w:numPr>
                <w:ilvl w:val="1"/>
                <w:numId w:val="40"/>
              </w:numPr>
              <w:spacing w:before="120" w:after="120"/>
              <w:jc w:val="both"/>
              <w:rPr>
                <w:szCs w:val="22"/>
                <w:lang w:val="ru-RU"/>
              </w:rPr>
            </w:pPr>
            <w:r w:rsidRPr="0088562B">
              <w:rPr>
                <w:szCs w:val="22"/>
                <w:lang w:val="ru-RU"/>
              </w:rPr>
              <w:t xml:space="preserve">значения приоритета учета графика поставки в плановых объемах потребления/производства для данного участника равны совокупному приоритету корректировки графика по данному договору; </w:t>
            </w:r>
          </w:p>
          <w:p w14:paraId="1A8EB257" w14:textId="77777777" w:rsidR="009960B0" w:rsidRPr="0088562B" w:rsidRDefault="009960B0" w:rsidP="00B93EA4">
            <w:pPr>
              <w:pStyle w:val="7"/>
              <w:spacing w:before="120" w:after="120"/>
              <w:ind w:left="1931"/>
              <w:jc w:val="both"/>
              <w:rPr>
                <w:szCs w:val="22"/>
              </w:rPr>
            </w:pPr>
            <w:r w:rsidRPr="0088562B">
              <w:rPr>
                <w:szCs w:val="22"/>
                <w:lang w:val="ru-RU"/>
              </w:rPr>
              <w:t xml:space="preserve"> </w:t>
            </w:r>
            <w:r w:rsidRPr="0088562B">
              <w:rPr>
                <w:szCs w:val="22"/>
              </w:rPr>
              <w:t xml:space="preserve">и </w:t>
            </w:r>
          </w:p>
          <w:p w14:paraId="6F5C7DA2" w14:textId="77777777" w:rsidR="009960B0" w:rsidRPr="0088562B" w:rsidRDefault="009960B0" w:rsidP="009960B0">
            <w:pPr>
              <w:pStyle w:val="7"/>
              <w:numPr>
                <w:ilvl w:val="1"/>
                <w:numId w:val="40"/>
              </w:numPr>
              <w:spacing w:before="120" w:after="120"/>
              <w:jc w:val="both"/>
              <w:rPr>
                <w:szCs w:val="22"/>
                <w:lang w:val="ru-RU"/>
              </w:rPr>
            </w:pPr>
            <w:r w:rsidRPr="0088562B">
              <w:rPr>
                <w:szCs w:val="22"/>
                <w:lang w:val="ru-RU"/>
              </w:rPr>
              <w:t>значения приоритета корректировки графика поставки договорного объема по указанным договорам выше совокупного приоритета корректировки графика по данному договору;</w:t>
            </w:r>
          </w:p>
          <w:p w14:paraId="4A4C9B60" w14:textId="77777777" w:rsidR="009960B0" w:rsidRPr="0088562B" w:rsidRDefault="009960B0" w:rsidP="009960B0">
            <w:pPr>
              <w:pStyle w:val="7"/>
              <w:numPr>
                <w:ilvl w:val="0"/>
                <w:numId w:val="40"/>
              </w:numPr>
              <w:spacing w:before="120" w:after="120"/>
              <w:jc w:val="both"/>
              <w:rPr>
                <w:szCs w:val="22"/>
              </w:rPr>
            </w:pPr>
            <w:r w:rsidRPr="0088562B">
              <w:rPr>
                <w:szCs w:val="22"/>
                <w:lang w:val="ru-RU"/>
              </w:rPr>
              <w:t xml:space="preserve">зарегистрированных объемов поставки по свободным двусторонним договорам, определенным в подп. </w:t>
            </w:r>
            <w:r w:rsidRPr="0088562B">
              <w:rPr>
                <w:szCs w:val="22"/>
              </w:rPr>
              <w:t xml:space="preserve">1 п. 2.1 и по которым </w:t>
            </w:r>
          </w:p>
          <w:p w14:paraId="77F17E86" w14:textId="77777777" w:rsidR="009960B0" w:rsidRPr="0088562B" w:rsidRDefault="009960B0" w:rsidP="009960B0">
            <w:pPr>
              <w:pStyle w:val="7"/>
              <w:numPr>
                <w:ilvl w:val="1"/>
                <w:numId w:val="40"/>
              </w:numPr>
              <w:spacing w:before="120" w:after="120"/>
              <w:jc w:val="both"/>
              <w:rPr>
                <w:szCs w:val="22"/>
                <w:lang w:val="ru-RU"/>
              </w:rPr>
            </w:pPr>
            <w:r w:rsidRPr="0088562B">
              <w:rPr>
                <w:szCs w:val="22"/>
                <w:lang w:val="ru-RU"/>
              </w:rPr>
              <w:t xml:space="preserve">данный участник выступает в качестве покупателя; </w:t>
            </w:r>
          </w:p>
          <w:p w14:paraId="068FD3EB" w14:textId="77777777" w:rsidR="009960B0" w:rsidRPr="0088562B" w:rsidRDefault="009960B0" w:rsidP="00B93EA4">
            <w:pPr>
              <w:spacing w:before="120" w:after="120"/>
              <w:ind w:left="1931"/>
              <w:rPr>
                <w:rFonts w:ascii="Garamond" w:hAnsi="Garamond"/>
                <w:sz w:val="22"/>
                <w:szCs w:val="22"/>
              </w:rPr>
            </w:pPr>
            <w:r w:rsidRPr="0088562B">
              <w:rPr>
                <w:rFonts w:ascii="Garamond" w:hAnsi="Garamond"/>
                <w:sz w:val="22"/>
                <w:szCs w:val="22"/>
              </w:rPr>
              <w:t>и</w:t>
            </w:r>
          </w:p>
          <w:p w14:paraId="56C18DF3" w14:textId="77777777" w:rsidR="009960B0" w:rsidRPr="0088562B" w:rsidRDefault="009960B0" w:rsidP="009960B0">
            <w:pPr>
              <w:pStyle w:val="7"/>
              <w:numPr>
                <w:ilvl w:val="1"/>
                <w:numId w:val="40"/>
              </w:numPr>
              <w:spacing w:before="120" w:after="120"/>
              <w:jc w:val="both"/>
              <w:rPr>
                <w:szCs w:val="22"/>
                <w:lang w:val="ru-RU"/>
              </w:rPr>
            </w:pPr>
            <w:r w:rsidRPr="0088562B">
              <w:rPr>
                <w:szCs w:val="22"/>
                <w:lang w:val="ru-RU"/>
              </w:rPr>
              <w:t>корректировка графика поставки договорного объема не производится;</w:t>
            </w:r>
          </w:p>
          <w:p w14:paraId="5A6F8A3A" w14:textId="77777777" w:rsidR="009960B0" w:rsidRPr="0088562B" w:rsidRDefault="009960B0" w:rsidP="00B93EA4">
            <w:pPr>
              <w:spacing w:before="120" w:after="120"/>
              <w:ind w:left="1702" w:firstLine="229"/>
              <w:rPr>
                <w:rFonts w:ascii="Garamond" w:hAnsi="Garamond"/>
                <w:sz w:val="22"/>
                <w:szCs w:val="22"/>
              </w:rPr>
            </w:pPr>
            <w:r w:rsidRPr="0088562B">
              <w:rPr>
                <w:rFonts w:ascii="Garamond" w:hAnsi="Garamond"/>
                <w:sz w:val="22"/>
                <w:szCs w:val="22"/>
              </w:rPr>
              <w:t>и</w:t>
            </w:r>
          </w:p>
          <w:p w14:paraId="0416C2F1" w14:textId="77777777" w:rsidR="009960B0" w:rsidRPr="0088562B" w:rsidRDefault="009960B0" w:rsidP="009960B0">
            <w:pPr>
              <w:pStyle w:val="7"/>
              <w:numPr>
                <w:ilvl w:val="0"/>
                <w:numId w:val="41"/>
              </w:numPr>
              <w:spacing w:before="120" w:after="120"/>
              <w:jc w:val="both"/>
              <w:rPr>
                <w:szCs w:val="22"/>
                <w:lang w:val="ru-RU"/>
              </w:rPr>
            </w:pPr>
            <w:r w:rsidRPr="0088562B">
              <w:rPr>
                <w:szCs w:val="22"/>
                <w:lang w:val="ru-RU"/>
              </w:rPr>
              <w:t xml:space="preserve">значения приоритета учета графика поставки в плановых объемах потребления/производства для данного участника выше совокупного приоритета корректировки графика по данному договору; </w:t>
            </w:r>
          </w:p>
          <w:p w14:paraId="7841524B" w14:textId="77777777" w:rsidR="009960B0" w:rsidRPr="0088562B" w:rsidRDefault="009960B0" w:rsidP="00B93EA4">
            <w:pPr>
              <w:pStyle w:val="7"/>
              <w:tabs>
                <w:tab w:val="num" w:pos="851"/>
              </w:tabs>
              <w:spacing w:before="120" w:after="120"/>
              <w:ind w:left="567"/>
              <w:jc w:val="both"/>
              <w:rPr>
                <w:szCs w:val="22"/>
                <w:lang w:val="ru-RU"/>
              </w:rPr>
            </w:pPr>
            <w:r w:rsidRPr="0088562B">
              <w:rPr>
                <w:szCs w:val="22"/>
                <w:lang w:val="ru-RU"/>
              </w:rPr>
              <w:t>с учетом объемов поставки по двусторонним договорам, определенным в подп. 1 п. 2.1, с б</w:t>
            </w:r>
            <w:r w:rsidRPr="0088562B">
              <w:rPr>
                <w:i/>
                <w:szCs w:val="22"/>
                <w:lang w:val="ru-RU"/>
              </w:rPr>
              <w:t>о</w:t>
            </w:r>
            <w:r w:rsidRPr="0088562B">
              <w:rPr>
                <w:szCs w:val="22"/>
                <w:lang w:val="ru-RU"/>
              </w:rPr>
              <w:t>льшим совокупным приоритетом корректировки графика поставки и (или) с б</w:t>
            </w:r>
            <w:r w:rsidRPr="0088562B">
              <w:rPr>
                <w:i/>
                <w:szCs w:val="22"/>
                <w:lang w:val="ru-RU"/>
              </w:rPr>
              <w:t>о</w:t>
            </w:r>
            <w:r w:rsidRPr="0088562B">
              <w:rPr>
                <w:szCs w:val="22"/>
                <w:lang w:val="ru-RU"/>
              </w:rPr>
              <w:t>льшим приоритетом учета графика поставки в плановых объемах потребления/производства.</w:t>
            </w:r>
          </w:p>
          <w:p w14:paraId="7CFEF0AB" w14:textId="77777777" w:rsidR="009960B0" w:rsidRPr="0088562B" w:rsidRDefault="009960B0" w:rsidP="00B93EA4">
            <w:pPr>
              <w:pStyle w:val="7"/>
              <w:tabs>
                <w:tab w:val="num" w:pos="851"/>
              </w:tabs>
              <w:spacing w:before="120" w:after="120"/>
              <w:ind w:left="567" w:firstLine="567"/>
              <w:jc w:val="both"/>
              <w:rPr>
                <w:szCs w:val="22"/>
                <w:lang w:val="ru-RU"/>
              </w:rPr>
            </w:pPr>
            <w:r w:rsidRPr="0088562B">
              <w:rPr>
                <w:szCs w:val="22"/>
                <w:lang w:val="ru-RU"/>
              </w:rPr>
              <w:t>При этом, если у покупателя по двустороннему договору зарегистрировано несколько двусторонних договоров в данной ГТП, то КО уменьшает график поставки по двустороннему договору с учетом очередности в порядке, определенном п. 6.7 настоящего Регламента;</w:t>
            </w:r>
          </w:p>
          <w:p w14:paraId="5B63BFD6" w14:textId="77777777" w:rsidR="009960B0" w:rsidRPr="0088562B" w:rsidRDefault="009960B0" w:rsidP="00B93EA4">
            <w:pPr>
              <w:pStyle w:val="7"/>
              <w:spacing w:before="120" w:after="120"/>
              <w:ind w:left="567"/>
              <w:jc w:val="both"/>
              <w:rPr>
                <w:szCs w:val="22"/>
                <w:lang w:val="ru-RU"/>
              </w:rPr>
            </w:pPr>
            <w:r w:rsidRPr="0088562B">
              <w:rPr>
                <w:szCs w:val="22"/>
                <w:lang w:val="ru-RU"/>
              </w:rPr>
              <w:t>3. объем свободного двустороннего договора не превосходит минимума из следующих величин:</w:t>
            </w:r>
          </w:p>
          <w:p w14:paraId="1CC36E5A" w14:textId="77777777" w:rsidR="009960B0" w:rsidRPr="0088562B" w:rsidRDefault="009960B0" w:rsidP="009960B0">
            <w:pPr>
              <w:pStyle w:val="7"/>
              <w:numPr>
                <w:ilvl w:val="1"/>
                <w:numId w:val="39"/>
              </w:numPr>
              <w:spacing w:before="120" w:after="120"/>
              <w:jc w:val="both"/>
              <w:rPr>
                <w:szCs w:val="22"/>
                <w:lang w:val="ru-RU"/>
              </w:rPr>
            </w:pPr>
            <w:r w:rsidRPr="0088562B">
              <w:rPr>
                <w:szCs w:val="22"/>
                <w:lang w:val="ru-RU"/>
              </w:rPr>
              <w:t>объема поставки по двустороннему договору, зарегистрированного в соответствии с настоящим разделом;</w:t>
            </w:r>
          </w:p>
          <w:p w14:paraId="106D44F8" w14:textId="77777777" w:rsidR="009960B0" w:rsidRPr="0088562B" w:rsidRDefault="009960B0" w:rsidP="009960B0">
            <w:pPr>
              <w:pStyle w:val="7"/>
              <w:numPr>
                <w:ilvl w:val="1"/>
                <w:numId w:val="39"/>
              </w:numPr>
              <w:spacing w:before="120" w:after="120"/>
              <w:jc w:val="both"/>
              <w:rPr>
                <w:szCs w:val="22"/>
                <w:lang w:val="ru-RU"/>
              </w:rPr>
            </w:pPr>
            <w:r w:rsidRPr="0088562B">
              <w:rPr>
                <w:szCs w:val="22"/>
                <w:lang w:val="ru-RU"/>
              </w:rPr>
              <w:t>полного планового объема производства (полного планового объема импортных поставок) в ГТП продавца</w:t>
            </w:r>
            <w:r w:rsidRPr="0088562B">
              <w:rPr>
                <w:i/>
                <w:szCs w:val="22"/>
                <w:lang w:val="ru-RU"/>
              </w:rPr>
              <w:t xml:space="preserve"> </w:t>
            </w:r>
            <w:r w:rsidRPr="0088562B">
              <w:rPr>
                <w:szCs w:val="22"/>
                <w:lang w:val="ru-RU"/>
              </w:rPr>
              <w:t xml:space="preserve">(для поставщика электрической энергии и мощности или </w:t>
            </w:r>
            <w:r w:rsidRPr="0088562B">
              <w:rPr>
                <w:rFonts w:cs="Arial"/>
                <w:bCs/>
                <w:szCs w:val="22"/>
                <w:lang w:val="ru-RU"/>
              </w:rPr>
              <w:t>организации – участника оптового рынка, осуществляющей экспортно-импортные операции в отношении ГТП импорта/экспорта</w:t>
            </w:r>
            <w:r w:rsidRPr="0088562B">
              <w:rPr>
                <w:szCs w:val="22"/>
                <w:lang w:val="ru-RU"/>
              </w:rPr>
              <w:t>) за вычетом суммы</w:t>
            </w:r>
          </w:p>
          <w:p w14:paraId="4AFBA281" w14:textId="77777777" w:rsidR="009960B0" w:rsidRPr="0088562B" w:rsidRDefault="009960B0" w:rsidP="009960B0">
            <w:pPr>
              <w:pStyle w:val="7"/>
              <w:numPr>
                <w:ilvl w:val="0"/>
                <w:numId w:val="40"/>
              </w:numPr>
              <w:spacing w:before="120" w:after="120"/>
              <w:jc w:val="both"/>
              <w:rPr>
                <w:szCs w:val="22"/>
                <w:lang w:val="ru-RU"/>
              </w:rPr>
            </w:pPr>
            <w:r w:rsidRPr="0088562B">
              <w:rPr>
                <w:szCs w:val="22"/>
                <w:lang w:val="ru-RU"/>
              </w:rPr>
              <w:t>объемов поставки по регулируемым договорам;</w:t>
            </w:r>
          </w:p>
          <w:p w14:paraId="3296027C" w14:textId="77777777" w:rsidR="009960B0" w:rsidRPr="00566393" w:rsidRDefault="009960B0" w:rsidP="009960B0">
            <w:pPr>
              <w:pStyle w:val="aff6"/>
              <w:numPr>
                <w:ilvl w:val="0"/>
                <w:numId w:val="40"/>
              </w:numPr>
              <w:jc w:val="both"/>
              <w:rPr>
                <w:rFonts w:ascii="Garamond" w:hAnsi="Garamond"/>
                <w:sz w:val="22"/>
                <w:szCs w:val="22"/>
                <w:highlight w:val="yellow"/>
                <w:lang w:eastAsia="en-US"/>
              </w:rPr>
            </w:pPr>
            <w:r w:rsidRPr="00566393">
              <w:rPr>
                <w:rFonts w:ascii="Garamond" w:hAnsi="Garamond"/>
                <w:sz w:val="22"/>
                <w:szCs w:val="22"/>
                <w:highlight w:val="yellow"/>
              </w:rPr>
              <w:t>объемов поставки по договорам, в рамках которых осуществляется торговля электрической энергией и мощностью по регулируемым ценам (тарифам) на отдельных территориях, ранее относившихся к неценовым зонам, в целях обеспечения электрической энергией и мощностью потребителей, не относящихся к населению и (или) приравненным к нему категориям потребителей;</w:t>
            </w:r>
          </w:p>
          <w:p w14:paraId="3FEA1DCC" w14:textId="77777777" w:rsidR="009960B0" w:rsidRPr="0088562B" w:rsidRDefault="009960B0" w:rsidP="009960B0">
            <w:pPr>
              <w:pStyle w:val="7"/>
              <w:numPr>
                <w:ilvl w:val="0"/>
                <w:numId w:val="40"/>
              </w:numPr>
              <w:spacing w:before="120" w:after="120"/>
              <w:jc w:val="both"/>
              <w:rPr>
                <w:szCs w:val="22"/>
                <w:lang w:val="ru-RU"/>
              </w:rPr>
            </w:pPr>
            <w:r w:rsidRPr="0088562B">
              <w:rPr>
                <w:szCs w:val="22"/>
                <w:lang w:val="ru-RU"/>
              </w:rPr>
              <w:t>объемов поставки электрической энергии по свободным договорам купли-продажи электрической энергии и мощности – в период действия государственного регулирования цен (тарифов) в данной ценовой зоне;</w:t>
            </w:r>
          </w:p>
          <w:p w14:paraId="1385F148" w14:textId="77777777" w:rsidR="009960B0" w:rsidRPr="0088562B" w:rsidRDefault="009960B0" w:rsidP="009960B0">
            <w:pPr>
              <w:pStyle w:val="7"/>
              <w:numPr>
                <w:ilvl w:val="0"/>
                <w:numId w:val="40"/>
              </w:numPr>
              <w:spacing w:before="120" w:after="120"/>
              <w:jc w:val="both"/>
              <w:rPr>
                <w:szCs w:val="22"/>
              </w:rPr>
            </w:pPr>
            <w:r w:rsidRPr="0088562B">
              <w:rPr>
                <w:szCs w:val="22"/>
                <w:lang w:val="ru-RU"/>
              </w:rPr>
              <w:t xml:space="preserve">скорректированных объемов поставки по свободным двусторонним договорам, определенным в подп. </w:t>
            </w:r>
            <w:r w:rsidRPr="0088562B">
              <w:rPr>
                <w:szCs w:val="22"/>
              </w:rPr>
              <w:t xml:space="preserve">1 п. 2.1 и по которым </w:t>
            </w:r>
          </w:p>
          <w:p w14:paraId="1486064A" w14:textId="77777777" w:rsidR="009960B0" w:rsidRPr="0088562B" w:rsidRDefault="009960B0" w:rsidP="009960B0">
            <w:pPr>
              <w:pStyle w:val="7"/>
              <w:numPr>
                <w:ilvl w:val="1"/>
                <w:numId w:val="40"/>
              </w:numPr>
              <w:spacing w:before="120" w:after="120"/>
              <w:jc w:val="both"/>
              <w:rPr>
                <w:szCs w:val="22"/>
                <w:lang w:val="ru-RU"/>
              </w:rPr>
            </w:pPr>
            <w:r w:rsidRPr="0088562B">
              <w:rPr>
                <w:szCs w:val="22"/>
                <w:lang w:val="ru-RU"/>
              </w:rPr>
              <w:t xml:space="preserve">данный участник выступает в качестве продавца; </w:t>
            </w:r>
          </w:p>
          <w:p w14:paraId="74AC0205" w14:textId="77777777" w:rsidR="009960B0" w:rsidRPr="0088562B" w:rsidRDefault="009960B0" w:rsidP="00B93EA4">
            <w:pPr>
              <w:pStyle w:val="7"/>
              <w:spacing w:before="120" w:after="120"/>
              <w:ind w:left="1931"/>
              <w:jc w:val="both"/>
              <w:rPr>
                <w:szCs w:val="22"/>
              </w:rPr>
            </w:pPr>
            <w:r w:rsidRPr="0088562B">
              <w:rPr>
                <w:szCs w:val="22"/>
              </w:rPr>
              <w:t>и</w:t>
            </w:r>
          </w:p>
          <w:p w14:paraId="05D6826A" w14:textId="77777777" w:rsidR="009960B0" w:rsidRPr="0088562B" w:rsidRDefault="009960B0" w:rsidP="009960B0">
            <w:pPr>
              <w:pStyle w:val="7"/>
              <w:numPr>
                <w:ilvl w:val="1"/>
                <w:numId w:val="40"/>
              </w:numPr>
              <w:spacing w:before="120" w:after="120"/>
              <w:jc w:val="both"/>
              <w:rPr>
                <w:szCs w:val="22"/>
              </w:rPr>
            </w:pPr>
            <w:r w:rsidRPr="0088562B">
              <w:rPr>
                <w:szCs w:val="22"/>
                <w:lang w:val="ru-RU"/>
              </w:rPr>
              <w:t xml:space="preserve">корректировка графика поставки осуществляется в соответствии с подп. </w:t>
            </w:r>
            <w:r w:rsidRPr="0088562B">
              <w:rPr>
                <w:szCs w:val="22"/>
              </w:rPr>
              <w:t>2 настоящего пункта;</w:t>
            </w:r>
          </w:p>
          <w:p w14:paraId="1155D515" w14:textId="77777777" w:rsidR="009960B0" w:rsidRPr="0088562B" w:rsidRDefault="009960B0" w:rsidP="00B93EA4">
            <w:pPr>
              <w:pStyle w:val="7"/>
              <w:spacing w:before="120" w:after="120"/>
              <w:ind w:left="1931"/>
              <w:jc w:val="both"/>
              <w:rPr>
                <w:szCs w:val="22"/>
              </w:rPr>
            </w:pPr>
            <w:r w:rsidRPr="0088562B">
              <w:rPr>
                <w:szCs w:val="22"/>
              </w:rPr>
              <w:t>и</w:t>
            </w:r>
          </w:p>
          <w:p w14:paraId="24DC3F6D" w14:textId="77777777" w:rsidR="009960B0" w:rsidRPr="0088562B" w:rsidRDefault="009960B0" w:rsidP="009960B0">
            <w:pPr>
              <w:pStyle w:val="7"/>
              <w:numPr>
                <w:ilvl w:val="1"/>
                <w:numId w:val="40"/>
              </w:numPr>
              <w:spacing w:before="120" w:after="120"/>
              <w:jc w:val="both"/>
              <w:rPr>
                <w:szCs w:val="22"/>
                <w:lang w:val="ru-RU"/>
              </w:rPr>
            </w:pPr>
            <w:r w:rsidRPr="0088562B">
              <w:rPr>
                <w:szCs w:val="22"/>
                <w:lang w:val="ru-RU"/>
              </w:rPr>
              <w:t xml:space="preserve">значения приоритета учета графика поставки в плановых объемах потребления/производства для данного участника равны совокупному приоритету корректировки графика по данному договору;  </w:t>
            </w:r>
          </w:p>
          <w:p w14:paraId="307A064D" w14:textId="77777777" w:rsidR="009960B0" w:rsidRPr="0088562B" w:rsidRDefault="009960B0" w:rsidP="00B93EA4">
            <w:pPr>
              <w:pStyle w:val="7"/>
              <w:spacing w:before="120" w:after="120"/>
              <w:ind w:left="1931"/>
              <w:jc w:val="both"/>
              <w:rPr>
                <w:szCs w:val="22"/>
              </w:rPr>
            </w:pPr>
            <w:r w:rsidRPr="0088562B">
              <w:rPr>
                <w:szCs w:val="22"/>
                <w:lang w:val="ru-RU"/>
              </w:rPr>
              <w:t xml:space="preserve"> </w:t>
            </w:r>
            <w:r w:rsidRPr="0088562B">
              <w:rPr>
                <w:szCs w:val="22"/>
              </w:rPr>
              <w:t xml:space="preserve">и </w:t>
            </w:r>
          </w:p>
          <w:p w14:paraId="5450794F" w14:textId="77777777" w:rsidR="009960B0" w:rsidRPr="0088562B" w:rsidRDefault="009960B0" w:rsidP="009960B0">
            <w:pPr>
              <w:pStyle w:val="7"/>
              <w:numPr>
                <w:ilvl w:val="1"/>
                <w:numId w:val="40"/>
              </w:numPr>
              <w:spacing w:before="120" w:after="120"/>
              <w:jc w:val="both"/>
              <w:rPr>
                <w:szCs w:val="22"/>
                <w:lang w:val="ru-RU"/>
              </w:rPr>
            </w:pPr>
            <w:r w:rsidRPr="0088562B">
              <w:rPr>
                <w:szCs w:val="22"/>
                <w:lang w:val="ru-RU"/>
              </w:rPr>
              <w:t>значения приоритета корректировки графика поставки договорного объема по указанным договорам выше совокупного приоритета корректировки графика по данному договору;</w:t>
            </w:r>
          </w:p>
          <w:p w14:paraId="2E4AB486" w14:textId="77777777" w:rsidR="009960B0" w:rsidRPr="0088562B" w:rsidRDefault="009960B0" w:rsidP="009960B0">
            <w:pPr>
              <w:pStyle w:val="7"/>
              <w:numPr>
                <w:ilvl w:val="0"/>
                <w:numId w:val="40"/>
              </w:numPr>
              <w:spacing w:before="120" w:after="120"/>
              <w:jc w:val="both"/>
              <w:rPr>
                <w:szCs w:val="22"/>
              </w:rPr>
            </w:pPr>
            <w:r w:rsidRPr="0088562B">
              <w:rPr>
                <w:szCs w:val="22"/>
                <w:lang w:val="ru-RU"/>
              </w:rPr>
              <w:t xml:space="preserve">зарегистрированных объемов поставки по свободным двусторонним договорам, определенным в подп. </w:t>
            </w:r>
            <w:r w:rsidRPr="0088562B">
              <w:rPr>
                <w:szCs w:val="22"/>
              </w:rPr>
              <w:t xml:space="preserve">1 п. 2.1 и по которым </w:t>
            </w:r>
          </w:p>
          <w:p w14:paraId="02FC56F2" w14:textId="77777777" w:rsidR="009960B0" w:rsidRPr="0088562B" w:rsidRDefault="009960B0" w:rsidP="009960B0">
            <w:pPr>
              <w:pStyle w:val="7"/>
              <w:numPr>
                <w:ilvl w:val="1"/>
                <w:numId w:val="40"/>
              </w:numPr>
              <w:spacing w:before="120" w:after="120"/>
              <w:jc w:val="both"/>
              <w:rPr>
                <w:szCs w:val="22"/>
                <w:lang w:val="ru-RU"/>
              </w:rPr>
            </w:pPr>
            <w:r w:rsidRPr="0088562B">
              <w:rPr>
                <w:szCs w:val="22"/>
                <w:lang w:val="ru-RU"/>
              </w:rPr>
              <w:t xml:space="preserve">данный участник выступает в качестве продавца; </w:t>
            </w:r>
          </w:p>
          <w:p w14:paraId="25A0225C" w14:textId="77777777" w:rsidR="009960B0" w:rsidRPr="0088562B" w:rsidRDefault="009960B0" w:rsidP="00B93EA4">
            <w:pPr>
              <w:spacing w:before="120" w:after="120"/>
              <w:ind w:left="1931"/>
              <w:rPr>
                <w:rFonts w:ascii="Garamond" w:hAnsi="Garamond"/>
                <w:sz w:val="22"/>
                <w:szCs w:val="22"/>
              </w:rPr>
            </w:pPr>
            <w:r w:rsidRPr="0088562B">
              <w:rPr>
                <w:rFonts w:ascii="Garamond" w:hAnsi="Garamond"/>
                <w:sz w:val="22"/>
                <w:szCs w:val="22"/>
              </w:rPr>
              <w:t>и</w:t>
            </w:r>
          </w:p>
          <w:p w14:paraId="0B52EFDB" w14:textId="77777777" w:rsidR="009960B0" w:rsidRPr="0088562B" w:rsidRDefault="009960B0" w:rsidP="009960B0">
            <w:pPr>
              <w:pStyle w:val="7"/>
              <w:numPr>
                <w:ilvl w:val="1"/>
                <w:numId w:val="40"/>
              </w:numPr>
              <w:spacing w:before="120" w:after="120"/>
              <w:jc w:val="both"/>
              <w:rPr>
                <w:szCs w:val="22"/>
                <w:lang w:val="ru-RU"/>
              </w:rPr>
            </w:pPr>
            <w:r w:rsidRPr="0088562B">
              <w:rPr>
                <w:szCs w:val="22"/>
                <w:lang w:val="ru-RU"/>
              </w:rPr>
              <w:t>корректировки графика поставки договорного объема не производится;</w:t>
            </w:r>
          </w:p>
          <w:p w14:paraId="07C8532B" w14:textId="77777777" w:rsidR="009960B0" w:rsidRPr="0088562B" w:rsidRDefault="009960B0" w:rsidP="00B93EA4">
            <w:pPr>
              <w:spacing w:before="120" w:after="120"/>
              <w:ind w:left="1702" w:firstLine="229"/>
              <w:rPr>
                <w:rFonts w:ascii="Garamond" w:hAnsi="Garamond"/>
                <w:sz w:val="22"/>
                <w:szCs w:val="22"/>
              </w:rPr>
            </w:pPr>
            <w:r w:rsidRPr="0088562B">
              <w:rPr>
                <w:rFonts w:ascii="Garamond" w:hAnsi="Garamond"/>
                <w:sz w:val="22"/>
                <w:szCs w:val="22"/>
              </w:rPr>
              <w:t>и</w:t>
            </w:r>
          </w:p>
          <w:p w14:paraId="2B2B4B59" w14:textId="77777777" w:rsidR="009960B0" w:rsidRPr="0088562B" w:rsidRDefault="009960B0" w:rsidP="00B93EA4">
            <w:pPr>
              <w:pStyle w:val="7"/>
              <w:tabs>
                <w:tab w:val="num" w:pos="851"/>
              </w:tabs>
              <w:spacing w:before="120" w:after="120"/>
              <w:ind w:left="567"/>
              <w:jc w:val="both"/>
              <w:rPr>
                <w:szCs w:val="22"/>
                <w:lang w:val="ru-RU"/>
              </w:rPr>
            </w:pPr>
            <w:r w:rsidRPr="0088562B">
              <w:rPr>
                <w:szCs w:val="22"/>
                <w:lang w:val="ru-RU"/>
              </w:rPr>
              <w:t xml:space="preserve">значения приоритета учета графика поставки в плановых объемах потребления/производства для данного участника выше совокупного приоритета корректировки графика по данному договору; </w:t>
            </w:r>
          </w:p>
          <w:p w14:paraId="36F66E0C" w14:textId="77777777" w:rsidR="009960B0" w:rsidRPr="0088562B" w:rsidRDefault="009960B0" w:rsidP="00B93EA4">
            <w:pPr>
              <w:pStyle w:val="7"/>
              <w:tabs>
                <w:tab w:val="num" w:pos="851"/>
              </w:tabs>
              <w:spacing w:before="120" w:after="120"/>
              <w:ind w:left="567"/>
              <w:jc w:val="both"/>
              <w:rPr>
                <w:szCs w:val="22"/>
                <w:lang w:val="ru-RU"/>
              </w:rPr>
            </w:pPr>
            <w:r w:rsidRPr="0088562B">
              <w:rPr>
                <w:szCs w:val="22"/>
                <w:lang w:val="ru-RU"/>
              </w:rPr>
              <w:t>с учетом объемов поставки по двусторонним договорам, определенным в подп. 1 п. 2.1, с б</w:t>
            </w:r>
            <w:r w:rsidRPr="0088562B">
              <w:rPr>
                <w:i/>
                <w:szCs w:val="22"/>
                <w:lang w:val="ru-RU"/>
              </w:rPr>
              <w:t>о</w:t>
            </w:r>
            <w:r w:rsidRPr="0088562B">
              <w:rPr>
                <w:szCs w:val="22"/>
                <w:lang w:val="ru-RU"/>
              </w:rPr>
              <w:t>льшим совокупным приоритетом корректировки графика поставки и (или) с б</w:t>
            </w:r>
            <w:r w:rsidRPr="0088562B">
              <w:rPr>
                <w:i/>
                <w:szCs w:val="22"/>
                <w:lang w:val="ru-RU"/>
              </w:rPr>
              <w:t>о</w:t>
            </w:r>
            <w:r w:rsidRPr="0088562B">
              <w:rPr>
                <w:szCs w:val="22"/>
                <w:lang w:val="ru-RU"/>
              </w:rPr>
              <w:t>льшим приоритетом учета графика поставки в плановых объемах потребления/производства.</w:t>
            </w:r>
          </w:p>
          <w:p w14:paraId="26E89E99" w14:textId="77777777" w:rsidR="009960B0" w:rsidRPr="0088562B" w:rsidRDefault="009960B0" w:rsidP="009960B0">
            <w:pPr>
              <w:pStyle w:val="7"/>
              <w:numPr>
                <w:ilvl w:val="1"/>
                <w:numId w:val="39"/>
              </w:numPr>
              <w:spacing w:before="120" w:after="120"/>
              <w:jc w:val="both"/>
              <w:rPr>
                <w:szCs w:val="22"/>
                <w:lang w:val="ru-RU"/>
              </w:rPr>
            </w:pPr>
            <w:r w:rsidRPr="0088562B">
              <w:rPr>
                <w:szCs w:val="22"/>
                <w:lang w:val="ru-RU"/>
              </w:rPr>
              <w:t>полного планового объема потребления (полного планового объема экспортных поставок) в ГТП покупателя</w:t>
            </w:r>
            <w:r w:rsidRPr="0088562B">
              <w:rPr>
                <w:i/>
                <w:szCs w:val="22"/>
                <w:lang w:val="ru-RU"/>
              </w:rPr>
              <w:t xml:space="preserve"> </w:t>
            </w:r>
            <w:r w:rsidRPr="0088562B">
              <w:rPr>
                <w:szCs w:val="22"/>
                <w:lang w:val="ru-RU"/>
              </w:rPr>
              <w:t xml:space="preserve">(для покупателя электрической энергии и мощности или </w:t>
            </w:r>
            <w:r w:rsidRPr="0088562B">
              <w:rPr>
                <w:rFonts w:cs="Arial"/>
                <w:bCs/>
                <w:szCs w:val="22"/>
                <w:lang w:val="ru-RU"/>
              </w:rPr>
              <w:t>организации – участника оптового рынка, осуществляющей экспортно-импортные операции в отношении ГТП импорта/экспорта</w:t>
            </w:r>
            <w:r w:rsidRPr="0088562B">
              <w:rPr>
                <w:szCs w:val="22"/>
                <w:lang w:val="ru-RU"/>
              </w:rPr>
              <w:t xml:space="preserve">) за вычетом суммы </w:t>
            </w:r>
          </w:p>
          <w:p w14:paraId="45191E10" w14:textId="77777777" w:rsidR="009960B0" w:rsidRPr="0088562B" w:rsidRDefault="009960B0" w:rsidP="009960B0">
            <w:pPr>
              <w:pStyle w:val="7"/>
              <w:numPr>
                <w:ilvl w:val="0"/>
                <w:numId w:val="40"/>
              </w:numPr>
              <w:spacing w:before="120" w:after="120"/>
              <w:jc w:val="both"/>
              <w:rPr>
                <w:szCs w:val="22"/>
                <w:lang w:val="ru-RU"/>
              </w:rPr>
            </w:pPr>
            <w:r w:rsidRPr="0088562B">
              <w:rPr>
                <w:szCs w:val="22"/>
                <w:lang w:val="ru-RU"/>
              </w:rPr>
              <w:t>объемов потребления по регулируемым договорам;</w:t>
            </w:r>
          </w:p>
          <w:p w14:paraId="6FA3146A" w14:textId="77777777" w:rsidR="009960B0" w:rsidRPr="00566393" w:rsidRDefault="009960B0" w:rsidP="009960B0">
            <w:pPr>
              <w:pStyle w:val="aff6"/>
              <w:numPr>
                <w:ilvl w:val="0"/>
                <w:numId w:val="40"/>
              </w:numPr>
              <w:jc w:val="both"/>
              <w:rPr>
                <w:rFonts w:ascii="Garamond" w:hAnsi="Garamond"/>
                <w:sz w:val="22"/>
                <w:szCs w:val="22"/>
                <w:highlight w:val="yellow"/>
                <w:lang w:eastAsia="en-US"/>
              </w:rPr>
            </w:pPr>
            <w:r w:rsidRPr="00566393">
              <w:rPr>
                <w:rFonts w:ascii="Garamond" w:hAnsi="Garamond"/>
                <w:sz w:val="22"/>
                <w:szCs w:val="22"/>
                <w:highlight w:val="yellow"/>
              </w:rPr>
              <w:t>объемов покупки по договорам, в рамках которых осуществляется торговля электрической энергией и мощностью по регулируемым ценам (тарифам) на отдельных территориях, ранее относившихся к неценовым зонам, в целях обеспечения электрической энергией и мощностью потребителей, не относящихся к населению и (или) приравненным к нему категориям потребителей;</w:t>
            </w:r>
          </w:p>
          <w:p w14:paraId="5E532715" w14:textId="77777777" w:rsidR="009960B0" w:rsidRPr="0088562B" w:rsidRDefault="009960B0" w:rsidP="009960B0">
            <w:pPr>
              <w:numPr>
                <w:ilvl w:val="0"/>
                <w:numId w:val="40"/>
              </w:numPr>
              <w:spacing w:before="120" w:after="120"/>
              <w:jc w:val="both"/>
              <w:rPr>
                <w:rFonts w:ascii="Garamond" w:hAnsi="Garamond"/>
                <w:sz w:val="22"/>
                <w:szCs w:val="22"/>
              </w:rPr>
            </w:pPr>
            <w:r w:rsidRPr="0088562B">
              <w:rPr>
                <w:rFonts w:ascii="Garamond" w:hAnsi="Garamond"/>
                <w:sz w:val="22"/>
                <w:szCs w:val="22"/>
              </w:rPr>
              <w:t>объемов покупки электрической энергии по свободным договорам купли-продажи электрической энергии и мощности – в период действия государственного регулирования цен (тарифов) в данной ценовой зоне;</w:t>
            </w:r>
          </w:p>
          <w:p w14:paraId="370F4525" w14:textId="77777777" w:rsidR="009960B0" w:rsidRPr="0088562B" w:rsidRDefault="009960B0" w:rsidP="009960B0">
            <w:pPr>
              <w:pStyle w:val="7"/>
              <w:numPr>
                <w:ilvl w:val="0"/>
                <w:numId w:val="40"/>
              </w:numPr>
              <w:spacing w:before="120" w:after="120"/>
              <w:jc w:val="both"/>
              <w:rPr>
                <w:szCs w:val="22"/>
              </w:rPr>
            </w:pPr>
            <w:r w:rsidRPr="0088562B">
              <w:rPr>
                <w:szCs w:val="22"/>
                <w:lang w:val="ru-RU"/>
              </w:rPr>
              <w:t xml:space="preserve">скорректированных объемов поставки по свободным двусторонним договорам, определенным в подп. </w:t>
            </w:r>
            <w:r w:rsidRPr="0088562B">
              <w:rPr>
                <w:szCs w:val="22"/>
              </w:rPr>
              <w:t xml:space="preserve">1 п. 2.1 и по которым </w:t>
            </w:r>
          </w:p>
          <w:p w14:paraId="5FDC6139" w14:textId="77777777" w:rsidR="009960B0" w:rsidRPr="0088562B" w:rsidRDefault="009960B0" w:rsidP="009960B0">
            <w:pPr>
              <w:pStyle w:val="7"/>
              <w:numPr>
                <w:ilvl w:val="1"/>
                <w:numId w:val="40"/>
              </w:numPr>
              <w:spacing w:before="120" w:after="120"/>
              <w:jc w:val="both"/>
              <w:rPr>
                <w:szCs w:val="22"/>
                <w:lang w:val="ru-RU"/>
              </w:rPr>
            </w:pPr>
            <w:r w:rsidRPr="0088562B">
              <w:rPr>
                <w:szCs w:val="22"/>
                <w:lang w:val="ru-RU"/>
              </w:rPr>
              <w:t xml:space="preserve">данный участник выступает в качестве покупателя; </w:t>
            </w:r>
          </w:p>
          <w:p w14:paraId="248ABE2C" w14:textId="77777777" w:rsidR="009960B0" w:rsidRPr="0088562B" w:rsidRDefault="009960B0" w:rsidP="00B93EA4">
            <w:pPr>
              <w:pStyle w:val="7"/>
              <w:spacing w:before="120" w:after="120"/>
              <w:ind w:left="1931"/>
              <w:jc w:val="both"/>
              <w:rPr>
                <w:szCs w:val="22"/>
              </w:rPr>
            </w:pPr>
            <w:r w:rsidRPr="0088562B">
              <w:rPr>
                <w:szCs w:val="22"/>
              </w:rPr>
              <w:t>и</w:t>
            </w:r>
          </w:p>
          <w:p w14:paraId="79AE5820" w14:textId="77777777" w:rsidR="009960B0" w:rsidRPr="0088562B" w:rsidRDefault="009960B0" w:rsidP="009960B0">
            <w:pPr>
              <w:pStyle w:val="7"/>
              <w:numPr>
                <w:ilvl w:val="1"/>
                <w:numId w:val="40"/>
              </w:numPr>
              <w:spacing w:before="120" w:after="120"/>
              <w:jc w:val="both"/>
              <w:rPr>
                <w:szCs w:val="22"/>
              </w:rPr>
            </w:pPr>
            <w:r w:rsidRPr="0088562B">
              <w:rPr>
                <w:szCs w:val="22"/>
                <w:lang w:val="ru-RU"/>
              </w:rPr>
              <w:t xml:space="preserve">корректировка графика поставки осуществляется в соответствии с подп. </w:t>
            </w:r>
            <w:r w:rsidRPr="0088562B">
              <w:rPr>
                <w:szCs w:val="22"/>
              </w:rPr>
              <w:t>1 настоящего пункта;</w:t>
            </w:r>
          </w:p>
          <w:p w14:paraId="3077C208" w14:textId="77777777" w:rsidR="009960B0" w:rsidRPr="0088562B" w:rsidRDefault="009960B0" w:rsidP="00B93EA4">
            <w:pPr>
              <w:pStyle w:val="7"/>
              <w:spacing w:before="120" w:after="120"/>
              <w:ind w:left="1931"/>
              <w:jc w:val="both"/>
              <w:rPr>
                <w:szCs w:val="22"/>
              </w:rPr>
            </w:pPr>
            <w:r w:rsidRPr="0088562B">
              <w:rPr>
                <w:szCs w:val="22"/>
              </w:rPr>
              <w:t>и</w:t>
            </w:r>
          </w:p>
          <w:p w14:paraId="7D5B70DD" w14:textId="77777777" w:rsidR="009960B0" w:rsidRPr="0088562B" w:rsidRDefault="009960B0" w:rsidP="009960B0">
            <w:pPr>
              <w:pStyle w:val="7"/>
              <w:numPr>
                <w:ilvl w:val="1"/>
                <w:numId w:val="40"/>
              </w:numPr>
              <w:spacing w:before="120" w:after="120"/>
              <w:jc w:val="both"/>
              <w:rPr>
                <w:szCs w:val="22"/>
                <w:lang w:val="ru-RU"/>
              </w:rPr>
            </w:pPr>
            <w:r w:rsidRPr="0088562B">
              <w:rPr>
                <w:szCs w:val="22"/>
                <w:lang w:val="ru-RU"/>
              </w:rPr>
              <w:t xml:space="preserve">значения приоритета учета графика поставки в плановых объемах потребления/производства для данного участника равны совокупному приоритету корректировки графика по данному договору;  </w:t>
            </w:r>
          </w:p>
          <w:p w14:paraId="3805C4D3" w14:textId="77777777" w:rsidR="009960B0" w:rsidRPr="0088562B" w:rsidRDefault="009960B0" w:rsidP="00B93EA4">
            <w:pPr>
              <w:pStyle w:val="7"/>
              <w:spacing w:before="120" w:after="120"/>
              <w:ind w:left="1931"/>
              <w:jc w:val="both"/>
              <w:rPr>
                <w:szCs w:val="22"/>
              </w:rPr>
            </w:pPr>
            <w:r w:rsidRPr="0088562B">
              <w:rPr>
                <w:szCs w:val="22"/>
                <w:lang w:val="ru-RU"/>
              </w:rPr>
              <w:t xml:space="preserve"> </w:t>
            </w:r>
            <w:r w:rsidRPr="0088562B">
              <w:rPr>
                <w:szCs w:val="22"/>
              </w:rPr>
              <w:t xml:space="preserve">и </w:t>
            </w:r>
          </w:p>
          <w:p w14:paraId="505C93EA" w14:textId="77777777" w:rsidR="009960B0" w:rsidRPr="0088562B" w:rsidRDefault="009960B0" w:rsidP="009960B0">
            <w:pPr>
              <w:pStyle w:val="7"/>
              <w:numPr>
                <w:ilvl w:val="1"/>
                <w:numId w:val="40"/>
              </w:numPr>
              <w:spacing w:before="120" w:after="120"/>
              <w:jc w:val="both"/>
              <w:rPr>
                <w:szCs w:val="22"/>
                <w:lang w:val="ru-RU"/>
              </w:rPr>
            </w:pPr>
            <w:r w:rsidRPr="0088562B">
              <w:rPr>
                <w:szCs w:val="22"/>
                <w:lang w:val="ru-RU"/>
              </w:rPr>
              <w:t>значения приоритета корректировки графика поставки договорного объема по указанным договорам выше совокупного приоритета корректировки графика по данному договору;</w:t>
            </w:r>
          </w:p>
          <w:p w14:paraId="0AA359DE" w14:textId="77777777" w:rsidR="009960B0" w:rsidRPr="0088562B" w:rsidRDefault="009960B0" w:rsidP="009960B0">
            <w:pPr>
              <w:pStyle w:val="7"/>
              <w:numPr>
                <w:ilvl w:val="0"/>
                <w:numId w:val="40"/>
              </w:numPr>
              <w:spacing w:before="120" w:after="120"/>
              <w:jc w:val="both"/>
              <w:rPr>
                <w:szCs w:val="22"/>
              </w:rPr>
            </w:pPr>
            <w:r w:rsidRPr="0088562B">
              <w:rPr>
                <w:szCs w:val="22"/>
                <w:lang w:val="ru-RU"/>
              </w:rPr>
              <w:t xml:space="preserve">зарегистрированных объемов поставки по свободным двусторонним договорам, определенным в подп. </w:t>
            </w:r>
            <w:r w:rsidRPr="0088562B">
              <w:rPr>
                <w:szCs w:val="22"/>
              </w:rPr>
              <w:t xml:space="preserve">1 п. 2.1 и по которым </w:t>
            </w:r>
          </w:p>
          <w:p w14:paraId="37BB55AB" w14:textId="77777777" w:rsidR="009960B0" w:rsidRPr="0088562B" w:rsidRDefault="009960B0" w:rsidP="009960B0">
            <w:pPr>
              <w:pStyle w:val="7"/>
              <w:numPr>
                <w:ilvl w:val="1"/>
                <w:numId w:val="40"/>
              </w:numPr>
              <w:spacing w:before="120" w:after="120"/>
              <w:jc w:val="both"/>
              <w:rPr>
                <w:szCs w:val="22"/>
                <w:lang w:val="ru-RU"/>
              </w:rPr>
            </w:pPr>
            <w:r w:rsidRPr="0088562B">
              <w:rPr>
                <w:szCs w:val="22"/>
                <w:lang w:val="ru-RU"/>
              </w:rPr>
              <w:t xml:space="preserve">данный участник выступает в качестве покупателя; </w:t>
            </w:r>
          </w:p>
          <w:p w14:paraId="28D2478E" w14:textId="77777777" w:rsidR="009960B0" w:rsidRPr="0088562B" w:rsidRDefault="009960B0" w:rsidP="00B93EA4">
            <w:pPr>
              <w:spacing w:before="120" w:after="120"/>
              <w:ind w:left="1931"/>
              <w:rPr>
                <w:rFonts w:ascii="Garamond" w:hAnsi="Garamond"/>
                <w:sz w:val="22"/>
                <w:szCs w:val="22"/>
              </w:rPr>
            </w:pPr>
            <w:r w:rsidRPr="0088562B">
              <w:rPr>
                <w:rFonts w:ascii="Garamond" w:hAnsi="Garamond"/>
                <w:sz w:val="22"/>
                <w:szCs w:val="22"/>
              </w:rPr>
              <w:t>и</w:t>
            </w:r>
          </w:p>
          <w:p w14:paraId="260FE289" w14:textId="77777777" w:rsidR="009960B0" w:rsidRPr="0088562B" w:rsidRDefault="009960B0" w:rsidP="009960B0">
            <w:pPr>
              <w:pStyle w:val="7"/>
              <w:numPr>
                <w:ilvl w:val="1"/>
                <w:numId w:val="40"/>
              </w:numPr>
              <w:spacing w:before="120" w:after="120"/>
              <w:jc w:val="both"/>
              <w:rPr>
                <w:szCs w:val="22"/>
                <w:lang w:val="ru-RU"/>
              </w:rPr>
            </w:pPr>
            <w:r w:rsidRPr="0088562B">
              <w:rPr>
                <w:szCs w:val="22"/>
                <w:lang w:val="ru-RU"/>
              </w:rPr>
              <w:t>корректировки графика поставки договорного объема не производится;</w:t>
            </w:r>
          </w:p>
          <w:p w14:paraId="4A727457" w14:textId="77777777" w:rsidR="009960B0" w:rsidRPr="0088562B" w:rsidRDefault="009960B0" w:rsidP="00B93EA4">
            <w:pPr>
              <w:spacing w:before="120" w:after="120"/>
              <w:ind w:left="1702" w:firstLine="229"/>
              <w:rPr>
                <w:rFonts w:ascii="Garamond" w:hAnsi="Garamond"/>
                <w:sz w:val="22"/>
                <w:szCs w:val="22"/>
              </w:rPr>
            </w:pPr>
            <w:r w:rsidRPr="0088562B">
              <w:rPr>
                <w:rFonts w:ascii="Garamond" w:hAnsi="Garamond"/>
                <w:sz w:val="22"/>
                <w:szCs w:val="22"/>
              </w:rPr>
              <w:t>и</w:t>
            </w:r>
          </w:p>
          <w:p w14:paraId="23E60DE4" w14:textId="77777777" w:rsidR="009960B0" w:rsidRPr="0088562B" w:rsidRDefault="009960B0" w:rsidP="009960B0">
            <w:pPr>
              <w:pStyle w:val="7"/>
              <w:numPr>
                <w:ilvl w:val="0"/>
                <w:numId w:val="41"/>
              </w:numPr>
              <w:spacing w:before="120" w:after="120"/>
              <w:jc w:val="both"/>
              <w:rPr>
                <w:szCs w:val="22"/>
                <w:lang w:val="ru-RU"/>
              </w:rPr>
            </w:pPr>
            <w:r w:rsidRPr="0088562B">
              <w:rPr>
                <w:szCs w:val="22"/>
                <w:lang w:val="ru-RU"/>
              </w:rPr>
              <w:t xml:space="preserve">значения приоритета учета графика поставки в плановых объемах потребления/производства для данного участника выше совокупного приоритета корректировки графика по данному договору; </w:t>
            </w:r>
          </w:p>
          <w:p w14:paraId="4BAFA6F7" w14:textId="77777777" w:rsidR="009960B0" w:rsidRPr="0088562B" w:rsidRDefault="009960B0" w:rsidP="00B93EA4">
            <w:pPr>
              <w:spacing w:before="120" w:after="120"/>
              <w:ind w:left="851"/>
              <w:jc w:val="both"/>
              <w:rPr>
                <w:rFonts w:ascii="Garamond" w:hAnsi="Garamond"/>
                <w:sz w:val="22"/>
                <w:szCs w:val="22"/>
              </w:rPr>
            </w:pPr>
            <w:r w:rsidRPr="0088562B">
              <w:rPr>
                <w:rFonts w:ascii="Garamond" w:hAnsi="Garamond"/>
                <w:sz w:val="22"/>
                <w:szCs w:val="22"/>
              </w:rPr>
              <w:t>с учетом объемов поставки по двусторонним договорам, определенным в подп. 1 п. 2.1, с б</w:t>
            </w:r>
            <w:r w:rsidRPr="0088562B">
              <w:rPr>
                <w:rFonts w:ascii="Garamond" w:hAnsi="Garamond"/>
                <w:i/>
                <w:sz w:val="22"/>
                <w:szCs w:val="22"/>
              </w:rPr>
              <w:t>о</w:t>
            </w:r>
            <w:r w:rsidRPr="0088562B">
              <w:rPr>
                <w:rFonts w:ascii="Garamond" w:hAnsi="Garamond"/>
                <w:sz w:val="22"/>
                <w:szCs w:val="22"/>
              </w:rPr>
              <w:t>льшим совокупным приоритетом корректировки графика поставки и (или) с б</w:t>
            </w:r>
            <w:r w:rsidRPr="0088562B">
              <w:rPr>
                <w:rFonts w:ascii="Garamond" w:hAnsi="Garamond"/>
                <w:i/>
                <w:sz w:val="22"/>
                <w:szCs w:val="22"/>
              </w:rPr>
              <w:t>о</w:t>
            </w:r>
            <w:r w:rsidRPr="0088562B">
              <w:rPr>
                <w:rFonts w:ascii="Garamond" w:hAnsi="Garamond"/>
                <w:sz w:val="22"/>
                <w:szCs w:val="22"/>
              </w:rPr>
              <w:t>льшим приоритетом учета графика поставки в плановых объемах потребления/производства.</w:t>
            </w:r>
          </w:p>
          <w:p w14:paraId="2CA521FB" w14:textId="77777777" w:rsidR="009960B0" w:rsidRPr="0088562B" w:rsidRDefault="009960B0" w:rsidP="00B93EA4">
            <w:pPr>
              <w:pStyle w:val="7"/>
              <w:tabs>
                <w:tab w:val="num" w:pos="851"/>
              </w:tabs>
              <w:spacing w:before="120" w:after="120"/>
              <w:jc w:val="both"/>
              <w:rPr>
                <w:szCs w:val="22"/>
                <w:lang w:val="ru-RU"/>
              </w:rPr>
            </w:pPr>
            <w:r w:rsidRPr="0088562B">
              <w:rPr>
                <w:szCs w:val="22"/>
                <w:lang w:val="ru-RU"/>
              </w:rPr>
              <w:t>При этом если у продавца и покупателя по двустороннему договору зарегистрировано несколько двусторонних договоров в соответствующих ГТП, то КО уменьшает график поставки по двустороннему договору с учетом очередности в порядке, определенном п. 6.7 настоящего Регламента.</w:t>
            </w:r>
          </w:p>
          <w:p w14:paraId="56156243" w14:textId="77777777" w:rsidR="009960B0" w:rsidRPr="0088562B" w:rsidRDefault="009960B0" w:rsidP="00B93EA4">
            <w:pPr>
              <w:widowControl w:val="0"/>
              <w:spacing w:before="120" w:after="120"/>
              <w:ind w:right="72"/>
              <w:jc w:val="both"/>
              <w:rPr>
                <w:rFonts w:ascii="Garamond" w:hAnsi="Garamond"/>
                <w:sz w:val="22"/>
                <w:szCs w:val="22"/>
              </w:rPr>
            </w:pPr>
            <w:r w:rsidRPr="0088562B">
              <w:rPr>
                <w:rFonts w:ascii="Garamond" w:hAnsi="Garamond"/>
                <w:sz w:val="22"/>
                <w:szCs w:val="22"/>
              </w:rPr>
              <w:t xml:space="preserve">Упомянутая в настоящем пункте данного Регламента величина полного планового объема импортных поставок электрической энергии принимается равной величине полного планового объема импорта электроэнергии в ГТП импорта, за исключением объемов межгосударственной передачи электроэнергии, осуществляемой через данную ГТП импорта, которая определяется в соответствии с п. 2.4.1 </w:t>
            </w:r>
            <w:r w:rsidRPr="0088562B">
              <w:rPr>
                <w:rFonts w:ascii="Garamond" w:hAnsi="Garamond"/>
                <w:i/>
                <w:sz w:val="22"/>
                <w:szCs w:val="22"/>
              </w:rPr>
              <w:t xml:space="preserve">Регламента расчета плановых объемов производства и потребления и расчета стоимости электроэнергии на сутки вперед </w:t>
            </w:r>
            <w:r w:rsidRPr="0088562B">
              <w:rPr>
                <w:rFonts w:ascii="Garamond" w:hAnsi="Garamond"/>
                <w:sz w:val="22"/>
                <w:szCs w:val="22"/>
              </w:rPr>
              <w:t xml:space="preserve">(Приложение № 8 к </w:t>
            </w:r>
            <w:r w:rsidRPr="0088562B">
              <w:rPr>
                <w:rFonts w:ascii="Garamond" w:hAnsi="Garamond"/>
                <w:i/>
                <w:sz w:val="22"/>
                <w:szCs w:val="22"/>
              </w:rPr>
              <w:t>Договору о присоединении к торговой системе оптового рынка</w:t>
            </w:r>
            <w:r w:rsidRPr="0088562B">
              <w:rPr>
                <w:rFonts w:ascii="Garamond" w:hAnsi="Garamond"/>
                <w:sz w:val="22"/>
                <w:szCs w:val="22"/>
              </w:rPr>
              <w:t>).</w:t>
            </w:r>
          </w:p>
          <w:p w14:paraId="0D679A81" w14:textId="77777777" w:rsidR="009960B0" w:rsidRPr="0088562B" w:rsidRDefault="009960B0" w:rsidP="00B93EA4">
            <w:pPr>
              <w:jc w:val="both"/>
              <w:rPr>
                <w:rFonts w:ascii="Garamond" w:hAnsi="Garamond"/>
                <w:sz w:val="22"/>
                <w:szCs w:val="22"/>
              </w:rPr>
            </w:pPr>
            <w:r w:rsidRPr="0088562B">
              <w:rPr>
                <w:rFonts w:ascii="Garamond" w:hAnsi="Garamond"/>
                <w:sz w:val="22"/>
                <w:szCs w:val="22"/>
              </w:rPr>
              <w:t xml:space="preserve">Упомянутая в настоящем пункте данного Регламента величина полного планового объема экспортных поставок электрической энергии принимается равной величине полного планового объема экспорта электроэнергии в ГТП экспорта, за исключением объемов межгосударственной передачи электроэнергии, осуществляемой через данную ГТП экспорта, которая определяется в соответствии с п. 2.4.2 </w:t>
            </w:r>
            <w:r w:rsidRPr="0088562B">
              <w:rPr>
                <w:rFonts w:ascii="Garamond" w:hAnsi="Garamond"/>
                <w:i/>
                <w:sz w:val="22"/>
                <w:szCs w:val="22"/>
              </w:rPr>
              <w:t xml:space="preserve">Регламента расчета плановых объемов производства и потребления и расчета стоимости электроэнергии на сутки вперед </w:t>
            </w:r>
            <w:r w:rsidRPr="0088562B">
              <w:rPr>
                <w:rFonts w:ascii="Garamond" w:hAnsi="Garamond"/>
                <w:sz w:val="22"/>
                <w:szCs w:val="22"/>
              </w:rPr>
              <w:t xml:space="preserve">(Приложение № 8 к </w:t>
            </w:r>
            <w:r w:rsidRPr="0088562B">
              <w:rPr>
                <w:rFonts w:ascii="Garamond" w:hAnsi="Garamond"/>
                <w:i/>
                <w:sz w:val="22"/>
                <w:szCs w:val="22"/>
              </w:rPr>
              <w:t>Договору о присоединении к торговой системе оптового рынка</w:t>
            </w:r>
            <w:r w:rsidRPr="0088562B">
              <w:rPr>
                <w:rFonts w:ascii="Garamond" w:hAnsi="Garamond"/>
                <w:sz w:val="22"/>
                <w:szCs w:val="22"/>
              </w:rPr>
              <w:t>).</w:t>
            </w:r>
          </w:p>
        </w:tc>
      </w:tr>
      <w:tr w:rsidR="009960B0" w:rsidRPr="005D1BE5" w14:paraId="1F18584D" w14:textId="77777777" w:rsidTr="00980D82">
        <w:tc>
          <w:tcPr>
            <w:tcW w:w="1016" w:type="dxa"/>
            <w:vAlign w:val="center"/>
          </w:tcPr>
          <w:p w14:paraId="2288EFAA" w14:textId="77777777" w:rsidR="009960B0" w:rsidRDefault="009960B0" w:rsidP="00B93EA4">
            <w:pPr>
              <w:jc w:val="center"/>
              <w:rPr>
                <w:rFonts w:ascii="Garamond" w:hAnsi="Garamond"/>
                <w:b/>
                <w:bCs/>
                <w:sz w:val="22"/>
                <w:szCs w:val="22"/>
              </w:rPr>
            </w:pPr>
            <w:r>
              <w:rPr>
                <w:rFonts w:ascii="Garamond" w:hAnsi="Garamond"/>
                <w:b/>
                <w:bCs/>
                <w:sz w:val="22"/>
                <w:szCs w:val="22"/>
              </w:rPr>
              <w:t>6.9.1</w:t>
            </w:r>
          </w:p>
        </w:tc>
        <w:tc>
          <w:tcPr>
            <w:tcW w:w="6663" w:type="dxa"/>
          </w:tcPr>
          <w:p w14:paraId="7A5F0F24" w14:textId="77777777" w:rsidR="009960B0" w:rsidRPr="0088562B" w:rsidRDefault="009960B0" w:rsidP="00EA350D">
            <w:pPr>
              <w:pStyle w:val="4"/>
              <w:numPr>
                <w:ilvl w:val="0"/>
                <w:numId w:val="0"/>
              </w:numPr>
              <w:tabs>
                <w:tab w:val="num" w:pos="1665"/>
              </w:tabs>
              <w:ind w:left="568"/>
              <w:rPr>
                <w:rFonts w:ascii="Garamond" w:hAnsi="Garamond"/>
                <w:szCs w:val="22"/>
              </w:rPr>
            </w:pPr>
            <w:r w:rsidRPr="0088562B">
              <w:rPr>
                <w:rFonts w:ascii="Garamond" w:hAnsi="Garamond"/>
                <w:szCs w:val="22"/>
              </w:rPr>
              <w:t xml:space="preserve">Для указания приоритета очередности корректировки графика поставки или приоритета учета графиков поставки в плановых объемах потребления/производства по двустороннему договору сторона двустороннего договора имеет право подать в КО соответствующее уведомление не ранее даты регистрации двустороннего договора КО и не </w:t>
            </w:r>
            <w:r w:rsidRPr="00D3716C">
              <w:rPr>
                <w:rFonts w:ascii="Garamond" w:hAnsi="Garamond"/>
                <w:szCs w:val="22"/>
              </w:rPr>
              <w:t>позднее 12 часов 00 минут по</w:t>
            </w:r>
            <w:r w:rsidRPr="0088562B">
              <w:rPr>
                <w:rFonts w:ascii="Garamond" w:hAnsi="Garamond"/>
                <w:szCs w:val="22"/>
              </w:rPr>
              <w:t xml:space="preserve"> времени ценовой зоны суток, предшествующих дате начала действия соответствующего уведомления. Под временем подачи уведомления стороной двустороннего договора в КО понимается время поступления указанного уведомления в КО, регистрируемое в соответствии с </w:t>
            </w:r>
            <w:r w:rsidRPr="0088562B">
              <w:rPr>
                <w:rFonts w:ascii="Garamond" w:hAnsi="Garamond"/>
                <w:i/>
                <w:szCs w:val="22"/>
              </w:rPr>
              <w:t>Соглашением о применении электронной подписи в торговой системе оптового рынка</w:t>
            </w:r>
            <w:r w:rsidRPr="0088562B">
              <w:rPr>
                <w:rFonts w:ascii="Garamond" w:hAnsi="Garamond"/>
                <w:szCs w:val="22"/>
              </w:rPr>
              <w:t xml:space="preserve"> (Приложение № Д 7 к </w:t>
            </w:r>
            <w:r w:rsidRPr="0088562B">
              <w:rPr>
                <w:rFonts w:ascii="Garamond" w:hAnsi="Garamond"/>
                <w:i/>
                <w:szCs w:val="22"/>
              </w:rPr>
              <w:t>Договору о присоединении к торговой системе оптового рынка</w:t>
            </w:r>
            <w:r w:rsidRPr="0088562B">
              <w:rPr>
                <w:rFonts w:ascii="Garamond" w:hAnsi="Garamond"/>
                <w:szCs w:val="22"/>
              </w:rPr>
              <w:t>).</w:t>
            </w:r>
          </w:p>
        </w:tc>
        <w:tc>
          <w:tcPr>
            <w:tcW w:w="7229" w:type="dxa"/>
          </w:tcPr>
          <w:p w14:paraId="2BD4D5BC" w14:textId="77777777" w:rsidR="009960B0" w:rsidRPr="0088562B" w:rsidRDefault="009960B0" w:rsidP="00B93EA4">
            <w:pPr>
              <w:jc w:val="both"/>
              <w:rPr>
                <w:rFonts w:ascii="Garamond" w:hAnsi="Garamond"/>
                <w:sz w:val="22"/>
                <w:szCs w:val="22"/>
              </w:rPr>
            </w:pPr>
            <w:r w:rsidRPr="0088562B">
              <w:rPr>
                <w:rFonts w:ascii="Garamond" w:hAnsi="Garamond"/>
                <w:sz w:val="22"/>
                <w:szCs w:val="22"/>
              </w:rPr>
              <w:t xml:space="preserve">Для указания приоритета очередности корректировки графика поставки или приоритета учета графиков поставки в плановых объемах потребления/производства по двустороннему договору сторона двустороннего договора имеет право подать в КО соответствующее уведомление не ранее даты регистрации двустороннего договора КО и не позднее </w:t>
            </w:r>
            <w:r w:rsidRPr="00D3716C">
              <w:rPr>
                <w:rFonts w:ascii="Garamond" w:hAnsi="Garamond"/>
                <w:sz w:val="22"/>
                <w:szCs w:val="22"/>
              </w:rPr>
              <w:t xml:space="preserve">12 часов 00 минут </w:t>
            </w:r>
            <w:r w:rsidRPr="00566393">
              <w:rPr>
                <w:rFonts w:ascii="Garamond" w:hAnsi="Garamond"/>
                <w:bCs/>
                <w:sz w:val="22"/>
                <w:szCs w:val="22"/>
                <w:highlight w:val="yellow"/>
              </w:rPr>
              <w:t xml:space="preserve">(8 часов 00 минут – для </w:t>
            </w:r>
            <w:r w:rsidRPr="00566393">
              <w:rPr>
                <w:rFonts w:ascii="Garamond" w:eastAsiaTheme="majorEastAsia" w:hAnsi="Garamond" w:cstheme="majorBidi"/>
                <w:sz w:val="22"/>
                <w:szCs w:val="22"/>
                <w:highlight w:val="yellow"/>
              </w:rPr>
              <w:t>входящей в состав Дальневосточного федерального округа отдельной территории, ранее относившейся к неценовым зонам</w:t>
            </w:r>
            <w:r w:rsidRPr="00566393">
              <w:rPr>
                <w:rFonts w:ascii="Garamond" w:hAnsi="Garamond"/>
                <w:bCs/>
                <w:sz w:val="22"/>
                <w:szCs w:val="22"/>
                <w:highlight w:val="yellow"/>
              </w:rPr>
              <w:t>)</w:t>
            </w:r>
            <w:r w:rsidRPr="0088562B">
              <w:rPr>
                <w:rFonts w:ascii="Garamond" w:hAnsi="Garamond"/>
                <w:sz w:val="22"/>
                <w:szCs w:val="22"/>
              </w:rPr>
              <w:t xml:space="preserve"> по времени ценовой зоны суток, предшествующих дате начала действия соответствующего уведомления. Под временем подачи уведомления стороной двустороннего договора в КО понимается время поступления указанного уведомления в КО, регистрируемое в соответствии с </w:t>
            </w:r>
            <w:r w:rsidRPr="0088562B">
              <w:rPr>
                <w:rFonts w:ascii="Garamond" w:hAnsi="Garamond"/>
                <w:i/>
                <w:sz w:val="22"/>
                <w:szCs w:val="22"/>
              </w:rPr>
              <w:t>Соглашением о применении электронной подписи в торговой системе оптового рынка</w:t>
            </w:r>
            <w:r w:rsidRPr="0088562B">
              <w:rPr>
                <w:rFonts w:ascii="Garamond" w:hAnsi="Garamond"/>
                <w:sz w:val="22"/>
                <w:szCs w:val="22"/>
              </w:rPr>
              <w:t xml:space="preserve"> (Приложение № Д 7 к </w:t>
            </w:r>
            <w:r w:rsidRPr="0088562B">
              <w:rPr>
                <w:rFonts w:ascii="Garamond" w:hAnsi="Garamond"/>
                <w:i/>
                <w:sz w:val="22"/>
                <w:szCs w:val="22"/>
              </w:rPr>
              <w:t>Договору о присоединении к торговой системе оптового рынка</w:t>
            </w:r>
            <w:r w:rsidRPr="0088562B">
              <w:rPr>
                <w:rFonts w:ascii="Garamond" w:hAnsi="Garamond"/>
                <w:sz w:val="22"/>
                <w:szCs w:val="22"/>
              </w:rPr>
              <w:t>).</w:t>
            </w:r>
          </w:p>
        </w:tc>
      </w:tr>
      <w:tr w:rsidR="009960B0" w:rsidRPr="005D1BE5" w14:paraId="379CF9FA" w14:textId="77777777" w:rsidTr="00980D82">
        <w:tc>
          <w:tcPr>
            <w:tcW w:w="1016" w:type="dxa"/>
            <w:vAlign w:val="center"/>
          </w:tcPr>
          <w:p w14:paraId="040054FF" w14:textId="77777777" w:rsidR="009960B0" w:rsidRDefault="009960B0" w:rsidP="00B93EA4">
            <w:pPr>
              <w:jc w:val="center"/>
              <w:rPr>
                <w:rFonts w:ascii="Garamond" w:hAnsi="Garamond"/>
                <w:b/>
                <w:bCs/>
                <w:sz w:val="22"/>
                <w:szCs w:val="22"/>
              </w:rPr>
            </w:pPr>
            <w:r>
              <w:rPr>
                <w:rFonts w:ascii="Garamond" w:hAnsi="Garamond"/>
                <w:b/>
                <w:bCs/>
                <w:sz w:val="22"/>
                <w:szCs w:val="22"/>
              </w:rPr>
              <w:t>6.10.2</w:t>
            </w:r>
          </w:p>
        </w:tc>
        <w:tc>
          <w:tcPr>
            <w:tcW w:w="6663" w:type="dxa"/>
          </w:tcPr>
          <w:p w14:paraId="1BC97801" w14:textId="77777777" w:rsidR="009960B0" w:rsidRPr="0088562B" w:rsidRDefault="009960B0" w:rsidP="00EA350D">
            <w:pPr>
              <w:pStyle w:val="4"/>
              <w:numPr>
                <w:ilvl w:val="0"/>
                <w:numId w:val="0"/>
              </w:numPr>
              <w:ind w:left="568"/>
              <w:rPr>
                <w:rFonts w:ascii="Garamond" w:hAnsi="Garamond"/>
                <w:szCs w:val="22"/>
              </w:rPr>
            </w:pPr>
            <w:r w:rsidRPr="0088562B">
              <w:rPr>
                <w:rFonts w:ascii="Garamond" w:hAnsi="Garamond"/>
                <w:szCs w:val="22"/>
              </w:rPr>
              <w:t xml:space="preserve">КО обязан с момента получения уведомления от стороны двустороннего </w:t>
            </w:r>
            <w:r w:rsidRPr="00D3716C">
              <w:rPr>
                <w:rFonts w:ascii="Garamond" w:hAnsi="Garamond"/>
                <w:szCs w:val="22"/>
              </w:rPr>
              <w:t xml:space="preserve">договора и до 13 часов 30 минут по времени ценовой зоны суток, </w:t>
            </w:r>
            <w:r w:rsidRPr="00D3716C">
              <w:rPr>
                <w:rFonts w:ascii="Garamond" w:hAnsi="Garamond"/>
                <w:bCs/>
                <w:szCs w:val="22"/>
              </w:rPr>
              <w:t>предшествующих дате начала действия соответствующего уведомления</w:t>
            </w:r>
            <w:r w:rsidRPr="0088562B">
              <w:rPr>
                <w:rFonts w:ascii="Garamond" w:hAnsi="Garamond"/>
                <w:szCs w:val="22"/>
              </w:rPr>
              <w:t>, проверить:</w:t>
            </w:r>
          </w:p>
          <w:p w14:paraId="1B0D8F23" w14:textId="77777777" w:rsidR="009960B0" w:rsidRPr="0088562B" w:rsidRDefault="009960B0" w:rsidP="009960B0">
            <w:pPr>
              <w:pStyle w:val="6"/>
              <w:numPr>
                <w:ilvl w:val="0"/>
                <w:numId w:val="42"/>
              </w:numPr>
              <w:tabs>
                <w:tab w:val="clear" w:pos="720"/>
                <w:tab w:val="num" w:pos="567"/>
                <w:tab w:val="num" w:pos="851"/>
              </w:tabs>
              <w:ind w:left="567" w:firstLine="0"/>
              <w:rPr>
                <w:rFonts w:ascii="Garamond" w:hAnsi="Garamond"/>
                <w:szCs w:val="22"/>
              </w:rPr>
            </w:pPr>
            <w:r w:rsidRPr="0088562B">
              <w:rPr>
                <w:rFonts w:ascii="Garamond" w:hAnsi="Garamond"/>
                <w:szCs w:val="22"/>
              </w:rPr>
              <w:t>достоверность ЭП стороны двустороннего договора;</w:t>
            </w:r>
          </w:p>
          <w:p w14:paraId="72390435" w14:textId="77777777" w:rsidR="009960B0" w:rsidRPr="0088562B" w:rsidRDefault="009960B0" w:rsidP="009960B0">
            <w:pPr>
              <w:pStyle w:val="6"/>
              <w:numPr>
                <w:ilvl w:val="0"/>
                <w:numId w:val="42"/>
              </w:numPr>
              <w:tabs>
                <w:tab w:val="clear" w:pos="720"/>
                <w:tab w:val="num" w:pos="567"/>
                <w:tab w:val="num" w:pos="851"/>
              </w:tabs>
              <w:ind w:left="567" w:firstLine="0"/>
              <w:rPr>
                <w:rFonts w:ascii="Garamond" w:hAnsi="Garamond"/>
                <w:szCs w:val="22"/>
              </w:rPr>
            </w:pPr>
            <w:r w:rsidRPr="0088562B">
              <w:rPr>
                <w:rFonts w:ascii="Garamond" w:hAnsi="Garamond"/>
                <w:szCs w:val="22"/>
              </w:rPr>
              <w:t>соответствие уведомления условиям, указанным в подп. 3 п. 6.10.1 настоящего Регламента.</w:t>
            </w:r>
          </w:p>
          <w:p w14:paraId="106364EF" w14:textId="77777777" w:rsidR="009960B0" w:rsidRPr="0088562B" w:rsidRDefault="009960B0" w:rsidP="00EA350D">
            <w:pPr>
              <w:pStyle w:val="4"/>
              <w:numPr>
                <w:ilvl w:val="0"/>
                <w:numId w:val="0"/>
              </w:numPr>
              <w:tabs>
                <w:tab w:val="num" w:pos="1665"/>
              </w:tabs>
              <w:ind w:left="568"/>
              <w:rPr>
                <w:rFonts w:ascii="Garamond" w:hAnsi="Garamond"/>
                <w:szCs w:val="22"/>
              </w:rPr>
            </w:pPr>
          </w:p>
        </w:tc>
        <w:tc>
          <w:tcPr>
            <w:tcW w:w="7229" w:type="dxa"/>
          </w:tcPr>
          <w:p w14:paraId="5023EC15" w14:textId="77777777" w:rsidR="009960B0" w:rsidRPr="0088562B" w:rsidRDefault="009960B0" w:rsidP="00EA350D">
            <w:pPr>
              <w:pStyle w:val="4"/>
              <w:numPr>
                <w:ilvl w:val="0"/>
                <w:numId w:val="0"/>
              </w:numPr>
              <w:ind w:left="568"/>
              <w:rPr>
                <w:rFonts w:ascii="Garamond" w:hAnsi="Garamond"/>
                <w:szCs w:val="22"/>
              </w:rPr>
            </w:pPr>
            <w:r w:rsidRPr="0088562B">
              <w:rPr>
                <w:rFonts w:ascii="Garamond" w:hAnsi="Garamond"/>
                <w:szCs w:val="22"/>
              </w:rPr>
              <w:t xml:space="preserve">КО обязан с момента получения уведомления от стороны двустороннего договора и до </w:t>
            </w:r>
            <w:r w:rsidRPr="00D3716C">
              <w:rPr>
                <w:rFonts w:ascii="Garamond" w:hAnsi="Garamond"/>
                <w:szCs w:val="22"/>
              </w:rPr>
              <w:t xml:space="preserve">13 часов 30 минут </w:t>
            </w:r>
            <w:r w:rsidRPr="00566393">
              <w:rPr>
                <w:rFonts w:ascii="Garamond" w:hAnsi="Garamond"/>
                <w:bCs/>
                <w:szCs w:val="22"/>
                <w:highlight w:val="yellow"/>
              </w:rPr>
              <w:t xml:space="preserve">(8 часов 30 минут – для </w:t>
            </w:r>
            <w:r w:rsidRPr="00566393">
              <w:rPr>
                <w:rFonts w:ascii="Garamond" w:eastAsiaTheme="majorEastAsia" w:hAnsi="Garamond" w:cstheme="majorBidi"/>
                <w:szCs w:val="22"/>
                <w:highlight w:val="yellow"/>
              </w:rPr>
              <w:t>входящей в состав Дальневосточного федерального округа отдельной территории, ранее относившейся к неценовым зонам</w:t>
            </w:r>
            <w:r w:rsidRPr="00566393">
              <w:rPr>
                <w:rFonts w:ascii="Garamond" w:hAnsi="Garamond"/>
                <w:bCs/>
                <w:szCs w:val="22"/>
                <w:highlight w:val="yellow"/>
              </w:rPr>
              <w:t>)</w:t>
            </w:r>
            <w:r w:rsidRPr="0088562B">
              <w:rPr>
                <w:rFonts w:ascii="Garamond" w:hAnsi="Garamond"/>
                <w:szCs w:val="22"/>
              </w:rPr>
              <w:t xml:space="preserve"> по времени ценовой зоны суток, </w:t>
            </w:r>
            <w:r w:rsidRPr="0088562B">
              <w:rPr>
                <w:rFonts w:ascii="Garamond" w:hAnsi="Garamond"/>
                <w:bCs/>
                <w:szCs w:val="22"/>
              </w:rPr>
              <w:t>предшествующих дате начала действия соответствующего уведомления</w:t>
            </w:r>
            <w:r w:rsidRPr="0088562B">
              <w:rPr>
                <w:rFonts w:ascii="Garamond" w:hAnsi="Garamond"/>
                <w:szCs w:val="22"/>
              </w:rPr>
              <w:t>, проверить:</w:t>
            </w:r>
          </w:p>
          <w:p w14:paraId="0D24B182" w14:textId="77777777" w:rsidR="009960B0" w:rsidRPr="0088562B" w:rsidRDefault="009960B0" w:rsidP="009960B0">
            <w:pPr>
              <w:pStyle w:val="6"/>
              <w:numPr>
                <w:ilvl w:val="0"/>
                <w:numId w:val="94"/>
              </w:numPr>
              <w:tabs>
                <w:tab w:val="num" w:pos="851"/>
              </w:tabs>
              <w:rPr>
                <w:rFonts w:ascii="Garamond" w:hAnsi="Garamond"/>
                <w:szCs w:val="22"/>
              </w:rPr>
            </w:pPr>
            <w:r w:rsidRPr="0088562B">
              <w:rPr>
                <w:rFonts w:ascii="Garamond" w:hAnsi="Garamond"/>
                <w:szCs w:val="22"/>
              </w:rPr>
              <w:t>достоверность ЭП стороны двустороннего договора;</w:t>
            </w:r>
          </w:p>
          <w:p w14:paraId="320652A3" w14:textId="51A8266C" w:rsidR="009960B0" w:rsidRPr="00980D82" w:rsidRDefault="009960B0" w:rsidP="00B93EA4">
            <w:pPr>
              <w:pStyle w:val="6"/>
              <w:numPr>
                <w:ilvl w:val="0"/>
                <w:numId w:val="94"/>
              </w:numPr>
              <w:tabs>
                <w:tab w:val="num" w:pos="851"/>
              </w:tabs>
              <w:ind w:left="567" w:firstLine="0"/>
              <w:rPr>
                <w:rFonts w:ascii="Garamond" w:hAnsi="Garamond"/>
                <w:szCs w:val="22"/>
              </w:rPr>
            </w:pPr>
            <w:r w:rsidRPr="0088562B">
              <w:rPr>
                <w:rFonts w:ascii="Garamond" w:hAnsi="Garamond"/>
                <w:szCs w:val="22"/>
              </w:rPr>
              <w:t>соответствие уведомления условиям, указанным в подп. 3 п. 6.10.1 настоящего Регламента.</w:t>
            </w:r>
          </w:p>
        </w:tc>
      </w:tr>
      <w:tr w:rsidR="009960B0" w:rsidRPr="005D1BE5" w14:paraId="38A8BF7A" w14:textId="77777777" w:rsidTr="00980D82">
        <w:tc>
          <w:tcPr>
            <w:tcW w:w="1016" w:type="dxa"/>
            <w:vAlign w:val="center"/>
          </w:tcPr>
          <w:p w14:paraId="1C2EBF98" w14:textId="77777777" w:rsidR="009960B0" w:rsidRDefault="009960B0" w:rsidP="00B93EA4">
            <w:pPr>
              <w:jc w:val="center"/>
              <w:rPr>
                <w:rFonts w:ascii="Garamond" w:hAnsi="Garamond"/>
                <w:b/>
                <w:bCs/>
                <w:sz w:val="22"/>
                <w:szCs w:val="22"/>
              </w:rPr>
            </w:pPr>
            <w:r>
              <w:rPr>
                <w:rFonts w:ascii="Garamond" w:hAnsi="Garamond"/>
                <w:b/>
                <w:bCs/>
                <w:sz w:val="22"/>
                <w:szCs w:val="22"/>
              </w:rPr>
              <w:t>6.10.5</w:t>
            </w:r>
          </w:p>
        </w:tc>
        <w:tc>
          <w:tcPr>
            <w:tcW w:w="6663" w:type="dxa"/>
          </w:tcPr>
          <w:p w14:paraId="4878E08B" w14:textId="77777777" w:rsidR="009960B0" w:rsidRPr="0088562B" w:rsidRDefault="009960B0" w:rsidP="00EA350D">
            <w:pPr>
              <w:pStyle w:val="4"/>
              <w:numPr>
                <w:ilvl w:val="0"/>
                <w:numId w:val="0"/>
              </w:numPr>
              <w:tabs>
                <w:tab w:val="num" w:pos="1665"/>
              </w:tabs>
              <w:ind w:left="568"/>
              <w:rPr>
                <w:rFonts w:ascii="Garamond" w:hAnsi="Garamond"/>
                <w:szCs w:val="22"/>
              </w:rPr>
            </w:pPr>
            <w:r w:rsidRPr="0088562B">
              <w:rPr>
                <w:rFonts w:ascii="Garamond" w:hAnsi="Garamond"/>
                <w:szCs w:val="22"/>
              </w:rPr>
              <w:t>Если сторона двустороннего договора, по которой корректируется график поставки электроэнергии по данному договору</w:t>
            </w:r>
            <w:r w:rsidRPr="00D3716C">
              <w:rPr>
                <w:rFonts w:ascii="Garamond" w:hAnsi="Garamond"/>
                <w:szCs w:val="22"/>
              </w:rPr>
              <w:t>, к 12 часам 00 минутам по времени ценовой зоны торговых суток НЕ зарегистрировала уведомление на указание приорите</w:t>
            </w:r>
            <w:r w:rsidRPr="0088562B">
              <w:rPr>
                <w:rFonts w:ascii="Garamond" w:hAnsi="Garamond"/>
                <w:szCs w:val="22"/>
              </w:rPr>
              <w:t>та корректировки графика поставки в соответствующие операционные сутки, КО считает приоритет корректировки графика поставки по данному договору для указанной стороны в каждый час указанных операционных суток равным 0 (нулю).</w:t>
            </w:r>
          </w:p>
        </w:tc>
        <w:tc>
          <w:tcPr>
            <w:tcW w:w="7229" w:type="dxa"/>
          </w:tcPr>
          <w:p w14:paraId="604B026B" w14:textId="77777777" w:rsidR="009960B0" w:rsidRPr="0088562B" w:rsidRDefault="009960B0" w:rsidP="00B93EA4">
            <w:pPr>
              <w:jc w:val="both"/>
              <w:rPr>
                <w:rFonts w:ascii="Garamond" w:hAnsi="Garamond"/>
                <w:sz w:val="22"/>
                <w:szCs w:val="22"/>
              </w:rPr>
            </w:pPr>
            <w:r w:rsidRPr="0088562B">
              <w:rPr>
                <w:rFonts w:ascii="Garamond" w:hAnsi="Garamond"/>
                <w:sz w:val="22"/>
                <w:szCs w:val="22"/>
              </w:rPr>
              <w:t xml:space="preserve">Если сторона двустороннего договора, по которой корректируется график поставки электроэнергии по данному договору, к </w:t>
            </w:r>
            <w:r w:rsidRPr="00D3716C">
              <w:rPr>
                <w:rFonts w:ascii="Garamond" w:hAnsi="Garamond"/>
                <w:sz w:val="22"/>
                <w:szCs w:val="22"/>
              </w:rPr>
              <w:t xml:space="preserve">12 часам 00 минутам </w:t>
            </w:r>
            <w:r w:rsidRPr="00566393">
              <w:rPr>
                <w:rFonts w:ascii="Garamond" w:hAnsi="Garamond"/>
                <w:bCs/>
                <w:sz w:val="22"/>
                <w:szCs w:val="22"/>
                <w:highlight w:val="yellow"/>
              </w:rPr>
              <w:t xml:space="preserve">(8 часам 00 минутам – для </w:t>
            </w:r>
            <w:r w:rsidRPr="00566393">
              <w:rPr>
                <w:rFonts w:ascii="Garamond" w:eastAsiaTheme="majorEastAsia" w:hAnsi="Garamond" w:cstheme="majorBidi"/>
                <w:sz w:val="22"/>
                <w:szCs w:val="22"/>
                <w:highlight w:val="yellow"/>
              </w:rPr>
              <w:t>входящей в состав Дальневосточного федерального округа отдельной территории, ранее относившейся к неценовым зонам</w:t>
            </w:r>
            <w:r w:rsidRPr="00566393">
              <w:rPr>
                <w:rFonts w:ascii="Garamond" w:hAnsi="Garamond"/>
                <w:bCs/>
                <w:sz w:val="22"/>
                <w:szCs w:val="22"/>
                <w:highlight w:val="yellow"/>
              </w:rPr>
              <w:t>)</w:t>
            </w:r>
            <w:r w:rsidRPr="0088562B">
              <w:rPr>
                <w:rFonts w:ascii="Garamond" w:hAnsi="Garamond"/>
                <w:sz w:val="22"/>
                <w:szCs w:val="22"/>
              </w:rPr>
              <w:t xml:space="preserve"> по времени ценовой зоны торговых суток НЕ зарегистрировала уведомление на указание приоритета корректировки графика поставки в соответствующие операционные сутки, КО считает приоритет корректировки графика поставки по данному договору для указанной стороны в каждый час указанных операционных суток равным 0 (нулю).</w:t>
            </w:r>
          </w:p>
        </w:tc>
      </w:tr>
      <w:tr w:rsidR="009960B0" w:rsidRPr="005D1BE5" w14:paraId="3E4FD480" w14:textId="77777777" w:rsidTr="00980D82">
        <w:tc>
          <w:tcPr>
            <w:tcW w:w="1016" w:type="dxa"/>
            <w:vAlign w:val="center"/>
          </w:tcPr>
          <w:p w14:paraId="3CC687C8" w14:textId="77777777" w:rsidR="009960B0" w:rsidRDefault="009960B0" w:rsidP="00B93EA4">
            <w:pPr>
              <w:jc w:val="center"/>
              <w:rPr>
                <w:rFonts w:ascii="Garamond" w:hAnsi="Garamond"/>
                <w:b/>
                <w:bCs/>
                <w:sz w:val="22"/>
                <w:szCs w:val="22"/>
              </w:rPr>
            </w:pPr>
            <w:r>
              <w:rPr>
                <w:rFonts w:ascii="Garamond" w:hAnsi="Garamond"/>
                <w:b/>
                <w:bCs/>
                <w:sz w:val="22"/>
                <w:szCs w:val="22"/>
              </w:rPr>
              <w:t>6.10.6</w:t>
            </w:r>
          </w:p>
        </w:tc>
        <w:tc>
          <w:tcPr>
            <w:tcW w:w="6663" w:type="dxa"/>
          </w:tcPr>
          <w:p w14:paraId="2753E30B" w14:textId="77777777" w:rsidR="009960B0" w:rsidRPr="0088562B" w:rsidRDefault="009960B0" w:rsidP="00EA350D">
            <w:pPr>
              <w:pStyle w:val="4"/>
              <w:numPr>
                <w:ilvl w:val="0"/>
                <w:numId w:val="0"/>
              </w:numPr>
              <w:tabs>
                <w:tab w:val="num" w:pos="1665"/>
              </w:tabs>
              <w:ind w:left="568"/>
              <w:rPr>
                <w:rFonts w:ascii="Garamond" w:hAnsi="Garamond"/>
                <w:szCs w:val="22"/>
              </w:rPr>
            </w:pPr>
            <w:r w:rsidRPr="0088562B">
              <w:rPr>
                <w:rFonts w:ascii="Garamond" w:hAnsi="Garamond"/>
                <w:szCs w:val="22"/>
              </w:rPr>
              <w:t>Если сторона двустороннего договора, не являющаяся стороной, по которой корректируется график поставки электроэнергии по данному договору</w:t>
            </w:r>
            <w:r w:rsidRPr="00D3716C">
              <w:rPr>
                <w:rFonts w:ascii="Garamond" w:hAnsi="Garamond"/>
                <w:szCs w:val="22"/>
              </w:rPr>
              <w:t>, к 12 часам 00 минутам по времени ценовой зоны торговых с</w:t>
            </w:r>
            <w:r w:rsidRPr="0088562B">
              <w:rPr>
                <w:rFonts w:ascii="Garamond" w:hAnsi="Garamond"/>
                <w:szCs w:val="22"/>
              </w:rPr>
              <w:t>уток НЕ зарегистрировала уведомление на указание приоритета учета графиков поставки в соответствующие операционные сутки, приоритет учета графиков поставки по указанному договору для данного участника не определяется.</w:t>
            </w:r>
          </w:p>
        </w:tc>
        <w:tc>
          <w:tcPr>
            <w:tcW w:w="7229" w:type="dxa"/>
          </w:tcPr>
          <w:p w14:paraId="5839D93D" w14:textId="77777777" w:rsidR="009960B0" w:rsidRPr="0088562B" w:rsidRDefault="009960B0" w:rsidP="00B93EA4">
            <w:pPr>
              <w:jc w:val="both"/>
              <w:rPr>
                <w:rFonts w:ascii="Garamond" w:hAnsi="Garamond"/>
                <w:sz w:val="22"/>
                <w:szCs w:val="22"/>
              </w:rPr>
            </w:pPr>
            <w:r w:rsidRPr="0088562B">
              <w:rPr>
                <w:rFonts w:ascii="Garamond" w:hAnsi="Garamond"/>
                <w:sz w:val="22"/>
                <w:szCs w:val="22"/>
              </w:rPr>
              <w:t xml:space="preserve">Если сторона двустороннего договора, не являющаяся стороной, по которой корректируется график поставки электроэнергии по данному договору, к </w:t>
            </w:r>
            <w:r w:rsidRPr="00D3716C">
              <w:rPr>
                <w:rFonts w:ascii="Garamond" w:hAnsi="Garamond"/>
                <w:sz w:val="22"/>
                <w:szCs w:val="22"/>
              </w:rPr>
              <w:t xml:space="preserve">12 часам 00 минутам </w:t>
            </w:r>
            <w:r w:rsidRPr="00566393">
              <w:rPr>
                <w:rFonts w:ascii="Garamond" w:hAnsi="Garamond"/>
                <w:bCs/>
                <w:sz w:val="22"/>
                <w:szCs w:val="22"/>
                <w:highlight w:val="yellow"/>
              </w:rPr>
              <w:t xml:space="preserve">(8 часам 00 минутам – для </w:t>
            </w:r>
            <w:r w:rsidRPr="00566393">
              <w:rPr>
                <w:rFonts w:ascii="Garamond" w:eastAsiaTheme="majorEastAsia" w:hAnsi="Garamond" w:cstheme="majorBidi"/>
                <w:sz w:val="22"/>
                <w:szCs w:val="22"/>
                <w:highlight w:val="yellow"/>
              </w:rPr>
              <w:t>входящей в состав Дальневосточного федерального округа отдельной территории, ранее относившейся к неценовым зонам</w:t>
            </w:r>
            <w:r w:rsidRPr="00566393">
              <w:rPr>
                <w:rFonts w:ascii="Garamond" w:hAnsi="Garamond"/>
                <w:bCs/>
                <w:sz w:val="22"/>
                <w:szCs w:val="22"/>
                <w:highlight w:val="yellow"/>
              </w:rPr>
              <w:t>)</w:t>
            </w:r>
            <w:r w:rsidRPr="0088562B">
              <w:rPr>
                <w:rFonts w:ascii="Garamond" w:hAnsi="Garamond"/>
                <w:sz w:val="22"/>
                <w:szCs w:val="22"/>
              </w:rPr>
              <w:t xml:space="preserve"> по времени ценовой зоны торговых суток НЕ зарегистрировала уведомление на указание приоритета учета графиков поставки в соответствующие операционные сутки, приоритет учета графиков поставки по указанному договору для данного участника не определяется.</w:t>
            </w:r>
          </w:p>
        </w:tc>
      </w:tr>
      <w:tr w:rsidR="009960B0" w:rsidRPr="005D1BE5" w14:paraId="15711362" w14:textId="77777777" w:rsidTr="00980D82">
        <w:tc>
          <w:tcPr>
            <w:tcW w:w="1016" w:type="dxa"/>
            <w:vAlign w:val="center"/>
          </w:tcPr>
          <w:p w14:paraId="3E338622" w14:textId="77777777" w:rsidR="009960B0" w:rsidRDefault="009960B0" w:rsidP="00B93EA4">
            <w:pPr>
              <w:jc w:val="center"/>
              <w:rPr>
                <w:rFonts w:ascii="Garamond" w:hAnsi="Garamond"/>
                <w:b/>
                <w:bCs/>
                <w:sz w:val="22"/>
                <w:szCs w:val="22"/>
              </w:rPr>
            </w:pPr>
            <w:r>
              <w:rPr>
                <w:rFonts w:ascii="Garamond" w:hAnsi="Garamond"/>
                <w:b/>
                <w:bCs/>
                <w:sz w:val="22"/>
                <w:szCs w:val="22"/>
              </w:rPr>
              <w:t>Приложение 2, п. 2</w:t>
            </w:r>
          </w:p>
        </w:tc>
        <w:tc>
          <w:tcPr>
            <w:tcW w:w="6663" w:type="dxa"/>
          </w:tcPr>
          <w:p w14:paraId="59ADA656" w14:textId="77777777" w:rsidR="009960B0" w:rsidRPr="0088562B" w:rsidRDefault="009960B0" w:rsidP="00B93EA4">
            <w:pPr>
              <w:pStyle w:val="38"/>
              <w:tabs>
                <w:tab w:val="num" w:pos="426"/>
              </w:tabs>
              <w:spacing w:before="120" w:after="120" w:line="288" w:lineRule="auto"/>
              <w:ind w:left="0"/>
              <w:jc w:val="both"/>
              <w:rPr>
                <w:rFonts w:ascii="Garamond" w:hAnsi="Garamond"/>
              </w:rPr>
            </w:pPr>
            <w:r w:rsidRPr="0088562B">
              <w:rPr>
                <w:rFonts w:ascii="Garamond" w:hAnsi="Garamond"/>
              </w:rPr>
              <w:t>КО модифицирует графики поставки по двусторонним договорам, указанным в подп. 1 п. 2.1 настоящего Регламента, c признаком модификации графика поставки в следующие сроки:</w:t>
            </w:r>
          </w:p>
          <w:p w14:paraId="75D315DE" w14:textId="77777777" w:rsidR="009960B0" w:rsidRPr="0088562B" w:rsidRDefault="009960B0" w:rsidP="009960B0">
            <w:pPr>
              <w:pStyle w:val="5"/>
              <w:numPr>
                <w:ilvl w:val="0"/>
                <w:numId w:val="43"/>
              </w:numPr>
              <w:rPr>
                <w:rFonts w:ascii="Garamond" w:hAnsi="Garamond"/>
                <w:bCs/>
                <w:szCs w:val="22"/>
              </w:rPr>
            </w:pPr>
            <w:r w:rsidRPr="0088562B">
              <w:rPr>
                <w:rFonts w:ascii="Garamond" w:hAnsi="Garamond"/>
                <w:bCs/>
                <w:szCs w:val="22"/>
              </w:rPr>
              <w:t xml:space="preserve">в случае если стороны двустороннего договора подали соответствующее уведомление на регистрацию графика поставки по двустороннему </w:t>
            </w:r>
            <w:r w:rsidRPr="00D70F5D">
              <w:rPr>
                <w:rFonts w:ascii="Garamond" w:hAnsi="Garamond"/>
                <w:bCs/>
                <w:szCs w:val="22"/>
              </w:rPr>
              <w:t>договору до 12 часов 00 минут по времени ценовой зоны последних суток месяца, предшествующего месяцу поставки электрической энергии в соответствии с указанным уведомлением, то КО осуществляет модификацию графика поставки по данному договору на соответствующий месяц до 13 часов 30 минут по</w:t>
            </w:r>
            <w:r w:rsidRPr="0088562B">
              <w:rPr>
                <w:rFonts w:ascii="Garamond" w:hAnsi="Garamond"/>
                <w:bCs/>
                <w:szCs w:val="22"/>
              </w:rPr>
              <w:t xml:space="preserve"> времени ценовой зоны указанных суток;</w:t>
            </w:r>
          </w:p>
          <w:p w14:paraId="3DFAE3AE" w14:textId="77777777" w:rsidR="009960B0" w:rsidRPr="0088562B" w:rsidRDefault="009960B0" w:rsidP="009960B0">
            <w:pPr>
              <w:numPr>
                <w:ilvl w:val="0"/>
                <w:numId w:val="43"/>
              </w:numPr>
              <w:spacing w:before="120" w:after="120"/>
              <w:jc w:val="both"/>
              <w:rPr>
                <w:rFonts w:ascii="Garamond" w:hAnsi="Garamond"/>
                <w:sz w:val="22"/>
                <w:szCs w:val="22"/>
              </w:rPr>
            </w:pPr>
            <w:r w:rsidRPr="0088562B">
              <w:rPr>
                <w:rFonts w:ascii="Garamond" w:hAnsi="Garamond"/>
                <w:sz w:val="22"/>
                <w:szCs w:val="22"/>
              </w:rPr>
              <w:t xml:space="preserve">в случае если стороны двустороннего договора подали соответствующее уведомление на регистрацию графика поставки по двустороннему договору </w:t>
            </w:r>
            <w:r w:rsidRPr="00D70F5D">
              <w:rPr>
                <w:rFonts w:ascii="Garamond" w:hAnsi="Garamond"/>
                <w:sz w:val="22"/>
                <w:szCs w:val="22"/>
              </w:rPr>
              <w:t>позднее 12 часов 00 минут по времени ценовой зоны последних суток месяца, предшествующего месяцу поставки электрической энергии в соответствии с указанным уведомлением, то КО осуществляет модификацию графика поставки по данному договору на соответствующий месяц до 13 часов 30 минут по времени ценовой зоны суток, предшествующих суткам начала поставки электрической энергии в соответствии</w:t>
            </w:r>
            <w:r w:rsidRPr="0088562B">
              <w:rPr>
                <w:rFonts w:ascii="Garamond" w:hAnsi="Garamond"/>
                <w:sz w:val="22"/>
                <w:szCs w:val="22"/>
              </w:rPr>
              <w:t xml:space="preserve"> с указанным уведомлением. При этом модификация графика поставки по двустороннему договору осуществляется в отношении периода поставки, указанного в соответствующем уведомлении и в пределах соответствующего месяца;</w:t>
            </w:r>
          </w:p>
          <w:p w14:paraId="5CFD51C4" w14:textId="77777777" w:rsidR="009960B0" w:rsidRPr="0088562B" w:rsidRDefault="009960B0" w:rsidP="009960B0">
            <w:pPr>
              <w:numPr>
                <w:ilvl w:val="0"/>
                <w:numId w:val="43"/>
              </w:numPr>
              <w:spacing w:before="120" w:after="120"/>
              <w:jc w:val="both"/>
              <w:rPr>
                <w:rFonts w:ascii="Garamond" w:hAnsi="Garamond"/>
                <w:sz w:val="22"/>
                <w:szCs w:val="22"/>
              </w:rPr>
            </w:pPr>
            <w:r w:rsidRPr="0088562B">
              <w:rPr>
                <w:rFonts w:ascii="Garamond" w:hAnsi="Garamond"/>
                <w:sz w:val="22"/>
                <w:szCs w:val="22"/>
              </w:rPr>
              <w:t xml:space="preserve">в случае регистрации КО изменений условий двустороннего договора (за исключением условий, указанных в подп. 1, 5 и 6 п. 4.3.1 настоящего Регламента) КО осуществляет модификацию графика поставки по данному договору на соответствующий </w:t>
            </w:r>
            <w:r w:rsidRPr="00D70F5D">
              <w:rPr>
                <w:rFonts w:ascii="Garamond" w:hAnsi="Garamond"/>
                <w:sz w:val="22"/>
                <w:szCs w:val="22"/>
              </w:rPr>
              <w:t>месяц до 13 часов 30 минут по времени</w:t>
            </w:r>
            <w:r w:rsidRPr="0088562B">
              <w:rPr>
                <w:rFonts w:ascii="Garamond" w:hAnsi="Garamond"/>
                <w:sz w:val="22"/>
                <w:szCs w:val="22"/>
              </w:rPr>
              <w:t xml:space="preserve"> ценовой суток, предшествующих суткам вступления в силу указанных изменений. При этом модификация графика поставки по двустороннему договору осуществляется в отношении операционных суток соответствующего месяца начиная с даты вступления в силу указанных изменений.</w:t>
            </w:r>
          </w:p>
          <w:p w14:paraId="7D36B7F2" w14:textId="77777777" w:rsidR="009960B0" w:rsidRPr="0088562B" w:rsidRDefault="009960B0" w:rsidP="00B93EA4">
            <w:pPr>
              <w:pStyle w:val="38"/>
              <w:spacing w:before="120" w:after="120" w:line="288" w:lineRule="auto"/>
              <w:ind w:left="66"/>
              <w:jc w:val="both"/>
              <w:rPr>
                <w:rFonts w:ascii="Garamond" w:hAnsi="Garamond"/>
                <w:position w:val="-14"/>
              </w:rPr>
            </w:pPr>
            <w:r w:rsidRPr="0088562B">
              <w:rPr>
                <w:rFonts w:ascii="Garamond" w:hAnsi="Garamond"/>
                <w:position w:val="-14"/>
              </w:rPr>
              <w:t>Очередность модификации объемов поставки по двусторонним договорам, указанным в подп. 1 п. 2.1 настоящего Регламента, с признаком модификации графика поставки соответствует очередности регистрации КО уведомлений, на основании которых производится данная модификация.</w:t>
            </w:r>
          </w:p>
          <w:p w14:paraId="373BC6C3" w14:textId="77777777" w:rsidR="009960B0" w:rsidRPr="0088562B" w:rsidRDefault="009960B0" w:rsidP="00EA350D">
            <w:pPr>
              <w:pStyle w:val="4"/>
              <w:numPr>
                <w:ilvl w:val="0"/>
                <w:numId w:val="0"/>
              </w:numPr>
              <w:tabs>
                <w:tab w:val="num" w:pos="1665"/>
              </w:tabs>
              <w:rPr>
                <w:rFonts w:ascii="Garamond" w:hAnsi="Garamond"/>
                <w:szCs w:val="22"/>
              </w:rPr>
            </w:pPr>
          </w:p>
        </w:tc>
        <w:tc>
          <w:tcPr>
            <w:tcW w:w="7229" w:type="dxa"/>
          </w:tcPr>
          <w:p w14:paraId="0B44E675" w14:textId="77777777" w:rsidR="009960B0" w:rsidRPr="0088562B" w:rsidRDefault="009960B0" w:rsidP="00B93EA4">
            <w:pPr>
              <w:pStyle w:val="38"/>
              <w:tabs>
                <w:tab w:val="num" w:pos="426"/>
              </w:tabs>
              <w:spacing w:before="120" w:after="120" w:line="288" w:lineRule="auto"/>
              <w:ind w:left="0"/>
              <w:jc w:val="both"/>
              <w:rPr>
                <w:rFonts w:ascii="Garamond" w:hAnsi="Garamond"/>
              </w:rPr>
            </w:pPr>
            <w:r w:rsidRPr="0088562B">
              <w:rPr>
                <w:rFonts w:ascii="Garamond" w:hAnsi="Garamond"/>
              </w:rPr>
              <w:t>КО модифицирует графики поставки по двусторонним договорам, указанным в подп. 1 п. 2.1 настоящего Регламента, c признаком модификации графика поставки в следующие сроки:</w:t>
            </w:r>
          </w:p>
          <w:p w14:paraId="6D49D225" w14:textId="77777777" w:rsidR="009960B0" w:rsidRPr="0088562B" w:rsidRDefault="009960B0" w:rsidP="00D70F5D">
            <w:pPr>
              <w:pStyle w:val="5"/>
              <w:numPr>
                <w:ilvl w:val="0"/>
                <w:numId w:val="0"/>
              </w:numPr>
              <w:ind w:left="720"/>
              <w:rPr>
                <w:rFonts w:ascii="Garamond" w:hAnsi="Garamond"/>
                <w:bCs/>
                <w:szCs w:val="22"/>
              </w:rPr>
            </w:pPr>
            <w:r w:rsidRPr="0088562B">
              <w:rPr>
                <w:rFonts w:ascii="Garamond" w:hAnsi="Garamond"/>
                <w:bCs/>
                <w:szCs w:val="22"/>
              </w:rPr>
              <w:t xml:space="preserve">1) в случае если стороны двустороннего договора подали соответствующее уведомление на регистрацию графика поставки по двустороннему договору до </w:t>
            </w:r>
            <w:r w:rsidRPr="00D70F5D">
              <w:rPr>
                <w:rFonts w:ascii="Garamond" w:hAnsi="Garamond"/>
                <w:szCs w:val="22"/>
              </w:rPr>
              <w:t xml:space="preserve">12 часов 00 минут </w:t>
            </w:r>
            <w:r w:rsidRPr="00566393">
              <w:rPr>
                <w:rFonts w:ascii="Garamond" w:hAnsi="Garamond"/>
                <w:bCs/>
                <w:szCs w:val="22"/>
                <w:highlight w:val="yellow"/>
              </w:rPr>
              <w:t xml:space="preserve">(8 часов 00 минут – для </w:t>
            </w:r>
            <w:r w:rsidRPr="00566393">
              <w:rPr>
                <w:rFonts w:ascii="Garamond" w:hAnsi="Garamond"/>
                <w:szCs w:val="22"/>
                <w:highlight w:val="yellow"/>
              </w:rPr>
              <w:t>входящей в состав Дальневосточного федерального округа отдельной территории, ранее относившейся к неценовым зонам</w:t>
            </w:r>
            <w:r w:rsidRPr="00566393">
              <w:rPr>
                <w:rFonts w:ascii="Garamond" w:hAnsi="Garamond"/>
                <w:bCs/>
                <w:szCs w:val="22"/>
                <w:highlight w:val="yellow"/>
              </w:rPr>
              <w:t>)</w:t>
            </w:r>
            <w:r w:rsidRPr="0088562B">
              <w:rPr>
                <w:rFonts w:ascii="Garamond" w:hAnsi="Garamond"/>
                <w:bCs/>
                <w:szCs w:val="22"/>
              </w:rPr>
              <w:t xml:space="preserve"> по времени ценовой зоны последних суток месяца, предшествующего месяцу поставки электрической энергии в соответствии с указанным уведомлением, то КО осуществляет модификацию графика поставки по данному договору на соответствующий месяц до </w:t>
            </w:r>
            <w:r w:rsidRPr="00D70F5D">
              <w:rPr>
                <w:rFonts w:ascii="Garamond" w:hAnsi="Garamond"/>
                <w:szCs w:val="22"/>
              </w:rPr>
              <w:t xml:space="preserve">13 часов 30 минут </w:t>
            </w:r>
            <w:r w:rsidRPr="00566393">
              <w:rPr>
                <w:rFonts w:ascii="Garamond" w:hAnsi="Garamond"/>
                <w:bCs/>
                <w:szCs w:val="22"/>
                <w:highlight w:val="yellow"/>
              </w:rPr>
              <w:t xml:space="preserve">(8 часов 30 минут – для </w:t>
            </w:r>
            <w:r w:rsidRPr="00566393">
              <w:rPr>
                <w:rFonts w:ascii="Garamond" w:hAnsi="Garamond"/>
                <w:szCs w:val="22"/>
                <w:highlight w:val="yellow"/>
              </w:rPr>
              <w:t>входящей в состав Дальневосточного федерального округа отдельной территории, ранее относившейся к неценовым зонам</w:t>
            </w:r>
            <w:r w:rsidRPr="00566393">
              <w:rPr>
                <w:rFonts w:ascii="Garamond" w:hAnsi="Garamond"/>
                <w:bCs/>
                <w:szCs w:val="22"/>
                <w:highlight w:val="yellow"/>
              </w:rPr>
              <w:t>)</w:t>
            </w:r>
            <w:r w:rsidRPr="0088562B">
              <w:rPr>
                <w:rFonts w:ascii="Garamond" w:hAnsi="Garamond"/>
                <w:bCs/>
                <w:szCs w:val="22"/>
              </w:rPr>
              <w:t xml:space="preserve"> по времени ценовой зоны указанных суток;</w:t>
            </w:r>
          </w:p>
          <w:p w14:paraId="440FC5C2" w14:textId="77777777" w:rsidR="009960B0" w:rsidRPr="0088562B" w:rsidRDefault="009960B0" w:rsidP="00B93EA4">
            <w:pPr>
              <w:spacing w:before="120" w:after="120"/>
              <w:ind w:left="720"/>
              <w:jc w:val="both"/>
              <w:rPr>
                <w:rFonts w:ascii="Garamond" w:hAnsi="Garamond"/>
                <w:sz w:val="22"/>
                <w:szCs w:val="22"/>
              </w:rPr>
            </w:pPr>
            <w:r w:rsidRPr="0088562B">
              <w:rPr>
                <w:rFonts w:ascii="Garamond" w:hAnsi="Garamond"/>
                <w:sz w:val="22"/>
                <w:szCs w:val="22"/>
              </w:rPr>
              <w:t xml:space="preserve">2) в случае если стороны двустороннего договора подали соответствующее уведомление на регистрацию графика поставки по двустороннему договору позднее </w:t>
            </w:r>
            <w:r w:rsidRPr="00D70F5D">
              <w:rPr>
                <w:rFonts w:ascii="Garamond" w:hAnsi="Garamond"/>
                <w:sz w:val="22"/>
                <w:szCs w:val="22"/>
              </w:rPr>
              <w:t xml:space="preserve">12 часов 00 минут </w:t>
            </w:r>
            <w:r w:rsidRPr="00566393">
              <w:rPr>
                <w:rFonts w:ascii="Garamond" w:hAnsi="Garamond"/>
                <w:bCs/>
                <w:sz w:val="22"/>
                <w:szCs w:val="22"/>
                <w:highlight w:val="yellow"/>
              </w:rPr>
              <w:t xml:space="preserve">(8 часов 00 минут – для </w:t>
            </w:r>
            <w:r w:rsidRPr="00566393">
              <w:rPr>
                <w:rFonts w:ascii="Garamond" w:eastAsiaTheme="majorEastAsia" w:hAnsi="Garamond" w:cstheme="majorBidi"/>
                <w:sz w:val="22"/>
                <w:szCs w:val="22"/>
                <w:highlight w:val="yellow"/>
              </w:rPr>
              <w:t>входящей в состав Дальневосточного федерального округа отдельной территории, ранее относившейся к неценовым зонам</w:t>
            </w:r>
            <w:r w:rsidRPr="00566393">
              <w:rPr>
                <w:rFonts w:ascii="Garamond" w:hAnsi="Garamond"/>
                <w:bCs/>
                <w:sz w:val="22"/>
                <w:szCs w:val="22"/>
                <w:highlight w:val="yellow"/>
              </w:rPr>
              <w:t>)</w:t>
            </w:r>
            <w:r w:rsidRPr="0088562B">
              <w:rPr>
                <w:rFonts w:ascii="Garamond" w:hAnsi="Garamond"/>
                <w:bCs/>
                <w:sz w:val="22"/>
                <w:szCs w:val="22"/>
              </w:rPr>
              <w:t xml:space="preserve"> </w:t>
            </w:r>
            <w:r w:rsidRPr="0088562B">
              <w:rPr>
                <w:rFonts w:ascii="Garamond" w:hAnsi="Garamond"/>
                <w:sz w:val="22"/>
                <w:szCs w:val="22"/>
              </w:rPr>
              <w:t xml:space="preserve">по времени ценовой зоны последних суток месяца, предшествующего месяцу поставки электрической энергии в соответствии с указанным уведомлением, то КО осуществляет модификацию графика поставки по данному договору на соответствующий месяц до </w:t>
            </w:r>
            <w:r w:rsidRPr="00D70F5D">
              <w:rPr>
                <w:rFonts w:ascii="Garamond" w:hAnsi="Garamond"/>
                <w:sz w:val="22"/>
                <w:szCs w:val="22"/>
              </w:rPr>
              <w:t xml:space="preserve">13 часов 30 минут </w:t>
            </w:r>
            <w:r w:rsidRPr="00566393">
              <w:rPr>
                <w:rFonts w:ascii="Garamond" w:hAnsi="Garamond"/>
                <w:bCs/>
                <w:sz w:val="22"/>
                <w:szCs w:val="22"/>
                <w:highlight w:val="yellow"/>
              </w:rPr>
              <w:t xml:space="preserve">(8 часов 30 минут – для </w:t>
            </w:r>
            <w:r w:rsidRPr="00566393">
              <w:rPr>
                <w:rFonts w:ascii="Garamond" w:eastAsiaTheme="majorEastAsia" w:hAnsi="Garamond" w:cstheme="majorBidi"/>
                <w:sz w:val="22"/>
                <w:szCs w:val="22"/>
                <w:highlight w:val="yellow"/>
              </w:rPr>
              <w:t>входящей в состав Дальневосточного федерального округа отдельной территории, ранее относившейся к неценовым зонам</w:t>
            </w:r>
            <w:r w:rsidRPr="00566393">
              <w:rPr>
                <w:rFonts w:ascii="Garamond" w:hAnsi="Garamond"/>
                <w:bCs/>
                <w:sz w:val="22"/>
                <w:szCs w:val="22"/>
                <w:highlight w:val="yellow"/>
              </w:rPr>
              <w:t>)</w:t>
            </w:r>
            <w:r w:rsidRPr="0088562B">
              <w:rPr>
                <w:rFonts w:ascii="Garamond" w:hAnsi="Garamond"/>
                <w:sz w:val="22"/>
                <w:szCs w:val="22"/>
              </w:rPr>
              <w:t xml:space="preserve"> по времени ценовой зоны суток, предшествующих суткам начала поставки электрической энергии в соответствии с указанным уведомлением. При этом модификация графика поставки по двустороннему договору осуществляется в отношении периода поставки, указанного в соответствующем уведомлении и в пределах соответствующего месяца;</w:t>
            </w:r>
          </w:p>
          <w:p w14:paraId="2C22881B" w14:textId="77777777" w:rsidR="009960B0" w:rsidRPr="0088562B" w:rsidRDefault="009960B0" w:rsidP="00B93EA4">
            <w:pPr>
              <w:spacing w:before="120" w:after="120"/>
              <w:ind w:left="708"/>
              <w:jc w:val="both"/>
              <w:rPr>
                <w:rFonts w:ascii="Garamond" w:hAnsi="Garamond"/>
                <w:sz w:val="22"/>
                <w:szCs w:val="22"/>
              </w:rPr>
            </w:pPr>
            <w:r w:rsidRPr="0088562B">
              <w:rPr>
                <w:rFonts w:ascii="Garamond" w:hAnsi="Garamond"/>
                <w:sz w:val="22"/>
                <w:szCs w:val="22"/>
              </w:rPr>
              <w:t xml:space="preserve">3) в случае регистрации КО изменений условий двустороннего договора (за исключением условий, указанных в подп. 1, 5 и 6 п. 4.3.1 настоящего Регламента) КО осуществляет модификацию графика поставки по данному договору на соответствующий месяц до </w:t>
            </w:r>
            <w:r w:rsidRPr="00D70F5D">
              <w:rPr>
                <w:rFonts w:ascii="Garamond" w:hAnsi="Garamond"/>
                <w:sz w:val="22"/>
                <w:szCs w:val="22"/>
              </w:rPr>
              <w:t xml:space="preserve">13 часов 30 минут </w:t>
            </w:r>
            <w:r w:rsidRPr="00566393">
              <w:rPr>
                <w:rFonts w:ascii="Garamond" w:hAnsi="Garamond"/>
                <w:bCs/>
                <w:sz w:val="22"/>
                <w:szCs w:val="22"/>
                <w:highlight w:val="yellow"/>
              </w:rPr>
              <w:t xml:space="preserve">(8 часов 30 минут – для </w:t>
            </w:r>
            <w:r w:rsidRPr="00566393">
              <w:rPr>
                <w:rFonts w:ascii="Garamond" w:eastAsiaTheme="majorEastAsia" w:hAnsi="Garamond" w:cstheme="majorBidi"/>
                <w:sz w:val="22"/>
                <w:szCs w:val="22"/>
                <w:highlight w:val="yellow"/>
              </w:rPr>
              <w:t>входящей в состав Дальневосточного федерального округа отдельной территории, ранее относившейся к неценовым зонам</w:t>
            </w:r>
            <w:r w:rsidRPr="00566393">
              <w:rPr>
                <w:rFonts w:ascii="Garamond" w:hAnsi="Garamond"/>
                <w:bCs/>
                <w:sz w:val="22"/>
                <w:szCs w:val="22"/>
                <w:highlight w:val="yellow"/>
              </w:rPr>
              <w:t>)</w:t>
            </w:r>
            <w:r w:rsidRPr="0088562B">
              <w:rPr>
                <w:rFonts w:ascii="Garamond" w:hAnsi="Garamond"/>
                <w:sz w:val="22"/>
                <w:szCs w:val="22"/>
              </w:rPr>
              <w:t xml:space="preserve"> по времени ценовой суток, предшествующих суткам вступления в силу указанных изменений. При этом модификация графика поставки по двустороннему договору осуществляется в отношении операционных суток соответствующего месяца начиная с даты вступления в силу указанных изменений.</w:t>
            </w:r>
          </w:p>
          <w:p w14:paraId="0F784EBB" w14:textId="0F926188" w:rsidR="009960B0" w:rsidRPr="00980D82" w:rsidRDefault="009960B0" w:rsidP="00980D82">
            <w:pPr>
              <w:pStyle w:val="38"/>
              <w:spacing w:before="120" w:after="120" w:line="288" w:lineRule="auto"/>
              <w:ind w:left="66"/>
              <w:jc w:val="both"/>
              <w:rPr>
                <w:rFonts w:ascii="Garamond" w:hAnsi="Garamond"/>
                <w:position w:val="-14"/>
              </w:rPr>
            </w:pPr>
            <w:r w:rsidRPr="0088562B">
              <w:rPr>
                <w:rFonts w:ascii="Garamond" w:hAnsi="Garamond"/>
                <w:position w:val="-14"/>
              </w:rPr>
              <w:t>Очередность модификации объемов поставки по двусторонним договорам, указанным в подп. 1 п. 2.1 настоящего Регламента, с признаком модификации графика поставки соответствует очередности регистрации КО уведомлений, на основании которых производится данная модификация.</w:t>
            </w:r>
          </w:p>
        </w:tc>
      </w:tr>
      <w:tr w:rsidR="006017E7" w:rsidRPr="005D1BE5" w14:paraId="76C66639" w14:textId="77777777" w:rsidTr="00980D82">
        <w:tc>
          <w:tcPr>
            <w:tcW w:w="1016" w:type="dxa"/>
            <w:vAlign w:val="center"/>
          </w:tcPr>
          <w:p w14:paraId="3EC28E17" w14:textId="68A7B547" w:rsidR="006017E7" w:rsidRDefault="006017E7" w:rsidP="006017E7">
            <w:pPr>
              <w:jc w:val="center"/>
              <w:rPr>
                <w:rFonts w:ascii="Garamond" w:hAnsi="Garamond"/>
                <w:b/>
                <w:bCs/>
                <w:sz w:val="22"/>
                <w:szCs w:val="22"/>
              </w:rPr>
            </w:pPr>
            <w:r>
              <w:rPr>
                <w:rFonts w:ascii="Garamond" w:hAnsi="Garamond"/>
                <w:b/>
                <w:bCs/>
                <w:sz w:val="22"/>
                <w:szCs w:val="22"/>
              </w:rPr>
              <w:t>Приложение 4, п. 1</w:t>
            </w:r>
          </w:p>
        </w:tc>
        <w:tc>
          <w:tcPr>
            <w:tcW w:w="6663" w:type="dxa"/>
          </w:tcPr>
          <w:p w14:paraId="35BBD192" w14:textId="77777777" w:rsidR="006017E7" w:rsidRDefault="006017E7" w:rsidP="006017E7">
            <w:pPr>
              <w:pStyle w:val="38"/>
              <w:tabs>
                <w:tab w:val="num" w:pos="426"/>
              </w:tabs>
              <w:spacing w:before="120" w:after="120" w:line="288" w:lineRule="auto"/>
              <w:ind w:left="0"/>
              <w:jc w:val="both"/>
              <w:rPr>
                <w:rFonts w:ascii="Garamond" w:hAnsi="Garamond"/>
              </w:rPr>
            </w:pPr>
            <w:r w:rsidRPr="00452C6A">
              <w:rPr>
                <w:rFonts w:ascii="Garamond" w:hAnsi="Garamond"/>
              </w:rPr>
              <w:t>Для сторон двусторонних договоров, указанных в подп</w:t>
            </w:r>
            <w:r>
              <w:rPr>
                <w:rFonts w:ascii="Garamond" w:hAnsi="Garamond"/>
              </w:rPr>
              <w:t>.</w:t>
            </w:r>
            <w:r w:rsidRPr="00452C6A">
              <w:rPr>
                <w:rFonts w:ascii="Garamond" w:hAnsi="Garamond"/>
              </w:rPr>
              <w:t xml:space="preserve"> 2 п. 2.1 настоящего Регламента, в отношении месяца </w:t>
            </w:r>
            <w:r w:rsidRPr="00452C6A">
              <w:rPr>
                <w:rFonts w:ascii="Garamond" w:hAnsi="Garamond"/>
                <w:i/>
                <w:lang w:val="en-US"/>
              </w:rPr>
              <w:t>m</w:t>
            </w:r>
            <w:r w:rsidRPr="00452C6A">
              <w:rPr>
                <w:rFonts w:ascii="Garamond" w:hAnsi="Garamond"/>
              </w:rPr>
              <w:t xml:space="preserve"> определяются:</w:t>
            </w:r>
          </w:p>
          <w:p w14:paraId="016397B3" w14:textId="77777777" w:rsidR="006017E7" w:rsidRDefault="006017E7" w:rsidP="006017E7">
            <w:pPr>
              <w:pStyle w:val="38"/>
              <w:tabs>
                <w:tab w:val="num" w:pos="426"/>
              </w:tabs>
              <w:spacing w:before="120" w:after="120" w:line="288" w:lineRule="auto"/>
              <w:ind w:left="0"/>
              <w:jc w:val="both"/>
              <w:rPr>
                <w:rFonts w:ascii="Garamond" w:hAnsi="Garamond"/>
              </w:rPr>
            </w:pPr>
            <w:r>
              <w:rPr>
                <w:rFonts w:ascii="Garamond" w:hAnsi="Garamond"/>
              </w:rPr>
              <w:t>…</w:t>
            </w:r>
          </w:p>
          <w:p w14:paraId="64BF5058" w14:textId="77777777" w:rsidR="006017E7" w:rsidRPr="00452C6A" w:rsidRDefault="006017E7" w:rsidP="006017E7">
            <w:pPr>
              <w:pStyle w:val="aff6"/>
              <w:spacing w:before="120" w:after="120" w:line="288" w:lineRule="auto"/>
              <w:ind w:left="0"/>
              <w:jc w:val="both"/>
              <w:rPr>
                <w:rFonts w:ascii="Garamond" w:hAnsi="Garamond"/>
                <w:sz w:val="22"/>
                <w:szCs w:val="22"/>
              </w:rPr>
            </w:pPr>
            <w:r w:rsidRPr="00632233">
              <w:rPr>
                <w:rFonts w:ascii="Garamond" w:hAnsi="Garamond"/>
                <w:position w:val="-14"/>
                <w:sz w:val="22"/>
                <w:szCs w:val="22"/>
              </w:rPr>
              <w:object w:dxaOrig="1060" w:dyaOrig="400" w14:anchorId="04E25ACF">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59.9pt;height:24.2pt" o:ole="">
                  <v:imagedata r:id="rId11" o:title=""/>
                </v:shape>
                <o:OLEObject Type="Embed" ProgID="Equation.3" ShapeID="_x0000_i1025" DrawAspect="Content" ObjectID="_1788675919" r:id="rId12"/>
              </w:object>
            </w:r>
            <w:r w:rsidRPr="00632233">
              <w:rPr>
                <w:rFonts w:ascii="Garamond" w:hAnsi="Garamond"/>
                <w:sz w:val="22"/>
                <w:szCs w:val="22"/>
              </w:rPr>
              <w:t xml:space="preserve"> [руб./МВт∙ч] – прогнозная свободная (нерегулируемая) цена на электрическую энергию в субъекте Российской Федерации </w:t>
            </w:r>
            <w:r w:rsidRPr="00632233">
              <w:rPr>
                <w:rFonts w:ascii="Garamond" w:hAnsi="Garamond"/>
                <w:i/>
                <w:sz w:val="22"/>
                <w:szCs w:val="22"/>
              </w:rPr>
              <w:t>F</w:t>
            </w:r>
            <w:r w:rsidRPr="00632233">
              <w:rPr>
                <w:rFonts w:ascii="Garamond" w:hAnsi="Garamond"/>
                <w:sz w:val="22"/>
                <w:szCs w:val="22"/>
              </w:rPr>
              <w:t xml:space="preserve"> в ценовой зоне </w:t>
            </w:r>
            <w:r w:rsidRPr="00632233">
              <w:rPr>
                <w:rFonts w:ascii="Garamond" w:hAnsi="Garamond"/>
                <w:i/>
                <w:sz w:val="22"/>
                <w:szCs w:val="22"/>
              </w:rPr>
              <w:t>z</w:t>
            </w:r>
            <w:r w:rsidRPr="00632233">
              <w:rPr>
                <w:rFonts w:ascii="Garamond" w:hAnsi="Garamond"/>
                <w:sz w:val="22"/>
                <w:szCs w:val="22"/>
              </w:rPr>
              <w:t xml:space="preserve">, соответствующая цене потребления за полугодие, к которому принадлежит месяц </w:t>
            </w:r>
            <w:r w:rsidRPr="00632233">
              <w:rPr>
                <w:rFonts w:ascii="Garamond" w:hAnsi="Garamond"/>
                <w:i/>
                <w:sz w:val="22"/>
                <w:szCs w:val="22"/>
              </w:rPr>
              <w:t>m</w:t>
            </w:r>
            <w:r w:rsidRPr="00632233">
              <w:rPr>
                <w:rFonts w:ascii="Garamond" w:hAnsi="Garamond"/>
                <w:sz w:val="22"/>
                <w:szCs w:val="22"/>
              </w:rPr>
              <w:t xml:space="preserve">. Актуальное значение данной цены определяет и публикует КО в соответствии с </w:t>
            </w:r>
            <w:r w:rsidRPr="00632233">
              <w:rPr>
                <w:rFonts w:ascii="Garamond" w:hAnsi="Garamond"/>
                <w:i/>
                <w:sz w:val="22"/>
                <w:szCs w:val="22"/>
              </w:rPr>
              <w:t>Договором о присоединении к торговой системе оптового рынка</w:t>
            </w:r>
            <w:r w:rsidRPr="00632233">
              <w:rPr>
                <w:rFonts w:ascii="Garamond" w:hAnsi="Garamond"/>
                <w:sz w:val="22"/>
                <w:szCs w:val="22"/>
              </w:rPr>
              <w:t xml:space="preserve">. При этом в качестве актуализированного значения указанной цены используется величина, которая была опубликована не позднее первого дня месяца, в котором КО проводит расчеты в соответствии с настоящим приложением. В случае если </w:t>
            </w:r>
            <w:r w:rsidRPr="00632233">
              <w:rPr>
                <w:rFonts w:ascii="Garamond" w:hAnsi="Garamond"/>
                <w:position w:val="-14"/>
                <w:sz w:val="22"/>
                <w:szCs w:val="22"/>
              </w:rPr>
              <w:object w:dxaOrig="1060" w:dyaOrig="400" w14:anchorId="7AC26DE5">
                <v:shape id="_x0000_i1026" type="#_x0000_t75" style="width:59.9pt;height:24.2pt" o:ole="">
                  <v:imagedata r:id="rId13" o:title=""/>
                </v:shape>
                <o:OLEObject Type="Embed" ProgID="Equation.3" ShapeID="_x0000_i1026" DrawAspect="Content" ObjectID="_1788675920" r:id="rId14"/>
              </w:object>
            </w:r>
            <w:r w:rsidRPr="00632233">
              <w:rPr>
                <w:rFonts w:ascii="Garamond" w:hAnsi="Garamond"/>
                <w:sz w:val="22"/>
                <w:szCs w:val="22"/>
              </w:rPr>
              <w:t xml:space="preserve"> не определена в субъекте РФ для ценовой зоны </w:t>
            </w:r>
            <w:r w:rsidRPr="00632233">
              <w:rPr>
                <w:rFonts w:ascii="Garamond" w:hAnsi="Garamond"/>
                <w:i/>
                <w:sz w:val="22"/>
                <w:szCs w:val="22"/>
                <w:lang w:val="en-US"/>
              </w:rPr>
              <w:t>z</w:t>
            </w:r>
            <w:r w:rsidRPr="00632233">
              <w:rPr>
                <w:rFonts w:ascii="Garamond" w:hAnsi="Garamond"/>
                <w:sz w:val="22"/>
                <w:szCs w:val="22"/>
              </w:rPr>
              <w:t xml:space="preserve">, то в расчетах применяется значение </w:t>
            </w:r>
            <w:r w:rsidRPr="00632233">
              <w:rPr>
                <w:rFonts w:ascii="Garamond" w:hAnsi="Garamond"/>
                <w:position w:val="-14"/>
                <w:sz w:val="22"/>
                <w:szCs w:val="22"/>
              </w:rPr>
              <w:object w:dxaOrig="1060" w:dyaOrig="400" w14:anchorId="0FFEDAF6">
                <v:shape id="_x0000_i1027" type="#_x0000_t75" style="width:59.9pt;height:24.2pt" o:ole="">
                  <v:imagedata r:id="rId13" o:title=""/>
                </v:shape>
                <o:OLEObject Type="Embed" ProgID="Equation.3" ShapeID="_x0000_i1027" DrawAspect="Content" ObjectID="_1788675921" r:id="rId15"/>
              </w:object>
            </w:r>
            <w:r w:rsidRPr="00632233">
              <w:rPr>
                <w:rFonts w:ascii="Garamond" w:hAnsi="Garamond"/>
                <w:sz w:val="22"/>
                <w:szCs w:val="22"/>
              </w:rPr>
              <w:t xml:space="preserve"> для данного субъекта РФ определенная КО для другой ценовой зоны </w:t>
            </w:r>
            <w:r w:rsidRPr="00632233">
              <w:rPr>
                <w:rFonts w:ascii="Garamond" w:hAnsi="Garamond"/>
                <w:i/>
                <w:sz w:val="22"/>
                <w:szCs w:val="22"/>
                <w:lang w:val="en-US"/>
              </w:rPr>
              <w:t>z</w:t>
            </w:r>
            <w:r w:rsidRPr="00632233">
              <w:rPr>
                <w:rFonts w:ascii="Garamond" w:hAnsi="Garamond"/>
                <w:sz w:val="22"/>
                <w:szCs w:val="22"/>
              </w:rPr>
              <w:t xml:space="preserve">. В случае если ГТП двустороннего договора (ГТП свободного договора купли-продажи электрической энергии и мощности) </w:t>
            </w:r>
            <w:r w:rsidRPr="00632233">
              <w:rPr>
                <w:rFonts w:ascii="Garamond" w:hAnsi="Garamond"/>
                <w:i/>
                <w:sz w:val="22"/>
                <w:szCs w:val="22"/>
              </w:rPr>
              <w:t>d</w:t>
            </w:r>
            <w:r w:rsidRPr="00632233">
              <w:rPr>
                <w:rFonts w:ascii="Garamond" w:hAnsi="Garamond"/>
                <w:sz w:val="22"/>
                <w:szCs w:val="22"/>
              </w:rPr>
              <w:t xml:space="preserve"> (</w:t>
            </w:r>
            <w:r w:rsidRPr="00632233">
              <w:rPr>
                <w:rFonts w:ascii="Garamond" w:hAnsi="Garamond"/>
                <w:i/>
                <w:sz w:val="22"/>
                <w:szCs w:val="22"/>
              </w:rPr>
              <w:t>d</w:t>
            </w:r>
            <w:r w:rsidRPr="00632233">
              <w:rPr>
                <w:rFonts w:ascii="Garamond" w:hAnsi="Garamond"/>
                <w:sz w:val="22"/>
                <w:szCs w:val="22"/>
              </w:rPr>
              <w:t>1</w:t>
            </w:r>
            <w:r w:rsidRPr="00632233">
              <w:rPr>
                <w:rFonts w:ascii="Garamond" w:hAnsi="Garamond"/>
                <w:position w:val="-6"/>
                <w:sz w:val="22"/>
                <w:szCs w:val="22"/>
              </w:rPr>
              <w:t>,</w:t>
            </w:r>
            <w:r w:rsidRPr="00632233">
              <w:rPr>
                <w:rFonts w:ascii="Garamond" w:hAnsi="Garamond"/>
                <w:i/>
                <w:sz w:val="22"/>
                <w:szCs w:val="22"/>
              </w:rPr>
              <w:t xml:space="preserve"> d</w:t>
            </w:r>
            <w:r w:rsidRPr="00632233">
              <w:rPr>
                <w:rFonts w:ascii="Garamond" w:hAnsi="Garamond"/>
                <w:sz w:val="22"/>
                <w:szCs w:val="22"/>
              </w:rPr>
              <w:t xml:space="preserve">2) является ГТП экспорта или ГТП импорта, то в качестве </w:t>
            </w:r>
            <w:r w:rsidRPr="00632233">
              <w:rPr>
                <w:rFonts w:ascii="Garamond" w:hAnsi="Garamond"/>
                <w:position w:val="-14"/>
                <w:sz w:val="22"/>
                <w:szCs w:val="22"/>
              </w:rPr>
              <w:object w:dxaOrig="1230" w:dyaOrig="450" w14:anchorId="3F22D114">
                <v:shape id="_x0000_i1028" type="#_x0000_t75" style="width:60.55pt;height:24.2pt" o:ole="">
                  <v:imagedata r:id="rId13" o:title=""/>
                </v:shape>
                <o:OLEObject Type="Embed" ProgID="Equation.3" ShapeID="_x0000_i1028" DrawAspect="Content" ObjectID="_1788675922" r:id="rId16"/>
              </w:object>
            </w:r>
            <w:r w:rsidRPr="00632233">
              <w:rPr>
                <w:rFonts w:ascii="Garamond" w:hAnsi="Garamond"/>
                <w:sz w:val="22"/>
                <w:szCs w:val="22"/>
              </w:rPr>
              <w:t xml:space="preserve"> используется значение прогнозной свободной (нерегулируемой) цены на электрическую энергию, определенное и опубликованное КО в аналогичном порядке в отношении ценовой зоны </w:t>
            </w:r>
            <w:r w:rsidRPr="00632233">
              <w:rPr>
                <w:rFonts w:ascii="Garamond" w:hAnsi="Garamond"/>
                <w:i/>
                <w:sz w:val="22"/>
                <w:szCs w:val="22"/>
              </w:rPr>
              <w:t>z</w:t>
            </w:r>
            <w:r w:rsidRPr="00632233">
              <w:rPr>
                <w:rFonts w:ascii="Garamond" w:hAnsi="Garamond"/>
                <w:sz w:val="22"/>
                <w:szCs w:val="22"/>
              </w:rPr>
              <w:t>;</w:t>
            </w:r>
          </w:p>
          <w:p w14:paraId="1A7A2128" w14:textId="0B915CC1" w:rsidR="006017E7" w:rsidRDefault="00D70F5D" w:rsidP="006017E7">
            <w:pPr>
              <w:pStyle w:val="38"/>
              <w:tabs>
                <w:tab w:val="num" w:pos="426"/>
              </w:tabs>
              <w:spacing w:before="120" w:after="120" w:line="288" w:lineRule="auto"/>
              <w:ind w:left="0"/>
              <w:jc w:val="both"/>
              <w:rPr>
                <w:rFonts w:ascii="Garamond" w:hAnsi="Garamond"/>
              </w:rPr>
            </w:pPr>
            <w:r>
              <w:rPr>
                <w:rFonts w:ascii="Garamond" w:hAnsi="Garamond"/>
              </w:rPr>
              <w:t>…</w:t>
            </w:r>
          </w:p>
          <w:p w14:paraId="48D1E63E" w14:textId="77777777" w:rsidR="006017E7" w:rsidRPr="0088562B" w:rsidRDefault="006017E7" w:rsidP="006017E7">
            <w:pPr>
              <w:pStyle w:val="38"/>
              <w:tabs>
                <w:tab w:val="num" w:pos="426"/>
              </w:tabs>
              <w:spacing w:before="120" w:after="120" w:line="288" w:lineRule="auto"/>
              <w:ind w:left="0"/>
              <w:jc w:val="both"/>
              <w:rPr>
                <w:rFonts w:ascii="Garamond" w:hAnsi="Garamond"/>
              </w:rPr>
            </w:pPr>
          </w:p>
        </w:tc>
        <w:tc>
          <w:tcPr>
            <w:tcW w:w="7229" w:type="dxa"/>
          </w:tcPr>
          <w:p w14:paraId="0DD2367C" w14:textId="77777777" w:rsidR="006017E7" w:rsidRDefault="006017E7" w:rsidP="006017E7">
            <w:pPr>
              <w:pStyle w:val="38"/>
              <w:tabs>
                <w:tab w:val="num" w:pos="426"/>
              </w:tabs>
              <w:spacing w:before="120" w:after="120" w:line="288" w:lineRule="auto"/>
              <w:ind w:left="0"/>
              <w:jc w:val="both"/>
              <w:rPr>
                <w:rFonts w:ascii="Garamond" w:hAnsi="Garamond"/>
              </w:rPr>
            </w:pPr>
            <w:r w:rsidRPr="00452C6A">
              <w:rPr>
                <w:rFonts w:ascii="Garamond" w:hAnsi="Garamond"/>
              </w:rPr>
              <w:t>Для сторон двусторонних договоров, указанных в подп</w:t>
            </w:r>
            <w:r>
              <w:rPr>
                <w:rFonts w:ascii="Garamond" w:hAnsi="Garamond"/>
              </w:rPr>
              <w:t>.</w:t>
            </w:r>
            <w:r w:rsidRPr="00452C6A">
              <w:rPr>
                <w:rFonts w:ascii="Garamond" w:hAnsi="Garamond"/>
              </w:rPr>
              <w:t xml:space="preserve"> 2 п. 2.1 настоящего Регламента, в отношении месяца </w:t>
            </w:r>
            <w:r w:rsidRPr="00452C6A">
              <w:rPr>
                <w:rFonts w:ascii="Garamond" w:hAnsi="Garamond"/>
                <w:i/>
                <w:lang w:val="en-US"/>
              </w:rPr>
              <w:t>m</w:t>
            </w:r>
            <w:r w:rsidRPr="00452C6A">
              <w:rPr>
                <w:rFonts w:ascii="Garamond" w:hAnsi="Garamond"/>
              </w:rPr>
              <w:t xml:space="preserve"> определяются:</w:t>
            </w:r>
          </w:p>
          <w:p w14:paraId="5480F907" w14:textId="77777777" w:rsidR="006017E7" w:rsidRDefault="006017E7" w:rsidP="006017E7">
            <w:pPr>
              <w:pStyle w:val="38"/>
              <w:tabs>
                <w:tab w:val="num" w:pos="426"/>
              </w:tabs>
              <w:spacing w:before="120" w:after="120" w:line="288" w:lineRule="auto"/>
              <w:ind w:left="0"/>
              <w:jc w:val="both"/>
              <w:rPr>
                <w:rFonts w:ascii="Garamond" w:hAnsi="Garamond"/>
              </w:rPr>
            </w:pPr>
            <w:r>
              <w:rPr>
                <w:rFonts w:ascii="Garamond" w:hAnsi="Garamond"/>
              </w:rPr>
              <w:t>…</w:t>
            </w:r>
          </w:p>
          <w:p w14:paraId="72DE7468" w14:textId="6F7D444D" w:rsidR="006017E7" w:rsidRPr="00452C6A" w:rsidRDefault="006017E7" w:rsidP="006017E7">
            <w:pPr>
              <w:pStyle w:val="aff6"/>
              <w:spacing w:before="120" w:after="120" w:line="288" w:lineRule="auto"/>
              <w:ind w:left="0"/>
              <w:jc w:val="both"/>
              <w:rPr>
                <w:rFonts w:ascii="Garamond" w:hAnsi="Garamond"/>
                <w:sz w:val="22"/>
                <w:szCs w:val="22"/>
              </w:rPr>
            </w:pPr>
            <w:r w:rsidRPr="00632233">
              <w:rPr>
                <w:rFonts w:ascii="Garamond" w:hAnsi="Garamond"/>
                <w:position w:val="-14"/>
                <w:sz w:val="22"/>
                <w:szCs w:val="22"/>
              </w:rPr>
              <w:object w:dxaOrig="1060" w:dyaOrig="400" w14:anchorId="5A56AAA9">
                <v:shape id="_x0000_i1029" type="#_x0000_t75" style="width:59.9pt;height:24.2pt" o:ole="">
                  <v:imagedata r:id="rId11" o:title=""/>
                </v:shape>
                <o:OLEObject Type="Embed" ProgID="Equation.3" ShapeID="_x0000_i1029" DrawAspect="Content" ObjectID="_1788675923" r:id="rId17"/>
              </w:object>
            </w:r>
            <w:r w:rsidRPr="00632233">
              <w:rPr>
                <w:rFonts w:ascii="Garamond" w:hAnsi="Garamond"/>
                <w:sz w:val="22"/>
                <w:szCs w:val="22"/>
              </w:rPr>
              <w:t xml:space="preserve"> [руб./МВт∙ч] – прогнозная свободная (нерегулируемая) цена на электрическую энергию в субъекте Российской Федерации </w:t>
            </w:r>
            <w:r w:rsidRPr="00632233">
              <w:rPr>
                <w:rFonts w:ascii="Garamond" w:hAnsi="Garamond"/>
                <w:i/>
                <w:sz w:val="22"/>
                <w:szCs w:val="22"/>
              </w:rPr>
              <w:t>F</w:t>
            </w:r>
            <w:r w:rsidRPr="00632233">
              <w:rPr>
                <w:rFonts w:ascii="Garamond" w:hAnsi="Garamond"/>
                <w:sz w:val="22"/>
                <w:szCs w:val="22"/>
              </w:rPr>
              <w:t xml:space="preserve"> в ценовой зоне </w:t>
            </w:r>
            <w:r w:rsidRPr="00632233">
              <w:rPr>
                <w:rFonts w:ascii="Garamond" w:hAnsi="Garamond"/>
                <w:i/>
                <w:sz w:val="22"/>
                <w:szCs w:val="22"/>
              </w:rPr>
              <w:t>z</w:t>
            </w:r>
            <w:r w:rsidRPr="00632233">
              <w:rPr>
                <w:rFonts w:ascii="Garamond" w:hAnsi="Garamond"/>
                <w:sz w:val="22"/>
                <w:szCs w:val="22"/>
              </w:rPr>
              <w:t xml:space="preserve">, соответствующая цене потребления за полугодие, к которому принадлежит месяц </w:t>
            </w:r>
            <w:r w:rsidRPr="00632233">
              <w:rPr>
                <w:rFonts w:ascii="Garamond" w:hAnsi="Garamond"/>
                <w:i/>
                <w:sz w:val="22"/>
                <w:szCs w:val="22"/>
              </w:rPr>
              <w:t>m</w:t>
            </w:r>
            <w:r w:rsidRPr="00632233">
              <w:rPr>
                <w:rFonts w:ascii="Garamond" w:hAnsi="Garamond"/>
                <w:sz w:val="22"/>
                <w:szCs w:val="22"/>
              </w:rPr>
              <w:t xml:space="preserve">. Актуальное значение данной цены определяет и публикует КО в соответствии с </w:t>
            </w:r>
            <w:r w:rsidRPr="00632233">
              <w:rPr>
                <w:rFonts w:ascii="Garamond" w:hAnsi="Garamond"/>
                <w:i/>
                <w:sz w:val="22"/>
                <w:szCs w:val="22"/>
              </w:rPr>
              <w:t>Договором о присоединении к торговой системе оптового рынка</w:t>
            </w:r>
            <w:r w:rsidRPr="00632233">
              <w:rPr>
                <w:rFonts w:ascii="Garamond" w:hAnsi="Garamond"/>
                <w:sz w:val="22"/>
                <w:szCs w:val="22"/>
              </w:rPr>
              <w:t xml:space="preserve">. При этом в качестве актуализированного значения указанной цены используется величина, которая была опубликована не позднее первого дня месяца, в котором КО проводит расчеты в соответствии с настоящим приложением. В случае если </w:t>
            </w:r>
            <w:r w:rsidRPr="00632233">
              <w:rPr>
                <w:rFonts w:ascii="Garamond" w:hAnsi="Garamond"/>
                <w:position w:val="-14"/>
                <w:sz w:val="22"/>
                <w:szCs w:val="22"/>
              </w:rPr>
              <w:object w:dxaOrig="1060" w:dyaOrig="400" w14:anchorId="49DDF8E6">
                <v:shape id="_x0000_i1030" type="#_x0000_t75" style="width:59.9pt;height:24.2pt" o:ole="">
                  <v:imagedata r:id="rId13" o:title=""/>
                </v:shape>
                <o:OLEObject Type="Embed" ProgID="Equation.3" ShapeID="_x0000_i1030" DrawAspect="Content" ObjectID="_1788675924" r:id="rId18"/>
              </w:object>
            </w:r>
            <w:r w:rsidRPr="00632233">
              <w:rPr>
                <w:rFonts w:ascii="Garamond" w:hAnsi="Garamond"/>
                <w:sz w:val="22"/>
                <w:szCs w:val="22"/>
              </w:rPr>
              <w:t xml:space="preserve"> не определена в субъекте РФ для ценовой зоны </w:t>
            </w:r>
            <w:r w:rsidRPr="00632233">
              <w:rPr>
                <w:rFonts w:ascii="Garamond" w:hAnsi="Garamond"/>
                <w:i/>
                <w:sz w:val="22"/>
                <w:szCs w:val="22"/>
                <w:lang w:val="en-US"/>
              </w:rPr>
              <w:t>z</w:t>
            </w:r>
            <w:r w:rsidRPr="00632233">
              <w:rPr>
                <w:rFonts w:ascii="Garamond" w:hAnsi="Garamond"/>
                <w:sz w:val="22"/>
                <w:szCs w:val="22"/>
              </w:rPr>
              <w:t xml:space="preserve">, то в расчетах применяется значение </w:t>
            </w:r>
            <w:r w:rsidRPr="00632233">
              <w:rPr>
                <w:rFonts w:ascii="Garamond" w:hAnsi="Garamond"/>
                <w:position w:val="-14"/>
                <w:sz w:val="22"/>
                <w:szCs w:val="22"/>
              </w:rPr>
              <w:object w:dxaOrig="1060" w:dyaOrig="400" w14:anchorId="63A271C9">
                <v:shape id="_x0000_i1031" type="#_x0000_t75" style="width:59.9pt;height:24.2pt" o:ole="">
                  <v:imagedata r:id="rId13" o:title=""/>
                </v:shape>
                <o:OLEObject Type="Embed" ProgID="Equation.3" ShapeID="_x0000_i1031" DrawAspect="Content" ObjectID="_1788675925" r:id="rId19"/>
              </w:object>
            </w:r>
            <w:r w:rsidRPr="00632233">
              <w:rPr>
                <w:rFonts w:ascii="Garamond" w:hAnsi="Garamond"/>
                <w:sz w:val="22"/>
                <w:szCs w:val="22"/>
              </w:rPr>
              <w:t xml:space="preserve"> для данного субъекта РФ определенная КО для другой ценовой зоны </w:t>
            </w:r>
            <w:r w:rsidRPr="00632233">
              <w:rPr>
                <w:rFonts w:ascii="Garamond" w:hAnsi="Garamond"/>
                <w:i/>
                <w:sz w:val="22"/>
                <w:szCs w:val="22"/>
                <w:lang w:val="en-US"/>
              </w:rPr>
              <w:t>z</w:t>
            </w:r>
            <w:r w:rsidRPr="00632233">
              <w:rPr>
                <w:rFonts w:ascii="Garamond" w:hAnsi="Garamond"/>
                <w:sz w:val="22"/>
                <w:szCs w:val="22"/>
              </w:rPr>
              <w:t>.</w:t>
            </w:r>
            <w:r>
              <w:rPr>
                <w:rFonts w:ascii="Garamond" w:hAnsi="Garamond"/>
                <w:sz w:val="22"/>
                <w:szCs w:val="22"/>
              </w:rPr>
              <w:t xml:space="preserve"> </w:t>
            </w:r>
            <w:r w:rsidRPr="00566393">
              <w:rPr>
                <w:rFonts w:ascii="Garamond" w:hAnsi="Garamond"/>
                <w:sz w:val="22"/>
                <w:szCs w:val="22"/>
                <w:highlight w:val="yellow"/>
              </w:rPr>
              <w:t xml:space="preserve">В случае если значение </w:t>
            </w:r>
            <w:r w:rsidRPr="00566393">
              <w:rPr>
                <w:rFonts w:ascii="Garamond" w:hAnsi="Garamond"/>
                <w:sz w:val="22"/>
                <w:szCs w:val="22"/>
                <w:highlight w:val="yellow"/>
              </w:rPr>
              <w:object w:dxaOrig="1060" w:dyaOrig="400" w14:anchorId="69F40AE0">
                <v:shape id="_x0000_i1032" type="#_x0000_t75" style="width:59.9pt;height:24.2pt" o:ole="">
                  <v:imagedata r:id="rId13" o:title=""/>
                </v:shape>
                <o:OLEObject Type="Embed" ProgID="Equation.3" ShapeID="_x0000_i1032" DrawAspect="Content" ObjectID="_1788675926" r:id="rId20"/>
              </w:object>
            </w:r>
            <w:r w:rsidRPr="00566393">
              <w:rPr>
                <w:rFonts w:ascii="Garamond" w:hAnsi="Garamond"/>
                <w:sz w:val="22"/>
                <w:szCs w:val="22"/>
                <w:highlight w:val="yellow"/>
              </w:rPr>
              <w:t xml:space="preserve"> не определено для субъекта РФ, относящегося к входящей в состав Дальневосточного федерального округа отдельной территории, ранее относившейся к неценовым зонам, то в качестве </w:t>
            </w:r>
            <w:r w:rsidRPr="00566393">
              <w:rPr>
                <w:rFonts w:ascii="Garamond" w:hAnsi="Garamond"/>
                <w:sz w:val="22"/>
                <w:szCs w:val="22"/>
                <w:highlight w:val="yellow"/>
              </w:rPr>
              <w:object w:dxaOrig="1230" w:dyaOrig="450" w14:anchorId="525231EE">
                <v:shape id="_x0000_i1033" type="#_x0000_t75" style="width:60.55pt;height:24.2pt" o:ole="">
                  <v:imagedata r:id="rId13" o:title=""/>
                </v:shape>
                <o:OLEObject Type="Embed" ProgID="Equation.3" ShapeID="_x0000_i1033" DrawAspect="Content" ObjectID="_1788675927" r:id="rId21"/>
              </w:object>
            </w:r>
            <w:r w:rsidRPr="00566393">
              <w:rPr>
                <w:rFonts w:ascii="Garamond" w:hAnsi="Garamond"/>
                <w:sz w:val="22"/>
                <w:szCs w:val="22"/>
                <w:highlight w:val="yellow"/>
              </w:rPr>
              <w:t xml:space="preserve"> используется значение прогнозной свободной (нерегулируемой) цены на электрическую энергию, определенное и опубликованное КО в аналогичном порядке в отношении второй ценовой зоны.</w:t>
            </w:r>
            <w:r w:rsidRPr="00632233">
              <w:rPr>
                <w:rFonts w:ascii="Garamond" w:hAnsi="Garamond"/>
                <w:sz w:val="22"/>
                <w:szCs w:val="22"/>
              </w:rPr>
              <w:t xml:space="preserve"> В случае если ГТП двустороннего договора (ГТП свободного договора купли-продажи электрической энергии и мощности) </w:t>
            </w:r>
            <w:r w:rsidRPr="00632233">
              <w:rPr>
                <w:rFonts w:ascii="Garamond" w:hAnsi="Garamond"/>
                <w:i/>
                <w:sz w:val="22"/>
                <w:szCs w:val="22"/>
              </w:rPr>
              <w:t>d</w:t>
            </w:r>
            <w:r w:rsidRPr="00632233">
              <w:rPr>
                <w:rFonts w:ascii="Garamond" w:hAnsi="Garamond"/>
                <w:sz w:val="22"/>
                <w:szCs w:val="22"/>
              </w:rPr>
              <w:t xml:space="preserve"> (</w:t>
            </w:r>
            <w:r w:rsidRPr="00632233">
              <w:rPr>
                <w:rFonts w:ascii="Garamond" w:hAnsi="Garamond"/>
                <w:i/>
                <w:sz w:val="22"/>
                <w:szCs w:val="22"/>
              </w:rPr>
              <w:t>d</w:t>
            </w:r>
            <w:r w:rsidRPr="00632233">
              <w:rPr>
                <w:rFonts w:ascii="Garamond" w:hAnsi="Garamond"/>
                <w:sz w:val="22"/>
                <w:szCs w:val="22"/>
              </w:rPr>
              <w:t>1</w:t>
            </w:r>
            <w:r w:rsidRPr="00632233">
              <w:rPr>
                <w:rFonts w:ascii="Garamond" w:hAnsi="Garamond"/>
                <w:position w:val="-6"/>
                <w:sz w:val="22"/>
                <w:szCs w:val="22"/>
              </w:rPr>
              <w:t>,</w:t>
            </w:r>
            <w:r w:rsidRPr="00632233">
              <w:rPr>
                <w:rFonts w:ascii="Garamond" w:hAnsi="Garamond"/>
                <w:i/>
                <w:sz w:val="22"/>
                <w:szCs w:val="22"/>
              </w:rPr>
              <w:t xml:space="preserve"> d</w:t>
            </w:r>
            <w:r w:rsidRPr="00632233">
              <w:rPr>
                <w:rFonts w:ascii="Garamond" w:hAnsi="Garamond"/>
                <w:sz w:val="22"/>
                <w:szCs w:val="22"/>
              </w:rPr>
              <w:t xml:space="preserve">2) является ГТП экспорта или ГТП импорта, то в качестве </w:t>
            </w:r>
            <w:r w:rsidRPr="00632233">
              <w:rPr>
                <w:rFonts w:ascii="Garamond" w:hAnsi="Garamond"/>
                <w:position w:val="-14"/>
                <w:sz w:val="22"/>
                <w:szCs w:val="22"/>
              </w:rPr>
              <w:object w:dxaOrig="1230" w:dyaOrig="450" w14:anchorId="36524949">
                <v:shape id="_x0000_i1034" type="#_x0000_t75" style="width:60.55pt;height:24.2pt" o:ole="">
                  <v:imagedata r:id="rId13" o:title=""/>
                </v:shape>
                <o:OLEObject Type="Embed" ProgID="Equation.3" ShapeID="_x0000_i1034" DrawAspect="Content" ObjectID="_1788675928" r:id="rId22"/>
              </w:object>
            </w:r>
            <w:r w:rsidRPr="00632233">
              <w:rPr>
                <w:rFonts w:ascii="Garamond" w:hAnsi="Garamond"/>
                <w:sz w:val="22"/>
                <w:szCs w:val="22"/>
              </w:rPr>
              <w:t xml:space="preserve"> используется значение прогнозной свободной (нерегулируемой) цены на электрическую энергию, определенное и опубликованное КО в аналогичном порядке в отношении ценовой зоны </w:t>
            </w:r>
            <w:r w:rsidRPr="00632233">
              <w:rPr>
                <w:rFonts w:ascii="Garamond" w:hAnsi="Garamond"/>
                <w:i/>
                <w:sz w:val="22"/>
                <w:szCs w:val="22"/>
              </w:rPr>
              <w:t>z</w:t>
            </w:r>
            <w:r w:rsidRPr="00632233">
              <w:rPr>
                <w:rFonts w:ascii="Garamond" w:hAnsi="Garamond"/>
                <w:sz w:val="22"/>
                <w:szCs w:val="22"/>
              </w:rPr>
              <w:t>;</w:t>
            </w:r>
            <w:r>
              <w:rPr>
                <w:rFonts w:ascii="Garamond" w:hAnsi="Garamond"/>
                <w:sz w:val="22"/>
                <w:szCs w:val="22"/>
              </w:rPr>
              <w:t>.</w:t>
            </w:r>
          </w:p>
          <w:p w14:paraId="377AA2DA" w14:textId="2EA4FB99" w:rsidR="006017E7" w:rsidRPr="0088562B" w:rsidRDefault="006017E7" w:rsidP="006017E7">
            <w:pPr>
              <w:pStyle w:val="38"/>
              <w:tabs>
                <w:tab w:val="num" w:pos="426"/>
              </w:tabs>
              <w:spacing w:before="120" w:after="120" w:line="288" w:lineRule="auto"/>
              <w:ind w:left="0"/>
              <w:jc w:val="both"/>
              <w:rPr>
                <w:rFonts w:ascii="Garamond" w:hAnsi="Garamond"/>
              </w:rPr>
            </w:pPr>
            <w:r>
              <w:rPr>
                <w:rFonts w:ascii="Garamond" w:hAnsi="Garamond"/>
              </w:rPr>
              <w:t>…</w:t>
            </w:r>
          </w:p>
        </w:tc>
      </w:tr>
      <w:tr w:rsidR="006017E7" w:rsidRPr="005D1BE5" w14:paraId="4A52A41C" w14:textId="77777777" w:rsidTr="00980D82">
        <w:tc>
          <w:tcPr>
            <w:tcW w:w="1016" w:type="dxa"/>
            <w:vAlign w:val="center"/>
          </w:tcPr>
          <w:p w14:paraId="092DED90" w14:textId="703C469A" w:rsidR="006017E7" w:rsidRDefault="006017E7" w:rsidP="006017E7">
            <w:pPr>
              <w:jc w:val="center"/>
              <w:rPr>
                <w:rFonts w:ascii="Garamond" w:hAnsi="Garamond"/>
                <w:b/>
                <w:bCs/>
                <w:sz w:val="22"/>
                <w:szCs w:val="22"/>
              </w:rPr>
            </w:pPr>
            <w:r>
              <w:rPr>
                <w:rFonts w:ascii="Garamond" w:hAnsi="Garamond"/>
                <w:b/>
                <w:bCs/>
                <w:sz w:val="22"/>
                <w:szCs w:val="22"/>
              </w:rPr>
              <w:t>Приложение 4, п. 2.2</w:t>
            </w:r>
          </w:p>
        </w:tc>
        <w:tc>
          <w:tcPr>
            <w:tcW w:w="6663" w:type="dxa"/>
          </w:tcPr>
          <w:p w14:paraId="67CB3FC0" w14:textId="77777777" w:rsidR="006017E7" w:rsidRDefault="006017E7" w:rsidP="006017E7">
            <w:pPr>
              <w:pStyle w:val="aff6"/>
              <w:spacing w:before="120" w:after="120" w:line="288" w:lineRule="auto"/>
              <w:ind w:left="0"/>
              <w:jc w:val="both"/>
              <w:rPr>
                <w:rFonts w:ascii="Garamond" w:hAnsi="Garamond"/>
                <w:sz w:val="22"/>
                <w:szCs w:val="22"/>
              </w:rPr>
            </w:pPr>
            <w:r w:rsidRPr="00EA366E">
              <w:rPr>
                <w:rFonts w:ascii="Garamond" w:hAnsi="Garamond"/>
                <w:sz w:val="22"/>
                <w:szCs w:val="22"/>
              </w:rPr>
              <w:t>Модифицированное значение объема поставки электрической энергии по двустороннему договору в час операционных суток h, отнесенный к месяцу m, определяется как:</w:t>
            </w:r>
          </w:p>
          <w:p w14:paraId="7B59A295" w14:textId="77777777" w:rsidR="006017E7" w:rsidRPr="00EA366E" w:rsidRDefault="006017E7" w:rsidP="006017E7">
            <w:pPr>
              <w:pStyle w:val="aff6"/>
              <w:spacing w:before="120" w:after="120" w:line="288" w:lineRule="auto"/>
              <w:ind w:left="0"/>
              <w:jc w:val="both"/>
              <w:rPr>
                <w:rFonts w:ascii="Garamond" w:hAnsi="Garamond"/>
                <w:sz w:val="22"/>
                <w:szCs w:val="22"/>
              </w:rPr>
            </w:pPr>
            <w:r>
              <w:rPr>
                <w:rFonts w:ascii="Garamond" w:hAnsi="Garamond"/>
                <w:sz w:val="22"/>
                <w:szCs w:val="22"/>
              </w:rPr>
              <w:t>…</w:t>
            </w:r>
          </w:p>
          <w:p w14:paraId="38BF154E" w14:textId="77777777" w:rsidR="006017E7" w:rsidRDefault="006017E7" w:rsidP="006017E7">
            <w:pPr>
              <w:pStyle w:val="aff6"/>
              <w:spacing w:before="120" w:after="120" w:line="288" w:lineRule="auto"/>
              <w:ind w:left="426"/>
              <w:jc w:val="both"/>
              <w:rPr>
                <w:rFonts w:ascii="Garamond" w:hAnsi="Garamond"/>
                <w:sz w:val="22"/>
                <w:szCs w:val="22"/>
              </w:rPr>
            </w:pPr>
            <w:r w:rsidRPr="00452C6A">
              <w:rPr>
                <w:rFonts w:ascii="Garamond" w:hAnsi="Garamond"/>
                <w:position w:val="-14"/>
                <w:sz w:val="22"/>
                <w:szCs w:val="22"/>
              </w:rPr>
              <w:object w:dxaOrig="1060" w:dyaOrig="400" w14:anchorId="536D6A52">
                <v:shape id="_x0000_i1035" type="#_x0000_t75" style="width:59.9pt;height:24.2pt" o:ole="">
                  <v:imagedata r:id="rId13" o:title=""/>
                </v:shape>
                <o:OLEObject Type="Embed" ProgID="Equation.3" ShapeID="_x0000_i1035" DrawAspect="Content" ObjectID="_1788675929" r:id="rId23"/>
              </w:object>
            </w:r>
            <w:r w:rsidRPr="00452C6A">
              <w:rPr>
                <w:rFonts w:ascii="Garamond" w:hAnsi="Garamond"/>
                <w:sz w:val="22"/>
                <w:szCs w:val="22"/>
              </w:rPr>
              <w:t xml:space="preserve"> [руб./МВт∙ч] – прогнозная свободная (нерегулируемая) цена на электрическую энергию в субъекте Российской Федерации </w:t>
            </w:r>
            <w:r w:rsidRPr="00452C6A">
              <w:rPr>
                <w:rFonts w:ascii="Garamond" w:hAnsi="Garamond"/>
                <w:i/>
                <w:sz w:val="22"/>
                <w:szCs w:val="22"/>
              </w:rPr>
              <w:t>F</w:t>
            </w:r>
            <w:r w:rsidRPr="00452C6A">
              <w:rPr>
                <w:rFonts w:ascii="Garamond" w:hAnsi="Garamond"/>
                <w:sz w:val="22"/>
                <w:szCs w:val="22"/>
              </w:rPr>
              <w:t xml:space="preserve"> в ценовой зоне </w:t>
            </w:r>
            <w:r w:rsidRPr="00452C6A">
              <w:rPr>
                <w:rFonts w:ascii="Garamond" w:hAnsi="Garamond"/>
                <w:i/>
                <w:sz w:val="22"/>
                <w:szCs w:val="22"/>
              </w:rPr>
              <w:t>z</w:t>
            </w:r>
            <w:r w:rsidRPr="00452C6A">
              <w:rPr>
                <w:rFonts w:ascii="Garamond" w:hAnsi="Garamond"/>
                <w:sz w:val="22"/>
                <w:szCs w:val="22"/>
              </w:rPr>
              <w:t xml:space="preserve">, соответствующая цене потребления за полугодие, к которому принадлежит месяц </w:t>
            </w:r>
            <w:r w:rsidRPr="00452C6A">
              <w:rPr>
                <w:rFonts w:ascii="Garamond" w:hAnsi="Garamond"/>
                <w:i/>
                <w:sz w:val="22"/>
                <w:szCs w:val="22"/>
              </w:rPr>
              <w:t>m</w:t>
            </w:r>
            <w:r w:rsidRPr="00452C6A">
              <w:rPr>
                <w:rFonts w:ascii="Garamond" w:hAnsi="Garamond"/>
                <w:sz w:val="22"/>
                <w:szCs w:val="22"/>
              </w:rPr>
              <w:t xml:space="preserve">. Актуальное значение данной цены определяет и публикует КО в соответствии с </w:t>
            </w:r>
            <w:r w:rsidRPr="000C4D84">
              <w:rPr>
                <w:rFonts w:ascii="Garamond" w:hAnsi="Garamond"/>
                <w:i/>
                <w:sz w:val="22"/>
                <w:szCs w:val="22"/>
              </w:rPr>
              <w:t>Договором о присоединении к торговой системе оптового рынка</w:t>
            </w:r>
            <w:r w:rsidRPr="00452C6A">
              <w:rPr>
                <w:rFonts w:ascii="Garamond" w:hAnsi="Garamond"/>
                <w:sz w:val="22"/>
                <w:szCs w:val="22"/>
              </w:rPr>
              <w:t xml:space="preserve">. При этом в качестве актуализированного значения указанной цены используется величина, которая была опубликована не позднее первого дня месяца, в котором КО проводит расчеты в соответствии с настоящим </w:t>
            </w:r>
            <w:r>
              <w:rPr>
                <w:rFonts w:ascii="Garamond" w:hAnsi="Garamond"/>
                <w:sz w:val="22"/>
                <w:szCs w:val="22"/>
              </w:rPr>
              <w:t>приложени</w:t>
            </w:r>
            <w:r w:rsidRPr="00452C6A">
              <w:rPr>
                <w:rFonts w:ascii="Garamond" w:hAnsi="Garamond"/>
                <w:sz w:val="22"/>
                <w:szCs w:val="22"/>
              </w:rPr>
              <w:t xml:space="preserve">ем. В случае если </w:t>
            </w:r>
            <w:r w:rsidRPr="00452C6A">
              <w:rPr>
                <w:rFonts w:ascii="Garamond" w:hAnsi="Garamond"/>
                <w:position w:val="-14"/>
                <w:sz w:val="22"/>
                <w:szCs w:val="22"/>
              </w:rPr>
              <w:object w:dxaOrig="1060" w:dyaOrig="400" w14:anchorId="2794A6AE">
                <v:shape id="_x0000_i1036" type="#_x0000_t75" style="width:59.9pt;height:24.2pt" o:ole="">
                  <v:imagedata r:id="rId13" o:title=""/>
                </v:shape>
                <o:OLEObject Type="Embed" ProgID="Equation.3" ShapeID="_x0000_i1036" DrawAspect="Content" ObjectID="_1788675930" r:id="rId24"/>
              </w:object>
            </w:r>
            <w:r w:rsidRPr="00452C6A">
              <w:rPr>
                <w:rFonts w:ascii="Garamond" w:hAnsi="Garamond"/>
                <w:sz w:val="22"/>
                <w:szCs w:val="22"/>
              </w:rPr>
              <w:t xml:space="preserve"> не определена в субъекте РФ для ценовой зоны </w:t>
            </w:r>
            <w:r w:rsidRPr="00452C6A">
              <w:rPr>
                <w:rFonts w:ascii="Garamond" w:hAnsi="Garamond"/>
                <w:i/>
                <w:sz w:val="22"/>
                <w:szCs w:val="22"/>
                <w:lang w:val="en-US"/>
              </w:rPr>
              <w:t>z</w:t>
            </w:r>
            <w:r w:rsidRPr="00452C6A">
              <w:rPr>
                <w:rFonts w:ascii="Garamond" w:hAnsi="Garamond"/>
                <w:sz w:val="22"/>
                <w:szCs w:val="22"/>
              </w:rPr>
              <w:t xml:space="preserve">, то в расчетах применяется значение </w:t>
            </w:r>
            <w:r w:rsidRPr="00452C6A">
              <w:rPr>
                <w:rFonts w:ascii="Garamond" w:hAnsi="Garamond"/>
                <w:position w:val="-14"/>
                <w:sz w:val="22"/>
                <w:szCs w:val="22"/>
              </w:rPr>
              <w:object w:dxaOrig="1060" w:dyaOrig="400" w14:anchorId="0CCB215A">
                <v:shape id="_x0000_i1037" type="#_x0000_t75" style="width:59.9pt;height:24.2pt" o:ole="">
                  <v:imagedata r:id="rId13" o:title=""/>
                </v:shape>
                <o:OLEObject Type="Embed" ProgID="Equation.3" ShapeID="_x0000_i1037" DrawAspect="Content" ObjectID="_1788675931" r:id="rId25"/>
              </w:object>
            </w:r>
            <w:r w:rsidRPr="00452C6A">
              <w:rPr>
                <w:rFonts w:ascii="Garamond" w:hAnsi="Garamond"/>
                <w:sz w:val="22"/>
                <w:szCs w:val="22"/>
              </w:rPr>
              <w:t xml:space="preserve"> для данного субъекта РФ определенная КО для другой ценовой зоны </w:t>
            </w:r>
            <w:r w:rsidRPr="00452C6A">
              <w:rPr>
                <w:rFonts w:ascii="Garamond" w:hAnsi="Garamond"/>
                <w:i/>
                <w:sz w:val="22"/>
                <w:szCs w:val="22"/>
                <w:lang w:val="en-US"/>
              </w:rPr>
              <w:t>z</w:t>
            </w:r>
            <w:r w:rsidRPr="00452C6A">
              <w:rPr>
                <w:rFonts w:ascii="Garamond" w:hAnsi="Garamond"/>
                <w:sz w:val="22"/>
                <w:szCs w:val="22"/>
              </w:rPr>
              <w:t>;</w:t>
            </w:r>
          </w:p>
          <w:p w14:paraId="15A12FD3" w14:textId="77777777" w:rsidR="006017E7" w:rsidRPr="00452C6A" w:rsidRDefault="006017E7" w:rsidP="006017E7">
            <w:pPr>
              <w:pStyle w:val="aff6"/>
              <w:spacing w:before="120" w:after="120" w:line="288" w:lineRule="auto"/>
              <w:ind w:left="426"/>
              <w:jc w:val="both"/>
              <w:rPr>
                <w:rFonts w:ascii="Garamond" w:hAnsi="Garamond"/>
                <w:sz w:val="22"/>
                <w:szCs w:val="22"/>
              </w:rPr>
            </w:pPr>
            <w:r>
              <w:rPr>
                <w:rFonts w:ascii="Garamond" w:hAnsi="Garamond"/>
                <w:sz w:val="22"/>
                <w:szCs w:val="22"/>
              </w:rPr>
              <w:t>…</w:t>
            </w:r>
          </w:p>
          <w:p w14:paraId="41FF722C" w14:textId="77777777" w:rsidR="006017E7" w:rsidRPr="0088562B" w:rsidRDefault="006017E7" w:rsidP="006017E7">
            <w:pPr>
              <w:pStyle w:val="38"/>
              <w:tabs>
                <w:tab w:val="num" w:pos="426"/>
              </w:tabs>
              <w:spacing w:before="120" w:after="120" w:line="288" w:lineRule="auto"/>
              <w:ind w:left="0"/>
              <w:jc w:val="both"/>
              <w:rPr>
                <w:rFonts w:ascii="Garamond" w:hAnsi="Garamond"/>
              </w:rPr>
            </w:pPr>
          </w:p>
        </w:tc>
        <w:tc>
          <w:tcPr>
            <w:tcW w:w="7229" w:type="dxa"/>
          </w:tcPr>
          <w:p w14:paraId="550C5937" w14:textId="77777777" w:rsidR="006017E7" w:rsidRDefault="006017E7" w:rsidP="006017E7">
            <w:pPr>
              <w:pStyle w:val="aff6"/>
              <w:spacing w:before="120" w:after="120" w:line="288" w:lineRule="auto"/>
              <w:ind w:left="0"/>
              <w:jc w:val="both"/>
              <w:rPr>
                <w:rFonts w:ascii="Garamond" w:hAnsi="Garamond"/>
                <w:sz w:val="22"/>
                <w:szCs w:val="22"/>
              </w:rPr>
            </w:pPr>
            <w:r w:rsidRPr="00D93106">
              <w:rPr>
                <w:rFonts w:ascii="Garamond" w:hAnsi="Garamond"/>
                <w:sz w:val="22"/>
                <w:szCs w:val="22"/>
              </w:rPr>
              <w:t>Модифицированное значение объема поставки электрической энергии по двустороннему договору в час операционных суток h, отнесенный к месяцу m, определяется как:</w:t>
            </w:r>
          </w:p>
          <w:p w14:paraId="55C77C54" w14:textId="77777777" w:rsidR="006017E7" w:rsidRPr="00D93106" w:rsidRDefault="006017E7" w:rsidP="006017E7">
            <w:pPr>
              <w:pStyle w:val="aff6"/>
              <w:spacing w:before="120" w:after="120" w:line="288" w:lineRule="auto"/>
              <w:ind w:left="0"/>
              <w:jc w:val="both"/>
              <w:rPr>
                <w:rFonts w:ascii="Garamond" w:hAnsi="Garamond"/>
                <w:sz w:val="22"/>
                <w:szCs w:val="22"/>
              </w:rPr>
            </w:pPr>
            <w:r>
              <w:rPr>
                <w:rFonts w:ascii="Garamond" w:hAnsi="Garamond"/>
                <w:sz w:val="22"/>
                <w:szCs w:val="22"/>
              </w:rPr>
              <w:t>…</w:t>
            </w:r>
          </w:p>
          <w:p w14:paraId="7FCBD90C" w14:textId="04FDD43E" w:rsidR="006017E7" w:rsidRPr="00D70F5D" w:rsidRDefault="006017E7" w:rsidP="00D70F5D">
            <w:pPr>
              <w:pStyle w:val="aff6"/>
              <w:spacing w:before="120" w:after="120" w:line="288" w:lineRule="auto"/>
              <w:ind w:left="426"/>
              <w:jc w:val="both"/>
              <w:rPr>
                <w:rFonts w:ascii="Garamond" w:hAnsi="Garamond"/>
                <w:sz w:val="22"/>
                <w:szCs w:val="22"/>
              </w:rPr>
            </w:pPr>
            <w:r w:rsidRPr="00452C6A">
              <w:rPr>
                <w:rFonts w:ascii="Garamond" w:hAnsi="Garamond"/>
                <w:position w:val="-14"/>
                <w:sz w:val="22"/>
                <w:szCs w:val="22"/>
              </w:rPr>
              <w:object w:dxaOrig="1060" w:dyaOrig="400" w14:anchorId="63B46700">
                <v:shape id="_x0000_i1038" type="#_x0000_t75" style="width:59.9pt;height:24.2pt" o:ole="">
                  <v:imagedata r:id="rId13" o:title=""/>
                </v:shape>
                <o:OLEObject Type="Embed" ProgID="Equation.3" ShapeID="_x0000_i1038" DrawAspect="Content" ObjectID="_1788675932" r:id="rId26"/>
              </w:object>
            </w:r>
            <w:r w:rsidRPr="00452C6A">
              <w:rPr>
                <w:rFonts w:ascii="Garamond" w:hAnsi="Garamond"/>
                <w:sz w:val="22"/>
                <w:szCs w:val="22"/>
              </w:rPr>
              <w:t xml:space="preserve"> [руб./МВт∙ч] – прогнозная свободная (нерегулируемая) цена на электрическую энергию в субъекте Российской Федерации </w:t>
            </w:r>
            <w:r w:rsidRPr="00452C6A">
              <w:rPr>
                <w:rFonts w:ascii="Garamond" w:hAnsi="Garamond"/>
                <w:i/>
                <w:sz w:val="22"/>
                <w:szCs w:val="22"/>
              </w:rPr>
              <w:t>F</w:t>
            </w:r>
            <w:r w:rsidRPr="00452C6A">
              <w:rPr>
                <w:rFonts w:ascii="Garamond" w:hAnsi="Garamond"/>
                <w:sz w:val="22"/>
                <w:szCs w:val="22"/>
              </w:rPr>
              <w:t xml:space="preserve"> в ценовой зоне </w:t>
            </w:r>
            <w:r w:rsidRPr="00452C6A">
              <w:rPr>
                <w:rFonts w:ascii="Garamond" w:hAnsi="Garamond"/>
                <w:i/>
                <w:sz w:val="22"/>
                <w:szCs w:val="22"/>
              </w:rPr>
              <w:t>z</w:t>
            </w:r>
            <w:r w:rsidRPr="00452C6A">
              <w:rPr>
                <w:rFonts w:ascii="Garamond" w:hAnsi="Garamond"/>
                <w:sz w:val="22"/>
                <w:szCs w:val="22"/>
              </w:rPr>
              <w:t xml:space="preserve">, соответствующая цене потребления за полугодие, к которому принадлежит месяц </w:t>
            </w:r>
            <w:r w:rsidRPr="00452C6A">
              <w:rPr>
                <w:rFonts w:ascii="Garamond" w:hAnsi="Garamond"/>
                <w:i/>
                <w:sz w:val="22"/>
                <w:szCs w:val="22"/>
              </w:rPr>
              <w:t>m</w:t>
            </w:r>
            <w:r w:rsidRPr="00452C6A">
              <w:rPr>
                <w:rFonts w:ascii="Garamond" w:hAnsi="Garamond"/>
                <w:sz w:val="22"/>
                <w:szCs w:val="22"/>
              </w:rPr>
              <w:t xml:space="preserve">. Актуальное значение данной цены определяет и публикует КО в соответствии с </w:t>
            </w:r>
            <w:r w:rsidRPr="000C4D84">
              <w:rPr>
                <w:rFonts w:ascii="Garamond" w:hAnsi="Garamond"/>
                <w:i/>
                <w:sz w:val="22"/>
                <w:szCs w:val="22"/>
              </w:rPr>
              <w:t>Договором о присоединении к торговой системе оптового рынка</w:t>
            </w:r>
            <w:r w:rsidRPr="00452C6A">
              <w:rPr>
                <w:rFonts w:ascii="Garamond" w:hAnsi="Garamond"/>
                <w:sz w:val="22"/>
                <w:szCs w:val="22"/>
              </w:rPr>
              <w:t xml:space="preserve">. При этом в качестве актуализированного значения указанной цены используется величина, которая была опубликована не позднее первого дня месяца, в котором КО проводит расчеты в соответствии с настоящим </w:t>
            </w:r>
            <w:r>
              <w:rPr>
                <w:rFonts w:ascii="Garamond" w:hAnsi="Garamond"/>
                <w:sz w:val="22"/>
                <w:szCs w:val="22"/>
              </w:rPr>
              <w:t>приложени</w:t>
            </w:r>
            <w:r w:rsidRPr="00452C6A">
              <w:rPr>
                <w:rFonts w:ascii="Garamond" w:hAnsi="Garamond"/>
                <w:sz w:val="22"/>
                <w:szCs w:val="22"/>
              </w:rPr>
              <w:t xml:space="preserve">ем. В случае если </w:t>
            </w:r>
            <w:r w:rsidRPr="00452C6A">
              <w:rPr>
                <w:rFonts w:ascii="Garamond" w:hAnsi="Garamond"/>
                <w:position w:val="-14"/>
                <w:sz w:val="22"/>
                <w:szCs w:val="22"/>
              </w:rPr>
              <w:object w:dxaOrig="1060" w:dyaOrig="400" w14:anchorId="1AE0516E">
                <v:shape id="_x0000_i1039" type="#_x0000_t75" style="width:59.9pt;height:24.2pt" o:ole="">
                  <v:imagedata r:id="rId13" o:title=""/>
                </v:shape>
                <o:OLEObject Type="Embed" ProgID="Equation.3" ShapeID="_x0000_i1039" DrawAspect="Content" ObjectID="_1788675933" r:id="rId27"/>
              </w:object>
            </w:r>
            <w:r w:rsidRPr="00452C6A">
              <w:rPr>
                <w:rFonts w:ascii="Garamond" w:hAnsi="Garamond"/>
                <w:sz w:val="22"/>
                <w:szCs w:val="22"/>
              </w:rPr>
              <w:t xml:space="preserve"> не определена в субъекте РФ для ценовой зоны </w:t>
            </w:r>
            <w:r w:rsidRPr="00452C6A">
              <w:rPr>
                <w:rFonts w:ascii="Garamond" w:hAnsi="Garamond"/>
                <w:i/>
                <w:sz w:val="22"/>
                <w:szCs w:val="22"/>
                <w:lang w:val="en-US"/>
              </w:rPr>
              <w:t>z</w:t>
            </w:r>
            <w:r w:rsidRPr="00452C6A">
              <w:rPr>
                <w:rFonts w:ascii="Garamond" w:hAnsi="Garamond"/>
                <w:sz w:val="22"/>
                <w:szCs w:val="22"/>
              </w:rPr>
              <w:t xml:space="preserve">, то в расчетах применяется значение </w:t>
            </w:r>
            <w:r w:rsidRPr="00452C6A">
              <w:rPr>
                <w:rFonts w:ascii="Garamond" w:hAnsi="Garamond"/>
                <w:position w:val="-14"/>
                <w:sz w:val="22"/>
                <w:szCs w:val="22"/>
              </w:rPr>
              <w:object w:dxaOrig="1060" w:dyaOrig="400" w14:anchorId="2AA0A80D">
                <v:shape id="_x0000_i1040" type="#_x0000_t75" style="width:59.9pt;height:24.2pt" o:ole="">
                  <v:imagedata r:id="rId13" o:title=""/>
                </v:shape>
                <o:OLEObject Type="Embed" ProgID="Equation.3" ShapeID="_x0000_i1040" DrawAspect="Content" ObjectID="_1788675934" r:id="rId28"/>
              </w:object>
            </w:r>
            <w:r w:rsidRPr="00452C6A">
              <w:rPr>
                <w:rFonts w:ascii="Garamond" w:hAnsi="Garamond"/>
                <w:sz w:val="22"/>
                <w:szCs w:val="22"/>
              </w:rPr>
              <w:t xml:space="preserve"> для данного субъекта РФ определенная КО для другой ценовой зоны </w:t>
            </w:r>
            <w:r w:rsidRPr="00452C6A">
              <w:rPr>
                <w:rFonts w:ascii="Garamond" w:hAnsi="Garamond"/>
                <w:i/>
                <w:sz w:val="22"/>
                <w:szCs w:val="22"/>
                <w:lang w:val="en-US"/>
              </w:rPr>
              <w:t>z</w:t>
            </w:r>
            <w:r w:rsidR="00D70F5D" w:rsidRPr="00D70F5D">
              <w:rPr>
                <w:rFonts w:ascii="Garamond" w:hAnsi="Garamond"/>
                <w:sz w:val="22"/>
                <w:szCs w:val="22"/>
                <w:highlight w:val="yellow"/>
              </w:rPr>
              <w:t>.</w:t>
            </w:r>
            <w:r w:rsidRPr="00D70F5D">
              <w:rPr>
                <w:rFonts w:ascii="Garamond" w:hAnsi="Garamond"/>
                <w:sz w:val="22"/>
                <w:szCs w:val="22"/>
                <w:highlight w:val="yellow"/>
              </w:rPr>
              <w:t xml:space="preserve"> В</w:t>
            </w:r>
            <w:r w:rsidRPr="00566393">
              <w:rPr>
                <w:rFonts w:ascii="Garamond" w:hAnsi="Garamond"/>
                <w:sz w:val="22"/>
                <w:szCs w:val="22"/>
                <w:highlight w:val="yellow"/>
              </w:rPr>
              <w:t xml:space="preserve"> случае если значение </w:t>
            </w:r>
            <w:r w:rsidRPr="00566393">
              <w:rPr>
                <w:rFonts w:ascii="Garamond" w:hAnsi="Garamond"/>
                <w:sz w:val="22"/>
                <w:szCs w:val="22"/>
                <w:highlight w:val="yellow"/>
              </w:rPr>
              <w:object w:dxaOrig="1060" w:dyaOrig="400" w14:anchorId="6EED965C">
                <v:shape id="_x0000_i1041" type="#_x0000_t75" style="width:59.9pt;height:24.2pt" o:ole="">
                  <v:imagedata r:id="rId13" o:title=""/>
                </v:shape>
                <o:OLEObject Type="Embed" ProgID="Equation.3" ShapeID="_x0000_i1041" DrawAspect="Content" ObjectID="_1788675935" r:id="rId29"/>
              </w:object>
            </w:r>
            <w:r w:rsidRPr="00566393">
              <w:rPr>
                <w:rFonts w:ascii="Garamond" w:hAnsi="Garamond"/>
                <w:sz w:val="22"/>
                <w:szCs w:val="22"/>
                <w:highlight w:val="yellow"/>
              </w:rPr>
              <w:t xml:space="preserve"> не определено для субъекта РФ, относящегося к входящей в состав Дальневосточного федерального округа отдельной территории, ранее относившейся к неценовым зонам, то в качестве </w:t>
            </w:r>
            <w:r w:rsidRPr="00566393">
              <w:rPr>
                <w:rFonts w:ascii="Garamond" w:hAnsi="Garamond"/>
                <w:sz w:val="22"/>
                <w:szCs w:val="22"/>
                <w:highlight w:val="yellow"/>
              </w:rPr>
              <w:object w:dxaOrig="1230" w:dyaOrig="450" w14:anchorId="2BAE48AD">
                <v:shape id="_x0000_i1042" type="#_x0000_t75" style="width:60.55pt;height:24.2pt" o:ole="">
                  <v:imagedata r:id="rId13" o:title=""/>
                </v:shape>
                <o:OLEObject Type="Embed" ProgID="Equation.3" ShapeID="_x0000_i1042" DrawAspect="Content" ObjectID="_1788675936" r:id="rId30"/>
              </w:object>
            </w:r>
            <w:r w:rsidRPr="00566393">
              <w:rPr>
                <w:rFonts w:ascii="Garamond" w:hAnsi="Garamond"/>
                <w:sz w:val="22"/>
                <w:szCs w:val="22"/>
                <w:highlight w:val="yellow"/>
              </w:rPr>
              <w:t xml:space="preserve"> используется значение прогнозной свободной (нерегулируемой) цены на электрическую энергию, определенное и опубликованное КО в аналогичном порядке в отношении второй ценовой зоны</w:t>
            </w:r>
            <w:r w:rsidR="00D70F5D">
              <w:rPr>
                <w:rFonts w:ascii="Garamond" w:hAnsi="Garamond"/>
                <w:sz w:val="22"/>
                <w:szCs w:val="22"/>
              </w:rPr>
              <w:t>;</w:t>
            </w:r>
          </w:p>
        </w:tc>
      </w:tr>
    </w:tbl>
    <w:p w14:paraId="2E0159F7" w14:textId="77777777" w:rsidR="009960B0" w:rsidRDefault="009960B0" w:rsidP="009960B0">
      <w:pPr>
        <w:pStyle w:val="afff3"/>
        <w:spacing w:before="0"/>
        <w:jc w:val="both"/>
        <w:rPr>
          <w:rFonts w:cs="Garamond"/>
          <w:sz w:val="26"/>
          <w:szCs w:val="26"/>
        </w:rPr>
      </w:pPr>
    </w:p>
    <w:p w14:paraId="04E51786" w14:textId="6C291E77" w:rsidR="009960B0" w:rsidRPr="00704F28" w:rsidRDefault="009960B0" w:rsidP="00A836F0">
      <w:pPr>
        <w:pStyle w:val="afff3"/>
        <w:spacing w:before="0"/>
        <w:ind w:left="142"/>
        <w:jc w:val="left"/>
        <w:rPr>
          <w:rFonts w:cs="Garamond"/>
          <w:b w:val="0"/>
          <w:bCs w:val="0"/>
          <w:sz w:val="26"/>
          <w:szCs w:val="26"/>
        </w:rPr>
      </w:pPr>
      <w:r w:rsidRPr="00704F28">
        <w:rPr>
          <w:rFonts w:cs="Garamond"/>
          <w:sz w:val="26"/>
          <w:szCs w:val="26"/>
        </w:rPr>
        <w:t xml:space="preserve">Предложения по изменениям и дополнениям в РЕГЛАМЕНТ </w:t>
      </w:r>
      <w:r>
        <w:rPr>
          <w:rFonts w:cs="Garamond"/>
          <w:sz w:val="26"/>
          <w:szCs w:val="26"/>
        </w:rPr>
        <w:t>ПРОВЕДЕНИЯ КОНКУРЕНТНОГО ОТБОРА ЦЕНОВЫХ ЗА</w:t>
      </w:r>
      <w:r w:rsidR="00825974">
        <w:rPr>
          <w:rFonts w:cs="Garamond"/>
          <w:sz w:val="26"/>
          <w:szCs w:val="26"/>
        </w:rPr>
        <w:t>Я</w:t>
      </w:r>
      <w:r>
        <w:rPr>
          <w:rFonts w:cs="Garamond"/>
          <w:sz w:val="26"/>
          <w:szCs w:val="26"/>
        </w:rPr>
        <w:t>ВОК НА СУТКИ ВПЕРЕД</w:t>
      </w:r>
      <w:r w:rsidRPr="00704F28">
        <w:rPr>
          <w:rFonts w:cs="Garamond"/>
          <w:sz w:val="26"/>
          <w:szCs w:val="26"/>
        </w:rPr>
        <w:t xml:space="preserve"> (Приложение № </w:t>
      </w:r>
      <w:r>
        <w:rPr>
          <w:rFonts w:cs="Garamond"/>
          <w:sz w:val="26"/>
          <w:szCs w:val="26"/>
        </w:rPr>
        <w:t>7</w:t>
      </w:r>
      <w:r w:rsidRPr="00704F28">
        <w:rPr>
          <w:rFonts w:cs="Garamond"/>
          <w:sz w:val="26"/>
          <w:szCs w:val="26"/>
        </w:rPr>
        <w:t xml:space="preserve"> к Договору о присоединении к торговой системе оптового рынка)</w:t>
      </w:r>
    </w:p>
    <w:p w14:paraId="63C42B65" w14:textId="77777777" w:rsidR="009960B0" w:rsidRPr="004E7B29" w:rsidRDefault="009960B0" w:rsidP="009960B0">
      <w:pPr>
        <w:pStyle w:val="afff3"/>
        <w:spacing w:before="0"/>
        <w:jc w:val="both"/>
        <w:rPr>
          <w:rFonts w:cs="Garamond"/>
          <w:sz w:val="24"/>
        </w:rPr>
      </w:pPr>
    </w:p>
    <w:tbl>
      <w:tblPr>
        <w:tblStyle w:val="affe"/>
        <w:tblW w:w="15021" w:type="dxa"/>
        <w:tblInd w:w="113" w:type="dxa"/>
        <w:tblLayout w:type="fixed"/>
        <w:tblLook w:val="04A0" w:firstRow="1" w:lastRow="0" w:firstColumn="1" w:lastColumn="0" w:noHBand="0" w:noVBand="1"/>
      </w:tblPr>
      <w:tblGrid>
        <w:gridCol w:w="1505"/>
        <w:gridCol w:w="6882"/>
        <w:gridCol w:w="6634"/>
      </w:tblGrid>
      <w:tr w:rsidR="009960B0" w:rsidRPr="00825974" w14:paraId="5089D858" w14:textId="77777777" w:rsidTr="00B93EA4">
        <w:trPr>
          <w:tblHeader/>
        </w:trPr>
        <w:tc>
          <w:tcPr>
            <w:tcW w:w="1505" w:type="dxa"/>
            <w:vAlign w:val="center"/>
          </w:tcPr>
          <w:p w14:paraId="77C1B8F9" w14:textId="77777777" w:rsidR="009960B0" w:rsidRPr="00825974" w:rsidRDefault="009960B0" w:rsidP="00B93EA4">
            <w:pPr>
              <w:widowControl w:val="0"/>
              <w:jc w:val="center"/>
              <w:rPr>
                <w:rFonts w:ascii="Garamond" w:hAnsi="Garamond"/>
                <w:b/>
                <w:bCs/>
                <w:sz w:val="22"/>
                <w:szCs w:val="22"/>
              </w:rPr>
            </w:pPr>
            <w:r w:rsidRPr="00825974">
              <w:rPr>
                <w:rFonts w:ascii="Garamond" w:hAnsi="Garamond"/>
                <w:b/>
                <w:bCs/>
                <w:sz w:val="22"/>
                <w:szCs w:val="22"/>
              </w:rPr>
              <w:t>№ пункта</w:t>
            </w:r>
          </w:p>
        </w:tc>
        <w:tc>
          <w:tcPr>
            <w:tcW w:w="6882" w:type="dxa"/>
          </w:tcPr>
          <w:p w14:paraId="5DE22F40" w14:textId="77777777" w:rsidR="009960B0" w:rsidRPr="00825974" w:rsidRDefault="009960B0" w:rsidP="00B93EA4">
            <w:pPr>
              <w:widowControl w:val="0"/>
              <w:jc w:val="center"/>
              <w:rPr>
                <w:rFonts w:ascii="Garamond" w:hAnsi="Garamond"/>
                <w:b/>
                <w:bCs/>
                <w:sz w:val="22"/>
                <w:szCs w:val="22"/>
              </w:rPr>
            </w:pPr>
            <w:r w:rsidRPr="00825974">
              <w:rPr>
                <w:rFonts w:ascii="Garamond" w:hAnsi="Garamond"/>
                <w:b/>
                <w:bCs/>
                <w:sz w:val="22"/>
                <w:szCs w:val="22"/>
              </w:rPr>
              <w:t>Редакция, действующая на момент</w:t>
            </w:r>
          </w:p>
          <w:p w14:paraId="493BA1C3" w14:textId="77777777" w:rsidR="009960B0" w:rsidRPr="00825974" w:rsidRDefault="009960B0" w:rsidP="00B93EA4">
            <w:pPr>
              <w:widowControl w:val="0"/>
              <w:jc w:val="center"/>
              <w:rPr>
                <w:rFonts w:ascii="Garamond" w:hAnsi="Garamond"/>
                <w:b/>
                <w:bCs/>
                <w:sz w:val="22"/>
                <w:szCs w:val="22"/>
              </w:rPr>
            </w:pPr>
            <w:r w:rsidRPr="00825974">
              <w:rPr>
                <w:rFonts w:ascii="Garamond" w:hAnsi="Garamond"/>
                <w:b/>
                <w:bCs/>
                <w:sz w:val="22"/>
                <w:szCs w:val="22"/>
              </w:rPr>
              <w:t>вступления в силу изменений</w:t>
            </w:r>
          </w:p>
        </w:tc>
        <w:tc>
          <w:tcPr>
            <w:tcW w:w="6634" w:type="dxa"/>
          </w:tcPr>
          <w:p w14:paraId="0FB984D1" w14:textId="77777777" w:rsidR="009960B0" w:rsidRPr="00825974" w:rsidRDefault="009960B0" w:rsidP="00B93EA4">
            <w:pPr>
              <w:widowControl w:val="0"/>
              <w:ind w:firstLine="33"/>
              <w:jc w:val="center"/>
              <w:rPr>
                <w:rFonts w:ascii="Garamond" w:hAnsi="Garamond"/>
                <w:b/>
                <w:bCs/>
                <w:sz w:val="22"/>
                <w:szCs w:val="22"/>
              </w:rPr>
            </w:pPr>
            <w:r w:rsidRPr="00825974">
              <w:rPr>
                <w:rFonts w:ascii="Garamond" w:hAnsi="Garamond"/>
                <w:b/>
                <w:bCs/>
                <w:sz w:val="22"/>
                <w:szCs w:val="22"/>
              </w:rPr>
              <w:t>Предлагаемая редакция</w:t>
            </w:r>
          </w:p>
          <w:p w14:paraId="5B290AA2" w14:textId="77777777" w:rsidR="009960B0" w:rsidRPr="00825974" w:rsidRDefault="009960B0" w:rsidP="00B93EA4">
            <w:pPr>
              <w:widowControl w:val="0"/>
              <w:ind w:firstLine="33"/>
              <w:jc w:val="center"/>
              <w:rPr>
                <w:rFonts w:ascii="Garamond" w:hAnsi="Garamond"/>
                <w:bCs/>
                <w:sz w:val="22"/>
                <w:szCs w:val="22"/>
              </w:rPr>
            </w:pPr>
            <w:r w:rsidRPr="00825974">
              <w:rPr>
                <w:rFonts w:ascii="Garamond" w:hAnsi="Garamond"/>
                <w:bCs/>
                <w:sz w:val="22"/>
                <w:szCs w:val="22"/>
              </w:rPr>
              <w:t>(изменения выделены цветом)</w:t>
            </w:r>
          </w:p>
        </w:tc>
      </w:tr>
      <w:tr w:rsidR="009960B0" w:rsidRPr="00825974" w14:paraId="43BF97D3" w14:textId="77777777" w:rsidTr="00B93EA4">
        <w:tc>
          <w:tcPr>
            <w:tcW w:w="1505" w:type="dxa"/>
            <w:vAlign w:val="center"/>
          </w:tcPr>
          <w:p w14:paraId="533D8C99" w14:textId="77777777" w:rsidR="009960B0" w:rsidRPr="00825974" w:rsidRDefault="009960B0" w:rsidP="00B93EA4">
            <w:pPr>
              <w:jc w:val="center"/>
              <w:rPr>
                <w:rFonts w:ascii="Garamond" w:hAnsi="Garamond"/>
                <w:b/>
                <w:bCs/>
                <w:sz w:val="22"/>
                <w:szCs w:val="22"/>
              </w:rPr>
            </w:pPr>
            <w:r w:rsidRPr="00825974">
              <w:rPr>
                <w:rFonts w:ascii="Garamond" w:hAnsi="Garamond"/>
                <w:b/>
                <w:bCs/>
                <w:sz w:val="22"/>
                <w:szCs w:val="22"/>
              </w:rPr>
              <w:t>1.1</w:t>
            </w:r>
          </w:p>
        </w:tc>
        <w:tc>
          <w:tcPr>
            <w:tcW w:w="6882" w:type="dxa"/>
          </w:tcPr>
          <w:p w14:paraId="7B47A13F" w14:textId="77777777" w:rsidR="009960B0" w:rsidRPr="00825974" w:rsidRDefault="009960B0" w:rsidP="00EA350D">
            <w:pPr>
              <w:pStyle w:val="3"/>
              <w:numPr>
                <w:ilvl w:val="0"/>
                <w:numId w:val="0"/>
              </w:numPr>
              <w:rPr>
                <w:rFonts w:ascii="Garamond" w:hAnsi="Garamond"/>
                <w:b w:val="0"/>
                <w:sz w:val="22"/>
                <w:szCs w:val="22"/>
              </w:rPr>
            </w:pPr>
            <w:bookmarkStart w:id="4" w:name="_Toc14853939"/>
            <w:bookmarkStart w:id="5" w:name="_Toc10206022"/>
            <w:r w:rsidRPr="00825974">
              <w:rPr>
                <w:rFonts w:ascii="Garamond" w:hAnsi="Garamond"/>
                <w:sz w:val="22"/>
                <w:szCs w:val="22"/>
              </w:rPr>
              <w:t>Предмет</w:t>
            </w:r>
            <w:bookmarkEnd w:id="4"/>
            <w:bookmarkEnd w:id="5"/>
          </w:p>
          <w:p w14:paraId="0601DBA9" w14:textId="77777777" w:rsidR="009960B0" w:rsidRPr="00825974" w:rsidRDefault="009960B0" w:rsidP="00B93EA4">
            <w:pPr>
              <w:pStyle w:val="subclauseindent"/>
              <w:ind w:left="0"/>
              <w:rPr>
                <w:rFonts w:ascii="Garamond" w:hAnsi="Garamond"/>
                <w:szCs w:val="22"/>
              </w:rPr>
            </w:pPr>
            <w:r w:rsidRPr="00825974">
              <w:rPr>
                <w:rFonts w:ascii="Garamond" w:hAnsi="Garamond"/>
                <w:szCs w:val="22"/>
              </w:rPr>
              <w:t xml:space="preserve">Настоящий Регламент определяет: </w:t>
            </w:r>
          </w:p>
          <w:p w14:paraId="105499EB" w14:textId="77777777" w:rsidR="009960B0" w:rsidRPr="00825974" w:rsidRDefault="009960B0" w:rsidP="00EA350D">
            <w:pPr>
              <w:pStyle w:val="5"/>
              <w:numPr>
                <w:ilvl w:val="0"/>
                <w:numId w:val="0"/>
              </w:numPr>
              <w:rPr>
                <w:rFonts w:ascii="Garamond" w:hAnsi="Garamond"/>
                <w:szCs w:val="22"/>
              </w:rPr>
            </w:pPr>
            <w:r w:rsidRPr="00825974">
              <w:rPr>
                <w:rFonts w:ascii="Garamond" w:hAnsi="Garamond"/>
                <w:szCs w:val="22"/>
              </w:rPr>
              <w:t>1) Порядок проведения конкурентного отбора ценовых заявок на сутки вперед (далее – конкурентный отбор) и определения планового почасового производства и потребления участников оптового рынка электроэнергии, включающий следующие основные этапы:</w:t>
            </w:r>
          </w:p>
          <w:p w14:paraId="18A196B4" w14:textId="77777777" w:rsidR="009960B0" w:rsidRPr="00825974" w:rsidRDefault="009960B0" w:rsidP="00EA350D">
            <w:pPr>
              <w:pStyle w:val="6"/>
              <w:numPr>
                <w:ilvl w:val="0"/>
                <w:numId w:val="0"/>
              </w:numPr>
              <w:rPr>
                <w:rFonts w:ascii="Garamond" w:hAnsi="Garamond"/>
                <w:szCs w:val="22"/>
              </w:rPr>
            </w:pPr>
            <w:r w:rsidRPr="00825974">
              <w:rPr>
                <w:rFonts w:ascii="Garamond" w:hAnsi="Garamond"/>
                <w:szCs w:val="22"/>
              </w:rPr>
              <w:t>а) Порядок получения Коммерческим Оператором (далее – КО) от Системного оператора актуализированной расчетной модели;</w:t>
            </w:r>
          </w:p>
          <w:p w14:paraId="0A1F3210" w14:textId="77777777" w:rsidR="009960B0" w:rsidRPr="00825974" w:rsidRDefault="009960B0" w:rsidP="00EA350D">
            <w:pPr>
              <w:pStyle w:val="6"/>
              <w:numPr>
                <w:ilvl w:val="0"/>
                <w:numId w:val="0"/>
              </w:numPr>
              <w:rPr>
                <w:rFonts w:ascii="Garamond" w:hAnsi="Garamond"/>
                <w:szCs w:val="22"/>
              </w:rPr>
            </w:pPr>
            <w:r w:rsidRPr="00825974">
              <w:rPr>
                <w:rFonts w:ascii="Garamond" w:hAnsi="Garamond"/>
                <w:szCs w:val="22"/>
              </w:rPr>
              <w:t xml:space="preserve">б) Порядок обработки КО информации, </w:t>
            </w:r>
            <w:r w:rsidRPr="00825974">
              <w:rPr>
                <w:rFonts w:ascii="Garamond" w:hAnsi="Garamond"/>
                <w:b/>
                <w:szCs w:val="22"/>
              </w:rPr>
              <w:t>полученной</w:t>
            </w:r>
            <w:r w:rsidRPr="00825974">
              <w:rPr>
                <w:rFonts w:ascii="Garamond" w:hAnsi="Garamond"/>
                <w:szCs w:val="22"/>
              </w:rPr>
              <w:t xml:space="preserve"> от Системного оператора и участников оптового рынка, и формирования входных данных для проведения конкурентного отбора и определения планового почасового производства и потребления участников оптового рынка; </w:t>
            </w:r>
          </w:p>
          <w:p w14:paraId="69D04BE7" w14:textId="77777777" w:rsidR="009960B0" w:rsidRPr="00825974" w:rsidRDefault="009960B0" w:rsidP="00EA350D">
            <w:pPr>
              <w:pStyle w:val="6"/>
              <w:numPr>
                <w:ilvl w:val="0"/>
                <w:numId w:val="0"/>
              </w:numPr>
              <w:rPr>
                <w:rFonts w:ascii="Garamond" w:hAnsi="Garamond"/>
                <w:szCs w:val="22"/>
              </w:rPr>
            </w:pPr>
            <w:r w:rsidRPr="00825974">
              <w:rPr>
                <w:rFonts w:ascii="Garamond" w:hAnsi="Garamond"/>
                <w:szCs w:val="22"/>
              </w:rPr>
              <w:t xml:space="preserve">в) Определение отдельно для </w:t>
            </w:r>
            <w:r w:rsidRPr="00825974">
              <w:rPr>
                <w:rFonts w:ascii="Garamond" w:hAnsi="Garamond"/>
                <w:szCs w:val="22"/>
                <w:highlight w:val="yellow"/>
              </w:rPr>
              <w:t>каждой ценовой зоны</w:t>
            </w:r>
            <w:r w:rsidRPr="00825974">
              <w:rPr>
                <w:rFonts w:ascii="Garamond" w:hAnsi="Garamond"/>
                <w:szCs w:val="22"/>
              </w:rPr>
              <w:t xml:space="preserve"> почасовых равновесных цен на электрическую энергию и объемов электрической энергии, включаемых в плановое почасовое производство</w:t>
            </w:r>
            <w:r w:rsidRPr="00825974">
              <w:rPr>
                <w:rStyle w:val="a7"/>
                <w:rFonts w:ascii="Garamond" w:hAnsi="Garamond"/>
                <w:szCs w:val="22"/>
              </w:rPr>
              <w:footnoteReference w:id="1"/>
            </w:r>
            <w:r w:rsidRPr="00825974">
              <w:rPr>
                <w:rFonts w:ascii="Garamond" w:hAnsi="Garamond"/>
                <w:szCs w:val="22"/>
              </w:rPr>
              <w:t xml:space="preserve"> и потребление участников оптового рынка, в том числе: определение планового почасового производства для каждой режимной генерирующей единицы на каждый час операционных суток, соответствующих значений мощности на конец каждого часа операционных суток и планового почасового потребления для каждой группы точек поставки потребления (далее – торговый график);</w:t>
            </w:r>
          </w:p>
          <w:p w14:paraId="76FCD0AE" w14:textId="77777777" w:rsidR="009960B0" w:rsidRPr="00825974" w:rsidRDefault="009960B0" w:rsidP="00EA350D">
            <w:pPr>
              <w:pStyle w:val="5"/>
              <w:numPr>
                <w:ilvl w:val="0"/>
                <w:numId w:val="0"/>
              </w:numPr>
              <w:rPr>
                <w:rFonts w:ascii="Garamond" w:hAnsi="Garamond"/>
                <w:szCs w:val="22"/>
              </w:rPr>
            </w:pPr>
            <w:r w:rsidRPr="00825974">
              <w:rPr>
                <w:rFonts w:ascii="Garamond" w:hAnsi="Garamond"/>
                <w:szCs w:val="22"/>
              </w:rPr>
              <w:t>2) Порядок передачи Коммерческим оператором торгового графика Системному оператору;</w:t>
            </w:r>
          </w:p>
          <w:p w14:paraId="5BDE9566" w14:textId="77777777" w:rsidR="009960B0" w:rsidRPr="00825974" w:rsidRDefault="009960B0" w:rsidP="00EA350D">
            <w:pPr>
              <w:pStyle w:val="5"/>
              <w:numPr>
                <w:ilvl w:val="0"/>
                <w:numId w:val="0"/>
              </w:numPr>
              <w:rPr>
                <w:rFonts w:ascii="Garamond" w:hAnsi="Garamond"/>
                <w:szCs w:val="22"/>
              </w:rPr>
            </w:pPr>
            <w:r w:rsidRPr="00825974">
              <w:rPr>
                <w:rFonts w:ascii="Garamond" w:hAnsi="Garamond"/>
                <w:szCs w:val="22"/>
              </w:rPr>
              <w:t>3) Порядок публикации на официальном сайте КО в сети Интернет сводной информации об итогах конкурентного отбора ценовых заявок, определения планового почасового производства и потребления и доведения до участников оптового рынка персонифицированных результатов участия;</w:t>
            </w:r>
          </w:p>
          <w:p w14:paraId="0516635E" w14:textId="77777777" w:rsidR="009960B0" w:rsidRPr="00825974" w:rsidRDefault="009960B0" w:rsidP="00EA350D">
            <w:pPr>
              <w:pStyle w:val="5"/>
              <w:numPr>
                <w:ilvl w:val="0"/>
                <w:numId w:val="0"/>
              </w:numPr>
              <w:rPr>
                <w:rFonts w:ascii="Garamond" w:hAnsi="Garamond"/>
                <w:szCs w:val="22"/>
              </w:rPr>
            </w:pPr>
            <w:r w:rsidRPr="00825974">
              <w:rPr>
                <w:rFonts w:ascii="Garamond" w:hAnsi="Garamond"/>
                <w:szCs w:val="22"/>
              </w:rPr>
              <w:t>4) Порядок объявления КО результатов конкурентного отбора ценовых заявок недействительными и порядок определения планового почасового производства и потребления в этом случае.</w:t>
            </w:r>
          </w:p>
          <w:p w14:paraId="46EEC38C" w14:textId="77777777" w:rsidR="009960B0" w:rsidRPr="00825974" w:rsidRDefault="009960B0" w:rsidP="00B93EA4">
            <w:pPr>
              <w:jc w:val="both"/>
              <w:rPr>
                <w:rFonts w:ascii="Garamond" w:hAnsi="Garamond"/>
                <w:sz w:val="22"/>
                <w:szCs w:val="22"/>
              </w:rPr>
            </w:pPr>
            <w:bookmarkStart w:id="6" w:name="_Toc168803749"/>
            <w:bookmarkStart w:id="7" w:name="_Toc247096313"/>
            <w:bookmarkStart w:id="8" w:name="_Toc248124293"/>
            <w:bookmarkStart w:id="9" w:name="_Toc260750985"/>
            <w:bookmarkStart w:id="10" w:name="_Toc399249536"/>
            <w:bookmarkStart w:id="11" w:name="_Toc497477336"/>
            <w:bookmarkStart w:id="12" w:name="_Toc10206023"/>
            <w:r w:rsidRPr="00825974">
              <w:rPr>
                <w:rFonts w:ascii="Garamond" w:hAnsi="Garamond"/>
                <w:sz w:val="22"/>
                <w:szCs w:val="22"/>
              </w:rPr>
              <w:t>Настоящий Регламент также включает в себя математическую модель, которая реализуется в процессе проведения конкурентного отбора ценовых заявок на сутки вперед и определения планового почасового производства и потребления Участников оптового рынка.</w:t>
            </w:r>
            <w:bookmarkEnd w:id="6"/>
            <w:bookmarkEnd w:id="7"/>
            <w:bookmarkEnd w:id="8"/>
            <w:bookmarkEnd w:id="9"/>
            <w:bookmarkEnd w:id="10"/>
            <w:bookmarkEnd w:id="11"/>
            <w:bookmarkEnd w:id="12"/>
          </w:p>
        </w:tc>
        <w:tc>
          <w:tcPr>
            <w:tcW w:w="6634" w:type="dxa"/>
          </w:tcPr>
          <w:p w14:paraId="50D0A6C1" w14:textId="77777777" w:rsidR="009960B0" w:rsidRPr="00825974" w:rsidRDefault="009960B0" w:rsidP="00EA350D">
            <w:pPr>
              <w:pStyle w:val="3"/>
              <w:numPr>
                <w:ilvl w:val="0"/>
                <w:numId w:val="0"/>
              </w:numPr>
              <w:rPr>
                <w:rFonts w:ascii="Garamond" w:hAnsi="Garamond"/>
                <w:b w:val="0"/>
                <w:sz w:val="22"/>
                <w:szCs w:val="22"/>
              </w:rPr>
            </w:pPr>
            <w:r w:rsidRPr="00825974">
              <w:rPr>
                <w:rFonts w:ascii="Garamond" w:hAnsi="Garamond"/>
                <w:sz w:val="22"/>
                <w:szCs w:val="22"/>
              </w:rPr>
              <w:t>Предмет</w:t>
            </w:r>
          </w:p>
          <w:p w14:paraId="6F9A0C3B" w14:textId="77777777" w:rsidR="009960B0" w:rsidRPr="00825974" w:rsidRDefault="009960B0" w:rsidP="00B93EA4">
            <w:pPr>
              <w:pStyle w:val="subclauseindent"/>
              <w:ind w:left="0"/>
              <w:rPr>
                <w:rFonts w:ascii="Garamond" w:hAnsi="Garamond"/>
                <w:szCs w:val="22"/>
              </w:rPr>
            </w:pPr>
            <w:r w:rsidRPr="00825974">
              <w:rPr>
                <w:rFonts w:ascii="Garamond" w:hAnsi="Garamond"/>
                <w:szCs w:val="22"/>
              </w:rPr>
              <w:t xml:space="preserve">Настоящий Регламент определяет: </w:t>
            </w:r>
          </w:p>
          <w:p w14:paraId="03D436A3" w14:textId="77777777" w:rsidR="009960B0" w:rsidRPr="00825974" w:rsidRDefault="009960B0" w:rsidP="00EA350D">
            <w:pPr>
              <w:pStyle w:val="5"/>
              <w:numPr>
                <w:ilvl w:val="0"/>
                <w:numId w:val="0"/>
              </w:numPr>
              <w:rPr>
                <w:rFonts w:ascii="Garamond" w:hAnsi="Garamond"/>
                <w:szCs w:val="22"/>
              </w:rPr>
            </w:pPr>
            <w:r w:rsidRPr="00825974">
              <w:rPr>
                <w:rFonts w:ascii="Garamond" w:hAnsi="Garamond"/>
                <w:szCs w:val="22"/>
              </w:rPr>
              <w:t>1) Порядок проведения конкурентного отбора ценовых заявок на сутки вперед (далее – конкурентный отбор) и определения планового почасового производства и потребления участников оптового рынка электроэнергии, включающий следующие основные этапы:</w:t>
            </w:r>
          </w:p>
          <w:p w14:paraId="7F40C0C9" w14:textId="77777777" w:rsidR="009960B0" w:rsidRPr="00825974" w:rsidRDefault="009960B0" w:rsidP="00EA350D">
            <w:pPr>
              <w:pStyle w:val="6"/>
              <w:numPr>
                <w:ilvl w:val="0"/>
                <w:numId w:val="0"/>
              </w:numPr>
              <w:rPr>
                <w:rFonts w:ascii="Garamond" w:hAnsi="Garamond"/>
                <w:szCs w:val="22"/>
              </w:rPr>
            </w:pPr>
            <w:r w:rsidRPr="00825974">
              <w:rPr>
                <w:rFonts w:ascii="Garamond" w:hAnsi="Garamond"/>
                <w:szCs w:val="22"/>
              </w:rPr>
              <w:t>а) Порядок получения Коммерческим Оператором (далее – КО) от Системного оператора актуализированной расчетной модели;</w:t>
            </w:r>
          </w:p>
          <w:p w14:paraId="7230DA59" w14:textId="77777777" w:rsidR="009960B0" w:rsidRPr="00825974" w:rsidRDefault="009960B0" w:rsidP="00EA350D">
            <w:pPr>
              <w:pStyle w:val="6"/>
              <w:numPr>
                <w:ilvl w:val="0"/>
                <w:numId w:val="0"/>
              </w:numPr>
              <w:rPr>
                <w:rFonts w:ascii="Garamond" w:hAnsi="Garamond"/>
                <w:szCs w:val="22"/>
              </w:rPr>
            </w:pPr>
            <w:r w:rsidRPr="00825974">
              <w:rPr>
                <w:rFonts w:ascii="Garamond" w:hAnsi="Garamond"/>
                <w:szCs w:val="22"/>
              </w:rPr>
              <w:t xml:space="preserve">б) Порядок обработки КО информации, </w:t>
            </w:r>
            <w:r w:rsidRPr="00825974">
              <w:rPr>
                <w:rFonts w:ascii="Garamond" w:hAnsi="Garamond"/>
                <w:b/>
                <w:szCs w:val="22"/>
              </w:rPr>
              <w:t>полученной</w:t>
            </w:r>
            <w:r w:rsidRPr="00825974">
              <w:rPr>
                <w:rFonts w:ascii="Garamond" w:hAnsi="Garamond"/>
                <w:szCs w:val="22"/>
              </w:rPr>
              <w:t xml:space="preserve"> от Системного оператора и участников оптового рынка, и формирования входных данных для проведения конкурентного отбора и определения планового почасового производства и потребления участников оптового рынка; </w:t>
            </w:r>
          </w:p>
          <w:p w14:paraId="573587EF" w14:textId="77777777" w:rsidR="009960B0" w:rsidRPr="00825974" w:rsidRDefault="009960B0" w:rsidP="00EA350D">
            <w:pPr>
              <w:pStyle w:val="6"/>
              <w:numPr>
                <w:ilvl w:val="0"/>
                <w:numId w:val="0"/>
              </w:numPr>
              <w:rPr>
                <w:rFonts w:ascii="Garamond" w:hAnsi="Garamond"/>
                <w:szCs w:val="22"/>
              </w:rPr>
            </w:pPr>
            <w:r w:rsidRPr="00825974">
              <w:rPr>
                <w:rFonts w:ascii="Garamond" w:hAnsi="Garamond"/>
                <w:szCs w:val="22"/>
              </w:rPr>
              <w:t xml:space="preserve">в) Определение отдельно для </w:t>
            </w:r>
            <w:r w:rsidRPr="00825974">
              <w:rPr>
                <w:rFonts w:ascii="Garamond" w:hAnsi="Garamond"/>
                <w:szCs w:val="22"/>
                <w:highlight w:val="yellow"/>
              </w:rPr>
              <w:t>первой ценовой зоны, для второй ценовой зоны, за исключением входящей в состав Дальневосточного федерального округа отдельной территории, ранее относившейся к неценовым зонам, и для входящей в состав Дальневосточного федерального округа отдельной территории, ранее относившейся к неценовым зонам,</w:t>
            </w:r>
            <w:r w:rsidRPr="00825974">
              <w:rPr>
                <w:rFonts w:ascii="Garamond" w:hAnsi="Garamond"/>
                <w:szCs w:val="22"/>
              </w:rPr>
              <w:t xml:space="preserve"> почасовых равновесных цен на электрическую энергию и объемов электрической энергии, включаемых в плановое почасовое производство</w:t>
            </w:r>
            <w:r w:rsidRPr="00825974">
              <w:rPr>
                <w:rStyle w:val="a7"/>
                <w:rFonts w:ascii="Garamond" w:hAnsi="Garamond"/>
                <w:szCs w:val="22"/>
              </w:rPr>
              <w:footnoteReference w:id="2"/>
            </w:r>
            <w:r w:rsidRPr="00825974">
              <w:rPr>
                <w:rFonts w:ascii="Garamond" w:hAnsi="Garamond"/>
                <w:szCs w:val="22"/>
              </w:rPr>
              <w:t xml:space="preserve"> и потребление участников оптового рынка, в том числе: определение планового почасового производства для каждой режимной генерирующей единицы на каждый час операционных суток, соответствующих значений мощности на конец каждого часа операционных суток и планового почасового потребления для каждой группы точек поставки потребления (далее – торговый график);</w:t>
            </w:r>
          </w:p>
          <w:p w14:paraId="3BACC28D" w14:textId="77777777" w:rsidR="009960B0" w:rsidRPr="00825974" w:rsidRDefault="009960B0" w:rsidP="00EA350D">
            <w:pPr>
              <w:pStyle w:val="5"/>
              <w:numPr>
                <w:ilvl w:val="0"/>
                <w:numId w:val="0"/>
              </w:numPr>
              <w:rPr>
                <w:rFonts w:ascii="Garamond" w:hAnsi="Garamond"/>
                <w:szCs w:val="22"/>
              </w:rPr>
            </w:pPr>
            <w:r w:rsidRPr="00825974">
              <w:rPr>
                <w:rFonts w:ascii="Garamond" w:hAnsi="Garamond"/>
                <w:szCs w:val="22"/>
              </w:rPr>
              <w:t>2) Порядок передачи Коммерческим оператором торгового графика Системному оператору;</w:t>
            </w:r>
          </w:p>
          <w:p w14:paraId="6DB0762F" w14:textId="77777777" w:rsidR="009960B0" w:rsidRPr="00825974" w:rsidRDefault="009960B0" w:rsidP="00EA350D">
            <w:pPr>
              <w:pStyle w:val="5"/>
              <w:numPr>
                <w:ilvl w:val="0"/>
                <w:numId w:val="0"/>
              </w:numPr>
              <w:rPr>
                <w:rFonts w:ascii="Garamond" w:hAnsi="Garamond"/>
                <w:szCs w:val="22"/>
              </w:rPr>
            </w:pPr>
            <w:r w:rsidRPr="00825974">
              <w:rPr>
                <w:rFonts w:ascii="Garamond" w:hAnsi="Garamond"/>
                <w:szCs w:val="22"/>
              </w:rPr>
              <w:t>3) Порядок публикации на официальном сайте КО в сети Интернет сводной информации об итогах конкурентного отбора ценовых заявок, определения планового почасового производства и потребления и доведения до участников оптового рынка персонифицированных результатов участия;</w:t>
            </w:r>
          </w:p>
          <w:p w14:paraId="25B2D68C" w14:textId="77777777" w:rsidR="009960B0" w:rsidRPr="00825974" w:rsidRDefault="009960B0" w:rsidP="00EA350D">
            <w:pPr>
              <w:pStyle w:val="5"/>
              <w:numPr>
                <w:ilvl w:val="0"/>
                <w:numId w:val="0"/>
              </w:numPr>
              <w:rPr>
                <w:rFonts w:ascii="Garamond" w:hAnsi="Garamond"/>
                <w:szCs w:val="22"/>
              </w:rPr>
            </w:pPr>
            <w:r w:rsidRPr="00825974">
              <w:rPr>
                <w:rFonts w:ascii="Garamond" w:hAnsi="Garamond"/>
                <w:szCs w:val="22"/>
              </w:rPr>
              <w:t>4) Порядок объявления КО результатов конкурентного отбора ценовых заявок недействительными и порядок определения планового почасового производства и потребления в этом случае.</w:t>
            </w:r>
          </w:p>
          <w:p w14:paraId="58DD7ADF" w14:textId="77777777" w:rsidR="009960B0" w:rsidRPr="00825974" w:rsidRDefault="009960B0" w:rsidP="00B93EA4">
            <w:pPr>
              <w:jc w:val="both"/>
              <w:rPr>
                <w:rFonts w:ascii="Garamond" w:hAnsi="Garamond"/>
                <w:sz w:val="22"/>
                <w:szCs w:val="22"/>
              </w:rPr>
            </w:pPr>
            <w:r w:rsidRPr="00825974">
              <w:rPr>
                <w:rFonts w:ascii="Garamond" w:hAnsi="Garamond"/>
                <w:sz w:val="22"/>
                <w:szCs w:val="22"/>
              </w:rPr>
              <w:t>Настоящий Регламент также включает в себя математическую модель, которая реализуется в процессе проведения конкурентного отбора ценовых заявок на сутки вперед и определения планового почасового производства и потребления Участников оптового рынка.</w:t>
            </w:r>
          </w:p>
        </w:tc>
      </w:tr>
      <w:tr w:rsidR="009960B0" w:rsidRPr="00825974" w14:paraId="16D63577" w14:textId="77777777" w:rsidTr="00B93EA4">
        <w:tc>
          <w:tcPr>
            <w:tcW w:w="1505" w:type="dxa"/>
            <w:vAlign w:val="center"/>
          </w:tcPr>
          <w:p w14:paraId="28305930" w14:textId="77777777" w:rsidR="009960B0" w:rsidRPr="00825974" w:rsidRDefault="009960B0" w:rsidP="00B93EA4">
            <w:pPr>
              <w:jc w:val="center"/>
              <w:rPr>
                <w:rFonts w:ascii="Garamond" w:hAnsi="Garamond"/>
                <w:b/>
                <w:bCs/>
                <w:sz w:val="22"/>
                <w:szCs w:val="22"/>
              </w:rPr>
            </w:pPr>
            <w:r w:rsidRPr="00825974">
              <w:rPr>
                <w:rFonts w:ascii="Garamond" w:hAnsi="Garamond"/>
                <w:b/>
                <w:bCs/>
                <w:sz w:val="22"/>
                <w:szCs w:val="22"/>
              </w:rPr>
              <w:t>3.1</w:t>
            </w:r>
          </w:p>
        </w:tc>
        <w:tc>
          <w:tcPr>
            <w:tcW w:w="6882" w:type="dxa"/>
          </w:tcPr>
          <w:p w14:paraId="61DA509D" w14:textId="77777777" w:rsidR="009960B0" w:rsidRPr="00825974" w:rsidRDefault="009960B0" w:rsidP="00B93EA4">
            <w:pPr>
              <w:pStyle w:val="3"/>
              <w:keepNext w:val="0"/>
              <w:numPr>
                <w:ilvl w:val="2"/>
                <w:numId w:val="0"/>
              </w:numPr>
              <w:tabs>
                <w:tab w:val="num" w:pos="360"/>
              </w:tabs>
              <w:spacing w:before="120" w:after="120"/>
              <w:rPr>
                <w:rFonts w:ascii="Garamond" w:hAnsi="Garamond"/>
                <w:b w:val="0"/>
                <w:sz w:val="22"/>
                <w:szCs w:val="22"/>
              </w:rPr>
            </w:pPr>
            <w:bookmarkStart w:id="13" w:name="_Ref51469517"/>
            <w:bookmarkStart w:id="14" w:name="_Toc10206033"/>
            <w:bookmarkStart w:id="15" w:name="_Ref51081101"/>
            <w:r w:rsidRPr="00825974">
              <w:rPr>
                <w:rFonts w:ascii="Garamond" w:hAnsi="Garamond"/>
                <w:sz w:val="22"/>
                <w:szCs w:val="22"/>
              </w:rPr>
              <w:t>Перечень информации</w:t>
            </w:r>
            <w:bookmarkEnd w:id="13"/>
            <w:bookmarkEnd w:id="14"/>
          </w:p>
          <w:p w14:paraId="0F53907F" w14:textId="77777777" w:rsidR="009960B0" w:rsidRPr="00825974" w:rsidRDefault="009960B0" w:rsidP="00B93EA4">
            <w:pPr>
              <w:pStyle w:val="subclauseindent"/>
              <w:ind w:left="0" w:firstLine="426"/>
              <w:rPr>
                <w:rFonts w:ascii="Garamond" w:hAnsi="Garamond"/>
                <w:szCs w:val="22"/>
              </w:rPr>
            </w:pPr>
            <w:r w:rsidRPr="00825974">
              <w:rPr>
                <w:rFonts w:ascii="Garamond" w:hAnsi="Garamond"/>
                <w:szCs w:val="22"/>
              </w:rPr>
              <w:t xml:space="preserve">Для проведения конкурентного отбора и определения планового почасового производства и потребления КО использует актуализированную расчетную модель ЕЭС, подготовленную Системным оператором в соответствии с </w:t>
            </w:r>
            <w:r w:rsidRPr="00825974">
              <w:rPr>
                <w:rFonts w:ascii="Garamond" w:hAnsi="Garamond"/>
                <w:i/>
                <w:szCs w:val="22"/>
              </w:rPr>
              <w:t xml:space="preserve">Регламентом актуализации расчетной модели </w:t>
            </w:r>
            <w:r w:rsidRPr="00825974">
              <w:rPr>
                <w:rFonts w:ascii="Garamond" w:hAnsi="Garamond"/>
                <w:szCs w:val="22"/>
              </w:rPr>
              <w:t>(Приложение № 3 к</w:t>
            </w:r>
            <w:r w:rsidRPr="00825974">
              <w:rPr>
                <w:rFonts w:ascii="Garamond" w:hAnsi="Garamond"/>
                <w:i/>
                <w:szCs w:val="22"/>
              </w:rPr>
              <w:t xml:space="preserve"> Договору о присоединении к торговой системе оптового рынка</w:t>
            </w:r>
            <w:r w:rsidRPr="00825974">
              <w:rPr>
                <w:rFonts w:ascii="Garamond" w:hAnsi="Garamond"/>
                <w:szCs w:val="22"/>
              </w:rPr>
              <w:t>)</w:t>
            </w:r>
            <w:r w:rsidRPr="00825974">
              <w:rPr>
                <w:rFonts w:ascii="Garamond" w:hAnsi="Garamond"/>
                <w:i/>
                <w:szCs w:val="22"/>
              </w:rPr>
              <w:t xml:space="preserve"> </w:t>
            </w:r>
            <w:r w:rsidRPr="00825974">
              <w:rPr>
                <w:rFonts w:ascii="Garamond" w:hAnsi="Garamond"/>
                <w:szCs w:val="22"/>
              </w:rPr>
              <w:t>и содержащую следующую почасовую информацию:</w:t>
            </w:r>
          </w:p>
          <w:p w14:paraId="13DB1C79" w14:textId="77777777" w:rsidR="009960B0" w:rsidRPr="00825974" w:rsidRDefault="009960B0" w:rsidP="009960B0">
            <w:pPr>
              <w:pStyle w:val="5"/>
              <w:numPr>
                <w:ilvl w:val="0"/>
                <w:numId w:val="45"/>
              </w:numPr>
              <w:rPr>
                <w:rFonts w:ascii="Garamond" w:hAnsi="Garamond"/>
                <w:szCs w:val="22"/>
              </w:rPr>
            </w:pPr>
            <w:r w:rsidRPr="00825974">
              <w:rPr>
                <w:rFonts w:ascii="Garamond" w:hAnsi="Garamond"/>
                <w:szCs w:val="22"/>
              </w:rPr>
              <w:t>прогнозный объем почасового потребления для ГТП потребления;</w:t>
            </w:r>
          </w:p>
          <w:p w14:paraId="57E01A9C" w14:textId="77777777" w:rsidR="009960B0" w:rsidRPr="00825974" w:rsidRDefault="009960B0" w:rsidP="009960B0">
            <w:pPr>
              <w:pStyle w:val="5"/>
              <w:numPr>
                <w:ilvl w:val="0"/>
                <w:numId w:val="45"/>
              </w:numPr>
              <w:rPr>
                <w:rFonts w:ascii="Garamond" w:hAnsi="Garamond"/>
                <w:szCs w:val="22"/>
              </w:rPr>
            </w:pPr>
            <w:r w:rsidRPr="00825974">
              <w:rPr>
                <w:rFonts w:ascii="Garamond" w:hAnsi="Garamond"/>
                <w:szCs w:val="22"/>
              </w:rPr>
              <w:t>плановые почасовые объемы поставки по каждому из сечений экспорта-импорта;</w:t>
            </w:r>
          </w:p>
          <w:p w14:paraId="4B69A58B" w14:textId="77777777" w:rsidR="009960B0" w:rsidRPr="00825974" w:rsidRDefault="009960B0" w:rsidP="009960B0">
            <w:pPr>
              <w:pStyle w:val="5"/>
              <w:numPr>
                <w:ilvl w:val="0"/>
                <w:numId w:val="45"/>
              </w:numPr>
              <w:rPr>
                <w:rFonts w:ascii="Garamond" w:hAnsi="Garamond"/>
                <w:szCs w:val="22"/>
              </w:rPr>
            </w:pPr>
            <w:r w:rsidRPr="00825974">
              <w:rPr>
                <w:rFonts w:ascii="Garamond" w:hAnsi="Garamond"/>
                <w:szCs w:val="22"/>
              </w:rPr>
              <w:t xml:space="preserve">параметры прогнозного диспетчерского графика (далее – ПДГ), определенные в соответствии с п. 4.5 </w:t>
            </w:r>
            <w:r w:rsidRPr="00825974">
              <w:rPr>
                <w:rFonts w:ascii="Garamond" w:hAnsi="Garamond"/>
                <w:i/>
                <w:iCs/>
                <w:szCs w:val="22"/>
              </w:rPr>
              <w:t>Регламента а</w:t>
            </w:r>
            <w:r w:rsidRPr="00825974">
              <w:rPr>
                <w:rFonts w:ascii="Garamond" w:hAnsi="Garamond"/>
                <w:i/>
                <w:szCs w:val="22"/>
              </w:rPr>
              <w:t>ктуализации расчетной модели</w:t>
            </w:r>
            <w:r w:rsidRPr="00825974">
              <w:rPr>
                <w:rFonts w:ascii="Garamond" w:hAnsi="Garamond"/>
                <w:szCs w:val="22"/>
              </w:rPr>
              <w:t xml:space="preserve"> (Приложение № 3 к</w:t>
            </w:r>
            <w:r w:rsidRPr="00825974">
              <w:rPr>
                <w:rFonts w:ascii="Garamond" w:hAnsi="Garamond"/>
                <w:i/>
                <w:szCs w:val="22"/>
              </w:rPr>
              <w:t xml:space="preserve"> Договору о присоединении к торговой системе оптового рынка)</w:t>
            </w:r>
            <w:r w:rsidRPr="00825974">
              <w:rPr>
                <w:rFonts w:ascii="Garamond" w:hAnsi="Garamond"/>
                <w:szCs w:val="22"/>
              </w:rPr>
              <w:t>;</w:t>
            </w:r>
          </w:p>
          <w:p w14:paraId="2F009B4A" w14:textId="77777777" w:rsidR="009960B0" w:rsidRPr="00825974" w:rsidRDefault="009960B0" w:rsidP="009960B0">
            <w:pPr>
              <w:pStyle w:val="5"/>
              <w:numPr>
                <w:ilvl w:val="0"/>
                <w:numId w:val="45"/>
              </w:numPr>
              <w:rPr>
                <w:rFonts w:ascii="Garamond" w:hAnsi="Garamond"/>
                <w:szCs w:val="22"/>
              </w:rPr>
            </w:pPr>
            <w:r w:rsidRPr="00825974">
              <w:rPr>
                <w:rFonts w:ascii="Garamond" w:hAnsi="Garamond"/>
                <w:szCs w:val="22"/>
              </w:rPr>
              <w:t xml:space="preserve">коэффициенты отнесения объемов планового почасового потребления к узлам расчетной модели для ГТП потребления типа «Нагрузка», указанные в </w:t>
            </w:r>
            <w:r w:rsidRPr="00825974">
              <w:rPr>
                <w:rFonts w:ascii="Garamond" w:hAnsi="Garamond"/>
                <w:i/>
                <w:szCs w:val="22"/>
              </w:rPr>
              <w:t>Акте о согласовании групп точек поставки субъекта оптового рынка и отнесении их к узлам расчетной модели</w:t>
            </w:r>
            <w:r w:rsidRPr="00825974">
              <w:rPr>
                <w:rFonts w:ascii="Garamond" w:hAnsi="Garamond"/>
                <w:szCs w:val="22"/>
              </w:rPr>
              <w:t>;</w:t>
            </w:r>
          </w:p>
          <w:p w14:paraId="45523EE6" w14:textId="77777777" w:rsidR="009960B0" w:rsidRPr="00825974" w:rsidRDefault="009960B0" w:rsidP="009960B0">
            <w:pPr>
              <w:pStyle w:val="5"/>
              <w:numPr>
                <w:ilvl w:val="0"/>
                <w:numId w:val="45"/>
              </w:numPr>
              <w:rPr>
                <w:rFonts w:ascii="Garamond" w:hAnsi="Garamond"/>
                <w:szCs w:val="22"/>
              </w:rPr>
            </w:pPr>
            <w:r w:rsidRPr="00825974">
              <w:rPr>
                <w:rFonts w:ascii="Garamond" w:hAnsi="Garamond"/>
                <w:szCs w:val="22"/>
              </w:rPr>
              <w:t>информацию о соотнесении ГТП потребления типа «Система» с узлами расчетной модели и с нагрузочными потерями в их сетях, соответствующими прогнозному диспетчерскому графику;</w:t>
            </w:r>
          </w:p>
          <w:p w14:paraId="7F43CF4C" w14:textId="77777777" w:rsidR="009960B0" w:rsidRPr="00825974" w:rsidRDefault="009960B0" w:rsidP="009960B0">
            <w:pPr>
              <w:pStyle w:val="5"/>
              <w:numPr>
                <w:ilvl w:val="0"/>
                <w:numId w:val="45"/>
              </w:numPr>
              <w:rPr>
                <w:rFonts w:ascii="Garamond" w:hAnsi="Garamond"/>
                <w:szCs w:val="22"/>
              </w:rPr>
            </w:pPr>
            <w:r w:rsidRPr="00825974">
              <w:rPr>
                <w:rFonts w:ascii="Garamond" w:hAnsi="Garamond"/>
                <w:szCs w:val="22"/>
              </w:rPr>
              <w:t>пределы регулирования для ГТП генерации и для объектов управления участников с регулируемым потреблением – отдельно по техническим и технологическим (с учетом вынужденных режимов и ограничений по топливу) характеристикам и по причинам поддержания оперативного резерва мощности в системе;</w:t>
            </w:r>
          </w:p>
          <w:p w14:paraId="67749D54" w14:textId="77777777" w:rsidR="009960B0" w:rsidRPr="00825974" w:rsidRDefault="009960B0" w:rsidP="009960B0">
            <w:pPr>
              <w:pStyle w:val="5"/>
              <w:numPr>
                <w:ilvl w:val="0"/>
                <w:numId w:val="45"/>
              </w:numPr>
              <w:rPr>
                <w:rFonts w:ascii="Garamond" w:hAnsi="Garamond"/>
                <w:szCs w:val="22"/>
              </w:rPr>
            </w:pPr>
            <w:r w:rsidRPr="00825974">
              <w:rPr>
                <w:rFonts w:ascii="Garamond" w:hAnsi="Garamond"/>
                <w:szCs w:val="22"/>
              </w:rPr>
              <w:t xml:space="preserve">максимальные и минимальные допустимые значения производства активной мощности включенного генерирующего оборудования режимных генерирующих единиц (технические и технологические минимумы и максимумы по РГЕ), в том числе в отношении представленных в актуализированной расчетной модели РГЕ, не отнесенных к зарегистрированной на оптовом рынке ГТП генерации и при этом не включенных в ГТП потребления в соответствии с </w:t>
            </w:r>
            <w:r w:rsidRPr="00825974">
              <w:rPr>
                <w:rFonts w:ascii="Garamond" w:hAnsi="Garamond"/>
                <w:i/>
                <w:szCs w:val="22"/>
              </w:rPr>
              <w:t>Актом о согласовании групп точек поставки субъекта оптового рынка и отнесении их к узлам расчетной модели</w:t>
            </w:r>
            <w:r w:rsidRPr="00825974">
              <w:rPr>
                <w:rFonts w:ascii="Garamond" w:hAnsi="Garamond"/>
                <w:szCs w:val="22"/>
              </w:rPr>
              <w:t>;</w:t>
            </w:r>
          </w:p>
          <w:p w14:paraId="7FC49021" w14:textId="77777777" w:rsidR="009960B0" w:rsidRPr="00825974" w:rsidRDefault="009960B0" w:rsidP="009960B0">
            <w:pPr>
              <w:pStyle w:val="5"/>
              <w:numPr>
                <w:ilvl w:val="0"/>
                <w:numId w:val="45"/>
              </w:numPr>
              <w:rPr>
                <w:rFonts w:ascii="Garamond" w:hAnsi="Garamond"/>
                <w:szCs w:val="22"/>
              </w:rPr>
            </w:pPr>
            <w:r w:rsidRPr="00825974">
              <w:rPr>
                <w:rFonts w:ascii="Garamond" w:hAnsi="Garamond"/>
                <w:szCs w:val="22"/>
              </w:rPr>
              <w:t>ограничения на максимальные и минимальные значения производства активной мощности режимных генерирующего единиц, определенные СО по системным условиям (максимум и минимум СО), в случае если таковые были сформированы СО;</w:t>
            </w:r>
          </w:p>
          <w:p w14:paraId="32DA426B" w14:textId="77777777" w:rsidR="009960B0" w:rsidRPr="00825974" w:rsidRDefault="009960B0" w:rsidP="009960B0">
            <w:pPr>
              <w:pStyle w:val="5"/>
              <w:numPr>
                <w:ilvl w:val="0"/>
                <w:numId w:val="45"/>
              </w:numPr>
              <w:rPr>
                <w:rFonts w:ascii="Garamond" w:hAnsi="Garamond"/>
                <w:szCs w:val="22"/>
              </w:rPr>
            </w:pPr>
            <w:r w:rsidRPr="00825974">
              <w:rPr>
                <w:rFonts w:ascii="Garamond" w:hAnsi="Garamond"/>
                <w:szCs w:val="22"/>
              </w:rPr>
              <w:t>указание на наличие временного совокупного дефицита электрической энергии в соответствующей ценовой зоне оптового рынка;</w:t>
            </w:r>
          </w:p>
          <w:p w14:paraId="7A32C33B" w14:textId="77777777" w:rsidR="009960B0" w:rsidRPr="00825974" w:rsidRDefault="009960B0" w:rsidP="009960B0">
            <w:pPr>
              <w:pStyle w:val="5"/>
              <w:numPr>
                <w:ilvl w:val="0"/>
                <w:numId w:val="45"/>
              </w:numPr>
              <w:rPr>
                <w:rFonts w:ascii="Garamond" w:hAnsi="Garamond"/>
                <w:szCs w:val="22"/>
              </w:rPr>
            </w:pPr>
            <w:r w:rsidRPr="00825974">
              <w:rPr>
                <w:rFonts w:ascii="Garamond" w:hAnsi="Garamond"/>
                <w:szCs w:val="22"/>
              </w:rPr>
              <w:t xml:space="preserve">минимальные и максимальные допустимые значения перетоков для сечений экспорта-импорта, в отношении которых выполнено условие, указанное в п. 6.2 </w:t>
            </w:r>
            <w:r w:rsidRPr="00825974">
              <w:rPr>
                <w:rFonts w:ascii="Garamond" w:hAnsi="Garamond"/>
                <w:i/>
                <w:szCs w:val="22"/>
              </w:rPr>
              <w:t>Регламента покупки/продажи электроэнергии участниками оптового рынка для дальнейшего использования в целях экспорта/импорта в зарубежные энергосистемы</w:t>
            </w:r>
            <w:r w:rsidRPr="00825974">
              <w:rPr>
                <w:rFonts w:ascii="Garamond" w:hAnsi="Garamond"/>
                <w:szCs w:val="22"/>
              </w:rPr>
              <w:t xml:space="preserve"> (Приложение № 15 к </w:t>
            </w:r>
            <w:r w:rsidRPr="00825974">
              <w:rPr>
                <w:rFonts w:ascii="Garamond" w:hAnsi="Garamond"/>
                <w:i/>
                <w:szCs w:val="22"/>
              </w:rPr>
              <w:t>Договору о присоединении к торговой системе оптового ры</w:t>
            </w:r>
            <w:r w:rsidRPr="00825974">
              <w:rPr>
                <w:rFonts w:ascii="Garamond" w:hAnsi="Garamond"/>
                <w:szCs w:val="22"/>
              </w:rPr>
              <w:t xml:space="preserve">нка), сформированные СО в соответствии с п. 5.5.1 </w:t>
            </w:r>
            <w:r w:rsidRPr="00825974">
              <w:rPr>
                <w:rFonts w:ascii="Garamond" w:hAnsi="Garamond"/>
                <w:i/>
                <w:szCs w:val="22"/>
              </w:rPr>
              <w:t>Регламента подачи уведомлений участниками оптового рынк</w:t>
            </w:r>
            <w:r w:rsidRPr="00825974">
              <w:rPr>
                <w:rFonts w:ascii="Garamond" w:hAnsi="Garamond"/>
                <w:szCs w:val="22"/>
              </w:rPr>
              <w:t xml:space="preserve">а (Приложение № 4 к </w:t>
            </w:r>
            <w:r w:rsidRPr="00825974">
              <w:rPr>
                <w:rFonts w:ascii="Garamond" w:hAnsi="Garamond"/>
                <w:i/>
                <w:szCs w:val="22"/>
              </w:rPr>
              <w:t>Договору о присоединении к торговой системе оптового рынка</w:t>
            </w:r>
            <w:r w:rsidRPr="00825974">
              <w:rPr>
                <w:rFonts w:ascii="Garamond" w:hAnsi="Garamond"/>
                <w:szCs w:val="22"/>
              </w:rPr>
              <w:t>);</w:t>
            </w:r>
          </w:p>
          <w:p w14:paraId="0878AFC3" w14:textId="77777777" w:rsidR="009960B0" w:rsidRPr="00825974" w:rsidRDefault="009960B0" w:rsidP="009960B0">
            <w:pPr>
              <w:pStyle w:val="5"/>
              <w:numPr>
                <w:ilvl w:val="0"/>
                <w:numId w:val="45"/>
              </w:numPr>
              <w:rPr>
                <w:rFonts w:ascii="Garamond" w:hAnsi="Garamond"/>
                <w:szCs w:val="22"/>
              </w:rPr>
            </w:pPr>
            <w:r w:rsidRPr="00825974">
              <w:rPr>
                <w:rFonts w:ascii="Garamond" w:hAnsi="Garamond"/>
                <w:szCs w:val="22"/>
              </w:rPr>
              <w:t xml:space="preserve">признак готовности к ценозависимому снижению объемов покупки электрической энергии в отношении ГТП потребления в операционные сутки (присваивается на основании уведомления, поданного участником оптового рынка в соответствии с разделом 4 </w:t>
            </w:r>
            <w:r w:rsidRPr="00825974">
              <w:rPr>
                <w:rFonts w:ascii="Garamond" w:hAnsi="Garamond"/>
                <w:i/>
                <w:szCs w:val="22"/>
              </w:rPr>
              <w:t>Регламента подачи уведомлений участниками оптового рынка</w:t>
            </w:r>
            <w:r w:rsidRPr="00825974">
              <w:rPr>
                <w:rFonts w:ascii="Garamond" w:hAnsi="Garamond"/>
                <w:szCs w:val="22"/>
              </w:rPr>
              <w:t xml:space="preserve"> (Приложение № 4 к </w:t>
            </w:r>
            <w:r w:rsidRPr="00825974">
              <w:rPr>
                <w:rFonts w:ascii="Garamond" w:hAnsi="Garamond"/>
                <w:i/>
                <w:szCs w:val="22"/>
              </w:rPr>
              <w:t>Договору о присоединении к торговой системе оптового рынка</w:t>
            </w:r>
            <w:r w:rsidRPr="00825974">
              <w:rPr>
                <w:rFonts w:ascii="Garamond" w:hAnsi="Garamond"/>
                <w:szCs w:val="22"/>
              </w:rPr>
              <w:t>));</w:t>
            </w:r>
          </w:p>
          <w:p w14:paraId="18FB9319" w14:textId="77777777" w:rsidR="009960B0" w:rsidRPr="00825974" w:rsidRDefault="009960B0" w:rsidP="009960B0">
            <w:pPr>
              <w:pStyle w:val="5"/>
              <w:numPr>
                <w:ilvl w:val="0"/>
                <w:numId w:val="45"/>
              </w:numPr>
              <w:rPr>
                <w:rFonts w:ascii="Garamond" w:hAnsi="Garamond"/>
                <w:szCs w:val="22"/>
              </w:rPr>
            </w:pPr>
            <w:r w:rsidRPr="00825974">
              <w:rPr>
                <w:rFonts w:ascii="Garamond" w:hAnsi="Garamond"/>
                <w:szCs w:val="22"/>
              </w:rPr>
              <w:t>информацию об объемах снижения потребления электрической энергии в рамках оказания услуг по управлению изменением режима потребления электрической энергии, в отношении которых подтверждена готовность к оказанию данных услуг, а также о длительности периода снижения потребления (количество последовательных часов) для каждого из указанных объемов суммарно по каждой группе точек поставки участника оптового рынка, к которой отнесены объекты регулирования потребления. Передача СО информации об объемах снижения потребления электрической энергии в рамках оказания услуг по управлению изменением режима потребления электрической энергии при выполнении условий, указанных в п. 9.3 настоящего Регламента, означает уведомление КО о необходимости проведения тестирования в отношении агрегированных объектов управления в рассматриваемые операционные сутки;</w:t>
            </w:r>
          </w:p>
          <w:p w14:paraId="0646F5F6" w14:textId="77777777" w:rsidR="009960B0" w:rsidRPr="00825974" w:rsidRDefault="009960B0" w:rsidP="009960B0">
            <w:pPr>
              <w:pStyle w:val="5"/>
              <w:numPr>
                <w:ilvl w:val="0"/>
                <w:numId w:val="45"/>
              </w:numPr>
              <w:rPr>
                <w:rFonts w:ascii="Garamond" w:hAnsi="Garamond"/>
                <w:szCs w:val="22"/>
              </w:rPr>
            </w:pPr>
            <w:r w:rsidRPr="00825974">
              <w:rPr>
                <w:rFonts w:ascii="Garamond" w:hAnsi="Garamond"/>
                <w:szCs w:val="22"/>
              </w:rPr>
              <w:t xml:space="preserve">значения параметров </w:t>
            </w:r>
            <w:r w:rsidRPr="00825974">
              <w:rPr>
                <w:rFonts w:ascii="Garamond" w:hAnsi="Garamond"/>
                <w:i/>
                <w:szCs w:val="22"/>
                <w:lang w:val="en-US"/>
              </w:rPr>
              <w:t>N</w:t>
            </w:r>
            <w:r w:rsidRPr="00825974">
              <w:rPr>
                <w:rFonts w:ascii="Garamond" w:hAnsi="Garamond"/>
                <w:szCs w:val="22"/>
              </w:rPr>
              <w:t xml:space="preserve"> (</w:t>
            </w:r>
            <w:r w:rsidRPr="00825974">
              <w:rPr>
                <w:rFonts w:ascii="Garamond" w:hAnsi="Garamond"/>
                <w:szCs w:val="22"/>
                <w:lang w:val="en-US"/>
              </w:rPr>
              <w:t>N</w:t>
            </w:r>
            <w:r w:rsidRPr="00825974">
              <w:rPr>
                <w:rFonts w:ascii="Garamond" w:hAnsi="Garamond"/>
                <w:szCs w:val="22"/>
              </w:rPr>
              <w:t xml:space="preserve">&gt;0) и </w:t>
            </w:r>
            <w:r w:rsidRPr="00825974">
              <w:rPr>
                <w:rFonts w:ascii="Garamond" w:hAnsi="Garamond"/>
                <w:i/>
                <w:szCs w:val="22"/>
                <w:lang w:val="en-US"/>
              </w:rPr>
              <w:t>K</w:t>
            </w:r>
            <w:r w:rsidRPr="00825974">
              <w:rPr>
                <w:rFonts w:ascii="Garamond" w:hAnsi="Garamond"/>
                <w:i/>
                <w:szCs w:val="22"/>
              </w:rPr>
              <w:t xml:space="preserve"> (</w:t>
            </w:r>
            <w:r w:rsidRPr="00825974">
              <w:rPr>
                <w:rFonts w:ascii="Garamond" w:hAnsi="Garamond"/>
                <w:i/>
                <w:szCs w:val="22"/>
                <w:lang w:val="en-US"/>
              </w:rPr>
              <w:t>K</w:t>
            </w:r>
            <w:r w:rsidRPr="00825974">
              <w:rPr>
                <w:rFonts w:ascii="Garamond" w:hAnsi="Garamond"/>
                <w:i/>
                <w:szCs w:val="22"/>
              </w:rPr>
              <w:t>&gt;0),</w:t>
            </w:r>
            <w:r w:rsidRPr="00825974">
              <w:rPr>
                <w:rFonts w:ascii="Garamond" w:hAnsi="Garamond"/>
                <w:szCs w:val="22"/>
              </w:rPr>
              <w:t xml:space="preserve"> которые устанавливаются СО в соответствии с порядком, который публикуется на официальном сайте СО не менее чем за три рабочих дня до начала расчетного месяца;</w:t>
            </w:r>
          </w:p>
          <w:p w14:paraId="6B56839B" w14:textId="77777777" w:rsidR="009960B0" w:rsidRPr="00825974" w:rsidRDefault="009960B0" w:rsidP="009960B0">
            <w:pPr>
              <w:pStyle w:val="5"/>
              <w:numPr>
                <w:ilvl w:val="0"/>
                <w:numId w:val="45"/>
              </w:numPr>
              <w:rPr>
                <w:rFonts w:ascii="Garamond" w:hAnsi="Garamond"/>
                <w:szCs w:val="22"/>
              </w:rPr>
            </w:pPr>
            <w:r w:rsidRPr="00825974">
              <w:rPr>
                <w:rFonts w:ascii="Garamond" w:hAnsi="Garamond"/>
                <w:szCs w:val="22"/>
              </w:rPr>
              <w:t xml:space="preserve">другую информацию, определяемую в соответствии с </w:t>
            </w:r>
            <w:r w:rsidRPr="00825974">
              <w:rPr>
                <w:rFonts w:ascii="Garamond" w:hAnsi="Garamond"/>
                <w:i/>
                <w:iCs/>
                <w:szCs w:val="22"/>
              </w:rPr>
              <w:t>Регламентом а</w:t>
            </w:r>
            <w:r w:rsidRPr="00825974">
              <w:rPr>
                <w:rFonts w:ascii="Garamond" w:hAnsi="Garamond"/>
                <w:i/>
                <w:szCs w:val="22"/>
              </w:rPr>
              <w:t>ктуализации расчетной модели</w:t>
            </w:r>
            <w:r w:rsidRPr="00825974">
              <w:rPr>
                <w:rFonts w:ascii="Garamond" w:hAnsi="Garamond"/>
                <w:szCs w:val="22"/>
              </w:rPr>
              <w:t xml:space="preserve"> (Приложение № 3 к</w:t>
            </w:r>
            <w:r w:rsidRPr="00825974">
              <w:rPr>
                <w:rFonts w:ascii="Garamond" w:hAnsi="Garamond"/>
                <w:i/>
                <w:szCs w:val="22"/>
              </w:rPr>
              <w:t xml:space="preserve"> Договору о присоединении к торговой системе оптового рынка</w:t>
            </w:r>
            <w:r w:rsidRPr="00825974">
              <w:rPr>
                <w:rFonts w:ascii="Garamond" w:hAnsi="Garamond"/>
                <w:szCs w:val="22"/>
              </w:rPr>
              <w:t>)</w:t>
            </w:r>
            <w:r w:rsidRPr="00825974">
              <w:rPr>
                <w:rFonts w:ascii="Garamond" w:hAnsi="Garamond"/>
                <w:i/>
                <w:szCs w:val="22"/>
              </w:rPr>
              <w:t>.</w:t>
            </w:r>
          </w:p>
          <w:p w14:paraId="7103B5B6" w14:textId="77777777" w:rsidR="009960B0" w:rsidRPr="00825974" w:rsidRDefault="009960B0" w:rsidP="00B93EA4">
            <w:pPr>
              <w:pStyle w:val="subclauseindent"/>
              <w:ind w:left="0" w:firstLine="426"/>
              <w:rPr>
                <w:rFonts w:ascii="Garamond" w:hAnsi="Garamond"/>
                <w:szCs w:val="22"/>
              </w:rPr>
            </w:pPr>
            <w:r w:rsidRPr="00825974">
              <w:rPr>
                <w:rFonts w:ascii="Garamond" w:hAnsi="Garamond"/>
                <w:szCs w:val="22"/>
              </w:rPr>
              <w:t>Для проведения конкурентного отбора и определения планового почасового производства и потребления КО также использует информацию:</w:t>
            </w:r>
          </w:p>
          <w:p w14:paraId="365EF03E" w14:textId="77777777" w:rsidR="009960B0" w:rsidRPr="00825974" w:rsidRDefault="009960B0" w:rsidP="00B93EA4">
            <w:pPr>
              <w:pStyle w:val="subclauseindent"/>
              <w:ind w:left="0" w:firstLine="426"/>
              <w:rPr>
                <w:rFonts w:ascii="Garamond" w:hAnsi="Garamond"/>
                <w:szCs w:val="22"/>
              </w:rPr>
            </w:pPr>
            <w:r w:rsidRPr="00825974">
              <w:rPr>
                <w:rFonts w:ascii="Garamond" w:hAnsi="Garamond"/>
                <w:szCs w:val="22"/>
              </w:rPr>
              <w:t xml:space="preserve">− плановые почасовые объемы поставки электрической энергии в целях осуществления межгосударственной передачи по каждой из ГТП импорта (экспорта) (с разбиением по каждому из объемов поставки электрической энергии, в отношении которого участником оптового рынка было подано ДДПР соответствующее уведомление), переданные ДДПР в КО в соответствии с </w:t>
            </w:r>
            <w:r w:rsidRPr="00825974">
              <w:rPr>
                <w:rFonts w:ascii="Garamond" w:hAnsi="Garamond"/>
                <w:i/>
                <w:szCs w:val="22"/>
              </w:rPr>
              <w:t>Регламентом подачи уведомлений участниками оптового рынк</w:t>
            </w:r>
            <w:r w:rsidRPr="00825974">
              <w:rPr>
                <w:rFonts w:ascii="Garamond" w:hAnsi="Garamond"/>
                <w:szCs w:val="22"/>
              </w:rPr>
              <w:t xml:space="preserve">а (Приложение № 4 к </w:t>
            </w:r>
            <w:r w:rsidRPr="00825974">
              <w:rPr>
                <w:rFonts w:ascii="Garamond" w:hAnsi="Garamond"/>
                <w:i/>
                <w:szCs w:val="22"/>
              </w:rPr>
              <w:t>Договору о присоединении к торговой системе оптового рынка</w:t>
            </w:r>
            <w:r w:rsidRPr="00825974">
              <w:rPr>
                <w:rFonts w:ascii="Garamond" w:hAnsi="Garamond"/>
                <w:szCs w:val="22"/>
              </w:rPr>
              <w:t>).</w:t>
            </w:r>
          </w:p>
          <w:bookmarkEnd w:id="15"/>
          <w:p w14:paraId="73334E5E" w14:textId="77777777" w:rsidR="009960B0" w:rsidRPr="00825974" w:rsidRDefault="009960B0" w:rsidP="00B93EA4">
            <w:pPr>
              <w:jc w:val="both"/>
              <w:rPr>
                <w:rFonts w:ascii="Garamond" w:hAnsi="Garamond"/>
                <w:sz w:val="22"/>
                <w:szCs w:val="22"/>
              </w:rPr>
            </w:pPr>
            <w:r w:rsidRPr="00825974">
              <w:rPr>
                <w:rFonts w:ascii="Garamond" w:hAnsi="Garamond"/>
                <w:sz w:val="22"/>
                <w:szCs w:val="22"/>
              </w:rPr>
              <w:t>Если Системный оператор передал КО актуализированную расчетную модель, содержащую энергорайоны, временно электрически изолированные вследствие системных условий от основной части ЕЭС РФ, относительно которых представлена вся указанная выше информация, КО осуществляет процедуру проведения конкурентного отбора и определения планового почасового производства и потребления в соответствии с требованиями настоящего Регламента, в том числе и в отношении таких энергорайонов.</w:t>
            </w:r>
          </w:p>
          <w:p w14:paraId="12524FCE" w14:textId="77777777" w:rsidR="009960B0" w:rsidRPr="00825974" w:rsidRDefault="009960B0" w:rsidP="00B93EA4">
            <w:pPr>
              <w:jc w:val="both"/>
              <w:rPr>
                <w:rFonts w:ascii="Garamond" w:hAnsi="Garamond"/>
                <w:sz w:val="22"/>
                <w:szCs w:val="22"/>
              </w:rPr>
            </w:pPr>
            <w:r w:rsidRPr="00825974">
              <w:rPr>
                <w:rFonts w:ascii="Garamond" w:hAnsi="Garamond"/>
                <w:sz w:val="22"/>
                <w:szCs w:val="22"/>
              </w:rPr>
              <w:t xml:space="preserve">В этом случае КО </w:t>
            </w:r>
            <w:r w:rsidRPr="00825974">
              <w:rPr>
                <w:rFonts w:ascii="Garamond" w:hAnsi="Garamond"/>
                <w:sz w:val="22"/>
                <w:szCs w:val="22"/>
                <w:highlight w:val="yellow"/>
              </w:rPr>
              <w:t>до 19 часов 00 минут</w:t>
            </w:r>
            <w:r w:rsidRPr="00825974">
              <w:rPr>
                <w:rFonts w:ascii="Garamond" w:hAnsi="Garamond"/>
                <w:sz w:val="22"/>
                <w:szCs w:val="22"/>
              </w:rPr>
              <w:t xml:space="preserve"> по времени ценовой зоны торговых суток размещает на своем официальном сайте электронное сообщение, содержащее уведомление о том, какие энергорайоны при проведении процедуры конкурентного отбора на операционные сутки были временно электрически изолированы вследствие системных условий от основной части ЕЭС РФ, с указанием узлов, входящих в указанные энергорайоны.</w:t>
            </w:r>
          </w:p>
          <w:p w14:paraId="7ACC5BC9" w14:textId="77777777" w:rsidR="009960B0" w:rsidRPr="00825974" w:rsidRDefault="009960B0" w:rsidP="00B93EA4">
            <w:pPr>
              <w:jc w:val="both"/>
              <w:rPr>
                <w:rFonts w:ascii="Garamond" w:hAnsi="Garamond"/>
                <w:sz w:val="22"/>
                <w:szCs w:val="22"/>
              </w:rPr>
            </w:pPr>
            <w:r w:rsidRPr="00825974">
              <w:rPr>
                <w:rFonts w:ascii="Garamond" w:hAnsi="Garamond"/>
                <w:sz w:val="22"/>
                <w:szCs w:val="22"/>
              </w:rPr>
              <w:t>В случае если согласно информации, переданной СО в составе актуализированной расчетной модели, в отношении объекта управления, соответствующего ГАЭС, указаны отрицательные значения минимальных допустимых значений производства активной мощности включенного генерирующего оборудования, то для соответствующей РГЕ, отнесенной к ГТП генерации ГАЭС, значения минимальных допустимых значений производства активной мощности включенного генерирующего оборудования в соответствующие часы принимаются равными нулю.</w:t>
            </w:r>
          </w:p>
          <w:p w14:paraId="0CEA38F1" w14:textId="77777777" w:rsidR="009960B0" w:rsidRPr="00825974" w:rsidRDefault="009960B0" w:rsidP="00B93EA4">
            <w:pPr>
              <w:jc w:val="both"/>
              <w:rPr>
                <w:rFonts w:ascii="Garamond" w:hAnsi="Garamond"/>
                <w:sz w:val="22"/>
                <w:szCs w:val="22"/>
              </w:rPr>
            </w:pPr>
          </w:p>
        </w:tc>
        <w:tc>
          <w:tcPr>
            <w:tcW w:w="6634" w:type="dxa"/>
          </w:tcPr>
          <w:p w14:paraId="1097200A" w14:textId="77777777" w:rsidR="009960B0" w:rsidRPr="00825974" w:rsidRDefault="009960B0" w:rsidP="00B93EA4">
            <w:pPr>
              <w:pStyle w:val="3"/>
              <w:keepNext w:val="0"/>
              <w:numPr>
                <w:ilvl w:val="2"/>
                <w:numId w:val="0"/>
              </w:numPr>
              <w:tabs>
                <w:tab w:val="num" w:pos="360"/>
              </w:tabs>
              <w:spacing w:before="120" w:after="120"/>
              <w:rPr>
                <w:rFonts w:ascii="Garamond" w:hAnsi="Garamond"/>
                <w:b w:val="0"/>
                <w:sz w:val="22"/>
                <w:szCs w:val="22"/>
              </w:rPr>
            </w:pPr>
            <w:r w:rsidRPr="00825974">
              <w:rPr>
                <w:rFonts w:ascii="Garamond" w:hAnsi="Garamond"/>
                <w:sz w:val="22"/>
                <w:szCs w:val="22"/>
              </w:rPr>
              <w:t>Перечень информации</w:t>
            </w:r>
          </w:p>
          <w:p w14:paraId="10B4D2BD" w14:textId="77777777" w:rsidR="009960B0" w:rsidRPr="00825974" w:rsidRDefault="009960B0" w:rsidP="00B93EA4">
            <w:pPr>
              <w:pStyle w:val="subclauseindent"/>
              <w:ind w:left="0" w:firstLine="426"/>
              <w:rPr>
                <w:rFonts w:ascii="Garamond" w:hAnsi="Garamond"/>
                <w:szCs w:val="22"/>
              </w:rPr>
            </w:pPr>
            <w:r w:rsidRPr="00825974">
              <w:rPr>
                <w:rFonts w:ascii="Garamond" w:hAnsi="Garamond"/>
                <w:szCs w:val="22"/>
              </w:rPr>
              <w:t xml:space="preserve">Для проведения конкурентного отбора и определения планового почасового производства и потребления КО использует актуализированную расчетную модель ЕЭС, подготовленную Системным оператором в соответствии с </w:t>
            </w:r>
            <w:r w:rsidRPr="00825974">
              <w:rPr>
                <w:rFonts w:ascii="Garamond" w:hAnsi="Garamond"/>
                <w:i/>
                <w:szCs w:val="22"/>
              </w:rPr>
              <w:t xml:space="preserve">Регламентом актуализации расчетной модели </w:t>
            </w:r>
            <w:r w:rsidRPr="00825974">
              <w:rPr>
                <w:rFonts w:ascii="Garamond" w:hAnsi="Garamond"/>
                <w:szCs w:val="22"/>
              </w:rPr>
              <w:t>(Приложение № 3 к</w:t>
            </w:r>
            <w:r w:rsidRPr="00825974">
              <w:rPr>
                <w:rFonts w:ascii="Garamond" w:hAnsi="Garamond"/>
                <w:i/>
                <w:szCs w:val="22"/>
              </w:rPr>
              <w:t xml:space="preserve"> Договору о присоединении к торговой системе оптового рынка</w:t>
            </w:r>
            <w:r w:rsidRPr="00825974">
              <w:rPr>
                <w:rFonts w:ascii="Garamond" w:hAnsi="Garamond"/>
                <w:szCs w:val="22"/>
              </w:rPr>
              <w:t>)</w:t>
            </w:r>
            <w:r w:rsidRPr="00825974">
              <w:rPr>
                <w:rFonts w:ascii="Garamond" w:hAnsi="Garamond"/>
                <w:i/>
                <w:szCs w:val="22"/>
              </w:rPr>
              <w:t xml:space="preserve"> </w:t>
            </w:r>
            <w:r w:rsidRPr="00825974">
              <w:rPr>
                <w:rFonts w:ascii="Garamond" w:hAnsi="Garamond"/>
                <w:szCs w:val="22"/>
              </w:rPr>
              <w:t>и содержащую следующую почасовую информацию:</w:t>
            </w:r>
          </w:p>
          <w:p w14:paraId="04054B7F" w14:textId="77777777" w:rsidR="009960B0" w:rsidRPr="00825974" w:rsidRDefault="009960B0" w:rsidP="009960B0">
            <w:pPr>
              <w:pStyle w:val="5"/>
              <w:numPr>
                <w:ilvl w:val="0"/>
                <w:numId w:val="45"/>
              </w:numPr>
              <w:rPr>
                <w:rFonts w:ascii="Garamond" w:hAnsi="Garamond"/>
                <w:szCs w:val="22"/>
              </w:rPr>
            </w:pPr>
            <w:r w:rsidRPr="00825974">
              <w:rPr>
                <w:rFonts w:ascii="Garamond" w:hAnsi="Garamond"/>
                <w:szCs w:val="22"/>
              </w:rPr>
              <w:t>прогнозный объем почасового потребления для ГТП потребления;</w:t>
            </w:r>
          </w:p>
          <w:p w14:paraId="5A2DE867" w14:textId="77777777" w:rsidR="009960B0" w:rsidRPr="00825974" w:rsidRDefault="009960B0" w:rsidP="009960B0">
            <w:pPr>
              <w:pStyle w:val="5"/>
              <w:numPr>
                <w:ilvl w:val="0"/>
                <w:numId w:val="45"/>
              </w:numPr>
              <w:rPr>
                <w:rFonts w:ascii="Garamond" w:hAnsi="Garamond"/>
                <w:szCs w:val="22"/>
              </w:rPr>
            </w:pPr>
            <w:r w:rsidRPr="00825974">
              <w:rPr>
                <w:rFonts w:ascii="Garamond" w:hAnsi="Garamond"/>
                <w:szCs w:val="22"/>
              </w:rPr>
              <w:t>плановые почасовые объемы поставки по каждому из сечений экспорта-импорта;</w:t>
            </w:r>
          </w:p>
          <w:p w14:paraId="2E39AA22" w14:textId="77777777" w:rsidR="009960B0" w:rsidRPr="00825974" w:rsidRDefault="009960B0" w:rsidP="009960B0">
            <w:pPr>
              <w:pStyle w:val="5"/>
              <w:numPr>
                <w:ilvl w:val="0"/>
                <w:numId w:val="45"/>
              </w:numPr>
              <w:rPr>
                <w:rFonts w:ascii="Garamond" w:hAnsi="Garamond"/>
                <w:szCs w:val="22"/>
              </w:rPr>
            </w:pPr>
            <w:r w:rsidRPr="00825974">
              <w:rPr>
                <w:rFonts w:ascii="Garamond" w:hAnsi="Garamond"/>
                <w:szCs w:val="22"/>
              </w:rPr>
              <w:t xml:space="preserve">параметры прогнозного диспетчерского графика (далее – ПДГ), определенные в соответствии с п. 4.5 </w:t>
            </w:r>
            <w:r w:rsidRPr="00825974">
              <w:rPr>
                <w:rFonts w:ascii="Garamond" w:hAnsi="Garamond"/>
                <w:i/>
                <w:iCs/>
                <w:szCs w:val="22"/>
              </w:rPr>
              <w:t>Регламента а</w:t>
            </w:r>
            <w:r w:rsidRPr="00825974">
              <w:rPr>
                <w:rFonts w:ascii="Garamond" w:hAnsi="Garamond"/>
                <w:i/>
                <w:szCs w:val="22"/>
              </w:rPr>
              <w:t>ктуализации расчетной модели</w:t>
            </w:r>
            <w:r w:rsidRPr="00825974">
              <w:rPr>
                <w:rFonts w:ascii="Garamond" w:hAnsi="Garamond"/>
                <w:szCs w:val="22"/>
              </w:rPr>
              <w:t xml:space="preserve"> (Приложение № 3 к</w:t>
            </w:r>
            <w:r w:rsidRPr="00825974">
              <w:rPr>
                <w:rFonts w:ascii="Garamond" w:hAnsi="Garamond"/>
                <w:i/>
                <w:szCs w:val="22"/>
              </w:rPr>
              <w:t xml:space="preserve"> Договору о присоединении к торговой системе оптового рынка)</w:t>
            </w:r>
            <w:r w:rsidRPr="00825974">
              <w:rPr>
                <w:rFonts w:ascii="Garamond" w:hAnsi="Garamond"/>
                <w:szCs w:val="22"/>
              </w:rPr>
              <w:t>;</w:t>
            </w:r>
          </w:p>
          <w:p w14:paraId="7540B7B6" w14:textId="77777777" w:rsidR="009960B0" w:rsidRPr="00825974" w:rsidRDefault="009960B0" w:rsidP="009960B0">
            <w:pPr>
              <w:pStyle w:val="5"/>
              <w:numPr>
                <w:ilvl w:val="0"/>
                <w:numId w:val="45"/>
              </w:numPr>
              <w:rPr>
                <w:rFonts w:ascii="Garamond" w:hAnsi="Garamond"/>
                <w:szCs w:val="22"/>
              </w:rPr>
            </w:pPr>
            <w:r w:rsidRPr="00825974">
              <w:rPr>
                <w:rFonts w:ascii="Garamond" w:hAnsi="Garamond"/>
                <w:szCs w:val="22"/>
              </w:rPr>
              <w:t xml:space="preserve">коэффициенты отнесения объемов планового почасового потребления к узлам расчетной модели для ГТП потребления типа «Нагрузка», указанные в </w:t>
            </w:r>
            <w:r w:rsidRPr="00825974">
              <w:rPr>
                <w:rFonts w:ascii="Garamond" w:hAnsi="Garamond"/>
                <w:i/>
                <w:szCs w:val="22"/>
              </w:rPr>
              <w:t>Акте о согласовании групп точек поставки субъекта оптового рынка и отнесении их к узлам расчетной модели</w:t>
            </w:r>
            <w:r w:rsidRPr="00825974">
              <w:rPr>
                <w:rFonts w:ascii="Garamond" w:hAnsi="Garamond"/>
                <w:szCs w:val="22"/>
              </w:rPr>
              <w:t>;</w:t>
            </w:r>
          </w:p>
          <w:p w14:paraId="4ED4A765" w14:textId="77777777" w:rsidR="009960B0" w:rsidRPr="00825974" w:rsidRDefault="009960B0" w:rsidP="009960B0">
            <w:pPr>
              <w:pStyle w:val="5"/>
              <w:numPr>
                <w:ilvl w:val="0"/>
                <w:numId w:val="45"/>
              </w:numPr>
              <w:rPr>
                <w:rFonts w:ascii="Garamond" w:hAnsi="Garamond"/>
                <w:szCs w:val="22"/>
              </w:rPr>
            </w:pPr>
            <w:r w:rsidRPr="00825974">
              <w:rPr>
                <w:rFonts w:ascii="Garamond" w:hAnsi="Garamond"/>
                <w:szCs w:val="22"/>
              </w:rPr>
              <w:t>информацию о соотнесении ГТП потребления типа «Система» с узлами расчетной модели и с нагрузочными потерями в их сетях, соответствующими прогнозному диспетчерскому графику;</w:t>
            </w:r>
          </w:p>
          <w:p w14:paraId="4F26A548" w14:textId="77777777" w:rsidR="009960B0" w:rsidRPr="00825974" w:rsidRDefault="009960B0" w:rsidP="009960B0">
            <w:pPr>
              <w:pStyle w:val="5"/>
              <w:numPr>
                <w:ilvl w:val="0"/>
                <w:numId w:val="45"/>
              </w:numPr>
              <w:rPr>
                <w:rFonts w:ascii="Garamond" w:hAnsi="Garamond"/>
                <w:szCs w:val="22"/>
              </w:rPr>
            </w:pPr>
            <w:r w:rsidRPr="00825974">
              <w:rPr>
                <w:rFonts w:ascii="Garamond" w:hAnsi="Garamond"/>
                <w:szCs w:val="22"/>
              </w:rPr>
              <w:t>пределы регулирования для ГТП генерации и для объектов управления участников с регулируемым потреблением – отдельно по техническим и технологическим (с учетом вынужденных режимов и ограничений по топливу) характеристикам и по причинам поддержания оперативного резерва мощности в системе;</w:t>
            </w:r>
          </w:p>
          <w:p w14:paraId="189FA1F6" w14:textId="77777777" w:rsidR="009960B0" w:rsidRPr="00825974" w:rsidRDefault="009960B0" w:rsidP="009960B0">
            <w:pPr>
              <w:pStyle w:val="5"/>
              <w:numPr>
                <w:ilvl w:val="0"/>
                <w:numId w:val="45"/>
              </w:numPr>
              <w:rPr>
                <w:rFonts w:ascii="Garamond" w:hAnsi="Garamond"/>
                <w:szCs w:val="22"/>
              </w:rPr>
            </w:pPr>
            <w:r w:rsidRPr="00825974">
              <w:rPr>
                <w:rFonts w:ascii="Garamond" w:hAnsi="Garamond"/>
                <w:szCs w:val="22"/>
              </w:rPr>
              <w:t xml:space="preserve">максимальные и минимальные допустимые значения производства активной мощности включенного генерирующего оборудования режимных генерирующих единиц (технические и технологические минимумы и максимумы по РГЕ), в том числе в отношении представленных в актуализированной расчетной модели РГЕ, не отнесенных к зарегистрированной на оптовом рынке ГТП генерации и при этом не включенных в ГТП потребления в соответствии с </w:t>
            </w:r>
            <w:r w:rsidRPr="00825974">
              <w:rPr>
                <w:rFonts w:ascii="Garamond" w:hAnsi="Garamond"/>
                <w:i/>
                <w:szCs w:val="22"/>
              </w:rPr>
              <w:t>Актом о согласовании групп точек поставки субъекта оптового рынка и отнесении их к узлам расчетной модели</w:t>
            </w:r>
            <w:r w:rsidRPr="00825974">
              <w:rPr>
                <w:rFonts w:ascii="Garamond" w:hAnsi="Garamond"/>
                <w:szCs w:val="22"/>
              </w:rPr>
              <w:t>;</w:t>
            </w:r>
          </w:p>
          <w:p w14:paraId="3F1515F0" w14:textId="77777777" w:rsidR="009960B0" w:rsidRPr="00825974" w:rsidRDefault="009960B0" w:rsidP="009960B0">
            <w:pPr>
              <w:pStyle w:val="5"/>
              <w:numPr>
                <w:ilvl w:val="0"/>
                <w:numId w:val="45"/>
              </w:numPr>
              <w:rPr>
                <w:rFonts w:ascii="Garamond" w:hAnsi="Garamond"/>
                <w:szCs w:val="22"/>
              </w:rPr>
            </w:pPr>
            <w:r w:rsidRPr="00825974">
              <w:rPr>
                <w:rFonts w:ascii="Garamond" w:hAnsi="Garamond"/>
                <w:szCs w:val="22"/>
              </w:rPr>
              <w:t>ограничения на максимальные и минимальные значения производства активной мощности режимных генерирующего единиц, определенные СО по системным условиям (максимум и минимум СО), в случае если таковые были сформированы СО;</w:t>
            </w:r>
          </w:p>
          <w:p w14:paraId="26F75B2D" w14:textId="77777777" w:rsidR="009960B0" w:rsidRPr="00825974" w:rsidRDefault="009960B0" w:rsidP="009960B0">
            <w:pPr>
              <w:pStyle w:val="5"/>
              <w:numPr>
                <w:ilvl w:val="0"/>
                <w:numId w:val="45"/>
              </w:numPr>
              <w:rPr>
                <w:rFonts w:ascii="Garamond" w:hAnsi="Garamond"/>
                <w:szCs w:val="22"/>
              </w:rPr>
            </w:pPr>
            <w:r w:rsidRPr="00825974">
              <w:rPr>
                <w:rFonts w:ascii="Garamond" w:hAnsi="Garamond"/>
                <w:szCs w:val="22"/>
              </w:rPr>
              <w:t>указание на наличие временного совокупного дефицита электрической энергии в соответствующей ценовой зоне оптового рынка;</w:t>
            </w:r>
          </w:p>
          <w:p w14:paraId="7A718FA8" w14:textId="77777777" w:rsidR="009960B0" w:rsidRPr="00825974" w:rsidRDefault="009960B0" w:rsidP="009960B0">
            <w:pPr>
              <w:pStyle w:val="5"/>
              <w:numPr>
                <w:ilvl w:val="0"/>
                <w:numId w:val="45"/>
              </w:numPr>
              <w:rPr>
                <w:rFonts w:ascii="Garamond" w:hAnsi="Garamond"/>
                <w:szCs w:val="22"/>
              </w:rPr>
            </w:pPr>
            <w:r w:rsidRPr="00825974">
              <w:rPr>
                <w:rFonts w:ascii="Garamond" w:hAnsi="Garamond"/>
                <w:szCs w:val="22"/>
              </w:rPr>
              <w:t xml:space="preserve">минимальные и максимальные допустимые значения перетоков для сечений экспорта-импорта, в отношении которых выполнено условие, указанное в п. 6.2 </w:t>
            </w:r>
            <w:r w:rsidRPr="00825974">
              <w:rPr>
                <w:rFonts w:ascii="Garamond" w:hAnsi="Garamond"/>
                <w:i/>
                <w:szCs w:val="22"/>
              </w:rPr>
              <w:t>Регламента покупки/продажи электроэнергии участниками оптового рынка для дальнейшего использования в целях экспорта/импорта в зарубежные энергосистемы</w:t>
            </w:r>
            <w:r w:rsidRPr="00825974">
              <w:rPr>
                <w:rFonts w:ascii="Garamond" w:hAnsi="Garamond"/>
                <w:szCs w:val="22"/>
              </w:rPr>
              <w:t xml:space="preserve"> (Приложение № 15 к </w:t>
            </w:r>
            <w:r w:rsidRPr="00825974">
              <w:rPr>
                <w:rFonts w:ascii="Garamond" w:hAnsi="Garamond"/>
                <w:i/>
                <w:szCs w:val="22"/>
              </w:rPr>
              <w:t>Договору о присоединении к торговой системе оптового ры</w:t>
            </w:r>
            <w:r w:rsidRPr="00825974">
              <w:rPr>
                <w:rFonts w:ascii="Garamond" w:hAnsi="Garamond"/>
                <w:szCs w:val="22"/>
              </w:rPr>
              <w:t xml:space="preserve">нка), сформированные СО в соответствии с п. 5.5.1 </w:t>
            </w:r>
            <w:r w:rsidRPr="00825974">
              <w:rPr>
                <w:rFonts w:ascii="Garamond" w:hAnsi="Garamond"/>
                <w:i/>
                <w:szCs w:val="22"/>
              </w:rPr>
              <w:t>Регламента подачи уведомлений участниками оптового рынк</w:t>
            </w:r>
            <w:r w:rsidRPr="00825974">
              <w:rPr>
                <w:rFonts w:ascii="Garamond" w:hAnsi="Garamond"/>
                <w:szCs w:val="22"/>
              </w:rPr>
              <w:t xml:space="preserve">а (Приложение № 4 к </w:t>
            </w:r>
            <w:r w:rsidRPr="00825974">
              <w:rPr>
                <w:rFonts w:ascii="Garamond" w:hAnsi="Garamond"/>
                <w:i/>
                <w:szCs w:val="22"/>
              </w:rPr>
              <w:t>Договору о присоединении к торговой системе оптового рынка</w:t>
            </w:r>
            <w:r w:rsidRPr="00825974">
              <w:rPr>
                <w:rFonts w:ascii="Garamond" w:hAnsi="Garamond"/>
                <w:szCs w:val="22"/>
              </w:rPr>
              <w:t>);</w:t>
            </w:r>
          </w:p>
          <w:p w14:paraId="71A116B7" w14:textId="77777777" w:rsidR="009960B0" w:rsidRPr="00825974" w:rsidRDefault="009960B0" w:rsidP="009960B0">
            <w:pPr>
              <w:pStyle w:val="5"/>
              <w:numPr>
                <w:ilvl w:val="0"/>
                <w:numId w:val="45"/>
              </w:numPr>
              <w:rPr>
                <w:rFonts w:ascii="Garamond" w:hAnsi="Garamond"/>
                <w:szCs w:val="22"/>
              </w:rPr>
            </w:pPr>
            <w:r w:rsidRPr="00825974">
              <w:rPr>
                <w:rFonts w:ascii="Garamond" w:hAnsi="Garamond"/>
                <w:szCs w:val="22"/>
              </w:rPr>
              <w:t xml:space="preserve">признак готовности к ценозависимому снижению объемов покупки электрической энергии в отношении ГТП потребления в операционные сутки (присваивается на основании уведомления, поданного участником оптового рынка в соответствии с разделом 4 </w:t>
            </w:r>
            <w:r w:rsidRPr="00825974">
              <w:rPr>
                <w:rFonts w:ascii="Garamond" w:hAnsi="Garamond"/>
                <w:i/>
                <w:szCs w:val="22"/>
              </w:rPr>
              <w:t>Регламента подачи уведомлений участниками оптового рынка</w:t>
            </w:r>
            <w:r w:rsidRPr="00825974">
              <w:rPr>
                <w:rFonts w:ascii="Garamond" w:hAnsi="Garamond"/>
                <w:szCs w:val="22"/>
              </w:rPr>
              <w:t xml:space="preserve"> (Приложение № 4 к </w:t>
            </w:r>
            <w:r w:rsidRPr="00825974">
              <w:rPr>
                <w:rFonts w:ascii="Garamond" w:hAnsi="Garamond"/>
                <w:i/>
                <w:szCs w:val="22"/>
              </w:rPr>
              <w:t>Договору о присоединении к торговой системе оптового рынка</w:t>
            </w:r>
            <w:r w:rsidRPr="00825974">
              <w:rPr>
                <w:rFonts w:ascii="Garamond" w:hAnsi="Garamond"/>
                <w:szCs w:val="22"/>
              </w:rPr>
              <w:t>));</w:t>
            </w:r>
          </w:p>
          <w:p w14:paraId="4BF15FE5" w14:textId="77777777" w:rsidR="009960B0" w:rsidRPr="00825974" w:rsidRDefault="009960B0" w:rsidP="009960B0">
            <w:pPr>
              <w:pStyle w:val="5"/>
              <w:numPr>
                <w:ilvl w:val="0"/>
                <w:numId w:val="45"/>
              </w:numPr>
              <w:rPr>
                <w:rFonts w:ascii="Garamond" w:hAnsi="Garamond"/>
                <w:szCs w:val="22"/>
              </w:rPr>
            </w:pPr>
            <w:r w:rsidRPr="00825974">
              <w:rPr>
                <w:rFonts w:ascii="Garamond" w:hAnsi="Garamond"/>
                <w:szCs w:val="22"/>
              </w:rPr>
              <w:t>информацию об объемах снижения потребления электрической энергии в рамках оказания услуг по управлению изменением режима потребления электрической энергии, в отношении которых подтверждена готовность к оказанию данных услуг, а также о длительности периода снижения потребления (количество последовательных часов) для каждого из указанных объемов суммарно по каждой группе точек поставки участника оптового рынка, к которой отнесены объекты регулирования потребления. Передача СО информации об объемах снижения потребления электрической энергии в рамках оказания услуг по управлению изменением режима потребления электрической энергии при выполнении условий, указанных в п. 9.3 настоящего Регламента, означает уведомление КО о необходимости проведения тестирования в отношении агрегированных объектов управления в рассматриваемые операционные сутки;</w:t>
            </w:r>
          </w:p>
          <w:p w14:paraId="05F89FF3" w14:textId="77777777" w:rsidR="009960B0" w:rsidRPr="00825974" w:rsidRDefault="009960B0" w:rsidP="009960B0">
            <w:pPr>
              <w:pStyle w:val="5"/>
              <w:numPr>
                <w:ilvl w:val="0"/>
                <w:numId w:val="45"/>
              </w:numPr>
              <w:rPr>
                <w:rFonts w:ascii="Garamond" w:hAnsi="Garamond"/>
                <w:szCs w:val="22"/>
              </w:rPr>
            </w:pPr>
            <w:r w:rsidRPr="00825974">
              <w:rPr>
                <w:rFonts w:ascii="Garamond" w:hAnsi="Garamond"/>
                <w:szCs w:val="22"/>
              </w:rPr>
              <w:t xml:space="preserve">значения параметров </w:t>
            </w:r>
            <w:r w:rsidRPr="00825974">
              <w:rPr>
                <w:rFonts w:ascii="Garamond" w:hAnsi="Garamond"/>
                <w:i/>
                <w:szCs w:val="22"/>
                <w:lang w:val="en-US"/>
              </w:rPr>
              <w:t>N</w:t>
            </w:r>
            <w:r w:rsidRPr="00825974">
              <w:rPr>
                <w:rFonts w:ascii="Garamond" w:hAnsi="Garamond"/>
                <w:szCs w:val="22"/>
              </w:rPr>
              <w:t xml:space="preserve"> (</w:t>
            </w:r>
            <w:r w:rsidRPr="00825974">
              <w:rPr>
                <w:rFonts w:ascii="Garamond" w:hAnsi="Garamond"/>
                <w:szCs w:val="22"/>
                <w:lang w:val="en-US"/>
              </w:rPr>
              <w:t>N</w:t>
            </w:r>
            <w:r w:rsidRPr="00825974">
              <w:rPr>
                <w:rFonts w:ascii="Garamond" w:hAnsi="Garamond"/>
                <w:szCs w:val="22"/>
              </w:rPr>
              <w:t xml:space="preserve">&gt;0) и </w:t>
            </w:r>
            <w:r w:rsidRPr="00825974">
              <w:rPr>
                <w:rFonts w:ascii="Garamond" w:hAnsi="Garamond"/>
                <w:i/>
                <w:szCs w:val="22"/>
                <w:lang w:val="en-US"/>
              </w:rPr>
              <w:t>K</w:t>
            </w:r>
            <w:r w:rsidRPr="00825974">
              <w:rPr>
                <w:rFonts w:ascii="Garamond" w:hAnsi="Garamond"/>
                <w:i/>
                <w:szCs w:val="22"/>
              </w:rPr>
              <w:t xml:space="preserve"> (</w:t>
            </w:r>
            <w:r w:rsidRPr="00825974">
              <w:rPr>
                <w:rFonts w:ascii="Garamond" w:hAnsi="Garamond"/>
                <w:i/>
                <w:szCs w:val="22"/>
                <w:lang w:val="en-US"/>
              </w:rPr>
              <w:t>K</w:t>
            </w:r>
            <w:r w:rsidRPr="00825974">
              <w:rPr>
                <w:rFonts w:ascii="Garamond" w:hAnsi="Garamond"/>
                <w:i/>
                <w:szCs w:val="22"/>
              </w:rPr>
              <w:t>&gt;0),</w:t>
            </w:r>
            <w:r w:rsidRPr="00825974">
              <w:rPr>
                <w:rFonts w:ascii="Garamond" w:hAnsi="Garamond"/>
                <w:szCs w:val="22"/>
              </w:rPr>
              <w:t xml:space="preserve"> которые устанавливаются СО в соответствии с порядком, который публикуется на официальном сайте СО не менее чем за три рабочих дня до начала расчетного месяца </w:t>
            </w:r>
            <w:r w:rsidRPr="00825974">
              <w:rPr>
                <w:rFonts w:ascii="Garamond" w:hAnsi="Garamond"/>
                <w:szCs w:val="22"/>
                <w:highlight w:val="yellow"/>
              </w:rPr>
              <w:t>(данные параметры устанавливаются отдельно в отношении первой ценовой зоны и второй ценовой зоны, за исключением входящей в состав Дальневосточного федерального округа отдельной территории, ранее относившейся к неценовым зонам, и отдельно в отношении входящей в состав Дальневосточного федерального округа отдельной территории, ранее относившейся к неценовым зонам);</w:t>
            </w:r>
          </w:p>
          <w:p w14:paraId="2E1CD2E5" w14:textId="77777777" w:rsidR="009960B0" w:rsidRPr="00825974" w:rsidRDefault="009960B0" w:rsidP="009960B0">
            <w:pPr>
              <w:pStyle w:val="5"/>
              <w:numPr>
                <w:ilvl w:val="0"/>
                <w:numId w:val="45"/>
              </w:numPr>
              <w:rPr>
                <w:rFonts w:ascii="Garamond" w:hAnsi="Garamond"/>
                <w:szCs w:val="22"/>
              </w:rPr>
            </w:pPr>
            <w:r w:rsidRPr="00825974">
              <w:rPr>
                <w:rFonts w:ascii="Garamond" w:hAnsi="Garamond"/>
                <w:szCs w:val="22"/>
              </w:rPr>
              <w:t xml:space="preserve">другую информацию, определяемую в соответствии с </w:t>
            </w:r>
            <w:r w:rsidRPr="00825974">
              <w:rPr>
                <w:rFonts w:ascii="Garamond" w:hAnsi="Garamond"/>
                <w:i/>
                <w:iCs/>
                <w:szCs w:val="22"/>
              </w:rPr>
              <w:t>Регламентом а</w:t>
            </w:r>
            <w:r w:rsidRPr="00825974">
              <w:rPr>
                <w:rFonts w:ascii="Garamond" w:hAnsi="Garamond"/>
                <w:i/>
                <w:szCs w:val="22"/>
              </w:rPr>
              <w:t>ктуализации расчетной модели</w:t>
            </w:r>
            <w:r w:rsidRPr="00825974">
              <w:rPr>
                <w:rFonts w:ascii="Garamond" w:hAnsi="Garamond"/>
                <w:szCs w:val="22"/>
              </w:rPr>
              <w:t xml:space="preserve"> (Приложение № 3 к</w:t>
            </w:r>
            <w:r w:rsidRPr="00825974">
              <w:rPr>
                <w:rFonts w:ascii="Garamond" w:hAnsi="Garamond"/>
                <w:i/>
                <w:szCs w:val="22"/>
              </w:rPr>
              <w:t xml:space="preserve"> Договору о присоединении к торговой системе оптового рынка</w:t>
            </w:r>
            <w:r w:rsidRPr="00825974">
              <w:rPr>
                <w:rFonts w:ascii="Garamond" w:hAnsi="Garamond"/>
                <w:szCs w:val="22"/>
              </w:rPr>
              <w:t>)</w:t>
            </w:r>
            <w:r w:rsidRPr="00825974">
              <w:rPr>
                <w:rFonts w:ascii="Garamond" w:hAnsi="Garamond"/>
                <w:i/>
                <w:szCs w:val="22"/>
              </w:rPr>
              <w:t>.</w:t>
            </w:r>
          </w:p>
          <w:p w14:paraId="22D355B6" w14:textId="77777777" w:rsidR="009960B0" w:rsidRPr="00825974" w:rsidRDefault="009960B0" w:rsidP="00B93EA4">
            <w:pPr>
              <w:pStyle w:val="subclauseindent"/>
              <w:ind w:left="0" w:firstLine="426"/>
              <w:rPr>
                <w:rFonts w:ascii="Garamond" w:hAnsi="Garamond"/>
                <w:szCs w:val="22"/>
              </w:rPr>
            </w:pPr>
            <w:r w:rsidRPr="00825974">
              <w:rPr>
                <w:rFonts w:ascii="Garamond" w:hAnsi="Garamond"/>
                <w:szCs w:val="22"/>
              </w:rPr>
              <w:t>Для проведения конкурентного отбора и определения планового почасового производства и потребления КО также использует информацию:</w:t>
            </w:r>
          </w:p>
          <w:p w14:paraId="208BFBA3" w14:textId="77777777" w:rsidR="009960B0" w:rsidRPr="00825974" w:rsidRDefault="009960B0" w:rsidP="00B93EA4">
            <w:pPr>
              <w:pStyle w:val="subclauseindent"/>
              <w:ind w:left="0" w:firstLine="426"/>
              <w:rPr>
                <w:rFonts w:ascii="Garamond" w:hAnsi="Garamond"/>
                <w:szCs w:val="22"/>
              </w:rPr>
            </w:pPr>
            <w:r w:rsidRPr="00825974">
              <w:rPr>
                <w:rFonts w:ascii="Garamond" w:hAnsi="Garamond"/>
                <w:szCs w:val="22"/>
              </w:rPr>
              <w:t xml:space="preserve">− плановые почасовые объемы поставки электрической энергии в целях осуществления межгосударственной передачи по каждой из ГТП импорта (экспорта) (с разбиением по каждому из объемов поставки электрической энергии, в отношении которого участником оптового рынка было подано ДДПР соответствующее уведомление), переданные ДДПР в КО в соответствии с </w:t>
            </w:r>
            <w:r w:rsidRPr="00825974">
              <w:rPr>
                <w:rFonts w:ascii="Garamond" w:hAnsi="Garamond"/>
                <w:i/>
                <w:szCs w:val="22"/>
              </w:rPr>
              <w:t>Регламентом подачи уведомлений участниками оптового рынк</w:t>
            </w:r>
            <w:r w:rsidRPr="00825974">
              <w:rPr>
                <w:rFonts w:ascii="Garamond" w:hAnsi="Garamond"/>
                <w:szCs w:val="22"/>
              </w:rPr>
              <w:t xml:space="preserve">а (Приложение № 4 к </w:t>
            </w:r>
            <w:r w:rsidRPr="00825974">
              <w:rPr>
                <w:rFonts w:ascii="Garamond" w:hAnsi="Garamond"/>
                <w:i/>
                <w:szCs w:val="22"/>
              </w:rPr>
              <w:t>Договору о присоединении к торговой системе оптового рынка</w:t>
            </w:r>
            <w:r w:rsidRPr="00825974">
              <w:rPr>
                <w:rFonts w:ascii="Garamond" w:hAnsi="Garamond"/>
                <w:szCs w:val="22"/>
              </w:rPr>
              <w:t>).</w:t>
            </w:r>
          </w:p>
          <w:p w14:paraId="354171DC" w14:textId="77777777" w:rsidR="009960B0" w:rsidRPr="00825974" w:rsidRDefault="009960B0" w:rsidP="00B93EA4">
            <w:pPr>
              <w:jc w:val="both"/>
              <w:rPr>
                <w:rFonts w:ascii="Garamond" w:hAnsi="Garamond"/>
                <w:sz w:val="22"/>
                <w:szCs w:val="22"/>
              </w:rPr>
            </w:pPr>
            <w:r w:rsidRPr="00825974">
              <w:rPr>
                <w:rFonts w:ascii="Garamond" w:hAnsi="Garamond"/>
                <w:sz w:val="22"/>
                <w:szCs w:val="22"/>
              </w:rPr>
              <w:t>Если Системный оператор передал КО актуализированную расчетную модель, содержащую энергорайоны, временно электрически изолированные вследствие системных условий от основной части ЕЭС РФ, относительно которых представлена вся указанная выше информация, КО осуществляет процедуру проведения конкурентного отбора и определения планового почасового производства и потребления в соответствии с требованиями настоящего Регламента, в том числе и в отношении таких энергорайонов.</w:t>
            </w:r>
          </w:p>
          <w:p w14:paraId="2AB9D000" w14:textId="547D6EF7" w:rsidR="009960B0" w:rsidRPr="00825974" w:rsidRDefault="009960B0" w:rsidP="00B93EA4">
            <w:pPr>
              <w:jc w:val="both"/>
              <w:rPr>
                <w:rFonts w:ascii="Garamond" w:hAnsi="Garamond"/>
                <w:sz w:val="22"/>
                <w:szCs w:val="22"/>
              </w:rPr>
            </w:pPr>
            <w:r w:rsidRPr="00825974">
              <w:rPr>
                <w:rFonts w:ascii="Garamond" w:hAnsi="Garamond"/>
                <w:sz w:val="22"/>
                <w:szCs w:val="22"/>
              </w:rPr>
              <w:t xml:space="preserve">В этом случае КО </w:t>
            </w:r>
            <w:r w:rsidRPr="00825974">
              <w:rPr>
                <w:rFonts w:ascii="Garamond" w:hAnsi="Garamond"/>
                <w:sz w:val="22"/>
                <w:szCs w:val="22"/>
                <w:highlight w:val="yellow"/>
              </w:rPr>
              <w:t xml:space="preserve">до 19 часов 00 минут </w:t>
            </w:r>
            <w:r w:rsidRPr="00825974">
              <w:rPr>
                <w:rFonts w:ascii="Garamond" w:hAnsi="Garamond"/>
                <w:bCs/>
                <w:sz w:val="22"/>
                <w:szCs w:val="22"/>
                <w:highlight w:val="yellow"/>
              </w:rPr>
              <w:t>(1</w:t>
            </w:r>
            <w:r w:rsidR="00936B67" w:rsidRPr="00825974">
              <w:rPr>
                <w:rFonts w:ascii="Garamond" w:hAnsi="Garamond"/>
                <w:bCs/>
                <w:sz w:val="22"/>
                <w:szCs w:val="22"/>
                <w:highlight w:val="yellow"/>
              </w:rPr>
              <w:t>4</w:t>
            </w:r>
            <w:r w:rsidRPr="00825974">
              <w:rPr>
                <w:rFonts w:ascii="Garamond" w:hAnsi="Garamond"/>
                <w:bCs/>
                <w:sz w:val="22"/>
                <w:szCs w:val="22"/>
                <w:highlight w:val="yellow"/>
              </w:rPr>
              <w:t xml:space="preserve"> часов 30 минут – для </w:t>
            </w:r>
            <w:r w:rsidRPr="00825974">
              <w:rPr>
                <w:rFonts w:ascii="Garamond" w:eastAsiaTheme="majorEastAsia" w:hAnsi="Garamond" w:cstheme="majorBidi"/>
                <w:sz w:val="22"/>
                <w:szCs w:val="22"/>
                <w:highlight w:val="yellow"/>
              </w:rPr>
              <w:t>входящей в состав Дальневосточного федерального округа отдельной территории, ранее относившейся к неценовым зонам</w:t>
            </w:r>
            <w:r w:rsidRPr="00825974">
              <w:rPr>
                <w:rFonts w:ascii="Garamond" w:hAnsi="Garamond"/>
                <w:bCs/>
                <w:sz w:val="22"/>
                <w:szCs w:val="22"/>
                <w:highlight w:val="yellow"/>
              </w:rPr>
              <w:t>)</w:t>
            </w:r>
            <w:r w:rsidRPr="00825974">
              <w:rPr>
                <w:rFonts w:ascii="Garamond" w:hAnsi="Garamond"/>
                <w:sz w:val="22"/>
                <w:szCs w:val="22"/>
              </w:rPr>
              <w:t xml:space="preserve"> по времени ценовой зоны торговых суток размещает на своем официальном сайте электронное сообщение, содержащее уведомление о том, какие энергорайоны при проведении процедуры конкурентного отбора на операционные сутки были временно электрически изолированы вследствие системных условий от основной части ЕЭС РФ, с указанием узлов, входящих в указанные энергорайоны.</w:t>
            </w:r>
          </w:p>
          <w:p w14:paraId="356D69FD" w14:textId="77777777" w:rsidR="009960B0" w:rsidRPr="00825974" w:rsidRDefault="009960B0" w:rsidP="00B93EA4">
            <w:pPr>
              <w:jc w:val="both"/>
              <w:rPr>
                <w:rFonts w:ascii="Garamond" w:hAnsi="Garamond"/>
                <w:sz w:val="22"/>
                <w:szCs w:val="22"/>
              </w:rPr>
            </w:pPr>
            <w:r w:rsidRPr="00825974">
              <w:rPr>
                <w:rFonts w:ascii="Garamond" w:hAnsi="Garamond"/>
                <w:sz w:val="22"/>
                <w:szCs w:val="22"/>
              </w:rPr>
              <w:t>В случае если согласно информации, переданной СО в составе актуализированной расчетной модели, в отношении объекта управления, соответствующего ГАЭС, указаны отрицательные значения минимальных допустимых значений производства активной мощности включенного генерирующего оборудования, то для соответствующей РГЕ, отнесенной к ГТП генерации ГАЭС, значения минимальных допустимых значений производства активной мощности включенного генерирующего оборудования в соответствующие часы принимаются равными нулю.</w:t>
            </w:r>
          </w:p>
          <w:p w14:paraId="4187EE85" w14:textId="77777777" w:rsidR="009960B0" w:rsidRPr="00825974" w:rsidRDefault="009960B0" w:rsidP="00B93EA4">
            <w:pPr>
              <w:jc w:val="both"/>
              <w:rPr>
                <w:rFonts w:ascii="Garamond" w:hAnsi="Garamond"/>
                <w:sz w:val="22"/>
                <w:szCs w:val="22"/>
              </w:rPr>
            </w:pPr>
          </w:p>
        </w:tc>
      </w:tr>
      <w:tr w:rsidR="009960B0" w:rsidRPr="00825974" w14:paraId="5FB4ABB3" w14:textId="77777777" w:rsidTr="00B93EA4">
        <w:tc>
          <w:tcPr>
            <w:tcW w:w="1505" w:type="dxa"/>
            <w:vAlign w:val="center"/>
          </w:tcPr>
          <w:p w14:paraId="32CDE535" w14:textId="77777777" w:rsidR="009960B0" w:rsidRPr="00825974" w:rsidRDefault="009960B0" w:rsidP="00B93EA4">
            <w:pPr>
              <w:jc w:val="center"/>
              <w:rPr>
                <w:rFonts w:ascii="Garamond" w:hAnsi="Garamond"/>
                <w:b/>
                <w:bCs/>
                <w:sz w:val="22"/>
                <w:szCs w:val="22"/>
              </w:rPr>
            </w:pPr>
            <w:r w:rsidRPr="00825974">
              <w:rPr>
                <w:rFonts w:ascii="Garamond" w:hAnsi="Garamond"/>
                <w:b/>
                <w:bCs/>
                <w:sz w:val="22"/>
                <w:szCs w:val="22"/>
              </w:rPr>
              <w:t>3.2</w:t>
            </w:r>
          </w:p>
        </w:tc>
        <w:tc>
          <w:tcPr>
            <w:tcW w:w="6882" w:type="dxa"/>
          </w:tcPr>
          <w:p w14:paraId="1FDEE6F7" w14:textId="77777777" w:rsidR="009960B0" w:rsidRPr="00825974" w:rsidRDefault="009960B0" w:rsidP="00B93EA4">
            <w:pPr>
              <w:pStyle w:val="3"/>
              <w:keepNext w:val="0"/>
              <w:numPr>
                <w:ilvl w:val="2"/>
                <w:numId w:val="0"/>
              </w:numPr>
              <w:tabs>
                <w:tab w:val="num" w:pos="360"/>
              </w:tabs>
              <w:spacing w:before="120" w:after="120"/>
              <w:rPr>
                <w:rFonts w:ascii="Garamond" w:hAnsi="Garamond"/>
                <w:b w:val="0"/>
                <w:sz w:val="22"/>
                <w:szCs w:val="22"/>
              </w:rPr>
            </w:pPr>
            <w:bookmarkStart w:id="16" w:name="_Toc10206034"/>
            <w:r w:rsidRPr="00825974">
              <w:rPr>
                <w:rFonts w:ascii="Garamond" w:hAnsi="Garamond"/>
                <w:sz w:val="22"/>
                <w:szCs w:val="22"/>
              </w:rPr>
              <w:t>Порядок обмена информацией</w:t>
            </w:r>
            <w:bookmarkEnd w:id="16"/>
          </w:p>
          <w:p w14:paraId="454F5ADC" w14:textId="77777777" w:rsidR="009960B0" w:rsidRPr="00825974" w:rsidRDefault="009960B0" w:rsidP="00B93EA4">
            <w:pPr>
              <w:pStyle w:val="subclauseindent"/>
              <w:ind w:left="0" w:firstLine="426"/>
              <w:rPr>
                <w:rFonts w:ascii="Garamond" w:hAnsi="Garamond"/>
                <w:szCs w:val="22"/>
              </w:rPr>
            </w:pPr>
            <w:r w:rsidRPr="00825974">
              <w:rPr>
                <w:rFonts w:ascii="Garamond" w:hAnsi="Garamond"/>
                <w:szCs w:val="22"/>
              </w:rPr>
              <w:t xml:space="preserve">3.2.1. Системный оператор до </w:t>
            </w:r>
            <w:r w:rsidRPr="00825974">
              <w:rPr>
                <w:rFonts w:ascii="Garamond" w:hAnsi="Garamond"/>
                <w:szCs w:val="22"/>
                <w:highlight w:val="yellow"/>
              </w:rPr>
              <w:t>13 часов 30 минут</w:t>
            </w:r>
            <w:r w:rsidRPr="00825974">
              <w:rPr>
                <w:rFonts w:ascii="Garamond" w:hAnsi="Garamond"/>
                <w:szCs w:val="22"/>
              </w:rPr>
              <w:t xml:space="preserve"> по времени ценовой зоны торговых суток передает КО в электронном виде в согласованном между КО и СО формате в отношении каждой единицы генерирующего оборудования почасовые актуальные значения максимальной и минимальной активной мощности, определенные в соответствии с </w:t>
            </w:r>
            <w:r w:rsidRPr="00825974">
              <w:rPr>
                <w:rFonts w:ascii="Garamond" w:hAnsi="Garamond"/>
                <w:i/>
                <w:szCs w:val="22"/>
              </w:rPr>
              <w:t>Регламентом актуализации расчетной модели</w:t>
            </w:r>
            <w:r w:rsidRPr="00825974">
              <w:rPr>
                <w:rFonts w:ascii="Garamond" w:hAnsi="Garamond"/>
                <w:szCs w:val="22"/>
              </w:rPr>
              <w:t xml:space="preserve"> (Приложение № 3 к </w:t>
            </w:r>
            <w:r w:rsidRPr="00825974">
              <w:rPr>
                <w:rFonts w:ascii="Garamond" w:hAnsi="Garamond"/>
                <w:i/>
                <w:szCs w:val="22"/>
              </w:rPr>
              <w:t>Договору о присоединении к торговой системе оптового рынка</w:t>
            </w:r>
            <w:r w:rsidRPr="00825974">
              <w:rPr>
                <w:rFonts w:ascii="Garamond" w:hAnsi="Garamond"/>
                <w:szCs w:val="22"/>
              </w:rPr>
              <w:t>), а также подтверждение о включении в сеть этой единицы генерирующего оборудования на операционные сутки</w:t>
            </w:r>
            <w:r w:rsidRPr="00825974">
              <w:rPr>
                <w:rStyle w:val="a7"/>
                <w:rFonts w:ascii="Garamond" w:hAnsi="Garamond"/>
                <w:szCs w:val="22"/>
              </w:rPr>
              <w:footnoteReference w:id="3"/>
            </w:r>
            <w:r w:rsidRPr="00825974">
              <w:rPr>
                <w:rFonts w:ascii="Garamond" w:hAnsi="Garamond"/>
                <w:szCs w:val="22"/>
              </w:rPr>
              <w:t>.</w:t>
            </w:r>
          </w:p>
          <w:p w14:paraId="105D8E8E" w14:textId="77777777" w:rsidR="009960B0" w:rsidRPr="00825974" w:rsidRDefault="009960B0" w:rsidP="00B93EA4">
            <w:pPr>
              <w:pStyle w:val="subclauseindent"/>
              <w:ind w:left="0" w:firstLine="426"/>
              <w:rPr>
                <w:rFonts w:ascii="Garamond" w:hAnsi="Garamond"/>
                <w:szCs w:val="22"/>
              </w:rPr>
            </w:pPr>
            <w:r w:rsidRPr="00825974">
              <w:rPr>
                <w:rFonts w:ascii="Garamond" w:hAnsi="Garamond"/>
                <w:szCs w:val="22"/>
              </w:rPr>
              <w:t xml:space="preserve">3.2.2. Системный оператор до </w:t>
            </w:r>
            <w:r w:rsidRPr="00825974">
              <w:rPr>
                <w:rFonts w:ascii="Garamond" w:hAnsi="Garamond"/>
                <w:szCs w:val="22"/>
                <w:highlight w:val="yellow"/>
              </w:rPr>
              <w:t>14 часов 00 минут</w:t>
            </w:r>
            <w:r w:rsidRPr="00825974">
              <w:rPr>
                <w:rFonts w:ascii="Garamond" w:hAnsi="Garamond"/>
                <w:szCs w:val="22"/>
              </w:rPr>
              <w:t xml:space="preserve"> по времени ценовой зоны торговых суток передает в электронном виде в согласованном между КО и СО формате и с использованием утвержденного (согласованного) КО и СО специализированного программного обеспечения Коммерческому оператору информацию в соответствии с перечнем, указанным в п. </w:t>
            </w:r>
            <w:r w:rsidRPr="00825974">
              <w:rPr>
                <w:rFonts w:ascii="Garamond" w:hAnsi="Garamond"/>
                <w:szCs w:val="22"/>
              </w:rPr>
              <w:fldChar w:fldCharType="begin"/>
            </w:r>
            <w:r w:rsidRPr="00825974">
              <w:rPr>
                <w:rFonts w:ascii="Garamond" w:hAnsi="Garamond"/>
                <w:szCs w:val="22"/>
              </w:rPr>
              <w:instrText xml:space="preserve"> REF _Ref51469517 \r \h  \* MERGEFORMAT </w:instrText>
            </w:r>
            <w:r w:rsidRPr="00825974">
              <w:rPr>
                <w:rFonts w:ascii="Garamond" w:hAnsi="Garamond"/>
                <w:szCs w:val="22"/>
              </w:rPr>
            </w:r>
            <w:r w:rsidRPr="00825974">
              <w:rPr>
                <w:rFonts w:ascii="Garamond" w:hAnsi="Garamond"/>
                <w:szCs w:val="22"/>
              </w:rPr>
              <w:fldChar w:fldCharType="separate"/>
            </w:r>
            <w:r w:rsidRPr="00825974">
              <w:rPr>
                <w:rFonts w:ascii="Garamond" w:hAnsi="Garamond"/>
                <w:szCs w:val="22"/>
              </w:rPr>
              <w:t>3.1</w:t>
            </w:r>
            <w:r w:rsidRPr="00825974">
              <w:rPr>
                <w:rFonts w:ascii="Garamond" w:hAnsi="Garamond"/>
                <w:szCs w:val="22"/>
              </w:rPr>
              <w:fldChar w:fldCharType="end"/>
            </w:r>
            <w:r w:rsidRPr="00825974">
              <w:rPr>
                <w:rFonts w:ascii="Garamond" w:hAnsi="Garamond"/>
                <w:szCs w:val="22"/>
              </w:rPr>
              <w:t xml:space="preserve"> настоящего Регламента.</w:t>
            </w:r>
          </w:p>
          <w:p w14:paraId="70328EE3" w14:textId="77777777" w:rsidR="009960B0" w:rsidRPr="00825974" w:rsidRDefault="009960B0" w:rsidP="00B93EA4">
            <w:pPr>
              <w:pStyle w:val="subclauseindent"/>
              <w:ind w:left="0" w:firstLine="426"/>
              <w:rPr>
                <w:rFonts w:ascii="Garamond" w:hAnsi="Garamond"/>
                <w:szCs w:val="22"/>
              </w:rPr>
            </w:pPr>
            <w:r w:rsidRPr="00825974">
              <w:rPr>
                <w:rFonts w:ascii="Garamond" w:hAnsi="Garamond"/>
                <w:szCs w:val="22"/>
              </w:rPr>
              <w:t>В случае невозможности передачи актуализированной расчетной модели в установленные сроки СО информирует КО о ее причинах и планируемых сроках передачи.</w:t>
            </w:r>
          </w:p>
          <w:p w14:paraId="5EA0883C" w14:textId="77777777" w:rsidR="009960B0" w:rsidRPr="00825974" w:rsidRDefault="009960B0" w:rsidP="00B93EA4">
            <w:pPr>
              <w:pStyle w:val="subclauseindent"/>
              <w:ind w:left="0" w:firstLine="426"/>
              <w:rPr>
                <w:rFonts w:ascii="Garamond" w:hAnsi="Garamond"/>
                <w:szCs w:val="22"/>
              </w:rPr>
            </w:pPr>
            <w:r w:rsidRPr="00825974">
              <w:rPr>
                <w:rFonts w:ascii="Garamond" w:hAnsi="Garamond"/>
                <w:szCs w:val="22"/>
              </w:rPr>
              <w:t xml:space="preserve">3.2.3. Держатель договоров о параллельной работе передает информацию Коммерческому оператору в соответствии с требованиями </w:t>
            </w:r>
            <w:r w:rsidRPr="00825974">
              <w:rPr>
                <w:rFonts w:ascii="Garamond" w:hAnsi="Garamond"/>
                <w:i/>
                <w:szCs w:val="22"/>
              </w:rPr>
              <w:t xml:space="preserve">Регламента покупки/продажи электроэнергии участниками оптового рынка для дальнейшего использования в целях экспорта/импорта в зарубежные энергосистемы </w:t>
            </w:r>
            <w:r w:rsidRPr="00825974">
              <w:rPr>
                <w:rFonts w:ascii="Garamond" w:hAnsi="Garamond"/>
                <w:szCs w:val="22"/>
              </w:rPr>
              <w:t>(Приложение № 15 к</w:t>
            </w:r>
            <w:r w:rsidRPr="00825974">
              <w:rPr>
                <w:rFonts w:ascii="Garamond" w:hAnsi="Garamond"/>
                <w:i/>
                <w:szCs w:val="22"/>
              </w:rPr>
              <w:t xml:space="preserve"> Договору о присоединении к торговой системе оптового рынка)</w:t>
            </w:r>
            <w:r w:rsidRPr="00825974">
              <w:rPr>
                <w:rFonts w:ascii="Garamond" w:hAnsi="Garamond"/>
                <w:szCs w:val="22"/>
              </w:rPr>
              <w:t>.</w:t>
            </w:r>
          </w:p>
          <w:p w14:paraId="4F9743AE" w14:textId="77777777" w:rsidR="009960B0" w:rsidRPr="00825974" w:rsidRDefault="009960B0" w:rsidP="00B93EA4">
            <w:pPr>
              <w:pStyle w:val="subclauseindent"/>
              <w:ind w:left="0" w:firstLine="426"/>
              <w:rPr>
                <w:rFonts w:ascii="Garamond" w:hAnsi="Garamond"/>
                <w:szCs w:val="22"/>
              </w:rPr>
            </w:pPr>
            <w:r w:rsidRPr="00825974">
              <w:rPr>
                <w:rFonts w:ascii="Garamond" w:hAnsi="Garamond"/>
                <w:szCs w:val="22"/>
              </w:rPr>
              <w:t xml:space="preserve">Информация об объемах поставки электроэнергии с признаком «оказания зарубежной энергосистемой взаимопомощи в режиме параллельной работы ЕЭС России и зарубежных энергосистем» на определенные операционные сутки в случаях, предусмотренных п. 8.4 </w:t>
            </w:r>
            <w:r w:rsidRPr="00825974">
              <w:rPr>
                <w:rFonts w:ascii="Garamond" w:hAnsi="Garamond"/>
                <w:i/>
                <w:szCs w:val="22"/>
              </w:rPr>
              <w:t>Регламента покупки/продажи электроэнергии участниками оптового рынка для дальнейшего использования в целях экспорта/импорта в зарубежные энергосистемы</w:t>
            </w:r>
            <w:r w:rsidRPr="00825974">
              <w:rPr>
                <w:rFonts w:ascii="Garamond" w:hAnsi="Garamond"/>
                <w:szCs w:val="22"/>
              </w:rPr>
              <w:t xml:space="preserve"> (Приложение № 15 к </w:t>
            </w:r>
            <w:r w:rsidRPr="00825974">
              <w:rPr>
                <w:rFonts w:ascii="Garamond" w:hAnsi="Garamond"/>
                <w:i/>
                <w:szCs w:val="22"/>
              </w:rPr>
              <w:t>Договору о присоединении к торговой системе оптового рынка</w:t>
            </w:r>
            <w:r w:rsidRPr="00825974">
              <w:rPr>
                <w:rFonts w:ascii="Garamond" w:hAnsi="Garamond"/>
                <w:szCs w:val="22"/>
              </w:rPr>
              <w:t xml:space="preserve">), передаются держателем договоров о параллельной работе Коммерческому оператору в виде отдельного уведомления не ранее чем за 90 (девяносто) календарных дней до операционных суток и не позднее </w:t>
            </w:r>
            <w:r w:rsidRPr="00825974">
              <w:rPr>
                <w:rFonts w:ascii="Garamond" w:hAnsi="Garamond"/>
                <w:szCs w:val="22"/>
                <w:highlight w:val="yellow"/>
              </w:rPr>
              <w:t>13 часов 30 минут</w:t>
            </w:r>
            <w:r w:rsidRPr="00825974">
              <w:rPr>
                <w:rFonts w:ascii="Garamond" w:hAnsi="Garamond"/>
                <w:szCs w:val="22"/>
              </w:rPr>
              <w:t xml:space="preserve"> по времени ценовой зоны торговых суток в электронном виде в согласованном между КО и ДДПР формате с применением электронной цифровой подписи. В случае если на определенные операционные сутки указанная информация не получена Коммерческим оператором до указанного срока, то величина </w:t>
            </w:r>
            <w:r w:rsidRPr="00825974">
              <w:rPr>
                <w:rFonts w:ascii="Garamond" w:hAnsi="Garamond"/>
                <w:position w:val="-14"/>
                <w:szCs w:val="22"/>
              </w:rPr>
              <w:object w:dxaOrig="1760" w:dyaOrig="400" w14:anchorId="4CB68223">
                <v:shape id="_x0000_i1043" type="#_x0000_t75" style="width:84.8pt;height:24.2pt" o:ole="">
                  <v:imagedata r:id="rId31" o:title=""/>
                </v:shape>
                <o:OLEObject Type="Embed" ProgID="Equation.3" ShapeID="_x0000_i1043" DrawAspect="Content" ObjectID="_1788675937" r:id="rId32"/>
              </w:object>
            </w:r>
            <w:r w:rsidRPr="00825974">
              <w:rPr>
                <w:rFonts w:ascii="Garamond" w:hAnsi="Garamond"/>
                <w:szCs w:val="22"/>
              </w:rPr>
              <w:t xml:space="preserve">, определяемая в соответствии с п. 2.4.1 </w:t>
            </w:r>
            <w:r w:rsidRPr="00825974">
              <w:rPr>
                <w:rFonts w:ascii="Garamond" w:hAnsi="Garamond"/>
                <w:i/>
                <w:szCs w:val="22"/>
              </w:rPr>
              <w:t xml:space="preserve">Регламента расчета плановых объемов производства и потребления и расчета стоимости электроэнергии на сутки вперед </w:t>
            </w:r>
            <w:r w:rsidRPr="00825974">
              <w:rPr>
                <w:rFonts w:ascii="Garamond" w:hAnsi="Garamond"/>
                <w:szCs w:val="22"/>
              </w:rPr>
              <w:t xml:space="preserve">(Приложение № 8 к </w:t>
            </w:r>
            <w:r w:rsidRPr="00825974">
              <w:rPr>
                <w:rFonts w:ascii="Garamond" w:hAnsi="Garamond"/>
                <w:i/>
                <w:szCs w:val="22"/>
              </w:rPr>
              <w:t>Договору о присоединении к торговой системе оптового рынка</w:t>
            </w:r>
            <w:r w:rsidRPr="00825974">
              <w:rPr>
                <w:rFonts w:ascii="Garamond" w:hAnsi="Garamond"/>
                <w:szCs w:val="22"/>
              </w:rPr>
              <w:t>) по соответствующему сечению экспорта-импорта принимается равной нулю. При формировании и подаче уведомлений об объемах поставки электроэнергии с признаком «оказания зарубежной энергосистемой взаимопомощи в режиме параллельной работы ЕЭС России и зарубежных энергосистем» ДДПР используются объемы, указанные в диспетчерской заявке, поданной в отношении объекта диспетчеризации и согласованной СО.</w:t>
            </w:r>
          </w:p>
          <w:p w14:paraId="790C5AE6" w14:textId="77777777" w:rsidR="009960B0" w:rsidRPr="00825974" w:rsidRDefault="009960B0" w:rsidP="00B93EA4">
            <w:pPr>
              <w:pStyle w:val="subclauseindent"/>
              <w:ind w:left="0" w:firstLine="426"/>
              <w:rPr>
                <w:rFonts w:ascii="Garamond" w:hAnsi="Garamond"/>
                <w:szCs w:val="22"/>
              </w:rPr>
            </w:pPr>
            <w:r w:rsidRPr="00825974">
              <w:rPr>
                <w:rFonts w:ascii="Garamond" w:hAnsi="Garamond"/>
                <w:szCs w:val="22"/>
              </w:rPr>
              <w:t>При расчете стоимости электроэнергии, проданной участником оптового рынка по договору комиссии на продажу электрической энергии по результатам конкурентного отбора ценовых заявок на сутки вперед в ГТП импорта, КО учитывается минимальное значение из почасового объема поставки, указанного в уведомлении ДДПР, и величины почасового объема сальдо-перетока, содержащегося в актуализированной расчетной модели и соотнесенной с сечением экспорта-импорта, по которому подано уведомление.</w:t>
            </w:r>
          </w:p>
          <w:p w14:paraId="6A0830F3" w14:textId="77777777" w:rsidR="009960B0" w:rsidRPr="00825974" w:rsidRDefault="009960B0" w:rsidP="00B93EA4">
            <w:pPr>
              <w:pStyle w:val="subclauseindent"/>
              <w:ind w:left="0" w:firstLine="426"/>
              <w:rPr>
                <w:rFonts w:ascii="Garamond" w:hAnsi="Garamond"/>
                <w:i/>
                <w:szCs w:val="22"/>
              </w:rPr>
            </w:pPr>
            <w:r w:rsidRPr="00825974">
              <w:rPr>
                <w:rFonts w:ascii="Garamond" w:hAnsi="Garamond"/>
                <w:szCs w:val="22"/>
              </w:rPr>
              <w:t xml:space="preserve">При этом под временем передачи информации принимается время подтверждения в установленном порядке подлинности электронной цифровой подписи в соответствии с </w:t>
            </w:r>
            <w:r w:rsidRPr="00825974">
              <w:rPr>
                <w:rFonts w:ascii="Garamond" w:hAnsi="Garamond"/>
                <w:i/>
                <w:szCs w:val="22"/>
              </w:rPr>
              <w:t xml:space="preserve">Соглашением о применении электронной цифровой подписи в торговой системе оптового рынка </w:t>
            </w:r>
            <w:r w:rsidRPr="00825974">
              <w:rPr>
                <w:rFonts w:ascii="Garamond" w:hAnsi="Garamond"/>
                <w:szCs w:val="22"/>
              </w:rPr>
              <w:t>(Приложение №</w:t>
            </w:r>
            <w:r w:rsidRPr="00825974">
              <w:rPr>
                <w:rFonts w:ascii="Garamond" w:hAnsi="Garamond"/>
                <w:i/>
                <w:szCs w:val="22"/>
              </w:rPr>
              <w:t xml:space="preserve"> </w:t>
            </w:r>
            <w:r w:rsidRPr="00825974">
              <w:rPr>
                <w:rFonts w:ascii="Garamond" w:hAnsi="Garamond"/>
                <w:szCs w:val="22"/>
              </w:rPr>
              <w:t>Д7 к</w:t>
            </w:r>
            <w:r w:rsidRPr="00825974">
              <w:rPr>
                <w:rFonts w:ascii="Garamond" w:hAnsi="Garamond"/>
                <w:i/>
                <w:szCs w:val="22"/>
              </w:rPr>
              <w:t xml:space="preserve"> Договору о присоединении к торговой системе оптового рынка)</w:t>
            </w:r>
            <w:r w:rsidRPr="00825974">
              <w:rPr>
                <w:rFonts w:ascii="Garamond" w:hAnsi="Garamond"/>
                <w:szCs w:val="22"/>
              </w:rPr>
              <w:t>.</w:t>
            </w:r>
          </w:p>
          <w:p w14:paraId="574ABCCF" w14:textId="77777777" w:rsidR="009960B0" w:rsidRPr="00825974" w:rsidRDefault="009960B0" w:rsidP="00B93EA4">
            <w:pPr>
              <w:pStyle w:val="subclauseindent"/>
              <w:ind w:left="0" w:firstLine="426"/>
              <w:rPr>
                <w:rFonts w:ascii="Garamond" w:hAnsi="Garamond"/>
                <w:szCs w:val="22"/>
              </w:rPr>
            </w:pPr>
            <w:r w:rsidRPr="00825974">
              <w:rPr>
                <w:rFonts w:ascii="Garamond" w:hAnsi="Garamond"/>
                <w:szCs w:val="22"/>
              </w:rPr>
              <w:t>3.2.4. КО осуществляет входной контроль информации, поступившей от Системного оператора и Держателя договоров о параллельной работе, по следующим критериям:</w:t>
            </w:r>
          </w:p>
          <w:p w14:paraId="693A2591" w14:textId="77777777" w:rsidR="009960B0" w:rsidRPr="00825974" w:rsidRDefault="009960B0" w:rsidP="009960B0">
            <w:pPr>
              <w:pStyle w:val="subclauseindent"/>
              <w:numPr>
                <w:ilvl w:val="0"/>
                <w:numId w:val="46"/>
              </w:numPr>
              <w:rPr>
                <w:rFonts w:ascii="Garamond" w:hAnsi="Garamond"/>
                <w:szCs w:val="22"/>
              </w:rPr>
            </w:pPr>
            <w:r w:rsidRPr="00825974">
              <w:rPr>
                <w:rFonts w:ascii="Garamond" w:hAnsi="Garamond"/>
                <w:szCs w:val="22"/>
              </w:rPr>
              <w:t>соответствие информации согласованному формату;</w:t>
            </w:r>
          </w:p>
          <w:p w14:paraId="76C019BE" w14:textId="77777777" w:rsidR="009960B0" w:rsidRPr="00825974" w:rsidRDefault="009960B0" w:rsidP="009960B0">
            <w:pPr>
              <w:pStyle w:val="subclauseindent"/>
              <w:numPr>
                <w:ilvl w:val="0"/>
                <w:numId w:val="46"/>
              </w:numPr>
              <w:rPr>
                <w:rFonts w:ascii="Garamond" w:hAnsi="Garamond"/>
                <w:szCs w:val="22"/>
              </w:rPr>
            </w:pPr>
            <w:r w:rsidRPr="00825974">
              <w:rPr>
                <w:rFonts w:ascii="Garamond" w:hAnsi="Garamond"/>
                <w:szCs w:val="22"/>
              </w:rPr>
              <w:t xml:space="preserve">соответствие условно-постоянных параметров расчетной модели, переданной КО, актуальным условно-постоянным параметрам расчетной модели, определенным в соответствии с актами тестирования расчетной модели, оформляемыми в соответствии с </w:t>
            </w:r>
            <w:r w:rsidRPr="00825974">
              <w:rPr>
                <w:rFonts w:ascii="Garamond" w:hAnsi="Garamond"/>
                <w:i/>
                <w:szCs w:val="22"/>
              </w:rPr>
              <w:t>Регламентом</w:t>
            </w:r>
            <w:r w:rsidRPr="00825974">
              <w:rPr>
                <w:rFonts w:ascii="Garamond" w:hAnsi="Garamond"/>
                <w:szCs w:val="22"/>
              </w:rPr>
              <w:t xml:space="preserve"> </w:t>
            </w:r>
            <w:r w:rsidRPr="00825974">
              <w:rPr>
                <w:rFonts w:ascii="Garamond" w:hAnsi="Garamond"/>
                <w:i/>
                <w:szCs w:val="22"/>
              </w:rPr>
              <w:t xml:space="preserve">внесения изменений в расчетную модель электроэнергетической системы </w:t>
            </w:r>
            <w:r w:rsidRPr="00825974">
              <w:rPr>
                <w:rFonts w:ascii="Garamond" w:hAnsi="Garamond"/>
                <w:szCs w:val="22"/>
              </w:rPr>
              <w:t xml:space="preserve">(Приложение № 2 к </w:t>
            </w:r>
            <w:r w:rsidRPr="00825974">
              <w:rPr>
                <w:rFonts w:ascii="Garamond" w:hAnsi="Garamond"/>
                <w:i/>
                <w:szCs w:val="22"/>
              </w:rPr>
              <w:t>Договору о присоединении к торговой системе оптового рынка</w:t>
            </w:r>
            <w:r w:rsidRPr="00825974">
              <w:rPr>
                <w:rFonts w:ascii="Garamond" w:hAnsi="Garamond"/>
                <w:szCs w:val="22"/>
              </w:rPr>
              <w:t>).</w:t>
            </w:r>
          </w:p>
          <w:p w14:paraId="42A887B5" w14:textId="77777777" w:rsidR="009960B0" w:rsidRPr="00825974" w:rsidRDefault="009960B0" w:rsidP="00B93EA4">
            <w:pPr>
              <w:pStyle w:val="subclauseindent"/>
              <w:ind w:left="0" w:firstLine="426"/>
              <w:rPr>
                <w:rFonts w:ascii="Garamond" w:hAnsi="Garamond"/>
                <w:szCs w:val="22"/>
              </w:rPr>
            </w:pPr>
            <w:r w:rsidRPr="00825974">
              <w:rPr>
                <w:rFonts w:ascii="Garamond" w:hAnsi="Garamond"/>
                <w:szCs w:val="22"/>
              </w:rPr>
              <w:t xml:space="preserve">В случае если при осуществлении входного контроля были зафиксированы нарушения какого-либо из указанных критериев, КО информирует об этом Системного оператора. Системный оператор устраняет выявленные нарушения и осуществляет повторную передачу КО актуализированной расчетной модели. </w:t>
            </w:r>
          </w:p>
          <w:p w14:paraId="566B03FE" w14:textId="77777777" w:rsidR="009960B0" w:rsidRPr="00825974" w:rsidRDefault="009960B0" w:rsidP="00B93EA4">
            <w:pPr>
              <w:jc w:val="both"/>
              <w:rPr>
                <w:rFonts w:ascii="Garamond" w:hAnsi="Garamond"/>
                <w:sz w:val="22"/>
                <w:szCs w:val="22"/>
              </w:rPr>
            </w:pPr>
            <w:r w:rsidRPr="00825974">
              <w:rPr>
                <w:rFonts w:ascii="Garamond" w:hAnsi="Garamond"/>
                <w:sz w:val="22"/>
                <w:szCs w:val="22"/>
              </w:rPr>
              <w:t xml:space="preserve">3.2.5. Если КО до </w:t>
            </w:r>
            <w:r w:rsidRPr="00825974">
              <w:rPr>
                <w:rFonts w:ascii="Garamond" w:hAnsi="Garamond"/>
                <w:sz w:val="22"/>
                <w:szCs w:val="22"/>
                <w:highlight w:val="yellow"/>
              </w:rPr>
              <w:t>16 часов 00 минут</w:t>
            </w:r>
            <w:r w:rsidRPr="00825974">
              <w:rPr>
                <w:rFonts w:ascii="Garamond" w:hAnsi="Garamond"/>
                <w:sz w:val="22"/>
                <w:szCs w:val="22"/>
              </w:rPr>
              <w:t xml:space="preserve"> по времени ценовой зоны торговых суток не получена актуализированная расчетная модель, соответствующая установленным в п. 3.2.4 критериям, то выполняются действия в соответствии с п. 8 настоящего Регламента.</w:t>
            </w:r>
          </w:p>
        </w:tc>
        <w:tc>
          <w:tcPr>
            <w:tcW w:w="6634" w:type="dxa"/>
          </w:tcPr>
          <w:p w14:paraId="62850DEC" w14:textId="77777777" w:rsidR="009960B0" w:rsidRPr="00825974" w:rsidRDefault="009960B0" w:rsidP="00B93EA4">
            <w:pPr>
              <w:pStyle w:val="3"/>
              <w:keepNext w:val="0"/>
              <w:numPr>
                <w:ilvl w:val="2"/>
                <w:numId w:val="0"/>
              </w:numPr>
              <w:tabs>
                <w:tab w:val="num" w:pos="360"/>
              </w:tabs>
              <w:spacing w:before="120" w:after="120"/>
              <w:rPr>
                <w:rFonts w:ascii="Garamond" w:hAnsi="Garamond"/>
                <w:b w:val="0"/>
                <w:sz w:val="22"/>
                <w:szCs w:val="22"/>
              </w:rPr>
            </w:pPr>
            <w:r w:rsidRPr="00825974">
              <w:rPr>
                <w:rFonts w:ascii="Garamond" w:hAnsi="Garamond"/>
                <w:sz w:val="22"/>
                <w:szCs w:val="22"/>
              </w:rPr>
              <w:t>Порядок обмена информацией</w:t>
            </w:r>
          </w:p>
          <w:p w14:paraId="25741118" w14:textId="6B16D657" w:rsidR="009960B0" w:rsidRPr="00825974" w:rsidRDefault="009960B0" w:rsidP="00B93EA4">
            <w:pPr>
              <w:pStyle w:val="subclauseindent"/>
              <w:ind w:left="0" w:firstLine="426"/>
              <w:rPr>
                <w:rFonts w:ascii="Garamond" w:hAnsi="Garamond"/>
                <w:szCs w:val="22"/>
              </w:rPr>
            </w:pPr>
            <w:r w:rsidRPr="00825974">
              <w:rPr>
                <w:rFonts w:ascii="Garamond" w:hAnsi="Garamond"/>
                <w:szCs w:val="22"/>
              </w:rPr>
              <w:t xml:space="preserve">3.2.1. Системный оператор до </w:t>
            </w:r>
            <w:r w:rsidRPr="00825974">
              <w:rPr>
                <w:rFonts w:ascii="Garamond" w:hAnsi="Garamond"/>
                <w:szCs w:val="22"/>
                <w:highlight w:val="yellow"/>
              </w:rPr>
              <w:t xml:space="preserve">13 часов 30 минут </w:t>
            </w:r>
            <w:r w:rsidRPr="00825974">
              <w:rPr>
                <w:rFonts w:ascii="Garamond" w:hAnsi="Garamond"/>
                <w:bCs/>
                <w:szCs w:val="22"/>
                <w:highlight w:val="yellow"/>
              </w:rPr>
              <w:t xml:space="preserve">(8 часов </w:t>
            </w:r>
            <w:r w:rsidR="00936B67" w:rsidRPr="00825974">
              <w:rPr>
                <w:rFonts w:ascii="Garamond" w:hAnsi="Garamond"/>
                <w:bCs/>
                <w:szCs w:val="22"/>
                <w:highlight w:val="yellow"/>
              </w:rPr>
              <w:t>3</w:t>
            </w:r>
            <w:r w:rsidRPr="00825974">
              <w:rPr>
                <w:rFonts w:ascii="Garamond" w:hAnsi="Garamond"/>
                <w:bCs/>
                <w:szCs w:val="22"/>
                <w:highlight w:val="yellow"/>
              </w:rPr>
              <w:t xml:space="preserve">0 минут – для </w:t>
            </w:r>
            <w:r w:rsidRPr="00825974">
              <w:rPr>
                <w:rFonts w:ascii="Garamond" w:eastAsiaTheme="majorEastAsia" w:hAnsi="Garamond" w:cstheme="majorBidi"/>
                <w:szCs w:val="22"/>
                <w:highlight w:val="yellow"/>
              </w:rPr>
              <w:t>входящей в состав Дальневосточного федерального округа отдельной территории, ранее относившейся к неценовым зонам</w:t>
            </w:r>
            <w:r w:rsidRPr="00825974">
              <w:rPr>
                <w:rFonts w:ascii="Garamond" w:hAnsi="Garamond"/>
                <w:bCs/>
                <w:szCs w:val="22"/>
                <w:highlight w:val="yellow"/>
              </w:rPr>
              <w:t>)</w:t>
            </w:r>
            <w:r w:rsidRPr="00825974">
              <w:rPr>
                <w:rFonts w:ascii="Garamond" w:hAnsi="Garamond"/>
                <w:szCs w:val="22"/>
              </w:rPr>
              <w:t xml:space="preserve"> по времени ценовой зоны торговых суток передает КО в электронном виде в согласованном между КО и СО формате в отношении каждой единицы генерирующего оборудования почасовые актуальные значения максимальной и минимальной активной мощности, определенные в соответствии с </w:t>
            </w:r>
            <w:r w:rsidRPr="00825974">
              <w:rPr>
                <w:rFonts w:ascii="Garamond" w:hAnsi="Garamond"/>
                <w:i/>
                <w:szCs w:val="22"/>
              </w:rPr>
              <w:t>Регламентом актуализации расчетной модели</w:t>
            </w:r>
            <w:r w:rsidRPr="00825974">
              <w:rPr>
                <w:rFonts w:ascii="Garamond" w:hAnsi="Garamond"/>
                <w:szCs w:val="22"/>
              </w:rPr>
              <w:t xml:space="preserve"> (Приложение № 3 к </w:t>
            </w:r>
            <w:r w:rsidRPr="00825974">
              <w:rPr>
                <w:rFonts w:ascii="Garamond" w:hAnsi="Garamond"/>
                <w:i/>
                <w:szCs w:val="22"/>
              </w:rPr>
              <w:t>Договору о присоединении к торговой системе оптового рынка</w:t>
            </w:r>
            <w:r w:rsidRPr="00825974">
              <w:rPr>
                <w:rFonts w:ascii="Garamond" w:hAnsi="Garamond"/>
                <w:szCs w:val="22"/>
              </w:rPr>
              <w:t>), а также подтверждение о включении в сеть этой единицы генерирующего оборудования на операционные сутки</w:t>
            </w:r>
            <w:r w:rsidRPr="00825974">
              <w:rPr>
                <w:rStyle w:val="a7"/>
                <w:rFonts w:ascii="Garamond" w:hAnsi="Garamond"/>
                <w:szCs w:val="22"/>
              </w:rPr>
              <w:footnoteReference w:id="4"/>
            </w:r>
            <w:r w:rsidRPr="00825974">
              <w:rPr>
                <w:rFonts w:ascii="Garamond" w:hAnsi="Garamond"/>
                <w:szCs w:val="22"/>
              </w:rPr>
              <w:t>.</w:t>
            </w:r>
          </w:p>
          <w:p w14:paraId="70C090F2" w14:textId="6629B4ED" w:rsidR="009960B0" w:rsidRPr="00825974" w:rsidRDefault="009960B0" w:rsidP="00B93EA4">
            <w:pPr>
              <w:pStyle w:val="subclauseindent"/>
              <w:ind w:left="0" w:firstLine="426"/>
              <w:rPr>
                <w:rFonts w:ascii="Garamond" w:hAnsi="Garamond"/>
                <w:szCs w:val="22"/>
              </w:rPr>
            </w:pPr>
            <w:r w:rsidRPr="00825974">
              <w:rPr>
                <w:rFonts w:ascii="Garamond" w:hAnsi="Garamond"/>
                <w:szCs w:val="22"/>
              </w:rPr>
              <w:t xml:space="preserve">3.2.2. Системный оператор до </w:t>
            </w:r>
            <w:r w:rsidRPr="00825974">
              <w:rPr>
                <w:rFonts w:ascii="Garamond" w:hAnsi="Garamond"/>
                <w:szCs w:val="22"/>
                <w:highlight w:val="yellow"/>
              </w:rPr>
              <w:t xml:space="preserve">14 часов 00 минут </w:t>
            </w:r>
            <w:r w:rsidRPr="00825974">
              <w:rPr>
                <w:rFonts w:ascii="Garamond" w:hAnsi="Garamond"/>
                <w:bCs/>
                <w:szCs w:val="22"/>
                <w:highlight w:val="yellow"/>
              </w:rPr>
              <w:t>(</w:t>
            </w:r>
            <w:r w:rsidR="00936B67" w:rsidRPr="00825974">
              <w:rPr>
                <w:rFonts w:ascii="Garamond" w:hAnsi="Garamond"/>
                <w:bCs/>
                <w:szCs w:val="22"/>
                <w:highlight w:val="yellow"/>
              </w:rPr>
              <w:t>9</w:t>
            </w:r>
            <w:r w:rsidRPr="00825974">
              <w:rPr>
                <w:rFonts w:ascii="Garamond" w:hAnsi="Garamond"/>
                <w:bCs/>
                <w:szCs w:val="22"/>
                <w:highlight w:val="yellow"/>
              </w:rPr>
              <w:t xml:space="preserve"> часов 30 минут – для </w:t>
            </w:r>
            <w:r w:rsidRPr="00825974">
              <w:rPr>
                <w:rFonts w:ascii="Garamond" w:eastAsiaTheme="majorEastAsia" w:hAnsi="Garamond" w:cstheme="majorBidi"/>
                <w:szCs w:val="22"/>
                <w:highlight w:val="yellow"/>
              </w:rPr>
              <w:t>входящей в состав Дальневосточного федерального округа отдельной территории, ранее относившейся к неценовым зонам</w:t>
            </w:r>
            <w:r w:rsidRPr="00825974">
              <w:rPr>
                <w:rFonts w:ascii="Garamond" w:hAnsi="Garamond"/>
                <w:bCs/>
                <w:szCs w:val="22"/>
                <w:highlight w:val="yellow"/>
              </w:rPr>
              <w:t>)</w:t>
            </w:r>
            <w:r w:rsidRPr="00825974">
              <w:rPr>
                <w:rFonts w:ascii="Garamond" w:hAnsi="Garamond"/>
                <w:szCs w:val="22"/>
              </w:rPr>
              <w:t xml:space="preserve"> по времени ценовой зоны торговых суток передает в электронном виде в согласованном между КО и СО формате и с использованием утвержденного (согласованного) КО и СО специализированного программного обеспечения Коммерческому оператору информацию в соответствии с перечнем, указанным в п. </w:t>
            </w:r>
            <w:r w:rsidRPr="00825974">
              <w:rPr>
                <w:rFonts w:ascii="Garamond" w:hAnsi="Garamond"/>
                <w:szCs w:val="22"/>
              </w:rPr>
              <w:fldChar w:fldCharType="begin"/>
            </w:r>
            <w:r w:rsidRPr="00825974">
              <w:rPr>
                <w:rFonts w:ascii="Garamond" w:hAnsi="Garamond"/>
                <w:szCs w:val="22"/>
              </w:rPr>
              <w:instrText xml:space="preserve"> REF _Ref51469517 \r \h  \* MERGEFORMAT </w:instrText>
            </w:r>
            <w:r w:rsidRPr="00825974">
              <w:rPr>
                <w:rFonts w:ascii="Garamond" w:hAnsi="Garamond"/>
                <w:szCs w:val="22"/>
              </w:rPr>
            </w:r>
            <w:r w:rsidRPr="00825974">
              <w:rPr>
                <w:rFonts w:ascii="Garamond" w:hAnsi="Garamond"/>
                <w:szCs w:val="22"/>
              </w:rPr>
              <w:fldChar w:fldCharType="separate"/>
            </w:r>
            <w:r w:rsidRPr="00825974">
              <w:rPr>
                <w:rFonts w:ascii="Garamond" w:hAnsi="Garamond"/>
                <w:szCs w:val="22"/>
              </w:rPr>
              <w:t>3.1</w:t>
            </w:r>
            <w:r w:rsidRPr="00825974">
              <w:rPr>
                <w:rFonts w:ascii="Garamond" w:hAnsi="Garamond"/>
                <w:szCs w:val="22"/>
              </w:rPr>
              <w:fldChar w:fldCharType="end"/>
            </w:r>
            <w:r w:rsidRPr="00825974">
              <w:rPr>
                <w:rFonts w:ascii="Garamond" w:hAnsi="Garamond"/>
                <w:szCs w:val="22"/>
              </w:rPr>
              <w:t xml:space="preserve"> настоящего Регламента.</w:t>
            </w:r>
          </w:p>
          <w:p w14:paraId="26857BD7" w14:textId="77777777" w:rsidR="009960B0" w:rsidRPr="00825974" w:rsidRDefault="009960B0" w:rsidP="00B93EA4">
            <w:pPr>
              <w:pStyle w:val="subclauseindent"/>
              <w:ind w:left="0" w:firstLine="426"/>
              <w:rPr>
                <w:rFonts w:ascii="Garamond" w:hAnsi="Garamond"/>
                <w:szCs w:val="22"/>
              </w:rPr>
            </w:pPr>
            <w:r w:rsidRPr="00825974">
              <w:rPr>
                <w:rFonts w:ascii="Garamond" w:hAnsi="Garamond"/>
                <w:szCs w:val="22"/>
              </w:rPr>
              <w:t>В случае невозможности передачи актуализированной расчетной модели в установленные сроки СО информирует КО о ее причинах и планируемых сроках передачи.</w:t>
            </w:r>
          </w:p>
          <w:p w14:paraId="69ECBE8B" w14:textId="77777777" w:rsidR="009960B0" w:rsidRPr="00825974" w:rsidRDefault="009960B0" w:rsidP="00B93EA4">
            <w:pPr>
              <w:pStyle w:val="subclauseindent"/>
              <w:ind w:left="0" w:firstLine="426"/>
              <w:rPr>
                <w:rFonts w:ascii="Garamond" w:hAnsi="Garamond"/>
                <w:szCs w:val="22"/>
              </w:rPr>
            </w:pPr>
            <w:r w:rsidRPr="00825974">
              <w:rPr>
                <w:rFonts w:ascii="Garamond" w:hAnsi="Garamond"/>
                <w:szCs w:val="22"/>
              </w:rPr>
              <w:t xml:space="preserve">3.2.3. Держатель договоров о параллельной работе передает информацию Коммерческому оператору в соответствии с требованиями </w:t>
            </w:r>
            <w:r w:rsidRPr="00825974">
              <w:rPr>
                <w:rFonts w:ascii="Garamond" w:hAnsi="Garamond"/>
                <w:i/>
                <w:szCs w:val="22"/>
              </w:rPr>
              <w:t xml:space="preserve">Регламента покупки/продажи электроэнергии участниками оптового рынка для дальнейшего использования в целях экспорта/импорта в зарубежные энергосистемы </w:t>
            </w:r>
            <w:r w:rsidRPr="00825974">
              <w:rPr>
                <w:rFonts w:ascii="Garamond" w:hAnsi="Garamond"/>
                <w:szCs w:val="22"/>
              </w:rPr>
              <w:t>(Приложение № 15 к</w:t>
            </w:r>
            <w:r w:rsidRPr="00825974">
              <w:rPr>
                <w:rFonts w:ascii="Garamond" w:hAnsi="Garamond"/>
                <w:i/>
                <w:szCs w:val="22"/>
              </w:rPr>
              <w:t xml:space="preserve"> Договору о присоединении к торговой системе оптового рынка)</w:t>
            </w:r>
            <w:r w:rsidRPr="00825974">
              <w:rPr>
                <w:rFonts w:ascii="Garamond" w:hAnsi="Garamond"/>
                <w:szCs w:val="22"/>
              </w:rPr>
              <w:t>.</w:t>
            </w:r>
          </w:p>
          <w:p w14:paraId="3A56D9BA" w14:textId="77777777" w:rsidR="009960B0" w:rsidRPr="00825974" w:rsidRDefault="009960B0" w:rsidP="00B93EA4">
            <w:pPr>
              <w:pStyle w:val="subclauseindent"/>
              <w:ind w:left="0" w:firstLine="426"/>
              <w:rPr>
                <w:rFonts w:ascii="Garamond" w:hAnsi="Garamond"/>
                <w:szCs w:val="22"/>
              </w:rPr>
            </w:pPr>
            <w:r w:rsidRPr="00825974">
              <w:rPr>
                <w:rFonts w:ascii="Garamond" w:hAnsi="Garamond"/>
                <w:szCs w:val="22"/>
              </w:rPr>
              <w:t xml:space="preserve">Информация об объемах поставки электроэнергии с признаком «оказания зарубежной энергосистемой взаимопомощи в режиме параллельной работы ЕЭС России и зарубежных энергосистем» на определенные операционные сутки в случаях, предусмотренных п. 8.4 </w:t>
            </w:r>
            <w:r w:rsidRPr="00825974">
              <w:rPr>
                <w:rFonts w:ascii="Garamond" w:hAnsi="Garamond"/>
                <w:i/>
                <w:szCs w:val="22"/>
              </w:rPr>
              <w:t>Регламента покупки/продажи электроэнергии участниками оптового рынка для дальнейшего использования в целях экспорта/импорта в зарубежные энергосистемы</w:t>
            </w:r>
            <w:r w:rsidRPr="00825974">
              <w:rPr>
                <w:rFonts w:ascii="Garamond" w:hAnsi="Garamond"/>
                <w:szCs w:val="22"/>
              </w:rPr>
              <w:t xml:space="preserve"> (Приложение № 15 к </w:t>
            </w:r>
            <w:r w:rsidRPr="00825974">
              <w:rPr>
                <w:rFonts w:ascii="Garamond" w:hAnsi="Garamond"/>
                <w:i/>
                <w:szCs w:val="22"/>
              </w:rPr>
              <w:t>Договору о присоединении к торговой системе оптового рынка</w:t>
            </w:r>
            <w:r w:rsidRPr="00825974">
              <w:rPr>
                <w:rFonts w:ascii="Garamond" w:hAnsi="Garamond"/>
                <w:szCs w:val="22"/>
              </w:rPr>
              <w:t xml:space="preserve">), передаются держателем договоров о параллельной работе Коммерческому оператору в виде отдельного уведомления не ранее чем за 90 (девяносто) календарных дней до операционных суток и не позднее </w:t>
            </w:r>
            <w:r w:rsidRPr="00825974">
              <w:rPr>
                <w:rFonts w:ascii="Garamond" w:hAnsi="Garamond"/>
                <w:szCs w:val="22"/>
                <w:highlight w:val="yellow"/>
              </w:rPr>
              <w:t xml:space="preserve">13 часов 30 минут </w:t>
            </w:r>
            <w:r w:rsidRPr="00825974">
              <w:rPr>
                <w:rFonts w:ascii="Garamond" w:hAnsi="Garamond"/>
                <w:bCs/>
                <w:szCs w:val="22"/>
                <w:highlight w:val="yellow"/>
              </w:rPr>
              <w:t xml:space="preserve">(8 часов 30 минут – для </w:t>
            </w:r>
            <w:r w:rsidRPr="00825974">
              <w:rPr>
                <w:rFonts w:ascii="Garamond" w:eastAsiaTheme="majorEastAsia" w:hAnsi="Garamond" w:cstheme="majorBidi"/>
                <w:szCs w:val="22"/>
                <w:highlight w:val="yellow"/>
              </w:rPr>
              <w:t>входящей в состав Дальневосточного федерального округа отдельной территории, ранее относившейся к неценовым зонам</w:t>
            </w:r>
            <w:r w:rsidRPr="00825974">
              <w:rPr>
                <w:rFonts w:ascii="Garamond" w:hAnsi="Garamond"/>
                <w:bCs/>
                <w:szCs w:val="22"/>
                <w:highlight w:val="yellow"/>
              </w:rPr>
              <w:t>)</w:t>
            </w:r>
            <w:r w:rsidRPr="00825974">
              <w:rPr>
                <w:rFonts w:ascii="Garamond" w:hAnsi="Garamond"/>
                <w:szCs w:val="22"/>
              </w:rPr>
              <w:t xml:space="preserve"> по времени ценовой зоны торговых суток в электронном виде в согласованном между КО и ДДПР формате с применением электронной цифровой подписи. В случае если на определенные операционные сутки указанная информация не получена Коммерческим оператором до указанного срока, то величина </w:t>
            </w:r>
            <w:r w:rsidRPr="00825974">
              <w:rPr>
                <w:rFonts w:ascii="Garamond" w:hAnsi="Garamond"/>
                <w:position w:val="-14"/>
                <w:szCs w:val="22"/>
              </w:rPr>
              <w:object w:dxaOrig="1760" w:dyaOrig="400" w14:anchorId="10AB631E">
                <v:shape id="_x0000_i1044" type="#_x0000_t75" style="width:84.8pt;height:24.2pt" o:ole="">
                  <v:imagedata r:id="rId31" o:title=""/>
                </v:shape>
                <o:OLEObject Type="Embed" ProgID="Equation.3" ShapeID="_x0000_i1044" DrawAspect="Content" ObjectID="_1788675938" r:id="rId33"/>
              </w:object>
            </w:r>
            <w:r w:rsidRPr="00825974">
              <w:rPr>
                <w:rFonts w:ascii="Garamond" w:hAnsi="Garamond"/>
                <w:szCs w:val="22"/>
              </w:rPr>
              <w:t xml:space="preserve">, определяемая в соответствии с п. 2.4.1 </w:t>
            </w:r>
            <w:r w:rsidRPr="00825974">
              <w:rPr>
                <w:rFonts w:ascii="Garamond" w:hAnsi="Garamond"/>
                <w:i/>
                <w:szCs w:val="22"/>
              </w:rPr>
              <w:t xml:space="preserve">Регламента расчета плановых объемов производства и потребления и расчета стоимости электроэнергии на сутки вперед </w:t>
            </w:r>
            <w:r w:rsidRPr="00825974">
              <w:rPr>
                <w:rFonts w:ascii="Garamond" w:hAnsi="Garamond"/>
                <w:szCs w:val="22"/>
              </w:rPr>
              <w:t xml:space="preserve">(Приложение № 8 к </w:t>
            </w:r>
            <w:r w:rsidRPr="00825974">
              <w:rPr>
                <w:rFonts w:ascii="Garamond" w:hAnsi="Garamond"/>
                <w:i/>
                <w:szCs w:val="22"/>
              </w:rPr>
              <w:t>Договору о присоединении к торговой системе оптового рынка</w:t>
            </w:r>
            <w:r w:rsidRPr="00825974">
              <w:rPr>
                <w:rFonts w:ascii="Garamond" w:hAnsi="Garamond"/>
                <w:szCs w:val="22"/>
              </w:rPr>
              <w:t>) по соответствующему сечению экспорта-импорта принимается равной нулю. При формировании и подаче уведомлений об объемах поставки электроэнергии с признаком «оказания зарубежной энергосистемой взаимопомощи в режиме параллельной работы ЕЭС России и зарубежных энергосистем» ДДПР используются объемы, указанные в диспетчерской заявке, поданной в отношении объекта диспетчеризации и согласованной СО.</w:t>
            </w:r>
          </w:p>
          <w:p w14:paraId="30EB7862" w14:textId="77777777" w:rsidR="009960B0" w:rsidRPr="00825974" w:rsidRDefault="009960B0" w:rsidP="00B93EA4">
            <w:pPr>
              <w:pStyle w:val="subclauseindent"/>
              <w:ind w:left="0" w:firstLine="426"/>
              <w:rPr>
                <w:rFonts w:ascii="Garamond" w:hAnsi="Garamond"/>
                <w:szCs w:val="22"/>
              </w:rPr>
            </w:pPr>
            <w:r w:rsidRPr="00825974">
              <w:rPr>
                <w:rFonts w:ascii="Garamond" w:hAnsi="Garamond"/>
                <w:szCs w:val="22"/>
              </w:rPr>
              <w:t>При расчете стоимости электроэнергии, проданной участником оптового рынка по договору комиссии на продажу электрической энергии по результатам конкурентного отбора ценовых заявок на сутки вперед в ГТП импорта, КО учитывается минимальное значение из почасового объема поставки, указанного в уведомлении ДДПР, и величины почасового объема сальдо-перетока, содержащегося в актуализированной расчетной модели и соотнесенной с сечением экспорта-импорта, по которому подано уведомление.</w:t>
            </w:r>
          </w:p>
          <w:p w14:paraId="547609D6" w14:textId="77777777" w:rsidR="009960B0" w:rsidRPr="00825974" w:rsidRDefault="009960B0" w:rsidP="00B93EA4">
            <w:pPr>
              <w:pStyle w:val="subclauseindent"/>
              <w:ind w:left="0" w:firstLine="426"/>
              <w:rPr>
                <w:rFonts w:ascii="Garamond" w:hAnsi="Garamond"/>
                <w:i/>
                <w:szCs w:val="22"/>
              </w:rPr>
            </w:pPr>
            <w:r w:rsidRPr="00825974">
              <w:rPr>
                <w:rFonts w:ascii="Garamond" w:hAnsi="Garamond"/>
                <w:szCs w:val="22"/>
              </w:rPr>
              <w:t xml:space="preserve">При этом под временем передачи информации принимается время подтверждения в установленном порядке подлинности электронной цифровой подписи в соответствии с </w:t>
            </w:r>
            <w:r w:rsidRPr="00825974">
              <w:rPr>
                <w:rFonts w:ascii="Garamond" w:hAnsi="Garamond"/>
                <w:i/>
                <w:szCs w:val="22"/>
              </w:rPr>
              <w:t xml:space="preserve">Соглашением о применении электронной цифровой подписи в торговой системе оптового рынка </w:t>
            </w:r>
            <w:r w:rsidRPr="00825974">
              <w:rPr>
                <w:rFonts w:ascii="Garamond" w:hAnsi="Garamond"/>
                <w:szCs w:val="22"/>
              </w:rPr>
              <w:t>(Приложение №</w:t>
            </w:r>
            <w:r w:rsidRPr="00825974">
              <w:rPr>
                <w:rFonts w:ascii="Garamond" w:hAnsi="Garamond"/>
                <w:i/>
                <w:szCs w:val="22"/>
              </w:rPr>
              <w:t xml:space="preserve"> </w:t>
            </w:r>
            <w:r w:rsidRPr="00825974">
              <w:rPr>
                <w:rFonts w:ascii="Garamond" w:hAnsi="Garamond"/>
                <w:szCs w:val="22"/>
              </w:rPr>
              <w:t>Д7 к</w:t>
            </w:r>
            <w:r w:rsidRPr="00825974">
              <w:rPr>
                <w:rFonts w:ascii="Garamond" w:hAnsi="Garamond"/>
                <w:i/>
                <w:szCs w:val="22"/>
              </w:rPr>
              <w:t xml:space="preserve"> Договору о присоединении к торговой системе оптового рынка)</w:t>
            </w:r>
            <w:r w:rsidRPr="00825974">
              <w:rPr>
                <w:rFonts w:ascii="Garamond" w:hAnsi="Garamond"/>
                <w:szCs w:val="22"/>
              </w:rPr>
              <w:t>.</w:t>
            </w:r>
          </w:p>
          <w:p w14:paraId="4F644676" w14:textId="77777777" w:rsidR="009960B0" w:rsidRPr="00825974" w:rsidRDefault="009960B0" w:rsidP="00B93EA4">
            <w:pPr>
              <w:pStyle w:val="subclauseindent"/>
              <w:ind w:left="0" w:firstLine="426"/>
              <w:rPr>
                <w:rFonts w:ascii="Garamond" w:hAnsi="Garamond"/>
                <w:szCs w:val="22"/>
              </w:rPr>
            </w:pPr>
            <w:r w:rsidRPr="00825974">
              <w:rPr>
                <w:rFonts w:ascii="Garamond" w:hAnsi="Garamond"/>
                <w:szCs w:val="22"/>
              </w:rPr>
              <w:t>3.2.4. КО осуществляет входной контроль информации, поступившей от Системного оператора и Держателя договоров о параллельной работе, по следующим критериям:</w:t>
            </w:r>
          </w:p>
          <w:p w14:paraId="54EFF009" w14:textId="77777777" w:rsidR="009960B0" w:rsidRPr="00825974" w:rsidRDefault="009960B0" w:rsidP="009960B0">
            <w:pPr>
              <w:pStyle w:val="subclauseindent"/>
              <w:numPr>
                <w:ilvl w:val="0"/>
                <w:numId w:val="46"/>
              </w:numPr>
              <w:rPr>
                <w:rFonts w:ascii="Garamond" w:hAnsi="Garamond"/>
                <w:szCs w:val="22"/>
              </w:rPr>
            </w:pPr>
            <w:r w:rsidRPr="00825974">
              <w:rPr>
                <w:rFonts w:ascii="Garamond" w:hAnsi="Garamond"/>
                <w:szCs w:val="22"/>
              </w:rPr>
              <w:t>соответствие информации согласованному формату;</w:t>
            </w:r>
          </w:p>
          <w:p w14:paraId="13D87AF0" w14:textId="77777777" w:rsidR="009960B0" w:rsidRPr="00825974" w:rsidRDefault="009960B0" w:rsidP="009960B0">
            <w:pPr>
              <w:pStyle w:val="subclauseindent"/>
              <w:numPr>
                <w:ilvl w:val="0"/>
                <w:numId w:val="46"/>
              </w:numPr>
              <w:rPr>
                <w:rFonts w:ascii="Garamond" w:hAnsi="Garamond"/>
                <w:szCs w:val="22"/>
              </w:rPr>
            </w:pPr>
            <w:r w:rsidRPr="00825974">
              <w:rPr>
                <w:rFonts w:ascii="Garamond" w:hAnsi="Garamond"/>
                <w:szCs w:val="22"/>
              </w:rPr>
              <w:t xml:space="preserve">соответствие условно-постоянных параметров расчетной модели, переданной КО, актуальным условно-постоянным параметрам расчетной модели, определенным в соответствии с актами тестирования расчетной модели, оформляемыми в соответствии с </w:t>
            </w:r>
            <w:r w:rsidRPr="00825974">
              <w:rPr>
                <w:rFonts w:ascii="Garamond" w:hAnsi="Garamond"/>
                <w:i/>
                <w:szCs w:val="22"/>
              </w:rPr>
              <w:t>Регламентом</w:t>
            </w:r>
            <w:r w:rsidRPr="00825974">
              <w:rPr>
                <w:rFonts w:ascii="Garamond" w:hAnsi="Garamond"/>
                <w:szCs w:val="22"/>
              </w:rPr>
              <w:t xml:space="preserve"> </w:t>
            </w:r>
            <w:r w:rsidRPr="00825974">
              <w:rPr>
                <w:rFonts w:ascii="Garamond" w:hAnsi="Garamond"/>
                <w:i/>
                <w:szCs w:val="22"/>
              </w:rPr>
              <w:t xml:space="preserve">внесения изменений в расчетную модель электроэнергетической системы </w:t>
            </w:r>
            <w:r w:rsidRPr="00825974">
              <w:rPr>
                <w:rFonts w:ascii="Garamond" w:hAnsi="Garamond"/>
                <w:szCs w:val="22"/>
              </w:rPr>
              <w:t xml:space="preserve">(Приложение № 2 к </w:t>
            </w:r>
            <w:r w:rsidRPr="00825974">
              <w:rPr>
                <w:rFonts w:ascii="Garamond" w:hAnsi="Garamond"/>
                <w:i/>
                <w:szCs w:val="22"/>
              </w:rPr>
              <w:t>Договору о присоединении к торговой системе оптового рынка</w:t>
            </w:r>
            <w:r w:rsidRPr="00825974">
              <w:rPr>
                <w:rFonts w:ascii="Garamond" w:hAnsi="Garamond"/>
                <w:szCs w:val="22"/>
              </w:rPr>
              <w:t>).</w:t>
            </w:r>
          </w:p>
          <w:p w14:paraId="72F111B7" w14:textId="77777777" w:rsidR="009960B0" w:rsidRPr="00825974" w:rsidRDefault="009960B0" w:rsidP="00B93EA4">
            <w:pPr>
              <w:pStyle w:val="subclauseindent"/>
              <w:ind w:left="0" w:firstLine="426"/>
              <w:rPr>
                <w:rFonts w:ascii="Garamond" w:hAnsi="Garamond"/>
                <w:szCs w:val="22"/>
              </w:rPr>
            </w:pPr>
            <w:r w:rsidRPr="00825974">
              <w:rPr>
                <w:rFonts w:ascii="Garamond" w:hAnsi="Garamond"/>
                <w:szCs w:val="22"/>
              </w:rPr>
              <w:t xml:space="preserve">В случае если при осуществлении входного контроля были зафиксированы нарушения какого-либо из указанных критериев, КО информирует об этом Системного оператора. Системный оператор устраняет выявленные нарушения и осуществляет повторную передачу КО актуализированной расчетной модели. </w:t>
            </w:r>
          </w:p>
          <w:p w14:paraId="25419317" w14:textId="690EC289" w:rsidR="009960B0" w:rsidRPr="00825974" w:rsidRDefault="009960B0" w:rsidP="00936B67">
            <w:pPr>
              <w:jc w:val="both"/>
              <w:rPr>
                <w:rFonts w:ascii="Garamond" w:hAnsi="Garamond"/>
                <w:sz w:val="22"/>
                <w:szCs w:val="22"/>
              </w:rPr>
            </w:pPr>
            <w:r w:rsidRPr="00825974">
              <w:rPr>
                <w:rFonts w:ascii="Garamond" w:hAnsi="Garamond"/>
                <w:sz w:val="22"/>
                <w:szCs w:val="22"/>
              </w:rPr>
              <w:t xml:space="preserve">3.2.5. Если КО до </w:t>
            </w:r>
            <w:r w:rsidRPr="00825974">
              <w:rPr>
                <w:rFonts w:ascii="Garamond" w:hAnsi="Garamond"/>
                <w:sz w:val="22"/>
                <w:szCs w:val="22"/>
                <w:highlight w:val="yellow"/>
              </w:rPr>
              <w:t xml:space="preserve">16 часов 00 минут </w:t>
            </w:r>
            <w:r w:rsidRPr="00825974">
              <w:rPr>
                <w:rFonts w:ascii="Garamond" w:hAnsi="Garamond"/>
                <w:bCs/>
                <w:sz w:val="22"/>
                <w:szCs w:val="22"/>
                <w:highlight w:val="yellow"/>
              </w:rPr>
              <w:t>(1</w:t>
            </w:r>
            <w:r w:rsidR="00936B67" w:rsidRPr="00825974">
              <w:rPr>
                <w:rFonts w:ascii="Garamond" w:hAnsi="Garamond"/>
                <w:bCs/>
                <w:sz w:val="22"/>
                <w:szCs w:val="22"/>
                <w:highlight w:val="yellow"/>
              </w:rPr>
              <w:t>1</w:t>
            </w:r>
            <w:r w:rsidRPr="00825974">
              <w:rPr>
                <w:rFonts w:ascii="Garamond" w:hAnsi="Garamond"/>
                <w:bCs/>
                <w:sz w:val="22"/>
                <w:szCs w:val="22"/>
                <w:highlight w:val="yellow"/>
              </w:rPr>
              <w:t xml:space="preserve"> часов 30 минут – для </w:t>
            </w:r>
            <w:r w:rsidRPr="00825974">
              <w:rPr>
                <w:rFonts w:ascii="Garamond" w:eastAsiaTheme="majorEastAsia" w:hAnsi="Garamond" w:cstheme="majorBidi"/>
                <w:sz w:val="22"/>
                <w:szCs w:val="22"/>
                <w:highlight w:val="yellow"/>
              </w:rPr>
              <w:t>входящей в состав Дальневосточного федерального округа отдельной территории, ранее относившейся к неценовым зонам</w:t>
            </w:r>
            <w:r w:rsidRPr="00825974">
              <w:rPr>
                <w:rFonts w:ascii="Garamond" w:hAnsi="Garamond"/>
                <w:bCs/>
                <w:sz w:val="22"/>
                <w:szCs w:val="22"/>
                <w:highlight w:val="yellow"/>
              </w:rPr>
              <w:t>)</w:t>
            </w:r>
            <w:r w:rsidRPr="00825974">
              <w:rPr>
                <w:rFonts w:ascii="Garamond" w:hAnsi="Garamond"/>
                <w:sz w:val="22"/>
                <w:szCs w:val="22"/>
              </w:rPr>
              <w:t xml:space="preserve"> по времени ценовой зоны торговых суток не получена актуализированная расчетная модель, соответствующая установленным в п. 3.2.4 критериям, то выполняются действия в соответствии с п. 8 настоящего Регламента.</w:t>
            </w:r>
          </w:p>
        </w:tc>
      </w:tr>
      <w:tr w:rsidR="009960B0" w:rsidRPr="00825974" w14:paraId="6BF9E316" w14:textId="77777777" w:rsidTr="00B93EA4">
        <w:tc>
          <w:tcPr>
            <w:tcW w:w="1505" w:type="dxa"/>
            <w:vAlign w:val="center"/>
          </w:tcPr>
          <w:p w14:paraId="312BE3C5" w14:textId="77777777" w:rsidR="009960B0" w:rsidRPr="00825974" w:rsidRDefault="009960B0" w:rsidP="00B93EA4">
            <w:pPr>
              <w:jc w:val="center"/>
              <w:rPr>
                <w:rFonts w:ascii="Garamond" w:hAnsi="Garamond"/>
                <w:b/>
                <w:bCs/>
                <w:sz w:val="22"/>
                <w:szCs w:val="22"/>
              </w:rPr>
            </w:pPr>
            <w:r w:rsidRPr="00825974">
              <w:rPr>
                <w:rFonts w:ascii="Garamond" w:hAnsi="Garamond"/>
                <w:b/>
                <w:bCs/>
                <w:sz w:val="22"/>
                <w:szCs w:val="22"/>
              </w:rPr>
              <w:t>Раздел 4, п. 8</w:t>
            </w:r>
          </w:p>
        </w:tc>
        <w:tc>
          <w:tcPr>
            <w:tcW w:w="6882" w:type="dxa"/>
          </w:tcPr>
          <w:p w14:paraId="7BCDCC10" w14:textId="77777777" w:rsidR="009960B0" w:rsidRPr="00825974" w:rsidRDefault="009960B0" w:rsidP="00B93EA4">
            <w:pPr>
              <w:pStyle w:val="subclauseindent"/>
              <w:ind w:left="0"/>
              <w:rPr>
                <w:rFonts w:ascii="Garamond" w:hAnsi="Garamond"/>
                <w:szCs w:val="22"/>
              </w:rPr>
            </w:pPr>
            <w:r w:rsidRPr="00825974">
              <w:rPr>
                <w:rFonts w:ascii="Garamond" w:hAnsi="Garamond"/>
                <w:szCs w:val="22"/>
              </w:rPr>
              <w:t xml:space="preserve">В случае если по состоянию на </w:t>
            </w:r>
            <w:r w:rsidRPr="00825974">
              <w:rPr>
                <w:rFonts w:ascii="Garamond" w:hAnsi="Garamond"/>
                <w:szCs w:val="22"/>
                <w:highlight w:val="yellow"/>
              </w:rPr>
              <w:t>13 часов 30 минут</w:t>
            </w:r>
            <w:r w:rsidRPr="00825974">
              <w:rPr>
                <w:rFonts w:ascii="Garamond" w:hAnsi="Garamond"/>
                <w:szCs w:val="22"/>
              </w:rPr>
              <w:t xml:space="preserve"> по времени ценовой зоны торговых суток (в случае если события, указанные в п. 6.2.6 </w:t>
            </w:r>
            <w:r w:rsidRPr="00825974">
              <w:rPr>
                <w:rFonts w:ascii="Garamond" w:hAnsi="Garamond"/>
                <w:i/>
                <w:szCs w:val="22"/>
              </w:rPr>
              <w:t xml:space="preserve">Регламента подачи ценовых заявок участниками оптового рынка </w:t>
            </w:r>
            <w:r w:rsidRPr="00825974">
              <w:rPr>
                <w:rFonts w:ascii="Garamond" w:hAnsi="Garamond"/>
                <w:szCs w:val="22"/>
              </w:rPr>
              <w:t xml:space="preserve">(Приложение № 5 к </w:t>
            </w:r>
            <w:r w:rsidRPr="00825974">
              <w:rPr>
                <w:rFonts w:ascii="Garamond" w:hAnsi="Garamond"/>
                <w:i/>
                <w:szCs w:val="22"/>
              </w:rPr>
              <w:t>Договору о присоединении к торговой системе оптового рынка</w:t>
            </w:r>
            <w:r w:rsidRPr="00825974">
              <w:rPr>
                <w:rFonts w:ascii="Garamond" w:hAnsi="Garamond"/>
                <w:szCs w:val="22"/>
              </w:rPr>
              <w:t xml:space="preserve">), не наступили) или по состоянию на </w:t>
            </w:r>
            <w:r w:rsidRPr="00825974">
              <w:rPr>
                <w:rFonts w:ascii="Garamond" w:hAnsi="Garamond"/>
                <w:szCs w:val="22"/>
                <w:highlight w:val="yellow"/>
              </w:rPr>
              <w:t>15 часов 30 минут</w:t>
            </w:r>
            <w:r w:rsidRPr="00825974">
              <w:rPr>
                <w:rFonts w:ascii="Garamond" w:hAnsi="Garamond"/>
                <w:szCs w:val="22"/>
              </w:rPr>
              <w:t xml:space="preserve"> по времени ценовой зоны торговых суток (в случае наступления событий, указанных в п. 6.2.6 </w:t>
            </w:r>
            <w:r w:rsidRPr="00825974">
              <w:rPr>
                <w:rFonts w:ascii="Garamond" w:hAnsi="Garamond"/>
                <w:i/>
                <w:szCs w:val="22"/>
              </w:rPr>
              <w:t xml:space="preserve">Регламента подачи ценовых заявок участниками оптового рынка </w:t>
            </w:r>
            <w:r w:rsidRPr="00825974">
              <w:rPr>
                <w:rFonts w:ascii="Garamond" w:hAnsi="Garamond"/>
                <w:szCs w:val="22"/>
              </w:rPr>
              <w:t xml:space="preserve">(Приложение № 5 к </w:t>
            </w:r>
            <w:r w:rsidRPr="00825974">
              <w:rPr>
                <w:rFonts w:ascii="Garamond" w:hAnsi="Garamond"/>
                <w:i/>
                <w:szCs w:val="22"/>
              </w:rPr>
              <w:t>Договору о присоединении к торговой системе оптового рынка</w:t>
            </w:r>
            <w:r w:rsidRPr="00825974">
              <w:rPr>
                <w:rFonts w:ascii="Garamond" w:hAnsi="Garamond"/>
                <w:szCs w:val="22"/>
              </w:rPr>
              <w:t xml:space="preserve">)) в отношении ГТП генерации отсутствует ценовая заявка на планирование объемов производства электрической энергии, допущенная в соответствии с </w:t>
            </w:r>
            <w:r w:rsidRPr="00825974">
              <w:rPr>
                <w:rFonts w:ascii="Garamond" w:hAnsi="Garamond"/>
                <w:i/>
                <w:szCs w:val="22"/>
              </w:rPr>
              <w:t>Регламентом подачи ценовых заявок участниками оптового рынка</w:t>
            </w:r>
            <w:r w:rsidRPr="00825974">
              <w:rPr>
                <w:rFonts w:ascii="Garamond" w:hAnsi="Garamond"/>
                <w:szCs w:val="22"/>
              </w:rPr>
              <w:t xml:space="preserve"> (Приложение № 5 к </w:t>
            </w:r>
            <w:r w:rsidRPr="00825974">
              <w:rPr>
                <w:rFonts w:ascii="Garamond" w:hAnsi="Garamond"/>
                <w:i/>
                <w:szCs w:val="22"/>
              </w:rPr>
              <w:t>Договору о присоединении к торговой системе оптового рынка</w:t>
            </w:r>
            <w:r w:rsidRPr="00825974">
              <w:rPr>
                <w:rFonts w:ascii="Garamond" w:hAnsi="Garamond"/>
                <w:szCs w:val="22"/>
              </w:rPr>
              <w:t>) до участия в процедуре конкурентного отбора ценовых заявок на сутки вперед, то КО:</w:t>
            </w:r>
          </w:p>
          <w:p w14:paraId="211A774D" w14:textId="77777777" w:rsidR="009960B0" w:rsidRPr="00825974" w:rsidRDefault="009960B0" w:rsidP="00B93EA4">
            <w:pPr>
              <w:pStyle w:val="subclauseindent"/>
              <w:ind w:left="0"/>
              <w:rPr>
                <w:rFonts w:ascii="Garamond" w:hAnsi="Garamond"/>
                <w:szCs w:val="22"/>
              </w:rPr>
            </w:pPr>
            <w:r w:rsidRPr="00825974">
              <w:rPr>
                <w:rFonts w:ascii="Garamond" w:hAnsi="Garamond"/>
                <w:szCs w:val="22"/>
              </w:rPr>
              <w:t>а) в отношении ГТП генерации ТЭС или АЭС – формирует ценовую заявку на планирование объемов производства электрической энергии, состоящую из 24 почасовых подзаявок, каждая из которых, в свою очередь, состоит из одной пары &lt;цена</w:t>
            </w:r>
            <w:r w:rsidRPr="00825974">
              <w:rPr>
                <w:rFonts w:ascii="Garamond" w:hAnsi="Garamond"/>
                <w:bCs/>
                <w:iCs/>
                <w:szCs w:val="22"/>
              </w:rPr>
              <w:t>–</w:t>
            </w:r>
            <w:r w:rsidRPr="00825974">
              <w:rPr>
                <w:rFonts w:ascii="Garamond" w:hAnsi="Garamond"/>
                <w:szCs w:val="22"/>
              </w:rPr>
              <w:t xml:space="preserve">количество&gt;, в которой значение количества принимается равным суммарному по всем ЕГО объему установленной мощности, а значение цены принимается равным величине </w:t>
            </w:r>
            <w:r w:rsidRPr="00825974">
              <w:rPr>
                <w:rFonts w:ascii="Garamond" w:hAnsi="Garamond"/>
                <w:i/>
                <w:szCs w:val="22"/>
              </w:rPr>
              <w:t>Тээ</w:t>
            </w:r>
            <w:r w:rsidRPr="00825974">
              <w:rPr>
                <w:rFonts w:ascii="Garamond" w:hAnsi="Garamond"/>
                <w:szCs w:val="22"/>
              </w:rPr>
              <w:t>, определенной в отношении данной ГТП генерации в соответствии с подпунктом «</w:t>
            </w:r>
            <w:r w:rsidRPr="00825974">
              <w:rPr>
                <w:rFonts w:ascii="Garamond" w:hAnsi="Garamond"/>
                <w:i/>
                <w:szCs w:val="22"/>
                <w:lang w:val="en-US"/>
              </w:rPr>
              <w:t>g</w:t>
            </w:r>
            <w:r w:rsidRPr="00825974">
              <w:rPr>
                <w:rFonts w:ascii="Garamond" w:hAnsi="Garamond"/>
                <w:szCs w:val="22"/>
              </w:rPr>
              <w:t xml:space="preserve">» п. 1.1 приложения 1 к настоящему Регламенту. При этом в отношении такой ценовой заявки КО устанавливает указание на осуществление купли-продажи электроэнергии по модифицированным ценовым заявкам с учетом </w:t>
            </w:r>
            <w:r w:rsidRPr="00825974">
              <w:rPr>
                <w:rFonts w:ascii="Garamond" w:hAnsi="Garamond"/>
                <w:i/>
                <w:szCs w:val="22"/>
              </w:rPr>
              <w:t>Pmax</w:t>
            </w:r>
            <w:r w:rsidRPr="00825974">
              <w:rPr>
                <w:rFonts w:ascii="Garamond" w:hAnsi="Garamond"/>
                <w:szCs w:val="22"/>
              </w:rPr>
              <w:t>. Участники оптового рынка выражают свое безусловное согласие с таким формированием указанных заявок;</w:t>
            </w:r>
          </w:p>
          <w:p w14:paraId="0F5F979F" w14:textId="77777777" w:rsidR="009960B0" w:rsidRPr="00825974" w:rsidRDefault="009960B0" w:rsidP="00B93EA4">
            <w:pPr>
              <w:jc w:val="both"/>
              <w:rPr>
                <w:rFonts w:ascii="Garamond" w:hAnsi="Garamond"/>
                <w:sz w:val="22"/>
                <w:szCs w:val="22"/>
              </w:rPr>
            </w:pPr>
            <w:r w:rsidRPr="00825974">
              <w:rPr>
                <w:rFonts w:ascii="Garamond" w:hAnsi="Garamond"/>
                <w:sz w:val="22"/>
                <w:szCs w:val="22"/>
              </w:rPr>
              <w:t xml:space="preserve">б) для иных поставщиков (за исключением ГТП генерации ГЭС) – формирует ценопринимающую заявку в соответствии с </w:t>
            </w:r>
            <w:r w:rsidRPr="00825974">
              <w:rPr>
                <w:rFonts w:ascii="Garamond" w:hAnsi="Garamond"/>
                <w:i/>
                <w:sz w:val="22"/>
                <w:szCs w:val="22"/>
              </w:rPr>
              <w:t>Методикой формирования входных и выходных данных при проведении конкурентного отбора и определении планового почасового производства и потребления участников оптового рынка</w:t>
            </w:r>
            <w:r w:rsidRPr="00825974">
              <w:rPr>
                <w:rFonts w:ascii="Garamond" w:hAnsi="Garamond"/>
                <w:sz w:val="22"/>
                <w:szCs w:val="22"/>
              </w:rPr>
              <w:t>.</w:t>
            </w:r>
          </w:p>
        </w:tc>
        <w:tc>
          <w:tcPr>
            <w:tcW w:w="6634" w:type="dxa"/>
          </w:tcPr>
          <w:p w14:paraId="61486FA6" w14:textId="77777777" w:rsidR="009960B0" w:rsidRPr="00825974" w:rsidRDefault="009960B0" w:rsidP="00B93EA4">
            <w:pPr>
              <w:pStyle w:val="subclauseindent"/>
              <w:ind w:left="0"/>
              <w:rPr>
                <w:rFonts w:ascii="Garamond" w:hAnsi="Garamond"/>
                <w:szCs w:val="22"/>
              </w:rPr>
            </w:pPr>
            <w:r w:rsidRPr="00825974">
              <w:rPr>
                <w:rFonts w:ascii="Garamond" w:hAnsi="Garamond"/>
                <w:szCs w:val="22"/>
              </w:rPr>
              <w:t xml:space="preserve">В случае если по состоянию на </w:t>
            </w:r>
            <w:r w:rsidRPr="00825974">
              <w:rPr>
                <w:rFonts w:ascii="Garamond" w:hAnsi="Garamond"/>
                <w:szCs w:val="22"/>
                <w:highlight w:val="yellow"/>
              </w:rPr>
              <w:t xml:space="preserve">13 часов 30 минут </w:t>
            </w:r>
            <w:r w:rsidRPr="00825974">
              <w:rPr>
                <w:rFonts w:ascii="Garamond" w:hAnsi="Garamond"/>
                <w:bCs/>
                <w:szCs w:val="22"/>
                <w:highlight w:val="yellow"/>
              </w:rPr>
              <w:t xml:space="preserve">(8 часов 30 минут – для </w:t>
            </w:r>
            <w:r w:rsidRPr="00825974">
              <w:rPr>
                <w:rFonts w:ascii="Garamond" w:eastAsiaTheme="majorEastAsia" w:hAnsi="Garamond" w:cstheme="majorBidi"/>
                <w:szCs w:val="22"/>
                <w:highlight w:val="yellow"/>
              </w:rPr>
              <w:t>входящей в состав Дальневосточного федерального округа отдельной территории, ранее относившейся к неценовым зонам</w:t>
            </w:r>
            <w:r w:rsidRPr="00825974">
              <w:rPr>
                <w:rFonts w:ascii="Garamond" w:hAnsi="Garamond"/>
                <w:bCs/>
                <w:szCs w:val="22"/>
                <w:highlight w:val="yellow"/>
              </w:rPr>
              <w:t>)</w:t>
            </w:r>
            <w:r w:rsidRPr="00825974">
              <w:rPr>
                <w:rFonts w:ascii="Garamond" w:hAnsi="Garamond"/>
                <w:szCs w:val="22"/>
              </w:rPr>
              <w:t xml:space="preserve"> по времени ценовой зоны торговых суток (в случае если события, указанные в п. 6.2.6 </w:t>
            </w:r>
            <w:r w:rsidRPr="00825974">
              <w:rPr>
                <w:rFonts w:ascii="Garamond" w:hAnsi="Garamond"/>
                <w:i/>
                <w:szCs w:val="22"/>
              </w:rPr>
              <w:t xml:space="preserve">Регламента подачи ценовых заявок участниками оптового рынка </w:t>
            </w:r>
            <w:r w:rsidRPr="00825974">
              <w:rPr>
                <w:rFonts w:ascii="Garamond" w:hAnsi="Garamond"/>
                <w:szCs w:val="22"/>
              </w:rPr>
              <w:t xml:space="preserve">(Приложение № 5 к </w:t>
            </w:r>
            <w:r w:rsidRPr="00825974">
              <w:rPr>
                <w:rFonts w:ascii="Garamond" w:hAnsi="Garamond"/>
                <w:i/>
                <w:szCs w:val="22"/>
              </w:rPr>
              <w:t>Договору о присоединении к торговой системе оптового рынка</w:t>
            </w:r>
            <w:r w:rsidRPr="00825974">
              <w:rPr>
                <w:rFonts w:ascii="Garamond" w:hAnsi="Garamond"/>
                <w:szCs w:val="22"/>
              </w:rPr>
              <w:t xml:space="preserve">), не наступили) или по состоянию на </w:t>
            </w:r>
            <w:r w:rsidRPr="00825974">
              <w:rPr>
                <w:rFonts w:ascii="Garamond" w:hAnsi="Garamond"/>
                <w:szCs w:val="22"/>
                <w:highlight w:val="yellow"/>
              </w:rPr>
              <w:t>15 часов 30 минут</w:t>
            </w:r>
            <w:r w:rsidRPr="00825974">
              <w:rPr>
                <w:rFonts w:ascii="Garamond" w:hAnsi="Garamond"/>
                <w:szCs w:val="22"/>
              </w:rPr>
              <w:t xml:space="preserve"> </w:t>
            </w:r>
            <w:r w:rsidRPr="00825974">
              <w:rPr>
                <w:rFonts w:ascii="Garamond" w:hAnsi="Garamond"/>
                <w:bCs/>
                <w:szCs w:val="22"/>
                <w:highlight w:val="yellow"/>
              </w:rPr>
              <w:t xml:space="preserve">(10 часов 30 минут – для </w:t>
            </w:r>
            <w:r w:rsidRPr="00825974">
              <w:rPr>
                <w:rFonts w:ascii="Garamond" w:eastAsiaTheme="majorEastAsia" w:hAnsi="Garamond" w:cstheme="majorBidi"/>
                <w:szCs w:val="22"/>
                <w:highlight w:val="yellow"/>
              </w:rPr>
              <w:t>входящей в состав Дальневосточного федерального округа отдельной территории, ранее относившейся к неценовым зонам</w:t>
            </w:r>
            <w:r w:rsidRPr="00825974">
              <w:rPr>
                <w:rFonts w:ascii="Garamond" w:hAnsi="Garamond"/>
                <w:bCs/>
                <w:szCs w:val="22"/>
                <w:highlight w:val="yellow"/>
              </w:rPr>
              <w:t>)</w:t>
            </w:r>
            <w:r w:rsidRPr="00825974">
              <w:rPr>
                <w:rFonts w:ascii="Garamond" w:hAnsi="Garamond"/>
                <w:szCs w:val="22"/>
              </w:rPr>
              <w:t xml:space="preserve"> по времени ценовой зоны торговых суток (в случае наступления событий, указанных в п. 6.2.6 </w:t>
            </w:r>
            <w:r w:rsidRPr="00825974">
              <w:rPr>
                <w:rFonts w:ascii="Garamond" w:hAnsi="Garamond"/>
                <w:i/>
                <w:szCs w:val="22"/>
              </w:rPr>
              <w:t xml:space="preserve">Регламента подачи ценовых заявок участниками оптового рынка </w:t>
            </w:r>
            <w:r w:rsidRPr="00825974">
              <w:rPr>
                <w:rFonts w:ascii="Garamond" w:hAnsi="Garamond"/>
                <w:szCs w:val="22"/>
              </w:rPr>
              <w:t xml:space="preserve">(Приложение № 5 к </w:t>
            </w:r>
            <w:r w:rsidRPr="00825974">
              <w:rPr>
                <w:rFonts w:ascii="Garamond" w:hAnsi="Garamond"/>
                <w:i/>
                <w:szCs w:val="22"/>
              </w:rPr>
              <w:t>Договору о присоединении к торговой системе оптового рынка</w:t>
            </w:r>
            <w:r w:rsidRPr="00825974">
              <w:rPr>
                <w:rFonts w:ascii="Garamond" w:hAnsi="Garamond"/>
                <w:szCs w:val="22"/>
              </w:rPr>
              <w:t xml:space="preserve">)) в отношении ГТП генерации отсутствует ценовая заявка на планирование объемов производства электрической энергии, допущенная в соответствии с </w:t>
            </w:r>
            <w:r w:rsidRPr="00825974">
              <w:rPr>
                <w:rFonts w:ascii="Garamond" w:hAnsi="Garamond"/>
                <w:i/>
                <w:szCs w:val="22"/>
              </w:rPr>
              <w:t>Регламентом подачи ценовых заявок участниками оптового рынка</w:t>
            </w:r>
            <w:r w:rsidRPr="00825974">
              <w:rPr>
                <w:rFonts w:ascii="Garamond" w:hAnsi="Garamond"/>
                <w:szCs w:val="22"/>
              </w:rPr>
              <w:t xml:space="preserve"> (Приложение № 5 к </w:t>
            </w:r>
            <w:r w:rsidRPr="00825974">
              <w:rPr>
                <w:rFonts w:ascii="Garamond" w:hAnsi="Garamond"/>
                <w:i/>
                <w:szCs w:val="22"/>
              </w:rPr>
              <w:t>Договору о присоединении к торговой системе оптового рынка</w:t>
            </w:r>
            <w:r w:rsidRPr="00825974">
              <w:rPr>
                <w:rFonts w:ascii="Garamond" w:hAnsi="Garamond"/>
                <w:szCs w:val="22"/>
              </w:rPr>
              <w:t>) до участия в процедуре конкурентного отбора ценовых заявок на сутки вперед, то КО:</w:t>
            </w:r>
          </w:p>
          <w:p w14:paraId="32F018AF" w14:textId="77777777" w:rsidR="009960B0" w:rsidRPr="00825974" w:rsidRDefault="009960B0" w:rsidP="00B93EA4">
            <w:pPr>
              <w:pStyle w:val="subclauseindent"/>
              <w:ind w:left="0"/>
              <w:rPr>
                <w:rFonts w:ascii="Garamond" w:hAnsi="Garamond"/>
                <w:szCs w:val="22"/>
              </w:rPr>
            </w:pPr>
            <w:r w:rsidRPr="00825974">
              <w:rPr>
                <w:rFonts w:ascii="Garamond" w:hAnsi="Garamond"/>
                <w:szCs w:val="22"/>
              </w:rPr>
              <w:t>а) в отношении ГТП генерации ТЭС или АЭС – формирует ценовую заявку на планирование объемов производства электрической энергии, состоящую из 24 почасовых подзаявок, каждая из которых, в свою очередь, состоит из одной пары &lt;цена</w:t>
            </w:r>
            <w:r w:rsidRPr="00825974">
              <w:rPr>
                <w:rFonts w:ascii="Garamond" w:hAnsi="Garamond"/>
                <w:bCs/>
                <w:iCs/>
                <w:szCs w:val="22"/>
              </w:rPr>
              <w:t>–</w:t>
            </w:r>
            <w:r w:rsidRPr="00825974">
              <w:rPr>
                <w:rFonts w:ascii="Garamond" w:hAnsi="Garamond"/>
                <w:szCs w:val="22"/>
              </w:rPr>
              <w:t xml:space="preserve">количество&gt;, в которой значение количества принимается равным суммарному по всем ЕГО объему установленной мощности, а значение цены принимается равным величине </w:t>
            </w:r>
            <w:r w:rsidRPr="00825974">
              <w:rPr>
                <w:rFonts w:ascii="Garamond" w:hAnsi="Garamond"/>
                <w:i/>
                <w:szCs w:val="22"/>
              </w:rPr>
              <w:t>Тээ</w:t>
            </w:r>
            <w:r w:rsidRPr="00825974">
              <w:rPr>
                <w:rFonts w:ascii="Garamond" w:hAnsi="Garamond"/>
                <w:szCs w:val="22"/>
              </w:rPr>
              <w:t>, определенной в отношении данной ГТП генерации в соответствии с подпунктом «</w:t>
            </w:r>
            <w:r w:rsidRPr="00825974">
              <w:rPr>
                <w:rFonts w:ascii="Garamond" w:hAnsi="Garamond"/>
                <w:i/>
                <w:szCs w:val="22"/>
                <w:lang w:val="en-US"/>
              </w:rPr>
              <w:t>g</w:t>
            </w:r>
            <w:r w:rsidRPr="00825974">
              <w:rPr>
                <w:rFonts w:ascii="Garamond" w:hAnsi="Garamond"/>
                <w:szCs w:val="22"/>
              </w:rPr>
              <w:t xml:space="preserve">» п. 1.1 приложения 1 к настоящему Регламенту. При этом в отношении такой ценовой заявки КО устанавливает указание на осуществление купли-продажи электроэнергии по модифицированным ценовым заявкам с учетом </w:t>
            </w:r>
            <w:r w:rsidRPr="00825974">
              <w:rPr>
                <w:rFonts w:ascii="Garamond" w:hAnsi="Garamond"/>
                <w:i/>
                <w:szCs w:val="22"/>
              </w:rPr>
              <w:t>Pmax</w:t>
            </w:r>
            <w:r w:rsidRPr="00825974">
              <w:rPr>
                <w:rFonts w:ascii="Garamond" w:hAnsi="Garamond"/>
                <w:szCs w:val="22"/>
              </w:rPr>
              <w:t>. Участники оптового рынка выражают свое безусловное согласие с таким формированием указанных заявок;</w:t>
            </w:r>
          </w:p>
          <w:p w14:paraId="3FEFC233" w14:textId="77777777" w:rsidR="009960B0" w:rsidRPr="00825974" w:rsidRDefault="009960B0" w:rsidP="00B93EA4">
            <w:pPr>
              <w:jc w:val="both"/>
              <w:rPr>
                <w:rFonts w:ascii="Garamond" w:hAnsi="Garamond"/>
                <w:sz w:val="22"/>
                <w:szCs w:val="22"/>
              </w:rPr>
            </w:pPr>
            <w:r w:rsidRPr="00825974">
              <w:rPr>
                <w:rFonts w:ascii="Garamond" w:hAnsi="Garamond"/>
                <w:sz w:val="22"/>
                <w:szCs w:val="22"/>
              </w:rPr>
              <w:t xml:space="preserve">б) для иных поставщиков (за исключением ГТП генерации ГЭС) – формирует ценопринимающую заявку в соответствии с </w:t>
            </w:r>
            <w:r w:rsidRPr="00825974">
              <w:rPr>
                <w:rFonts w:ascii="Garamond" w:hAnsi="Garamond"/>
                <w:i/>
                <w:sz w:val="22"/>
                <w:szCs w:val="22"/>
              </w:rPr>
              <w:t>Методикой формирования входных и выходных данных при проведении конкурентного отбора и определении планового почасового производства и потребления участников оптового рынка</w:t>
            </w:r>
            <w:r w:rsidRPr="00825974">
              <w:rPr>
                <w:rFonts w:ascii="Garamond" w:hAnsi="Garamond"/>
                <w:sz w:val="22"/>
                <w:szCs w:val="22"/>
              </w:rPr>
              <w:t>.</w:t>
            </w:r>
          </w:p>
        </w:tc>
      </w:tr>
      <w:tr w:rsidR="009960B0" w:rsidRPr="00825974" w14:paraId="35ADE664" w14:textId="77777777" w:rsidTr="00B93EA4">
        <w:tc>
          <w:tcPr>
            <w:tcW w:w="1505" w:type="dxa"/>
            <w:vAlign w:val="center"/>
          </w:tcPr>
          <w:p w14:paraId="6C89A48C" w14:textId="77777777" w:rsidR="009960B0" w:rsidRPr="00825974" w:rsidRDefault="009960B0" w:rsidP="00B93EA4">
            <w:pPr>
              <w:jc w:val="center"/>
              <w:rPr>
                <w:rFonts w:ascii="Garamond" w:hAnsi="Garamond"/>
                <w:b/>
                <w:bCs/>
                <w:sz w:val="22"/>
                <w:szCs w:val="22"/>
              </w:rPr>
            </w:pPr>
            <w:r w:rsidRPr="00825974">
              <w:rPr>
                <w:rFonts w:ascii="Garamond" w:hAnsi="Garamond"/>
                <w:b/>
                <w:bCs/>
                <w:sz w:val="22"/>
                <w:szCs w:val="22"/>
              </w:rPr>
              <w:t>Раздел 4, п. 15</w:t>
            </w:r>
          </w:p>
        </w:tc>
        <w:tc>
          <w:tcPr>
            <w:tcW w:w="6882" w:type="dxa"/>
          </w:tcPr>
          <w:p w14:paraId="777A7BE1" w14:textId="77777777" w:rsidR="009960B0" w:rsidRPr="00825974" w:rsidRDefault="009960B0" w:rsidP="00B93EA4">
            <w:pPr>
              <w:jc w:val="both"/>
              <w:rPr>
                <w:rFonts w:ascii="Garamond" w:hAnsi="Garamond"/>
                <w:sz w:val="22"/>
                <w:szCs w:val="22"/>
              </w:rPr>
            </w:pPr>
            <w:r w:rsidRPr="00825974">
              <w:rPr>
                <w:rFonts w:ascii="Garamond" w:hAnsi="Garamond"/>
                <w:sz w:val="22"/>
                <w:szCs w:val="22"/>
              </w:rPr>
              <w:t>формирует модельн</w:t>
            </w:r>
            <w:r w:rsidRPr="00825974">
              <w:rPr>
                <w:rFonts w:ascii="Garamond" w:hAnsi="Garamond"/>
                <w:sz w:val="22"/>
                <w:szCs w:val="22"/>
                <w:highlight w:val="yellow"/>
              </w:rPr>
              <w:t>ую</w:t>
            </w:r>
            <w:r w:rsidRPr="00825974">
              <w:rPr>
                <w:rFonts w:ascii="Garamond" w:hAnsi="Garamond"/>
                <w:sz w:val="22"/>
                <w:szCs w:val="22"/>
              </w:rPr>
              <w:t xml:space="preserve"> ценов</w:t>
            </w:r>
            <w:r w:rsidRPr="00825974">
              <w:rPr>
                <w:rFonts w:ascii="Garamond" w:hAnsi="Garamond"/>
                <w:sz w:val="22"/>
                <w:szCs w:val="22"/>
                <w:highlight w:val="yellow"/>
              </w:rPr>
              <w:t>ую</w:t>
            </w:r>
            <w:r w:rsidRPr="00825974">
              <w:rPr>
                <w:rFonts w:ascii="Garamond" w:hAnsi="Garamond"/>
                <w:sz w:val="22"/>
                <w:szCs w:val="22"/>
              </w:rPr>
              <w:t xml:space="preserve"> заявк</w:t>
            </w:r>
            <w:r w:rsidRPr="00825974">
              <w:rPr>
                <w:rFonts w:ascii="Garamond" w:hAnsi="Garamond"/>
                <w:sz w:val="22"/>
                <w:szCs w:val="22"/>
                <w:highlight w:val="yellow"/>
              </w:rPr>
              <w:t>у</w:t>
            </w:r>
            <w:r w:rsidRPr="00825974">
              <w:rPr>
                <w:rFonts w:ascii="Garamond" w:hAnsi="Garamond"/>
                <w:sz w:val="22"/>
                <w:szCs w:val="22"/>
              </w:rPr>
              <w:t xml:space="preserve"> в отношении </w:t>
            </w:r>
            <w:r w:rsidRPr="00825974">
              <w:rPr>
                <w:rFonts w:ascii="Garamond" w:hAnsi="Garamond"/>
                <w:sz w:val="22"/>
                <w:szCs w:val="22"/>
                <w:highlight w:val="yellow"/>
              </w:rPr>
              <w:t xml:space="preserve">ГТП потребления, соответствующей изолированному энергорайону, расположенному во второй ценовой зоне и работающему синхронно с неценовой зоной Дальнего Востока, посредством формирования ценопринимающих подзаявок на объемы суммарного поузлового потребления электрической энергии в данном изолированном энергорайоне, переданные СО Коммерческому оператору в соответствии с </w:t>
            </w:r>
            <w:r w:rsidRPr="00825974">
              <w:rPr>
                <w:rFonts w:ascii="Garamond" w:hAnsi="Garamond"/>
                <w:i/>
                <w:sz w:val="22"/>
                <w:szCs w:val="22"/>
                <w:highlight w:val="yellow"/>
              </w:rPr>
              <w:t>Регламентом актуализации расчетной модели</w:t>
            </w:r>
            <w:r w:rsidRPr="00825974">
              <w:rPr>
                <w:rFonts w:ascii="Garamond" w:hAnsi="Garamond"/>
                <w:sz w:val="22"/>
                <w:szCs w:val="22"/>
                <w:highlight w:val="yellow"/>
              </w:rPr>
              <w:t xml:space="preserve"> (Приложение № 3 к </w:t>
            </w:r>
            <w:r w:rsidRPr="00825974">
              <w:rPr>
                <w:rFonts w:ascii="Garamond" w:hAnsi="Garamond"/>
                <w:i/>
                <w:sz w:val="22"/>
                <w:szCs w:val="22"/>
                <w:highlight w:val="yellow"/>
              </w:rPr>
              <w:t>Договору о присоединении к торговой системе оптового рынка</w:t>
            </w:r>
            <w:r w:rsidRPr="00825974">
              <w:rPr>
                <w:rFonts w:ascii="Garamond" w:hAnsi="Garamond"/>
                <w:sz w:val="22"/>
                <w:szCs w:val="22"/>
                <w:highlight w:val="yellow"/>
              </w:rPr>
              <w:t>).</w:t>
            </w:r>
          </w:p>
        </w:tc>
        <w:tc>
          <w:tcPr>
            <w:tcW w:w="6634" w:type="dxa"/>
          </w:tcPr>
          <w:p w14:paraId="30EF4BAB" w14:textId="06069CD6" w:rsidR="009960B0" w:rsidRPr="00825974" w:rsidRDefault="009960B0" w:rsidP="00B93EA4">
            <w:pPr>
              <w:jc w:val="both"/>
              <w:rPr>
                <w:rFonts w:ascii="Garamond" w:hAnsi="Garamond"/>
                <w:sz w:val="22"/>
                <w:szCs w:val="22"/>
              </w:rPr>
            </w:pPr>
            <w:r w:rsidRPr="00825974">
              <w:rPr>
                <w:rFonts w:ascii="Garamond" w:hAnsi="Garamond"/>
                <w:sz w:val="22"/>
                <w:szCs w:val="22"/>
              </w:rPr>
              <w:t>формирует модельн</w:t>
            </w:r>
            <w:r w:rsidRPr="00825974">
              <w:rPr>
                <w:rFonts w:ascii="Garamond" w:hAnsi="Garamond"/>
                <w:sz w:val="22"/>
                <w:szCs w:val="22"/>
                <w:highlight w:val="yellow"/>
              </w:rPr>
              <w:t>ые</w:t>
            </w:r>
            <w:r w:rsidRPr="00825974">
              <w:rPr>
                <w:rFonts w:ascii="Garamond" w:hAnsi="Garamond"/>
                <w:sz w:val="22"/>
                <w:szCs w:val="22"/>
              </w:rPr>
              <w:t xml:space="preserve"> ценов</w:t>
            </w:r>
            <w:r w:rsidRPr="00825974">
              <w:rPr>
                <w:rFonts w:ascii="Garamond" w:hAnsi="Garamond"/>
                <w:sz w:val="22"/>
                <w:szCs w:val="22"/>
                <w:highlight w:val="yellow"/>
              </w:rPr>
              <w:t>ые</w:t>
            </w:r>
            <w:r w:rsidRPr="00825974">
              <w:rPr>
                <w:rFonts w:ascii="Garamond" w:hAnsi="Garamond"/>
                <w:sz w:val="22"/>
                <w:szCs w:val="22"/>
              </w:rPr>
              <w:t xml:space="preserve"> заявк</w:t>
            </w:r>
            <w:r w:rsidRPr="00825974">
              <w:rPr>
                <w:rFonts w:ascii="Garamond" w:hAnsi="Garamond"/>
                <w:sz w:val="22"/>
                <w:szCs w:val="22"/>
                <w:highlight w:val="yellow"/>
              </w:rPr>
              <w:t>и</w:t>
            </w:r>
            <w:r w:rsidRPr="00825974">
              <w:rPr>
                <w:rFonts w:ascii="Garamond" w:hAnsi="Garamond"/>
                <w:sz w:val="22"/>
                <w:szCs w:val="22"/>
              </w:rPr>
              <w:t xml:space="preserve"> в отношении</w:t>
            </w:r>
            <w:r w:rsidR="00825974" w:rsidRPr="00825974">
              <w:rPr>
                <w:rFonts w:ascii="Garamond" w:hAnsi="Garamond"/>
                <w:sz w:val="22"/>
                <w:szCs w:val="22"/>
                <w:highlight w:val="yellow"/>
              </w:rPr>
              <w:t>:</w:t>
            </w:r>
            <w:r w:rsidRPr="00825974">
              <w:rPr>
                <w:rFonts w:ascii="Garamond" w:hAnsi="Garamond"/>
                <w:sz w:val="22"/>
                <w:szCs w:val="22"/>
              </w:rPr>
              <w:t xml:space="preserve"> </w:t>
            </w:r>
          </w:p>
          <w:p w14:paraId="6736AC5F" w14:textId="77777777" w:rsidR="009960B0" w:rsidRPr="00825974" w:rsidRDefault="009960B0" w:rsidP="009960B0">
            <w:pPr>
              <w:pStyle w:val="aff6"/>
              <w:numPr>
                <w:ilvl w:val="0"/>
                <w:numId w:val="41"/>
              </w:numPr>
              <w:tabs>
                <w:tab w:val="clear" w:pos="1287"/>
                <w:tab w:val="num" w:pos="1880"/>
              </w:tabs>
              <w:ind w:left="604"/>
              <w:jc w:val="both"/>
              <w:rPr>
                <w:rFonts w:ascii="Garamond" w:hAnsi="Garamond"/>
                <w:sz w:val="22"/>
                <w:szCs w:val="22"/>
                <w:highlight w:val="yellow"/>
              </w:rPr>
            </w:pPr>
            <w:r w:rsidRPr="00825974">
              <w:rPr>
                <w:rFonts w:ascii="Garamond" w:hAnsi="Garamond"/>
                <w:sz w:val="22"/>
                <w:szCs w:val="22"/>
                <w:highlight w:val="yellow"/>
              </w:rPr>
              <w:t xml:space="preserve">внутризонального энергорайона, работающего синхронно с входящей в состав Дальневосточного федерального округа отдельной территорией, ранее относившейся к неценовым зонам, но не отнесенного к данной территории, посредством формирования ценопринимающих подзаявок на объемы суммарного поузлового потребления электрической энергии в данных внутризональных энергорайонах, переданные СО Коммерческому оператору в соответствии с </w:t>
            </w:r>
            <w:r w:rsidRPr="00825974">
              <w:rPr>
                <w:rFonts w:ascii="Garamond" w:hAnsi="Garamond"/>
                <w:i/>
                <w:sz w:val="22"/>
                <w:szCs w:val="22"/>
                <w:highlight w:val="yellow"/>
              </w:rPr>
              <w:t>Регламентом актуализации расчетной модели</w:t>
            </w:r>
            <w:r w:rsidRPr="00825974">
              <w:rPr>
                <w:rFonts w:ascii="Garamond" w:hAnsi="Garamond"/>
                <w:sz w:val="22"/>
                <w:szCs w:val="22"/>
                <w:highlight w:val="yellow"/>
              </w:rPr>
              <w:t xml:space="preserve"> (Приложение № 3 к </w:t>
            </w:r>
            <w:r w:rsidRPr="00825974">
              <w:rPr>
                <w:rFonts w:ascii="Garamond" w:hAnsi="Garamond"/>
                <w:i/>
                <w:sz w:val="22"/>
                <w:szCs w:val="22"/>
                <w:highlight w:val="yellow"/>
              </w:rPr>
              <w:t>Договору о присоединении к торговой системе оптового рынка</w:t>
            </w:r>
            <w:r w:rsidRPr="00825974">
              <w:rPr>
                <w:rFonts w:ascii="Garamond" w:hAnsi="Garamond"/>
                <w:sz w:val="22"/>
                <w:szCs w:val="22"/>
                <w:highlight w:val="yellow"/>
              </w:rPr>
              <w:t>) – для целей проведения расчета в отношении входящей в состав Дальневосточного федерального округа отдельной территории, ранее относившейся к неценовым зонам;</w:t>
            </w:r>
          </w:p>
          <w:p w14:paraId="377F9CC4" w14:textId="31CCE125" w:rsidR="009960B0" w:rsidRPr="00825974" w:rsidRDefault="009960B0" w:rsidP="009960B0">
            <w:pPr>
              <w:pStyle w:val="aff6"/>
              <w:numPr>
                <w:ilvl w:val="0"/>
                <w:numId w:val="41"/>
              </w:numPr>
              <w:tabs>
                <w:tab w:val="clear" w:pos="1287"/>
                <w:tab w:val="num" w:pos="1880"/>
              </w:tabs>
              <w:ind w:left="604"/>
              <w:jc w:val="both"/>
              <w:rPr>
                <w:rFonts w:ascii="Garamond" w:hAnsi="Garamond"/>
                <w:sz w:val="22"/>
                <w:szCs w:val="22"/>
              </w:rPr>
            </w:pPr>
            <w:r w:rsidRPr="00825974">
              <w:rPr>
                <w:rFonts w:ascii="Garamond" w:hAnsi="Garamond"/>
                <w:sz w:val="22"/>
                <w:szCs w:val="22"/>
                <w:highlight w:val="yellow"/>
              </w:rPr>
              <w:t xml:space="preserve">внутризонального энергорайона, работающего изолированно (несинхронно) с входящей в состав Дальневосточного федерального округа отдельной территорией, ранее относившейся к неценовым зонам, но отнесенного к данной территории, посредством формирования ценопринимающих подзаявок на объемы суммарного поузлового потребления электрической энергии в данных внутризональных энергорайонах, переданные СО Коммерческому оператору в соответствии с </w:t>
            </w:r>
            <w:r w:rsidRPr="00825974">
              <w:rPr>
                <w:rFonts w:ascii="Garamond" w:hAnsi="Garamond"/>
                <w:i/>
                <w:sz w:val="22"/>
                <w:szCs w:val="22"/>
                <w:highlight w:val="yellow"/>
              </w:rPr>
              <w:t>Регламентом актуализации расчетной модели</w:t>
            </w:r>
            <w:r w:rsidRPr="00825974">
              <w:rPr>
                <w:rFonts w:ascii="Garamond" w:hAnsi="Garamond"/>
                <w:sz w:val="22"/>
                <w:szCs w:val="22"/>
                <w:highlight w:val="yellow"/>
              </w:rPr>
              <w:t xml:space="preserve"> (Приложение № 3 к </w:t>
            </w:r>
            <w:r w:rsidRPr="00825974">
              <w:rPr>
                <w:rFonts w:ascii="Garamond" w:hAnsi="Garamond"/>
                <w:i/>
                <w:sz w:val="22"/>
                <w:szCs w:val="22"/>
                <w:highlight w:val="yellow"/>
              </w:rPr>
              <w:t>Договору о присоединении к торговой системе оптового рынка</w:t>
            </w:r>
            <w:r w:rsidR="002F3644">
              <w:rPr>
                <w:rFonts w:ascii="Garamond" w:hAnsi="Garamond"/>
                <w:sz w:val="22"/>
                <w:szCs w:val="22"/>
                <w:highlight w:val="yellow"/>
              </w:rPr>
              <w:t xml:space="preserve">) </w:t>
            </w:r>
            <w:r w:rsidR="002F3644" w:rsidRPr="00825974">
              <w:rPr>
                <w:rFonts w:ascii="Garamond" w:hAnsi="Garamond"/>
                <w:sz w:val="22"/>
                <w:szCs w:val="22"/>
                <w:highlight w:val="yellow"/>
              </w:rPr>
              <w:t>–</w:t>
            </w:r>
            <w:r w:rsidRPr="00825974">
              <w:rPr>
                <w:rFonts w:ascii="Garamond" w:hAnsi="Garamond"/>
                <w:sz w:val="22"/>
                <w:szCs w:val="22"/>
                <w:highlight w:val="yellow"/>
              </w:rPr>
              <w:t xml:space="preserve"> для целей проведения расчета в отношении первой ценовой зоны и второй ценовой зоны, за исключением входящей в состав Дальневосточного федерального округа отдельной территории, ранее относившейся к неценовым зонам.</w:t>
            </w:r>
          </w:p>
        </w:tc>
      </w:tr>
      <w:tr w:rsidR="009960B0" w:rsidRPr="00825974" w14:paraId="321A9225" w14:textId="77777777" w:rsidTr="00B93EA4">
        <w:tc>
          <w:tcPr>
            <w:tcW w:w="1505" w:type="dxa"/>
            <w:vAlign w:val="center"/>
          </w:tcPr>
          <w:p w14:paraId="6B6C6656" w14:textId="77777777" w:rsidR="009960B0" w:rsidRPr="00825974" w:rsidRDefault="009960B0" w:rsidP="00B93EA4">
            <w:pPr>
              <w:jc w:val="center"/>
              <w:rPr>
                <w:rFonts w:ascii="Garamond" w:hAnsi="Garamond"/>
                <w:b/>
                <w:bCs/>
                <w:sz w:val="22"/>
                <w:szCs w:val="22"/>
              </w:rPr>
            </w:pPr>
            <w:r w:rsidRPr="00825974">
              <w:rPr>
                <w:rFonts w:ascii="Garamond" w:hAnsi="Garamond"/>
                <w:b/>
                <w:bCs/>
                <w:sz w:val="22"/>
                <w:szCs w:val="22"/>
              </w:rPr>
              <w:t>5.1</w:t>
            </w:r>
          </w:p>
        </w:tc>
        <w:tc>
          <w:tcPr>
            <w:tcW w:w="6882" w:type="dxa"/>
          </w:tcPr>
          <w:p w14:paraId="389EF38B" w14:textId="77777777" w:rsidR="009960B0" w:rsidRPr="00825974" w:rsidRDefault="009960B0" w:rsidP="00B93EA4">
            <w:pPr>
              <w:pStyle w:val="3"/>
              <w:keepNext w:val="0"/>
              <w:numPr>
                <w:ilvl w:val="2"/>
                <w:numId w:val="0"/>
              </w:numPr>
              <w:tabs>
                <w:tab w:val="num" w:pos="360"/>
              </w:tabs>
              <w:spacing w:before="120" w:after="120"/>
              <w:rPr>
                <w:rFonts w:ascii="Garamond" w:hAnsi="Garamond"/>
                <w:b w:val="0"/>
                <w:sz w:val="22"/>
                <w:szCs w:val="22"/>
              </w:rPr>
            </w:pPr>
            <w:bookmarkStart w:id="17" w:name="_Ref131831637"/>
            <w:bookmarkStart w:id="18" w:name="_Toc10206048"/>
            <w:r w:rsidRPr="00825974">
              <w:rPr>
                <w:rFonts w:ascii="Garamond" w:hAnsi="Garamond"/>
                <w:sz w:val="22"/>
                <w:szCs w:val="22"/>
              </w:rPr>
              <w:t>Ограничивающие условия</w:t>
            </w:r>
            <w:bookmarkEnd w:id="17"/>
            <w:bookmarkEnd w:id="18"/>
          </w:p>
          <w:p w14:paraId="44F1F08A" w14:textId="77777777" w:rsidR="009960B0" w:rsidRPr="00825974" w:rsidRDefault="009960B0" w:rsidP="00B93EA4">
            <w:pPr>
              <w:pStyle w:val="subclauseindent"/>
              <w:ind w:left="0" w:firstLine="426"/>
              <w:rPr>
                <w:rFonts w:ascii="Garamond" w:hAnsi="Garamond"/>
                <w:szCs w:val="22"/>
              </w:rPr>
            </w:pPr>
            <w:r w:rsidRPr="00825974">
              <w:rPr>
                <w:rFonts w:ascii="Garamond" w:hAnsi="Garamond"/>
                <w:szCs w:val="22"/>
              </w:rPr>
              <w:t xml:space="preserve">КО проводит конкурентный отбор и определение планового почасового производства и потребления в соответствии с </w:t>
            </w:r>
            <w:r w:rsidRPr="00825974">
              <w:rPr>
                <w:rFonts w:ascii="Garamond" w:hAnsi="Garamond"/>
                <w:i/>
                <w:szCs w:val="22"/>
              </w:rPr>
              <w:t>Математической моделью расчетов планового почасового производства и потребления электроэнергии и узловых равновесных цен в результате конкурентного отбора ценовых заявок для оптового рынка электроэнергии</w:t>
            </w:r>
            <w:r w:rsidRPr="00825974">
              <w:rPr>
                <w:rFonts w:ascii="Garamond" w:hAnsi="Garamond"/>
                <w:szCs w:val="22"/>
              </w:rPr>
              <w:t>, являющейся приложением к настоящему Регламенту, которая, в т.ч., предусматривает выполнение следующих требований и ограничений:</w:t>
            </w:r>
          </w:p>
          <w:p w14:paraId="10A5BE32" w14:textId="77777777" w:rsidR="009960B0" w:rsidRPr="00825974" w:rsidRDefault="009960B0" w:rsidP="009960B0">
            <w:pPr>
              <w:pStyle w:val="subclauseindent"/>
              <w:numPr>
                <w:ilvl w:val="0"/>
                <w:numId w:val="48"/>
              </w:numPr>
              <w:rPr>
                <w:rFonts w:ascii="Garamond" w:hAnsi="Garamond"/>
                <w:szCs w:val="22"/>
              </w:rPr>
            </w:pPr>
            <w:r w:rsidRPr="00825974">
              <w:rPr>
                <w:rFonts w:ascii="Garamond" w:hAnsi="Garamond"/>
                <w:szCs w:val="22"/>
              </w:rPr>
              <w:t>Равновесные цены, являющиеся результатом конкурентного отбора, определяются так, чтобы:</w:t>
            </w:r>
          </w:p>
          <w:p w14:paraId="417E3265" w14:textId="77777777" w:rsidR="009960B0" w:rsidRPr="00825974" w:rsidRDefault="009960B0" w:rsidP="009960B0">
            <w:pPr>
              <w:pStyle w:val="aff0"/>
              <w:numPr>
                <w:ilvl w:val="0"/>
                <w:numId w:val="47"/>
              </w:numPr>
              <w:ind w:left="1530" w:hanging="338"/>
              <w:jc w:val="both"/>
              <w:rPr>
                <w:szCs w:val="22"/>
              </w:rPr>
            </w:pPr>
            <w:r w:rsidRPr="00825974">
              <w:rPr>
                <w:szCs w:val="22"/>
              </w:rPr>
              <w:t>объемы планового почасового производства и потребления участников оптового рынка стали максимальными с учетом установленных нормативно-правовыми документами и настоящим Регламентом ограничений на указанные объемы;</w:t>
            </w:r>
          </w:p>
          <w:p w14:paraId="2160294E" w14:textId="77777777" w:rsidR="009960B0" w:rsidRPr="00825974" w:rsidRDefault="009960B0" w:rsidP="009960B0">
            <w:pPr>
              <w:pStyle w:val="aff0"/>
              <w:numPr>
                <w:ilvl w:val="0"/>
                <w:numId w:val="47"/>
              </w:numPr>
              <w:ind w:left="1530" w:hanging="338"/>
              <w:jc w:val="both"/>
              <w:rPr>
                <w:szCs w:val="22"/>
              </w:rPr>
            </w:pPr>
            <w:r w:rsidRPr="00825974">
              <w:rPr>
                <w:szCs w:val="22"/>
              </w:rPr>
              <w:t>в плановое почасовое производство и потребление участников оптового рынка были включены все объемы электрической энергии, относящиеся к соответствующему узлу, за которые:</w:t>
            </w:r>
          </w:p>
          <w:p w14:paraId="011D5C4C" w14:textId="77777777" w:rsidR="009960B0" w:rsidRPr="00825974" w:rsidRDefault="009960B0" w:rsidP="009960B0">
            <w:pPr>
              <w:pStyle w:val="aff0"/>
              <w:numPr>
                <w:ilvl w:val="1"/>
                <w:numId w:val="47"/>
              </w:numPr>
              <w:jc w:val="both"/>
              <w:rPr>
                <w:szCs w:val="22"/>
              </w:rPr>
            </w:pPr>
            <w:r w:rsidRPr="00825974">
              <w:rPr>
                <w:szCs w:val="22"/>
              </w:rPr>
              <w:t>в ценовых заявках на покупку указана более высокая цена, чем цена, указанная за объемы электрической энергии, включенные в плановое почасовое потребление, а также все объемы, указанные в ценопринимающих заявках (подзаявках, частях заявок) на покупку, за исключением случаев, предусмотренных положениями п. 5.3 настоящего Регламента;</w:t>
            </w:r>
          </w:p>
          <w:p w14:paraId="5E6A839C" w14:textId="77777777" w:rsidR="009960B0" w:rsidRPr="00825974" w:rsidRDefault="009960B0" w:rsidP="009960B0">
            <w:pPr>
              <w:pStyle w:val="aff0"/>
              <w:numPr>
                <w:ilvl w:val="1"/>
                <w:numId w:val="47"/>
              </w:numPr>
              <w:jc w:val="both"/>
              <w:rPr>
                <w:szCs w:val="22"/>
              </w:rPr>
            </w:pPr>
            <w:r w:rsidRPr="00825974">
              <w:rPr>
                <w:szCs w:val="22"/>
              </w:rPr>
              <w:t>в ценовых заявках на продажу указана более низкая цена, чем цена, указанная за объемы электрической энергии, включенные в плановое почасовое производство, а также все объемы, указанные в ценопринимающих заявках (подзаявках, частях заявок) на продажу, за исключением случаев, предусмотренных положениями п. 5.3 настоящего Регламента;</w:t>
            </w:r>
          </w:p>
          <w:p w14:paraId="3747D3C3" w14:textId="77777777" w:rsidR="009960B0" w:rsidRPr="00825974" w:rsidRDefault="009960B0" w:rsidP="009960B0">
            <w:pPr>
              <w:pStyle w:val="aff0"/>
              <w:numPr>
                <w:ilvl w:val="0"/>
                <w:numId w:val="47"/>
              </w:numPr>
              <w:ind w:left="1530" w:hanging="338"/>
              <w:jc w:val="both"/>
              <w:rPr>
                <w:szCs w:val="22"/>
              </w:rPr>
            </w:pPr>
            <w:r w:rsidRPr="00825974">
              <w:rPr>
                <w:szCs w:val="22"/>
              </w:rPr>
              <w:t>равновесная цена в ГТП потребления</w:t>
            </w:r>
            <w:r w:rsidRPr="00825974" w:rsidDel="006C4B61">
              <w:rPr>
                <w:szCs w:val="22"/>
              </w:rPr>
              <w:t xml:space="preserve"> </w:t>
            </w:r>
            <w:r w:rsidRPr="00825974">
              <w:rPr>
                <w:szCs w:val="22"/>
              </w:rPr>
              <w:t>не превышала цену, указанную участником оптового рынка в ценовой заявке на покупку за объем электрической энергии, включенный в плановое почасовое потребление данного участника оптового рынка;</w:t>
            </w:r>
          </w:p>
          <w:p w14:paraId="5993A7D8" w14:textId="77777777" w:rsidR="009960B0" w:rsidRPr="00825974" w:rsidRDefault="009960B0" w:rsidP="009960B0">
            <w:pPr>
              <w:pStyle w:val="aff0"/>
              <w:numPr>
                <w:ilvl w:val="0"/>
                <w:numId w:val="47"/>
              </w:numPr>
              <w:ind w:left="1530" w:hanging="338"/>
              <w:jc w:val="both"/>
              <w:rPr>
                <w:szCs w:val="22"/>
              </w:rPr>
            </w:pPr>
            <w:r w:rsidRPr="00825974">
              <w:rPr>
                <w:szCs w:val="22"/>
              </w:rPr>
              <w:t>равновесная цена в данном узле была не меньше цены, указанной участником оптового рынка в ценовой заявке на продажу за объем электрической энергии, отнесенный к этому узлу в соответствии с п. 4 настоящего Регламента и включенный в плановое почасовое производство, за исключением случаев, предусмотренных положениями п. 5.3 настоящего Регламента;</w:t>
            </w:r>
          </w:p>
          <w:p w14:paraId="109AF8AA" w14:textId="77777777" w:rsidR="009960B0" w:rsidRPr="00825974" w:rsidRDefault="009960B0" w:rsidP="009960B0">
            <w:pPr>
              <w:pStyle w:val="aff0"/>
              <w:numPr>
                <w:ilvl w:val="0"/>
                <w:numId w:val="47"/>
              </w:numPr>
              <w:ind w:left="1530" w:hanging="338"/>
              <w:jc w:val="both"/>
              <w:rPr>
                <w:szCs w:val="22"/>
              </w:rPr>
            </w:pPr>
            <w:r w:rsidRPr="00825974">
              <w:rPr>
                <w:szCs w:val="22"/>
              </w:rPr>
              <w:t xml:space="preserve">равновесные цены во всех узлах расчетной модели (сечениях поставки экспортно-импортных операций) отличались на стоимость нагрузочных потерь электрической энергии и системных ограничений (если стоимость системных ограничений не превышает </w:t>
            </w:r>
            <w:r w:rsidRPr="00825974">
              <w:rPr>
                <w:szCs w:val="22"/>
                <w:highlight w:val="yellow"/>
              </w:rPr>
              <w:t>наиболее высокой стоимости производства электрической энергии из указанных в поданных в соответствующей ценовой зоне ценовых заявках на объемы электрической энергии, вырабатываемые генерирующими объектами с соблюдением ограничений на плановое почасовое производство</w:t>
            </w:r>
            <w:r w:rsidRPr="00825974">
              <w:rPr>
                <w:szCs w:val="22"/>
              </w:rPr>
              <w:t>).</w:t>
            </w:r>
          </w:p>
          <w:p w14:paraId="24425A84" w14:textId="77777777" w:rsidR="009960B0" w:rsidRPr="00825974" w:rsidRDefault="009960B0" w:rsidP="00B93EA4">
            <w:pPr>
              <w:jc w:val="both"/>
              <w:rPr>
                <w:rFonts w:ascii="Garamond" w:hAnsi="Garamond"/>
                <w:sz w:val="22"/>
                <w:szCs w:val="22"/>
              </w:rPr>
            </w:pPr>
            <w:r w:rsidRPr="00825974">
              <w:rPr>
                <w:rFonts w:ascii="Garamond" w:hAnsi="Garamond"/>
                <w:sz w:val="22"/>
                <w:szCs w:val="22"/>
              </w:rPr>
              <w:t>…</w:t>
            </w:r>
          </w:p>
        </w:tc>
        <w:tc>
          <w:tcPr>
            <w:tcW w:w="6634" w:type="dxa"/>
          </w:tcPr>
          <w:p w14:paraId="20973BBE" w14:textId="77777777" w:rsidR="009960B0" w:rsidRPr="00825974" w:rsidRDefault="009960B0" w:rsidP="00B93EA4">
            <w:pPr>
              <w:pStyle w:val="3"/>
              <w:keepNext w:val="0"/>
              <w:numPr>
                <w:ilvl w:val="2"/>
                <w:numId w:val="0"/>
              </w:numPr>
              <w:tabs>
                <w:tab w:val="num" w:pos="360"/>
              </w:tabs>
              <w:spacing w:before="120" w:after="120"/>
              <w:rPr>
                <w:rFonts w:ascii="Garamond" w:hAnsi="Garamond"/>
                <w:b w:val="0"/>
                <w:sz w:val="22"/>
                <w:szCs w:val="22"/>
              </w:rPr>
            </w:pPr>
            <w:r w:rsidRPr="00825974">
              <w:rPr>
                <w:rFonts w:ascii="Garamond" w:hAnsi="Garamond"/>
                <w:sz w:val="22"/>
                <w:szCs w:val="22"/>
              </w:rPr>
              <w:t>Ограничивающие условия</w:t>
            </w:r>
          </w:p>
          <w:p w14:paraId="64DBADEE" w14:textId="77777777" w:rsidR="009960B0" w:rsidRPr="00825974" w:rsidRDefault="009960B0" w:rsidP="00B93EA4">
            <w:pPr>
              <w:pStyle w:val="subclauseindent"/>
              <w:ind w:left="0" w:firstLine="426"/>
              <w:rPr>
                <w:rFonts w:ascii="Garamond" w:hAnsi="Garamond"/>
                <w:szCs w:val="22"/>
              </w:rPr>
            </w:pPr>
            <w:r w:rsidRPr="00825974">
              <w:rPr>
                <w:rFonts w:ascii="Garamond" w:hAnsi="Garamond"/>
                <w:szCs w:val="22"/>
              </w:rPr>
              <w:t xml:space="preserve">КО проводит конкурентный отбор и определение планового почасового производства и потребления в соответствии с </w:t>
            </w:r>
            <w:r w:rsidRPr="00825974">
              <w:rPr>
                <w:rFonts w:ascii="Garamond" w:hAnsi="Garamond"/>
                <w:i/>
                <w:szCs w:val="22"/>
              </w:rPr>
              <w:t>Математической моделью расчетов планового почасового производства и потребления электроэнергии и узловых равновесных цен в результате конкурентного отбора ценовых заявок для оптового рынка электроэнергии</w:t>
            </w:r>
            <w:r w:rsidRPr="00825974">
              <w:rPr>
                <w:rFonts w:ascii="Garamond" w:hAnsi="Garamond"/>
                <w:szCs w:val="22"/>
              </w:rPr>
              <w:t>, являющейся приложением к настоящему Регламенту, которая, в т.ч., предусматривает выполнение следующих требований и ограничений:</w:t>
            </w:r>
          </w:p>
          <w:p w14:paraId="5AAC6F5B" w14:textId="77777777" w:rsidR="009960B0" w:rsidRPr="00825974" w:rsidRDefault="009960B0" w:rsidP="00B93EA4">
            <w:pPr>
              <w:pStyle w:val="subclauseindent"/>
              <w:ind w:left="0"/>
              <w:rPr>
                <w:rFonts w:ascii="Garamond" w:hAnsi="Garamond"/>
                <w:szCs w:val="22"/>
              </w:rPr>
            </w:pPr>
            <w:r w:rsidRPr="00825974">
              <w:rPr>
                <w:rFonts w:ascii="Garamond" w:hAnsi="Garamond"/>
                <w:szCs w:val="22"/>
                <w:lang w:val="en-US"/>
              </w:rPr>
              <w:t>a</w:t>
            </w:r>
            <w:r w:rsidRPr="00825974">
              <w:rPr>
                <w:rFonts w:ascii="Garamond" w:hAnsi="Garamond"/>
                <w:szCs w:val="22"/>
              </w:rPr>
              <w:t>. Равновесные цены, являющиеся результатом конкурентного отбора, определяются так, чтобы:</w:t>
            </w:r>
          </w:p>
          <w:p w14:paraId="2438E57B" w14:textId="77777777" w:rsidR="009960B0" w:rsidRPr="00825974" w:rsidRDefault="009960B0" w:rsidP="009960B0">
            <w:pPr>
              <w:pStyle w:val="aff0"/>
              <w:numPr>
                <w:ilvl w:val="0"/>
                <w:numId w:val="47"/>
              </w:numPr>
              <w:ind w:left="1530" w:hanging="338"/>
              <w:jc w:val="both"/>
              <w:rPr>
                <w:szCs w:val="22"/>
              </w:rPr>
            </w:pPr>
            <w:r w:rsidRPr="00825974">
              <w:rPr>
                <w:szCs w:val="22"/>
              </w:rPr>
              <w:t>объемы планового почасового производства и потребления участников оптового рынка стали максимальными с учетом установленных нормативно-правовыми документами и настоящим Регламентом ограничений на указанные объемы;</w:t>
            </w:r>
          </w:p>
          <w:p w14:paraId="35C856FB" w14:textId="77777777" w:rsidR="009960B0" w:rsidRPr="00825974" w:rsidRDefault="009960B0" w:rsidP="009960B0">
            <w:pPr>
              <w:pStyle w:val="aff0"/>
              <w:numPr>
                <w:ilvl w:val="0"/>
                <w:numId w:val="47"/>
              </w:numPr>
              <w:ind w:left="1530" w:hanging="338"/>
              <w:jc w:val="both"/>
              <w:rPr>
                <w:szCs w:val="22"/>
              </w:rPr>
            </w:pPr>
            <w:r w:rsidRPr="00825974">
              <w:rPr>
                <w:szCs w:val="22"/>
              </w:rPr>
              <w:t>в плановое почасовое производство и потребление участников оптового рынка были включены все объемы электрической энергии, относящиеся к соответствующему узлу, за которые:</w:t>
            </w:r>
          </w:p>
          <w:p w14:paraId="61BDB6F8" w14:textId="77777777" w:rsidR="009960B0" w:rsidRPr="00825974" w:rsidRDefault="009960B0" w:rsidP="009960B0">
            <w:pPr>
              <w:pStyle w:val="aff0"/>
              <w:numPr>
                <w:ilvl w:val="1"/>
                <w:numId w:val="47"/>
              </w:numPr>
              <w:jc w:val="both"/>
              <w:rPr>
                <w:szCs w:val="22"/>
              </w:rPr>
            </w:pPr>
            <w:r w:rsidRPr="00825974">
              <w:rPr>
                <w:szCs w:val="22"/>
              </w:rPr>
              <w:t>в ценовых заявках на покупку указана более высокая цена, чем цена, указанная за объемы электрической энергии, включенные в плановое почасовое потребление, а также все объемы, указанные в ценопринимающих заявках (подзаявках, частях заявок) на покупку, за исключением случаев, предусмотренных положениями п. 5.3 настоящего Регламента;</w:t>
            </w:r>
          </w:p>
          <w:p w14:paraId="4621357D" w14:textId="77777777" w:rsidR="009960B0" w:rsidRPr="00825974" w:rsidRDefault="009960B0" w:rsidP="009960B0">
            <w:pPr>
              <w:pStyle w:val="aff0"/>
              <w:numPr>
                <w:ilvl w:val="1"/>
                <w:numId w:val="47"/>
              </w:numPr>
              <w:jc w:val="both"/>
              <w:rPr>
                <w:szCs w:val="22"/>
              </w:rPr>
            </w:pPr>
            <w:r w:rsidRPr="00825974">
              <w:rPr>
                <w:szCs w:val="22"/>
              </w:rPr>
              <w:t>в ценовых заявках на продажу указана более низкая цена, чем цена, указанная за объемы электрической энергии, включенные в плановое почасовое производство, а также все объемы, указанные в ценопринимающих заявках (подзаявках, частях заявок) на продажу, за исключением случаев, предусмотренных положениями п. 5.3 настоящего Регламента;</w:t>
            </w:r>
          </w:p>
          <w:p w14:paraId="030DDDBF" w14:textId="77777777" w:rsidR="009960B0" w:rsidRPr="00825974" w:rsidRDefault="009960B0" w:rsidP="009960B0">
            <w:pPr>
              <w:pStyle w:val="aff0"/>
              <w:numPr>
                <w:ilvl w:val="0"/>
                <w:numId w:val="47"/>
              </w:numPr>
              <w:ind w:left="1530" w:hanging="338"/>
              <w:jc w:val="both"/>
              <w:rPr>
                <w:szCs w:val="22"/>
              </w:rPr>
            </w:pPr>
            <w:r w:rsidRPr="00825974">
              <w:rPr>
                <w:szCs w:val="22"/>
              </w:rPr>
              <w:t>равновесная цена в ГТП потребления</w:t>
            </w:r>
            <w:r w:rsidRPr="00825974" w:rsidDel="006C4B61">
              <w:rPr>
                <w:szCs w:val="22"/>
              </w:rPr>
              <w:t xml:space="preserve"> </w:t>
            </w:r>
            <w:r w:rsidRPr="00825974">
              <w:rPr>
                <w:szCs w:val="22"/>
              </w:rPr>
              <w:t>не превышала цену, указанную участником оптового рынка в ценовой заявке на покупку за объем электрической энергии, включенный в плановое почасовое потребление данного участника оптового рынка;</w:t>
            </w:r>
          </w:p>
          <w:p w14:paraId="460099FD" w14:textId="77777777" w:rsidR="009960B0" w:rsidRPr="00825974" w:rsidRDefault="009960B0" w:rsidP="009960B0">
            <w:pPr>
              <w:pStyle w:val="aff0"/>
              <w:numPr>
                <w:ilvl w:val="0"/>
                <w:numId w:val="47"/>
              </w:numPr>
              <w:ind w:left="1530" w:hanging="338"/>
              <w:jc w:val="both"/>
              <w:rPr>
                <w:szCs w:val="22"/>
              </w:rPr>
            </w:pPr>
            <w:r w:rsidRPr="00825974">
              <w:rPr>
                <w:szCs w:val="22"/>
              </w:rPr>
              <w:t>равновесная цена в данном узле была не меньше цены, указанной участником оптового рынка в ценовой заявке на продажу за объем электрической энергии, отнесенный к этому узлу в соответствии с п. 4 настоящего Регламента и включенный в плановое почасовое производство, за исключением случаев, предусмотренных положениями п. 5.3 настоящего Регламента;</w:t>
            </w:r>
          </w:p>
          <w:p w14:paraId="20206232" w14:textId="117A37D2" w:rsidR="009960B0" w:rsidRPr="00825974" w:rsidRDefault="009960B0" w:rsidP="009960B0">
            <w:pPr>
              <w:pStyle w:val="aff0"/>
              <w:numPr>
                <w:ilvl w:val="0"/>
                <w:numId w:val="47"/>
              </w:numPr>
              <w:ind w:left="1530" w:hanging="338"/>
              <w:jc w:val="both"/>
              <w:rPr>
                <w:szCs w:val="22"/>
              </w:rPr>
            </w:pPr>
            <w:r w:rsidRPr="00825974">
              <w:rPr>
                <w:szCs w:val="22"/>
              </w:rPr>
              <w:t xml:space="preserve">равновесные цены во всех узлах расчетной модели (сечениях поставки экспортно-импортных операций) отличались на стоимость нагрузочных потерь электрической энергии и системных ограничений (если стоимость системных ограничений не превышает </w:t>
            </w:r>
            <w:r w:rsidRPr="00825974">
              <w:rPr>
                <w:szCs w:val="22"/>
                <w:highlight w:val="yellow"/>
              </w:rPr>
              <w:t>величины, определенной в п</w:t>
            </w:r>
            <w:r w:rsidR="002F3644">
              <w:rPr>
                <w:szCs w:val="22"/>
                <w:highlight w:val="yellow"/>
              </w:rPr>
              <w:t>од</w:t>
            </w:r>
            <w:r w:rsidRPr="00825974">
              <w:rPr>
                <w:szCs w:val="22"/>
                <w:highlight w:val="yellow"/>
              </w:rPr>
              <w:t>п. 6 п. 5.3 настоящего Регламента</w:t>
            </w:r>
            <w:r w:rsidRPr="00825974">
              <w:rPr>
                <w:szCs w:val="22"/>
              </w:rPr>
              <w:t>).</w:t>
            </w:r>
          </w:p>
          <w:p w14:paraId="1563D622" w14:textId="77777777" w:rsidR="009960B0" w:rsidRPr="00825974" w:rsidRDefault="009960B0" w:rsidP="00B93EA4">
            <w:pPr>
              <w:jc w:val="both"/>
              <w:rPr>
                <w:rFonts w:ascii="Garamond" w:hAnsi="Garamond"/>
                <w:sz w:val="22"/>
                <w:szCs w:val="22"/>
              </w:rPr>
            </w:pPr>
            <w:r w:rsidRPr="00825974">
              <w:rPr>
                <w:rFonts w:ascii="Garamond" w:hAnsi="Garamond"/>
                <w:sz w:val="22"/>
                <w:szCs w:val="22"/>
              </w:rPr>
              <w:t>…</w:t>
            </w:r>
          </w:p>
        </w:tc>
      </w:tr>
      <w:tr w:rsidR="009960B0" w:rsidRPr="00825974" w14:paraId="19B082BD" w14:textId="77777777" w:rsidTr="00B93EA4">
        <w:tc>
          <w:tcPr>
            <w:tcW w:w="1505" w:type="dxa"/>
            <w:vAlign w:val="center"/>
          </w:tcPr>
          <w:p w14:paraId="40656D55" w14:textId="29F06F09" w:rsidR="009960B0" w:rsidRPr="00825974" w:rsidRDefault="009960B0" w:rsidP="00B93EA4">
            <w:pPr>
              <w:jc w:val="center"/>
              <w:rPr>
                <w:rFonts w:ascii="Garamond" w:hAnsi="Garamond"/>
                <w:b/>
                <w:bCs/>
                <w:sz w:val="22"/>
                <w:szCs w:val="22"/>
              </w:rPr>
            </w:pPr>
            <w:r w:rsidRPr="00825974">
              <w:rPr>
                <w:rFonts w:ascii="Garamond" w:hAnsi="Garamond"/>
                <w:b/>
                <w:bCs/>
                <w:sz w:val="22"/>
                <w:szCs w:val="22"/>
              </w:rPr>
              <w:t>5.3, п</w:t>
            </w:r>
            <w:r w:rsidR="00A847D4">
              <w:rPr>
                <w:rFonts w:ascii="Garamond" w:hAnsi="Garamond"/>
                <w:b/>
                <w:bCs/>
                <w:sz w:val="22"/>
                <w:szCs w:val="22"/>
              </w:rPr>
              <w:t>од</w:t>
            </w:r>
            <w:r w:rsidRPr="00825974">
              <w:rPr>
                <w:rFonts w:ascii="Garamond" w:hAnsi="Garamond"/>
                <w:b/>
                <w:bCs/>
                <w:sz w:val="22"/>
                <w:szCs w:val="22"/>
              </w:rPr>
              <w:t>п. 6</w:t>
            </w:r>
          </w:p>
        </w:tc>
        <w:tc>
          <w:tcPr>
            <w:tcW w:w="6882" w:type="dxa"/>
          </w:tcPr>
          <w:p w14:paraId="0E203232" w14:textId="77777777" w:rsidR="009960B0" w:rsidRPr="00825974" w:rsidRDefault="009960B0" w:rsidP="00B93EA4">
            <w:pPr>
              <w:jc w:val="both"/>
              <w:rPr>
                <w:rFonts w:ascii="Garamond" w:hAnsi="Garamond"/>
                <w:sz w:val="22"/>
                <w:szCs w:val="22"/>
              </w:rPr>
            </w:pPr>
            <w:r w:rsidRPr="00825974">
              <w:rPr>
                <w:rFonts w:ascii="Garamond" w:hAnsi="Garamond"/>
                <w:sz w:val="22"/>
                <w:szCs w:val="22"/>
              </w:rPr>
              <w:t>В случае если стоимость какого-либо системного ограничения, определенная согласно Математической модели расчетов планового почасового производства и потребления электроэнергии и узловых равновесных цен в результате конкурентного отбора ценовых заявок для оптового рынка электроэнергии, превышает максимальную из цен, указанных в ценовых заявках поставщиков в отношении объемов, включенных в плановое почасовое производство, по всем ГТП генерации, отнесенным к соответствующей</w:t>
            </w:r>
            <w:r w:rsidRPr="00825974">
              <w:rPr>
                <w:rFonts w:ascii="Garamond" w:hAnsi="Garamond"/>
                <w:sz w:val="22"/>
                <w:szCs w:val="22"/>
                <w:highlight w:val="yellow"/>
              </w:rPr>
              <w:t xml:space="preserve"> ценовой зоне</w:t>
            </w:r>
            <w:r w:rsidRPr="00825974">
              <w:rPr>
                <w:rFonts w:ascii="Garamond" w:hAnsi="Garamond"/>
                <w:sz w:val="22"/>
                <w:szCs w:val="22"/>
              </w:rPr>
              <w:t>, то стоимость этого ограничения уменьшается до указанной величины с соответствующим изменением равновесных узловых цен с учетом потерь и системных ограничений.</w:t>
            </w:r>
          </w:p>
        </w:tc>
        <w:tc>
          <w:tcPr>
            <w:tcW w:w="6634" w:type="dxa"/>
          </w:tcPr>
          <w:p w14:paraId="04325340" w14:textId="77777777" w:rsidR="009960B0" w:rsidRPr="00825974" w:rsidRDefault="009960B0" w:rsidP="00B93EA4">
            <w:pPr>
              <w:jc w:val="both"/>
              <w:rPr>
                <w:rFonts w:ascii="Garamond" w:hAnsi="Garamond"/>
                <w:sz w:val="22"/>
                <w:szCs w:val="22"/>
              </w:rPr>
            </w:pPr>
            <w:r w:rsidRPr="00825974">
              <w:rPr>
                <w:rFonts w:ascii="Garamond" w:hAnsi="Garamond"/>
                <w:sz w:val="22"/>
                <w:szCs w:val="22"/>
              </w:rPr>
              <w:t xml:space="preserve">В случае если стоимость какого-либо системного ограничения, определенная согласно Математической модели расчетов планового почасового производства и потребления электроэнергии и узловых равновесных цен в результате конкурентного отбора ценовых заявок для оптового рынка электроэнергии, превышает максимальную из цен, указанных в ценовых заявках поставщиков в отношении объемов, включенных в плановое почасовое производство, по всем ГТП генерации, отнесенным к соответствующей </w:t>
            </w:r>
            <w:r w:rsidRPr="00825974">
              <w:rPr>
                <w:rFonts w:ascii="Garamond" w:hAnsi="Garamond"/>
                <w:sz w:val="22"/>
                <w:szCs w:val="22"/>
                <w:highlight w:val="yellow"/>
              </w:rPr>
              <w:t>территории (первая ценовая зона, вторая ценовая зона, за исключением входящей в состав Дальневосточного федерального округа отдельной территории, ранее относившейся к неценовым зонам, или входящая в состав Дальневосточного федерального округа отдельная территория, ранее относившаяся к неценовым зонам)</w:t>
            </w:r>
            <w:r w:rsidRPr="00825974">
              <w:rPr>
                <w:rFonts w:ascii="Garamond" w:hAnsi="Garamond"/>
                <w:sz w:val="22"/>
                <w:szCs w:val="22"/>
              </w:rPr>
              <w:t>, то стоимость этого ограничения уменьшается до указанной величины с соответствующим изменением равновесных узловых цен с учетом потерь и системных ограничений.</w:t>
            </w:r>
          </w:p>
        </w:tc>
      </w:tr>
      <w:tr w:rsidR="009960B0" w:rsidRPr="00825974" w14:paraId="758CAD41" w14:textId="77777777" w:rsidTr="00B93EA4">
        <w:tc>
          <w:tcPr>
            <w:tcW w:w="1505" w:type="dxa"/>
            <w:vAlign w:val="center"/>
          </w:tcPr>
          <w:p w14:paraId="239440E3" w14:textId="2E369F1F" w:rsidR="009960B0" w:rsidRPr="00825974" w:rsidRDefault="009960B0" w:rsidP="00B93EA4">
            <w:pPr>
              <w:jc w:val="center"/>
              <w:rPr>
                <w:rFonts w:ascii="Garamond" w:hAnsi="Garamond"/>
                <w:b/>
                <w:bCs/>
                <w:sz w:val="22"/>
                <w:szCs w:val="22"/>
              </w:rPr>
            </w:pPr>
            <w:r w:rsidRPr="00825974">
              <w:rPr>
                <w:rFonts w:ascii="Garamond" w:hAnsi="Garamond"/>
                <w:b/>
                <w:bCs/>
                <w:sz w:val="22"/>
                <w:szCs w:val="22"/>
              </w:rPr>
              <w:t>5.3, п</w:t>
            </w:r>
            <w:r w:rsidR="00A847D4">
              <w:rPr>
                <w:rFonts w:ascii="Garamond" w:hAnsi="Garamond"/>
                <w:b/>
                <w:bCs/>
                <w:sz w:val="22"/>
                <w:szCs w:val="22"/>
              </w:rPr>
              <w:t>од</w:t>
            </w:r>
            <w:r w:rsidRPr="00825974">
              <w:rPr>
                <w:rFonts w:ascii="Garamond" w:hAnsi="Garamond"/>
                <w:b/>
                <w:bCs/>
                <w:sz w:val="22"/>
                <w:szCs w:val="22"/>
              </w:rPr>
              <w:t>п. 10</w:t>
            </w:r>
          </w:p>
        </w:tc>
        <w:tc>
          <w:tcPr>
            <w:tcW w:w="6882" w:type="dxa"/>
          </w:tcPr>
          <w:p w14:paraId="098A0F19" w14:textId="77777777" w:rsidR="009960B0" w:rsidRPr="00825974" w:rsidRDefault="009960B0" w:rsidP="00B93EA4">
            <w:pPr>
              <w:pStyle w:val="subclauseindent"/>
              <w:ind w:left="0"/>
              <w:rPr>
                <w:rFonts w:ascii="Garamond" w:hAnsi="Garamond"/>
                <w:szCs w:val="22"/>
              </w:rPr>
            </w:pPr>
            <w:r w:rsidRPr="00825974">
              <w:rPr>
                <w:rFonts w:ascii="Garamond" w:hAnsi="Garamond"/>
                <w:szCs w:val="22"/>
              </w:rPr>
              <w:t>Влияние на равновесные цены на объемы производства электрической энергии ценовых заявок Поставщиков по ГТП генерации, зарегистрированных на оптовом рынке в отношении генерирующего оборудования мобильных (передвижных) генерирующих объектов, ограничивается минимальной величиной из цен на электрическую энергию, указываемых участниками оптового рынка в ценовых заявках на продажу электрической энергии, подаваемых для участия в конкурентном отборе ценовых заявок на сутки вперед, и уровню цены, соответствующему ценопринимающей заявке 5-го приоритета согласно п. 5.2 настоящего Регламента.</w:t>
            </w:r>
          </w:p>
          <w:p w14:paraId="1071E244" w14:textId="77777777" w:rsidR="009960B0" w:rsidRPr="00825974" w:rsidRDefault="009960B0" w:rsidP="00B93EA4">
            <w:pPr>
              <w:pStyle w:val="subclauseindent"/>
              <w:ind w:left="0"/>
              <w:rPr>
                <w:rFonts w:ascii="Garamond" w:hAnsi="Garamond"/>
                <w:szCs w:val="22"/>
              </w:rPr>
            </w:pPr>
            <w:r w:rsidRPr="00825974">
              <w:rPr>
                <w:rFonts w:ascii="Garamond" w:hAnsi="Garamond"/>
                <w:szCs w:val="22"/>
              </w:rPr>
              <w:t xml:space="preserve">В случае если </w:t>
            </w:r>
            <w:r w:rsidRPr="00825974">
              <w:rPr>
                <w:rFonts w:ascii="Garamond" w:hAnsi="Garamond"/>
                <w:szCs w:val="22"/>
                <w:highlight w:val="yellow"/>
              </w:rPr>
              <w:t>в ценовой зоне</w:t>
            </w:r>
            <w:r w:rsidRPr="00825974">
              <w:rPr>
                <w:rFonts w:ascii="Garamond" w:hAnsi="Garamond"/>
                <w:szCs w:val="22"/>
              </w:rPr>
              <w:t xml:space="preserve"> соблюдается каждое из следующих условий:</w:t>
            </w:r>
          </w:p>
          <w:p w14:paraId="7C01F64F" w14:textId="77777777" w:rsidR="009960B0" w:rsidRPr="00825974" w:rsidRDefault="009960B0" w:rsidP="009960B0">
            <w:pPr>
              <w:numPr>
                <w:ilvl w:val="0"/>
                <w:numId w:val="49"/>
              </w:numPr>
              <w:tabs>
                <w:tab w:val="clear" w:pos="1506"/>
                <w:tab w:val="num" w:pos="800"/>
              </w:tabs>
              <w:autoSpaceDE w:val="0"/>
              <w:autoSpaceDN w:val="0"/>
              <w:adjustRightInd w:val="0"/>
              <w:spacing w:before="180" w:after="60"/>
              <w:ind w:left="1134" w:firstLine="0"/>
              <w:jc w:val="both"/>
              <w:rPr>
                <w:rFonts w:ascii="Garamond" w:hAnsi="Garamond"/>
                <w:sz w:val="22"/>
                <w:szCs w:val="22"/>
              </w:rPr>
            </w:pPr>
            <w:r w:rsidRPr="00825974">
              <w:rPr>
                <w:rFonts w:ascii="Garamond" w:hAnsi="Garamond"/>
                <w:sz w:val="22"/>
                <w:szCs w:val="22"/>
              </w:rPr>
              <w:t>не действует введенное в установленном порядке государственное регулирование цен (тарифов);</w:t>
            </w:r>
          </w:p>
          <w:p w14:paraId="725329F6" w14:textId="77777777" w:rsidR="009960B0" w:rsidRPr="00825974" w:rsidRDefault="009960B0" w:rsidP="009960B0">
            <w:pPr>
              <w:numPr>
                <w:ilvl w:val="0"/>
                <w:numId w:val="49"/>
              </w:numPr>
              <w:tabs>
                <w:tab w:val="clear" w:pos="1506"/>
                <w:tab w:val="num" w:pos="800"/>
              </w:tabs>
              <w:autoSpaceDE w:val="0"/>
              <w:autoSpaceDN w:val="0"/>
              <w:adjustRightInd w:val="0"/>
              <w:spacing w:before="180" w:after="60"/>
              <w:ind w:left="1134" w:firstLine="0"/>
              <w:jc w:val="both"/>
              <w:rPr>
                <w:rFonts w:ascii="Garamond" w:hAnsi="Garamond"/>
                <w:sz w:val="22"/>
                <w:szCs w:val="22"/>
              </w:rPr>
            </w:pPr>
            <w:r w:rsidRPr="00825974">
              <w:rPr>
                <w:rFonts w:ascii="Garamond" w:hAnsi="Garamond"/>
                <w:sz w:val="22"/>
                <w:szCs w:val="22"/>
              </w:rPr>
              <w:t xml:space="preserve">переданная СО в КО актуализированная расчетная модель не содержит указание на наличие временного совокупного дефицита электрической энергии </w:t>
            </w:r>
            <w:r w:rsidRPr="00825974">
              <w:rPr>
                <w:rFonts w:ascii="Garamond" w:hAnsi="Garamond"/>
                <w:sz w:val="22"/>
                <w:szCs w:val="22"/>
                <w:highlight w:val="yellow"/>
              </w:rPr>
              <w:t>в соответствующей ценовой зоне оптового рынка</w:t>
            </w:r>
            <w:r w:rsidRPr="00825974">
              <w:rPr>
                <w:rFonts w:ascii="Garamond" w:hAnsi="Garamond"/>
                <w:sz w:val="22"/>
                <w:szCs w:val="22"/>
              </w:rPr>
              <w:t>;</w:t>
            </w:r>
          </w:p>
          <w:p w14:paraId="7B7DA68B" w14:textId="77777777" w:rsidR="009960B0" w:rsidRPr="00825974" w:rsidRDefault="009960B0" w:rsidP="009960B0">
            <w:pPr>
              <w:numPr>
                <w:ilvl w:val="0"/>
                <w:numId w:val="49"/>
              </w:numPr>
              <w:tabs>
                <w:tab w:val="clear" w:pos="1506"/>
                <w:tab w:val="num" w:pos="800"/>
              </w:tabs>
              <w:autoSpaceDE w:val="0"/>
              <w:autoSpaceDN w:val="0"/>
              <w:adjustRightInd w:val="0"/>
              <w:spacing w:before="180" w:after="60"/>
              <w:ind w:left="1134" w:firstLine="0"/>
              <w:jc w:val="both"/>
              <w:rPr>
                <w:rFonts w:ascii="Garamond" w:hAnsi="Garamond"/>
                <w:sz w:val="22"/>
                <w:szCs w:val="22"/>
              </w:rPr>
            </w:pPr>
            <w:r w:rsidRPr="00825974">
              <w:rPr>
                <w:rFonts w:ascii="Garamond" w:hAnsi="Garamond"/>
                <w:sz w:val="22"/>
                <w:szCs w:val="22"/>
              </w:rPr>
              <w:t xml:space="preserve">определенный согласно приложению 4 к настоящему Регламенту трехдневный темп изменения равновесных цен на электрическую энергию </w:t>
            </w:r>
            <w:r w:rsidRPr="00825974">
              <w:rPr>
                <w:rFonts w:ascii="Garamond" w:hAnsi="Garamond"/>
                <w:sz w:val="22"/>
                <w:szCs w:val="22"/>
                <w:highlight w:val="yellow"/>
              </w:rPr>
              <w:t>в ценовой зоне оптового рынка</w:t>
            </w:r>
            <w:r w:rsidRPr="00825974">
              <w:rPr>
                <w:rFonts w:ascii="Garamond" w:hAnsi="Garamond"/>
                <w:sz w:val="22"/>
                <w:szCs w:val="22"/>
              </w:rPr>
              <w:t xml:space="preserve"> за трехдневный период, включающий часы данных операционных суток </w:t>
            </w:r>
            <w:r w:rsidRPr="00825974">
              <w:rPr>
                <w:rFonts w:ascii="Garamond" w:hAnsi="Garamond"/>
                <w:i/>
                <w:sz w:val="22"/>
                <w:szCs w:val="22"/>
              </w:rPr>
              <w:t>Х</w:t>
            </w:r>
            <w:r w:rsidRPr="00825974">
              <w:rPr>
                <w:rFonts w:ascii="Garamond" w:hAnsi="Garamond"/>
                <w:sz w:val="22"/>
                <w:szCs w:val="22"/>
              </w:rPr>
              <w:t xml:space="preserve"> в качестве последних часов суток рассматриваемого периода, превысил предельный трехдневный темп изменения равновесных цен на электрическую энергию </w:t>
            </w:r>
            <w:r w:rsidRPr="00825974">
              <w:rPr>
                <w:rFonts w:ascii="Garamond" w:hAnsi="Garamond"/>
                <w:sz w:val="22"/>
                <w:szCs w:val="22"/>
                <w:highlight w:val="yellow"/>
              </w:rPr>
              <w:t>в соответствующей ценовой зоне</w:t>
            </w:r>
            <w:r w:rsidRPr="00825974">
              <w:rPr>
                <w:rFonts w:ascii="Garamond" w:hAnsi="Garamond"/>
                <w:sz w:val="22"/>
                <w:szCs w:val="22"/>
              </w:rPr>
              <w:t xml:space="preserve">, определенный согласно приложению 4 к настоящему Регламенту, и (или) определенный согласно приложению 4 к настоящему Регламенту семидневный темп изменения равновесных цен на электрическую энергию </w:t>
            </w:r>
            <w:r w:rsidRPr="00825974">
              <w:rPr>
                <w:rFonts w:ascii="Garamond" w:hAnsi="Garamond"/>
                <w:sz w:val="22"/>
                <w:szCs w:val="22"/>
                <w:highlight w:val="yellow"/>
              </w:rPr>
              <w:t>в ценовой зоне оптового рынка</w:t>
            </w:r>
            <w:r w:rsidRPr="00825974">
              <w:rPr>
                <w:rFonts w:ascii="Garamond" w:hAnsi="Garamond"/>
                <w:sz w:val="22"/>
                <w:szCs w:val="22"/>
              </w:rPr>
              <w:t xml:space="preserve"> за семидневный период, включающий часы рассматриваемых операционных суток Х в качестве последних часов суток данного периода, превысил соответствующий предельный семидневный темп изменения равновесных цен на электрическую энергию </w:t>
            </w:r>
            <w:r w:rsidRPr="00825974">
              <w:rPr>
                <w:rFonts w:ascii="Garamond" w:hAnsi="Garamond"/>
                <w:sz w:val="22"/>
                <w:szCs w:val="22"/>
                <w:highlight w:val="yellow"/>
              </w:rPr>
              <w:t>в данной ценовой зоне</w:t>
            </w:r>
            <w:r w:rsidRPr="00825974">
              <w:rPr>
                <w:rFonts w:ascii="Garamond" w:hAnsi="Garamond"/>
                <w:sz w:val="22"/>
                <w:szCs w:val="22"/>
              </w:rPr>
              <w:t xml:space="preserve">, определенный согласно приложению </w:t>
            </w:r>
            <w:r w:rsidRPr="00825974">
              <w:rPr>
                <w:rFonts w:ascii="Garamond" w:hAnsi="Garamond"/>
                <w:sz w:val="22"/>
                <w:szCs w:val="22"/>
                <w:lang w:val="en-US"/>
              </w:rPr>
              <w:t>4</w:t>
            </w:r>
            <w:r w:rsidRPr="00825974">
              <w:rPr>
                <w:rFonts w:ascii="Garamond" w:hAnsi="Garamond"/>
                <w:sz w:val="22"/>
                <w:szCs w:val="22"/>
              </w:rPr>
              <w:t xml:space="preserve"> к настоящему Регламенту;</w:t>
            </w:r>
          </w:p>
          <w:p w14:paraId="1E6B1D28" w14:textId="77777777" w:rsidR="009960B0" w:rsidRPr="00825974" w:rsidRDefault="009960B0" w:rsidP="00B93EA4">
            <w:pPr>
              <w:pStyle w:val="subclauseindent"/>
              <w:ind w:left="0"/>
              <w:rPr>
                <w:rFonts w:ascii="Garamond" w:hAnsi="Garamond"/>
                <w:szCs w:val="22"/>
              </w:rPr>
            </w:pPr>
            <w:r w:rsidRPr="00825974">
              <w:rPr>
                <w:rFonts w:ascii="Garamond" w:hAnsi="Garamond"/>
                <w:szCs w:val="22"/>
              </w:rPr>
              <w:t xml:space="preserve">то при проведении конкурентного отбора ценовых заявок на сутки вперед в течение следующих 5 операционных суток (операционных суток </w:t>
            </w:r>
            <w:r w:rsidRPr="00825974">
              <w:rPr>
                <w:rFonts w:ascii="Garamond" w:hAnsi="Garamond"/>
                <w:i/>
                <w:szCs w:val="22"/>
              </w:rPr>
              <w:t>Х</w:t>
            </w:r>
            <w:r w:rsidRPr="00825974">
              <w:rPr>
                <w:rFonts w:ascii="Garamond" w:hAnsi="Garamond"/>
                <w:szCs w:val="22"/>
              </w:rPr>
              <w:t xml:space="preserve">+1, …, </w:t>
            </w:r>
            <w:r w:rsidRPr="00825974">
              <w:rPr>
                <w:rFonts w:ascii="Garamond" w:hAnsi="Garamond"/>
                <w:i/>
                <w:szCs w:val="22"/>
              </w:rPr>
              <w:t>Х</w:t>
            </w:r>
            <w:r w:rsidRPr="00825974">
              <w:rPr>
                <w:rFonts w:ascii="Garamond" w:hAnsi="Garamond"/>
                <w:szCs w:val="22"/>
              </w:rPr>
              <w:t xml:space="preserve">+5) в отношении </w:t>
            </w:r>
            <w:r w:rsidRPr="00825974">
              <w:rPr>
                <w:rFonts w:ascii="Garamond" w:hAnsi="Garamond"/>
                <w:szCs w:val="22"/>
                <w:highlight w:val="yellow"/>
              </w:rPr>
              <w:t>указанной ценовой зоны</w:t>
            </w:r>
            <w:r w:rsidRPr="00825974">
              <w:rPr>
                <w:rFonts w:ascii="Garamond" w:hAnsi="Garamond"/>
                <w:szCs w:val="22"/>
              </w:rPr>
              <w:t xml:space="preserve"> применяется особый режим расчета цен на электрическую энергию согласно подпункту 11 данного подпункта настоящего Регламента.</w:t>
            </w:r>
          </w:p>
          <w:p w14:paraId="0E4A4859" w14:textId="77777777" w:rsidR="009960B0" w:rsidRPr="00825974" w:rsidRDefault="009960B0" w:rsidP="00B93EA4">
            <w:pPr>
              <w:autoSpaceDE w:val="0"/>
              <w:autoSpaceDN w:val="0"/>
              <w:adjustRightInd w:val="0"/>
              <w:jc w:val="both"/>
              <w:rPr>
                <w:rFonts w:ascii="Garamond" w:hAnsi="Garamond"/>
                <w:sz w:val="22"/>
                <w:szCs w:val="22"/>
              </w:rPr>
            </w:pPr>
            <w:r w:rsidRPr="00825974">
              <w:rPr>
                <w:rFonts w:ascii="Garamond" w:hAnsi="Garamond"/>
                <w:sz w:val="22"/>
                <w:szCs w:val="22"/>
              </w:rPr>
              <w:t xml:space="preserve">В случае если </w:t>
            </w:r>
            <w:r w:rsidRPr="00825974">
              <w:rPr>
                <w:rFonts w:ascii="Garamond" w:hAnsi="Garamond"/>
                <w:sz w:val="22"/>
                <w:szCs w:val="22"/>
                <w:highlight w:val="yellow"/>
              </w:rPr>
              <w:t>в ценовой зоне</w:t>
            </w:r>
            <w:r w:rsidRPr="00825974">
              <w:rPr>
                <w:rFonts w:ascii="Garamond" w:hAnsi="Garamond"/>
                <w:sz w:val="22"/>
                <w:szCs w:val="22"/>
              </w:rPr>
              <w:t xml:space="preserve"> соблюдается каждое из следующих условий </w:t>
            </w:r>
          </w:p>
          <w:p w14:paraId="52C63661" w14:textId="77777777" w:rsidR="009960B0" w:rsidRPr="00825974" w:rsidRDefault="009960B0" w:rsidP="009960B0">
            <w:pPr>
              <w:numPr>
                <w:ilvl w:val="0"/>
                <w:numId w:val="49"/>
              </w:numPr>
              <w:tabs>
                <w:tab w:val="clear" w:pos="1506"/>
                <w:tab w:val="num" w:pos="800"/>
              </w:tabs>
              <w:autoSpaceDE w:val="0"/>
              <w:autoSpaceDN w:val="0"/>
              <w:adjustRightInd w:val="0"/>
              <w:spacing w:before="180" w:after="60"/>
              <w:ind w:left="1134" w:firstLine="0"/>
              <w:jc w:val="both"/>
              <w:rPr>
                <w:rFonts w:ascii="Garamond" w:hAnsi="Garamond"/>
                <w:sz w:val="22"/>
                <w:szCs w:val="22"/>
              </w:rPr>
            </w:pPr>
            <w:r w:rsidRPr="00825974">
              <w:rPr>
                <w:rFonts w:ascii="Garamond" w:hAnsi="Garamond"/>
                <w:sz w:val="22"/>
                <w:szCs w:val="22"/>
              </w:rPr>
              <w:t>не действует введенное в установленном порядке государственное регулирование цен (тарифов);</w:t>
            </w:r>
          </w:p>
          <w:p w14:paraId="1920FBFC" w14:textId="77777777" w:rsidR="009960B0" w:rsidRPr="00825974" w:rsidRDefault="009960B0" w:rsidP="009960B0">
            <w:pPr>
              <w:numPr>
                <w:ilvl w:val="0"/>
                <w:numId w:val="49"/>
              </w:numPr>
              <w:tabs>
                <w:tab w:val="clear" w:pos="1506"/>
                <w:tab w:val="num" w:pos="800"/>
              </w:tabs>
              <w:autoSpaceDE w:val="0"/>
              <w:autoSpaceDN w:val="0"/>
              <w:adjustRightInd w:val="0"/>
              <w:spacing w:before="180" w:after="60"/>
              <w:ind w:left="1134" w:firstLine="0"/>
              <w:jc w:val="both"/>
              <w:rPr>
                <w:rFonts w:ascii="Garamond" w:hAnsi="Garamond"/>
                <w:sz w:val="22"/>
                <w:szCs w:val="22"/>
              </w:rPr>
            </w:pPr>
            <w:r w:rsidRPr="00825974">
              <w:rPr>
                <w:rFonts w:ascii="Garamond" w:hAnsi="Garamond"/>
                <w:sz w:val="22"/>
                <w:szCs w:val="22"/>
              </w:rPr>
              <w:t xml:space="preserve">переданная СО в КО актуализированная расчетная модель содержит указание на наличие временного совокупного дефицита электрической энергии </w:t>
            </w:r>
            <w:r w:rsidRPr="00825974">
              <w:rPr>
                <w:rFonts w:ascii="Garamond" w:hAnsi="Garamond"/>
                <w:sz w:val="22"/>
                <w:szCs w:val="22"/>
                <w:highlight w:val="yellow"/>
              </w:rPr>
              <w:t>в соответствующей ценовой зоне оптового рынка</w:t>
            </w:r>
            <w:r w:rsidRPr="00825974">
              <w:rPr>
                <w:rFonts w:ascii="Garamond" w:hAnsi="Garamond"/>
                <w:sz w:val="22"/>
                <w:szCs w:val="22"/>
              </w:rPr>
              <w:t>;</w:t>
            </w:r>
          </w:p>
          <w:p w14:paraId="216FB6BC" w14:textId="77777777" w:rsidR="009960B0" w:rsidRPr="00825974" w:rsidRDefault="009960B0" w:rsidP="009960B0">
            <w:pPr>
              <w:numPr>
                <w:ilvl w:val="0"/>
                <w:numId w:val="49"/>
              </w:numPr>
              <w:tabs>
                <w:tab w:val="clear" w:pos="1506"/>
                <w:tab w:val="num" w:pos="800"/>
              </w:tabs>
              <w:autoSpaceDE w:val="0"/>
              <w:autoSpaceDN w:val="0"/>
              <w:adjustRightInd w:val="0"/>
              <w:spacing w:before="180" w:after="60"/>
              <w:ind w:left="1134" w:firstLine="0"/>
              <w:jc w:val="both"/>
              <w:rPr>
                <w:rFonts w:ascii="Garamond" w:hAnsi="Garamond"/>
                <w:sz w:val="22"/>
                <w:szCs w:val="22"/>
              </w:rPr>
            </w:pPr>
            <w:r w:rsidRPr="00825974">
              <w:rPr>
                <w:rFonts w:ascii="Garamond" w:hAnsi="Garamond"/>
                <w:sz w:val="22"/>
                <w:szCs w:val="22"/>
              </w:rPr>
              <w:t xml:space="preserve">определенный согласно приложению 4 к настоящему Регламенту трехдневный темп изменения равновесных цен на электрическую энергию </w:t>
            </w:r>
            <w:r w:rsidRPr="00825974">
              <w:rPr>
                <w:rFonts w:ascii="Garamond" w:hAnsi="Garamond"/>
                <w:sz w:val="22"/>
                <w:szCs w:val="22"/>
                <w:highlight w:val="yellow"/>
              </w:rPr>
              <w:t>в ценовой зоне оптового рынка</w:t>
            </w:r>
            <w:r w:rsidRPr="00825974">
              <w:rPr>
                <w:rFonts w:ascii="Garamond" w:hAnsi="Garamond"/>
                <w:sz w:val="22"/>
                <w:szCs w:val="22"/>
              </w:rPr>
              <w:t xml:space="preserve"> за трехдневный период, включающий часы данных операционных суток </w:t>
            </w:r>
            <w:r w:rsidRPr="00825974">
              <w:rPr>
                <w:rFonts w:ascii="Garamond" w:hAnsi="Garamond"/>
                <w:i/>
                <w:sz w:val="22"/>
                <w:szCs w:val="22"/>
              </w:rPr>
              <w:t>Х</w:t>
            </w:r>
            <w:r w:rsidRPr="00825974">
              <w:rPr>
                <w:rFonts w:ascii="Garamond" w:hAnsi="Garamond"/>
                <w:sz w:val="22"/>
                <w:szCs w:val="22"/>
              </w:rPr>
              <w:t xml:space="preserve"> в качестве последних часов суток рассматриваемого периода, превысил предельный трехдневный темп изменения равновесных цен на электрическую энергию </w:t>
            </w:r>
            <w:r w:rsidRPr="00825974">
              <w:rPr>
                <w:rFonts w:ascii="Garamond" w:hAnsi="Garamond"/>
                <w:sz w:val="22"/>
                <w:szCs w:val="22"/>
                <w:highlight w:val="yellow"/>
              </w:rPr>
              <w:t>в данной ценовой зоне</w:t>
            </w:r>
            <w:r w:rsidRPr="00825974">
              <w:rPr>
                <w:rFonts w:ascii="Garamond" w:hAnsi="Garamond"/>
                <w:sz w:val="22"/>
                <w:szCs w:val="22"/>
              </w:rPr>
              <w:t xml:space="preserve">, определенный согласно приложению 4 к настоящему Регламенту, и (или) определенный согласно приложению 4 к настоящему Регламенту семидневный темп изменения равновесных цен на электрическую энергию </w:t>
            </w:r>
            <w:r w:rsidRPr="00825974">
              <w:rPr>
                <w:rFonts w:ascii="Garamond" w:hAnsi="Garamond"/>
                <w:sz w:val="22"/>
                <w:szCs w:val="22"/>
                <w:highlight w:val="yellow"/>
              </w:rPr>
              <w:t>в ценовой зоне оптового рынка</w:t>
            </w:r>
            <w:r w:rsidRPr="00825974">
              <w:rPr>
                <w:rFonts w:ascii="Garamond" w:hAnsi="Garamond"/>
                <w:sz w:val="22"/>
                <w:szCs w:val="22"/>
              </w:rPr>
              <w:t xml:space="preserve"> за семидневный период, включающий часы данных операционных суток </w:t>
            </w:r>
            <w:r w:rsidRPr="00825974">
              <w:rPr>
                <w:rFonts w:ascii="Garamond" w:hAnsi="Garamond"/>
                <w:i/>
                <w:sz w:val="22"/>
                <w:szCs w:val="22"/>
              </w:rPr>
              <w:t>Х</w:t>
            </w:r>
            <w:r w:rsidRPr="00825974">
              <w:rPr>
                <w:rFonts w:ascii="Garamond" w:hAnsi="Garamond"/>
                <w:sz w:val="22"/>
                <w:szCs w:val="22"/>
              </w:rPr>
              <w:t xml:space="preserve"> в качестве последних часов суток данного периода, превысил предельный семидневный темп изменения равновесных цен на электрическую энергию </w:t>
            </w:r>
            <w:r w:rsidRPr="00825974">
              <w:rPr>
                <w:rFonts w:ascii="Garamond" w:hAnsi="Garamond"/>
                <w:sz w:val="22"/>
                <w:szCs w:val="22"/>
                <w:highlight w:val="yellow"/>
              </w:rPr>
              <w:t>в данной ценовой зоне</w:t>
            </w:r>
            <w:r w:rsidRPr="00825974">
              <w:rPr>
                <w:rFonts w:ascii="Garamond" w:hAnsi="Garamond"/>
                <w:sz w:val="22"/>
                <w:szCs w:val="22"/>
              </w:rPr>
              <w:t xml:space="preserve">, определенный согласно приложению </w:t>
            </w:r>
            <w:r w:rsidRPr="00825974">
              <w:rPr>
                <w:rFonts w:ascii="Garamond" w:hAnsi="Garamond"/>
                <w:sz w:val="22"/>
                <w:szCs w:val="22"/>
                <w:lang w:val="en-US"/>
              </w:rPr>
              <w:t>4</w:t>
            </w:r>
            <w:r w:rsidRPr="00825974">
              <w:rPr>
                <w:rFonts w:ascii="Garamond" w:hAnsi="Garamond"/>
                <w:sz w:val="22"/>
                <w:szCs w:val="22"/>
              </w:rPr>
              <w:t xml:space="preserve"> к настоящему Регламенту;</w:t>
            </w:r>
          </w:p>
          <w:p w14:paraId="55C20903" w14:textId="77777777" w:rsidR="009960B0" w:rsidRPr="00825974" w:rsidRDefault="009960B0" w:rsidP="00B93EA4">
            <w:pPr>
              <w:tabs>
                <w:tab w:val="num" w:pos="560"/>
              </w:tabs>
              <w:autoSpaceDE w:val="0"/>
              <w:autoSpaceDN w:val="0"/>
              <w:adjustRightInd w:val="0"/>
              <w:jc w:val="both"/>
              <w:rPr>
                <w:rFonts w:ascii="Garamond" w:hAnsi="Garamond"/>
                <w:sz w:val="22"/>
                <w:szCs w:val="22"/>
              </w:rPr>
            </w:pPr>
            <w:r w:rsidRPr="00825974">
              <w:rPr>
                <w:rFonts w:ascii="Garamond" w:hAnsi="Garamond"/>
                <w:sz w:val="22"/>
                <w:szCs w:val="22"/>
              </w:rPr>
              <w:t xml:space="preserve">то при проведении конкурентного отбора ценовых заявок на сутки вперед в отношении операционных суток </w:t>
            </w:r>
            <w:r w:rsidRPr="00825974">
              <w:rPr>
                <w:rFonts w:ascii="Garamond" w:hAnsi="Garamond"/>
                <w:i/>
                <w:sz w:val="22"/>
                <w:szCs w:val="22"/>
              </w:rPr>
              <w:t>Х</w:t>
            </w:r>
            <w:r w:rsidRPr="00825974">
              <w:rPr>
                <w:rFonts w:ascii="Garamond" w:hAnsi="Garamond"/>
                <w:sz w:val="22"/>
                <w:szCs w:val="22"/>
              </w:rPr>
              <w:t xml:space="preserve">+1, </w:t>
            </w:r>
            <w:r w:rsidRPr="00825974">
              <w:rPr>
                <w:rFonts w:ascii="Garamond" w:hAnsi="Garamond"/>
                <w:i/>
                <w:sz w:val="22"/>
                <w:szCs w:val="22"/>
              </w:rPr>
              <w:t>Х</w:t>
            </w:r>
            <w:r w:rsidRPr="00825974">
              <w:rPr>
                <w:rFonts w:ascii="Garamond" w:hAnsi="Garamond"/>
                <w:sz w:val="22"/>
                <w:szCs w:val="22"/>
              </w:rPr>
              <w:t xml:space="preserve">+2, </w:t>
            </w:r>
            <w:r w:rsidRPr="00825974">
              <w:rPr>
                <w:rFonts w:ascii="Garamond" w:hAnsi="Garamond"/>
                <w:i/>
                <w:sz w:val="22"/>
                <w:szCs w:val="22"/>
              </w:rPr>
              <w:t>Х</w:t>
            </w:r>
            <w:r w:rsidRPr="00825974">
              <w:rPr>
                <w:rFonts w:ascii="Garamond" w:hAnsi="Garamond"/>
                <w:sz w:val="22"/>
                <w:szCs w:val="22"/>
              </w:rPr>
              <w:t xml:space="preserve">+3 в отношении </w:t>
            </w:r>
            <w:r w:rsidRPr="00825974">
              <w:rPr>
                <w:rFonts w:ascii="Garamond" w:hAnsi="Garamond"/>
                <w:sz w:val="22"/>
                <w:szCs w:val="22"/>
                <w:highlight w:val="yellow"/>
              </w:rPr>
              <w:t>указанной ценовой зоны</w:t>
            </w:r>
            <w:r w:rsidRPr="00825974">
              <w:rPr>
                <w:rFonts w:ascii="Garamond" w:hAnsi="Garamond"/>
                <w:sz w:val="22"/>
                <w:szCs w:val="22"/>
              </w:rPr>
              <w:t xml:space="preserve"> применяется особый режим расчета цен на электрическую энергию согласно подпункту 11 данного подпункта настоящего Регламента.</w:t>
            </w:r>
          </w:p>
          <w:p w14:paraId="0FE09335" w14:textId="77777777" w:rsidR="009960B0" w:rsidRPr="00825974" w:rsidRDefault="009960B0" w:rsidP="00B93EA4">
            <w:pPr>
              <w:pStyle w:val="subclauseindent"/>
              <w:ind w:left="0"/>
              <w:rPr>
                <w:rFonts w:ascii="Garamond" w:hAnsi="Garamond"/>
                <w:szCs w:val="22"/>
              </w:rPr>
            </w:pPr>
            <w:r w:rsidRPr="00825974">
              <w:rPr>
                <w:rFonts w:ascii="Garamond" w:hAnsi="Garamond"/>
                <w:szCs w:val="22"/>
              </w:rPr>
              <w:t xml:space="preserve">В случае если в периоде, в отношении которого Правительством Российской Федерации введено государственное регулирование в электроэнергетике (за исключением периода действия государственного регулирования цен (тарифов), трехдневный темп изменения равновесных цен на электрическую энергию </w:t>
            </w:r>
            <w:r w:rsidRPr="00825974">
              <w:rPr>
                <w:rFonts w:ascii="Garamond" w:hAnsi="Garamond"/>
                <w:szCs w:val="22"/>
                <w:highlight w:val="yellow"/>
              </w:rPr>
              <w:t>в ценовой зоне оптового рынка</w:t>
            </w:r>
            <w:r w:rsidRPr="00825974">
              <w:rPr>
                <w:rFonts w:ascii="Garamond" w:hAnsi="Garamond"/>
                <w:szCs w:val="22"/>
              </w:rPr>
              <w:t xml:space="preserve"> за соответствующий период превышает любое из значений, рассчитанных в соответствии с п. 7 и п. 9 приложения 4 к настоящему Регламенту, то при проведении конкурентного отбора ценовых заявок на сутки вперед в течение следующих семи суток в отношении </w:t>
            </w:r>
            <w:r w:rsidRPr="00825974">
              <w:rPr>
                <w:rFonts w:ascii="Garamond" w:hAnsi="Garamond"/>
                <w:szCs w:val="22"/>
                <w:highlight w:val="yellow"/>
              </w:rPr>
              <w:t>указанной ценовой зоны</w:t>
            </w:r>
            <w:r w:rsidRPr="00825974">
              <w:rPr>
                <w:rFonts w:ascii="Garamond" w:hAnsi="Garamond"/>
                <w:szCs w:val="22"/>
              </w:rPr>
              <w:t xml:space="preserve"> вводится особый режим расчета цен на электрическую энергию согласно подпункту 11 настоящего пункта.</w:t>
            </w:r>
          </w:p>
          <w:p w14:paraId="357C06EF" w14:textId="77777777" w:rsidR="009960B0" w:rsidRPr="00825974" w:rsidRDefault="009960B0" w:rsidP="00B93EA4">
            <w:pPr>
              <w:keepNext/>
              <w:jc w:val="both"/>
              <w:rPr>
                <w:rFonts w:ascii="Garamond" w:hAnsi="Garamond"/>
                <w:sz w:val="22"/>
                <w:szCs w:val="22"/>
              </w:rPr>
            </w:pPr>
            <w:r w:rsidRPr="00825974">
              <w:rPr>
                <w:rFonts w:ascii="Garamond" w:hAnsi="Garamond"/>
                <w:sz w:val="22"/>
                <w:szCs w:val="22"/>
              </w:rPr>
              <w:t xml:space="preserve">В случае если в периоде, в отношении которого Правительством Российской Федерации введено государственное регулирование в электроэнергетике (за исключением периода действия государственного регулирования цен (тарифов), семидневный темп изменения равновесных цен на электрическую энергию </w:t>
            </w:r>
            <w:r w:rsidRPr="00825974">
              <w:rPr>
                <w:rFonts w:ascii="Garamond" w:hAnsi="Garamond"/>
                <w:sz w:val="22"/>
                <w:szCs w:val="22"/>
                <w:highlight w:val="yellow"/>
              </w:rPr>
              <w:t>в ценовой зоне оптового рынка</w:t>
            </w:r>
            <w:r w:rsidRPr="00825974">
              <w:rPr>
                <w:rFonts w:ascii="Garamond" w:hAnsi="Garamond"/>
                <w:sz w:val="22"/>
                <w:szCs w:val="22"/>
              </w:rPr>
              <w:t xml:space="preserve"> за соответствующий период превышает любое из значений, рассчитанных в соответствии с п. 8 и п. 10 приложения 4 к настоящему Регламенту, то при проведении конкурентного отбора ценовых заявок на сутки вперед в течение следующих 7 (семи) суток в отношении </w:t>
            </w:r>
            <w:r w:rsidRPr="00825974">
              <w:rPr>
                <w:rFonts w:ascii="Garamond" w:hAnsi="Garamond"/>
                <w:sz w:val="22"/>
                <w:szCs w:val="22"/>
                <w:highlight w:val="yellow"/>
              </w:rPr>
              <w:t>указанной ценовой зоны</w:t>
            </w:r>
            <w:r w:rsidRPr="00825974">
              <w:rPr>
                <w:rFonts w:ascii="Garamond" w:hAnsi="Garamond"/>
                <w:sz w:val="22"/>
                <w:szCs w:val="22"/>
              </w:rPr>
              <w:t xml:space="preserve"> вводится особый режим расчета цен на электрическую энергию согласно подпункту 11 настоящего пункта. </w:t>
            </w:r>
          </w:p>
          <w:p w14:paraId="7222DEE1" w14:textId="77777777" w:rsidR="009960B0" w:rsidRPr="00825974" w:rsidRDefault="009960B0" w:rsidP="00B93EA4">
            <w:pPr>
              <w:tabs>
                <w:tab w:val="left" w:pos="1122"/>
              </w:tabs>
              <w:jc w:val="both"/>
              <w:rPr>
                <w:rFonts w:ascii="Garamond" w:hAnsi="Garamond"/>
                <w:sz w:val="22"/>
                <w:szCs w:val="22"/>
              </w:rPr>
            </w:pPr>
            <w:r w:rsidRPr="00825974">
              <w:rPr>
                <w:rFonts w:ascii="Garamond" w:hAnsi="Garamond"/>
                <w:sz w:val="22"/>
                <w:szCs w:val="22"/>
              </w:rPr>
              <w:t>Значения, указанные в п. 9 и п. 10 приложения 4 к настоящему Регламенту, КО не рассчитываются и не применяются в следующих случаях:</w:t>
            </w:r>
          </w:p>
          <w:p w14:paraId="3ECD58B2" w14:textId="77777777" w:rsidR="009960B0" w:rsidRPr="00825974" w:rsidRDefault="009960B0" w:rsidP="009960B0">
            <w:pPr>
              <w:widowControl w:val="0"/>
              <w:numPr>
                <w:ilvl w:val="0"/>
                <w:numId w:val="50"/>
              </w:numPr>
              <w:autoSpaceDE w:val="0"/>
              <w:autoSpaceDN w:val="0"/>
              <w:adjustRightInd w:val="0"/>
              <w:ind w:left="440" w:firstLine="0"/>
              <w:jc w:val="both"/>
              <w:rPr>
                <w:rFonts w:ascii="Garamond" w:hAnsi="Garamond"/>
                <w:sz w:val="22"/>
                <w:szCs w:val="22"/>
              </w:rPr>
            </w:pPr>
            <w:r w:rsidRPr="00825974">
              <w:rPr>
                <w:rFonts w:ascii="Garamond" w:hAnsi="Garamond"/>
                <w:sz w:val="22"/>
                <w:szCs w:val="22"/>
              </w:rPr>
              <w:t xml:space="preserve">редакция Методических указаний об установлении особенностей определения значения предельного темпа изменения цен на электрическую энергию </w:t>
            </w:r>
            <w:r w:rsidRPr="00825974">
              <w:rPr>
                <w:rFonts w:ascii="Garamond" w:hAnsi="Garamond"/>
                <w:sz w:val="22"/>
                <w:szCs w:val="22"/>
                <w:highlight w:val="yellow"/>
              </w:rPr>
              <w:t>в ценовой зоне (ценовых зонах)</w:t>
            </w:r>
            <w:r w:rsidRPr="00825974">
              <w:rPr>
                <w:rFonts w:ascii="Garamond" w:hAnsi="Garamond"/>
                <w:sz w:val="22"/>
                <w:szCs w:val="22"/>
              </w:rPr>
              <w:t xml:space="preserve"> оптового рынка электрической энергии (мощности) в случае введения государственного регулирования в электроэнергетике (далее – Методические указания ФСТ), действующая на дату торговых суток в отношении соответствующих операционных суток, отличается от редакции Методических указаний ФСТ, действующих по состоянию на 1 июня 2010 года;</w:t>
            </w:r>
          </w:p>
          <w:p w14:paraId="66D08159" w14:textId="77777777" w:rsidR="009960B0" w:rsidRPr="00825974" w:rsidRDefault="009960B0" w:rsidP="009960B0">
            <w:pPr>
              <w:widowControl w:val="0"/>
              <w:numPr>
                <w:ilvl w:val="0"/>
                <w:numId w:val="50"/>
              </w:numPr>
              <w:autoSpaceDE w:val="0"/>
              <w:autoSpaceDN w:val="0"/>
              <w:adjustRightInd w:val="0"/>
              <w:ind w:left="440" w:firstLine="0"/>
              <w:jc w:val="both"/>
              <w:rPr>
                <w:rFonts w:ascii="Garamond" w:hAnsi="Garamond"/>
                <w:sz w:val="22"/>
                <w:szCs w:val="22"/>
              </w:rPr>
            </w:pPr>
            <w:r w:rsidRPr="00825974">
              <w:rPr>
                <w:rFonts w:ascii="Garamond" w:hAnsi="Garamond"/>
                <w:sz w:val="22"/>
                <w:szCs w:val="22"/>
              </w:rPr>
              <w:t xml:space="preserve">по состоянию на сутки </w:t>
            </w:r>
            <w:r w:rsidRPr="00825974">
              <w:rPr>
                <w:rFonts w:ascii="Garamond" w:hAnsi="Garamond"/>
                <w:i/>
                <w:sz w:val="22"/>
                <w:szCs w:val="22"/>
                <w:lang w:val="en-US"/>
              </w:rPr>
              <w:t>X</w:t>
            </w:r>
            <w:r w:rsidRPr="00825974">
              <w:rPr>
                <w:rFonts w:ascii="Garamond" w:hAnsi="Garamond"/>
                <w:sz w:val="22"/>
                <w:szCs w:val="22"/>
              </w:rPr>
              <w:t xml:space="preserve">-3, где </w:t>
            </w:r>
            <w:r w:rsidRPr="00825974">
              <w:rPr>
                <w:rFonts w:ascii="Garamond" w:hAnsi="Garamond"/>
                <w:i/>
                <w:sz w:val="22"/>
                <w:szCs w:val="22"/>
                <w:lang w:val="en-US"/>
              </w:rPr>
              <w:t>X</w:t>
            </w:r>
            <w:r w:rsidRPr="00825974">
              <w:rPr>
                <w:rFonts w:ascii="Garamond" w:hAnsi="Garamond"/>
                <w:sz w:val="22"/>
                <w:szCs w:val="22"/>
              </w:rPr>
              <w:t xml:space="preserve"> – соответствующие операционные сутки, КО не были предоставлены федеральным органом исполнительной власти в области регулирования тарифов значения среднегодового индекса цен производителей газа для первой ценовой зоны (угля для второй ценовой зоны) в отношении года </w:t>
            </w:r>
            <w:r w:rsidRPr="00825974">
              <w:rPr>
                <w:rFonts w:ascii="Garamond" w:hAnsi="Garamond"/>
                <w:i/>
                <w:sz w:val="22"/>
                <w:szCs w:val="22"/>
              </w:rPr>
              <w:t>i</w:t>
            </w:r>
            <w:r w:rsidRPr="00825974">
              <w:rPr>
                <w:rFonts w:ascii="Garamond" w:hAnsi="Garamond"/>
                <w:sz w:val="22"/>
                <w:szCs w:val="22"/>
              </w:rPr>
              <w:t xml:space="preserve"> (где </w:t>
            </w:r>
            <w:r w:rsidRPr="00825974">
              <w:rPr>
                <w:rFonts w:ascii="Garamond" w:hAnsi="Garamond"/>
                <w:i/>
                <w:sz w:val="22"/>
                <w:szCs w:val="22"/>
              </w:rPr>
              <w:t>i</w:t>
            </w:r>
            <w:r w:rsidRPr="00825974">
              <w:rPr>
                <w:rFonts w:ascii="Garamond" w:hAnsi="Garamond"/>
                <w:sz w:val="22"/>
                <w:szCs w:val="22"/>
              </w:rPr>
              <w:t xml:space="preserve"> – данный год), определенные в соответствии с прогнозом социально-экономического развития Российской Федерации, и (</w:t>
            </w:r>
            <w:r w:rsidRPr="00825974">
              <w:rPr>
                <w:rFonts w:ascii="Garamond" w:hAnsi="Garamond"/>
                <w:i/>
                <w:sz w:val="22"/>
                <w:szCs w:val="22"/>
              </w:rPr>
              <w:t>i</w:t>
            </w:r>
            <w:r w:rsidRPr="00825974">
              <w:rPr>
                <w:rFonts w:ascii="Garamond" w:hAnsi="Garamond"/>
                <w:sz w:val="22"/>
                <w:szCs w:val="22"/>
              </w:rPr>
              <w:t>-1),(i-2), определенные в соответствии с данными Росстата.</w:t>
            </w:r>
          </w:p>
          <w:p w14:paraId="67FF279E" w14:textId="77777777" w:rsidR="009960B0" w:rsidRPr="00825974" w:rsidRDefault="009960B0" w:rsidP="00B93EA4">
            <w:pPr>
              <w:jc w:val="both"/>
              <w:rPr>
                <w:rFonts w:ascii="Garamond" w:hAnsi="Garamond"/>
                <w:sz w:val="22"/>
                <w:szCs w:val="22"/>
              </w:rPr>
            </w:pPr>
          </w:p>
        </w:tc>
        <w:tc>
          <w:tcPr>
            <w:tcW w:w="6634" w:type="dxa"/>
          </w:tcPr>
          <w:p w14:paraId="429FD501" w14:textId="77777777" w:rsidR="009960B0" w:rsidRPr="00825974" w:rsidRDefault="009960B0" w:rsidP="00B93EA4">
            <w:pPr>
              <w:pStyle w:val="subclauseindent"/>
              <w:ind w:left="0"/>
              <w:rPr>
                <w:rFonts w:ascii="Garamond" w:hAnsi="Garamond"/>
                <w:szCs w:val="22"/>
              </w:rPr>
            </w:pPr>
            <w:r w:rsidRPr="00825974">
              <w:rPr>
                <w:rFonts w:ascii="Garamond" w:hAnsi="Garamond"/>
                <w:szCs w:val="22"/>
              </w:rPr>
              <w:t>Влияние на равновесные цены на объемы производства электрической энергии ценовых заявок Поставщиков по ГТП генерации, зарегистрированных на оптовом рынке в отношении генерирующего оборудования мобильных (передвижных) генерирующих объектов, ограничивается минимальной величиной из цен на электрическую энергию, указываемых участниками оптового рынка в ценовых заявках на продажу электрической энергии, подаваемых для участия в конкурентном отборе ценовых заявок на сутки вперед, и уровню цены, соответствующему ценопринимающей заявке 5-го приоритета согласно п. 5.2 настоящего Регламента.</w:t>
            </w:r>
          </w:p>
          <w:p w14:paraId="08BB63D4" w14:textId="77777777" w:rsidR="009960B0" w:rsidRPr="00825974" w:rsidRDefault="009960B0" w:rsidP="00B93EA4">
            <w:pPr>
              <w:pStyle w:val="subclauseindent"/>
              <w:ind w:left="0"/>
              <w:rPr>
                <w:rFonts w:ascii="Garamond" w:hAnsi="Garamond"/>
                <w:b/>
                <w:szCs w:val="22"/>
                <w:highlight w:val="yellow"/>
              </w:rPr>
            </w:pPr>
            <w:r w:rsidRPr="00825974">
              <w:rPr>
                <w:rFonts w:ascii="Garamond" w:hAnsi="Garamond"/>
                <w:b/>
                <w:szCs w:val="22"/>
                <w:highlight w:val="yellow"/>
              </w:rPr>
              <w:t>Для входящей в состав Дальневосточного федерального округа отдельной территории, ранее относившейся к неценовым зонам</w:t>
            </w:r>
          </w:p>
          <w:p w14:paraId="17F1750A" w14:textId="7649E4D2" w:rsidR="009960B0" w:rsidRPr="00825974" w:rsidRDefault="009960B0" w:rsidP="00B93EA4">
            <w:pPr>
              <w:pStyle w:val="subclauseindent"/>
              <w:ind w:left="0"/>
              <w:rPr>
                <w:rFonts w:ascii="Garamond" w:hAnsi="Garamond"/>
                <w:szCs w:val="22"/>
                <w:highlight w:val="yellow"/>
              </w:rPr>
            </w:pPr>
            <w:r w:rsidRPr="00825974">
              <w:rPr>
                <w:rFonts w:ascii="Garamond" w:hAnsi="Garamond"/>
                <w:szCs w:val="22"/>
                <w:highlight w:val="yellow"/>
              </w:rPr>
              <w:t xml:space="preserve">В случае если в отношении рассматриваемых операционных суток СО передан признак недостаточности резервов на загрузку ТЭС, то влияние на равновесные цены на объемы производства электрической энергии определенных в соответствии с настоящим пунктом ценовых заявок поставщиков по ГТП генерации ограничивается минимальной величиной из цен на электрическую энергию, указываемых участниками оптового рынка в ценовых заявках на продажу электрической энергии, подаваемых для участия в конкурентном отборе ценовых заявок на сутки вперед, и определенного в соответствии с настоящим пунктом предельного уровня цены в ценовых заявках ТЭС. </w:t>
            </w:r>
          </w:p>
          <w:p w14:paraId="2523BCE1" w14:textId="7BB2ADA6" w:rsidR="009960B0" w:rsidRPr="00825974" w:rsidRDefault="009960B0" w:rsidP="00B93EA4">
            <w:pPr>
              <w:pStyle w:val="subclauseindent"/>
              <w:ind w:left="0"/>
              <w:rPr>
                <w:rFonts w:ascii="Garamond" w:hAnsi="Garamond"/>
                <w:szCs w:val="22"/>
                <w:highlight w:val="yellow"/>
              </w:rPr>
            </w:pPr>
            <w:r w:rsidRPr="00825974">
              <w:rPr>
                <w:rFonts w:ascii="Garamond" w:hAnsi="Garamond"/>
                <w:szCs w:val="22"/>
                <w:highlight w:val="yellow"/>
              </w:rPr>
              <w:t>В число ценовых заявок, влияние которых ограничивается, включаются сформированные в соответствии с Приложением 1 к настоящему Регламенту пары &lt;цена-количество&gt; по ГТП генерации ТЭС</w:t>
            </w:r>
            <w:r w:rsidR="00C0425D" w:rsidRPr="00825974">
              <w:rPr>
                <w:rFonts w:ascii="Garamond" w:hAnsi="Garamond"/>
                <w:szCs w:val="22"/>
                <w:highlight w:val="yellow"/>
              </w:rPr>
              <w:t xml:space="preserve"> с наиболее высокими значениями цены</w:t>
            </w:r>
            <w:r w:rsidRPr="00825974">
              <w:rPr>
                <w:rFonts w:ascii="Garamond" w:hAnsi="Garamond"/>
                <w:szCs w:val="22"/>
                <w:highlight w:val="yellow"/>
              </w:rPr>
              <w:t xml:space="preserve">, </w:t>
            </w:r>
            <w:r w:rsidR="00C0425D" w:rsidRPr="00825974">
              <w:rPr>
                <w:rFonts w:ascii="Garamond" w:hAnsi="Garamond"/>
                <w:szCs w:val="22"/>
                <w:highlight w:val="yellow"/>
              </w:rPr>
              <w:t>объем</w:t>
            </w:r>
            <w:r w:rsidRPr="00825974">
              <w:rPr>
                <w:rFonts w:ascii="Garamond" w:hAnsi="Garamond"/>
                <w:szCs w:val="22"/>
                <w:highlight w:val="yellow"/>
              </w:rPr>
              <w:t xml:space="preserve"> которы</w:t>
            </w:r>
            <w:r w:rsidR="00C0425D" w:rsidRPr="00825974">
              <w:rPr>
                <w:rFonts w:ascii="Garamond" w:hAnsi="Garamond"/>
                <w:szCs w:val="22"/>
                <w:highlight w:val="yellow"/>
              </w:rPr>
              <w:t>х</w:t>
            </w:r>
            <w:r w:rsidRPr="00825974">
              <w:rPr>
                <w:rFonts w:ascii="Garamond" w:hAnsi="Garamond"/>
                <w:szCs w:val="22"/>
                <w:highlight w:val="yellow"/>
              </w:rPr>
              <w:t xml:space="preserve"> полностью включен в</w:t>
            </w:r>
            <w:r w:rsidR="00C0425D" w:rsidRPr="00825974">
              <w:rPr>
                <w:rFonts w:ascii="Garamond" w:hAnsi="Garamond"/>
                <w:szCs w:val="22"/>
                <w:highlight w:val="yellow"/>
              </w:rPr>
              <w:t xml:space="preserve"> объем ограниченнного участия в ценообразовании. Объем ограниченного участия в ценообразовании принимается равным</w:t>
            </w:r>
            <w:r w:rsidRPr="00825974">
              <w:rPr>
                <w:rFonts w:ascii="Garamond" w:hAnsi="Garamond"/>
                <w:szCs w:val="22"/>
                <w:highlight w:val="yellow"/>
              </w:rPr>
              <w:t xml:space="preserve"> определенному СО необходимому резерву на загрузку генерирующего оборудования на ТЭС. </w:t>
            </w:r>
          </w:p>
          <w:p w14:paraId="6711B8B6" w14:textId="530EFB3E" w:rsidR="009960B0" w:rsidRPr="00825974" w:rsidRDefault="009960B0" w:rsidP="00B93EA4">
            <w:pPr>
              <w:pStyle w:val="subclauseindent"/>
              <w:ind w:left="0"/>
              <w:rPr>
                <w:rFonts w:ascii="Garamond" w:hAnsi="Garamond"/>
                <w:szCs w:val="22"/>
              </w:rPr>
            </w:pPr>
            <w:r w:rsidRPr="00825974">
              <w:rPr>
                <w:rFonts w:ascii="Garamond" w:hAnsi="Garamond"/>
                <w:szCs w:val="22"/>
                <w:highlight w:val="yellow"/>
              </w:rPr>
              <w:t>Предельный уровень цены в ценовых заявках ТЭС определяется КО как максимальное значение цены среди пар &lt;цена-количество&gt; по всем ГТП генерации ТЭС, которые не включены в число пар &lt;цена-количество&gt;, влияние которых ограничивается в соответствии с настоящим пунктом. В случае если нет ни одной пары &lt;цена-количество&gt;, которая не является ценопринимающей и не включена в число пар &lt;цена-количество&gt;, влияние которых ограничивается в соответствии с настоящим пунктом, то предельный уровень цены в ценовых заявках ТЭС определяется КО как минимальное значение цены среди пар &lt;цена-количество&gt;, не являющихся ценопринимающими, по всем ГТП генерации ТЭС.</w:t>
            </w:r>
          </w:p>
          <w:p w14:paraId="2DE80811" w14:textId="4A727BB6" w:rsidR="009960B0" w:rsidRPr="00825974" w:rsidRDefault="009960B0" w:rsidP="00B93EA4">
            <w:pPr>
              <w:pStyle w:val="subclauseindent"/>
              <w:ind w:left="0"/>
              <w:rPr>
                <w:rFonts w:ascii="Garamond" w:hAnsi="Garamond"/>
                <w:szCs w:val="22"/>
                <w:highlight w:val="yellow"/>
              </w:rPr>
            </w:pPr>
            <w:r w:rsidRPr="00825974">
              <w:rPr>
                <w:rFonts w:ascii="Garamond" w:hAnsi="Garamond"/>
                <w:szCs w:val="22"/>
                <w:highlight w:val="yellow"/>
              </w:rPr>
              <w:t xml:space="preserve">Признак недостаточности резервов на загрузку ТЭС передается СО в составе актуализированной расчтеной модели в случае, если в рассматриваемые операционные сутки объем включенного генерирующего оборудования на тепловых электростанциях не обеспечивает величину нормативного объема резерва мощности, который необходим для обеспечения надежного функционирования ЕЭС России, определяемую в соответствии с  </w:t>
            </w:r>
            <w:r w:rsidRPr="00825974">
              <w:rPr>
                <w:rFonts w:ascii="Garamond" w:hAnsi="Garamond"/>
                <w:i/>
                <w:szCs w:val="22"/>
                <w:highlight w:val="yellow"/>
              </w:rPr>
              <w:t>Методическими указаниями по определению объемов и размещению резервов активной мощности во второй синхронной зоне ЕЭС России при краткосрочном планировании электроэнергетического режима</w:t>
            </w:r>
            <w:r w:rsidRPr="00825974">
              <w:rPr>
                <w:rFonts w:ascii="Garamond" w:hAnsi="Garamond"/>
                <w:szCs w:val="22"/>
                <w:highlight w:val="yellow"/>
              </w:rPr>
              <w:t>, утверждаемыми федеральным органом исполнительной власти, осуществляющим функции по выработке и реализации государственной политики и нормативно-правовому регулированию в сфере топливно-энергетического комплекса.</w:t>
            </w:r>
          </w:p>
          <w:p w14:paraId="398A47DF" w14:textId="2500C811" w:rsidR="009960B0" w:rsidRPr="00825974" w:rsidRDefault="009960B0" w:rsidP="00B93EA4">
            <w:pPr>
              <w:pStyle w:val="subclauseindent"/>
              <w:ind w:left="0"/>
              <w:rPr>
                <w:rFonts w:ascii="Garamond" w:hAnsi="Garamond"/>
                <w:szCs w:val="22"/>
                <w:highlight w:val="yellow"/>
              </w:rPr>
            </w:pPr>
            <w:r w:rsidRPr="00825974">
              <w:rPr>
                <w:rFonts w:ascii="Garamond" w:hAnsi="Garamond"/>
                <w:szCs w:val="22"/>
                <w:highlight w:val="yellow"/>
              </w:rPr>
              <w:t>Объем неоходимого резерва на загрузку генерирующего оборудования на ТЭС передается СО в КО в составе актуализированной расчетной модели.</w:t>
            </w:r>
          </w:p>
          <w:p w14:paraId="08F40BBC" w14:textId="2A07F60A" w:rsidR="009960B0" w:rsidRPr="00825974" w:rsidRDefault="009960B0" w:rsidP="00B93EA4">
            <w:pPr>
              <w:pStyle w:val="subclauseindent"/>
              <w:ind w:left="0"/>
              <w:rPr>
                <w:rFonts w:ascii="Garamond" w:hAnsi="Garamond"/>
                <w:szCs w:val="22"/>
              </w:rPr>
            </w:pPr>
            <w:r w:rsidRPr="00825974">
              <w:rPr>
                <w:rFonts w:ascii="Garamond" w:hAnsi="Garamond"/>
                <w:szCs w:val="22"/>
                <w:highlight w:val="yellow"/>
              </w:rPr>
              <w:t>В случае если в отношении рассматриваемых операционных суток СО не передан признак недостаточности резервов на загрузку ТЭС, то описанный механизм ограничения влияния на равновесные цены не применяется.</w:t>
            </w:r>
          </w:p>
          <w:p w14:paraId="1572D6FC" w14:textId="77777777" w:rsidR="009960B0" w:rsidRPr="00825974" w:rsidRDefault="009960B0" w:rsidP="00B93EA4">
            <w:pPr>
              <w:pStyle w:val="subclauseindent"/>
              <w:ind w:left="0"/>
              <w:rPr>
                <w:rFonts w:ascii="Garamond" w:hAnsi="Garamond"/>
                <w:b/>
                <w:szCs w:val="22"/>
              </w:rPr>
            </w:pPr>
            <w:r w:rsidRPr="00825974">
              <w:rPr>
                <w:rFonts w:ascii="Garamond" w:hAnsi="Garamond"/>
                <w:b/>
                <w:szCs w:val="22"/>
                <w:highlight w:val="yellow"/>
              </w:rPr>
              <w:t>Для первой ценовой зоны и второй ценовой зоны, за исключением входящей в состав Дальневосточного федерального округа отдельной территории, ранее относившейся к неценовым зонам</w:t>
            </w:r>
          </w:p>
          <w:p w14:paraId="71AE310C" w14:textId="77777777" w:rsidR="009960B0" w:rsidRPr="00825974" w:rsidRDefault="009960B0" w:rsidP="00B93EA4">
            <w:pPr>
              <w:pStyle w:val="subclauseindent"/>
              <w:ind w:left="0"/>
              <w:rPr>
                <w:rFonts w:ascii="Garamond" w:hAnsi="Garamond"/>
                <w:szCs w:val="22"/>
              </w:rPr>
            </w:pPr>
            <w:r w:rsidRPr="00825974">
              <w:rPr>
                <w:rFonts w:ascii="Garamond" w:hAnsi="Garamond"/>
                <w:szCs w:val="22"/>
              </w:rPr>
              <w:t xml:space="preserve">В случае если </w:t>
            </w:r>
            <w:r w:rsidRPr="00825974">
              <w:rPr>
                <w:rFonts w:ascii="Garamond" w:hAnsi="Garamond"/>
                <w:szCs w:val="22"/>
                <w:highlight w:val="yellow"/>
              </w:rPr>
              <w:t>в отношении территории (первая ценовая зона или вторая ценовая зона, за исключением входящей в состав Дальневосточного федерального округа отдельной территории, ранее относившейся к неценовым зонам)</w:t>
            </w:r>
            <w:r w:rsidRPr="00825974">
              <w:rPr>
                <w:rFonts w:ascii="Garamond" w:hAnsi="Garamond"/>
                <w:szCs w:val="22"/>
              </w:rPr>
              <w:t>, соблюдается каждое из следующих условий:</w:t>
            </w:r>
          </w:p>
          <w:p w14:paraId="429C9FB5" w14:textId="77777777" w:rsidR="009960B0" w:rsidRPr="00825974" w:rsidRDefault="009960B0" w:rsidP="009960B0">
            <w:pPr>
              <w:numPr>
                <w:ilvl w:val="0"/>
                <w:numId w:val="49"/>
              </w:numPr>
              <w:tabs>
                <w:tab w:val="clear" w:pos="1506"/>
                <w:tab w:val="num" w:pos="800"/>
              </w:tabs>
              <w:autoSpaceDE w:val="0"/>
              <w:autoSpaceDN w:val="0"/>
              <w:adjustRightInd w:val="0"/>
              <w:spacing w:before="180" w:after="60"/>
              <w:ind w:left="1134" w:firstLine="0"/>
              <w:jc w:val="both"/>
              <w:rPr>
                <w:rFonts w:ascii="Garamond" w:hAnsi="Garamond"/>
                <w:sz w:val="22"/>
                <w:szCs w:val="22"/>
              </w:rPr>
            </w:pPr>
            <w:r w:rsidRPr="00825974">
              <w:rPr>
                <w:rFonts w:ascii="Garamond" w:hAnsi="Garamond"/>
                <w:sz w:val="22"/>
                <w:szCs w:val="22"/>
              </w:rPr>
              <w:t>не действует введенное в установленном порядке государственное регулирование цен (тарифов);</w:t>
            </w:r>
          </w:p>
          <w:p w14:paraId="0DA7B075" w14:textId="77777777" w:rsidR="009960B0" w:rsidRPr="00825974" w:rsidRDefault="009960B0" w:rsidP="009960B0">
            <w:pPr>
              <w:numPr>
                <w:ilvl w:val="0"/>
                <w:numId w:val="49"/>
              </w:numPr>
              <w:tabs>
                <w:tab w:val="clear" w:pos="1506"/>
                <w:tab w:val="num" w:pos="800"/>
              </w:tabs>
              <w:autoSpaceDE w:val="0"/>
              <w:autoSpaceDN w:val="0"/>
              <w:adjustRightInd w:val="0"/>
              <w:spacing w:before="180" w:after="60"/>
              <w:ind w:left="1134" w:firstLine="0"/>
              <w:jc w:val="both"/>
              <w:rPr>
                <w:rFonts w:ascii="Garamond" w:hAnsi="Garamond"/>
                <w:sz w:val="22"/>
                <w:szCs w:val="22"/>
              </w:rPr>
            </w:pPr>
            <w:r w:rsidRPr="00825974">
              <w:rPr>
                <w:rFonts w:ascii="Garamond" w:hAnsi="Garamond"/>
                <w:sz w:val="22"/>
                <w:szCs w:val="22"/>
              </w:rPr>
              <w:t>переданная СО в КО актуализированная расчетная модель не содержит указание на наличие временного совокупного дефицита электрической энергии;</w:t>
            </w:r>
          </w:p>
          <w:p w14:paraId="752939D7" w14:textId="77777777" w:rsidR="009960B0" w:rsidRPr="00825974" w:rsidRDefault="009960B0" w:rsidP="009960B0">
            <w:pPr>
              <w:numPr>
                <w:ilvl w:val="0"/>
                <w:numId w:val="49"/>
              </w:numPr>
              <w:tabs>
                <w:tab w:val="clear" w:pos="1506"/>
                <w:tab w:val="num" w:pos="800"/>
              </w:tabs>
              <w:autoSpaceDE w:val="0"/>
              <w:autoSpaceDN w:val="0"/>
              <w:adjustRightInd w:val="0"/>
              <w:spacing w:before="180" w:after="60"/>
              <w:ind w:left="1134" w:firstLine="0"/>
              <w:jc w:val="both"/>
              <w:rPr>
                <w:rFonts w:ascii="Garamond" w:hAnsi="Garamond"/>
                <w:sz w:val="22"/>
                <w:szCs w:val="22"/>
              </w:rPr>
            </w:pPr>
            <w:r w:rsidRPr="00825974">
              <w:rPr>
                <w:rFonts w:ascii="Garamond" w:hAnsi="Garamond"/>
                <w:sz w:val="22"/>
                <w:szCs w:val="22"/>
              </w:rPr>
              <w:t xml:space="preserve">определенный согласно приложению 4 к настоящему Регламенту трехдневный темп изменения равновесных цен на электрическую энергию за трехдневный период, включающий часы данных операционных суток </w:t>
            </w:r>
            <w:r w:rsidRPr="00825974">
              <w:rPr>
                <w:rFonts w:ascii="Garamond" w:hAnsi="Garamond"/>
                <w:i/>
                <w:sz w:val="22"/>
                <w:szCs w:val="22"/>
              </w:rPr>
              <w:t>Х</w:t>
            </w:r>
            <w:r w:rsidRPr="00825974">
              <w:rPr>
                <w:rFonts w:ascii="Garamond" w:hAnsi="Garamond"/>
                <w:sz w:val="22"/>
                <w:szCs w:val="22"/>
              </w:rPr>
              <w:t xml:space="preserve"> в качестве последних часов суток рассматриваемого периода, превысил предельный трехдневный темп изменения равновесных цен на электрическую энергию, определенный согласно приложению 4 к настоящему Регламенту, и (или) определенный согласно приложению 4 к настоящему Регламенту семидневный темп изменения равновесных цен на электрическую энергию за семидневный период, включающий часы рассматриваемых операционных суток Х в качестве последних часов суток данного периода, превысил соответствующий предельный семидневный темп изменения равновесных цен на электрическую энергию, определенный согласно приложению </w:t>
            </w:r>
            <w:r w:rsidRPr="00825974">
              <w:rPr>
                <w:rFonts w:ascii="Garamond" w:hAnsi="Garamond"/>
                <w:sz w:val="22"/>
                <w:szCs w:val="22"/>
                <w:lang w:val="en-US"/>
              </w:rPr>
              <w:t>4</w:t>
            </w:r>
            <w:r w:rsidRPr="00825974">
              <w:rPr>
                <w:rFonts w:ascii="Garamond" w:hAnsi="Garamond"/>
                <w:sz w:val="22"/>
                <w:szCs w:val="22"/>
              </w:rPr>
              <w:t xml:space="preserve"> к настоящему Регламенту;</w:t>
            </w:r>
          </w:p>
          <w:p w14:paraId="499CD5EE" w14:textId="113060CC" w:rsidR="009960B0" w:rsidRPr="00825974" w:rsidRDefault="009960B0" w:rsidP="00B93EA4">
            <w:pPr>
              <w:pStyle w:val="subclauseindent"/>
              <w:ind w:left="0"/>
              <w:rPr>
                <w:rFonts w:ascii="Garamond" w:hAnsi="Garamond"/>
                <w:szCs w:val="22"/>
              </w:rPr>
            </w:pPr>
            <w:r w:rsidRPr="00825974">
              <w:rPr>
                <w:rFonts w:ascii="Garamond" w:hAnsi="Garamond"/>
                <w:szCs w:val="22"/>
              </w:rPr>
              <w:t xml:space="preserve">то при проведении конкурентного отбора ценовых заявок на сутки вперед в течение следующих 5 операционных суток (операционных суток </w:t>
            </w:r>
            <w:r w:rsidRPr="00825974">
              <w:rPr>
                <w:rFonts w:ascii="Garamond" w:hAnsi="Garamond"/>
                <w:i/>
                <w:szCs w:val="22"/>
              </w:rPr>
              <w:t>Х</w:t>
            </w:r>
            <w:r w:rsidRPr="00825974">
              <w:rPr>
                <w:rFonts w:ascii="Garamond" w:hAnsi="Garamond"/>
                <w:szCs w:val="22"/>
              </w:rPr>
              <w:t xml:space="preserve">+1, …, </w:t>
            </w:r>
            <w:r w:rsidRPr="00825974">
              <w:rPr>
                <w:rFonts w:ascii="Garamond" w:hAnsi="Garamond"/>
                <w:i/>
                <w:szCs w:val="22"/>
              </w:rPr>
              <w:t>Х</w:t>
            </w:r>
            <w:r w:rsidRPr="00825974">
              <w:rPr>
                <w:rFonts w:ascii="Garamond" w:hAnsi="Garamond"/>
                <w:szCs w:val="22"/>
              </w:rPr>
              <w:t xml:space="preserve">+5) в отношении </w:t>
            </w:r>
            <w:r w:rsidRPr="00825974">
              <w:rPr>
                <w:rFonts w:ascii="Garamond" w:hAnsi="Garamond"/>
                <w:szCs w:val="22"/>
                <w:highlight w:val="yellow"/>
              </w:rPr>
              <w:t xml:space="preserve">указанной территории </w:t>
            </w:r>
            <w:r w:rsidRPr="00825974">
              <w:rPr>
                <w:rFonts w:ascii="Garamond" w:hAnsi="Garamond"/>
                <w:szCs w:val="22"/>
              </w:rPr>
              <w:t>применяется особый режим расчета цен на электрическую энергию согласно подпункту 11 данного подпункта настоящего Регламента.</w:t>
            </w:r>
          </w:p>
          <w:p w14:paraId="20C7E9CC" w14:textId="77777777" w:rsidR="009960B0" w:rsidRPr="00825974" w:rsidRDefault="009960B0" w:rsidP="00B93EA4">
            <w:pPr>
              <w:autoSpaceDE w:val="0"/>
              <w:autoSpaceDN w:val="0"/>
              <w:adjustRightInd w:val="0"/>
              <w:jc w:val="both"/>
              <w:rPr>
                <w:rFonts w:ascii="Garamond" w:hAnsi="Garamond"/>
                <w:sz w:val="22"/>
                <w:szCs w:val="22"/>
              </w:rPr>
            </w:pPr>
            <w:r w:rsidRPr="00825974">
              <w:rPr>
                <w:rFonts w:ascii="Garamond" w:hAnsi="Garamond"/>
                <w:sz w:val="22"/>
                <w:szCs w:val="22"/>
              </w:rPr>
              <w:t xml:space="preserve">В случае если </w:t>
            </w:r>
            <w:r w:rsidRPr="00825974">
              <w:rPr>
                <w:rFonts w:ascii="Garamond" w:hAnsi="Garamond"/>
                <w:sz w:val="22"/>
                <w:szCs w:val="22"/>
                <w:highlight w:val="yellow"/>
              </w:rPr>
              <w:t>в отношении территории (первая ценовая зона или вторая ценовая зона, за исключением входящей в состав Дальневосточного федерального округа отдельной территории, ранее относившейся к неценовым зонам)</w:t>
            </w:r>
            <w:r w:rsidRPr="00825974">
              <w:rPr>
                <w:rFonts w:ascii="Garamond" w:hAnsi="Garamond"/>
                <w:sz w:val="22"/>
                <w:szCs w:val="22"/>
              </w:rPr>
              <w:t xml:space="preserve">, соблюдается каждое из следующих условий </w:t>
            </w:r>
          </w:p>
          <w:p w14:paraId="306104E3" w14:textId="77777777" w:rsidR="009960B0" w:rsidRPr="00825974" w:rsidRDefault="009960B0" w:rsidP="009960B0">
            <w:pPr>
              <w:numPr>
                <w:ilvl w:val="0"/>
                <w:numId w:val="49"/>
              </w:numPr>
              <w:tabs>
                <w:tab w:val="clear" w:pos="1506"/>
                <w:tab w:val="num" w:pos="800"/>
              </w:tabs>
              <w:autoSpaceDE w:val="0"/>
              <w:autoSpaceDN w:val="0"/>
              <w:adjustRightInd w:val="0"/>
              <w:spacing w:before="180" w:after="60"/>
              <w:ind w:left="1134" w:firstLine="0"/>
              <w:jc w:val="both"/>
              <w:rPr>
                <w:rFonts w:ascii="Garamond" w:hAnsi="Garamond"/>
                <w:sz w:val="22"/>
                <w:szCs w:val="22"/>
              </w:rPr>
            </w:pPr>
            <w:r w:rsidRPr="00825974">
              <w:rPr>
                <w:rFonts w:ascii="Garamond" w:hAnsi="Garamond"/>
                <w:sz w:val="22"/>
                <w:szCs w:val="22"/>
              </w:rPr>
              <w:t>не действует введенное в установленном порядке государственное регулирование цен (тарифов);</w:t>
            </w:r>
          </w:p>
          <w:p w14:paraId="150540C6" w14:textId="77777777" w:rsidR="009960B0" w:rsidRPr="00825974" w:rsidRDefault="009960B0" w:rsidP="009960B0">
            <w:pPr>
              <w:numPr>
                <w:ilvl w:val="0"/>
                <w:numId w:val="49"/>
              </w:numPr>
              <w:tabs>
                <w:tab w:val="clear" w:pos="1506"/>
                <w:tab w:val="num" w:pos="800"/>
              </w:tabs>
              <w:autoSpaceDE w:val="0"/>
              <w:autoSpaceDN w:val="0"/>
              <w:adjustRightInd w:val="0"/>
              <w:spacing w:before="180" w:after="60"/>
              <w:ind w:left="1134" w:firstLine="0"/>
              <w:jc w:val="both"/>
              <w:rPr>
                <w:rFonts w:ascii="Garamond" w:hAnsi="Garamond"/>
                <w:sz w:val="22"/>
                <w:szCs w:val="22"/>
              </w:rPr>
            </w:pPr>
            <w:r w:rsidRPr="00825974">
              <w:rPr>
                <w:rFonts w:ascii="Garamond" w:hAnsi="Garamond"/>
                <w:sz w:val="22"/>
                <w:szCs w:val="22"/>
              </w:rPr>
              <w:t>переданная СО в КО актуализированная расчетная модель содержит указание на наличие временного совокупного дефицита электрической энергии;</w:t>
            </w:r>
          </w:p>
          <w:p w14:paraId="0592AA46" w14:textId="77777777" w:rsidR="009960B0" w:rsidRPr="00825974" w:rsidRDefault="009960B0" w:rsidP="009960B0">
            <w:pPr>
              <w:numPr>
                <w:ilvl w:val="0"/>
                <w:numId w:val="49"/>
              </w:numPr>
              <w:tabs>
                <w:tab w:val="clear" w:pos="1506"/>
                <w:tab w:val="num" w:pos="800"/>
              </w:tabs>
              <w:autoSpaceDE w:val="0"/>
              <w:autoSpaceDN w:val="0"/>
              <w:adjustRightInd w:val="0"/>
              <w:spacing w:before="180" w:after="60"/>
              <w:ind w:left="1134" w:firstLine="0"/>
              <w:jc w:val="both"/>
              <w:rPr>
                <w:rFonts w:ascii="Garamond" w:hAnsi="Garamond"/>
                <w:sz w:val="22"/>
                <w:szCs w:val="22"/>
              </w:rPr>
            </w:pPr>
            <w:r w:rsidRPr="00825974">
              <w:rPr>
                <w:rFonts w:ascii="Garamond" w:hAnsi="Garamond"/>
                <w:sz w:val="22"/>
                <w:szCs w:val="22"/>
              </w:rPr>
              <w:t xml:space="preserve">определенный согласно приложению 4 к настоящему Регламенту трехдневный темп изменения равновесных цен на электрическую энергию за трехдневный период, включающий часы данных операционных суток </w:t>
            </w:r>
            <w:r w:rsidRPr="00825974">
              <w:rPr>
                <w:rFonts w:ascii="Garamond" w:hAnsi="Garamond"/>
                <w:i/>
                <w:sz w:val="22"/>
                <w:szCs w:val="22"/>
              </w:rPr>
              <w:t>Х</w:t>
            </w:r>
            <w:r w:rsidRPr="00825974">
              <w:rPr>
                <w:rFonts w:ascii="Garamond" w:hAnsi="Garamond"/>
                <w:sz w:val="22"/>
                <w:szCs w:val="22"/>
              </w:rPr>
              <w:t xml:space="preserve"> в качестве последних часов суток рассматриваемого периода, превысил предельный трехдневный темп изменения равновесных цен на электрическую энергию, определенный согласно приложению 4 к настоящему Регламенту, и (или) определенный согласно приложению 4 к настоящему Регламенту семидневный темп изменения равновесных цен на электрическую энергию за семидневный период, включающий часы данных операционных суток </w:t>
            </w:r>
            <w:r w:rsidRPr="00825974">
              <w:rPr>
                <w:rFonts w:ascii="Garamond" w:hAnsi="Garamond"/>
                <w:i/>
                <w:sz w:val="22"/>
                <w:szCs w:val="22"/>
              </w:rPr>
              <w:t>Х</w:t>
            </w:r>
            <w:r w:rsidRPr="00825974">
              <w:rPr>
                <w:rFonts w:ascii="Garamond" w:hAnsi="Garamond"/>
                <w:sz w:val="22"/>
                <w:szCs w:val="22"/>
              </w:rPr>
              <w:t xml:space="preserve"> в качестве последних часов суток данного периода, превысил предельный семидневный темп изменения равновесных цен на электрическую энергию, определенный согласно приложению </w:t>
            </w:r>
            <w:r w:rsidRPr="00825974">
              <w:rPr>
                <w:rFonts w:ascii="Garamond" w:hAnsi="Garamond"/>
                <w:sz w:val="22"/>
                <w:szCs w:val="22"/>
                <w:lang w:val="en-US"/>
              </w:rPr>
              <w:t>4</w:t>
            </w:r>
            <w:r w:rsidRPr="00825974">
              <w:rPr>
                <w:rFonts w:ascii="Garamond" w:hAnsi="Garamond"/>
                <w:sz w:val="22"/>
                <w:szCs w:val="22"/>
              </w:rPr>
              <w:t xml:space="preserve"> к настоящему Регламенту;</w:t>
            </w:r>
          </w:p>
          <w:p w14:paraId="669AF7B3" w14:textId="70237535" w:rsidR="009960B0" w:rsidRPr="00825974" w:rsidRDefault="009960B0" w:rsidP="00B93EA4">
            <w:pPr>
              <w:tabs>
                <w:tab w:val="num" w:pos="560"/>
              </w:tabs>
              <w:autoSpaceDE w:val="0"/>
              <w:autoSpaceDN w:val="0"/>
              <w:adjustRightInd w:val="0"/>
              <w:jc w:val="both"/>
              <w:rPr>
                <w:rFonts w:ascii="Garamond" w:hAnsi="Garamond"/>
                <w:sz w:val="22"/>
                <w:szCs w:val="22"/>
              </w:rPr>
            </w:pPr>
            <w:r w:rsidRPr="00825974">
              <w:rPr>
                <w:rFonts w:ascii="Garamond" w:hAnsi="Garamond"/>
                <w:sz w:val="22"/>
                <w:szCs w:val="22"/>
              </w:rPr>
              <w:t xml:space="preserve">то при проведении конкурентного отбора ценовых заявок на сутки вперед в отношении операционных суток </w:t>
            </w:r>
            <w:r w:rsidRPr="00825974">
              <w:rPr>
                <w:rFonts w:ascii="Garamond" w:hAnsi="Garamond"/>
                <w:i/>
                <w:sz w:val="22"/>
                <w:szCs w:val="22"/>
              </w:rPr>
              <w:t>Х</w:t>
            </w:r>
            <w:r w:rsidRPr="00825974">
              <w:rPr>
                <w:rFonts w:ascii="Garamond" w:hAnsi="Garamond"/>
                <w:sz w:val="22"/>
                <w:szCs w:val="22"/>
              </w:rPr>
              <w:t xml:space="preserve">+1, </w:t>
            </w:r>
            <w:r w:rsidRPr="00825974">
              <w:rPr>
                <w:rFonts w:ascii="Garamond" w:hAnsi="Garamond"/>
                <w:i/>
                <w:sz w:val="22"/>
                <w:szCs w:val="22"/>
              </w:rPr>
              <w:t>Х</w:t>
            </w:r>
            <w:r w:rsidRPr="00825974">
              <w:rPr>
                <w:rFonts w:ascii="Garamond" w:hAnsi="Garamond"/>
                <w:sz w:val="22"/>
                <w:szCs w:val="22"/>
              </w:rPr>
              <w:t xml:space="preserve">+2, </w:t>
            </w:r>
            <w:r w:rsidRPr="00825974">
              <w:rPr>
                <w:rFonts w:ascii="Garamond" w:hAnsi="Garamond"/>
                <w:i/>
                <w:sz w:val="22"/>
                <w:szCs w:val="22"/>
              </w:rPr>
              <w:t>Х</w:t>
            </w:r>
            <w:r w:rsidRPr="00825974">
              <w:rPr>
                <w:rFonts w:ascii="Garamond" w:hAnsi="Garamond"/>
                <w:sz w:val="22"/>
                <w:szCs w:val="22"/>
              </w:rPr>
              <w:t xml:space="preserve">+3 в отношении </w:t>
            </w:r>
            <w:r w:rsidRPr="00825974">
              <w:rPr>
                <w:rFonts w:ascii="Garamond" w:hAnsi="Garamond"/>
                <w:sz w:val="22"/>
                <w:szCs w:val="22"/>
                <w:highlight w:val="yellow"/>
              </w:rPr>
              <w:t xml:space="preserve">указанной территории </w:t>
            </w:r>
            <w:r w:rsidRPr="00825974">
              <w:rPr>
                <w:rFonts w:ascii="Garamond" w:hAnsi="Garamond"/>
                <w:sz w:val="22"/>
                <w:szCs w:val="22"/>
              </w:rPr>
              <w:t>применяется особый режим расчета цен на электрическую энергию согласно подпункту 11 данного подпункта настоящего Регламента.</w:t>
            </w:r>
          </w:p>
          <w:p w14:paraId="621D77AD" w14:textId="77777777" w:rsidR="009960B0" w:rsidRPr="00825974" w:rsidRDefault="009960B0" w:rsidP="00B93EA4">
            <w:pPr>
              <w:pStyle w:val="subclauseindent"/>
              <w:ind w:left="0"/>
              <w:rPr>
                <w:rFonts w:ascii="Garamond" w:hAnsi="Garamond"/>
                <w:szCs w:val="22"/>
              </w:rPr>
            </w:pPr>
            <w:r w:rsidRPr="00825974">
              <w:rPr>
                <w:rFonts w:ascii="Garamond" w:hAnsi="Garamond"/>
                <w:szCs w:val="22"/>
              </w:rPr>
              <w:t xml:space="preserve">В случае если в периоде, в отношении которого Правительством Российской Федерации введено государственное регулирование в электроэнергетике (за исключением периода действия государственного регулирования цен (тарифов), трехдневный темп изменения равновесных цен на электрическую энергию за соответствующий период превышает любое из значений, рассчитанных в соответствии с п. 7 и п. 9 приложения 4 к настоящему Регламенту, то при проведении конкурентного отбора ценовых заявок на сутки вперед в течение следующих семи суток в отношении </w:t>
            </w:r>
            <w:r w:rsidRPr="00825974">
              <w:rPr>
                <w:rFonts w:ascii="Garamond" w:hAnsi="Garamond"/>
                <w:szCs w:val="22"/>
                <w:highlight w:val="yellow"/>
              </w:rPr>
              <w:t>указанной территории (первая ценовая зона, вторая ценовая зона, за исключением входящей в состав Дальневосточного федерального округа отдельной территории, ранее относившейся к неценовым зонам, или входящая в состав Дальневосточного федерального округа отдельная территория, ранее относившаяся к неценовым зонам)</w:t>
            </w:r>
            <w:r w:rsidRPr="00825974">
              <w:rPr>
                <w:rFonts w:ascii="Garamond" w:hAnsi="Garamond"/>
                <w:szCs w:val="22"/>
              </w:rPr>
              <w:t xml:space="preserve"> вводится особый режим расчета цен на электрическую энергию согласно подпункту 11 настоящего пункта.</w:t>
            </w:r>
          </w:p>
          <w:p w14:paraId="1F850609" w14:textId="77777777" w:rsidR="009960B0" w:rsidRPr="00825974" w:rsidRDefault="009960B0" w:rsidP="00B93EA4">
            <w:pPr>
              <w:keepNext/>
              <w:jc w:val="both"/>
              <w:rPr>
                <w:rFonts w:ascii="Garamond" w:hAnsi="Garamond"/>
                <w:sz w:val="22"/>
                <w:szCs w:val="22"/>
              </w:rPr>
            </w:pPr>
            <w:r w:rsidRPr="00825974">
              <w:rPr>
                <w:rFonts w:ascii="Garamond" w:hAnsi="Garamond"/>
                <w:sz w:val="22"/>
                <w:szCs w:val="22"/>
              </w:rPr>
              <w:t xml:space="preserve">В случае если в периоде, в отношении которого Правительством Российской Федерации введено государственное регулирование в электроэнергетике (за исключением периода действия государственного регулирования цен (тарифов), семидневный темп изменения равновесных цен на электрическую энергию за соответствующий период превышает любое из значений, рассчитанных в соответствии с п. 8 и п. 10 приложения 4 к настоящему Регламенту, то при проведении конкурентного отбора ценовых заявок на сутки вперед в течение следующих 7 (семи) суток в отношении </w:t>
            </w:r>
            <w:r w:rsidRPr="00825974">
              <w:rPr>
                <w:rFonts w:ascii="Garamond" w:hAnsi="Garamond"/>
                <w:sz w:val="22"/>
                <w:szCs w:val="22"/>
                <w:highlight w:val="yellow"/>
              </w:rPr>
              <w:t>указанной территории (первая ценовая зона, вторая ценовая зона, за исключением входящей в состав Дальневосточного федерального округа отдельной территории, ранее относившейся к неценовым зонам, или входящая в состав Дальневосточного федерального округа отдельная территория, ранее относившаяся к неценовым зонам)</w:t>
            </w:r>
            <w:r w:rsidRPr="00825974">
              <w:rPr>
                <w:rFonts w:ascii="Garamond" w:hAnsi="Garamond"/>
                <w:sz w:val="22"/>
                <w:szCs w:val="22"/>
              </w:rPr>
              <w:t xml:space="preserve"> вводится особый режим расчета цен на электрическую энергию согласно подпункту 11 настоящего пункта. </w:t>
            </w:r>
          </w:p>
          <w:p w14:paraId="4D45471C" w14:textId="77777777" w:rsidR="009960B0" w:rsidRPr="00825974" w:rsidRDefault="009960B0" w:rsidP="00B93EA4">
            <w:pPr>
              <w:tabs>
                <w:tab w:val="left" w:pos="1122"/>
              </w:tabs>
              <w:jc w:val="both"/>
              <w:rPr>
                <w:rFonts w:ascii="Garamond" w:hAnsi="Garamond"/>
                <w:sz w:val="22"/>
                <w:szCs w:val="22"/>
              </w:rPr>
            </w:pPr>
            <w:r w:rsidRPr="00825974">
              <w:rPr>
                <w:rFonts w:ascii="Garamond" w:hAnsi="Garamond"/>
                <w:sz w:val="22"/>
                <w:szCs w:val="22"/>
              </w:rPr>
              <w:t>Значения, указанные в п. 9 и п. 10 приложения 4 к настоящему Регламенту, КО не рассчитываются и не применяются в следующих случаях:</w:t>
            </w:r>
          </w:p>
          <w:p w14:paraId="75C5CDB8" w14:textId="77777777" w:rsidR="009960B0" w:rsidRPr="00825974" w:rsidRDefault="009960B0" w:rsidP="009960B0">
            <w:pPr>
              <w:widowControl w:val="0"/>
              <w:numPr>
                <w:ilvl w:val="0"/>
                <w:numId w:val="50"/>
              </w:numPr>
              <w:autoSpaceDE w:val="0"/>
              <w:autoSpaceDN w:val="0"/>
              <w:adjustRightInd w:val="0"/>
              <w:ind w:left="440" w:firstLine="0"/>
              <w:jc w:val="both"/>
              <w:rPr>
                <w:rFonts w:ascii="Garamond" w:hAnsi="Garamond"/>
                <w:sz w:val="22"/>
                <w:szCs w:val="22"/>
              </w:rPr>
            </w:pPr>
            <w:r w:rsidRPr="00825974">
              <w:rPr>
                <w:rFonts w:ascii="Garamond" w:hAnsi="Garamond"/>
                <w:sz w:val="22"/>
                <w:szCs w:val="22"/>
              </w:rPr>
              <w:t>редакция Методических указаний об установлении особенностей определения значения предельного темпа изменения цен на электрическую энергию в ценовой зоне (ценовых зонах) оптового рынка электрической энергии (мощности) в случае введения государственного регулирования в электроэнергетике (далее – Методические указания ФСТ), действующая на дату торговых суток в отношении соответствующих операционных суток, отличается от редакции Методических указаний ФСТ, действующих по состоянию на 1 июня 2010 года;</w:t>
            </w:r>
          </w:p>
          <w:p w14:paraId="4071EFCC" w14:textId="77777777" w:rsidR="009960B0" w:rsidRPr="00825974" w:rsidRDefault="009960B0" w:rsidP="009960B0">
            <w:pPr>
              <w:widowControl w:val="0"/>
              <w:numPr>
                <w:ilvl w:val="0"/>
                <w:numId w:val="50"/>
              </w:numPr>
              <w:autoSpaceDE w:val="0"/>
              <w:autoSpaceDN w:val="0"/>
              <w:adjustRightInd w:val="0"/>
              <w:ind w:left="440" w:firstLine="0"/>
              <w:jc w:val="both"/>
              <w:rPr>
                <w:rFonts w:ascii="Garamond" w:hAnsi="Garamond"/>
                <w:sz w:val="22"/>
                <w:szCs w:val="22"/>
              </w:rPr>
            </w:pPr>
            <w:r w:rsidRPr="00825974">
              <w:rPr>
                <w:rFonts w:ascii="Garamond" w:hAnsi="Garamond"/>
                <w:sz w:val="22"/>
                <w:szCs w:val="22"/>
              </w:rPr>
              <w:t xml:space="preserve">по состоянию на сутки </w:t>
            </w:r>
            <w:r w:rsidRPr="00825974">
              <w:rPr>
                <w:rFonts w:ascii="Garamond" w:hAnsi="Garamond"/>
                <w:i/>
                <w:sz w:val="22"/>
                <w:szCs w:val="22"/>
                <w:lang w:val="en-US"/>
              </w:rPr>
              <w:t>X</w:t>
            </w:r>
            <w:r w:rsidRPr="00825974">
              <w:rPr>
                <w:rFonts w:ascii="Garamond" w:hAnsi="Garamond"/>
                <w:sz w:val="22"/>
                <w:szCs w:val="22"/>
              </w:rPr>
              <w:t xml:space="preserve">-3, где </w:t>
            </w:r>
            <w:r w:rsidRPr="00825974">
              <w:rPr>
                <w:rFonts w:ascii="Garamond" w:hAnsi="Garamond"/>
                <w:i/>
                <w:sz w:val="22"/>
                <w:szCs w:val="22"/>
                <w:lang w:val="en-US"/>
              </w:rPr>
              <w:t>X</w:t>
            </w:r>
            <w:r w:rsidRPr="00825974">
              <w:rPr>
                <w:rFonts w:ascii="Garamond" w:hAnsi="Garamond"/>
                <w:sz w:val="22"/>
                <w:szCs w:val="22"/>
              </w:rPr>
              <w:t xml:space="preserve"> – соответствующие операционные сутки, КО не были предоставлены федеральным органом исполнительной власти в области регулирования тарифов значения среднегодового индекса цен производителей газа для первой ценовой зоны (угля для второй ценовой зоны) в отношении года </w:t>
            </w:r>
            <w:r w:rsidRPr="00825974">
              <w:rPr>
                <w:rFonts w:ascii="Garamond" w:hAnsi="Garamond"/>
                <w:i/>
                <w:sz w:val="22"/>
                <w:szCs w:val="22"/>
              </w:rPr>
              <w:t>i</w:t>
            </w:r>
            <w:r w:rsidRPr="00825974">
              <w:rPr>
                <w:rFonts w:ascii="Garamond" w:hAnsi="Garamond"/>
                <w:sz w:val="22"/>
                <w:szCs w:val="22"/>
              </w:rPr>
              <w:t xml:space="preserve"> (где </w:t>
            </w:r>
            <w:r w:rsidRPr="00825974">
              <w:rPr>
                <w:rFonts w:ascii="Garamond" w:hAnsi="Garamond"/>
                <w:i/>
                <w:sz w:val="22"/>
                <w:szCs w:val="22"/>
              </w:rPr>
              <w:t>i</w:t>
            </w:r>
            <w:r w:rsidRPr="00825974">
              <w:rPr>
                <w:rFonts w:ascii="Garamond" w:hAnsi="Garamond"/>
                <w:sz w:val="22"/>
                <w:szCs w:val="22"/>
              </w:rPr>
              <w:t xml:space="preserve"> – данный год), определенные в соответствии с прогнозом социально-экономического развития Российской Федерации, и (</w:t>
            </w:r>
            <w:r w:rsidRPr="00825974">
              <w:rPr>
                <w:rFonts w:ascii="Garamond" w:hAnsi="Garamond"/>
                <w:i/>
                <w:sz w:val="22"/>
                <w:szCs w:val="22"/>
              </w:rPr>
              <w:t>i</w:t>
            </w:r>
            <w:r w:rsidRPr="00825974">
              <w:rPr>
                <w:rFonts w:ascii="Garamond" w:hAnsi="Garamond"/>
                <w:sz w:val="22"/>
                <w:szCs w:val="22"/>
              </w:rPr>
              <w:t>-1),(i-2), определенные в соответствии с данными Росстата.</w:t>
            </w:r>
          </w:p>
          <w:p w14:paraId="6E094AEF" w14:textId="77777777" w:rsidR="009960B0" w:rsidRPr="00825974" w:rsidRDefault="009960B0" w:rsidP="00B93EA4">
            <w:pPr>
              <w:jc w:val="both"/>
              <w:rPr>
                <w:rFonts w:ascii="Garamond" w:hAnsi="Garamond"/>
                <w:sz w:val="22"/>
                <w:szCs w:val="22"/>
              </w:rPr>
            </w:pPr>
          </w:p>
        </w:tc>
      </w:tr>
      <w:tr w:rsidR="009960B0" w:rsidRPr="00825974" w14:paraId="1791BEF1" w14:textId="77777777" w:rsidTr="00B93EA4">
        <w:tc>
          <w:tcPr>
            <w:tcW w:w="1505" w:type="dxa"/>
            <w:vAlign w:val="center"/>
          </w:tcPr>
          <w:p w14:paraId="30DF8F53" w14:textId="7BC0454D" w:rsidR="009960B0" w:rsidRPr="00825974" w:rsidRDefault="009960B0" w:rsidP="00B93EA4">
            <w:pPr>
              <w:jc w:val="center"/>
              <w:rPr>
                <w:rFonts w:ascii="Garamond" w:hAnsi="Garamond"/>
                <w:b/>
                <w:bCs/>
                <w:sz w:val="22"/>
                <w:szCs w:val="22"/>
              </w:rPr>
            </w:pPr>
            <w:r w:rsidRPr="00825974">
              <w:rPr>
                <w:rFonts w:ascii="Garamond" w:hAnsi="Garamond"/>
                <w:b/>
                <w:bCs/>
                <w:sz w:val="22"/>
                <w:szCs w:val="22"/>
              </w:rPr>
              <w:t>5.3, п</w:t>
            </w:r>
            <w:r w:rsidR="00A847D4">
              <w:rPr>
                <w:rFonts w:ascii="Garamond" w:hAnsi="Garamond"/>
                <w:b/>
                <w:bCs/>
                <w:sz w:val="22"/>
                <w:szCs w:val="22"/>
              </w:rPr>
              <w:t>од</w:t>
            </w:r>
            <w:r w:rsidRPr="00825974">
              <w:rPr>
                <w:rFonts w:ascii="Garamond" w:hAnsi="Garamond"/>
                <w:b/>
                <w:bCs/>
                <w:sz w:val="22"/>
                <w:szCs w:val="22"/>
              </w:rPr>
              <w:t>п. 11</w:t>
            </w:r>
          </w:p>
        </w:tc>
        <w:tc>
          <w:tcPr>
            <w:tcW w:w="6882" w:type="dxa"/>
          </w:tcPr>
          <w:p w14:paraId="0B8A2E9C" w14:textId="77777777" w:rsidR="009960B0" w:rsidRPr="00825974" w:rsidRDefault="009960B0" w:rsidP="00B93EA4">
            <w:pPr>
              <w:pStyle w:val="subclauseindent"/>
              <w:ind w:left="0"/>
              <w:rPr>
                <w:rFonts w:ascii="Garamond" w:hAnsi="Garamond"/>
                <w:szCs w:val="22"/>
              </w:rPr>
            </w:pPr>
            <w:r w:rsidRPr="00825974">
              <w:rPr>
                <w:rFonts w:ascii="Garamond" w:hAnsi="Garamond"/>
                <w:szCs w:val="22"/>
              </w:rPr>
              <w:t>При применении особого режима расчета цен на электрическую энергию, определяемых по результатам конкурентного отбора ценовых заявок на сутки вперед, в случае выполнения каждого из указанных ниже условий:</w:t>
            </w:r>
          </w:p>
          <w:p w14:paraId="4F2AC6C6" w14:textId="77777777" w:rsidR="009960B0" w:rsidRPr="00825974" w:rsidRDefault="009960B0" w:rsidP="009960B0">
            <w:pPr>
              <w:pStyle w:val="4"/>
              <w:widowControl w:val="0"/>
              <w:numPr>
                <w:ilvl w:val="0"/>
                <w:numId w:val="52"/>
              </w:numPr>
              <w:ind w:left="581" w:hanging="153"/>
              <w:rPr>
                <w:rFonts w:ascii="Garamond" w:hAnsi="Garamond"/>
                <w:szCs w:val="22"/>
              </w:rPr>
            </w:pPr>
            <w:r w:rsidRPr="00825974">
              <w:rPr>
                <w:rFonts w:ascii="Garamond" w:hAnsi="Garamond"/>
                <w:szCs w:val="22"/>
              </w:rPr>
              <w:t>на временной период, включающий соответствующие операционные сутки, в отношении генерирующего (-их) объекта (-ов), соответствующего (-их) перечню (-ям) единиц генерирующего оборудования, хотя бы одна из которых отнесена к рассматриваемой ГТП генерации, ФСТ России утверждена (-ы) применяемая (-ые) при введении государственного регулирования цен (тарифов) в ценовой зоне (ценовых зонах) оптового рынка регулируемая (-ые) цена (-ы) (тариф (-ы)) на электрическую энергию;</w:t>
            </w:r>
          </w:p>
          <w:p w14:paraId="37188B4C" w14:textId="77777777" w:rsidR="009960B0" w:rsidRPr="00825974" w:rsidRDefault="009960B0" w:rsidP="009960B0">
            <w:pPr>
              <w:pStyle w:val="4"/>
              <w:widowControl w:val="0"/>
              <w:numPr>
                <w:ilvl w:val="0"/>
                <w:numId w:val="52"/>
              </w:numPr>
              <w:ind w:left="581" w:hanging="153"/>
              <w:rPr>
                <w:rFonts w:ascii="Garamond" w:hAnsi="Garamond"/>
                <w:szCs w:val="22"/>
              </w:rPr>
            </w:pPr>
            <w:r w:rsidRPr="00825974">
              <w:rPr>
                <w:rFonts w:ascii="Garamond" w:hAnsi="Garamond"/>
                <w:szCs w:val="22"/>
              </w:rPr>
              <w:t>по состоянию на дату за 2 рабочих дня до данных операционных суток вступил в силу и был официально опубликован правовой акт ФСТ России, устанавливающий на временной период, включающий данные операционные сутки, регулируемую (-ые) цену (-ы) (тариф (-ы)) на электрическую энергию, применяемую (-ые) при введении государственного регулирования цен (тарифов) в ценовой зоне (ценовых зонах) оптового рынка, для данного (-ых) генерирующего (-их) объекта (-ов);</w:t>
            </w:r>
          </w:p>
          <w:p w14:paraId="43A4B5A1" w14:textId="77777777" w:rsidR="009960B0" w:rsidRPr="00825974" w:rsidRDefault="009960B0" w:rsidP="00EA350D">
            <w:pPr>
              <w:pStyle w:val="4"/>
              <w:widowControl w:val="0"/>
              <w:numPr>
                <w:ilvl w:val="0"/>
                <w:numId w:val="0"/>
              </w:numPr>
              <w:ind w:left="568"/>
              <w:rPr>
                <w:rFonts w:ascii="Garamond" w:hAnsi="Garamond"/>
                <w:szCs w:val="22"/>
              </w:rPr>
            </w:pPr>
            <w:r w:rsidRPr="00825974">
              <w:rPr>
                <w:rFonts w:ascii="Garamond" w:hAnsi="Garamond"/>
                <w:szCs w:val="22"/>
              </w:rPr>
              <w:t xml:space="preserve">значения цены в ценовой заявке поставщика на продажу электрической энергии в объемах производства электрической энергии </w:t>
            </w:r>
            <w:r w:rsidRPr="00825974">
              <w:rPr>
                <w:rFonts w:ascii="Garamond" w:hAnsi="Garamond"/>
                <w:szCs w:val="22"/>
                <w:highlight w:val="yellow"/>
              </w:rPr>
              <w:t>в данной ценовой зоне</w:t>
            </w:r>
            <w:r w:rsidRPr="00825974">
              <w:rPr>
                <w:rFonts w:ascii="Garamond" w:hAnsi="Garamond"/>
                <w:szCs w:val="22"/>
              </w:rPr>
              <w:t xml:space="preserve">, включенных в суммарные объемы производства электроэнергии </w:t>
            </w:r>
            <w:r w:rsidRPr="00825974">
              <w:rPr>
                <w:rFonts w:ascii="Garamond" w:hAnsi="Garamond"/>
                <w:szCs w:val="22"/>
                <w:highlight w:val="yellow"/>
              </w:rPr>
              <w:t>в данной ценовой зоне</w:t>
            </w:r>
            <w:r w:rsidRPr="00825974">
              <w:rPr>
                <w:rFonts w:ascii="Garamond" w:hAnsi="Garamond"/>
                <w:szCs w:val="22"/>
              </w:rPr>
              <w:t>, соответствующих:</w:t>
            </w:r>
          </w:p>
          <w:p w14:paraId="20D8C538" w14:textId="77777777" w:rsidR="009960B0" w:rsidRPr="00825974" w:rsidRDefault="009960B0" w:rsidP="009960B0">
            <w:pPr>
              <w:pStyle w:val="subclauseindent"/>
              <w:numPr>
                <w:ilvl w:val="1"/>
                <w:numId w:val="51"/>
              </w:numPr>
              <w:tabs>
                <w:tab w:val="clear" w:pos="1280"/>
                <w:tab w:val="num" w:pos="1134"/>
                <w:tab w:val="left" w:pos="1418"/>
              </w:tabs>
              <w:ind w:left="1134" w:firstLine="0"/>
              <w:rPr>
                <w:rFonts w:ascii="Garamond" w:hAnsi="Garamond"/>
                <w:szCs w:val="22"/>
              </w:rPr>
            </w:pPr>
            <w:r w:rsidRPr="00825974">
              <w:rPr>
                <w:rFonts w:ascii="Garamond" w:hAnsi="Garamond"/>
                <w:szCs w:val="22"/>
              </w:rPr>
              <w:t>6√Р1 – для первой ценовой зоны;</w:t>
            </w:r>
          </w:p>
          <w:p w14:paraId="3712C61E" w14:textId="77777777" w:rsidR="009960B0" w:rsidRPr="00825974" w:rsidRDefault="009960B0" w:rsidP="009960B0">
            <w:pPr>
              <w:pStyle w:val="subclauseindent"/>
              <w:numPr>
                <w:ilvl w:val="1"/>
                <w:numId w:val="51"/>
              </w:numPr>
              <w:tabs>
                <w:tab w:val="clear" w:pos="1280"/>
                <w:tab w:val="num" w:pos="680"/>
                <w:tab w:val="num" w:pos="1134"/>
                <w:tab w:val="left" w:pos="1418"/>
              </w:tabs>
              <w:ind w:left="1134" w:firstLine="0"/>
              <w:rPr>
                <w:rFonts w:ascii="Garamond" w:hAnsi="Garamond"/>
                <w:szCs w:val="22"/>
              </w:rPr>
            </w:pPr>
            <w:r w:rsidRPr="00825974">
              <w:rPr>
                <w:rFonts w:ascii="Garamond" w:hAnsi="Garamond"/>
                <w:szCs w:val="22"/>
              </w:rPr>
              <w:t xml:space="preserve"> 1.2√Р2 – </w:t>
            </w:r>
            <w:r w:rsidRPr="00825974">
              <w:rPr>
                <w:rFonts w:ascii="Garamond" w:hAnsi="Garamond"/>
                <w:szCs w:val="22"/>
                <w:highlight w:val="yellow"/>
              </w:rPr>
              <w:t>для второй ценовой зоны,</w:t>
            </w:r>
          </w:p>
          <w:p w14:paraId="66473F64" w14:textId="77777777" w:rsidR="009960B0" w:rsidRPr="00825974" w:rsidRDefault="009960B0" w:rsidP="00B93EA4">
            <w:pPr>
              <w:pStyle w:val="subclauseindent"/>
              <w:ind w:left="14"/>
              <w:rPr>
                <w:rFonts w:ascii="Garamond" w:hAnsi="Garamond"/>
                <w:szCs w:val="22"/>
              </w:rPr>
            </w:pPr>
            <w:r w:rsidRPr="00825974">
              <w:rPr>
                <w:rFonts w:ascii="Garamond" w:hAnsi="Garamond"/>
                <w:szCs w:val="22"/>
              </w:rPr>
              <w:t xml:space="preserve">(где </w:t>
            </w:r>
            <w:r w:rsidRPr="00825974">
              <w:rPr>
                <w:rFonts w:ascii="Garamond" w:hAnsi="Garamond"/>
                <w:i/>
                <w:szCs w:val="22"/>
              </w:rPr>
              <w:t>Р</w:t>
            </w:r>
            <w:r w:rsidRPr="00825974">
              <w:rPr>
                <w:rFonts w:ascii="Garamond" w:hAnsi="Garamond"/>
                <w:i/>
                <w:szCs w:val="22"/>
                <w:vertAlign w:val="subscript"/>
              </w:rPr>
              <w:t>i</w:t>
            </w:r>
            <w:r w:rsidRPr="00825974">
              <w:rPr>
                <w:rFonts w:ascii="Garamond" w:hAnsi="Garamond"/>
                <w:szCs w:val="22"/>
              </w:rPr>
              <w:t xml:space="preserve"> </w:t>
            </w:r>
            <w:r w:rsidRPr="00825974">
              <w:rPr>
                <w:rFonts w:ascii="Garamond" w:hAnsi="Garamond"/>
                <w:i/>
                <w:szCs w:val="22"/>
              </w:rPr>
              <w:t>i</w:t>
            </w:r>
            <w:r w:rsidRPr="00825974">
              <w:rPr>
                <w:rFonts w:ascii="Garamond" w:hAnsi="Garamond"/>
                <w:szCs w:val="22"/>
              </w:rPr>
              <w:t xml:space="preserve"> = 1,2 – суммарное плановое почасовое потребление </w:t>
            </w:r>
            <w:r w:rsidRPr="00825974">
              <w:rPr>
                <w:rFonts w:ascii="Garamond" w:hAnsi="Garamond"/>
                <w:szCs w:val="22"/>
                <w:highlight w:val="yellow"/>
              </w:rPr>
              <w:t xml:space="preserve">в </w:t>
            </w:r>
            <w:r w:rsidRPr="00825974">
              <w:rPr>
                <w:rFonts w:ascii="Garamond" w:hAnsi="Garamond"/>
                <w:i/>
                <w:szCs w:val="22"/>
                <w:highlight w:val="yellow"/>
              </w:rPr>
              <w:t>i</w:t>
            </w:r>
            <w:r w:rsidRPr="00825974">
              <w:rPr>
                <w:rFonts w:ascii="Garamond" w:hAnsi="Garamond"/>
                <w:szCs w:val="22"/>
                <w:highlight w:val="yellow"/>
              </w:rPr>
              <w:t>-й ценовой зоне</w:t>
            </w:r>
            <w:r w:rsidRPr="00825974">
              <w:rPr>
                <w:rFonts w:ascii="Garamond" w:hAnsi="Garamond"/>
                <w:szCs w:val="22"/>
              </w:rPr>
              <w:t xml:space="preserve"> в рассматриваемый час в МВт∙ч) ограничиваются минимальными величинами из цен на электрическую энергию, в ценовой заявке поставщика на продажу электрической энергии и величиной </w:t>
            </w:r>
            <w:r w:rsidRPr="00825974">
              <w:rPr>
                <w:rFonts w:ascii="Garamond" w:hAnsi="Garamond"/>
                <w:position w:val="-12"/>
                <w:szCs w:val="22"/>
                <w:lang w:eastAsia="ru-RU"/>
              </w:rPr>
              <w:object w:dxaOrig="1719" w:dyaOrig="400" w14:anchorId="1A0626AE">
                <v:shape id="_x0000_i1045" type="#_x0000_t75" style="width:96.2pt;height:24.2pt" o:ole="">
                  <v:imagedata r:id="rId34" o:title=""/>
                </v:shape>
                <o:OLEObject Type="Embed" ProgID="Equation.3" ShapeID="_x0000_i1045" DrawAspect="Content" ObjectID="_1788675939" r:id="rId35"/>
              </w:object>
            </w:r>
            <w:r w:rsidRPr="00825974">
              <w:rPr>
                <w:rFonts w:ascii="Garamond" w:hAnsi="Garamond"/>
                <w:szCs w:val="22"/>
              </w:rPr>
              <w:t xml:space="preserve">, определенной в соответствии с п. 3.8.8 </w:t>
            </w:r>
            <w:r w:rsidRPr="00825974">
              <w:rPr>
                <w:rFonts w:ascii="Garamond" w:hAnsi="Garamond"/>
                <w:i/>
                <w:szCs w:val="22"/>
              </w:rPr>
              <w:t>Регламента подачи ценовых заявок участниками оптового рынка</w:t>
            </w:r>
            <w:r w:rsidRPr="00825974">
              <w:rPr>
                <w:rFonts w:ascii="Garamond" w:hAnsi="Garamond"/>
                <w:szCs w:val="22"/>
              </w:rPr>
              <w:t xml:space="preserve"> (Приложение № 5 к </w:t>
            </w:r>
            <w:r w:rsidRPr="00825974">
              <w:rPr>
                <w:rFonts w:ascii="Garamond" w:hAnsi="Garamond"/>
                <w:i/>
                <w:szCs w:val="22"/>
              </w:rPr>
              <w:t>Договору о присоединении к торговой системе оптового рынка</w:t>
            </w:r>
            <w:r w:rsidRPr="00825974">
              <w:rPr>
                <w:rFonts w:ascii="Garamond" w:hAnsi="Garamond"/>
                <w:szCs w:val="22"/>
              </w:rPr>
              <w:t>).</w:t>
            </w:r>
          </w:p>
          <w:p w14:paraId="5657DF01" w14:textId="77777777" w:rsidR="009960B0" w:rsidRPr="00825974" w:rsidRDefault="009960B0" w:rsidP="00B93EA4">
            <w:pPr>
              <w:pStyle w:val="subclauseindent"/>
              <w:ind w:left="0"/>
              <w:rPr>
                <w:rFonts w:ascii="Garamond" w:hAnsi="Garamond"/>
                <w:szCs w:val="22"/>
              </w:rPr>
            </w:pPr>
            <w:r w:rsidRPr="00825974">
              <w:rPr>
                <w:rFonts w:ascii="Garamond" w:hAnsi="Garamond"/>
                <w:szCs w:val="22"/>
              </w:rPr>
              <w:t>В случае если сложившаяся в результате равновесная цена оказалась ниже цены, указанной в ценовой заявке поставщика на отобранный объем электрической энергии, оплата этого объема осуществляется по указанной в ценовой заявке цене.</w:t>
            </w:r>
          </w:p>
          <w:p w14:paraId="041316FD" w14:textId="77777777" w:rsidR="009960B0" w:rsidRPr="00825974" w:rsidRDefault="009960B0" w:rsidP="00B93EA4">
            <w:pPr>
              <w:pStyle w:val="subclauseindent"/>
              <w:ind w:left="0"/>
              <w:rPr>
                <w:rFonts w:ascii="Garamond" w:hAnsi="Garamond"/>
                <w:szCs w:val="22"/>
              </w:rPr>
            </w:pPr>
            <w:r w:rsidRPr="00825974">
              <w:rPr>
                <w:rFonts w:ascii="Garamond" w:hAnsi="Garamond"/>
                <w:szCs w:val="22"/>
              </w:rPr>
              <w:t>Узловые модели заявок покупателей, а также принятые объемы не меняются.</w:t>
            </w:r>
          </w:p>
          <w:p w14:paraId="6B65916B" w14:textId="77777777" w:rsidR="009960B0" w:rsidRPr="00825974" w:rsidRDefault="009960B0" w:rsidP="00B93EA4">
            <w:pPr>
              <w:jc w:val="both"/>
              <w:rPr>
                <w:rFonts w:ascii="Garamond" w:hAnsi="Garamond"/>
                <w:sz w:val="22"/>
                <w:szCs w:val="22"/>
              </w:rPr>
            </w:pPr>
          </w:p>
        </w:tc>
        <w:tc>
          <w:tcPr>
            <w:tcW w:w="6634" w:type="dxa"/>
          </w:tcPr>
          <w:p w14:paraId="3288A7D7" w14:textId="77777777" w:rsidR="009960B0" w:rsidRPr="00825974" w:rsidRDefault="009960B0" w:rsidP="00B93EA4">
            <w:pPr>
              <w:pStyle w:val="subclauseindent"/>
              <w:ind w:left="0"/>
              <w:rPr>
                <w:rFonts w:ascii="Garamond" w:hAnsi="Garamond"/>
                <w:szCs w:val="22"/>
              </w:rPr>
            </w:pPr>
            <w:r w:rsidRPr="00825974">
              <w:rPr>
                <w:rFonts w:ascii="Garamond" w:hAnsi="Garamond"/>
                <w:szCs w:val="22"/>
              </w:rPr>
              <w:t>При применении особого режима расчета цен на электрическую энергию, определяемых по результатам конкурентного отбора ценовых заявок на сутки вперед, в случае выполнения каждого из указанных ниже условий:</w:t>
            </w:r>
          </w:p>
          <w:p w14:paraId="3F9BA139" w14:textId="77777777" w:rsidR="009960B0" w:rsidRPr="00825974" w:rsidRDefault="009960B0" w:rsidP="009960B0">
            <w:pPr>
              <w:pStyle w:val="4"/>
              <w:widowControl w:val="0"/>
              <w:numPr>
                <w:ilvl w:val="0"/>
                <w:numId w:val="52"/>
              </w:numPr>
              <w:ind w:left="581" w:hanging="153"/>
              <w:rPr>
                <w:rFonts w:ascii="Garamond" w:hAnsi="Garamond"/>
                <w:szCs w:val="22"/>
              </w:rPr>
            </w:pPr>
            <w:r w:rsidRPr="00825974">
              <w:rPr>
                <w:rFonts w:ascii="Garamond" w:hAnsi="Garamond"/>
                <w:szCs w:val="22"/>
              </w:rPr>
              <w:t>на временной период, включающий соответствующие операционные сутки, в отношении генерирующего (-их) объекта (-ов), соответствующего (-их) перечню (-ям) единиц генерирующего оборудования, хотя бы одна из которых отнесена к рассматриваемой ГТП генерации, ФСТ России утверждена (-ы) применяемая (-ые) при введении государственного регулирования цен (тарифов) в ценовой зоне (ценовых зонах) оптового рынка регулируемая (-ые) цена (-ы) (тариф (-ы)) на электрическую энергию;</w:t>
            </w:r>
          </w:p>
          <w:p w14:paraId="5084D170" w14:textId="77777777" w:rsidR="009960B0" w:rsidRPr="00825974" w:rsidRDefault="009960B0" w:rsidP="009960B0">
            <w:pPr>
              <w:pStyle w:val="4"/>
              <w:widowControl w:val="0"/>
              <w:numPr>
                <w:ilvl w:val="0"/>
                <w:numId w:val="52"/>
              </w:numPr>
              <w:ind w:left="581" w:hanging="153"/>
              <w:rPr>
                <w:rFonts w:ascii="Garamond" w:hAnsi="Garamond"/>
                <w:szCs w:val="22"/>
              </w:rPr>
            </w:pPr>
            <w:r w:rsidRPr="00825974">
              <w:rPr>
                <w:rFonts w:ascii="Garamond" w:hAnsi="Garamond"/>
                <w:szCs w:val="22"/>
              </w:rPr>
              <w:t>по состоянию на дату за 2 рабочих дня до данных операционных суток вступил в силу и был официально опубликован правовой акт ФСТ России, устанавливающий на временной период, включающий данные операционные сутки, регулируемую (-ые) цену (-ы) (тариф (-ы)) на электрическую энергию, применяемую (-ые) при введении государственного регулирования цен (тарифов) в ценовой зоне (ценовых зонах) оптового рынка, для данного (-ых) генерирующего (-их) объекта (-ов);</w:t>
            </w:r>
          </w:p>
          <w:p w14:paraId="12638557" w14:textId="77777777" w:rsidR="009960B0" w:rsidRPr="00825974" w:rsidRDefault="009960B0" w:rsidP="00EA350D">
            <w:pPr>
              <w:pStyle w:val="4"/>
              <w:widowControl w:val="0"/>
              <w:numPr>
                <w:ilvl w:val="0"/>
                <w:numId w:val="0"/>
              </w:numPr>
              <w:ind w:left="568"/>
              <w:rPr>
                <w:rFonts w:ascii="Garamond" w:hAnsi="Garamond"/>
                <w:szCs w:val="22"/>
              </w:rPr>
            </w:pPr>
            <w:r w:rsidRPr="00825974">
              <w:rPr>
                <w:rFonts w:ascii="Garamond" w:hAnsi="Garamond"/>
                <w:szCs w:val="22"/>
              </w:rPr>
              <w:t xml:space="preserve">значения цены в ценовой заявке поставщика на продажу электрической энергии в объемах производства электрической энергии </w:t>
            </w:r>
            <w:r w:rsidRPr="00825974">
              <w:rPr>
                <w:rFonts w:ascii="Garamond" w:hAnsi="Garamond"/>
                <w:szCs w:val="22"/>
                <w:highlight w:val="yellow"/>
              </w:rPr>
              <w:t>на соответствующей территории</w:t>
            </w:r>
            <w:r w:rsidRPr="00825974">
              <w:rPr>
                <w:rFonts w:ascii="Garamond" w:hAnsi="Garamond"/>
                <w:szCs w:val="22"/>
              </w:rPr>
              <w:t xml:space="preserve">, включенных в суммарные объемы производства электроэнергии </w:t>
            </w:r>
            <w:r w:rsidRPr="00825974">
              <w:rPr>
                <w:rFonts w:ascii="Garamond" w:hAnsi="Garamond"/>
                <w:szCs w:val="22"/>
                <w:highlight w:val="yellow"/>
              </w:rPr>
              <w:t>на соответствующей территории</w:t>
            </w:r>
            <w:r w:rsidRPr="00825974">
              <w:rPr>
                <w:rFonts w:ascii="Garamond" w:hAnsi="Garamond"/>
                <w:szCs w:val="22"/>
              </w:rPr>
              <w:t>, соответствующих:</w:t>
            </w:r>
          </w:p>
          <w:p w14:paraId="0EFF114E" w14:textId="77777777" w:rsidR="009960B0" w:rsidRPr="00825974" w:rsidRDefault="009960B0" w:rsidP="009960B0">
            <w:pPr>
              <w:pStyle w:val="subclauseindent"/>
              <w:numPr>
                <w:ilvl w:val="1"/>
                <w:numId w:val="51"/>
              </w:numPr>
              <w:tabs>
                <w:tab w:val="clear" w:pos="1280"/>
                <w:tab w:val="num" w:pos="1134"/>
                <w:tab w:val="left" w:pos="1418"/>
              </w:tabs>
              <w:ind w:left="1134" w:firstLine="0"/>
              <w:rPr>
                <w:rFonts w:ascii="Garamond" w:hAnsi="Garamond"/>
                <w:szCs w:val="22"/>
              </w:rPr>
            </w:pPr>
            <w:r w:rsidRPr="00825974">
              <w:rPr>
                <w:rFonts w:ascii="Garamond" w:hAnsi="Garamond"/>
                <w:szCs w:val="22"/>
              </w:rPr>
              <w:t>6√Р1 – для первой ценовой зоны;</w:t>
            </w:r>
          </w:p>
          <w:p w14:paraId="6A47A7BD" w14:textId="77777777" w:rsidR="009960B0" w:rsidRPr="00825974" w:rsidRDefault="009960B0" w:rsidP="009960B0">
            <w:pPr>
              <w:pStyle w:val="subclauseindent"/>
              <w:numPr>
                <w:ilvl w:val="1"/>
                <w:numId w:val="51"/>
              </w:numPr>
              <w:tabs>
                <w:tab w:val="clear" w:pos="1280"/>
                <w:tab w:val="num" w:pos="680"/>
                <w:tab w:val="num" w:pos="1134"/>
                <w:tab w:val="left" w:pos="1418"/>
              </w:tabs>
              <w:ind w:left="1134" w:firstLine="0"/>
              <w:rPr>
                <w:rFonts w:ascii="Garamond" w:hAnsi="Garamond"/>
                <w:szCs w:val="22"/>
              </w:rPr>
            </w:pPr>
            <w:r w:rsidRPr="00825974">
              <w:rPr>
                <w:rFonts w:ascii="Garamond" w:hAnsi="Garamond"/>
                <w:szCs w:val="22"/>
              </w:rPr>
              <w:t xml:space="preserve"> 1.2√Р2 – </w:t>
            </w:r>
            <w:r w:rsidRPr="00825974">
              <w:rPr>
                <w:rFonts w:ascii="Garamond" w:hAnsi="Garamond"/>
                <w:szCs w:val="22"/>
                <w:highlight w:val="yellow"/>
              </w:rPr>
              <w:t>для второй ценовой зоны, за исключением входящей в состав Дальневосточного федерального округа отдельной территории, ранее относившейся к неценовым зонам,</w:t>
            </w:r>
          </w:p>
          <w:p w14:paraId="59FAE5A9" w14:textId="77777777" w:rsidR="009960B0" w:rsidRPr="00825974" w:rsidRDefault="009960B0" w:rsidP="00B93EA4">
            <w:pPr>
              <w:pStyle w:val="subclauseindent"/>
              <w:ind w:left="14"/>
              <w:rPr>
                <w:rFonts w:ascii="Garamond" w:hAnsi="Garamond"/>
                <w:szCs w:val="22"/>
              </w:rPr>
            </w:pPr>
            <w:r w:rsidRPr="00825974">
              <w:rPr>
                <w:rFonts w:ascii="Garamond" w:hAnsi="Garamond"/>
                <w:szCs w:val="22"/>
              </w:rPr>
              <w:t xml:space="preserve"> (где </w:t>
            </w:r>
            <w:r w:rsidRPr="00825974">
              <w:rPr>
                <w:rFonts w:ascii="Garamond" w:hAnsi="Garamond"/>
                <w:i/>
                <w:szCs w:val="22"/>
              </w:rPr>
              <w:t>Р</w:t>
            </w:r>
            <w:r w:rsidRPr="00825974">
              <w:rPr>
                <w:rFonts w:ascii="Garamond" w:hAnsi="Garamond"/>
                <w:i/>
                <w:szCs w:val="22"/>
                <w:vertAlign w:val="subscript"/>
              </w:rPr>
              <w:t>i</w:t>
            </w:r>
            <w:r w:rsidRPr="00825974">
              <w:rPr>
                <w:rFonts w:ascii="Garamond" w:hAnsi="Garamond"/>
                <w:szCs w:val="22"/>
              </w:rPr>
              <w:t xml:space="preserve"> </w:t>
            </w:r>
            <w:r w:rsidRPr="00825974">
              <w:rPr>
                <w:rFonts w:ascii="Garamond" w:hAnsi="Garamond"/>
                <w:i/>
                <w:szCs w:val="22"/>
              </w:rPr>
              <w:t>i</w:t>
            </w:r>
            <w:r w:rsidRPr="00825974">
              <w:rPr>
                <w:rFonts w:ascii="Garamond" w:hAnsi="Garamond"/>
                <w:szCs w:val="22"/>
              </w:rPr>
              <w:t xml:space="preserve"> = 1,2</w:t>
            </w:r>
            <w:r w:rsidRPr="00825974">
              <w:rPr>
                <w:rFonts w:ascii="Garamond" w:hAnsi="Garamond"/>
                <w:szCs w:val="22"/>
                <w:highlight w:val="yellow"/>
              </w:rPr>
              <w:t>,3</w:t>
            </w:r>
            <w:r w:rsidRPr="00825974">
              <w:rPr>
                <w:rFonts w:ascii="Garamond" w:hAnsi="Garamond"/>
                <w:szCs w:val="22"/>
              </w:rPr>
              <w:t xml:space="preserve"> – суммарное плановое почасовое потребление </w:t>
            </w:r>
            <w:r w:rsidRPr="00825974">
              <w:rPr>
                <w:rFonts w:ascii="Garamond" w:hAnsi="Garamond"/>
                <w:szCs w:val="22"/>
                <w:highlight w:val="yellow"/>
              </w:rPr>
              <w:t>на соответствующей территории</w:t>
            </w:r>
            <w:r w:rsidRPr="00825974">
              <w:rPr>
                <w:rFonts w:ascii="Garamond" w:hAnsi="Garamond"/>
                <w:szCs w:val="22"/>
              </w:rPr>
              <w:t xml:space="preserve"> в рассматриваемый час в МВт∙ч) ограничиваются минимальными величинами из цен на электрическую энергию, в ценовой заявке поставщика на продажу электрической энергии и величиной </w:t>
            </w:r>
            <w:r w:rsidRPr="00825974">
              <w:rPr>
                <w:rFonts w:ascii="Garamond" w:hAnsi="Garamond"/>
                <w:position w:val="-12"/>
                <w:szCs w:val="22"/>
                <w:lang w:eastAsia="ru-RU"/>
              </w:rPr>
              <w:object w:dxaOrig="1719" w:dyaOrig="400" w14:anchorId="79069E33">
                <v:shape id="_x0000_i1046" type="#_x0000_t75" style="width:96.2pt;height:24.2pt" o:ole="">
                  <v:imagedata r:id="rId34" o:title=""/>
                </v:shape>
                <o:OLEObject Type="Embed" ProgID="Equation.3" ShapeID="_x0000_i1046" DrawAspect="Content" ObjectID="_1788675940" r:id="rId36"/>
              </w:object>
            </w:r>
            <w:r w:rsidRPr="00825974">
              <w:rPr>
                <w:rFonts w:ascii="Garamond" w:hAnsi="Garamond"/>
                <w:szCs w:val="22"/>
              </w:rPr>
              <w:t xml:space="preserve">, определенной в соответствии с п. 3.8.8 </w:t>
            </w:r>
            <w:r w:rsidRPr="00825974">
              <w:rPr>
                <w:rFonts w:ascii="Garamond" w:hAnsi="Garamond"/>
                <w:i/>
                <w:szCs w:val="22"/>
              </w:rPr>
              <w:t>Регламента подачи ценовых заявок участниками оптового рынка</w:t>
            </w:r>
            <w:r w:rsidRPr="00825974">
              <w:rPr>
                <w:rFonts w:ascii="Garamond" w:hAnsi="Garamond"/>
                <w:szCs w:val="22"/>
              </w:rPr>
              <w:t xml:space="preserve"> (Приложение № 5 к </w:t>
            </w:r>
            <w:r w:rsidRPr="00825974">
              <w:rPr>
                <w:rFonts w:ascii="Garamond" w:hAnsi="Garamond"/>
                <w:i/>
                <w:szCs w:val="22"/>
              </w:rPr>
              <w:t>Договору о присоединении к торговой системе оптового рынка</w:t>
            </w:r>
            <w:r w:rsidRPr="00825974">
              <w:rPr>
                <w:rFonts w:ascii="Garamond" w:hAnsi="Garamond"/>
                <w:szCs w:val="22"/>
              </w:rPr>
              <w:t>).</w:t>
            </w:r>
          </w:p>
          <w:p w14:paraId="094962BC" w14:textId="77777777" w:rsidR="009960B0" w:rsidRPr="00825974" w:rsidRDefault="009960B0" w:rsidP="00B93EA4">
            <w:pPr>
              <w:pStyle w:val="subclauseindent"/>
              <w:ind w:left="0"/>
              <w:rPr>
                <w:rFonts w:ascii="Garamond" w:hAnsi="Garamond"/>
                <w:szCs w:val="22"/>
              </w:rPr>
            </w:pPr>
            <w:r w:rsidRPr="00825974">
              <w:rPr>
                <w:rFonts w:ascii="Garamond" w:hAnsi="Garamond"/>
                <w:szCs w:val="22"/>
              </w:rPr>
              <w:t>В случае если сложившаяся в результате равновесная цена оказалась ниже цены, указанной в ценовой заявке поставщика на отобранный объем электрической энергии, оплата этого объема осуществляется по указанной в ценовой заявке цене.</w:t>
            </w:r>
          </w:p>
          <w:p w14:paraId="5F5D6DB5" w14:textId="77777777" w:rsidR="009960B0" w:rsidRPr="00825974" w:rsidRDefault="009960B0" w:rsidP="00B93EA4">
            <w:pPr>
              <w:pStyle w:val="subclauseindent"/>
              <w:ind w:left="0"/>
              <w:rPr>
                <w:rFonts w:ascii="Garamond" w:hAnsi="Garamond"/>
                <w:szCs w:val="22"/>
              </w:rPr>
            </w:pPr>
            <w:r w:rsidRPr="00825974">
              <w:rPr>
                <w:rFonts w:ascii="Garamond" w:hAnsi="Garamond"/>
                <w:szCs w:val="22"/>
              </w:rPr>
              <w:t>Узловые модели заявок покупателей, а также принятые объемы не меняются.</w:t>
            </w:r>
          </w:p>
          <w:p w14:paraId="1E46A76D" w14:textId="77777777" w:rsidR="009960B0" w:rsidRPr="00825974" w:rsidRDefault="009960B0" w:rsidP="00B93EA4">
            <w:pPr>
              <w:jc w:val="both"/>
              <w:rPr>
                <w:rFonts w:ascii="Garamond" w:hAnsi="Garamond"/>
                <w:sz w:val="22"/>
                <w:szCs w:val="22"/>
              </w:rPr>
            </w:pPr>
          </w:p>
        </w:tc>
      </w:tr>
      <w:tr w:rsidR="009960B0" w:rsidRPr="00825974" w14:paraId="031DFF22" w14:textId="77777777" w:rsidTr="00B93EA4">
        <w:tc>
          <w:tcPr>
            <w:tcW w:w="1505" w:type="dxa"/>
            <w:vAlign w:val="center"/>
          </w:tcPr>
          <w:p w14:paraId="4D56DBD2" w14:textId="46DE827A" w:rsidR="009960B0" w:rsidRPr="00825974" w:rsidRDefault="009960B0" w:rsidP="00B93EA4">
            <w:pPr>
              <w:jc w:val="center"/>
              <w:rPr>
                <w:rFonts w:ascii="Garamond" w:hAnsi="Garamond"/>
                <w:b/>
                <w:bCs/>
                <w:sz w:val="22"/>
                <w:szCs w:val="22"/>
              </w:rPr>
            </w:pPr>
            <w:r w:rsidRPr="00825974">
              <w:rPr>
                <w:rFonts w:ascii="Garamond" w:hAnsi="Garamond"/>
                <w:b/>
                <w:bCs/>
                <w:sz w:val="22"/>
                <w:szCs w:val="22"/>
              </w:rPr>
              <w:t>5.3, п</w:t>
            </w:r>
            <w:r w:rsidR="00344AE6">
              <w:rPr>
                <w:rFonts w:ascii="Garamond" w:hAnsi="Garamond"/>
                <w:b/>
                <w:bCs/>
                <w:sz w:val="22"/>
                <w:szCs w:val="22"/>
              </w:rPr>
              <w:t>од</w:t>
            </w:r>
            <w:r w:rsidRPr="00825974">
              <w:rPr>
                <w:rFonts w:ascii="Garamond" w:hAnsi="Garamond"/>
                <w:b/>
                <w:bCs/>
                <w:sz w:val="22"/>
                <w:szCs w:val="22"/>
              </w:rPr>
              <w:t>п. 12</w:t>
            </w:r>
          </w:p>
        </w:tc>
        <w:tc>
          <w:tcPr>
            <w:tcW w:w="6882" w:type="dxa"/>
          </w:tcPr>
          <w:p w14:paraId="183BF0F1" w14:textId="77777777" w:rsidR="009960B0" w:rsidRPr="00825974" w:rsidRDefault="009960B0" w:rsidP="00B93EA4">
            <w:pPr>
              <w:pStyle w:val="subclauseindent"/>
              <w:ind w:left="0"/>
              <w:rPr>
                <w:rFonts w:ascii="Garamond" w:hAnsi="Garamond"/>
                <w:szCs w:val="22"/>
              </w:rPr>
            </w:pPr>
            <w:r w:rsidRPr="00825974">
              <w:rPr>
                <w:rFonts w:ascii="Garamond" w:hAnsi="Garamond"/>
                <w:szCs w:val="22"/>
              </w:rPr>
              <w:t>Если Системный оператор передал КО актуализированную расчетную модель, содержащую энергорайоны, временно электрически изолированные вследствие системных условий:</w:t>
            </w:r>
          </w:p>
          <w:p w14:paraId="4E97055F" w14:textId="77777777" w:rsidR="009960B0" w:rsidRPr="00825974" w:rsidRDefault="009960B0" w:rsidP="00B93EA4">
            <w:pPr>
              <w:ind w:left="1134"/>
              <w:jc w:val="both"/>
              <w:rPr>
                <w:rFonts w:ascii="Garamond" w:hAnsi="Garamond"/>
                <w:sz w:val="22"/>
                <w:szCs w:val="22"/>
              </w:rPr>
            </w:pPr>
            <w:r w:rsidRPr="00825974">
              <w:rPr>
                <w:rFonts w:ascii="Garamond" w:hAnsi="Garamond"/>
                <w:sz w:val="22"/>
                <w:szCs w:val="22"/>
              </w:rPr>
              <w:t xml:space="preserve">– </w:t>
            </w:r>
            <w:r w:rsidRPr="00825974">
              <w:rPr>
                <w:rFonts w:ascii="Garamond" w:hAnsi="Garamond"/>
                <w:sz w:val="22"/>
                <w:szCs w:val="22"/>
                <w:highlight w:val="yellow"/>
              </w:rPr>
              <w:t>от первой ценовой зоны, но работающие синхронно с НЦЗА и НЦЗК</w:t>
            </w:r>
            <w:r w:rsidRPr="00825974">
              <w:rPr>
                <w:rFonts w:ascii="Garamond" w:hAnsi="Garamond"/>
                <w:sz w:val="22"/>
                <w:szCs w:val="22"/>
              </w:rPr>
              <w:t xml:space="preserve">; </w:t>
            </w:r>
          </w:p>
          <w:p w14:paraId="12B5F3B8" w14:textId="77777777" w:rsidR="009960B0" w:rsidRPr="00825974" w:rsidRDefault="009960B0" w:rsidP="00B93EA4">
            <w:pPr>
              <w:ind w:left="1134"/>
              <w:jc w:val="both"/>
              <w:rPr>
                <w:rFonts w:ascii="Garamond" w:hAnsi="Garamond"/>
                <w:sz w:val="22"/>
                <w:szCs w:val="22"/>
              </w:rPr>
            </w:pPr>
            <w:r w:rsidRPr="00825974">
              <w:rPr>
                <w:rFonts w:ascii="Garamond" w:hAnsi="Garamond"/>
                <w:sz w:val="22"/>
                <w:szCs w:val="22"/>
              </w:rPr>
              <w:t>– энергорайон Северо-Западной ТЭЦ или Кольской энергосистемы и части отнесенных к нему узлов Карельской энергосистемы при изолированной (несинхронной) работе с ОЭС Северо-Запада;</w:t>
            </w:r>
          </w:p>
          <w:p w14:paraId="69538407" w14:textId="77777777" w:rsidR="009960B0" w:rsidRPr="00825974" w:rsidRDefault="009960B0" w:rsidP="00B93EA4">
            <w:pPr>
              <w:tabs>
                <w:tab w:val="left" w:pos="1560"/>
              </w:tabs>
              <w:ind w:left="1134"/>
              <w:jc w:val="both"/>
              <w:rPr>
                <w:rFonts w:ascii="Garamond" w:hAnsi="Garamond"/>
                <w:sz w:val="22"/>
                <w:szCs w:val="22"/>
              </w:rPr>
            </w:pPr>
            <w:r w:rsidRPr="00825974">
              <w:rPr>
                <w:rFonts w:ascii="Garamond" w:hAnsi="Garamond"/>
                <w:sz w:val="22"/>
                <w:szCs w:val="22"/>
              </w:rPr>
              <w:t>– энергорайон Красноярской энергосистемы, узлы которого отнесены к Первой ценовой зоне при изолированной (несинхронной) работе с ОЭС Урала;</w:t>
            </w:r>
          </w:p>
          <w:p w14:paraId="43FCE47F" w14:textId="77777777" w:rsidR="009960B0" w:rsidRPr="00825974" w:rsidRDefault="009960B0" w:rsidP="00B93EA4">
            <w:pPr>
              <w:tabs>
                <w:tab w:val="left" w:pos="1560"/>
              </w:tabs>
              <w:ind w:left="1134"/>
              <w:jc w:val="both"/>
              <w:rPr>
                <w:rFonts w:ascii="Garamond" w:hAnsi="Garamond"/>
                <w:sz w:val="22"/>
                <w:szCs w:val="22"/>
              </w:rPr>
            </w:pPr>
            <w:r w:rsidRPr="00825974">
              <w:rPr>
                <w:rFonts w:ascii="Garamond" w:hAnsi="Garamond"/>
                <w:sz w:val="22"/>
                <w:szCs w:val="22"/>
              </w:rPr>
              <w:t>– энергорайон на территории Ямало-Ненецкого автономного округа при изолированной (несинхронной) работе с энергосистемой Тюменской области;</w:t>
            </w:r>
          </w:p>
          <w:p w14:paraId="57D6C1D0" w14:textId="77777777" w:rsidR="009960B0" w:rsidRPr="00825974" w:rsidRDefault="009960B0" w:rsidP="00B93EA4">
            <w:pPr>
              <w:ind w:left="1134"/>
              <w:jc w:val="both"/>
              <w:rPr>
                <w:rFonts w:ascii="Garamond" w:hAnsi="Garamond"/>
                <w:sz w:val="22"/>
                <w:szCs w:val="22"/>
              </w:rPr>
            </w:pPr>
            <w:r w:rsidRPr="00825974">
              <w:rPr>
                <w:rFonts w:ascii="Garamond" w:hAnsi="Garamond"/>
                <w:sz w:val="22"/>
                <w:szCs w:val="22"/>
              </w:rPr>
              <w:t>– энергорайон Забайкальского края в части изолированной (несинхронной) работы с ОЭС Сибири, но синхронной работы с ОЭС Востока;</w:t>
            </w:r>
          </w:p>
          <w:p w14:paraId="64D6350F" w14:textId="77777777" w:rsidR="009960B0" w:rsidRPr="00825974" w:rsidRDefault="009960B0" w:rsidP="00B93EA4">
            <w:pPr>
              <w:ind w:left="1134"/>
              <w:jc w:val="both"/>
              <w:rPr>
                <w:rFonts w:ascii="Garamond" w:hAnsi="Garamond"/>
                <w:sz w:val="22"/>
                <w:szCs w:val="22"/>
              </w:rPr>
            </w:pPr>
            <w:r w:rsidRPr="00825974">
              <w:rPr>
                <w:rFonts w:ascii="Garamond" w:hAnsi="Garamond"/>
                <w:sz w:val="22"/>
                <w:szCs w:val="22"/>
              </w:rPr>
              <w:t xml:space="preserve">– энергорайоны на территории Иркутской области в части изолированной (несинхронной) работы с ОЭС Сибири, но синхронной работы с ОЭС Востока, </w:t>
            </w:r>
          </w:p>
          <w:p w14:paraId="08BE5AE4" w14:textId="77777777" w:rsidR="009960B0" w:rsidRPr="00825974" w:rsidRDefault="009960B0" w:rsidP="00B93EA4">
            <w:pPr>
              <w:jc w:val="both"/>
              <w:rPr>
                <w:rFonts w:ascii="Garamond" w:hAnsi="Garamond"/>
                <w:sz w:val="22"/>
                <w:szCs w:val="22"/>
              </w:rPr>
            </w:pPr>
            <w:r w:rsidRPr="00825974">
              <w:rPr>
                <w:rFonts w:ascii="Garamond" w:hAnsi="Garamond"/>
                <w:sz w:val="22"/>
                <w:szCs w:val="22"/>
              </w:rPr>
              <w:t>то в отношении узлов расчетной модели, входящих в указанные энергорайоны, выполняются действия в соответствии с п. 8 настоящего Регламента.</w:t>
            </w:r>
          </w:p>
        </w:tc>
        <w:tc>
          <w:tcPr>
            <w:tcW w:w="6634" w:type="dxa"/>
          </w:tcPr>
          <w:p w14:paraId="09B19986" w14:textId="77777777" w:rsidR="009960B0" w:rsidRPr="00825974" w:rsidRDefault="009960B0" w:rsidP="00B93EA4">
            <w:pPr>
              <w:pStyle w:val="subclauseindent"/>
              <w:ind w:left="0"/>
              <w:rPr>
                <w:rFonts w:ascii="Garamond" w:hAnsi="Garamond"/>
                <w:szCs w:val="22"/>
              </w:rPr>
            </w:pPr>
            <w:r w:rsidRPr="00825974">
              <w:rPr>
                <w:rFonts w:ascii="Garamond" w:hAnsi="Garamond"/>
                <w:szCs w:val="22"/>
              </w:rPr>
              <w:t>Если Системный оператор передал КО актуализированную расчетную модель, содержащую энергорайоны, временно электрически изолированные вследствие системных условий:</w:t>
            </w:r>
          </w:p>
          <w:p w14:paraId="7D5B6219" w14:textId="77777777" w:rsidR="009960B0" w:rsidRPr="00825974" w:rsidRDefault="009960B0" w:rsidP="00B93EA4">
            <w:pPr>
              <w:ind w:left="1134"/>
              <w:jc w:val="both"/>
              <w:rPr>
                <w:rFonts w:ascii="Garamond" w:hAnsi="Garamond"/>
                <w:sz w:val="22"/>
                <w:szCs w:val="22"/>
              </w:rPr>
            </w:pPr>
            <w:r w:rsidRPr="00825974">
              <w:rPr>
                <w:rFonts w:ascii="Garamond" w:hAnsi="Garamond"/>
                <w:sz w:val="22"/>
                <w:szCs w:val="22"/>
              </w:rPr>
              <w:t>– энергорайон Северо-Западной ТЭЦ или Кольской энергосистемы и части отнесенных к нему узлов Карельской энергосистемы при изолированной (несинхронной) работе с ОЭС Северо-Запада;</w:t>
            </w:r>
          </w:p>
          <w:p w14:paraId="35CF50AB" w14:textId="77777777" w:rsidR="009960B0" w:rsidRPr="00825974" w:rsidRDefault="009960B0" w:rsidP="00B93EA4">
            <w:pPr>
              <w:tabs>
                <w:tab w:val="left" w:pos="1560"/>
              </w:tabs>
              <w:ind w:left="1134"/>
              <w:jc w:val="both"/>
              <w:rPr>
                <w:rFonts w:ascii="Garamond" w:hAnsi="Garamond"/>
                <w:sz w:val="22"/>
                <w:szCs w:val="22"/>
              </w:rPr>
            </w:pPr>
            <w:r w:rsidRPr="00825974">
              <w:rPr>
                <w:rFonts w:ascii="Garamond" w:hAnsi="Garamond"/>
                <w:sz w:val="22"/>
                <w:szCs w:val="22"/>
              </w:rPr>
              <w:t>– энергорайон Красноярской энергосистемы, узлы которого отнесены к Первой ценовой зоне при изолированной (несинхронной) работе с ОЭС Урала;</w:t>
            </w:r>
          </w:p>
          <w:p w14:paraId="6D568610" w14:textId="77777777" w:rsidR="009960B0" w:rsidRPr="00825974" w:rsidRDefault="009960B0" w:rsidP="00B93EA4">
            <w:pPr>
              <w:tabs>
                <w:tab w:val="left" w:pos="1560"/>
              </w:tabs>
              <w:ind w:left="1134"/>
              <w:jc w:val="both"/>
              <w:rPr>
                <w:rFonts w:ascii="Garamond" w:hAnsi="Garamond"/>
                <w:sz w:val="22"/>
                <w:szCs w:val="22"/>
              </w:rPr>
            </w:pPr>
            <w:r w:rsidRPr="00825974">
              <w:rPr>
                <w:rFonts w:ascii="Garamond" w:hAnsi="Garamond"/>
                <w:sz w:val="22"/>
                <w:szCs w:val="22"/>
              </w:rPr>
              <w:t>– энергорайон на территории Ямало-Ненецкого автономного округа при изолированной (несинхронной) работе с энергосистемой Тюменской области;</w:t>
            </w:r>
          </w:p>
          <w:p w14:paraId="2B61FAC4" w14:textId="77777777" w:rsidR="009960B0" w:rsidRPr="00825974" w:rsidRDefault="009960B0" w:rsidP="00B93EA4">
            <w:pPr>
              <w:ind w:left="1134"/>
              <w:jc w:val="both"/>
              <w:rPr>
                <w:rFonts w:ascii="Garamond" w:hAnsi="Garamond"/>
                <w:sz w:val="22"/>
                <w:szCs w:val="22"/>
              </w:rPr>
            </w:pPr>
            <w:r w:rsidRPr="00825974">
              <w:rPr>
                <w:rFonts w:ascii="Garamond" w:hAnsi="Garamond"/>
                <w:sz w:val="22"/>
                <w:szCs w:val="22"/>
              </w:rPr>
              <w:t>– энергорайон Забайкальского края в части изолированной (несинхронной) работы с ОЭС Сибири, но синхронной работы с ОЭС Востока;</w:t>
            </w:r>
          </w:p>
          <w:p w14:paraId="68DDFADB" w14:textId="77777777" w:rsidR="009960B0" w:rsidRPr="00825974" w:rsidRDefault="009960B0" w:rsidP="00B93EA4">
            <w:pPr>
              <w:ind w:left="1134"/>
              <w:jc w:val="both"/>
              <w:rPr>
                <w:rFonts w:ascii="Garamond" w:hAnsi="Garamond"/>
                <w:sz w:val="22"/>
                <w:szCs w:val="22"/>
              </w:rPr>
            </w:pPr>
            <w:r w:rsidRPr="00825974">
              <w:rPr>
                <w:rFonts w:ascii="Garamond" w:hAnsi="Garamond"/>
                <w:sz w:val="22"/>
                <w:szCs w:val="22"/>
              </w:rPr>
              <w:t xml:space="preserve">– энергорайоны на территории Иркутской области в части изолированной (несинхронной) работы с ОЭС Сибири, но синхронной работы с ОЭС Востока, </w:t>
            </w:r>
          </w:p>
          <w:p w14:paraId="26ED929B" w14:textId="77777777" w:rsidR="009960B0" w:rsidRPr="00825974" w:rsidRDefault="009960B0" w:rsidP="00B93EA4">
            <w:pPr>
              <w:jc w:val="both"/>
              <w:rPr>
                <w:rFonts w:ascii="Garamond" w:hAnsi="Garamond"/>
                <w:sz w:val="22"/>
                <w:szCs w:val="22"/>
              </w:rPr>
            </w:pPr>
            <w:r w:rsidRPr="00825974">
              <w:rPr>
                <w:rFonts w:ascii="Garamond" w:hAnsi="Garamond"/>
                <w:sz w:val="22"/>
                <w:szCs w:val="22"/>
              </w:rPr>
              <w:t>то в отношении узлов расчетной модели, входящих в указанные энергорайоны, выполняются действия в соответствии с п. 8 настоящего Регламента.</w:t>
            </w:r>
          </w:p>
        </w:tc>
      </w:tr>
      <w:tr w:rsidR="009960B0" w:rsidRPr="00825974" w14:paraId="3B3CB227" w14:textId="77777777" w:rsidTr="00B93EA4">
        <w:tc>
          <w:tcPr>
            <w:tcW w:w="1505" w:type="dxa"/>
            <w:vAlign w:val="center"/>
          </w:tcPr>
          <w:p w14:paraId="30D15F05" w14:textId="77777777" w:rsidR="009960B0" w:rsidRPr="00825974" w:rsidRDefault="009960B0" w:rsidP="00B93EA4">
            <w:pPr>
              <w:jc w:val="center"/>
              <w:rPr>
                <w:rFonts w:ascii="Garamond" w:hAnsi="Garamond"/>
                <w:b/>
                <w:bCs/>
                <w:sz w:val="22"/>
                <w:szCs w:val="22"/>
              </w:rPr>
            </w:pPr>
            <w:r w:rsidRPr="00825974">
              <w:rPr>
                <w:rFonts w:ascii="Garamond" w:hAnsi="Garamond"/>
                <w:b/>
                <w:bCs/>
                <w:sz w:val="22"/>
                <w:szCs w:val="22"/>
              </w:rPr>
              <w:t>6.2</w:t>
            </w:r>
          </w:p>
        </w:tc>
        <w:tc>
          <w:tcPr>
            <w:tcW w:w="6882" w:type="dxa"/>
          </w:tcPr>
          <w:p w14:paraId="6B3707FA" w14:textId="77777777" w:rsidR="009960B0" w:rsidRPr="00825974" w:rsidRDefault="009960B0" w:rsidP="00EA350D">
            <w:pPr>
              <w:pStyle w:val="3"/>
              <w:numPr>
                <w:ilvl w:val="0"/>
                <w:numId w:val="0"/>
              </w:numPr>
              <w:rPr>
                <w:rFonts w:ascii="Garamond" w:hAnsi="Garamond"/>
                <w:b w:val="0"/>
                <w:sz w:val="22"/>
                <w:szCs w:val="22"/>
              </w:rPr>
            </w:pPr>
            <w:bookmarkStart w:id="19" w:name="_Ref51081143"/>
            <w:bookmarkStart w:id="20" w:name="_Toc10206055"/>
            <w:r w:rsidRPr="00825974">
              <w:rPr>
                <w:rFonts w:ascii="Garamond" w:hAnsi="Garamond"/>
                <w:sz w:val="22"/>
                <w:szCs w:val="22"/>
              </w:rPr>
              <w:t>Порядок обмена информацией</w:t>
            </w:r>
            <w:bookmarkEnd w:id="19"/>
            <w:bookmarkEnd w:id="20"/>
          </w:p>
          <w:p w14:paraId="3939E567" w14:textId="77777777" w:rsidR="009960B0" w:rsidRPr="00825974" w:rsidRDefault="009960B0" w:rsidP="00B93EA4">
            <w:pPr>
              <w:jc w:val="both"/>
              <w:rPr>
                <w:rFonts w:ascii="Garamond" w:hAnsi="Garamond"/>
                <w:sz w:val="22"/>
                <w:szCs w:val="22"/>
              </w:rPr>
            </w:pPr>
            <w:r w:rsidRPr="00825974">
              <w:rPr>
                <w:rFonts w:ascii="Garamond" w:hAnsi="Garamond"/>
                <w:sz w:val="22"/>
                <w:szCs w:val="22"/>
              </w:rPr>
              <w:t xml:space="preserve">КО до </w:t>
            </w:r>
            <w:r w:rsidRPr="00825974">
              <w:rPr>
                <w:rFonts w:ascii="Garamond" w:hAnsi="Garamond"/>
                <w:sz w:val="22"/>
                <w:szCs w:val="22"/>
                <w:highlight w:val="yellow"/>
              </w:rPr>
              <w:t>18 часов 00 минут</w:t>
            </w:r>
            <w:r w:rsidRPr="00825974">
              <w:rPr>
                <w:rFonts w:ascii="Garamond" w:hAnsi="Garamond"/>
                <w:sz w:val="22"/>
                <w:szCs w:val="22"/>
              </w:rPr>
              <w:t xml:space="preserve"> (</w:t>
            </w:r>
            <w:r w:rsidRPr="00825974">
              <w:rPr>
                <w:rFonts w:ascii="Garamond" w:hAnsi="Garamond"/>
                <w:sz w:val="22"/>
                <w:szCs w:val="22"/>
                <w:highlight w:val="yellow"/>
              </w:rPr>
              <w:t>20 часов 00 минут</w:t>
            </w:r>
            <w:r w:rsidRPr="00825974">
              <w:rPr>
                <w:rFonts w:ascii="Garamond" w:hAnsi="Garamond"/>
                <w:sz w:val="22"/>
                <w:szCs w:val="22"/>
              </w:rPr>
              <w:t xml:space="preserve"> в случае получения КО актуализированной расчетной модели после регламентных сроков передачи, установленных в п. 3.2.2 настоящего Регламента, или в случае наступления событий, указанных в подпункте 8 п. 5.3 настоящего Регламента, или в случае наступления событий, указанных в п. 6.2.6 </w:t>
            </w:r>
            <w:r w:rsidRPr="00825974">
              <w:rPr>
                <w:rFonts w:ascii="Garamond" w:hAnsi="Garamond"/>
                <w:i/>
                <w:sz w:val="22"/>
                <w:szCs w:val="22"/>
              </w:rPr>
              <w:t xml:space="preserve">Регламента подачи ценовых заявок участниками оптового рынка </w:t>
            </w:r>
            <w:r w:rsidRPr="00825974">
              <w:rPr>
                <w:rFonts w:ascii="Garamond" w:hAnsi="Garamond"/>
                <w:sz w:val="22"/>
                <w:szCs w:val="22"/>
              </w:rPr>
              <w:t xml:space="preserve">(Приложение № 5 к </w:t>
            </w:r>
            <w:r w:rsidRPr="00825974">
              <w:rPr>
                <w:rFonts w:ascii="Garamond" w:hAnsi="Garamond"/>
                <w:i/>
                <w:sz w:val="22"/>
                <w:szCs w:val="22"/>
              </w:rPr>
              <w:t>Договору о присоединении к торговой системе оптового рынка</w:t>
            </w:r>
            <w:r w:rsidRPr="00825974">
              <w:rPr>
                <w:rFonts w:ascii="Garamond" w:hAnsi="Garamond"/>
                <w:sz w:val="22"/>
                <w:szCs w:val="22"/>
              </w:rPr>
              <w:t>)) по времени ценовой зоны торговых суток передает в электронном виде с использованием специализированного программного обеспечения Системному оператору информацию, указанную в п. 6.1. При этом под временем передачи информации принимается время подтверждения в установленном порядке подлинности электронной цифровой подписи.</w:t>
            </w:r>
          </w:p>
        </w:tc>
        <w:tc>
          <w:tcPr>
            <w:tcW w:w="6634" w:type="dxa"/>
          </w:tcPr>
          <w:p w14:paraId="7D226353" w14:textId="77777777" w:rsidR="009960B0" w:rsidRPr="00825974" w:rsidRDefault="009960B0" w:rsidP="00EA350D">
            <w:pPr>
              <w:pStyle w:val="3"/>
              <w:numPr>
                <w:ilvl w:val="0"/>
                <w:numId w:val="0"/>
              </w:numPr>
              <w:rPr>
                <w:rFonts w:ascii="Garamond" w:hAnsi="Garamond"/>
                <w:b w:val="0"/>
                <w:sz w:val="22"/>
                <w:szCs w:val="22"/>
              </w:rPr>
            </w:pPr>
            <w:r w:rsidRPr="00825974">
              <w:rPr>
                <w:rFonts w:ascii="Garamond" w:hAnsi="Garamond"/>
                <w:sz w:val="22"/>
                <w:szCs w:val="22"/>
              </w:rPr>
              <w:t>Порядок обмена информацией</w:t>
            </w:r>
          </w:p>
          <w:p w14:paraId="2B496F39" w14:textId="1033B5A3" w:rsidR="009960B0" w:rsidRPr="00825974" w:rsidRDefault="009960B0" w:rsidP="00936B67">
            <w:pPr>
              <w:jc w:val="both"/>
              <w:rPr>
                <w:rFonts w:ascii="Garamond" w:hAnsi="Garamond"/>
                <w:sz w:val="22"/>
                <w:szCs w:val="22"/>
              </w:rPr>
            </w:pPr>
            <w:r w:rsidRPr="00825974">
              <w:rPr>
                <w:rFonts w:ascii="Garamond" w:hAnsi="Garamond"/>
                <w:sz w:val="22"/>
                <w:szCs w:val="22"/>
              </w:rPr>
              <w:t xml:space="preserve">КО до </w:t>
            </w:r>
            <w:r w:rsidRPr="00825974">
              <w:rPr>
                <w:rFonts w:ascii="Garamond" w:hAnsi="Garamond"/>
                <w:sz w:val="22"/>
                <w:szCs w:val="22"/>
                <w:highlight w:val="yellow"/>
              </w:rPr>
              <w:t xml:space="preserve">18 часов 00 минут </w:t>
            </w:r>
            <w:r w:rsidRPr="00825974">
              <w:rPr>
                <w:rFonts w:ascii="Garamond" w:hAnsi="Garamond"/>
                <w:bCs/>
                <w:sz w:val="22"/>
                <w:szCs w:val="22"/>
                <w:highlight w:val="yellow"/>
              </w:rPr>
              <w:t>(1</w:t>
            </w:r>
            <w:r w:rsidR="00936B67" w:rsidRPr="00825974">
              <w:rPr>
                <w:rFonts w:ascii="Garamond" w:hAnsi="Garamond"/>
                <w:bCs/>
                <w:sz w:val="22"/>
                <w:szCs w:val="22"/>
                <w:highlight w:val="yellow"/>
              </w:rPr>
              <w:t>3</w:t>
            </w:r>
            <w:r w:rsidRPr="00825974">
              <w:rPr>
                <w:rFonts w:ascii="Garamond" w:hAnsi="Garamond"/>
                <w:bCs/>
                <w:sz w:val="22"/>
                <w:szCs w:val="22"/>
                <w:highlight w:val="yellow"/>
              </w:rPr>
              <w:t xml:space="preserve"> часов 30 минут – для </w:t>
            </w:r>
            <w:r w:rsidRPr="00825974">
              <w:rPr>
                <w:rFonts w:ascii="Garamond" w:eastAsiaTheme="majorEastAsia" w:hAnsi="Garamond" w:cstheme="majorBidi"/>
                <w:sz w:val="22"/>
                <w:szCs w:val="22"/>
                <w:highlight w:val="yellow"/>
              </w:rPr>
              <w:t>входящей в состав Дальневосточного федерального округа отдельной территории, ранее относившейся к неценовым зонам</w:t>
            </w:r>
            <w:r w:rsidRPr="00825974">
              <w:rPr>
                <w:rFonts w:ascii="Garamond" w:hAnsi="Garamond"/>
                <w:bCs/>
                <w:sz w:val="22"/>
                <w:szCs w:val="22"/>
                <w:highlight w:val="yellow"/>
              </w:rPr>
              <w:t>)</w:t>
            </w:r>
            <w:r w:rsidRPr="00825974">
              <w:rPr>
                <w:rFonts w:ascii="Garamond" w:hAnsi="Garamond"/>
                <w:sz w:val="22"/>
                <w:szCs w:val="22"/>
                <w:highlight w:val="yellow"/>
              </w:rPr>
              <w:t xml:space="preserve"> (20 часов 00 минут </w:t>
            </w:r>
            <w:r w:rsidRPr="00825974">
              <w:rPr>
                <w:rFonts w:ascii="Garamond" w:hAnsi="Garamond"/>
                <w:bCs/>
                <w:sz w:val="22"/>
                <w:szCs w:val="22"/>
                <w:highlight w:val="yellow"/>
              </w:rPr>
              <w:t>(1</w:t>
            </w:r>
            <w:r w:rsidR="00936B67" w:rsidRPr="00825974">
              <w:rPr>
                <w:rFonts w:ascii="Garamond" w:hAnsi="Garamond"/>
                <w:bCs/>
                <w:sz w:val="22"/>
                <w:szCs w:val="22"/>
                <w:highlight w:val="yellow"/>
              </w:rPr>
              <w:t>5</w:t>
            </w:r>
            <w:r w:rsidRPr="00825974">
              <w:rPr>
                <w:rFonts w:ascii="Garamond" w:hAnsi="Garamond"/>
                <w:bCs/>
                <w:sz w:val="22"/>
                <w:szCs w:val="22"/>
                <w:highlight w:val="yellow"/>
              </w:rPr>
              <w:t xml:space="preserve"> часов 30 минут – для </w:t>
            </w:r>
            <w:r w:rsidRPr="00825974">
              <w:rPr>
                <w:rFonts w:ascii="Garamond" w:eastAsiaTheme="majorEastAsia" w:hAnsi="Garamond" w:cstheme="majorBidi"/>
                <w:sz w:val="22"/>
                <w:szCs w:val="22"/>
                <w:highlight w:val="yellow"/>
              </w:rPr>
              <w:t>входящей в состав Дальневосточного федерального округа отдельной территории, ранее относившейся к неценовым зонам</w:t>
            </w:r>
            <w:r w:rsidRPr="00825974">
              <w:rPr>
                <w:rFonts w:ascii="Garamond" w:hAnsi="Garamond"/>
                <w:bCs/>
                <w:sz w:val="22"/>
                <w:szCs w:val="22"/>
                <w:highlight w:val="yellow"/>
              </w:rPr>
              <w:t>)</w:t>
            </w:r>
            <w:r w:rsidRPr="00825974">
              <w:rPr>
                <w:rFonts w:ascii="Garamond" w:hAnsi="Garamond"/>
                <w:sz w:val="22"/>
                <w:szCs w:val="22"/>
              </w:rPr>
              <w:t xml:space="preserve"> в случае получения КО актуализированной расчетной модели после регламентных сроков передачи, установленных в п. 3.2.2 настоящего Регламента, или в случае наступления событий, указанных в подпункте 8 п. 5.3 настоящего Регламента, или в случае наступления событий, указанных в п. 6.2.6 </w:t>
            </w:r>
            <w:r w:rsidRPr="00825974">
              <w:rPr>
                <w:rFonts w:ascii="Garamond" w:hAnsi="Garamond"/>
                <w:i/>
                <w:sz w:val="22"/>
                <w:szCs w:val="22"/>
              </w:rPr>
              <w:t xml:space="preserve">Регламента подачи ценовых заявок участниками оптового рынка </w:t>
            </w:r>
            <w:r w:rsidRPr="00825974">
              <w:rPr>
                <w:rFonts w:ascii="Garamond" w:hAnsi="Garamond"/>
                <w:sz w:val="22"/>
                <w:szCs w:val="22"/>
              </w:rPr>
              <w:t xml:space="preserve">(Приложение № 5 к </w:t>
            </w:r>
            <w:r w:rsidRPr="00825974">
              <w:rPr>
                <w:rFonts w:ascii="Garamond" w:hAnsi="Garamond"/>
                <w:i/>
                <w:sz w:val="22"/>
                <w:szCs w:val="22"/>
              </w:rPr>
              <w:t>Договору о присоединении к торговой системе оптового рынка</w:t>
            </w:r>
            <w:r w:rsidRPr="00825974">
              <w:rPr>
                <w:rFonts w:ascii="Garamond" w:hAnsi="Garamond"/>
                <w:sz w:val="22"/>
                <w:szCs w:val="22"/>
              </w:rPr>
              <w:t>)) по времени ценовой зоны торговых суток передает в электронном виде с использованием специализированного программного обеспечения Системному оператору информацию, указанную в п. 6.1. При этом под временем передачи информации принимается время подтверждения в установленном порядке подлинности электронной цифровой подписи.</w:t>
            </w:r>
          </w:p>
        </w:tc>
      </w:tr>
      <w:tr w:rsidR="009960B0" w:rsidRPr="00825974" w14:paraId="28B77CCF" w14:textId="77777777" w:rsidTr="00B93EA4">
        <w:tc>
          <w:tcPr>
            <w:tcW w:w="1505" w:type="dxa"/>
            <w:vAlign w:val="center"/>
          </w:tcPr>
          <w:p w14:paraId="228B50D8" w14:textId="77777777" w:rsidR="009960B0" w:rsidRPr="00825974" w:rsidRDefault="009960B0" w:rsidP="00B93EA4">
            <w:pPr>
              <w:jc w:val="center"/>
              <w:rPr>
                <w:rFonts w:ascii="Garamond" w:hAnsi="Garamond"/>
                <w:b/>
                <w:bCs/>
                <w:sz w:val="22"/>
                <w:szCs w:val="22"/>
              </w:rPr>
            </w:pPr>
            <w:r w:rsidRPr="00825974">
              <w:rPr>
                <w:rFonts w:ascii="Garamond" w:hAnsi="Garamond"/>
                <w:b/>
                <w:bCs/>
                <w:sz w:val="22"/>
                <w:szCs w:val="22"/>
              </w:rPr>
              <w:t>6.3</w:t>
            </w:r>
          </w:p>
        </w:tc>
        <w:tc>
          <w:tcPr>
            <w:tcW w:w="6882" w:type="dxa"/>
          </w:tcPr>
          <w:p w14:paraId="55A93DAB" w14:textId="77777777" w:rsidR="009960B0" w:rsidRPr="00825974" w:rsidRDefault="009960B0" w:rsidP="00B93EA4">
            <w:pPr>
              <w:pStyle w:val="3"/>
              <w:keepNext w:val="0"/>
              <w:numPr>
                <w:ilvl w:val="2"/>
                <w:numId w:val="0"/>
              </w:numPr>
              <w:tabs>
                <w:tab w:val="num" w:pos="360"/>
              </w:tabs>
              <w:spacing w:before="120" w:after="120"/>
              <w:rPr>
                <w:rFonts w:ascii="Garamond" w:hAnsi="Garamond"/>
                <w:b w:val="0"/>
                <w:sz w:val="22"/>
                <w:szCs w:val="22"/>
              </w:rPr>
            </w:pPr>
            <w:bookmarkStart w:id="21" w:name="_Toc166032336"/>
            <w:r w:rsidRPr="00825974">
              <w:rPr>
                <w:rFonts w:ascii="Garamond" w:hAnsi="Garamond"/>
                <w:sz w:val="22"/>
                <w:szCs w:val="22"/>
              </w:rPr>
              <w:t>Передача ценовых заявок и объемов планового почасового потребления по ГТП потребления</w:t>
            </w:r>
            <w:bookmarkEnd w:id="21"/>
          </w:p>
          <w:p w14:paraId="58AFA2BC" w14:textId="77777777" w:rsidR="009960B0" w:rsidRPr="00825974" w:rsidRDefault="009960B0" w:rsidP="00EA350D">
            <w:pPr>
              <w:pStyle w:val="3"/>
              <w:numPr>
                <w:ilvl w:val="0"/>
                <w:numId w:val="0"/>
              </w:numPr>
              <w:rPr>
                <w:rFonts w:ascii="Garamond" w:hAnsi="Garamond"/>
                <w:b w:val="0"/>
                <w:sz w:val="22"/>
                <w:szCs w:val="22"/>
              </w:rPr>
            </w:pPr>
            <w:bookmarkStart w:id="22" w:name="_Toc166032337"/>
            <w:r w:rsidRPr="00825974">
              <w:rPr>
                <w:rFonts w:ascii="Garamond" w:hAnsi="Garamond"/>
                <w:b w:val="0"/>
                <w:sz w:val="22"/>
                <w:szCs w:val="22"/>
              </w:rPr>
              <w:t xml:space="preserve">По результатам конкурентного отбора КО до </w:t>
            </w:r>
            <w:r w:rsidRPr="00825974">
              <w:rPr>
                <w:rFonts w:ascii="Garamond" w:hAnsi="Garamond"/>
                <w:b w:val="0"/>
                <w:sz w:val="22"/>
                <w:szCs w:val="22"/>
                <w:highlight w:val="yellow"/>
              </w:rPr>
              <w:t>18 часов 00 минут (20 часов 00 минут</w:t>
            </w:r>
            <w:r w:rsidRPr="00825974">
              <w:rPr>
                <w:rFonts w:ascii="Garamond" w:hAnsi="Garamond"/>
                <w:b w:val="0"/>
                <w:sz w:val="22"/>
                <w:szCs w:val="22"/>
              </w:rPr>
              <w:t xml:space="preserve"> в случае получения КО актуализированной расчетной модели после регламентных сроков передачи, установленных в п. 3.2.2 настоящего Регламента, или в случае наступления событий, указанных в подпункте 8 п. 5.3 настоящего Регламента, или в случае наступления событий, указанных в п. 6.2.6 </w:t>
            </w:r>
            <w:r w:rsidRPr="00825974">
              <w:rPr>
                <w:rFonts w:ascii="Garamond" w:hAnsi="Garamond"/>
                <w:b w:val="0"/>
                <w:i/>
                <w:sz w:val="22"/>
                <w:szCs w:val="22"/>
              </w:rPr>
              <w:t xml:space="preserve">Регламента подачи ценовых заявок участниками оптового рынка </w:t>
            </w:r>
            <w:r w:rsidRPr="00825974">
              <w:rPr>
                <w:rFonts w:ascii="Garamond" w:hAnsi="Garamond"/>
                <w:b w:val="0"/>
                <w:sz w:val="22"/>
                <w:szCs w:val="22"/>
              </w:rPr>
              <w:t xml:space="preserve">(Приложение № 5 к </w:t>
            </w:r>
            <w:r w:rsidRPr="00825974">
              <w:rPr>
                <w:rFonts w:ascii="Garamond" w:hAnsi="Garamond"/>
                <w:b w:val="0"/>
                <w:i/>
                <w:sz w:val="22"/>
                <w:szCs w:val="22"/>
              </w:rPr>
              <w:t>Договору о присоединении к торговой системе оптового рынка</w:t>
            </w:r>
            <w:r w:rsidRPr="00825974">
              <w:rPr>
                <w:rFonts w:ascii="Garamond" w:hAnsi="Garamond"/>
                <w:b w:val="0"/>
                <w:sz w:val="22"/>
                <w:szCs w:val="22"/>
              </w:rPr>
              <w:t>)) по времени ценовой зоны торговых суток передает в электронном виде с использованием специализированного программного обеспечения Системному оператору следующую информацию:</w:t>
            </w:r>
            <w:bookmarkEnd w:id="22"/>
          </w:p>
          <w:p w14:paraId="6502E96D" w14:textId="77777777" w:rsidR="009960B0" w:rsidRPr="00825974" w:rsidRDefault="009960B0" w:rsidP="009960B0">
            <w:pPr>
              <w:pStyle w:val="3"/>
              <w:numPr>
                <w:ilvl w:val="0"/>
                <w:numId w:val="53"/>
              </w:numPr>
              <w:spacing w:before="120" w:after="120"/>
              <w:rPr>
                <w:rFonts w:ascii="Garamond" w:hAnsi="Garamond"/>
                <w:b w:val="0"/>
                <w:sz w:val="22"/>
                <w:szCs w:val="22"/>
              </w:rPr>
            </w:pPr>
            <w:bookmarkStart w:id="23" w:name="_Toc166032338"/>
            <w:r w:rsidRPr="00825974">
              <w:rPr>
                <w:rFonts w:ascii="Garamond" w:hAnsi="Garamond"/>
                <w:b w:val="0"/>
                <w:sz w:val="22"/>
                <w:szCs w:val="22"/>
              </w:rPr>
              <w:t xml:space="preserve">по ГТП потребления, в отношении которых в соответствии с информацией, указанной в актуализированной расчетной модели, подтверждена готовность к ценозависимому снижению объема покупки электрической энергии и (или) готовность к снижению </w:t>
            </w:r>
            <w:r w:rsidRPr="00825974">
              <w:rPr>
                <w:rFonts w:ascii="Garamond" w:hAnsi="Garamond"/>
                <w:b w:val="0"/>
                <w:sz w:val="22"/>
                <w:szCs w:val="22"/>
                <w:lang w:eastAsia="ar-SA"/>
              </w:rPr>
              <w:t>потребления электрической энергии отнесенных к данной ГТП потребления объектов регулирования потреблением в рамках оказания услуг по управлению изменением режима потребления электрической энергии</w:t>
            </w:r>
            <w:r w:rsidRPr="00825974">
              <w:rPr>
                <w:rFonts w:ascii="Garamond" w:hAnsi="Garamond"/>
                <w:b w:val="0"/>
                <w:sz w:val="22"/>
                <w:szCs w:val="22"/>
              </w:rPr>
              <w:t>:</w:t>
            </w:r>
            <w:bookmarkEnd w:id="23"/>
          </w:p>
          <w:p w14:paraId="3BC1E05A" w14:textId="77777777" w:rsidR="009960B0" w:rsidRPr="00825974" w:rsidRDefault="009960B0" w:rsidP="009960B0">
            <w:pPr>
              <w:pStyle w:val="3"/>
              <w:numPr>
                <w:ilvl w:val="0"/>
                <w:numId w:val="54"/>
              </w:numPr>
              <w:spacing w:before="120" w:after="120"/>
              <w:rPr>
                <w:rFonts w:ascii="Garamond" w:hAnsi="Garamond"/>
                <w:b w:val="0"/>
                <w:sz w:val="22"/>
                <w:szCs w:val="22"/>
              </w:rPr>
            </w:pPr>
            <w:bookmarkStart w:id="24" w:name="_Toc166032339"/>
            <w:r w:rsidRPr="00825974">
              <w:rPr>
                <w:rFonts w:ascii="Garamond" w:hAnsi="Garamond"/>
                <w:b w:val="0"/>
                <w:sz w:val="22"/>
                <w:szCs w:val="22"/>
              </w:rPr>
              <w:t xml:space="preserve">ценовые заявки на планирование объема потребления, принятые КО к учету в соответствии с </w:t>
            </w:r>
            <w:r w:rsidRPr="00825974">
              <w:rPr>
                <w:rFonts w:ascii="Garamond" w:hAnsi="Garamond"/>
                <w:b w:val="0"/>
                <w:i/>
                <w:sz w:val="22"/>
                <w:szCs w:val="22"/>
              </w:rPr>
              <w:t>Регламентом подачи ценовых заявок участниками оптового рынка</w:t>
            </w:r>
            <w:r w:rsidRPr="00825974">
              <w:rPr>
                <w:rFonts w:ascii="Garamond" w:hAnsi="Garamond"/>
                <w:b w:val="0"/>
                <w:sz w:val="22"/>
                <w:szCs w:val="22"/>
              </w:rPr>
              <w:t xml:space="preserve"> (Приложение № 5 к </w:t>
            </w:r>
            <w:r w:rsidRPr="00825974">
              <w:rPr>
                <w:rFonts w:ascii="Garamond" w:hAnsi="Garamond"/>
                <w:b w:val="0"/>
                <w:i/>
                <w:sz w:val="22"/>
                <w:szCs w:val="22"/>
              </w:rPr>
              <w:t>Договору о присоединении к торговой системе оптового рынка</w:t>
            </w:r>
            <w:r w:rsidRPr="00825974">
              <w:rPr>
                <w:rFonts w:ascii="Garamond" w:hAnsi="Garamond"/>
                <w:b w:val="0"/>
                <w:sz w:val="22"/>
                <w:szCs w:val="22"/>
              </w:rPr>
              <w:t>), в том числе с выделением объемов ценопринимающих пар &lt;цена-количество&gt;;</w:t>
            </w:r>
            <w:bookmarkEnd w:id="24"/>
          </w:p>
          <w:p w14:paraId="17C8A9CD" w14:textId="77777777" w:rsidR="009960B0" w:rsidRPr="00825974" w:rsidRDefault="009960B0" w:rsidP="009960B0">
            <w:pPr>
              <w:pStyle w:val="aff6"/>
              <w:numPr>
                <w:ilvl w:val="0"/>
                <w:numId w:val="54"/>
              </w:numPr>
              <w:spacing w:before="120" w:after="120"/>
              <w:contextualSpacing w:val="0"/>
              <w:jc w:val="both"/>
              <w:rPr>
                <w:rFonts w:ascii="Garamond" w:hAnsi="Garamond"/>
                <w:sz w:val="22"/>
                <w:szCs w:val="22"/>
              </w:rPr>
            </w:pPr>
            <w:r w:rsidRPr="00825974">
              <w:rPr>
                <w:rFonts w:ascii="Garamond" w:hAnsi="Garamond"/>
                <w:sz w:val="22"/>
                <w:szCs w:val="22"/>
              </w:rPr>
              <w:t xml:space="preserve">признак учета ценозависимого снижения объемов покупки электрической энергии </w:t>
            </w:r>
            <w:r w:rsidRPr="00825974">
              <w:rPr>
                <w:rFonts w:ascii="Garamond" w:hAnsi="Garamond"/>
                <w:bCs/>
                <w:sz w:val="22"/>
                <w:szCs w:val="22"/>
              </w:rPr>
              <w:t xml:space="preserve">и (или) </w:t>
            </w:r>
            <w:r w:rsidRPr="00825974">
              <w:rPr>
                <w:rFonts w:ascii="Garamond" w:hAnsi="Garamond"/>
                <w:sz w:val="22"/>
                <w:szCs w:val="22"/>
              </w:rPr>
              <w:t xml:space="preserve">снижения </w:t>
            </w:r>
            <w:r w:rsidRPr="00825974">
              <w:rPr>
                <w:rFonts w:ascii="Garamond" w:hAnsi="Garamond"/>
                <w:sz w:val="22"/>
                <w:szCs w:val="22"/>
                <w:lang w:eastAsia="ar-SA"/>
              </w:rPr>
              <w:t>потребления электрической энергии в рамках оказания услуг по управлению изменением режима потребления электрической энергии</w:t>
            </w:r>
            <w:r w:rsidRPr="00825974">
              <w:rPr>
                <w:rFonts w:ascii="Garamond" w:hAnsi="Garamond"/>
                <w:sz w:val="22"/>
                <w:szCs w:val="22"/>
              </w:rPr>
              <w:t xml:space="preserve"> (в случае если в отношении данной ГТП потребления объемы планового почасового потребления, принятые в качестве результатов конкурентного отбора ценовых заявок на сутки вперед, определены с учетом ценозависимого снижения объемов покупки электрической энергии </w:t>
            </w:r>
            <w:r w:rsidRPr="00825974">
              <w:rPr>
                <w:rFonts w:ascii="Garamond" w:hAnsi="Garamond"/>
                <w:bCs/>
                <w:sz w:val="22"/>
                <w:szCs w:val="22"/>
              </w:rPr>
              <w:t xml:space="preserve">и (или) </w:t>
            </w:r>
            <w:r w:rsidRPr="00825974">
              <w:rPr>
                <w:rFonts w:ascii="Garamond" w:hAnsi="Garamond"/>
                <w:sz w:val="22"/>
                <w:szCs w:val="22"/>
              </w:rPr>
              <w:t xml:space="preserve">снижения </w:t>
            </w:r>
            <w:r w:rsidRPr="00825974">
              <w:rPr>
                <w:rFonts w:ascii="Garamond" w:hAnsi="Garamond"/>
                <w:sz w:val="22"/>
                <w:szCs w:val="22"/>
                <w:lang w:eastAsia="ar-SA"/>
              </w:rPr>
              <w:t>потребления электрической энергии в рамках оказания услуг по управлению изменением режима потребления электрической энергии</w:t>
            </w:r>
            <w:r w:rsidRPr="00825974">
              <w:rPr>
                <w:rFonts w:ascii="Garamond" w:hAnsi="Garamond"/>
                <w:sz w:val="22"/>
                <w:szCs w:val="22"/>
              </w:rPr>
              <w:t>);</w:t>
            </w:r>
          </w:p>
          <w:p w14:paraId="0826CD6E" w14:textId="77777777" w:rsidR="009960B0" w:rsidRPr="00825974" w:rsidRDefault="009960B0" w:rsidP="009960B0">
            <w:pPr>
              <w:pStyle w:val="3"/>
              <w:numPr>
                <w:ilvl w:val="0"/>
                <w:numId w:val="54"/>
              </w:numPr>
              <w:spacing w:before="120" w:after="120"/>
              <w:rPr>
                <w:rFonts w:ascii="Garamond" w:hAnsi="Garamond"/>
                <w:b w:val="0"/>
                <w:sz w:val="22"/>
                <w:szCs w:val="22"/>
              </w:rPr>
            </w:pPr>
            <w:bookmarkStart w:id="25" w:name="_Toc166032340"/>
            <w:r w:rsidRPr="00825974">
              <w:rPr>
                <w:rFonts w:ascii="Garamond" w:hAnsi="Garamond"/>
                <w:b w:val="0"/>
                <w:sz w:val="22"/>
                <w:szCs w:val="22"/>
              </w:rPr>
              <w:t>объемы планового почасового потребления, определенные по результатам расчета конкурентного отбора ценовых заявок на сутки вперед без учета ценозависимого снижения объемов покупки электрической энергии в соответствии с п. 9.1 настоящего Регламента;</w:t>
            </w:r>
            <w:bookmarkEnd w:id="25"/>
          </w:p>
          <w:p w14:paraId="53A3B207" w14:textId="77777777" w:rsidR="009960B0" w:rsidRPr="00825974" w:rsidRDefault="009960B0" w:rsidP="009960B0">
            <w:pPr>
              <w:pStyle w:val="3"/>
              <w:numPr>
                <w:ilvl w:val="0"/>
                <w:numId w:val="54"/>
              </w:numPr>
              <w:spacing w:before="120" w:after="120"/>
              <w:rPr>
                <w:rFonts w:ascii="Garamond" w:hAnsi="Garamond"/>
                <w:b w:val="0"/>
                <w:sz w:val="22"/>
                <w:szCs w:val="22"/>
              </w:rPr>
            </w:pPr>
            <w:bookmarkStart w:id="26" w:name="_Toc166032341"/>
            <w:r w:rsidRPr="00825974">
              <w:rPr>
                <w:rFonts w:ascii="Garamond" w:hAnsi="Garamond"/>
                <w:b w:val="0"/>
                <w:sz w:val="22"/>
                <w:szCs w:val="22"/>
              </w:rPr>
              <w:t>объемы планового почасового потребления, принятые в качестве результатов конкурентного отбора ценовых заявок на сутки вперед в соответствии с разделом 9 настоящего Регламента;</w:t>
            </w:r>
            <w:bookmarkEnd w:id="26"/>
          </w:p>
          <w:p w14:paraId="49F191CE" w14:textId="77777777" w:rsidR="009960B0" w:rsidRPr="00825974" w:rsidRDefault="009960B0" w:rsidP="009960B0">
            <w:pPr>
              <w:pStyle w:val="aff6"/>
              <w:numPr>
                <w:ilvl w:val="0"/>
                <w:numId w:val="54"/>
              </w:numPr>
              <w:spacing w:before="120" w:after="120"/>
              <w:contextualSpacing w:val="0"/>
              <w:jc w:val="both"/>
              <w:rPr>
                <w:rFonts w:ascii="Garamond" w:hAnsi="Garamond"/>
                <w:sz w:val="22"/>
                <w:szCs w:val="22"/>
              </w:rPr>
            </w:pPr>
            <w:r w:rsidRPr="00825974">
              <w:rPr>
                <w:rFonts w:ascii="Garamond" w:hAnsi="Garamond"/>
                <w:sz w:val="22"/>
                <w:szCs w:val="22"/>
              </w:rPr>
              <w:t>величины планового почасового потребления с учетом нагрузочных потерь в энергорайоне участника (</w:t>
            </w:r>
            <w:r w:rsidRPr="00825974">
              <w:rPr>
                <w:rFonts w:ascii="Garamond" w:hAnsi="Garamond" w:cs="Gautami"/>
                <w:position w:val="-14"/>
                <w:sz w:val="22"/>
                <w:szCs w:val="22"/>
              </w:rPr>
              <w:object w:dxaOrig="880" w:dyaOrig="400" w14:anchorId="0DF00530">
                <v:shape id="_x0000_i1047" type="#_x0000_t75" style="width:60.55pt;height:29.6pt" o:ole="">
                  <v:imagedata r:id="rId37" o:title=""/>
                </v:shape>
                <o:OLEObject Type="Embed" ProgID="Equation.3" ShapeID="_x0000_i1047" DrawAspect="Content" ObjectID="_1788675941" r:id="rId38"/>
              </w:object>
            </w:r>
            <w:r w:rsidRPr="00825974">
              <w:rPr>
                <w:rFonts w:ascii="Garamond" w:hAnsi="Garamond"/>
                <w:sz w:val="22"/>
                <w:szCs w:val="22"/>
              </w:rPr>
              <w:t xml:space="preserve">), рассчитанные в соответствии с порядком, определенным в п. 2.1.1 </w:t>
            </w:r>
            <w:r w:rsidRPr="00825974">
              <w:rPr>
                <w:rFonts w:ascii="Garamond" w:hAnsi="Garamond"/>
                <w:i/>
                <w:sz w:val="22"/>
                <w:szCs w:val="22"/>
              </w:rPr>
              <w:t>Регламента определения объемов, инициатив и стоимости отклонений</w:t>
            </w:r>
            <w:r w:rsidRPr="00825974">
              <w:rPr>
                <w:rFonts w:ascii="Garamond" w:hAnsi="Garamond"/>
                <w:sz w:val="22"/>
                <w:szCs w:val="22"/>
              </w:rPr>
              <w:t xml:space="preserve"> (Приложение № 12 к </w:t>
            </w:r>
            <w:r w:rsidRPr="00825974">
              <w:rPr>
                <w:rFonts w:ascii="Garamond" w:hAnsi="Garamond"/>
                <w:i/>
                <w:sz w:val="22"/>
                <w:szCs w:val="22"/>
              </w:rPr>
              <w:t>Договору о присоединении к торговой системе оптового рынка</w:t>
            </w:r>
            <w:r w:rsidRPr="00825974">
              <w:rPr>
                <w:rFonts w:ascii="Garamond" w:hAnsi="Garamond"/>
                <w:sz w:val="22"/>
                <w:szCs w:val="22"/>
              </w:rPr>
              <w:t>);</w:t>
            </w:r>
          </w:p>
          <w:p w14:paraId="53736ED1" w14:textId="77777777" w:rsidR="009960B0" w:rsidRPr="00825974" w:rsidRDefault="009960B0" w:rsidP="009960B0">
            <w:pPr>
              <w:pStyle w:val="aff6"/>
              <w:numPr>
                <w:ilvl w:val="0"/>
                <w:numId w:val="53"/>
              </w:numPr>
              <w:spacing w:before="120" w:after="120"/>
              <w:contextualSpacing w:val="0"/>
              <w:jc w:val="both"/>
              <w:rPr>
                <w:rFonts w:ascii="Garamond" w:hAnsi="Garamond"/>
                <w:sz w:val="22"/>
                <w:szCs w:val="22"/>
              </w:rPr>
            </w:pPr>
            <w:r w:rsidRPr="00825974">
              <w:rPr>
                <w:rFonts w:ascii="Garamond" w:hAnsi="Garamond"/>
                <w:sz w:val="22"/>
                <w:szCs w:val="22"/>
              </w:rPr>
              <w:t xml:space="preserve">определенные в соответствии с Приложением 5 к настоящему Регламенту временные интервалы, в отношении которых может быть учтено ценозависимое снижение объемов покупки электрической энергии </w:t>
            </w:r>
            <w:r w:rsidRPr="00825974">
              <w:rPr>
                <w:rFonts w:ascii="Garamond" w:hAnsi="Garamond"/>
                <w:bCs/>
                <w:sz w:val="22"/>
                <w:szCs w:val="22"/>
              </w:rPr>
              <w:t xml:space="preserve">и (или) </w:t>
            </w:r>
            <w:r w:rsidRPr="00825974">
              <w:rPr>
                <w:rFonts w:ascii="Garamond" w:hAnsi="Garamond"/>
                <w:sz w:val="22"/>
                <w:szCs w:val="22"/>
              </w:rPr>
              <w:t xml:space="preserve">снижение </w:t>
            </w:r>
            <w:r w:rsidRPr="00825974">
              <w:rPr>
                <w:rFonts w:ascii="Garamond" w:hAnsi="Garamond"/>
                <w:sz w:val="22"/>
                <w:szCs w:val="22"/>
                <w:lang w:eastAsia="ar-SA"/>
              </w:rPr>
              <w:t>потребления электрической энергии в рамках оказания услуг по управлению изменением режима потребления электрической энергии</w:t>
            </w:r>
            <w:r w:rsidRPr="00825974">
              <w:rPr>
                <w:rFonts w:ascii="Garamond" w:hAnsi="Garamond"/>
                <w:sz w:val="22"/>
                <w:szCs w:val="22"/>
                <w:highlight w:val="yellow"/>
              </w:rPr>
              <w:t>, для каждой из ценовых зон</w:t>
            </w:r>
            <w:r w:rsidRPr="00825974">
              <w:rPr>
                <w:rFonts w:ascii="Garamond" w:hAnsi="Garamond"/>
                <w:sz w:val="22"/>
                <w:szCs w:val="22"/>
              </w:rPr>
              <w:t>;</w:t>
            </w:r>
          </w:p>
          <w:p w14:paraId="0E6F1FBF" w14:textId="77777777" w:rsidR="009960B0" w:rsidRPr="00825974" w:rsidRDefault="009960B0" w:rsidP="009960B0">
            <w:pPr>
              <w:pStyle w:val="aff6"/>
              <w:numPr>
                <w:ilvl w:val="0"/>
                <w:numId w:val="53"/>
              </w:numPr>
              <w:spacing w:before="120" w:after="120"/>
              <w:contextualSpacing w:val="0"/>
              <w:jc w:val="both"/>
              <w:rPr>
                <w:rFonts w:ascii="Garamond" w:hAnsi="Garamond"/>
                <w:sz w:val="22"/>
                <w:szCs w:val="22"/>
              </w:rPr>
            </w:pPr>
            <w:r w:rsidRPr="00825974">
              <w:rPr>
                <w:rFonts w:ascii="Garamond" w:hAnsi="Garamond"/>
                <w:sz w:val="22"/>
                <w:szCs w:val="22"/>
              </w:rPr>
              <w:t xml:space="preserve">совокупный экономический эффект от учета ценозависимого снижения объемов покупки электрической энергии и (или) снижения </w:t>
            </w:r>
            <w:r w:rsidRPr="00825974">
              <w:rPr>
                <w:rFonts w:ascii="Garamond" w:hAnsi="Garamond"/>
                <w:sz w:val="22"/>
                <w:szCs w:val="22"/>
                <w:lang w:eastAsia="ar-SA"/>
              </w:rPr>
              <w:t>потребления электрической энергии в рамках оказания услуг по управлению изменением режима потребления электрической энергии</w:t>
            </w:r>
            <w:r w:rsidRPr="00825974">
              <w:rPr>
                <w:rFonts w:ascii="Garamond" w:hAnsi="Garamond"/>
                <w:sz w:val="22"/>
                <w:szCs w:val="22"/>
              </w:rPr>
              <w:t>, определенный в соответствии с п. 9.5.4 настоящего Регламента</w:t>
            </w:r>
            <w:r w:rsidRPr="00825974">
              <w:rPr>
                <w:rFonts w:ascii="Garamond" w:hAnsi="Garamond"/>
                <w:sz w:val="22"/>
                <w:szCs w:val="22"/>
                <w:highlight w:val="yellow"/>
              </w:rPr>
              <w:t>.</w:t>
            </w:r>
          </w:p>
          <w:p w14:paraId="5821915E" w14:textId="77777777" w:rsidR="009960B0" w:rsidRPr="00825974" w:rsidRDefault="009960B0" w:rsidP="00EA350D">
            <w:pPr>
              <w:pStyle w:val="3"/>
              <w:numPr>
                <w:ilvl w:val="0"/>
                <w:numId w:val="0"/>
              </w:numPr>
              <w:rPr>
                <w:rFonts w:ascii="Garamond" w:hAnsi="Garamond"/>
                <w:b w:val="0"/>
                <w:sz w:val="22"/>
                <w:szCs w:val="22"/>
              </w:rPr>
            </w:pPr>
            <w:r w:rsidRPr="00825974">
              <w:rPr>
                <w:rFonts w:ascii="Garamond" w:hAnsi="Garamond"/>
                <w:b w:val="0"/>
                <w:sz w:val="22"/>
                <w:szCs w:val="22"/>
              </w:rPr>
              <w:t>В отношении операционных суток, в которые проводится годовое тестирование покупателей с ценозависимым потреблением (определяются в соответствии с п. 9.8 настоящего Регламента), информация в соответствии с настоящим пунктом не передается.</w:t>
            </w:r>
          </w:p>
        </w:tc>
        <w:tc>
          <w:tcPr>
            <w:tcW w:w="6634" w:type="dxa"/>
          </w:tcPr>
          <w:p w14:paraId="1AD298B8" w14:textId="77777777" w:rsidR="009960B0" w:rsidRPr="00825974" w:rsidRDefault="009960B0" w:rsidP="00B93EA4">
            <w:pPr>
              <w:pStyle w:val="3"/>
              <w:keepNext w:val="0"/>
              <w:numPr>
                <w:ilvl w:val="2"/>
                <w:numId w:val="0"/>
              </w:numPr>
              <w:tabs>
                <w:tab w:val="num" w:pos="360"/>
              </w:tabs>
              <w:spacing w:before="120" w:after="120"/>
              <w:rPr>
                <w:rFonts w:ascii="Garamond" w:hAnsi="Garamond"/>
                <w:b w:val="0"/>
                <w:sz w:val="22"/>
                <w:szCs w:val="22"/>
              </w:rPr>
            </w:pPr>
            <w:r w:rsidRPr="00825974">
              <w:rPr>
                <w:rFonts w:ascii="Garamond" w:hAnsi="Garamond"/>
                <w:sz w:val="22"/>
                <w:szCs w:val="22"/>
              </w:rPr>
              <w:t>Передача ценовых заявок и объемов планового почасового потребления по ГТП потребления</w:t>
            </w:r>
          </w:p>
          <w:p w14:paraId="1C398EF5" w14:textId="6D6F9482" w:rsidR="009960B0" w:rsidRPr="00825974" w:rsidRDefault="009960B0" w:rsidP="00B93EA4">
            <w:pPr>
              <w:pStyle w:val="3"/>
              <w:keepNext w:val="0"/>
              <w:numPr>
                <w:ilvl w:val="2"/>
                <w:numId w:val="0"/>
              </w:numPr>
              <w:tabs>
                <w:tab w:val="num" w:pos="360"/>
              </w:tabs>
              <w:spacing w:before="120" w:after="120"/>
              <w:rPr>
                <w:rFonts w:ascii="Garamond" w:hAnsi="Garamond"/>
                <w:b w:val="0"/>
                <w:sz w:val="22"/>
                <w:szCs w:val="22"/>
              </w:rPr>
            </w:pPr>
            <w:r w:rsidRPr="00825974">
              <w:rPr>
                <w:rFonts w:ascii="Garamond" w:hAnsi="Garamond"/>
                <w:b w:val="0"/>
                <w:sz w:val="22"/>
                <w:szCs w:val="22"/>
              </w:rPr>
              <w:t xml:space="preserve">По результатам конкурентного отбора КО до </w:t>
            </w:r>
            <w:r w:rsidRPr="00825974">
              <w:rPr>
                <w:rFonts w:ascii="Garamond" w:hAnsi="Garamond"/>
                <w:b w:val="0"/>
                <w:sz w:val="22"/>
                <w:szCs w:val="22"/>
                <w:highlight w:val="yellow"/>
              </w:rPr>
              <w:t>18 часов 00 минут (1</w:t>
            </w:r>
            <w:r w:rsidR="00936B67" w:rsidRPr="00825974">
              <w:rPr>
                <w:rFonts w:ascii="Garamond" w:hAnsi="Garamond"/>
                <w:b w:val="0"/>
                <w:sz w:val="22"/>
                <w:szCs w:val="22"/>
                <w:highlight w:val="yellow"/>
              </w:rPr>
              <w:t>3</w:t>
            </w:r>
            <w:r w:rsidRPr="00825974">
              <w:rPr>
                <w:rFonts w:ascii="Garamond" w:hAnsi="Garamond"/>
                <w:b w:val="0"/>
                <w:sz w:val="22"/>
                <w:szCs w:val="22"/>
                <w:highlight w:val="yellow"/>
              </w:rPr>
              <w:t xml:space="preserve"> часов 30 минут – для входящей в состав Дальневосточного федерального округа отдельной территории, ранее относившейся к неценовым зонам) (20 часов 00 минут (1</w:t>
            </w:r>
            <w:r w:rsidR="00936B67" w:rsidRPr="00825974">
              <w:rPr>
                <w:rFonts w:ascii="Garamond" w:hAnsi="Garamond"/>
                <w:b w:val="0"/>
                <w:sz w:val="22"/>
                <w:szCs w:val="22"/>
                <w:highlight w:val="yellow"/>
              </w:rPr>
              <w:t>5</w:t>
            </w:r>
            <w:r w:rsidRPr="00825974">
              <w:rPr>
                <w:rFonts w:ascii="Garamond" w:hAnsi="Garamond"/>
                <w:b w:val="0"/>
                <w:sz w:val="22"/>
                <w:szCs w:val="22"/>
                <w:highlight w:val="yellow"/>
              </w:rPr>
              <w:t xml:space="preserve"> часов 30 минут – для входящей в состав Дальневосточного федерального округа отдельной территории, ранее относившейся к неценовым зонам)</w:t>
            </w:r>
            <w:r w:rsidRPr="00825974">
              <w:rPr>
                <w:rFonts w:ascii="Garamond" w:hAnsi="Garamond"/>
                <w:b w:val="0"/>
                <w:sz w:val="22"/>
                <w:szCs w:val="22"/>
              </w:rPr>
              <w:t xml:space="preserve"> в случае получения КО актуализированной расчетной модели после регламентных сроков передачи, установленных в п. 3.2.2 настоящего Регламента, или в случае наступления событий, указанных в подпункте 8 п. 5.3 настоящего Регламента, или в случае наступления событий, указанных в п. 6.2.6 </w:t>
            </w:r>
            <w:r w:rsidRPr="00825974">
              <w:rPr>
                <w:rFonts w:ascii="Garamond" w:hAnsi="Garamond"/>
                <w:b w:val="0"/>
                <w:i/>
                <w:sz w:val="22"/>
                <w:szCs w:val="22"/>
              </w:rPr>
              <w:t xml:space="preserve">Регламента подачи ценовых заявок участниками оптового рынка </w:t>
            </w:r>
            <w:r w:rsidRPr="00825974">
              <w:rPr>
                <w:rFonts w:ascii="Garamond" w:hAnsi="Garamond"/>
                <w:b w:val="0"/>
                <w:sz w:val="22"/>
                <w:szCs w:val="22"/>
              </w:rPr>
              <w:t xml:space="preserve">(Приложение № 5 к </w:t>
            </w:r>
            <w:r w:rsidRPr="00825974">
              <w:rPr>
                <w:rFonts w:ascii="Garamond" w:hAnsi="Garamond"/>
                <w:b w:val="0"/>
                <w:i/>
                <w:sz w:val="22"/>
                <w:szCs w:val="22"/>
              </w:rPr>
              <w:t>Договору о присоединении к торговой системе оптового рынка</w:t>
            </w:r>
            <w:r w:rsidRPr="00825974">
              <w:rPr>
                <w:rFonts w:ascii="Garamond" w:hAnsi="Garamond"/>
                <w:b w:val="0"/>
                <w:sz w:val="22"/>
                <w:szCs w:val="22"/>
              </w:rPr>
              <w:t>)) по времени ценовой зоны торговых суток передает в электронном виде с использованием специализированного программного обеспечения Системному оператору следующую информацию:</w:t>
            </w:r>
          </w:p>
          <w:p w14:paraId="672E04C0" w14:textId="77777777" w:rsidR="009960B0" w:rsidRPr="00825974" w:rsidRDefault="009960B0" w:rsidP="009960B0">
            <w:pPr>
              <w:pStyle w:val="3"/>
              <w:numPr>
                <w:ilvl w:val="0"/>
                <w:numId w:val="53"/>
              </w:numPr>
              <w:spacing w:before="120" w:after="120"/>
              <w:rPr>
                <w:rFonts w:ascii="Garamond" w:hAnsi="Garamond"/>
                <w:b w:val="0"/>
                <w:sz w:val="22"/>
                <w:szCs w:val="22"/>
              </w:rPr>
            </w:pPr>
            <w:r w:rsidRPr="00825974">
              <w:rPr>
                <w:rFonts w:ascii="Garamond" w:hAnsi="Garamond"/>
                <w:b w:val="0"/>
                <w:sz w:val="22"/>
                <w:szCs w:val="22"/>
              </w:rPr>
              <w:t xml:space="preserve">по ГТП потребления, в отношении которых в соответствии с информацией, указанной в актуализированной расчетной модели, подтверждена готовность к ценозависимому снижению объема покупки электрической энергии и (или) готовность к снижению </w:t>
            </w:r>
            <w:r w:rsidRPr="00825974">
              <w:rPr>
                <w:rFonts w:ascii="Garamond" w:hAnsi="Garamond"/>
                <w:b w:val="0"/>
                <w:sz w:val="22"/>
                <w:szCs w:val="22"/>
                <w:lang w:eastAsia="ar-SA"/>
              </w:rPr>
              <w:t>потребления электрической энергии отнесенных к данной ГТП потребления объектов регулирования потреблением в рамках оказания услуг по управлению изменением режима потребления электрической энергии</w:t>
            </w:r>
            <w:r w:rsidRPr="00825974">
              <w:rPr>
                <w:rFonts w:ascii="Garamond" w:hAnsi="Garamond"/>
                <w:b w:val="0"/>
                <w:sz w:val="22"/>
                <w:szCs w:val="22"/>
              </w:rPr>
              <w:t>:</w:t>
            </w:r>
          </w:p>
          <w:p w14:paraId="6B7918FB" w14:textId="77777777" w:rsidR="009960B0" w:rsidRPr="00825974" w:rsidRDefault="009960B0" w:rsidP="009960B0">
            <w:pPr>
              <w:pStyle w:val="3"/>
              <w:numPr>
                <w:ilvl w:val="0"/>
                <w:numId w:val="54"/>
              </w:numPr>
              <w:spacing w:before="120" w:after="120"/>
              <w:rPr>
                <w:rFonts w:ascii="Garamond" w:hAnsi="Garamond"/>
                <w:b w:val="0"/>
                <w:sz w:val="22"/>
                <w:szCs w:val="22"/>
              </w:rPr>
            </w:pPr>
            <w:r w:rsidRPr="00825974">
              <w:rPr>
                <w:rFonts w:ascii="Garamond" w:hAnsi="Garamond"/>
                <w:b w:val="0"/>
                <w:sz w:val="22"/>
                <w:szCs w:val="22"/>
              </w:rPr>
              <w:t xml:space="preserve">ценовые заявки на планирование объема потребления, принятые КО к учету в соответствии с </w:t>
            </w:r>
            <w:r w:rsidRPr="00825974">
              <w:rPr>
                <w:rFonts w:ascii="Garamond" w:hAnsi="Garamond"/>
                <w:b w:val="0"/>
                <w:i/>
                <w:sz w:val="22"/>
                <w:szCs w:val="22"/>
              </w:rPr>
              <w:t>Регламентом подачи ценовых заявок участниками оптового рынка</w:t>
            </w:r>
            <w:r w:rsidRPr="00825974">
              <w:rPr>
                <w:rFonts w:ascii="Garamond" w:hAnsi="Garamond"/>
                <w:b w:val="0"/>
                <w:sz w:val="22"/>
                <w:szCs w:val="22"/>
              </w:rPr>
              <w:t xml:space="preserve"> (Приложение № 5 к </w:t>
            </w:r>
            <w:r w:rsidRPr="00825974">
              <w:rPr>
                <w:rFonts w:ascii="Garamond" w:hAnsi="Garamond"/>
                <w:b w:val="0"/>
                <w:i/>
                <w:sz w:val="22"/>
                <w:szCs w:val="22"/>
              </w:rPr>
              <w:t>Договору о присоединении к торговой системе оптового рынка</w:t>
            </w:r>
            <w:r w:rsidRPr="00825974">
              <w:rPr>
                <w:rFonts w:ascii="Garamond" w:hAnsi="Garamond"/>
                <w:b w:val="0"/>
                <w:sz w:val="22"/>
                <w:szCs w:val="22"/>
              </w:rPr>
              <w:t>), в том числе с выделением объемов ценопринимающих пар &lt;цена-количество&gt;;</w:t>
            </w:r>
          </w:p>
          <w:p w14:paraId="1FC05038" w14:textId="77777777" w:rsidR="009960B0" w:rsidRPr="00825974" w:rsidRDefault="009960B0" w:rsidP="009960B0">
            <w:pPr>
              <w:pStyle w:val="aff6"/>
              <w:numPr>
                <w:ilvl w:val="0"/>
                <w:numId w:val="54"/>
              </w:numPr>
              <w:spacing w:before="120" w:after="120"/>
              <w:contextualSpacing w:val="0"/>
              <w:jc w:val="both"/>
              <w:rPr>
                <w:rFonts w:ascii="Garamond" w:hAnsi="Garamond"/>
                <w:sz w:val="22"/>
                <w:szCs w:val="22"/>
              </w:rPr>
            </w:pPr>
            <w:r w:rsidRPr="00825974">
              <w:rPr>
                <w:rFonts w:ascii="Garamond" w:hAnsi="Garamond"/>
                <w:sz w:val="22"/>
                <w:szCs w:val="22"/>
              </w:rPr>
              <w:t xml:space="preserve">признак учета ценозависимого снижения объемов покупки электрической энергии </w:t>
            </w:r>
            <w:r w:rsidRPr="00825974">
              <w:rPr>
                <w:rFonts w:ascii="Garamond" w:hAnsi="Garamond"/>
                <w:bCs/>
                <w:sz w:val="22"/>
                <w:szCs w:val="22"/>
              </w:rPr>
              <w:t xml:space="preserve">и (или) </w:t>
            </w:r>
            <w:r w:rsidRPr="00825974">
              <w:rPr>
                <w:rFonts w:ascii="Garamond" w:hAnsi="Garamond"/>
                <w:sz w:val="22"/>
                <w:szCs w:val="22"/>
              </w:rPr>
              <w:t xml:space="preserve">снижения </w:t>
            </w:r>
            <w:r w:rsidRPr="00825974">
              <w:rPr>
                <w:rFonts w:ascii="Garamond" w:hAnsi="Garamond"/>
                <w:sz w:val="22"/>
                <w:szCs w:val="22"/>
                <w:lang w:eastAsia="ar-SA"/>
              </w:rPr>
              <w:t>потребления электрической энергии в рамках оказания услуг по управлению изменением режима потребления электрической энергии</w:t>
            </w:r>
            <w:r w:rsidRPr="00825974">
              <w:rPr>
                <w:rFonts w:ascii="Garamond" w:hAnsi="Garamond"/>
                <w:sz w:val="22"/>
                <w:szCs w:val="22"/>
              </w:rPr>
              <w:t xml:space="preserve"> (в случае если в отношении данной ГТП потребления объемы планового почасового потребления, принятые в качестве результатов конкурентного отбора ценовых заявок на сутки вперед, определены с учетом ценозависимого снижения объемов покупки электрической энергии </w:t>
            </w:r>
            <w:r w:rsidRPr="00825974">
              <w:rPr>
                <w:rFonts w:ascii="Garamond" w:hAnsi="Garamond"/>
                <w:bCs/>
                <w:sz w:val="22"/>
                <w:szCs w:val="22"/>
              </w:rPr>
              <w:t xml:space="preserve">и (или) </w:t>
            </w:r>
            <w:r w:rsidRPr="00825974">
              <w:rPr>
                <w:rFonts w:ascii="Garamond" w:hAnsi="Garamond"/>
                <w:sz w:val="22"/>
                <w:szCs w:val="22"/>
              </w:rPr>
              <w:t xml:space="preserve">снижения </w:t>
            </w:r>
            <w:r w:rsidRPr="00825974">
              <w:rPr>
                <w:rFonts w:ascii="Garamond" w:hAnsi="Garamond"/>
                <w:sz w:val="22"/>
                <w:szCs w:val="22"/>
                <w:lang w:eastAsia="ar-SA"/>
              </w:rPr>
              <w:t>потребления электрической энергии в рамках оказания услуг по управлению изменением режима потребления электрической энергии</w:t>
            </w:r>
            <w:r w:rsidRPr="00825974">
              <w:rPr>
                <w:rFonts w:ascii="Garamond" w:hAnsi="Garamond"/>
                <w:sz w:val="22"/>
                <w:szCs w:val="22"/>
              </w:rPr>
              <w:t>);</w:t>
            </w:r>
          </w:p>
          <w:p w14:paraId="2FD231B6" w14:textId="77777777" w:rsidR="009960B0" w:rsidRPr="00825974" w:rsidRDefault="009960B0" w:rsidP="009960B0">
            <w:pPr>
              <w:pStyle w:val="3"/>
              <w:numPr>
                <w:ilvl w:val="0"/>
                <w:numId w:val="54"/>
              </w:numPr>
              <w:spacing w:before="120" w:after="120"/>
              <w:rPr>
                <w:rFonts w:ascii="Garamond" w:hAnsi="Garamond"/>
                <w:b w:val="0"/>
                <w:sz w:val="22"/>
                <w:szCs w:val="22"/>
              </w:rPr>
            </w:pPr>
            <w:r w:rsidRPr="00825974">
              <w:rPr>
                <w:rFonts w:ascii="Garamond" w:hAnsi="Garamond"/>
                <w:b w:val="0"/>
                <w:sz w:val="22"/>
                <w:szCs w:val="22"/>
              </w:rPr>
              <w:t>объемы планового почасового потребления, определенные по результатам расчета конкурентного отбора ценовых заявок на сутки вперед без учета ценозависимого снижения объемов покупки электрической энергии в соответствии с п. 9.1 настоящего Регламента;</w:t>
            </w:r>
          </w:p>
          <w:p w14:paraId="2DC9E3E4" w14:textId="77777777" w:rsidR="009960B0" w:rsidRPr="00825974" w:rsidRDefault="009960B0" w:rsidP="009960B0">
            <w:pPr>
              <w:pStyle w:val="3"/>
              <w:numPr>
                <w:ilvl w:val="0"/>
                <w:numId w:val="54"/>
              </w:numPr>
              <w:spacing w:before="120" w:after="120"/>
              <w:rPr>
                <w:rFonts w:ascii="Garamond" w:hAnsi="Garamond"/>
                <w:b w:val="0"/>
                <w:sz w:val="22"/>
                <w:szCs w:val="22"/>
              </w:rPr>
            </w:pPr>
            <w:r w:rsidRPr="00825974">
              <w:rPr>
                <w:rFonts w:ascii="Garamond" w:hAnsi="Garamond"/>
                <w:b w:val="0"/>
                <w:sz w:val="22"/>
                <w:szCs w:val="22"/>
              </w:rPr>
              <w:t>объемы планового почасового потребления, принятые в качестве результатов конкурентного отбора ценовых заявок на сутки вперед в соответствии с разделом 9 настоящего Регламента;</w:t>
            </w:r>
          </w:p>
          <w:p w14:paraId="35387453" w14:textId="77777777" w:rsidR="009960B0" w:rsidRPr="00825974" w:rsidRDefault="009960B0" w:rsidP="009960B0">
            <w:pPr>
              <w:pStyle w:val="aff6"/>
              <w:numPr>
                <w:ilvl w:val="0"/>
                <w:numId w:val="54"/>
              </w:numPr>
              <w:spacing w:before="120" w:after="120"/>
              <w:contextualSpacing w:val="0"/>
              <w:jc w:val="both"/>
              <w:rPr>
                <w:rFonts w:ascii="Garamond" w:hAnsi="Garamond"/>
                <w:sz w:val="22"/>
                <w:szCs w:val="22"/>
              </w:rPr>
            </w:pPr>
            <w:r w:rsidRPr="00825974">
              <w:rPr>
                <w:rFonts w:ascii="Garamond" w:hAnsi="Garamond"/>
                <w:sz w:val="22"/>
                <w:szCs w:val="22"/>
              </w:rPr>
              <w:t>величины планового почасового потребления с учетом нагрузочных потерь в энергорайоне участника (</w:t>
            </w:r>
            <w:r w:rsidRPr="00825974">
              <w:rPr>
                <w:rFonts w:ascii="Garamond" w:hAnsi="Garamond" w:cs="Gautami"/>
                <w:position w:val="-14"/>
                <w:sz w:val="22"/>
                <w:szCs w:val="22"/>
              </w:rPr>
              <w:object w:dxaOrig="880" w:dyaOrig="400" w14:anchorId="4C03C340">
                <v:shape id="_x0000_i1048" type="#_x0000_t75" style="width:60.55pt;height:29.6pt" o:ole="">
                  <v:imagedata r:id="rId37" o:title=""/>
                </v:shape>
                <o:OLEObject Type="Embed" ProgID="Equation.3" ShapeID="_x0000_i1048" DrawAspect="Content" ObjectID="_1788675942" r:id="rId39"/>
              </w:object>
            </w:r>
            <w:r w:rsidRPr="00825974">
              <w:rPr>
                <w:rFonts w:ascii="Garamond" w:hAnsi="Garamond"/>
                <w:sz w:val="22"/>
                <w:szCs w:val="22"/>
              </w:rPr>
              <w:t xml:space="preserve">), рассчитанные в соответствии с порядком, определенным в п. 2.1.1 </w:t>
            </w:r>
            <w:r w:rsidRPr="00825974">
              <w:rPr>
                <w:rFonts w:ascii="Garamond" w:hAnsi="Garamond"/>
                <w:i/>
                <w:sz w:val="22"/>
                <w:szCs w:val="22"/>
              </w:rPr>
              <w:t>Регламента определения объемов, инициатив и стоимости отклонений</w:t>
            </w:r>
            <w:r w:rsidRPr="00825974">
              <w:rPr>
                <w:rFonts w:ascii="Garamond" w:hAnsi="Garamond"/>
                <w:sz w:val="22"/>
                <w:szCs w:val="22"/>
              </w:rPr>
              <w:t xml:space="preserve"> (Приложение № 12 к </w:t>
            </w:r>
            <w:r w:rsidRPr="00825974">
              <w:rPr>
                <w:rFonts w:ascii="Garamond" w:hAnsi="Garamond"/>
                <w:i/>
                <w:sz w:val="22"/>
                <w:szCs w:val="22"/>
              </w:rPr>
              <w:t>Договору о присоединении к торговой системе оптового рынка</w:t>
            </w:r>
            <w:r w:rsidRPr="00825974">
              <w:rPr>
                <w:rFonts w:ascii="Garamond" w:hAnsi="Garamond"/>
                <w:sz w:val="22"/>
                <w:szCs w:val="22"/>
              </w:rPr>
              <w:t>);</w:t>
            </w:r>
          </w:p>
          <w:p w14:paraId="51D36D77" w14:textId="77777777" w:rsidR="009960B0" w:rsidRPr="00825974" w:rsidRDefault="009960B0" w:rsidP="009960B0">
            <w:pPr>
              <w:pStyle w:val="aff6"/>
              <w:numPr>
                <w:ilvl w:val="0"/>
                <w:numId w:val="53"/>
              </w:numPr>
              <w:spacing w:before="120" w:after="120"/>
              <w:contextualSpacing w:val="0"/>
              <w:jc w:val="both"/>
              <w:rPr>
                <w:rFonts w:ascii="Garamond" w:hAnsi="Garamond"/>
                <w:sz w:val="22"/>
                <w:szCs w:val="22"/>
              </w:rPr>
            </w:pPr>
            <w:r w:rsidRPr="00825974">
              <w:rPr>
                <w:rFonts w:ascii="Garamond" w:hAnsi="Garamond"/>
                <w:sz w:val="22"/>
                <w:szCs w:val="22"/>
              </w:rPr>
              <w:t xml:space="preserve">определенные </w:t>
            </w:r>
            <w:r w:rsidRPr="00825974">
              <w:rPr>
                <w:rFonts w:ascii="Garamond" w:hAnsi="Garamond"/>
                <w:sz w:val="22"/>
                <w:szCs w:val="22"/>
                <w:highlight w:val="yellow"/>
              </w:rPr>
              <w:t>в отношении первой ценовой зоны и второй ценовой зоны, за исключением входящей в состав Дальневосточного федерального округа отдельной территории, ранее относившейся к неценовым зонам,</w:t>
            </w:r>
            <w:r w:rsidRPr="00825974">
              <w:rPr>
                <w:rFonts w:ascii="Garamond" w:hAnsi="Garamond"/>
                <w:sz w:val="22"/>
                <w:szCs w:val="22"/>
              </w:rPr>
              <w:t xml:space="preserve"> в соответствии с Приложением 5 к настоящему Регламенту временные интервалы, в отношении которых может быть учтено ценозависимое снижение объемов покупки электрической энергии </w:t>
            </w:r>
            <w:r w:rsidRPr="00825974">
              <w:rPr>
                <w:rFonts w:ascii="Garamond" w:hAnsi="Garamond"/>
                <w:bCs/>
                <w:sz w:val="22"/>
                <w:szCs w:val="22"/>
              </w:rPr>
              <w:t xml:space="preserve">и (или) </w:t>
            </w:r>
            <w:r w:rsidRPr="00825974">
              <w:rPr>
                <w:rFonts w:ascii="Garamond" w:hAnsi="Garamond"/>
                <w:sz w:val="22"/>
                <w:szCs w:val="22"/>
              </w:rPr>
              <w:t xml:space="preserve">снижение </w:t>
            </w:r>
            <w:r w:rsidRPr="00825974">
              <w:rPr>
                <w:rFonts w:ascii="Garamond" w:hAnsi="Garamond"/>
                <w:sz w:val="22"/>
                <w:szCs w:val="22"/>
                <w:lang w:eastAsia="ar-SA"/>
              </w:rPr>
              <w:t>потребления электрической энергии в рамках оказания услуг по управлению изменением режима потребления электрической энергии</w:t>
            </w:r>
            <w:r w:rsidRPr="00825974">
              <w:rPr>
                <w:rFonts w:ascii="Garamond" w:hAnsi="Garamond"/>
                <w:sz w:val="22"/>
                <w:szCs w:val="22"/>
              </w:rPr>
              <w:t>;</w:t>
            </w:r>
          </w:p>
          <w:p w14:paraId="371B5BDA" w14:textId="45217F2A" w:rsidR="009960B0" w:rsidRPr="00825974" w:rsidRDefault="009960B0" w:rsidP="009960B0">
            <w:pPr>
              <w:pStyle w:val="aff6"/>
              <w:numPr>
                <w:ilvl w:val="0"/>
                <w:numId w:val="53"/>
              </w:numPr>
              <w:spacing w:before="120" w:after="120"/>
              <w:contextualSpacing w:val="0"/>
              <w:jc w:val="both"/>
              <w:rPr>
                <w:rFonts w:ascii="Garamond" w:hAnsi="Garamond"/>
                <w:sz w:val="22"/>
                <w:szCs w:val="22"/>
                <w:highlight w:val="yellow"/>
              </w:rPr>
            </w:pPr>
            <w:r w:rsidRPr="00825974">
              <w:rPr>
                <w:rFonts w:ascii="Garamond" w:hAnsi="Garamond"/>
                <w:sz w:val="22"/>
                <w:szCs w:val="22"/>
                <w:highlight w:val="yellow"/>
              </w:rPr>
              <w:t>определенные в отношении входящей в состав Дальневосточного федерального округа отдельной территории, ранее относившейся к нец</w:t>
            </w:r>
            <w:r w:rsidR="002F3644">
              <w:rPr>
                <w:rFonts w:ascii="Garamond" w:hAnsi="Garamond"/>
                <w:sz w:val="22"/>
                <w:szCs w:val="22"/>
                <w:highlight w:val="yellow"/>
              </w:rPr>
              <w:t>еновым зонам, в соответствии с п</w:t>
            </w:r>
            <w:r w:rsidRPr="00825974">
              <w:rPr>
                <w:rFonts w:ascii="Garamond" w:hAnsi="Garamond"/>
                <w:sz w:val="22"/>
                <w:szCs w:val="22"/>
                <w:highlight w:val="yellow"/>
              </w:rPr>
              <w:t xml:space="preserve">риложением 5 к настоящему Регламенту временные интервалы, в отношении которых может быть учтено снижение </w:t>
            </w:r>
            <w:r w:rsidRPr="00825974">
              <w:rPr>
                <w:rFonts w:ascii="Garamond" w:hAnsi="Garamond"/>
                <w:sz w:val="22"/>
                <w:szCs w:val="22"/>
                <w:highlight w:val="yellow"/>
                <w:lang w:eastAsia="ar-SA"/>
              </w:rPr>
              <w:t>потребления электрической энергии в рамках оказания услуг по управлению изменением режима потребления электрической энергии;</w:t>
            </w:r>
          </w:p>
          <w:p w14:paraId="2F9F8A12" w14:textId="77777777" w:rsidR="009960B0" w:rsidRPr="00825974" w:rsidRDefault="009960B0" w:rsidP="009960B0">
            <w:pPr>
              <w:pStyle w:val="aff6"/>
              <w:numPr>
                <w:ilvl w:val="0"/>
                <w:numId w:val="53"/>
              </w:numPr>
              <w:spacing w:before="120" w:after="120"/>
              <w:contextualSpacing w:val="0"/>
              <w:jc w:val="both"/>
              <w:rPr>
                <w:rFonts w:ascii="Garamond" w:hAnsi="Garamond"/>
                <w:sz w:val="22"/>
                <w:szCs w:val="22"/>
              </w:rPr>
            </w:pPr>
            <w:r w:rsidRPr="00825974">
              <w:rPr>
                <w:rFonts w:ascii="Garamond" w:hAnsi="Garamond"/>
                <w:sz w:val="22"/>
                <w:szCs w:val="22"/>
              </w:rPr>
              <w:t xml:space="preserve">совокупный экономический эффект от учета ценозависимого снижения объемов покупки электрической энергии и (или) снижения </w:t>
            </w:r>
            <w:r w:rsidRPr="00825974">
              <w:rPr>
                <w:rFonts w:ascii="Garamond" w:hAnsi="Garamond"/>
                <w:sz w:val="22"/>
                <w:szCs w:val="22"/>
                <w:lang w:eastAsia="ar-SA"/>
              </w:rPr>
              <w:t>потребления электрической энергии в рамках оказания услуг по управлению изменением режима потребления электрической энергии</w:t>
            </w:r>
            <w:r w:rsidRPr="00825974">
              <w:rPr>
                <w:rFonts w:ascii="Garamond" w:hAnsi="Garamond"/>
                <w:sz w:val="22"/>
                <w:szCs w:val="22"/>
              </w:rPr>
              <w:t xml:space="preserve">, определенный в соответствии с п. 9.5.4 настоящего Регламента </w:t>
            </w:r>
            <w:r w:rsidRPr="00825974">
              <w:rPr>
                <w:rFonts w:ascii="Garamond" w:hAnsi="Garamond"/>
                <w:sz w:val="22"/>
                <w:szCs w:val="22"/>
                <w:highlight w:val="yellow"/>
              </w:rPr>
              <w:t>в отношении первой ценовой зоны и второй ценовой зоны, за исключением входящей в состав Дальневосточного федерального округа отдельной территории, ранее относившейся к неценовым зонам</w:t>
            </w:r>
            <w:r w:rsidRPr="00825974">
              <w:rPr>
                <w:rFonts w:ascii="Garamond" w:hAnsi="Garamond"/>
                <w:sz w:val="22"/>
                <w:szCs w:val="22"/>
              </w:rPr>
              <w:t>;</w:t>
            </w:r>
          </w:p>
          <w:p w14:paraId="1680A025" w14:textId="096E5B43" w:rsidR="009960B0" w:rsidRPr="00825974" w:rsidRDefault="009960B0" w:rsidP="009960B0">
            <w:pPr>
              <w:pStyle w:val="aff6"/>
              <w:numPr>
                <w:ilvl w:val="0"/>
                <w:numId w:val="53"/>
              </w:numPr>
              <w:spacing w:before="120" w:after="120"/>
              <w:contextualSpacing w:val="0"/>
              <w:jc w:val="both"/>
              <w:rPr>
                <w:rFonts w:ascii="Garamond" w:hAnsi="Garamond"/>
                <w:sz w:val="22"/>
                <w:szCs w:val="22"/>
                <w:highlight w:val="yellow"/>
              </w:rPr>
            </w:pPr>
            <w:r w:rsidRPr="00825974">
              <w:rPr>
                <w:rFonts w:ascii="Garamond" w:hAnsi="Garamond"/>
                <w:sz w:val="22"/>
                <w:szCs w:val="22"/>
                <w:highlight w:val="yellow"/>
              </w:rPr>
              <w:t xml:space="preserve">совокупный экономический эффект от учета снижения </w:t>
            </w:r>
            <w:r w:rsidRPr="00825974">
              <w:rPr>
                <w:rFonts w:ascii="Garamond" w:hAnsi="Garamond"/>
                <w:sz w:val="22"/>
                <w:szCs w:val="22"/>
                <w:highlight w:val="yellow"/>
                <w:lang w:eastAsia="ar-SA"/>
              </w:rPr>
              <w:t>потребления электрической энергии в рамках оказания услуг по управлению изменением режима потребления электрической энергии</w:t>
            </w:r>
            <w:r w:rsidRPr="00825974">
              <w:rPr>
                <w:rFonts w:ascii="Garamond" w:hAnsi="Garamond"/>
                <w:sz w:val="22"/>
                <w:szCs w:val="22"/>
                <w:highlight w:val="yellow"/>
              </w:rPr>
              <w:t>, определенный в соответствии с п. 9.14.4 настоящего Регламента в отношении входящей в состав Дальневосточного федерального округа отдельной территории, ранее относившейся к неценовым зонам.</w:t>
            </w:r>
          </w:p>
          <w:p w14:paraId="5F8C697B" w14:textId="77777777" w:rsidR="009960B0" w:rsidRPr="00825974" w:rsidRDefault="009960B0" w:rsidP="00B93EA4">
            <w:pPr>
              <w:jc w:val="both"/>
              <w:rPr>
                <w:rFonts w:ascii="Garamond" w:hAnsi="Garamond"/>
                <w:sz w:val="22"/>
                <w:szCs w:val="22"/>
              </w:rPr>
            </w:pPr>
            <w:r w:rsidRPr="00825974">
              <w:rPr>
                <w:rFonts w:ascii="Garamond" w:hAnsi="Garamond"/>
                <w:sz w:val="22"/>
                <w:szCs w:val="22"/>
              </w:rPr>
              <w:t>В отношении операционных суток, в которые проводится годовое тестирование покупателей с ценозависимым потреблением (определяются в соответствии с п. 9.8 настоящего Регламента), информация в соответствии с настоящим пунктом не передается.</w:t>
            </w:r>
          </w:p>
        </w:tc>
      </w:tr>
      <w:tr w:rsidR="009960B0" w:rsidRPr="00825974" w14:paraId="1299780D" w14:textId="77777777" w:rsidTr="00B93EA4">
        <w:tc>
          <w:tcPr>
            <w:tcW w:w="1505" w:type="dxa"/>
            <w:vAlign w:val="center"/>
          </w:tcPr>
          <w:p w14:paraId="223BE4F9" w14:textId="77777777" w:rsidR="009960B0" w:rsidRPr="00825974" w:rsidRDefault="009960B0" w:rsidP="00B93EA4">
            <w:pPr>
              <w:jc w:val="center"/>
              <w:rPr>
                <w:rFonts w:ascii="Garamond" w:hAnsi="Garamond"/>
                <w:b/>
                <w:bCs/>
                <w:sz w:val="22"/>
                <w:szCs w:val="22"/>
              </w:rPr>
            </w:pPr>
            <w:r w:rsidRPr="00825974">
              <w:rPr>
                <w:rFonts w:ascii="Garamond" w:hAnsi="Garamond"/>
                <w:b/>
                <w:bCs/>
                <w:sz w:val="22"/>
                <w:szCs w:val="22"/>
              </w:rPr>
              <w:t>7.1</w:t>
            </w:r>
          </w:p>
        </w:tc>
        <w:tc>
          <w:tcPr>
            <w:tcW w:w="6882" w:type="dxa"/>
          </w:tcPr>
          <w:p w14:paraId="6ECBDAC7" w14:textId="77777777" w:rsidR="009960B0" w:rsidRPr="00825974" w:rsidRDefault="009960B0" w:rsidP="00B93EA4">
            <w:pPr>
              <w:pStyle w:val="3"/>
              <w:keepNext w:val="0"/>
              <w:numPr>
                <w:ilvl w:val="2"/>
                <w:numId w:val="0"/>
              </w:numPr>
              <w:tabs>
                <w:tab w:val="num" w:pos="360"/>
              </w:tabs>
              <w:spacing w:before="120" w:after="120"/>
              <w:rPr>
                <w:rFonts w:ascii="Garamond" w:hAnsi="Garamond"/>
                <w:b w:val="0"/>
                <w:sz w:val="22"/>
                <w:szCs w:val="22"/>
              </w:rPr>
            </w:pPr>
            <w:bookmarkStart w:id="27" w:name="_Toc10206072"/>
            <w:r w:rsidRPr="00825974">
              <w:rPr>
                <w:rFonts w:ascii="Garamond" w:hAnsi="Garamond"/>
                <w:sz w:val="22"/>
                <w:szCs w:val="22"/>
              </w:rPr>
              <w:t>Перечень информации</w:t>
            </w:r>
            <w:bookmarkEnd w:id="27"/>
          </w:p>
          <w:p w14:paraId="1D94F896" w14:textId="77777777" w:rsidR="009960B0" w:rsidRPr="00825974" w:rsidRDefault="009960B0" w:rsidP="009960B0">
            <w:pPr>
              <w:pStyle w:val="subclauseindent"/>
              <w:numPr>
                <w:ilvl w:val="1"/>
                <w:numId w:val="45"/>
              </w:numPr>
              <w:ind w:left="0" w:firstLine="426"/>
              <w:rPr>
                <w:rFonts w:ascii="Garamond" w:hAnsi="Garamond"/>
                <w:szCs w:val="22"/>
              </w:rPr>
            </w:pPr>
            <w:r w:rsidRPr="00825974">
              <w:rPr>
                <w:rFonts w:ascii="Garamond" w:hAnsi="Garamond"/>
                <w:szCs w:val="22"/>
              </w:rPr>
              <w:t xml:space="preserve">КО ежедневно до </w:t>
            </w:r>
            <w:r w:rsidRPr="00825974">
              <w:rPr>
                <w:rFonts w:ascii="Garamond" w:hAnsi="Garamond"/>
                <w:szCs w:val="22"/>
                <w:highlight w:val="yellow"/>
              </w:rPr>
              <w:t>18 часов 00 минут</w:t>
            </w:r>
            <w:r w:rsidRPr="00825974">
              <w:rPr>
                <w:rFonts w:ascii="Garamond" w:hAnsi="Garamond"/>
                <w:szCs w:val="22"/>
              </w:rPr>
              <w:t xml:space="preserve"> (</w:t>
            </w:r>
            <w:r w:rsidRPr="00825974">
              <w:rPr>
                <w:rFonts w:ascii="Garamond" w:hAnsi="Garamond"/>
                <w:szCs w:val="22"/>
                <w:highlight w:val="yellow"/>
              </w:rPr>
              <w:t>20 часов 00 минут</w:t>
            </w:r>
            <w:r w:rsidRPr="00825974">
              <w:rPr>
                <w:rFonts w:ascii="Garamond" w:hAnsi="Garamond"/>
                <w:szCs w:val="22"/>
              </w:rPr>
              <w:t xml:space="preserve"> в случае получения КО актуализированной расчетной модели после регламентных сроков передачи, установленных в п. 3.2.2 настоящего Регламента, или в случае наступления событий, указанных в подпункте 8 п. 5.3 настоящего Регламента, или в случае наступления событий, указанных в п. 6.2.6 </w:t>
            </w:r>
            <w:r w:rsidRPr="00825974">
              <w:rPr>
                <w:rFonts w:ascii="Garamond" w:hAnsi="Garamond"/>
                <w:i/>
                <w:szCs w:val="22"/>
              </w:rPr>
              <w:t>Регламента подачи ценовых заявок участниками оптового рынка</w:t>
            </w:r>
            <w:r w:rsidRPr="00825974">
              <w:rPr>
                <w:rFonts w:ascii="Garamond" w:hAnsi="Garamond"/>
                <w:szCs w:val="22"/>
              </w:rPr>
              <w:t xml:space="preserve"> (Приложение № 5 к </w:t>
            </w:r>
            <w:r w:rsidRPr="00825974">
              <w:rPr>
                <w:rFonts w:ascii="Garamond" w:hAnsi="Garamond"/>
                <w:i/>
                <w:szCs w:val="22"/>
              </w:rPr>
              <w:t>Договору о присоединении к торговой системе оптового рынка</w:t>
            </w:r>
            <w:r w:rsidRPr="00825974">
              <w:rPr>
                <w:rFonts w:ascii="Garamond" w:hAnsi="Garamond"/>
                <w:szCs w:val="22"/>
              </w:rPr>
              <w:t>)) по времени ценовой зоны торговых суток размещает на своем официальном сайте в открытом доступе в сети Интернет электронное сообщение, содержащее сводную информацию о результатах конкурентного отбора и определения планового почасового производства и потребления на соответствующие операционные сутки, включающую:</w:t>
            </w:r>
          </w:p>
          <w:p w14:paraId="7711425E" w14:textId="77777777" w:rsidR="009960B0" w:rsidRPr="00825974" w:rsidRDefault="009960B0" w:rsidP="009960B0">
            <w:pPr>
              <w:pStyle w:val="subclauseindent"/>
              <w:numPr>
                <w:ilvl w:val="0"/>
                <w:numId w:val="55"/>
              </w:numPr>
              <w:rPr>
                <w:rFonts w:ascii="Garamond" w:hAnsi="Garamond"/>
                <w:szCs w:val="22"/>
              </w:rPr>
            </w:pPr>
            <w:r w:rsidRPr="00825974">
              <w:rPr>
                <w:rFonts w:ascii="Garamond" w:hAnsi="Garamond"/>
                <w:szCs w:val="22"/>
              </w:rPr>
              <w:t>сводные индексы и показатели по результатам конкурентного отбора и определения планового почасового производства и потребления, рассчитываемые на основании методики, приведенной в приложении 6 к настоящему Регламенту;</w:t>
            </w:r>
          </w:p>
          <w:p w14:paraId="6C2C12F9" w14:textId="77777777" w:rsidR="009960B0" w:rsidRPr="00825974" w:rsidRDefault="009960B0" w:rsidP="009960B0">
            <w:pPr>
              <w:pStyle w:val="subclauseindent"/>
              <w:numPr>
                <w:ilvl w:val="0"/>
                <w:numId w:val="56"/>
              </w:numPr>
              <w:ind w:left="1134" w:hanging="348"/>
              <w:rPr>
                <w:rFonts w:ascii="Garamond" w:hAnsi="Garamond"/>
                <w:b/>
                <w:szCs w:val="22"/>
              </w:rPr>
            </w:pPr>
            <w:r w:rsidRPr="00825974">
              <w:rPr>
                <w:rFonts w:ascii="Garamond" w:hAnsi="Garamond"/>
                <w:szCs w:val="22"/>
              </w:rPr>
              <w:t>в случаях, указанных в п. 1 приложения 4 к настоящему Регламенту, значение средневзвешенной равновесной цены в ценовой зоне за трехдневный период {сутки (</w:t>
            </w:r>
            <w:r w:rsidRPr="00825974">
              <w:rPr>
                <w:rFonts w:ascii="Garamond" w:hAnsi="Garamond"/>
                <w:i/>
                <w:szCs w:val="22"/>
              </w:rPr>
              <w:t>Х</w:t>
            </w:r>
            <w:r w:rsidRPr="00825974">
              <w:rPr>
                <w:rFonts w:ascii="Garamond" w:hAnsi="Garamond"/>
                <w:szCs w:val="22"/>
              </w:rPr>
              <w:t>-2), сутки (</w:t>
            </w:r>
            <w:r w:rsidRPr="00825974">
              <w:rPr>
                <w:rFonts w:ascii="Garamond" w:hAnsi="Garamond"/>
                <w:i/>
                <w:szCs w:val="22"/>
              </w:rPr>
              <w:t>Х</w:t>
            </w:r>
            <w:r w:rsidRPr="00825974">
              <w:rPr>
                <w:rFonts w:ascii="Garamond" w:hAnsi="Garamond"/>
                <w:szCs w:val="22"/>
              </w:rPr>
              <w:t xml:space="preserve">-1), сутки </w:t>
            </w:r>
            <w:r w:rsidRPr="00825974">
              <w:rPr>
                <w:rFonts w:ascii="Garamond" w:hAnsi="Garamond"/>
                <w:i/>
                <w:szCs w:val="22"/>
              </w:rPr>
              <w:t>Х</w:t>
            </w:r>
            <w:r w:rsidRPr="00825974">
              <w:rPr>
                <w:rFonts w:ascii="Garamond" w:hAnsi="Garamond"/>
                <w:szCs w:val="22"/>
              </w:rPr>
              <w:t xml:space="preserve">}, где </w:t>
            </w:r>
            <w:r w:rsidRPr="00825974">
              <w:rPr>
                <w:rFonts w:ascii="Garamond" w:hAnsi="Garamond"/>
                <w:i/>
                <w:szCs w:val="22"/>
              </w:rPr>
              <w:t>Х</w:t>
            </w:r>
            <w:r w:rsidRPr="00825974">
              <w:rPr>
                <w:rFonts w:ascii="Garamond" w:hAnsi="Garamond"/>
                <w:szCs w:val="22"/>
              </w:rPr>
              <w:t xml:space="preserve"> – операционные сутки, следующие за данными торговыми сутками;</w:t>
            </w:r>
          </w:p>
          <w:p w14:paraId="71E0B9FD" w14:textId="77777777" w:rsidR="009960B0" w:rsidRPr="00825974" w:rsidRDefault="009960B0" w:rsidP="009960B0">
            <w:pPr>
              <w:pStyle w:val="subclauseindent"/>
              <w:numPr>
                <w:ilvl w:val="0"/>
                <w:numId w:val="56"/>
              </w:numPr>
              <w:ind w:left="1134" w:hanging="348"/>
              <w:rPr>
                <w:rFonts w:ascii="Garamond" w:hAnsi="Garamond"/>
                <w:b/>
                <w:szCs w:val="22"/>
              </w:rPr>
            </w:pPr>
            <w:r w:rsidRPr="00825974">
              <w:rPr>
                <w:rFonts w:ascii="Garamond" w:hAnsi="Garamond"/>
                <w:szCs w:val="22"/>
              </w:rPr>
              <w:t>в случаях, указанных в п. 1 приложения 4 к настоящему Регламенту, КО публикует значение трехдневного темпа изменения равновесных цен на электрическую энергию в ценовой зоне оптового рынка за период {сутки (</w:t>
            </w:r>
            <w:r w:rsidRPr="00825974">
              <w:rPr>
                <w:rFonts w:ascii="Garamond" w:hAnsi="Garamond"/>
                <w:i/>
                <w:szCs w:val="22"/>
              </w:rPr>
              <w:t>Х</w:t>
            </w:r>
            <w:r w:rsidRPr="00825974">
              <w:rPr>
                <w:rFonts w:ascii="Garamond" w:hAnsi="Garamond"/>
                <w:szCs w:val="22"/>
              </w:rPr>
              <w:t>-2), сутки (</w:t>
            </w:r>
            <w:r w:rsidRPr="00825974">
              <w:rPr>
                <w:rFonts w:ascii="Garamond" w:hAnsi="Garamond"/>
                <w:i/>
                <w:szCs w:val="22"/>
              </w:rPr>
              <w:t>Х</w:t>
            </w:r>
            <w:r w:rsidRPr="00825974">
              <w:rPr>
                <w:rFonts w:ascii="Garamond" w:hAnsi="Garamond"/>
                <w:szCs w:val="22"/>
              </w:rPr>
              <w:t xml:space="preserve">-1), сутки Х}, где </w:t>
            </w:r>
            <w:r w:rsidRPr="00825974">
              <w:rPr>
                <w:rFonts w:ascii="Garamond" w:hAnsi="Garamond"/>
                <w:i/>
                <w:szCs w:val="22"/>
              </w:rPr>
              <w:t>Х</w:t>
            </w:r>
            <w:r w:rsidRPr="00825974">
              <w:rPr>
                <w:rFonts w:ascii="Garamond" w:hAnsi="Garamond"/>
                <w:szCs w:val="22"/>
              </w:rPr>
              <w:t xml:space="preserve"> – операционные сутки, следующие за данными торговыми сутками;</w:t>
            </w:r>
          </w:p>
          <w:p w14:paraId="554C0F87" w14:textId="77777777" w:rsidR="009960B0" w:rsidRPr="00825974" w:rsidRDefault="009960B0" w:rsidP="009960B0">
            <w:pPr>
              <w:pStyle w:val="subclauseindent"/>
              <w:numPr>
                <w:ilvl w:val="0"/>
                <w:numId w:val="56"/>
              </w:numPr>
              <w:ind w:left="1134" w:hanging="348"/>
              <w:rPr>
                <w:rFonts w:ascii="Garamond" w:hAnsi="Garamond"/>
                <w:b/>
                <w:szCs w:val="22"/>
              </w:rPr>
            </w:pPr>
            <w:r w:rsidRPr="00825974">
              <w:rPr>
                <w:rFonts w:ascii="Garamond" w:hAnsi="Garamond"/>
                <w:szCs w:val="22"/>
              </w:rPr>
              <w:t>в случаях, указанных в п. 4 приложения 4 к настоящему Регламенту, КО публикует значение средневзвешенной равновесной цены в ценовой зоне за семидневный период {сутки (</w:t>
            </w:r>
            <w:r w:rsidRPr="00825974">
              <w:rPr>
                <w:rFonts w:ascii="Garamond" w:hAnsi="Garamond"/>
                <w:i/>
                <w:szCs w:val="22"/>
              </w:rPr>
              <w:t>Х</w:t>
            </w:r>
            <w:r w:rsidRPr="00825974">
              <w:rPr>
                <w:rFonts w:ascii="Garamond" w:hAnsi="Garamond"/>
                <w:szCs w:val="22"/>
              </w:rPr>
              <w:t>-6), сутки (</w:t>
            </w:r>
            <w:r w:rsidRPr="00825974">
              <w:rPr>
                <w:rFonts w:ascii="Garamond" w:hAnsi="Garamond"/>
                <w:i/>
                <w:szCs w:val="22"/>
              </w:rPr>
              <w:t>Х</w:t>
            </w:r>
            <w:r w:rsidRPr="00825974">
              <w:rPr>
                <w:rFonts w:ascii="Garamond" w:hAnsi="Garamond"/>
                <w:szCs w:val="22"/>
              </w:rPr>
              <w:t>-5),…, сутки (</w:t>
            </w:r>
            <w:r w:rsidRPr="00825974">
              <w:rPr>
                <w:rFonts w:ascii="Garamond" w:hAnsi="Garamond"/>
                <w:i/>
                <w:szCs w:val="22"/>
              </w:rPr>
              <w:t>Х</w:t>
            </w:r>
            <w:r w:rsidRPr="00825974">
              <w:rPr>
                <w:rFonts w:ascii="Garamond" w:hAnsi="Garamond"/>
                <w:szCs w:val="22"/>
              </w:rPr>
              <w:t xml:space="preserve">-1), сутки </w:t>
            </w:r>
            <w:r w:rsidRPr="00825974">
              <w:rPr>
                <w:rFonts w:ascii="Garamond" w:hAnsi="Garamond"/>
                <w:i/>
                <w:szCs w:val="22"/>
              </w:rPr>
              <w:t>Х</w:t>
            </w:r>
            <w:r w:rsidRPr="00825974">
              <w:rPr>
                <w:rFonts w:ascii="Garamond" w:hAnsi="Garamond"/>
                <w:szCs w:val="22"/>
              </w:rPr>
              <w:t xml:space="preserve">}, где </w:t>
            </w:r>
            <w:r w:rsidRPr="00825974">
              <w:rPr>
                <w:rFonts w:ascii="Garamond" w:hAnsi="Garamond"/>
                <w:i/>
                <w:szCs w:val="22"/>
              </w:rPr>
              <w:t>Х</w:t>
            </w:r>
            <w:r w:rsidRPr="00825974">
              <w:rPr>
                <w:rFonts w:ascii="Garamond" w:hAnsi="Garamond"/>
                <w:szCs w:val="22"/>
              </w:rPr>
              <w:t xml:space="preserve"> – операционные сутки, следующие за данными торговыми сутками;</w:t>
            </w:r>
          </w:p>
          <w:p w14:paraId="61FC882E" w14:textId="77777777" w:rsidR="009960B0" w:rsidRPr="00825974" w:rsidRDefault="009960B0" w:rsidP="009960B0">
            <w:pPr>
              <w:pStyle w:val="subclauseindent"/>
              <w:numPr>
                <w:ilvl w:val="0"/>
                <w:numId w:val="56"/>
              </w:numPr>
              <w:ind w:left="1134" w:hanging="348"/>
              <w:rPr>
                <w:rFonts w:ascii="Garamond" w:hAnsi="Garamond"/>
                <w:b/>
                <w:szCs w:val="22"/>
              </w:rPr>
            </w:pPr>
            <w:r w:rsidRPr="00825974">
              <w:rPr>
                <w:rFonts w:ascii="Garamond" w:hAnsi="Garamond"/>
                <w:szCs w:val="22"/>
              </w:rPr>
              <w:t>в случаях, указанных в п. 4 приложения 4 к настоящему Регламенту, КО публикует значение семидневного темпа изменения равновесных цен на электрическую энергию в ценовой зоне оптового рынка за период {сутки (</w:t>
            </w:r>
            <w:r w:rsidRPr="00825974">
              <w:rPr>
                <w:rFonts w:ascii="Garamond" w:hAnsi="Garamond"/>
                <w:i/>
                <w:szCs w:val="22"/>
              </w:rPr>
              <w:t>Х</w:t>
            </w:r>
            <w:r w:rsidRPr="00825974">
              <w:rPr>
                <w:rFonts w:ascii="Garamond" w:hAnsi="Garamond"/>
                <w:szCs w:val="22"/>
              </w:rPr>
              <w:t>-6), сутки (</w:t>
            </w:r>
            <w:r w:rsidRPr="00825974">
              <w:rPr>
                <w:rFonts w:ascii="Garamond" w:hAnsi="Garamond"/>
                <w:i/>
                <w:szCs w:val="22"/>
              </w:rPr>
              <w:t>Х</w:t>
            </w:r>
            <w:r w:rsidRPr="00825974">
              <w:rPr>
                <w:rFonts w:ascii="Garamond" w:hAnsi="Garamond"/>
                <w:szCs w:val="22"/>
              </w:rPr>
              <w:t>-5),…, сутки (</w:t>
            </w:r>
            <w:r w:rsidRPr="00825974">
              <w:rPr>
                <w:rFonts w:ascii="Garamond" w:hAnsi="Garamond"/>
                <w:i/>
                <w:szCs w:val="22"/>
              </w:rPr>
              <w:t>Х</w:t>
            </w:r>
            <w:r w:rsidRPr="00825974">
              <w:rPr>
                <w:rFonts w:ascii="Garamond" w:hAnsi="Garamond"/>
                <w:szCs w:val="22"/>
              </w:rPr>
              <w:t xml:space="preserve">-1), сутки </w:t>
            </w:r>
            <w:r w:rsidRPr="00825974">
              <w:rPr>
                <w:rFonts w:ascii="Garamond" w:hAnsi="Garamond"/>
                <w:i/>
                <w:szCs w:val="22"/>
              </w:rPr>
              <w:t>Х</w:t>
            </w:r>
            <w:r w:rsidRPr="00825974">
              <w:rPr>
                <w:rFonts w:ascii="Garamond" w:hAnsi="Garamond"/>
                <w:szCs w:val="22"/>
              </w:rPr>
              <w:t xml:space="preserve">}, где </w:t>
            </w:r>
            <w:r w:rsidRPr="00825974">
              <w:rPr>
                <w:rFonts w:ascii="Garamond" w:hAnsi="Garamond"/>
                <w:i/>
                <w:szCs w:val="22"/>
              </w:rPr>
              <w:t>Х</w:t>
            </w:r>
            <w:r w:rsidRPr="00825974">
              <w:rPr>
                <w:rFonts w:ascii="Garamond" w:hAnsi="Garamond"/>
                <w:szCs w:val="22"/>
              </w:rPr>
              <w:t xml:space="preserve"> – операционные сутки, следующие за данными торговыми сутками.</w:t>
            </w:r>
          </w:p>
          <w:p w14:paraId="30013A42" w14:textId="77777777" w:rsidR="009960B0" w:rsidRPr="00825974" w:rsidRDefault="009960B0" w:rsidP="009960B0">
            <w:pPr>
              <w:pStyle w:val="subclauseindent"/>
              <w:numPr>
                <w:ilvl w:val="0"/>
                <w:numId w:val="56"/>
              </w:numPr>
              <w:spacing w:before="60" w:after="0"/>
              <w:rPr>
                <w:rFonts w:ascii="Garamond" w:hAnsi="Garamond"/>
                <w:szCs w:val="22"/>
              </w:rPr>
            </w:pPr>
            <w:r w:rsidRPr="00825974">
              <w:rPr>
                <w:rFonts w:ascii="Garamond" w:hAnsi="Garamond"/>
                <w:szCs w:val="22"/>
              </w:rPr>
              <w:t>в отношении каждого часа операционных суток – объемы полного планового почасового производства и потребления по каждой ценовой зоне оптового рынка, по которой проводилась процедура конкурентного отбора заявок, с разбивкой на объемы покупки и продажи электрической энергии по равновесным ценам и по регулируемым и свободным двусторонним договорам каждого типа, значения указанных показателей определяются в соответствии с Методикой, приведенной в приложении 6 к настоящему Регламенту;</w:t>
            </w:r>
          </w:p>
          <w:p w14:paraId="3A24BEE2" w14:textId="77777777" w:rsidR="009960B0" w:rsidRPr="00825974" w:rsidRDefault="009960B0" w:rsidP="009960B0">
            <w:pPr>
              <w:pStyle w:val="subclauseindent"/>
              <w:numPr>
                <w:ilvl w:val="0"/>
                <w:numId w:val="56"/>
              </w:numPr>
              <w:spacing w:before="60" w:after="0"/>
              <w:rPr>
                <w:rFonts w:ascii="Garamond" w:hAnsi="Garamond"/>
                <w:szCs w:val="22"/>
              </w:rPr>
            </w:pPr>
            <w:r w:rsidRPr="00825974">
              <w:rPr>
                <w:rFonts w:ascii="Garamond" w:hAnsi="Garamond"/>
                <w:szCs w:val="22"/>
              </w:rPr>
              <w:t>в отношении каждого часа операционных суток – информацию о равновесных ценах:</w:t>
            </w:r>
          </w:p>
          <w:p w14:paraId="2EBBB3D4" w14:textId="77777777" w:rsidR="009960B0" w:rsidRPr="00825974" w:rsidRDefault="009960B0" w:rsidP="009960B0">
            <w:pPr>
              <w:pStyle w:val="subclauseindent"/>
              <w:numPr>
                <w:ilvl w:val="0"/>
                <w:numId w:val="57"/>
              </w:numPr>
              <w:spacing w:before="60" w:after="0"/>
              <w:rPr>
                <w:rFonts w:ascii="Garamond" w:hAnsi="Garamond"/>
                <w:szCs w:val="22"/>
              </w:rPr>
            </w:pPr>
            <w:r w:rsidRPr="00825974">
              <w:rPr>
                <w:rFonts w:ascii="Garamond" w:hAnsi="Garamond"/>
                <w:szCs w:val="22"/>
              </w:rPr>
              <w:t>в виде географической карты для 1000 наиболее крупных узлов расчетной модели за период не менее чем 30 прошедших операционных суток;</w:t>
            </w:r>
          </w:p>
          <w:p w14:paraId="71EE89AE" w14:textId="77777777" w:rsidR="009960B0" w:rsidRPr="00825974" w:rsidRDefault="009960B0" w:rsidP="009960B0">
            <w:pPr>
              <w:pStyle w:val="subclauseindent"/>
              <w:numPr>
                <w:ilvl w:val="0"/>
                <w:numId w:val="56"/>
              </w:numPr>
              <w:spacing w:before="60" w:after="0"/>
              <w:rPr>
                <w:rFonts w:ascii="Garamond" w:hAnsi="Garamond"/>
                <w:szCs w:val="22"/>
              </w:rPr>
            </w:pPr>
            <w:r w:rsidRPr="00825974">
              <w:rPr>
                <w:rFonts w:ascii="Garamond" w:hAnsi="Garamond"/>
                <w:szCs w:val="22"/>
              </w:rPr>
              <w:t xml:space="preserve">в отношении каждого часа операционных суток, для каждой ОЭС следующие показатели, определенные в соответствии с Методикой, приведенной в приложении 6 к настоящему Регламенту: </w:t>
            </w:r>
          </w:p>
          <w:p w14:paraId="6724C4DB" w14:textId="77777777" w:rsidR="009960B0" w:rsidRPr="00825974" w:rsidRDefault="009960B0" w:rsidP="009960B0">
            <w:pPr>
              <w:pStyle w:val="subclauseindent"/>
              <w:numPr>
                <w:ilvl w:val="0"/>
                <w:numId w:val="58"/>
              </w:numPr>
              <w:tabs>
                <w:tab w:val="clear" w:pos="1146"/>
              </w:tabs>
              <w:spacing w:before="60" w:after="0"/>
              <w:ind w:left="1688"/>
              <w:rPr>
                <w:rFonts w:ascii="Garamond" w:hAnsi="Garamond"/>
                <w:szCs w:val="22"/>
              </w:rPr>
            </w:pPr>
            <w:r w:rsidRPr="00825974">
              <w:rPr>
                <w:rFonts w:ascii="Garamond" w:hAnsi="Garamond"/>
                <w:szCs w:val="22"/>
              </w:rPr>
              <w:t>объемы полного планового почасового производства и потребления;</w:t>
            </w:r>
          </w:p>
          <w:p w14:paraId="08A0EE16" w14:textId="77777777" w:rsidR="009960B0" w:rsidRPr="00825974" w:rsidRDefault="009960B0" w:rsidP="009960B0">
            <w:pPr>
              <w:pStyle w:val="subclauseindent"/>
              <w:numPr>
                <w:ilvl w:val="0"/>
                <w:numId w:val="58"/>
              </w:numPr>
              <w:tabs>
                <w:tab w:val="clear" w:pos="1146"/>
              </w:tabs>
              <w:spacing w:before="60" w:after="0"/>
              <w:ind w:left="1688"/>
              <w:rPr>
                <w:rFonts w:ascii="Garamond" w:hAnsi="Garamond"/>
                <w:szCs w:val="22"/>
              </w:rPr>
            </w:pPr>
            <w:r w:rsidRPr="00825974">
              <w:rPr>
                <w:rFonts w:ascii="Garamond" w:hAnsi="Garamond"/>
                <w:szCs w:val="22"/>
              </w:rPr>
              <w:t>средневзвешенные значения равновесных цен на покупку/продажу;</w:t>
            </w:r>
          </w:p>
          <w:p w14:paraId="20DA8462" w14:textId="77777777" w:rsidR="009960B0" w:rsidRPr="00825974" w:rsidRDefault="009960B0" w:rsidP="009960B0">
            <w:pPr>
              <w:pStyle w:val="subclauseindent"/>
              <w:numPr>
                <w:ilvl w:val="0"/>
                <w:numId w:val="58"/>
              </w:numPr>
              <w:tabs>
                <w:tab w:val="clear" w:pos="1146"/>
              </w:tabs>
              <w:spacing w:before="60" w:after="0"/>
              <w:ind w:left="1688"/>
              <w:rPr>
                <w:rFonts w:ascii="Garamond" w:hAnsi="Garamond"/>
                <w:szCs w:val="22"/>
              </w:rPr>
            </w:pPr>
            <w:r w:rsidRPr="00825974">
              <w:rPr>
                <w:rFonts w:ascii="Garamond" w:hAnsi="Garamond"/>
                <w:szCs w:val="22"/>
              </w:rPr>
              <w:t>минимальные и максимальные значения равновесных цен для каждой ОЭС;</w:t>
            </w:r>
          </w:p>
          <w:p w14:paraId="7A155487" w14:textId="77777777" w:rsidR="009960B0" w:rsidRPr="00825974" w:rsidRDefault="009960B0" w:rsidP="009960B0">
            <w:pPr>
              <w:pStyle w:val="subclauseindent"/>
              <w:numPr>
                <w:ilvl w:val="0"/>
                <w:numId w:val="62"/>
              </w:numPr>
              <w:spacing w:before="60" w:after="0"/>
              <w:ind w:left="1167"/>
              <w:rPr>
                <w:rFonts w:ascii="Garamond" w:hAnsi="Garamond"/>
                <w:color w:val="000000"/>
                <w:szCs w:val="22"/>
              </w:rPr>
            </w:pPr>
            <w:r w:rsidRPr="00825974">
              <w:rPr>
                <w:rFonts w:ascii="Garamond" w:hAnsi="Garamond"/>
                <w:color w:val="000000"/>
                <w:szCs w:val="22"/>
              </w:rPr>
              <w:t xml:space="preserve">указание, что </w:t>
            </w:r>
            <w:r w:rsidRPr="00825974">
              <w:rPr>
                <w:rFonts w:ascii="Garamond" w:hAnsi="Garamond"/>
                <w:color w:val="000000"/>
                <w:szCs w:val="22"/>
                <w:highlight w:val="yellow"/>
              </w:rPr>
              <w:t>в ценовой зоне</w:t>
            </w:r>
            <w:r w:rsidRPr="00825974">
              <w:rPr>
                <w:rFonts w:ascii="Garamond" w:hAnsi="Garamond"/>
                <w:color w:val="000000"/>
                <w:szCs w:val="22"/>
              </w:rPr>
              <w:t xml:space="preserve"> результаты конкурентного отбора ценовых заявок на сутки вперед получены по итогам расчета без учета ценозависимого снижения объемов покупки электрической энергии </w:t>
            </w:r>
            <w:r w:rsidRPr="00825974">
              <w:rPr>
                <w:rFonts w:ascii="Garamond" w:hAnsi="Garamond"/>
                <w:bCs/>
                <w:color w:val="000000"/>
                <w:szCs w:val="22"/>
              </w:rPr>
              <w:t xml:space="preserve">и (или) </w:t>
            </w:r>
            <w:r w:rsidRPr="00825974">
              <w:rPr>
                <w:rFonts w:ascii="Garamond" w:hAnsi="Garamond"/>
                <w:color w:val="000000"/>
                <w:szCs w:val="22"/>
              </w:rPr>
              <w:t xml:space="preserve">снижения </w:t>
            </w:r>
            <w:r w:rsidRPr="00825974">
              <w:rPr>
                <w:rFonts w:ascii="Garamond" w:hAnsi="Garamond"/>
                <w:szCs w:val="22"/>
                <w:lang w:eastAsia="ar-SA"/>
              </w:rPr>
              <w:t>потребления электрической энергии в рамках оказания услуг по управлению изменением режима потребления электрической энергии</w:t>
            </w:r>
            <w:r w:rsidRPr="00825974">
              <w:rPr>
                <w:rFonts w:ascii="Garamond" w:hAnsi="Garamond"/>
                <w:bCs/>
                <w:color w:val="000000"/>
                <w:szCs w:val="22"/>
              </w:rPr>
              <w:t xml:space="preserve"> </w:t>
            </w:r>
            <w:r w:rsidRPr="00825974">
              <w:rPr>
                <w:rFonts w:ascii="Garamond" w:hAnsi="Garamond"/>
                <w:color w:val="000000"/>
                <w:szCs w:val="22"/>
              </w:rPr>
              <w:t xml:space="preserve">или по итогам расчета с учетом ценозависимого снижения объемов покупки электрической энергии </w:t>
            </w:r>
            <w:r w:rsidRPr="00825974">
              <w:rPr>
                <w:rFonts w:ascii="Garamond" w:hAnsi="Garamond"/>
                <w:bCs/>
                <w:color w:val="000000"/>
                <w:szCs w:val="22"/>
              </w:rPr>
              <w:t xml:space="preserve">и (или) </w:t>
            </w:r>
            <w:r w:rsidRPr="00825974">
              <w:rPr>
                <w:rFonts w:ascii="Garamond" w:hAnsi="Garamond"/>
                <w:color w:val="000000"/>
                <w:szCs w:val="22"/>
              </w:rPr>
              <w:t xml:space="preserve">снижения </w:t>
            </w:r>
            <w:r w:rsidRPr="00825974">
              <w:rPr>
                <w:rFonts w:ascii="Garamond" w:hAnsi="Garamond"/>
                <w:szCs w:val="22"/>
                <w:lang w:eastAsia="ar-SA"/>
              </w:rPr>
              <w:t>потребления электрической энергии в рамках оказания услуг по управлению изменением режима потребления электрической энергии</w:t>
            </w:r>
            <w:r w:rsidRPr="00825974">
              <w:rPr>
                <w:rFonts w:ascii="Garamond" w:hAnsi="Garamond"/>
                <w:color w:val="000000"/>
                <w:szCs w:val="22"/>
              </w:rPr>
              <w:t>;</w:t>
            </w:r>
          </w:p>
          <w:p w14:paraId="1F58B056" w14:textId="77777777" w:rsidR="009960B0" w:rsidRPr="00825974" w:rsidRDefault="009960B0" w:rsidP="009960B0">
            <w:pPr>
              <w:pStyle w:val="subclauseindent"/>
              <w:numPr>
                <w:ilvl w:val="0"/>
                <w:numId w:val="62"/>
              </w:numPr>
              <w:spacing w:before="60" w:after="0"/>
              <w:ind w:left="1167"/>
              <w:rPr>
                <w:rFonts w:ascii="Garamond" w:hAnsi="Garamond"/>
                <w:color w:val="000000"/>
                <w:szCs w:val="22"/>
              </w:rPr>
            </w:pPr>
            <w:r w:rsidRPr="00825974">
              <w:rPr>
                <w:rFonts w:ascii="Garamond" w:hAnsi="Garamond" w:cs="Times New Roman CYR"/>
                <w:color w:val="000000"/>
                <w:szCs w:val="22"/>
                <w:lang w:eastAsia="ru-RU"/>
              </w:rPr>
              <w:t xml:space="preserve">суммарный почасовой объем ценозависимого снижения потребления и </w:t>
            </w:r>
            <w:r w:rsidRPr="00825974">
              <w:rPr>
                <w:rFonts w:ascii="Garamond" w:hAnsi="Garamond"/>
                <w:color w:val="000000"/>
                <w:szCs w:val="22"/>
              </w:rPr>
              <w:t xml:space="preserve">снижения </w:t>
            </w:r>
            <w:r w:rsidRPr="00825974">
              <w:rPr>
                <w:rFonts w:ascii="Garamond" w:hAnsi="Garamond"/>
                <w:szCs w:val="22"/>
                <w:lang w:eastAsia="ar-SA"/>
              </w:rPr>
              <w:t>потребления электрической энергии в рамках оказания услуг по управлению изменением режима потребления электрической энергии</w:t>
            </w:r>
            <w:r w:rsidRPr="00825974">
              <w:rPr>
                <w:rFonts w:ascii="Garamond" w:hAnsi="Garamond"/>
                <w:szCs w:val="22"/>
              </w:rPr>
              <w:t>;</w:t>
            </w:r>
          </w:p>
          <w:p w14:paraId="28719F4C" w14:textId="77777777" w:rsidR="009960B0" w:rsidRPr="00825974" w:rsidRDefault="009960B0" w:rsidP="009960B0">
            <w:pPr>
              <w:pStyle w:val="subclauseindent"/>
              <w:numPr>
                <w:ilvl w:val="0"/>
                <w:numId w:val="62"/>
              </w:numPr>
              <w:spacing w:before="60" w:after="0"/>
              <w:ind w:left="1167"/>
              <w:rPr>
                <w:rFonts w:ascii="Garamond" w:hAnsi="Garamond"/>
                <w:color w:val="000000"/>
                <w:szCs w:val="22"/>
              </w:rPr>
            </w:pPr>
            <w:r w:rsidRPr="00825974">
              <w:rPr>
                <w:rFonts w:ascii="Garamond" w:hAnsi="Garamond"/>
                <w:color w:val="000000"/>
                <w:szCs w:val="22"/>
              </w:rPr>
              <w:t xml:space="preserve">предварительный совокупный экономический эффект от учета ценозависимого снижения объемов покупки электрической энергии </w:t>
            </w:r>
            <w:r w:rsidRPr="00825974">
              <w:rPr>
                <w:rFonts w:ascii="Garamond" w:hAnsi="Garamond"/>
                <w:szCs w:val="22"/>
              </w:rPr>
              <w:t xml:space="preserve">и (или) </w:t>
            </w:r>
            <w:r w:rsidRPr="00825974">
              <w:rPr>
                <w:rFonts w:ascii="Garamond" w:hAnsi="Garamond"/>
                <w:color w:val="000000"/>
                <w:szCs w:val="22"/>
              </w:rPr>
              <w:t xml:space="preserve">снижения </w:t>
            </w:r>
            <w:r w:rsidRPr="00825974">
              <w:rPr>
                <w:rFonts w:ascii="Garamond" w:hAnsi="Garamond"/>
                <w:szCs w:val="22"/>
                <w:lang w:eastAsia="ar-SA"/>
              </w:rPr>
              <w:t>потребления электрической энергии в рамках оказания услуг по управлению изменением режима потребления электрической энергии</w:t>
            </w:r>
            <w:r w:rsidRPr="00825974">
              <w:rPr>
                <w:rFonts w:ascii="Garamond" w:hAnsi="Garamond"/>
                <w:szCs w:val="22"/>
              </w:rPr>
              <w:t>, определенный в соответствии с п. 9.5.3 настоящего Регламента;</w:t>
            </w:r>
          </w:p>
          <w:p w14:paraId="29F8E819" w14:textId="77777777" w:rsidR="009960B0" w:rsidRPr="00825974" w:rsidRDefault="009960B0" w:rsidP="009960B0">
            <w:pPr>
              <w:pStyle w:val="subclauseindent"/>
              <w:numPr>
                <w:ilvl w:val="0"/>
                <w:numId w:val="62"/>
              </w:numPr>
              <w:spacing w:before="60" w:after="0"/>
              <w:ind w:left="1167"/>
              <w:rPr>
                <w:rFonts w:ascii="Garamond" w:hAnsi="Garamond"/>
                <w:color w:val="000000"/>
                <w:szCs w:val="22"/>
              </w:rPr>
            </w:pPr>
            <w:r w:rsidRPr="00825974">
              <w:rPr>
                <w:rFonts w:ascii="Garamond" w:hAnsi="Garamond" w:cs="Times New Roman CYR"/>
                <w:color w:val="000000"/>
                <w:szCs w:val="22"/>
                <w:lang w:eastAsia="ru-RU"/>
              </w:rPr>
              <w:t xml:space="preserve">значения параметров </w:t>
            </w:r>
            <w:r w:rsidRPr="00825974">
              <w:rPr>
                <w:rFonts w:ascii="Garamond" w:hAnsi="Garamond" w:cs="Times New Roman CYR"/>
                <w:i/>
                <w:color w:val="000000"/>
                <w:szCs w:val="22"/>
                <w:lang w:val="en-US" w:eastAsia="ru-RU"/>
              </w:rPr>
              <w:t>N</w:t>
            </w:r>
            <w:r w:rsidRPr="00825974">
              <w:rPr>
                <w:rFonts w:ascii="Garamond" w:hAnsi="Garamond" w:cs="Times New Roman CYR"/>
                <w:color w:val="000000"/>
                <w:szCs w:val="22"/>
                <w:lang w:eastAsia="ru-RU"/>
              </w:rPr>
              <w:t xml:space="preserve"> и </w:t>
            </w:r>
            <w:r w:rsidRPr="00825974">
              <w:rPr>
                <w:rFonts w:ascii="Garamond" w:hAnsi="Garamond" w:cs="Times New Roman CYR"/>
                <w:i/>
                <w:color w:val="000000"/>
                <w:szCs w:val="22"/>
                <w:lang w:eastAsia="ru-RU"/>
              </w:rPr>
              <w:t>К,</w:t>
            </w:r>
            <w:r w:rsidRPr="00825974">
              <w:rPr>
                <w:rFonts w:ascii="Garamond" w:hAnsi="Garamond" w:cs="Times New Roman CYR"/>
                <w:color w:val="000000"/>
                <w:szCs w:val="22"/>
                <w:lang w:eastAsia="ru-RU"/>
              </w:rPr>
              <w:t xml:space="preserve"> используемые для целей</w:t>
            </w:r>
            <w:r w:rsidRPr="00825974">
              <w:rPr>
                <w:rFonts w:ascii="Garamond" w:hAnsi="Garamond"/>
                <w:color w:val="000000"/>
                <w:szCs w:val="22"/>
              </w:rPr>
              <w:t xml:space="preserve"> учета ценозависимого снижения объемов покупки электрической энергии и (или) снижения </w:t>
            </w:r>
            <w:r w:rsidRPr="00825974">
              <w:rPr>
                <w:rFonts w:ascii="Garamond" w:hAnsi="Garamond"/>
                <w:szCs w:val="22"/>
                <w:lang w:eastAsia="ar-SA"/>
              </w:rPr>
              <w:t>потребления электрической энергии в рамках оказания услуг по управлению изменением режима потребления электрической энергии</w:t>
            </w:r>
            <w:r w:rsidRPr="00825974">
              <w:rPr>
                <w:rFonts w:ascii="Garamond" w:hAnsi="Garamond" w:cs="Times New Roman CYR"/>
                <w:color w:val="000000"/>
                <w:szCs w:val="22"/>
                <w:lang w:eastAsia="ru-RU"/>
              </w:rPr>
              <w:t xml:space="preserve">, переданные </w:t>
            </w:r>
            <w:r w:rsidRPr="00825974">
              <w:rPr>
                <w:rFonts w:ascii="Garamond" w:hAnsi="Garamond"/>
                <w:szCs w:val="22"/>
              </w:rPr>
              <w:t>СО в КО в соответствии с п. 3.1 настоящего Регламента;</w:t>
            </w:r>
          </w:p>
          <w:p w14:paraId="4CECD77B" w14:textId="77777777" w:rsidR="009960B0" w:rsidRPr="00825974" w:rsidRDefault="009960B0" w:rsidP="009960B0">
            <w:pPr>
              <w:pStyle w:val="subclauseindent"/>
              <w:numPr>
                <w:ilvl w:val="0"/>
                <w:numId w:val="62"/>
              </w:numPr>
              <w:spacing w:before="60" w:after="0"/>
              <w:ind w:left="1167"/>
              <w:rPr>
                <w:rFonts w:ascii="Garamond" w:hAnsi="Garamond"/>
                <w:color w:val="000000"/>
                <w:szCs w:val="22"/>
              </w:rPr>
            </w:pPr>
            <w:r w:rsidRPr="00825974">
              <w:rPr>
                <w:rFonts w:ascii="Garamond" w:hAnsi="Garamond"/>
                <w:szCs w:val="22"/>
              </w:rPr>
              <w:t xml:space="preserve">средний </w:t>
            </w:r>
            <w:r w:rsidRPr="00825974">
              <w:rPr>
                <w:rFonts w:ascii="Garamond" w:hAnsi="Garamond"/>
                <w:color w:val="000000"/>
                <w:szCs w:val="22"/>
              </w:rPr>
              <w:t xml:space="preserve">совокупный экономический эффект от учета ценозависимого снижения объемов покупки электрической энергии </w:t>
            </w:r>
            <w:r w:rsidRPr="00825974">
              <w:rPr>
                <w:rFonts w:ascii="Garamond" w:hAnsi="Garamond"/>
                <w:szCs w:val="22"/>
              </w:rPr>
              <w:t xml:space="preserve">и (или) </w:t>
            </w:r>
            <w:r w:rsidRPr="00825974">
              <w:rPr>
                <w:rFonts w:ascii="Garamond" w:hAnsi="Garamond"/>
                <w:color w:val="000000"/>
                <w:szCs w:val="22"/>
              </w:rPr>
              <w:t xml:space="preserve">снижения </w:t>
            </w:r>
            <w:r w:rsidRPr="00825974">
              <w:rPr>
                <w:rFonts w:ascii="Garamond" w:hAnsi="Garamond"/>
                <w:szCs w:val="22"/>
                <w:lang w:eastAsia="ar-SA"/>
              </w:rPr>
              <w:t>потребления электрической энергии в рамках оказания услуг по управлению изменением режима потребления электрической энергии</w:t>
            </w:r>
            <w:r w:rsidRPr="00825974">
              <w:rPr>
                <w:rFonts w:ascii="Garamond" w:hAnsi="Garamond"/>
                <w:szCs w:val="22"/>
              </w:rPr>
              <w:t xml:space="preserve"> за предшествующие рабочие дни, определенный в соответствии с п. 9.6 настоящего Регламента;</w:t>
            </w:r>
          </w:p>
          <w:p w14:paraId="35135FB4" w14:textId="77777777" w:rsidR="009960B0" w:rsidRPr="00825974" w:rsidRDefault="009960B0" w:rsidP="009960B0">
            <w:pPr>
              <w:pStyle w:val="subclauseindent"/>
              <w:numPr>
                <w:ilvl w:val="0"/>
                <w:numId w:val="62"/>
              </w:numPr>
              <w:spacing w:before="60" w:after="0"/>
              <w:ind w:left="1167"/>
              <w:rPr>
                <w:rFonts w:ascii="Garamond" w:hAnsi="Garamond"/>
                <w:color w:val="000000"/>
                <w:szCs w:val="22"/>
              </w:rPr>
            </w:pPr>
            <w:r w:rsidRPr="00825974">
              <w:rPr>
                <w:rFonts w:ascii="Garamond" w:hAnsi="Garamond"/>
                <w:color w:val="000000"/>
                <w:szCs w:val="22"/>
              </w:rPr>
              <w:t xml:space="preserve">в отношении каждой из </w:t>
            </w:r>
            <w:r w:rsidRPr="00825974">
              <w:rPr>
                <w:rFonts w:ascii="Garamond" w:hAnsi="Garamond"/>
                <w:color w:val="000000"/>
                <w:szCs w:val="22"/>
                <w:highlight w:val="yellow"/>
              </w:rPr>
              <w:t>ценовых зон</w:t>
            </w:r>
            <w:r w:rsidRPr="00825974">
              <w:rPr>
                <w:rFonts w:ascii="Garamond" w:hAnsi="Garamond"/>
                <w:color w:val="000000"/>
                <w:szCs w:val="22"/>
              </w:rPr>
              <w:t xml:space="preserve"> почасовые средневзвешенные с плановым поузловым потреблением электрической энергии в узлах расчетной модели, в которых процедура конкурентного отбора была признана состоявшейся, равновесные цены на электрическую энергию, определенные по итогам следующих расчетов:</w:t>
            </w:r>
          </w:p>
          <w:p w14:paraId="434B43F3" w14:textId="77777777" w:rsidR="009960B0" w:rsidRPr="00825974" w:rsidRDefault="009960B0" w:rsidP="009960B0">
            <w:pPr>
              <w:pStyle w:val="subclauseindent"/>
              <w:numPr>
                <w:ilvl w:val="0"/>
                <w:numId w:val="63"/>
              </w:numPr>
              <w:spacing w:before="60" w:after="0"/>
              <w:rPr>
                <w:rFonts w:ascii="Garamond" w:hAnsi="Garamond"/>
                <w:color w:val="000000"/>
                <w:szCs w:val="22"/>
              </w:rPr>
            </w:pPr>
            <w:r w:rsidRPr="00825974">
              <w:rPr>
                <w:rFonts w:ascii="Garamond" w:hAnsi="Garamond"/>
                <w:color w:val="000000"/>
                <w:szCs w:val="22"/>
              </w:rPr>
              <w:t xml:space="preserve">расчет конкурентного отбора ценовых заявок на сутки вперед без учета ценозависимого снижения объемов покупки электрической энергии </w:t>
            </w:r>
            <w:r w:rsidRPr="00825974">
              <w:rPr>
                <w:rFonts w:ascii="Garamond" w:hAnsi="Garamond"/>
                <w:bCs/>
                <w:color w:val="000000"/>
                <w:szCs w:val="22"/>
              </w:rPr>
              <w:t xml:space="preserve">и (или) </w:t>
            </w:r>
            <w:r w:rsidRPr="00825974">
              <w:rPr>
                <w:rFonts w:ascii="Garamond" w:hAnsi="Garamond"/>
                <w:color w:val="000000"/>
                <w:szCs w:val="22"/>
              </w:rPr>
              <w:t xml:space="preserve">снижения </w:t>
            </w:r>
            <w:r w:rsidRPr="00825974">
              <w:rPr>
                <w:rFonts w:ascii="Garamond" w:hAnsi="Garamond"/>
                <w:szCs w:val="22"/>
                <w:lang w:eastAsia="ar-SA"/>
              </w:rPr>
              <w:t>потребления электрической энергии в рамках оказания услуг по управлению изменением режима потребления электрической энергии</w:t>
            </w:r>
            <w:r w:rsidRPr="00825974">
              <w:rPr>
                <w:rFonts w:ascii="Garamond" w:hAnsi="Garamond"/>
                <w:bCs/>
                <w:color w:val="000000"/>
                <w:szCs w:val="22"/>
              </w:rPr>
              <w:t xml:space="preserve"> </w:t>
            </w:r>
            <w:r w:rsidRPr="00825974">
              <w:rPr>
                <w:rFonts w:ascii="Garamond" w:hAnsi="Garamond"/>
                <w:color w:val="000000"/>
                <w:szCs w:val="22"/>
              </w:rPr>
              <w:t>в соответствии с п. 9.1 настоящего Регламента;</w:t>
            </w:r>
          </w:p>
          <w:p w14:paraId="397A86A9" w14:textId="77777777" w:rsidR="009960B0" w:rsidRPr="00825974" w:rsidRDefault="009960B0" w:rsidP="009960B0">
            <w:pPr>
              <w:pStyle w:val="subclauseindent"/>
              <w:numPr>
                <w:ilvl w:val="0"/>
                <w:numId w:val="63"/>
              </w:numPr>
              <w:spacing w:before="60" w:after="0"/>
              <w:rPr>
                <w:rFonts w:ascii="Garamond" w:hAnsi="Garamond"/>
                <w:color w:val="000000"/>
                <w:szCs w:val="22"/>
              </w:rPr>
            </w:pPr>
            <w:r w:rsidRPr="00825974">
              <w:rPr>
                <w:rFonts w:ascii="Garamond" w:hAnsi="Garamond"/>
                <w:color w:val="000000"/>
                <w:szCs w:val="22"/>
              </w:rPr>
              <w:t xml:space="preserve">расчет конкурентного отбора ценовых заявок на сутки вперед с учетом ценозависимого снижения объемов покупки электрической энергии и (или) снижения </w:t>
            </w:r>
            <w:r w:rsidRPr="00825974">
              <w:rPr>
                <w:rFonts w:ascii="Garamond" w:hAnsi="Garamond"/>
                <w:szCs w:val="22"/>
                <w:lang w:eastAsia="ar-SA"/>
              </w:rPr>
              <w:t>потребления электрической энергии в рамках оказания услуг по управлению изменением режима потребления электрической энергии</w:t>
            </w:r>
            <w:r w:rsidRPr="00825974">
              <w:rPr>
                <w:rFonts w:ascii="Garamond" w:hAnsi="Garamond"/>
                <w:color w:val="000000"/>
                <w:szCs w:val="22"/>
              </w:rPr>
              <w:t xml:space="preserve"> в соответствии с п. 9.4 </w:t>
            </w:r>
            <w:r w:rsidRPr="00825974">
              <w:rPr>
                <w:rFonts w:ascii="Garamond" w:hAnsi="Garamond"/>
                <w:color w:val="000000"/>
                <w:szCs w:val="22"/>
                <w:highlight w:val="yellow"/>
              </w:rPr>
              <w:t>или</w:t>
            </w:r>
            <w:r w:rsidRPr="00825974">
              <w:rPr>
                <w:rFonts w:ascii="Garamond" w:hAnsi="Garamond"/>
                <w:color w:val="000000"/>
                <w:szCs w:val="22"/>
              </w:rPr>
              <w:t xml:space="preserve"> 9.9 настоящего Регламента.</w:t>
            </w:r>
          </w:p>
          <w:p w14:paraId="2C8CE2E1" w14:textId="77777777" w:rsidR="009960B0" w:rsidRPr="00825974" w:rsidRDefault="009960B0" w:rsidP="00B93EA4">
            <w:pPr>
              <w:pStyle w:val="subclauseindent"/>
              <w:spacing w:before="60" w:after="0"/>
              <w:ind w:left="1943"/>
              <w:rPr>
                <w:rFonts w:ascii="Garamond" w:hAnsi="Garamond"/>
                <w:szCs w:val="22"/>
              </w:rPr>
            </w:pPr>
          </w:p>
          <w:p w14:paraId="33E89147" w14:textId="77777777" w:rsidR="009960B0" w:rsidRPr="00825974" w:rsidRDefault="009960B0" w:rsidP="00B93EA4">
            <w:pPr>
              <w:widowControl w:val="0"/>
              <w:ind w:firstLine="412"/>
              <w:jc w:val="both"/>
              <w:rPr>
                <w:rFonts w:ascii="Garamond" w:hAnsi="Garamond"/>
                <w:sz w:val="22"/>
                <w:szCs w:val="22"/>
              </w:rPr>
            </w:pPr>
            <w:r w:rsidRPr="00825974">
              <w:rPr>
                <w:rFonts w:ascii="Garamond" w:hAnsi="Garamond"/>
                <w:sz w:val="22"/>
                <w:szCs w:val="22"/>
              </w:rPr>
              <w:t xml:space="preserve">2. КО ежедневно до </w:t>
            </w:r>
            <w:r w:rsidRPr="00825974">
              <w:rPr>
                <w:rFonts w:ascii="Garamond" w:hAnsi="Garamond"/>
                <w:sz w:val="22"/>
                <w:szCs w:val="22"/>
                <w:highlight w:val="yellow"/>
              </w:rPr>
              <w:t>19 часов 00 минут</w:t>
            </w:r>
            <w:r w:rsidRPr="00825974">
              <w:rPr>
                <w:rFonts w:ascii="Garamond" w:hAnsi="Garamond"/>
                <w:sz w:val="22"/>
                <w:szCs w:val="22"/>
              </w:rPr>
              <w:t xml:space="preserve"> (</w:t>
            </w:r>
            <w:r w:rsidRPr="00825974">
              <w:rPr>
                <w:rFonts w:ascii="Garamond" w:hAnsi="Garamond"/>
                <w:sz w:val="22"/>
                <w:szCs w:val="22"/>
                <w:highlight w:val="yellow"/>
              </w:rPr>
              <w:t>21 часа 00 минут</w:t>
            </w:r>
            <w:r w:rsidRPr="00825974">
              <w:rPr>
                <w:rFonts w:ascii="Garamond" w:hAnsi="Garamond"/>
                <w:sz w:val="22"/>
                <w:szCs w:val="22"/>
              </w:rPr>
              <w:t xml:space="preserve"> в случае получения КО актуализированной расчетной модели после регламентных сроков передачи, установленных в п. 3.2.2 настоящего Регламента, или в случае наступления событий, указанных в подпункте 8 п. 5.3 настоящего Регламента, или в случае наступления событий, указанных в п. 6.2.6 </w:t>
            </w:r>
            <w:r w:rsidRPr="00825974">
              <w:rPr>
                <w:rFonts w:ascii="Garamond" w:hAnsi="Garamond"/>
                <w:i/>
                <w:sz w:val="22"/>
                <w:szCs w:val="22"/>
              </w:rPr>
              <w:t>Регламента подачи ценовых заявок участниками оптового рынка</w:t>
            </w:r>
            <w:r w:rsidRPr="00825974">
              <w:rPr>
                <w:rFonts w:ascii="Garamond" w:hAnsi="Garamond"/>
                <w:sz w:val="22"/>
                <w:szCs w:val="22"/>
              </w:rPr>
              <w:t xml:space="preserve"> (Приложение № 5 к </w:t>
            </w:r>
            <w:r w:rsidRPr="00825974">
              <w:rPr>
                <w:rFonts w:ascii="Garamond" w:hAnsi="Garamond"/>
                <w:i/>
                <w:sz w:val="22"/>
                <w:szCs w:val="22"/>
              </w:rPr>
              <w:t>Договору о присоединении к торговой системе оптового рынка</w:t>
            </w:r>
            <w:r w:rsidRPr="00825974">
              <w:rPr>
                <w:rFonts w:ascii="Garamond" w:hAnsi="Garamond"/>
                <w:sz w:val="22"/>
                <w:szCs w:val="22"/>
              </w:rPr>
              <w:t>)) по времени ценовой зоны торговых суток размещает на своем официальном сайте в открытом доступе в сети Интернет электронное сообщение, содержащее сводную информацию (в соответствии с формами 9–24 (приложение 3 к настоящему Регламенту) о результатах конкурентного отбора и определения планового почасового производства и потребления на соответствующие операционные сутки, включающую:</w:t>
            </w:r>
          </w:p>
          <w:p w14:paraId="7C1A2BD4" w14:textId="77777777" w:rsidR="009960B0" w:rsidRPr="00825974" w:rsidRDefault="009960B0" w:rsidP="009960B0">
            <w:pPr>
              <w:pStyle w:val="subclauseindent"/>
              <w:numPr>
                <w:ilvl w:val="0"/>
                <w:numId w:val="55"/>
              </w:numPr>
              <w:rPr>
                <w:rFonts w:ascii="Garamond" w:hAnsi="Garamond"/>
                <w:b/>
                <w:szCs w:val="22"/>
              </w:rPr>
            </w:pPr>
            <w:r w:rsidRPr="00825974">
              <w:rPr>
                <w:rFonts w:ascii="Garamond" w:hAnsi="Garamond"/>
                <w:szCs w:val="22"/>
              </w:rPr>
              <w:t>объем суммарных плановых нагрузочных потерь электроэнергии в линиях расчетной модели, относимый на каждую ГТП потребления (по форме 9 приложения 3 к настоящему Регламенту), а также объем суммарных плановых нагрузочных потерь по субъектам РФ, представленных в расчетной модели (по форме 10 приложения 3 к настоящему Регламенту), значения указанных показателей определяются в соответствии с Методикой, приведенной в приложении 6 к настоящему Регламенту;</w:t>
            </w:r>
          </w:p>
          <w:p w14:paraId="13105875" w14:textId="77777777" w:rsidR="009960B0" w:rsidRPr="00825974" w:rsidRDefault="009960B0" w:rsidP="009960B0">
            <w:pPr>
              <w:pStyle w:val="subclauseindent"/>
              <w:numPr>
                <w:ilvl w:val="0"/>
                <w:numId w:val="55"/>
              </w:numPr>
              <w:rPr>
                <w:rFonts w:ascii="Garamond" w:hAnsi="Garamond"/>
                <w:szCs w:val="22"/>
              </w:rPr>
            </w:pPr>
            <w:r w:rsidRPr="00825974">
              <w:rPr>
                <w:rFonts w:ascii="Garamond" w:hAnsi="Garamond"/>
                <w:szCs w:val="22"/>
              </w:rPr>
              <w:t>в отношении каждого часа операционных суток по каждому региону (субъекту РФ), представленному в расчетной модели, – объемы планового почасового производства (включая плановый объем производства блок-станций)  по типам станций (ГЭС, АЭС, ТЭС, СЭС, ВЭС и электростанции, функционирующие на основе использования прочих возобновляемых источников энергии), суммарные величины технического и технологического минимума и технического максимума по типам станций (ГЭС, АЭС, ТЭС, СЭС, ВЭС и электростанции, функционирующие на основе использования прочих возобновляемых источников энергии), полные плановые объемы потребления и плановые объемы потребления, объемы перетоков электрической энергии в (из) субъект (-а) РФ, средневзвешенные значения равновесных цен на покупку, средневзвешенные значения равновесных цен на продажу (по форме 11 приложения 3 к настоящему Регламенту), значения указанных показателей определяются в соответствии с Методикой, приведенной в приложении 6 к настоящему Регламенту;</w:t>
            </w:r>
          </w:p>
          <w:p w14:paraId="751E3E77" w14:textId="77777777" w:rsidR="009960B0" w:rsidRPr="00825974" w:rsidRDefault="009960B0" w:rsidP="009960B0">
            <w:pPr>
              <w:pStyle w:val="subclauseindent"/>
              <w:numPr>
                <w:ilvl w:val="0"/>
                <w:numId w:val="55"/>
              </w:numPr>
              <w:rPr>
                <w:rFonts w:ascii="Garamond" w:hAnsi="Garamond"/>
                <w:szCs w:val="22"/>
              </w:rPr>
            </w:pPr>
            <w:r w:rsidRPr="00825974">
              <w:rPr>
                <w:rFonts w:ascii="Garamond" w:hAnsi="Garamond"/>
                <w:szCs w:val="22"/>
              </w:rPr>
              <w:t>в отношении каждого часа операционных суток – данные о плановых перетоках электроэнергии между регионами (субъектами РФ), представленными в расчетной модели (по форме 12 приложения 3 к настоящему Регламенту), рассчитываемых в соответствии с Методикой, приведенной в приложении 6 к настоящему Регламенту;</w:t>
            </w:r>
          </w:p>
          <w:p w14:paraId="244F63C0" w14:textId="77777777" w:rsidR="009960B0" w:rsidRPr="00825974" w:rsidRDefault="009960B0" w:rsidP="009960B0">
            <w:pPr>
              <w:pStyle w:val="subclauseindent"/>
              <w:numPr>
                <w:ilvl w:val="0"/>
                <w:numId w:val="55"/>
              </w:numPr>
              <w:rPr>
                <w:rFonts w:ascii="Garamond" w:hAnsi="Garamond"/>
                <w:szCs w:val="22"/>
              </w:rPr>
            </w:pPr>
            <w:r w:rsidRPr="00825974">
              <w:rPr>
                <w:rFonts w:ascii="Garamond" w:hAnsi="Garamond"/>
                <w:color w:val="000000"/>
                <w:szCs w:val="22"/>
              </w:rPr>
              <w:t xml:space="preserve">в отношении каждого часа операционных суток – </w:t>
            </w:r>
            <w:r w:rsidRPr="00825974">
              <w:rPr>
                <w:rFonts w:ascii="Garamond" w:hAnsi="Garamond"/>
                <w:szCs w:val="22"/>
              </w:rPr>
              <w:t>информацию о</w:t>
            </w:r>
            <w:r w:rsidRPr="00825974">
              <w:rPr>
                <w:rFonts w:ascii="Garamond" w:hAnsi="Garamond"/>
                <w:color w:val="000000"/>
                <w:szCs w:val="22"/>
              </w:rPr>
              <w:t xml:space="preserve"> равновесных ценах </w:t>
            </w:r>
            <w:r w:rsidRPr="00825974">
              <w:rPr>
                <w:rFonts w:ascii="Garamond" w:hAnsi="Garamond"/>
                <w:szCs w:val="22"/>
              </w:rPr>
              <w:t xml:space="preserve">для наиболее крупных узлов расчетной модели (под наиболее крупным узлом расчетной модели понимается узел расчетной модели номинальным напряжением 110 кВ и выше или узел расчетной модели номинальным напряжением ниже 110 кВ, представленный в расчетной модели, к которому отнесены режимные генерирующие единицы), включая информацию об узлах (номера, наименования, номинальное напряжение, модуль напряжения, регионы, в которых они расположены) </w:t>
            </w:r>
            <w:r w:rsidRPr="00825974">
              <w:rPr>
                <w:rFonts w:ascii="Garamond" w:hAnsi="Garamond"/>
                <w:color w:val="000000"/>
                <w:szCs w:val="22"/>
              </w:rPr>
              <w:t>(по форме 13 приложения 3 к настоящему Регламенту)</w:t>
            </w:r>
            <w:r w:rsidRPr="00825974">
              <w:rPr>
                <w:rFonts w:ascii="Garamond" w:hAnsi="Garamond"/>
                <w:szCs w:val="22"/>
              </w:rPr>
              <w:t>;</w:t>
            </w:r>
          </w:p>
          <w:p w14:paraId="14B294CB" w14:textId="77777777" w:rsidR="009960B0" w:rsidRPr="00825974" w:rsidRDefault="009960B0" w:rsidP="009960B0">
            <w:pPr>
              <w:pStyle w:val="subclauseindent"/>
              <w:numPr>
                <w:ilvl w:val="0"/>
                <w:numId w:val="55"/>
              </w:numPr>
              <w:rPr>
                <w:rFonts w:ascii="Garamond" w:hAnsi="Garamond"/>
                <w:szCs w:val="22"/>
              </w:rPr>
            </w:pPr>
            <w:r w:rsidRPr="00825974">
              <w:rPr>
                <w:rFonts w:ascii="Garamond" w:hAnsi="Garamond"/>
                <w:color w:val="000000"/>
                <w:szCs w:val="22"/>
              </w:rPr>
              <w:t xml:space="preserve">в отношении каждого часа операционных суток – </w:t>
            </w:r>
            <w:r w:rsidRPr="00825974">
              <w:rPr>
                <w:rFonts w:ascii="Garamond" w:hAnsi="Garamond"/>
                <w:szCs w:val="22"/>
              </w:rPr>
              <w:t xml:space="preserve">для наиболее крупных узлов расчетной модели (за исключением узлов расчетной модели, в которых процедура конкурентного отбора была признана несостоявшейся в соответствии с п. 8 настоящего Регламента) </w:t>
            </w:r>
            <w:r w:rsidRPr="00825974">
              <w:rPr>
                <w:rFonts w:ascii="Garamond" w:hAnsi="Garamond"/>
                <w:color w:val="000000"/>
                <w:szCs w:val="22"/>
              </w:rPr>
              <w:t xml:space="preserve">информацию о равновесных ценах, </w:t>
            </w:r>
            <w:r w:rsidRPr="00825974">
              <w:rPr>
                <w:rFonts w:ascii="Garamond" w:hAnsi="Garamond"/>
                <w:szCs w:val="22"/>
              </w:rPr>
              <w:t xml:space="preserve">определенных в соответствии с п. 9 настоящего Регламента по результатам расчетов конкурентного отбора ценовых заявок на сутки вперед с учетом ценозависимого снижения объемов покупки электрической энергии и (или) </w:t>
            </w:r>
            <w:r w:rsidRPr="00825974">
              <w:rPr>
                <w:rFonts w:ascii="Garamond" w:hAnsi="Garamond"/>
                <w:color w:val="000000"/>
                <w:szCs w:val="22"/>
              </w:rPr>
              <w:t xml:space="preserve">снижения </w:t>
            </w:r>
            <w:r w:rsidRPr="00825974">
              <w:rPr>
                <w:rFonts w:ascii="Garamond" w:hAnsi="Garamond"/>
                <w:szCs w:val="22"/>
                <w:lang w:eastAsia="ar-SA"/>
              </w:rPr>
              <w:t>потребления электрической энергии в рамках оказания услуг по управлению изменением режима потребления электрической энергии</w:t>
            </w:r>
            <w:r w:rsidRPr="00825974">
              <w:rPr>
                <w:rFonts w:ascii="Garamond" w:hAnsi="Garamond"/>
                <w:szCs w:val="22"/>
              </w:rPr>
              <w:t xml:space="preserve"> и без учета ценозависимого снижения объемов покупки электрической энергии и (или) </w:t>
            </w:r>
            <w:r w:rsidRPr="00825974">
              <w:rPr>
                <w:rFonts w:ascii="Garamond" w:hAnsi="Garamond"/>
                <w:color w:val="000000"/>
                <w:szCs w:val="22"/>
              </w:rPr>
              <w:t xml:space="preserve">снижения </w:t>
            </w:r>
            <w:r w:rsidRPr="00825974">
              <w:rPr>
                <w:rFonts w:ascii="Garamond" w:hAnsi="Garamond"/>
                <w:szCs w:val="22"/>
                <w:lang w:eastAsia="ar-SA"/>
              </w:rPr>
              <w:t>потребления электрической энергии в рамках оказания услуг по управлению изменением режима потребления электрической энергии</w:t>
            </w:r>
            <w:r w:rsidRPr="00825974">
              <w:rPr>
                <w:rFonts w:ascii="Garamond" w:hAnsi="Garamond"/>
                <w:szCs w:val="22"/>
              </w:rPr>
              <w:t xml:space="preserve"> (по</w:t>
            </w:r>
            <w:r w:rsidRPr="00825974">
              <w:rPr>
                <w:rFonts w:ascii="Garamond" w:hAnsi="Garamond"/>
                <w:color w:val="000000"/>
                <w:szCs w:val="22"/>
              </w:rPr>
              <w:t xml:space="preserve"> форме 13 приложения 3 к настоящему Регламенту)</w:t>
            </w:r>
            <w:r w:rsidRPr="00825974">
              <w:rPr>
                <w:rFonts w:ascii="Garamond" w:hAnsi="Garamond"/>
                <w:szCs w:val="22"/>
              </w:rPr>
              <w:t>;</w:t>
            </w:r>
          </w:p>
          <w:p w14:paraId="2202F3A2" w14:textId="77777777" w:rsidR="009960B0" w:rsidRPr="00825974" w:rsidRDefault="009960B0" w:rsidP="009960B0">
            <w:pPr>
              <w:pStyle w:val="subclauseindent"/>
              <w:numPr>
                <w:ilvl w:val="0"/>
                <w:numId w:val="56"/>
              </w:numPr>
              <w:rPr>
                <w:rFonts w:ascii="Garamond" w:hAnsi="Garamond"/>
                <w:szCs w:val="22"/>
              </w:rPr>
            </w:pPr>
            <w:r w:rsidRPr="00825974">
              <w:rPr>
                <w:rFonts w:ascii="Garamond" w:hAnsi="Garamond"/>
                <w:szCs w:val="22"/>
              </w:rPr>
              <w:t>в отношении каждого часа операционных суток – перечень контролируемых сечений, а также сечений экспортно-импортных операций (с указанием номеров и наименований сечений, наименований ветвей расчетной модели, входящих в каждое из сечений, и номеров узлов начала и конца каждой из ветвей расчетной модели) и данные о плановых перетоках и пределах допустимого перетока мощности по каждому сечению (по форме 14 приложения 3 к настоящему Регламенту);</w:t>
            </w:r>
          </w:p>
          <w:p w14:paraId="6649570E" w14:textId="77777777" w:rsidR="009960B0" w:rsidRPr="00825974" w:rsidRDefault="009960B0" w:rsidP="009960B0">
            <w:pPr>
              <w:pStyle w:val="subclauseindent"/>
              <w:numPr>
                <w:ilvl w:val="0"/>
                <w:numId w:val="56"/>
              </w:numPr>
              <w:rPr>
                <w:rFonts w:ascii="Garamond" w:hAnsi="Garamond"/>
                <w:szCs w:val="22"/>
              </w:rPr>
            </w:pPr>
            <w:r w:rsidRPr="00825974">
              <w:rPr>
                <w:rFonts w:ascii="Garamond" w:hAnsi="Garamond"/>
                <w:szCs w:val="22"/>
              </w:rPr>
              <w:t xml:space="preserve">в отношении каждого часа операционных суток по каждой зоне свободного перетока ЕЭС, определенной в соответствии с </w:t>
            </w:r>
            <w:r w:rsidRPr="00825974">
              <w:rPr>
                <w:rFonts w:ascii="Garamond" w:hAnsi="Garamond"/>
                <w:i/>
                <w:szCs w:val="22"/>
              </w:rPr>
              <w:t>Регламентом определения и актуализации параметров зон свободного перетока ЕЭС</w:t>
            </w:r>
            <w:r w:rsidRPr="00825974">
              <w:rPr>
                <w:rFonts w:ascii="Garamond" w:hAnsi="Garamond"/>
                <w:szCs w:val="22"/>
              </w:rPr>
              <w:t xml:space="preserve"> (Приложение № 19.1 к </w:t>
            </w:r>
            <w:r w:rsidRPr="00825974">
              <w:rPr>
                <w:rFonts w:ascii="Garamond" w:hAnsi="Garamond"/>
                <w:i/>
                <w:szCs w:val="22"/>
              </w:rPr>
              <w:t>Договору о присоединении к торговой системе оптового рынка</w:t>
            </w:r>
            <w:r w:rsidRPr="00825974">
              <w:rPr>
                <w:rFonts w:ascii="Garamond" w:hAnsi="Garamond"/>
                <w:szCs w:val="22"/>
              </w:rPr>
              <w:t>), – объемы планового почасового производства (включая плановый объем производства блок-станций) по типам станций (ГЭС, АЭС, ТЭС, СЭС, ВЭС и электростанции, функционирующие на основе использования прочих возобновляемых источников энергии), суммарные величины технического и технологического минимума, нижнего и верхнего предела регулирования и технического, технологического максимума по типам станций (ГЭС, АЭС, ТЭС, СЭС, ВЭС и электростанции, функционирующие на основе использования прочих возобновляемых источников энергии),  плановые объемы потребления, объемы перетоков электрической энергии в (из) ЗСП, средневзвешенные значения равновесных цен на покупку, средневзвешенные значения равновесных цен на продажу (по форме 15 приложения 3 к настоящему Регламенту), значения указанных показателей определяется в соответствии с Методикой, приведенной в приложении 6 к настоящему Регламенту;</w:t>
            </w:r>
          </w:p>
          <w:p w14:paraId="269D9FAF" w14:textId="77777777" w:rsidR="009960B0" w:rsidRPr="00825974" w:rsidRDefault="009960B0" w:rsidP="009960B0">
            <w:pPr>
              <w:pStyle w:val="subclauseindent"/>
              <w:numPr>
                <w:ilvl w:val="0"/>
                <w:numId w:val="56"/>
              </w:numPr>
              <w:rPr>
                <w:rFonts w:ascii="Garamond" w:hAnsi="Garamond"/>
                <w:szCs w:val="22"/>
              </w:rPr>
            </w:pPr>
            <w:r w:rsidRPr="00825974">
              <w:rPr>
                <w:rFonts w:ascii="Garamond" w:hAnsi="Garamond"/>
                <w:szCs w:val="22"/>
              </w:rPr>
              <w:t xml:space="preserve">в отношении каждого часа операционных суток – данные о плановых перетоках электроэнергии между зонами свободного перетока ЕЭС, определенными в соответствии с </w:t>
            </w:r>
            <w:r w:rsidRPr="00825974">
              <w:rPr>
                <w:rFonts w:ascii="Garamond" w:hAnsi="Garamond"/>
                <w:i/>
                <w:szCs w:val="22"/>
              </w:rPr>
              <w:t xml:space="preserve">Регламентом определения и актуализации параметров зон свободного перетока ЕЭС </w:t>
            </w:r>
            <w:r w:rsidRPr="00825974">
              <w:rPr>
                <w:rFonts w:ascii="Garamond" w:hAnsi="Garamond"/>
                <w:szCs w:val="22"/>
              </w:rPr>
              <w:t xml:space="preserve">(Приложение № 19.1 к </w:t>
            </w:r>
            <w:r w:rsidRPr="00825974">
              <w:rPr>
                <w:rFonts w:ascii="Garamond" w:hAnsi="Garamond"/>
                <w:i/>
                <w:szCs w:val="22"/>
              </w:rPr>
              <w:t>Договору о присоединении к торговой системе оптового рынка</w:t>
            </w:r>
            <w:r w:rsidRPr="00825974">
              <w:rPr>
                <w:rFonts w:ascii="Garamond" w:hAnsi="Garamond"/>
                <w:szCs w:val="22"/>
              </w:rPr>
              <w:t>) (по форме 16 приложения 3 к настоящему Регламенту), рассчитываемых в соответствии с Методикой, приведенной в приложении 6 к настоящему Регламенту;</w:t>
            </w:r>
          </w:p>
          <w:p w14:paraId="0803D01F" w14:textId="77777777" w:rsidR="009960B0" w:rsidRPr="00825974" w:rsidRDefault="009960B0" w:rsidP="009960B0">
            <w:pPr>
              <w:pStyle w:val="subclauseindent"/>
              <w:numPr>
                <w:ilvl w:val="0"/>
                <w:numId w:val="56"/>
              </w:numPr>
              <w:rPr>
                <w:rFonts w:ascii="Garamond" w:hAnsi="Garamond"/>
                <w:szCs w:val="22"/>
              </w:rPr>
            </w:pPr>
            <w:r w:rsidRPr="00825974">
              <w:rPr>
                <w:rFonts w:ascii="Garamond" w:hAnsi="Garamond"/>
                <w:szCs w:val="22"/>
              </w:rPr>
              <w:t>в отношении каждого часа операционных суток – суммарные объемы планового почасового потребления по типам покупателей (покупатели со статусом «гарантирующий поставщик», покупатели, не имеющие статуса «гарантирующий поставщик») (по форме 17 приложения 3 к настоящему Регламенту), рассчитываемые в соответствии с Методикой, приведенной в приложении 6 к настоящему Регламенту;</w:t>
            </w:r>
          </w:p>
          <w:p w14:paraId="1553FD0C" w14:textId="77777777" w:rsidR="009960B0" w:rsidRPr="00825974" w:rsidRDefault="009960B0" w:rsidP="009960B0">
            <w:pPr>
              <w:pStyle w:val="subclauseindent"/>
              <w:numPr>
                <w:ilvl w:val="0"/>
                <w:numId w:val="56"/>
              </w:numPr>
              <w:rPr>
                <w:rFonts w:ascii="Garamond" w:hAnsi="Garamond"/>
                <w:szCs w:val="22"/>
              </w:rPr>
            </w:pPr>
            <w:r w:rsidRPr="00825974">
              <w:rPr>
                <w:rFonts w:ascii="Garamond" w:hAnsi="Garamond"/>
                <w:szCs w:val="22"/>
              </w:rPr>
              <w:t>информацию о плановом почасовом производстве, технологическом и техническом минимуме и максимуме, верхнем и нижнем пределе регулирования для каждой режимной генерирующей единицы участника оптового рынка (по форме 18 приложения 3 к настоящему Регламенту);</w:t>
            </w:r>
          </w:p>
          <w:p w14:paraId="521F6949" w14:textId="77777777" w:rsidR="009960B0" w:rsidRPr="00825974" w:rsidRDefault="009960B0" w:rsidP="009960B0">
            <w:pPr>
              <w:pStyle w:val="subclauseindent"/>
              <w:numPr>
                <w:ilvl w:val="0"/>
                <w:numId w:val="56"/>
              </w:numPr>
              <w:tabs>
                <w:tab w:val="clear" w:pos="1146"/>
                <w:tab w:val="num" w:pos="1263"/>
              </w:tabs>
              <w:ind w:left="1121" w:hanging="329"/>
              <w:rPr>
                <w:rFonts w:ascii="Garamond" w:hAnsi="Garamond"/>
                <w:szCs w:val="22"/>
              </w:rPr>
            </w:pPr>
            <w:r w:rsidRPr="00825974">
              <w:rPr>
                <w:rFonts w:ascii="Garamond" w:hAnsi="Garamond"/>
                <w:szCs w:val="22"/>
              </w:rPr>
              <w:t>информацию о наличии временно электрически изолированных вследствие системных условий от основной части ЕЭС РФ энергорайонах, с указанием узлов, входящих в указанные энергорайоны (по форме 19 приложения 3 к настоящему Регламенту);</w:t>
            </w:r>
          </w:p>
          <w:p w14:paraId="1A16EAA4" w14:textId="77777777" w:rsidR="009960B0" w:rsidRPr="00825974" w:rsidRDefault="009960B0" w:rsidP="009960B0">
            <w:pPr>
              <w:pStyle w:val="subclauseindent"/>
              <w:numPr>
                <w:ilvl w:val="0"/>
                <w:numId w:val="56"/>
              </w:numPr>
              <w:tabs>
                <w:tab w:val="clear" w:pos="1146"/>
                <w:tab w:val="num" w:pos="1263"/>
              </w:tabs>
              <w:ind w:left="1121" w:hanging="329"/>
              <w:rPr>
                <w:rFonts w:ascii="Garamond" w:hAnsi="Garamond"/>
                <w:szCs w:val="22"/>
              </w:rPr>
            </w:pPr>
            <w:r w:rsidRPr="00825974">
              <w:rPr>
                <w:rFonts w:ascii="Garamond" w:hAnsi="Garamond"/>
                <w:bCs/>
                <w:szCs w:val="22"/>
                <w:highlight w:val="yellow"/>
              </w:rPr>
              <w:t xml:space="preserve">ПДГ </w:t>
            </w:r>
            <w:r w:rsidRPr="00825974">
              <w:rPr>
                <w:rFonts w:ascii="Garamond" w:hAnsi="Garamond"/>
                <w:szCs w:val="22"/>
                <w:highlight w:val="yellow"/>
              </w:rPr>
              <w:t xml:space="preserve">для каждой режимной генерирующей единицы </w:t>
            </w:r>
            <w:r w:rsidRPr="00825974">
              <w:rPr>
                <w:rFonts w:ascii="Garamond" w:hAnsi="Garamond"/>
                <w:bCs/>
                <w:szCs w:val="22"/>
                <w:highlight w:val="yellow"/>
              </w:rPr>
              <w:t xml:space="preserve">НЦЗА и НЦЗК в составе </w:t>
            </w:r>
            <w:r w:rsidRPr="00825974">
              <w:rPr>
                <w:rFonts w:ascii="Garamond" w:hAnsi="Garamond"/>
                <w:szCs w:val="22"/>
                <w:highlight w:val="yellow"/>
              </w:rPr>
              <w:t xml:space="preserve">актуализированной расчетной модели ЕЭС, подготовленной Системным оператором в соответствии с </w:t>
            </w:r>
            <w:r w:rsidRPr="00825974">
              <w:rPr>
                <w:rFonts w:ascii="Garamond" w:hAnsi="Garamond"/>
                <w:i/>
                <w:szCs w:val="22"/>
                <w:highlight w:val="yellow"/>
              </w:rPr>
              <w:t xml:space="preserve">Регламентом актуализации расчетной модели </w:t>
            </w:r>
            <w:r w:rsidRPr="00825974">
              <w:rPr>
                <w:rFonts w:ascii="Garamond" w:hAnsi="Garamond"/>
                <w:szCs w:val="22"/>
                <w:highlight w:val="yellow"/>
              </w:rPr>
              <w:t>(Приложение № 3 к</w:t>
            </w:r>
            <w:r w:rsidRPr="00825974">
              <w:rPr>
                <w:rFonts w:ascii="Garamond" w:hAnsi="Garamond"/>
                <w:i/>
                <w:szCs w:val="22"/>
                <w:highlight w:val="yellow"/>
              </w:rPr>
              <w:t xml:space="preserve"> Договору о присоединении к торговой системе оптового рынка</w:t>
            </w:r>
            <w:r w:rsidRPr="00825974">
              <w:rPr>
                <w:rFonts w:ascii="Garamond" w:hAnsi="Garamond"/>
                <w:szCs w:val="22"/>
                <w:highlight w:val="yellow"/>
              </w:rPr>
              <w:t>) и переданной КО</w:t>
            </w:r>
            <w:r w:rsidRPr="00825974">
              <w:rPr>
                <w:rFonts w:ascii="Garamond" w:hAnsi="Garamond"/>
                <w:i/>
                <w:szCs w:val="22"/>
                <w:highlight w:val="yellow"/>
              </w:rPr>
              <w:t xml:space="preserve"> </w:t>
            </w:r>
            <w:r w:rsidRPr="00825974">
              <w:rPr>
                <w:rFonts w:ascii="Garamond" w:hAnsi="Garamond"/>
                <w:szCs w:val="22"/>
                <w:highlight w:val="yellow"/>
              </w:rPr>
              <w:t>в соответствии с п. 3.2.1 настоящего Регламента (по форме 20 приложения 3 к настоящему Регламенту)</w:t>
            </w:r>
            <w:r w:rsidRPr="00825974">
              <w:rPr>
                <w:rFonts w:ascii="Garamond" w:hAnsi="Garamond"/>
                <w:bCs/>
                <w:szCs w:val="22"/>
                <w:highlight w:val="yellow"/>
              </w:rPr>
              <w:t>;</w:t>
            </w:r>
          </w:p>
          <w:p w14:paraId="7C34563D" w14:textId="77777777" w:rsidR="009960B0" w:rsidRPr="00825974" w:rsidRDefault="009960B0" w:rsidP="009960B0">
            <w:pPr>
              <w:pStyle w:val="subclauseindent"/>
              <w:numPr>
                <w:ilvl w:val="0"/>
                <w:numId w:val="56"/>
              </w:numPr>
              <w:tabs>
                <w:tab w:val="clear" w:pos="1146"/>
                <w:tab w:val="num" w:pos="1263"/>
              </w:tabs>
              <w:ind w:left="1121" w:hanging="329"/>
              <w:rPr>
                <w:rFonts w:ascii="Garamond" w:hAnsi="Garamond"/>
                <w:szCs w:val="22"/>
              </w:rPr>
            </w:pPr>
            <w:r w:rsidRPr="00825974">
              <w:rPr>
                <w:rFonts w:ascii="Garamond" w:hAnsi="Garamond"/>
                <w:szCs w:val="22"/>
                <w:highlight w:val="yellow"/>
              </w:rPr>
              <w:t xml:space="preserve">объем перетока электроэнергии в ограничивающем сечении </w:t>
            </w:r>
            <w:r w:rsidRPr="00825974">
              <w:rPr>
                <w:rFonts w:ascii="Garamond" w:hAnsi="Garamond"/>
                <w:bCs/>
                <w:szCs w:val="22"/>
                <w:highlight w:val="yellow"/>
              </w:rPr>
              <w:t>НЦЗА и НЦЗК</w:t>
            </w:r>
            <w:r w:rsidRPr="00825974">
              <w:rPr>
                <w:rFonts w:ascii="Garamond" w:hAnsi="Garamond"/>
                <w:szCs w:val="22"/>
                <w:highlight w:val="yellow"/>
              </w:rPr>
              <w:t>, включенный в процедуру конкурентного отбора на сутки вперед и определенный в соответствии с настоящим Регламентом (по форме 21 приложения 3 к настоящему Регламенту);</w:t>
            </w:r>
          </w:p>
          <w:p w14:paraId="7EDD58FE" w14:textId="77777777" w:rsidR="009960B0" w:rsidRPr="00825974" w:rsidRDefault="009960B0" w:rsidP="009960B0">
            <w:pPr>
              <w:pStyle w:val="subclauseindent"/>
              <w:numPr>
                <w:ilvl w:val="0"/>
                <w:numId w:val="56"/>
              </w:numPr>
              <w:rPr>
                <w:rFonts w:ascii="Garamond" w:hAnsi="Garamond"/>
                <w:szCs w:val="22"/>
              </w:rPr>
            </w:pPr>
            <w:r w:rsidRPr="00825974">
              <w:rPr>
                <w:rFonts w:ascii="Garamond" w:hAnsi="Garamond"/>
                <w:szCs w:val="22"/>
              </w:rPr>
              <w:t xml:space="preserve">в отношении каждого часа операционных суток агрегированную по ценовой зоне обезличенную информацию о ценовых и объемных параметрах спроса и предложения, сформированную на основе значений параметров &lt;цена&gt; и &lt;количество&gt; в парах &lt;цена–количество&gt; ценовых заявок в отношении ГТП потребления и ГТП генерации, а также зарегистрированных на сечениях экспорта-импорта ГТП экспорта и ГТП импорта, определенных согласно </w:t>
            </w:r>
            <w:r w:rsidRPr="00825974">
              <w:rPr>
                <w:rFonts w:ascii="Garamond" w:hAnsi="Garamond"/>
                <w:i/>
                <w:szCs w:val="22"/>
              </w:rPr>
              <w:t>Методике формирования входных и выходных данных при проведении конкурентного отбора и определении планового почасового производства и потребления участников оптового рынка</w:t>
            </w:r>
            <w:r w:rsidRPr="00825974">
              <w:rPr>
                <w:rFonts w:ascii="Garamond" w:hAnsi="Garamond"/>
                <w:szCs w:val="22"/>
              </w:rPr>
              <w:t>, являющейся приложением к настоящему Регламенту (по форме 22 приложения 3 к настоящему Регламенту). При формировании указанной информации значения параметров &lt;количество&gt; округляются методами математического округления с точностью до 0,001 МВт</w:t>
            </w:r>
            <w:r w:rsidRPr="00825974">
              <w:rPr>
                <w:rFonts w:ascii="Garamond" w:hAnsi="Garamond"/>
                <w:szCs w:val="22"/>
              </w:rPr>
              <w:sym w:font="Symbol" w:char="F0D7"/>
            </w:r>
            <w:r w:rsidRPr="00825974">
              <w:rPr>
                <w:rFonts w:ascii="Garamond" w:hAnsi="Garamond"/>
                <w:szCs w:val="22"/>
              </w:rPr>
              <w:t>ч, значения параметров &lt;цена&gt; – с точностью до 0,01 руб./МВт</w:t>
            </w:r>
            <w:r w:rsidRPr="00825974">
              <w:rPr>
                <w:rFonts w:ascii="Garamond" w:hAnsi="Garamond"/>
                <w:szCs w:val="22"/>
              </w:rPr>
              <w:sym w:font="Symbol" w:char="F0D7"/>
            </w:r>
            <w:r w:rsidRPr="00825974">
              <w:rPr>
                <w:rFonts w:ascii="Garamond" w:hAnsi="Garamond"/>
                <w:szCs w:val="22"/>
              </w:rPr>
              <w:t>ч;</w:t>
            </w:r>
          </w:p>
          <w:p w14:paraId="0CAC0BC7" w14:textId="77777777" w:rsidR="009960B0" w:rsidRPr="00825974" w:rsidRDefault="009960B0" w:rsidP="009960B0">
            <w:pPr>
              <w:pStyle w:val="subclauseindent"/>
              <w:numPr>
                <w:ilvl w:val="0"/>
                <w:numId w:val="56"/>
              </w:numPr>
              <w:rPr>
                <w:rFonts w:ascii="Garamond" w:hAnsi="Garamond"/>
                <w:szCs w:val="22"/>
              </w:rPr>
            </w:pPr>
            <w:r w:rsidRPr="00825974">
              <w:rPr>
                <w:rFonts w:ascii="Garamond" w:hAnsi="Garamond"/>
                <w:szCs w:val="22"/>
              </w:rPr>
              <w:t>в отношении каждого часа операционных суток – ветви расчетной модели, для которых номинальное напряжение узлов начала и конца соответствующей ветви составляет 110 кВ и выше, а также ветви расчетной модели, к узлу начала и (или) конца каждой из которых отнесена хотя бы одна режимная генерирующая единица, номера узлов начала и конца данных ветвей, номер параллельности ветви, данные о плановых перетоках электрической энергии по данным ветвям в начале и конце ветви (при этом положительное значение перетока характеризует направление от узла начала к узлу конца ветви) (по форме 23 приложения 3 к настоящему Регламенту);</w:t>
            </w:r>
          </w:p>
          <w:p w14:paraId="3F4C7C61" w14:textId="77777777" w:rsidR="009960B0" w:rsidRPr="00825974" w:rsidRDefault="009960B0" w:rsidP="009960B0">
            <w:pPr>
              <w:pStyle w:val="subclauseindent"/>
              <w:numPr>
                <w:ilvl w:val="0"/>
                <w:numId w:val="56"/>
              </w:numPr>
              <w:rPr>
                <w:rFonts w:ascii="Garamond" w:hAnsi="Garamond"/>
                <w:szCs w:val="22"/>
              </w:rPr>
            </w:pPr>
            <w:r w:rsidRPr="00825974">
              <w:rPr>
                <w:rFonts w:ascii="Garamond" w:hAnsi="Garamond"/>
                <w:color w:val="000000"/>
                <w:szCs w:val="22"/>
              </w:rPr>
              <w:t xml:space="preserve">почасовые объемы ценозависимого снижения объемов покупки электрической энергии </w:t>
            </w:r>
            <w:r w:rsidRPr="00825974">
              <w:rPr>
                <w:rFonts w:ascii="Garamond" w:hAnsi="Garamond"/>
                <w:bCs/>
                <w:color w:val="000000"/>
                <w:szCs w:val="22"/>
              </w:rPr>
              <w:t xml:space="preserve">и </w:t>
            </w:r>
            <w:r w:rsidRPr="00825974">
              <w:rPr>
                <w:rFonts w:ascii="Garamond" w:hAnsi="Garamond"/>
                <w:color w:val="000000"/>
                <w:szCs w:val="22"/>
              </w:rPr>
              <w:t xml:space="preserve">(или) снижения </w:t>
            </w:r>
            <w:r w:rsidRPr="00825974">
              <w:rPr>
                <w:rFonts w:ascii="Garamond" w:hAnsi="Garamond"/>
                <w:szCs w:val="22"/>
                <w:lang w:eastAsia="ar-SA"/>
              </w:rPr>
              <w:t>потребления электрической энергии в рамках оказания услуг по управлению изменением режима потребления электрической энергии</w:t>
            </w:r>
            <w:r w:rsidRPr="00825974">
              <w:rPr>
                <w:rFonts w:ascii="Garamond" w:hAnsi="Garamond"/>
                <w:bCs/>
                <w:color w:val="000000"/>
                <w:szCs w:val="22"/>
              </w:rPr>
              <w:t xml:space="preserve"> </w:t>
            </w:r>
            <w:r w:rsidRPr="00825974">
              <w:rPr>
                <w:rFonts w:ascii="Garamond" w:hAnsi="Garamond"/>
                <w:color w:val="000000"/>
                <w:szCs w:val="22"/>
              </w:rPr>
              <w:t xml:space="preserve">по каждой ГТП потребления, в отношении которой в соответствии с информацией, указанной в актуализированной расчетной модели, подтверждена готовность к ценозависимому снижению объема покупки электрической энергии и (или) готовность к снижению </w:t>
            </w:r>
            <w:r w:rsidRPr="00825974">
              <w:rPr>
                <w:rFonts w:ascii="Garamond" w:hAnsi="Garamond"/>
                <w:szCs w:val="22"/>
                <w:lang w:eastAsia="ar-SA"/>
              </w:rPr>
              <w:t>потребления электрической энергии в рамках оказания услуг по управлению изменением режима потребления электрической энергии</w:t>
            </w:r>
            <w:r w:rsidRPr="00825974">
              <w:rPr>
                <w:rFonts w:ascii="Garamond" w:hAnsi="Garamond"/>
                <w:color w:val="000000"/>
                <w:szCs w:val="22"/>
              </w:rPr>
              <w:t xml:space="preserve"> (данная информация публикуется в случае, если результаты конкурентного отбора ценовых заявок на сутки вперед получены по итогам расчета с учетом ценозависимого снижения объемов покупки электрической энергии </w:t>
            </w:r>
            <w:r w:rsidRPr="00825974">
              <w:rPr>
                <w:rFonts w:ascii="Garamond" w:hAnsi="Garamond"/>
                <w:szCs w:val="22"/>
              </w:rPr>
              <w:t xml:space="preserve">и (или) </w:t>
            </w:r>
            <w:r w:rsidRPr="00825974">
              <w:rPr>
                <w:rFonts w:ascii="Garamond" w:hAnsi="Garamond"/>
                <w:color w:val="000000"/>
                <w:szCs w:val="22"/>
              </w:rPr>
              <w:t xml:space="preserve">снижения </w:t>
            </w:r>
            <w:r w:rsidRPr="00825974">
              <w:rPr>
                <w:rFonts w:ascii="Garamond" w:hAnsi="Garamond"/>
                <w:szCs w:val="22"/>
                <w:lang w:eastAsia="ar-SA"/>
              </w:rPr>
              <w:t>потребления электрической энергии в рамках оказания услуг по управлению изменением режима потребления электрической энергии</w:t>
            </w:r>
            <w:r w:rsidRPr="00825974">
              <w:rPr>
                <w:rFonts w:ascii="Garamond" w:hAnsi="Garamond"/>
                <w:color w:val="000000"/>
                <w:szCs w:val="22"/>
              </w:rPr>
              <w:t xml:space="preserve">, за исключением операционных суток, </w:t>
            </w:r>
            <w:r w:rsidRPr="00825974">
              <w:rPr>
                <w:rFonts w:ascii="Garamond" w:hAnsi="Garamond"/>
                <w:szCs w:val="22"/>
              </w:rPr>
              <w:t>в которые проводится годовое тестирование покупателей с ценозависимым потреблением (определяются в соответствии с п. 9.8 настоящего Регламента)</w:t>
            </w:r>
            <w:r w:rsidRPr="00825974">
              <w:rPr>
                <w:rFonts w:ascii="Garamond" w:hAnsi="Garamond"/>
                <w:color w:val="000000"/>
                <w:szCs w:val="22"/>
              </w:rPr>
              <w:t>) (по форме 24 приложения 3 к настоящему Регламенту);</w:t>
            </w:r>
          </w:p>
          <w:p w14:paraId="744C59B8" w14:textId="77777777" w:rsidR="009960B0" w:rsidRPr="00825974" w:rsidRDefault="009960B0" w:rsidP="009960B0">
            <w:pPr>
              <w:pStyle w:val="subclauseindent"/>
              <w:numPr>
                <w:ilvl w:val="0"/>
                <w:numId w:val="56"/>
              </w:numPr>
              <w:rPr>
                <w:rFonts w:ascii="Garamond" w:hAnsi="Garamond"/>
                <w:szCs w:val="22"/>
              </w:rPr>
            </w:pPr>
            <w:r w:rsidRPr="00825974">
              <w:rPr>
                <w:rFonts w:ascii="Garamond" w:hAnsi="Garamond"/>
                <w:szCs w:val="22"/>
              </w:rPr>
              <w:t xml:space="preserve">почасовые объемы ценозависимого снижения объемов покупки электрической энергии по каждой включенной в Перечень покупателей с ценозависимым потреблением (сформирован в соответствии с разделом 2 </w:t>
            </w:r>
            <w:r w:rsidRPr="00825974">
              <w:rPr>
                <w:rFonts w:ascii="Garamond" w:hAnsi="Garamond"/>
                <w:i/>
                <w:szCs w:val="22"/>
              </w:rPr>
              <w:t>Регламента участия на оптовом рынке покупателей с ценозависимым потреблением</w:t>
            </w:r>
            <w:r w:rsidRPr="00825974">
              <w:rPr>
                <w:rFonts w:ascii="Garamond" w:hAnsi="Garamond"/>
                <w:szCs w:val="22"/>
              </w:rPr>
              <w:t xml:space="preserve"> (Приложение № 19.9 к </w:t>
            </w:r>
            <w:r w:rsidRPr="00825974">
              <w:rPr>
                <w:rFonts w:ascii="Garamond" w:hAnsi="Garamond"/>
                <w:i/>
                <w:szCs w:val="22"/>
              </w:rPr>
              <w:t>Договору о присоединении к торговой системе оптового рынка</w:t>
            </w:r>
            <w:r w:rsidRPr="00825974">
              <w:rPr>
                <w:rFonts w:ascii="Garamond" w:hAnsi="Garamond"/>
                <w:szCs w:val="22"/>
              </w:rPr>
              <w:t xml:space="preserve">)) ГТП потребления, в отношении которой участником оптового рынка не позднее 27 ноября текущего года (включительно) подано в КО заявление с выражением согласия на изменение объема в ценовой заявке для целей расчета конкурентного отбора ценовых заявок на сутки вперед в соответствии с п. 2.1 раздела 2 </w:t>
            </w:r>
            <w:r w:rsidRPr="00825974">
              <w:rPr>
                <w:rFonts w:ascii="Garamond" w:hAnsi="Garamond"/>
                <w:i/>
                <w:szCs w:val="22"/>
              </w:rPr>
              <w:t>Регламента участия на оптовом рынке покупателей с ценозависимым потреблением</w:t>
            </w:r>
            <w:r w:rsidRPr="00825974">
              <w:rPr>
                <w:rFonts w:ascii="Garamond" w:hAnsi="Garamond"/>
                <w:szCs w:val="22"/>
              </w:rPr>
              <w:t xml:space="preserve"> (Приложение № 19.9 к </w:t>
            </w:r>
            <w:r w:rsidRPr="00825974">
              <w:rPr>
                <w:rFonts w:ascii="Garamond" w:hAnsi="Garamond"/>
                <w:i/>
                <w:szCs w:val="22"/>
              </w:rPr>
              <w:t>Договору о присоединении к торговой системе оптового рынка</w:t>
            </w:r>
            <w:r w:rsidRPr="00825974">
              <w:rPr>
                <w:rFonts w:ascii="Garamond" w:hAnsi="Garamond"/>
                <w:szCs w:val="22"/>
              </w:rPr>
              <w:t>) (данная информация публикуется в отношении операционных суток, в которые в соответствии с п. 9.8 настоящего Регламента проводится годовое тестирование покупателей с ценозависимым потреблением) (по форме 24 приложения 3 к настоящему Регламенту).</w:t>
            </w:r>
          </w:p>
          <w:p w14:paraId="301AE8CC" w14:textId="77777777" w:rsidR="009960B0" w:rsidRPr="00825974" w:rsidRDefault="009960B0" w:rsidP="00B93EA4">
            <w:pPr>
              <w:spacing w:before="120" w:after="120"/>
              <w:ind w:left="31" w:firstLine="360"/>
              <w:jc w:val="both"/>
              <w:rPr>
                <w:rFonts w:ascii="Garamond" w:hAnsi="Garamond"/>
                <w:sz w:val="22"/>
                <w:szCs w:val="22"/>
              </w:rPr>
            </w:pPr>
            <w:r w:rsidRPr="00825974">
              <w:rPr>
                <w:rFonts w:ascii="Garamond" w:hAnsi="Garamond"/>
                <w:sz w:val="22"/>
                <w:szCs w:val="22"/>
              </w:rPr>
              <w:t>3.</w:t>
            </w:r>
            <w:r w:rsidRPr="00825974">
              <w:rPr>
                <w:rFonts w:ascii="Garamond" w:hAnsi="Garamond"/>
                <w:sz w:val="22"/>
                <w:szCs w:val="22"/>
              </w:rPr>
              <w:tab/>
              <w:t xml:space="preserve">КО ежедневно до </w:t>
            </w:r>
            <w:r w:rsidRPr="00825974">
              <w:rPr>
                <w:rFonts w:ascii="Garamond" w:hAnsi="Garamond"/>
                <w:sz w:val="22"/>
                <w:szCs w:val="22"/>
                <w:highlight w:val="yellow"/>
              </w:rPr>
              <w:t>19 часов 00 минут</w:t>
            </w:r>
            <w:r w:rsidRPr="00825974">
              <w:rPr>
                <w:rFonts w:ascii="Garamond" w:hAnsi="Garamond"/>
                <w:sz w:val="22"/>
                <w:szCs w:val="22"/>
              </w:rPr>
              <w:t xml:space="preserve"> (</w:t>
            </w:r>
            <w:r w:rsidRPr="00825974">
              <w:rPr>
                <w:rFonts w:ascii="Garamond" w:hAnsi="Garamond"/>
                <w:sz w:val="22"/>
                <w:szCs w:val="22"/>
                <w:highlight w:val="yellow"/>
              </w:rPr>
              <w:t>21 часа 00 минут</w:t>
            </w:r>
            <w:r w:rsidRPr="00825974">
              <w:rPr>
                <w:rFonts w:ascii="Garamond" w:hAnsi="Garamond"/>
                <w:sz w:val="22"/>
                <w:szCs w:val="22"/>
              </w:rPr>
              <w:t xml:space="preserve"> в случае получения КО актуализированной расчетной модели после регламентных сроков передачи, установленных в п. 3.2.2 настоящего Регламента, или в случае наступления событий, указанных в подпункте 8 п. 5.3 настоящего Регламента, или в случае наступления событий, указанных в п. 6.2.6 </w:t>
            </w:r>
            <w:r w:rsidRPr="00825974">
              <w:rPr>
                <w:rFonts w:ascii="Garamond" w:hAnsi="Garamond"/>
                <w:i/>
                <w:sz w:val="22"/>
                <w:szCs w:val="22"/>
              </w:rPr>
              <w:t>Регламента подачи ценовых заявок участниками оптового рынка</w:t>
            </w:r>
            <w:r w:rsidRPr="00825974">
              <w:rPr>
                <w:rFonts w:ascii="Garamond" w:hAnsi="Garamond"/>
                <w:sz w:val="22"/>
                <w:szCs w:val="22"/>
              </w:rPr>
              <w:t xml:space="preserve"> (Приложение № 5 к </w:t>
            </w:r>
            <w:r w:rsidRPr="00825974">
              <w:rPr>
                <w:rFonts w:ascii="Garamond" w:hAnsi="Garamond"/>
                <w:i/>
                <w:sz w:val="22"/>
                <w:szCs w:val="22"/>
              </w:rPr>
              <w:t>Договору о присоединении к торговой системе оптового рынка</w:t>
            </w:r>
            <w:r w:rsidRPr="00825974">
              <w:rPr>
                <w:rFonts w:ascii="Garamond" w:hAnsi="Garamond"/>
                <w:sz w:val="22"/>
                <w:szCs w:val="22"/>
              </w:rPr>
              <w:t>)) по времени ценовой зоны торговых суток размещает на своем официальном сайте в разделе, к которому имеют доступ только участники оптового рынка:</w:t>
            </w:r>
          </w:p>
          <w:p w14:paraId="1361A4D1" w14:textId="77777777" w:rsidR="009960B0" w:rsidRPr="00825974" w:rsidRDefault="009960B0" w:rsidP="009960B0">
            <w:pPr>
              <w:pStyle w:val="subclauseindent"/>
              <w:numPr>
                <w:ilvl w:val="0"/>
                <w:numId w:val="55"/>
              </w:numPr>
              <w:rPr>
                <w:rFonts w:ascii="Garamond" w:hAnsi="Garamond"/>
                <w:color w:val="000000"/>
                <w:szCs w:val="22"/>
              </w:rPr>
            </w:pPr>
            <w:r w:rsidRPr="00825974">
              <w:rPr>
                <w:rFonts w:ascii="Garamond" w:hAnsi="Garamond"/>
                <w:szCs w:val="22"/>
              </w:rPr>
              <w:t>в отношении каждого часа операционных суток</w:t>
            </w:r>
            <w:r w:rsidRPr="00825974">
              <w:rPr>
                <w:rFonts w:ascii="Garamond" w:hAnsi="Garamond"/>
                <w:color w:val="000000"/>
                <w:szCs w:val="22"/>
              </w:rPr>
              <w:t xml:space="preserve"> </w:t>
            </w:r>
            <w:r w:rsidRPr="00825974">
              <w:rPr>
                <w:rFonts w:ascii="Garamond" w:hAnsi="Garamond"/>
                <w:szCs w:val="22"/>
              </w:rPr>
              <w:t>–</w:t>
            </w:r>
            <w:r w:rsidRPr="00825974">
              <w:rPr>
                <w:rFonts w:ascii="Garamond" w:hAnsi="Garamond"/>
                <w:color w:val="000000"/>
                <w:szCs w:val="22"/>
              </w:rPr>
              <w:t xml:space="preserve"> информацию о полном плановом почасовом потреблении, величине потребления, указанной участником оптового рынка в уведомлении о прогнозном почасовом потреблении, плановых нагрузочных потерях электроэнергии в линиях расчетной модели, относимых на ГТП потребления для каждой ГТП потребления (в том числе ГТП потребления ГАЭС при работе ГАЭС в насосном режиме) (с указанием кода соответствующей ГТП потребления)</w:t>
            </w:r>
            <w:r w:rsidRPr="00825974">
              <w:rPr>
                <w:rFonts w:ascii="Garamond" w:hAnsi="Garamond"/>
                <w:szCs w:val="22"/>
              </w:rPr>
              <w:t xml:space="preserve">, </w:t>
            </w:r>
            <w:r w:rsidRPr="00825974">
              <w:rPr>
                <w:rFonts w:ascii="Garamond" w:hAnsi="Garamond"/>
                <w:color w:val="000000"/>
                <w:szCs w:val="22"/>
              </w:rPr>
              <w:t xml:space="preserve">региона (субъекта РФ), к которому отнесена ГТП потребления </w:t>
            </w:r>
            <w:r w:rsidRPr="00825974">
              <w:rPr>
                <w:rFonts w:ascii="Garamond" w:hAnsi="Garamond"/>
                <w:szCs w:val="22"/>
              </w:rPr>
              <w:t>на основании</w:t>
            </w:r>
            <w:r w:rsidRPr="00825974">
              <w:rPr>
                <w:rFonts w:ascii="Garamond" w:hAnsi="Garamond"/>
                <w:color w:val="000000"/>
                <w:szCs w:val="22"/>
              </w:rPr>
              <w:t xml:space="preserve"> информаци</w:t>
            </w:r>
            <w:r w:rsidRPr="00825974">
              <w:rPr>
                <w:rFonts w:ascii="Garamond" w:hAnsi="Garamond"/>
                <w:szCs w:val="22"/>
              </w:rPr>
              <w:t>и,</w:t>
            </w:r>
            <w:r w:rsidRPr="00825974">
              <w:rPr>
                <w:rFonts w:ascii="Garamond" w:hAnsi="Garamond"/>
                <w:color w:val="000000"/>
                <w:szCs w:val="22"/>
              </w:rPr>
              <w:t xml:space="preserve"> представленной в расчетной модели) (по форме 25 приложения 3 к настоящему Регламенту);</w:t>
            </w:r>
          </w:p>
          <w:p w14:paraId="23FC9D13" w14:textId="77777777" w:rsidR="009960B0" w:rsidRPr="00825974" w:rsidRDefault="009960B0" w:rsidP="009960B0">
            <w:pPr>
              <w:pStyle w:val="subclauseindent"/>
              <w:numPr>
                <w:ilvl w:val="0"/>
                <w:numId w:val="55"/>
              </w:numPr>
              <w:rPr>
                <w:rFonts w:ascii="Garamond" w:hAnsi="Garamond"/>
                <w:color w:val="000000"/>
                <w:szCs w:val="22"/>
              </w:rPr>
            </w:pPr>
            <w:r w:rsidRPr="00825974">
              <w:rPr>
                <w:rFonts w:ascii="Garamond" w:hAnsi="Garamond"/>
                <w:szCs w:val="22"/>
              </w:rPr>
              <w:t xml:space="preserve">в отношении каждого часа операционных суток – </w:t>
            </w:r>
            <w:r w:rsidRPr="00825974">
              <w:rPr>
                <w:rFonts w:ascii="Garamond" w:hAnsi="Garamond"/>
                <w:color w:val="000000"/>
                <w:szCs w:val="22"/>
              </w:rPr>
              <w:t>разность равновесных цен, определенных по результатам конкурентного отбора ценовых заявок на сутки вперед, в ГТП экспорта (импорта) первой и второй ценовых зон, зарегистрированных на транзитных сечениях экспорта-импорта, соответствующих перетокам между первой и второй ценовыми зонами (ценовой зоной и внезональным энергорайоном, соответствующим представлению другой ценовой зоны (и Казахстана) в расчетной модели для данной ценовой зоны) (по форме 26 приложения 3 к настоящему Регламенту);</w:t>
            </w:r>
          </w:p>
          <w:p w14:paraId="2D22AFC1" w14:textId="77777777" w:rsidR="009960B0" w:rsidRPr="00825974" w:rsidRDefault="009960B0" w:rsidP="009960B0">
            <w:pPr>
              <w:pStyle w:val="subclauseindent"/>
              <w:numPr>
                <w:ilvl w:val="0"/>
                <w:numId w:val="55"/>
              </w:numPr>
              <w:rPr>
                <w:rFonts w:ascii="Garamond" w:hAnsi="Garamond"/>
                <w:color w:val="000000"/>
                <w:szCs w:val="22"/>
              </w:rPr>
            </w:pPr>
            <w:r w:rsidRPr="00825974">
              <w:rPr>
                <w:rFonts w:ascii="Garamond" w:hAnsi="Garamond"/>
                <w:color w:val="000000"/>
                <w:szCs w:val="22"/>
              </w:rPr>
              <w:t>для каждого участника оптового рынка в отношении каждой зарегистрированной для него группы точек поставки, персонифицированные результаты в формате и с точностью представления данных в соответствии с формами 1–7 (приложение 3 к настоящему Регламенту), включающие в себя в отношении каждого часа операционных суток:</w:t>
            </w:r>
          </w:p>
          <w:p w14:paraId="26BD4E64" w14:textId="77777777" w:rsidR="009960B0" w:rsidRPr="00825974" w:rsidRDefault="009960B0" w:rsidP="009960B0">
            <w:pPr>
              <w:pStyle w:val="subclauseindent"/>
              <w:numPr>
                <w:ilvl w:val="0"/>
                <w:numId w:val="58"/>
              </w:numPr>
              <w:tabs>
                <w:tab w:val="clear" w:pos="1146"/>
              </w:tabs>
              <w:ind w:left="1688"/>
              <w:rPr>
                <w:rFonts w:ascii="Garamond" w:hAnsi="Garamond"/>
                <w:color w:val="000000"/>
                <w:szCs w:val="22"/>
              </w:rPr>
            </w:pPr>
            <w:r w:rsidRPr="00825974">
              <w:rPr>
                <w:rFonts w:ascii="Garamond" w:hAnsi="Garamond"/>
                <w:color w:val="000000"/>
                <w:szCs w:val="22"/>
              </w:rPr>
              <w:t>в отношении ГТП генерации (по форме 1 приложения 3 к настоящему Регламенту) информацию о почасовых значениях заявленных объемов и цен продажи электрической энергии, заданных ограничений на выработку электрической энергии,  планового объема производства электрической энергии, объемов электрической энергии, поставляемой по результатам конкурентного отбора на сутки вперед и по всем регулируемым договорам, объемов продажи/покупки в обеспечение свободных договоров, объемов покупки в обеспечение регулируемых договоров и цен покупки/продажи указанных объемов электрической энергии;</w:t>
            </w:r>
          </w:p>
          <w:p w14:paraId="47750C8C" w14:textId="77777777" w:rsidR="009960B0" w:rsidRPr="00825974" w:rsidRDefault="009960B0" w:rsidP="009960B0">
            <w:pPr>
              <w:pStyle w:val="subclauseindent"/>
              <w:numPr>
                <w:ilvl w:val="0"/>
                <w:numId w:val="58"/>
              </w:numPr>
              <w:tabs>
                <w:tab w:val="clear" w:pos="1146"/>
              </w:tabs>
              <w:ind w:left="1688"/>
              <w:rPr>
                <w:rFonts w:ascii="Garamond" w:hAnsi="Garamond"/>
                <w:color w:val="000000"/>
                <w:szCs w:val="22"/>
              </w:rPr>
            </w:pPr>
            <w:r w:rsidRPr="00825974">
              <w:rPr>
                <w:rFonts w:ascii="Garamond" w:hAnsi="Garamond"/>
                <w:color w:val="000000"/>
                <w:szCs w:val="22"/>
              </w:rPr>
              <w:t xml:space="preserve">в отношении ГТП потребления, не являющейся ГТП потребления единого закупщика </w:t>
            </w:r>
            <w:r w:rsidRPr="00825974">
              <w:rPr>
                <w:rFonts w:ascii="Garamond" w:hAnsi="Garamond"/>
                <w:szCs w:val="22"/>
              </w:rPr>
              <w:t>на территории новых субъектов Российской Федерации</w:t>
            </w:r>
            <w:r w:rsidRPr="00825974">
              <w:rPr>
                <w:rFonts w:ascii="Garamond" w:hAnsi="Garamond"/>
                <w:color w:val="000000"/>
                <w:szCs w:val="22"/>
              </w:rPr>
              <w:t xml:space="preserve"> (по форме 2 приложения 3 к настоящему Регламенту), информацию о почасовых значениях заявленных объемов и цен покупки электрической энергии, объемов прогнозных нагрузочных потерь в энергорайоне (для ГТП потребления типа «Система»),  объема прогнозного почасового потребления (согласно информации, переданной СО в составе актуализированной расчетной модели), полного планового объема потребления электрической энергии, планового объема производства блок-станций, планового объема потребления электрической энергии, объемов электрической энергии, покупаемой по результатам конкурентного отбора на сутки вперед и по всем регулируемым договорам, объемов продажи/покупки в обеспечение свободных договоров, объемов продажи в обеспечение регулируемых договоров, объемов продажи превышения планового производства блок-станций над полным плановым объемом потребления, цен покупки/продажи указанных объемов электрической энергии, объемов нагрузочных потерь, отнесенных на данную ГТП потребления, объемов нагрузочных потерь в энергорайоне (для ГТП потребления типа «Система»), стоимости нагрузочных потерь, учтенных в равновесных ценах;</w:t>
            </w:r>
          </w:p>
          <w:p w14:paraId="706F35DE" w14:textId="77777777" w:rsidR="009960B0" w:rsidRPr="00825974" w:rsidRDefault="009960B0" w:rsidP="009960B0">
            <w:pPr>
              <w:pStyle w:val="subclauseindent"/>
              <w:numPr>
                <w:ilvl w:val="0"/>
                <w:numId w:val="58"/>
              </w:numPr>
              <w:tabs>
                <w:tab w:val="clear" w:pos="1146"/>
              </w:tabs>
              <w:ind w:left="1688"/>
              <w:rPr>
                <w:rFonts w:ascii="Garamond" w:hAnsi="Garamond"/>
                <w:color w:val="000000"/>
                <w:szCs w:val="22"/>
              </w:rPr>
            </w:pPr>
            <w:r w:rsidRPr="00825974">
              <w:rPr>
                <w:rFonts w:ascii="Garamond" w:hAnsi="Garamond"/>
                <w:color w:val="000000"/>
                <w:szCs w:val="22"/>
              </w:rPr>
              <w:t xml:space="preserve">в отношении ГТП потребления единого закупщика </w:t>
            </w:r>
            <w:r w:rsidRPr="00825974">
              <w:rPr>
                <w:rFonts w:ascii="Garamond" w:hAnsi="Garamond"/>
                <w:szCs w:val="22"/>
              </w:rPr>
              <w:t>на территории новых субъектов Российской Федерации</w:t>
            </w:r>
            <w:r w:rsidRPr="00825974">
              <w:rPr>
                <w:rFonts w:ascii="Garamond" w:hAnsi="Garamond"/>
                <w:color w:val="000000"/>
                <w:szCs w:val="22"/>
              </w:rPr>
              <w:t xml:space="preserve"> (по форме 2 приложения 3 к настоящему Регламенту) информацию о почасовых значениях объемов прогнозного почасового потребления (согласно информации, переданной СО в составе актуализированной расчетной модели), средневзвешенных равновесных цен в ГТП потребления единого закупщика </w:t>
            </w:r>
            <w:r w:rsidRPr="00825974">
              <w:rPr>
                <w:rFonts w:ascii="Garamond" w:hAnsi="Garamond"/>
                <w:szCs w:val="22"/>
              </w:rPr>
              <w:t>на территории новых субъектов Российской Федерации</w:t>
            </w:r>
            <w:r w:rsidRPr="00825974">
              <w:rPr>
                <w:rFonts w:ascii="Garamond" w:hAnsi="Garamond"/>
                <w:color w:val="000000"/>
                <w:szCs w:val="22"/>
              </w:rPr>
              <w:t>, объемов электрической энергии, покупаемой по результатам конкурентного отбора на сутки вперед, объемов электрической энергии, продаваемой по результатам конкурентного отбора на сутки вперед, объемов продажи/покупки в обеспечение свободных договоров,  цен покупки/продажи указанных объемов электрической энергии;</w:t>
            </w:r>
          </w:p>
          <w:p w14:paraId="75726BC6" w14:textId="77777777" w:rsidR="009960B0" w:rsidRPr="00825974" w:rsidRDefault="009960B0" w:rsidP="009960B0">
            <w:pPr>
              <w:pStyle w:val="subclauseindent"/>
              <w:numPr>
                <w:ilvl w:val="0"/>
                <w:numId w:val="58"/>
              </w:numPr>
              <w:tabs>
                <w:tab w:val="clear" w:pos="1146"/>
              </w:tabs>
              <w:ind w:left="1688"/>
              <w:rPr>
                <w:rFonts w:ascii="Garamond" w:hAnsi="Garamond"/>
                <w:color w:val="000000"/>
                <w:szCs w:val="22"/>
              </w:rPr>
            </w:pPr>
            <w:r w:rsidRPr="00825974">
              <w:rPr>
                <w:rFonts w:ascii="Garamond" w:hAnsi="Garamond"/>
                <w:color w:val="000000"/>
                <w:szCs w:val="22"/>
              </w:rPr>
              <w:t>в отношении ГТП импорта (по форме 3 приложения 3 к настоящему Регламенту) информацию о почасовых значениях заявленных объемов и цен продажи электрической энергии, заданных ограничений на поставку электрической энергии, полного планового объема импорта электрической энергии, объемов межгосударственной передачи электрической энергии, объемов электрической энергии, поставляемой по результатам конкурентного отбора на сутки вперед (с указанием объемов, проданных в рамках импортных поставок и в рамках межгосударственной передачи), объемов продажи/покупки в обеспечение свободных договоров и цен покупки/продажи указанных объемов электрической энергии;</w:t>
            </w:r>
          </w:p>
          <w:p w14:paraId="419D7AF3" w14:textId="77777777" w:rsidR="009960B0" w:rsidRPr="00825974" w:rsidRDefault="009960B0" w:rsidP="009960B0">
            <w:pPr>
              <w:pStyle w:val="subclauseindent"/>
              <w:numPr>
                <w:ilvl w:val="0"/>
                <w:numId w:val="58"/>
              </w:numPr>
              <w:tabs>
                <w:tab w:val="clear" w:pos="1146"/>
              </w:tabs>
              <w:ind w:left="1688"/>
              <w:rPr>
                <w:rFonts w:ascii="Garamond" w:hAnsi="Garamond"/>
                <w:color w:val="000000"/>
                <w:szCs w:val="22"/>
              </w:rPr>
            </w:pPr>
            <w:r w:rsidRPr="00825974">
              <w:rPr>
                <w:rFonts w:ascii="Garamond" w:hAnsi="Garamond"/>
                <w:color w:val="000000"/>
                <w:szCs w:val="22"/>
              </w:rPr>
              <w:t>в отношении ГТП экспорта (по форме 4 приложения 3 к настоящему Регламенту) информацию о почасовых значениях заявленных объемов и цен покупки электрической энергии, заданных ограничений на поставку электрической энергии, полного планового объема экспорта электрической энергии, объемов межгосударственной передачи электрической энергии, объемов электрической энергии, покупаемой по результатам конкурентного отбора на сутки вперед (с указанием объемов, купленных в рамках импортных поставок и в рамках межгосударственной передачи), объемов продажи/покупки в обеспечение свободных договоров, цен покупки/продажи указанных объемов электрической энергии, объемов нагрузочных потерь, отнесенных на данную ГТП экспорта, стоимости нагрузочных потерь, учтенных в равновесных ценах (с указанием стоимости нагрузочных потерь, учтенной в равновесных ценах в отношении межгосударственной передачи электрической энергии);</w:t>
            </w:r>
          </w:p>
          <w:p w14:paraId="51828508" w14:textId="77777777" w:rsidR="009960B0" w:rsidRPr="00825974" w:rsidRDefault="009960B0" w:rsidP="009960B0">
            <w:pPr>
              <w:pStyle w:val="subclauseindent"/>
              <w:numPr>
                <w:ilvl w:val="0"/>
                <w:numId w:val="58"/>
              </w:numPr>
              <w:tabs>
                <w:tab w:val="clear" w:pos="1146"/>
              </w:tabs>
              <w:ind w:left="1688"/>
              <w:rPr>
                <w:rFonts w:ascii="Garamond" w:hAnsi="Garamond"/>
                <w:color w:val="000000"/>
                <w:szCs w:val="22"/>
              </w:rPr>
            </w:pPr>
            <w:r w:rsidRPr="00825974">
              <w:rPr>
                <w:rFonts w:ascii="Garamond" w:hAnsi="Garamond"/>
                <w:color w:val="000000"/>
                <w:szCs w:val="22"/>
              </w:rPr>
              <w:t>в отношении ГТП генерации (по форме 5 приложения 3 к настоящему Регламенту) почасовые значения объемов планового почасового производства, определенные для узлов расчетной модели, отнесенных к соответствующей ГТП генерации, а также почасовые значения равновесных цен, определенные в этих узлах;</w:t>
            </w:r>
          </w:p>
          <w:p w14:paraId="17366C0F" w14:textId="77777777" w:rsidR="009960B0" w:rsidRPr="00825974" w:rsidRDefault="009960B0" w:rsidP="009960B0">
            <w:pPr>
              <w:pStyle w:val="subclauseindent"/>
              <w:numPr>
                <w:ilvl w:val="0"/>
                <w:numId w:val="58"/>
              </w:numPr>
              <w:tabs>
                <w:tab w:val="clear" w:pos="1146"/>
              </w:tabs>
              <w:ind w:left="1688"/>
              <w:rPr>
                <w:rFonts w:ascii="Garamond" w:hAnsi="Garamond"/>
                <w:color w:val="000000"/>
                <w:szCs w:val="22"/>
              </w:rPr>
            </w:pPr>
            <w:r w:rsidRPr="00825974">
              <w:rPr>
                <w:rFonts w:ascii="Garamond" w:hAnsi="Garamond"/>
                <w:color w:val="000000"/>
                <w:szCs w:val="22"/>
              </w:rPr>
              <w:t xml:space="preserve">в отношении ГТП потребления (по форме 5 приложения 3 к настоящему Регламенту) почасовые значения объемов полного планового почасового потребления, определенные для узлов расчетной модели, отнесенные к соответствующей ГТП потребления, а также почасовые значения равновесных цен, определенные в этих узлах; </w:t>
            </w:r>
          </w:p>
          <w:p w14:paraId="1DDC415C" w14:textId="77777777" w:rsidR="009960B0" w:rsidRPr="00825974" w:rsidRDefault="009960B0" w:rsidP="009960B0">
            <w:pPr>
              <w:pStyle w:val="subclauseindent"/>
              <w:numPr>
                <w:ilvl w:val="0"/>
                <w:numId w:val="58"/>
              </w:numPr>
              <w:tabs>
                <w:tab w:val="clear" w:pos="1146"/>
              </w:tabs>
              <w:ind w:left="1688"/>
              <w:rPr>
                <w:rFonts w:ascii="Garamond" w:hAnsi="Garamond"/>
                <w:color w:val="000000"/>
                <w:szCs w:val="22"/>
              </w:rPr>
            </w:pPr>
            <w:r w:rsidRPr="00825974">
              <w:rPr>
                <w:rFonts w:ascii="Garamond" w:hAnsi="Garamond"/>
                <w:color w:val="000000"/>
                <w:szCs w:val="22"/>
              </w:rPr>
              <w:t xml:space="preserve">в отношении свободного договора (по форме 6 приложения 3 к настоящему Регламенту) информацию, указанную в п. 9.1 </w:t>
            </w:r>
            <w:r w:rsidRPr="00825974">
              <w:rPr>
                <w:rFonts w:ascii="Garamond" w:hAnsi="Garamond"/>
                <w:i/>
                <w:color w:val="000000"/>
                <w:szCs w:val="22"/>
              </w:rPr>
              <w:t>Регламента регистрации и учета свободных двусторонних договоров</w:t>
            </w:r>
            <w:r w:rsidRPr="00825974">
              <w:rPr>
                <w:rFonts w:ascii="Garamond" w:hAnsi="Garamond"/>
                <w:color w:val="000000"/>
                <w:szCs w:val="22"/>
              </w:rPr>
              <w:t xml:space="preserve"> (Приложение № 6.1 к </w:t>
            </w:r>
            <w:r w:rsidRPr="00825974">
              <w:rPr>
                <w:rFonts w:ascii="Garamond" w:hAnsi="Garamond"/>
                <w:i/>
                <w:color w:val="000000"/>
                <w:szCs w:val="22"/>
              </w:rPr>
              <w:t>Договору о присоединении к торговой системе оптового рынка</w:t>
            </w:r>
            <w:r w:rsidRPr="00825974">
              <w:rPr>
                <w:rFonts w:ascii="Garamond" w:hAnsi="Garamond"/>
                <w:color w:val="000000"/>
                <w:szCs w:val="22"/>
              </w:rPr>
              <w:t>);</w:t>
            </w:r>
          </w:p>
          <w:p w14:paraId="25C42BF5" w14:textId="77777777" w:rsidR="009960B0" w:rsidRPr="00825974" w:rsidRDefault="009960B0" w:rsidP="009960B0">
            <w:pPr>
              <w:pStyle w:val="subclauseindent"/>
              <w:numPr>
                <w:ilvl w:val="0"/>
                <w:numId w:val="58"/>
              </w:numPr>
              <w:tabs>
                <w:tab w:val="clear" w:pos="1146"/>
              </w:tabs>
              <w:ind w:left="1688"/>
              <w:rPr>
                <w:rFonts w:ascii="Garamond" w:hAnsi="Garamond"/>
                <w:color w:val="000000"/>
                <w:szCs w:val="22"/>
              </w:rPr>
            </w:pPr>
            <w:r w:rsidRPr="00825974">
              <w:rPr>
                <w:rFonts w:ascii="Garamond" w:hAnsi="Garamond"/>
                <w:color w:val="000000"/>
                <w:szCs w:val="22"/>
              </w:rPr>
              <w:t xml:space="preserve">в отношении ГТП генерации, относящихся к ГЭС (по форме 7 приложения 3 к настоящему Регламенту) почасовые значения установленных для групп РГЕ </w:t>
            </w:r>
            <w:r w:rsidRPr="00825974">
              <w:rPr>
                <w:rFonts w:ascii="Garamond" w:hAnsi="Garamond"/>
                <w:szCs w:val="22"/>
              </w:rPr>
              <w:t>минимальных и максимальных почасовых и интегральных ограничений, обусловленных водностью ГЭС и необходимостью поддержания резервов активной мощности.</w:t>
            </w:r>
          </w:p>
          <w:p w14:paraId="71D71F0E" w14:textId="77777777" w:rsidR="009960B0" w:rsidRPr="00825974" w:rsidRDefault="009960B0" w:rsidP="00B93EA4">
            <w:pPr>
              <w:pStyle w:val="subclauseindent"/>
              <w:ind w:left="0" w:firstLine="426"/>
              <w:rPr>
                <w:rFonts w:ascii="Garamond" w:hAnsi="Garamond"/>
                <w:szCs w:val="22"/>
              </w:rPr>
            </w:pPr>
            <w:r w:rsidRPr="00825974">
              <w:rPr>
                <w:rFonts w:ascii="Garamond" w:hAnsi="Garamond"/>
                <w:szCs w:val="22"/>
              </w:rPr>
              <w:t xml:space="preserve">4. КО ежедневно до </w:t>
            </w:r>
            <w:r w:rsidRPr="00825974">
              <w:rPr>
                <w:rFonts w:ascii="Garamond" w:hAnsi="Garamond"/>
                <w:szCs w:val="22"/>
                <w:highlight w:val="yellow"/>
              </w:rPr>
              <w:t>19 часов 00 минут</w:t>
            </w:r>
            <w:r w:rsidRPr="00825974">
              <w:rPr>
                <w:rFonts w:ascii="Garamond" w:hAnsi="Garamond"/>
                <w:szCs w:val="22"/>
              </w:rPr>
              <w:t xml:space="preserve"> (</w:t>
            </w:r>
            <w:r w:rsidRPr="00825974">
              <w:rPr>
                <w:rFonts w:ascii="Garamond" w:hAnsi="Garamond"/>
                <w:szCs w:val="22"/>
                <w:highlight w:val="yellow"/>
              </w:rPr>
              <w:t>21 часа 00 минут</w:t>
            </w:r>
            <w:r w:rsidRPr="00825974">
              <w:rPr>
                <w:rFonts w:ascii="Garamond" w:hAnsi="Garamond"/>
                <w:szCs w:val="22"/>
              </w:rPr>
              <w:t xml:space="preserve"> в случае получения КО актуализированной расчетной модели после регламентных сроков передачи, установленных в п. 3.2.2 настоящего Регламента, или в случае наступления событий, указанных в подпункте 8 п. 5.3 настоящего Регламента, или в случае наступления событий, указанных в п. 6.2.6 </w:t>
            </w:r>
            <w:r w:rsidRPr="00825974">
              <w:rPr>
                <w:rFonts w:ascii="Garamond" w:hAnsi="Garamond"/>
                <w:i/>
                <w:szCs w:val="22"/>
              </w:rPr>
              <w:t>Регламента подачи ценовых заявок участниками оптового рынка</w:t>
            </w:r>
            <w:r w:rsidRPr="00825974">
              <w:rPr>
                <w:rFonts w:ascii="Garamond" w:hAnsi="Garamond"/>
                <w:szCs w:val="22"/>
              </w:rPr>
              <w:t xml:space="preserve"> (Приложение № 5 к </w:t>
            </w:r>
            <w:r w:rsidRPr="00825974">
              <w:rPr>
                <w:rFonts w:ascii="Garamond" w:hAnsi="Garamond"/>
                <w:i/>
                <w:szCs w:val="22"/>
              </w:rPr>
              <w:t>Договору о присоединении к торговой системе оптового рынка</w:t>
            </w:r>
            <w:r w:rsidRPr="00825974">
              <w:rPr>
                <w:rFonts w:ascii="Garamond" w:hAnsi="Garamond"/>
                <w:szCs w:val="22"/>
              </w:rPr>
              <w:t xml:space="preserve">)) по времени ценовой зоны торговых суток размещает на своем официальном сайте в разделе, к которому имеет доступ только Федеральная сетевая компания, следующую информацию по форме 27 приложения 3 к настоящему Регламенту:  </w:t>
            </w:r>
          </w:p>
          <w:p w14:paraId="64CF601C" w14:textId="77777777" w:rsidR="009960B0" w:rsidRPr="00825974" w:rsidRDefault="009960B0" w:rsidP="009960B0">
            <w:pPr>
              <w:pStyle w:val="subclauseindent"/>
              <w:numPr>
                <w:ilvl w:val="0"/>
                <w:numId w:val="55"/>
              </w:numPr>
              <w:rPr>
                <w:rFonts w:ascii="Garamond" w:hAnsi="Garamond"/>
                <w:szCs w:val="22"/>
              </w:rPr>
            </w:pPr>
            <w:r w:rsidRPr="00825974">
              <w:rPr>
                <w:rFonts w:ascii="Garamond" w:hAnsi="Garamond"/>
                <w:szCs w:val="22"/>
              </w:rPr>
              <w:t xml:space="preserve">почасовые объемы расчетных нагрузочных потерь электроэнергии в электрических сетях ФСК в субъекте РФ, отнесенных на ГТП потребления и ГТП экспорта, определенные в соответствии с п. 4.1.22 </w:t>
            </w:r>
            <w:r w:rsidRPr="00825974">
              <w:rPr>
                <w:rFonts w:ascii="Garamond" w:hAnsi="Garamond"/>
                <w:i/>
                <w:szCs w:val="22"/>
              </w:rPr>
              <w:t xml:space="preserve">Регламента расчета плановых объемов производства и потребления и расчета стоимости электроэнергии на сутки вперед </w:t>
            </w:r>
            <w:r w:rsidRPr="00825974">
              <w:rPr>
                <w:rFonts w:ascii="Garamond" w:hAnsi="Garamond"/>
                <w:szCs w:val="22"/>
              </w:rPr>
              <w:t>(Приложение № 8 к</w:t>
            </w:r>
            <w:r w:rsidRPr="00825974">
              <w:rPr>
                <w:rFonts w:ascii="Garamond" w:hAnsi="Garamond"/>
                <w:i/>
                <w:szCs w:val="22"/>
              </w:rPr>
              <w:t xml:space="preserve"> Договору о присоединении к торговой системе оптового рынка</w:t>
            </w:r>
            <w:r w:rsidRPr="00825974">
              <w:rPr>
                <w:rFonts w:ascii="Garamond" w:hAnsi="Garamond"/>
                <w:szCs w:val="22"/>
              </w:rPr>
              <w:t>)</w:t>
            </w:r>
            <w:r w:rsidRPr="00825974">
              <w:rPr>
                <w:rFonts w:ascii="Garamond" w:hAnsi="Garamond"/>
                <w:i/>
                <w:szCs w:val="22"/>
              </w:rPr>
              <w:t>.</w:t>
            </w:r>
          </w:p>
          <w:p w14:paraId="02A6EE1D" w14:textId="77777777" w:rsidR="009960B0" w:rsidRPr="00825974" w:rsidRDefault="009960B0" w:rsidP="00B93EA4">
            <w:pPr>
              <w:pStyle w:val="ab"/>
              <w:ind w:firstLine="426"/>
              <w:rPr>
                <w:rFonts w:ascii="Garamond" w:hAnsi="Garamond"/>
                <w:sz w:val="22"/>
                <w:szCs w:val="22"/>
              </w:rPr>
            </w:pPr>
            <w:r w:rsidRPr="00825974">
              <w:rPr>
                <w:rFonts w:ascii="Garamond" w:hAnsi="Garamond"/>
                <w:sz w:val="22"/>
                <w:szCs w:val="22"/>
              </w:rPr>
              <w:t>5.1. КО не позднее 1 календарного дня до начала каждого месяца размещает на своем официальном сайте, в разделе с ограниченным в соответствии с Правилами ЭДО СЭД КО доступом, в отношении каждой ЕГО, отнесенной к ГТП генерации (за исключением условных ГТП), следующую актуальную информацию:</w:t>
            </w:r>
          </w:p>
          <w:p w14:paraId="59097D24" w14:textId="77777777" w:rsidR="009960B0" w:rsidRPr="00825974" w:rsidRDefault="009960B0" w:rsidP="00B93EA4">
            <w:pPr>
              <w:pStyle w:val="ab"/>
              <w:tabs>
                <w:tab w:val="left" w:pos="1593"/>
              </w:tabs>
              <w:ind w:firstLine="567"/>
              <w:rPr>
                <w:rFonts w:ascii="Garamond" w:hAnsi="Garamond"/>
                <w:sz w:val="22"/>
                <w:szCs w:val="22"/>
              </w:rPr>
            </w:pPr>
            <w:r w:rsidRPr="00825974">
              <w:rPr>
                <w:rFonts w:ascii="Garamond" w:hAnsi="Garamond"/>
                <w:sz w:val="22"/>
                <w:szCs w:val="22"/>
              </w:rPr>
              <w:t>– верхний предел регулировочного диапазона, МВт;</w:t>
            </w:r>
          </w:p>
          <w:p w14:paraId="5C12A72B" w14:textId="77777777" w:rsidR="009960B0" w:rsidRPr="00825974" w:rsidRDefault="009960B0" w:rsidP="00B93EA4">
            <w:pPr>
              <w:pStyle w:val="aff6"/>
              <w:tabs>
                <w:tab w:val="left" w:pos="1593"/>
              </w:tabs>
              <w:ind w:left="0" w:firstLine="567"/>
              <w:jc w:val="both"/>
              <w:rPr>
                <w:rFonts w:ascii="Garamond" w:hAnsi="Garamond"/>
                <w:sz w:val="22"/>
                <w:szCs w:val="22"/>
              </w:rPr>
            </w:pPr>
            <w:r w:rsidRPr="00825974">
              <w:rPr>
                <w:rFonts w:ascii="Garamond" w:hAnsi="Garamond"/>
                <w:sz w:val="22"/>
                <w:szCs w:val="22"/>
              </w:rPr>
              <w:t>– установленная мощность единицы генерирующего оборудования, МВт;</w:t>
            </w:r>
          </w:p>
          <w:p w14:paraId="52A40C57" w14:textId="77777777" w:rsidR="009960B0" w:rsidRPr="00825974" w:rsidRDefault="009960B0" w:rsidP="00B93EA4">
            <w:pPr>
              <w:pStyle w:val="subclauseindent"/>
              <w:ind w:left="0" w:firstLine="567"/>
              <w:rPr>
                <w:rFonts w:ascii="Garamond" w:hAnsi="Garamond"/>
                <w:szCs w:val="22"/>
              </w:rPr>
            </w:pPr>
            <w:r w:rsidRPr="00825974">
              <w:rPr>
                <w:rFonts w:ascii="Garamond" w:hAnsi="Garamond"/>
                <w:szCs w:val="22"/>
              </w:rPr>
              <w:t>– основной (-ые) вид (-ы) топлива.</w:t>
            </w:r>
          </w:p>
          <w:p w14:paraId="7A7A38C6" w14:textId="77777777" w:rsidR="009960B0" w:rsidRPr="00825974" w:rsidRDefault="009960B0" w:rsidP="00B93EA4">
            <w:pPr>
              <w:pStyle w:val="subclauseindent"/>
              <w:ind w:left="0" w:firstLine="567"/>
              <w:rPr>
                <w:rFonts w:ascii="Garamond" w:hAnsi="Garamond"/>
                <w:szCs w:val="22"/>
              </w:rPr>
            </w:pPr>
            <w:r w:rsidRPr="00825974">
              <w:rPr>
                <w:rFonts w:ascii="Garamond" w:hAnsi="Garamond"/>
                <w:szCs w:val="22"/>
              </w:rPr>
              <w:t xml:space="preserve">Публикация указанной информации осуществляется на основании паспортных технологических характеристик генерирующего оборудования, представленных участниками оптового рынка по форме 12 приложения 1 к </w:t>
            </w:r>
            <w:r w:rsidRPr="00825974">
              <w:rPr>
                <w:rFonts w:ascii="Garamond" w:hAnsi="Garamond"/>
                <w:i/>
                <w:szCs w:val="22"/>
              </w:rPr>
              <w:t>Положению о порядке получения статуса субъекта оптового рынка и ведения реестра субъектов оптового рынка</w:t>
            </w:r>
            <w:r w:rsidRPr="00825974">
              <w:rPr>
                <w:rFonts w:ascii="Garamond" w:hAnsi="Garamond"/>
                <w:szCs w:val="22"/>
              </w:rPr>
              <w:t xml:space="preserve"> (Приложение № 1.1 к </w:t>
            </w:r>
            <w:r w:rsidRPr="00825974">
              <w:rPr>
                <w:rFonts w:ascii="Garamond" w:hAnsi="Garamond"/>
                <w:i/>
                <w:szCs w:val="22"/>
              </w:rPr>
              <w:t>Договору о присоединении к торговой системе оптового рынка</w:t>
            </w:r>
            <w:r w:rsidRPr="00825974">
              <w:rPr>
                <w:rFonts w:ascii="Garamond" w:hAnsi="Garamond"/>
                <w:szCs w:val="22"/>
              </w:rPr>
              <w:t xml:space="preserve">). </w:t>
            </w:r>
            <w:r w:rsidRPr="00825974">
              <w:rPr>
                <w:rFonts w:ascii="Garamond" w:hAnsi="Garamond"/>
                <w:szCs w:val="22"/>
                <w:highlight w:val="yellow"/>
              </w:rPr>
              <w:t>При этом публикация указанной информации в отношении генерирующего оборудования, расположенного в неценовых зонах, не осуществляется.</w:t>
            </w:r>
          </w:p>
          <w:p w14:paraId="3DE0F599" w14:textId="77777777" w:rsidR="009960B0" w:rsidRPr="00825974" w:rsidRDefault="009960B0" w:rsidP="00B93EA4">
            <w:pPr>
              <w:pStyle w:val="subclauseindent"/>
              <w:widowControl w:val="0"/>
              <w:ind w:left="0" w:firstLine="567"/>
              <w:rPr>
                <w:rFonts w:ascii="Garamond" w:hAnsi="Garamond"/>
                <w:szCs w:val="22"/>
              </w:rPr>
            </w:pPr>
            <w:r w:rsidRPr="00825974">
              <w:rPr>
                <w:rFonts w:ascii="Garamond" w:hAnsi="Garamond"/>
                <w:szCs w:val="22"/>
              </w:rPr>
              <w:t xml:space="preserve">5.2. КО не позднее 5-го числа месяца, следующего за расчетным, размещает на своем официальном сайте </w:t>
            </w:r>
            <w:r w:rsidRPr="00825974">
              <w:rPr>
                <w:rFonts w:ascii="Garamond" w:hAnsi="Garamond"/>
                <w:color w:val="000000"/>
                <w:szCs w:val="22"/>
              </w:rPr>
              <w:t>по форме 29 приложения 3 к настоящему Регламенту</w:t>
            </w:r>
            <w:r w:rsidRPr="00825974">
              <w:rPr>
                <w:rFonts w:ascii="Garamond" w:hAnsi="Garamond"/>
                <w:szCs w:val="22"/>
              </w:rPr>
              <w:t xml:space="preserve"> следующую информацию:</w:t>
            </w:r>
          </w:p>
          <w:p w14:paraId="7A3AB72F" w14:textId="77777777" w:rsidR="009960B0" w:rsidRPr="00825974" w:rsidRDefault="009960B0" w:rsidP="009960B0">
            <w:pPr>
              <w:pStyle w:val="subclauseindent"/>
              <w:widowControl w:val="0"/>
              <w:numPr>
                <w:ilvl w:val="0"/>
                <w:numId w:val="57"/>
              </w:numPr>
              <w:ind w:left="709"/>
              <w:rPr>
                <w:rFonts w:ascii="Garamond" w:hAnsi="Garamond"/>
                <w:szCs w:val="22"/>
              </w:rPr>
            </w:pPr>
            <w:r w:rsidRPr="00825974">
              <w:rPr>
                <w:rFonts w:ascii="Garamond" w:hAnsi="Garamond"/>
                <w:szCs w:val="22"/>
                <w:highlight w:val="yellow"/>
              </w:rPr>
              <w:t>совокупно по обеим ценовым зонам</w:t>
            </w:r>
            <w:r w:rsidRPr="00825974">
              <w:rPr>
                <w:rFonts w:ascii="Garamond" w:hAnsi="Garamond"/>
                <w:szCs w:val="22"/>
              </w:rPr>
              <w:t>:</w:t>
            </w:r>
          </w:p>
          <w:p w14:paraId="399286A7" w14:textId="77777777" w:rsidR="009960B0" w:rsidRPr="00825974" w:rsidRDefault="009960B0" w:rsidP="00B93EA4">
            <w:pPr>
              <w:pStyle w:val="subclauseindent"/>
              <w:widowControl w:val="0"/>
              <w:ind w:left="0" w:firstLine="567"/>
              <w:rPr>
                <w:rFonts w:ascii="Garamond" w:hAnsi="Garamond"/>
                <w:color w:val="000000"/>
                <w:szCs w:val="22"/>
              </w:rPr>
            </w:pPr>
            <w:r w:rsidRPr="00825974">
              <w:rPr>
                <w:rFonts w:ascii="Garamond" w:hAnsi="Garamond"/>
                <w:color w:val="000000"/>
                <w:szCs w:val="22"/>
              </w:rPr>
              <w:t xml:space="preserve">– количество случаев, когда результаты конкурентного отбора ценовых заявок на сутки вперед получены по итогам расчета с учетом ценозависимого снижения объемов покупки электрической энергии и (или) снижения </w:t>
            </w:r>
            <w:r w:rsidRPr="00825974">
              <w:rPr>
                <w:rFonts w:ascii="Garamond" w:hAnsi="Garamond"/>
                <w:szCs w:val="22"/>
                <w:lang w:eastAsia="ar-SA"/>
              </w:rPr>
              <w:t>потребления электрической энергии в рамках оказания услуг по управлению изменением режима потребления электрической энергии</w:t>
            </w:r>
            <w:r w:rsidRPr="00825974">
              <w:rPr>
                <w:rFonts w:ascii="Garamond" w:hAnsi="Garamond"/>
                <w:color w:val="000000"/>
                <w:szCs w:val="22"/>
              </w:rPr>
              <w:t xml:space="preserve"> </w:t>
            </w:r>
            <w:r w:rsidRPr="00825974">
              <w:rPr>
                <w:rFonts w:ascii="Garamond" w:hAnsi="Garamond"/>
                <w:szCs w:val="22"/>
              </w:rPr>
              <w:t>(случай учета ценозависимого снижения объемов покупки электрической энергии в соответствии с п. 9.9 настоящего Регламента не принимается в расчет) (далее – случаи учета ценозависимого снижения потребления)</w:t>
            </w:r>
            <w:r w:rsidRPr="00825974">
              <w:rPr>
                <w:rFonts w:ascii="Garamond" w:hAnsi="Garamond"/>
                <w:color w:val="000000"/>
                <w:szCs w:val="22"/>
              </w:rPr>
              <w:t>, шт.;</w:t>
            </w:r>
          </w:p>
          <w:p w14:paraId="454482D1" w14:textId="77777777" w:rsidR="009960B0" w:rsidRPr="00825974" w:rsidRDefault="009960B0" w:rsidP="00B93EA4">
            <w:pPr>
              <w:pStyle w:val="subclauseindent"/>
              <w:widowControl w:val="0"/>
              <w:ind w:left="0" w:firstLine="567"/>
              <w:rPr>
                <w:rFonts w:ascii="Garamond" w:hAnsi="Garamond"/>
                <w:szCs w:val="22"/>
              </w:rPr>
            </w:pPr>
            <w:r w:rsidRPr="00825974">
              <w:rPr>
                <w:rFonts w:ascii="Garamond" w:hAnsi="Garamond"/>
                <w:color w:val="000000"/>
                <w:szCs w:val="22"/>
              </w:rPr>
              <w:t>– совокупный экономический эффект от</w:t>
            </w:r>
            <w:r w:rsidRPr="00825974">
              <w:rPr>
                <w:rFonts w:ascii="Garamond" w:hAnsi="Garamond"/>
                <w:szCs w:val="22"/>
              </w:rPr>
              <w:t xml:space="preserve"> учета ценозависимого снижения объемов покупки электрической энергии и </w:t>
            </w:r>
            <w:r w:rsidRPr="00825974">
              <w:rPr>
                <w:rFonts w:ascii="Garamond" w:hAnsi="Garamond"/>
                <w:color w:val="000000"/>
                <w:szCs w:val="22"/>
              </w:rPr>
              <w:t xml:space="preserve">снижения </w:t>
            </w:r>
            <w:r w:rsidRPr="00825974">
              <w:rPr>
                <w:rFonts w:ascii="Garamond" w:hAnsi="Garamond"/>
                <w:szCs w:val="22"/>
                <w:lang w:eastAsia="ar-SA"/>
              </w:rPr>
              <w:t>потребления электрической энергии в рамках оказания услуг по управлению изменением режима потребления электрической энергии</w:t>
            </w:r>
            <w:r w:rsidRPr="00825974">
              <w:rPr>
                <w:rFonts w:ascii="Garamond" w:hAnsi="Garamond"/>
                <w:szCs w:val="22"/>
              </w:rPr>
              <w:t xml:space="preserve"> (суммарное значение рассчитанного в соответствии с п. 9.5.4 настоящего Регламента экономического эффекта по всем дням месяца, в которых было учтено ценозависимое снижение потребления), млн руб.;</w:t>
            </w:r>
          </w:p>
          <w:p w14:paraId="705B7712" w14:textId="77777777" w:rsidR="009960B0" w:rsidRPr="00825974" w:rsidRDefault="009960B0" w:rsidP="00B93EA4">
            <w:pPr>
              <w:pStyle w:val="subclauseindent"/>
              <w:widowControl w:val="0"/>
              <w:ind w:left="0" w:firstLine="567"/>
              <w:rPr>
                <w:rFonts w:ascii="Garamond" w:hAnsi="Garamond"/>
                <w:szCs w:val="22"/>
              </w:rPr>
            </w:pPr>
            <w:r w:rsidRPr="00825974">
              <w:rPr>
                <w:rFonts w:ascii="Garamond" w:hAnsi="Garamond"/>
                <w:szCs w:val="22"/>
              </w:rPr>
              <w:t xml:space="preserve">– максимально возможный </w:t>
            </w:r>
            <w:r w:rsidRPr="00825974">
              <w:rPr>
                <w:rFonts w:ascii="Garamond" w:hAnsi="Garamond"/>
                <w:color w:val="000000"/>
                <w:szCs w:val="22"/>
              </w:rPr>
              <w:t>экономический эффект от</w:t>
            </w:r>
            <w:r w:rsidRPr="00825974">
              <w:rPr>
                <w:rFonts w:ascii="Garamond" w:hAnsi="Garamond"/>
                <w:szCs w:val="22"/>
              </w:rPr>
              <w:t xml:space="preserve"> учета ценозависимого снижения объемов покупки электрической энергии и </w:t>
            </w:r>
            <w:r w:rsidRPr="00825974">
              <w:rPr>
                <w:rFonts w:ascii="Garamond" w:hAnsi="Garamond"/>
                <w:color w:val="000000"/>
                <w:szCs w:val="22"/>
              </w:rPr>
              <w:t xml:space="preserve">снижения </w:t>
            </w:r>
            <w:r w:rsidRPr="00825974">
              <w:rPr>
                <w:rFonts w:ascii="Garamond" w:hAnsi="Garamond"/>
                <w:szCs w:val="22"/>
                <w:lang w:eastAsia="ar-SA"/>
              </w:rPr>
              <w:t>потребления электрической энергии в рамках оказания услуг по управлению изменением режима потребления электрической энергии</w:t>
            </w:r>
            <w:r w:rsidRPr="00825974">
              <w:rPr>
                <w:rFonts w:ascii="Garamond" w:hAnsi="Garamond"/>
                <w:szCs w:val="22"/>
              </w:rPr>
              <w:t xml:space="preserve"> (суммарное значение рассчитанного в соответствии с п. 9.5.4 настоящего Регламента экономического эффекта по 5 дням месяца, в которые значения данного экономического эффекта являются наибольшими (в случае если экономический эффект рассчитан менее чем в 5 днях месяца, то определяется суммарное значение экономического эффекта по всем дням, в которые экономический эффект был рассчитан)), млн руб.;</w:t>
            </w:r>
          </w:p>
          <w:p w14:paraId="7FF3E3FF" w14:textId="77777777" w:rsidR="009960B0" w:rsidRPr="00825974" w:rsidRDefault="009960B0" w:rsidP="00B93EA4">
            <w:pPr>
              <w:pStyle w:val="subclauseindent"/>
              <w:ind w:left="0" w:firstLine="567"/>
              <w:rPr>
                <w:rFonts w:ascii="Garamond" w:hAnsi="Garamond"/>
                <w:szCs w:val="22"/>
              </w:rPr>
            </w:pPr>
            <w:r w:rsidRPr="00825974">
              <w:rPr>
                <w:rFonts w:ascii="Garamond" w:hAnsi="Garamond"/>
                <w:color w:val="000000"/>
                <w:szCs w:val="22"/>
              </w:rPr>
              <w:t>– среднесуточный экономический эффект от учета</w:t>
            </w:r>
            <w:r w:rsidRPr="00825974">
              <w:rPr>
                <w:rFonts w:ascii="Garamond" w:hAnsi="Garamond"/>
                <w:szCs w:val="22"/>
              </w:rPr>
              <w:t xml:space="preserve"> ценозависимого снижения объемов покупки электрической энергии и </w:t>
            </w:r>
            <w:r w:rsidRPr="00825974">
              <w:rPr>
                <w:rFonts w:ascii="Garamond" w:hAnsi="Garamond"/>
                <w:color w:val="000000"/>
                <w:szCs w:val="22"/>
              </w:rPr>
              <w:t xml:space="preserve">снижения </w:t>
            </w:r>
            <w:r w:rsidRPr="00825974">
              <w:rPr>
                <w:rFonts w:ascii="Garamond" w:hAnsi="Garamond"/>
                <w:szCs w:val="22"/>
                <w:lang w:eastAsia="ar-SA"/>
              </w:rPr>
              <w:t>потребления электрической энергии в рамках оказания услуг по управлению изменением режима потребления электрической энергии</w:t>
            </w:r>
            <w:r w:rsidRPr="00825974">
              <w:rPr>
                <w:rFonts w:ascii="Garamond" w:hAnsi="Garamond"/>
                <w:szCs w:val="22"/>
              </w:rPr>
              <w:t xml:space="preserve"> (среднее арифметическое за месяц значение рассчитанного в соответствии с п. 9.5.4 настоящего Регламента экономического эффекта), млн руб.;</w:t>
            </w:r>
          </w:p>
          <w:p w14:paraId="4A7EB495" w14:textId="77777777" w:rsidR="009960B0" w:rsidRPr="00825974" w:rsidRDefault="009960B0" w:rsidP="009960B0">
            <w:pPr>
              <w:pStyle w:val="subclauseindent"/>
              <w:widowControl w:val="0"/>
              <w:numPr>
                <w:ilvl w:val="0"/>
                <w:numId w:val="57"/>
              </w:numPr>
              <w:ind w:left="709"/>
              <w:rPr>
                <w:rFonts w:ascii="Garamond" w:hAnsi="Garamond"/>
                <w:color w:val="000000"/>
                <w:szCs w:val="22"/>
              </w:rPr>
            </w:pPr>
            <w:r w:rsidRPr="00825974">
              <w:rPr>
                <w:rFonts w:ascii="Garamond" w:hAnsi="Garamond"/>
                <w:szCs w:val="22"/>
                <w:highlight w:val="yellow"/>
              </w:rPr>
              <w:t>по каждой из ценовых зон</w:t>
            </w:r>
            <w:r w:rsidRPr="00825974">
              <w:rPr>
                <w:rFonts w:ascii="Garamond" w:hAnsi="Garamond"/>
                <w:szCs w:val="22"/>
              </w:rPr>
              <w:t>:</w:t>
            </w:r>
          </w:p>
          <w:p w14:paraId="79E29736" w14:textId="77777777" w:rsidR="009960B0" w:rsidRPr="00825974" w:rsidRDefault="009960B0" w:rsidP="00B93EA4">
            <w:pPr>
              <w:pStyle w:val="subclauseindent"/>
              <w:widowControl w:val="0"/>
              <w:ind w:left="0" w:firstLine="567"/>
              <w:rPr>
                <w:rFonts w:ascii="Garamond" w:hAnsi="Garamond"/>
                <w:szCs w:val="22"/>
              </w:rPr>
            </w:pPr>
            <w:r w:rsidRPr="00825974">
              <w:rPr>
                <w:rFonts w:ascii="Garamond" w:hAnsi="Garamond"/>
                <w:color w:val="000000"/>
                <w:szCs w:val="22"/>
              </w:rPr>
              <w:t>– совокупный экономический эффект от</w:t>
            </w:r>
            <w:r w:rsidRPr="00825974">
              <w:rPr>
                <w:rFonts w:ascii="Garamond" w:hAnsi="Garamond"/>
                <w:szCs w:val="22"/>
              </w:rPr>
              <w:t xml:space="preserve"> учета ценозависимого снижения объемов покупки электрической энергии и </w:t>
            </w:r>
            <w:r w:rsidRPr="00825974">
              <w:rPr>
                <w:rFonts w:ascii="Garamond" w:hAnsi="Garamond"/>
                <w:color w:val="000000"/>
                <w:szCs w:val="22"/>
              </w:rPr>
              <w:t xml:space="preserve">снижения </w:t>
            </w:r>
            <w:r w:rsidRPr="00825974">
              <w:rPr>
                <w:rFonts w:ascii="Garamond" w:hAnsi="Garamond"/>
                <w:szCs w:val="22"/>
                <w:lang w:eastAsia="ar-SA"/>
              </w:rPr>
              <w:t>потребления электрической энергии в рамках оказания услуг по управлению изменением режима потребления электрической энергии</w:t>
            </w:r>
            <w:r w:rsidRPr="00825974">
              <w:rPr>
                <w:rFonts w:ascii="Garamond" w:hAnsi="Garamond"/>
                <w:szCs w:val="22"/>
              </w:rPr>
              <w:t xml:space="preserve"> (суммарное значение рассчитанного в соответствии с п. 9.5.4 настоящего Регламента экономического эффекта по всем дням месяца, в которых было учтено ценозависимое снижение потребления), млн руб.;</w:t>
            </w:r>
          </w:p>
          <w:p w14:paraId="04CFDFB7" w14:textId="77777777" w:rsidR="009960B0" w:rsidRPr="00825974" w:rsidRDefault="009960B0" w:rsidP="00B93EA4">
            <w:pPr>
              <w:pStyle w:val="subclauseindent"/>
              <w:widowControl w:val="0"/>
              <w:ind w:left="0" w:firstLine="567"/>
              <w:rPr>
                <w:rFonts w:ascii="Garamond" w:hAnsi="Garamond"/>
                <w:szCs w:val="22"/>
              </w:rPr>
            </w:pPr>
            <w:r w:rsidRPr="00825974">
              <w:rPr>
                <w:rFonts w:ascii="Garamond" w:hAnsi="Garamond"/>
                <w:color w:val="000000"/>
                <w:szCs w:val="22"/>
              </w:rPr>
              <w:t>– с</w:t>
            </w:r>
            <w:r w:rsidRPr="00825974">
              <w:rPr>
                <w:rFonts w:ascii="Garamond" w:hAnsi="Garamond"/>
                <w:szCs w:val="22"/>
              </w:rPr>
              <w:t xml:space="preserve">редний почасовой объем ценозависимого снижения потребления и </w:t>
            </w:r>
            <w:r w:rsidRPr="00825974">
              <w:rPr>
                <w:rFonts w:ascii="Garamond" w:hAnsi="Garamond"/>
                <w:color w:val="000000"/>
                <w:szCs w:val="22"/>
              </w:rPr>
              <w:t xml:space="preserve">снижения </w:t>
            </w:r>
            <w:r w:rsidRPr="00825974">
              <w:rPr>
                <w:rFonts w:ascii="Garamond" w:hAnsi="Garamond"/>
                <w:szCs w:val="22"/>
                <w:lang w:eastAsia="ar-SA"/>
              </w:rPr>
              <w:t>потребления электрической энергии в рамках оказания услуг по управлению изменением режима потребления электрической энергии</w:t>
            </w:r>
            <w:r w:rsidRPr="00825974">
              <w:rPr>
                <w:rFonts w:ascii="Garamond" w:hAnsi="Garamond"/>
                <w:szCs w:val="22"/>
              </w:rPr>
              <w:t xml:space="preserve"> в час максимальной цены по всем дням месяца, в которых было учтено ценозависимое снижение потребления, МВт*ч;</w:t>
            </w:r>
          </w:p>
          <w:p w14:paraId="35C634F1" w14:textId="77777777" w:rsidR="009960B0" w:rsidRPr="00825974" w:rsidRDefault="009960B0" w:rsidP="00B93EA4">
            <w:pPr>
              <w:pStyle w:val="subclauseindent"/>
              <w:widowControl w:val="0"/>
              <w:ind w:left="0" w:firstLine="567"/>
              <w:rPr>
                <w:rFonts w:ascii="Garamond" w:hAnsi="Garamond"/>
                <w:szCs w:val="22"/>
              </w:rPr>
            </w:pPr>
            <w:r w:rsidRPr="00825974">
              <w:rPr>
                <w:rFonts w:ascii="Garamond" w:hAnsi="Garamond"/>
                <w:szCs w:val="22"/>
              </w:rPr>
              <w:t xml:space="preserve">– максимально возможный </w:t>
            </w:r>
            <w:r w:rsidRPr="00825974">
              <w:rPr>
                <w:rFonts w:ascii="Garamond" w:hAnsi="Garamond"/>
                <w:color w:val="000000"/>
                <w:szCs w:val="22"/>
              </w:rPr>
              <w:t>экономический эффект от</w:t>
            </w:r>
            <w:r w:rsidRPr="00825974">
              <w:rPr>
                <w:rFonts w:ascii="Garamond" w:hAnsi="Garamond"/>
                <w:szCs w:val="22"/>
              </w:rPr>
              <w:t xml:space="preserve"> учета ценозависимого снижения объемов покупки электрической энергии и </w:t>
            </w:r>
            <w:r w:rsidRPr="00825974">
              <w:rPr>
                <w:rFonts w:ascii="Garamond" w:hAnsi="Garamond"/>
                <w:color w:val="000000"/>
                <w:szCs w:val="22"/>
              </w:rPr>
              <w:t xml:space="preserve">снижения </w:t>
            </w:r>
            <w:r w:rsidRPr="00825974">
              <w:rPr>
                <w:rFonts w:ascii="Garamond" w:hAnsi="Garamond"/>
                <w:szCs w:val="22"/>
                <w:lang w:eastAsia="ar-SA"/>
              </w:rPr>
              <w:t>потребления электрической энергии в рамках оказания услуг по управлению изменением режима потребления электрической энергии</w:t>
            </w:r>
            <w:r w:rsidRPr="00825974">
              <w:rPr>
                <w:rFonts w:ascii="Garamond" w:hAnsi="Garamond"/>
                <w:szCs w:val="22"/>
              </w:rPr>
              <w:t xml:space="preserve"> (суммарное значение рассчитанного в соответствии с п. 9.5.4 настоящего Регламента экономического эффекта по 5 дням месяца, в которые значения данного экономического эффекта являются наибольшими (в случае если экономический эффект рассчитан менее чем в 5 днях месяца, то определяется суммарное значение экономического эффекта по всем дням, в которые экономический эффект был рассчитан)), млн руб.;</w:t>
            </w:r>
          </w:p>
          <w:p w14:paraId="0FE9C3A4" w14:textId="77777777" w:rsidR="009960B0" w:rsidRPr="00825974" w:rsidRDefault="009960B0" w:rsidP="00B93EA4">
            <w:pPr>
              <w:pStyle w:val="subclauseindent"/>
              <w:ind w:left="0" w:firstLine="426"/>
              <w:rPr>
                <w:rFonts w:ascii="Garamond" w:hAnsi="Garamond"/>
                <w:szCs w:val="22"/>
              </w:rPr>
            </w:pPr>
            <w:r w:rsidRPr="00825974">
              <w:rPr>
                <w:rFonts w:ascii="Garamond" w:hAnsi="Garamond"/>
                <w:color w:val="000000"/>
                <w:szCs w:val="22"/>
              </w:rPr>
              <w:t>– среднесуточный экономический эффект от учета</w:t>
            </w:r>
            <w:r w:rsidRPr="00825974">
              <w:rPr>
                <w:rFonts w:ascii="Garamond" w:hAnsi="Garamond"/>
                <w:szCs w:val="22"/>
              </w:rPr>
              <w:t xml:space="preserve"> ценозависимого снижения объемов покупки электрической энергии и </w:t>
            </w:r>
            <w:r w:rsidRPr="00825974">
              <w:rPr>
                <w:rFonts w:ascii="Garamond" w:hAnsi="Garamond"/>
                <w:color w:val="000000"/>
                <w:szCs w:val="22"/>
              </w:rPr>
              <w:t xml:space="preserve">снижения </w:t>
            </w:r>
            <w:r w:rsidRPr="00825974">
              <w:rPr>
                <w:rFonts w:ascii="Garamond" w:hAnsi="Garamond"/>
                <w:szCs w:val="22"/>
                <w:lang w:eastAsia="ar-SA"/>
              </w:rPr>
              <w:t>потребления электрической энергии в рамках оказания услуг по управлению изменением режима потребления электрической энергии</w:t>
            </w:r>
            <w:r w:rsidRPr="00825974">
              <w:rPr>
                <w:rFonts w:ascii="Garamond" w:hAnsi="Garamond"/>
                <w:szCs w:val="22"/>
              </w:rPr>
              <w:t xml:space="preserve"> (среднее арифметическое за месяц значение рассчитанного в соответствии с п. 9.5.4 настоящего Регламента экономического эффекта), млн руб.</w:t>
            </w:r>
          </w:p>
          <w:p w14:paraId="16032600" w14:textId="77777777" w:rsidR="009960B0" w:rsidRPr="00825974" w:rsidRDefault="009960B0" w:rsidP="00B93EA4">
            <w:pPr>
              <w:pStyle w:val="subclauseindent"/>
              <w:ind w:left="0" w:firstLine="426"/>
              <w:rPr>
                <w:rFonts w:ascii="Garamond" w:hAnsi="Garamond"/>
                <w:szCs w:val="22"/>
              </w:rPr>
            </w:pPr>
            <w:r w:rsidRPr="00825974">
              <w:rPr>
                <w:rFonts w:ascii="Garamond" w:hAnsi="Garamond" w:cs="Arial"/>
                <w:szCs w:val="22"/>
              </w:rPr>
              <w:t xml:space="preserve">6. В случае применения особого режима расчета цен на электрическую энергию при превышении 3-дневного (7-дневного) темпа изменения равновесных цен на электрическую энергию </w:t>
            </w:r>
            <w:r w:rsidRPr="00825974">
              <w:rPr>
                <w:rFonts w:ascii="Garamond" w:hAnsi="Garamond" w:cs="Arial"/>
                <w:szCs w:val="22"/>
                <w:highlight w:val="yellow"/>
              </w:rPr>
              <w:t>в ценовой зоне оптового рынка</w:t>
            </w:r>
            <w:r w:rsidRPr="00825974">
              <w:rPr>
                <w:rFonts w:ascii="Garamond" w:hAnsi="Garamond" w:cs="Arial"/>
                <w:szCs w:val="22"/>
              </w:rPr>
              <w:t xml:space="preserve"> предельного темпа изменения равновесных цен на электрическую энергию в этой ценовой зоне, то КО </w:t>
            </w:r>
            <w:r w:rsidRPr="00825974">
              <w:rPr>
                <w:rFonts w:ascii="Garamond" w:hAnsi="Garamond"/>
                <w:szCs w:val="22"/>
              </w:rPr>
              <w:t>публикует на своем официальном сайте в сети Интернет информационное сообщение о</w:t>
            </w:r>
            <w:r w:rsidRPr="00825974">
              <w:rPr>
                <w:rFonts w:ascii="Garamond" w:hAnsi="Garamond" w:cs="Arial"/>
                <w:szCs w:val="22"/>
              </w:rPr>
              <w:t xml:space="preserve"> применении особого режима расчета цен на электрическую энергию</w:t>
            </w:r>
            <w:r w:rsidRPr="00825974">
              <w:rPr>
                <w:rFonts w:ascii="Garamond" w:hAnsi="Garamond"/>
                <w:szCs w:val="22"/>
              </w:rPr>
              <w:t xml:space="preserve"> </w:t>
            </w:r>
            <w:r w:rsidRPr="00825974">
              <w:rPr>
                <w:rFonts w:ascii="Garamond" w:hAnsi="Garamond" w:cs="Arial"/>
                <w:szCs w:val="22"/>
              </w:rPr>
              <w:t>при проведении конкурентного отбора ценовых заявок на сутки вперед и периоде действия указанного режима в день начала его применения.</w:t>
            </w:r>
          </w:p>
          <w:p w14:paraId="11D5830D" w14:textId="77777777" w:rsidR="009960B0" w:rsidRPr="00825974" w:rsidRDefault="009960B0" w:rsidP="00B93EA4">
            <w:pPr>
              <w:pStyle w:val="subclauseindent"/>
              <w:ind w:left="0"/>
              <w:rPr>
                <w:rFonts w:ascii="Garamond" w:hAnsi="Garamond"/>
                <w:szCs w:val="22"/>
              </w:rPr>
            </w:pPr>
            <w:r w:rsidRPr="00825974">
              <w:rPr>
                <w:rFonts w:ascii="Garamond" w:hAnsi="Garamond"/>
                <w:szCs w:val="22"/>
              </w:rPr>
              <w:t xml:space="preserve">Для целей информационного обмена, а также применения положений </w:t>
            </w:r>
            <w:r w:rsidRPr="00825974">
              <w:rPr>
                <w:rFonts w:ascii="Garamond" w:hAnsi="Garamond"/>
                <w:i/>
                <w:szCs w:val="22"/>
              </w:rPr>
              <w:t xml:space="preserve">Регламента расчета плановых объемов производства и потребления и расчета стоимости электроэнергии на сутки вперед </w:t>
            </w:r>
            <w:r w:rsidRPr="00825974">
              <w:rPr>
                <w:rFonts w:ascii="Garamond" w:hAnsi="Garamond"/>
                <w:szCs w:val="22"/>
              </w:rPr>
              <w:t>(Приложение № 8 к</w:t>
            </w:r>
            <w:r w:rsidRPr="00825974">
              <w:rPr>
                <w:rFonts w:ascii="Garamond" w:hAnsi="Garamond"/>
                <w:i/>
                <w:szCs w:val="22"/>
              </w:rPr>
              <w:t xml:space="preserve"> Договору о присоединении к торговой системе оптового рынка</w:t>
            </w:r>
            <w:r w:rsidRPr="00825974">
              <w:rPr>
                <w:rFonts w:ascii="Garamond" w:hAnsi="Garamond"/>
                <w:szCs w:val="22"/>
              </w:rPr>
              <w:t xml:space="preserve">) и </w:t>
            </w:r>
            <w:r w:rsidRPr="00825974">
              <w:rPr>
                <w:rFonts w:ascii="Garamond" w:hAnsi="Garamond"/>
                <w:i/>
                <w:szCs w:val="22"/>
              </w:rPr>
              <w:t xml:space="preserve">Регламента </w:t>
            </w:r>
            <w:r w:rsidRPr="00825974">
              <w:rPr>
                <w:rFonts w:ascii="Garamond" w:hAnsi="Garamond"/>
                <w:bCs/>
                <w:i/>
                <w:szCs w:val="22"/>
              </w:rPr>
              <w:t xml:space="preserve">оперативного диспетчерского управления электроэнергетическим режимом объектов управления ЕЭС России </w:t>
            </w:r>
            <w:r w:rsidRPr="00825974">
              <w:rPr>
                <w:rFonts w:ascii="Garamond" w:hAnsi="Garamond"/>
                <w:bCs/>
                <w:szCs w:val="22"/>
              </w:rPr>
              <w:t>(</w:t>
            </w:r>
            <w:r w:rsidRPr="00825974">
              <w:rPr>
                <w:rFonts w:ascii="Garamond" w:hAnsi="Garamond"/>
                <w:szCs w:val="22"/>
              </w:rPr>
              <w:t>Приложение № 9 к</w:t>
            </w:r>
            <w:r w:rsidRPr="00825974">
              <w:rPr>
                <w:rFonts w:ascii="Garamond" w:hAnsi="Garamond"/>
                <w:i/>
                <w:szCs w:val="22"/>
              </w:rPr>
              <w:t xml:space="preserve"> Договору о присоединении к торговой системе оптового рынка</w:t>
            </w:r>
            <w:r w:rsidRPr="00825974">
              <w:rPr>
                <w:rFonts w:ascii="Garamond" w:hAnsi="Garamond"/>
                <w:szCs w:val="22"/>
              </w:rPr>
              <w:t>), сечения поставки экспортно-импортных операций можно интерпретировать как узлы (фиктивные) расчетной модели и использовать по отношению к ним термины узловые цены и объемы, понимая равновесные цены и объемы поставки, определяемые для соответствующих сечений или для внезональных энергорайонов, сопоставленных сечениям экспортно-импортных операций.</w:t>
            </w:r>
          </w:p>
          <w:p w14:paraId="47115447" w14:textId="77777777" w:rsidR="009960B0" w:rsidRPr="00825974" w:rsidRDefault="009960B0" w:rsidP="00B93EA4">
            <w:pPr>
              <w:spacing w:before="120" w:after="120"/>
              <w:ind w:left="31" w:firstLine="395"/>
              <w:jc w:val="both"/>
              <w:rPr>
                <w:rFonts w:ascii="Garamond" w:hAnsi="Garamond"/>
                <w:sz w:val="22"/>
                <w:szCs w:val="22"/>
              </w:rPr>
            </w:pPr>
            <w:r w:rsidRPr="00825974">
              <w:rPr>
                <w:rFonts w:ascii="Garamond" w:hAnsi="Garamond"/>
                <w:sz w:val="22"/>
                <w:szCs w:val="22"/>
              </w:rPr>
              <w:t xml:space="preserve">7. КО не позднее </w:t>
            </w:r>
            <w:r w:rsidRPr="00825974">
              <w:rPr>
                <w:rFonts w:ascii="Garamond" w:hAnsi="Garamond"/>
                <w:sz w:val="22"/>
                <w:szCs w:val="22"/>
                <w:highlight w:val="yellow"/>
              </w:rPr>
              <w:t>19 часов 00 минут</w:t>
            </w:r>
            <w:r w:rsidRPr="00825974">
              <w:rPr>
                <w:rFonts w:ascii="Garamond" w:hAnsi="Garamond"/>
                <w:sz w:val="22"/>
                <w:szCs w:val="22"/>
              </w:rPr>
              <w:t xml:space="preserve"> суток </w:t>
            </w:r>
            <w:r w:rsidRPr="00825974">
              <w:rPr>
                <w:rFonts w:ascii="Garamond" w:hAnsi="Garamond"/>
                <w:i/>
                <w:sz w:val="22"/>
                <w:szCs w:val="22"/>
                <w:lang w:val="en-US"/>
              </w:rPr>
              <w:t>X</w:t>
            </w:r>
            <w:r w:rsidRPr="00825974">
              <w:rPr>
                <w:rFonts w:ascii="Garamond" w:hAnsi="Garamond"/>
                <w:sz w:val="22"/>
                <w:szCs w:val="22"/>
              </w:rPr>
              <w:t>+7 размещает на своем официальном сайте в разделе, к которому имеют доступ только участники оптового рынка:</w:t>
            </w:r>
          </w:p>
          <w:p w14:paraId="7EDAF75D" w14:textId="77777777" w:rsidR="009960B0" w:rsidRPr="00825974" w:rsidRDefault="009960B0" w:rsidP="009960B0">
            <w:pPr>
              <w:pStyle w:val="subclauseindent"/>
              <w:numPr>
                <w:ilvl w:val="0"/>
                <w:numId w:val="59"/>
              </w:numPr>
              <w:rPr>
                <w:rFonts w:ascii="Garamond" w:hAnsi="Garamond"/>
                <w:szCs w:val="22"/>
              </w:rPr>
            </w:pPr>
            <w:r w:rsidRPr="00825974">
              <w:rPr>
                <w:rFonts w:ascii="Garamond" w:hAnsi="Garamond"/>
                <w:szCs w:val="22"/>
              </w:rPr>
              <w:t>для каждого участника оптового рынка в отношении групп точек поставки, указанных в заявлении на включение в реестр ЭВР, персонифицированные результаты в соответствии с формой 8 (приложение 3 к настоящему Регламенту), включающие в себя:</w:t>
            </w:r>
          </w:p>
          <w:p w14:paraId="3150A73E" w14:textId="77777777" w:rsidR="009960B0" w:rsidRPr="00825974" w:rsidRDefault="009960B0" w:rsidP="009960B0">
            <w:pPr>
              <w:pStyle w:val="subclauseindent"/>
              <w:numPr>
                <w:ilvl w:val="0"/>
                <w:numId w:val="60"/>
              </w:numPr>
              <w:ind w:left="993" w:firstLine="414"/>
              <w:rPr>
                <w:rFonts w:ascii="Garamond" w:hAnsi="Garamond"/>
                <w:szCs w:val="22"/>
              </w:rPr>
            </w:pPr>
            <w:r w:rsidRPr="00825974">
              <w:rPr>
                <w:rFonts w:ascii="Garamond" w:hAnsi="Garamond"/>
                <w:szCs w:val="22"/>
              </w:rPr>
              <w:t>в отношении каждого часа операционных суток:</w:t>
            </w:r>
          </w:p>
          <w:p w14:paraId="7E2CC41F" w14:textId="77777777" w:rsidR="009960B0" w:rsidRPr="00825974" w:rsidRDefault="009960B0" w:rsidP="009960B0">
            <w:pPr>
              <w:pStyle w:val="subclauseindent"/>
              <w:numPr>
                <w:ilvl w:val="0"/>
                <w:numId w:val="61"/>
              </w:numPr>
              <w:ind w:left="1985" w:hanging="284"/>
              <w:rPr>
                <w:rFonts w:ascii="Garamond" w:hAnsi="Garamond"/>
                <w:szCs w:val="22"/>
              </w:rPr>
            </w:pPr>
            <w:r w:rsidRPr="00825974">
              <w:rPr>
                <w:rFonts w:ascii="Garamond" w:hAnsi="Garamond"/>
                <w:szCs w:val="22"/>
              </w:rPr>
              <w:t xml:space="preserve">модельную цену </w:t>
            </w:r>
            <w:r w:rsidRPr="00825974">
              <w:rPr>
                <w:rFonts w:ascii="Garamond" w:hAnsi="Garamond"/>
                <w:position w:val="-14"/>
                <w:szCs w:val="22"/>
              </w:rPr>
              <w:object w:dxaOrig="880" w:dyaOrig="400" w14:anchorId="47664CA9">
                <v:shape id="_x0000_i1049" type="#_x0000_t75" style="width:60.55pt;height:29.6pt" o:ole="">
                  <v:imagedata r:id="rId40" o:title=""/>
                </v:shape>
                <o:OLEObject Type="Embed" ProgID="Equation.3" ShapeID="_x0000_i1049" DrawAspect="Content" ObjectID="_1788675943" r:id="rId41"/>
              </w:object>
            </w:r>
            <w:r w:rsidRPr="00825974">
              <w:rPr>
                <w:rFonts w:ascii="Garamond" w:hAnsi="Garamond"/>
                <w:szCs w:val="22"/>
              </w:rPr>
              <w:t xml:space="preserve">электрической энергии в ГТП генерации </w:t>
            </w:r>
            <w:r w:rsidRPr="00825974">
              <w:rPr>
                <w:rFonts w:ascii="Garamond" w:hAnsi="Garamond"/>
                <w:i/>
                <w:szCs w:val="22"/>
                <w:lang w:val="en-US"/>
              </w:rPr>
              <w:t>q</w:t>
            </w:r>
            <w:r w:rsidRPr="00825974">
              <w:rPr>
                <w:rFonts w:ascii="Garamond" w:hAnsi="Garamond"/>
                <w:szCs w:val="22"/>
              </w:rPr>
              <w:t xml:space="preserve"> участника оптового рынка </w:t>
            </w:r>
            <w:r w:rsidRPr="00825974">
              <w:rPr>
                <w:rFonts w:ascii="Garamond" w:hAnsi="Garamond"/>
                <w:i/>
                <w:szCs w:val="22"/>
                <w:lang w:val="en-US"/>
              </w:rPr>
              <w:t>i</w:t>
            </w:r>
            <w:r w:rsidRPr="00825974">
              <w:rPr>
                <w:rFonts w:ascii="Garamond" w:hAnsi="Garamond"/>
                <w:szCs w:val="22"/>
              </w:rPr>
              <w:t xml:space="preserve"> в час операционных суток </w:t>
            </w:r>
            <w:r w:rsidRPr="00825974">
              <w:rPr>
                <w:rFonts w:ascii="Garamond" w:hAnsi="Garamond"/>
                <w:i/>
                <w:szCs w:val="22"/>
                <w:lang w:val="en-US"/>
              </w:rPr>
              <w:t>h</w:t>
            </w:r>
            <w:r w:rsidRPr="00825974">
              <w:rPr>
                <w:rFonts w:ascii="Garamond" w:hAnsi="Garamond"/>
                <w:szCs w:val="22"/>
              </w:rPr>
              <w:t xml:space="preserve">, определенную в соответствии с п. 13.1 </w:t>
            </w:r>
            <w:r w:rsidRPr="00825974">
              <w:rPr>
                <w:rFonts w:ascii="Garamond" w:hAnsi="Garamond"/>
                <w:i/>
                <w:szCs w:val="22"/>
              </w:rPr>
              <w:t>Регламента расчета плановых объемов производства и потребления и расчета стоимости электроэнергии на сутки вперед</w:t>
            </w:r>
            <w:r w:rsidRPr="00825974">
              <w:rPr>
                <w:rFonts w:ascii="Garamond" w:hAnsi="Garamond"/>
                <w:szCs w:val="22"/>
              </w:rPr>
              <w:t xml:space="preserve"> (Приложение № 8 к </w:t>
            </w:r>
            <w:r w:rsidRPr="00825974">
              <w:rPr>
                <w:rFonts w:ascii="Garamond" w:hAnsi="Garamond"/>
                <w:i/>
                <w:szCs w:val="22"/>
              </w:rPr>
              <w:t>Договору о присоединении к торговой системе оптового рынка</w:t>
            </w:r>
            <w:r w:rsidRPr="00825974">
              <w:rPr>
                <w:rFonts w:ascii="Garamond" w:hAnsi="Garamond"/>
                <w:szCs w:val="22"/>
              </w:rPr>
              <w:t>);</w:t>
            </w:r>
          </w:p>
          <w:p w14:paraId="166CC7DC" w14:textId="77777777" w:rsidR="009960B0" w:rsidRPr="00825974" w:rsidRDefault="009960B0" w:rsidP="009960B0">
            <w:pPr>
              <w:pStyle w:val="subclauseindent"/>
              <w:numPr>
                <w:ilvl w:val="0"/>
                <w:numId w:val="61"/>
              </w:numPr>
              <w:ind w:left="1985" w:hanging="284"/>
              <w:rPr>
                <w:rFonts w:ascii="Garamond" w:hAnsi="Garamond"/>
                <w:szCs w:val="22"/>
              </w:rPr>
            </w:pPr>
            <w:r w:rsidRPr="00825974">
              <w:rPr>
                <w:rFonts w:ascii="Garamond" w:hAnsi="Garamond"/>
                <w:szCs w:val="22"/>
              </w:rPr>
              <w:t xml:space="preserve">величину модельного полного планового объема производства электроэнергии </w:t>
            </w:r>
            <w:r w:rsidRPr="00825974">
              <w:rPr>
                <w:rFonts w:ascii="Garamond" w:hAnsi="Garamond"/>
                <w:position w:val="-14"/>
                <w:szCs w:val="22"/>
                <w:lang w:eastAsia="ru-RU"/>
              </w:rPr>
              <w:object w:dxaOrig="1365" w:dyaOrig="405" w14:anchorId="3A97C424">
                <v:shape id="_x0000_i1050" type="#_x0000_t75" style="width:66.6pt;height:18.15pt" o:ole="">
                  <v:imagedata r:id="rId42" o:title=""/>
                </v:shape>
                <o:OLEObject Type="Embed" ProgID="Equation.3" ShapeID="_x0000_i1050" DrawAspect="Content" ObjectID="_1788675944" r:id="rId43"/>
              </w:object>
            </w:r>
            <w:r w:rsidRPr="00825974">
              <w:rPr>
                <w:rFonts w:ascii="Garamond" w:hAnsi="Garamond"/>
                <w:szCs w:val="22"/>
              </w:rPr>
              <w:t xml:space="preserve">, определенную в соответствии с п. 13.2 </w:t>
            </w:r>
            <w:r w:rsidRPr="00825974">
              <w:rPr>
                <w:rFonts w:ascii="Garamond" w:hAnsi="Garamond"/>
                <w:i/>
                <w:szCs w:val="22"/>
              </w:rPr>
              <w:t>Регламента расчета плановых объемов производства и потребления и расчета стоимости электроэнергии на сутки вперед</w:t>
            </w:r>
            <w:r w:rsidRPr="00825974">
              <w:rPr>
                <w:rFonts w:ascii="Garamond" w:hAnsi="Garamond"/>
                <w:szCs w:val="22"/>
              </w:rPr>
              <w:t xml:space="preserve"> (Приложение № 8 к </w:t>
            </w:r>
            <w:r w:rsidRPr="00825974">
              <w:rPr>
                <w:rFonts w:ascii="Garamond" w:hAnsi="Garamond"/>
                <w:i/>
                <w:szCs w:val="22"/>
              </w:rPr>
              <w:t>Договору о присоединении к торговой системе оптового рынка</w:t>
            </w:r>
            <w:r w:rsidRPr="00825974">
              <w:rPr>
                <w:rFonts w:ascii="Garamond" w:hAnsi="Garamond"/>
                <w:szCs w:val="22"/>
              </w:rPr>
              <w:t xml:space="preserve">), на основании результатов модельного конкурентного отбора ценовых заявок на сутки вперед в соответствии с разделом 10 </w:t>
            </w:r>
            <w:r w:rsidRPr="00825974">
              <w:rPr>
                <w:rFonts w:ascii="Garamond" w:hAnsi="Garamond"/>
                <w:i/>
                <w:szCs w:val="22"/>
              </w:rPr>
              <w:t xml:space="preserve">Регламента проведения конкурентного отбора ценовых заявок на сутки вперед </w:t>
            </w:r>
            <w:r w:rsidRPr="00825974">
              <w:rPr>
                <w:rFonts w:ascii="Garamond" w:hAnsi="Garamond"/>
                <w:szCs w:val="22"/>
              </w:rPr>
              <w:t>(Приложение № 7</w:t>
            </w:r>
            <w:r w:rsidRPr="00825974">
              <w:rPr>
                <w:rFonts w:ascii="Garamond" w:hAnsi="Garamond"/>
                <w:i/>
                <w:szCs w:val="22"/>
              </w:rPr>
              <w:t xml:space="preserve"> к Договору о присоединении к торговой системе оптового рынка)</w:t>
            </w:r>
            <w:r w:rsidRPr="00825974">
              <w:rPr>
                <w:rFonts w:ascii="Garamond" w:hAnsi="Garamond"/>
                <w:szCs w:val="22"/>
              </w:rPr>
              <w:t>;</w:t>
            </w:r>
          </w:p>
          <w:p w14:paraId="663BFA4B" w14:textId="77777777" w:rsidR="009960B0" w:rsidRPr="00825974" w:rsidRDefault="009960B0" w:rsidP="009960B0">
            <w:pPr>
              <w:pStyle w:val="subclauseindent"/>
              <w:numPr>
                <w:ilvl w:val="0"/>
                <w:numId w:val="61"/>
              </w:numPr>
              <w:ind w:left="1985" w:hanging="284"/>
              <w:rPr>
                <w:rFonts w:ascii="Garamond" w:hAnsi="Garamond"/>
                <w:szCs w:val="22"/>
              </w:rPr>
            </w:pPr>
            <w:r w:rsidRPr="00825974">
              <w:rPr>
                <w:rFonts w:ascii="Garamond" w:hAnsi="Garamond"/>
                <w:szCs w:val="22"/>
              </w:rPr>
              <w:t xml:space="preserve">величину суммы технических минимумов по единицам генерирующего оборудования, не включенных в перечень единиц генерирующего оборудования, состояние которых задано участником оптового рынка как включенное (данная величина определена в соответствии с п. 13.2 </w:t>
            </w:r>
            <w:r w:rsidRPr="00825974">
              <w:rPr>
                <w:rFonts w:ascii="Garamond" w:hAnsi="Garamond"/>
                <w:i/>
                <w:szCs w:val="22"/>
              </w:rPr>
              <w:t>Регламента расчета плановых объемов производства и потребления и расчета стоимости электроэнергии на сутки вперед</w:t>
            </w:r>
            <w:r w:rsidRPr="00825974">
              <w:rPr>
                <w:rFonts w:ascii="Garamond" w:hAnsi="Garamond"/>
                <w:szCs w:val="22"/>
              </w:rPr>
              <w:t xml:space="preserve"> (Приложение № 8 к </w:t>
            </w:r>
            <w:r w:rsidRPr="00825974">
              <w:rPr>
                <w:rFonts w:ascii="Garamond" w:hAnsi="Garamond"/>
                <w:i/>
                <w:szCs w:val="22"/>
              </w:rPr>
              <w:t>Договору о присоединении к торговой системе оптового рынка</w:t>
            </w:r>
            <w:r w:rsidRPr="00825974">
              <w:rPr>
                <w:rFonts w:ascii="Garamond" w:hAnsi="Garamond"/>
                <w:szCs w:val="22"/>
              </w:rPr>
              <w:t xml:space="preserve">) как </w:t>
            </w:r>
            <w:r w:rsidRPr="00825974">
              <w:rPr>
                <w:rFonts w:ascii="Garamond" w:hAnsi="Garamond"/>
                <w:position w:val="-32"/>
                <w:szCs w:val="22"/>
                <w:lang w:eastAsia="ru-RU"/>
              </w:rPr>
              <w:object w:dxaOrig="1575" w:dyaOrig="585" w14:anchorId="6B4C5D43">
                <v:shape id="_x0000_i1051" type="#_x0000_t75" style="width:77.4pt;height:29.6pt" o:ole="">
                  <v:imagedata r:id="rId44" o:title=""/>
                </v:shape>
                <o:OLEObject Type="Embed" ProgID="Equation.3" ShapeID="_x0000_i1051" DrawAspect="Content" ObjectID="_1788675945" r:id="rId45"/>
              </w:object>
            </w:r>
            <w:r w:rsidRPr="00825974">
              <w:rPr>
                <w:rFonts w:ascii="Garamond" w:hAnsi="Garamond"/>
                <w:szCs w:val="22"/>
              </w:rPr>
              <w:t>);</w:t>
            </w:r>
          </w:p>
          <w:p w14:paraId="25FDF201" w14:textId="77777777" w:rsidR="009960B0" w:rsidRPr="00825974" w:rsidRDefault="009960B0" w:rsidP="009960B0">
            <w:pPr>
              <w:pStyle w:val="subclauseindent"/>
              <w:numPr>
                <w:ilvl w:val="0"/>
                <w:numId w:val="61"/>
              </w:numPr>
              <w:ind w:left="1985" w:hanging="284"/>
              <w:rPr>
                <w:rFonts w:ascii="Garamond" w:hAnsi="Garamond"/>
                <w:szCs w:val="22"/>
              </w:rPr>
            </w:pPr>
            <w:r w:rsidRPr="00825974">
              <w:rPr>
                <w:rFonts w:ascii="Garamond" w:hAnsi="Garamond"/>
                <w:szCs w:val="22"/>
              </w:rPr>
              <w:t xml:space="preserve">предварительную величину дополнительных требований </w:t>
            </w:r>
            <w:r w:rsidRPr="00825974">
              <w:rPr>
                <w:rFonts w:ascii="Garamond" w:hAnsi="Garamond"/>
                <w:position w:val="-14"/>
                <w:szCs w:val="22"/>
              </w:rPr>
              <w:object w:dxaOrig="1560" w:dyaOrig="400" w14:anchorId="6BA2B86A">
                <v:shape id="_x0000_i1052" type="#_x0000_t75" style="width:101.6pt;height:29.6pt" o:ole="">
                  <v:imagedata r:id="rId46" o:title=""/>
                </v:shape>
                <o:OLEObject Type="Embed" ProgID="Equation.3" ShapeID="_x0000_i1052" DrawAspect="Content" ObjectID="_1788675946" r:id="rId47"/>
              </w:object>
            </w:r>
            <w:r w:rsidRPr="00825974">
              <w:rPr>
                <w:rFonts w:ascii="Garamond" w:hAnsi="Garamond"/>
                <w:szCs w:val="22"/>
              </w:rPr>
              <w:t xml:space="preserve">, определенную в соответствии с п. 13.2 </w:t>
            </w:r>
            <w:r w:rsidRPr="00825974">
              <w:rPr>
                <w:rFonts w:ascii="Garamond" w:hAnsi="Garamond"/>
                <w:i/>
                <w:szCs w:val="22"/>
              </w:rPr>
              <w:t>Регламента расчета плановых объемов производства и потребления и расчета стоимости электроэнергии на сутки вперед</w:t>
            </w:r>
            <w:r w:rsidRPr="00825974">
              <w:rPr>
                <w:rFonts w:ascii="Garamond" w:hAnsi="Garamond"/>
                <w:szCs w:val="22"/>
              </w:rPr>
              <w:t xml:space="preserve"> (Приложение № 8 к </w:t>
            </w:r>
            <w:r w:rsidRPr="00825974">
              <w:rPr>
                <w:rFonts w:ascii="Garamond" w:hAnsi="Garamond"/>
                <w:i/>
                <w:szCs w:val="22"/>
              </w:rPr>
              <w:t>Договору о присоединении к торговой системе оптового рынка</w:t>
            </w:r>
            <w:r w:rsidRPr="00825974">
              <w:rPr>
                <w:rFonts w:ascii="Garamond" w:hAnsi="Garamond"/>
                <w:szCs w:val="22"/>
              </w:rPr>
              <w:t>);</w:t>
            </w:r>
          </w:p>
          <w:p w14:paraId="1A39D347" w14:textId="77777777" w:rsidR="009960B0" w:rsidRPr="00825974" w:rsidRDefault="009960B0" w:rsidP="009960B0">
            <w:pPr>
              <w:pStyle w:val="subclauseindent"/>
              <w:numPr>
                <w:ilvl w:val="0"/>
                <w:numId w:val="61"/>
              </w:numPr>
              <w:ind w:left="1985" w:hanging="284"/>
              <w:rPr>
                <w:rFonts w:ascii="Garamond" w:hAnsi="Garamond"/>
                <w:szCs w:val="22"/>
              </w:rPr>
            </w:pPr>
            <w:r w:rsidRPr="00825974">
              <w:rPr>
                <w:rFonts w:ascii="Garamond" w:hAnsi="Garamond"/>
                <w:szCs w:val="22"/>
              </w:rPr>
              <w:t xml:space="preserve">величину </w:t>
            </w:r>
            <w:r w:rsidRPr="00825974">
              <w:rPr>
                <w:rFonts w:ascii="Garamond" w:hAnsi="Garamond"/>
                <w:position w:val="-14"/>
                <w:szCs w:val="22"/>
              </w:rPr>
              <w:object w:dxaOrig="1180" w:dyaOrig="400" w14:anchorId="5C89BC0F">
                <v:shape id="_x0000_i1053" type="#_x0000_t75" style="width:77.4pt;height:29.6pt" o:ole="">
                  <v:imagedata r:id="rId48" o:title=""/>
                </v:shape>
                <o:OLEObject Type="Embed" ProgID="Equation.3" ShapeID="_x0000_i1053" DrawAspect="Content" ObjectID="_1788675947" r:id="rId49"/>
              </w:object>
            </w:r>
            <w:r w:rsidRPr="00825974">
              <w:rPr>
                <w:rFonts w:ascii="Garamond" w:hAnsi="Garamond"/>
                <w:szCs w:val="22"/>
              </w:rPr>
              <w:t xml:space="preserve"> стоимостного параметра, обусловленного разницей цены в ценовой заявке участника оптового рынка и равновесной цены, определенную в соответствии с п. 13.3 </w:t>
            </w:r>
            <w:r w:rsidRPr="00825974">
              <w:rPr>
                <w:rFonts w:ascii="Garamond" w:hAnsi="Garamond"/>
                <w:i/>
                <w:szCs w:val="22"/>
              </w:rPr>
              <w:t>Регламента расчета плановых объемов производства и потребления и расчета стоимости электроэнергии на сутки вперед</w:t>
            </w:r>
            <w:r w:rsidRPr="00825974">
              <w:rPr>
                <w:rFonts w:ascii="Garamond" w:hAnsi="Garamond"/>
                <w:szCs w:val="22"/>
              </w:rPr>
              <w:t xml:space="preserve"> (Приложение № 8 к </w:t>
            </w:r>
            <w:r w:rsidRPr="00825974">
              <w:rPr>
                <w:rFonts w:ascii="Garamond" w:hAnsi="Garamond"/>
                <w:i/>
                <w:szCs w:val="22"/>
              </w:rPr>
              <w:t>Договору о присоединении к торговой системе оптового рынка</w:t>
            </w:r>
            <w:r w:rsidRPr="00825974">
              <w:rPr>
                <w:rFonts w:ascii="Garamond" w:hAnsi="Garamond"/>
                <w:szCs w:val="22"/>
              </w:rPr>
              <w:t>).</w:t>
            </w:r>
          </w:p>
          <w:p w14:paraId="376B0623" w14:textId="77777777" w:rsidR="009960B0" w:rsidRPr="00825974" w:rsidRDefault="009960B0" w:rsidP="00B93EA4">
            <w:pPr>
              <w:pStyle w:val="subclauseindent"/>
              <w:ind w:left="0" w:firstLine="426"/>
              <w:rPr>
                <w:rFonts w:ascii="Garamond" w:hAnsi="Garamond"/>
                <w:szCs w:val="22"/>
              </w:rPr>
            </w:pPr>
            <w:r w:rsidRPr="00825974">
              <w:rPr>
                <w:rFonts w:ascii="Garamond" w:hAnsi="Garamond"/>
                <w:szCs w:val="22"/>
              </w:rPr>
              <w:t>8. Участник оптового рынка выражает свое полное и безоговорочное согласие с раскрытием КО информации, указанной в подп. 2 п. 7.1 настоящего Регламента, третьим лицам, в том числе (но не ограничиваясь) путем размещения соответствующей информации в открытом доступе на официальном сайте КО в сети Интернет. Настоящее согласие участника оптового рынка распространяется на раскрытие КО информации, ранее размещенной на официальном сайте КО в сети Интернет в разделе, к которому имеют доступ только участники оптового рынка, начиная с операционных суток 1 января 2014 года.</w:t>
            </w:r>
          </w:p>
          <w:p w14:paraId="1FD74129" w14:textId="77777777" w:rsidR="009960B0" w:rsidRPr="00825974" w:rsidRDefault="009960B0" w:rsidP="00B93EA4">
            <w:pPr>
              <w:jc w:val="both"/>
              <w:rPr>
                <w:rFonts w:ascii="Garamond" w:hAnsi="Garamond"/>
                <w:sz w:val="22"/>
                <w:szCs w:val="22"/>
              </w:rPr>
            </w:pPr>
          </w:p>
        </w:tc>
        <w:tc>
          <w:tcPr>
            <w:tcW w:w="6634" w:type="dxa"/>
          </w:tcPr>
          <w:p w14:paraId="1FEB9092" w14:textId="77777777" w:rsidR="009960B0" w:rsidRPr="00825974" w:rsidRDefault="009960B0" w:rsidP="00B93EA4">
            <w:pPr>
              <w:pStyle w:val="3"/>
              <w:keepNext w:val="0"/>
              <w:numPr>
                <w:ilvl w:val="2"/>
                <w:numId w:val="0"/>
              </w:numPr>
              <w:tabs>
                <w:tab w:val="num" w:pos="360"/>
              </w:tabs>
              <w:spacing w:before="120" w:after="120"/>
              <w:rPr>
                <w:rFonts w:ascii="Garamond" w:hAnsi="Garamond"/>
                <w:b w:val="0"/>
                <w:sz w:val="22"/>
                <w:szCs w:val="22"/>
              </w:rPr>
            </w:pPr>
            <w:r w:rsidRPr="00825974">
              <w:rPr>
                <w:rFonts w:ascii="Garamond" w:hAnsi="Garamond"/>
                <w:sz w:val="22"/>
                <w:szCs w:val="22"/>
              </w:rPr>
              <w:t>Перечень информации</w:t>
            </w:r>
          </w:p>
          <w:p w14:paraId="2B16003D" w14:textId="1631F80B" w:rsidR="009960B0" w:rsidRPr="00825974" w:rsidRDefault="009960B0" w:rsidP="00B93EA4">
            <w:pPr>
              <w:pStyle w:val="subclauseindent"/>
              <w:ind w:left="426"/>
              <w:rPr>
                <w:rFonts w:ascii="Garamond" w:hAnsi="Garamond"/>
                <w:szCs w:val="22"/>
              </w:rPr>
            </w:pPr>
            <w:r w:rsidRPr="00825974">
              <w:rPr>
                <w:rFonts w:ascii="Garamond" w:hAnsi="Garamond"/>
                <w:szCs w:val="22"/>
              </w:rPr>
              <w:t xml:space="preserve">1. КО ежедневно до </w:t>
            </w:r>
            <w:r w:rsidRPr="00825974">
              <w:rPr>
                <w:rFonts w:ascii="Garamond" w:hAnsi="Garamond"/>
                <w:szCs w:val="22"/>
                <w:highlight w:val="yellow"/>
              </w:rPr>
              <w:t xml:space="preserve">18 часов 00 минут </w:t>
            </w:r>
            <w:r w:rsidRPr="00825974">
              <w:rPr>
                <w:rFonts w:ascii="Garamond" w:hAnsi="Garamond"/>
                <w:bCs/>
                <w:szCs w:val="22"/>
                <w:highlight w:val="yellow"/>
              </w:rPr>
              <w:t>(1</w:t>
            </w:r>
            <w:r w:rsidR="00AB60F6" w:rsidRPr="00825974">
              <w:rPr>
                <w:rFonts w:ascii="Garamond" w:hAnsi="Garamond"/>
                <w:bCs/>
                <w:szCs w:val="22"/>
                <w:highlight w:val="yellow"/>
              </w:rPr>
              <w:t>3</w:t>
            </w:r>
            <w:r w:rsidRPr="00825974">
              <w:rPr>
                <w:rFonts w:ascii="Garamond" w:hAnsi="Garamond"/>
                <w:bCs/>
                <w:szCs w:val="22"/>
                <w:highlight w:val="yellow"/>
              </w:rPr>
              <w:t xml:space="preserve"> часов 30 минут – для </w:t>
            </w:r>
            <w:r w:rsidRPr="00825974">
              <w:rPr>
                <w:rFonts w:ascii="Garamond" w:eastAsiaTheme="majorEastAsia" w:hAnsi="Garamond" w:cstheme="majorBidi"/>
                <w:szCs w:val="22"/>
                <w:highlight w:val="yellow"/>
              </w:rPr>
              <w:t>входящей в состав Дальневосточного федерального округа отдельной территории, ранее относившейся к неценовым зонам</w:t>
            </w:r>
            <w:r w:rsidRPr="00825974">
              <w:rPr>
                <w:rFonts w:ascii="Garamond" w:hAnsi="Garamond"/>
                <w:bCs/>
                <w:szCs w:val="22"/>
                <w:highlight w:val="yellow"/>
              </w:rPr>
              <w:t>)</w:t>
            </w:r>
            <w:r w:rsidRPr="00825974">
              <w:rPr>
                <w:rFonts w:ascii="Garamond" w:hAnsi="Garamond"/>
                <w:szCs w:val="22"/>
                <w:highlight w:val="yellow"/>
              </w:rPr>
              <w:t xml:space="preserve"> (20 часов 00 минут </w:t>
            </w:r>
            <w:r w:rsidRPr="00825974">
              <w:rPr>
                <w:rFonts w:ascii="Garamond" w:hAnsi="Garamond"/>
                <w:bCs/>
                <w:szCs w:val="22"/>
                <w:highlight w:val="yellow"/>
              </w:rPr>
              <w:t>(1</w:t>
            </w:r>
            <w:r w:rsidR="00AB60F6" w:rsidRPr="00825974">
              <w:rPr>
                <w:rFonts w:ascii="Garamond" w:hAnsi="Garamond"/>
                <w:bCs/>
                <w:szCs w:val="22"/>
                <w:highlight w:val="yellow"/>
              </w:rPr>
              <w:t>5</w:t>
            </w:r>
            <w:r w:rsidRPr="00825974">
              <w:rPr>
                <w:rFonts w:ascii="Garamond" w:hAnsi="Garamond"/>
                <w:bCs/>
                <w:szCs w:val="22"/>
                <w:highlight w:val="yellow"/>
              </w:rPr>
              <w:t xml:space="preserve"> часов 30 минут – для </w:t>
            </w:r>
            <w:r w:rsidRPr="00825974">
              <w:rPr>
                <w:rFonts w:ascii="Garamond" w:eastAsiaTheme="majorEastAsia" w:hAnsi="Garamond" w:cstheme="majorBidi"/>
                <w:szCs w:val="22"/>
                <w:highlight w:val="yellow"/>
              </w:rPr>
              <w:t>входящей в состав Дальневосточного федерального округа отдельной территории, ранее относившейся к неценовым зонам</w:t>
            </w:r>
            <w:r w:rsidRPr="00825974">
              <w:rPr>
                <w:rFonts w:ascii="Garamond" w:hAnsi="Garamond"/>
                <w:bCs/>
                <w:szCs w:val="22"/>
                <w:highlight w:val="yellow"/>
              </w:rPr>
              <w:t>)</w:t>
            </w:r>
            <w:r w:rsidRPr="00825974">
              <w:rPr>
                <w:rFonts w:ascii="Garamond" w:hAnsi="Garamond"/>
                <w:szCs w:val="22"/>
              </w:rPr>
              <w:t xml:space="preserve"> в случае получения КО актуализированной расчетной модели после регламентных сроков передачи, установленных в п. 3.2.2 настоящего Регламента, или в случае наступления событий, указанных в подпункте 8 п. 5.3 настоящего Регламента, или в случае наступления событий, указанных в п. 6.2.6 </w:t>
            </w:r>
            <w:r w:rsidRPr="00825974">
              <w:rPr>
                <w:rFonts w:ascii="Garamond" w:hAnsi="Garamond"/>
                <w:i/>
                <w:szCs w:val="22"/>
              </w:rPr>
              <w:t>Регламента подачи ценовых заявок участниками оптового рынка</w:t>
            </w:r>
            <w:r w:rsidRPr="00825974">
              <w:rPr>
                <w:rFonts w:ascii="Garamond" w:hAnsi="Garamond"/>
                <w:szCs w:val="22"/>
              </w:rPr>
              <w:t xml:space="preserve"> (Приложение № 5 к </w:t>
            </w:r>
            <w:r w:rsidRPr="00825974">
              <w:rPr>
                <w:rFonts w:ascii="Garamond" w:hAnsi="Garamond"/>
                <w:i/>
                <w:szCs w:val="22"/>
              </w:rPr>
              <w:t>Договору о присоединении к торговой системе оптового рынка</w:t>
            </w:r>
            <w:r w:rsidRPr="00825974">
              <w:rPr>
                <w:rFonts w:ascii="Garamond" w:hAnsi="Garamond"/>
                <w:szCs w:val="22"/>
              </w:rPr>
              <w:t>)) по времени ценовой зоны торговых суток размещает на своем официальном сайте в открытом доступе в сети Интернет электронное сообщение, содержащее сводную информацию о результатах конкурентного отбора и определения планового почасового производства и потребления на соответствующие операционные сутки, включающую:</w:t>
            </w:r>
          </w:p>
          <w:p w14:paraId="0613FDC7" w14:textId="77777777" w:rsidR="009960B0" w:rsidRPr="00825974" w:rsidRDefault="009960B0" w:rsidP="009960B0">
            <w:pPr>
              <w:pStyle w:val="subclauseindent"/>
              <w:numPr>
                <w:ilvl w:val="0"/>
                <w:numId w:val="55"/>
              </w:numPr>
              <w:rPr>
                <w:rFonts w:ascii="Garamond" w:hAnsi="Garamond"/>
                <w:szCs w:val="22"/>
              </w:rPr>
            </w:pPr>
            <w:r w:rsidRPr="00825974">
              <w:rPr>
                <w:rFonts w:ascii="Garamond" w:hAnsi="Garamond"/>
                <w:szCs w:val="22"/>
              </w:rPr>
              <w:t>сводные индексы и показатели по результатам конкурентного отбора и определения планового почасового производства и потребления, рассчитываемые на основании методики, приведенной в приложении 6 к настоящему Регламенту;</w:t>
            </w:r>
          </w:p>
          <w:p w14:paraId="47FB780F" w14:textId="77777777" w:rsidR="009960B0" w:rsidRPr="00825974" w:rsidRDefault="009960B0" w:rsidP="009960B0">
            <w:pPr>
              <w:pStyle w:val="subclauseindent"/>
              <w:numPr>
                <w:ilvl w:val="0"/>
                <w:numId w:val="56"/>
              </w:numPr>
              <w:ind w:left="1134" w:hanging="348"/>
              <w:rPr>
                <w:rFonts w:ascii="Garamond" w:hAnsi="Garamond"/>
                <w:b/>
                <w:szCs w:val="22"/>
              </w:rPr>
            </w:pPr>
            <w:r w:rsidRPr="00825974">
              <w:rPr>
                <w:rFonts w:ascii="Garamond" w:hAnsi="Garamond"/>
                <w:szCs w:val="22"/>
              </w:rPr>
              <w:t>в случаях, указанных в п. 1 приложения 4 к настоящему Регламенту, значение средневзвешенной равновесной цены в ценовой зоне за трехдневный период {сутки (</w:t>
            </w:r>
            <w:r w:rsidRPr="00825974">
              <w:rPr>
                <w:rFonts w:ascii="Garamond" w:hAnsi="Garamond"/>
                <w:i/>
                <w:szCs w:val="22"/>
              </w:rPr>
              <w:t>Х</w:t>
            </w:r>
            <w:r w:rsidRPr="00825974">
              <w:rPr>
                <w:rFonts w:ascii="Garamond" w:hAnsi="Garamond"/>
                <w:szCs w:val="22"/>
              </w:rPr>
              <w:t>-2), сутки (</w:t>
            </w:r>
            <w:r w:rsidRPr="00825974">
              <w:rPr>
                <w:rFonts w:ascii="Garamond" w:hAnsi="Garamond"/>
                <w:i/>
                <w:szCs w:val="22"/>
              </w:rPr>
              <w:t>Х</w:t>
            </w:r>
            <w:r w:rsidRPr="00825974">
              <w:rPr>
                <w:rFonts w:ascii="Garamond" w:hAnsi="Garamond"/>
                <w:szCs w:val="22"/>
              </w:rPr>
              <w:t xml:space="preserve">-1), сутки </w:t>
            </w:r>
            <w:r w:rsidRPr="00825974">
              <w:rPr>
                <w:rFonts w:ascii="Garamond" w:hAnsi="Garamond"/>
                <w:i/>
                <w:szCs w:val="22"/>
              </w:rPr>
              <w:t>Х</w:t>
            </w:r>
            <w:r w:rsidRPr="00825974">
              <w:rPr>
                <w:rFonts w:ascii="Garamond" w:hAnsi="Garamond"/>
                <w:szCs w:val="22"/>
              </w:rPr>
              <w:t xml:space="preserve">}, где </w:t>
            </w:r>
            <w:r w:rsidRPr="00825974">
              <w:rPr>
                <w:rFonts w:ascii="Garamond" w:hAnsi="Garamond"/>
                <w:i/>
                <w:szCs w:val="22"/>
              </w:rPr>
              <w:t>Х</w:t>
            </w:r>
            <w:r w:rsidRPr="00825974">
              <w:rPr>
                <w:rFonts w:ascii="Garamond" w:hAnsi="Garamond"/>
                <w:szCs w:val="22"/>
              </w:rPr>
              <w:t xml:space="preserve"> – операционные сутки, следующие за данными торговыми сутками;</w:t>
            </w:r>
          </w:p>
          <w:p w14:paraId="1539BD34" w14:textId="77777777" w:rsidR="009960B0" w:rsidRPr="00825974" w:rsidRDefault="009960B0" w:rsidP="009960B0">
            <w:pPr>
              <w:pStyle w:val="subclauseindent"/>
              <w:numPr>
                <w:ilvl w:val="0"/>
                <w:numId w:val="56"/>
              </w:numPr>
              <w:ind w:left="1134" w:hanging="348"/>
              <w:rPr>
                <w:rFonts w:ascii="Garamond" w:hAnsi="Garamond"/>
                <w:b/>
                <w:szCs w:val="22"/>
              </w:rPr>
            </w:pPr>
            <w:r w:rsidRPr="00825974">
              <w:rPr>
                <w:rFonts w:ascii="Garamond" w:hAnsi="Garamond"/>
                <w:szCs w:val="22"/>
              </w:rPr>
              <w:t>в случаях, указанных в п. 1 приложения 4 к настоящему Регламенту, КО публикует значение трехдневного темпа изменения равновесных цен на электрическую энергию в ценовой зоне оптового рынка за период {сутки (</w:t>
            </w:r>
            <w:r w:rsidRPr="00825974">
              <w:rPr>
                <w:rFonts w:ascii="Garamond" w:hAnsi="Garamond"/>
                <w:i/>
                <w:szCs w:val="22"/>
              </w:rPr>
              <w:t>Х</w:t>
            </w:r>
            <w:r w:rsidRPr="00825974">
              <w:rPr>
                <w:rFonts w:ascii="Garamond" w:hAnsi="Garamond"/>
                <w:szCs w:val="22"/>
              </w:rPr>
              <w:t>-2), сутки (</w:t>
            </w:r>
            <w:r w:rsidRPr="00825974">
              <w:rPr>
                <w:rFonts w:ascii="Garamond" w:hAnsi="Garamond"/>
                <w:i/>
                <w:szCs w:val="22"/>
              </w:rPr>
              <w:t>Х</w:t>
            </w:r>
            <w:r w:rsidRPr="00825974">
              <w:rPr>
                <w:rFonts w:ascii="Garamond" w:hAnsi="Garamond"/>
                <w:szCs w:val="22"/>
              </w:rPr>
              <w:t xml:space="preserve">-1), сутки Х}, где </w:t>
            </w:r>
            <w:r w:rsidRPr="00825974">
              <w:rPr>
                <w:rFonts w:ascii="Garamond" w:hAnsi="Garamond"/>
                <w:i/>
                <w:szCs w:val="22"/>
              </w:rPr>
              <w:t>Х</w:t>
            </w:r>
            <w:r w:rsidRPr="00825974">
              <w:rPr>
                <w:rFonts w:ascii="Garamond" w:hAnsi="Garamond"/>
                <w:szCs w:val="22"/>
              </w:rPr>
              <w:t xml:space="preserve"> – операционные сутки, следующие за данными торговыми сутками;</w:t>
            </w:r>
          </w:p>
          <w:p w14:paraId="631C40FD" w14:textId="77777777" w:rsidR="009960B0" w:rsidRPr="00825974" w:rsidRDefault="009960B0" w:rsidP="009960B0">
            <w:pPr>
              <w:pStyle w:val="subclauseindent"/>
              <w:numPr>
                <w:ilvl w:val="0"/>
                <w:numId w:val="56"/>
              </w:numPr>
              <w:ind w:left="1134" w:hanging="348"/>
              <w:rPr>
                <w:rFonts w:ascii="Garamond" w:hAnsi="Garamond"/>
                <w:b/>
                <w:szCs w:val="22"/>
              </w:rPr>
            </w:pPr>
            <w:r w:rsidRPr="00825974">
              <w:rPr>
                <w:rFonts w:ascii="Garamond" w:hAnsi="Garamond"/>
                <w:szCs w:val="22"/>
              </w:rPr>
              <w:t>в случаях, указанных в п. 4 приложения 4 к настоящему Регламенту, КО публикует значение средневзвешенной равновесной цены в ценовой зоне за семидневный период {сутки (</w:t>
            </w:r>
            <w:r w:rsidRPr="00825974">
              <w:rPr>
                <w:rFonts w:ascii="Garamond" w:hAnsi="Garamond"/>
                <w:i/>
                <w:szCs w:val="22"/>
              </w:rPr>
              <w:t>Х</w:t>
            </w:r>
            <w:r w:rsidRPr="00825974">
              <w:rPr>
                <w:rFonts w:ascii="Garamond" w:hAnsi="Garamond"/>
                <w:szCs w:val="22"/>
              </w:rPr>
              <w:t>-6), сутки (</w:t>
            </w:r>
            <w:r w:rsidRPr="00825974">
              <w:rPr>
                <w:rFonts w:ascii="Garamond" w:hAnsi="Garamond"/>
                <w:i/>
                <w:szCs w:val="22"/>
              </w:rPr>
              <w:t>Х</w:t>
            </w:r>
            <w:r w:rsidRPr="00825974">
              <w:rPr>
                <w:rFonts w:ascii="Garamond" w:hAnsi="Garamond"/>
                <w:szCs w:val="22"/>
              </w:rPr>
              <w:t>-5),…, сутки (</w:t>
            </w:r>
            <w:r w:rsidRPr="00825974">
              <w:rPr>
                <w:rFonts w:ascii="Garamond" w:hAnsi="Garamond"/>
                <w:i/>
                <w:szCs w:val="22"/>
              </w:rPr>
              <w:t>Х</w:t>
            </w:r>
            <w:r w:rsidRPr="00825974">
              <w:rPr>
                <w:rFonts w:ascii="Garamond" w:hAnsi="Garamond"/>
                <w:szCs w:val="22"/>
              </w:rPr>
              <w:t xml:space="preserve">-1), сутки </w:t>
            </w:r>
            <w:r w:rsidRPr="00825974">
              <w:rPr>
                <w:rFonts w:ascii="Garamond" w:hAnsi="Garamond"/>
                <w:i/>
                <w:szCs w:val="22"/>
              </w:rPr>
              <w:t>Х</w:t>
            </w:r>
            <w:r w:rsidRPr="00825974">
              <w:rPr>
                <w:rFonts w:ascii="Garamond" w:hAnsi="Garamond"/>
                <w:szCs w:val="22"/>
              </w:rPr>
              <w:t xml:space="preserve">}, где </w:t>
            </w:r>
            <w:r w:rsidRPr="00825974">
              <w:rPr>
                <w:rFonts w:ascii="Garamond" w:hAnsi="Garamond"/>
                <w:i/>
                <w:szCs w:val="22"/>
              </w:rPr>
              <w:t>Х</w:t>
            </w:r>
            <w:r w:rsidRPr="00825974">
              <w:rPr>
                <w:rFonts w:ascii="Garamond" w:hAnsi="Garamond"/>
                <w:szCs w:val="22"/>
              </w:rPr>
              <w:t xml:space="preserve"> – операционные сутки, следующие за данными торговыми сутками;</w:t>
            </w:r>
          </w:p>
          <w:p w14:paraId="4DF62697" w14:textId="77777777" w:rsidR="009960B0" w:rsidRPr="00825974" w:rsidRDefault="009960B0" w:rsidP="009960B0">
            <w:pPr>
              <w:pStyle w:val="subclauseindent"/>
              <w:numPr>
                <w:ilvl w:val="0"/>
                <w:numId w:val="56"/>
              </w:numPr>
              <w:ind w:left="1134" w:hanging="348"/>
              <w:rPr>
                <w:rFonts w:ascii="Garamond" w:hAnsi="Garamond"/>
                <w:b/>
                <w:szCs w:val="22"/>
              </w:rPr>
            </w:pPr>
            <w:r w:rsidRPr="00825974">
              <w:rPr>
                <w:rFonts w:ascii="Garamond" w:hAnsi="Garamond"/>
                <w:szCs w:val="22"/>
              </w:rPr>
              <w:t>в случаях, указанных в п. 4 приложения 4 к настоящему Регламенту, КО публикует значение семидневного темпа изменения равновесных цен на электрическую энергию в ценовой зоне оптового рынка за период {сутки (</w:t>
            </w:r>
            <w:r w:rsidRPr="00825974">
              <w:rPr>
                <w:rFonts w:ascii="Garamond" w:hAnsi="Garamond"/>
                <w:i/>
                <w:szCs w:val="22"/>
              </w:rPr>
              <w:t>Х</w:t>
            </w:r>
            <w:r w:rsidRPr="00825974">
              <w:rPr>
                <w:rFonts w:ascii="Garamond" w:hAnsi="Garamond"/>
                <w:szCs w:val="22"/>
              </w:rPr>
              <w:t>-6), сутки (</w:t>
            </w:r>
            <w:r w:rsidRPr="00825974">
              <w:rPr>
                <w:rFonts w:ascii="Garamond" w:hAnsi="Garamond"/>
                <w:i/>
                <w:szCs w:val="22"/>
              </w:rPr>
              <w:t>Х</w:t>
            </w:r>
            <w:r w:rsidRPr="00825974">
              <w:rPr>
                <w:rFonts w:ascii="Garamond" w:hAnsi="Garamond"/>
                <w:szCs w:val="22"/>
              </w:rPr>
              <w:t>-5),…, сутки (</w:t>
            </w:r>
            <w:r w:rsidRPr="00825974">
              <w:rPr>
                <w:rFonts w:ascii="Garamond" w:hAnsi="Garamond"/>
                <w:i/>
                <w:szCs w:val="22"/>
              </w:rPr>
              <w:t>Х</w:t>
            </w:r>
            <w:r w:rsidRPr="00825974">
              <w:rPr>
                <w:rFonts w:ascii="Garamond" w:hAnsi="Garamond"/>
                <w:szCs w:val="22"/>
              </w:rPr>
              <w:t xml:space="preserve">-1), сутки </w:t>
            </w:r>
            <w:r w:rsidRPr="00825974">
              <w:rPr>
                <w:rFonts w:ascii="Garamond" w:hAnsi="Garamond"/>
                <w:i/>
                <w:szCs w:val="22"/>
              </w:rPr>
              <w:t>Х</w:t>
            </w:r>
            <w:r w:rsidRPr="00825974">
              <w:rPr>
                <w:rFonts w:ascii="Garamond" w:hAnsi="Garamond"/>
                <w:szCs w:val="22"/>
              </w:rPr>
              <w:t xml:space="preserve">}, где </w:t>
            </w:r>
            <w:r w:rsidRPr="00825974">
              <w:rPr>
                <w:rFonts w:ascii="Garamond" w:hAnsi="Garamond"/>
                <w:i/>
                <w:szCs w:val="22"/>
              </w:rPr>
              <w:t>Х</w:t>
            </w:r>
            <w:r w:rsidRPr="00825974">
              <w:rPr>
                <w:rFonts w:ascii="Garamond" w:hAnsi="Garamond"/>
                <w:szCs w:val="22"/>
              </w:rPr>
              <w:t xml:space="preserve"> – операционные сутки, следующие за данными торговыми сутками.</w:t>
            </w:r>
          </w:p>
          <w:p w14:paraId="77335248" w14:textId="77777777" w:rsidR="009960B0" w:rsidRPr="00825974" w:rsidRDefault="009960B0" w:rsidP="009960B0">
            <w:pPr>
              <w:pStyle w:val="subclauseindent"/>
              <w:numPr>
                <w:ilvl w:val="0"/>
                <w:numId w:val="56"/>
              </w:numPr>
              <w:spacing w:before="60" w:after="0"/>
              <w:rPr>
                <w:rFonts w:ascii="Garamond" w:hAnsi="Garamond"/>
                <w:szCs w:val="22"/>
              </w:rPr>
            </w:pPr>
            <w:r w:rsidRPr="00825974">
              <w:rPr>
                <w:rFonts w:ascii="Garamond" w:hAnsi="Garamond"/>
                <w:szCs w:val="22"/>
              </w:rPr>
              <w:t>в отношении каждого часа операционных суток – объемы полного планового почасового производства и потребления по каждой ценовой зоне оптового рынка, по которой проводилась процедура конкурентного отбора заявок, с разбивкой на объемы покупки и продажи электрической энергии по равновесным ценам и по регулируемым и свободным двусторонним договорам каждого типа, значения указанных показателей определяются в соответствии с Методикой, приведенной в приложении 6 к настоящему Регламенту;</w:t>
            </w:r>
          </w:p>
          <w:p w14:paraId="06E895C9" w14:textId="77777777" w:rsidR="009960B0" w:rsidRPr="00825974" w:rsidRDefault="009960B0" w:rsidP="009960B0">
            <w:pPr>
              <w:pStyle w:val="subclauseindent"/>
              <w:numPr>
                <w:ilvl w:val="0"/>
                <w:numId w:val="56"/>
              </w:numPr>
              <w:spacing w:before="60" w:after="0"/>
              <w:rPr>
                <w:rFonts w:ascii="Garamond" w:hAnsi="Garamond"/>
                <w:szCs w:val="22"/>
              </w:rPr>
            </w:pPr>
            <w:r w:rsidRPr="00825974">
              <w:rPr>
                <w:rFonts w:ascii="Garamond" w:hAnsi="Garamond"/>
                <w:szCs w:val="22"/>
              </w:rPr>
              <w:t>в отношении каждого часа операционных суток – информацию о равновесных ценах:</w:t>
            </w:r>
          </w:p>
          <w:p w14:paraId="23C6FCCA" w14:textId="77777777" w:rsidR="009960B0" w:rsidRPr="00825974" w:rsidRDefault="009960B0" w:rsidP="009960B0">
            <w:pPr>
              <w:pStyle w:val="subclauseindent"/>
              <w:numPr>
                <w:ilvl w:val="0"/>
                <w:numId w:val="57"/>
              </w:numPr>
              <w:spacing w:before="60" w:after="0"/>
              <w:rPr>
                <w:rFonts w:ascii="Garamond" w:hAnsi="Garamond"/>
                <w:szCs w:val="22"/>
              </w:rPr>
            </w:pPr>
            <w:r w:rsidRPr="00825974">
              <w:rPr>
                <w:rFonts w:ascii="Garamond" w:hAnsi="Garamond"/>
                <w:szCs w:val="22"/>
              </w:rPr>
              <w:t>в виде географической карты для 1000 наиболее крупных узлов расчетной модели за период не менее чем 30 прошедших операционных суток;</w:t>
            </w:r>
          </w:p>
          <w:p w14:paraId="23DC90C6" w14:textId="77777777" w:rsidR="009960B0" w:rsidRPr="00825974" w:rsidRDefault="009960B0" w:rsidP="009960B0">
            <w:pPr>
              <w:pStyle w:val="subclauseindent"/>
              <w:numPr>
                <w:ilvl w:val="0"/>
                <w:numId w:val="56"/>
              </w:numPr>
              <w:spacing w:before="60" w:after="0"/>
              <w:rPr>
                <w:rFonts w:ascii="Garamond" w:hAnsi="Garamond"/>
                <w:szCs w:val="22"/>
              </w:rPr>
            </w:pPr>
            <w:r w:rsidRPr="00825974">
              <w:rPr>
                <w:rFonts w:ascii="Garamond" w:hAnsi="Garamond"/>
                <w:szCs w:val="22"/>
              </w:rPr>
              <w:t xml:space="preserve">в отношении каждого часа операционных суток, для каждой ОЭС следующие показатели, определенные в соответствии с Методикой, приведенной в приложении 6 к настоящему Регламенту: </w:t>
            </w:r>
          </w:p>
          <w:p w14:paraId="5FAAC907" w14:textId="77777777" w:rsidR="009960B0" w:rsidRPr="00825974" w:rsidRDefault="009960B0" w:rsidP="009960B0">
            <w:pPr>
              <w:pStyle w:val="subclauseindent"/>
              <w:numPr>
                <w:ilvl w:val="0"/>
                <w:numId w:val="58"/>
              </w:numPr>
              <w:tabs>
                <w:tab w:val="clear" w:pos="1146"/>
              </w:tabs>
              <w:spacing w:before="60" w:after="0"/>
              <w:ind w:left="1688"/>
              <w:rPr>
                <w:rFonts w:ascii="Garamond" w:hAnsi="Garamond"/>
                <w:szCs w:val="22"/>
              </w:rPr>
            </w:pPr>
            <w:r w:rsidRPr="00825974">
              <w:rPr>
                <w:rFonts w:ascii="Garamond" w:hAnsi="Garamond"/>
                <w:szCs w:val="22"/>
              </w:rPr>
              <w:t>объемы полного планового почасового производства и потребления;</w:t>
            </w:r>
          </w:p>
          <w:p w14:paraId="35EF0E39" w14:textId="77777777" w:rsidR="009960B0" w:rsidRPr="00825974" w:rsidRDefault="009960B0" w:rsidP="009960B0">
            <w:pPr>
              <w:pStyle w:val="subclauseindent"/>
              <w:numPr>
                <w:ilvl w:val="0"/>
                <w:numId w:val="58"/>
              </w:numPr>
              <w:tabs>
                <w:tab w:val="clear" w:pos="1146"/>
              </w:tabs>
              <w:spacing w:before="60" w:after="0"/>
              <w:ind w:left="1688"/>
              <w:rPr>
                <w:rFonts w:ascii="Garamond" w:hAnsi="Garamond"/>
                <w:szCs w:val="22"/>
              </w:rPr>
            </w:pPr>
            <w:r w:rsidRPr="00825974">
              <w:rPr>
                <w:rFonts w:ascii="Garamond" w:hAnsi="Garamond"/>
                <w:szCs w:val="22"/>
              </w:rPr>
              <w:t>средневзвешенные значения равновесных цен на покупку/продажу;</w:t>
            </w:r>
          </w:p>
          <w:p w14:paraId="2F018423" w14:textId="77777777" w:rsidR="009960B0" w:rsidRPr="00825974" w:rsidRDefault="009960B0" w:rsidP="009960B0">
            <w:pPr>
              <w:pStyle w:val="subclauseindent"/>
              <w:numPr>
                <w:ilvl w:val="0"/>
                <w:numId w:val="58"/>
              </w:numPr>
              <w:tabs>
                <w:tab w:val="clear" w:pos="1146"/>
              </w:tabs>
              <w:spacing w:before="60" w:after="0"/>
              <w:ind w:left="1688"/>
              <w:rPr>
                <w:rFonts w:ascii="Garamond" w:hAnsi="Garamond"/>
                <w:szCs w:val="22"/>
              </w:rPr>
            </w:pPr>
            <w:r w:rsidRPr="00825974">
              <w:rPr>
                <w:rFonts w:ascii="Garamond" w:hAnsi="Garamond"/>
                <w:szCs w:val="22"/>
              </w:rPr>
              <w:t>минимальные и максимальные значения равновесных цен для каждой ОЭС;</w:t>
            </w:r>
          </w:p>
          <w:p w14:paraId="68370DFA" w14:textId="77777777" w:rsidR="009960B0" w:rsidRPr="00825974" w:rsidRDefault="009960B0" w:rsidP="009960B0">
            <w:pPr>
              <w:pStyle w:val="subclauseindent"/>
              <w:numPr>
                <w:ilvl w:val="0"/>
                <w:numId w:val="62"/>
              </w:numPr>
              <w:spacing w:before="60" w:after="0"/>
              <w:ind w:left="1167"/>
              <w:rPr>
                <w:rFonts w:ascii="Garamond" w:hAnsi="Garamond"/>
                <w:color w:val="000000"/>
                <w:szCs w:val="22"/>
              </w:rPr>
            </w:pPr>
            <w:r w:rsidRPr="00825974">
              <w:rPr>
                <w:rFonts w:ascii="Garamond" w:hAnsi="Garamond"/>
                <w:color w:val="000000"/>
                <w:szCs w:val="22"/>
              </w:rPr>
              <w:t xml:space="preserve">указание, что </w:t>
            </w:r>
            <w:r w:rsidRPr="00825974">
              <w:rPr>
                <w:rFonts w:ascii="Garamond" w:hAnsi="Garamond"/>
                <w:color w:val="000000"/>
                <w:szCs w:val="22"/>
                <w:highlight w:val="yellow"/>
              </w:rPr>
              <w:t xml:space="preserve">на соответствующей территории (первая ценовая зона,  </w:t>
            </w:r>
            <w:r w:rsidRPr="00825974">
              <w:rPr>
                <w:rFonts w:ascii="Garamond" w:hAnsi="Garamond"/>
                <w:szCs w:val="22"/>
                <w:highlight w:val="yellow"/>
              </w:rPr>
              <w:t>вторая ценовая зона, за исключением входящей в состав Дальневосточного федерального округа отдельной территории, ранее относившейся к неценовым зонам, или входящая в состав Дальневосточного федерального округа отдельная территория, ранее относившаяся к неценовым зонам)</w:t>
            </w:r>
            <w:r w:rsidRPr="00825974">
              <w:rPr>
                <w:rFonts w:ascii="Garamond" w:hAnsi="Garamond"/>
                <w:color w:val="000000"/>
                <w:szCs w:val="22"/>
              </w:rPr>
              <w:t xml:space="preserve"> результаты конкурентного отбора ценовых заявок на сутки вперед получены по итогам расчета без учета ценозависимого снижения объемов покупки электрической энергии </w:t>
            </w:r>
            <w:r w:rsidRPr="00825974">
              <w:rPr>
                <w:rFonts w:ascii="Garamond" w:hAnsi="Garamond"/>
                <w:bCs/>
                <w:color w:val="000000"/>
                <w:szCs w:val="22"/>
              </w:rPr>
              <w:t xml:space="preserve">и (или) </w:t>
            </w:r>
            <w:r w:rsidRPr="00825974">
              <w:rPr>
                <w:rFonts w:ascii="Garamond" w:hAnsi="Garamond"/>
                <w:color w:val="000000"/>
                <w:szCs w:val="22"/>
              </w:rPr>
              <w:t xml:space="preserve">снижения </w:t>
            </w:r>
            <w:r w:rsidRPr="00825974">
              <w:rPr>
                <w:rFonts w:ascii="Garamond" w:hAnsi="Garamond"/>
                <w:szCs w:val="22"/>
                <w:lang w:eastAsia="ar-SA"/>
              </w:rPr>
              <w:t>потребления электрической энергии в рамках оказания услуг по управлению изменением режима потребления электрической энергии</w:t>
            </w:r>
            <w:r w:rsidRPr="00825974">
              <w:rPr>
                <w:rFonts w:ascii="Garamond" w:hAnsi="Garamond"/>
                <w:bCs/>
                <w:color w:val="000000"/>
                <w:szCs w:val="22"/>
              </w:rPr>
              <w:t xml:space="preserve"> </w:t>
            </w:r>
            <w:r w:rsidRPr="00825974">
              <w:rPr>
                <w:rFonts w:ascii="Garamond" w:hAnsi="Garamond"/>
                <w:color w:val="000000"/>
                <w:szCs w:val="22"/>
              </w:rPr>
              <w:t xml:space="preserve">или по итогам расчета с учетом ценозависимого снижения объемов покупки электрической энергии </w:t>
            </w:r>
            <w:r w:rsidRPr="00825974">
              <w:rPr>
                <w:rFonts w:ascii="Garamond" w:hAnsi="Garamond"/>
                <w:bCs/>
                <w:color w:val="000000"/>
                <w:szCs w:val="22"/>
              </w:rPr>
              <w:t xml:space="preserve">и (или) </w:t>
            </w:r>
            <w:r w:rsidRPr="00825974">
              <w:rPr>
                <w:rFonts w:ascii="Garamond" w:hAnsi="Garamond"/>
                <w:color w:val="000000"/>
                <w:szCs w:val="22"/>
              </w:rPr>
              <w:t xml:space="preserve">снижения </w:t>
            </w:r>
            <w:r w:rsidRPr="00825974">
              <w:rPr>
                <w:rFonts w:ascii="Garamond" w:hAnsi="Garamond"/>
                <w:szCs w:val="22"/>
                <w:lang w:eastAsia="ar-SA"/>
              </w:rPr>
              <w:t>потребления электрической энергии в рамках оказания услуг по управлению изменением режима потребления электрической энергии</w:t>
            </w:r>
            <w:r w:rsidRPr="00825974">
              <w:rPr>
                <w:rFonts w:ascii="Garamond" w:hAnsi="Garamond"/>
                <w:color w:val="000000"/>
                <w:szCs w:val="22"/>
              </w:rPr>
              <w:t>;</w:t>
            </w:r>
          </w:p>
          <w:p w14:paraId="232012CD" w14:textId="77777777" w:rsidR="009960B0" w:rsidRPr="00825974" w:rsidRDefault="009960B0" w:rsidP="009960B0">
            <w:pPr>
              <w:pStyle w:val="subclauseindent"/>
              <w:numPr>
                <w:ilvl w:val="0"/>
                <w:numId w:val="62"/>
              </w:numPr>
              <w:spacing w:before="60" w:after="0"/>
              <w:ind w:left="1167"/>
              <w:rPr>
                <w:rFonts w:ascii="Garamond" w:hAnsi="Garamond"/>
                <w:color w:val="000000"/>
                <w:szCs w:val="22"/>
              </w:rPr>
            </w:pPr>
            <w:r w:rsidRPr="00825974">
              <w:rPr>
                <w:rFonts w:ascii="Garamond" w:hAnsi="Garamond" w:cs="Times New Roman CYR"/>
                <w:color w:val="000000"/>
                <w:szCs w:val="22"/>
                <w:lang w:eastAsia="ru-RU"/>
              </w:rPr>
              <w:t xml:space="preserve">суммарный почасовой объем ценозависимого снижения потребления и </w:t>
            </w:r>
            <w:r w:rsidRPr="00825974">
              <w:rPr>
                <w:rFonts w:ascii="Garamond" w:hAnsi="Garamond"/>
                <w:color w:val="000000"/>
                <w:szCs w:val="22"/>
              </w:rPr>
              <w:t xml:space="preserve">снижения </w:t>
            </w:r>
            <w:r w:rsidRPr="00825974">
              <w:rPr>
                <w:rFonts w:ascii="Garamond" w:hAnsi="Garamond"/>
                <w:szCs w:val="22"/>
                <w:lang w:eastAsia="ar-SA"/>
              </w:rPr>
              <w:t>потребления электрической энергии в рамках оказания услуг по управлению изменением режима потребления электрической энергии</w:t>
            </w:r>
            <w:r w:rsidRPr="00825974">
              <w:rPr>
                <w:rFonts w:ascii="Garamond" w:hAnsi="Garamond"/>
                <w:szCs w:val="22"/>
              </w:rPr>
              <w:t>;</w:t>
            </w:r>
          </w:p>
          <w:p w14:paraId="207E1A4A" w14:textId="77777777" w:rsidR="009960B0" w:rsidRPr="00825974" w:rsidRDefault="009960B0" w:rsidP="009960B0">
            <w:pPr>
              <w:pStyle w:val="subclauseindent"/>
              <w:numPr>
                <w:ilvl w:val="0"/>
                <w:numId w:val="62"/>
              </w:numPr>
              <w:spacing w:before="60" w:after="0"/>
              <w:ind w:left="1167"/>
              <w:rPr>
                <w:rFonts w:ascii="Garamond" w:hAnsi="Garamond"/>
                <w:color w:val="000000"/>
                <w:szCs w:val="22"/>
              </w:rPr>
            </w:pPr>
            <w:r w:rsidRPr="00825974">
              <w:rPr>
                <w:rFonts w:ascii="Garamond" w:hAnsi="Garamond"/>
                <w:color w:val="000000"/>
                <w:szCs w:val="22"/>
              </w:rPr>
              <w:t xml:space="preserve">предварительный совокупный экономический эффект от учета ценозависимого снижения объемов покупки электрической энергии </w:t>
            </w:r>
            <w:r w:rsidRPr="00825974">
              <w:rPr>
                <w:rFonts w:ascii="Garamond" w:hAnsi="Garamond"/>
                <w:szCs w:val="22"/>
              </w:rPr>
              <w:t xml:space="preserve">и (или) </w:t>
            </w:r>
            <w:r w:rsidRPr="00825974">
              <w:rPr>
                <w:rFonts w:ascii="Garamond" w:hAnsi="Garamond"/>
                <w:color w:val="000000"/>
                <w:szCs w:val="22"/>
              </w:rPr>
              <w:t xml:space="preserve">снижения </w:t>
            </w:r>
            <w:r w:rsidRPr="00825974">
              <w:rPr>
                <w:rFonts w:ascii="Garamond" w:hAnsi="Garamond"/>
                <w:szCs w:val="22"/>
                <w:lang w:eastAsia="ar-SA"/>
              </w:rPr>
              <w:t>потребления электрической энергии в рамках оказания услуг по управлению изменением режима потребления электрической энергии</w:t>
            </w:r>
            <w:r w:rsidRPr="00825974">
              <w:rPr>
                <w:rFonts w:ascii="Garamond" w:hAnsi="Garamond"/>
                <w:szCs w:val="22"/>
              </w:rPr>
              <w:t xml:space="preserve">, определенный в соответствии с п. 9.5.3 </w:t>
            </w:r>
            <w:r w:rsidRPr="00825974">
              <w:rPr>
                <w:rFonts w:ascii="Garamond" w:hAnsi="Garamond"/>
                <w:szCs w:val="22"/>
                <w:highlight w:val="yellow"/>
              </w:rPr>
              <w:t>или 9.14.3</w:t>
            </w:r>
            <w:r w:rsidRPr="00825974">
              <w:rPr>
                <w:rFonts w:ascii="Garamond" w:hAnsi="Garamond"/>
                <w:szCs w:val="22"/>
              </w:rPr>
              <w:t xml:space="preserve"> настоящего Регламента;</w:t>
            </w:r>
          </w:p>
          <w:p w14:paraId="20C35E3A" w14:textId="77777777" w:rsidR="009960B0" w:rsidRPr="00825974" w:rsidRDefault="009960B0" w:rsidP="009960B0">
            <w:pPr>
              <w:pStyle w:val="subclauseindent"/>
              <w:numPr>
                <w:ilvl w:val="0"/>
                <w:numId w:val="62"/>
              </w:numPr>
              <w:spacing w:before="60" w:after="0"/>
              <w:ind w:left="1167"/>
              <w:rPr>
                <w:rFonts w:ascii="Garamond" w:hAnsi="Garamond"/>
                <w:color w:val="000000"/>
                <w:szCs w:val="22"/>
              </w:rPr>
            </w:pPr>
            <w:r w:rsidRPr="00825974">
              <w:rPr>
                <w:rFonts w:ascii="Garamond" w:hAnsi="Garamond" w:cs="Times New Roman CYR"/>
                <w:color w:val="000000"/>
                <w:szCs w:val="22"/>
                <w:lang w:eastAsia="ru-RU"/>
              </w:rPr>
              <w:t xml:space="preserve">значения параметров </w:t>
            </w:r>
            <w:r w:rsidRPr="00825974">
              <w:rPr>
                <w:rFonts w:ascii="Garamond" w:hAnsi="Garamond" w:cs="Times New Roman CYR"/>
                <w:i/>
                <w:color w:val="000000"/>
                <w:szCs w:val="22"/>
                <w:lang w:val="en-US" w:eastAsia="ru-RU"/>
              </w:rPr>
              <w:t>N</w:t>
            </w:r>
            <w:r w:rsidRPr="00825974">
              <w:rPr>
                <w:rFonts w:ascii="Garamond" w:hAnsi="Garamond" w:cs="Times New Roman CYR"/>
                <w:color w:val="000000"/>
                <w:szCs w:val="22"/>
                <w:lang w:eastAsia="ru-RU"/>
              </w:rPr>
              <w:t xml:space="preserve"> и </w:t>
            </w:r>
            <w:r w:rsidRPr="00825974">
              <w:rPr>
                <w:rFonts w:ascii="Garamond" w:hAnsi="Garamond" w:cs="Times New Roman CYR"/>
                <w:i/>
                <w:color w:val="000000"/>
                <w:szCs w:val="22"/>
                <w:lang w:eastAsia="ru-RU"/>
              </w:rPr>
              <w:t>К,</w:t>
            </w:r>
            <w:r w:rsidRPr="00825974">
              <w:rPr>
                <w:rFonts w:ascii="Garamond" w:hAnsi="Garamond" w:cs="Times New Roman CYR"/>
                <w:color w:val="000000"/>
                <w:szCs w:val="22"/>
                <w:lang w:eastAsia="ru-RU"/>
              </w:rPr>
              <w:t xml:space="preserve"> используемые для целей</w:t>
            </w:r>
            <w:r w:rsidRPr="00825974">
              <w:rPr>
                <w:rFonts w:ascii="Garamond" w:hAnsi="Garamond"/>
                <w:color w:val="000000"/>
                <w:szCs w:val="22"/>
              </w:rPr>
              <w:t xml:space="preserve"> учета ценозависимого снижения объемов покупки электрической энергии и (или) снижения </w:t>
            </w:r>
            <w:r w:rsidRPr="00825974">
              <w:rPr>
                <w:rFonts w:ascii="Garamond" w:hAnsi="Garamond"/>
                <w:szCs w:val="22"/>
                <w:lang w:eastAsia="ar-SA"/>
              </w:rPr>
              <w:t>потребления электрической энергии в рамках оказания услуг по управлению изменением режима потребления электрической энергии</w:t>
            </w:r>
            <w:r w:rsidRPr="00825974">
              <w:rPr>
                <w:rFonts w:ascii="Garamond" w:hAnsi="Garamond" w:cs="Times New Roman CYR"/>
                <w:color w:val="000000"/>
                <w:szCs w:val="22"/>
                <w:lang w:eastAsia="ru-RU"/>
              </w:rPr>
              <w:t xml:space="preserve">, переданные </w:t>
            </w:r>
            <w:r w:rsidRPr="00825974">
              <w:rPr>
                <w:rFonts w:ascii="Garamond" w:hAnsi="Garamond"/>
                <w:szCs w:val="22"/>
              </w:rPr>
              <w:t>СО в КО в соответствии с п. 3.1 настоящего Регламента;</w:t>
            </w:r>
          </w:p>
          <w:p w14:paraId="0202ACA4" w14:textId="77777777" w:rsidR="009960B0" w:rsidRPr="00825974" w:rsidRDefault="009960B0" w:rsidP="009960B0">
            <w:pPr>
              <w:pStyle w:val="subclauseindent"/>
              <w:numPr>
                <w:ilvl w:val="0"/>
                <w:numId w:val="62"/>
              </w:numPr>
              <w:spacing w:before="60" w:after="0"/>
              <w:ind w:left="1167"/>
              <w:rPr>
                <w:rFonts w:ascii="Garamond" w:hAnsi="Garamond"/>
                <w:color w:val="000000"/>
                <w:szCs w:val="22"/>
              </w:rPr>
            </w:pPr>
            <w:r w:rsidRPr="00825974">
              <w:rPr>
                <w:rFonts w:ascii="Garamond" w:hAnsi="Garamond"/>
                <w:szCs w:val="22"/>
              </w:rPr>
              <w:t xml:space="preserve">средний </w:t>
            </w:r>
            <w:r w:rsidRPr="00825974">
              <w:rPr>
                <w:rFonts w:ascii="Garamond" w:hAnsi="Garamond"/>
                <w:color w:val="000000"/>
                <w:szCs w:val="22"/>
              </w:rPr>
              <w:t xml:space="preserve">совокупный экономический эффект от учета ценозависимого снижения объемов покупки электрической энергии </w:t>
            </w:r>
            <w:r w:rsidRPr="00825974">
              <w:rPr>
                <w:rFonts w:ascii="Garamond" w:hAnsi="Garamond"/>
                <w:szCs w:val="22"/>
              </w:rPr>
              <w:t xml:space="preserve">и (или) </w:t>
            </w:r>
            <w:r w:rsidRPr="00825974">
              <w:rPr>
                <w:rFonts w:ascii="Garamond" w:hAnsi="Garamond"/>
                <w:color w:val="000000"/>
                <w:szCs w:val="22"/>
              </w:rPr>
              <w:t xml:space="preserve">снижения </w:t>
            </w:r>
            <w:r w:rsidRPr="00825974">
              <w:rPr>
                <w:rFonts w:ascii="Garamond" w:hAnsi="Garamond"/>
                <w:szCs w:val="22"/>
                <w:lang w:eastAsia="ar-SA"/>
              </w:rPr>
              <w:t>потребления электрической энергии в рамках оказания услуг по управлению изменением режима потребления электрической энергии</w:t>
            </w:r>
            <w:r w:rsidRPr="00825974">
              <w:rPr>
                <w:rFonts w:ascii="Garamond" w:hAnsi="Garamond"/>
                <w:szCs w:val="22"/>
              </w:rPr>
              <w:t xml:space="preserve"> за предшествующие рабочие дни, определенный в соответствии с п. 9.6 </w:t>
            </w:r>
            <w:r w:rsidRPr="00825974">
              <w:rPr>
                <w:rFonts w:ascii="Garamond" w:hAnsi="Garamond"/>
                <w:szCs w:val="22"/>
                <w:highlight w:val="yellow"/>
              </w:rPr>
              <w:t>или 9.15</w:t>
            </w:r>
            <w:r w:rsidRPr="00825974">
              <w:rPr>
                <w:rFonts w:ascii="Garamond" w:hAnsi="Garamond"/>
                <w:szCs w:val="22"/>
              </w:rPr>
              <w:t xml:space="preserve"> настоящего Регламента;</w:t>
            </w:r>
          </w:p>
          <w:p w14:paraId="3BA5D3B0" w14:textId="77777777" w:rsidR="009960B0" w:rsidRPr="00825974" w:rsidRDefault="009960B0" w:rsidP="009960B0">
            <w:pPr>
              <w:pStyle w:val="subclauseindent"/>
              <w:numPr>
                <w:ilvl w:val="0"/>
                <w:numId w:val="62"/>
              </w:numPr>
              <w:spacing w:before="60" w:after="0"/>
              <w:ind w:left="1167"/>
              <w:rPr>
                <w:rFonts w:ascii="Garamond" w:hAnsi="Garamond"/>
                <w:color w:val="000000"/>
                <w:szCs w:val="22"/>
              </w:rPr>
            </w:pPr>
            <w:r w:rsidRPr="00825974">
              <w:rPr>
                <w:rFonts w:ascii="Garamond" w:hAnsi="Garamond"/>
                <w:color w:val="000000"/>
                <w:szCs w:val="22"/>
              </w:rPr>
              <w:t xml:space="preserve">в отношении каждой из </w:t>
            </w:r>
            <w:r w:rsidRPr="00825974">
              <w:rPr>
                <w:rFonts w:ascii="Garamond" w:hAnsi="Garamond"/>
                <w:color w:val="000000"/>
                <w:szCs w:val="22"/>
                <w:highlight w:val="yellow"/>
              </w:rPr>
              <w:t xml:space="preserve">территорий (первая ценовая зона,  </w:t>
            </w:r>
            <w:r w:rsidRPr="00825974">
              <w:rPr>
                <w:rFonts w:ascii="Garamond" w:hAnsi="Garamond"/>
                <w:szCs w:val="22"/>
                <w:highlight w:val="yellow"/>
              </w:rPr>
              <w:t>вторая ценовая зона, за исключением входящей в состав Дальневосточного федерального округа отдельной территории, ранее относившейся к неценовым зонам, или входящая в состав Дальневосточного федерального округа отдельная территория, ранее относившаяся к неценовым зонам)</w:t>
            </w:r>
            <w:r w:rsidRPr="00825974">
              <w:rPr>
                <w:rFonts w:ascii="Garamond" w:hAnsi="Garamond"/>
                <w:color w:val="000000"/>
                <w:szCs w:val="22"/>
              </w:rPr>
              <w:t xml:space="preserve"> почасовые средневзвешенные с плановым поузловым потреблением электрической энергии в узлах расчетной модели, в которых процедура конкурентного отбора была признана состоявшейся, равновесные цены на электрическую энергию, определенные по итогам следующих расчетов:</w:t>
            </w:r>
          </w:p>
          <w:p w14:paraId="63B6E50C" w14:textId="77777777" w:rsidR="009960B0" w:rsidRPr="00825974" w:rsidRDefault="009960B0" w:rsidP="009960B0">
            <w:pPr>
              <w:pStyle w:val="subclauseindent"/>
              <w:numPr>
                <w:ilvl w:val="0"/>
                <w:numId w:val="63"/>
              </w:numPr>
              <w:spacing w:before="60" w:after="0"/>
              <w:rPr>
                <w:rFonts w:ascii="Garamond" w:hAnsi="Garamond"/>
                <w:color w:val="000000"/>
                <w:szCs w:val="22"/>
              </w:rPr>
            </w:pPr>
            <w:r w:rsidRPr="00825974">
              <w:rPr>
                <w:rFonts w:ascii="Garamond" w:hAnsi="Garamond"/>
                <w:color w:val="000000"/>
                <w:szCs w:val="22"/>
              </w:rPr>
              <w:t xml:space="preserve">расчет конкурентного отбора ценовых заявок на сутки вперед без учета ценозависимого снижения объемов покупки электрической энергии </w:t>
            </w:r>
            <w:r w:rsidRPr="00825974">
              <w:rPr>
                <w:rFonts w:ascii="Garamond" w:hAnsi="Garamond"/>
                <w:bCs/>
                <w:color w:val="000000"/>
                <w:szCs w:val="22"/>
              </w:rPr>
              <w:t xml:space="preserve">и (или) </w:t>
            </w:r>
            <w:r w:rsidRPr="00825974">
              <w:rPr>
                <w:rFonts w:ascii="Garamond" w:hAnsi="Garamond"/>
                <w:color w:val="000000"/>
                <w:szCs w:val="22"/>
              </w:rPr>
              <w:t xml:space="preserve">снижения </w:t>
            </w:r>
            <w:r w:rsidRPr="00825974">
              <w:rPr>
                <w:rFonts w:ascii="Garamond" w:hAnsi="Garamond"/>
                <w:szCs w:val="22"/>
                <w:lang w:eastAsia="ar-SA"/>
              </w:rPr>
              <w:t>потребления электрической энергии в рамках оказания услуг по управлению изменением режима потребления электрической энергии</w:t>
            </w:r>
            <w:r w:rsidRPr="00825974">
              <w:rPr>
                <w:rFonts w:ascii="Garamond" w:hAnsi="Garamond"/>
                <w:bCs/>
                <w:color w:val="000000"/>
                <w:szCs w:val="22"/>
              </w:rPr>
              <w:t xml:space="preserve"> </w:t>
            </w:r>
            <w:r w:rsidRPr="00825974">
              <w:rPr>
                <w:rFonts w:ascii="Garamond" w:hAnsi="Garamond"/>
                <w:color w:val="000000"/>
                <w:szCs w:val="22"/>
              </w:rPr>
              <w:t xml:space="preserve">в соответствии с п. 9.1 </w:t>
            </w:r>
            <w:r w:rsidRPr="00825974">
              <w:rPr>
                <w:rFonts w:ascii="Garamond" w:hAnsi="Garamond"/>
                <w:color w:val="000000"/>
                <w:szCs w:val="22"/>
                <w:highlight w:val="yellow"/>
              </w:rPr>
              <w:t>или 9.10</w:t>
            </w:r>
            <w:r w:rsidRPr="00825974">
              <w:rPr>
                <w:rFonts w:ascii="Garamond" w:hAnsi="Garamond"/>
                <w:color w:val="000000"/>
                <w:szCs w:val="22"/>
              </w:rPr>
              <w:t xml:space="preserve"> настоящего Регламента;</w:t>
            </w:r>
          </w:p>
          <w:p w14:paraId="7A7DF398" w14:textId="77777777" w:rsidR="009960B0" w:rsidRPr="00825974" w:rsidRDefault="009960B0" w:rsidP="009960B0">
            <w:pPr>
              <w:pStyle w:val="aff6"/>
              <w:widowControl w:val="0"/>
              <w:numPr>
                <w:ilvl w:val="0"/>
                <w:numId w:val="63"/>
              </w:numPr>
              <w:jc w:val="both"/>
              <w:rPr>
                <w:rFonts w:ascii="Garamond" w:hAnsi="Garamond"/>
                <w:color w:val="000000"/>
                <w:sz w:val="22"/>
                <w:szCs w:val="22"/>
                <w:lang w:eastAsia="en-US"/>
              </w:rPr>
            </w:pPr>
            <w:r w:rsidRPr="00825974">
              <w:rPr>
                <w:rFonts w:ascii="Garamond" w:hAnsi="Garamond"/>
                <w:color w:val="000000"/>
                <w:sz w:val="22"/>
                <w:szCs w:val="22"/>
                <w:lang w:eastAsia="en-US"/>
              </w:rPr>
              <w:t>расчет конкурентного отбора ценовых заявок на сутки вперед с учетом ценозависимого снижения объемов покупки электрической энергии и (или) снижения потребления электрической энергии в рамках оказания услуг по управлению изменением режима потребления электрической энергии в соответствии с п. 9.4</w:t>
            </w:r>
            <w:r w:rsidRPr="00825974">
              <w:rPr>
                <w:rFonts w:ascii="Garamond" w:hAnsi="Garamond"/>
                <w:color w:val="000000"/>
                <w:sz w:val="22"/>
                <w:szCs w:val="22"/>
                <w:highlight w:val="yellow"/>
                <w:lang w:eastAsia="en-US"/>
              </w:rPr>
              <w:t>,</w:t>
            </w:r>
            <w:r w:rsidRPr="00825974">
              <w:rPr>
                <w:rFonts w:ascii="Garamond" w:hAnsi="Garamond"/>
                <w:color w:val="000000"/>
                <w:sz w:val="22"/>
                <w:szCs w:val="22"/>
                <w:lang w:eastAsia="en-US"/>
              </w:rPr>
              <w:t xml:space="preserve"> 9.9 </w:t>
            </w:r>
            <w:r w:rsidRPr="00825974">
              <w:rPr>
                <w:rFonts w:ascii="Garamond" w:hAnsi="Garamond"/>
                <w:color w:val="000000"/>
                <w:sz w:val="22"/>
                <w:szCs w:val="22"/>
                <w:highlight w:val="yellow"/>
                <w:lang w:eastAsia="en-US"/>
              </w:rPr>
              <w:t>или 9.13</w:t>
            </w:r>
            <w:r w:rsidRPr="00825974">
              <w:rPr>
                <w:rFonts w:ascii="Garamond" w:hAnsi="Garamond"/>
                <w:color w:val="000000"/>
                <w:sz w:val="22"/>
                <w:szCs w:val="22"/>
                <w:lang w:eastAsia="en-US"/>
              </w:rPr>
              <w:t xml:space="preserve"> настоящего Регламента.</w:t>
            </w:r>
          </w:p>
          <w:p w14:paraId="4CF7002F" w14:textId="77777777" w:rsidR="009960B0" w:rsidRPr="00825974" w:rsidRDefault="009960B0" w:rsidP="00B93EA4">
            <w:pPr>
              <w:pStyle w:val="aff6"/>
              <w:widowControl w:val="0"/>
              <w:ind w:left="1943"/>
              <w:jc w:val="both"/>
              <w:rPr>
                <w:rFonts w:ascii="Garamond" w:hAnsi="Garamond"/>
                <w:color w:val="000000"/>
                <w:sz w:val="22"/>
                <w:szCs w:val="22"/>
                <w:lang w:eastAsia="en-US"/>
              </w:rPr>
            </w:pPr>
          </w:p>
          <w:p w14:paraId="3ACEEF8E" w14:textId="6B8B4D5B" w:rsidR="009960B0" w:rsidRPr="00825974" w:rsidRDefault="009960B0" w:rsidP="00B93EA4">
            <w:pPr>
              <w:widowControl w:val="0"/>
              <w:ind w:firstLine="412"/>
              <w:jc w:val="both"/>
              <w:rPr>
                <w:rFonts w:ascii="Garamond" w:hAnsi="Garamond"/>
                <w:sz w:val="22"/>
                <w:szCs w:val="22"/>
              </w:rPr>
            </w:pPr>
            <w:r w:rsidRPr="00825974">
              <w:rPr>
                <w:rFonts w:ascii="Garamond" w:hAnsi="Garamond"/>
                <w:sz w:val="22"/>
                <w:szCs w:val="22"/>
              </w:rPr>
              <w:t xml:space="preserve">2. КО ежедневно до </w:t>
            </w:r>
            <w:r w:rsidRPr="00825974">
              <w:rPr>
                <w:rFonts w:ascii="Garamond" w:hAnsi="Garamond"/>
                <w:sz w:val="22"/>
                <w:szCs w:val="22"/>
                <w:highlight w:val="yellow"/>
              </w:rPr>
              <w:t xml:space="preserve">19 часов 00 минут </w:t>
            </w:r>
            <w:r w:rsidRPr="00825974">
              <w:rPr>
                <w:rFonts w:ascii="Garamond" w:hAnsi="Garamond"/>
                <w:bCs/>
                <w:sz w:val="22"/>
                <w:szCs w:val="22"/>
                <w:highlight w:val="yellow"/>
              </w:rPr>
              <w:t>(1</w:t>
            </w:r>
            <w:r w:rsidR="00AB60F6" w:rsidRPr="00825974">
              <w:rPr>
                <w:rFonts w:ascii="Garamond" w:hAnsi="Garamond"/>
                <w:bCs/>
                <w:sz w:val="22"/>
                <w:szCs w:val="22"/>
                <w:highlight w:val="yellow"/>
              </w:rPr>
              <w:t>4</w:t>
            </w:r>
            <w:r w:rsidRPr="00825974">
              <w:rPr>
                <w:rFonts w:ascii="Garamond" w:hAnsi="Garamond"/>
                <w:bCs/>
                <w:sz w:val="22"/>
                <w:szCs w:val="22"/>
                <w:highlight w:val="yellow"/>
              </w:rPr>
              <w:t xml:space="preserve"> часов 30 минут – для </w:t>
            </w:r>
            <w:r w:rsidRPr="00825974">
              <w:rPr>
                <w:rFonts w:ascii="Garamond" w:eastAsiaTheme="majorEastAsia" w:hAnsi="Garamond" w:cstheme="majorBidi"/>
                <w:sz w:val="22"/>
                <w:szCs w:val="22"/>
                <w:highlight w:val="yellow"/>
              </w:rPr>
              <w:t>входящей в состав Дальневосточного федерального округа отдельной территории, ранее относившейся к неценовым зонам</w:t>
            </w:r>
            <w:r w:rsidRPr="00825974">
              <w:rPr>
                <w:rFonts w:ascii="Garamond" w:hAnsi="Garamond"/>
                <w:bCs/>
                <w:sz w:val="22"/>
                <w:szCs w:val="22"/>
                <w:highlight w:val="yellow"/>
              </w:rPr>
              <w:t>)</w:t>
            </w:r>
            <w:r w:rsidRPr="00825974">
              <w:rPr>
                <w:rFonts w:ascii="Garamond" w:hAnsi="Garamond"/>
                <w:sz w:val="22"/>
                <w:szCs w:val="22"/>
                <w:highlight w:val="yellow"/>
              </w:rPr>
              <w:t xml:space="preserve"> (21 часа 00 минут </w:t>
            </w:r>
            <w:r w:rsidRPr="00825974">
              <w:rPr>
                <w:rFonts w:ascii="Garamond" w:hAnsi="Garamond"/>
                <w:bCs/>
                <w:sz w:val="22"/>
                <w:szCs w:val="22"/>
                <w:highlight w:val="yellow"/>
              </w:rPr>
              <w:t>(1</w:t>
            </w:r>
            <w:r w:rsidR="00AB60F6" w:rsidRPr="00825974">
              <w:rPr>
                <w:rFonts w:ascii="Garamond" w:hAnsi="Garamond"/>
                <w:bCs/>
                <w:sz w:val="22"/>
                <w:szCs w:val="22"/>
                <w:highlight w:val="yellow"/>
              </w:rPr>
              <w:t>6</w:t>
            </w:r>
            <w:r w:rsidRPr="00825974">
              <w:rPr>
                <w:rFonts w:ascii="Garamond" w:hAnsi="Garamond"/>
                <w:bCs/>
                <w:sz w:val="22"/>
                <w:szCs w:val="22"/>
                <w:highlight w:val="yellow"/>
              </w:rPr>
              <w:t xml:space="preserve"> часов 30 минут – для </w:t>
            </w:r>
            <w:r w:rsidRPr="00825974">
              <w:rPr>
                <w:rFonts w:ascii="Garamond" w:eastAsiaTheme="majorEastAsia" w:hAnsi="Garamond" w:cstheme="majorBidi"/>
                <w:sz w:val="22"/>
                <w:szCs w:val="22"/>
                <w:highlight w:val="yellow"/>
              </w:rPr>
              <w:t>входящей в состав Дальневосточного федерального округа отдельной территории, ранее относившейся к неценовым зонам</w:t>
            </w:r>
            <w:r w:rsidRPr="00825974">
              <w:rPr>
                <w:rFonts w:ascii="Garamond" w:hAnsi="Garamond"/>
                <w:bCs/>
                <w:sz w:val="22"/>
                <w:szCs w:val="22"/>
                <w:highlight w:val="yellow"/>
              </w:rPr>
              <w:t>)</w:t>
            </w:r>
            <w:r w:rsidRPr="00825974">
              <w:rPr>
                <w:rFonts w:ascii="Garamond" w:hAnsi="Garamond"/>
                <w:sz w:val="22"/>
                <w:szCs w:val="22"/>
              </w:rPr>
              <w:t xml:space="preserve"> в случае получения КО актуализированной расчетной модели после регламентных сроков передачи, установленных в п. 3.2.2 настоящего Регламента, или в случае наступления событий, указанных в подпункте 8 п. 5.3 настоящего Регламента, или в случае наступления событий, указанных в п. 6.2.6 </w:t>
            </w:r>
            <w:r w:rsidRPr="00825974">
              <w:rPr>
                <w:rFonts w:ascii="Garamond" w:hAnsi="Garamond"/>
                <w:i/>
                <w:sz w:val="22"/>
                <w:szCs w:val="22"/>
              </w:rPr>
              <w:t>Регламента подачи ценовых заявок участниками оптового рынка</w:t>
            </w:r>
            <w:r w:rsidRPr="00825974">
              <w:rPr>
                <w:rFonts w:ascii="Garamond" w:hAnsi="Garamond"/>
                <w:sz w:val="22"/>
                <w:szCs w:val="22"/>
              </w:rPr>
              <w:t xml:space="preserve"> (Приложение № 5 к </w:t>
            </w:r>
            <w:r w:rsidRPr="00825974">
              <w:rPr>
                <w:rFonts w:ascii="Garamond" w:hAnsi="Garamond"/>
                <w:i/>
                <w:sz w:val="22"/>
                <w:szCs w:val="22"/>
              </w:rPr>
              <w:t>Договору о присоединении к торговой системе оптового рынка</w:t>
            </w:r>
            <w:r w:rsidRPr="00825974">
              <w:rPr>
                <w:rFonts w:ascii="Garamond" w:hAnsi="Garamond"/>
                <w:sz w:val="22"/>
                <w:szCs w:val="22"/>
              </w:rPr>
              <w:t>)) по времени ценовой зоны торговых суток размещает на своем официальном сайте в открытом доступе в сети Интернет электронное сообщение, содержащее сводную информацию (в соответствии с формами 9–24 (приложение 3 к настоящему Регламенту) о результатах конкурентного отбора и определения планового почасового производства и потребления на соответствующие операционные сутки, включающую:</w:t>
            </w:r>
          </w:p>
          <w:p w14:paraId="2FC8E451" w14:textId="77777777" w:rsidR="009960B0" w:rsidRPr="00825974" w:rsidRDefault="009960B0" w:rsidP="009960B0">
            <w:pPr>
              <w:pStyle w:val="subclauseindent"/>
              <w:numPr>
                <w:ilvl w:val="0"/>
                <w:numId w:val="55"/>
              </w:numPr>
              <w:rPr>
                <w:rFonts w:ascii="Garamond" w:hAnsi="Garamond"/>
                <w:b/>
                <w:szCs w:val="22"/>
              </w:rPr>
            </w:pPr>
            <w:r w:rsidRPr="00825974">
              <w:rPr>
                <w:rFonts w:ascii="Garamond" w:hAnsi="Garamond"/>
                <w:szCs w:val="22"/>
              </w:rPr>
              <w:t>объем суммарных плановых нагрузочных потерь электроэнергии в линиях расчетной модели, относимый на каждую ГТП потребления (по форме 9 приложения 3 к настоящему Регламенту), а также объем суммарных плановых нагрузочных потерь по субъектам РФ, представленных в расчетной модели (по форме 10 приложения 3 к настоящему Регламенту), значения указанных показателей определяются в соответствии с Методикой, приведенной в приложении 6 к настоящему Регламенту;</w:t>
            </w:r>
          </w:p>
          <w:p w14:paraId="48EBC713" w14:textId="77777777" w:rsidR="009960B0" w:rsidRPr="00825974" w:rsidRDefault="009960B0" w:rsidP="009960B0">
            <w:pPr>
              <w:pStyle w:val="subclauseindent"/>
              <w:numPr>
                <w:ilvl w:val="0"/>
                <w:numId w:val="55"/>
              </w:numPr>
              <w:rPr>
                <w:rFonts w:ascii="Garamond" w:hAnsi="Garamond"/>
                <w:szCs w:val="22"/>
              </w:rPr>
            </w:pPr>
            <w:r w:rsidRPr="00825974">
              <w:rPr>
                <w:rFonts w:ascii="Garamond" w:hAnsi="Garamond"/>
                <w:szCs w:val="22"/>
              </w:rPr>
              <w:t>в отношении каждого часа операционных суток по каждому региону (субъекту РФ), представленному в расчетной модели, – объемы планового почасового производства (включая плановый объем производства блок-станций)  по типам станций (ГЭС, АЭС, ТЭС, СЭС, ВЭС и электростанции, функционирующие на основе использования прочих возобновляемых источников энергии), суммарные величины технического и технологического минимума и технического максимума по типам станций (ГЭС, АЭС, ТЭС, СЭС, ВЭС и электростанции, функционирующие на основе использования прочих возобновляемых источников энергии), полные плановые объемы потребления и плановые объемы потребления, объемы перетоков электрической энергии в (из) субъект (-а) РФ, средневзвешенные значения равновесных цен на покупку, средневзвешенные значения равновесных цен на продажу (по форме 11 приложения 3 к настоящему Регламенту), значения указанных показателей определяются в соответствии с Методикой, приведенной в приложении 6 к настоящему Регламенту;</w:t>
            </w:r>
          </w:p>
          <w:p w14:paraId="184100F7" w14:textId="77777777" w:rsidR="009960B0" w:rsidRPr="00825974" w:rsidRDefault="009960B0" w:rsidP="009960B0">
            <w:pPr>
              <w:pStyle w:val="subclauseindent"/>
              <w:numPr>
                <w:ilvl w:val="0"/>
                <w:numId w:val="55"/>
              </w:numPr>
              <w:rPr>
                <w:rFonts w:ascii="Garamond" w:hAnsi="Garamond"/>
                <w:szCs w:val="22"/>
              </w:rPr>
            </w:pPr>
            <w:r w:rsidRPr="00825974">
              <w:rPr>
                <w:rFonts w:ascii="Garamond" w:hAnsi="Garamond"/>
                <w:szCs w:val="22"/>
              </w:rPr>
              <w:t>в отношении каждого часа операционных суток – данные о плановых перетоках электроэнергии между регионами (субъектами РФ), представленными в расчетной модели (по форме 12 приложения 3 к настоящему Регламенту), рассчитываемых в соответствии с Методикой, приведенной в приложении 6 к настоящему Регламенту;</w:t>
            </w:r>
          </w:p>
          <w:p w14:paraId="10CECE23" w14:textId="77777777" w:rsidR="009960B0" w:rsidRPr="00825974" w:rsidRDefault="009960B0" w:rsidP="009960B0">
            <w:pPr>
              <w:pStyle w:val="subclauseindent"/>
              <w:numPr>
                <w:ilvl w:val="0"/>
                <w:numId w:val="55"/>
              </w:numPr>
              <w:rPr>
                <w:rFonts w:ascii="Garamond" w:hAnsi="Garamond"/>
                <w:szCs w:val="22"/>
              </w:rPr>
            </w:pPr>
            <w:r w:rsidRPr="00825974">
              <w:rPr>
                <w:rFonts w:ascii="Garamond" w:hAnsi="Garamond"/>
                <w:color w:val="000000"/>
                <w:szCs w:val="22"/>
              </w:rPr>
              <w:t xml:space="preserve">в отношении каждого часа операционных суток – </w:t>
            </w:r>
            <w:r w:rsidRPr="00825974">
              <w:rPr>
                <w:rFonts w:ascii="Garamond" w:hAnsi="Garamond"/>
                <w:szCs w:val="22"/>
              </w:rPr>
              <w:t>информацию о</w:t>
            </w:r>
            <w:r w:rsidRPr="00825974">
              <w:rPr>
                <w:rFonts w:ascii="Garamond" w:hAnsi="Garamond"/>
                <w:color w:val="000000"/>
                <w:szCs w:val="22"/>
              </w:rPr>
              <w:t xml:space="preserve"> равновесных ценах </w:t>
            </w:r>
            <w:r w:rsidRPr="00825974">
              <w:rPr>
                <w:rFonts w:ascii="Garamond" w:hAnsi="Garamond"/>
                <w:szCs w:val="22"/>
              </w:rPr>
              <w:t xml:space="preserve">для наиболее крупных узлов расчетной модели (под наиболее крупным узлом расчетной модели понимается узел расчетной модели номинальным напряжением 110 кВ и выше или узел расчетной модели номинальным напряжением ниже 110 кВ, представленный в расчетной модели, к которому отнесены режимные генерирующие единицы), включая информацию об узлах (номера, наименования, номинальное напряжение, модуль напряжения, регионы, в которых они расположены) </w:t>
            </w:r>
            <w:r w:rsidRPr="00825974">
              <w:rPr>
                <w:rFonts w:ascii="Garamond" w:hAnsi="Garamond"/>
                <w:color w:val="000000"/>
                <w:szCs w:val="22"/>
              </w:rPr>
              <w:t>(по форме 13 приложения 3 к настоящему Регламенту)</w:t>
            </w:r>
            <w:r w:rsidRPr="00825974">
              <w:rPr>
                <w:rFonts w:ascii="Garamond" w:hAnsi="Garamond"/>
                <w:szCs w:val="22"/>
              </w:rPr>
              <w:t>;</w:t>
            </w:r>
          </w:p>
          <w:p w14:paraId="68C6D65A" w14:textId="77777777" w:rsidR="009960B0" w:rsidRPr="00825974" w:rsidRDefault="009960B0" w:rsidP="009960B0">
            <w:pPr>
              <w:pStyle w:val="subclauseindent"/>
              <w:numPr>
                <w:ilvl w:val="0"/>
                <w:numId w:val="55"/>
              </w:numPr>
              <w:rPr>
                <w:rFonts w:ascii="Garamond" w:hAnsi="Garamond"/>
                <w:szCs w:val="22"/>
              </w:rPr>
            </w:pPr>
            <w:r w:rsidRPr="00825974">
              <w:rPr>
                <w:rFonts w:ascii="Garamond" w:hAnsi="Garamond"/>
                <w:color w:val="000000"/>
                <w:szCs w:val="22"/>
              </w:rPr>
              <w:t xml:space="preserve">в отношении каждого часа операционных суток – </w:t>
            </w:r>
            <w:r w:rsidRPr="00825974">
              <w:rPr>
                <w:rFonts w:ascii="Garamond" w:hAnsi="Garamond"/>
                <w:szCs w:val="22"/>
              </w:rPr>
              <w:t xml:space="preserve">для наиболее крупных узлов расчетной модели (за исключением узлов расчетной модели, в которых процедура конкурентного отбора была признана несостоявшейся в соответствии с п. 8 настоящего Регламента) </w:t>
            </w:r>
            <w:r w:rsidRPr="00825974">
              <w:rPr>
                <w:rFonts w:ascii="Garamond" w:hAnsi="Garamond"/>
                <w:color w:val="000000"/>
                <w:szCs w:val="22"/>
              </w:rPr>
              <w:t xml:space="preserve">информацию о равновесных ценах, </w:t>
            </w:r>
            <w:r w:rsidRPr="00825974">
              <w:rPr>
                <w:rFonts w:ascii="Garamond" w:hAnsi="Garamond"/>
                <w:szCs w:val="22"/>
              </w:rPr>
              <w:t xml:space="preserve">определенных в соответствии с п. 9 настоящего Регламента по результатам расчетов конкурентного отбора ценовых заявок на сутки вперед с учетом ценозависимого снижения объемов покупки электрической энергии и (или) </w:t>
            </w:r>
            <w:r w:rsidRPr="00825974">
              <w:rPr>
                <w:rFonts w:ascii="Garamond" w:hAnsi="Garamond"/>
                <w:color w:val="000000"/>
                <w:szCs w:val="22"/>
              </w:rPr>
              <w:t xml:space="preserve">снижения </w:t>
            </w:r>
            <w:r w:rsidRPr="00825974">
              <w:rPr>
                <w:rFonts w:ascii="Garamond" w:hAnsi="Garamond"/>
                <w:szCs w:val="22"/>
                <w:lang w:eastAsia="ar-SA"/>
              </w:rPr>
              <w:t>потребления электрической энергии в рамках оказания услуг по управлению изменением режима потребления электрической энергии</w:t>
            </w:r>
            <w:r w:rsidRPr="00825974">
              <w:rPr>
                <w:rFonts w:ascii="Garamond" w:hAnsi="Garamond"/>
                <w:szCs w:val="22"/>
              </w:rPr>
              <w:t xml:space="preserve"> и без учета ценозависимого снижения объемов покупки электрической энергии и (или) </w:t>
            </w:r>
            <w:r w:rsidRPr="00825974">
              <w:rPr>
                <w:rFonts w:ascii="Garamond" w:hAnsi="Garamond"/>
                <w:color w:val="000000"/>
                <w:szCs w:val="22"/>
              </w:rPr>
              <w:t xml:space="preserve">снижения </w:t>
            </w:r>
            <w:r w:rsidRPr="00825974">
              <w:rPr>
                <w:rFonts w:ascii="Garamond" w:hAnsi="Garamond"/>
                <w:szCs w:val="22"/>
                <w:lang w:eastAsia="ar-SA"/>
              </w:rPr>
              <w:t>потребления электрической энергии в рамках оказания услуг по управлению изменением режима потребления электрической энергии</w:t>
            </w:r>
            <w:r w:rsidRPr="00825974">
              <w:rPr>
                <w:rFonts w:ascii="Garamond" w:hAnsi="Garamond"/>
                <w:szCs w:val="22"/>
              </w:rPr>
              <w:t xml:space="preserve"> (по</w:t>
            </w:r>
            <w:r w:rsidRPr="00825974">
              <w:rPr>
                <w:rFonts w:ascii="Garamond" w:hAnsi="Garamond"/>
                <w:color w:val="000000"/>
                <w:szCs w:val="22"/>
              </w:rPr>
              <w:t xml:space="preserve"> форме 13 приложения 3 к настоящему Регламенту)</w:t>
            </w:r>
            <w:r w:rsidRPr="00825974">
              <w:rPr>
                <w:rFonts w:ascii="Garamond" w:hAnsi="Garamond"/>
                <w:szCs w:val="22"/>
              </w:rPr>
              <w:t>;</w:t>
            </w:r>
          </w:p>
          <w:p w14:paraId="2F1A1908" w14:textId="77777777" w:rsidR="009960B0" w:rsidRPr="00825974" w:rsidRDefault="009960B0" w:rsidP="009960B0">
            <w:pPr>
              <w:pStyle w:val="subclauseindent"/>
              <w:numPr>
                <w:ilvl w:val="0"/>
                <w:numId w:val="56"/>
              </w:numPr>
              <w:rPr>
                <w:rFonts w:ascii="Garamond" w:hAnsi="Garamond"/>
                <w:szCs w:val="22"/>
              </w:rPr>
            </w:pPr>
            <w:r w:rsidRPr="00825974">
              <w:rPr>
                <w:rFonts w:ascii="Garamond" w:hAnsi="Garamond"/>
                <w:szCs w:val="22"/>
              </w:rPr>
              <w:t>в отношении каждого часа операционных суток – перечень контролируемых сечений, а также сечений экспортно-импортных операций (с указанием номеров и наименований сечений, наименований ветвей расчетной модели, входящих в каждое из сечений, и номеров узлов начала и конца каждой из ветвей расчетной модели) и данные о плановых перетоках и пределах допустимого перетока мощности по каждому сечению (по форме 14 приложения 3 к настоящему Регламенту);</w:t>
            </w:r>
          </w:p>
          <w:p w14:paraId="173F15AF" w14:textId="77777777" w:rsidR="009960B0" w:rsidRPr="00825974" w:rsidRDefault="009960B0" w:rsidP="009960B0">
            <w:pPr>
              <w:pStyle w:val="subclauseindent"/>
              <w:numPr>
                <w:ilvl w:val="0"/>
                <w:numId w:val="56"/>
              </w:numPr>
              <w:rPr>
                <w:rFonts w:ascii="Garamond" w:hAnsi="Garamond"/>
                <w:szCs w:val="22"/>
              </w:rPr>
            </w:pPr>
            <w:r w:rsidRPr="00825974">
              <w:rPr>
                <w:rFonts w:ascii="Garamond" w:hAnsi="Garamond"/>
                <w:szCs w:val="22"/>
              </w:rPr>
              <w:t xml:space="preserve">в отношении каждого часа операционных суток по каждой зоне свободного перетока ЕЭС, определенной в соответствии с </w:t>
            </w:r>
            <w:r w:rsidRPr="00825974">
              <w:rPr>
                <w:rFonts w:ascii="Garamond" w:hAnsi="Garamond"/>
                <w:i/>
                <w:szCs w:val="22"/>
              </w:rPr>
              <w:t>Регламентом определения и актуализации параметров зон свободного перетока ЕЭС</w:t>
            </w:r>
            <w:r w:rsidRPr="00825974">
              <w:rPr>
                <w:rFonts w:ascii="Garamond" w:hAnsi="Garamond"/>
                <w:szCs w:val="22"/>
              </w:rPr>
              <w:t xml:space="preserve"> (Приложение № 19.1 к </w:t>
            </w:r>
            <w:r w:rsidRPr="00825974">
              <w:rPr>
                <w:rFonts w:ascii="Garamond" w:hAnsi="Garamond"/>
                <w:i/>
                <w:szCs w:val="22"/>
              </w:rPr>
              <w:t>Договору о присоединении к торговой системе оптового рынка</w:t>
            </w:r>
            <w:r w:rsidRPr="00825974">
              <w:rPr>
                <w:rFonts w:ascii="Garamond" w:hAnsi="Garamond"/>
                <w:szCs w:val="22"/>
              </w:rPr>
              <w:t>), – объемы планового почасового производства (включая плановый объем производства блок-станций) по типам станций (ГЭС, АЭС, ТЭС, СЭС, ВЭС и электростанции, функционирующие на основе использования прочих возобновляемых источников энергии), суммарные величины технического и технологического минимума, нижнего и верхнего предела регулирования и технического, технологического максимума по типам станций (ГЭС, АЭС, ТЭС, СЭС, ВЭС и электростанции, функционирующие на основе использования прочих возобновляемых источников энергии),  плановые объемы потребления, объемы перетоков электрической энергии в (из) ЗСП, средневзвешенные значения равновесных цен на покупку, средневзвешенные значения равновесных цен на продажу (по форме 15 приложения 3 к настоящему Регламенту), значения указанных показателей определяется в соответствии с Методикой, приведенной в приложении 6 к настоящему Регламенту;</w:t>
            </w:r>
          </w:p>
          <w:p w14:paraId="6A2FA2E1" w14:textId="77777777" w:rsidR="009960B0" w:rsidRPr="00825974" w:rsidRDefault="009960B0" w:rsidP="009960B0">
            <w:pPr>
              <w:pStyle w:val="subclauseindent"/>
              <w:numPr>
                <w:ilvl w:val="0"/>
                <w:numId w:val="56"/>
              </w:numPr>
              <w:rPr>
                <w:rFonts w:ascii="Garamond" w:hAnsi="Garamond"/>
                <w:szCs w:val="22"/>
              </w:rPr>
            </w:pPr>
            <w:r w:rsidRPr="00825974">
              <w:rPr>
                <w:rFonts w:ascii="Garamond" w:hAnsi="Garamond"/>
                <w:szCs w:val="22"/>
              </w:rPr>
              <w:t xml:space="preserve">в отношении каждого часа операционных суток – данные о плановых перетоках электроэнергии между зонами свободного перетока ЕЭС, определенными в соответствии с </w:t>
            </w:r>
            <w:r w:rsidRPr="00825974">
              <w:rPr>
                <w:rFonts w:ascii="Garamond" w:hAnsi="Garamond"/>
                <w:i/>
                <w:szCs w:val="22"/>
              </w:rPr>
              <w:t xml:space="preserve">Регламентом определения и актуализации параметров зон свободного перетока ЕЭС </w:t>
            </w:r>
            <w:r w:rsidRPr="00825974">
              <w:rPr>
                <w:rFonts w:ascii="Garamond" w:hAnsi="Garamond"/>
                <w:szCs w:val="22"/>
              </w:rPr>
              <w:t xml:space="preserve">(Приложение № 19.1 к </w:t>
            </w:r>
            <w:r w:rsidRPr="00825974">
              <w:rPr>
                <w:rFonts w:ascii="Garamond" w:hAnsi="Garamond"/>
                <w:i/>
                <w:szCs w:val="22"/>
              </w:rPr>
              <w:t>Договору о присоединении к торговой системе оптового рынка</w:t>
            </w:r>
            <w:r w:rsidRPr="00825974">
              <w:rPr>
                <w:rFonts w:ascii="Garamond" w:hAnsi="Garamond"/>
                <w:szCs w:val="22"/>
              </w:rPr>
              <w:t>) (по форме 16 приложения 3 к настоящему Регламенту), рассчитываемых в соответствии с Методикой, приведенной в приложении 6 к настоящему Регламенту;</w:t>
            </w:r>
          </w:p>
          <w:p w14:paraId="40887671" w14:textId="77777777" w:rsidR="009960B0" w:rsidRPr="00825974" w:rsidRDefault="009960B0" w:rsidP="009960B0">
            <w:pPr>
              <w:pStyle w:val="subclauseindent"/>
              <w:numPr>
                <w:ilvl w:val="0"/>
                <w:numId w:val="56"/>
              </w:numPr>
              <w:rPr>
                <w:rFonts w:ascii="Garamond" w:hAnsi="Garamond"/>
                <w:szCs w:val="22"/>
              </w:rPr>
            </w:pPr>
            <w:r w:rsidRPr="00825974">
              <w:rPr>
                <w:rFonts w:ascii="Garamond" w:hAnsi="Garamond"/>
                <w:szCs w:val="22"/>
              </w:rPr>
              <w:t>в отношении каждого часа операционных суток – суммарные объемы планового почасового потребления по типам покупателей (покупатели со статусом «гарантирующий поставщик», покупатели, не имеющие статуса «гарантирующий поставщик») (по форме 17 приложения 3 к настоящему Регламенту), рассчитываемые в соответствии с Методикой, приведенной в приложении 6 к настоящему Регламенту;</w:t>
            </w:r>
          </w:p>
          <w:p w14:paraId="4E34ABAF" w14:textId="77777777" w:rsidR="009960B0" w:rsidRPr="00825974" w:rsidRDefault="009960B0" w:rsidP="009960B0">
            <w:pPr>
              <w:pStyle w:val="subclauseindent"/>
              <w:numPr>
                <w:ilvl w:val="0"/>
                <w:numId w:val="56"/>
              </w:numPr>
              <w:rPr>
                <w:rFonts w:ascii="Garamond" w:hAnsi="Garamond"/>
                <w:szCs w:val="22"/>
              </w:rPr>
            </w:pPr>
            <w:r w:rsidRPr="00825974">
              <w:rPr>
                <w:rFonts w:ascii="Garamond" w:hAnsi="Garamond"/>
                <w:szCs w:val="22"/>
              </w:rPr>
              <w:t>информацию о плановом почасовом производстве, технологическом и техническом минимуме и максимуме, верхнем и нижнем пределе регулирования для каждой режимной генерирующей единицы участника оптового рынка (по форме 18 приложения 3 к настоящему Регламенту);</w:t>
            </w:r>
          </w:p>
          <w:p w14:paraId="55AB4239" w14:textId="77777777" w:rsidR="009960B0" w:rsidRPr="00825974" w:rsidRDefault="009960B0" w:rsidP="009960B0">
            <w:pPr>
              <w:pStyle w:val="subclauseindent"/>
              <w:numPr>
                <w:ilvl w:val="0"/>
                <w:numId w:val="56"/>
              </w:numPr>
              <w:tabs>
                <w:tab w:val="clear" w:pos="1146"/>
                <w:tab w:val="num" w:pos="1263"/>
              </w:tabs>
              <w:ind w:left="1121" w:hanging="329"/>
              <w:rPr>
                <w:rFonts w:ascii="Garamond" w:hAnsi="Garamond"/>
                <w:szCs w:val="22"/>
              </w:rPr>
            </w:pPr>
            <w:r w:rsidRPr="00825974">
              <w:rPr>
                <w:rFonts w:ascii="Garamond" w:hAnsi="Garamond"/>
                <w:szCs w:val="22"/>
              </w:rPr>
              <w:t>информацию о наличии временно электрически изолированных вследствие системных условий от основной части ЕЭС РФ энергорайонах, с указанием узлов, входящих в указанные энергорайоны (по форме 19 приложения 3 к настоящему Регламенту);</w:t>
            </w:r>
          </w:p>
          <w:p w14:paraId="261862E5" w14:textId="77777777" w:rsidR="009960B0" w:rsidRPr="00825974" w:rsidRDefault="009960B0" w:rsidP="009960B0">
            <w:pPr>
              <w:pStyle w:val="subclauseindent"/>
              <w:numPr>
                <w:ilvl w:val="0"/>
                <w:numId w:val="56"/>
              </w:numPr>
              <w:rPr>
                <w:rFonts w:ascii="Garamond" w:hAnsi="Garamond"/>
                <w:szCs w:val="22"/>
              </w:rPr>
            </w:pPr>
            <w:r w:rsidRPr="00825974">
              <w:rPr>
                <w:rFonts w:ascii="Garamond" w:hAnsi="Garamond"/>
                <w:szCs w:val="22"/>
              </w:rPr>
              <w:t xml:space="preserve">в отношении каждого часа операционных суток агрегированную по ценовой зоне обезличенную информацию о ценовых и объемных параметрах спроса и предложения, сформированную на основе значений параметров &lt;цена&gt; и &lt;количество&gt; в парах &lt;цена–количество&gt; ценовых заявок в отношении ГТП потребления и ГТП генерации, а также зарегистрированных на сечениях экспорта-импорта ГТП экспорта и ГТП импорта, определенных согласно </w:t>
            </w:r>
            <w:r w:rsidRPr="00825974">
              <w:rPr>
                <w:rFonts w:ascii="Garamond" w:hAnsi="Garamond"/>
                <w:i/>
                <w:szCs w:val="22"/>
              </w:rPr>
              <w:t>Методике формирования входных и выходных данных при проведении конкурентного отбора и определении планового почасового производства и потребления участников оптового рынка</w:t>
            </w:r>
            <w:r w:rsidRPr="00825974">
              <w:rPr>
                <w:rFonts w:ascii="Garamond" w:hAnsi="Garamond"/>
                <w:szCs w:val="22"/>
              </w:rPr>
              <w:t>, являющейся приложением к настоящему Регламенту (по форме 22 приложения 3 к настоящему Регламенту). При формировании указанной информации значения параметров &lt;количество&gt; округляются методами математического округления с точностью до 0,001 МВт</w:t>
            </w:r>
            <w:r w:rsidRPr="00825974">
              <w:rPr>
                <w:rFonts w:ascii="Garamond" w:hAnsi="Garamond"/>
                <w:szCs w:val="22"/>
              </w:rPr>
              <w:sym w:font="Symbol" w:char="F0D7"/>
            </w:r>
            <w:r w:rsidRPr="00825974">
              <w:rPr>
                <w:rFonts w:ascii="Garamond" w:hAnsi="Garamond"/>
                <w:szCs w:val="22"/>
              </w:rPr>
              <w:t>ч, значения параметров &lt;цена&gt; – с точностью до 0,01 руб./МВт</w:t>
            </w:r>
            <w:r w:rsidRPr="00825974">
              <w:rPr>
                <w:rFonts w:ascii="Garamond" w:hAnsi="Garamond"/>
                <w:szCs w:val="22"/>
              </w:rPr>
              <w:sym w:font="Symbol" w:char="F0D7"/>
            </w:r>
            <w:r w:rsidRPr="00825974">
              <w:rPr>
                <w:rFonts w:ascii="Garamond" w:hAnsi="Garamond"/>
                <w:szCs w:val="22"/>
              </w:rPr>
              <w:t>ч;</w:t>
            </w:r>
          </w:p>
          <w:p w14:paraId="1096AB09" w14:textId="77777777" w:rsidR="009960B0" w:rsidRPr="00825974" w:rsidRDefault="009960B0" w:rsidP="009960B0">
            <w:pPr>
              <w:pStyle w:val="subclauseindent"/>
              <w:numPr>
                <w:ilvl w:val="0"/>
                <w:numId w:val="56"/>
              </w:numPr>
              <w:rPr>
                <w:rFonts w:ascii="Garamond" w:hAnsi="Garamond"/>
                <w:szCs w:val="22"/>
              </w:rPr>
            </w:pPr>
            <w:r w:rsidRPr="00825974">
              <w:rPr>
                <w:rFonts w:ascii="Garamond" w:hAnsi="Garamond"/>
                <w:szCs w:val="22"/>
              </w:rPr>
              <w:t>в отношении каждого часа операционных суток – ветви расчетной модели, для которых номинальное напряжение узлов начала и конца соответствующей ветви составляет 110 кВ и выше, а также ветви расчетной модели, к узлу начала и (или) конца каждой из которых отнесена хотя бы одна режимная генерирующая единица, номера узлов начала и конца данных ветвей, номер параллельности ветви, данные о плановых перетоках электрической энергии по данным ветвям в начале и конце ветви (при этом положительное значение перетока характеризует направление от узла начала к узлу конца ветви) (по форме 23 приложения 3 к настоящему Регламенту);</w:t>
            </w:r>
          </w:p>
          <w:p w14:paraId="7F2C2273" w14:textId="77777777" w:rsidR="009960B0" w:rsidRPr="00825974" w:rsidRDefault="009960B0" w:rsidP="009960B0">
            <w:pPr>
              <w:pStyle w:val="subclauseindent"/>
              <w:numPr>
                <w:ilvl w:val="0"/>
                <w:numId w:val="56"/>
              </w:numPr>
              <w:rPr>
                <w:rFonts w:ascii="Garamond" w:hAnsi="Garamond"/>
                <w:szCs w:val="22"/>
              </w:rPr>
            </w:pPr>
            <w:r w:rsidRPr="00825974">
              <w:rPr>
                <w:rFonts w:ascii="Garamond" w:hAnsi="Garamond"/>
                <w:color w:val="000000"/>
                <w:szCs w:val="22"/>
              </w:rPr>
              <w:t xml:space="preserve">почасовые объемы ценозависимого снижения объемов покупки электрической энергии </w:t>
            </w:r>
            <w:r w:rsidRPr="00825974">
              <w:rPr>
                <w:rFonts w:ascii="Garamond" w:hAnsi="Garamond"/>
                <w:bCs/>
                <w:color w:val="000000"/>
                <w:szCs w:val="22"/>
              </w:rPr>
              <w:t xml:space="preserve">и </w:t>
            </w:r>
            <w:r w:rsidRPr="00825974">
              <w:rPr>
                <w:rFonts w:ascii="Garamond" w:hAnsi="Garamond"/>
                <w:color w:val="000000"/>
                <w:szCs w:val="22"/>
              </w:rPr>
              <w:t xml:space="preserve">(или) снижения </w:t>
            </w:r>
            <w:r w:rsidRPr="00825974">
              <w:rPr>
                <w:rFonts w:ascii="Garamond" w:hAnsi="Garamond"/>
                <w:szCs w:val="22"/>
                <w:lang w:eastAsia="ar-SA"/>
              </w:rPr>
              <w:t>потребления электрической энергии в рамках оказания услуг по управлению изменением режима потребления электрической энергии</w:t>
            </w:r>
            <w:r w:rsidRPr="00825974">
              <w:rPr>
                <w:rFonts w:ascii="Garamond" w:hAnsi="Garamond"/>
                <w:bCs/>
                <w:color w:val="000000"/>
                <w:szCs w:val="22"/>
              </w:rPr>
              <w:t xml:space="preserve"> </w:t>
            </w:r>
            <w:r w:rsidRPr="00825974">
              <w:rPr>
                <w:rFonts w:ascii="Garamond" w:hAnsi="Garamond"/>
                <w:color w:val="000000"/>
                <w:szCs w:val="22"/>
              </w:rPr>
              <w:t xml:space="preserve">по каждой ГТП потребления, в отношении которой в соответствии с информацией, указанной в актуализированной расчетной модели, подтверждена готовность к ценозависимому снижению объема покупки электрической энергии и (или) готовность к снижению </w:t>
            </w:r>
            <w:r w:rsidRPr="00825974">
              <w:rPr>
                <w:rFonts w:ascii="Garamond" w:hAnsi="Garamond"/>
                <w:szCs w:val="22"/>
                <w:lang w:eastAsia="ar-SA"/>
              </w:rPr>
              <w:t>потребления электрической энергии в рамках оказания услуг по управлению изменением режима потребления электрической энергии</w:t>
            </w:r>
            <w:r w:rsidRPr="00825974">
              <w:rPr>
                <w:rFonts w:ascii="Garamond" w:hAnsi="Garamond"/>
                <w:color w:val="000000"/>
                <w:szCs w:val="22"/>
              </w:rPr>
              <w:t xml:space="preserve"> (данная информация публикуется в случае, если результаты конкурентного отбора ценовых заявок на сутки вперед получены по итогам расчета с учетом ценозависимого снижения объемов покупки электрической энергии </w:t>
            </w:r>
            <w:r w:rsidRPr="00825974">
              <w:rPr>
                <w:rFonts w:ascii="Garamond" w:hAnsi="Garamond"/>
                <w:szCs w:val="22"/>
              </w:rPr>
              <w:t xml:space="preserve">и (или) </w:t>
            </w:r>
            <w:r w:rsidRPr="00825974">
              <w:rPr>
                <w:rFonts w:ascii="Garamond" w:hAnsi="Garamond"/>
                <w:color w:val="000000"/>
                <w:szCs w:val="22"/>
              </w:rPr>
              <w:t xml:space="preserve">снижения </w:t>
            </w:r>
            <w:r w:rsidRPr="00825974">
              <w:rPr>
                <w:rFonts w:ascii="Garamond" w:hAnsi="Garamond"/>
                <w:szCs w:val="22"/>
                <w:lang w:eastAsia="ar-SA"/>
              </w:rPr>
              <w:t>потребления электрической энергии в рамках оказания услуг по управлению изменением режима потребления электрической энергии</w:t>
            </w:r>
            <w:r w:rsidRPr="00825974">
              <w:rPr>
                <w:rFonts w:ascii="Garamond" w:hAnsi="Garamond"/>
                <w:color w:val="000000"/>
                <w:szCs w:val="22"/>
              </w:rPr>
              <w:t xml:space="preserve">, за исключением операционных суток, </w:t>
            </w:r>
            <w:r w:rsidRPr="00825974">
              <w:rPr>
                <w:rFonts w:ascii="Garamond" w:hAnsi="Garamond"/>
                <w:szCs w:val="22"/>
              </w:rPr>
              <w:t>в которые проводится годовое тестирование покупателей с ценозависимым потреблением (определяются в соответствии с п. 9.8 настоящего Регламента)</w:t>
            </w:r>
            <w:r w:rsidRPr="00825974">
              <w:rPr>
                <w:rFonts w:ascii="Garamond" w:hAnsi="Garamond"/>
                <w:color w:val="000000"/>
                <w:szCs w:val="22"/>
              </w:rPr>
              <w:t>) (по форме 24 приложения 3 к настоящему Регламенту);</w:t>
            </w:r>
          </w:p>
          <w:p w14:paraId="5B32A018" w14:textId="77777777" w:rsidR="009960B0" w:rsidRPr="00825974" w:rsidRDefault="009960B0" w:rsidP="009960B0">
            <w:pPr>
              <w:pStyle w:val="subclauseindent"/>
              <w:numPr>
                <w:ilvl w:val="0"/>
                <w:numId w:val="56"/>
              </w:numPr>
              <w:rPr>
                <w:rFonts w:ascii="Garamond" w:hAnsi="Garamond"/>
                <w:szCs w:val="22"/>
              </w:rPr>
            </w:pPr>
            <w:r w:rsidRPr="00825974">
              <w:rPr>
                <w:rFonts w:ascii="Garamond" w:hAnsi="Garamond"/>
                <w:szCs w:val="22"/>
              </w:rPr>
              <w:t xml:space="preserve">почасовые объемы ценозависимого снижения объемов покупки электрической энергии по каждой включенной в Перечень покупателей с ценозависимым потреблением (сформирован в соответствии с разделом 2 </w:t>
            </w:r>
            <w:r w:rsidRPr="00825974">
              <w:rPr>
                <w:rFonts w:ascii="Garamond" w:hAnsi="Garamond"/>
                <w:i/>
                <w:szCs w:val="22"/>
              </w:rPr>
              <w:t>Регламента участия на оптовом рынке покупателей с ценозависимым потреблением</w:t>
            </w:r>
            <w:r w:rsidRPr="00825974">
              <w:rPr>
                <w:rFonts w:ascii="Garamond" w:hAnsi="Garamond"/>
                <w:szCs w:val="22"/>
              </w:rPr>
              <w:t xml:space="preserve"> (Приложение № 19.9 к </w:t>
            </w:r>
            <w:r w:rsidRPr="00825974">
              <w:rPr>
                <w:rFonts w:ascii="Garamond" w:hAnsi="Garamond"/>
                <w:i/>
                <w:szCs w:val="22"/>
              </w:rPr>
              <w:t>Договору о присоединении к торговой системе оптового рынка</w:t>
            </w:r>
            <w:r w:rsidRPr="00825974">
              <w:rPr>
                <w:rFonts w:ascii="Garamond" w:hAnsi="Garamond"/>
                <w:szCs w:val="22"/>
              </w:rPr>
              <w:t xml:space="preserve">)) ГТП потребления, в отношении которой участником оптового рынка не позднее 27 ноября текущего года (включительно) подано в КО заявление с выражением согласия на изменение объема в ценовой заявке для целей расчета конкурентного отбора ценовых заявок на сутки вперед в соответствии с п. 2.1 раздела 2 </w:t>
            </w:r>
            <w:r w:rsidRPr="00825974">
              <w:rPr>
                <w:rFonts w:ascii="Garamond" w:hAnsi="Garamond"/>
                <w:i/>
                <w:szCs w:val="22"/>
              </w:rPr>
              <w:t>Регламента участия на оптовом рынке покупателей с ценозависимым потреблением</w:t>
            </w:r>
            <w:r w:rsidRPr="00825974">
              <w:rPr>
                <w:rFonts w:ascii="Garamond" w:hAnsi="Garamond"/>
                <w:szCs w:val="22"/>
              </w:rPr>
              <w:t xml:space="preserve"> (Приложение № 19.9 к </w:t>
            </w:r>
            <w:r w:rsidRPr="00825974">
              <w:rPr>
                <w:rFonts w:ascii="Garamond" w:hAnsi="Garamond"/>
                <w:i/>
                <w:szCs w:val="22"/>
              </w:rPr>
              <w:t>Договору о присоединении к торговой системе оптового рынка</w:t>
            </w:r>
            <w:r w:rsidRPr="00825974">
              <w:rPr>
                <w:rFonts w:ascii="Garamond" w:hAnsi="Garamond"/>
                <w:szCs w:val="22"/>
              </w:rPr>
              <w:t>) (данная информация публикуется в отношении операционных суток, в которые в соответствии с п. 9.8 настоящего Регламента проводится годовое тестирование покупателей с ценозависимым потреблением) (по форме 24 приложения 3 к настоящему Регламенту).</w:t>
            </w:r>
          </w:p>
          <w:p w14:paraId="40349E8C" w14:textId="2314A954" w:rsidR="009960B0" w:rsidRPr="00825974" w:rsidRDefault="009960B0" w:rsidP="00B93EA4">
            <w:pPr>
              <w:spacing w:before="120" w:after="120"/>
              <w:ind w:left="31" w:firstLine="360"/>
              <w:jc w:val="both"/>
              <w:rPr>
                <w:rFonts w:ascii="Garamond" w:hAnsi="Garamond"/>
                <w:sz w:val="22"/>
                <w:szCs w:val="22"/>
              </w:rPr>
            </w:pPr>
            <w:r w:rsidRPr="00825974">
              <w:rPr>
                <w:rFonts w:ascii="Garamond" w:hAnsi="Garamond"/>
                <w:sz w:val="22"/>
                <w:szCs w:val="22"/>
              </w:rPr>
              <w:t>3.</w:t>
            </w:r>
            <w:r w:rsidRPr="00825974">
              <w:rPr>
                <w:rFonts w:ascii="Garamond" w:hAnsi="Garamond"/>
                <w:sz w:val="22"/>
                <w:szCs w:val="22"/>
              </w:rPr>
              <w:tab/>
              <w:t xml:space="preserve">КО ежедневно до </w:t>
            </w:r>
            <w:r w:rsidRPr="00825974">
              <w:rPr>
                <w:rFonts w:ascii="Garamond" w:hAnsi="Garamond"/>
                <w:sz w:val="22"/>
                <w:szCs w:val="22"/>
                <w:highlight w:val="yellow"/>
              </w:rPr>
              <w:t xml:space="preserve">19 часов 00 минут </w:t>
            </w:r>
            <w:r w:rsidRPr="00825974">
              <w:rPr>
                <w:rFonts w:ascii="Garamond" w:hAnsi="Garamond"/>
                <w:bCs/>
                <w:sz w:val="22"/>
                <w:szCs w:val="22"/>
                <w:highlight w:val="yellow"/>
              </w:rPr>
              <w:t>(1</w:t>
            </w:r>
            <w:r w:rsidR="00AB60F6" w:rsidRPr="00825974">
              <w:rPr>
                <w:rFonts w:ascii="Garamond" w:hAnsi="Garamond"/>
                <w:bCs/>
                <w:sz w:val="22"/>
                <w:szCs w:val="22"/>
                <w:highlight w:val="yellow"/>
              </w:rPr>
              <w:t>4</w:t>
            </w:r>
            <w:r w:rsidRPr="00825974">
              <w:rPr>
                <w:rFonts w:ascii="Garamond" w:hAnsi="Garamond"/>
                <w:bCs/>
                <w:sz w:val="22"/>
                <w:szCs w:val="22"/>
                <w:highlight w:val="yellow"/>
              </w:rPr>
              <w:t xml:space="preserve"> часов 30 минут – для </w:t>
            </w:r>
            <w:r w:rsidRPr="00825974">
              <w:rPr>
                <w:rFonts w:ascii="Garamond" w:eastAsiaTheme="majorEastAsia" w:hAnsi="Garamond" w:cstheme="majorBidi"/>
                <w:sz w:val="22"/>
                <w:szCs w:val="22"/>
                <w:highlight w:val="yellow"/>
              </w:rPr>
              <w:t>входящей в состав Дальневосточного федерального округа отдельной территории, ранее относившейся к неценовым зонам</w:t>
            </w:r>
            <w:r w:rsidRPr="00825974">
              <w:rPr>
                <w:rFonts w:ascii="Garamond" w:hAnsi="Garamond"/>
                <w:bCs/>
                <w:sz w:val="22"/>
                <w:szCs w:val="22"/>
                <w:highlight w:val="yellow"/>
              </w:rPr>
              <w:t>)</w:t>
            </w:r>
            <w:r w:rsidRPr="00825974">
              <w:rPr>
                <w:rFonts w:ascii="Garamond" w:hAnsi="Garamond"/>
                <w:sz w:val="22"/>
                <w:szCs w:val="22"/>
                <w:highlight w:val="yellow"/>
              </w:rPr>
              <w:t xml:space="preserve"> (21 часа 00 минут </w:t>
            </w:r>
            <w:r w:rsidRPr="00825974">
              <w:rPr>
                <w:rFonts w:ascii="Garamond" w:hAnsi="Garamond"/>
                <w:bCs/>
                <w:sz w:val="22"/>
                <w:szCs w:val="22"/>
                <w:highlight w:val="yellow"/>
              </w:rPr>
              <w:t>(1</w:t>
            </w:r>
            <w:r w:rsidR="00AB60F6" w:rsidRPr="00825974">
              <w:rPr>
                <w:rFonts w:ascii="Garamond" w:hAnsi="Garamond"/>
                <w:bCs/>
                <w:sz w:val="22"/>
                <w:szCs w:val="22"/>
                <w:highlight w:val="yellow"/>
              </w:rPr>
              <w:t>6</w:t>
            </w:r>
            <w:r w:rsidRPr="00825974">
              <w:rPr>
                <w:rFonts w:ascii="Garamond" w:hAnsi="Garamond"/>
                <w:bCs/>
                <w:sz w:val="22"/>
                <w:szCs w:val="22"/>
                <w:highlight w:val="yellow"/>
              </w:rPr>
              <w:t xml:space="preserve"> часов 30 минут – для </w:t>
            </w:r>
            <w:r w:rsidRPr="00825974">
              <w:rPr>
                <w:rFonts w:ascii="Garamond" w:eastAsiaTheme="majorEastAsia" w:hAnsi="Garamond" w:cstheme="majorBidi"/>
                <w:sz w:val="22"/>
                <w:szCs w:val="22"/>
                <w:highlight w:val="yellow"/>
              </w:rPr>
              <w:t>входящей в состав Дальневосточного федерального округа отдельной территории, ранее относившейся к неценовым зонам</w:t>
            </w:r>
            <w:r w:rsidRPr="00825974">
              <w:rPr>
                <w:rFonts w:ascii="Garamond" w:hAnsi="Garamond"/>
                <w:bCs/>
                <w:sz w:val="22"/>
                <w:szCs w:val="22"/>
                <w:highlight w:val="yellow"/>
              </w:rPr>
              <w:t>)</w:t>
            </w:r>
            <w:r w:rsidRPr="00825974">
              <w:rPr>
                <w:rFonts w:ascii="Garamond" w:hAnsi="Garamond"/>
                <w:bCs/>
                <w:sz w:val="22"/>
                <w:szCs w:val="22"/>
              </w:rPr>
              <w:t xml:space="preserve"> </w:t>
            </w:r>
            <w:r w:rsidRPr="00825974">
              <w:rPr>
                <w:rFonts w:ascii="Garamond" w:hAnsi="Garamond"/>
                <w:sz w:val="22"/>
                <w:szCs w:val="22"/>
              </w:rPr>
              <w:t xml:space="preserve">в случае получения КО актуализированной расчетной модели после регламентных сроков передачи, установленных в п. 3.2.2 настоящего Регламента, или в случае наступления событий, указанных в подпункте 8 п. 5.3 настоящего Регламента, или в случае наступления событий, указанных в п. 6.2.6 </w:t>
            </w:r>
            <w:r w:rsidRPr="00825974">
              <w:rPr>
                <w:rFonts w:ascii="Garamond" w:hAnsi="Garamond"/>
                <w:i/>
                <w:sz w:val="22"/>
                <w:szCs w:val="22"/>
              </w:rPr>
              <w:t>Регламента подачи ценовых заявок участниками оптового рынка</w:t>
            </w:r>
            <w:r w:rsidRPr="00825974">
              <w:rPr>
                <w:rFonts w:ascii="Garamond" w:hAnsi="Garamond"/>
                <w:sz w:val="22"/>
                <w:szCs w:val="22"/>
              </w:rPr>
              <w:t xml:space="preserve"> (Приложение № 5 к </w:t>
            </w:r>
            <w:r w:rsidRPr="00825974">
              <w:rPr>
                <w:rFonts w:ascii="Garamond" w:hAnsi="Garamond"/>
                <w:i/>
                <w:sz w:val="22"/>
                <w:szCs w:val="22"/>
              </w:rPr>
              <w:t>Договору о присоединении к торговой системе оптового рынка</w:t>
            </w:r>
            <w:r w:rsidRPr="00825974">
              <w:rPr>
                <w:rFonts w:ascii="Garamond" w:hAnsi="Garamond"/>
                <w:sz w:val="22"/>
                <w:szCs w:val="22"/>
              </w:rPr>
              <w:t>)) по времени ценовой зоны торговых суток размещает на своем официальном сайте в разделе, к которому имеют доступ только участники оптового рынка:</w:t>
            </w:r>
          </w:p>
          <w:p w14:paraId="3DB334EE" w14:textId="77777777" w:rsidR="009960B0" w:rsidRPr="00825974" w:rsidRDefault="009960B0" w:rsidP="009960B0">
            <w:pPr>
              <w:pStyle w:val="subclauseindent"/>
              <w:numPr>
                <w:ilvl w:val="0"/>
                <w:numId w:val="55"/>
              </w:numPr>
              <w:rPr>
                <w:rFonts w:ascii="Garamond" w:hAnsi="Garamond"/>
                <w:color w:val="000000"/>
                <w:szCs w:val="22"/>
              </w:rPr>
            </w:pPr>
            <w:r w:rsidRPr="00825974">
              <w:rPr>
                <w:rFonts w:ascii="Garamond" w:hAnsi="Garamond"/>
                <w:szCs w:val="22"/>
              </w:rPr>
              <w:t>в отношении каждого часа операционных суток</w:t>
            </w:r>
            <w:r w:rsidRPr="00825974">
              <w:rPr>
                <w:rFonts w:ascii="Garamond" w:hAnsi="Garamond"/>
                <w:color w:val="000000"/>
                <w:szCs w:val="22"/>
              </w:rPr>
              <w:t xml:space="preserve"> </w:t>
            </w:r>
            <w:r w:rsidRPr="00825974">
              <w:rPr>
                <w:rFonts w:ascii="Garamond" w:hAnsi="Garamond"/>
                <w:szCs w:val="22"/>
              </w:rPr>
              <w:t>–</w:t>
            </w:r>
            <w:r w:rsidRPr="00825974">
              <w:rPr>
                <w:rFonts w:ascii="Garamond" w:hAnsi="Garamond"/>
                <w:color w:val="000000"/>
                <w:szCs w:val="22"/>
              </w:rPr>
              <w:t xml:space="preserve"> информацию о полном плановом почасовом потреблении, величине потребления, указанной участником оптового рынка в уведомлении о прогнозном почасовом потреблении, плановых нагрузочных потерях электроэнергии в линиях расчетной модели, относимых на ГТП потребления для каждой ГТП потребления (в том числе ГТП потребления ГАЭС при работе ГАЭС в насосном режиме) (с указанием кода соответствующей ГТП потребления)</w:t>
            </w:r>
            <w:r w:rsidRPr="00825974">
              <w:rPr>
                <w:rFonts w:ascii="Garamond" w:hAnsi="Garamond"/>
                <w:szCs w:val="22"/>
              </w:rPr>
              <w:t xml:space="preserve">, </w:t>
            </w:r>
            <w:r w:rsidRPr="00825974">
              <w:rPr>
                <w:rFonts w:ascii="Garamond" w:hAnsi="Garamond"/>
                <w:color w:val="000000"/>
                <w:szCs w:val="22"/>
              </w:rPr>
              <w:t xml:space="preserve">региона (субъекта РФ), к которому отнесена ГТП потребления </w:t>
            </w:r>
            <w:r w:rsidRPr="00825974">
              <w:rPr>
                <w:rFonts w:ascii="Garamond" w:hAnsi="Garamond"/>
                <w:szCs w:val="22"/>
              </w:rPr>
              <w:t>на основании</w:t>
            </w:r>
            <w:r w:rsidRPr="00825974">
              <w:rPr>
                <w:rFonts w:ascii="Garamond" w:hAnsi="Garamond"/>
                <w:color w:val="000000"/>
                <w:szCs w:val="22"/>
              </w:rPr>
              <w:t xml:space="preserve"> информаци</w:t>
            </w:r>
            <w:r w:rsidRPr="00825974">
              <w:rPr>
                <w:rFonts w:ascii="Garamond" w:hAnsi="Garamond"/>
                <w:szCs w:val="22"/>
              </w:rPr>
              <w:t>и,</w:t>
            </w:r>
            <w:r w:rsidRPr="00825974">
              <w:rPr>
                <w:rFonts w:ascii="Garamond" w:hAnsi="Garamond"/>
                <w:color w:val="000000"/>
                <w:szCs w:val="22"/>
              </w:rPr>
              <w:t xml:space="preserve"> представленной в расчетной модели) (по форме 25 приложения 3 к настоящему Регламенту);</w:t>
            </w:r>
          </w:p>
          <w:p w14:paraId="1F0260A9" w14:textId="77777777" w:rsidR="009960B0" w:rsidRPr="00825974" w:rsidRDefault="009960B0" w:rsidP="009960B0">
            <w:pPr>
              <w:pStyle w:val="subclauseindent"/>
              <w:numPr>
                <w:ilvl w:val="0"/>
                <w:numId w:val="55"/>
              </w:numPr>
              <w:rPr>
                <w:rFonts w:ascii="Garamond" w:hAnsi="Garamond"/>
                <w:color w:val="000000"/>
                <w:szCs w:val="22"/>
              </w:rPr>
            </w:pPr>
            <w:r w:rsidRPr="00825974">
              <w:rPr>
                <w:rFonts w:ascii="Garamond" w:hAnsi="Garamond"/>
                <w:szCs w:val="22"/>
              </w:rPr>
              <w:t xml:space="preserve">в отношении каждого часа операционных суток – </w:t>
            </w:r>
            <w:r w:rsidRPr="00825974">
              <w:rPr>
                <w:rFonts w:ascii="Garamond" w:hAnsi="Garamond"/>
                <w:color w:val="000000"/>
                <w:szCs w:val="22"/>
              </w:rPr>
              <w:t>разность равновесных цен, определенных по результатам конкурентного отбора ценовых заявок на сутки вперед, в ГТП экспорта (импорта) первой и второй ценовых зон, зарегистрированных на транзитных сечениях экспорта-импорта, соответствующих перетокам между первой и второй ценовыми зонами (ценовой зоной и внезональным энергорайоном, соответствующим представлению другой ценовой зоны (и Казахстана) в расчетной модели для данной ценовой зоны) (по форме 26 приложения 3 к настоящему Регламенту);</w:t>
            </w:r>
          </w:p>
          <w:p w14:paraId="3942F0D6" w14:textId="77777777" w:rsidR="009960B0" w:rsidRPr="00825974" w:rsidRDefault="009960B0" w:rsidP="009960B0">
            <w:pPr>
              <w:pStyle w:val="subclauseindent"/>
              <w:numPr>
                <w:ilvl w:val="0"/>
                <w:numId w:val="55"/>
              </w:numPr>
              <w:rPr>
                <w:rFonts w:ascii="Garamond" w:hAnsi="Garamond"/>
                <w:color w:val="000000"/>
                <w:szCs w:val="22"/>
              </w:rPr>
            </w:pPr>
            <w:r w:rsidRPr="00825974">
              <w:rPr>
                <w:rFonts w:ascii="Garamond" w:hAnsi="Garamond"/>
                <w:color w:val="000000"/>
                <w:szCs w:val="22"/>
              </w:rPr>
              <w:t>для каждого участника оптового рынка в отношении каждой зарегистрированной для него группы точек поставки, персонифицированные результаты в формате и с точностью представления данных в соответствии с формами 1–7 (приложение 3 к настоящему Регламенту), включающие в себя в отношении каждого часа операционных суток:</w:t>
            </w:r>
          </w:p>
          <w:p w14:paraId="581E197B" w14:textId="4BC080FB" w:rsidR="009960B0" w:rsidRPr="00825974" w:rsidRDefault="009960B0" w:rsidP="009960B0">
            <w:pPr>
              <w:pStyle w:val="subclauseindent"/>
              <w:numPr>
                <w:ilvl w:val="0"/>
                <w:numId w:val="58"/>
              </w:numPr>
              <w:tabs>
                <w:tab w:val="clear" w:pos="1146"/>
              </w:tabs>
              <w:ind w:left="1688"/>
              <w:rPr>
                <w:rFonts w:ascii="Garamond" w:hAnsi="Garamond"/>
                <w:color w:val="000000"/>
                <w:szCs w:val="22"/>
              </w:rPr>
            </w:pPr>
            <w:r w:rsidRPr="00825974">
              <w:rPr>
                <w:rFonts w:ascii="Garamond" w:hAnsi="Garamond"/>
                <w:color w:val="000000"/>
                <w:szCs w:val="22"/>
              </w:rPr>
              <w:t>в отношении ГТП генерации (по форме 1 приложения 3 к настоящему Регламенту) информацию о почасовых значениях заявленных объемов и цен продажи электрической энергии, заданных ограничений на выработку электрической энергии,  планового объема производства электрической энергии, объемов электрической энергии, поставляемой по результатам конкурентного отбора на сутки вперед и по всем регулируемым договорам, объемов продажи/покупки в обеспечение свободных договоров, объемов покупки в обеспечение регулируемых договоров и цен покупки/продажи указанных объемов электрической энергии;</w:t>
            </w:r>
          </w:p>
          <w:p w14:paraId="332104F6" w14:textId="647A639C" w:rsidR="00006303" w:rsidRPr="00825974" w:rsidRDefault="00006303" w:rsidP="009960B0">
            <w:pPr>
              <w:pStyle w:val="subclauseindent"/>
              <w:numPr>
                <w:ilvl w:val="0"/>
                <w:numId w:val="58"/>
              </w:numPr>
              <w:tabs>
                <w:tab w:val="clear" w:pos="1146"/>
              </w:tabs>
              <w:ind w:left="1688"/>
              <w:rPr>
                <w:rFonts w:ascii="Garamond" w:hAnsi="Garamond"/>
                <w:color w:val="000000"/>
                <w:szCs w:val="22"/>
                <w:highlight w:val="yellow"/>
              </w:rPr>
            </w:pPr>
            <w:r w:rsidRPr="00825974">
              <w:rPr>
                <w:rFonts w:ascii="Garamond" w:hAnsi="Garamond"/>
                <w:color w:val="000000"/>
                <w:szCs w:val="22"/>
                <w:highlight w:val="yellow"/>
              </w:rPr>
              <w:t xml:space="preserve">в отношении ГТП генерации, функционирующих на </w:t>
            </w:r>
            <w:r w:rsidRPr="00825974">
              <w:rPr>
                <w:rFonts w:ascii="Garamond" w:eastAsiaTheme="majorEastAsia" w:hAnsi="Garamond" w:cstheme="majorBidi"/>
                <w:szCs w:val="22"/>
                <w:highlight w:val="yellow"/>
              </w:rPr>
              <w:t>входящей в состав Дальневосточного федерального округа отдельной территории, ранее относившейся к неценовым зонам</w:t>
            </w:r>
            <w:r w:rsidRPr="00825974">
              <w:rPr>
                <w:rFonts w:ascii="Garamond" w:hAnsi="Garamond"/>
                <w:color w:val="000000"/>
                <w:szCs w:val="22"/>
                <w:highlight w:val="yellow"/>
              </w:rPr>
              <w:t xml:space="preserve"> (по форме 20 приложения 3 к настоящему Регламенту), информацию о почасовых </w:t>
            </w:r>
            <w:r w:rsidRPr="00825974">
              <w:rPr>
                <w:rFonts w:ascii="Garamond" w:hAnsi="Garamond"/>
                <w:szCs w:val="22"/>
                <w:highlight w:val="yellow"/>
              </w:rPr>
              <w:t>объемах поставки и ценах продажи по договорам, в рамках которых осуществляется торговля электрической энергией и мощностью по регулируемым ценам (тарифам) на отдельных территориях, ранее относившихся к неценовым зонам, в целях обеспечения электрической энергией и мощностью потребителей, не относящихся к населению и (или) приравненным к нему категориям потребителей;</w:t>
            </w:r>
          </w:p>
          <w:p w14:paraId="15C4786D" w14:textId="77777777" w:rsidR="009960B0" w:rsidRPr="00825974" w:rsidRDefault="009960B0" w:rsidP="009960B0">
            <w:pPr>
              <w:pStyle w:val="subclauseindent"/>
              <w:numPr>
                <w:ilvl w:val="0"/>
                <w:numId w:val="58"/>
              </w:numPr>
              <w:tabs>
                <w:tab w:val="clear" w:pos="1146"/>
              </w:tabs>
              <w:ind w:left="1688"/>
              <w:rPr>
                <w:rFonts w:ascii="Garamond" w:hAnsi="Garamond"/>
                <w:color w:val="000000"/>
                <w:szCs w:val="22"/>
              </w:rPr>
            </w:pPr>
            <w:r w:rsidRPr="00825974">
              <w:rPr>
                <w:rFonts w:ascii="Garamond" w:hAnsi="Garamond"/>
                <w:color w:val="000000"/>
                <w:szCs w:val="22"/>
              </w:rPr>
              <w:t xml:space="preserve">в отношении ГТП потребления, не являющейся ГТП потребления единого закупщика </w:t>
            </w:r>
            <w:r w:rsidRPr="00825974">
              <w:rPr>
                <w:rFonts w:ascii="Garamond" w:hAnsi="Garamond"/>
                <w:szCs w:val="22"/>
              </w:rPr>
              <w:t>на территории новых субъектов Российской Федерации</w:t>
            </w:r>
            <w:r w:rsidRPr="00825974">
              <w:rPr>
                <w:rFonts w:ascii="Garamond" w:hAnsi="Garamond"/>
                <w:color w:val="000000"/>
                <w:szCs w:val="22"/>
              </w:rPr>
              <w:t xml:space="preserve"> (по форме 2 приложения 3 к настоящему Регламенту), информацию о почасовых значениях заявленных объемов и цен покупки электрической энергии, объемов прогнозных нагрузочных потерь в энергорайоне (для ГТП потребления типа «Система»),  объема прогнозного почасового потребления (согласно информации, переданной СО в составе актуализированной расчетной модели), полного планового объема потребления электрической энергии, планового объема производства блок-станций, планового объема потребления электрической энергии, объемов электрической энергии, покупаемой по результатам конкурентного отбора на сутки вперед и по всем регулируемым договорам, объемов продажи/покупки в обеспечение свободных договоров, объемов продажи в обеспечение регулируемых договоров, объемов продажи превышения планового производства блок-станций над полным плановым объемом потребления, цен покупки/продажи указанных объемов электрической энергии, объемов нагрузочных потерь, отнесенных на данную ГТП потребления, объемов нагрузочных потерь в энергорайоне (для ГТП потребления типа «Система»), стоимости нагрузочных потерь, учтенных в равновесных ценах;</w:t>
            </w:r>
          </w:p>
          <w:p w14:paraId="2D4CA0ED" w14:textId="783B52E8" w:rsidR="009960B0" w:rsidRPr="00825974" w:rsidRDefault="009960B0" w:rsidP="009960B0">
            <w:pPr>
              <w:pStyle w:val="subclauseindent"/>
              <w:numPr>
                <w:ilvl w:val="0"/>
                <w:numId w:val="58"/>
              </w:numPr>
              <w:tabs>
                <w:tab w:val="clear" w:pos="1146"/>
              </w:tabs>
              <w:ind w:left="1688"/>
              <w:rPr>
                <w:rFonts w:ascii="Garamond" w:hAnsi="Garamond"/>
                <w:color w:val="000000"/>
                <w:szCs w:val="22"/>
              </w:rPr>
            </w:pPr>
            <w:r w:rsidRPr="00825974">
              <w:rPr>
                <w:rFonts w:ascii="Garamond" w:hAnsi="Garamond"/>
                <w:color w:val="000000"/>
                <w:szCs w:val="22"/>
              </w:rPr>
              <w:t xml:space="preserve">в отношении ГТП потребления единого закупщика </w:t>
            </w:r>
            <w:r w:rsidRPr="00825974">
              <w:rPr>
                <w:rFonts w:ascii="Garamond" w:hAnsi="Garamond"/>
                <w:szCs w:val="22"/>
              </w:rPr>
              <w:t>на территории новых субъектов Российской Федерации</w:t>
            </w:r>
            <w:r w:rsidRPr="00825974">
              <w:rPr>
                <w:rFonts w:ascii="Garamond" w:hAnsi="Garamond"/>
                <w:color w:val="000000"/>
                <w:szCs w:val="22"/>
              </w:rPr>
              <w:t xml:space="preserve"> (по форме 2 приложения 3 к настоящему Регламенту) информацию о почасовых значениях объемов прогнозного почасового потребления (согласно информации, переданной СО в составе актуализированной расчетной модели), средневзвешенных равновесных цен в ГТП потребления единого закупщика </w:t>
            </w:r>
            <w:r w:rsidRPr="00825974">
              <w:rPr>
                <w:rFonts w:ascii="Garamond" w:hAnsi="Garamond"/>
                <w:szCs w:val="22"/>
              </w:rPr>
              <w:t>на территории новых субъектов Российской Федерации</w:t>
            </w:r>
            <w:r w:rsidRPr="00825974">
              <w:rPr>
                <w:rFonts w:ascii="Garamond" w:hAnsi="Garamond"/>
                <w:color w:val="000000"/>
                <w:szCs w:val="22"/>
              </w:rPr>
              <w:t>, объемов электрической энергии, покупаемой по результатам конкурентного отбора на сутки вперед, объемов электрической энергии, продаваемой по результатам конкурентного отбора на сутки вперед, объемов продажи/покупки в обеспечение свободных договоров,  цен покупки/продажи указанных объемов электрической энергии;</w:t>
            </w:r>
          </w:p>
          <w:p w14:paraId="16E894C8" w14:textId="04E12142" w:rsidR="00006303" w:rsidRPr="00825974" w:rsidRDefault="00006303" w:rsidP="009960B0">
            <w:pPr>
              <w:pStyle w:val="subclauseindent"/>
              <w:numPr>
                <w:ilvl w:val="0"/>
                <w:numId w:val="58"/>
              </w:numPr>
              <w:tabs>
                <w:tab w:val="clear" w:pos="1146"/>
              </w:tabs>
              <w:ind w:left="1688"/>
              <w:rPr>
                <w:rFonts w:ascii="Garamond" w:hAnsi="Garamond"/>
                <w:color w:val="000000"/>
                <w:szCs w:val="22"/>
              </w:rPr>
            </w:pPr>
            <w:r w:rsidRPr="00825974">
              <w:rPr>
                <w:rFonts w:ascii="Garamond" w:hAnsi="Garamond"/>
                <w:color w:val="000000"/>
                <w:szCs w:val="22"/>
                <w:highlight w:val="yellow"/>
              </w:rPr>
              <w:t xml:space="preserve">в отношении ГТП потребления, функционирующих на </w:t>
            </w:r>
            <w:r w:rsidRPr="00825974">
              <w:rPr>
                <w:rFonts w:ascii="Garamond" w:eastAsiaTheme="majorEastAsia" w:hAnsi="Garamond" w:cstheme="majorBidi"/>
                <w:szCs w:val="22"/>
                <w:highlight w:val="yellow"/>
              </w:rPr>
              <w:t xml:space="preserve">входящей в состав Дальневосточного федерального округа отдельной территории, ранее относившейся к неценовым зонам, а также </w:t>
            </w:r>
            <w:r w:rsidRPr="00825974">
              <w:rPr>
                <w:rFonts w:ascii="Garamond" w:hAnsi="Garamond"/>
                <w:szCs w:val="22"/>
                <w:highlight w:val="yellow"/>
              </w:rPr>
              <w:t>ГТП потребления, в границах балансовой принадлежности которых находятся объекты электроэнергетики, отнесенные к внутризональному энергорайону, работающему синхронно с входящей в состав Дальневосточного федерального округа отдельной территорией, ранее относившейся к неценовым зонам, но не отнесенному к данной территории</w:t>
            </w:r>
            <w:r w:rsidRPr="00825974">
              <w:rPr>
                <w:rFonts w:ascii="Garamond" w:hAnsi="Garamond"/>
                <w:color w:val="000000"/>
                <w:szCs w:val="22"/>
                <w:highlight w:val="yellow"/>
              </w:rPr>
              <w:t xml:space="preserve"> (по форме 21 приложения 3 к настоящему Регламенту), информацию о почасовых </w:t>
            </w:r>
            <w:r w:rsidRPr="00825974">
              <w:rPr>
                <w:rFonts w:ascii="Garamond" w:hAnsi="Garamond"/>
                <w:szCs w:val="22"/>
                <w:highlight w:val="yellow"/>
              </w:rPr>
              <w:t>объемах поставки и ценах покупки по договорам, в рамках которых осуществляется торговля электрической энергией и мощностью по регулируемым ценам (тарифам) на отдельных территориях, ранее относившихся к неценовым зонам, в целях обеспечения электрической энергией и мощностью потребителей, не относящихся к населению и (или) приравненным к нему категориям потребителей;</w:t>
            </w:r>
          </w:p>
          <w:p w14:paraId="6FC667D5" w14:textId="77777777" w:rsidR="009960B0" w:rsidRPr="00825974" w:rsidRDefault="009960B0" w:rsidP="009960B0">
            <w:pPr>
              <w:pStyle w:val="subclauseindent"/>
              <w:numPr>
                <w:ilvl w:val="0"/>
                <w:numId w:val="58"/>
              </w:numPr>
              <w:tabs>
                <w:tab w:val="clear" w:pos="1146"/>
              </w:tabs>
              <w:ind w:left="1688"/>
              <w:rPr>
                <w:rFonts w:ascii="Garamond" w:hAnsi="Garamond"/>
                <w:color w:val="000000"/>
                <w:szCs w:val="22"/>
              </w:rPr>
            </w:pPr>
            <w:r w:rsidRPr="00825974">
              <w:rPr>
                <w:rFonts w:ascii="Garamond" w:hAnsi="Garamond"/>
                <w:color w:val="000000"/>
                <w:szCs w:val="22"/>
              </w:rPr>
              <w:t>в отношении ГТП импорта (по форме 3 приложения 3 к настоящему Регламенту) информацию о почасовых значениях заявленных объемов и цен продажи электрической энергии, заданных ограничений на поставку электрической энергии, полного планового объема импорта электрической энергии, объемов межгосударственной передачи электрической энергии, объемов электрической энергии, поставляемой по результатам конкурентного отбора на сутки вперед (с указанием объемов, проданных в рамках импортных поставок и в рамках межгосударственной передачи), объемов продажи/покупки в обеспечение свободных договоров и цен покупки/продажи указанных объемов электрической энергии;</w:t>
            </w:r>
          </w:p>
          <w:p w14:paraId="298A3803" w14:textId="77777777" w:rsidR="009960B0" w:rsidRPr="00825974" w:rsidRDefault="009960B0" w:rsidP="009960B0">
            <w:pPr>
              <w:pStyle w:val="subclauseindent"/>
              <w:numPr>
                <w:ilvl w:val="0"/>
                <w:numId w:val="58"/>
              </w:numPr>
              <w:tabs>
                <w:tab w:val="clear" w:pos="1146"/>
              </w:tabs>
              <w:ind w:left="1688"/>
              <w:rPr>
                <w:rFonts w:ascii="Garamond" w:hAnsi="Garamond"/>
                <w:color w:val="000000"/>
                <w:szCs w:val="22"/>
              </w:rPr>
            </w:pPr>
            <w:r w:rsidRPr="00825974">
              <w:rPr>
                <w:rFonts w:ascii="Garamond" w:hAnsi="Garamond"/>
                <w:color w:val="000000"/>
                <w:szCs w:val="22"/>
              </w:rPr>
              <w:t>в отношении ГТП экспорта (по форме 4 приложения 3 к настоящему Регламенту) информацию о почасовых значениях заявленных объемов и цен покупки электрической энергии, заданных ограничений на поставку электрической энергии, полного планового объема экспорта электрической энергии, объемов межгосударственной передачи электрической энергии, объемов электрической энергии, покупаемой по результатам конкурентного отбора на сутки вперед (с указанием объемов, купленных в рамках импортных поставок и в рамках межгосударственной передачи), объемов продажи/покупки в обеспечение свободных договоров, цен покупки/продажи указанных объемов электрической энергии, объемов нагрузочных потерь, отнесенных на данную ГТП экспорта, стоимости нагрузочных потерь, учтенных в равновесных ценах (с указанием стоимости нагрузочных потерь, учтенной в равновесных ценах в отношении межгосударственной передачи электрической энергии);</w:t>
            </w:r>
          </w:p>
          <w:p w14:paraId="369398A4" w14:textId="77777777" w:rsidR="009960B0" w:rsidRPr="00825974" w:rsidRDefault="009960B0" w:rsidP="009960B0">
            <w:pPr>
              <w:pStyle w:val="subclauseindent"/>
              <w:numPr>
                <w:ilvl w:val="0"/>
                <w:numId w:val="58"/>
              </w:numPr>
              <w:tabs>
                <w:tab w:val="clear" w:pos="1146"/>
              </w:tabs>
              <w:ind w:left="1688"/>
              <w:rPr>
                <w:rFonts w:ascii="Garamond" w:hAnsi="Garamond"/>
                <w:color w:val="000000"/>
                <w:szCs w:val="22"/>
              </w:rPr>
            </w:pPr>
            <w:r w:rsidRPr="00825974">
              <w:rPr>
                <w:rFonts w:ascii="Garamond" w:hAnsi="Garamond"/>
                <w:color w:val="000000"/>
                <w:szCs w:val="22"/>
              </w:rPr>
              <w:t>в отношении ГТП генерации (по форме 5 приложения 3 к настоящему Регламенту) почасовые значения объемов планового почасового производства, определенные для узлов расчетной модели, отнесенных к соответствующей ГТП генерации, а также почасовые значения равновесных цен, определенные в этих узлах;</w:t>
            </w:r>
          </w:p>
          <w:p w14:paraId="5753A557" w14:textId="77777777" w:rsidR="009960B0" w:rsidRPr="00825974" w:rsidRDefault="009960B0" w:rsidP="009960B0">
            <w:pPr>
              <w:pStyle w:val="subclauseindent"/>
              <w:numPr>
                <w:ilvl w:val="0"/>
                <w:numId w:val="58"/>
              </w:numPr>
              <w:tabs>
                <w:tab w:val="clear" w:pos="1146"/>
              </w:tabs>
              <w:ind w:left="1688"/>
              <w:rPr>
                <w:rFonts w:ascii="Garamond" w:hAnsi="Garamond"/>
                <w:color w:val="000000"/>
                <w:szCs w:val="22"/>
              </w:rPr>
            </w:pPr>
            <w:r w:rsidRPr="00825974">
              <w:rPr>
                <w:rFonts w:ascii="Garamond" w:hAnsi="Garamond"/>
                <w:color w:val="000000"/>
                <w:szCs w:val="22"/>
              </w:rPr>
              <w:t xml:space="preserve">в отношении ГТП потребления (по форме 5 приложения 3 к настоящему Регламенту) почасовые значения объемов полного планового почасового потребления, определенные для узлов расчетной модели, отнесенные к соответствующей ГТП потребления, а также почасовые значения равновесных цен, определенные в этих узлах; </w:t>
            </w:r>
          </w:p>
          <w:p w14:paraId="3EFAEBAC" w14:textId="77777777" w:rsidR="009960B0" w:rsidRPr="00825974" w:rsidRDefault="009960B0" w:rsidP="009960B0">
            <w:pPr>
              <w:pStyle w:val="subclauseindent"/>
              <w:numPr>
                <w:ilvl w:val="0"/>
                <w:numId w:val="58"/>
              </w:numPr>
              <w:tabs>
                <w:tab w:val="clear" w:pos="1146"/>
              </w:tabs>
              <w:ind w:left="1688"/>
              <w:rPr>
                <w:rFonts w:ascii="Garamond" w:hAnsi="Garamond"/>
                <w:color w:val="000000"/>
                <w:szCs w:val="22"/>
              </w:rPr>
            </w:pPr>
            <w:r w:rsidRPr="00825974">
              <w:rPr>
                <w:rFonts w:ascii="Garamond" w:hAnsi="Garamond"/>
                <w:color w:val="000000"/>
                <w:szCs w:val="22"/>
              </w:rPr>
              <w:t xml:space="preserve">в отношении свободного договора (по форме 6 приложения 3 к настоящему Регламенту) информацию, указанную в п. 9.1 </w:t>
            </w:r>
            <w:r w:rsidRPr="00825974">
              <w:rPr>
                <w:rFonts w:ascii="Garamond" w:hAnsi="Garamond"/>
                <w:i/>
                <w:color w:val="000000"/>
                <w:szCs w:val="22"/>
              </w:rPr>
              <w:t>Регламента регистрации и учета свободных двусторонних договоров</w:t>
            </w:r>
            <w:r w:rsidRPr="00825974">
              <w:rPr>
                <w:rFonts w:ascii="Garamond" w:hAnsi="Garamond"/>
                <w:color w:val="000000"/>
                <w:szCs w:val="22"/>
              </w:rPr>
              <w:t xml:space="preserve"> (Приложение № 6.1 к </w:t>
            </w:r>
            <w:r w:rsidRPr="00825974">
              <w:rPr>
                <w:rFonts w:ascii="Garamond" w:hAnsi="Garamond"/>
                <w:i/>
                <w:color w:val="000000"/>
                <w:szCs w:val="22"/>
              </w:rPr>
              <w:t>Договору о присоединении к торговой системе оптового рынка</w:t>
            </w:r>
            <w:r w:rsidRPr="00825974">
              <w:rPr>
                <w:rFonts w:ascii="Garamond" w:hAnsi="Garamond"/>
                <w:color w:val="000000"/>
                <w:szCs w:val="22"/>
              </w:rPr>
              <w:t>);</w:t>
            </w:r>
          </w:p>
          <w:p w14:paraId="3B3002FF" w14:textId="77777777" w:rsidR="009960B0" w:rsidRPr="00825974" w:rsidRDefault="009960B0" w:rsidP="009960B0">
            <w:pPr>
              <w:pStyle w:val="subclauseindent"/>
              <w:numPr>
                <w:ilvl w:val="0"/>
                <w:numId w:val="58"/>
              </w:numPr>
              <w:tabs>
                <w:tab w:val="clear" w:pos="1146"/>
              </w:tabs>
              <w:ind w:left="1688"/>
              <w:rPr>
                <w:rFonts w:ascii="Garamond" w:hAnsi="Garamond"/>
                <w:color w:val="000000"/>
                <w:szCs w:val="22"/>
              </w:rPr>
            </w:pPr>
            <w:r w:rsidRPr="00825974">
              <w:rPr>
                <w:rFonts w:ascii="Garamond" w:hAnsi="Garamond"/>
                <w:color w:val="000000"/>
                <w:szCs w:val="22"/>
              </w:rPr>
              <w:t xml:space="preserve">в отношении ГТП генерации, относящихся к ГЭС (по форме 7 приложения 3 к настоящему Регламенту) почасовые значения установленных для групп РГЕ </w:t>
            </w:r>
            <w:r w:rsidRPr="00825974">
              <w:rPr>
                <w:rFonts w:ascii="Garamond" w:hAnsi="Garamond"/>
                <w:szCs w:val="22"/>
              </w:rPr>
              <w:t>минимальных и максимальных почасовых и интегральных ограничений, обусловленных водностью ГЭС и необходимостью поддержания резервов активной мощности.</w:t>
            </w:r>
          </w:p>
          <w:p w14:paraId="3BEFBE7D" w14:textId="190AA2DE" w:rsidR="009960B0" w:rsidRPr="00825974" w:rsidRDefault="009960B0" w:rsidP="00B93EA4">
            <w:pPr>
              <w:pStyle w:val="subclauseindent"/>
              <w:ind w:left="0" w:firstLine="426"/>
              <w:rPr>
                <w:rFonts w:ascii="Garamond" w:hAnsi="Garamond"/>
                <w:szCs w:val="22"/>
              </w:rPr>
            </w:pPr>
            <w:r w:rsidRPr="00825974">
              <w:rPr>
                <w:rFonts w:ascii="Garamond" w:hAnsi="Garamond"/>
                <w:szCs w:val="22"/>
              </w:rPr>
              <w:t xml:space="preserve">4. КО ежедневно до </w:t>
            </w:r>
            <w:r w:rsidRPr="00825974">
              <w:rPr>
                <w:rFonts w:ascii="Garamond" w:hAnsi="Garamond"/>
                <w:szCs w:val="22"/>
                <w:highlight w:val="yellow"/>
              </w:rPr>
              <w:t xml:space="preserve">19 часов 00 минут </w:t>
            </w:r>
            <w:r w:rsidRPr="00825974">
              <w:rPr>
                <w:rFonts w:ascii="Garamond" w:hAnsi="Garamond"/>
                <w:bCs/>
                <w:szCs w:val="22"/>
                <w:highlight w:val="yellow"/>
              </w:rPr>
              <w:t>(1</w:t>
            </w:r>
            <w:r w:rsidR="00AB60F6" w:rsidRPr="00825974">
              <w:rPr>
                <w:rFonts w:ascii="Garamond" w:hAnsi="Garamond"/>
                <w:bCs/>
                <w:szCs w:val="22"/>
                <w:highlight w:val="yellow"/>
              </w:rPr>
              <w:t>4</w:t>
            </w:r>
            <w:r w:rsidRPr="00825974">
              <w:rPr>
                <w:rFonts w:ascii="Garamond" w:hAnsi="Garamond"/>
                <w:bCs/>
                <w:szCs w:val="22"/>
                <w:highlight w:val="yellow"/>
              </w:rPr>
              <w:t xml:space="preserve"> часов 30 минут – для </w:t>
            </w:r>
            <w:r w:rsidRPr="00825974">
              <w:rPr>
                <w:rFonts w:ascii="Garamond" w:eastAsiaTheme="majorEastAsia" w:hAnsi="Garamond" w:cstheme="majorBidi"/>
                <w:szCs w:val="22"/>
                <w:highlight w:val="yellow"/>
              </w:rPr>
              <w:t>входящей в состав Дальневосточного федерального округа отдельной территории, ранее относившейся к неценовым зонам</w:t>
            </w:r>
            <w:r w:rsidRPr="00825974">
              <w:rPr>
                <w:rFonts w:ascii="Garamond" w:hAnsi="Garamond"/>
                <w:bCs/>
                <w:szCs w:val="22"/>
                <w:highlight w:val="yellow"/>
              </w:rPr>
              <w:t>)</w:t>
            </w:r>
            <w:r w:rsidRPr="00825974">
              <w:rPr>
                <w:rFonts w:ascii="Garamond" w:hAnsi="Garamond"/>
                <w:szCs w:val="22"/>
                <w:highlight w:val="yellow"/>
              </w:rPr>
              <w:t xml:space="preserve"> (21 часа 00 минут </w:t>
            </w:r>
            <w:r w:rsidRPr="00825974">
              <w:rPr>
                <w:rFonts w:ascii="Garamond" w:hAnsi="Garamond"/>
                <w:bCs/>
                <w:szCs w:val="22"/>
                <w:highlight w:val="yellow"/>
              </w:rPr>
              <w:t>(1</w:t>
            </w:r>
            <w:r w:rsidR="00AB60F6" w:rsidRPr="00825974">
              <w:rPr>
                <w:rFonts w:ascii="Garamond" w:hAnsi="Garamond"/>
                <w:bCs/>
                <w:szCs w:val="22"/>
                <w:highlight w:val="yellow"/>
              </w:rPr>
              <w:t>6</w:t>
            </w:r>
            <w:r w:rsidRPr="00825974">
              <w:rPr>
                <w:rFonts w:ascii="Garamond" w:hAnsi="Garamond"/>
                <w:bCs/>
                <w:szCs w:val="22"/>
                <w:highlight w:val="yellow"/>
              </w:rPr>
              <w:t xml:space="preserve"> часов 30 минут – для </w:t>
            </w:r>
            <w:r w:rsidRPr="00825974">
              <w:rPr>
                <w:rFonts w:ascii="Garamond" w:eastAsiaTheme="majorEastAsia" w:hAnsi="Garamond" w:cstheme="majorBidi"/>
                <w:szCs w:val="22"/>
                <w:highlight w:val="yellow"/>
              </w:rPr>
              <w:t>входящей в состав Дальневосточного федерального округа отдельной территории, ранее относившейся к неценовым зонам</w:t>
            </w:r>
            <w:r w:rsidRPr="00825974">
              <w:rPr>
                <w:rFonts w:ascii="Garamond" w:hAnsi="Garamond"/>
                <w:bCs/>
                <w:szCs w:val="22"/>
                <w:highlight w:val="yellow"/>
              </w:rPr>
              <w:t>)</w:t>
            </w:r>
            <w:r w:rsidRPr="00825974">
              <w:rPr>
                <w:rFonts w:ascii="Garamond" w:hAnsi="Garamond"/>
                <w:szCs w:val="22"/>
              </w:rPr>
              <w:t xml:space="preserve"> в случае получения КО актуализированной расчетной модели после регламентных сроков передачи, установленных в п. 3.2.2 настоящего Регламента, или в случае наступления событий, указанных в подпункте 8 п. 5.3 настоящего Регламента, или в случае наступления событий, указанных в п. 6.2.6 </w:t>
            </w:r>
            <w:r w:rsidRPr="00825974">
              <w:rPr>
                <w:rFonts w:ascii="Garamond" w:hAnsi="Garamond"/>
                <w:i/>
                <w:szCs w:val="22"/>
              </w:rPr>
              <w:t>Регламента подачи ценовых заявок участниками оптового рынка</w:t>
            </w:r>
            <w:r w:rsidRPr="00825974">
              <w:rPr>
                <w:rFonts w:ascii="Garamond" w:hAnsi="Garamond"/>
                <w:szCs w:val="22"/>
              </w:rPr>
              <w:t xml:space="preserve"> (Приложение № 5 к </w:t>
            </w:r>
            <w:r w:rsidRPr="00825974">
              <w:rPr>
                <w:rFonts w:ascii="Garamond" w:hAnsi="Garamond"/>
                <w:i/>
                <w:szCs w:val="22"/>
              </w:rPr>
              <w:t>Договору о присоединении к торговой системе оптового рынка</w:t>
            </w:r>
            <w:r w:rsidRPr="00825974">
              <w:rPr>
                <w:rFonts w:ascii="Garamond" w:hAnsi="Garamond"/>
                <w:szCs w:val="22"/>
              </w:rPr>
              <w:t xml:space="preserve">)) по времени ценовой зоны торговых суток размещает на своем официальном сайте в разделе, к которому имеет доступ только Федеральная сетевая компания, следующую информацию по форме 27 приложения 3 к настоящему Регламенту:  </w:t>
            </w:r>
          </w:p>
          <w:p w14:paraId="776B90AE" w14:textId="77777777" w:rsidR="009960B0" w:rsidRPr="00825974" w:rsidRDefault="009960B0" w:rsidP="009960B0">
            <w:pPr>
              <w:pStyle w:val="subclauseindent"/>
              <w:numPr>
                <w:ilvl w:val="0"/>
                <w:numId w:val="55"/>
              </w:numPr>
              <w:rPr>
                <w:rFonts w:ascii="Garamond" w:hAnsi="Garamond"/>
                <w:szCs w:val="22"/>
              </w:rPr>
            </w:pPr>
            <w:r w:rsidRPr="00825974">
              <w:rPr>
                <w:rFonts w:ascii="Garamond" w:hAnsi="Garamond"/>
                <w:szCs w:val="22"/>
              </w:rPr>
              <w:t xml:space="preserve">почасовые объемы расчетных нагрузочных потерь электроэнергии в электрических сетях ФСК в субъекте РФ, отнесенных на ГТП потребления и ГТП экспорта, определенные в соответствии с п. 4.1.22 </w:t>
            </w:r>
            <w:r w:rsidRPr="00825974">
              <w:rPr>
                <w:rFonts w:ascii="Garamond" w:hAnsi="Garamond"/>
                <w:i/>
                <w:szCs w:val="22"/>
              </w:rPr>
              <w:t xml:space="preserve">Регламента расчета плановых объемов производства и потребления и расчета стоимости электроэнергии на сутки вперед </w:t>
            </w:r>
            <w:r w:rsidRPr="00825974">
              <w:rPr>
                <w:rFonts w:ascii="Garamond" w:hAnsi="Garamond"/>
                <w:szCs w:val="22"/>
              </w:rPr>
              <w:t>(Приложение № 8 к</w:t>
            </w:r>
            <w:r w:rsidRPr="00825974">
              <w:rPr>
                <w:rFonts w:ascii="Garamond" w:hAnsi="Garamond"/>
                <w:i/>
                <w:szCs w:val="22"/>
              </w:rPr>
              <w:t xml:space="preserve"> Договору о присоединении к торговой системе оптового рынка</w:t>
            </w:r>
            <w:r w:rsidRPr="00825974">
              <w:rPr>
                <w:rFonts w:ascii="Garamond" w:hAnsi="Garamond"/>
                <w:szCs w:val="22"/>
              </w:rPr>
              <w:t>)</w:t>
            </w:r>
            <w:r w:rsidRPr="00825974">
              <w:rPr>
                <w:rFonts w:ascii="Garamond" w:hAnsi="Garamond"/>
                <w:i/>
                <w:szCs w:val="22"/>
              </w:rPr>
              <w:t>.</w:t>
            </w:r>
          </w:p>
          <w:p w14:paraId="749A6A27" w14:textId="77777777" w:rsidR="009960B0" w:rsidRPr="00825974" w:rsidRDefault="009960B0" w:rsidP="00B93EA4">
            <w:pPr>
              <w:pStyle w:val="ab"/>
              <w:ind w:firstLine="426"/>
              <w:rPr>
                <w:rFonts w:ascii="Garamond" w:hAnsi="Garamond"/>
                <w:sz w:val="22"/>
                <w:szCs w:val="22"/>
              </w:rPr>
            </w:pPr>
            <w:r w:rsidRPr="00825974">
              <w:rPr>
                <w:rFonts w:ascii="Garamond" w:hAnsi="Garamond"/>
                <w:sz w:val="22"/>
                <w:szCs w:val="22"/>
              </w:rPr>
              <w:t>5.1. КО не позднее 1 календарного дня до начала каждого месяца размещает на своем официальном сайте, в разделе с ограниченным в соответствии с Правилами ЭДО СЭД КО доступом, в отношении каждой ЕГО, отнесенной к ГТП генерации (за исключением условных ГТП), следующую актуальную информацию:</w:t>
            </w:r>
          </w:p>
          <w:p w14:paraId="62E75F9D" w14:textId="77777777" w:rsidR="009960B0" w:rsidRPr="00825974" w:rsidRDefault="009960B0" w:rsidP="00B93EA4">
            <w:pPr>
              <w:pStyle w:val="ab"/>
              <w:tabs>
                <w:tab w:val="left" w:pos="1593"/>
              </w:tabs>
              <w:ind w:firstLine="567"/>
              <w:rPr>
                <w:rFonts w:ascii="Garamond" w:hAnsi="Garamond"/>
                <w:sz w:val="22"/>
                <w:szCs w:val="22"/>
              </w:rPr>
            </w:pPr>
            <w:r w:rsidRPr="00825974">
              <w:rPr>
                <w:rFonts w:ascii="Garamond" w:hAnsi="Garamond"/>
                <w:sz w:val="22"/>
                <w:szCs w:val="22"/>
              </w:rPr>
              <w:t>– верхний предел регулировочного диапазона, МВт;</w:t>
            </w:r>
          </w:p>
          <w:p w14:paraId="614BF734" w14:textId="77777777" w:rsidR="009960B0" w:rsidRPr="00825974" w:rsidRDefault="009960B0" w:rsidP="00B93EA4">
            <w:pPr>
              <w:pStyle w:val="aff6"/>
              <w:tabs>
                <w:tab w:val="left" w:pos="1593"/>
              </w:tabs>
              <w:ind w:left="0" w:firstLine="567"/>
              <w:jc w:val="both"/>
              <w:rPr>
                <w:rFonts w:ascii="Garamond" w:hAnsi="Garamond"/>
                <w:sz w:val="22"/>
                <w:szCs w:val="22"/>
              </w:rPr>
            </w:pPr>
            <w:r w:rsidRPr="00825974">
              <w:rPr>
                <w:rFonts w:ascii="Garamond" w:hAnsi="Garamond"/>
                <w:sz w:val="22"/>
                <w:szCs w:val="22"/>
              </w:rPr>
              <w:t>– установленная мощность единицы генерирующего оборудования, МВт;</w:t>
            </w:r>
          </w:p>
          <w:p w14:paraId="3A5778AE" w14:textId="77777777" w:rsidR="009960B0" w:rsidRPr="00825974" w:rsidRDefault="009960B0" w:rsidP="00B93EA4">
            <w:pPr>
              <w:pStyle w:val="subclauseindent"/>
              <w:ind w:left="0" w:firstLine="567"/>
              <w:rPr>
                <w:rFonts w:ascii="Garamond" w:hAnsi="Garamond"/>
                <w:szCs w:val="22"/>
              </w:rPr>
            </w:pPr>
            <w:r w:rsidRPr="00825974">
              <w:rPr>
                <w:rFonts w:ascii="Garamond" w:hAnsi="Garamond"/>
                <w:szCs w:val="22"/>
              </w:rPr>
              <w:t>– основной (-ые) вид (-ы) топлива.</w:t>
            </w:r>
          </w:p>
          <w:p w14:paraId="48BD8F8A" w14:textId="77777777" w:rsidR="009960B0" w:rsidRPr="00825974" w:rsidRDefault="009960B0" w:rsidP="00B93EA4">
            <w:pPr>
              <w:pStyle w:val="subclauseindent"/>
              <w:ind w:left="0" w:firstLine="567"/>
              <w:rPr>
                <w:rFonts w:ascii="Garamond" w:hAnsi="Garamond"/>
                <w:szCs w:val="22"/>
              </w:rPr>
            </w:pPr>
            <w:r w:rsidRPr="00825974">
              <w:rPr>
                <w:rFonts w:ascii="Garamond" w:hAnsi="Garamond"/>
                <w:szCs w:val="22"/>
              </w:rPr>
              <w:t xml:space="preserve">Публикация указанной информации осуществляется на основании паспортных технологических характеристик генерирующего оборудования, представленных участниками оптового рынка по форме 12 приложения 1 к </w:t>
            </w:r>
            <w:r w:rsidRPr="00825974">
              <w:rPr>
                <w:rFonts w:ascii="Garamond" w:hAnsi="Garamond"/>
                <w:i/>
                <w:szCs w:val="22"/>
              </w:rPr>
              <w:t>Положению о порядке получения статуса субъекта оптового рынка и ведения реестра субъектов оптового рынка</w:t>
            </w:r>
            <w:r w:rsidRPr="00825974">
              <w:rPr>
                <w:rFonts w:ascii="Garamond" w:hAnsi="Garamond"/>
                <w:szCs w:val="22"/>
              </w:rPr>
              <w:t xml:space="preserve"> (Приложение № 1.1 к </w:t>
            </w:r>
            <w:r w:rsidRPr="00825974">
              <w:rPr>
                <w:rFonts w:ascii="Garamond" w:hAnsi="Garamond"/>
                <w:i/>
                <w:szCs w:val="22"/>
              </w:rPr>
              <w:t>Договору о присоединении к торговой системе оптового рынка</w:t>
            </w:r>
            <w:r w:rsidRPr="00825974">
              <w:rPr>
                <w:rFonts w:ascii="Garamond" w:hAnsi="Garamond"/>
                <w:szCs w:val="22"/>
              </w:rPr>
              <w:t xml:space="preserve">). </w:t>
            </w:r>
          </w:p>
          <w:p w14:paraId="2B38834A" w14:textId="77777777" w:rsidR="009960B0" w:rsidRPr="00825974" w:rsidRDefault="009960B0" w:rsidP="00B93EA4">
            <w:pPr>
              <w:pStyle w:val="subclauseindent"/>
              <w:widowControl w:val="0"/>
              <w:ind w:left="0" w:firstLine="567"/>
              <w:rPr>
                <w:rFonts w:ascii="Garamond" w:hAnsi="Garamond"/>
                <w:szCs w:val="22"/>
              </w:rPr>
            </w:pPr>
            <w:r w:rsidRPr="00825974">
              <w:rPr>
                <w:rFonts w:ascii="Garamond" w:hAnsi="Garamond"/>
                <w:szCs w:val="22"/>
              </w:rPr>
              <w:t xml:space="preserve">5.2. КО не позднее 5-го числа месяца, следующего за расчетным, размещает на своем официальном сайте </w:t>
            </w:r>
            <w:r w:rsidRPr="00825974">
              <w:rPr>
                <w:rFonts w:ascii="Garamond" w:hAnsi="Garamond"/>
                <w:color w:val="000000"/>
                <w:szCs w:val="22"/>
              </w:rPr>
              <w:t>по форме 29 приложения 3 к настоящему Регламенту</w:t>
            </w:r>
            <w:r w:rsidRPr="00825974">
              <w:rPr>
                <w:rFonts w:ascii="Garamond" w:hAnsi="Garamond"/>
                <w:szCs w:val="22"/>
              </w:rPr>
              <w:t xml:space="preserve"> следующую информацию:</w:t>
            </w:r>
          </w:p>
          <w:p w14:paraId="321185C6" w14:textId="77777777" w:rsidR="009960B0" w:rsidRPr="00825974" w:rsidRDefault="009960B0" w:rsidP="009960B0">
            <w:pPr>
              <w:pStyle w:val="subclauseindent"/>
              <w:widowControl w:val="0"/>
              <w:numPr>
                <w:ilvl w:val="0"/>
                <w:numId w:val="57"/>
              </w:numPr>
              <w:ind w:left="709"/>
              <w:rPr>
                <w:rFonts w:ascii="Garamond" w:hAnsi="Garamond"/>
                <w:szCs w:val="22"/>
              </w:rPr>
            </w:pPr>
            <w:r w:rsidRPr="00825974">
              <w:rPr>
                <w:rFonts w:ascii="Garamond" w:hAnsi="Garamond"/>
                <w:szCs w:val="22"/>
                <w:highlight w:val="yellow"/>
              </w:rPr>
              <w:t>совокупно по первой ценовой зоне и второй ценовой зоне, за исключением входящей в состав Дальневосточного федерального округа отдельной территории, ранее относившейся к неценовым зонам</w:t>
            </w:r>
            <w:r w:rsidRPr="00825974">
              <w:rPr>
                <w:rFonts w:ascii="Garamond" w:hAnsi="Garamond"/>
                <w:szCs w:val="22"/>
              </w:rPr>
              <w:t>:</w:t>
            </w:r>
          </w:p>
          <w:p w14:paraId="6545D93D" w14:textId="77777777" w:rsidR="009960B0" w:rsidRPr="00825974" w:rsidRDefault="009960B0" w:rsidP="00B93EA4">
            <w:pPr>
              <w:pStyle w:val="subclauseindent"/>
              <w:widowControl w:val="0"/>
              <w:ind w:left="0" w:firstLine="567"/>
              <w:rPr>
                <w:rFonts w:ascii="Garamond" w:hAnsi="Garamond"/>
                <w:color w:val="000000"/>
                <w:szCs w:val="22"/>
              </w:rPr>
            </w:pPr>
            <w:r w:rsidRPr="00825974">
              <w:rPr>
                <w:rFonts w:ascii="Garamond" w:hAnsi="Garamond"/>
                <w:color w:val="000000"/>
                <w:szCs w:val="22"/>
              </w:rPr>
              <w:t xml:space="preserve">– количество случаев, когда результаты конкурентного отбора ценовых заявок на сутки вперед получены по итогам расчета с учетом ценозависимого снижения объемов покупки электрической энергии и (или) снижения </w:t>
            </w:r>
            <w:r w:rsidRPr="00825974">
              <w:rPr>
                <w:rFonts w:ascii="Garamond" w:hAnsi="Garamond"/>
                <w:szCs w:val="22"/>
                <w:lang w:eastAsia="ar-SA"/>
              </w:rPr>
              <w:t>потребления электрической энергии в рамках оказания услуг по управлению изменением режима потребления электрической энергии</w:t>
            </w:r>
            <w:r w:rsidRPr="00825974">
              <w:rPr>
                <w:rFonts w:ascii="Garamond" w:hAnsi="Garamond"/>
                <w:color w:val="000000"/>
                <w:szCs w:val="22"/>
              </w:rPr>
              <w:t xml:space="preserve"> </w:t>
            </w:r>
            <w:r w:rsidRPr="00825974">
              <w:rPr>
                <w:rFonts w:ascii="Garamond" w:hAnsi="Garamond"/>
                <w:szCs w:val="22"/>
              </w:rPr>
              <w:t>(случай учета ценозависимого снижения объемов покупки электрической энергии в соответствии с п. 9.9 настоящего Регламента не принимается в расчет) (далее – случаи учета ценозависимого снижения потребления)</w:t>
            </w:r>
            <w:r w:rsidRPr="00825974">
              <w:rPr>
                <w:rFonts w:ascii="Garamond" w:hAnsi="Garamond"/>
                <w:color w:val="000000"/>
                <w:szCs w:val="22"/>
              </w:rPr>
              <w:t>, шт.;</w:t>
            </w:r>
          </w:p>
          <w:p w14:paraId="43ABF0F8" w14:textId="77777777" w:rsidR="009960B0" w:rsidRPr="00825974" w:rsidRDefault="009960B0" w:rsidP="00B93EA4">
            <w:pPr>
              <w:pStyle w:val="subclauseindent"/>
              <w:widowControl w:val="0"/>
              <w:ind w:left="0" w:firstLine="567"/>
              <w:rPr>
                <w:rFonts w:ascii="Garamond" w:hAnsi="Garamond"/>
                <w:szCs w:val="22"/>
              </w:rPr>
            </w:pPr>
            <w:r w:rsidRPr="00825974">
              <w:rPr>
                <w:rFonts w:ascii="Garamond" w:hAnsi="Garamond"/>
                <w:color w:val="000000"/>
                <w:szCs w:val="22"/>
              </w:rPr>
              <w:t>– совокупный экономический эффект от</w:t>
            </w:r>
            <w:r w:rsidRPr="00825974">
              <w:rPr>
                <w:rFonts w:ascii="Garamond" w:hAnsi="Garamond"/>
                <w:szCs w:val="22"/>
              </w:rPr>
              <w:t xml:space="preserve"> учета ценозависимого снижения объемов покупки электрической энергии и </w:t>
            </w:r>
            <w:r w:rsidRPr="00825974">
              <w:rPr>
                <w:rFonts w:ascii="Garamond" w:hAnsi="Garamond"/>
                <w:color w:val="000000"/>
                <w:szCs w:val="22"/>
              </w:rPr>
              <w:t xml:space="preserve">снижения </w:t>
            </w:r>
            <w:r w:rsidRPr="00825974">
              <w:rPr>
                <w:rFonts w:ascii="Garamond" w:hAnsi="Garamond"/>
                <w:szCs w:val="22"/>
                <w:lang w:eastAsia="ar-SA"/>
              </w:rPr>
              <w:t>потребления электрической энергии в рамках оказания услуг по управлению изменением режима потребления электрической энергии</w:t>
            </w:r>
            <w:r w:rsidRPr="00825974">
              <w:rPr>
                <w:rFonts w:ascii="Garamond" w:hAnsi="Garamond"/>
                <w:szCs w:val="22"/>
              </w:rPr>
              <w:t xml:space="preserve"> (суммарное значение рассчитанного в соответствии с п. 9.5.4 настоящего Регламента экономического эффекта по всем дням месяца, в которых было учтено ценозависимое снижение потребления), млн руб.;</w:t>
            </w:r>
          </w:p>
          <w:p w14:paraId="364844F1" w14:textId="77777777" w:rsidR="009960B0" w:rsidRPr="00825974" w:rsidRDefault="009960B0" w:rsidP="00B93EA4">
            <w:pPr>
              <w:pStyle w:val="subclauseindent"/>
              <w:widowControl w:val="0"/>
              <w:ind w:left="0" w:firstLine="567"/>
              <w:rPr>
                <w:rFonts w:ascii="Garamond" w:hAnsi="Garamond"/>
                <w:szCs w:val="22"/>
              </w:rPr>
            </w:pPr>
            <w:r w:rsidRPr="00825974">
              <w:rPr>
                <w:rFonts w:ascii="Garamond" w:hAnsi="Garamond"/>
                <w:szCs w:val="22"/>
              </w:rPr>
              <w:t xml:space="preserve">– максимально возможный </w:t>
            </w:r>
            <w:r w:rsidRPr="00825974">
              <w:rPr>
                <w:rFonts w:ascii="Garamond" w:hAnsi="Garamond"/>
                <w:color w:val="000000"/>
                <w:szCs w:val="22"/>
              </w:rPr>
              <w:t>экономический эффект от</w:t>
            </w:r>
            <w:r w:rsidRPr="00825974">
              <w:rPr>
                <w:rFonts w:ascii="Garamond" w:hAnsi="Garamond"/>
                <w:szCs w:val="22"/>
              </w:rPr>
              <w:t xml:space="preserve"> учета ценозависимого снижения объемов покупки электрической энергии и </w:t>
            </w:r>
            <w:r w:rsidRPr="00825974">
              <w:rPr>
                <w:rFonts w:ascii="Garamond" w:hAnsi="Garamond"/>
                <w:color w:val="000000"/>
                <w:szCs w:val="22"/>
              </w:rPr>
              <w:t xml:space="preserve">снижения </w:t>
            </w:r>
            <w:r w:rsidRPr="00825974">
              <w:rPr>
                <w:rFonts w:ascii="Garamond" w:hAnsi="Garamond"/>
                <w:szCs w:val="22"/>
                <w:lang w:eastAsia="ar-SA"/>
              </w:rPr>
              <w:t>потребления электрической энергии в рамках оказания услуг по управлению изменением режима потребления электрической энергии</w:t>
            </w:r>
            <w:r w:rsidRPr="00825974">
              <w:rPr>
                <w:rFonts w:ascii="Garamond" w:hAnsi="Garamond"/>
                <w:szCs w:val="22"/>
              </w:rPr>
              <w:t xml:space="preserve"> (суммарное значение рассчитанного в соответствии с п. 9.5.4 настоящего Регламента экономического эффекта по 5 дням месяца, в которые значения данного экономического эффекта являются наибольшими (в случае если экономический эффект рассчитан менее чем в 5 днях месяца, то определяется суммарное значение экономического эффекта по всем дням, в которые экономический эффект был рассчитан)), млн руб.;</w:t>
            </w:r>
          </w:p>
          <w:p w14:paraId="0D89AC24" w14:textId="77777777" w:rsidR="009960B0" w:rsidRPr="00825974" w:rsidRDefault="009960B0" w:rsidP="00B93EA4">
            <w:pPr>
              <w:pStyle w:val="subclauseindent"/>
              <w:ind w:left="0" w:firstLine="567"/>
              <w:rPr>
                <w:rFonts w:ascii="Garamond" w:hAnsi="Garamond"/>
                <w:szCs w:val="22"/>
              </w:rPr>
            </w:pPr>
            <w:r w:rsidRPr="00825974">
              <w:rPr>
                <w:rFonts w:ascii="Garamond" w:hAnsi="Garamond"/>
                <w:color w:val="000000"/>
                <w:szCs w:val="22"/>
              </w:rPr>
              <w:t>– среднесуточный экономический эффект от учета</w:t>
            </w:r>
            <w:r w:rsidRPr="00825974">
              <w:rPr>
                <w:rFonts w:ascii="Garamond" w:hAnsi="Garamond"/>
                <w:szCs w:val="22"/>
              </w:rPr>
              <w:t xml:space="preserve"> ценозависимого снижения объемов покупки электрической энергии и </w:t>
            </w:r>
            <w:r w:rsidRPr="00825974">
              <w:rPr>
                <w:rFonts w:ascii="Garamond" w:hAnsi="Garamond"/>
                <w:color w:val="000000"/>
                <w:szCs w:val="22"/>
              </w:rPr>
              <w:t xml:space="preserve">снижения </w:t>
            </w:r>
            <w:r w:rsidRPr="00825974">
              <w:rPr>
                <w:rFonts w:ascii="Garamond" w:hAnsi="Garamond"/>
                <w:szCs w:val="22"/>
                <w:lang w:eastAsia="ar-SA"/>
              </w:rPr>
              <w:t>потребления электрической энергии в рамках оказания услуг по управлению изменением режима потребления электрической энергии</w:t>
            </w:r>
            <w:r w:rsidRPr="00825974">
              <w:rPr>
                <w:rFonts w:ascii="Garamond" w:hAnsi="Garamond"/>
                <w:szCs w:val="22"/>
              </w:rPr>
              <w:t xml:space="preserve"> (среднее арифметическое за месяц значение рассчитанного в соответствии с п. 9.5.4 настоящего Регламента экономического эффекта), млн руб.;</w:t>
            </w:r>
          </w:p>
          <w:p w14:paraId="759DABB4" w14:textId="77777777" w:rsidR="009960B0" w:rsidRPr="00825974" w:rsidRDefault="009960B0" w:rsidP="009960B0">
            <w:pPr>
              <w:pStyle w:val="subclauseindent"/>
              <w:widowControl w:val="0"/>
              <w:numPr>
                <w:ilvl w:val="0"/>
                <w:numId w:val="57"/>
              </w:numPr>
              <w:ind w:left="709"/>
              <w:rPr>
                <w:rFonts w:ascii="Garamond" w:hAnsi="Garamond"/>
                <w:color w:val="000000"/>
                <w:szCs w:val="22"/>
              </w:rPr>
            </w:pPr>
            <w:r w:rsidRPr="00825974">
              <w:rPr>
                <w:rFonts w:ascii="Garamond" w:hAnsi="Garamond"/>
                <w:szCs w:val="22"/>
                <w:highlight w:val="yellow"/>
              </w:rPr>
              <w:t>отдельно по первой ценовой зоне и по второй ценовой зоне, за исключением входящей в состав Дальневосточного федерального округа отдельной территории, ранее относившейся к неценовым зонам</w:t>
            </w:r>
            <w:r w:rsidRPr="00825974">
              <w:rPr>
                <w:rFonts w:ascii="Garamond" w:hAnsi="Garamond"/>
                <w:szCs w:val="22"/>
              </w:rPr>
              <w:t>:</w:t>
            </w:r>
          </w:p>
          <w:p w14:paraId="3CD1154C" w14:textId="77777777" w:rsidR="009960B0" w:rsidRPr="00825974" w:rsidRDefault="009960B0" w:rsidP="00B93EA4">
            <w:pPr>
              <w:pStyle w:val="subclauseindent"/>
              <w:widowControl w:val="0"/>
              <w:ind w:left="0" w:firstLine="567"/>
              <w:rPr>
                <w:rFonts w:ascii="Garamond" w:hAnsi="Garamond"/>
                <w:szCs w:val="22"/>
              </w:rPr>
            </w:pPr>
            <w:r w:rsidRPr="00825974">
              <w:rPr>
                <w:rFonts w:ascii="Garamond" w:hAnsi="Garamond"/>
                <w:color w:val="000000"/>
                <w:szCs w:val="22"/>
              </w:rPr>
              <w:t>– совокупный экономический эффект от</w:t>
            </w:r>
            <w:r w:rsidRPr="00825974">
              <w:rPr>
                <w:rFonts w:ascii="Garamond" w:hAnsi="Garamond"/>
                <w:szCs w:val="22"/>
              </w:rPr>
              <w:t xml:space="preserve"> учета ценозависимого снижения объемов покупки электрической энергии и </w:t>
            </w:r>
            <w:r w:rsidRPr="00825974">
              <w:rPr>
                <w:rFonts w:ascii="Garamond" w:hAnsi="Garamond"/>
                <w:color w:val="000000"/>
                <w:szCs w:val="22"/>
              </w:rPr>
              <w:t xml:space="preserve">снижения </w:t>
            </w:r>
            <w:r w:rsidRPr="00825974">
              <w:rPr>
                <w:rFonts w:ascii="Garamond" w:hAnsi="Garamond"/>
                <w:szCs w:val="22"/>
                <w:lang w:eastAsia="ar-SA"/>
              </w:rPr>
              <w:t>потребления электрической энергии в рамках оказания услуг по управлению изменением режима потребления электрической энергии</w:t>
            </w:r>
            <w:r w:rsidRPr="00825974">
              <w:rPr>
                <w:rFonts w:ascii="Garamond" w:hAnsi="Garamond"/>
                <w:szCs w:val="22"/>
              </w:rPr>
              <w:t xml:space="preserve"> (суммарное значение рассчитанного в соответствии с п. 9.5.4 настоящего Регламента экономического эффекта по всем дням месяца, в которых было учтено ценозависимое снижение потребления), млн руб.;</w:t>
            </w:r>
          </w:p>
          <w:p w14:paraId="3C2AD6A8" w14:textId="77777777" w:rsidR="009960B0" w:rsidRPr="00825974" w:rsidRDefault="009960B0" w:rsidP="00B93EA4">
            <w:pPr>
              <w:pStyle w:val="subclauseindent"/>
              <w:widowControl w:val="0"/>
              <w:ind w:left="0" w:firstLine="567"/>
              <w:rPr>
                <w:rFonts w:ascii="Garamond" w:hAnsi="Garamond"/>
                <w:szCs w:val="22"/>
              </w:rPr>
            </w:pPr>
            <w:r w:rsidRPr="00825974">
              <w:rPr>
                <w:rFonts w:ascii="Garamond" w:hAnsi="Garamond"/>
                <w:color w:val="000000"/>
                <w:szCs w:val="22"/>
              </w:rPr>
              <w:t>– с</w:t>
            </w:r>
            <w:r w:rsidRPr="00825974">
              <w:rPr>
                <w:rFonts w:ascii="Garamond" w:hAnsi="Garamond"/>
                <w:szCs w:val="22"/>
              </w:rPr>
              <w:t xml:space="preserve">редний почасовой объем ценозависимого снижения потребления и </w:t>
            </w:r>
            <w:r w:rsidRPr="00825974">
              <w:rPr>
                <w:rFonts w:ascii="Garamond" w:hAnsi="Garamond"/>
                <w:color w:val="000000"/>
                <w:szCs w:val="22"/>
              </w:rPr>
              <w:t xml:space="preserve">снижения </w:t>
            </w:r>
            <w:r w:rsidRPr="00825974">
              <w:rPr>
                <w:rFonts w:ascii="Garamond" w:hAnsi="Garamond"/>
                <w:szCs w:val="22"/>
                <w:lang w:eastAsia="ar-SA"/>
              </w:rPr>
              <w:t>потребления электрической энергии в рамках оказания услуг по управлению изменением режима потребления электрической энергии</w:t>
            </w:r>
            <w:r w:rsidRPr="00825974">
              <w:rPr>
                <w:rFonts w:ascii="Garamond" w:hAnsi="Garamond"/>
                <w:szCs w:val="22"/>
              </w:rPr>
              <w:t xml:space="preserve"> в час максимальной цены по всем дням месяца, в которых было учтено ценозависимое снижение потребления, МВт*ч;</w:t>
            </w:r>
          </w:p>
          <w:p w14:paraId="5279C0E6" w14:textId="77777777" w:rsidR="009960B0" w:rsidRPr="00825974" w:rsidRDefault="009960B0" w:rsidP="00B93EA4">
            <w:pPr>
              <w:pStyle w:val="subclauseindent"/>
              <w:widowControl w:val="0"/>
              <w:ind w:left="0" w:firstLine="567"/>
              <w:rPr>
                <w:rFonts w:ascii="Garamond" w:hAnsi="Garamond"/>
                <w:szCs w:val="22"/>
              </w:rPr>
            </w:pPr>
            <w:r w:rsidRPr="00825974">
              <w:rPr>
                <w:rFonts w:ascii="Garamond" w:hAnsi="Garamond"/>
                <w:szCs w:val="22"/>
              </w:rPr>
              <w:t xml:space="preserve">– максимально возможный </w:t>
            </w:r>
            <w:r w:rsidRPr="00825974">
              <w:rPr>
                <w:rFonts w:ascii="Garamond" w:hAnsi="Garamond"/>
                <w:color w:val="000000"/>
                <w:szCs w:val="22"/>
              </w:rPr>
              <w:t>экономический эффект от</w:t>
            </w:r>
            <w:r w:rsidRPr="00825974">
              <w:rPr>
                <w:rFonts w:ascii="Garamond" w:hAnsi="Garamond"/>
                <w:szCs w:val="22"/>
              </w:rPr>
              <w:t xml:space="preserve"> учета ценозависимого снижения объемов покупки электрической энергии и </w:t>
            </w:r>
            <w:r w:rsidRPr="00825974">
              <w:rPr>
                <w:rFonts w:ascii="Garamond" w:hAnsi="Garamond"/>
                <w:color w:val="000000"/>
                <w:szCs w:val="22"/>
              </w:rPr>
              <w:t xml:space="preserve">снижения </w:t>
            </w:r>
            <w:r w:rsidRPr="00825974">
              <w:rPr>
                <w:rFonts w:ascii="Garamond" w:hAnsi="Garamond"/>
                <w:szCs w:val="22"/>
                <w:lang w:eastAsia="ar-SA"/>
              </w:rPr>
              <w:t>потребления электрической энергии в рамках оказания услуг по управлению изменением режима потребления электрической энергии</w:t>
            </w:r>
            <w:r w:rsidRPr="00825974">
              <w:rPr>
                <w:rFonts w:ascii="Garamond" w:hAnsi="Garamond"/>
                <w:szCs w:val="22"/>
              </w:rPr>
              <w:t xml:space="preserve"> (суммарное значение рассчитанного в соответствии с п. 9.5.4 настоящего Регламента экономического эффекта по 5 дням месяца, в которые значения данного экономического эффекта являются наибольшими (в случае если экономический эффект рассчитан менее чем в 5 днях месяца, то определяется суммарное значение экономического эффекта по всем дням, в которые экономический эффект был рассчитан)), млн руб.;</w:t>
            </w:r>
          </w:p>
          <w:p w14:paraId="23EA178A" w14:textId="77777777" w:rsidR="009960B0" w:rsidRPr="00825974" w:rsidRDefault="009960B0" w:rsidP="00B93EA4">
            <w:pPr>
              <w:pStyle w:val="subclauseindent"/>
              <w:ind w:left="0" w:firstLine="426"/>
              <w:rPr>
                <w:rFonts w:ascii="Garamond" w:hAnsi="Garamond"/>
                <w:szCs w:val="22"/>
              </w:rPr>
            </w:pPr>
            <w:r w:rsidRPr="00825974">
              <w:rPr>
                <w:rFonts w:ascii="Garamond" w:hAnsi="Garamond"/>
                <w:color w:val="000000"/>
                <w:szCs w:val="22"/>
              </w:rPr>
              <w:t>– среднесуточный экономический эффект от учета</w:t>
            </w:r>
            <w:r w:rsidRPr="00825974">
              <w:rPr>
                <w:rFonts w:ascii="Garamond" w:hAnsi="Garamond"/>
                <w:szCs w:val="22"/>
              </w:rPr>
              <w:t xml:space="preserve"> ценозависимого снижения объемов покупки электрической энергии и </w:t>
            </w:r>
            <w:r w:rsidRPr="00825974">
              <w:rPr>
                <w:rFonts w:ascii="Garamond" w:hAnsi="Garamond"/>
                <w:color w:val="000000"/>
                <w:szCs w:val="22"/>
              </w:rPr>
              <w:t xml:space="preserve">снижения </w:t>
            </w:r>
            <w:r w:rsidRPr="00825974">
              <w:rPr>
                <w:rFonts w:ascii="Garamond" w:hAnsi="Garamond"/>
                <w:szCs w:val="22"/>
                <w:lang w:eastAsia="ar-SA"/>
              </w:rPr>
              <w:t>потребления электрической энергии в рамках оказания услуг по управлению изменением режима потребления электрической энергии</w:t>
            </w:r>
            <w:r w:rsidRPr="00825974">
              <w:rPr>
                <w:rFonts w:ascii="Garamond" w:hAnsi="Garamond"/>
                <w:szCs w:val="22"/>
              </w:rPr>
              <w:t xml:space="preserve"> (среднее арифметическое за месяц значение рассчитанного в соответствии с п. 9.5.4 настоящего Регламента экономического эффекта), млн руб.</w:t>
            </w:r>
            <w:r w:rsidRPr="00825974">
              <w:rPr>
                <w:rFonts w:ascii="Garamond" w:hAnsi="Garamond"/>
                <w:szCs w:val="22"/>
                <w:highlight w:val="yellow"/>
              </w:rPr>
              <w:t>;</w:t>
            </w:r>
          </w:p>
          <w:p w14:paraId="6695D6C2" w14:textId="77777777" w:rsidR="009960B0" w:rsidRPr="00825974" w:rsidRDefault="009960B0" w:rsidP="009960B0">
            <w:pPr>
              <w:pStyle w:val="subclauseindent"/>
              <w:numPr>
                <w:ilvl w:val="0"/>
                <w:numId w:val="57"/>
              </w:numPr>
              <w:ind w:left="746"/>
              <w:rPr>
                <w:rFonts w:ascii="Garamond" w:hAnsi="Garamond"/>
                <w:szCs w:val="22"/>
                <w:highlight w:val="yellow"/>
              </w:rPr>
            </w:pPr>
            <w:r w:rsidRPr="00825974">
              <w:rPr>
                <w:rFonts w:ascii="Garamond" w:hAnsi="Garamond"/>
                <w:szCs w:val="22"/>
                <w:highlight w:val="yellow"/>
              </w:rPr>
              <w:t>по входящей в состав Дальневосточного федерального округа отдельной территории, ранее относившейся к неценовым зонам:</w:t>
            </w:r>
          </w:p>
          <w:p w14:paraId="1D5CB136" w14:textId="4816E47B" w:rsidR="009960B0" w:rsidRPr="00825974" w:rsidRDefault="009960B0" w:rsidP="00B93EA4">
            <w:pPr>
              <w:pStyle w:val="subclauseindent"/>
              <w:widowControl w:val="0"/>
              <w:ind w:left="0" w:firstLine="567"/>
              <w:rPr>
                <w:rFonts w:ascii="Garamond" w:hAnsi="Garamond"/>
                <w:color w:val="000000"/>
                <w:szCs w:val="22"/>
                <w:highlight w:val="yellow"/>
              </w:rPr>
            </w:pPr>
            <w:r w:rsidRPr="00825974">
              <w:rPr>
                <w:rFonts w:ascii="Garamond" w:hAnsi="Garamond"/>
                <w:color w:val="000000"/>
                <w:szCs w:val="22"/>
                <w:highlight w:val="yellow"/>
              </w:rPr>
              <w:t xml:space="preserve">– количество случаев, когда результаты конкурентного отбора ценовых заявок на сутки вперед получены по итогам расчета с учетом снижения </w:t>
            </w:r>
            <w:r w:rsidRPr="00825974">
              <w:rPr>
                <w:rFonts w:ascii="Garamond" w:hAnsi="Garamond"/>
                <w:szCs w:val="22"/>
                <w:highlight w:val="yellow"/>
                <w:lang w:eastAsia="ar-SA"/>
              </w:rPr>
              <w:t>потребления электрической энергии в рамках оказания услуг по управлению изменением режима потребления электрической энергии</w:t>
            </w:r>
            <w:r w:rsidRPr="00825974">
              <w:rPr>
                <w:rFonts w:ascii="Garamond" w:hAnsi="Garamond"/>
                <w:color w:val="000000"/>
                <w:szCs w:val="22"/>
                <w:highlight w:val="yellow"/>
              </w:rPr>
              <w:t xml:space="preserve"> </w:t>
            </w:r>
            <w:r w:rsidRPr="00825974">
              <w:rPr>
                <w:rFonts w:ascii="Garamond" w:hAnsi="Garamond"/>
                <w:szCs w:val="22"/>
                <w:highlight w:val="yellow"/>
              </w:rPr>
              <w:t>(далее – случаи учета ценозависимого снижения потребления)</w:t>
            </w:r>
            <w:r w:rsidRPr="00825974">
              <w:rPr>
                <w:rFonts w:ascii="Garamond" w:hAnsi="Garamond"/>
                <w:color w:val="000000"/>
                <w:szCs w:val="22"/>
                <w:highlight w:val="yellow"/>
              </w:rPr>
              <w:t>, шт.;</w:t>
            </w:r>
          </w:p>
          <w:p w14:paraId="08072B34" w14:textId="3148279D" w:rsidR="009960B0" w:rsidRPr="00825974" w:rsidRDefault="009960B0" w:rsidP="00B93EA4">
            <w:pPr>
              <w:pStyle w:val="subclauseindent"/>
              <w:widowControl w:val="0"/>
              <w:ind w:left="0" w:firstLine="567"/>
              <w:rPr>
                <w:rFonts w:ascii="Garamond" w:hAnsi="Garamond"/>
                <w:szCs w:val="22"/>
              </w:rPr>
            </w:pPr>
            <w:r w:rsidRPr="00825974">
              <w:rPr>
                <w:rFonts w:ascii="Garamond" w:hAnsi="Garamond"/>
                <w:color w:val="000000"/>
                <w:szCs w:val="22"/>
                <w:highlight w:val="yellow"/>
              </w:rPr>
              <w:t>– с</w:t>
            </w:r>
            <w:r w:rsidRPr="00825974">
              <w:rPr>
                <w:rFonts w:ascii="Garamond" w:hAnsi="Garamond"/>
                <w:szCs w:val="22"/>
                <w:highlight w:val="yellow"/>
              </w:rPr>
              <w:t xml:space="preserve">редний почасовой объем </w:t>
            </w:r>
            <w:r w:rsidRPr="00825974">
              <w:rPr>
                <w:rFonts w:ascii="Garamond" w:hAnsi="Garamond"/>
                <w:color w:val="000000"/>
                <w:szCs w:val="22"/>
                <w:highlight w:val="yellow"/>
              </w:rPr>
              <w:t xml:space="preserve">снижения </w:t>
            </w:r>
            <w:r w:rsidRPr="00825974">
              <w:rPr>
                <w:rFonts w:ascii="Garamond" w:hAnsi="Garamond"/>
                <w:szCs w:val="22"/>
                <w:highlight w:val="yellow"/>
                <w:lang w:eastAsia="ar-SA"/>
              </w:rPr>
              <w:t>потребления электрической энергии в рамках оказания услуг по управлению изменением режима потребления электрической энергии</w:t>
            </w:r>
            <w:r w:rsidRPr="00825974">
              <w:rPr>
                <w:rFonts w:ascii="Garamond" w:hAnsi="Garamond"/>
                <w:szCs w:val="22"/>
                <w:highlight w:val="yellow"/>
              </w:rPr>
              <w:t xml:space="preserve"> в час максимальной цены по всем дням месяца, в которых было учтено ценозависимое снижение потребления, МВт*ч;</w:t>
            </w:r>
          </w:p>
          <w:p w14:paraId="1611216A" w14:textId="38247F36" w:rsidR="009960B0" w:rsidRPr="00825974" w:rsidRDefault="009960B0" w:rsidP="00B93EA4">
            <w:pPr>
              <w:pStyle w:val="subclauseindent"/>
              <w:widowControl w:val="0"/>
              <w:ind w:left="0" w:firstLine="567"/>
              <w:rPr>
                <w:rFonts w:ascii="Garamond" w:hAnsi="Garamond"/>
                <w:szCs w:val="22"/>
                <w:highlight w:val="yellow"/>
              </w:rPr>
            </w:pPr>
            <w:r w:rsidRPr="00825974">
              <w:rPr>
                <w:rFonts w:ascii="Garamond" w:hAnsi="Garamond"/>
                <w:color w:val="000000"/>
                <w:szCs w:val="22"/>
                <w:highlight w:val="yellow"/>
              </w:rPr>
              <w:t>– совокупный экономический эффект от</w:t>
            </w:r>
            <w:r w:rsidRPr="00825974">
              <w:rPr>
                <w:rFonts w:ascii="Garamond" w:hAnsi="Garamond"/>
                <w:szCs w:val="22"/>
                <w:highlight w:val="yellow"/>
              </w:rPr>
              <w:t xml:space="preserve"> учета </w:t>
            </w:r>
            <w:r w:rsidRPr="00825974">
              <w:rPr>
                <w:rFonts w:ascii="Garamond" w:hAnsi="Garamond"/>
                <w:color w:val="000000"/>
                <w:szCs w:val="22"/>
                <w:highlight w:val="yellow"/>
              </w:rPr>
              <w:t xml:space="preserve">снижения </w:t>
            </w:r>
            <w:r w:rsidRPr="00825974">
              <w:rPr>
                <w:rFonts w:ascii="Garamond" w:hAnsi="Garamond"/>
                <w:szCs w:val="22"/>
                <w:highlight w:val="yellow"/>
                <w:lang w:eastAsia="ar-SA"/>
              </w:rPr>
              <w:t>потребления электрической энергии в рамках оказания услуг по управлению изменением режима потребления электрической энергии</w:t>
            </w:r>
            <w:r w:rsidRPr="00825974">
              <w:rPr>
                <w:rFonts w:ascii="Garamond" w:hAnsi="Garamond"/>
                <w:szCs w:val="22"/>
                <w:highlight w:val="yellow"/>
              </w:rPr>
              <w:t xml:space="preserve"> (суммарное значение рассчитанного в соответствии с п. 9.14.4 настоящего Регламента экономического эффекта по всем дням месяца, в которых было учтено ценозависимое снижение потребления), млн руб.;</w:t>
            </w:r>
          </w:p>
          <w:p w14:paraId="2A3BA9D7" w14:textId="6B3117E7" w:rsidR="009960B0" w:rsidRPr="00825974" w:rsidRDefault="009960B0" w:rsidP="00B93EA4">
            <w:pPr>
              <w:pStyle w:val="subclauseindent"/>
              <w:widowControl w:val="0"/>
              <w:ind w:left="0" w:firstLine="567"/>
              <w:rPr>
                <w:rFonts w:ascii="Garamond" w:hAnsi="Garamond"/>
                <w:szCs w:val="22"/>
                <w:highlight w:val="yellow"/>
              </w:rPr>
            </w:pPr>
            <w:r w:rsidRPr="00825974">
              <w:rPr>
                <w:rFonts w:ascii="Garamond" w:hAnsi="Garamond"/>
                <w:szCs w:val="22"/>
                <w:highlight w:val="yellow"/>
              </w:rPr>
              <w:t xml:space="preserve">– максимально возможный </w:t>
            </w:r>
            <w:r w:rsidRPr="00825974">
              <w:rPr>
                <w:rFonts w:ascii="Garamond" w:hAnsi="Garamond"/>
                <w:color w:val="000000"/>
                <w:szCs w:val="22"/>
                <w:highlight w:val="yellow"/>
              </w:rPr>
              <w:t>экономический эффект от</w:t>
            </w:r>
            <w:r w:rsidRPr="00825974">
              <w:rPr>
                <w:rFonts w:ascii="Garamond" w:hAnsi="Garamond"/>
                <w:szCs w:val="22"/>
                <w:highlight w:val="yellow"/>
              </w:rPr>
              <w:t xml:space="preserve"> учета </w:t>
            </w:r>
            <w:r w:rsidRPr="00825974">
              <w:rPr>
                <w:rFonts w:ascii="Garamond" w:hAnsi="Garamond"/>
                <w:color w:val="000000"/>
                <w:szCs w:val="22"/>
                <w:highlight w:val="yellow"/>
              </w:rPr>
              <w:t xml:space="preserve">снижения </w:t>
            </w:r>
            <w:r w:rsidRPr="00825974">
              <w:rPr>
                <w:rFonts w:ascii="Garamond" w:hAnsi="Garamond"/>
                <w:szCs w:val="22"/>
                <w:highlight w:val="yellow"/>
                <w:lang w:eastAsia="ar-SA"/>
              </w:rPr>
              <w:t>потребления электрической энергии в рамках оказания услуг по управлению изменением режима потребления электрической энергии</w:t>
            </w:r>
            <w:r w:rsidRPr="00825974">
              <w:rPr>
                <w:rFonts w:ascii="Garamond" w:hAnsi="Garamond"/>
                <w:szCs w:val="22"/>
                <w:highlight w:val="yellow"/>
              </w:rPr>
              <w:t xml:space="preserve"> (суммарное значение рассчитанного в соответствии с п. 9.14.4 настоящего Регламента экономического эффекта по 5 дням месяца, в которые значения данного экономического эффекта являются наибольшими (в случае если экономический эффект рассчитан менее чем в 5 днях месяца, то определяется суммарное значение экономического эффекта по всем дням, в которые экономический эффект был рассчитан)), млн руб.;</w:t>
            </w:r>
          </w:p>
          <w:p w14:paraId="4DEF57C6" w14:textId="186A04B6" w:rsidR="009960B0" w:rsidRPr="00825974" w:rsidRDefault="009960B0" w:rsidP="00B93EA4">
            <w:pPr>
              <w:pStyle w:val="subclauseindent"/>
              <w:ind w:left="0" w:firstLine="567"/>
              <w:rPr>
                <w:rFonts w:ascii="Garamond" w:hAnsi="Garamond"/>
                <w:szCs w:val="22"/>
              </w:rPr>
            </w:pPr>
            <w:r w:rsidRPr="00825974">
              <w:rPr>
                <w:rFonts w:ascii="Garamond" w:hAnsi="Garamond"/>
                <w:color w:val="000000"/>
                <w:szCs w:val="22"/>
                <w:highlight w:val="yellow"/>
              </w:rPr>
              <w:t>– среднесуточный экономический эффект от учета</w:t>
            </w:r>
            <w:r w:rsidRPr="00825974">
              <w:rPr>
                <w:rFonts w:ascii="Garamond" w:hAnsi="Garamond"/>
                <w:szCs w:val="22"/>
                <w:highlight w:val="yellow"/>
              </w:rPr>
              <w:t xml:space="preserve"> </w:t>
            </w:r>
            <w:r w:rsidRPr="00825974">
              <w:rPr>
                <w:rFonts w:ascii="Garamond" w:hAnsi="Garamond"/>
                <w:color w:val="000000"/>
                <w:szCs w:val="22"/>
                <w:highlight w:val="yellow"/>
              </w:rPr>
              <w:t xml:space="preserve">снижения </w:t>
            </w:r>
            <w:r w:rsidRPr="00825974">
              <w:rPr>
                <w:rFonts w:ascii="Garamond" w:hAnsi="Garamond"/>
                <w:szCs w:val="22"/>
                <w:highlight w:val="yellow"/>
                <w:lang w:eastAsia="ar-SA"/>
              </w:rPr>
              <w:t>потребления электрической энергии в рамках оказания услуг по управлению изменением режима потребления электрической энергии</w:t>
            </w:r>
            <w:r w:rsidRPr="00825974">
              <w:rPr>
                <w:rFonts w:ascii="Garamond" w:hAnsi="Garamond"/>
                <w:szCs w:val="22"/>
                <w:highlight w:val="yellow"/>
              </w:rPr>
              <w:t xml:space="preserve"> (среднее арифметическое за месяц значение рассчитанного в соответствии с п. 9.14.4 настоящего Регламента экономического эффекта), млн руб.</w:t>
            </w:r>
          </w:p>
          <w:p w14:paraId="72072962" w14:textId="36437337" w:rsidR="009960B0" w:rsidRPr="00825974" w:rsidRDefault="009960B0" w:rsidP="00B93EA4">
            <w:pPr>
              <w:pStyle w:val="subclauseindent"/>
              <w:ind w:left="0" w:firstLine="426"/>
              <w:rPr>
                <w:rFonts w:ascii="Garamond" w:hAnsi="Garamond"/>
                <w:szCs w:val="22"/>
              </w:rPr>
            </w:pPr>
            <w:r w:rsidRPr="00825974">
              <w:rPr>
                <w:rFonts w:ascii="Garamond" w:hAnsi="Garamond" w:cs="Arial"/>
                <w:szCs w:val="22"/>
              </w:rPr>
              <w:t xml:space="preserve">6. В случае применения особого режима расчета цен на электрическую энергию при превышении 3-дневного (7-дневного) темпа изменения равновесных цен на электрическую энергию </w:t>
            </w:r>
            <w:r w:rsidR="00DF014C" w:rsidRPr="00825974">
              <w:rPr>
                <w:rFonts w:ascii="Garamond" w:hAnsi="Garamond" w:cs="Arial"/>
                <w:szCs w:val="22"/>
                <w:highlight w:val="yellow"/>
              </w:rPr>
              <w:t>в отношении территории (</w:t>
            </w:r>
            <w:r w:rsidR="00DF014C" w:rsidRPr="00825974">
              <w:rPr>
                <w:rFonts w:ascii="Garamond" w:hAnsi="Garamond"/>
                <w:color w:val="000000"/>
                <w:szCs w:val="22"/>
                <w:highlight w:val="yellow"/>
              </w:rPr>
              <w:t xml:space="preserve">первая ценовая зона,  </w:t>
            </w:r>
            <w:r w:rsidR="00DF014C" w:rsidRPr="00825974">
              <w:rPr>
                <w:rFonts w:ascii="Garamond" w:hAnsi="Garamond"/>
                <w:szCs w:val="22"/>
                <w:highlight w:val="yellow"/>
              </w:rPr>
              <w:t>вторая ценовая зона, за исключением входящей в состав Дальневосточного федерального округа отдельной территории, ранее относившейся к неценовым зонам</w:t>
            </w:r>
            <w:r w:rsidR="00DF014C" w:rsidRPr="00825974">
              <w:rPr>
                <w:rFonts w:ascii="Garamond" w:hAnsi="Garamond" w:cs="Arial"/>
                <w:szCs w:val="22"/>
                <w:highlight w:val="yellow"/>
              </w:rPr>
              <w:t>)</w:t>
            </w:r>
            <w:r w:rsidRPr="00825974">
              <w:rPr>
                <w:rFonts w:ascii="Garamond" w:hAnsi="Garamond" w:cs="Arial"/>
                <w:szCs w:val="22"/>
              </w:rPr>
              <w:t xml:space="preserve"> предельного темпа изменения равновесных цен на электрическую энергию в этой ценовой зоне, то КО </w:t>
            </w:r>
            <w:r w:rsidRPr="00825974">
              <w:rPr>
                <w:rFonts w:ascii="Garamond" w:hAnsi="Garamond"/>
                <w:szCs w:val="22"/>
              </w:rPr>
              <w:t>публикует на своем официальном сайте в сети Интернет информационное сообщение о</w:t>
            </w:r>
            <w:r w:rsidRPr="00825974">
              <w:rPr>
                <w:rFonts w:ascii="Garamond" w:hAnsi="Garamond" w:cs="Arial"/>
                <w:szCs w:val="22"/>
              </w:rPr>
              <w:t xml:space="preserve"> применении особого режима расчета цен на электрическую энергию</w:t>
            </w:r>
            <w:r w:rsidRPr="00825974">
              <w:rPr>
                <w:rFonts w:ascii="Garamond" w:hAnsi="Garamond"/>
                <w:szCs w:val="22"/>
              </w:rPr>
              <w:t xml:space="preserve"> </w:t>
            </w:r>
            <w:r w:rsidRPr="00825974">
              <w:rPr>
                <w:rFonts w:ascii="Garamond" w:hAnsi="Garamond" w:cs="Arial"/>
                <w:szCs w:val="22"/>
              </w:rPr>
              <w:t>при проведении конкурентного отбора ценовых заявок на сутки вперед и периоде действия указанного режима в день начала его применения.</w:t>
            </w:r>
          </w:p>
          <w:p w14:paraId="17CB885E" w14:textId="77777777" w:rsidR="009960B0" w:rsidRPr="00825974" w:rsidRDefault="009960B0" w:rsidP="00B93EA4">
            <w:pPr>
              <w:pStyle w:val="subclauseindent"/>
              <w:ind w:left="0"/>
              <w:rPr>
                <w:rFonts w:ascii="Garamond" w:hAnsi="Garamond"/>
                <w:szCs w:val="22"/>
              </w:rPr>
            </w:pPr>
            <w:r w:rsidRPr="00825974">
              <w:rPr>
                <w:rFonts w:ascii="Garamond" w:hAnsi="Garamond"/>
                <w:szCs w:val="22"/>
              </w:rPr>
              <w:t xml:space="preserve">Для целей информационного обмена, а также применения положений </w:t>
            </w:r>
            <w:r w:rsidRPr="00825974">
              <w:rPr>
                <w:rFonts w:ascii="Garamond" w:hAnsi="Garamond"/>
                <w:i/>
                <w:szCs w:val="22"/>
              </w:rPr>
              <w:t xml:space="preserve">Регламента расчета плановых объемов производства и потребления и расчета стоимости электроэнергии на сутки вперед </w:t>
            </w:r>
            <w:r w:rsidRPr="00825974">
              <w:rPr>
                <w:rFonts w:ascii="Garamond" w:hAnsi="Garamond"/>
                <w:szCs w:val="22"/>
              </w:rPr>
              <w:t>(Приложение № 8 к</w:t>
            </w:r>
            <w:r w:rsidRPr="00825974">
              <w:rPr>
                <w:rFonts w:ascii="Garamond" w:hAnsi="Garamond"/>
                <w:i/>
                <w:szCs w:val="22"/>
              </w:rPr>
              <w:t xml:space="preserve"> Договору о присоединении к торговой системе оптового рынка</w:t>
            </w:r>
            <w:r w:rsidRPr="00825974">
              <w:rPr>
                <w:rFonts w:ascii="Garamond" w:hAnsi="Garamond"/>
                <w:szCs w:val="22"/>
              </w:rPr>
              <w:t xml:space="preserve">) и </w:t>
            </w:r>
            <w:r w:rsidRPr="00825974">
              <w:rPr>
                <w:rFonts w:ascii="Garamond" w:hAnsi="Garamond"/>
                <w:i/>
                <w:szCs w:val="22"/>
              </w:rPr>
              <w:t xml:space="preserve">Регламента </w:t>
            </w:r>
            <w:r w:rsidRPr="00825974">
              <w:rPr>
                <w:rFonts w:ascii="Garamond" w:hAnsi="Garamond"/>
                <w:bCs/>
                <w:i/>
                <w:szCs w:val="22"/>
              </w:rPr>
              <w:t xml:space="preserve">оперативного диспетчерского управления электроэнергетическим режимом объектов управления ЕЭС России </w:t>
            </w:r>
            <w:r w:rsidRPr="00825974">
              <w:rPr>
                <w:rFonts w:ascii="Garamond" w:hAnsi="Garamond"/>
                <w:bCs/>
                <w:szCs w:val="22"/>
              </w:rPr>
              <w:t>(</w:t>
            </w:r>
            <w:r w:rsidRPr="00825974">
              <w:rPr>
                <w:rFonts w:ascii="Garamond" w:hAnsi="Garamond"/>
                <w:szCs w:val="22"/>
              </w:rPr>
              <w:t>Приложение № 9 к</w:t>
            </w:r>
            <w:r w:rsidRPr="00825974">
              <w:rPr>
                <w:rFonts w:ascii="Garamond" w:hAnsi="Garamond"/>
                <w:i/>
                <w:szCs w:val="22"/>
              </w:rPr>
              <w:t xml:space="preserve"> Договору о присоединении к торговой системе оптового рынка</w:t>
            </w:r>
            <w:r w:rsidRPr="00825974">
              <w:rPr>
                <w:rFonts w:ascii="Garamond" w:hAnsi="Garamond"/>
                <w:szCs w:val="22"/>
              </w:rPr>
              <w:t>), сечения поставки экспортно-импортных операций можно интерпретировать как узлы (фиктивные) расчетной модели и использовать по отношению к ним термины узловые цены и объемы, понимая равновесные цены и объемы поставки, определяемые для соответствующих сечений или для внезональных энергорайонов, сопоставленных сечениям экспортно-импортных операций.</w:t>
            </w:r>
          </w:p>
          <w:p w14:paraId="763B4A0C" w14:textId="54A7C831" w:rsidR="009960B0" w:rsidRPr="00825974" w:rsidRDefault="009960B0" w:rsidP="00B93EA4">
            <w:pPr>
              <w:spacing w:before="120" w:after="120"/>
              <w:ind w:left="31" w:firstLine="395"/>
              <w:jc w:val="both"/>
              <w:rPr>
                <w:rFonts w:ascii="Garamond" w:hAnsi="Garamond"/>
                <w:sz w:val="22"/>
                <w:szCs w:val="22"/>
              </w:rPr>
            </w:pPr>
            <w:r w:rsidRPr="00825974">
              <w:rPr>
                <w:rFonts w:ascii="Garamond" w:hAnsi="Garamond"/>
                <w:sz w:val="22"/>
                <w:szCs w:val="22"/>
              </w:rPr>
              <w:t xml:space="preserve">7. КО не позднее </w:t>
            </w:r>
            <w:r w:rsidRPr="00825974">
              <w:rPr>
                <w:rFonts w:ascii="Garamond" w:hAnsi="Garamond"/>
                <w:sz w:val="22"/>
                <w:szCs w:val="22"/>
                <w:highlight w:val="yellow"/>
              </w:rPr>
              <w:t xml:space="preserve">19 часов 00 минут </w:t>
            </w:r>
            <w:r w:rsidRPr="00825974">
              <w:rPr>
                <w:rFonts w:ascii="Garamond" w:hAnsi="Garamond"/>
                <w:bCs/>
                <w:sz w:val="22"/>
                <w:szCs w:val="22"/>
                <w:highlight w:val="yellow"/>
              </w:rPr>
              <w:t>(1</w:t>
            </w:r>
            <w:r w:rsidR="00AB60F6" w:rsidRPr="00825974">
              <w:rPr>
                <w:rFonts w:ascii="Garamond" w:hAnsi="Garamond"/>
                <w:bCs/>
                <w:sz w:val="22"/>
                <w:szCs w:val="22"/>
                <w:highlight w:val="yellow"/>
              </w:rPr>
              <w:t>4</w:t>
            </w:r>
            <w:r w:rsidRPr="00825974">
              <w:rPr>
                <w:rFonts w:ascii="Garamond" w:hAnsi="Garamond"/>
                <w:bCs/>
                <w:sz w:val="22"/>
                <w:szCs w:val="22"/>
                <w:highlight w:val="yellow"/>
              </w:rPr>
              <w:t xml:space="preserve"> часов 30 минут – для </w:t>
            </w:r>
            <w:r w:rsidRPr="00825974">
              <w:rPr>
                <w:rFonts w:ascii="Garamond" w:eastAsiaTheme="majorEastAsia" w:hAnsi="Garamond" w:cstheme="majorBidi"/>
                <w:sz w:val="22"/>
                <w:szCs w:val="22"/>
                <w:highlight w:val="yellow"/>
              </w:rPr>
              <w:t>входящей в состав Дальневосточного федерального округа отдельной территории, ранее относившейся к неценовым зонам</w:t>
            </w:r>
            <w:r w:rsidRPr="00825974">
              <w:rPr>
                <w:rFonts w:ascii="Garamond" w:hAnsi="Garamond"/>
                <w:bCs/>
                <w:sz w:val="22"/>
                <w:szCs w:val="22"/>
                <w:highlight w:val="yellow"/>
              </w:rPr>
              <w:t>)</w:t>
            </w:r>
            <w:r w:rsidRPr="00825974">
              <w:rPr>
                <w:rFonts w:ascii="Garamond" w:hAnsi="Garamond"/>
                <w:bCs/>
                <w:sz w:val="22"/>
                <w:szCs w:val="22"/>
              </w:rPr>
              <w:t xml:space="preserve"> </w:t>
            </w:r>
            <w:r w:rsidRPr="00825974">
              <w:rPr>
                <w:rFonts w:ascii="Garamond" w:hAnsi="Garamond"/>
                <w:sz w:val="22"/>
                <w:szCs w:val="22"/>
              </w:rPr>
              <w:t xml:space="preserve">суток </w:t>
            </w:r>
            <w:r w:rsidRPr="00825974">
              <w:rPr>
                <w:rFonts w:ascii="Garamond" w:hAnsi="Garamond"/>
                <w:i/>
                <w:sz w:val="22"/>
                <w:szCs w:val="22"/>
                <w:lang w:val="en-US"/>
              </w:rPr>
              <w:t>X</w:t>
            </w:r>
            <w:r w:rsidRPr="00825974">
              <w:rPr>
                <w:rFonts w:ascii="Garamond" w:hAnsi="Garamond"/>
                <w:sz w:val="22"/>
                <w:szCs w:val="22"/>
              </w:rPr>
              <w:t>+7 размещает на своем официальном сайте в разделе, к которому имеют доступ только участники оптового рынка:</w:t>
            </w:r>
          </w:p>
          <w:p w14:paraId="5B94AEA3" w14:textId="77777777" w:rsidR="009960B0" w:rsidRPr="00825974" w:rsidRDefault="009960B0" w:rsidP="009960B0">
            <w:pPr>
              <w:pStyle w:val="subclauseindent"/>
              <w:numPr>
                <w:ilvl w:val="0"/>
                <w:numId w:val="59"/>
              </w:numPr>
              <w:rPr>
                <w:rFonts w:ascii="Garamond" w:hAnsi="Garamond"/>
                <w:szCs w:val="22"/>
              </w:rPr>
            </w:pPr>
            <w:r w:rsidRPr="00825974">
              <w:rPr>
                <w:rFonts w:ascii="Garamond" w:hAnsi="Garamond"/>
                <w:szCs w:val="22"/>
              </w:rPr>
              <w:t>для каждого участника оптового рынка в отношении групп точек поставки, указанных в заявлении на включение в реестр ЭВР, персонифицированные результаты в соответствии с формой 8 (приложение 3 к настоящему Регламенту), включающие в себя:</w:t>
            </w:r>
          </w:p>
          <w:p w14:paraId="71FC7BDA" w14:textId="77777777" w:rsidR="009960B0" w:rsidRPr="00825974" w:rsidRDefault="009960B0" w:rsidP="009960B0">
            <w:pPr>
              <w:pStyle w:val="subclauseindent"/>
              <w:numPr>
                <w:ilvl w:val="0"/>
                <w:numId w:val="60"/>
              </w:numPr>
              <w:ind w:left="993" w:firstLine="414"/>
              <w:rPr>
                <w:rFonts w:ascii="Garamond" w:hAnsi="Garamond"/>
                <w:szCs w:val="22"/>
              </w:rPr>
            </w:pPr>
            <w:r w:rsidRPr="00825974">
              <w:rPr>
                <w:rFonts w:ascii="Garamond" w:hAnsi="Garamond"/>
                <w:szCs w:val="22"/>
              </w:rPr>
              <w:t>в отношении каждого часа операционных суток:</w:t>
            </w:r>
          </w:p>
          <w:p w14:paraId="7E2855D3" w14:textId="77777777" w:rsidR="009960B0" w:rsidRPr="00825974" w:rsidRDefault="009960B0" w:rsidP="009960B0">
            <w:pPr>
              <w:pStyle w:val="subclauseindent"/>
              <w:numPr>
                <w:ilvl w:val="0"/>
                <w:numId w:val="61"/>
              </w:numPr>
              <w:ind w:left="1985" w:hanging="284"/>
              <w:rPr>
                <w:rFonts w:ascii="Garamond" w:hAnsi="Garamond"/>
                <w:szCs w:val="22"/>
              </w:rPr>
            </w:pPr>
            <w:r w:rsidRPr="00825974">
              <w:rPr>
                <w:rFonts w:ascii="Garamond" w:hAnsi="Garamond"/>
                <w:szCs w:val="22"/>
              </w:rPr>
              <w:t xml:space="preserve">модельную цену </w:t>
            </w:r>
            <w:r w:rsidRPr="00825974">
              <w:rPr>
                <w:rFonts w:ascii="Garamond" w:hAnsi="Garamond"/>
                <w:position w:val="-14"/>
                <w:szCs w:val="22"/>
              </w:rPr>
              <w:object w:dxaOrig="880" w:dyaOrig="400" w14:anchorId="2B00678A">
                <v:shape id="_x0000_i1054" type="#_x0000_t75" style="width:60.55pt;height:29.6pt" o:ole="">
                  <v:imagedata r:id="rId40" o:title=""/>
                </v:shape>
                <o:OLEObject Type="Embed" ProgID="Equation.3" ShapeID="_x0000_i1054" DrawAspect="Content" ObjectID="_1788675948" r:id="rId50"/>
              </w:object>
            </w:r>
            <w:r w:rsidRPr="00825974">
              <w:rPr>
                <w:rFonts w:ascii="Garamond" w:hAnsi="Garamond"/>
                <w:szCs w:val="22"/>
              </w:rPr>
              <w:t xml:space="preserve">электрической энергии в ГТП генерации </w:t>
            </w:r>
            <w:r w:rsidRPr="00825974">
              <w:rPr>
                <w:rFonts w:ascii="Garamond" w:hAnsi="Garamond"/>
                <w:i/>
                <w:szCs w:val="22"/>
                <w:lang w:val="en-US"/>
              </w:rPr>
              <w:t>q</w:t>
            </w:r>
            <w:r w:rsidRPr="00825974">
              <w:rPr>
                <w:rFonts w:ascii="Garamond" w:hAnsi="Garamond"/>
                <w:szCs w:val="22"/>
              </w:rPr>
              <w:t xml:space="preserve"> участника оптового рынка </w:t>
            </w:r>
            <w:r w:rsidRPr="00825974">
              <w:rPr>
                <w:rFonts w:ascii="Garamond" w:hAnsi="Garamond"/>
                <w:i/>
                <w:szCs w:val="22"/>
                <w:lang w:val="en-US"/>
              </w:rPr>
              <w:t>i</w:t>
            </w:r>
            <w:r w:rsidRPr="00825974">
              <w:rPr>
                <w:rFonts w:ascii="Garamond" w:hAnsi="Garamond"/>
                <w:szCs w:val="22"/>
              </w:rPr>
              <w:t xml:space="preserve"> в час операционных суток </w:t>
            </w:r>
            <w:r w:rsidRPr="00825974">
              <w:rPr>
                <w:rFonts w:ascii="Garamond" w:hAnsi="Garamond"/>
                <w:i/>
                <w:szCs w:val="22"/>
                <w:lang w:val="en-US"/>
              </w:rPr>
              <w:t>h</w:t>
            </w:r>
            <w:r w:rsidRPr="00825974">
              <w:rPr>
                <w:rFonts w:ascii="Garamond" w:hAnsi="Garamond"/>
                <w:szCs w:val="22"/>
              </w:rPr>
              <w:t xml:space="preserve">, определенную в соответствии с п. 13.1 </w:t>
            </w:r>
            <w:r w:rsidRPr="00825974">
              <w:rPr>
                <w:rFonts w:ascii="Garamond" w:hAnsi="Garamond"/>
                <w:i/>
                <w:szCs w:val="22"/>
              </w:rPr>
              <w:t>Регламента расчета плановых объемов производства и потребления и расчета стоимости электроэнергии на сутки вперед</w:t>
            </w:r>
            <w:r w:rsidRPr="00825974">
              <w:rPr>
                <w:rFonts w:ascii="Garamond" w:hAnsi="Garamond"/>
                <w:szCs w:val="22"/>
              </w:rPr>
              <w:t xml:space="preserve"> (Приложение № 8 к </w:t>
            </w:r>
            <w:r w:rsidRPr="00825974">
              <w:rPr>
                <w:rFonts w:ascii="Garamond" w:hAnsi="Garamond"/>
                <w:i/>
                <w:szCs w:val="22"/>
              </w:rPr>
              <w:t>Договору о присоединении к торговой системе оптового рынка</w:t>
            </w:r>
            <w:r w:rsidRPr="00825974">
              <w:rPr>
                <w:rFonts w:ascii="Garamond" w:hAnsi="Garamond"/>
                <w:szCs w:val="22"/>
              </w:rPr>
              <w:t>);</w:t>
            </w:r>
          </w:p>
          <w:p w14:paraId="6C7174C3" w14:textId="77777777" w:rsidR="009960B0" w:rsidRPr="00825974" w:rsidRDefault="009960B0" w:rsidP="009960B0">
            <w:pPr>
              <w:pStyle w:val="subclauseindent"/>
              <w:numPr>
                <w:ilvl w:val="0"/>
                <w:numId w:val="61"/>
              </w:numPr>
              <w:ind w:left="1985" w:hanging="284"/>
              <w:rPr>
                <w:rFonts w:ascii="Garamond" w:hAnsi="Garamond"/>
                <w:szCs w:val="22"/>
              </w:rPr>
            </w:pPr>
            <w:r w:rsidRPr="00825974">
              <w:rPr>
                <w:rFonts w:ascii="Garamond" w:hAnsi="Garamond"/>
                <w:szCs w:val="22"/>
              </w:rPr>
              <w:t xml:space="preserve">величину модельного полного планового объема производства электроэнергии </w:t>
            </w:r>
            <w:r w:rsidRPr="00825974">
              <w:rPr>
                <w:rFonts w:ascii="Garamond" w:hAnsi="Garamond"/>
                <w:position w:val="-14"/>
                <w:szCs w:val="22"/>
                <w:lang w:eastAsia="ru-RU"/>
              </w:rPr>
              <w:object w:dxaOrig="1365" w:dyaOrig="405" w14:anchorId="4990D5AD">
                <v:shape id="_x0000_i1055" type="#_x0000_t75" style="width:66.6pt;height:18.15pt" o:ole="">
                  <v:imagedata r:id="rId42" o:title=""/>
                </v:shape>
                <o:OLEObject Type="Embed" ProgID="Equation.3" ShapeID="_x0000_i1055" DrawAspect="Content" ObjectID="_1788675949" r:id="rId51"/>
              </w:object>
            </w:r>
            <w:r w:rsidRPr="00825974">
              <w:rPr>
                <w:rFonts w:ascii="Garamond" w:hAnsi="Garamond"/>
                <w:szCs w:val="22"/>
              </w:rPr>
              <w:t xml:space="preserve">, определенную в соответствии с п. 13.2 </w:t>
            </w:r>
            <w:r w:rsidRPr="00825974">
              <w:rPr>
                <w:rFonts w:ascii="Garamond" w:hAnsi="Garamond"/>
                <w:i/>
                <w:szCs w:val="22"/>
              </w:rPr>
              <w:t>Регламента расчета плановых объемов производства и потребления и расчета стоимости электроэнергии на сутки вперед</w:t>
            </w:r>
            <w:r w:rsidRPr="00825974">
              <w:rPr>
                <w:rFonts w:ascii="Garamond" w:hAnsi="Garamond"/>
                <w:szCs w:val="22"/>
              </w:rPr>
              <w:t xml:space="preserve"> (Приложение № 8 к </w:t>
            </w:r>
            <w:r w:rsidRPr="00825974">
              <w:rPr>
                <w:rFonts w:ascii="Garamond" w:hAnsi="Garamond"/>
                <w:i/>
                <w:szCs w:val="22"/>
              </w:rPr>
              <w:t>Договору о присоединении к торговой системе оптового рынка</w:t>
            </w:r>
            <w:r w:rsidRPr="00825974">
              <w:rPr>
                <w:rFonts w:ascii="Garamond" w:hAnsi="Garamond"/>
                <w:szCs w:val="22"/>
              </w:rPr>
              <w:t xml:space="preserve">), на основании результатов модельного конкурентного отбора ценовых заявок на сутки вперед в соответствии с разделом 10 </w:t>
            </w:r>
            <w:r w:rsidRPr="00825974">
              <w:rPr>
                <w:rFonts w:ascii="Garamond" w:hAnsi="Garamond"/>
                <w:i/>
                <w:szCs w:val="22"/>
              </w:rPr>
              <w:t xml:space="preserve">Регламента проведения конкурентного отбора ценовых заявок на сутки вперед </w:t>
            </w:r>
            <w:r w:rsidRPr="00825974">
              <w:rPr>
                <w:rFonts w:ascii="Garamond" w:hAnsi="Garamond"/>
                <w:szCs w:val="22"/>
              </w:rPr>
              <w:t>(Приложение № 7</w:t>
            </w:r>
            <w:r w:rsidRPr="00825974">
              <w:rPr>
                <w:rFonts w:ascii="Garamond" w:hAnsi="Garamond"/>
                <w:i/>
                <w:szCs w:val="22"/>
              </w:rPr>
              <w:t xml:space="preserve"> к Договору о присоединении к торговой системе оптового рынка)</w:t>
            </w:r>
            <w:r w:rsidRPr="00825974">
              <w:rPr>
                <w:rFonts w:ascii="Garamond" w:hAnsi="Garamond"/>
                <w:szCs w:val="22"/>
              </w:rPr>
              <w:t>;</w:t>
            </w:r>
          </w:p>
          <w:p w14:paraId="57995972" w14:textId="77777777" w:rsidR="009960B0" w:rsidRPr="00825974" w:rsidRDefault="009960B0" w:rsidP="009960B0">
            <w:pPr>
              <w:pStyle w:val="subclauseindent"/>
              <w:numPr>
                <w:ilvl w:val="0"/>
                <w:numId w:val="61"/>
              </w:numPr>
              <w:ind w:left="1985" w:hanging="284"/>
              <w:rPr>
                <w:rFonts w:ascii="Garamond" w:hAnsi="Garamond"/>
                <w:szCs w:val="22"/>
              </w:rPr>
            </w:pPr>
            <w:r w:rsidRPr="00825974">
              <w:rPr>
                <w:rFonts w:ascii="Garamond" w:hAnsi="Garamond"/>
                <w:szCs w:val="22"/>
              </w:rPr>
              <w:t xml:space="preserve">величину суммы технических минимумов по единицам генерирующего оборудования, не включенных в перечень единиц генерирующего оборудования, состояние которых задано участником оптового рынка как включенное (данная величина определена в соответствии с п. 13.2 </w:t>
            </w:r>
            <w:r w:rsidRPr="00825974">
              <w:rPr>
                <w:rFonts w:ascii="Garamond" w:hAnsi="Garamond"/>
                <w:i/>
                <w:szCs w:val="22"/>
              </w:rPr>
              <w:t>Регламента расчета плановых объемов производства и потребления и расчета стоимости электроэнергии на сутки вперед</w:t>
            </w:r>
            <w:r w:rsidRPr="00825974">
              <w:rPr>
                <w:rFonts w:ascii="Garamond" w:hAnsi="Garamond"/>
                <w:szCs w:val="22"/>
              </w:rPr>
              <w:t xml:space="preserve"> (Приложение № 8 к </w:t>
            </w:r>
            <w:r w:rsidRPr="00825974">
              <w:rPr>
                <w:rFonts w:ascii="Garamond" w:hAnsi="Garamond"/>
                <w:i/>
                <w:szCs w:val="22"/>
              </w:rPr>
              <w:t>Договору о присоединении к торговой системе оптового рынка</w:t>
            </w:r>
            <w:r w:rsidRPr="00825974">
              <w:rPr>
                <w:rFonts w:ascii="Garamond" w:hAnsi="Garamond"/>
                <w:szCs w:val="22"/>
              </w:rPr>
              <w:t xml:space="preserve">) как </w:t>
            </w:r>
            <w:r w:rsidRPr="00825974">
              <w:rPr>
                <w:rFonts w:ascii="Garamond" w:hAnsi="Garamond"/>
                <w:position w:val="-32"/>
                <w:szCs w:val="22"/>
                <w:lang w:eastAsia="ru-RU"/>
              </w:rPr>
              <w:object w:dxaOrig="1575" w:dyaOrig="585" w14:anchorId="54621EB2">
                <v:shape id="_x0000_i1056" type="#_x0000_t75" style="width:77.4pt;height:29.6pt" o:ole="">
                  <v:imagedata r:id="rId44" o:title=""/>
                </v:shape>
                <o:OLEObject Type="Embed" ProgID="Equation.3" ShapeID="_x0000_i1056" DrawAspect="Content" ObjectID="_1788675950" r:id="rId52"/>
              </w:object>
            </w:r>
            <w:r w:rsidRPr="00825974">
              <w:rPr>
                <w:rFonts w:ascii="Garamond" w:hAnsi="Garamond"/>
                <w:szCs w:val="22"/>
              </w:rPr>
              <w:t>);</w:t>
            </w:r>
          </w:p>
          <w:p w14:paraId="310946F4" w14:textId="77777777" w:rsidR="009960B0" w:rsidRPr="00825974" w:rsidRDefault="009960B0" w:rsidP="009960B0">
            <w:pPr>
              <w:pStyle w:val="subclauseindent"/>
              <w:numPr>
                <w:ilvl w:val="0"/>
                <w:numId w:val="61"/>
              </w:numPr>
              <w:ind w:left="1985" w:hanging="284"/>
              <w:rPr>
                <w:rFonts w:ascii="Garamond" w:hAnsi="Garamond"/>
                <w:szCs w:val="22"/>
              </w:rPr>
            </w:pPr>
            <w:r w:rsidRPr="00825974">
              <w:rPr>
                <w:rFonts w:ascii="Garamond" w:hAnsi="Garamond"/>
                <w:szCs w:val="22"/>
              </w:rPr>
              <w:t xml:space="preserve">предварительную величину дополнительных требований </w:t>
            </w:r>
            <w:r w:rsidRPr="00825974">
              <w:rPr>
                <w:rFonts w:ascii="Garamond" w:hAnsi="Garamond"/>
                <w:position w:val="-14"/>
                <w:szCs w:val="22"/>
              </w:rPr>
              <w:object w:dxaOrig="1560" w:dyaOrig="400" w14:anchorId="53406C21">
                <v:shape id="_x0000_i1057" type="#_x0000_t75" style="width:101.6pt;height:29.6pt" o:ole="">
                  <v:imagedata r:id="rId46" o:title=""/>
                </v:shape>
                <o:OLEObject Type="Embed" ProgID="Equation.3" ShapeID="_x0000_i1057" DrawAspect="Content" ObjectID="_1788675951" r:id="rId53"/>
              </w:object>
            </w:r>
            <w:r w:rsidRPr="00825974">
              <w:rPr>
                <w:rFonts w:ascii="Garamond" w:hAnsi="Garamond"/>
                <w:szCs w:val="22"/>
              </w:rPr>
              <w:t xml:space="preserve">, определенную в соответствии с п. 13.2 </w:t>
            </w:r>
            <w:r w:rsidRPr="00825974">
              <w:rPr>
                <w:rFonts w:ascii="Garamond" w:hAnsi="Garamond"/>
                <w:i/>
                <w:szCs w:val="22"/>
              </w:rPr>
              <w:t>Регламента расчета плановых объемов производства и потребления и расчета стоимости электроэнергии на сутки вперед</w:t>
            </w:r>
            <w:r w:rsidRPr="00825974">
              <w:rPr>
                <w:rFonts w:ascii="Garamond" w:hAnsi="Garamond"/>
                <w:szCs w:val="22"/>
              </w:rPr>
              <w:t xml:space="preserve"> (Приложение № 8 к </w:t>
            </w:r>
            <w:r w:rsidRPr="00825974">
              <w:rPr>
                <w:rFonts w:ascii="Garamond" w:hAnsi="Garamond"/>
                <w:i/>
                <w:szCs w:val="22"/>
              </w:rPr>
              <w:t>Договору о присоединении к торговой системе оптового рынка</w:t>
            </w:r>
            <w:r w:rsidRPr="00825974">
              <w:rPr>
                <w:rFonts w:ascii="Garamond" w:hAnsi="Garamond"/>
                <w:szCs w:val="22"/>
              </w:rPr>
              <w:t>);</w:t>
            </w:r>
          </w:p>
          <w:p w14:paraId="4BF3BEA1" w14:textId="77777777" w:rsidR="009960B0" w:rsidRPr="00825974" w:rsidRDefault="009960B0" w:rsidP="009960B0">
            <w:pPr>
              <w:pStyle w:val="subclauseindent"/>
              <w:numPr>
                <w:ilvl w:val="0"/>
                <w:numId w:val="61"/>
              </w:numPr>
              <w:ind w:left="1985" w:hanging="284"/>
              <w:rPr>
                <w:rFonts w:ascii="Garamond" w:hAnsi="Garamond"/>
                <w:szCs w:val="22"/>
              </w:rPr>
            </w:pPr>
            <w:r w:rsidRPr="00825974">
              <w:rPr>
                <w:rFonts w:ascii="Garamond" w:hAnsi="Garamond"/>
                <w:szCs w:val="22"/>
              </w:rPr>
              <w:t xml:space="preserve">величину </w:t>
            </w:r>
            <w:r w:rsidRPr="00825974">
              <w:rPr>
                <w:rFonts w:ascii="Garamond" w:hAnsi="Garamond"/>
                <w:position w:val="-14"/>
                <w:szCs w:val="22"/>
              </w:rPr>
              <w:object w:dxaOrig="1180" w:dyaOrig="400" w14:anchorId="6981032E">
                <v:shape id="_x0000_i1058" type="#_x0000_t75" style="width:77.4pt;height:29.6pt" o:ole="">
                  <v:imagedata r:id="rId48" o:title=""/>
                </v:shape>
                <o:OLEObject Type="Embed" ProgID="Equation.3" ShapeID="_x0000_i1058" DrawAspect="Content" ObjectID="_1788675952" r:id="rId54"/>
              </w:object>
            </w:r>
            <w:r w:rsidRPr="00825974">
              <w:rPr>
                <w:rFonts w:ascii="Garamond" w:hAnsi="Garamond"/>
                <w:szCs w:val="22"/>
              </w:rPr>
              <w:t xml:space="preserve"> стоимостного параметра, обусловленного разницей цены в ценовой заявке участника оптового рынка и равновесной цены, определенную в соответствии с п. 13.3 </w:t>
            </w:r>
            <w:r w:rsidRPr="00825974">
              <w:rPr>
                <w:rFonts w:ascii="Garamond" w:hAnsi="Garamond"/>
                <w:i/>
                <w:szCs w:val="22"/>
              </w:rPr>
              <w:t>Регламента расчета плановых объемов производства и потребления и расчета стоимости электроэнергии на сутки вперед</w:t>
            </w:r>
            <w:r w:rsidRPr="00825974">
              <w:rPr>
                <w:rFonts w:ascii="Garamond" w:hAnsi="Garamond"/>
                <w:szCs w:val="22"/>
              </w:rPr>
              <w:t xml:space="preserve"> (Приложение № 8 к </w:t>
            </w:r>
            <w:r w:rsidRPr="00825974">
              <w:rPr>
                <w:rFonts w:ascii="Garamond" w:hAnsi="Garamond"/>
                <w:i/>
                <w:szCs w:val="22"/>
              </w:rPr>
              <w:t>Договору о присоединении к торговой системе оптового рынка</w:t>
            </w:r>
            <w:r w:rsidRPr="00825974">
              <w:rPr>
                <w:rFonts w:ascii="Garamond" w:hAnsi="Garamond"/>
                <w:szCs w:val="22"/>
              </w:rPr>
              <w:t>).</w:t>
            </w:r>
          </w:p>
          <w:p w14:paraId="60E504F9" w14:textId="77777777" w:rsidR="009960B0" w:rsidRPr="00825974" w:rsidRDefault="009960B0" w:rsidP="00B93EA4">
            <w:pPr>
              <w:pStyle w:val="subclauseindent"/>
              <w:ind w:left="0" w:firstLine="426"/>
              <w:rPr>
                <w:rFonts w:ascii="Garamond" w:hAnsi="Garamond"/>
                <w:szCs w:val="22"/>
              </w:rPr>
            </w:pPr>
            <w:r w:rsidRPr="00825974">
              <w:rPr>
                <w:rFonts w:ascii="Garamond" w:hAnsi="Garamond"/>
                <w:szCs w:val="22"/>
              </w:rPr>
              <w:t>8. Участник оптового рынка выражает свое полное и безоговорочное согласие с раскрытием КО информации, указанной в подп. 2 п. 7.1 настоящего Регламента, третьим лицам, в том числе (но не ограничиваясь) путем размещения соответствующей информации в открытом доступе на официальном сайте КО в сети Интернет. Настоящее согласие участника оптового рынка распространяется на раскрытие КО информации, ранее размещенной на официальном сайте КО в сети Интернет в разделе, к которому имеют доступ только участники оптового рынка, начиная с операционных суток 1 января 2014 года.</w:t>
            </w:r>
          </w:p>
          <w:p w14:paraId="4CFCA02B" w14:textId="77777777" w:rsidR="009960B0" w:rsidRPr="00825974" w:rsidRDefault="009960B0" w:rsidP="00B93EA4">
            <w:pPr>
              <w:jc w:val="both"/>
              <w:rPr>
                <w:rFonts w:ascii="Garamond" w:hAnsi="Garamond"/>
                <w:sz w:val="22"/>
                <w:szCs w:val="22"/>
              </w:rPr>
            </w:pPr>
          </w:p>
        </w:tc>
      </w:tr>
      <w:tr w:rsidR="009960B0" w:rsidRPr="00825974" w14:paraId="460A80B8" w14:textId="77777777" w:rsidTr="00B93EA4">
        <w:tc>
          <w:tcPr>
            <w:tcW w:w="1505" w:type="dxa"/>
            <w:vAlign w:val="center"/>
          </w:tcPr>
          <w:p w14:paraId="249F49D0" w14:textId="77777777" w:rsidR="009960B0" w:rsidRPr="00825974" w:rsidRDefault="009960B0" w:rsidP="00B93EA4">
            <w:pPr>
              <w:jc w:val="center"/>
              <w:rPr>
                <w:rFonts w:ascii="Garamond" w:hAnsi="Garamond"/>
                <w:b/>
                <w:bCs/>
                <w:sz w:val="22"/>
                <w:szCs w:val="22"/>
              </w:rPr>
            </w:pPr>
            <w:r w:rsidRPr="00825974">
              <w:rPr>
                <w:rFonts w:ascii="Garamond" w:hAnsi="Garamond"/>
                <w:b/>
                <w:bCs/>
                <w:sz w:val="22"/>
                <w:szCs w:val="22"/>
              </w:rPr>
              <w:t>7.2</w:t>
            </w:r>
          </w:p>
        </w:tc>
        <w:tc>
          <w:tcPr>
            <w:tcW w:w="6882" w:type="dxa"/>
          </w:tcPr>
          <w:p w14:paraId="0DDF8828" w14:textId="77777777" w:rsidR="009960B0" w:rsidRPr="00825974" w:rsidRDefault="009960B0" w:rsidP="004A4D42">
            <w:pPr>
              <w:pStyle w:val="3"/>
              <w:numPr>
                <w:ilvl w:val="0"/>
                <w:numId w:val="0"/>
              </w:numPr>
              <w:rPr>
                <w:rFonts w:ascii="Garamond" w:hAnsi="Garamond"/>
                <w:b w:val="0"/>
                <w:sz w:val="22"/>
                <w:szCs w:val="22"/>
              </w:rPr>
            </w:pPr>
            <w:bookmarkStart w:id="28" w:name="_Toc10206073"/>
            <w:r w:rsidRPr="00825974">
              <w:rPr>
                <w:rFonts w:ascii="Garamond" w:hAnsi="Garamond"/>
                <w:sz w:val="22"/>
                <w:szCs w:val="22"/>
              </w:rPr>
              <w:t>Порядок обмена информацией</w:t>
            </w:r>
            <w:bookmarkEnd w:id="28"/>
          </w:p>
          <w:p w14:paraId="537726F8" w14:textId="77777777" w:rsidR="009960B0" w:rsidRPr="00825974" w:rsidRDefault="009960B0" w:rsidP="00B93EA4">
            <w:pPr>
              <w:jc w:val="both"/>
              <w:rPr>
                <w:rFonts w:ascii="Garamond" w:hAnsi="Garamond"/>
                <w:sz w:val="22"/>
                <w:szCs w:val="22"/>
              </w:rPr>
            </w:pPr>
            <w:r w:rsidRPr="00825974">
              <w:rPr>
                <w:rFonts w:ascii="Garamond" w:hAnsi="Garamond"/>
                <w:sz w:val="22"/>
                <w:szCs w:val="22"/>
              </w:rPr>
              <w:t xml:space="preserve">КО размещает информацию на своем официальном сайте способом и в сроки, установленные в соответствии с п. 7.1 настоящего Регламента. В случае невозможности получения КО результатов конкурентного отбора ценовых заявок на сутки вперед до </w:t>
            </w:r>
            <w:r w:rsidRPr="00825974">
              <w:rPr>
                <w:rFonts w:ascii="Garamond" w:hAnsi="Garamond"/>
                <w:sz w:val="22"/>
                <w:szCs w:val="22"/>
                <w:highlight w:val="yellow"/>
              </w:rPr>
              <w:t>18 часов 00 минут</w:t>
            </w:r>
            <w:r w:rsidRPr="00825974">
              <w:rPr>
                <w:rFonts w:ascii="Garamond" w:hAnsi="Garamond"/>
                <w:sz w:val="22"/>
                <w:szCs w:val="22"/>
              </w:rPr>
              <w:t xml:space="preserve"> по времени ценовой зоны по причине получения КО актуализированной расчетной модели после регламентных сроков передачи, установленных в п. 3.2.2 настоящего Регламента, или в случае наступления событий, указанных в подпункте 8 п. 5.3 настоящего Регламента, или в случае наступления событий, указанных в п. 6.2.6 </w:t>
            </w:r>
            <w:r w:rsidRPr="00825974">
              <w:rPr>
                <w:rFonts w:ascii="Garamond" w:hAnsi="Garamond"/>
                <w:i/>
                <w:sz w:val="22"/>
                <w:szCs w:val="22"/>
              </w:rPr>
              <w:t xml:space="preserve">Регламента подачи ценовых заявок участниками оптового рынка </w:t>
            </w:r>
            <w:r w:rsidRPr="00825974">
              <w:rPr>
                <w:rFonts w:ascii="Garamond" w:hAnsi="Garamond"/>
                <w:sz w:val="22"/>
                <w:szCs w:val="22"/>
              </w:rPr>
              <w:t xml:space="preserve">(Приложение № 5 к </w:t>
            </w:r>
            <w:r w:rsidRPr="00825974">
              <w:rPr>
                <w:rFonts w:ascii="Garamond" w:hAnsi="Garamond"/>
                <w:i/>
                <w:sz w:val="22"/>
                <w:szCs w:val="22"/>
              </w:rPr>
              <w:t>Договору о присоединении к торговой системе оптового рынка</w:t>
            </w:r>
            <w:r w:rsidRPr="00825974">
              <w:rPr>
                <w:rFonts w:ascii="Garamond" w:hAnsi="Garamond"/>
                <w:sz w:val="22"/>
                <w:szCs w:val="22"/>
              </w:rPr>
              <w:t>), КО в открытом доступе публикует электронное сообщение на официальном сайте в сети Интернет об изменении сроков публикации.</w:t>
            </w:r>
          </w:p>
        </w:tc>
        <w:tc>
          <w:tcPr>
            <w:tcW w:w="6634" w:type="dxa"/>
          </w:tcPr>
          <w:p w14:paraId="1D1EDA07" w14:textId="77777777" w:rsidR="009960B0" w:rsidRPr="00825974" w:rsidRDefault="009960B0" w:rsidP="004A4D42">
            <w:pPr>
              <w:pStyle w:val="3"/>
              <w:numPr>
                <w:ilvl w:val="0"/>
                <w:numId w:val="0"/>
              </w:numPr>
              <w:rPr>
                <w:rFonts w:ascii="Garamond" w:hAnsi="Garamond"/>
                <w:b w:val="0"/>
                <w:sz w:val="22"/>
                <w:szCs w:val="22"/>
              </w:rPr>
            </w:pPr>
            <w:r w:rsidRPr="00825974">
              <w:rPr>
                <w:rFonts w:ascii="Garamond" w:hAnsi="Garamond"/>
                <w:sz w:val="22"/>
                <w:szCs w:val="22"/>
              </w:rPr>
              <w:t>Порядок обмена информацией</w:t>
            </w:r>
          </w:p>
          <w:p w14:paraId="439F0187" w14:textId="43B7D704" w:rsidR="009960B0" w:rsidRPr="00825974" w:rsidRDefault="009960B0" w:rsidP="00AB60F6">
            <w:pPr>
              <w:jc w:val="both"/>
              <w:rPr>
                <w:rFonts w:ascii="Garamond" w:hAnsi="Garamond"/>
                <w:sz w:val="22"/>
                <w:szCs w:val="22"/>
              </w:rPr>
            </w:pPr>
            <w:r w:rsidRPr="00825974">
              <w:rPr>
                <w:rFonts w:ascii="Garamond" w:hAnsi="Garamond"/>
                <w:sz w:val="22"/>
                <w:szCs w:val="22"/>
              </w:rPr>
              <w:t xml:space="preserve">КО размещает информацию на своем официальном сайте способом и в сроки, установленные в соответствии с п. 7.1 настоящего Регламента. В случае невозможности получения КО результатов конкурентного отбора ценовых заявок на сутки вперед до </w:t>
            </w:r>
            <w:r w:rsidRPr="00825974">
              <w:rPr>
                <w:rFonts w:ascii="Garamond" w:hAnsi="Garamond"/>
                <w:sz w:val="22"/>
                <w:szCs w:val="22"/>
                <w:highlight w:val="yellow"/>
              </w:rPr>
              <w:t xml:space="preserve">18 часов 00 минут </w:t>
            </w:r>
            <w:r w:rsidRPr="00825974">
              <w:rPr>
                <w:rFonts w:ascii="Garamond" w:hAnsi="Garamond"/>
                <w:bCs/>
                <w:sz w:val="22"/>
                <w:szCs w:val="22"/>
                <w:highlight w:val="yellow"/>
              </w:rPr>
              <w:t>(1</w:t>
            </w:r>
            <w:r w:rsidR="00AB60F6" w:rsidRPr="00825974">
              <w:rPr>
                <w:rFonts w:ascii="Garamond" w:hAnsi="Garamond"/>
                <w:bCs/>
                <w:sz w:val="22"/>
                <w:szCs w:val="22"/>
                <w:highlight w:val="yellow"/>
              </w:rPr>
              <w:t>3</w:t>
            </w:r>
            <w:r w:rsidRPr="00825974">
              <w:rPr>
                <w:rFonts w:ascii="Garamond" w:hAnsi="Garamond"/>
                <w:bCs/>
                <w:sz w:val="22"/>
                <w:szCs w:val="22"/>
                <w:highlight w:val="yellow"/>
              </w:rPr>
              <w:t xml:space="preserve"> часов 30 минут – для </w:t>
            </w:r>
            <w:r w:rsidRPr="00825974">
              <w:rPr>
                <w:rFonts w:ascii="Garamond" w:eastAsiaTheme="majorEastAsia" w:hAnsi="Garamond" w:cstheme="majorBidi"/>
                <w:sz w:val="22"/>
                <w:szCs w:val="22"/>
                <w:highlight w:val="yellow"/>
              </w:rPr>
              <w:t>входящей в состав Дальневосточного федерального округа отдельной территории, ранее относившейся к неценовым зонам</w:t>
            </w:r>
            <w:r w:rsidRPr="00825974">
              <w:rPr>
                <w:rFonts w:ascii="Garamond" w:hAnsi="Garamond"/>
                <w:bCs/>
                <w:sz w:val="22"/>
                <w:szCs w:val="22"/>
                <w:highlight w:val="yellow"/>
              </w:rPr>
              <w:t>)</w:t>
            </w:r>
            <w:r w:rsidRPr="00825974">
              <w:rPr>
                <w:rFonts w:ascii="Garamond" w:hAnsi="Garamond"/>
                <w:sz w:val="22"/>
                <w:szCs w:val="22"/>
              </w:rPr>
              <w:t xml:space="preserve"> по времени ценовой зоны по причине получения КО актуализированной расчетной модели после регламентных сроков передачи, установленных в п. 3.2.2 настоящего Регламента, или в случае наступления событий, указанных в подпункте 8 п. 5.3 настоящего Регламента, или в случае наступления событий, указанных в п. 6.2.6 </w:t>
            </w:r>
            <w:r w:rsidRPr="00825974">
              <w:rPr>
                <w:rFonts w:ascii="Garamond" w:hAnsi="Garamond"/>
                <w:i/>
                <w:sz w:val="22"/>
                <w:szCs w:val="22"/>
              </w:rPr>
              <w:t xml:space="preserve">Регламента подачи ценовых заявок участниками оптового рынка </w:t>
            </w:r>
            <w:r w:rsidRPr="00825974">
              <w:rPr>
                <w:rFonts w:ascii="Garamond" w:hAnsi="Garamond"/>
                <w:sz w:val="22"/>
                <w:szCs w:val="22"/>
              </w:rPr>
              <w:t xml:space="preserve">(Приложение № 5 к </w:t>
            </w:r>
            <w:r w:rsidRPr="00825974">
              <w:rPr>
                <w:rFonts w:ascii="Garamond" w:hAnsi="Garamond"/>
                <w:i/>
                <w:sz w:val="22"/>
                <w:szCs w:val="22"/>
              </w:rPr>
              <w:t>Договору о присоединении к торговой системе оптового рынка</w:t>
            </w:r>
            <w:r w:rsidRPr="00825974">
              <w:rPr>
                <w:rFonts w:ascii="Garamond" w:hAnsi="Garamond"/>
                <w:sz w:val="22"/>
                <w:szCs w:val="22"/>
              </w:rPr>
              <w:t>), КО в открытом доступе публикует электронное сообщение на официальном сайте в сети Интернет об изменении сроков публикации.</w:t>
            </w:r>
          </w:p>
        </w:tc>
      </w:tr>
      <w:tr w:rsidR="009960B0" w:rsidRPr="00825974" w14:paraId="0C5A6618" w14:textId="77777777" w:rsidTr="00B93EA4">
        <w:tc>
          <w:tcPr>
            <w:tcW w:w="1505" w:type="dxa"/>
            <w:vAlign w:val="center"/>
          </w:tcPr>
          <w:p w14:paraId="1BF8E32B" w14:textId="520C1DE0" w:rsidR="009960B0" w:rsidRPr="00825974" w:rsidRDefault="009960B0" w:rsidP="00B93EA4">
            <w:pPr>
              <w:jc w:val="center"/>
              <w:rPr>
                <w:rFonts w:ascii="Garamond" w:hAnsi="Garamond"/>
                <w:b/>
                <w:bCs/>
                <w:sz w:val="22"/>
                <w:szCs w:val="22"/>
              </w:rPr>
            </w:pPr>
            <w:r w:rsidRPr="00825974">
              <w:rPr>
                <w:rFonts w:ascii="Garamond" w:hAnsi="Garamond"/>
                <w:b/>
                <w:bCs/>
                <w:sz w:val="22"/>
                <w:szCs w:val="22"/>
              </w:rPr>
              <w:t>8</w:t>
            </w:r>
          </w:p>
        </w:tc>
        <w:tc>
          <w:tcPr>
            <w:tcW w:w="6882" w:type="dxa"/>
          </w:tcPr>
          <w:p w14:paraId="362FB7AC" w14:textId="77777777" w:rsidR="009960B0" w:rsidRPr="00825974" w:rsidRDefault="009960B0" w:rsidP="00B07928">
            <w:pPr>
              <w:pStyle w:val="2"/>
            </w:pPr>
            <w:bookmarkStart w:id="29" w:name="_Ref50972031"/>
            <w:bookmarkStart w:id="30" w:name="_Toc10206075"/>
            <w:r w:rsidRPr="00825974">
              <w:t>Порядок признания Коммерческим оператором процедуры конкурентного отбора несостоявшейся и порядок определения планового почасового производства и потребления в этом случае</w:t>
            </w:r>
            <w:bookmarkEnd w:id="29"/>
            <w:bookmarkEnd w:id="30"/>
          </w:p>
          <w:p w14:paraId="5FA60D29" w14:textId="77777777" w:rsidR="009960B0" w:rsidRPr="00825974" w:rsidRDefault="009960B0" w:rsidP="00B93EA4">
            <w:pPr>
              <w:pStyle w:val="subclauseindent"/>
              <w:ind w:left="0" w:firstLine="426"/>
              <w:rPr>
                <w:rFonts w:ascii="Garamond" w:hAnsi="Garamond"/>
                <w:szCs w:val="22"/>
              </w:rPr>
            </w:pPr>
            <w:r w:rsidRPr="00825974">
              <w:rPr>
                <w:rFonts w:ascii="Garamond" w:hAnsi="Garamond"/>
                <w:szCs w:val="22"/>
              </w:rPr>
              <w:t>В случае наступления событий, указанных в п. 3.2, подпунктах 9, 12, 13 п. 5.3 и п. 5.5 настоящего Регламента, КО принимает решение об объявлении процедуры конкурентного отбора несостоявшейся для определенного часа операционных суток или операционных суток в целом:</w:t>
            </w:r>
          </w:p>
          <w:p w14:paraId="0053C945" w14:textId="77777777" w:rsidR="009960B0" w:rsidRPr="00825974" w:rsidRDefault="009960B0" w:rsidP="009960B0">
            <w:pPr>
              <w:pStyle w:val="subclauseindent"/>
              <w:numPr>
                <w:ilvl w:val="0"/>
                <w:numId w:val="65"/>
              </w:numPr>
              <w:rPr>
                <w:rFonts w:ascii="Garamond" w:hAnsi="Garamond"/>
                <w:szCs w:val="22"/>
              </w:rPr>
            </w:pPr>
            <w:r w:rsidRPr="00825974">
              <w:rPr>
                <w:rFonts w:ascii="Garamond" w:hAnsi="Garamond"/>
                <w:szCs w:val="22"/>
              </w:rPr>
              <w:t>по определенным узлам расчетной модели и группам точек поставки, отнесенным к этим узлам;</w:t>
            </w:r>
          </w:p>
          <w:p w14:paraId="295D1AB5" w14:textId="77777777" w:rsidR="009960B0" w:rsidRPr="00825974" w:rsidRDefault="009960B0" w:rsidP="009960B0">
            <w:pPr>
              <w:pStyle w:val="subclauseindent"/>
              <w:numPr>
                <w:ilvl w:val="0"/>
                <w:numId w:val="65"/>
              </w:numPr>
              <w:rPr>
                <w:rFonts w:ascii="Garamond" w:hAnsi="Garamond"/>
                <w:szCs w:val="22"/>
              </w:rPr>
            </w:pPr>
            <w:r w:rsidRPr="00825974">
              <w:rPr>
                <w:rFonts w:ascii="Garamond" w:hAnsi="Garamond"/>
                <w:szCs w:val="22"/>
              </w:rPr>
              <w:t>по группе точек поставки;</w:t>
            </w:r>
          </w:p>
          <w:p w14:paraId="73D665E6" w14:textId="77777777" w:rsidR="009960B0" w:rsidRPr="00825974" w:rsidRDefault="009960B0" w:rsidP="009960B0">
            <w:pPr>
              <w:pStyle w:val="subclauseindent"/>
              <w:numPr>
                <w:ilvl w:val="0"/>
                <w:numId w:val="65"/>
              </w:numPr>
              <w:rPr>
                <w:rFonts w:ascii="Garamond" w:hAnsi="Garamond"/>
                <w:szCs w:val="22"/>
              </w:rPr>
            </w:pPr>
            <w:r w:rsidRPr="00825974">
              <w:rPr>
                <w:rFonts w:ascii="Garamond" w:hAnsi="Garamond"/>
                <w:szCs w:val="22"/>
              </w:rPr>
              <w:t>по ценовой зоне в целом;</w:t>
            </w:r>
          </w:p>
          <w:p w14:paraId="0310101C" w14:textId="77777777" w:rsidR="009960B0" w:rsidRPr="00825974" w:rsidRDefault="009960B0" w:rsidP="009960B0">
            <w:pPr>
              <w:pStyle w:val="subclauseindent"/>
              <w:numPr>
                <w:ilvl w:val="0"/>
                <w:numId w:val="65"/>
              </w:numPr>
              <w:rPr>
                <w:rFonts w:ascii="Garamond" w:hAnsi="Garamond"/>
                <w:szCs w:val="22"/>
              </w:rPr>
            </w:pPr>
            <w:r w:rsidRPr="00825974">
              <w:rPr>
                <w:rFonts w:ascii="Garamond" w:hAnsi="Garamond"/>
                <w:szCs w:val="22"/>
              </w:rPr>
              <w:t>по всем или нескольким ГТП экспорта и ГТП импорта.</w:t>
            </w:r>
          </w:p>
          <w:p w14:paraId="1A46B6D9" w14:textId="77777777" w:rsidR="009960B0" w:rsidRPr="00825974" w:rsidRDefault="009960B0" w:rsidP="00B93EA4">
            <w:pPr>
              <w:pStyle w:val="subclauseindent"/>
              <w:ind w:left="0" w:firstLine="426"/>
              <w:rPr>
                <w:rFonts w:ascii="Garamond" w:hAnsi="Garamond"/>
                <w:szCs w:val="22"/>
              </w:rPr>
            </w:pPr>
            <w:r w:rsidRPr="00825974">
              <w:rPr>
                <w:rFonts w:ascii="Garamond" w:hAnsi="Garamond"/>
                <w:szCs w:val="22"/>
              </w:rPr>
              <w:t>При этом участники оптового рынка выражают свое безусловное согласие на то, что в случае если процедура конкурентного отбора была признана несостоявшейся по ценовой зоне в целом и КО не удалось получить результаты конкурентного отбора и определения равновесных цен и объемов планового почасового производства и потребления в установленный срок, то равновесные цены в узлах расчетной модели и объемы планового почасового производства (потребления) участников оптового рынка в данной ценовой зоне определяются в соответствии с нижеследующим алгоритмом.</w:t>
            </w:r>
          </w:p>
          <w:p w14:paraId="25E170E9" w14:textId="77777777" w:rsidR="009960B0" w:rsidRPr="00825974" w:rsidRDefault="009960B0" w:rsidP="00B93EA4">
            <w:pPr>
              <w:pStyle w:val="subclauseindent"/>
              <w:ind w:left="0" w:firstLine="426"/>
              <w:rPr>
                <w:rFonts w:ascii="Garamond" w:hAnsi="Garamond"/>
                <w:szCs w:val="22"/>
              </w:rPr>
            </w:pPr>
            <w:r w:rsidRPr="00825974">
              <w:rPr>
                <w:rFonts w:ascii="Garamond" w:hAnsi="Garamond"/>
                <w:szCs w:val="22"/>
              </w:rPr>
              <w:t>1) В случае наступления событий, указанных в п. 5.5 настоящего Регламента, процедура конкурентного отбора признается несостоявшейся по ценовой зоне в целом и:</w:t>
            </w:r>
          </w:p>
          <w:p w14:paraId="54B56F76" w14:textId="77777777" w:rsidR="009960B0" w:rsidRPr="00825974" w:rsidRDefault="009960B0" w:rsidP="00B93EA4">
            <w:pPr>
              <w:spacing w:before="120"/>
              <w:ind w:left="851"/>
              <w:jc w:val="both"/>
              <w:rPr>
                <w:rFonts w:ascii="Garamond" w:hAnsi="Garamond"/>
                <w:sz w:val="22"/>
                <w:szCs w:val="22"/>
              </w:rPr>
            </w:pPr>
            <w:r w:rsidRPr="00825974">
              <w:rPr>
                <w:rFonts w:ascii="Garamond" w:hAnsi="Garamond"/>
                <w:sz w:val="22"/>
                <w:szCs w:val="22"/>
              </w:rPr>
              <w:t xml:space="preserve">– до </w:t>
            </w:r>
            <w:r w:rsidRPr="00825974">
              <w:rPr>
                <w:rFonts w:ascii="Garamond" w:hAnsi="Garamond"/>
                <w:sz w:val="22"/>
                <w:szCs w:val="22"/>
                <w:highlight w:val="yellow"/>
              </w:rPr>
              <w:t>19 часов 00 минут</w:t>
            </w:r>
            <w:r w:rsidRPr="00825974">
              <w:rPr>
                <w:rFonts w:ascii="Garamond" w:hAnsi="Garamond"/>
                <w:sz w:val="22"/>
                <w:szCs w:val="22"/>
              </w:rPr>
              <w:t xml:space="preserve"> по времени ценовой зоны торговых суток в открытом доступе публикует на своем официальном сайте в сети Интернет сообщение об объявлении процедуры конкурентного отбора несостоявшейся по ценовым зонам в целом;</w:t>
            </w:r>
          </w:p>
          <w:p w14:paraId="4F81F362" w14:textId="77777777" w:rsidR="009960B0" w:rsidRPr="00825974" w:rsidRDefault="009960B0" w:rsidP="00B93EA4">
            <w:pPr>
              <w:spacing w:before="120"/>
              <w:ind w:left="851"/>
              <w:jc w:val="both"/>
              <w:rPr>
                <w:rFonts w:ascii="Garamond" w:hAnsi="Garamond"/>
                <w:sz w:val="22"/>
                <w:szCs w:val="22"/>
              </w:rPr>
            </w:pPr>
            <w:r w:rsidRPr="00825974">
              <w:rPr>
                <w:rFonts w:ascii="Garamond" w:hAnsi="Garamond"/>
                <w:sz w:val="22"/>
                <w:szCs w:val="22"/>
              </w:rPr>
              <w:t>– определяет срок получения результатов конкурентного отбора и определения равновесных цен и объемов планового почасового производства и потребления, при этом срок должен устанавливаться таким образом, чтобы получить результаты не позднее 2 (двух) календарных дней, следующих за торговыми сутками, и не позднее последнего календарного дня текущего месяца в случае совпадения даты торговых суток с предпоследним календарным днем текущего месяца;</w:t>
            </w:r>
          </w:p>
          <w:p w14:paraId="4762D78F" w14:textId="77777777" w:rsidR="009960B0" w:rsidRPr="00825974" w:rsidRDefault="009960B0" w:rsidP="00B93EA4">
            <w:pPr>
              <w:spacing w:before="120"/>
              <w:ind w:left="851"/>
              <w:jc w:val="both"/>
              <w:rPr>
                <w:rFonts w:ascii="Garamond" w:hAnsi="Garamond"/>
                <w:sz w:val="22"/>
                <w:szCs w:val="22"/>
              </w:rPr>
            </w:pPr>
            <w:r w:rsidRPr="00825974">
              <w:rPr>
                <w:rFonts w:ascii="Garamond" w:hAnsi="Garamond"/>
                <w:sz w:val="22"/>
                <w:szCs w:val="22"/>
              </w:rPr>
              <w:t xml:space="preserve">– до </w:t>
            </w:r>
            <w:r w:rsidRPr="00825974">
              <w:rPr>
                <w:rFonts w:ascii="Garamond" w:hAnsi="Garamond"/>
                <w:sz w:val="22"/>
                <w:szCs w:val="22"/>
                <w:highlight w:val="yellow"/>
              </w:rPr>
              <w:t>19 часов 00 минут</w:t>
            </w:r>
            <w:r w:rsidRPr="00825974">
              <w:rPr>
                <w:rFonts w:ascii="Garamond" w:hAnsi="Garamond"/>
                <w:sz w:val="22"/>
                <w:szCs w:val="22"/>
              </w:rPr>
              <w:t xml:space="preserve"> торговых суток направляет уведомление СО об объявлении процедуры конкурентного отбора несостоявшейся с указанием сроков получения результатов конкурентного отбора и определения равновесных цен и объемов планового почасового производства и потребления;</w:t>
            </w:r>
          </w:p>
          <w:p w14:paraId="35F46470" w14:textId="77777777" w:rsidR="009960B0" w:rsidRPr="00825974" w:rsidRDefault="009960B0" w:rsidP="00B93EA4">
            <w:pPr>
              <w:spacing w:before="120"/>
              <w:ind w:left="851"/>
              <w:jc w:val="both"/>
              <w:rPr>
                <w:rFonts w:ascii="Garamond" w:hAnsi="Garamond"/>
                <w:sz w:val="22"/>
                <w:szCs w:val="22"/>
              </w:rPr>
            </w:pPr>
            <w:r w:rsidRPr="00825974">
              <w:rPr>
                <w:rFonts w:ascii="Garamond" w:hAnsi="Garamond"/>
                <w:sz w:val="22"/>
                <w:szCs w:val="22"/>
              </w:rPr>
              <w:t xml:space="preserve">– если результаты конкурентного отбора и определения равновесных цен и объемов планового почасового производства и потребления получены в установленный срок, то выполняются действия в соответствии с пунктами 6 и 7 настоящего Регламента; </w:t>
            </w:r>
          </w:p>
          <w:p w14:paraId="7BBDEE35" w14:textId="77777777" w:rsidR="009960B0" w:rsidRPr="00825974" w:rsidRDefault="009960B0" w:rsidP="00B93EA4">
            <w:pPr>
              <w:spacing w:before="120"/>
              <w:ind w:left="851"/>
              <w:jc w:val="both"/>
              <w:rPr>
                <w:rFonts w:ascii="Garamond" w:hAnsi="Garamond"/>
                <w:sz w:val="22"/>
                <w:szCs w:val="22"/>
              </w:rPr>
            </w:pPr>
            <w:r w:rsidRPr="00825974">
              <w:rPr>
                <w:rFonts w:ascii="Garamond" w:hAnsi="Garamond"/>
                <w:sz w:val="22"/>
                <w:szCs w:val="22"/>
              </w:rPr>
              <w:t>– если результаты конкурентного отбора и определения равновесных цен и объемов планового почасового производства и потребления не получены в установленный срок, то:</w:t>
            </w:r>
          </w:p>
          <w:p w14:paraId="40685912" w14:textId="77777777" w:rsidR="009960B0" w:rsidRPr="00825974" w:rsidRDefault="009960B0" w:rsidP="009960B0">
            <w:pPr>
              <w:pStyle w:val="5"/>
              <w:numPr>
                <w:ilvl w:val="0"/>
                <w:numId w:val="64"/>
              </w:numPr>
              <w:tabs>
                <w:tab w:val="clear" w:pos="771"/>
                <w:tab w:val="num" w:pos="1622"/>
              </w:tabs>
              <w:ind w:left="1622"/>
              <w:rPr>
                <w:rFonts w:ascii="Garamond" w:hAnsi="Garamond"/>
                <w:b/>
                <w:i/>
                <w:szCs w:val="22"/>
              </w:rPr>
            </w:pPr>
            <w:r w:rsidRPr="00825974">
              <w:rPr>
                <w:rFonts w:ascii="Garamond" w:hAnsi="Garamond"/>
                <w:szCs w:val="22"/>
              </w:rPr>
              <w:t>плановое почасовое производство и потребление устанавливаются равными объемам регулируемых договоров (и приравненных к ним) на данный час для всех участников оптового рынка по рассматриваемым ГТП;</w:t>
            </w:r>
          </w:p>
          <w:p w14:paraId="7E2DDE14" w14:textId="77777777" w:rsidR="009960B0" w:rsidRPr="00825974" w:rsidRDefault="009960B0" w:rsidP="009960B0">
            <w:pPr>
              <w:pStyle w:val="5"/>
              <w:numPr>
                <w:ilvl w:val="0"/>
                <w:numId w:val="64"/>
              </w:numPr>
              <w:tabs>
                <w:tab w:val="clear" w:pos="771"/>
                <w:tab w:val="num" w:pos="1622"/>
              </w:tabs>
              <w:ind w:left="1622"/>
              <w:rPr>
                <w:rFonts w:ascii="Garamond" w:hAnsi="Garamond"/>
                <w:b/>
                <w:i/>
                <w:szCs w:val="22"/>
              </w:rPr>
            </w:pPr>
            <w:r w:rsidRPr="00825974">
              <w:rPr>
                <w:rFonts w:ascii="Garamond" w:hAnsi="Garamond"/>
                <w:szCs w:val="22"/>
              </w:rPr>
              <w:t>объемы электрической энергии по свободным двухсторонним договорам (за исключением биржевых СДЭМ) считаются нереализованными, если к рассматриваемым относится ГТП хотя бы одной из сторон договора;</w:t>
            </w:r>
          </w:p>
          <w:p w14:paraId="40AD9D9A" w14:textId="77777777" w:rsidR="009960B0" w:rsidRPr="00825974" w:rsidRDefault="009960B0" w:rsidP="009960B0">
            <w:pPr>
              <w:pStyle w:val="5"/>
              <w:numPr>
                <w:ilvl w:val="0"/>
                <w:numId w:val="64"/>
              </w:numPr>
              <w:tabs>
                <w:tab w:val="clear" w:pos="771"/>
                <w:tab w:val="num" w:pos="1622"/>
              </w:tabs>
              <w:ind w:left="1622"/>
              <w:rPr>
                <w:rFonts w:ascii="Garamond" w:hAnsi="Garamond"/>
                <w:b/>
                <w:i/>
                <w:szCs w:val="22"/>
              </w:rPr>
            </w:pPr>
            <w:r w:rsidRPr="00825974">
              <w:rPr>
                <w:rFonts w:ascii="Garamond" w:hAnsi="Garamond"/>
                <w:szCs w:val="22"/>
              </w:rPr>
              <w:t xml:space="preserve">объемы электрической энергии по биржевым СДЭМ учитываются в порядке, установленном </w:t>
            </w:r>
            <w:r w:rsidRPr="00825974">
              <w:rPr>
                <w:rFonts w:ascii="Garamond" w:hAnsi="Garamond"/>
                <w:i/>
                <w:szCs w:val="22"/>
              </w:rPr>
              <w:t>Регламентом расчета плановых объемов производства и потребления и расчета стоимости электроэнергии на сутки вперед</w:t>
            </w:r>
            <w:r w:rsidRPr="00825974">
              <w:rPr>
                <w:rFonts w:ascii="Garamond" w:hAnsi="Garamond"/>
                <w:szCs w:val="22"/>
              </w:rPr>
              <w:t xml:space="preserve"> (Приложение № 8 к </w:t>
            </w:r>
            <w:r w:rsidRPr="00825974">
              <w:rPr>
                <w:rFonts w:ascii="Garamond" w:hAnsi="Garamond"/>
                <w:i/>
                <w:caps/>
                <w:szCs w:val="22"/>
              </w:rPr>
              <w:t>д</w:t>
            </w:r>
            <w:r w:rsidRPr="00825974">
              <w:rPr>
                <w:rFonts w:ascii="Garamond" w:hAnsi="Garamond"/>
                <w:i/>
                <w:szCs w:val="22"/>
              </w:rPr>
              <w:t>оговору о присоединении к торговой системе оптового рынка</w:t>
            </w:r>
            <w:r w:rsidRPr="00825974">
              <w:rPr>
                <w:rFonts w:ascii="Garamond" w:hAnsi="Garamond"/>
                <w:szCs w:val="22"/>
              </w:rPr>
              <w:t>);</w:t>
            </w:r>
          </w:p>
          <w:p w14:paraId="5F83EBFE" w14:textId="77777777" w:rsidR="009960B0" w:rsidRPr="00825974" w:rsidRDefault="009960B0" w:rsidP="009960B0">
            <w:pPr>
              <w:pStyle w:val="5"/>
              <w:numPr>
                <w:ilvl w:val="0"/>
                <w:numId w:val="64"/>
              </w:numPr>
              <w:tabs>
                <w:tab w:val="clear" w:pos="771"/>
                <w:tab w:val="num" w:pos="1622"/>
              </w:tabs>
              <w:ind w:left="1622"/>
              <w:rPr>
                <w:rFonts w:ascii="Garamond" w:hAnsi="Garamond"/>
                <w:b/>
                <w:i/>
                <w:szCs w:val="22"/>
              </w:rPr>
            </w:pPr>
            <w:r w:rsidRPr="00825974">
              <w:rPr>
                <w:rFonts w:ascii="Garamond" w:hAnsi="Garamond"/>
                <w:szCs w:val="22"/>
              </w:rPr>
              <w:t>цену в узле расчетной модели определить как цену, сложившуюся в узле в аналогичный час суток, соответствующих последнему аналогичному дню недели. В случае если в аналогичный час суток, соответствующих последнему аналогичному дню недели, узел был выключен (отсутствовал), то цена в рассматриваемом узле принимается равной средневзвешенной с объемами планового почасового потребления по территории субъекта РФ, к которому отнесен рассматриваемый узел, узловой цене в аналогичный час суток, соответствующих последнему аналогичному дню недели.</w:t>
            </w:r>
          </w:p>
          <w:p w14:paraId="63016150" w14:textId="77777777" w:rsidR="009960B0" w:rsidRPr="00825974" w:rsidRDefault="009960B0" w:rsidP="00B93EA4">
            <w:pPr>
              <w:spacing w:before="120"/>
              <w:jc w:val="both"/>
              <w:rPr>
                <w:rFonts w:ascii="Garamond" w:hAnsi="Garamond"/>
                <w:sz w:val="22"/>
                <w:szCs w:val="22"/>
              </w:rPr>
            </w:pPr>
            <w:r w:rsidRPr="00825974">
              <w:rPr>
                <w:rFonts w:ascii="Garamond" w:hAnsi="Garamond"/>
                <w:sz w:val="22"/>
                <w:szCs w:val="22"/>
              </w:rPr>
              <w:t>2) В случае наступления событий, указанных в п. 3.2 настоящего Регламента, процедура конкурентного отбора признается несостоявшейся по ценовой зоне в целом, и КО:</w:t>
            </w:r>
          </w:p>
          <w:p w14:paraId="46FF256F" w14:textId="77777777" w:rsidR="009960B0" w:rsidRPr="00825974" w:rsidRDefault="009960B0" w:rsidP="00B93EA4">
            <w:pPr>
              <w:pStyle w:val="aff6"/>
              <w:spacing w:before="120"/>
              <w:ind w:left="771" w:hanging="345"/>
              <w:jc w:val="both"/>
              <w:rPr>
                <w:rFonts w:ascii="Garamond" w:hAnsi="Garamond"/>
                <w:sz w:val="22"/>
                <w:szCs w:val="22"/>
              </w:rPr>
            </w:pPr>
            <w:r w:rsidRPr="00825974">
              <w:rPr>
                <w:rFonts w:ascii="Garamond" w:hAnsi="Garamond"/>
                <w:sz w:val="22"/>
                <w:szCs w:val="22"/>
              </w:rPr>
              <w:t>–</w:t>
            </w:r>
            <w:r w:rsidRPr="00825974">
              <w:rPr>
                <w:rFonts w:ascii="Garamond" w:hAnsi="Garamond"/>
                <w:sz w:val="22"/>
                <w:szCs w:val="22"/>
              </w:rPr>
              <w:tab/>
              <w:t xml:space="preserve">до </w:t>
            </w:r>
            <w:r w:rsidRPr="00825974">
              <w:rPr>
                <w:rFonts w:ascii="Garamond" w:hAnsi="Garamond"/>
                <w:sz w:val="22"/>
                <w:szCs w:val="22"/>
                <w:highlight w:val="yellow"/>
              </w:rPr>
              <w:t>19 часов 00 минут</w:t>
            </w:r>
            <w:r w:rsidRPr="00825974">
              <w:rPr>
                <w:rFonts w:ascii="Garamond" w:hAnsi="Garamond"/>
                <w:sz w:val="22"/>
                <w:szCs w:val="22"/>
              </w:rPr>
              <w:t xml:space="preserve"> по времени ценовой зоны торговых суток в открытом доступе публикует на своем официальном сайте в сети Интернет сообщение об объявлении процедуры конкурентного отбора несостоявшейся по ценовым зонам в целом;</w:t>
            </w:r>
          </w:p>
          <w:p w14:paraId="454BF854" w14:textId="77777777" w:rsidR="009960B0" w:rsidRPr="00825974" w:rsidRDefault="009960B0" w:rsidP="00B93EA4">
            <w:pPr>
              <w:pStyle w:val="aff6"/>
              <w:spacing w:before="120"/>
              <w:ind w:left="771" w:hanging="345"/>
              <w:jc w:val="both"/>
              <w:rPr>
                <w:rFonts w:ascii="Garamond" w:hAnsi="Garamond"/>
                <w:sz w:val="22"/>
                <w:szCs w:val="22"/>
              </w:rPr>
            </w:pPr>
            <w:r w:rsidRPr="00825974">
              <w:rPr>
                <w:rFonts w:ascii="Garamond" w:hAnsi="Garamond"/>
                <w:sz w:val="22"/>
                <w:szCs w:val="22"/>
              </w:rPr>
              <w:t>–</w:t>
            </w:r>
            <w:r w:rsidRPr="00825974">
              <w:rPr>
                <w:rFonts w:ascii="Garamond" w:hAnsi="Garamond"/>
                <w:sz w:val="22"/>
                <w:szCs w:val="22"/>
              </w:rPr>
              <w:tab/>
              <w:t>совместно с СО определяет срок получения результатов конкурентного отбора и определения равновесных цен и объемов планового почасового производства и потребления, при этом срок должен устанавливаться таким образом, чтобы получить результаты не позднее 2 (двух) календарных дней, следующих за торговыми сутками, и не позднее последнего календарного дня текущего месяца в случае совпадения даты торговых суток с предпоследним календарным днем текущего месяца;</w:t>
            </w:r>
          </w:p>
          <w:p w14:paraId="0E8282AA" w14:textId="77777777" w:rsidR="009960B0" w:rsidRPr="00825974" w:rsidRDefault="009960B0" w:rsidP="00B93EA4">
            <w:pPr>
              <w:pStyle w:val="aff6"/>
              <w:spacing w:before="120"/>
              <w:ind w:left="771" w:hanging="345"/>
              <w:jc w:val="both"/>
              <w:rPr>
                <w:rFonts w:ascii="Garamond" w:hAnsi="Garamond"/>
                <w:sz w:val="22"/>
                <w:szCs w:val="22"/>
              </w:rPr>
            </w:pPr>
            <w:r w:rsidRPr="00825974">
              <w:rPr>
                <w:rFonts w:ascii="Garamond" w:hAnsi="Garamond"/>
                <w:sz w:val="22"/>
                <w:szCs w:val="22"/>
              </w:rPr>
              <w:t>–</w:t>
            </w:r>
            <w:r w:rsidRPr="00825974">
              <w:rPr>
                <w:rFonts w:ascii="Garamond" w:hAnsi="Garamond"/>
                <w:sz w:val="22"/>
                <w:szCs w:val="22"/>
              </w:rPr>
              <w:tab/>
              <w:t>если результаты конкурентного отбора и определения равновесных цен и объемов планового почасового производства и потребления получены в установленный срок, то выполняются действия в соответствии с пунктами 6 и 7 настоящего Регламента.</w:t>
            </w:r>
          </w:p>
          <w:p w14:paraId="3FDB668F" w14:textId="77777777" w:rsidR="009960B0" w:rsidRPr="00825974" w:rsidRDefault="009960B0" w:rsidP="00B93EA4">
            <w:pPr>
              <w:spacing w:before="120"/>
              <w:jc w:val="both"/>
              <w:rPr>
                <w:rFonts w:ascii="Garamond" w:hAnsi="Garamond"/>
                <w:sz w:val="22"/>
                <w:szCs w:val="22"/>
              </w:rPr>
            </w:pPr>
            <w:r w:rsidRPr="00825974">
              <w:rPr>
                <w:rFonts w:ascii="Garamond" w:hAnsi="Garamond"/>
                <w:sz w:val="22"/>
                <w:szCs w:val="22"/>
              </w:rPr>
              <w:t>3) В случае наступления событий, указанных в подпункте 9 п. 5.3 настоящего Регламента, процедура конкурентного отбора признается несостоявшейся в ГТП и:</w:t>
            </w:r>
          </w:p>
          <w:p w14:paraId="5EFA5BA2" w14:textId="77777777" w:rsidR="009960B0" w:rsidRPr="00825974" w:rsidRDefault="009960B0" w:rsidP="009960B0">
            <w:pPr>
              <w:pStyle w:val="5"/>
              <w:numPr>
                <w:ilvl w:val="0"/>
                <w:numId w:val="64"/>
              </w:numPr>
              <w:rPr>
                <w:rFonts w:ascii="Garamond" w:hAnsi="Garamond"/>
                <w:szCs w:val="22"/>
              </w:rPr>
            </w:pPr>
            <w:r w:rsidRPr="00825974">
              <w:rPr>
                <w:rFonts w:ascii="Garamond" w:hAnsi="Garamond"/>
                <w:szCs w:val="22"/>
              </w:rPr>
              <w:t>объем планового почасового производства/потребления в данной ГТП принимается равным нулю;</w:t>
            </w:r>
          </w:p>
          <w:p w14:paraId="459A2DF8" w14:textId="77777777" w:rsidR="009960B0" w:rsidRPr="00825974" w:rsidRDefault="009960B0" w:rsidP="009960B0">
            <w:pPr>
              <w:pStyle w:val="5"/>
              <w:numPr>
                <w:ilvl w:val="0"/>
                <w:numId w:val="64"/>
              </w:numPr>
              <w:rPr>
                <w:rFonts w:ascii="Garamond" w:hAnsi="Garamond"/>
                <w:szCs w:val="22"/>
              </w:rPr>
            </w:pPr>
            <w:r w:rsidRPr="00825974">
              <w:rPr>
                <w:rFonts w:ascii="Garamond" w:hAnsi="Garamond"/>
                <w:szCs w:val="22"/>
              </w:rPr>
              <w:t>объем поставки электрической энергии по свободному двухстороннему договору (за исключением биржевых СДЭМ) считается нереализованным, если данная ГТП является ГТП Продавца или ГТП Покупателя по свободному двустороннему договору;</w:t>
            </w:r>
          </w:p>
          <w:p w14:paraId="46E24DF2" w14:textId="77777777" w:rsidR="009960B0" w:rsidRPr="00825974" w:rsidRDefault="009960B0" w:rsidP="009960B0">
            <w:pPr>
              <w:pStyle w:val="5"/>
              <w:numPr>
                <w:ilvl w:val="0"/>
                <w:numId w:val="64"/>
              </w:numPr>
              <w:rPr>
                <w:rFonts w:ascii="Garamond" w:hAnsi="Garamond"/>
                <w:szCs w:val="22"/>
              </w:rPr>
            </w:pPr>
            <w:r w:rsidRPr="00825974">
              <w:rPr>
                <w:rFonts w:ascii="Garamond" w:hAnsi="Garamond"/>
                <w:szCs w:val="22"/>
              </w:rPr>
              <w:t xml:space="preserve">объемы электрической энергии по биржевым СДЭМ учитываются в порядке, установленном </w:t>
            </w:r>
            <w:r w:rsidRPr="00825974">
              <w:rPr>
                <w:rFonts w:ascii="Garamond" w:hAnsi="Garamond"/>
                <w:i/>
                <w:szCs w:val="22"/>
              </w:rPr>
              <w:t>Регламентом расчета плановых объемов производства и потребления и расчета стоимости электроэнергии на сутки вперед</w:t>
            </w:r>
            <w:r w:rsidRPr="00825974">
              <w:rPr>
                <w:rFonts w:ascii="Garamond" w:hAnsi="Garamond"/>
                <w:szCs w:val="22"/>
              </w:rPr>
              <w:t xml:space="preserve"> (Приложение № 8 к </w:t>
            </w:r>
            <w:r w:rsidRPr="00825974">
              <w:rPr>
                <w:rFonts w:ascii="Garamond" w:hAnsi="Garamond"/>
                <w:i/>
                <w:caps/>
                <w:szCs w:val="22"/>
              </w:rPr>
              <w:t>д</w:t>
            </w:r>
            <w:r w:rsidRPr="00825974">
              <w:rPr>
                <w:rFonts w:ascii="Garamond" w:hAnsi="Garamond"/>
                <w:i/>
                <w:szCs w:val="22"/>
              </w:rPr>
              <w:t>оговору о присоединении к торговой системе оптового рынка</w:t>
            </w:r>
            <w:r w:rsidRPr="00825974">
              <w:rPr>
                <w:rFonts w:ascii="Garamond" w:hAnsi="Garamond"/>
                <w:szCs w:val="22"/>
              </w:rPr>
              <w:t>);</w:t>
            </w:r>
          </w:p>
          <w:p w14:paraId="72D5285C" w14:textId="77777777" w:rsidR="009960B0" w:rsidRPr="00825974" w:rsidRDefault="009960B0" w:rsidP="009960B0">
            <w:pPr>
              <w:pStyle w:val="5"/>
              <w:numPr>
                <w:ilvl w:val="0"/>
                <w:numId w:val="64"/>
              </w:numPr>
              <w:rPr>
                <w:rFonts w:ascii="Garamond" w:hAnsi="Garamond"/>
                <w:szCs w:val="22"/>
              </w:rPr>
            </w:pPr>
            <w:r w:rsidRPr="00825974">
              <w:rPr>
                <w:rFonts w:ascii="Garamond" w:hAnsi="Garamond"/>
                <w:szCs w:val="22"/>
              </w:rPr>
              <w:t>цены в узлах расчетной модели, к которым согласно актуализированной расчетной модели отнесена данная ГТП, считаются неопределенными;</w:t>
            </w:r>
          </w:p>
          <w:p w14:paraId="767A3D64" w14:textId="77777777" w:rsidR="009960B0" w:rsidRPr="00825974" w:rsidRDefault="009960B0" w:rsidP="009960B0">
            <w:pPr>
              <w:pStyle w:val="5"/>
              <w:numPr>
                <w:ilvl w:val="0"/>
                <w:numId w:val="64"/>
              </w:numPr>
              <w:rPr>
                <w:rFonts w:ascii="Garamond" w:hAnsi="Garamond"/>
                <w:szCs w:val="22"/>
              </w:rPr>
            </w:pPr>
            <w:r w:rsidRPr="00825974">
              <w:rPr>
                <w:rFonts w:ascii="Garamond" w:hAnsi="Garamond"/>
                <w:szCs w:val="22"/>
              </w:rPr>
              <w:t>цена на электрическую энергию в данной ГТП принимается равной цене электроэнергии для целей расчета стоимости электроэнергии на сутки вперед, определенной в отношении данной ГТП в аналогичный час суток, соответствующих последнему аналогичному дню недели. В случае если в аналогичный час суток, соответствующих последнему аналогичному дню недели, цена электроэнергии для целей расчета стоимости электроэнергии на сутки вперед в данной ГТП не была определена, то цена на электрическую энергию в данной ГТП принимается равной средневзвешенной с объемами планового почасового потребления по территории субъекта РФ, к которому отнесена данная ГТП, узловой цене в аналогичный час суток, соответствующих последнему аналогичному дню недели.</w:t>
            </w:r>
          </w:p>
          <w:p w14:paraId="4A921BCA" w14:textId="77777777" w:rsidR="009960B0" w:rsidRPr="00825974" w:rsidRDefault="009960B0" w:rsidP="00B93EA4">
            <w:pPr>
              <w:jc w:val="both"/>
              <w:rPr>
                <w:rFonts w:ascii="Garamond" w:hAnsi="Garamond"/>
                <w:sz w:val="22"/>
                <w:szCs w:val="22"/>
              </w:rPr>
            </w:pPr>
            <w:r w:rsidRPr="00825974">
              <w:rPr>
                <w:rFonts w:ascii="Garamond" w:hAnsi="Garamond"/>
                <w:sz w:val="22"/>
                <w:szCs w:val="22"/>
              </w:rPr>
              <w:t>4) В случае наступления событий, указанных в подпункте 12 п. 5.3 настоящего Регламента, процедура конкурентного отбора признается несостоявшейся по территории энергорайона и:</w:t>
            </w:r>
          </w:p>
          <w:p w14:paraId="6240F4F7" w14:textId="77777777" w:rsidR="009960B0" w:rsidRPr="00825974" w:rsidRDefault="009960B0" w:rsidP="00B93EA4">
            <w:pPr>
              <w:jc w:val="both"/>
              <w:rPr>
                <w:rFonts w:ascii="Garamond" w:hAnsi="Garamond"/>
                <w:sz w:val="22"/>
                <w:szCs w:val="22"/>
              </w:rPr>
            </w:pPr>
            <w:r w:rsidRPr="00825974">
              <w:rPr>
                <w:rFonts w:ascii="Garamond" w:hAnsi="Garamond"/>
                <w:sz w:val="22"/>
                <w:szCs w:val="22"/>
              </w:rPr>
              <w:t xml:space="preserve">– </w:t>
            </w:r>
            <w:r w:rsidRPr="00825974">
              <w:rPr>
                <w:rFonts w:ascii="Garamond" w:hAnsi="Garamond"/>
                <w:sz w:val="22"/>
                <w:szCs w:val="22"/>
                <w:highlight w:val="yellow"/>
              </w:rPr>
              <w:t>для энергорайонов, временно электрически изолированных вследствие системных условий от первой ценовой зоны, но работающих синхронно с НЦЗА и (или) НЦЗК, расчет за электроэнергию, проданную/купленную на РСВ (в объемах, превышающих РД), осуществляется по средневзвешенному тарифу поставщиков первой неценовой зоны исходя из объемов производства, включенных в ПДГ указанных поставщиков в соответствующий час суток. В узлах расчетной модели, отнесенных к указанным энергорайонам, процедура конкурентного отбора объявляется несостоявшейся в данный час операционных суток и в качестве цен в указанных узлах расчетной модели используется средневзвешенный тариф поставщиков НЦЗА и НЦЗК исходя из объемов производства, включенных в ПДГ указанных поставщиков в соответствующий час суток</w:t>
            </w:r>
            <w:r w:rsidRPr="00825974">
              <w:rPr>
                <w:rFonts w:ascii="Garamond" w:hAnsi="Garamond"/>
                <w:sz w:val="22"/>
                <w:szCs w:val="22"/>
              </w:rPr>
              <w:t>;</w:t>
            </w:r>
          </w:p>
          <w:p w14:paraId="710286BD" w14:textId="77777777" w:rsidR="009960B0" w:rsidRPr="00825974" w:rsidRDefault="009960B0" w:rsidP="00B93EA4">
            <w:pPr>
              <w:jc w:val="both"/>
              <w:rPr>
                <w:rFonts w:ascii="Garamond" w:hAnsi="Garamond"/>
                <w:sz w:val="22"/>
                <w:szCs w:val="22"/>
              </w:rPr>
            </w:pPr>
            <w:r w:rsidRPr="00825974">
              <w:rPr>
                <w:rFonts w:ascii="Garamond" w:hAnsi="Garamond"/>
                <w:sz w:val="22"/>
                <w:szCs w:val="22"/>
              </w:rPr>
              <w:t>– для Красноярской энергосистемы, узлы которой отнесены к Первой ценовой зоне при изолированной (несинхронной) работе с ОЭС Урала,  поузловое плановое почасовое потребление в отнесенных к указанным энергорайонам узлах, соответствующее данной ГТП потребления, устанавливается равным поузловому прогнозному диспетчерскому графику, заданному Системным оператором при актуализации расчетной модели и отнесенному на данную ГТП в соответствии с разделом 4 настоящего Регламента; поузловое плановое почасовое производство по РГЕ, отнесенным к узлам, соответствующим указанным энергорайонам, устанавливается равным объемам производства согласно прогнозному диспетчерскому графику, заданному Системным оператором при актуализации расчетной модели. В узлах расчетной модели, отнесенных к указанным энергорайонам, процедура конкурентного отбора объявляется несостоявшейся в данный час операционных суток, и в качестве узловых цен используются цены, сложившиеся в узлах в аналогичный час суток, соответствующих последнему аналогичному дню недели. В случае если в аналогичный час суток, соответствующих последнему аналогичному дню недели, узел был выключен (отсутствовал), то цена в рассматриваемом узле принимается равной средневзвешенной с объемами планового почасового потребления по территории данного энергорайона узловой цене в аналогичный час суток, соответствующих последнему аналогичному дню недели;</w:t>
            </w:r>
          </w:p>
          <w:p w14:paraId="08F7E6CB" w14:textId="77777777" w:rsidR="009960B0" w:rsidRPr="00825974" w:rsidRDefault="009960B0" w:rsidP="00B93EA4">
            <w:pPr>
              <w:jc w:val="both"/>
              <w:rPr>
                <w:rFonts w:ascii="Garamond" w:hAnsi="Garamond"/>
                <w:sz w:val="22"/>
                <w:szCs w:val="22"/>
              </w:rPr>
            </w:pPr>
            <w:r w:rsidRPr="00825974">
              <w:rPr>
                <w:rFonts w:ascii="Garamond" w:hAnsi="Garamond"/>
                <w:sz w:val="22"/>
                <w:szCs w:val="22"/>
              </w:rPr>
              <w:t xml:space="preserve">– для энергорайона Северо-Западной ТЭЦ или Кольской энергосистемы и части отнесенных к нему узлов Карельской энергосистемы при изолированной (несинхронной) работе с ОЭС Северо-Запада поузловое плановое почасовое потребление в отнесенных к указанным энергорайонам узлах и соответствующее данной ГТП потребления устанавливается равным поузловому прогнозному диспетчерскому графику, заданному Системным оператором при актуализации расчетной модели и отнесенному на данную ГТП в соответствии с разделом 4 настоящего Регламента; поузловое плановое почасовое производство по РГЕ, отнесенным к узлам, соответствующим указанным энергорайонам, устанавливается равным объемам производства согласно прогнозному диспетчерскому графику, заданному Системным оператором при актуализации расчетной модели. В узлах расчетной модели, отнесенных к указанным энергорайонам, процедура конкурентного отбора объявляется несостоявшейся в данный час операционных суток и в качестве узловых цен используются цены, сложившиеся в узлах в аналогичный час суток, соответствующих последнему аналогичному дню недели. В случае если в аналогичный час суток, соответствующих последнему аналогичному дню недели, узел был выключен (отсутствовал), то цена в рассматриваемом узле принимается равной средневзвешенной с объемами планового почасового потребления по территории данного энергорайона узловой цене в аналогичный час суток, соответствующих последнему аналогичному дню недели; </w:t>
            </w:r>
          </w:p>
          <w:p w14:paraId="295D9D0A" w14:textId="77777777" w:rsidR="009960B0" w:rsidRPr="00825974" w:rsidRDefault="009960B0" w:rsidP="00B93EA4">
            <w:pPr>
              <w:jc w:val="both"/>
              <w:rPr>
                <w:rFonts w:ascii="Garamond" w:hAnsi="Garamond"/>
                <w:sz w:val="22"/>
                <w:szCs w:val="22"/>
              </w:rPr>
            </w:pPr>
            <w:r w:rsidRPr="00825974">
              <w:rPr>
                <w:rFonts w:ascii="Garamond" w:hAnsi="Garamond"/>
                <w:sz w:val="22"/>
                <w:szCs w:val="22"/>
              </w:rPr>
              <w:t xml:space="preserve">– </w:t>
            </w:r>
            <w:r w:rsidRPr="00825974">
              <w:rPr>
                <w:rFonts w:ascii="Garamond" w:hAnsi="Garamond"/>
                <w:sz w:val="22"/>
                <w:szCs w:val="22"/>
                <w:highlight w:val="yellow"/>
              </w:rPr>
              <w:t xml:space="preserve">для энергорайонов на территориях Забайкальского края и Иркутской области, расположенных во второй ценовой зоне и работающих изолированно (несинхронно) с ОЭС Сибири, но синхронно с неценовой зоной Дальнего Востока (изолированные энергорайоны), в соответствующих узлах расчетной модели процедура конкурентного отбора объявляется несостоявшейся в данный час операционных суток, а объемы планового почасового потребления в указанных изолированных энергорайонах в данный час операционных суток принимаются равными объемам суммарного поузлового потребления электрической энергии в данных изолированных энергорайонах, переданным СО в КО в составе актуализированной расчетной модели в соответствии с </w:t>
            </w:r>
            <w:r w:rsidRPr="00825974">
              <w:rPr>
                <w:rFonts w:ascii="Garamond" w:hAnsi="Garamond"/>
                <w:i/>
                <w:sz w:val="22"/>
                <w:szCs w:val="22"/>
                <w:highlight w:val="yellow"/>
              </w:rPr>
              <w:t>Регламентом актуализации расчетной модели</w:t>
            </w:r>
            <w:r w:rsidRPr="00825974">
              <w:rPr>
                <w:rFonts w:ascii="Garamond" w:hAnsi="Garamond"/>
                <w:sz w:val="22"/>
                <w:szCs w:val="22"/>
                <w:highlight w:val="yellow"/>
              </w:rPr>
              <w:t xml:space="preserve"> </w:t>
            </w:r>
            <w:r w:rsidRPr="00825974">
              <w:rPr>
                <w:rFonts w:ascii="Garamond" w:hAnsi="Garamond"/>
                <w:i/>
                <w:sz w:val="22"/>
                <w:szCs w:val="22"/>
                <w:highlight w:val="yellow"/>
              </w:rPr>
              <w:t>(</w:t>
            </w:r>
            <w:r w:rsidRPr="00825974">
              <w:rPr>
                <w:rFonts w:ascii="Garamond" w:hAnsi="Garamond"/>
                <w:sz w:val="22"/>
                <w:szCs w:val="22"/>
                <w:highlight w:val="yellow"/>
              </w:rPr>
              <w:t>Приложение № 3 к</w:t>
            </w:r>
            <w:r w:rsidRPr="00825974">
              <w:rPr>
                <w:rFonts w:ascii="Garamond" w:hAnsi="Garamond"/>
                <w:i/>
                <w:sz w:val="22"/>
                <w:szCs w:val="22"/>
                <w:highlight w:val="yellow"/>
              </w:rPr>
              <w:t xml:space="preserve"> Договору о присоединении к торговой системе оптового рынка). </w:t>
            </w:r>
            <w:r w:rsidRPr="00825974">
              <w:rPr>
                <w:rFonts w:ascii="Garamond" w:hAnsi="Garamond"/>
                <w:sz w:val="22"/>
                <w:szCs w:val="22"/>
                <w:highlight w:val="yellow"/>
              </w:rPr>
              <w:t xml:space="preserve">При этом цены на электрическую энергию в соответствующих узлах расчетной модели принимаются равными рассчитанной для целей расчета стоимости электроэнергии на сутки вперед в соответствии с п. 5.3.3 </w:t>
            </w:r>
            <w:r w:rsidRPr="00825974">
              <w:rPr>
                <w:rFonts w:ascii="Garamond" w:hAnsi="Garamond"/>
                <w:i/>
                <w:sz w:val="22"/>
                <w:szCs w:val="22"/>
                <w:highlight w:val="yellow"/>
              </w:rPr>
              <w:t>Регламента расчета плановых объемов производства и потребления и расчета стоимости электроэнергии на сутки вперед</w:t>
            </w:r>
            <w:r w:rsidRPr="00825974">
              <w:rPr>
                <w:rFonts w:ascii="Garamond" w:hAnsi="Garamond"/>
                <w:sz w:val="22"/>
                <w:szCs w:val="22"/>
                <w:highlight w:val="yellow"/>
              </w:rPr>
              <w:t xml:space="preserve"> (Приложение № 8 к </w:t>
            </w:r>
            <w:r w:rsidRPr="00825974">
              <w:rPr>
                <w:rFonts w:ascii="Garamond" w:hAnsi="Garamond"/>
                <w:i/>
                <w:sz w:val="22"/>
                <w:szCs w:val="22"/>
                <w:highlight w:val="yellow"/>
              </w:rPr>
              <w:t>Договору о присоединении к торговой системе оптового рынка</w:t>
            </w:r>
            <w:r w:rsidRPr="00825974">
              <w:rPr>
                <w:rFonts w:ascii="Garamond" w:hAnsi="Garamond"/>
                <w:sz w:val="22"/>
                <w:szCs w:val="22"/>
                <w:highlight w:val="yellow"/>
              </w:rPr>
              <w:t xml:space="preserve">) цене электроэнергии в ГТП потребления, которая в соответствии с Актом о согласовании  групп точек поставки субъекта оптового рынка и отнесении их к узлам расчетной модели отнесена к узлам расчетной модели, выключенное состояние которых приводит к формированию соответствующего изолированного энергорайона. В случае если указанная цена электроэнергии в ГТП потребления не определена (цена, рассчитываемая при наступлении событий, указанных в подпункте 9 п. 5.3 настоящего Регламента, рассматривается как неопределенная), то цены на электрическую энергию в соответствующих узлах расчетной модели принимаются равными средневзвешенной равновесной цене электроэнергии в субъекте РФ, к которому отнесен соответствующий изолированный энергорайон (определяется в соответствии с п. 5.4.1 </w:t>
            </w:r>
            <w:r w:rsidRPr="00825974">
              <w:rPr>
                <w:rFonts w:ascii="Garamond" w:hAnsi="Garamond"/>
                <w:i/>
                <w:sz w:val="22"/>
                <w:szCs w:val="22"/>
                <w:highlight w:val="yellow"/>
              </w:rPr>
              <w:t>Регламента расчета плановых объемов производства и потребления и расчета стоимости электроэнергии на сутки вперед</w:t>
            </w:r>
            <w:r w:rsidRPr="00825974">
              <w:rPr>
                <w:rFonts w:ascii="Garamond" w:hAnsi="Garamond"/>
                <w:sz w:val="22"/>
                <w:szCs w:val="22"/>
                <w:highlight w:val="yellow"/>
              </w:rPr>
              <w:t xml:space="preserve"> (Приложение № 8 к </w:t>
            </w:r>
            <w:r w:rsidRPr="00825974">
              <w:rPr>
                <w:rFonts w:ascii="Garamond" w:hAnsi="Garamond"/>
                <w:i/>
                <w:sz w:val="22"/>
                <w:szCs w:val="22"/>
                <w:highlight w:val="yellow"/>
              </w:rPr>
              <w:t>Договору о присоединении к торговой системе оптового рынка</w:t>
            </w:r>
            <w:r w:rsidRPr="00825974">
              <w:rPr>
                <w:rFonts w:ascii="Garamond" w:hAnsi="Garamond"/>
                <w:sz w:val="22"/>
                <w:szCs w:val="22"/>
                <w:highlight w:val="yellow"/>
              </w:rPr>
              <w:t>));</w:t>
            </w:r>
          </w:p>
          <w:p w14:paraId="075E5151" w14:textId="77777777" w:rsidR="009960B0" w:rsidRPr="00825974" w:rsidRDefault="009960B0" w:rsidP="00B93EA4">
            <w:pPr>
              <w:jc w:val="both"/>
              <w:rPr>
                <w:rFonts w:ascii="Garamond" w:hAnsi="Garamond"/>
                <w:sz w:val="22"/>
                <w:szCs w:val="22"/>
              </w:rPr>
            </w:pPr>
            <w:r w:rsidRPr="00825974">
              <w:rPr>
                <w:rFonts w:ascii="Garamond" w:hAnsi="Garamond"/>
                <w:sz w:val="22"/>
                <w:szCs w:val="22"/>
              </w:rPr>
              <w:t>– для энергорайона на территории Ямало-Ненецкого автономного округа при изолированной (несинхронной) работе с энергосистемой Тюменской области поузловое плановое почасовое потребление в отнесенных к указанным энергорайонам узлах, соответствующее данной ГТП потребления, устанавливается равным поузловому прогнозному диспетчерскому графику, заданному Системным оператором при актуализации расчетной модели и отнесенному на данную ГТП в соответствии с разделом 4 настоящего Регламента; поузловое плановое почасовое производство по РГЕ, отнесенным к узлам, соответствующим указанным энергорайонам, устанавливается равным объемам производства согласно прогнозному диспетчерскому графику, заданному Системным оператором при актуализации расчетной модели. В узлах расчетной модели, отнесенных к указанным энергорайонам, процедура конкурентного отбора объявляется несостоявшейся в данный час операционных суток и в качестве узловых цен используются цены, сложившиеся в узлах в аналогичный час суток, соответствующих последнему аналогичному дню недели. В случае если в аналогичный час суток, соответствующих последнему аналогичному дню недели, узел был выключен (отсутствовал), то цена в рассматриваемом узле принимается равной средневзвешенной с объемами планового почасового потребления по территории энергорайона, соответствующего объединению субъектов РФ, включающему Ямало-Ненецкий автономный округ, узловой цене в аналогичный час суток, соответствующих последнему аналогичному дню недели;</w:t>
            </w:r>
          </w:p>
          <w:p w14:paraId="48624B3F" w14:textId="77777777" w:rsidR="009960B0" w:rsidRPr="00825974" w:rsidRDefault="009960B0" w:rsidP="00B93EA4">
            <w:pPr>
              <w:pStyle w:val="subclauseindent"/>
              <w:ind w:left="0"/>
              <w:rPr>
                <w:rFonts w:ascii="Garamond" w:hAnsi="Garamond"/>
                <w:szCs w:val="22"/>
              </w:rPr>
            </w:pPr>
            <w:r w:rsidRPr="00825974">
              <w:rPr>
                <w:rFonts w:ascii="Garamond" w:hAnsi="Garamond"/>
                <w:szCs w:val="22"/>
              </w:rPr>
              <w:t>– в случае если группа точек поставки, являющаяся ГТП покупателя либо ГТП продавца по свободному двустороннему договору, отнесена к узлам расчетной модели, в каждом из которых процедура конкурентного отбора была объявлена КО несостоявшейся, то объемы электрической энергии (за исключением биржевых СДЭМ) считаются нереализованными;</w:t>
            </w:r>
          </w:p>
          <w:p w14:paraId="7DED79EA" w14:textId="77777777" w:rsidR="009960B0" w:rsidRPr="00825974" w:rsidRDefault="009960B0" w:rsidP="00B93EA4">
            <w:pPr>
              <w:pStyle w:val="subclauseindent"/>
              <w:ind w:left="0"/>
              <w:rPr>
                <w:rFonts w:ascii="Garamond" w:hAnsi="Garamond"/>
                <w:szCs w:val="22"/>
              </w:rPr>
            </w:pPr>
            <w:r w:rsidRPr="00825974">
              <w:rPr>
                <w:rFonts w:ascii="Garamond" w:hAnsi="Garamond"/>
                <w:szCs w:val="22"/>
              </w:rPr>
              <w:t xml:space="preserve">– объемы поставки электрической энергии по биржевым СДЭМ учитываются в порядке, установленном </w:t>
            </w:r>
            <w:r w:rsidRPr="00825974">
              <w:rPr>
                <w:rFonts w:ascii="Garamond" w:hAnsi="Garamond"/>
                <w:i/>
                <w:szCs w:val="22"/>
              </w:rPr>
              <w:t>Регламентом расчета плановых объемов производства и потребления и расчета стоимости электроэнергии на сутки вперед</w:t>
            </w:r>
            <w:r w:rsidRPr="00825974">
              <w:rPr>
                <w:rFonts w:ascii="Garamond" w:hAnsi="Garamond"/>
                <w:szCs w:val="22"/>
              </w:rPr>
              <w:t xml:space="preserve"> (Приложение № 8 к </w:t>
            </w:r>
            <w:r w:rsidRPr="00825974">
              <w:rPr>
                <w:rFonts w:ascii="Garamond" w:hAnsi="Garamond"/>
                <w:i/>
                <w:caps/>
                <w:szCs w:val="22"/>
              </w:rPr>
              <w:t>д</w:t>
            </w:r>
            <w:r w:rsidRPr="00825974">
              <w:rPr>
                <w:rFonts w:ascii="Garamond" w:hAnsi="Garamond"/>
                <w:i/>
                <w:szCs w:val="22"/>
              </w:rPr>
              <w:t>оговору о присоединении к торговой системе оптового рынка</w:t>
            </w:r>
            <w:r w:rsidRPr="00825974">
              <w:rPr>
                <w:rFonts w:ascii="Garamond" w:hAnsi="Garamond"/>
                <w:szCs w:val="22"/>
              </w:rPr>
              <w:t>).</w:t>
            </w:r>
          </w:p>
          <w:p w14:paraId="1A6AF188" w14:textId="77777777" w:rsidR="009960B0" w:rsidRPr="00825974" w:rsidRDefault="009960B0" w:rsidP="00B93EA4">
            <w:pPr>
              <w:jc w:val="both"/>
              <w:rPr>
                <w:rFonts w:ascii="Garamond" w:hAnsi="Garamond"/>
                <w:sz w:val="22"/>
                <w:szCs w:val="22"/>
              </w:rPr>
            </w:pPr>
            <w:r w:rsidRPr="00825974">
              <w:rPr>
                <w:rFonts w:ascii="Garamond" w:hAnsi="Garamond"/>
                <w:sz w:val="22"/>
                <w:szCs w:val="22"/>
              </w:rPr>
              <w:t>5) В случае наступления событий, указанных в подпункте 13 п. 5.3 настоящего Регламента для энергорайона на территории России, временно работающего изолированно от ЕЭС России, параллельно с зарубежной энергосистемой или ее частью (при отключении всех электрических связей с ЕЭС России), в соответствующих узлах расчетной модели процедура конкурентного отбора объявляется несостоявшейся в данный час операционных суток:</w:t>
            </w:r>
          </w:p>
          <w:p w14:paraId="13C0BB10" w14:textId="77777777" w:rsidR="009960B0" w:rsidRPr="00825974" w:rsidRDefault="009960B0" w:rsidP="00B93EA4">
            <w:pPr>
              <w:widowControl w:val="0"/>
              <w:spacing w:before="120" w:after="120"/>
              <w:ind w:firstLine="612"/>
              <w:jc w:val="both"/>
              <w:rPr>
                <w:rFonts w:ascii="Garamond" w:hAnsi="Garamond"/>
                <w:sz w:val="22"/>
                <w:szCs w:val="22"/>
              </w:rPr>
            </w:pPr>
            <w:r w:rsidRPr="00825974">
              <w:rPr>
                <w:rFonts w:ascii="Garamond" w:hAnsi="Garamond"/>
                <w:sz w:val="22"/>
                <w:szCs w:val="22"/>
              </w:rPr>
              <w:t xml:space="preserve">– в качестве цены по сечению экспорта-импорта, по которому осуществляется поставка в энергорайоны на территории России, временно работающие изолированно от ЕЭС России, параллельно с зарубежной энергосистемой или ее частью (при отключении всех электрических связей с ЕЭС России), используется цена, заявленная Участником оптового рынка, осуществляющим экспортно-импортные операции, в соответствии с разделом 7 </w:t>
            </w:r>
            <w:r w:rsidRPr="00825974">
              <w:rPr>
                <w:rFonts w:ascii="Garamond" w:hAnsi="Garamond"/>
                <w:i/>
                <w:sz w:val="22"/>
                <w:szCs w:val="22"/>
              </w:rPr>
              <w:t>Регламента покупки/продажи электроэнергии Участниками оптового рынка для дальнейшего использования в целях экспорта/импорта в зарубежные энергосистемы</w:t>
            </w:r>
            <w:r w:rsidRPr="00825974" w:rsidDel="009C763D">
              <w:rPr>
                <w:rFonts w:ascii="Garamond" w:hAnsi="Garamond"/>
                <w:sz w:val="22"/>
                <w:szCs w:val="22"/>
              </w:rPr>
              <w:t xml:space="preserve"> </w:t>
            </w:r>
            <w:r w:rsidRPr="00825974">
              <w:rPr>
                <w:rFonts w:ascii="Garamond" w:hAnsi="Garamond"/>
                <w:sz w:val="22"/>
                <w:szCs w:val="22"/>
              </w:rPr>
              <w:t xml:space="preserve">(Приложение № 15 к </w:t>
            </w:r>
            <w:r w:rsidRPr="00825974">
              <w:rPr>
                <w:rFonts w:ascii="Garamond" w:hAnsi="Garamond"/>
                <w:i/>
                <w:sz w:val="22"/>
                <w:szCs w:val="22"/>
              </w:rPr>
              <w:t>Договору о присоединении к торговой системе оптового рынка</w:t>
            </w:r>
            <w:r w:rsidRPr="00825974">
              <w:rPr>
                <w:rFonts w:ascii="Garamond" w:hAnsi="Garamond"/>
                <w:sz w:val="22"/>
                <w:szCs w:val="22"/>
              </w:rPr>
              <w:t>) для ГТП импорта, зарегистрированной на данном сечении экспорта-импорта;</w:t>
            </w:r>
          </w:p>
          <w:p w14:paraId="63D50151" w14:textId="77777777" w:rsidR="009960B0" w:rsidRPr="00825974" w:rsidRDefault="009960B0" w:rsidP="00B93EA4">
            <w:pPr>
              <w:widowControl w:val="0"/>
              <w:spacing w:before="120" w:after="120"/>
              <w:ind w:firstLine="612"/>
              <w:jc w:val="both"/>
              <w:rPr>
                <w:rFonts w:ascii="Garamond" w:hAnsi="Garamond"/>
                <w:sz w:val="22"/>
                <w:szCs w:val="22"/>
              </w:rPr>
            </w:pPr>
            <w:r w:rsidRPr="00825974">
              <w:rPr>
                <w:rFonts w:ascii="Garamond" w:hAnsi="Garamond"/>
                <w:sz w:val="22"/>
                <w:szCs w:val="22"/>
              </w:rPr>
              <w:t xml:space="preserve">– в качестве узловых цен для узлов расчетной модели, находящихся внутри энергорайона на территории Омской области, не имеющего электрических связей с ЕЭС России и работающего параллельно с зарубежной энергосистемой или ее частью, используется средневзвешенная равновесная цена на электрическую энергию по субъекту Российской Федерации для покупки в целях компенсации потерь электрической энергии, определенная для аналогичного часа суток, соответствующих последнему аналогичному дню недели, в отношении Омской области в соответствии с п. 5.4 </w:t>
            </w:r>
            <w:r w:rsidRPr="00825974">
              <w:rPr>
                <w:rFonts w:ascii="Garamond" w:hAnsi="Garamond"/>
                <w:i/>
                <w:sz w:val="22"/>
                <w:szCs w:val="22"/>
              </w:rPr>
              <w:t>Регламента расчета плановых объемов производства и потребления и расчета стоимости электроэнергии на сутки вперед</w:t>
            </w:r>
            <w:r w:rsidRPr="00825974">
              <w:rPr>
                <w:rFonts w:ascii="Garamond" w:hAnsi="Garamond"/>
                <w:sz w:val="22"/>
                <w:szCs w:val="22"/>
              </w:rPr>
              <w:t xml:space="preserve"> (Приложение № 8 к </w:t>
            </w:r>
            <w:r w:rsidRPr="00825974">
              <w:rPr>
                <w:rFonts w:ascii="Garamond" w:hAnsi="Garamond"/>
                <w:i/>
                <w:sz w:val="22"/>
                <w:szCs w:val="22"/>
              </w:rPr>
              <w:t>Договору о присоединении к торговой системе оптового рынка</w:t>
            </w:r>
            <w:r w:rsidRPr="00825974">
              <w:rPr>
                <w:rFonts w:ascii="Garamond" w:hAnsi="Garamond"/>
                <w:sz w:val="22"/>
                <w:szCs w:val="22"/>
              </w:rPr>
              <w:t xml:space="preserve">). В качестве цены по сечению экспорта-импорта, по которому осуществляется поставка электрической энергии в данный энергорайон, используется цена, заявленная участником оптового рынка, осуществляющим экспортно-импортные операции, в соответствии с разделом 11 </w:t>
            </w:r>
            <w:r w:rsidRPr="00825974">
              <w:rPr>
                <w:rFonts w:ascii="Garamond" w:hAnsi="Garamond"/>
                <w:i/>
                <w:sz w:val="22"/>
                <w:szCs w:val="22"/>
              </w:rPr>
              <w:t>Регламента покупки/продажи электроэнергии участниками оптового рынка для дальнейшего использования в целях экспорта/импорта в зарубежные энергосистемы</w:t>
            </w:r>
            <w:r w:rsidRPr="00825974" w:rsidDel="009C763D">
              <w:rPr>
                <w:rFonts w:ascii="Garamond" w:hAnsi="Garamond"/>
                <w:sz w:val="22"/>
                <w:szCs w:val="22"/>
              </w:rPr>
              <w:t xml:space="preserve"> </w:t>
            </w:r>
            <w:r w:rsidRPr="00825974">
              <w:rPr>
                <w:rFonts w:ascii="Garamond" w:hAnsi="Garamond"/>
                <w:sz w:val="22"/>
                <w:szCs w:val="22"/>
              </w:rPr>
              <w:t xml:space="preserve">(Приложение № 15 к </w:t>
            </w:r>
            <w:r w:rsidRPr="00825974">
              <w:rPr>
                <w:rFonts w:ascii="Garamond" w:hAnsi="Garamond"/>
                <w:i/>
                <w:sz w:val="22"/>
                <w:szCs w:val="22"/>
              </w:rPr>
              <w:t>Договору о присоединении к торговой системе оптового рынка</w:t>
            </w:r>
            <w:r w:rsidRPr="00825974">
              <w:rPr>
                <w:rFonts w:ascii="Garamond" w:hAnsi="Garamond"/>
                <w:sz w:val="22"/>
                <w:szCs w:val="22"/>
              </w:rPr>
              <w:t>);</w:t>
            </w:r>
          </w:p>
          <w:p w14:paraId="7DA07C94" w14:textId="77777777" w:rsidR="009960B0" w:rsidRPr="00825974" w:rsidRDefault="009960B0" w:rsidP="00B93EA4">
            <w:pPr>
              <w:widowControl w:val="0"/>
              <w:spacing w:before="120" w:after="120"/>
              <w:ind w:firstLine="612"/>
              <w:jc w:val="both"/>
              <w:rPr>
                <w:rFonts w:ascii="Garamond" w:hAnsi="Garamond"/>
                <w:sz w:val="22"/>
                <w:szCs w:val="22"/>
              </w:rPr>
            </w:pPr>
            <w:r w:rsidRPr="00825974">
              <w:rPr>
                <w:rFonts w:ascii="Garamond" w:hAnsi="Garamond"/>
                <w:sz w:val="22"/>
                <w:szCs w:val="22"/>
              </w:rPr>
              <w:t xml:space="preserve">– в качестве узловых цен для узлов расчетной модели, находящихся внутри энергорайона на территории Курганской области, не имеющего электрических связей с ЕЭС России и работающего параллельно с зарубежной энергосистемой или ее частью, используется средневзвешенная равновесная цена на электрическую энергию по субъекту Российской Федерации для покупки в целях компенсации потерь электрической энергии, определенная для аналогичного часа суток, соответствующих последнему аналогичному дню недели, в отношении Курганской области в соответствии с п. 5.4 </w:t>
            </w:r>
            <w:r w:rsidRPr="00825974">
              <w:rPr>
                <w:rFonts w:ascii="Garamond" w:hAnsi="Garamond"/>
                <w:i/>
                <w:sz w:val="22"/>
                <w:szCs w:val="22"/>
              </w:rPr>
              <w:t>Регламента расчета плановых объемов производства и потребления и расчета стоимости электроэнергии на сутки вперед</w:t>
            </w:r>
            <w:r w:rsidRPr="00825974">
              <w:rPr>
                <w:rFonts w:ascii="Garamond" w:hAnsi="Garamond"/>
                <w:sz w:val="22"/>
                <w:szCs w:val="22"/>
              </w:rPr>
              <w:t xml:space="preserve"> (Приложение № 8 к </w:t>
            </w:r>
            <w:r w:rsidRPr="00825974">
              <w:rPr>
                <w:rFonts w:ascii="Garamond" w:hAnsi="Garamond"/>
                <w:i/>
                <w:sz w:val="22"/>
                <w:szCs w:val="22"/>
              </w:rPr>
              <w:t>Договору о присоединении к торговой системе оптового рынка</w:t>
            </w:r>
            <w:r w:rsidRPr="00825974">
              <w:rPr>
                <w:rFonts w:ascii="Garamond" w:hAnsi="Garamond"/>
                <w:sz w:val="22"/>
                <w:szCs w:val="22"/>
              </w:rPr>
              <w:t xml:space="preserve">). В качестве цены по сечению экспорта-импорта, по которому осуществляется поставка электрической энергии в данный энергорайон, используется цена, заявленная участником оптового рынка, осуществляющим экспортно-импортные операции, в соответствии с разделом 11 </w:t>
            </w:r>
            <w:r w:rsidRPr="00825974">
              <w:rPr>
                <w:rFonts w:ascii="Garamond" w:hAnsi="Garamond"/>
                <w:i/>
                <w:sz w:val="22"/>
                <w:szCs w:val="22"/>
              </w:rPr>
              <w:t>Регламента покупки/продажи электроэнергии участниками оптового рынка для дальнейшего использования в целях экспорта/импорта в зарубежные энергосистемы</w:t>
            </w:r>
            <w:r w:rsidRPr="00825974" w:rsidDel="009C763D">
              <w:rPr>
                <w:rFonts w:ascii="Garamond" w:hAnsi="Garamond"/>
                <w:sz w:val="22"/>
                <w:szCs w:val="22"/>
              </w:rPr>
              <w:t xml:space="preserve"> </w:t>
            </w:r>
            <w:r w:rsidRPr="00825974">
              <w:rPr>
                <w:rFonts w:ascii="Garamond" w:hAnsi="Garamond"/>
                <w:sz w:val="22"/>
                <w:szCs w:val="22"/>
              </w:rPr>
              <w:t xml:space="preserve">(Приложение № 15 к </w:t>
            </w:r>
            <w:r w:rsidRPr="00825974">
              <w:rPr>
                <w:rFonts w:ascii="Garamond" w:hAnsi="Garamond"/>
                <w:i/>
                <w:sz w:val="22"/>
                <w:szCs w:val="22"/>
              </w:rPr>
              <w:t>Договору о присоединении к торговой системе оптового рынка</w:t>
            </w:r>
            <w:r w:rsidRPr="00825974">
              <w:rPr>
                <w:rFonts w:ascii="Garamond" w:hAnsi="Garamond"/>
                <w:sz w:val="22"/>
                <w:szCs w:val="22"/>
              </w:rPr>
              <w:t>);</w:t>
            </w:r>
          </w:p>
          <w:p w14:paraId="10D83926" w14:textId="77777777" w:rsidR="009960B0" w:rsidRPr="00825974" w:rsidRDefault="009960B0" w:rsidP="00B93EA4">
            <w:pPr>
              <w:widowControl w:val="0"/>
              <w:spacing w:before="120" w:after="120"/>
              <w:ind w:firstLine="612"/>
              <w:jc w:val="both"/>
              <w:rPr>
                <w:rFonts w:ascii="Garamond" w:hAnsi="Garamond"/>
                <w:sz w:val="22"/>
                <w:szCs w:val="22"/>
              </w:rPr>
            </w:pPr>
            <w:r w:rsidRPr="00825974">
              <w:rPr>
                <w:rFonts w:ascii="Garamond" w:hAnsi="Garamond"/>
                <w:sz w:val="22"/>
                <w:szCs w:val="22"/>
              </w:rPr>
              <w:t xml:space="preserve">– в качестве узловых цен для узлов, находящихся внутри энергорайона на территории России, временно работающего изолированно от ЕЭС России, параллельно с зарубежной энергосистемой или ее частью (при отключении всех электрических связей с ЕЭС России), используется цена, сложившаяся в этом узле в аналогичный час суток, соответствующих последнему аналогичному дню недели. В случае если в аналогичный час суток, соответствующих последнему аналогичному дню недели, узел был выключен (отсутствовал), то цена в рассматриваемом узле принимается равной средневзвешенной равновесной цене на электрическую энергию по субъекту Российской Федерации для покупки в целях компенсации потерь электрической энергии, определенной для аналогичного часа суток, соответствующих последнему аналогичному дню недели, в отношении соответствующего субъекта РФ в соответствии с п. 5.4 </w:t>
            </w:r>
            <w:r w:rsidRPr="00825974">
              <w:rPr>
                <w:rFonts w:ascii="Garamond" w:hAnsi="Garamond"/>
                <w:i/>
                <w:sz w:val="22"/>
                <w:szCs w:val="22"/>
              </w:rPr>
              <w:t>Регламента расчета плановых объемов производства и потребления и расчета стоимости электроэнергии на сутки вперед</w:t>
            </w:r>
            <w:r w:rsidRPr="00825974">
              <w:rPr>
                <w:rFonts w:ascii="Garamond" w:hAnsi="Garamond"/>
                <w:sz w:val="22"/>
                <w:szCs w:val="22"/>
              </w:rPr>
              <w:t xml:space="preserve"> (Приложение № 8 к </w:t>
            </w:r>
            <w:r w:rsidRPr="00825974">
              <w:rPr>
                <w:rFonts w:ascii="Garamond" w:hAnsi="Garamond"/>
                <w:i/>
                <w:sz w:val="22"/>
                <w:szCs w:val="22"/>
              </w:rPr>
              <w:t>Договору о присоединении к торговой системе оптового рынка</w:t>
            </w:r>
            <w:r w:rsidRPr="00825974">
              <w:rPr>
                <w:rFonts w:ascii="Garamond" w:hAnsi="Garamond"/>
                <w:sz w:val="22"/>
                <w:szCs w:val="22"/>
              </w:rPr>
              <w:t>);</w:t>
            </w:r>
          </w:p>
          <w:p w14:paraId="52151230" w14:textId="77777777" w:rsidR="009960B0" w:rsidRPr="00825974" w:rsidRDefault="009960B0" w:rsidP="00B93EA4">
            <w:pPr>
              <w:pStyle w:val="subclauseindent"/>
              <w:widowControl w:val="0"/>
              <w:ind w:left="0" w:firstLine="567"/>
              <w:rPr>
                <w:rFonts w:ascii="Garamond" w:hAnsi="Garamond"/>
                <w:szCs w:val="22"/>
              </w:rPr>
            </w:pPr>
            <w:r w:rsidRPr="00825974">
              <w:rPr>
                <w:rFonts w:ascii="Garamond" w:hAnsi="Garamond"/>
                <w:szCs w:val="22"/>
              </w:rPr>
              <w:t>– в случае если группа точек поставки, являющаяся ГТП покупателя либо ГТП продавца по свободному двустороннему договору, отнесена к узлам расчетной модели, в каждом из которых процедура конкурентного отбора была объявлена КО несостоявшейся, то объемы электрической энергии (за исключением биржевых СДЭМ) считаются нереализованными;</w:t>
            </w:r>
          </w:p>
          <w:p w14:paraId="0D679BCC" w14:textId="77777777" w:rsidR="009960B0" w:rsidRPr="00825974" w:rsidRDefault="009960B0" w:rsidP="00B93EA4">
            <w:pPr>
              <w:widowControl w:val="0"/>
              <w:spacing w:before="120" w:after="120"/>
              <w:ind w:firstLine="567"/>
              <w:jc w:val="both"/>
              <w:rPr>
                <w:rFonts w:ascii="Garamond" w:hAnsi="Garamond"/>
                <w:sz w:val="22"/>
                <w:szCs w:val="22"/>
              </w:rPr>
            </w:pPr>
            <w:r w:rsidRPr="00825974">
              <w:rPr>
                <w:rFonts w:ascii="Garamond" w:hAnsi="Garamond"/>
                <w:sz w:val="22"/>
                <w:szCs w:val="22"/>
              </w:rPr>
              <w:t xml:space="preserve">– объемы поставки электрической энергии по биржевым СДЭМ учитываются в порядке, установленном </w:t>
            </w:r>
            <w:r w:rsidRPr="00825974">
              <w:rPr>
                <w:rFonts w:ascii="Garamond" w:hAnsi="Garamond"/>
                <w:i/>
                <w:sz w:val="22"/>
                <w:szCs w:val="22"/>
              </w:rPr>
              <w:t>Регламентом расчета плановых объемов производства и потребления и расчета стоимости электроэнергии на сутки вперед</w:t>
            </w:r>
            <w:r w:rsidRPr="00825974">
              <w:rPr>
                <w:rFonts w:ascii="Garamond" w:hAnsi="Garamond"/>
                <w:sz w:val="22"/>
                <w:szCs w:val="22"/>
              </w:rPr>
              <w:t xml:space="preserve"> (Приложение № 8 к </w:t>
            </w:r>
            <w:r w:rsidRPr="00825974">
              <w:rPr>
                <w:rFonts w:ascii="Garamond" w:hAnsi="Garamond"/>
                <w:i/>
                <w:caps/>
                <w:sz w:val="22"/>
                <w:szCs w:val="22"/>
              </w:rPr>
              <w:t>д</w:t>
            </w:r>
            <w:r w:rsidRPr="00825974">
              <w:rPr>
                <w:rFonts w:ascii="Garamond" w:hAnsi="Garamond"/>
                <w:i/>
                <w:sz w:val="22"/>
                <w:szCs w:val="22"/>
              </w:rPr>
              <w:t>оговору о присоединении к торговой системе оптового рынка</w:t>
            </w:r>
            <w:r w:rsidRPr="00825974">
              <w:rPr>
                <w:rFonts w:ascii="Garamond" w:hAnsi="Garamond"/>
                <w:sz w:val="22"/>
                <w:szCs w:val="22"/>
              </w:rPr>
              <w:t>).</w:t>
            </w:r>
          </w:p>
          <w:p w14:paraId="5AD0AB36" w14:textId="77777777" w:rsidR="009960B0" w:rsidRPr="00825974" w:rsidRDefault="009960B0" w:rsidP="00B93EA4">
            <w:pPr>
              <w:jc w:val="both"/>
              <w:rPr>
                <w:rFonts w:ascii="Garamond" w:hAnsi="Garamond"/>
                <w:sz w:val="22"/>
                <w:szCs w:val="22"/>
              </w:rPr>
            </w:pPr>
          </w:p>
        </w:tc>
        <w:tc>
          <w:tcPr>
            <w:tcW w:w="6634" w:type="dxa"/>
          </w:tcPr>
          <w:p w14:paraId="1245291C" w14:textId="77777777" w:rsidR="009960B0" w:rsidRPr="00825974" w:rsidRDefault="009960B0" w:rsidP="00B07928">
            <w:pPr>
              <w:pStyle w:val="2"/>
            </w:pPr>
            <w:r w:rsidRPr="00825974">
              <w:t>Порядок признания Коммерческим оператором процедуры конкурентного отбора несостоявшейся и порядок определения планового почасового производства и потребления в этом случае</w:t>
            </w:r>
          </w:p>
          <w:p w14:paraId="0246DFA2" w14:textId="77777777" w:rsidR="009960B0" w:rsidRPr="00825974" w:rsidRDefault="009960B0" w:rsidP="00B93EA4">
            <w:pPr>
              <w:pStyle w:val="subclauseindent"/>
              <w:ind w:left="0" w:firstLine="426"/>
              <w:rPr>
                <w:rFonts w:ascii="Garamond" w:hAnsi="Garamond"/>
                <w:szCs w:val="22"/>
              </w:rPr>
            </w:pPr>
            <w:r w:rsidRPr="00825974">
              <w:rPr>
                <w:rFonts w:ascii="Garamond" w:hAnsi="Garamond"/>
                <w:szCs w:val="22"/>
              </w:rPr>
              <w:t>В случае наступления событий, указанных в п. 3.2, подпунктах 9, 12, 13 п. 5.3 и п. 5.5 настоящего Регламента, КО принимает решение об объявлении процедуры конкурентного отбора несостоявшейся для определенного часа операционных суток или операционных суток в целом:</w:t>
            </w:r>
          </w:p>
          <w:p w14:paraId="73FDEFC3" w14:textId="77777777" w:rsidR="009960B0" w:rsidRPr="00825974" w:rsidRDefault="009960B0" w:rsidP="009960B0">
            <w:pPr>
              <w:pStyle w:val="subclauseindent"/>
              <w:numPr>
                <w:ilvl w:val="0"/>
                <w:numId w:val="65"/>
              </w:numPr>
              <w:rPr>
                <w:rFonts w:ascii="Garamond" w:hAnsi="Garamond"/>
                <w:szCs w:val="22"/>
              </w:rPr>
            </w:pPr>
            <w:r w:rsidRPr="00825974">
              <w:rPr>
                <w:rFonts w:ascii="Garamond" w:hAnsi="Garamond"/>
                <w:szCs w:val="22"/>
              </w:rPr>
              <w:t>по определенным узлам расчетной модели и группам точек поставки, отнесенным к этим узлам;</w:t>
            </w:r>
          </w:p>
          <w:p w14:paraId="6FE40898" w14:textId="77777777" w:rsidR="009960B0" w:rsidRPr="00825974" w:rsidRDefault="009960B0" w:rsidP="009960B0">
            <w:pPr>
              <w:pStyle w:val="subclauseindent"/>
              <w:numPr>
                <w:ilvl w:val="0"/>
                <w:numId w:val="65"/>
              </w:numPr>
              <w:rPr>
                <w:rFonts w:ascii="Garamond" w:hAnsi="Garamond"/>
                <w:szCs w:val="22"/>
              </w:rPr>
            </w:pPr>
            <w:r w:rsidRPr="00825974">
              <w:rPr>
                <w:rFonts w:ascii="Garamond" w:hAnsi="Garamond"/>
                <w:szCs w:val="22"/>
              </w:rPr>
              <w:t>по группе точек поставки;</w:t>
            </w:r>
          </w:p>
          <w:p w14:paraId="1A2AB09F" w14:textId="77777777" w:rsidR="009960B0" w:rsidRPr="00825974" w:rsidRDefault="009960B0" w:rsidP="009960B0">
            <w:pPr>
              <w:pStyle w:val="subclauseindent"/>
              <w:numPr>
                <w:ilvl w:val="0"/>
                <w:numId w:val="65"/>
              </w:numPr>
              <w:rPr>
                <w:rFonts w:ascii="Garamond" w:hAnsi="Garamond"/>
                <w:szCs w:val="22"/>
              </w:rPr>
            </w:pPr>
            <w:r w:rsidRPr="00825974">
              <w:rPr>
                <w:rFonts w:ascii="Garamond" w:hAnsi="Garamond"/>
                <w:szCs w:val="22"/>
              </w:rPr>
              <w:t xml:space="preserve">по ценовой зоне </w:t>
            </w:r>
            <w:r w:rsidRPr="00825974">
              <w:rPr>
                <w:rFonts w:ascii="Garamond" w:hAnsi="Garamond"/>
                <w:szCs w:val="22"/>
                <w:highlight w:val="yellow"/>
              </w:rPr>
              <w:t>(первая ценовая зона, вторая ценовая зона, за исключением входящей в состав Дальневосточного федерального округа отдельной территории, ранее относившейся к неценовым зонам, или входящая в состав Дальневосточного федерального округа отдельная территория, ранее относившаяся к неценовым зонам)</w:t>
            </w:r>
            <w:r w:rsidRPr="00825974">
              <w:rPr>
                <w:rFonts w:ascii="Garamond" w:hAnsi="Garamond"/>
                <w:szCs w:val="22"/>
              </w:rPr>
              <w:t xml:space="preserve"> в целом;</w:t>
            </w:r>
          </w:p>
          <w:p w14:paraId="72C691E9" w14:textId="77777777" w:rsidR="009960B0" w:rsidRPr="00825974" w:rsidRDefault="009960B0" w:rsidP="009960B0">
            <w:pPr>
              <w:pStyle w:val="subclauseindent"/>
              <w:numPr>
                <w:ilvl w:val="0"/>
                <w:numId w:val="65"/>
              </w:numPr>
              <w:rPr>
                <w:rFonts w:ascii="Garamond" w:hAnsi="Garamond"/>
                <w:szCs w:val="22"/>
              </w:rPr>
            </w:pPr>
            <w:r w:rsidRPr="00825974">
              <w:rPr>
                <w:rFonts w:ascii="Garamond" w:hAnsi="Garamond"/>
                <w:szCs w:val="22"/>
              </w:rPr>
              <w:t>по всем или нескольким ГТП экспорта и ГТП импорта.</w:t>
            </w:r>
          </w:p>
          <w:p w14:paraId="46D882CB" w14:textId="77777777" w:rsidR="009960B0" w:rsidRPr="00825974" w:rsidRDefault="009960B0" w:rsidP="00B93EA4">
            <w:pPr>
              <w:pStyle w:val="subclauseindent"/>
              <w:ind w:left="0" w:firstLine="426"/>
              <w:rPr>
                <w:rFonts w:ascii="Garamond" w:hAnsi="Garamond"/>
                <w:szCs w:val="22"/>
              </w:rPr>
            </w:pPr>
            <w:r w:rsidRPr="00825974">
              <w:rPr>
                <w:rFonts w:ascii="Garamond" w:hAnsi="Garamond"/>
                <w:szCs w:val="22"/>
              </w:rPr>
              <w:t>При этом участники оптового рынка выражают свое безусловное согласие на то, что в случае если процедура конкурентного отбора была признана несостоявшейся по ценовой зоне в целом и КО не удалось получить результаты конкурентного отбора и определения равновесных цен и объемов планового почасового производства и потребления в установленный срок, то равновесные цены в узлах расчетной модели и объемы планового почасового производства (потребления) участников оптового рынка в данной ценовой зоне определяются в соответствии с нижеследующим алгоритмом.</w:t>
            </w:r>
          </w:p>
          <w:p w14:paraId="7B1E75FE" w14:textId="77777777" w:rsidR="009960B0" w:rsidRPr="00825974" w:rsidRDefault="009960B0" w:rsidP="00B93EA4">
            <w:pPr>
              <w:pStyle w:val="subclauseindent"/>
              <w:ind w:left="0" w:firstLine="426"/>
              <w:rPr>
                <w:rFonts w:ascii="Garamond" w:hAnsi="Garamond"/>
                <w:szCs w:val="22"/>
              </w:rPr>
            </w:pPr>
            <w:r w:rsidRPr="00825974">
              <w:rPr>
                <w:rFonts w:ascii="Garamond" w:hAnsi="Garamond"/>
                <w:szCs w:val="22"/>
              </w:rPr>
              <w:t>1) В случае наступления событий, указанных в п. 5.5 настоящего Регламента, процедура конкурентного отбора признается несостоявшейся по ценовой зоне в целом и:</w:t>
            </w:r>
          </w:p>
          <w:p w14:paraId="5AA17FB7" w14:textId="7EC09EC6" w:rsidR="009960B0" w:rsidRPr="00825974" w:rsidRDefault="009960B0" w:rsidP="00B93EA4">
            <w:pPr>
              <w:spacing w:before="120"/>
              <w:ind w:left="851"/>
              <w:jc w:val="both"/>
              <w:rPr>
                <w:rFonts w:ascii="Garamond" w:hAnsi="Garamond"/>
                <w:sz w:val="22"/>
                <w:szCs w:val="22"/>
              </w:rPr>
            </w:pPr>
            <w:r w:rsidRPr="00825974">
              <w:rPr>
                <w:rFonts w:ascii="Garamond" w:hAnsi="Garamond"/>
                <w:sz w:val="22"/>
                <w:szCs w:val="22"/>
              </w:rPr>
              <w:t xml:space="preserve">– до </w:t>
            </w:r>
            <w:r w:rsidRPr="00825974">
              <w:rPr>
                <w:rFonts w:ascii="Garamond" w:hAnsi="Garamond"/>
                <w:sz w:val="22"/>
                <w:szCs w:val="22"/>
                <w:highlight w:val="yellow"/>
              </w:rPr>
              <w:t xml:space="preserve">19 часов 00 минут </w:t>
            </w:r>
            <w:r w:rsidRPr="00825974">
              <w:rPr>
                <w:rFonts w:ascii="Garamond" w:hAnsi="Garamond"/>
                <w:bCs/>
                <w:sz w:val="22"/>
                <w:szCs w:val="22"/>
                <w:highlight w:val="yellow"/>
              </w:rPr>
              <w:t>(1</w:t>
            </w:r>
            <w:r w:rsidR="00AB60F6" w:rsidRPr="00825974">
              <w:rPr>
                <w:rFonts w:ascii="Garamond" w:hAnsi="Garamond"/>
                <w:bCs/>
                <w:sz w:val="22"/>
                <w:szCs w:val="22"/>
                <w:highlight w:val="yellow"/>
              </w:rPr>
              <w:t>4</w:t>
            </w:r>
            <w:r w:rsidRPr="00825974">
              <w:rPr>
                <w:rFonts w:ascii="Garamond" w:hAnsi="Garamond"/>
                <w:bCs/>
                <w:sz w:val="22"/>
                <w:szCs w:val="22"/>
                <w:highlight w:val="yellow"/>
              </w:rPr>
              <w:t xml:space="preserve"> часов 30 минут – для </w:t>
            </w:r>
            <w:r w:rsidRPr="00825974">
              <w:rPr>
                <w:rFonts w:ascii="Garamond" w:eastAsiaTheme="majorEastAsia" w:hAnsi="Garamond" w:cstheme="majorBidi"/>
                <w:sz w:val="22"/>
                <w:szCs w:val="22"/>
                <w:highlight w:val="yellow"/>
              </w:rPr>
              <w:t>входящей в состав Дальневосточного федерального округа отдельной территории, ранее относившейся к неценовым зонам</w:t>
            </w:r>
            <w:r w:rsidRPr="00825974">
              <w:rPr>
                <w:rFonts w:ascii="Garamond" w:hAnsi="Garamond"/>
                <w:bCs/>
                <w:sz w:val="22"/>
                <w:szCs w:val="22"/>
                <w:highlight w:val="yellow"/>
              </w:rPr>
              <w:t>)</w:t>
            </w:r>
            <w:r w:rsidRPr="00825974">
              <w:rPr>
                <w:rFonts w:ascii="Garamond" w:hAnsi="Garamond"/>
                <w:sz w:val="22"/>
                <w:szCs w:val="22"/>
              </w:rPr>
              <w:t xml:space="preserve"> по времени ценовой зоны торговых суток в открытом доступе публикует на своем официальном сайте в сети Интернет сообщение об объявлении процедуры конкурентного отбора несостоявшейся по ценовым зонам в целом;</w:t>
            </w:r>
          </w:p>
          <w:p w14:paraId="00AD85CC" w14:textId="77777777" w:rsidR="009960B0" w:rsidRPr="00825974" w:rsidRDefault="009960B0" w:rsidP="00B93EA4">
            <w:pPr>
              <w:spacing w:before="120"/>
              <w:ind w:left="851"/>
              <w:jc w:val="both"/>
              <w:rPr>
                <w:rFonts w:ascii="Garamond" w:hAnsi="Garamond"/>
                <w:sz w:val="22"/>
                <w:szCs w:val="22"/>
              </w:rPr>
            </w:pPr>
            <w:r w:rsidRPr="00825974">
              <w:rPr>
                <w:rFonts w:ascii="Garamond" w:hAnsi="Garamond"/>
                <w:sz w:val="22"/>
                <w:szCs w:val="22"/>
              </w:rPr>
              <w:t>– определяет срок получения результатов конкурентного отбора и определения равновесных цен и объемов планового почасового производства и потребления, при этом срок должен устанавливаться таким образом, чтобы получить результаты не позднее 2 (двух) календарных дней, следующих за торговыми сутками, и не позднее последнего календарного дня текущего месяца в случае совпадения даты торговых суток с предпоследним календарным днем текущего месяца;</w:t>
            </w:r>
          </w:p>
          <w:p w14:paraId="1BF28F52" w14:textId="3E980877" w:rsidR="009960B0" w:rsidRPr="00825974" w:rsidRDefault="009960B0" w:rsidP="00B93EA4">
            <w:pPr>
              <w:spacing w:before="120"/>
              <w:ind w:left="851"/>
              <w:jc w:val="both"/>
              <w:rPr>
                <w:rFonts w:ascii="Garamond" w:hAnsi="Garamond"/>
                <w:sz w:val="22"/>
                <w:szCs w:val="22"/>
              </w:rPr>
            </w:pPr>
            <w:r w:rsidRPr="00825974">
              <w:rPr>
                <w:rFonts w:ascii="Garamond" w:hAnsi="Garamond"/>
                <w:sz w:val="22"/>
                <w:szCs w:val="22"/>
              </w:rPr>
              <w:t xml:space="preserve">– до </w:t>
            </w:r>
            <w:r w:rsidRPr="00825974">
              <w:rPr>
                <w:rFonts w:ascii="Garamond" w:hAnsi="Garamond"/>
                <w:sz w:val="22"/>
                <w:szCs w:val="22"/>
                <w:highlight w:val="yellow"/>
              </w:rPr>
              <w:t xml:space="preserve">19 часов 00 минут </w:t>
            </w:r>
            <w:r w:rsidRPr="00825974">
              <w:rPr>
                <w:rFonts w:ascii="Garamond" w:hAnsi="Garamond"/>
                <w:bCs/>
                <w:sz w:val="22"/>
                <w:szCs w:val="22"/>
                <w:highlight w:val="yellow"/>
              </w:rPr>
              <w:t>(1</w:t>
            </w:r>
            <w:r w:rsidR="00AB60F6" w:rsidRPr="00825974">
              <w:rPr>
                <w:rFonts w:ascii="Garamond" w:hAnsi="Garamond"/>
                <w:bCs/>
                <w:sz w:val="22"/>
                <w:szCs w:val="22"/>
                <w:highlight w:val="yellow"/>
              </w:rPr>
              <w:t>4</w:t>
            </w:r>
            <w:r w:rsidRPr="00825974">
              <w:rPr>
                <w:rFonts w:ascii="Garamond" w:hAnsi="Garamond"/>
                <w:bCs/>
                <w:sz w:val="22"/>
                <w:szCs w:val="22"/>
                <w:highlight w:val="yellow"/>
              </w:rPr>
              <w:t xml:space="preserve"> часов 30 минут – для </w:t>
            </w:r>
            <w:r w:rsidRPr="00825974">
              <w:rPr>
                <w:rFonts w:ascii="Garamond" w:eastAsiaTheme="majorEastAsia" w:hAnsi="Garamond" w:cstheme="majorBidi"/>
                <w:sz w:val="22"/>
                <w:szCs w:val="22"/>
                <w:highlight w:val="yellow"/>
              </w:rPr>
              <w:t>входящей в состав Дальневосточного федерального округа отдельной территории, ранее относившейся к неценовым зонам</w:t>
            </w:r>
            <w:r w:rsidRPr="00825974">
              <w:rPr>
                <w:rFonts w:ascii="Garamond" w:hAnsi="Garamond"/>
                <w:bCs/>
                <w:sz w:val="22"/>
                <w:szCs w:val="22"/>
                <w:highlight w:val="yellow"/>
              </w:rPr>
              <w:t>)</w:t>
            </w:r>
            <w:r w:rsidRPr="00825974">
              <w:rPr>
                <w:rFonts w:ascii="Garamond" w:hAnsi="Garamond"/>
                <w:sz w:val="22"/>
                <w:szCs w:val="22"/>
              </w:rPr>
              <w:t xml:space="preserve"> торговых суток направляет уведомление СО об объявлении процедуры конкурентного отбора несостоявшейся с указанием сроков получения результатов конкурентного отбора и определения равновесных цен и объемов планового почасового производства и потребления;</w:t>
            </w:r>
          </w:p>
          <w:p w14:paraId="4370F6B6" w14:textId="77777777" w:rsidR="009960B0" w:rsidRPr="00825974" w:rsidRDefault="009960B0" w:rsidP="00B93EA4">
            <w:pPr>
              <w:spacing w:before="120"/>
              <w:ind w:left="851"/>
              <w:jc w:val="both"/>
              <w:rPr>
                <w:rFonts w:ascii="Garamond" w:hAnsi="Garamond"/>
                <w:sz w:val="22"/>
                <w:szCs w:val="22"/>
              </w:rPr>
            </w:pPr>
            <w:r w:rsidRPr="00825974">
              <w:rPr>
                <w:rFonts w:ascii="Garamond" w:hAnsi="Garamond"/>
                <w:sz w:val="22"/>
                <w:szCs w:val="22"/>
              </w:rPr>
              <w:t xml:space="preserve">– если результаты конкурентного отбора и определения равновесных цен и объемов планового почасового производства и потребления получены в установленный срок, то выполняются действия в соответствии с пунктами 6 и 7 настоящего Регламента; </w:t>
            </w:r>
          </w:p>
          <w:p w14:paraId="5FB572C1" w14:textId="77777777" w:rsidR="009960B0" w:rsidRPr="00825974" w:rsidRDefault="009960B0" w:rsidP="00B93EA4">
            <w:pPr>
              <w:spacing w:before="120"/>
              <w:ind w:left="851"/>
              <w:jc w:val="both"/>
              <w:rPr>
                <w:rFonts w:ascii="Garamond" w:hAnsi="Garamond"/>
                <w:sz w:val="22"/>
                <w:szCs w:val="22"/>
              </w:rPr>
            </w:pPr>
            <w:r w:rsidRPr="00825974">
              <w:rPr>
                <w:rFonts w:ascii="Garamond" w:hAnsi="Garamond"/>
                <w:sz w:val="22"/>
                <w:szCs w:val="22"/>
              </w:rPr>
              <w:t>– если результаты конкурентного отбора и определения равновесных цен и объемов планового почасового производства и потребления не получены в установленный срок, то:</w:t>
            </w:r>
          </w:p>
          <w:p w14:paraId="4F0034F9" w14:textId="77777777" w:rsidR="009960B0" w:rsidRPr="00825974" w:rsidRDefault="009960B0" w:rsidP="009960B0">
            <w:pPr>
              <w:pStyle w:val="5"/>
              <w:numPr>
                <w:ilvl w:val="0"/>
                <w:numId w:val="64"/>
              </w:numPr>
              <w:tabs>
                <w:tab w:val="clear" w:pos="771"/>
                <w:tab w:val="num" w:pos="1622"/>
              </w:tabs>
              <w:ind w:left="1622"/>
              <w:rPr>
                <w:rFonts w:ascii="Garamond" w:hAnsi="Garamond"/>
                <w:b/>
                <w:i/>
                <w:szCs w:val="22"/>
              </w:rPr>
            </w:pPr>
            <w:r w:rsidRPr="00825974">
              <w:rPr>
                <w:rFonts w:ascii="Garamond" w:hAnsi="Garamond"/>
                <w:szCs w:val="22"/>
              </w:rPr>
              <w:t>плановое почасовое производство и потребление устанавливаются равными объемам регулируемых договоров (и приравненных к ним) на данный час для всех участников оптового рынка по рассматриваемым ГТП;</w:t>
            </w:r>
          </w:p>
          <w:p w14:paraId="55FD0CA6" w14:textId="77777777" w:rsidR="009960B0" w:rsidRPr="00825974" w:rsidRDefault="009960B0" w:rsidP="009960B0">
            <w:pPr>
              <w:pStyle w:val="5"/>
              <w:numPr>
                <w:ilvl w:val="0"/>
                <w:numId w:val="64"/>
              </w:numPr>
              <w:tabs>
                <w:tab w:val="clear" w:pos="771"/>
                <w:tab w:val="num" w:pos="1622"/>
              </w:tabs>
              <w:ind w:left="1622"/>
              <w:rPr>
                <w:rFonts w:ascii="Garamond" w:hAnsi="Garamond"/>
                <w:b/>
                <w:i/>
                <w:szCs w:val="22"/>
              </w:rPr>
            </w:pPr>
            <w:r w:rsidRPr="00825974">
              <w:rPr>
                <w:rFonts w:ascii="Garamond" w:hAnsi="Garamond"/>
                <w:szCs w:val="22"/>
              </w:rPr>
              <w:t>объемы электрической энергии по свободным двухсторонним договорам (за исключением биржевых СДЭМ) считаются нереализованными, если к рассматриваемым относится ГТП хотя бы одной из сторон договора;</w:t>
            </w:r>
          </w:p>
          <w:p w14:paraId="67DB0E20" w14:textId="77777777" w:rsidR="009960B0" w:rsidRPr="00825974" w:rsidRDefault="009960B0" w:rsidP="009960B0">
            <w:pPr>
              <w:pStyle w:val="5"/>
              <w:numPr>
                <w:ilvl w:val="0"/>
                <w:numId w:val="64"/>
              </w:numPr>
              <w:tabs>
                <w:tab w:val="clear" w:pos="771"/>
                <w:tab w:val="num" w:pos="1622"/>
              </w:tabs>
              <w:ind w:left="1622"/>
              <w:rPr>
                <w:rFonts w:ascii="Garamond" w:hAnsi="Garamond"/>
                <w:b/>
                <w:i/>
                <w:szCs w:val="22"/>
              </w:rPr>
            </w:pPr>
            <w:r w:rsidRPr="00825974">
              <w:rPr>
                <w:rFonts w:ascii="Garamond" w:hAnsi="Garamond"/>
                <w:szCs w:val="22"/>
              </w:rPr>
              <w:t xml:space="preserve">объемы электрической энергии по биржевым СДЭМ учитываются в порядке, установленном </w:t>
            </w:r>
            <w:r w:rsidRPr="00825974">
              <w:rPr>
                <w:rFonts w:ascii="Garamond" w:hAnsi="Garamond"/>
                <w:i/>
                <w:szCs w:val="22"/>
              </w:rPr>
              <w:t>Регламентом расчета плановых объемов производства и потребления и расчета стоимости электроэнергии на сутки вперед</w:t>
            </w:r>
            <w:r w:rsidRPr="00825974">
              <w:rPr>
                <w:rFonts w:ascii="Garamond" w:hAnsi="Garamond"/>
                <w:szCs w:val="22"/>
              </w:rPr>
              <w:t xml:space="preserve"> (Приложение № 8 к </w:t>
            </w:r>
            <w:r w:rsidRPr="00825974">
              <w:rPr>
                <w:rFonts w:ascii="Garamond" w:hAnsi="Garamond"/>
                <w:i/>
                <w:caps/>
                <w:szCs w:val="22"/>
              </w:rPr>
              <w:t>д</w:t>
            </w:r>
            <w:r w:rsidRPr="00825974">
              <w:rPr>
                <w:rFonts w:ascii="Garamond" w:hAnsi="Garamond"/>
                <w:i/>
                <w:szCs w:val="22"/>
              </w:rPr>
              <w:t>оговору о присоединении к торговой системе оптового рынка</w:t>
            </w:r>
            <w:r w:rsidRPr="00825974">
              <w:rPr>
                <w:rFonts w:ascii="Garamond" w:hAnsi="Garamond"/>
                <w:szCs w:val="22"/>
              </w:rPr>
              <w:t>);</w:t>
            </w:r>
          </w:p>
          <w:p w14:paraId="59B9C8F3" w14:textId="77777777" w:rsidR="009960B0" w:rsidRPr="00825974" w:rsidRDefault="009960B0" w:rsidP="009960B0">
            <w:pPr>
              <w:pStyle w:val="5"/>
              <w:numPr>
                <w:ilvl w:val="0"/>
                <w:numId w:val="64"/>
              </w:numPr>
              <w:tabs>
                <w:tab w:val="clear" w:pos="771"/>
                <w:tab w:val="num" w:pos="1622"/>
              </w:tabs>
              <w:ind w:left="1622"/>
              <w:rPr>
                <w:rFonts w:ascii="Garamond" w:hAnsi="Garamond"/>
                <w:b/>
                <w:i/>
                <w:szCs w:val="22"/>
              </w:rPr>
            </w:pPr>
            <w:r w:rsidRPr="00825974">
              <w:rPr>
                <w:rFonts w:ascii="Garamond" w:hAnsi="Garamond"/>
                <w:szCs w:val="22"/>
              </w:rPr>
              <w:t>цену в узле расчетной модели определить как цену, сложившуюся в узле в аналогичный час суток, соответствующих последнему аналогичному дню недели. В случае если в аналогичный час суток, соответствующих последнему аналогичному дню недели, узел был выключен (отсутствовал), то цена в рассматриваемом узле принимается равной средневзвешенной с объемами планового почасового потребления по территории субъекта РФ, к которому отнесен рассматриваемый узел, узловой цене в аналогичный час суток, соответствующих последнему аналогичному дню недели.</w:t>
            </w:r>
          </w:p>
          <w:p w14:paraId="475EFEA0" w14:textId="77777777" w:rsidR="009960B0" w:rsidRPr="00825974" w:rsidRDefault="009960B0" w:rsidP="00B93EA4">
            <w:pPr>
              <w:spacing w:before="120"/>
              <w:jc w:val="both"/>
              <w:rPr>
                <w:rFonts w:ascii="Garamond" w:hAnsi="Garamond"/>
                <w:sz w:val="22"/>
                <w:szCs w:val="22"/>
              </w:rPr>
            </w:pPr>
            <w:r w:rsidRPr="00825974">
              <w:rPr>
                <w:rFonts w:ascii="Garamond" w:hAnsi="Garamond"/>
                <w:sz w:val="22"/>
                <w:szCs w:val="22"/>
              </w:rPr>
              <w:t>2) В случае наступления событий, указанных в п. 3.2 настоящего Регламента, процедура конкурентного отбора признается несостоявшейся по ценовой зоне в целом, и КО:</w:t>
            </w:r>
          </w:p>
          <w:p w14:paraId="225B0CA1" w14:textId="6989A4DB" w:rsidR="009960B0" w:rsidRPr="00825974" w:rsidRDefault="009960B0" w:rsidP="00B93EA4">
            <w:pPr>
              <w:pStyle w:val="aff6"/>
              <w:spacing w:before="120"/>
              <w:ind w:left="771" w:hanging="345"/>
              <w:jc w:val="both"/>
              <w:rPr>
                <w:rFonts w:ascii="Garamond" w:hAnsi="Garamond"/>
                <w:sz w:val="22"/>
                <w:szCs w:val="22"/>
              </w:rPr>
            </w:pPr>
            <w:r w:rsidRPr="00825974">
              <w:rPr>
                <w:rFonts w:ascii="Garamond" w:hAnsi="Garamond"/>
                <w:sz w:val="22"/>
                <w:szCs w:val="22"/>
              </w:rPr>
              <w:t>–</w:t>
            </w:r>
            <w:r w:rsidRPr="00825974">
              <w:rPr>
                <w:rFonts w:ascii="Garamond" w:hAnsi="Garamond"/>
                <w:sz w:val="22"/>
                <w:szCs w:val="22"/>
              </w:rPr>
              <w:tab/>
              <w:t xml:space="preserve">до </w:t>
            </w:r>
            <w:r w:rsidRPr="00825974">
              <w:rPr>
                <w:rFonts w:ascii="Garamond" w:hAnsi="Garamond"/>
                <w:sz w:val="22"/>
                <w:szCs w:val="22"/>
                <w:highlight w:val="yellow"/>
              </w:rPr>
              <w:t xml:space="preserve">19 часов 00 минут </w:t>
            </w:r>
            <w:r w:rsidRPr="00825974">
              <w:rPr>
                <w:rFonts w:ascii="Garamond" w:hAnsi="Garamond"/>
                <w:bCs/>
                <w:sz w:val="22"/>
                <w:szCs w:val="22"/>
                <w:highlight w:val="yellow"/>
              </w:rPr>
              <w:t>(1</w:t>
            </w:r>
            <w:r w:rsidR="00AB60F6" w:rsidRPr="00825974">
              <w:rPr>
                <w:rFonts w:ascii="Garamond" w:hAnsi="Garamond"/>
                <w:bCs/>
                <w:sz w:val="22"/>
                <w:szCs w:val="22"/>
                <w:highlight w:val="yellow"/>
              </w:rPr>
              <w:t>4</w:t>
            </w:r>
            <w:r w:rsidRPr="00825974">
              <w:rPr>
                <w:rFonts w:ascii="Garamond" w:hAnsi="Garamond"/>
                <w:bCs/>
                <w:sz w:val="22"/>
                <w:szCs w:val="22"/>
                <w:highlight w:val="yellow"/>
              </w:rPr>
              <w:t xml:space="preserve"> часов 30 минут – для </w:t>
            </w:r>
            <w:r w:rsidRPr="00825974">
              <w:rPr>
                <w:rFonts w:ascii="Garamond" w:eastAsiaTheme="majorEastAsia" w:hAnsi="Garamond" w:cstheme="majorBidi"/>
                <w:sz w:val="22"/>
                <w:szCs w:val="22"/>
                <w:highlight w:val="yellow"/>
              </w:rPr>
              <w:t>входящей в состав Дальневосточного федерального округа отдельной территории, ранее относившейся к неценовым зонам</w:t>
            </w:r>
            <w:r w:rsidRPr="00825974">
              <w:rPr>
                <w:rFonts w:ascii="Garamond" w:hAnsi="Garamond"/>
                <w:bCs/>
                <w:sz w:val="22"/>
                <w:szCs w:val="22"/>
                <w:highlight w:val="yellow"/>
              </w:rPr>
              <w:t>)</w:t>
            </w:r>
            <w:r w:rsidRPr="00825974">
              <w:rPr>
                <w:rFonts w:ascii="Garamond" w:hAnsi="Garamond"/>
                <w:sz w:val="22"/>
                <w:szCs w:val="22"/>
              </w:rPr>
              <w:t xml:space="preserve"> по времени ценовой зоны торговых суток в открытом доступе публикует на своем официальном сайте в сети Интернет сообщение об объявлении процедуры конкурентного отбора несостоявшейся по ценовым зонам в целом;</w:t>
            </w:r>
          </w:p>
          <w:p w14:paraId="1A00416D" w14:textId="77777777" w:rsidR="009960B0" w:rsidRPr="00825974" w:rsidRDefault="009960B0" w:rsidP="00B93EA4">
            <w:pPr>
              <w:pStyle w:val="aff6"/>
              <w:spacing w:before="120"/>
              <w:ind w:left="771" w:hanging="345"/>
              <w:jc w:val="both"/>
              <w:rPr>
                <w:rFonts w:ascii="Garamond" w:hAnsi="Garamond"/>
                <w:sz w:val="22"/>
                <w:szCs w:val="22"/>
              </w:rPr>
            </w:pPr>
            <w:r w:rsidRPr="00825974">
              <w:rPr>
                <w:rFonts w:ascii="Garamond" w:hAnsi="Garamond"/>
                <w:sz w:val="22"/>
                <w:szCs w:val="22"/>
              </w:rPr>
              <w:t>–</w:t>
            </w:r>
            <w:r w:rsidRPr="00825974">
              <w:rPr>
                <w:rFonts w:ascii="Garamond" w:hAnsi="Garamond"/>
                <w:sz w:val="22"/>
                <w:szCs w:val="22"/>
              </w:rPr>
              <w:tab/>
              <w:t>совместно с СО определяет срок получения результатов конкурентного отбора и определения равновесных цен и объемов планового почасового производства и потребления, при этом срок должен устанавливаться таким образом, чтобы получить результаты не позднее 2 (двух) календарных дней, следующих за торговыми сутками, и не позднее последнего календарного дня текущего месяца в случае совпадения даты торговых суток с предпоследним календарным днем текущего месяца;</w:t>
            </w:r>
          </w:p>
          <w:p w14:paraId="16DAAA46" w14:textId="77777777" w:rsidR="009960B0" w:rsidRPr="00825974" w:rsidRDefault="009960B0" w:rsidP="00B93EA4">
            <w:pPr>
              <w:pStyle w:val="aff6"/>
              <w:spacing w:before="120"/>
              <w:ind w:left="771" w:hanging="345"/>
              <w:jc w:val="both"/>
              <w:rPr>
                <w:rFonts w:ascii="Garamond" w:hAnsi="Garamond"/>
                <w:sz w:val="22"/>
                <w:szCs w:val="22"/>
              </w:rPr>
            </w:pPr>
            <w:r w:rsidRPr="00825974">
              <w:rPr>
                <w:rFonts w:ascii="Garamond" w:hAnsi="Garamond"/>
                <w:sz w:val="22"/>
                <w:szCs w:val="22"/>
              </w:rPr>
              <w:t>–</w:t>
            </w:r>
            <w:r w:rsidRPr="00825974">
              <w:rPr>
                <w:rFonts w:ascii="Garamond" w:hAnsi="Garamond"/>
                <w:sz w:val="22"/>
                <w:szCs w:val="22"/>
              </w:rPr>
              <w:tab/>
              <w:t>если результаты конкурентного отбора и определения равновесных цен и объемов планового почасового производства и потребления получены в установленный срок, то выполняются действия в соответствии с пунктами 6 и 7 настоящего Регламента.</w:t>
            </w:r>
          </w:p>
          <w:p w14:paraId="5DC2F155" w14:textId="77777777" w:rsidR="009960B0" w:rsidRPr="00825974" w:rsidRDefault="009960B0" w:rsidP="00B93EA4">
            <w:pPr>
              <w:spacing w:before="120"/>
              <w:jc w:val="both"/>
              <w:rPr>
                <w:rFonts w:ascii="Garamond" w:hAnsi="Garamond"/>
                <w:sz w:val="22"/>
                <w:szCs w:val="22"/>
              </w:rPr>
            </w:pPr>
            <w:r w:rsidRPr="00825974">
              <w:rPr>
                <w:rFonts w:ascii="Garamond" w:hAnsi="Garamond"/>
                <w:sz w:val="22"/>
                <w:szCs w:val="22"/>
              </w:rPr>
              <w:t>3) В случае наступления событий, указанных в подпункте 9 п. 5.3 настоящего Регламента, процедура конкурентного отбора признается несостоявшейся в ГТП и:</w:t>
            </w:r>
          </w:p>
          <w:p w14:paraId="1AB122AC" w14:textId="77777777" w:rsidR="009960B0" w:rsidRPr="00825974" w:rsidRDefault="009960B0" w:rsidP="009960B0">
            <w:pPr>
              <w:pStyle w:val="5"/>
              <w:numPr>
                <w:ilvl w:val="0"/>
                <w:numId w:val="64"/>
              </w:numPr>
              <w:rPr>
                <w:rFonts w:ascii="Garamond" w:hAnsi="Garamond"/>
                <w:szCs w:val="22"/>
              </w:rPr>
            </w:pPr>
            <w:r w:rsidRPr="00825974">
              <w:rPr>
                <w:rFonts w:ascii="Garamond" w:hAnsi="Garamond"/>
                <w:szCs w:val="22"/>
              </w:rPr>
              <w:t>объем планового почасового производства/потребления в данной ГТП принимается равным нулю;</w:t>
            </w:r>
          </w:p>
          <w:p w14:paraId="188BDD54" w14:textId="77777777" w:rsidR="009960B0" w:rsidRPr="00825974" w:rsidRDefault="009960B0" w:rsidP="009960B0">
            <w:pPr>
              <w:pStyle w:val="5"/>
              <w:numPr>
                <w:ilvl w:val="0"/>
                <w:numId w:val="64"/>
              </w:numPr>
              <w:rPr>
                <w:rFonts w:ascii="Garamond" w:hAnsi="Garamond"/>
                <w:szCs w:val="22"/>
              </w:rPr>
            </w:pPr>
            <w:r w:rsidRPr="00825974">
              <w:rPr>
                <w:rFonts w:ascii="Garamond" w:hAnsi="Garamond"/>
                <w:szCs w:val="22"/>
              </w:rPr>
              <w:t>объем поставки электрической энергии по свободному двухстороннему договору (за исключением биржевых СДЭМ) считается нереализованным, если данная ГТП является ГТП Продавца или ГТП Покупателя по свободному двустороннему договору;</w:t>
            </w:r>
          </w:p>
          <w:p w14:paraId="48B6A5E0" w14:textId="77777777" w:rsidR="009960B0" w:rsidRPr="00825974" w:rsidRDefault="009960B0" w:rsidP="009960B0">
            <w:pPr>
              <w:pStyle w:val="5"/>
              <w:numPr>
                <w:ilvl w:val="0"/>
                <w:numId w:val="64"/>
              </w:numPr>
              <w:rPr>
                <w:rFonts w:ascii="Garamond" w:hAnsi="Garamond"/>
                <w:szCs w:val="22"/>
              </w:rPr>
            </w:pPr>
            <w:r w:rsidRPr="00825974">
              <w:rPr>
                <w:rFonts w:ascii="Garamond" w:hAnsi="Garamond"/>
                <w:szCs w:val="22"/>
              </w:rPr>
              <w:t xml:space="preserve">объемы электрической энергии по биржевым СДЭМ учитываются в порядке, установленном </w:t>
            </w:r>
            <w:r w:rsidRPr="00825974">
              <w:rPr>
                <w:rFonts w:ascii="Garamond" w:hAnsi="Garamond"/>
                <w:i/>
                <w:szCs w:val="22"/>
              </w:rPr>
              <w:t>Регламентом расчета плановых объемов производства и потребления и расчета стоимости электроэнергии на сутки вперед</w:t>
            </w:r>
            <w:r w:rsidRPr="00825974">
              <w:rPr>
                <w:rFonts w:ascii="Garamond" w:hAnsi="Garamond"/>
                <w:szCs w:val="22"/>
              </w:rPr>
              <w:t xml:space="preserve"> (Приложение № 8 к </w:t>
            </w:r>
            <w:r w:rsidRPr="00825974">
              <w:rPr>
                <w:rFonts w:ascii="Garamond" w:hAnsi="Garamond"/>
                <w:i/>
                <w:caps/>
                <w:szCs w:val="22"/>
              </w:rPr>
              <w:t>д</w:t>
            </w:r>
            <w:r w:rsidRPr="00825974">
              <w:rPr>
                <w:rFonts w:ascii="Garamond" w:hAnsi="Garamond"/>
                <w:i/>
                <w:szCs w:val="22"/>
              </w:rPr>
              <w:t>оговору о присоединении к торговой системе оптового рынка</w:t>
            </w:r>
            <w:r w:rsidRPr="00825974">
              <w:rPr>
                <w:rFonts w:ascii="Garamond" w:hAnsi="Garamond"/>
                <w:szCs w:val="22"/>
              </w:rPr>
              <w:t>);</w:t>
            </w:r>
          </w:p>
          <w:p w14:paraId="22064B5B" w14:textId="77777777" w:rsidR="009960B0" w:rsidRPr="00825974" w:rsidRDefault="009960B0" w:rsidP="009960B0">
            <w:pPr>
              <w:pStyle w:val="5"/>
              <w:numPr>
                <w:ilvl w:val="0"/>
                <w:numId w:val="64"/>
              </w:numPr>
              <w:rPr>
                <w:rFonts w:ascii="Garamond" w:hAnsi="Garamond"/>
                <w:szCs w:val="22"/>
              </w:rPr>
            </w:pPr>
            <w:r w:rsidRPr="00825974">
              <w:rPr>
                <w:rFonts w:ascii="Garamond" w:hAnsi="Garamond"/>
                <w:szCs w:val="22"/>
              </w:rPr>
              <w:t>цены в узлах расчетной модели, к которым согласно актуализированной расчетной модели отнесена данная ГТП, считаются неопределенными;</w:t>
            </w:r>
          </w:p>
          <w:p w14:paraId="6685B8C0" w14:textId="77777777" w:rsidR="009960B0" w:rsidRPr="00825974" w:rsidRDefault="009960B0" w:rsidP="009960B0">
            <w:pPr>
              <w:pStyle w:val="5"/>
              <w:numPr>
                <w:ilvl w:val="0"/>
                <w:numId w:val="64"/>
              </w:numPr>
              <w:rPr>
                <w:rFonts w:ascii="Garamond" w:hAnsi="Garamond"/>
                <w:szCs w:val="22"/>
              </w:rPr>
            </w:pPr>
            <w:r w:rsidRPr="00825974">
              <w:rPr>
                <w:rFonts w:ascii="Garamond" w:hAnsi="Garamond"/>
                <w:szCs w:val="22"/>
              </w:rPr>
              <w:t>цена на электрическую энергию в данной ГТП принимается равной цене электроэнергии для целей расчета стоимости электроэнергии на сутки вперед, определенной в отношении данной ГТП в аналогичный час суток, соответствующих последнему аналогичному дню недели. В случае если в аналогичный час суток, соответствующих последнему аналогичному дню недели, цена электроэнергии для целей расчета стоимости электроэнергии на сутки вперед в данной ГТП не была определена, то цена на электрическую энергию в данной ГТП принимается равной средневзвешенной с объемами планового почасового потребления по территории субъекта РФ, к которому отнесена данная ГТП, узловой цене в аналогичный час суток, соответствующих последнему аналогичному дню недели.</w:t>
            </w:r>
          </w:p>
          <w:p w14:paraId="330D7DA9" w14:textId="77777777" w:rsidR="009960B0" w:rsidRPr="00825974" w:rsidRDefault="009960B0" w:rsidP="00B93EA4">
            <w:pPr>
              <w:jc w:val="both"/>
              <w:rPr>
                <w:rFonts w:ascii="Garamond" w:hAnsi="Garamond"/>
                <w:sz w:val="22"/>
                <w:szCs w:val="22"/>
              </w:rPr>
            </w:pPr>
            <w:r w:rsidRPr="00825974">
              <w:rPr>
                <w:rFonts w:ascii="Garamond" w:hAnsi="Garamond"/>
                <w:sz w:val="22"/>
                <w:szCs w:val="22"/>
              </w:rPr>
              <w:t>4) В случае наступления событий, указанных в подпункте 12 п. 5.3 настоящего Регламента, процедура конкурентного отбора признается несостоявшейся по территории энергорайона и:</w:t>
            </w:r>
          </w:p>
          <w:p w14:paraId="279A830E" w14:textId="77777777" w:rsidR="009960B0" w:rsidRPr="00825974" w:rsidRDefault="009960B0" w:rsidP="00B93EA4">
            <w:pPr>
              <w:jc w:val="both"/>
              <w:rPr>
                <w:rFonts w:ascii="Garamond" w:hAnsi="Garamond"/>
                <w:sz w:val="22"/>
                <w:szCs w:val="22"/>
              </w:rPr>
            </w:pPr>
            <w:r w:rsidRPr="00825974">
              <w:rPr>
                <w:rFonts w:ascii="Garamond" w:hAnsi="Garamond"/>
                <w:sz w:val="22"/>
                <w:szCs w:val="22"/>
              </w:rPr>
              <w:t>– для Красноярской энергосистемы, узлы которой отнесены к Первой ценовой зоне при изолированной (несинхронной) работе с ОЭС Урала,  поузловое плановое почасовое потребление в отнесенных к указанным энергорайонам узлах, соответствующее данной ГТП потребления, устанавливается равным поузловому прогнозному диспетчерскому графику, заданному Системным оператором при актуализации расчетной модели и отнесенному на данную ГТП в соответствии с разделом 4 настоящего Регламента; поузловое плановое почасовое производство по РГЕ, отнесенным к узлам, соответствующим указанным энергорайонам, устанавливается равным объемам производства согласно прогнозному диспетчерскому графику, заданному Системным оператором при актуализации расчетной модели. В узлах расчетной модели, отнесенных к указанным энергорайонам, процедура конкурентного отбора объявляется несостоявшейся в данный час операционных суток, и в качестве узловых цен используются цены, сложившиеся в узлах в аналогичный час суток, соответствующих последнему аналогичному дню недели. В случае если в аналогичный час суток, соответствующих последнему аналогичному дню недели, узел был выключен (отсутствовал), то цена в рассматриваемом узле принимается равной средневзвешенной с объемами планового почасового потребления по территории данного энергорайона узловой цене в аналогичный час суток, соответствующих последнему аналогичному дню недели;</w:t>
            </w:r>
          </w:p>
          <w:p w14:paraId="6DA26E93" w14:textId="77777777" w:rsidR="009960B0" w:rsidRPr="00825974" w:rsidRDefault="009960B0" w:rsidP="00B93EA4">
            <w:pPr>
              <w:jc w:val="both"/>
              <w:rPr>
                <w:rFonts w:ascii="Garamond" w:hAnsi="Garamond"/>
                <w:sz w:val="22"/>
                <w:szCs w:val="22"/>
              </w:rPr>
            </w:pPr>
            <w:r w:rsidRPr="00825974">
              <w:rPr>
                <w:rFonts w:ascii="Garamond" w:hAnsi="Garamond"/>
                <w:sz w:val="22"/>
                <w:szCs w:val="22"/>
              </w:rPr>
              <w:t xml:space="preserve">– для энергорайона Северо-Западной ТЭЦ или Кольской энергосистемы и части отнесенных к нему узлов Карельской энергосистемы при изолированной (несинхронной) работе с ОЭС Северо-Запада поузловое плановое почасовое потребление в отнесенных к указанным энергорайонам узлах и соответствующее данной ГТП потребления устанавливается равным поузловому прогнозному диспетчерскому графику, заданному Системным оператором при актуализации расчетной модели и отнесенному на данную ГТП в соответствии с разделом 4 настоящего Регламента; поузловое плановое почасовое производство по РГЕ, отнесенным к узлам, соответствующим указанным энергорайонам, устанавливается равным объемам производства согласно прогнозному диспетчерскому графику, заданному Системным оператором при актуализации расчетной модели. В узлах расчетной модели, отнесенных к указанным энергорайонам, процедура конкурентного отбора объявляется несостоявшейся в данный час операционных суток и в качестве узловых цен используются цены, сложившиеся в узлах в аналогичный час суток, соответствующих последнему аналогичному дню недели. В случае если в аналогичный час суток, соответствующих последнему аналогичному дню недели, узел был выключен (отсутствовал), то цена в рассматриваемом узле принимается равной средневзвешенной с объемами планового почасового потребления по территории данного энергорайона узловой цене в аналогичный час суток, соответствующих последнему аналогичному дню недели; </w:t>
            </w:r>
          </w:p>
          <w:p w14:paraId="0B78E9FA" w14:textId="77777777" w:rsidR="009960B0" w:rsidRPr="00825974" w:rsidRDefault="009960B0" w:rsidP="00B93EA4">
            <w:pPr>
              <w:jc w:val="both"/>
              <w:rPr>
                <w:rFonts w:ascii="Garamond" w:hAnsi="Garamond"/>
                <w:sz w:val="22"/>
                <w:szCs w:val="22"/>
              </w:rPr>
            </w:pPr>
            <w:r w:rsidRPr="00825974">
              <w:rPr>
                <w:rFonts w:ascii="Garamond" w:hAnsi="Garamond"/>
                <w:sz w:val="22"/>
                <w:szCs w:val="22"/>
              </w:rPr>
              <w:t>– для энергорайона на территории Ямало-Ненецкого автономного округа при изолированной (несинхронной) работе с энергосистемой Тюменской области поузловое плановое почасовое потребление в отнесенных к указанным энергорайонам узлах, соответствующее данной ГТП потребления, устанавливается равным поузловому прогнозному диспетчерскому графику, заданному Системным оператором при актуализации расчетной модели и отнесенному на данную ГТП в соответствии с разделом 4 настоящего Регламента; поузловое плановое почасовое производство по РГЕ, отнесенным к узлам, соответствующим указанным энергорайонам, устанавливается равным объемам производства согласно прогнозному диспетчерскому графику, заданному Системным оператором при актуализации расчетной модели. В узлах расчетной модели, отнесенных к указанным энергорайонам, процедура конкурентного отбора объявляется несостоявшейся в данный час операционных суток и в качестве узловых цен используются цены, сложившиеся в узлах в аналогичный час суток, соответствующих последнему аналогичному дню недели. В случае если в аналогичный час суток, соответствующих последнему аналогичному дню недели, узел был выключен (отсутствовал), то цена в рассматриваемом узле принимается равной средневзвешенной с объемами планового почасового потребления по территории энергорайона, соответствующего объединению субъектов РФ, включающему Ямало-Ненецкий автономный округ, узловой цене в аналогичный час суток, соответствующих последнему аналогичному дню недели;</w:t>
            </w:r>
          </w:p>
          <w:p w14:paraId="38B4D6F1" w14:textId="77777777" w:rsidR="009960B0" w:rsidRPr="00825974" w:rsidRDefault="009960B0" w:rsidP="00B93EA4">
            <w:pPr>
              <w:pStyle w:val="subclauseindent"/>
              <w:ind w:left="0"/>
              <w:rPr>
                <w:rFonts w:ascii="Garamond" w:hAnsi="Garamond"/>
                <w:szCs w:val="22"/>
              </w:rPr>
            </w:pPr>
            <w:r w:rsidRPr="00825974">
              <w:rPr>
                <w:rFonts w:ascii="Garamond" w:hAnsi="Garamond"/>
                <w:szCs w:val="22"/>
              </w:rPr>
              <w:t>– в случае если группа точек поставки, являющаяся ГТП покупателя либо ГТП продавца по свободному двустороннему договору, отнесена к узлам расчетной модели, в каждом из которых процедура конкурентного отбора была объявлена КО несостоявшейся, то объемы электрической энергии (за исключением биржевых СДЭМ) считаются нереализованными;</w:t>
            </w:r>
          </w:p>
          <w:p w14:paraId="0CA69B18" w14:textId="77777777" w:rsidR="009960B0" w:rsidRPr="00825974" w:rsidRDefault="009960B0" w:rsidP="00B93EA4">
            <w:pPr>
              <w:pStyle w:val="subclauseindent"/>
              <w:ind w:left="0"/>
              <w:rPr>
                <w:rFonts w:ascii="Garamond" w:hAnsi="Garamond"/>
                <w:szCs w:val="22"/>
              </w:rPr>
            </w:pPr>
            <w:r w:rsidRPr="00825974">
              <w:rPr>
                <w:rFonts w:ascii="Garamond" w:hAnsi="Garamond"/>
                <w:szCs w:val="22"/>
              </w:rPr>
              <w:t xml:space="preserve">– объемы поставки электрической энергии по биржевым СДЭМ учитываются в порядке, установленном </w:t>
            </w:r>
            <w:r w:rsidRPr="00825974">
              <w:rPr>
                <w:rFonts w:ascii="Garamond" w:hAnsi="Garamond"/>
                <w:i/>
                <w:szCs w:val="22"/>
              </w:rPr>
              <w:t>Регламентом расчета плановых объемов производства и потребления и расчета стоимости электроэнергии на сутки вперед</w:t>
            </w:r>
            <w:r w:rsidRPr="00825974">
              <w:rPr>
                <w:rFonts w:ascii="Garamond" w:hAnsi="Garamond"/>
                <w:szCs w:val="22"/>
              </w:rPr>
              <w:t xml:space="preserve"> (Приложение № 8 к </w:t>
            </w:r>
            <w:r w:rsidRPr="00825974">
              <w:rPr>
                <w:rFonts w:ascii="Garamond" w:hAnsi="Garamond"/>
                <w:i/>
                <w:caps/>
                <w:szCs w:val="22"/>
              </w:rPr>
              <w:t>д</w:t>
            </w:r>
            <w:r w:rsidRPr="00825974">
              <w:rPr>
                <w:rFonts w:ascii="Garamond" w:hAnsi="Garamond"/>
                <w:i/>
                <w:szCs w:val="22"/>
              </w:rPr>
              <w:t>оговору о присоединении к торговой системе оптового рынка</w:t>
            </w:r>
            <w:r w:rsidRPr="00825974">
              <w:rPr>
                <w:rFonts w:ascii="Garamond" w:hAnsi="Garamond"/>
                <w:szCs w:val="22"/>
              </w:rPr>
              <w:t>).</w:t>
            </w:r>
          </w:p>
          <w:p w14:paraId="6E989C64" w14:textId="77777777" w:rsidR="009960B0" w:rsidRPr="00825974" w:rsidRDefault="009960B0" w:rsidP="00B93EA4">
            <w:pPr>
              <w:jc w:val="both"/>
              <w:rPr>
                <w:rFonts w:ascii="Garamond" w:hAnsi="Garamond"/>
                <w:sz w:val="22"/>
                <w:szCs w:val="22"/>
              </w:rPr>
            </w:pPr>
            <w:r w:rsidRPr="00825974">
              <w:rPr>
                <w:rFonts w:ascii="Garamond" w:hAnsi="Garamond"/>
                <w:sz w:val="22"/>
                <w:szCs w:val="22"/>
              </w:rPr>
              <w:t>5) В случае наступления событий, указанных в подпункте 13 п. 5.3 настоящего Регламента для энергорайона на территории России, временно работающего изолированно от ЕЭС России, параллельно с зарубежной энергосистемой или ее частью (при отключении всех электрических связей с ЕЭС России), в соответствующих узлах расчетной модели процедура конкурентного отбора объявляется несостоявшейся в данный час операционных суток:</w:t>
            </w:r>
          </w:p>
          <w:p w14:paraId="6FB49CC4" w14:textId="77777777" w:rsidR="009960B0" w:rsidRPr="00825974" w:rsidRDefault="009960B0" w:rsidP="00B93EA4">
            <w:pPr>
              <w:widowControl w:val="0"/>
              <w:spacing w:before="120" w:after="120"/>
              <w:ind w:firstLine="612"/>
              <w:jc w:val="both"/>
              <w:rPr>
                <w:rFonts w:ascii="Garamond" w:hAnsi="Garamond"/>
                <w:sz w:val="22"/>
                <w:szCs w:val="22"/>
              </w:rPr>
            </w:pPr>
            <w:r w:rsidRPr="00825974">
              <w:rPr>
                <w:rFonts w:ascii="Garamond" w:hAnsi="Garamond"/>
                <w:sz w:val="22"/>
                <w:szCs w:val="22"/>
              </w:rPr>
              <w:t xml:space="preserve">– в качестве цены по сечению экспорта-импорта, по которому осуществляется поставка в энергорайоны на территории России, временно работающие изолированно от ЕЭС России, параллельно с зарубежной энергосистемой или ее частью (при отключении всех электрических связей с ЕЭС России), используется цена, заявленная Участником оптового рынка, осуществляющим экспортно-импортные операции, в соответствии с разделом 7 </w:t>
            </w:r>
            <w:r w:rsidRPr="00825974">
              <w:rPr>
                <w:rFonts w:ascii="Garamond" w:hAnsi="Garamond"/>
                <w:i/>
                <w:sz w:val="22"/>
                <w:szCs w:val="22"/>
              </w:rPr>
              <w:t>Регламента покупки/продажи электроэнергии Участниками оптового рынка для дальнейшего использования в целях экспорта/импорта в зарубежные энергосистемы</w:t>
            </w:r>
            <w:r w:rsidRPr="00825974" w:rsidDel="009C763D">
              <w:rPr>
                <w:rFonts w:ascii="Garamond" w:hAnsi="Garamond"/>
                <w:sz w:val="22"/>
                <w:szCs w:val="22"/>
              </w:rPr>
              <w:t xml:space="preserve"> </w:t>
            </w:r>
            <w:r w:rsidRPr="00825974">
              <w:rPr>
                <w:rFonts w:ascii="Garamond" w:hAnsi="Garamond"/>
                <w:sz w:val="22"/>
                <w:szCs w:val="22"/>
              </w:rPr>
              <w:t xml:space="preserve">(Приложение № 15 к </w:t>
            </w:r>
            <w:r w:rsidRPr="00825974">
              <w:rPr>
                <w:rFonts w:ascii="Garamond" w:hAnsi="Garamond"/>
                <w:i/>
                <w:sz w:val="22"/>
                <w:szCs w:val="22"/>
              </w:rPr>
              <w:t>Договору о присоединении к торговой системе оптового рынка</w:t>
            </w:r>
            <w:r w:rsidRPr="00825974">
              <w:rPr>
                <w:rFonts w:ascii="Garamond" w:hAnsi="Garamond"/>
                <w:sz w:val="22"/>
                <w:szCs w:val="22"/>
              </w:rPr>
              <w:t>) для ГТП импорта, зарегистрированной на данном сечении экспорта-импорта;</w:t>
            </w:r>
          </w:p>
          <w:p w14:paraId="7EEEEF87" w14:textId="77777777" w:rsidR="009960B0" w:rsidRPr="00825974" w:rsidRDefault="009960B0" w:rsidP="00B93EA4">
            <w:pPr>
              <w:widowControl w:val="0"/>
              <w:spacing w:before="120" w:after="120"/>
              <w:ind w:firstLine="612"/>
              <w:jc w:val="both"/>
              <w:rPr>
                <w:rFonts w:ascii="Garamond" w:hAnsi="Garamond"/>
                <w:sz w:val="22"/>
                <w:szCs w:val="22"/>
              </w:rPr>
            </w:pPr>
            <w:r w:rsidRPr="00825974">
              <w:rPr>
                <w:rFonts w:ascii="Garamond" w:hAnsi="Garamond"/>
                <w:sz w:val="22"/>
                <w:szCs w:val="22"/>
              </w:rPr>
              <w:t xml:space="preserve">– в качестве узловых цен для узлов расчетной модели, находящихся внутри энергорайона на территории Омской области, не имеющего электрических связей с ЕЭС России и работающего параллельно с зарубежной энергосистемой или ее частью, используется средневзвешенная равновесная цена на электрическую энергию по субъекту Российской Федерации для покупки в целях компенсации потерь электрической энергии, определенная для аналогичного часа суток, соответствующих последнему аналогичному дню недели, в отношении Омской области в соответствии с п. 5.4 </w:t>
            </w:r>
            <w:r w:rsidRPr="00825974">
              <w:rPr>
                <w:rFonts w:ascii="Garamond" w:hAnsi="Garamond"/>
                <w:i/>
                <w:sz w:val="22"/>
                <w:szCs w:val="22"/>
              </w:rPr>
              <w:t>Регламента расчета плановых объемов производства и потребления и расчета стоимости электроэнергии на сутки вперед</w:t>
            </w:r>
            <w:r w:rsidRPr="00825974">
              <w:rPr>
                <w:rFonts w:ascii="Garamond" w:hAnsi="Garamond"/>
                <w:sz w:val="22"/>
                <w:szCs w:val="22"/>
              </w:rPr>
              <w:t xml:space="preserve"> (Приложение № 8 к </w:t>
            </w:r>
            <w:r w:rsidRPr="00825974">
              <w:rPr>
                <w:rFonts w:ascii="Garamond" w:hAnsi="Garamond"/>
                <w:i/>
                <w:sz w:val="22"/>
                <w:szCs w:val="22"/>
              </w:rPr>
              <w:t>Договору о присоединении к торговой системе оптового рынка</w:t>
            </w:r>
            <w:r w:rsidRPr="00825974">
              <w:rPr>
                <w:rFonts w:ascii="Garamond" w:hAnsi="Garamond"/>
                <w:sz w:val="22"/>
                <w:szCs w:val="22"/>
              </w:rPr>
              <w:t xml:space="preserve">). В качестве цены по сечению экспорта-импорта, по которому осуществляется поставка электрической энергии в данный энергорайон, используется цена, заявленная участником оптового рынка, осуществляющим экспортно-импортные операции, в соответствии с разделом 11 </w:t>
            </w:r>
            <w:r w:rsidRPr="00825974">
              <w:rPr>
                <w:rFonts w:ascii="Garamond" w:hAnsi="Garamond"/>
                <w:i/>
                <w:sz w:val="22"/>
                <w:szCs w:val="22"/>
              </w:rPr>
              <w:t>Регламента покупки/продажи электроэнергии участниками оптового рынка для дальнейшего использования в целях экспорта/импорта в зарубежные энергосистемы</w:t>
            </w:r>
            <w:r w:rsidRPr="00825974" w:rsidDel="009C763D">
              <w:rPr>
                <w:rFonts w:ascii="Garamond" w:hAnsi="Garamond"/>
                <w:sz w:val="22"/>
                <w:szCs w:val="22"/>
              </w:rPr>
              <w:t xml:space="preserve"> </w:t>
            </w:r>
            <w:r w:rsidRPr="00825974">
              <w:rPr>
                <w:rFonts w:ascii="Garamond" w:hAnsi="Garamond"/>
                <w:sz w:val="22"/>
                <w:szCs w:val="22"/>
              </w:rPr>
              <w:t xml:space="preserve">(Приложение № 15 к </w:t>
            </w:r>
            <w:r w:rsidRPr="00825974">
              <w:rPr>
                <w:rFonts w:ascii="Garamond" w:hAnsi="Garamond"/>
                <w:i/>
                <w:sz w:val="22"/>
                <w:szCs w:val="22"/>
              </w:rPr>
              <w:t>Договору о присоединении к торговой системе оптового рынка</w:t>
            </w:r>
            <w:r w:rsidRPr="00825974">
              <w:rPr>
                <w:rFonts w:ascii="Garamond" w:hAnsi="Garamond"/>
                <w:sz w:val="22"/>
                <w:szCs w:val="22"/>
              </w:rPr>
              <w:t>);</w:t>
            </w:r>
          </w:p>
          <w:p w14:paraId="2F6816A3" w14:textId="77777777" w:rsidR="009960B0" w:rsidRPr="00825974" w:rsidRDefault="009960B0" w:rsidP="00B93EA4">
            <w:pPr>
              <w:widowControl w:val="0"/>
              <w:spacing w:before="120" w:after="120"/>
              <w:ind w:firstLine="612"/>
              <w:jc w:val="both"/>
              <w:rPr>
                <w:rFonts w:ascii="Garamond" w:hAnsi="Garamond"/>
                <w:sz w:val="22"/>
                <w:szCs w:val="22"/>
              </w:rPr>
            </w:pPr>
            <w:r w:rsidRPr="00825974">
              <w:rPr>
                <w:rFonts w:ascii="Garamond" w:hAnsi="Garamond"/>
                <w:sz w:val="22"/>
                <w:szCs w:val="22"/>
              </w:rPr>
              <w:t xml:space="preserve">– в качестве узловых цен для узлов расчетной модели, находящихся внутри энергорайона на территории Курганской области, не имеющего электрических связей с ЕЭС России и работающего параллельно с зарубежной энергосистемой или ее частью, используется средневзвешенная равновесная цена на электрическую энергию по субъекту Российской Федерации для покупки в целях компенсации потерь электрической энергии, определенная для аналогичного часа суток, соответствующих последнему аналогичному дню недели, в отношении Курганской области в соответствии с п. 5.4 </w:t>
            </w:r>
            <w:r w:rsidRPr="00825974">
              <w:rPr>
                <w:rFonts w:ascii="Garamond" w:hAnsi="Garamond"/>
                <w:i/>
                <w:sz w:val="22"/>
                <w:szCs w:val="22"/>
              </w:rPr>
              <w:t>Регламента расчета плановых объемов производства и потребления и расчета стоимости электроэнергии на сутки вперед</w:t>
            </w:r>
            <w:r w:rsidRPr="00825974">
              <w:rPr>
                <w:rFonts w:ascii="Garamond" w:hAnsi="Garamond"/>
                <w:sz w:val="22"/>
                <w:szCs w:val="22"/>
              </w:rPr>
              <w:t xml:space="preserve"> (Приложение № 8 к </w:t>
            </w:r>
            <w:r w:rsidRPr="00825974">
              <w:rPr>
                <w:rFonts w:ascii="Garamond" w:hAnsi="Garamond"/>
                <w:i/>
                <w:sz w:val="22"/>
                <w:szCs w:val="22"/>
              </w:rPr>
              <w:t>Договору о присоединении к торговой системе оптового рынка</w:t>
            </w:r>
            <w:r w:rsidRPr="00825974">
              <w:rPr>
                <w:rFonts w:ascii="Garamond" w:hAnsi="Garamond"/>
                <w:sz w:val="22"/>
                <w:szCs w:val="22"/>
              </w:rPr>
              <w:t xml:space="preserve">). В качестве цены по сечению экспорта-импорта, по которому осуществляется поставка электрической энергии в данный энергорайон, используется цена, заявленная участником оптового рынка, осуществляющим экспортно-импортные операции, в соответствии с разделом 11 </w:t>
            </w:r>
            <w:r w:rsidRPr="00825974">
              <w:rPr>
                <w:rFonts w:ascii="Garamond" w:hAnsi="Garamond"/>
                <w:i/>
                <w:sz w:val="22"/>
                <w:szCs w:val="22"/>
              </w:rPr>
              <w:t>Регламента покупки/продажи электроэнергии участниками оптового рынка для дальнейшего использования в целях экспорта/импорта в зарубежные энергосистемы</w:t>
            </w:r>
            <w:r w:rsidRPr="00825974" w:rsidDel="009C763D">
              <w:rPr>
                <w:rFonts w:ascii="Garamond" w:hAnsi="Garamond"/>
                <w:sz w:val="22"/>
                <w:szCs w:val="22"/>
              </w:rPr>
              <w:t xml:space="preserve"> </w:t>
            </w:r>
            <w:r w:rsidRPr="00825974">
              <w:rPr>
                <w:rFonts w:ascii="Garamond" w:hAnsi="Garamond"/>
                <w:sz w:val="22"/>
                <w:szCs w:val="22"/>
              </w:rPr>
              <w:t xml:space="preserve">(Приложение № 15 к </w:t>
            </w:r>
            <w:r w:rsidRPr="00825974">
              <w:rPr>
                <w:rFonts w:ascii="Garamond" w:hAnsi="Garamond"/>
                <w:i/>
                <w:sz w:val="22"/>
                <w:szCs w:val="22"/>
              </w:rPr>
              <w:t>Договору о присоединении к торговой системе оптового рынка</w:t>
            </w:r>
            <w:r w:rsidRPr="00825974">
              <w:rPr>
                <w:rFonts w:ascii="Garamond" w:hAnsi="Garamond"/>
                <w:sz w:val="22"/>
                <w:szCs w:val="22"/>
              </w:rPr>
              <w:t>);</w:t>
            </w:r>
          </w:p>
          <w:p w14:paraId="47394A26" w14:textId="77777777" w:rsidR="009960B0" w:rsidRPr="00825974" w:rsidRDefault="009960B0" w:rsidP="00B93EA4">
            <w:pPr>
              <w:widowControl w:val="0"/>
              <w:spacing w:before="120" w:after="120"/>
              <w:ind w:firstLine="612"/>
              <w:jc w:val="both"/>
              <w:rPr>
                <w:rFonts w:ascii="Garamond" w:hAnsi="Garamond"/>
                <w:sz w:val="22"/>
                <w:szCs w:val="22"/>
              </w:rPr>
            </w:pPr>
            <w:r w:rsidRPr="00825974">
              <w:rPr>
                <w:rFonts w:ascii="Garamond" w:hAnsi="Garamond"/>
                <w:sz w:val="22"/>
                <w:szCs w:val="22"/>
              </w:rPr>
              <w:t xml:space="preserve">– в качестве узловых цен для узлов, находящихся внутри энергорайона на территории России, временно работающего изолированно от ЕЭС России, параллельно с зарубежной энергосистемой или ее частью (при отключении всех электрических связей с ЕЭС России), используется цена, сложившаяся в этом узле в аналогичный час суток, соответствующих последнему аналогичному дню недели. В случае если в аналогичный час суток, соответствующих последнему аналогичному дню недели, узел был выключен (отсутствовал), то цена в рассматриваемом узле принимается равной средневзвешенной равновесной цене на электрическую энергию по субъекту Российской Федерации для покупки в целях компенсации потерь электрической энергии, определенной для аналогичного часа суток, соответствующих последнему аналогичному дню недели, в отношении соответствующего субъекта РФ в соответствии с п. 5.4 </w:t>
            </w:r>
            <w:r w:rsidRPr="00825974">
              <w:rPr>
                <w:rFonts w:ascii="Garamond" w:hAnsi="Garamond"/>
                <w:i/>
                <w:sz w:val="22"/>
                <w:szCs w:val="22"/>
              </w:rPr>
              <w:t>Регламента расчета плановых объемов производства и потребления и расчета стоимости электроэнергии на сутки вперед</w:t>
            </w:r>
            <w:r w:rsidRPr="00825974">
              <w:rPr>
                <w:rFonts w:ascii="Garamond" w:hAnsi="Garamond"/>
                <w:sz w:val="22"/>
                <w:szCs w:val="22"/>
              </w:rPr>
              <w:t xml:space="preserve"> (Приложение № 8 к </w:t>
            </w:r>
            <w:r w:rsidRPr="00825974">
              <w:rPr>
                <w:rFonts w:ascii="Garamond" w:hAnsi="Garamond"/>
                <w:i/>
                <w:sz w:val="22"/>
                <w:szCs w:val="22"/>
              </w:rPr>
              <w:t>Договору о присоединении к торговой системе оптового рынка</w:t>
            </w:r>
            <w:r w:rsidRPr="00825974">
              <w:rPr>
                <w:rFonts w:ascii="Garamond" w:hAnsi="Garamond"/>
                <w:sz w:val="22"/>
                <w:szCs w:val="22"/>
              </w:rPr>
              <w:t>);</w:t>
            </w:r>
          </w:p>
          <w:p w14:paraId="7BDE72F6" w14:textId="77777777" w:rsidR="009960B0" w:rsidRPr="00825974" w:rsidRDefault="009960B0" w:rsidP="00B93EA4">
            <w:pPr>
              <w:pStyle w:val="subclauseindent"/>
              <w:widowControl w:val="0"/>
              <w:ind w:left="0" w:firstLine="567"/>
              <w:rPr>
                <w:rFonts w:ascii="Garamond" w:hAnsi="Garamond"/>
                <w:szCs w:val="22"/>
              </w:rPr>
            </w:pPr>
            <w:r w:rsidRPr="00825974">
              <w:rPr>
                <w:rFonts w:ascii="Garamond" w:hAnsi="Garamond"/>
                <w:szCs w:val="22"/>
              </w:rPr>
              <w:t>– в случае если группа точек поставки, являющаяся ГТП покупателя либо ГТП продавца по свободному двустороннему договору, отнесена к узлам расчетной модели, в каждом из которых процедура конкурентного отбора была объявлена КО несостоявшейся, то объемы электрической энергии (за исключением биржевых СДЭМ) считаются нереализованными;</w:t>
            </w:r>
          </w:p>
          <w:p w14:paraId="1FED3B6F" w14:textId="77777777" w:rsidR="009960B0" w:rsidRPr="00825974" w:rsidRDefault="009960B0" w:rsidP="00B93EA4">
            <w:pPr>
              <w:widowControl w:val="0"/>
              <w:spacing w:before="120" w:after="120"/>
              <w:ind w:firstLine="567"/>
              <w:jc w:val="both"/>
              <w:rPr>
                <w:rFonts w:ascii="Garamond" w:hAnsi="Garamond"/>
                <w:sz w:val="22"/>
                <w:szCs w:val="22"/>
              </w:rPr>
            </w:pPr>
            <w:r w:rsidRPr="00825974">
              <w:rPr>
                <w:rFonts w:ascii="Garamond" w:hAnsi="Garamond"/>
                <w:sz w:val="22"/>
                <w:szCs w:val="22"/>
              </w:rPr>
              <w:t xml:space="preserve">– объемы поставки электрической энергии по биржевым СДЭМ учитываются в порядке, установленном </w:t>
            </w:r>
            <w:r w:rsidRPr="00825974">
              <w:rPr>
                <w:rFonts w:ascii="Garamond" w:hAnsi="Garamond"/>
                <w:i/>
                <w:sz w:val="22"/>
                <w:szCs w:val="22"/>
              </w:rPr>
              <w:t>Регламентом расчета плановых объемов производства и потребления и расчета стоимости электроэнергии на сутки вперед</w:t>
            </w:r>
            <w:r w:rsidRPr="00825974">
              <w:rPr>
                <w:rFonts w:ascii="Garamond" w:hAnsi="Garamond"/>
                <w:sz w:val="22"/>
                <w:szCs w:val="22"/>
              </w:rPr>
              <w:t xml:space="preserve"> (Приложение № 8 к </w:t>
            </w:r>
            <w:r w:rsidRPr="00825974">
              <w:rPr>
                <w:rFonts w:ascii="Garamond" w:hAnsi="Garamond"/>
                <w:i/>
                <w:caps/>
                <w:sz w:val="22"/>
                <w:szCs w:val="22"/>
              </w:rPr>
              <w:t>д</w:t>
            </w:r>
            <w:r w:rsidRPr="00825974">
              <w:rPr>
                <w:rFonts w:ascii="Garamond" w:hAnsi="Garamond"/>
                <w:i/>
                <w:sz w:val="22"/>
                <w:szCs w:val="22"/>
              </w:rPr>
              <w:t>оговору о присоединении к торговой системе оптового рынка</w:t>
            </w:r>
            <w:r w:rsidRPr="00825974">
              <w:rPr>
                <w:rFonts w:ascii="Garamond" w:hAnsi="Garamond"/>
                <w:sz w:val="22"/>
                <w:szCs w:val="22"/>
              </w:rPr>
              <w:t>).</w:t>
            </w:r>
          </w:p>
          <w:p w14:paraId="6B0DD2BC" w14:textId="77777777" w:rsidR="009960B0" w:rsidRPr="00825974" w:rsidRDefault="009960B0" w:rsidP="00B93EA4">
            <w:pPr>
              <w:jc w:val="both"/>
              <w:rPr>
                <w:rFonts w:ascii="Garamond" w:hAnsi="Garamond"/>
                <w:sz w:val="22"/>
                <w:szCs w:val="22"/>
              </w:rPr>
            </w:pPr>
          </w:p>
        </w:tc>
      </w:tr>
      <w:tr w:rsidR="009960B0" w:rsidRPr="00825974" w14:paraId="02692ADE" w14:textId="77777777" w:rsidTr="00B93EA4">
        <w:tc>
          <w:tcPr>
            <w:tcW w:w="1505" w:type="dxa"/>
            <w:vAlign w:val="center"/>
          </w:tcPr>
          <w:p w14:paraId="030B5A80" w14:textId="77777777" w:rsidR="009960B0" w:rsidRPr="00825974" w:rsidRDefault="009960B0" w:rsidP="00B93EA4">
            <w:pPr>
              <w:jc w:val="center"/>
              <w:rPr>
                <w:rFonts w:ascii="Garamond" w:hAnsi="Garamond"/>
                <w:b/>
                <w:bCs/>
                <w:sz w:val="22"/>
                <w:szCs w:val="22"/>
              </w:rPr>
            </w:pPr>
            <w:r w:rsidRPr="00825974">
              <w:rPr>
                <w:rFonts w:ascii="Garamond" w:hAnsi="Garamond"/>
                <w:b/>
                <w:bCs/>
                <w:sz w:val="22"/>
                <w:szCs w:val="22"/>
              </w:rPr>
              <w:t>9</w:t>
            </w:r>
          </w:p>
        </w:tc>
        <w:tc>
          <w:tcPr>
            <w:tcW w:w="6882" w:type="dxa"/>
          </w:tcPr>
          <w:p w14:paraId="659B8151" w14:textId="77777777" w:rsidR="009960B0" w:rsidRPr="00825974" w:rsidRDefault="009960B0" w:rsidP="00B07928">
            <w:pPr>
              <w:pStyle w:val="2"/>
            </w:pPr>
            <w:bookmarkStart w:id="31" w:name="_Toc166032360"/>
            <w:r w:rsidRPr="00825974">
              <w:t xml:space="preserve">Порядок проведения расчета конкурентного отбора ценовых заявок на сутки вперед с учетом ценозависимого снижения объема покупки электрической энергии и (или) снижения </w:t>
            </w:r>
            <w:r w:rsidRPr="00825974">
              <w:rPr>
                <w:lang w:eastAsia="ar-SA"/>
              </w:rPr>
              <w:t>потребления электрической энергии в рамках оказания услуг по управлению изменением режима потребления электрической энергии</w:t>
            </w:r>
            <w:bookmarkEnd w:id="31"/>
            <w:r w:rsidRPr="00825974">
              <w:t xml:space="preserve"> </w:t>
            </w:r>
          </w:p>
          <w:p w14:paraId="19BCEFB3" w14:textId="77777777" w:rsidR="009960B0" w:rsidRPr="00825974" w:rsidRDefault="009960B0" w:rsidP="00B93EA4">
            <w:pPr>
              <w:spacing w:before="120" w:after="120"/>
              <w:jc w:val="both"/>
              <w:rPr>
                <w:rFonts w:ascii="Garamond" w:hAnsi="Garamond"/>
                <w:sz w:val="22"/>
                <w:szCs w:val="22"/>
              </w:rPr>
            </w:pPr>
            <w:r w:rsidRPr="00825974">
              <w:rPr>
                <w:rFonts w:ascii="Garamond" w:hAnsi="Garamond"/>
                <w:sz w:val="22"/>
                <w:szCs w:val="22"/>
              </w:rPr>
              <w:t xml:space="preserve">9.1. КО проводит расчет конкурентного отбора ценовых заявок на сутки вперед без учета ценозависимого снижения объемов покупки электрической энергии и (или) снижения </w:t>
            </w:r>
            <w:r w:rsidRPr="00825974">
              <w:rPr>
                <w:rFonts w:ascii="Garamond" w:hAnsi="Garamond"/>
                <w:sz w:val="22"/>
                <w:szCs w:val="22"/>
                <w:lang w:eastAsia="ar-SA"/>
              </w:rPr>
              <w:t>потребления электрической энергии в рамках оказания услуг по управлению изменением режима потребления электрической энергии</w:t>
            </w:r>
            <w:r w:rsidRPr="00825974">
              <w:rPr>
                <w:rFonts w:ascii="Garamond" w:hAnsi="Garamond"/>
                <w:sz w:val="22"/>
                <w:szCs w:val="22"/>
              </w:rPr>
              <w:t xml:space="preserve"> в соответствии с настоящим Регламентом. В качестве входных данных для данного расчета используются модельные пары &lt;цена-количество&gt;, сформированные в соответствии с п. 1 и 2 Приложения 1 к настоящему Регламенту. </w:t>
            </w:r>
          </w:p>
          <w:p w14:paraId="00446665" w14:textId="77777777" w:rsidR="009960B0" w:rsidRPr="00825974" w:rsidRDefault="009960B0" w:rsidP="00B93EA4">
            <w:pPr>
              <w:spacing w:before="120" w:after="120"/>
              <w:jc w:val="both"/>
              <w:rPr>
                <w:rFonts w:ascii="Garamond" w:hAnsi="Garamond"/>
                <w:sz w:val="22"/>
                <w:szCs w:val="22"/>
              </w:rPr>
            </w:pPr>
            <w:r w:rsidRPr="00825974">
              <w:rPr>
                <w:rFonts w:ascii="Garamond" w:hAnsi="Garamond"/>
                <w:sz w:val="22"/>
                <w:szCs w:val="22"/>
              </w:rPr>
              <w:t>9.2. После проведения расчета в соответствии с п. 9.1 настоящего Регламента КО в отношении операционных суток осуществляет проверку выполнения следующих условий:</w:t>
            </w:r>
          </w:p>
          <w:p w14:paraId="5B18E54A" w14:textId="77777777" w:rsidR="009960B0" w:rsidRPr="00825974" w:rsidRDefault="009960B0" w:rsidP="009960B0">
            <w:pPr>
              <w:pStyle w:val="aff6"/>
              <w:numPr>
                <w:ilvl w:val="0"/>
                <w:numId w:val="67"/>
              </w:numPr>
              <w:spacing w:before="120" w:after="120"/>
              <w:contextualSpacing w:val="0"/>
              <w:jc w:val="both"/>
              <w:rPr>
                <w:rFonts w:ascii="Garamond" w:hAnsi="Garamond"/>
                <w:sz w:val="22"/>
                <w:szCs w:val="22"/>
              </w:rPr>
            </w:pPr>
            <w:r w:rsidRPr="00825974">
              <w:rPr>
                <w:rFonts w:ascii="Garamond" w:hAnsi="Garamond"/>
                <w:sz w:val="22"/>
                <w:szCs w:val="22"/>
              </w:rPr>
              <w:t>рассматриваемые операционные сутки являются рабочим днем;</w:t>
            </w:r>
          </w:p>
          <w:p w14:paraId="6521355A" w14:textId="77777777" w:rsidR="009960B0" w:rsidRPr="00825974" w:rsidRDefault="009960B0" w:rsidP="009960B0">
            <w:pPr>
              <w:pStyle w:val="aff6"/>
              <w:numPr>
                <w:ilvl w:val="0"/>
                <w:numId w:val="67"/>
              </w:numPr>
              <w:spacing w:before="120" w:after="120"/>
              <w:contextualSpacing w:val="0"/>
              <w:jc w:val="both"/>
              <w:rPr>
                <w:rFonts w:ascii="Garamond" w:hAnsi="Garamond"/>
                <w:sz w:val="22"/>
                <w:szCs w:val="22"/>
              </w:rPr>
            </w:pPr>
            <w:r w:rsidRPr="00825974">
              <w:rPr>
                <w:rFonts w:ascii="Garamond" w:hAnsi="Garamond"/>
                <w:sz w:val="22"/>
                <w:szCs w:val="22"/>
              </w:rPr>
              <w:t>рассматриваемые операционные сутки не являются сутками, в которые в соответствии с п. 9.9 настоящего Регламента проводится годовое тестирование покупателей с ценозависимым потреблением;</w:t>
            </w:r>
          </w:p>
          <w:p w14:paraId="4608B462" w14:textId="77777777" w:rsidR="009960B0" w:rsidRPr="00825974" w:rsidRDefault="009960B0" w:rsidP="009960B0">
            <w:pPr>
              <w:pStyle w:val="aff6"/>
              <w:numPr>
                <w:ilvl w:val="0"/>
                <w:numId w:val="67"/>
              </w:numPr>
              <w:spacing w:before="120" w:after="120"/>
              <w:contextualSpacing w:val="0"/>
              <w:jc w:val="both"/>
              <w:rPr>
                <w:rFonts w:ascii="Garamond" w:hAnsi="Garamond"/>
                <w:sz w:val="22"/>
                <w:szCs w:val="22"/>
              </w:rPr>
            </w:pPr>
            <w:r w:rsidRPr="00825974">
              <w:rPr>
                <w:rFonts w:ascii="Garamond" w:hAnsi="Garamond"/>
                <w:sz w:val="22"/>
                <w:szCs w:val="22"/>
              </w:rPr>
              <w:t xml:space="preserve">рассматриваемые операционные сутки не отнесены к периоду действия введенного в установленном порядке государственного регулирования цен (тарифов) </w:t>
            </w:r>
            <w:r w:rsidRPr="00825974">
              <w:rPr>
                <w:rFonts w:ascii="Garamond" w:hAnsi="Garamond"/>
                <w:sz w:val="22"/>
                <w:szCs w:val="22"/>
                <w:highlight w:val="yellow"/>
              </w:rPr>
              <w:t>ни в одной из ценовых зон</w:t>
            </w:r>
            <w:r w:rsidRPr="00825974">
              <w:rPr>
                <w:rFonts w:ascii="Garamond" w:hAnsi="Garamond"/>
                <w:sz w:val="22"/>
                <w:szCs w:val="22"/>
              </w:rPr>
              <w:t>;</w:t>
            </w:r>
          </w:p>
          <w:p w14:paraId="56FCE2A6" w14:textId="77777777" w:rsidR="009960B0" w:rsidRPr="00825974" w:rsidRDefault="009960B0" w:rsidP="009960B0">
            <w:pPr>
              <w:pStyle w:val="aff6"/>
              <w:widowControl w:val="0"/>
              <w:numPr>
                <w:ilvl w:val="0"/>
                <w:numId w:val="67"/>
              </w:numPr>
              <w:spacing w:before="120" w:after="120"/>
              <w:contextualSpacing w:val="0"/>
              <w:jc w:val="both"/>
              <w:rPr>
                <w:rFonts w:ascii="Garamond" w:hAnsi="Garamond"/>
                <w:sz w:val="22"/>
                <w:szCs w:val="22"/>
              </w:rPr>
            </w:pPr>
            <w:r w:rsidRPr="00825974">
              <w:rPr>
                <w:rFonts w:ascii="Garamond" w:hAnsi="Garamond"/>
                <w:sz w:val="22"/>
                <w:szCs w:val="22"/>
                <w:highlight w:val="yellow"/>
              </w:rPr>
              <w:t>ни в одной из ценовых зон</w:t>
            </w:r>
            <w:r w:rsidRPr="00825974">
              <w:rPr>
                <w:rFonts w:ascii="Garamond" w:hAnsi="Garamond"/>
                <w:sz w:val="22"/>
                <w:szCs w:val="22"/>
              </w:rPr>
              <w:t xml:space="preserve"> процедура конкурентного отбора ценовых заявок на сутки вперед не была признана КО несостоявшейся по ценовой зоне в целом в соответствии с подпунктами 1 или 2 раздела 8 настоящего Регламента;  </w:t>
            </w:r>
          </w:p>
          <w:p w14:paraId="3E8FEC59" w14:textId="77777777" w:rsidR="009960B0" w:rsidRPr="00825974" w:rsidRDefault="009960B0" w:rsidP="009960B0">
            <w:pPr>
              <w:pStyle w:val="aff6"/>
              <w:widowControl w:val="0"/>
              <w:numPr>
                <w:ilvl w:val="0"/>
                <w:numId w:val="67"/>
              </w:numPr>
              <w:spacing w:before="120" w:after="120"/>
              <w:contextualSpacing w:val="0"/>
              <w:jc w:val="both"/>
              <w:rPr>
                <w:rFonts w:ascii="Garamond" w:hAnsi="Garamond"/>
                <w:sz w:val="22"/>
                <w:szCs w:val="22"/>
              </w:rPr>
            </w:pPr>
            <w:r w:rsidRPr="00825974">
              <w:rPr>
                <w:rFonts w:ascii="Garamond" w:hAnsi="Garamond"/>
                <w:sz w:val="22"/>
                <w:szCs w:val="22"/>
                <w:highlight w:val="yellow"/>
              </w:rPr>
              <w:t>для каждой из ценовых зон</w:t>
            </w:r>
            <w:r w:rsidRPr="00825974">
              <w:rPr>
                <w:rFonts w:ascii="Garamond" w:hAnsi="Garamond"/>
                <w:position w:val="-50"/>
                <w:sz w:val="22"/>
                <w:szCs w:val="22"/>
              </w:rPr>
              <w:object w:dxaOrig="5580" w:dyaOrig="1120" w14:anchorId="1563E9B5">
                <v:shape id="_x0000_i1059" type="#_x0000_t75" style="width:245.6pt;height:47.8pt" o:ole="">
                  <v:imagedata r:id="rId55" o:title=""/>
                </v:shape>
                <o:OLEObject Type="Embed" ProgID="Equation.3" ShapeID="_x0000_i1059" DrawAspect="Content" ObjectID="_1788675953" r:id="rId56"/>
              </w:object>
            </w:r>
            <w:r w:rsidRPr="00825974">
              <w:rPr>
                <w:rFonts w:ascii="Garamond" w:hAnsi="Garamond"/>
                <w:sz w:val="22"/>
                <w:szCs w:val="22"/>
              </w:rPr>
              <w:t>,</w:t>
            </w:r>
          </w:p>
          <w:p w14:paraId="326AD758" w14:textId="77777777" w:rsidR="009960B0" w:rsidRPr="00825974" w:rsidRDefault="009960B0" w:rsidP="00B93EA4">
            <w:pPr>
              <w:pStyle w:val="aff6"/>
              <w:widowControl w:val="0"/>
              <w:spacing w:before="120" w:after="120"/>
              <w:ind w:left="426" w:hanging="436"/>
              <w:contextualSpacing w:val="0"/>
              <w:jc w:val="both"/>
              <w:rPr>
                <w:rFonts w:ascii="Garamond" w:hAnsi="Garamond"/>
                <w:sz w:val="22"/>
                <w:szCs w:val="22"/>
              </w:rPr>
            </w:pPr>
            <w:r w:rsidRPr="00825974">
              <w:rPr>
                <w:rFonts w:ascii="Garamond" w:hAnsi="Garamond"/>
                <w:sz w:val="22"/>
                <w:szCs w:val="22"/>
              </w:rPr>
              <w:t xml:space="preserve">где </w:t>
            </w:r>
            <w:r w:rsidRPr="00825974">
              <w:rPr>
                <w:rFonts w:ascii="Garamond" w:hAnsi="Garamond"/>
                <w:position w:val="-14"/>
                <w:sz w:val="22"/>
                <w:szCs w:val="22"/>
              </w:rPr>
              <w:object w:dxaOrig="1579" w:dyaOrig="400" w14:anchorId="3509911B">
                <v:shape id="_x0000_i1060" type="#_x0000_t75" style="width:101.6pt;height:29.6pt" o:ole="">
                  <v:imagedata r:id="rId57" o:title=""/>
                </v:shape>
                <o:OLEObject Type="Embed" ProgID="Equation.3" ShapeID="_x0000_i1060" DrawAspect="Content" ObjectID="_1788675954" r:id="rId58"/>
              </w:object>
            </w:r>
            <w:r w:rsidRPr="00825974">
              <w:rPr>
                <w:rFonts w:ascii="Garamond" w:hAnsi="Garamond"/>
                <w:sz w:val="22"/>
                <w:szCs w:val="22"/>
              </w:rPr>
              <w:t xml:space="preserve"> – плановый объем потребления в узле расчетной модели </w:t>
            </w:r>
            <w:r w:rsidRPr="00825974">
              <w:rPr>
                <w:rFonts w:ascii="Garamond" w:hAnsi="Garamond"/>
                <w:i/>
                <w:sz w:val="22"/>
                <w:szCs w:val="22"/>
                <w:lang w:val="en-US"/>
              </w:rPr>
              <w:t>n</w:t>
            </w:r>
            <w:r w:rsidRPr="00825974">
              <w:rPr>
                <w:rFonts w:ascii="Garamond" w:hAnsi="Garamond"/>
                <w:sz w:val="22"/>
                <w:szCs w:val="22"/>
              </w:rPr>
              <w:t xml:space="preserve">, к которому отнесена ГТП потребления </w:t>
            </w:r>
            <w:r w:rsidRPr="00825974">
              <w:rPr>
                <w:rFonts w:ascii="Garamond" w:hAnsi="Garamond"/>
                <w:i/>
                <w:sz w:val="22"/>
                <w:szCs w:val="22"/>
                <w:lang w:val="en-US"/>
              </w:rPr>
              <w:t>p</w:t>
            </w:r>
            <w:r w:rsidRPr="00825974">
              <w:rPr>
                <w:rFonts w:ascii="Garamond" w:hAnsi="Garamond"/>
                <w:sz w:val="22"/>
                <w:szCs w:val="22"/>
              </w:rPr>
              <w:t xml:space="preserve"> участника оптового рынка </w:t>
            </w:r>
            <w:r w:rsidRPr="00825974">
              <w:rPr>
                <w:rFonts w:ascii="Garamond" w:hAnsi="Garamond"/>
                <w:i/>
                <w:sz w:val="22"/>
                <w:szCs w:val="22"/>
                <w:lang w:val="en-US"/>
              </w:rPr>
              <w:t>i</w:t>
            </w:r>
            <w:r w:rsidRPr="00825974">
              <w:rPr>
                <w:rFonts w:ascii="Garamond" w:hAnsi="Garamond"/>
                <w:i/>
                <w:sz w:val="22"/>
                <w:szCs w:val="22"/>
              </w:rPr>
              <w:t xml:space="preserve"> </w:t>
            </w:r>
            <w:r w:rsidRPr="00825974">
              <w:rPr>
                <w:rFonts w:ascii="Garamond" w:hAnsi="Garamond"/>
                <w:sz w:val="22"/>
                <w:szCs w:val="22"/>
              </w:rPr>
              <w:t xml:space="preserve">в час операционных суток </w:t>
            </w:r>
            <w:r w:rsidRPr="00825974">
              <w:rPr>
                <w:rFonts w:ascii="Garamond" w:hAnsi="Garamond"/>
                <w:i/>
                <w:sz w:val="22"/>
                <w:szCs w:val="22"/>
                <w:lang w:val="en-US"/>
              </w:rPr>
              <w:t>h</w:t>
            </w:r>
            <w:r w:rsidRPr="00825974">
              <w:rPr>
                <w:rFonts w:ascii="Garamond" w:hAnsi="Garamond"/>
                <w:sz w:val="22"/>
                <w:szCs w:val="22"/>
              </w:rPr>
              <w:t xml:space="preserve">, определенный в соответствии с настоящим Регламентом по результатам конкурентного отбора ценовых заявок на сутки вперед без учета ценозависимого снижения объемов покупки электрической энергии и (или) снижения </w:t>
            </w:r>
            <w:r w:rsidRPr="00825974">
              <w:rPr>
                <w:rFonts w:ascii="Garamond" w:hAnsi="Garamond"/>
                <w:sz w:val="22"/>
                <w:szCs w:val="22"/>
                <w:lang w:eastAsia="ar-SA"/>
              </w:rPr>
              <w:t>потребления электрической энергии в рамках оказания услуг по управлению изменением режима потребления электрической энергии</w:t>
            </w:r>
            <w:r w:rsidRPr="00825974">
              <w:rPr>
                <w:rFonts w:ascii="Garamond" w:hAnsi="Garamond"/>
                <w:sz w:val="22"/>
                <w:szCs w:val="22"/>
              </w:rPr>
              <w:t xml:space="preserve"> в данной ценовой зоне; </w:t>
            </w:r>
          </w:p>
          <w:p w14:paraId="47D4099C" w14:textId="77777777" w:rsidR="009960B0" w:rsidRPr="00825974" w:rsidRDefault="009960B0" w:rsidP="00B93EA4">
            <w:pPr>
              <w:pStyle w:val="a5"/>
              <w:widowControl w:val="0"/>
              <w:spacing w:after="120"/>
              <w:ind w:left="426"/>
              <w:jc w:val="both"/>
              <w:rPr>
                <w:sz w:val="22"/>
                <w:szCs w:val="22"/>
              </w:rPr>
            </w:pPr>
            <w:r w:rsidRPr="00825974">
              <w:rPr>
                <w:position w:val="-14"/>
                <w:sz w:val="22"/>
                <w:szCs w:val="22"/>
              </w:rPr>
              <w:object w:dxaOrig="940" w:dyaOrig="400" w14:anchorId="4B10962B">
                <v:shape id="_x0000_i1061" type="#_x0000_t75" style="width:1in;height:29.6pt" o:ole="">
                  <v:imagedata r:id="rId59" o:title=""/>
                </v:shape>
                <o:OLEObject Type="Embed" ProgID="Equation.3" ShapeID="_x0000_i1061" DrawAspect="Content" ObjectID="_1788675955" r:id="rId60"/>
              </w:object>
            </w:r>
            <w:r w:rsidRPr="00825974">
              <w:rPr>
                <w:sz w:val="22"/>
                <w:szCs w:val="22"/>
              </w:rPr>
              <w:t xml:space="preserve"> – узловая цена электроэнергии в узле расчетной модели </w:t>
            </w:r>
            <w:r w:rsidRPr="00825974">
              <w:rPr>
                <w:i/>
                <w:sz w:val="22"/>
                <w:szCs w:val="22"/>
              </w:rPr>
              <w:t>n</w:t>
            </w:r>
            <w:r w:rsidRPr="00825974">
              <w:rPr>
                <w:sz w:val="22"/>
                <w:szCs w:val="22"/>
              </w:rPr>
              <w:t xml:space="preserve"> в час суток </w:t>
            </w:r>
            <w:r w:rsidRPr="00825974">
              <w:rPr>
                <w:i/>
                <w:sz w:val="22"/>
                <w:szCs w:val="22"/>
                <w:lang w:val="en-US"/>
              </w:rPr>
              <w:t>h</w:t>
            </w:r>
            <w:r w:rsidRPr="00825974">
              <w:rPr>
                <w:sz w:val="22"/>
                <w:szCs w:val="22"/>
              </w:rPr>
              <w:t>, определенная в соответствии с настоящим Регламентом по результатам конкурентного отбора ценовых заявок на сутки вперед без учета ценозависимого снижения объемов покупки электрической энергии и (или) снижения потребления электрической энергии в рамках оказания услуг по управлению изменением режима потребления электрической энергии в данной ценовой зоне;</w:t>
            </w:r>
          </w:p>
          <w:p w14:paraId="2C8179D1" w14:textId="77777777" w:rsidR="009960B0" w:rsidRPr="00825974" w:rsidRDefault="009960B0" w:rsidP="00B93EA4">
            <w:pPr>
              <w:pStyle w:val="a5"/>
              <w:widowControl w:val="0"/>
              <w:spacing w:after="120"/>
              <w:ind w:left="426"/>
              <w:jc w:val="both"/>
              <w:rPr>
                <w:sz w:val="22"/>
                <w:szCs w:val="22"/>
              </w:rPr>
            </w:pPr>
            <w:r w:rsidRPr="00825974">
              <w:rPr>
                <w:i/>
                <w:sz w:val="22"/>
                <w:szCs w:val="22"/>
                <w:lang w:val="en-US"/>
              </w:rPr>
              <w:t>i</w:t>
            </w:r>
            <w:r w:rsidRPr="00825974">
              <w:rPr>
                <w:i/>
                <w:sz w:val="22"/>
                <w:szCs w:val="22"/>
              </w:rPr>
              <w:t xml:space="preserve"> </w:t>
            </w:r>
            <w:r w:rsidRPr="00825974">
              <w:rPr>
                <w:sz w:val="22"/>
                <w:szCs w:val="22"/>
              </w:rPr>
              <w:t xml:space="preserve">– участник оптового рынка; </w:t>
            </w:r>
          </w:p>
          <w:p w14:paraId="7E2B2016" w14:textId="77777777" w:rsidR="009960B0" w:rsidRPr="00825974" w:rsidRDefault="009960B0" w:rsidP="00B93EA4">
            <w:pPr>
              <w:pStyle w:val="a5"/>
              <w:widowControl w:val="0"/>
              <w:spacing w:after="120"/>
              <w:ind w:left="426"/>
              <w:jc w:val="both"/>
              <w:rPr>
                <w:sz w:val="22"/>
                <w:szCs w:val="22"/>
              </w:rPr>
            </w:pPr>
            <w:r w:rsidRPr="00825974">
              <w:rPr>
                <w:i/>
                <w:sz w:val="22"/>
                <w:szCs w:val="22"/>
                <w:lang w:val="en-US"/>
              </w:rPr>
              <w:t>p</w:t>
            </w:r>
            <w:r w:rsidRPr="00825974">
              <w:rPr>
                <w:sz w:val="22"/>
                <w:szCs w:val="22"/>
              </w:rPr>
              <w:t xml:space="preserve"> – ГТП потребления участника оптового рынка </w:t>
            </w:r>
            <w:r w:rsidRPr="00825974">
              <w:rPr>
                <w:i/>
                <w:sz w:val="22"/>
                <w:szCs w:val="22"/>
                <w:lang w:val="en-US"/>
              </w:rPr>
              <w:t>i</w:t>
            </w:r>
            <w:r w:rsidRPr="00825974">
              <w:rPr>
                <w:sz w:val="22"/>
                <w:szCs w:val="22"/>
              </w:rPr>
              <w:t xml:space="preserve">, отнесенная к ценовой зоне </w:t>
            </w:r>
            <w:r w:rsidRPr="00825974">
              <w:rPr>
                <w:i/>
                <w:sz w:val="22"/>
                <w:szCs w:val="22"/>
                <w:lang w:val="en-US"/>
              </w:rPr>
              <w:t>z</w:t>
            </w:r>
            <w:r w:rsidRPr="00825974">
              <w:rPr>
                <w:sz w:val="22"/>
                <w:szCs w:val="22"/>
              </w:rPr>
              <w:t>;</w:t>
            </w:r>
          </w:p>
          <w:p w14:paraId="577AF20A" w14:textId="77777777" w:rsidR="009960B0" w:rsidRPr="00825974" w:rsidRDefault="009960B0" w:rsidP="00B93EA4">
            <w:pPr>
              <w:pStyle w:val="a5"/>
              <w:widowControl w:val="0"/>
              <w:spacing w:after="120"/>
              <w:ind w:left="426"/>
              <w:jc w:val="both"/>
              <w:rPr>
                <w:sz w:val="22"/>
                <w:szCs w:val="22"/>
              </w:rPr>
            </w:pPr>
            <w:r w:rsidRPr="00825974">
              <w:rPr>
                <w:i/>
                <w:sz w:val="22"/>
                <w:szCs w:val="22"/>
                <w:lang w:val="en-US"/>
              </w:rPr>
              <w:t>n</w:t>
            </w:r>
            <w:r w:rsidRPr="00825974">
              <w:rPr>
                <w:sz w:val="22"/>
                <w:szCs w:val="22"/>
              </w:rPr>
              <w:t xml:space="preserve"> – узел расчетной модели (за исключением узлов расчетной модели, в которых процедура конкурентного отбора по итогам соответствующего расчета признана несостоявшейся);</w:t>
            </w:r>
          </w:p>
          <w:p w14:paraId="22A441D3" w14:textId="77777777" w:rsidR="009960B0" w:rsidRPr="00825974" w:rsidRDefault="009960B0" w:rsidP="00B93EA4">
            <w:pPr>
              <w:pStyle w:val="a5"/>
              <w:widowControl w:val="0"/>
              <w:spacing w:after="120"/>
              <w:ind w:left="426"/>
              <w:jc w:val="both"/>
              <w:rPr>
                <w:sz w:val="22"/>
                <w:szCs w:val="22"/>
              </w:rPr>
            </w:pPr>
            <w:r w:rsidRPr="00825974">
              <w:rPr>
                <w:i/>
                <w:sz w:val="22"/>
                <w:szCs w:val="22"/>
                <w:lang w:val="en-US"/>
              </w:rPr>
              <w:t>z</w:t>
            </w:r>
            <w:r w:rsidRPr="00825974">
              <w:rPr>
                <w:sz w:val="22"/>
                <w:szCs w:val="22"/>
              </w:rPr>
              <w:t xml:space="preserve"> – </w:t>
            </w:r>
            <w:r w:rsidRPr="00825974">
              <w:rPr>
                <w:sz w:val="22"/>
                <w:szCs w:val="22"/>
                <w:highlight w:val="yellow"/>
              </w:rPr>
              <w:t>ценовая зона оптового рынка</w:t>
            </w:r>
            <w:r w:rsidRPr="00825974">
              <w:rPr>
                <w:sz w:val="22"/>
                <w:szCs w:val="22"/>
              </w:rPr>
              <w:t>;</w:t>
            </w:r>
          </w:p>
          <w:p w14:paraId="127E0D7A" w14:textId="77777777" w:rsidR="009960B0" w:rsidRPr="00825974" w:rsidRDefault="009960B0" w:rsidP="00B93EA4">
            <w:pPr>
              <w:pStyle w:val="a5"/>
              <w:widowControl w:val="0"/>
              <w:spacing w:after="120"/>
              <w:ind w:left="426"/>
              <w:jc w:val="both"/>
              <w:rPr>
                <w:sz w:val="22"/>
                <w:szCs w:val="22"/>
              </w:rPr>
            </w:pPr>
            <w:r w:rsidRPr="00825974">
              <w:rPr>
                <w:position w:val="-14"/>
                <w:sz w:val="22"/>
                <w:szCs w:val="22"/>
              </w:rPr>
              <w:object w:dxaOrig="720" w:dyaOrig="400" w14:anchorId="565DD5E6">
                <v:shape id="_x0000_i1062" type="#_x0000_t75" style="width:42.4pt;height:29.6pt" o:ole="">
                  <v:imagedata r:id="rId61" o:title=""/>
                </v:shape>
                <o:OLEObject Type="Embed" ProgID="Equation.3" ShapeID="_x0000_i1062" DrawAspect="Content" ObjectID="_1788675956" r:id="rId62"/>
              </w:object>
            </w:r>
            <w:r w:rsidRPr="00825974">
              <w:rPr>
                <w:sz w:val="22"/>
                <w:szCs w:val="22"/>
              </w:rPr>
              <w:t xml:space="preserve"> – индекс равновесных цен на покупку электрической энергии в ценовой зоне </w:t>
            </w:r>
            <w:r w:rsidRPr="00825974">
              <w:rPr>
                <w:i/>
                <w:sz w:val="22"/>
                <w:szCs w:val="22"/>
              </w:rPr>
              <w:t>z</w:t>
            </w:r>
            <w:r w:rsidRPr="00825974">
              <w:rPr>
                <w:sz w:val="22"/>
                <w:szCs w:val="22"/>
              </w:rPr>
              <w:t xml:space="preserve"> в отношении периода </w:t>
            </w:r>
            <w:r w:rsidRPr="00825974">
              <w:rPr>
                <w:i/>
                <w:sz w:val="22"/>
                <w:szCs w:val="22"/>
              </w:rPr>
              <w:t xml:space="preserve">l </w:t>
            </w:r>
            <w:r w:rsidRPr="00825974">
              <w:rPr>
                <w:sz w:val="22"/>
                <w:szCs w:val="22"/>
              </w:rPr>
              <w:t>определяется в соответствии с приложением 6 к настоящему Регламенту;</w:t>
            </w:r>
          </w:p>
          <w:p w14:paraId="08D7C249" w14:textId="77777777" w:rsidR="009960B0" w:rsidRPr="00825974" w:rsidRDefault="009960B0" w:rsidP="00B93EA4">
            <w:pPr>
              <w:pStyle w:val="a5"/>
              <w:widowControl w:val="0"/>
              <w:spacing w:after="120"/>
              <w:ind w:left="426"/>
              <w:jc w:val="both"/>
              <w:rPr>
                <w:sz w:val="22"/>
                <w:szCs w:val="22"/>
              </w:rPr>
            </w:pPr>
            <w:r w:rsidRPr="00825974">
              <w:rPr>
                <w:i/>
                <w:sz w:val="22"/>
                <w:szCs w:val="22"/>
              </w:rPr>
              <w:t xml:space="preserve">l </w:t>
            </w:r>
            <w:r w:rsidRPr="00825974">
              <w:rPr>
                <w:sz w:val="22"/>
                <w:szCs w:val="22"/>
              </w:rPr>
              <w:t>– период операционных суток, включающий в себя сутки из периода [</w:t>
            </w:r>
            <w:r w:rsidRPr="00825974">
              <w:rPr>
                <w:sz w:val="22"/>
                <w:szCs w:val="22"/>
                <w:lang w:val="en-US"/>
              </w:rPr>
              <w:t>d</w:t>
            </w:r>
            <w:r w:rsidRPr="00825974">
              <w:rPr>
                <w:sz w:val="22"/>
                <w:szCs w:val="22"/>
              </w:rPr>
              <w:t>-31;</w:t>
            </w:r>
            <w:r w:rsidRPr="00825974">
              <w:rPr>
                <w:sz w:val="22"/>
                <w:szCs w:val="22"/>
                <w:lang w:val="en-US"/>
              </w:rPr>
              <w:t>d</w:t>
            </w:r>
            <w:r w:rsidRPr="00825974">
              <w:rPr>
                <w:sz w:val="22"/>
                <w:szCs w:val="22"/>
              </w:rPr>
              <w:t>-1];</w:t>
            </w:r>
          </w:p>
          <w:p w14:paraId="58453080" w14:textId="77777777" w:rsidR="009960B0" w:rsidRPr="00825974" w:rsidRDefault="009960B0" w:rsidP="00B93EA4">
            <w:pPr>
              <w:pStyle w:val="a5"/>
              <w:widowControl w:val="0"/>
              <w:spacing w:after="120"/>
              <w:ind w:left="426"/>
              <w:jc w:val="both"/>
              <w:rPr>
                <w:sz w:val="22"/>
                <w:szCs w:val="22"/>
              </w:rPr>
            </w:pPr>
            <w:r w:rsidRPr="00825974">
              <w:rPr>
                <w:i/>
                <w:sz w:val="22"/>
                <w:szCs w:val="22"/>
                <w:lang w:val="en-US"/>
              </w:rPr>
              <w:t>d</w:t>
            </w:r>
            <w:r w:rsidRPr="00825974">
              <w:rPr>
                <w:sz w:val="22"/>
                <w:szCs w:val="22"/>
              </w:rPr>
              <w:t xml:space="preserve"> – рассматриваемые операционные сутки;</w:t>
            </w:r>
          </w:p>
          <w:p w14:paraId="7162915D" w14:textId="77777777" w:rsidR="009960B0" w:rsidRPr="00825974" w:rsidRDefault="009960B0" w:rsidP="00B93EA4">
            <w:pPr>
              <w:pStyle w:val="aff6"/>
              <w:widowControl w:val="0"/>
              <w:spacing w:before="120" w:after="120"/>
              <w:ind w:left="426"/>
              <w:contextualSpacing w:val="0"/>
              <w:jc w:val="both"/>
              <w:rPr>
                <w:rFonts w:ascii="Garamond" w:hAnsi="Garamond"/>
                <w:sz w:val="22"/>
                <w:szCs w:val="22"/>
              </w:rPr>
            </w:pPr>
            <w:r w:rsidRPr="00825974">
              <w:rPr>
                <w:rFonts w:ascii="Garamond" w:hAnsi="Garamond"/>
                <w:i/>
                <w:sz w:val="22"/>
                <w:szCs w:val="22"/>
                <w:lang w:val="en-US"/>
              </w:rPr>
              <w:t>h</w:t>
            </w:r>
            <w:r w:rsidRPr="00825974">
              <w:rPr>
                <w:rFonts w:ascii="Garamond" w:hAnsi="Garamond"/>
                <w:sz w:val="22"/>
                <w:szCs w:val="22"/>
              </w:rPr>
              <w:t xml:space="preserve"> – час операционных суток.</w:t>
            </w:r>
          </w:p>
          <w:p w14:paraId="6D6F8814" w14:textId="77777777" w:rsidR="009960B0" w:rsidRPr="00825974" w:rsidRDefault="009960B0" w:rsidP="00B93EA4">
            <w:pPr>
              <w:pStyle w:val="subsubclauseindent"/>
              <w:widowControl w:val="0"/>
              <w:ind w:left="0"/>
              <w:rPr>
                <w:rFonts w:ascii="Garamond" w:hAnsi="Garamond"/>
                <w:szCs w:val="22"/>
                <w:lang w:val="ru-RU"/>
              </w:rPr>
            </w:pPr>
            <w:r w:rsidRPr="00825974">
              <w:rPr>
                <w:rFonts w:ascii="Garamond" w:hAnsi="Garamond"/>
                <w:szCs w:val="22"/>
                <w:lang w:val="ru-RU"/>
              </w:rPr>
              <w:t>9.3. После проведения расчета в соответствии с п. 9.1 настоящего Регламента КО в отношении операционных суток осуществляет проверку на выполнение следующих условий:</w:t>
            </w:r>
          </w:p>
          <w:p w14:paraId="6AC46BA9" w14:textId="77777777" w:rsidR="009960B0" w:rsidRPr="00825974" w:rsidRDefault="009960B0" w:rsidP="009960B0">
            <w:pPr>
              <w:pStyle w:val="subsubclauseindent"/>
              <w:numPr>
                <w:ilvl w:val="0"/>
                <w:numId w:val="67"/>
              </w:numPr>
              <w:rPr>
                <w:rFonts w:ascii="Garamond" w:hAnsi="Garamond"/>
                <w:szCs w:val="22"/>
                <w:lang w:val="ru-RU"/>
              </w:rPr>
            </w:pPr>
            <w:r w:rsidRPr="00825974">
              <w:rPr>
                <w:rFonts w:ascii="Garamond" w:hAnsi="Garamond"/>
                <w:szCs w:val="22"/>
                <w:lang w:val="ru-RU"/>
              </w:rPr>
              <w:t>рассматриваемые операционные сутки являются рабочим днем;</w:t>
            </w:r>
          </w:p>
          <w:p w14:paraId="0C63311A" w14:textId="77777777" w:rsidR="009960B0" w:rsidRPr="00825974" w:rsidRDefault="009960B0" w:rsidP="009960B0">
            <w:pPr>
              <w:pStyle w:val="subsubclauseindent"/>
              <w:numPr>
                <w:ilvl w:val="0"/>
                <w:numId w:val="67"/>
              </w:numPr>
              <w:rPr>
                <w:rFonts w:ascii="Garamond" w:hAnsi="Garamond"/>
                <w:szCs w:val="22"/>
                <w:lang w:val="ru-RU"/>
              </w:rPr>
            </w:pPr>
            <w:r w:rsidRPr="00825974">
              <w:rPr>
                <w:rFonts w:ascii="Garamond" w:hAnsi="Garamond"/>
                <w:szCs w:val="22"/>
                <w:lang w:val="ru-RU"/>
              </w:rPr>
              <w:t>рассматриваемые операционные сутки являются более поздней датой по сравнению с 24-м числом текущего расчетного периода;</w:t>
            </w:r>
          </w:p>
          <w:p w14:paraId="545F6BEA" w14:textId="77777777" w:rsidR="009960B0" w:rsidRPr="00825974" w:rsidRDefault="009960B0" w:rsidP="009960B0">
            <w:pPr>
              <w:pStyle w:val="subsubclauseindent"/>
              <w:numPr>
                <w:ilvl w:val="0"/>
                <w:numId w:val="67"/>
              </w:numPr>
              <w:rPr>
                <w:rFonts w:ascii="Garamond" w:hAnsi="Garamond"/>
                <w:szCs w:val="22"/>
                <w:lang w:val="ru-RU"/>
              </w:rPr>
            </w:pPr>
            <w:r w:rsidRPr="00825974">
              <w:rPr>
                <w:rFonts w:ascii="Garamond" w:hAnsi="Garamond"/>
                <w:szCs w:val="22"/>
                <w:lang w:val="ru-RU"/>
              </w:rPr>
              <w:t xml:space="preserve">в текущем расчетном периоде не было ни одного случая, когда результаты конкурентного отбора ценовых заявок на сутки вперед определялись на основании расчета с учетом ценозависимого снижения объемов покупки электрической энергии и (или) снижения </w:t>
            </w:r>
            <w:r w:rsidRPr="00825974">
              <w:rPr>
                <w:rFonts w:ascii="Garamond" w:hAnsi="Garamond"/>
                <w:szCs w:val="22"/>
                <w:lang w:val="ru-RU" w:eastAsia="ar-SA"/>
              </w:rPr>
              <w:t>потребления электрической энергии в рамках оказания услуг по управлению изменением режима потребления электрической энергии</w:t>
            </w:r>
            <w:r w:rsidRPr="00825974">
              <w:rPr>
                <w:rFonts w:ascii="Garamond" w:hAnsi="Garamond"/>
                <w:szCs w:val="22"/>
                <w:lang w:val="ru-RU"/>
              </w:rPr>
              <w:t xml:space="preserve"> (случай учета ценозависимого снижения объемов покупки электрической энергии в соответствии с п.</w:t>
            </w:r>
            <w:r w:rsidRPr="00825974">
              <w:rPr>
                <w:rFonts w:ascii="Garamond" w:hAnsi="Garamond"/>
                <w:szCs w:val="22"/>
              </w:rPr>
              <w:t> </w:t>
            </w:r>
            <w:r w:rsidRPr="00825974">
              <w:rPr>
                <w:rFonts w:ascii="Garamond" w:hAnsi="Garamond"/>
                <w:szCs w:val="22"/>
                <w:lang w:val="ru-RU"/>
              </w:rPr>
              <w:t>9.9 настоящего Регламента не принимается в расчет);</w:t>
            </w:r>
          </w:p>
          <w:p w14:paraId="6BBBD60F" w14:textId="77777777" w:rsidR="009960B0" w:rsidRPr="00825974" w:rsidRDefault="009960B0" w:rsidP="009960B0">
            <w:pPr>
              <w:pStyle w:val="aff6"/>
              <w:numPr>
                <w:ilvl w:val="0"/>
                <w:numId w:val="67"/>
              </w:numPr>
              <w:spacing w:before="120" w:after="120"/>
              <w:contextualSpacing w:val="0"/>
              <w:jc w:val="both"/>
              <w:rPr>
                <w:rFonts w:ascii="Garamond" w:hAnsi="Garamond"/>
                <w:sz w:val="22"/>
                <w:szCs w:val="22"/>
              </w:rPr>
            </w:pPr>
            <w:r w:rsidRPr="00825974">
              <w:rPr>
                <w:rFonts w:ascii="Garamond" w:hAnsi="Garamond"/>
                <w:sz w:val="22"/>
                <w:szCs w:val="22"/>
              </w:rPr>
              <w:t xml:space="preserve">рассматриваемые операционные сутки не отнесены к периоду действия введенного в установленном порядке государственного регулирования цен (тарифов) </w:t>
            </w:r>
            <w:r w:rsidRPr="00825974">
              <w:rPr>
                <w:rFonts w:ascii="Garamond" w:hAnsi="Garamond"/>
                <w:sz w:val="22"/>
                <w:szCs w:val="22"/>
                <w:highlight w:val="yellow"/>
              </w:rPr>
              <w:t>ни в одной из ценовых зон</w:t>
            </w:r>
            <w:r w:rsidRPr="00825974">
              <w:rPr>
                <w:rFonts w:ascii="Garamond" w:hAnsi="Garamond"/>
                <w:sz w:val="22"/>
                <w:szCs w:val="22"/>
              </w:rPr>
              <w:t>;</w:t>
            </w:r>
          </w:p>
          <w:p w14:paraId="200FE66D" w14:textId="77777777" w:rsidR="009960B0" w:rsidRPr="00825974" w:rsidRDefault="009960B0" w:rsidP="009960B0">
            <w:pPr>
              <w:pStyle w:val="aff6"/>
              <w:numPr>
                <w:ilvl w:val="0"/>
                <w:numId w:val="67"/>
              </w:numPr>
              <w:spacing w:before="120" w:after="120"/>
              <w:contextualSpacing w:val="0"/>
              <w:jc w:val="both"/>
              <w:rPr>
                <w:rFonts w:ascii="Garamond" w:hAnsi="Garamond"/>
                <w:sz w:val="22"/>
                <w:szCs w:val="22"/>
              </w:rPr>
            </w:pPr>
            <w:r w:rsidRPr="00825974">
              <w:rPr>
                <w:rFonts w:ascii="Garamond" w:hAnsi="Garamond"/>
                <w:sz w:val="22"/>
                <w:szCs w:val="22"/>
                <w:highlight w:val="yellow"/>
              </w:rPr>
              <w:t>ни в одной из ценовых зон</w:t>
            </w:r>
            <w:r w:rsidRPr="00825974">
              <w:rPr>
                <w:rFonts w:ascii="Garamond" w:hAnsi="Garamond"/>
                <w:sz w:val="22"/>
                <w:szCs w:val="22"/>
              </w:rPr>
              <w:t xml:space="preserve"> процедура конкурентного отбора ценовых заявок на сутки вперед не была признана КО несостоявшейся по ценовой зоне в целом в соответствии с подпунктом 1 или 2 раздела 8 настоящего Регламента;  </w:t>
            </w:r>
          </w:p>
          <w:p w14:paraId="1D07A982" w14:textId="77777777" w:rsidR="009960B0" w:rsidRPr="00825974" w:rsidRDefault="009960B0" w:rsidP="009960B0">
            <w:pPr>
              <w:pStyle w:val="subsubclauseindent"/>
              <w:numPr>
                <w:ilvl w:val="0"/>
                <w:numId w:val="67"/>
              </w:numPr>
              <w:spacing w:after="0"/>
              <w:rPr>
                <w:rFonts w:ascii="Garamond" w:hAnsi="Garamond"/>
                <w:szCs w:val="22"/>
              </w:rPr>
            </w:pPr>
            <w:r w:rsidRPr="00825974">
              <w:rPr>
                <w:rFonts w:ascii="Garamond" w:hAnsi="Garamond"/>
                <w:position w:val="-24"/>
                <w:szCs w:val="22"/>
              </w:rPr>
              <w:object w:dxaOrig="980" w:dyaOrig="620" w14:anchorId="68E3B012">
                <v:shape id="_x0000_i1063" type="#_x0000_t75" style="width:59.2pt;height:35.65pt" o:ole="">
                  <v:imagedata r:id="rId63" o:title=""/>
                </v:shape>
                <o:OLEObject Type="Embed" ProgID="Equation.3" ShapeID="_x0000_i1063" DrawAspect="Content" ObjectID="_1788675957" r:id="rId64"/>
              </w:object>
            </w:r>
            <w:r w:rsidRPr="00825974">
              <w:rPr>
                <w:rFonts w:ascii="Garamond" w:hAnsi="Garamond"/>
                <w:position w:val="-14"/>
                <w:szCs w:val="22"/>
              </w:rPr>
              <w:t>,</w:t>
            </w:r>
          </w:p>
          <w:p w14:paraId="49FEA5C2" w14:textId="77777777" w:rsidR="009960B0" w:rsidRPr="00825974" w:rsidRDefault="009960B0" w:rsidP="00B93EA4">
            <w:pPr>
              <w:pStyle w:val="subclauseindent"/>
              <w:ind w:left="0"/>
              <w:rPr>
                <w:rFonts w:ascii="Garamond" w:hAnsi="Garamond"/>
                <w:position w:val="-16"/>
                <w:szCs w:val="22"/>
                <w:highlight w:val="yellow"/>
              </w:rPr>
            </w:pPr>
            <w:r w:rsidRPr="00825974">
              <w:rPr>
                <w:rFonts w:ascii="Garamond" w:hAnsi="Garamond"/>
                <w:szCs w:val="22"/>
              </w:rPr>
              <w:t xml:space="preserve">где </w:t>
            </w:r>
            <w:r w:rsidRPr="00825974">
              <w:rPr>
                <w:rFonts w:ascii="Garamond" w:hAnsi="Garamond"/>
                <w:position w:val="-16"/>
                <w:szCs w:val="22"/>
                <w:highlight w:val="yellow"/>
              </w:rPr>
              <w:object w:dxaOrig="4260" w:dyaOrig="440" w14:anchorId="01E68260">
                <v:shape id="_x0000_i1064" type="#_x0000_t75" style="width:294.05pt;height:29.6pt" o:ole="">
                  <v:imagedata r:id="rId65" o:title=""/>
                </v:shape>
                <o:OLEObject Type="Embed" ProgID="Equation.3" ShapeID="_x0000_i1064" DrawAspect="Content" ObjectID="_1788675958" r:id="rId66"/>
              </w:object>
            </w:r>
            <w:r w:rsidRPr="00825974">
              <w:rPr>
                <w:rFonts w:ascii="Garamond" w:hAnsi="Garamond"/>
                <w:position w:val="-16"/>
                <w:szCs w:val="22"/>
                <w:highlight w:val="yellow"/>
              </w:rPr>
              <w:t>,</w:t>
            </w:r>
          </w:p>
          <w:p w14:paraId="4929F2E5" w14:textId="77777777" w:rsidR="009960B0" w:rsidRPr="00825974" w:rsidRDefault="009960B0" w:rsidP="00B93EA4">
            <w:pPr>
              <w:pStyle w:val="subclauseindent"/>
              <w:ind w:left="459"/>
              <w:rPr>
                <w:rFonts w:ascii="Garamond" w:hAnsi="Garamond"/>
                <w:szCs w:val="22"/>
                <w:highlight w:val="yellow"/>
              </w:rPr>
            </w:pPr>
            <w:r w:rsidRPr="00825974">
              <w:rPr>
                <w:rFonts w:ascii="Garamond" w:hAnsi="Garamond"/>
                <w:position w:val="-14"/>
                <w:szCs w:val="22"/>
                <w:highlight w:val="yellow"/>
              </w:rPr>
              <w:object w:dxaOrig="1160" w:dyaOrig="400" w14:anchorId="03245C91">
                <v:shape id="_x0000_i1065" type="#_x0000_t75" style="width:66.6pt;height:24.2pt" o:ole="">
                  <v:imagedata r:id="rId67" o:title=""/>
                </v:shape>
                <o:OLEObject Type="Embed" ProgID="Equation.3" ShapeID="_x0000_i1065" DrawAspect="Content" ObjectID="_1788675959" r:id="rId68"/>
              </w:object>
            </w:r>
            <w:r w:rsidRPr="00825974">
              <w:rPr>
                <w:rFonts w:ascii="Garamond" w:hAnsi="Garamond"/>
                <w:szCs w:val="22"/>
                <w:highlight w:val="yellow"/>
              </w:rPr>
              <w:t xml:space="preserve"> [МВт.ч] - выраженный в МВт*ч полный прогнозный объем перетока электрической энергии в ограничивающем сечении между первой ценовой зоной и неценовыми зонами НЦЗА и НЦЗК в час операционных суток </w:t>
            </w:r>
            <w:r w:rsidRPr="00825974">
              <w:rPr>
                <w:rFonts w:ascii="Garamond" w:hAnsi="Garamond"/>
                <w:i/>
                <w:szCs w:val="22"/>
                <w:highlight w:val="yellow"/>
                <w:lang w:val="en-US"/>
              </w:rPr>
              <w:t>h</w:t>
            </w:r>
            <w:r w:rsidRPr="00825974">
              <w:rPr>
                <w:rFonts w:ascii="Garamond" w:hAnsi="Garamond"/>
                <w:i/>
                <w:szCs w:val="22"/>
                <w:highlight w:val="yellow"/>
              </w:rPr>
              <w:t>1</w:t>
            </w:r>
            <w:r w:rsidRPr="00825974">
              <w:rPr>
                <w:rFonts w:ascii="Garamond" w:hAnsi="Garamond"/>
                <w:szCs w:val="22"/>
                <w:highlight w:val="yellow"/>
              </w:rPr>
              <w:t>, переданный СО в КО в составе актуализированной расчетной модели;</w:t>
            </w:r>
          </w:p>
          <w:p w14:paraId="695818D9" w14:textId="77777777" w:rsidR="009960B0" w:rsidRPr="00825974" w:rsidRDefault="009960B0" w:rsidP="00B93EA4">
            <w:pPr>
              <w:pStyle w:val="subclauseindent"/>
              <w:ind w:left="459"/>
              <w:rPr>
                <w:rFonts w:ascii="Garamond" w:hAnsi="Garamond"/>
                <w:szCs w:val="22"/>
              </w:rPr>
            </w:pPr>
            <w:r w:rsidRPr="00825974">
              <w:rPr>
                <w:rFonts w:ascii="Garamond" w:hAnsi="Garamond"/>
                <w:position w:val="-16"/>
                <w:szCs w:val="22"/>
                <w:highlight w:val="yellow"/>
              </w:rPr>
              <w:object w:dxaOrig="1359" w:dyaOrig="440" w14:anchorId="24FFE94B">
                <v:shape id="_x0000_i1066" type="#_x0000_t75" style="width:66.6pt;height:24.2pt" o:ole="">
                  <v:imagedata r:id="rId69" o:title=""/>
                </v:shape>
                <o:OLEObject Type="Embed" ProgID="Equation.3" ShapeID="_x0000_i1066" DrawAspect="Content" ObjectID="_1788675960" r:id="rId70"/>
              </w:object>
            </w:r>
            <w:r w:rsidRPr="00825974">
              <w:rPr>
                <w:rFonts w:ascii="Garamond" w:hAnsi="Garamond"/>
                <w:szCs w:val="22"/>
                <w:highlight w:val="yellow"/>
              </w:rPr>
              <w:t xml:space="preserve"> - целая часть </w:t>
            </w:r>
            <w:r w:rsidRPr="00825974">
              <w:rPr>
                <w:rFonts w:ascii="Garamond" w:hAnsi="Garamond"/>
                <w:position w:val="-16"/>
                <w:szCs w:val="22"/>
                <w:highlight w:val="yellow"/>
              </w:rPr>
              <w:object w:dxaOrig="1240" w:dyaOrig="440" w14:anchorId="08A598B8">
                <v:shape id="_x0000_i1067" type="#_x0000_t75" style="width:66.6pt;height:24.2pt" o:ole="">
                  <v:imagedata r:id="rId71" o:title=""/>
                </v:shape>
                <o:OLEObject Type="Embed" ProgID="Equation.3" ShapeID="_x0000_i1067" DrawAspect="Content" ObjectID="_1788675961" r:id="rId72"/>
              </w:object>
            </w:r>
            <w:r w:rsidRPr="00825974">
              <w:rPr>
                <w:rFonts w:ascii="Garamond" w:hAnsi="Garamond"/>
                <w:szCs w:val="22"/>
                <w:highlight w:val="yellow"/>
              </w:rPr>
              <w:t>;</w:t>
            </w:r>
          </w:p>
          <w:p w14:paraId="73BE3EFB" w14:textId="77777777" w:rsidR="009960B0" w:rsidRPr="00825974" w:rsidRDefault="009960B0" w:rsidP="00B93EA4">
            <w:pPr>
              <w:ind w:left="459"/>
              <w:jc w:val="both"/>
              <w:rPr>
                <w:rFonts w:ascii="Garamond" w:hAnsi="Garamond"/>
                <w:sz w:val="22"/>
                <w:szCs w:val="22"/>
              </w:rPr>
            </w:pPr>
            <w:r w:rsidRPr="00825974">
              <w:rPr>
                <w:rFonts w:ascii="Garamond" w:hAnsi="Garamond"/>
                <w:i/>
                <w:sz w:val="22"/>
                <w:szCs w:val="22"/>
                <w:lang w:val="en-US"/>
              </w:rPr>
              <w:t>N</w:t>
            </w:r>
            <w:r w:rsidRPr="00825974">
              <w:rPr>
                <w:rFonts w:ascii="Garamond" w:hAnsi="Garamond"/>
                <w:i/>
                <w:sz w:val="22"/>
                <w:szCs w:val="22"/>
              </w:rPr>
              <w:t xml:space="preserve"> – </w:t>
            </w:r>
            <w:r w:rsidRPr="00825974">
              <w:rPr>
                <w:rFonts w:ascii="Garamond" w:hAnsi="Garamond"/>
                <w:sz w:val="22"/>
                <w:szCs w:val="22"/>
              </w:rPr>
              <w:t>количество рабочих дней, входящих во временной период, начиная с рассматриваемых операционных суток и до окончания текущего расчетного периода;</w:t>
            </w:r>
          </w:p>
          <w:p w14:paraId="64831094" w14:textId="77777777" w:rsidR="009960B0" w:rsidRPr="00825974" w:rsidRDefault="009960B0" w:rsidP="00B93EA4">
            <w:pPr>
              <w:ind w:left="459"/>
              <w:jc w:val="both"/>
              <w:rPr>
                <w:rFonts w:ascii="Garamond" w:hAnsi="Garamond"/>
                <w:sz w:val="22"/>
                <w:szCs w:val="22"/>
              </w:rPr>
            </w:pPr>
            <w:r w:rsidRPr="00825974">
              <w:rPr>
                <w:rFonts w:ascii="Garamond" w:hAnsi="Garamond"/>
                <w:i/>
                <w:sz w:val="22"/>
                <w:szCs w:val="22"/>
                <w:lang w:val="en-US"/>
              </w:rPr>
              <w:t>h</w:t>
            </w:r>
            <w:r w:rsidRPr="00825974">
              <w:rPr>
                <w:rFonts w:ascii="Garamond" w:hAnsi="Garamond"/>
                <w:i/>
                <w:sz w:val="22"/>
                <w:szCs w:val="22"/>
              </w:rPr>
              <w:t>1</w:t>
            </w:r>
            <w:r w:rsidRPr="00825974">
              <w:rPr>
                <w:rFonts w:ascii="Garamond" w:hAnsi="Garamond"/>
                <w:sz w:val="22"/>
                <w:szCs w:val="22"/>
              </w:rPr>
              <w:t xml:space="preserve"> – 0-й час рассматриваемых операционных суток.</w:t>
            </w:r>
          </w:p>
          <w:p w14:paraId="131FDF1A" w14:textId="77777777" w:rsidR="009960B0" w:rsidRPr="00825974" w:rsidRDefault="009960B0" w:rsidP="00B93EA4">
            <w:pPr>
              <w:pStyle w:val="subsubclauseindent"/>
              <w:widowControl w:val="0"/>
              <w:ind w:left="0"/>
              <w:rPr>
                <w:rFonts w:ascii="Garamond" w:hAnsi="Garamond"/>
                <w:szCs w:val="22"/>
                <w:lang w:val="ru-RU"/>
              </w:rPr>
            </w:pPr>
            <w:r w:rsidRPr="00825974">
              <w:rPr>
                <w:rFonts w:ascii="Garamond" w:hAnsi="Garamond"/>
                <w:szCs w:val="22"/>
                <w:lang w:val="ru-RU"/>
              </w:rPr>
              <w:t xml:space="preserve">9.4. В случае если в отношении </w:t>
            </w:r>
            <w:r w:rsidRPr="00825974">
              <w:rPr>
                <w:rFonts w:ascii="Garamond" w:hAnsi="Garamond"/>
                <w:szCs w:val="22"/>
                <w:highlight w:val="yellow"/>
                <w:lang w:val="ru-RU"/>
              </w:rPr>
              <w:t>ценовой зоны</w:t>
            </w:r>
            <w:r w:rsidRPr="00825974">
              <w:rPr>
                <w:rFonts w:ascii="Garamond" w:hAnsi="Garamond"/>
                <w:szCs w:val="22"/>
                <w:lang w:val="ru-RU"/>
              </w:rPr>
              <w:t xml:space="preserve"> выполнено хотя одно из следующих условий:</w:t>
            </w:r>
          </w:p>
          <w:p w14:paraId="48BE9A0C" w14:textId="77777777" w:rsidR="009960B0" w:rsidRPr="00825974" w:rsidRDefault="009960B0" w:rsidP="009960B0">
            <w:pPr>
              <w:pStyle w:val="subsubclauseindent"/>
              <w:widowControl w:val="0"/>
              <w:numPr>
                <w:ilvl w:val="0"/>
                <w:numId w:val="67"/>
              </w:numPr>
              <w:rPr>
                <w:rFonts w:ascii="Garamond" w:hAnsi="Garamond"/>
                <w:szCs w:val="22"/>
                <w:lang w:val="ru-RU"/>
              </w:rPr>
            </w:pPr>
            <w:r w:rsidRPr="00825974">
              <w:rPr>
                <w:rFonts w:ascii="Garamond" w:hAnsi="Garamond"/>
                <w:szCs w:val="22"/>
                <w:lang w:val="ru-RU"/>
              </w:rPr>
              <w:t>выполнены все условия, указанные в п. 9.2 настоящего Регламента;</w:t>
            </w:r>
          </w:p>
          <w:p w14:paraId="5328A1A3" w14:textId="77777777" w:rsidR="009960B0" w:rsidRPr="00825974" w:rsidRDefault="009960B0" w:rsidP="009960B0">
            <w:pPr>
              <w:pStyle w:val="subsubclauseindent"/>
              <w:widowControl w:val="0"/>
              <w:numPr>
                <w:ilvl w:val="0"/>
                <w:numId w:val="67"/>
              </w:numPr>
              <w:rPr>
                <w:rFonts w:ascii="Garamond" w:hAnsi="Garamond"/>
                <w:szCs w:val="22"/>
                <w:lang w:val="ru-RU"/>
              </w:rPr>
            </w:pPr>
            <w:r w:rsidRPr="00825974">
              <w:rPr>
                <w:rFonts w:ascii="Garamond" w:hAnsi="Garamond"/>
                <w:szCs w:val="22"/>
                <w:lang w:val="ru-RU"/>
              </w:rPr>
              <w:t>выполнены все условия, указанные в п. 9.3 настоящего Регламента;</w:t>
            </w:r>
          </w:p>
          <w:p w14:paraId="58CDDDE7" w14:textId="77777777" w:rsidR="009960B0" w:rsidRPr="00825974" w:rsidRDefault="009960B0" w:rsidP="00B93EA4">
            <w:pPr>
              <w:pStyle w:val="subsubclauseindent"/>
              <w:widowControl w:val="0"/>
              <w:ind w:left="0"/>
              <w:rPr>
                <w:rFonts w:ascii="Garamond" w:hAnsi="Garamond"/>
                <w:szCs w:val="22"/>
                <w:lang w:val="ru-RU"/>
              </w:rPr>
            </w:pPr>
            <w:r w:rsidRPr="00825974">
              <w:rPr>
                <w:rFonts w:ascii="Garamond" w:hAnsi="Garamond"/>
                <w:szCs w:val="22"/>
                <w:lang w:val="ru-RU"/>
              </w:rPr>
              <w:t xml:space="preserve">КО проводит расчет конкурентного отбора ценовых заявок с учетом ценозависимого снижения объемов покупки электрической энергии и (или) снижения </w:t>
            </w:r>
            <w:r w:rsidRPr="00825974">
              <w:rPr>
                <w:rFonts w:ascii="Garamond" w:hAnsi="Garamond"/>
                <w:szCs w:val="22"/>
                <w:lang w:val="ru-RU" w:eastAsia="ar-SA"/>
              </w:rPr>
              <w:t>потребления электрической энергии в рамках оказания услуг по управлению изменением режима потребления электрической энергии</w:t>
            </w:r>
            <w:r w:rsidRPr="00825974">
              <w:rPr>
                <w:rFonts w:ascii="Garamond" w:hAnsi="Garamond"/>
                <w:szCs w:val="22"/>
                <w:lang w:val="ru-RU"/>
              </w:rPr>
              <w:t xml:space="preserve"> </w:t>
            </w:r>
            <w:r w:rsidRPr="00825974">
              <w:rPr>
                <w:rFonts w:ascii="Garamond" w:hAnsi="Garamond"/>
                <w:szCs w:val="22"/>
                <w:highlight w:val="yellow"/>
                <w:lang w:val="ru-RU"/>
              </w:rPr>
              <w:t>в обеих ценовых зонах</w:t>
            </w:r>
            <w:r w:rsidRPr="00825974">
              <w:rPr>
                <w:rFonts w:ascii="Garamond" w:hAnsi="Garamond"/>
                <w:szCs w:val="22"/>
                <w:lang w:val="ru-RU"/>
              </w:rPr>
              <w:t>.</w:t>
            </w:r>
          </w:p>
          <w:p w14:paraId="6CC6D223" w14:textId="77777777" w:rsidR="009960B0" w:rsidRPr="00825974" w:rsidRDefault="009960B0" w:rsidP="00B93EA4">
            <w:pPr>
              <w:pStyle w:val="subsubclauseindent"/>
              <w:widowControl w:val="0"/>
              <w:ind w:left="0"/>
              <w:rPr>
                <w:rFonts w:ascii="Garamond" w:hAnsi="Garamond"/>
                <w:szCs w:val="22"/>
                <w:lang w:val="ru-RU"/>
              </w:rPr>
            </w:pPr>
            <w:r w:rsidRPr="00825974">
              <w:rPr>
                <w:rFonts w:ascii="Garamond" w:hAnsi="Garamond"/>
                <w:szCs w:val="22"/>
                <w:lang w:val="ru-RU"/>
              </w:rPr>
              <w:t xml:space="preserve">Порядок проведения указанного расчета определяется настоящим Регламентом, а в качестве модельных пар &lt;цена-количество&gt; для ГТП потребления, в отношении которых в соответствии с информацией, указанной в актуализированной расчетной модели, подтверждена готовность к ценозависимому снижению объема покупки электрической энергии и (или) готовность к снижению </w:t>
            </w:r>
            <w:r w:rsidRPr="00825974">
              <w:rPr>
                <w:rFonts w:ascii="Garamond" w:hAnsi="Garamond"/>
                <w:szCs w:val="22"/>
                <w:lang w:val="ru-RU" w:eastAsia="ar-SA"/>
              </w:rPr>
              <w:t>потребления электрической энергии в рамках оказания услуг по управлению изменением режима потребления электрической энергии,</w:t>
            </w:r>
            <w:r w:rsidRPr="00825974">
              <w:rPr>
                <w:rFonts w:ascii="Garamond" w:hAnsi="Garamond"/>
                <w:szCs w:val="22"/>
                <w:lang w:val="ru-RU"/>
              </w:rPr>
              <w:t xml:space="preserve"> в часы, определенные в соответствии с Приложением 5 к настоящему Регламенту, используются пары, сформированные в соответствии с п. 4 Приложения 1 к настоящему Регламенту, а в прочие часы и для прочих ГТП используются пары, сформированные в соответствии с пп. 1 и 2 Приложения 1 к настоящему Регламенту.</w:t>
            </w:r>
          </w:p>
          <w:p w14:paraId="22788626" w14:textId="77777777" w:rsidR="009960B0" w:rsidRPr="00825974" w:rsidRDefault="009960B0" w:rsidP="00B93EA4">
            <w:pPr>
              <w:pStyle w:val="subclauseindent"/>
              <w:widowControl w:val="0"/>
              <w:ind w:left="0"/>
              <w:rPr>
                <w:rFonts w:ascii="Garamond" w:hAnsi="Garamond"/>
                <w:szCs w:val="22"/>
              </w:rPr>
            </w:pPr>
            <w:r w:rsidRPr="00825974">
              <w:rPr>
                <w:rFonts w:ascii="Garamond" w:hAnsi="Garamond"/>
                <w:szCs w:val="22"/>
              </w:rPr>
              <w:t xml:space="preserve">9.5. После проведения расчетов в соответствии с п. 9.4 настоящего Регламента КО определяет в отношении операционных суток величину совокупного экономического эффекта от учета ценозависимого снижения объемов покупки электрической энергии и (или) снижения </w:t>
            </w:r>
            <w:r w:rsidRPr="00825974">
              <w:rPr>
                <w:rFonts w:ascii="Garamond" w:hAnsi="Garamond"/>
                <w:szCs w:val="22"/>
                <w:lang w:eastAsia="ar-SA"/>
              </w:rPr>
              <w:t>потребления электрической энергии в рамках оказания услуг по управлению изменением режима потребления электрической энергии</w:t>
            </w:r>
            <w:r w:rsidRPr="00825974">
              <w:rPr>
                <w:rFonts w:ascii="Garamond" w:hAnsi="Garamond"/>
                <w:szCs w:val="22"/>
              </w:rPr>
              <w:t>.</w:t>
            </w:r>
          </w:p>
          <w:p w14:paraId="04BF15FB" w14:textId="77777777" w:rsidR="009960B0" w:rsidRPr="00825974" w:rsidRDefault="009960B0" w:rsidP="00B93EA4">
            <w:pPr>
              <w:pStyle w:val="subclauseindent"/>
              <w:widowControl w:val="0"/>
              <w:ind w:left="0"/>
              <w:rPr>
                <w:rFonts w:ascii="Garamond" w:hAnsi="Garamond"/>
                <w:szCs w:val="22"/>
              </w:rPr>
            </w:pPr>
            <w:r w:rsidRPr="00825974">
              <w:rPr>
                <w:rFonts w:ascii="Garamond" w:hAnsi="Garamond"/>
                <w:szCs w:val="22"/>
              </w:rPr>
              <w:t xml:space="preserve">9.5.1. КО рассчитывает средневзвешенные равновесные цены на электрическую энергию по результатам расчета конкурентного отбора ценовых заявок на сутки вперед без учета ценозависимого снижения объемов покупки электрической энергии и (или) снижения </w:t>
            </w:r>
            <w:r w:rsidRPr="00825974">
              <w:rPr>
                <w:rFonts w:ascii="Garamond" w:hAnsi="Garamond"/>
                <w:szCs w:val="22"/>
                <w:lang w:eastAsia="ar-SA"/>
              </w:rPr>
              <w:t>потребления электрической энергии в рамках оказания услуг по управлению изменением режима потребления электрической энергии</w:t>
            </w:r>
            <w:r w:rsidRPr="00825974">
              <w:rPr>
                <w:rFonts w:ascii="Garamond" w:hAnsi="Garamond"/>
                <w:szCs w:val="22"/>
              </w:rPr>
              <w:t>:</w:t>
            </w:r>
          </w:p>
          <w:p w14:paraId="31BAFE2C" w14:textId="77777777" w:rsidR="009960B0" w:rsidRPr="00825974" w:rsidRDefault="009960B0" w:rsidP="00B93EA4">
            <w:pPr>
              <w:pStyle w:val="subclauseindent"/>
              <w:widowControl w:val="0"/>
              <w:ind w:left="851" w:hanging="284"/>
              <w:rPr>
                <w:rFonts w:ascii="Garamond" w:hAnsi="Garamond"/>
                <w:szCs w:val="22"/>
              </w:rPr>
            </w:pPr>
            <w:r w:rsidRPr="00825974">
              <w:rPr>
                <w:rFonts w:ascii="Garamond" w:hAnsi="Garamond"/>
                <w:szCs w:val="22"/>
              </w:rPr>
              <w:t xml:space="preserve">1) </w:t>
            </w:r>
            <w:r w:rsidRPr="00825974">
              <w:rPr>
                <w:rFonts w:ascii="Garamond" w:hAnsi="Garamond"/>
                <w:szCs w:val="22"/>
                <w:highlight w:val="yellow"/>
              </w:rPr>
              <w:t>в ценовых зонах</w:t>
            </w:r>
            <w:r w:rsidRPr="00825974">
              <w:rPr>
                <w:rFonts w:ascii="Garamond" w:hAnsi="Garamond"/>
                <w:szCs w:val="22"/>
              </w:rPr>
              <w:t xml:space="preserve"> в отношении каждого часа операционных суток:</w:t>
            </w:r>
          </w:p>
          <w:p w14:paraId="6DB5BC77" w14:textId="77777777" w:rsidR="009960B0" w:rsidRPr="00825974" w:rsidRDefault="009960B0" w:rsidP="00B93EA4">
            <w:pPr>
              <w:pStyle w:val="subclauseindent"/>
              <w:widowControl w:val="0"/>
              <w:ind w:left="2127"/>
              <w:rPr>
                <w:rFonts w:ascii="Garamond" w:hAnsi="Garamond"/>
                <w:position w:val="-50"/>
                <w:szCs w:val="22"/>
              </w:rPr>
            </w:pPr>
            <w:r w:rsidRPr="00825974">
              <w:rPr>
                <w:rFonts w:ascii="Garamond" w:hAnsi="Garamond"/>
                <w:position w:val="-50"/>
                <w:szCs w:val="22"/>
              </w:rPr>
              <w:object w:dxaOrig="3980" w:dyaOrig="1100" w14:anchorId="53E078B3">
                <v:shape id="_x0000_i1068" type="#_x0000_t75" style="width:222.05pt;height:66.6pt" o:ole="">
                  <v:imagedata r:id="rId73" o:title=""/>
                </v:shape>
                <o:OLEObject Type="Embed" ProgID="Equation.3" ShapeID="_x0000_i1068" DrawAspect="Content" ObjectID="_1788675962" r:id="rId74"/>
              </w:object>
            </w:r>
            <w:r w:rsidRPr="00825974">
              <w:rPr>
                <w:rFonts w:ascii="Garamond" w:hAnsi="Garamond"/>
                <w:position w:val="-50"/>
                <w:szCs w:val="22"/>
              </w:rPr>
              <w:t>;</w:t>
            </w:r>
          </w:p>
          <w:p w14:paraId="700C234E" w14:textId="77777777" w:rsidR="009960B0" w:rsidRPr="00825974" w:rsidRDefault="009960B0" w:rsidP="00B93EA4">
            <w:pPr>
              <w:pStyle w:val="subclauseindent"/>
              <w:widowControl w:val="0"/>
              <w:ind w:left="851" w:hanging="284"/>
              <w:rPr>
                <w:rFonts w:ascii="Garamond" w:eastAsia="Calibri" w:hAnsi="Garamond"/>
                <w:szCs w:val="22"/>
              </w:rPr>
            </w:pPr>
            <w:r w:rsidRPr="00825974">
              <w:rPr>
                <w:rFonts w:ascii="Garamond" w:eastAsia="Calibri" w:hAnsi="Garamond"/>
                <w:szCs w:val="22"/>
              </w:rPr>
              <w:t xml:space="preserve">2) в группе субъектов РФ в пределах второй ценовой зоны, характеризующихся единой динамикой изменения равновесных цен на электроэнергию, по результатам расчета конкурентного отбора ценовых заявок на сутки вперед с учетом ценозависимого снижения объемов покупки электрической энергии и (или) </w:t>
            </w:r>
            <w:r w:rsidRPr="00825974">
              <w:rPr>
                <w:rFonts w:ascii="Garamond" w:hAnsi="Garamond"/>
                <w:szCs w:val="22"/>
              </w:rPr>
              <w:t xml:space="preserve">снижения </w:t>
            </w:r>
            <w:r w:rsidRPr="00825974">
              <w:rPr>
                <w:rFonts w:ascii="Garamond" w:hAnsi="Garamond"/>
                <w:szCs w:val="22"/>
                <w:lang w:eastAsia="ar-SA"/>
              </w:rPr>
              <w:t>потребления электрической энергии в рамках оказания услуг по управлению изменением режима потребления электрической энергии</w:t>
            </w:r>
            <w:r w:rsidRPr="00825974">
              <w:rPr>
                <w:rFonts w:ascii="Garamond" w:eastAsia="Calibri" w:hAnsi="Garamond"/>
                <w:szCs w:val="22"/>
              </w:rPr>
              <w:t xml:space="preserve"> в отношении операционных суток:</w:t>
            </w:r>
          </w:p>
          <w:p w14:paraId="1CB34DC4" w14:textId="77777777" w:rsidR="009960B0" w:rsidRPr="00825974" w:rsidRDefault="000A64F4" w:rsidP="00B93EA4">
            <w:pPr>
              <w:pStyle w:val="subclauseindent"/>
              <w:widowControl w:val="0"/>
              <w:ind w:left="2410"/>
              <w:rPr>
                <w:rFonts w:ascii="Garamond" w:hAnsi="Garamond"/>
                <w:szCs w:val="22"/>
                <w:lang w:val="en-US"/>
              </w:rPr>
            </w:pPr>
            <m:oMath>
              <m:sSubSup>
                <m:sSubSupPr>
                  <m:ctrlPr>
                    <w:rPr>
                      <w:rFonts w:ascii="Cambria Math" w:hAnsi="Cambria Math"/>
                      <w:szCs w:val="22"/>
                    </w:rPr>
                  </m:ctrlPr>
                </m:sSubSupPr>
                <m:e>
                  <m:r>
                    <w:rPr>
                      <w:rFonts w:ascii="Cambria Math" w:hAnsi="Cambria Math"/>
                      <w:szCs w:val="22"/>
                    </w:rPr>
                    <m:t>λ</m:t>
                  </m:r>
                </m:e>
                <m:sub>
                  <m:r>
                    <w:rPr>
                      <w:rFonts w:ascii="Cambria Math" w:hAnsi="Cambria Math"/>
                      <w:szCs w:val="22"/>
                    </w:rPr>
                    <m:t>d</m:t>
                  </m:r>
                  <m:r>
                    <w:rPr>
                      <w:rFonts w:ascii="Cambria Math" w:hAnsi="Cambria Math"/>
                      <w:szCs w:val="22"/>
                      <w:lang w:val="en-US"/>
                    </w:rPr>
                    <m:t>,RG1</m:t>
                  </m:r>
                </m:sub>
                <m:sup>
                  <m:r>
                    <w:rPr>
                      <w:rFonts w:ascii="Cambria Math" w:hAnsi="Cambria Math"/>
                      <w:szCs w:val="22"/>
                    </w:rPr>
                    <m:t>без</m:t>
                  </m:r>
                  <m:r>
                    <w:rPr>
                      <w:rFonts w:ascii="Cambria Math" w:hAnsi="Cambria Math"/>
                      <w:szCs w:val="22"/>
                      <w:lang w:val="en-US"/>
                    </w:rPr>
                    <m:t>_</m:t>
                  </m:r>
                  <m:r>
                    <w:rPr>
                      <w:rFonts w:ascii="Cambria Math" w:hAnsi="Cambria Math"/>
                      <w:szCs w:val="22"/>
                    </w:rPr>
                    <m:t>цс</m:t>
                  </m:r>
                </m:sup>
              </m:sSubSup>
              <m:r>
                <w:rPr>
                  <w:rFonts w:ascii="Cambria Math" w:hAnsi="Cambria Math"/>
                  <w:szCs w:val="22"/>
                  <w:lang w:val="en-US"/>
                </w:rPr>
                <m:t>=</m:t>
              </m:r>
              <m:f>
                <m:fPr>
                  <m:ctrlPr>
                    <w:rPr>
                      <w:rFonts w:ascii="Cambria Math" w:hAnsi="Cambria Math"/>
                      <w:szCs w:val="22"/>
                    </w:rPr>
                  </m:ctrlPr>
                </m:fPr>
                <m:num>
                  <m:nary>
                    <m:naryPr>
                      <m:chr m:val="∑"/>
                      <m:limLoc m:val="undOvr"/>
                      <m:supHide m:val="1"/>
                      <m:ctrlPr>
                        <w:rPr>
                          <w:rFonts w:ascii="Cambria Math" w:hAnsi="Cambria Math"/>
                          <w:szCs w:val="22"/>
                        </w:rPr>
                      </m:ctrlPr>
                    </m:naryPr>
                    <m:sub>
                      <m:r>
                        <w:rPr>
                          <w:rFonts w:ascii="Cambria Math" w:hAnsi="Cambria Math"/>
                          <w:szCs w:val="22"/>
                          <w:lang w:val="en-US"/>
                        </w:rPr>
                        <m:t>h∈</m:t>
                      </m:r>
                      <m:r>
                        <w:rPr>
                          <w:rFonts w:ascii="Cambria Math" w:hAnsi="Cambria Math"/>
                          <w:szCs w:val="22"/>
                        </w:rPr>
                        <m:t>d</m:t>
                      </m:r>
                    </m:sub>
                    <m:sup/>
                    <m:e>
                      <m:r>
                        <w:rPr>
                          <w:rFonts w:ascii="Cambria Math" w:hAnsi="Cambria Math"/>
                          <w:szCs w:val="22"/>
                          <w:lang w:val="en-US"/>
                        </w:rPr>
                        <m:t>(</m:t>
                      </m:r>
                      <m:nary>
                        <m:naryPr>
                          <m:chr m:val="∑"/>
                          <m:limLoc m:val="undOvr"/>
                          <m:supHide m:val="1"/>
                          <m:ctrlPr>
                            <w:rPr>
                              <w:rFonts w:ascii="Cambria Math" w:hAnsi="Cambria Math"/>
                              <w:szCs w:val="22"/>
                            </w:rPr>
                          </m:ctrlPr>
                        </m:naryPr>
                        <m:sub>
                          <m:eqArr>
                            <m:eqArrPr>
                              <m:ctrlPr>
                                <w:rPr>
                                  <w:rFonts w:ascii="Cambria Math" w:hAnsi="Cambria Math"/>
                                  <w:szCs w:val="22"/>
                                </w:rPr>
                              </m:ctrlPr>
                            </m:eqArrPr>
                            <m:e>
                              <m:r>
                                <w:rPr>
                                  <w:rFonts w:ascii="Cambria Math" w:hAnsi="Cambria Math"/>
                                  <w:szCs w:val="22"/>
                                </w:rPr>
                                <m:t>n</m:t>
                              </m:r>
                              <m:r>
                                <w:rPr>
                                  <w:rFonts w:ascii="Cambria Math" w:hAnsi="Cambria Math"/>
                                  <w:szCs w:val="22"/>
                                  <w:lang w:val="en-US"/>
                                </w:rPr>
                                <m:t>,</m:t>
                              </m:r>
                              <m:r>
                                <w:rPr>
                                  <w:rFonts w:ascii="Cambria Math" w:hAnsi="Cambria Math"/>
                                  <w:szCs w:val="22"/>
                                </w:rPr>
                                <m:t>i</m:t>
                              </m:r>
                              <m:r>
                                <w:rPr>
                                  <w:rFonts w:ascii="Cambria Math" w:hAnsi="Cambria Math"/>
                                  <w:szCs w:val="22"/>
                                  <w:lang w:val="en-US"/>
                                </w:rPr>
                                <m:t>,</m:t>
                              </m:r>
                              <m:r>
                                <w:rPr>
                                  <w:rFonts w:ascii="Cambria Math" w:hAnsi="Cambria Math"/>
                                  <w:szCs w:val="22"/>
                                </w:rPr>
                                <m:t>p</m:t>
                              </m:r>
                              <m:r>
                                <w:rPr>
                                  <w:rFonts w:ascii="Cambria Math" w:hAnsi="Cambria Math"/>
                                  <w:szCs w:val="22"/>
                                  <w:lang w:val="en-US"/>
                                </w:rPr>
                                <m:t>∈</m:t>
                              </m:r>
                              <m:r>
                                <w:rPr>
                                  <w:rFonts w:ascii="Cambria Math" w:hAnsi="Cambria Math"/>
                                  <w:szCs w:val="22"/>
                                </w:rPr>
                                <m:t>RG</m:t>
                              </m:r>
                              <m:r>
                                <w:rPr>
                                  <w:rFonts w:ascii="Cambria Math" w:hAnsi="Cambria Math"/>
                                  <w:szCs w:val="22"/>
                                  <w:lang w:val="en-US"/>
                                </w:rPr>
                                <m:t>1,</m:t>
                              </m:r>
                            </m:e>
                            <m:e>
                              <m:r>
                                <w:rPr>
                                  <w:rFonts w:ascii="Cambria Math" w:hAnsi="Cambria Math"/>
                                  <w:szCs w:val="22"/>
                                </w:rPr>
                                <m:t>RG</m:t>
                              </m:r>
                              <m:r>
                                <w:rPr>
                                  <w:rFonts w:ascii="Cambria Math" w:hAnsi="Cambria Math"/>
                                  <w:szCs w:val="22"/>
                                  <w:lang w:val="en-US"/>
                                </w:rPr>
                                <m:t>1∈</m:t>
                              </m:r>
                              <m:r>
                                <w:rPr>
                                  <w:rFonts w:ascii="Cambria Math" w:hAnsi="Cambria Math"/>
                                  <w:szCs w:val="22"/>
                                </w:rPr>
                                <m:t>z</m:t>
                              </m:r>
                            </m:e>
                          </m:eqArr>
                        </m:sub>
                        <m:sup/>
                        <m:e>
                          <m:r>
                            <w:rPr>
                              <w:rFonts w:ascii="Cambria Math" w:hAnsi="Cambria Math"/>
                              <w:szCs w:val="22"/>
                            </w:rPr>
                            <m:t>V</m:t>
                          </m:r>
                          <m:sSubSup>
                            <m:sSubSupPr>
                              <m:ctrlPr>
                                <w:rPr>
                                  <w:rFonts w:ascii="Cambria Math" w:hAnsi="Cambria Math"/>
                                  <w:szCs w:val="22"/>
                                </w:rPr>
                              </m:ctrlPr>
                            </m:sSubSupPr>
                            <m:e>
                              <m:r>
                                <w:rPr>
                                  <w:rFonts w:ascii="Cambria Math" w:hAnsi="Cambria Math"/>
                                  <w:szCs w:val="22"/>
                                </w:rPr>
                                <m:t>C</m:t>
                              </m:r>
                            </m:e>
                            <m:sub>
                              <m:r>
                                <w:rPr>
                                  <w:rFonts w:ascii="Cambria Math" w:hAnsi="Cambria Math"/>
                                  <w:szCs w:val="22"/>
                                </w:rPr>
                                <m:t>i</m:t>
                              </m:r>
                              <m:r>
                                <w:rPr>
                                  <w:rFonts w:ascii="Cambria Math" w:hAnsi="Cambria Math"/>
                                  <w:szCs w:val="22"/>
                                  <w:lang w:val="en-US"/>
                                </w:rPr>
                                <m:t>,</m:t>
                              </m:r>
                              <m:r>
                                <w:rPr>
                                  <w:rFonts w:ascii="Cambria Math" w:hAnsi="Cambria Math"/>
                                  <w:szCs w:val="22"/>
                                </w:rPr>
                                <m:t>p</m:t>
                              </m:r>
                              <m:r>
                                <w:rPr>
                                  <w:rFonts w:ascii="Cambria Math" w:hAnsi="Cambria Math"/>
                                  <w:szCs w:val="22"/>
                                  <w:lang w:val="en-US"/>
                                </w:rPr>
                                <m:t>,</m:t>
                              </m:r>
                              <m:r>
                                <w:rPr>
                                  <w:rFonts w:ascii="Cambria Math" w:hAnsi="Cambria Math"/>
                                  <w:szCs w:val="22"/>
                                </w:rPr>
                                <m:t>n</m:t>
                              </m:r>
                              <m:r>
                                <w:rPr>
                                  <w:rFonts w:ascii="Cambria Math" w:hAnsi="Cambria Math"/>
                                  <w:szCs w:val="22"/>
                                  <w:lang w:val="en-US"/>
                                </w:rPr>
                                <m:t>,h</m:t>
                              </m:r>
                            </m:sub>
                            <m:sup>
                              <m:r>
                                <w:rPr>
                                  <w:rFonts w:ascii="Cambria Math" w:hAnsi="Cambria Math"/>
                                  <w:szCs w:val="22"/>
                                  <w:lang w:val="en-US"/>
                                </w:rPr>
                                <m:t>*</m:t>
                              </m:r>
                              <m:r>
                                <w:rPr>
                                  <w:rFonts w:ascii="Cambria Math" w:hAnsi="Cambria Math"/>
                                  <w:szCs w:val="22"/>
                                </w:rPr>
                                <m:t>узл</m:t>
                              </m:r>
                              <m:r>
                                <m:rPr>
                                  <m:nor/>
                                </m:rPr>
                                <w:rPr>
                                  <w:szCs w:val="22"/>
                                  <w:lang w:val="en-US"/>
                                </w:rPr>
                                <m:t> </m:t>
                              </m:r>
                              <m:r>
                                <w:rPr>
                                  <w:rFonts w:ascii="Cambria Math" w:hAnsi="Cambria Math"/>
                                  <w:szCs w:val="22"/>
                                </w:rPr>
                                <m:t>ППП</m:t>
                              </m:r>
                              <m:r>
                                <w:rPr>
                                  <w:rFonts w:ascii="Cambria Math" w:hAnsi="Cambria Math"/>
                                  <w:szCs w:val="22"/>
                                  <w:lang w:val="en-US"/>
                                </w:rPr>
                                <m:t>_</m:t>
                              </m:r>
                              <m:r>
                                <w:rPr>
                                  <w:rFonts w:ascii="Cambria Math" w:hAnsi="Cambria Math"/>
                                  <w:szCs w:val="22"/>
                                </w:rPr>
                                <m:t>без</m:t>
                              </m:r>
                              <m:r>
                                <w:rPr>
                                  <w:rFonts w:ascii="Cambria Math" w:hAnsi="Cambria Math"/>
                                  <w:szCs w:val="22"/>
                                  <w:lang w:val="en-US"/>
                                </w:rPr>
                                <m:t>_</m:t>
                              </m:r>
                              <m:r>
                                <w:rPr>
                                  <w:rFonts w:ascii="Cambria Math" w:hAnsi="Cambria Math"/>
                                  <w:szCs w:val="22"/>
                                </w:rPr>
                                <m:t>цс</m:t>
                              </m:r>
                              <m:r>
                                <m:rPr>
                                  <m:nor/>
                                </m:rPr>
                                <w:rPr>
                                  <w:szCs w:val="22"/>
                                  <w:lang w:val="en-US"/>
                                </w:rPr>
                                <m:t> </m:t>
                              </m:r>
                            </m:sup>
                          </m:sSubSup>
                          <m:r>
                            <w:rPr>
                              <w:rFonts w:ascii="Cambria Math" w:hAnsi="Cambria Math"/>
                              <w:szCs w:val="22"/>
                              <w:lang w:val="en-US"/>
                            </w:rPr>
                            <m:t>*</m:t>
                          </m:r>
                          <m:sSubSup>
                            <m:sSubSupPr>
                              <m:ctrlPr>
                                <w:rPr>
                                  <w:rFonts w:ascii="Cambria Math" w:hAnsi="Cambria Math"/>
                                  <w:szCs w:val="22"/>
                                </w:rPr>
                              </m:ctrlPr>
                            </m:sSubSupPr>
                            <m:e>
                              <m:r>
                                <w:rPr>
                                  <w:rFonts w:ascii="Cambria Math" w:hAnsi="Cambria Math"/>
                                  <w:szCs w:val="22"/>
                                </w:rPr>
                                <m:t>λ</m:t>
                              </m:r>
                            </m:e>
                            <m:sub>
                              <m:r>
                                <m:rPr>
                                  <m:nor/>
                                </m:rPr>
                                <w:rPr>
                                  <w:rFonts w:ascii="Garamond" w:hAnsi="Garamond"/>
                                  <w:szCs w:val="22"/>
                                  <w:lang w:val="en-US"/>
                                </w:rPr>
                                <m:t>n,</m:t>
                              </m:r>
                              <m:r>
                                <w:rPr>
                                  <w:rFonts w:ascii="Cambria Math" w:hAnsi="Cambria Math"/>
                                  <w:szCs w:val="22"/>
                                  <w:lang w:val="en-US"/>
                                </w:rPr>
                                <m:t>h</m:t>
                              </m:r>
                            </m:sub>
                            <m:sup>
                              <m:r>
                                <w:rPr>
                                  <w:rFonts w:ascii="Cambria Math" w:hAnsi="Cambria Math"/>
                                  <w:szCs w:val="22"/>
                                </w:rPr>
                                <m:t>узл</m:t>
                              </m:r>
                              <m:r>
                                <w:rPr>
                                  <w:rFonts w:ascii="Cambria Math" w:hAnsi="Cambria Math"/>
                                  <w:szCs w:val="22"/>
                                  <w:lang w:val="en-US"/>
                                </w:rPr>
                                <m:t>_</m:t>
                              </m:r>
                              <m:r>
                                <w:rPr>
                                  <w:rFonts w:ascii="Cambria Math" w:hAnsi="Cambria Math"/>
                                  <w:szCs w:val="22"/>
                                </w:rPr>
                                <m:t>без</m:t>
                              </m:r>
                              <m:r>
                                <w:rPr>
                                  <w:rFonts w:ascii="Cambria Math" w:hAnsi="Cambria Math"/>
                                  <w:szCs w:val="22"/>
                                  <w:lang w:val="en-US"/>
                                </w:rPr>
                                <m:t>_</m:t>
                              </m:r>
                              <m:r>
                                <w:rPr>
                                  <w:rFonts w:ascii="Cambria Math" w:hAnsi="Cambria Math"/>
                                  <w:szCs w:val="22"/>
                                </w:rPr>
                                <m:t>цс</m:t>
                              </m:r>
                            </m:sup>
                          </m:sSubSup>
                          <m:r>
                            <w:rPr>
                              <w:rFonts w:ascii="Cambria Math" w:hAnsi="Cambria Math"/>
                              <w:szCs w:val="22"/>
                              <w:lang w:val="en-US"/>
                            </w:rPr>
                            <m:t>)</m:t>
                          </m:r>
                        </m:e>
                      </m:nary>
                    </m:e>
                  </m:nary>
                </m:num>
                <m:den>
                  <m:nary>
                    <m:naryPr>
                      <m:chr m:val="∑"/>
                      <m:limLoc m:val="undOvr"/>
                      <m:supHide m:val="1"/>
                      <m:ctrlPr>
                        <w:rPr>
                          <w:rFonts w:ascii="Cambria Math" w:hAnsi="Cambria Math"/>
                          <w:szCs w:val="22"/>
                        </w:rPr>
                      </m:ctrlPr>
                    </m:naryPr>
                    <m:sub>
                      <m:r>
                        <w:rPr>
                          <w:rFonts w:ascii="Cambria Math" w:hAnsi="Cambria Math"/>
                          <w:szCs w:val="22"/>
                          <w:lang w:val="en-US"/>
                        </w:rPr>
                        <m:t>h∈</m:t>
                      </m:r>
                      <m:r>
                        <w:rPr>
                          <w:rFonts w:ascii="Cambria Math" w:hAnsi="Cambria Math"/>
                          <w:szCs w:val="22"/>
                        </w:rPr>
                        <m:t>d</m:t>
                      </m:r>
                    </m:sub>
                    <m:sup/>
                    <m:e>
                      <m:r>
                        <w:rPr>
                          <w:rFonts w:ascii="Cambria Math" w:hAnsi="Cambria Math"/>
                          <w:szCs w:val="22"/>
                          <w:lang w:val="en-US"/>
                        </w:rPr>
                        <m:t>(</m:t>
                      </m:r>
                      <m:nary>
                        <m:naryPr>
                          <m:chr m:val="∑"/>
                          <m:limLoc m:val="undOvr"/>
                          <m:supHide m:val="1"/>
                          <m:ctrlPr>
                            <w:rPr>
                              <w:rFonts w:ascii="Cambria Math" w:hAnsi="Cambria Math"/>
                              <w:szCs w:val="22"/>
                            </w:rPr>
                          </m:ctrlPr>
                        </m:naryPr>
                        <m:sub>
                          <m:eqArr>
                            <m:eqArrPr>
                              <m:ctrlPr>
                                <w:rPr>
                                  <w:rFonts w:ascii="Cambria Math" w:hAnsi="Cambria Math"/>
                                  <w:szCs w:val="22"/>
                                </w:rPr>
                              </m:ctrlPr>
                            </m:eqArrPr>
                            <m:e>
                              <m:r>
                                <w:rPr>
                                  <w:rFonts w:ascii="Cambria Math" w:hAnsi="Cambria Math"/>
                                  <w:szCs w:val="22"/>
                                </w:rPr>
                                <m:t>n</m:t>
                              </m:r>
                              <m:r>
                                <w:rPr>
                                  <w:rFonts w:ascii="Cambria Math" w:hAnsi="Cambria Math"/>
                                  <w:szCs w:val="22"/>
                                  <w:lang w:val="en-US"/>
                                </w:rPr>
                                <m:t>,</m:t>
                              </m:r>
                              <m:r>
                                <w:rPr>
                                  <w:rFonts w:ascii="Cambria Math" w:hAnsi="Cambria Math"/>
                                  <w:szCs w:val="22"/>
                                </w:rPr>
                                <m:t>i</m:t>
                              </m:r>
                              <m:r>
                                <w:rPr>
                                  <w:rFonts w:ascii="Cambria Math" w:hAnsi="Cambria Math"/>
                                  <w:szCs w:val="22"/>
                                  <w:lang w:val="en-US"/>
                                </w:rPr>
                                <m:t>,</m:t>
                              </m:r>
                              <m:r>
                                <w:rPr>
                                  <w:rFonts w:ascii="Cambria Math" w:hAnsi="Cambria Math"/>
                                  <w:szCs w:val="22"/>
                                </w:rPr>
                                <m:t>p</m:t>
                              </m:r>
                              <m:r>
                                <w:rPr>
                                  <w:rFonts w:ascii="Cambria Math" w:hAnsi="Cambria Math"/>
                                  <w:szCs w:val="22"/>
                                  <w:lang w:val="en-US"/>
                                </w:rPr>
                                <m:t>∈</m:t>
                              </m:r>
                              <m:r>
                                <w:rPr>
                                  <w:rFonts w:ascii="Cambria Math" w:hAnsi="Cambria Math"/>
                                  <w:szCs w:val="22"/>
                                </w:rPr>
                                <m:t>RG</m:t>
                              </m:r>
                              <m:r>
                                <w:rPr>
                                  <w:rFonts w:ascii="Cambria Math" w:hAnsi="Cambria Math"/>
                                  <w:szCs w:val="22"/>
                                  <w:lang w:val="en-US"/>
                                </w:rPr>
                                <m:t>1,</m:t>
                              </m:r>
                            </m:e>
                            <m:e>
                              <m:r>
                                <w:rPr>
                                  <w:rFonts w:ascii="Cambria Math" w:hAnsi="Cambria Math"/>
                                  <w:szCs w:val="22"/>
                                </w:rPr>
                                <m:t>RG</m:t>
                              </m:r>
                              <m:r>
                                <w:rPr>
                                  <w:rFonts w:ascii="Cambria Math" w:hAnsi="Cambria Math"/>
                                  <w:szCs w:val="22"/>
                                  <w:lang w:val="en-US"/>
                                </w:rPr>
                                <m:t>1∈</m:t>
                              </m:r>
                              <m:r>
                                <w:rPr>
                                  <w:rFonts w:ascii="Cambria Math" w:hAnsi="Cambria Math"/>
                                  <w:szCs w:val="22"/>
                                </w:rPr>
                                <m:t>z</m:t>
                              </m:r>
                            </m:e>
                          </m:eqArr>
                        </m:sub>
                        <m:sup/>
                        <m:e>
                          <m:r>
                            <w:rPr>
                              <w:rFonts w:ascii="Cambria Math" w:hAnsi="Cambria Math"/>
                              <w:szCs w:val="22"/>
                            </w:rPr>
                            <m:t>V</m:t>
                          </m:r>
                          <m:sSubSup>
                            <m:sSubSupPr>
                              <m:ctrlPr>
                                <w:rPr>
                                  <w:rFonts w:ascii="Cambria Math" w:hAnsi="Cambria Math"/>
                                  <w:szCs w:val="22"/>
                                </w:rPr>
                              </m:ctrlPr>
                            </m:sSubSupPr>
                            <m:e>
                              <m:r>
                                <w:rPr>
                                  <w:rFonts w:ascii="Cambria Math" w:hAnsi="Cambria Math"/>
                                  <w:szCs w:val="22"/>
                                </w:rPr>
                                <m:t>C</m:t>
                              </m:r>
                            </m:e>
                            <m:sub>
                              <m:r>
                                <w:rPr>
                                  <w:rFonts w:ascii="Cambria Math" w:hAnsi="Cambria Math"/>
                                  <w:szCs w:val="22"/>
                                </w:rPr>
                                <m:t>i</m:t>
                              </m:r>
                              <m:r>
                                <w:rPr>
                                  <w:rFonts w:ascii="Cambria Math" w:hAnsi="Cambria Math"/>
                                  <w:szCs w:val="22"/>
                                  <w:lang w:val="en-US"/>
                                </w:rPr>
                                <m:t>,</m:t>
                              </m:r>
                              <m:r>
                                <w:rPr>
                                  <w:rFonts w:ascii="Cambria Math" w:hAnsi="Cambria Math"/>
                                  <w:szCs w:val="22"/>
                                </w:rPr>
                                <m:t>p</m:t>
                              </m:r>
                              <m:r>
                                <w:rPr>
                                  <w:rFonts w:ascii="Cambria Math" w:hAnsi="Cambria Math"/>
                                  <w:szCs w:val="22"/>
                                  <w:lang w:val="en-US"/>
                                </w:rPr>
                                <m:t>,</m:t>
                              </m:r>
                              <m:r>
                                <w:rPr>
                                  <w:rFonts w:ascii="Cambria Math" w:hAnsi="Cambria Math"/>
                                  <w:szCs w:val="22"/>
                                </w:rPr>
                                <m:t>n</m:t>
                              </m:r>
                              <m:r>
                                <w:rPr>
                                  <w:rFonts w:ascii="Cambria Math" w:hAnsi="Cambria Math"/>
                                  <w:szCs w:val="22"/>
                                  <w:lang w:val="en-US"/>
                                </w:rPr>
                                <m:t>,h</m:t>
                              </m:r>
                            </m:sub>
                            <m:sup>
                              <m:r>
                                <w:rPr>
                                  <w:rFonts w:ascii="Cambria Math" w:hAnsi="Cambria Math"/>
                                  <w:szCs w:val="22"/>
                                  <w:lang w:val="en-US"/>
                                </w:rPr>
                                <m:t>*</m:t>
                              </m:r>
                              <m:r>
                                <w:rPr>
                                  <w:rFonts w:ascii="Cambria Math" w:hAnsi="Cambria Math"/>
                                  <w:szCs w:val="22"/>
                                </w:rPr>
                                <m:t>узл</m:t>
                              </m:r>
                              <m:r>
                                <m:rPr>
                                  <m:nor/>
                                </m:rPr>
                                <w:rPr>
                                  <w:szCs w:val="22"/>
                                  <w:lang w:val="en-US"/>
                                </w:rPr>
                                <m:t> </m:t>
                              </m:r>
                              <m:r>
                                <w:rPr>
                                  <w:rFonts w:ascii="Cambria Math" w:hAnsi="Cambria Math"/>
                                  <w:szCs w:val="22"/>
                                </w:rPr>
                                <m:t>ППП</m:t>
                              </m:r>
                              <m:r>
                                <w:rPr>
                                  <w:rFonts w:ascii="Cambria Math" w:hAnsi="Cambria Math"/>
                                  <w:szCs w:val="22"/>
                                  <w:lang w:val="en-US"/>
                                </w:rPr>
                                <m:t>_</m:t>
                              </m:r>
                              <m:r>
                                <w:rPr>
                                  <w:rFonts w:ascii="Cambria Math" w:hAnsi="Cambria Math"/>
                                  <w:szCs w:val="22"/>
                                </w:rPr>
                                <m:t>без</m:t>
                              </m:r>
                              <m:r>
                                <w:rPr>
                                  <w:rFonts w:ascii="Cambria Math" w:hAnsi="Cambria Math"/>
                                  <w:szCs w:val="22"/>
                                  <w:lang w:val="en-US"/>
                                </w:rPr>
                                <m:t>_</m:t>
                              </m:r>
                              <m:r>
                                <w:rPr>
                                  <w:rFonts w:ascii="Cambria Math" w:hAnsi="Cambria Math"/>
                                  <w:szCs w:val="22"/>
                                </w:rPr>
                                <m:t>цс</m:t>
                              </m:r>
                              <m:r>
                                <m:rPr>
                                  <m:nor/>
                                </m:rPr>
                                <w:rPr>
                                  <w:szCs w:val="22"/>
                                  <w:lang w:val="en-US"/>
                                </w:rPr>
                                <m:t> </m:t>
                              </m:r>
                            </m:sup>
                          </m:sSubSup>
                        </m:e>
                      </m:nary>
                      <m:r>
                        <w:rPr>
                          <w:rFonts w:ascii="Cambria Math" w:hAnsi="Cambria Math"/>
                          <w:szCs w:val="22"/>
                          <w:lang w:val="en-US"/>
                        </w:rPr>
                        <m:t>)</m:t>
                      </m:r>
                    </m:e>
                  </m:nary>
                </m:den>
              </m:f>
            </m:oMath>
            <w:r w:rsidR="009960B0" w:rsidRPr="00825974">
              <w:rPr>
                <w:rFonts w:ascii="Garamond" w:hAnsi="Garamond"/>
                <w:szCs w:val="22"/>
                <w:lang w:val="en-US"/>
              </w:rPr>
              <w:t>;</w:t>
            </w:r>
          </w:p>
          <w:p w14:paraId="25BB175F" w14:textId="77777777" w:rsidR="009960B0" w:rsidRPr="00825974" w:rsidRDefault="000A64F4" w:rsidP="00B93EA4">
            <w:pPr>
              <w:pStyle w:val="subclauseindent"/>
              <w:widowControl w:val="0"/>
              <w:ind w:left="2410"/>
              <w:rPr>
                <w:rFonts w:ascii="Garamond" w:hAnsi="Garamond"/>
                <w:position w:val="-50"/>
                <w:szCs w:val="22"/>
                <w:lang w:val="en-US"/>
              </w:rPr>
            </w:pPr>
            <m:oMath>
              <m:sSubSup>
                <m:sSubSupPr>
                  <m:ctrlPr>
                    <w:rPr>
                      <w:rFonts w:ascii="Cambria Math" w:hAnsi="Cambria Math"/>
                      <w:szCs w:val="22"/>
                    </w:rPr>
                  </m:ctrlPr>
                </m:sSubSupPr>
                <m:e>
                  <m:r>
                    <w:rPr>
                      <w:rFonts w:ascii="Cambria Math" w:hAnsi="Cambria Math"/>
                      <w:szCs w:val="22"/>
                    </w:rPr>
                    <m:t>λ</m:t>
                  </m:r>
                </m:e>
                <m:sub>
                  <m:r>
                    <w:rPr>
                      <w:rFonts w:ascii="Cambria Math" w:hAnsi="Cambria Math"/>
                      <w:szCs w:val="22"/>
                    </w:rPr>
                    <m:t>d</m:t>
                  </m:r>
                  <m:r>
                    <w:rPr>
                      <w:rFonts w:ascii="Cambria Math" w:hAnsi="Cambria Math"/>
                      <w:szCs w:val="22"/>
                      <w:lang w:val="en-US"/>
                    </w:rPr>
                    <m:t>,RG2</m:t>
                  </m:r>
                </m:sub>
                <m:sup>
                  <m:r>
                    <w:rPr>
                      <w:rFonts w:ascii="Cambria Math" w:hAnsi="Cambria Math"/>
                      <w:szCs w:val="22"/>
                    </w:rPr>
                    <m:t>без</m:t>
                  </m:r>
                  <m:r>
                    <w:rPr>
                      <w:rFonts w:ascii="Cambria Math" w:hAnsi="Cambria Math"/>
                      <w:szCs w:val="22"/>
                      <w:lang w:val="en-US"/>
                    </w:rPr>
                    <m:t>_</m:t>
                  </m:r>
                  <m:r>
                    <w:rPr>
                      <w:rFonts w:ascii="Cambria Math" w:hAnsi="Cambria Math"/>
                      <w:szCs w:val="22"/>
                    </w:rPr>
                    <m:t>цс</m:t>
                  </m:r>
                </m:sup>
              </m:sSubSup>
              <m:r>
                <w:rPr>
                  <w:rFonts w:ascii="Cambria Math" w:hAnsi="Cambria Math"/>
                  <w:szCs w:val="22"/>
                  <w:lang w:val="en-US"/>
                </w:rPr>
                <m:t>=</m:t>
              </m:r>
              <m:f>
                <m:fPr>
                  <m:ctrlPr>
                    <w:rPr>
                      <w:rFonts w:ascii="Cambria Math" w:hAnsi="Cambria Math"/>
                      <w:szCs w:val="22"/>
                    </w:rPr>
                  </m:ctrlPr>
                </m:fPr>
                <m:num>
                  <m:nary>
                    <m:naryPr>
                      <m:chr m:val="∑"/>
                      <m:limLoc m:val="undOvr"/>
                      <m:supHide m:val="1"/>
                      <m:ctrlPr>
                        <w:rPr>
                          <w:rFonts w:ascii="Cambria Math" w:hAnsi="Cambria Math"/>
                          <w:szCs w:val="22"/>
                        </w:rPr>
                      </m:ctrlPr>
                    </m:naryPr>
                    <m:sub>
                      <m:r>
                        <w:rPr>
                          <w:rFonts w:ascii="Cambria Math" w:hAnsi="Cambria Math"/>
                          <w:szCs w:val="22"/>
                          <w:lang w:val="en-US"/>
                        </w:rPr>
                        <m:t>h∈</m:t>
                      </m:r>
                      <m:r>
                        <w:rPr>
                          <w:rFonts w:ascii="Cambria Math" w:hAnsi="Cambria Math"/>
                          <w:szCs w:val="22"/>
                        </w:rPr>
                        <m:t>d</m:t>
                      </m:r>
                    </m:sub>
                    <m:sup/>
                    <m:e>
                      <m:r>
                        <w:rPr>
                          <w:rFonts w:ascii="Cambria Math" w:hAnsi="Cambria Math"/>
                          <w:szCs w:val="22"/>
                          <w:lang w:val="en-US"/>
                        </w:rPr>
                        <m:t>(</m:t>
                      </m:r>
                      <m:nary>
                        <m:naryPr>
                          <m:chr m:val="∑"/>
                          <m:limLoc m:val="undOvr"/>
                          <m:supHide m:val="1"/>
                          <m:ctrlPr>
                            <w:rPr>
                              <w:rFonts w:ascii="Cambria Math" w:hAnsi="Cambria Math"/>
                              <w:szCs w:val="22"/>
                            </w:rPr>
                          </m:ctrlPr>
                        </m:naryPr>
                        <m:sub>
                          <m:eqArr>
                            <m:eqArrPr>
                              <m:ctrlPr>
                                <w:rPr>
                                  <w:rFonts w:ascii="Cambria Math" w:hAnsi="Cambria Math"/>
                                  <w:szCs w:val="22"/>
                                </w:rPr>
                              </m:ctrlPr>
                            </m:eqArrPr>
                            <m:e>
                              <m:r>
                                <w:rPr>
                                  <w:rFonts w:ascii="Cambria Math" w:hAnsi="Cambria Math"/>
                                  <w:szCs w:val="22"/>
                                </w:rPr>
                                <m:t>n</m:t>
                              </m:r>
                              <m:r>
                                <w:rPr>
                                  <w:rFonts w:ascii="Cambria Math" w:hAnsi="Cambria Math"/>
                                  <w:szCs w:val="22"/>
                                  <w:lang w:val="en-US"/>
                                </w:rPr>
                                <m:t>,</m:t>
                              </m:r>
                              <m:r>
                                <w:rPr>
                                  <w:rFonts w:ascii="Cambria Math" w:hAnsi="Cambria Math"/>
                                  <w:szCs w:val="22"/>
                                </w:rPr>
                                <m:t>i</m:t>
                              </m:r>
                              <m:r>
                                <w:rPr>
                                  <w:rFonts w:ascii="Cambria Math" w:hAnsi="Cambria Math"/>
                                  <w:szCs w:val="22"/>
                                  <w:lang w:val="en-US"/>
                                </w:rPr>
                                <m:t>,</m:t>
                              </m:r>
                              <m:r>
                                <w:rPr>
                                  <w:rFonts w:ascii="Cambria Math" w:hAnsi="Cambria Math"/>
                                  <w:szCs w:val="22"/>
                                </w:rPr>
                                <m:t>p</m:t>
                              </m:r>
                              <m:r>
                                <w:rPr>
                                  <w:rFonts w:ascii="Cambria Math" w:hAnsi="Cambria Math"/>
                                  <w:szCs w:val="22"/>
                                  <w:lang w:val="en-US"/>
                                </w:rPr>
                                <m:t>∈</m:t>
                              </m:r>
                              <m:r>
                                <w:rPr>
                                  <w:rFonts w:ascii="Cambria Math" w:hAnsi="Cambria Math"/>
                                  <w:szCs w:val="22"/>
                                </w:rPr>
                                <m:t>RG</m:t>
                              </m:r>
                              <m:r>
                                <w:rPr>
                                  <w:rFonts w:ascii="Cambria Math" w:hAnsi="Cambria Math"/>
                                  <w:szCs w:val="22"/>
                                  <w:lang w:val="en-US"/>
                                </w:rPr>
                                <m:t>2,</m:t>
                              </m:r>
                            </m:e>
                            <m:e>
                              <m:r>
                                <w:rPr>
                                  <w:rFonts w:ascii="Cambria Math" w:hAnsi="Cambria Math"/>
                                  <w:szCs w:val="22"/>
                                </w:rPr>
                                <m:t>RG</m:t>
                              </m:r>
                              <m:r>
                                <w:rPr>
                                  <w:rFonts w:ascii="Cambria Math" w:hAnsi="Cambria Math"/>
                                  <w:szCs w:val="22"/>
                                  <w:lang w:val="en-US"/>
                                </w:rPr>
                                <m:t>2∈</m:t>
                              </m:r>
                              <m:r>
                                <w:rPr>
                                  <w:rFonts w:ascii="Cambria Math" w:hAnsi="Cambria Math"/>
                                  <w:szCs w:val="22"/>
                                </w:rPr>
                                <m:t>z</m:t>
                              </m:r>
                            </m:e>
                          </m:eqArr>
                        </m:sub>
                        <m:sup/>
                        <m:e>
                          <m:r>
                            <w:rPr>
                              <w:rFonts w:ascii="Cambria Math" w:hAnsi="Cambria Math"/>
                              <w:szCs w:val="22"/>
                            </w:rPr>
                            <m:t>V</m:t>
                          </m:r>
                          <m:sSubSup>
                            <m:sSubSupPr>
                              <m:ctrlPr>
                                <w:rPr>
                                  <w:rFonts w:ascii="Cambria Math" w:hAnsi="Cambria Math"/>
                                  <w:szCs w:val="22"/>
                                </w:rPr>
                              </m:ctrlPr>
                            </m:sSubSupPr>
                            <m:e>
                              <m:r>
                                <w:rPr>
                                  <w:rFonts w:ascii="Cambria Math" w:hAnsi="Cambria Math"/>
                                  <w:szCs w:val="22"/>
                                </w:rPr>
                                <m:t>C</m:t>
                              </m:r>
                            </m:e>
                            <m:sub>
                              <m:r>
                                <w:rPr>
                                  <w:rFonts w:ascii="Cambria Math" w:hAnsi="Cambria Math"/>
                                  <w:szCs w:val="22"/>
                                </w:rPr>
                                <m:t>i</m:t>
                              </m:r>
                              <m:r>
                                <w:rPr>
                                  <w:rFonts w:ascii="Cambria Math" w:hAnsi="Cambria Math"/>
                                  <w:szCs w:val="22"/>
                                  <w:lang w:val="en-US"/>
                                </w:rPr>
                                <m:t>,</m:t>
                              </m:r>
                              <m:r>
                                <w:rPr>
                                  <w:rFonts w:ascii="Cambria Math" w:hAnsi="Cambria Math"/>
                                  <w:szCs w:val="22"/>
                                </w:rPr>
                                <m:t>p</m:t>
                              </m:r>
                              <m:r>
                                <w:rPr>
                                  <w:rFonts w:ascii="Cambria Math" w:hAnsi="Cambria Math"/>
                                  <w:szCs w:val="22"/>
                                  <w:lang w:val="en-US"/>
                                </w:rPr>
                                <m:t>,</m:t>
                              </m:r>
                              <m:r>
                                <w:rPr>
                                  <w:rFonts w:ascii="Cambria Math" w:hAnsi="Cambria Math"/>
                                  <w:szCs w:val="22"/>
                                </w:rPr>
                                <m:t>n</m:t>
                              </m:r>
                              <m:r>
                                <w:rPr>
                                  <w:rFonts w:ascii="Cambria Math" w:hAnsi="Cambria Math"/>
                                  <w:szCs w:val="22"/>
                                  <w:lang w:val="en-US"/>
                                </w:rPr>
                                <m:t>,h</m:t>
                              </m:r>
                            </m:sub>
                            <m:sup>
                              <m:r>
                                <w:rPr>
                                  <w:rFonts w:ascii="Cambria Math" w:hAnsi="Cambria Math"/>
                                  <w:szCs w:val="22"/>
                                  <w:lang w:val="en-US"/>
                                </w:rPr>
                                <m:t>*</m:t>
                              </m:r>
                              <m:r>
                                <w:rPr>
                                  <w:rFonts w:ascii="Cambria Math" w:hAnsi="Cambria Math"/>
                                  <w:szCs w:val="22"/>
                                </w:rPr>
                                <m:t>узл</m:t>
                              </m:r>
                              <m:r>
                                <m:rPr>
                                  <m:nor/>
                                </m:rPr>
                                <w:rPr>
                                  <w:szCs w:val="22"/>
                                  <w:lang w:val="en-US"/>
                                </w:rPr>
                                <m:t> </m:t>
                              </m:r>
                              <m:r>
                                <w:rPr>
                                  <w:rFonts w:ascii="Cambria Math" w:hAnsi="Cambria Math"/>
                                  <w:szCs w:val="22"/>
                                </w:rPr>
                                <m:t>ППП</m:t>
                              </m:r>
                              <m:r>
                                <w:rPr>
                                  <w:rFonts w:ascii="Cambria Math" w:hAnsi="Cambria Math"/>
                                  <w:szCs w:val="22"/>
                                  <w:lang w:val="en-US"/>
                                </w:rPr>
                                <m:t>_</m:t>
                              </m:r>
                              <m:r>
                                <w:rPr>
                                  <w:rFonts w:ascii="Cambria Math" w:hAnsi="Cambria Math"/>
                                  <w:szCs w:val="22"/>
                                </w:rPr>
                                <m:t>без</m:t>
                              </m:r>
                              <m:r>
                                <w:rPr>
                                  <w:rFonts w:ascii="Cambria Math" w:hAnsi="Cambria Math"/>
                                  <w:szCs w:val="22"/>
                                  <w:lang w:val="en-US"/>
                                </w:rPr>
                                <m:t>_</m:t>
                              </m:r>
                              <m:r>
                                <w:rPr>
                                  <w:rFonts w:ascii="Cambria Math" w:hAnsi="Cambria Math"/>
                                  <w:szCs w:val="22"/>
                                </w:rPr>
                                <m:t>цс</m:t>
                              </m:r>
                              <m:r>
                                <m:rPr>
                                  <m:nor/>
                                </m:rPr>
                                <w:rPr>
                                  <w:szCs w:val="22"/>
                                  <w:lang w:val="en-US"/>
                                </w:rPr>
                                <m:t> </m:t>
                              </m:r>
                            </m:sup>
                          </m:sSubSup>
                          <m:r>
                            <w:rPr>
                              <w:rFonts w:ascii="Cambria Math" w:hAnsi="Cambria Math"/>
                              <w:szCs w:val="22"/>
                              <w:lang w:val="en-US"/>
                            </w:rPr>
                            <m:t>*</m:t>
                          </m:r>
                          <m:sSubSup>
                            <m:sSubSupPr>
                              <m:ctrlPr>
                                <w:rPr>
                                  <w:rFonts w:ascii="Cambria Math" w:hAnsi="Cambria Math"/>
                                  <w:szCs w:val="22"/>
                                </w:rPr>
                              </m:ctrlPr>
                            </m:sSubSupPr>
                            <m:e>
                              <m:r>
                                <w:rPr>
                                  <w:rFonts w:ascii="Cambria Math" w:hAnsi="Cambria Math"/>
                                  <w:szCs w:val="22"/>
                                </w:rPr>
                                <m:t>λ</m:t>
                              </m:r>
                            </m:e>
                            <m:sub>
                              <m:r>
                                <m:rPr>
                                  <m:nor/>
                                </m:rPr>
                                <w:rPr>
                                  <w:rFonts w:ascii="Garamond" w:hAnsi="Garamond"/>
                                  <w:szCs w:val="22"/>
                                  <w:lang w:val="en-US"/>
                                </w:rPr>
                                <m:t>n,</m:t>
                              </m:r>
                              <m:r>
                                <w:rPr>
                                  <w:rFonts w:ascii="Cambria Math" w:hAnsi="Cambria Math"/>
                                  <w:szCs w:val="22"/>
                                  <w:lang w:val="en-US"/>
                                </w:rPr>
                                <m:t>h</m:t>
                              </m:r>
                            </m:sub>
                            <m:sup>
                              <m:r>
                                <w:rPr>
                                  <w:rFonts w:ascii="Cambria Math" w:hAnsi="Cambria Math"/>
                                  <w:szCs w:val="22"/>
                                </w:rPr>
                                <m:t>узл</m:t>
                              </m:r>
                              <m:r>
                                <w:rPr>
                                  <w:rFonts w:ascii="Cambria Math" w:hAnsi="Cambria Math"/>
                                  <w:szCs w:val="22"/>
                                  <w:lang w:val="en-US"/>
                                </w:rPr>
                                <m:t>_</m:t>
                              </m:r>
                              <m:r>
                                <w:rPr>
                                  <w:rFonts w:ascii="Cambria Math" w:hAnsi="Cambria Math"/>
                                  <w:szCs w:val="22"/>
                                </w:rPr>
                                <m:t>без</m:t>
                              </m:r>
                              <m:r>
                                <w:rPr>
                                  <w:rFonts w:ascii="Cambria Math" w:hAnsi="Cambria Math"/>
                                  <w:szCs w:val="22"/>
                                  <w:lang w:val="en-US"/>
                                </w:rPr>
                                <m:t>_</m:t>
                              </m:r>
                              <m:r>
                                <w:rPr>
                                  <w:rFonts w:ascii="Cambria Math" w:hAnsi="Cambria Math"/>
                                  <w:szCs w:val="22"/>
                                </w:rPr>
                                <m:t>цс</m:t>
                              </m:r>
                            </m:sup>
                          </m:sSubSup>
                          <m:r>
                            <w:rPr>
                              <w:rFonts w:ascii="Cambria Math" w:hAnsi="Cambria Math"/>
                              <w:szCs w:val="22"/>
                              <w:lang w:val="en-US"/>
                            </w:rPr>
                            <m:t>)</m:t>
                          </m:r>
                        </m:e>
                      </m:nary>
                    </m:e>
                  </m:nary>
                </m:num>
                <m:den>
                  <m:nary>
                    <m:naryPr>
                      <m:chr m:val="∑"/>
                      <m:limLoc m:val="undOvr"/>
                      <m:supHide m:val="1"/>
                      <m:ctrlPr>
                        <w:rPr>
                          <w:rFonts w:ascii="Cambria Math" w:hAnsi="Cambria Math"/>
                          <w:szCs w:val="22"/>
                        </w:rPr>
                      </m:ctrlPr>
                    </m:naryPr>
                    <m:sub>
                      <m:r>
                        <w:rPr>
                          <w:rFonts w:ascii="Cambria Math" w:hAnsi="Cambria Math"/>
                          <w:szCs w:val="22"/>
                          <w:lang w:val="en-US"/>
                        </w:rPr>
                        <m:t>h∈</m:t>
                      </m:r>
                      <m:r>
                        <w:rPr>
                          <w:rFonts w:ascii="Cambria Math" w:hAnsi="Cambria Math"/>
                          <w:szCs w:val="22"/>
                        </w:rPr>
                        <m:t>d</m:t>
                      </m:r>
                    </m:sub>
                    <m:sup/>
                    <m:e>
                      <m:r>
                        <w:rPr>
                          <w:rFonts w:ascii="Cambria Math" w:hAnsi="Cambria Math"/>
                          <w:szCs w:val="22"/>
                          <w:lang w:val="en-US"/>
                        </w:rPr>
                        <m:t>(</m:t>
                      </m:r>
                      <m:nary>
                        <m:naryPr>
                          <m:chr m:val="∑"/>
                          <m:limLoc m:val="undOvr"/>
                          <m:supHide m:val="1"/>
                          <m:ctrlPr>
                            <w:rPr>
                              <w:rFonts w:ascii="Cambria Math" w:hAnsi="Cambria Math"/>
                              <w:szCs w:val="22"/>
                            </w:rPr>
                          </m:ctrlPr>
                        </m:naryPr>
                        <m:sub>
                          <m:eqArr>
                            <m:eqArrPr>
                              <m:ctrlPr>
                                <w:rPr>
                                  <w:rFonts w:ascii="Cambria Math" w:hAnsi="Cambria Math"/>
                                  <w:szCs w:val="22"/>
                                </w:rPr>
                              </m:ctrlPr>
                            </m:eqArrPr>
                            <m:e>
                              <m:r>
                                <w:rPr>
                                  <w:rFonts w:ascii="Cambria Math" w:hAnsi="Cambria Math"/>
                                  <w:szCs w:val="22"/>
                                </w:rPr>
                                <m:t>n</m:t>
                              </m:r>
                              <m:r>
                                <w:rPr>
                                  <w:rFonts w:ascii="Cambria Math" w:hAnsi="Cambria Math"/>
                                  <w:szCs w:val="22"/>
                                  <w:lang w:val="en-US"/>
                                </w:rPr>
                                <m:t>,</m:t>
                              </m:r>
                              <m:r>
                                <w:rPr>
                                  <w:rFonts w:ascii="Cambria Math" w:hAnsi="Cambria Math"/>
                                  <w:szCs w:val="22"/>
                                </w:rPr>
                                <m:t>i</m:t>
                              </m:r>
                              <m:r>
                                <w:rPr>
                                  <w:rFonts w:ascii="Cambria Math" w:hAnsi="Cambria Math"/>
                                  <w:szCs w:val="22"/>
                                  <w:lang w:val="en-US"/>
                                </w:rPr>
                                <m:t>,</m:t>
                              </m:r>
                              <m:r>
                                <w:rPr>
                                  <w:rFonts w:ascii="Cambria Math" w:hAnsi="Cambria Math"/>
                                  <w:szCs w:val="22"/>
                                </w:rPr>
                                <m:t>p</m:t>
                              </m:r>
                              <m:r>
                                <w:rPr>
                                  <w:rFonts w:ascii="Cambria Math" w:hAnsi="Cambria Math"/>
                                  <w:szCs w:val="22"/>
                                  <w:lang w:val="en-US"/>
                                </w:rPr>
                                <m:t>∈</m:t>
                              </m:r>
                              <m:r>
                                <w:rPr>
                                  <w:rFonts w:ascii="Cambria Math" w:hAnsi="Cambria Math"/>
                                  <w:szCs w:val="22"/>
                                </w:rPr>
                                <m:t>RG</m:t>
                              </m:r>
                              <m:r>
                                <w:rPr>
                                  <w:rFonts w:ascii="Cambria Math" w:hAnsi="Cambria Math"/>
                                  <w:szCs w:val="22"/>
                                  <w:lang w:val="en-US"/>
                                </w:rPr>
                                <m:t>2,</m:t>
                              </m:r>
                            </m:e>
                            <m:e>
                              <m:r>
                                <w:rPr>
                                  <w:rFonts w:ascii="Cambria Math" w:hAnsi="Cambria Math"/>
                                  <w:szCs w:val="22"/>
                                </w:rPr>
                                <m:t>RG</m:t>
                              </m:r>
                              <m:r>
                                <w:rPr>
                                  <w:rFonts w:ascii="Cambria Math" w:hAnsi="Cambria Math"/>
                                  <w:szCs w:val="22"/>
                                  <w:lang w:val="en-US"/>
                                </w:rPr>
                                <m:t>2∈</m:t>
                              </m:r>
                              <m:r>
                                <w:rPr>
                                  <w:rFonts w:ascii="Cambria Math" w:hAnsi="Cambria Math"/>
                                  <w:szCs w:val="22"/>
                                </w:rPr>
                                <m:t>z</m:t>
                              </m:r>
                            </m:e>
                          </m:eqArr>
                        </m:sub>
                        <m:sup/>
                        <m:e>
                          <m:r>
                            <w:rPr>
                              <w:rFonts w:ascii="Cambria Math" w:hAnsi="Cambria Math"/>
                              <w:szCs w:val="22"/>
                            </w:rPr>
                            <m:t>V</m:t>
                          </m:r>
                          <m:sSubSup>
                            <m:sSubSupPr>
                              <m:ctrlPr>
                                <w:rPr>
                                  <w:rFonts w:ascii="Cambria Math" w:hAnsi="Cambria Math"/>
                                  <w:szCs w:val="22"/>
                                </w:rPr>
                              </m:ctrlPr>
                            </m:sSubSupPr>
                            <m:e>
                              <m:r>
                                <w:rPr>
                                  <w:rFonts w:ascii="Cambria Math" w:hAnsi="Cambria Math"/>
                                  <w:szCs w:val="22"/>
                                </w:rPr>
                                <m:t>C</m:t>
                              </m:r>
                            </m:e>
                            <m:sub>
                              <m:r>
                                <w:rPr>
                                  <w:rFonts w:ascii="Cambria Math" w:hAnsi="Cambria Math"/>
                                  <w:szCs w:val="22"/>
                                </w:rPr>
                                <m:t>i</m:t>
                              </m:r>
                              <m:r>
                                <w:rPr>
                                  <w:rFonts w:ascii="Cambria Math" w:hAnsi="Cambria Math"/>
                                  <w:szCs w:val="22"/>
                                  <w:lang w:val="en-US"/>
                                </w:rPr>
                                <m:t>,</m:t>
                              </m:r>
                              <m:r>
                                <w:rPr>
                                  <w:rFonts w:ascii="Cambria Math" w:hAnsi="Cambria Math"/>
                                  <w:szCs w:val="22"/>
                                </w:rPr>
                                <m:t>p</m:t>
                              </m:r>
                              <m:r>
                                <w:rPr>
                                  <w:rFonts w:ascii="Cambria Math" w:hAnsi="Cambria Math"/>
                                  <w:szCs w:val="22"/>
                                  <w:lang w:val="en-US"/>
                                </w:rPr>
                                <m:t>,</m:t>
                              </m:r>
                              <m:r>
                                <w:rPr>
                                  <w:rFonts w:ascii="Cambria Math" w:hAnsi="Cambria Math"/>
                                  <w:szCs w:val="22"/>
                                </w:rPr>
                                <m:t>n</m:t>
                              </m:r>
                              <m:r>
                                <w:rPr>
                                  <w:rFonts w:ascii="Cambria Math" w:hAnsi="Cambria Math"/>
                                  <w:szCs w:val="22"/>
                                  <w:lang w:val="en-US"/>
                                </w:rPr>
                                <m:t>,h</m:t>
                              </m:r>
                            </m:sub>
                            <m:sup>
                              <m:r>
                                <w:rPr>
                                  <w:rFonts w:ascii="Cambria Math" w:hAnsi="Cambria Math"/>
                                  <w:szCs w:val="22"/>
                                  <w:lang w:val="en-US"/>
                                </w:rPr>
                                <m:t>*</m:t>
                              </m:r>
                              <m:r>
                                <w:rPr>
                                  <w:rFonts w:ascii="Cambria Math" w:hAnsi="Cambria Math"/>
                                  <w:szCs w:val="22"/>
                                </w:rPr>
                                <m:t>узл</m:t>
                              </m:r>
                              <m:r>
                                <m:rPr>
                                  <m:nor/>
                                </m:rPr>
                                <w:rPr>
                                  <w:szCs w:val="22"/>
                                  <w:lang w:val="en-US"/>
                                </w:rPr>
                                <m:t> </m:t>
                              </m:r>
                              <m:r>
                                <w:rPr>
                                  <w:rFonts w:ascii="Cambria Math" w:hAnsi="Cambria Math"/>
                                  <w:szCs w:val="22"/>
                                </w:rPr>
                                <m:t>ППП</m:t>
                              </m:r>
                              <m:r>
                                <w:rPr>
                                  <w:rFonts w:ascii="Cambria Math" w:hAnsi="Cambria Math"/>
                                  <w:szCs w:val="22"/>
                                  <w:lang w:val="en-US"/>
                                </w:rPr>
                                <m:t>_</m:t>
                              </m:r>
                              <m:r>
                                <w:rPr>
                                  <w:rFonts w:ascii="Cambria Math" w:hAnsi="Cambria Math"/>
                                  <w:szCs w:val="22"/>
                                </w:rPr>
                                <m:t>без</m:t>
                              </m:r>
                              <m:r>
                                <w:rPr>
                                  <w:rFonts w:ascii="Cambria Math" w:hAnsi="Cambria Math"/>
                                  <w:szCs w:val="22"/>
                                  <w:lang w:val="en-US"/>
                                </w:rPr>
                                <m:t>_</m:t>
                              </m:r>
                              <m:r>
                                <w:rPr>
                                  <w:rFonts w:ascii="Cambria Math" w:hAnsi="Cambria Math"/>
                                  <w:szCs w:val="22"/>
                                </w:rPr>
                                <m:t>цс</m:t>
                              </m:r>
                              <m:r>
                                <m:rPr>
                                  <m:nor/>
                                </m:rPr>
                                <w:rPr>
                                  <w:szCs w:val="22"/>
                                  <w:lang w:val="en-US"/>
                                </w:rPr>
                                <m:t> </m:t>
                              </m:r>
                            </m:sup>
                          </m:sSubSup>
                        </m:e>
                      </m:nary>
                      <m:r>
                        <w:rPr>
                          <w:rFonts w:ascii="Cambria Math" w:hAnsi="Cambria Math"/>
                          <w:szCs w:val="22"/>
                          <w:lang w:val="en-US"/>
                        </w:rPr>
                        <m:t>)</m:t>
                      </m:r>
                    </m:e>
                  </m:nary>
                </m:den>
              </m:f>
            </m:oMath>
            <w:r w:rsidR="009960B0" w:rsidRPr="00825974">
              <w:rPr>
                <w:rFonts w:ascii="Garamond" w:hAnsi="Garamond"/>
                <w:szCs w:val="22"/>
                <w:lang w:val="en-US"/>
              </w:rPr>
              <w:t>,</w:t>
            </w:r>
          </w:p>
          <w:p w14:paraId="157C4FB6" w14:textId="77777777" w:rsidR="009960B0" w:rsidRPr="00825974" w:rsidRDefault="009960B0" w:rsidP="00B93EA4">
            <w:pPr>
              <w:widowControl w:val="0"/>
              <w:autoSpaceDE w:val="0"/>
              <w:autoSpaceDN w:val="0"/>
              <w:adjustRightInd w:val="0"/>
              <w:spacing w:before="120" w:after="120"/>
              <w:ind w:left="459" w:hanging="459"/>
              <w:jc w:val="both"/>
              <w:rPr>
                <w:rFonts w:ascii="Garamond" w:hAnsi="Garamond"/>
                <w:sz w:val="22"/>
                <w:szCs w:val="22"/>
              </w:rPr>
            </w:pPr>
            <w:r w:rsidRPr="00825974">
              <w:rPr>
                <w:rFonts w:ascii="Garamond" w:hAnsi="Garamond"/>
                <w:sz w:val="22"/>
                <w:szCs w:val="22"/>
              </w:rPr>
              <w:t xml:space="preserve">где </w:t>
            </w:r>
            <w:r w:rsidRPr="00825974">
              <w:rPr>
                <w:rFonts w:ascii="Garamond" w:hAnsi="Garamond"/>
                <w:position w:val="-14"/>
                <w:sz w:val="22"/>
                <w:szCs w:val="22"/>
              </w:rPr>
              <w:object w:dxaOrig="1579" w:dyaOrig="400" w14:anchorId="65834B29">
                <v:shape id="_x0000_i1069" type="#_x0000_t75" style="width:101.6pt;height:29.6pt" o:ole="">
                  <v:imagedata r:id="rId57" o:title=""/>
                </v:shape>
                <o:OLEObject Type="Embed" ProgID="Equation.3" ShapeID="_x0000_i1069" DrawAspect="Content" ObjectID="_1788675963" r:id="rId75"/>
              </w:object>
            </w:r>
            <w:r w:rsidRPr="00825974">
              <w:rPr>
                <w:rFonts w:ascii="Garamond" w:hAnsi="Garamond"/>
                <w:sz w:val="22"/>
                <w:szCs w:val="22"/>
              </w:rPr>
              <w:t xml:space="preserve"> – плановый объем потребления в узле расчетной модели </w:t>
            </w:r>
            <w:r w:rsidRPr="00825974">
              <w:rPr>
                <w:rFonts w:ascii="Garamond" w:hAnsi="Garamond"/>
                <w:i/>
                <w:sz w:val="22"/>
                <w:szCs w:val="22"/>
                <w:lang w:val="en-US"/>
              </w:rPr>
              <w:t>n</w:t>
            </w:r>
            <w:r w:rsidRPr="00825974">
              <w:rPr>
                <w:rFonts w:ascii="Garamond" w:hAnsi="Garamond"/>
                <w:sz w:val="22"/>
                <w:szCs w:val="22"/>
              </w:rPr>
              <w:t xml:space="preserve">, к которому отнесена ГТП потребления </w:t>
            </w:r>
            <w:r w:rsidRPr="00825974">
              <w:rPr>
                <w:rFonts w:ascii="Garamond" w:hAnsi="Garamond"/>
                <w:i/>
                <w:sz w:val="22"/>
                <w:szCs w:val="22"/>
                <w:lang w:val="en-US"/>
              </w:rPr>
              <w:t>p</w:t>
            </w:r>
            <w:r w:rsidRPr="00825974">
              <w:rPr>
                <w:rFonts w:ascii="Garamond" w:hAnsi="Garamond"/>
                <w:sz w:val="22"/>
                <w:szCs w:val="22"/>
              </w:rPr>
              <w:t xml:space="preserve"> для участника </w:t>
            </w:r>
            <w:r w:rsidRPr="00825974">
              <w:rPr>
                <w:rFonts w:ascii="Garamond" w:hAnsi="Garamond"/>
                <w:i/>
                <w:sz w:val="22"/>
                <w:szCs w:val="22"/>
                <w:lang w:val="en-US"/>
              </w:rPr>
              <w:t>i</w:t>
            </w:r>
            <w:r w:rsidRPr="00825974">
              <w:rPr>
                <w:rFonts w:ascii="Garamond" w:hAnsi="Garamond"/>
                <w:i/>
                <w:sz w:val="22"/>
                <w:szCs w:val="22"/>
              </w:rPr>
              <w:t xml:space="preserve"> </w:t>
            </w:r>
            <w:r w:rsidRPr="00825974">
              <w:rPr>
                <w:rFonts w:ascii="Garamond" w:hAnsi="Garamond"/>
                <w:sz w:val="22"/>
                <w:szCs w:val="22"/>
              </w:rPr>
              <w:t xml:space="preserve">в час операционных суток </w:t>
            </w:r>
            <w:r w:rsidRPr="00825974">
              <w:rPr>
                <w:rFonts w:ascii="Garamond" w:hAnsi="Garamond"/>
                <w:i/>
                <w:sz w:val="22"/>
                <w:szCs w:val="22"/>
                <w:lang w:val="en-US"/>
              </w:rPr>
              <w:t>h</w:t>
            </w:r>
            <w:r w:rsidRPr="00825974">
              <w:rPr>
                <w:rFonts w:ascii="Garamond" w:hAnsi="Garamond"/>
                <w:sz w:val="22"/>
                <w:szCs w:val="22"/>
              </w:rPr>
              <w:t xml:space="preserve">, определенный в соответствии с настоящим Регламентом по результатам конкурентного отбора ценовых заявок на сутки вперед без учета ценозависимого снижения объемов покупки электрической энергии и (или) снижения </w:t>
            </w:r>
            <w:r w:rsidRPr="00825974">
              <w:rPr>
                <w:rFonts w:ascii="Garamond" w:hAnsi="Garamond"/>
                <w:sz w:val="22"/>
                <w:szCs w:val="22"/>
                <w:lang w:eastAsia="ar-SA"/>
              </w:rPr>
              <w:t>потребления электрической энергии в рамках оказания услуг по управлению изменением режима потребления электрической энергии</w:t>
            </w:r>
            <w:r w:rsidRPr="00825974">
              <w:rPr>
                <w:rFonts w:ascii="Garamond" w:hAnsi="Garamond"/>
                <w:sz w:val="22"/>
                <w:szCs w:val="22"/>
              </w:rPr>
              <w:t xml:space="preserve"> в данной ценовой зоне; </w:t>
            </w:r>
          </w:p>
          <w:p w14:paraId="5D0AB56F" w14:textId="77777777" w:rsidR="009960B0" w:rsidRPr="00825974" w:rsidRDefault="009960B0" w:rsidP="00B93EA4">
            <w:pPr>
              <w:pStyle w:val="a5"/>
              <w:widowControl w:val="0"/>
              <w:spacing w:after="120"/>
              <w:ind w:left="459"/>
              <w:jc w:val="both"/>
              <w:rPr>
                <w:sz w:val="22"/>
                <w:szCs w:val="22"/>
              </w:rPr>
            </w:pPr>
            <w:r w:rsidRPr="00825974">
              <w:rPr>
                <w:position w:val="-14"/>
                <w:sz w:val="22"/>
                <w:szCs w:val="22"/>
              </w:rPr>
              <w:object w:dxaOrig="940" w:dyaOrig="400" w14:anchorId="78E73F74">
                <v:shape id="_x0000_i1070" type="#_x0000_t75" style="width:1in;height:29.6pt" o:ole="">
                  <v:imagedata r:id="rId59" o:title=""/>
                </v:shape>
                <o:OLEObject Type="Embed" ProgID="Equation.3" ShapeID="_x0000_i1070" DrawAspect="Content" ObjectID="_1788675964" r:id="rId76"/>
              </w:object>
            </w:r>
            <w:r w:rsidRPr="00825974">
              <w:rPr>
                <w:sz w:val="22"/>
                <w:szCs w:val="22"/>
              </w:rPr>
              <w:t xml:space="preserve"> – узловая цена электроэнергии в узле расчетной модели </w:t>
            </w:r>
            <w:r w:rsidRPr="00825974">
              <w:rPr>
                <w:i/>
                <w:sz w:val="22"/>
                <w:szCs w:val="22"/>
              </w:rPr>
              <w:t>n</w:t>
            </w:r>
            <w:r w:rsidRPr="00825974">
              <w:rPr>
                <w:sz w:val="22"/>
                <w:szCs w:val="22"/>
              </w:rPr>
              <w:t xml:space="preserve"> в час суток </w:t>
            </w:r>
            <w:r w:rsidRPr="00825974">
              <w:rPr>
                <w:i/>
                <w:sz w:val="22"/>
                <w:szCs w:val="22"/>
                <w:lang w:val="en-US"/>
              </w:rPr>
              <w:t>h</w:t>
            </w:r>
            <w:r w:rsidRPr="00825974">
              <w:rPr>
                <w:sz w:val="22"/>
                <w:szCs w:val="22"/>
              </w:rPr>
              <w:t xml:space="preserve">, определенная в соответствии с настоящим Регламентом по результатам конкурентного отбора ценовых заявок на сутки вперед без учета ценозависимого снижения объемов покупки электрической энергии и (или) снижения потребления электрической энергии в рамках оказания услуг по управлению изменением режима потребления электрической энергии в данной ценовой зоне; </w:t>
            </w:r>
          </w:p>
          <w:p w14:paraId="7EDF45A0" w14:textId="77777777" w:rsidR="009960B0" w:rsidRPr="00825974" w:rsidRDefault="009960B0" w:rsidP="00B93EA4">
            <w:pPr>
              <w:pStyle w:val="a5"/>
              <w:widowControl w:val="0"/>
              <w:spacing w:after="120"/>
              <w:ind w:left="459"/>
              <w:jc w:val="both"/>
              <w:rPr>
                <w:sz w:val="22"/>
                <w:szCs w:val="22"/>
              </w:rPr>
            </w:pPr>
            <w:r w:rsidRPr="00825974">
              <w:rPr>
                <w:i/>
                <w:sz w:val="22"/>
                <w:szCs w:val="22"/>
                <w:lang w:val="en-US"/>
              </w:rPr>
              <w:t>i</w:t>
            </w:r>
            <w:r w:rsidRPr="00825974">
              <w:rPr>
                <w:i/>
                <w:sz w:val="22"/>
                <w:szCs w:val="22"/>
              </w:rPr>
              <w:t xml:space="preserve"> </w:t>
            </w:r>
            <w:r w:rsidRPr="00825974">
              <w:rPr>
                <w:sz w:val="22"/>
                <w:szCs w:val="22"/>
              </w:rPr>
              <w:t xml:space="preserve">– участник оптового рынка; </w:t>
            </w:r>
          </w:p>
          <w:p w14:paraId="567F1751" w14:textId="77777777" w:rsidR="009960B0" w:rsidRPr="00825974" w:rsidRDefault="009960B0" w:rsidP="00B93EA4">
            <w:pPr>
              <w:pStyle w:val="a5"/>
              <w:widowControl w:val="0"/>
              <w:spacing w:after="120"/>
              <w:ind w:left="459"/>
              <w:jc w:val="both"/>
              <w:rPr>
                <w:sz w:val="22"/>
                <w:szCs w:val="22"/>
              </w:rPr>
            </w:pPr>
            <w:r w:rsidRPr="00825974">
              <w:rPr>
                <w:i/>
                <w:sz w:val="22"/>
                <w:szCs w:val="22"/>
                <w:lang w:val="en-US"/>
              </w:rPr>
              <w:t>p</w:t>
            </w:r>
            <w:r w:rsidRPr="00825974">
              <w:rPr>
                <w:sz w:val="22"/>
                <w:szCs w:val="22"/>
              </w:rPr>
              <w:t xml:space="preserve"> – ГТП потребления участника оптового рынка </w:t>
            </w:r>
            <w:r w:rsidRPr="00825974">
              <w:rPr>
                <w:i/>
                <w:sz w:val="22"/>
                <w:szCs w:val="22"/>
                <w:lang w:val="en-US"/>
              </w:rPr>
              <w:t>i</w:t>
            </w:r>
            <w:r w:rsidRPr="00825974">
              <w:rPr>
                <w:sz w:val="22"/>
                <w:szCs w:val="22"/>
              </w:rPr>
              <w:t xml:space="preserve">, отнесенная к ценовой зоне </w:t>
            </w:r>
            <w:r w:rsidRPr="00825974">
              <w:rPr>
                <w:i/>
                <w:sz w:val="22"/>
                <w:szCs w:val="22"/>
                <w:lang w:val="en-US"/>
              </w:rPr>
              <w:t>z</w:t>
            </w:r>
            <w:r w:rsidRPr="00825974">
              <w:rPr>
                <w:sz w:val="22"/>
                <w:szCs w:val="22"/>
              </w:rPr>
              <w:t>;</w:t>
            </w:r>
          </w:p>
          <w:p w14:paraId="64AE5291" w14:textId="77777777" w:rsidR="009960B0" w:rsidRPr="00825974" w:rsidRDefault="009960B0" w:rsidP="00B93EA4">
            <w:pPr>
              <w:pStyle w:val="a5"/>
              <w:widowControl w:val="0"/>
              <w:spacing w:after="120"/>
              <w:ind w:left="459"/>
              <w:jc w:val="both"/>
              <w:rPr>
                <w:sz w:val="22"/>
                <w:szCs w:val="22"/>
              </w:rPr>
            </w:pPr>
            <w:r w:rsidRPr="00825974">
              <w:rPr>
                <w:i/>
                <w:sz w:val="22"/>
                <w:szCs w:val="22"/>
                <w:lang w:val="en-US"/>
              </w:rPr>
              <w:t>n</w:t>
            </w:r>
            <w:r w:rsidRPr="00825974">
              <w:rPr>
                <w:sz w:val="22"/>
                <w:szCs w:val="22"/>
              </w:rPr>
              <w:t xml:space="preserve"> – узел расчетной модели (за исключением узлов расчетной модели, в которых процедура конкурентного отбора по итогам соответствующего расчета признана несостоявшейся);</w:t>
            </w:r>
          </w:p>
          <w:p w14:paraId="0EA28435" w14:textId="77777777" w:rsidR="009960B0" w:rsidRPr="00825974" w:rsidRDefault="009960B0" w:rsidP="00B93EA4">
            <w:pPr>
              <w:pStyle w:val="a5"/>
              <w:widowControl w:val="0"/>
              <w:spacing w:after="120"/>
              <w:ind w:left="459"/>
              <w:jc w:val="both"/>
              <w:rPr>
                <w:sz w:val="22"/>
                <w:szCs w:val="22"/>
              </w:rPr>
            </w:pPr>
            <w:r w:rsidRPr="00825974">
              <w:rPr>
                <w:i/>
                <w:sz w:val="22"/>
                <w:szCs w:val="22"/>
              </w:rPr>
              <w:t>RG</w:t>
            </w:r>
            <w:r w:rsidRPr="00825974">
              <w:rPr>
                <w:sz w:val="22"/>
                <w:szCs w:val="22"/>
              </w:rPr>
              <w:t>1 – группа субъектов РФ в пределах второй ценовой зоны, к которым относятся: Иркутская область, Забайкальский край, Республика Бурятия;</w:t>
            </w:r>
          </w:p>
          <w:p w14:paraId="0BB69E94" w14:textId="77777777" w:rsidR="009960B0" w:rsidRPr="00825974" w:rsidRDefault="009960B0" w:rsidP="00B93EA4">
            <w:pPr>
              <w:pStyle w:val="a5"/>
              <w:widowControl w:val="0"/>
              <w:spacing w:after="120"/>
              <w:ind w:left="459"/>
              <w:jc w:val="both"/>
              <w:rPr>
                <w:sz w:val="22"/>
                <w:szCs w:val="22"/>
              </w:rPr>
            </w:pPr>
            <w:r w:rsidRPr="00825974">
              <w:rPr>
                <w:i/>
                <w:sz w:val="22"/>
                <w:szCs w:val="22"/>
              </w:rPr>
              <w:t>RG</w:t>
            </w:r>
            <w:r w:rsidRPr="00825974">
              <w:rPr>
                <w:sz w:val="22"/>
                <w:szCs w:val="22"/>
              </w:rPr>
              <w:t>2 – группа субъектов РФ в пределах второй ценовой зоны, к которым относятся: Республика Алтай, Республика Тыва, Республика Хакасия, Алтайский край, Красноярский край, Кемеровская область – Кузбасс, Новосибирская область, Омская область, Томская область;</w:t>
            </w:r>
          </w:p>
          <w:p w14:paraId="77EE4584" w14:textId="77777777" w:rsidR="009960B0" w:rsidRPr="00825974" w:rsidRDefault="009960B0" w:rsidP="00B93EA4">
            <w:pPr>
              <w:pStyle w:val="a5"/>
              <w:widowControl w:val="0"/>
              <w:spacing w:after="120"/>
              <w:ind w:left="459"/>
              <w:jc w:val="both"/>
              <w:rPr>
                <w:sz w:val="22"/>
                <w:szCs w:val="22"/>
              </w:rPr>
            </w:pPr>
            <w:r w:rsidRPr="00825974">
              <w:rPr>
                <w:i/>
                <w:sz w:val="22"/>
                <w:szCs w:val="22"/>
                <w:lang w:val="en-US"/>
              </w:rPr>
              <w:t>d</w:t>
            </w:r>
            <w:r w:rsidRPr="00825974">
              <w:rPr>
                <w:sz w:val="22"/>
                <w:szCs w:val="22"/>
              </w:rPr>
              <w:t xml:space="preserve"> – операционные сутки;</w:t>
            </w:r>
          </w:p>
          <w:p w14:paraId="0AEDCA2C" w14:textId="77777777" w:rsidR="009960B0" w:rsidRPr="00825974" w:rsidRDefault="009960B0" w:rsidP="00B93EA4">
            <w:pPr>
              <w:pStyle w:val="a5"/>
              <w:widowControl w:val="0"/>
              <w:spacing w:after="120"/>
              <w:ind w:left="459"/>
              <w:jc w:val="both"/>
              <w:rPr>
                <w:sz w:val="22"/>
                <w:szCs w:val="22"/>
              </w:rPr>
            </w:pPr>
            <w:r w:rsidRPr="00825974">
              <w:rPr>
                <w:i/>
                <w:sz w:val="22"/>
                <w:szCs w:val="22"/>
                <w:lang w:val="en-US"/>
              </w:rPr>
              <w:t>z</w:t>
            </w:r>
            <w:r w:rsidRPr="00825974">
              <w:rPr>
                <w:sz w:val="22"/>
                <w:szCs w:val="22"/>
              </w:rPr>
              <w:t xml:space="preserve"> – </w:t>
            </w:r>
            <w:r w:rsidRPr="00825974">
              <w:rPr>
                <w:sz w:val="22"/>
                <w:szCs w:val="22"/>
                <w:highlight w:val="yellow"/>
              </w:rPr>
              <w:t>ценовая зона оптового рынка</w:t>
            </w:r>
            <w:r w:rsidRPr="00825974">
              <w:rPr>
                <w:sz w:val="22"/>
                <w:szCs w:val="22"/>
              </w:rPr>
              <w:t>;</w:t>
            </w:r>
          </w:p>
          <w:p w14:paraId="5F71BF24" w14:textId="77777777" w:rsidR="009960B0" w:rsidRPr="00825974" w:rsidRDefault="009960B0" w:rsidP="00B93EA4">
            <w:pPr>
              <w:pStyle w:val="subclauseindent"/>
              <w:widowControl w:val="0"/>
              <w:ind w:left="0" w:firstLine="459"/>
              <w:rPr>
                <w:rFonts w:ascii="Garamond" w:hAnsi="Garamond"/>
                <w:szCs w:val="22"/>
              </w:rPr>
            </w:pPr>
            <w:r w:rsidRPr="00825974">
              <w:rPr>
                <w:rFonts w:ascii="Garamond" w:hAnsi="Garamond"/>
                <w:i/>
                <w:szCs w:val="22"/>
                <w:lang w:val="en-US"/>
              </w:rPr>
              <w:t>h</w:t>
            </w:r>
            <w:r w:rsidRPr="00825974">
              <w:rPr>
                <w:rFonts w:ascii="Garamond" w:hAnsi="Garamond"/>
                <w:szCs w:val="22"/>
              </w:rPr>
              <w:t xml:space="preserve"> – час операционных суток.</w:t>
            </w:r>
          </w:p>
          <w:p w14:paraId="29BEBB05" w14:textId="77777777" w:rsidR="009960B0" w:rsidRPr="00825974" w:rsidRDefault="009960B0" w:rsidP="00B93EA4">
            <w:pPr>
              <w:pStyle w:val="subclauseindent"/>
              <w:widowControl w:val="0"/>
              <w:ind w:left="0"/>
              <w:rPr>
                <w:rFonts w:ascii="Garamond" w:hAnsi="Garamond"/>
                <w:szCs w:val="22"/>
              </w:rPr>
            </w:pPr>
            <w:r w:rsidRPr="00825974">
              <w:rPr>
                <w:rFonts w:ascii="Garamond" w:hAnsi="Garamond"/>
                <w:szCs w:val="22"/>
              </w:rPr>
              <w:t xml:space="preserve">9.5.2. КО рассчитывает средневзвешенные равновесные цены на электрическую энергию по результатам расчета конкурентного отбора ценовых заявок на сутки вперед с учетом ценозависимого снижения объемов покупки электрической энергии и (или) снижения </w:t>
            </w:r>
            <w:r w:rsidRPr="00825974">
              <w:rPr>
                <w:rFonts w:ascii="Garamond" w:hAnsi="Garamond"/>
                <w:szCs w:val="22"/>
                <w:lang w:eastAsia="ar-SA"/>
              </w:rPr>
              <w:t>потребления электрической энергии в рамках оказания услуг по управлению изменением режима потребления электрической энергии</w:t>
            </w:r>
            <w:r w:rsidRPr="00825974">
              <w:rPr>
                <w:rFonts w:ascii="Garamond" w:hAnsi="Garamond"/>
                <w:szCs w:val="22"/>
              </w:rPr>
              <w:t>:</w:t>
            </w:r>
          </w:p>
          <w:p w14:paraId="15197AB9" w14:textId="77777777" w:rsidR="009960B0" w:rsidRPr="00825974" w:rsidRDefault="009960B0" w:rsidP="00B93EA4">
            <w:pPr>
              <w:pStyle w:val="subclauseindent"/>
              <w:widowControl w:val="0"/>
              <w:ind w:left="851" w:hanging="284"/>
              <w:rPr>
                <w:rFonts w:ascii="Garamond" w:hAnsi="Garamond"/>
                <w:szCs w:val="22"/>
              </w:rPr>
            </w:pPr>
            <w:r w:rsidRPr="00825974">
              <w:rPr>
                <w:rFonts w:ascii="Garamond" w:hAnsi="Garamond"/>
                <w:szCs w:val="22"/>
              </w:rPr>
              <w:t xml:space="preserve">1) </w:t>
            </w:r>
            <w:r w:rsidRPr="00825974">
              <w:rPr>
                <w:rFonts w:ascii="Garamond" w:hAnsi="Garamond"/>
                <w:szCs w:val="22"/>
                <w:highlight w:val="yellow"/>
              </w:rPr>
              <w:t>ценовых зонах</w:t>
            </w:r>
            <w:r w:rsidRPr="00825974">
              <w:rPr>
                <w:rFonts w:ascii="Garamond" w:hAnsi="Garamond"/>
                <w:szCs w:val="22"/>
              </w:rPr>
              <w:t xml:space="preserve"> в отношении каждого часа операционных суток:</w:t>
            </w:r>
          </w:p>
          <w:p w14:paraId="0D85BEC3" w14:textId="77777777" w:rsidR="009960B0" w:rsidRPr="00825974" w:rsidRDefault="009960B0" w:rsidP="00B93EA4">
            <w:pPr>
              <w:pStyle w:val="subclauseindent"/>
              <w:widowControl w:val="0"/>
              <w:ind w:left="2268"/>
              <w:rPr>
                <w:rFonts w:ascii="Garamond" w:hAnsi="Garamond"/>
                <w:position w:val="-50"/>
                <w:szCs w:val="22"/>
              </w:rPr>
            </w:pPr>
            <w:r w:rsidRPr="00825974">
              <w:rPr>
                <w:rFonts w:ascii="Garamond" w:hAnsi="Garamond"/>
                <w:position w:val="-50"/>
                <w:szCs w:val="22"/>
              </w:rPr>
              <w:object w:dxaOrig="3580" w:dyaOrig="1120" w14:anchorId="5A7A43FE">
                <v:shape id="_x0000_i1071" type="#_x0000_t75" style="width:197.85pt;height:66.6pt" o:ole="">
                  <v:imagedata r:id="rId77" o:title=""/>
                </v:shape>
                <o:OLEObject Type="Embed" ProgID="Equation.3" ShapeID="_x0000_i1071" DrawAspect="Content" ObjectID="_1788675965" r:id="rId78"/>
              </w:object>
            </w:r>
            <w:r w:rsidRPr="00825974">
              <w:rPr>
                <w:rFonts w:ascii="Garamond" w:hAnsi="Garamond"/>
                <w:position w:val="-50"/>
                <w:szCs w:val="22"/>
              </w:rPr>
              <w:t>;</w:t>
            </w:r>
          </w:p>
          <w:p w14:paraId="5EF3F11D" w14:textId="77777777" w:rsidR="009960B0" w:rsidRPr="00825974" w:rsidRDefault="009960B0" w:rsidP="00B93EA4">
            <w:pPr>
              <w:pStyle w:val="subclauseindent"/>
              <w:widowControl w:val="0"/>
              <w:ind w:left="851" w:hanging="284"/>
              <w:rPr>
                <w:rFonts w:ascii="Garamond" w:eastAsia="Calibri" w:hAnsi="Garamond"/>
                <w:szCs w:val="22"/>
              </w:rPr>
            </w:pPr>
            <w:r w:rsidRPr="00825974">
              <w:rPr>
                <w:rFonts w:ascii="Garamond" w:eastAsia="Calibri" w:hAnsi="Garamond"/>
                <w:szCs w:val="22"/>
              </w:rPr>
              <w:t xml:space="preserve">2) в группе субъектов РФ в пределах второй ценовой зоны, характеризующихся единой динамикой изменения равновесных цен на электроэнергию, по результатам расчета конкурентного отбора ценовых заявок на сутки вперед с учетом ценозависимого снижения объемов покупки электрической энергии и (или) </w:t>
            </w:r>
            <w:r w:rsidRPr="00825974">
              <w:rPr>
                <w:rFonts w:ascii="Garamond" w:hAnsi="Garamond"/>
                <w:szCs w:val="22"/>
              </w:rPr>
              <w:t xml:space="preserve">снижения </w:t>
            </w:r>
            <w:r w:rsidRPr="00825974">
              <w:rPr>
                <w:rFonts w:ascii="Garamond" w:hAnsi="Garamond"/>
                <w:szCs w:val="22"/>
                <w:lang w:eastAsia="ar-SA"/>
              </w:rPr>
              <w:t>потребления электрической энергии в рамках оказания услуг по управлению изменением режима потребления электрической энергии</w:t>
            </w:r>
            <w:r w:rsidRPr="00825974">
              <w:rPr>
                <w:rFonts w:ascii="Garamond" w:eastAsia="Calibri" w:hAnsi="Garamond"/>
                <w:szCs w:val="22"/>
              </w:rPr>
              <w:t xml:space="preserve"> в отношении операционных суток:</w:t>
            </w:r>
          </w:p>
          <w:p w14:paraId="4F75E12B" w14:textId="77777777" w:rsidR="009960B0" w:rsidRPr="00825974" w:rsidRDefault="000A64F4" w:rsidP="00B93EA4">
            <w:pPr>
              <w:pStyle w:val="subclauseindent"/>
              <w:widowControl w:val="0"/>
              <w:ind w:left="2268"/>
              <w:rPr>
                <w:rFonts w:ascii="Garamond" w:hAnsi="Garamond"/>
                <w:szCs w:val="22"/>
                <w:lang w:val="en-US"/>
              </w:rPr>
            </w:pPr>
            <m:oMath>
              <m:sSubSup>
                <m:sSubSupPr>
                  <m:ctrlPr>
                    <w:rPr>
                      <w:rFonts w:ascii="Cambria Math" w:hAnsi="Cambria Math"/>
                      <w:szCs w:val="22"/>
                    </w:rPr>
                  </m:ctrlPr>
                </m:sSubSupPr>
                <m:e>
                  <m:r>
                    <w:rPr>
                      <w:rFonts w:ascii="Cambria Math" w:hAnsi="Cambria Math"/>
                      <w:szCs w:val="22"/>
                    </w:rPr>
                    <m:t>λ</m:t>
                  </m:r>
                </m:e>
                <m:sub>
                  <m:r>
                    <w:rPr>
                      <w:rFonts w:ascii="Cambria Math" w:hAnsi="Cambria Math"/>
                      <w:szCs w:val="22"/>
                    </w:rPr>
                    <m:t>d</m:t>
                  </m:r>
                  <m:r>
                    <w:rPr>
                      <w:rFonts w:ascii="Cambria Math" w:hAnsi="Cambria Math"/>
                      <w:szCs w:val="22"/>
                      <w:lang w:val="en-US"/>
                    </w:rPr>
                    <m:t>,RG1</m:t>
                  </m:r>
                </m:sub>
                <m:sup>
                  <m:r>
                    <w:rPr>
                      <w:rFonts w:ascii="Cambria Math" w:hAnsi="Cambria Math"/>
                      <w:szCs w:val="22"/>
                    </w:rPr>
                    <m:t>с</m:t>
                  </m:r>
                  <m:r>
                    <w:rPr>
                      <w:rFonts w:ascii="Cambria Math" w:hAnsi="Cambria Math"/>
                      <w:szCs w:val="22"/>
                      <w:lang w:val="en-US"/>
                    </w:rPr>
                    <m:t>_</m:t>
                  </m:r>
                  <m:r>
                    <w:rPr>
                      <w:rFonts w:ascii="Cambria Math" w:hAnsi="Cambria Math"/>
                      <w:szCs w:val="22"/>
                    </w:rPr>
                    <m:t>цс</m:t>
                  </m:r>
                </m:sup>
              </m:sSubSup>
              <m:r>
                <w:rPr>
                  <w:rFonts w:ascii="Cambria Math" w:hAnsi="Cambria Math"/>
                  <w:szCs w:val="22"/>
                  <w:lang w:val="en-US"/>
                </w:rPr>
                <m:t>=</m:t>
              </m:r>
              <m:f>
                <m:fPr>
                  <m:ctrlPr>
                    <w:rPr>
                      <w:rFonts w:ascii="Cambria Math" w:hAnsi="Cambria Math"/>
                      <w:szCs w:val="22"/>
                    </w:rPr>
                  </m:ctrlPr>
                </m:fPr>
                <m:num>
                  <m:nary>
                    <m:naryPr>
                      <m:chr m:val="∑"/>
                      <m:limLoc m:val="undOvr"/>
                      <m:supHide m:val="1"/>
                      <m:ctrlPr>
                        <w:rPr>
                          <w:rFonts w:ascii="Cambria Math" w:hAnsi="Cambria Math"/>
                          <w:szCs w:val="22"/>
                        </w:rPr>
                      </m:ctrlPr>
                    </m:naryPr>
                    <m:sub>
                      <m:r>
                        <w:rPr>
                          <w:rFonts w:ascii="Cambria Math" w:hAnsi="Cambria Math"/>
                          <w:szCs w:val="22"/>
                          <w:lang w:val="en-US"/>
                        </w:rPr>
                        <m:t>h∈</m:t>
                      </m:r>
                      <m:r>
                        <w:rPr>
                          <w:rFonts w:ascii="Cambria Math" w:hAnsi="Cambria Math"/>
                          <w:szCs w:val="22"/>
                        </w:rPr>
                        <m:t>d</m:t>
                      </m:r>
                    </m:sub>
                    <m:sup/>
                    <m:e>
                      <m:r>
                        <w:rPr>
                          <w:rFonts w:ascii="Cambria Math" w:hAnsi="Cambria Math"/>
                          <w:szCs w:val="22"/>
                          <w:lang w:val="en-US"/>
                        </w:rPr>
                        <m:t>(</m:t>
                      </m:r>
                      <m:nary>
                        <m:naryPr>
                          <m:chr m:val="∑"/>
                          <m:limLoc m:val="undOvr"/>
                          <m:supHide m:val="1"/>
                          <m:ctrlPr>
                            <w:rPr>
                              <w:rFonts w:ascii="Cambria Math" w:hAnsi="Cambria Math"/>
                              <w:szCs w:val="22"/>
                            </w:rPr>
                          </m:ctrlPr>
                        </m:naryPr>
                        <m:sub>
                          <m:eqArr>
                            <m:eqArrPr>
                              <m:ctrlPr>
                                <w:rPr>
                                  <w:rFonts w:ascii="Cambria Math" w:hAnsi="Cambria Math"/>
                                  <w:szCs w:val="22"/>
                                </w:rPr>
                              </m:ctrlPr>
                            </m:eqArrPr>
                            <m:e>
                              <m:r>
                                <w:rPr>
                                  <w:rFonts w:ascii="Cambria Math" w:hAnsi="Cambria Math"/>
                                  <w:szCs w:val="22"/>
                                </w:rPr>
                                <m:t>n</m:t>
                              </m:r>
                              <m:r>
                                <w:rPr>
                                  <w:rFonts w:ascii="Cambria Math" w:hAnsi="Cambria Math"/>
                                  <w:szCs w:val="22"/>
                                  <w:lang w:val="en-US"/>
                                </w:rPr>
                                <m:t>,</m:t>
                              </m:r>
                              <m:r>
                                <w:rPr>
                                  <w:rFonts w:ascii="Cambria Math" w:hAnsi="Cambria Math"/>
                                  <w:szCs w:val="22"/>
                                </w:rPr>
                                <m:t>i</m:t>
                              </m:r>
                              <m:r>
                                <w:rPr>
                                  <w:rFonts w:ascii="Cambria Math" w:hAnsi="Cambria Math"/>
                                  <w:szCs w:val="22"/>
                                  <w:lang w:val="en-US"/>
                                </w:rPr>
                                <m:t>,</m:t>
                              </m:r>
                              <m:r>
                                <w:rPr>
                                  <w:rFonts w:ascii="Cambria Math" w:hAnsi="Cambria Math"/>
                                  <w:szCs w:val="22"/>
                                </w:rPr>
                                <m:t>p</m:t>
                              </m:r>
                              <m:r>
                                <w:rPr>
                                  <w:rFonts w:ascii="Cambria Math" w:hAnsi="Cambria Math"/>
                                  <w:szCs w:val="22"/>
                                  <w:lang w:val="en-US"/>
                                </w:rPr>
                                <m:t>∈</m:t>
                              </m:r>
                              <m:r>
                                <w:rPr>
                                  <w:rFonts w:ascii="Cambria Math" w:hAnsi="Cambria Math"/>
                                  <w:szCs w:val="22"/>
                                </w:rPr>
                                <m:t>RG</m:t>
                              </m:r>
                              <m:r>
                                <w:rPr>
                                  <w:rFonts w:ascii="Cambria Math" w:hAnsi="Cambria Math"/>
                                  <w:szCs w:val="22"/>
                                  <w:lang w:val="en-US"/>
                                </w:rPr>
                                <m:t>1,</m:t>
                              </m:r>
                            </m:e>
                            <m:e>
                              <m:r>
                                <w:rPr>
                                  <w:rFonts w:ascii="Cambria Math" w:hAnsi="Cambria Math"/>
                                  <w:szCs w:val="22"/>
                                </w:rPr>
                                <m:t>RG</m:t>
                              </m:r>
                              <m:r>
                                <w:rPr>
                                  <w:rFonts w:ascii="Cambria Math" w:hAnsi="Cambria Math"/>
                                  <w:szCs w:val="22"/>
                                  <w:lang w:val="en-US"/>
                                </w:rPr>
                                <m:t>1∈</m:t>
                              </m:r>
                              <m:r>
                                <w:rPr>
                                  <w:rFonts w:ascii="Cambria Math" w:hAnsi="Cambria Math"/>
                                  <w:szCs w:val="22"/>
                                </w:rPr>
                                <m:t>z</m:t>
                              </m:r>
                            </m:e>
                          </m:eqArr>
                        </m:sub>
                        <m:sup/>
                        <m:e>
                          <m:r>
                            <w:rPr>
                              <w:rFonts w:ascii="Cambria Math" w:hAnsi="Cambria Math"/>
                              <w:szCs w:val="22"/>
                            </w:rPr>
                            <m:t>V</m:t>
                          </m:r>
                          <m:sSubSup>
                            <m:sSubSupPr>
                              <m:ctrlPr>
                                <w:rPr>
                                  <w:rFonts w:ascii="Cambria Math" w:hAnsi="Cambria Math"/>
                                  <w:szCs w:val="22"/>
                                </w:rPr>
                              </m:ctrlPr>
                            </m:sSubSupPr>
                            <m:e>
                              <m:r>
                                <w:rPr>
                                  <w:rFonts w:ascii="Cambria Math" w:hAnsi="Cambria Math"/>
                                  <w:szCs w:val="22"/>
                                </w:rPr>
                                <m:t>C</m:t>
                              </m:r>
                            </m:e>
                            <m:sub>
                              <m:r>
                                <w:rPr>
                                  <w:rFonts w:ascii="Cambria Math" w:hAnsi="Cambria Math"/>
                                  <w:szCs w:val="22"/>
                                </w:rPr>
                                <m:t>i</m:t>
                              </m:r>
                              <m:r>
                                <w:rPr>
                                  <w:rFonts w:ascii="Cambria Math" w:hAnsi="Cambria Math"/>
                                  <w:szCs w:val="22"/>
                                  <w:lang w:val="en-US"/>
                                </w:rPr>
                                <m:t>,</m:t>
                              </m:r>
                              <m:r>
                                <w:rPr>
                                  <w:rFonts w:ascii="Cambria Math" w:hAnsi="Cambria Math"/>
                                  <w:szCs w:val="22"/>
                                </w:rPr>
                                <m:t>p</m:t>
                              </m:r>
                              <m:r>
                                <w:rPr>
                                  <w:rFonts w:ascii="Cambria Math" w:hAnsi="Cambria Math"/>
                                  <w:szCs w:val="22"/>
                                  <w:lang w:val="en-US"/>
                                </w:rPr>
                                <m:t>,</m:t>
                              </m:r>
                              <m:r>
                                <w:rPr>
                                  <w:rFonts w:ascii="Cambria Math" w:hAnsi="Cambria Math"/>
                                  <w:szCs w:val="22"/>
                                </w:rPr>
                                <m:t>n</m:t>
                              </m:r>
                              <m:r>
                                <w:rPr>
                                  <w:rFonts w:ascii="Cambria Math" w:hAnsi="Cambria Math"/>
                                  <w:szCs w:val="22"/>
                                  <w:lang w:val="en-US"/>
                                </w:rPr>
                                <m:t>,h</m:t>
                              </m:r>
                            </m:sub>
                            <m:sup>
                              <m:r>
                                <w:rPr>
                                  <w:rFonts w:ascii="Cambria Math" w:hAnsi="Cambria Math"/>
                                  <w:szCs w:val="22"/>
                                  <w:lang w:val="en-US"/>
                                </w:rPr>
                                <m:t>*</m:t>
                              </m:r>
                              <m:r>
                                <w:rPr>
                                  <w:rFonts w:ascii="Cambria Math" w:hAnsi="Cambria Math"/>
                                  <w:szCs w:val="22"/>
                                </w:rPr>
                                <m:t>узл</m:t>
                              </m:r>
                              <m:r>
                                <m:rPr>
                                  <m:nor/>
                                </m:rPr>
                                <w:rPr>
                                  <w:szCs w:val="22"/>
                                  <w:lang w:val="en-US"/>
                                </w:rPr>
                                <m:t> </m:t>
                              </m:r>
                              <m:r>
                                <w:rPr>
                                  <w:rFonts w:ascii="Cambria Math" w:hAnsi="Cambria Math"/>
                                  <w:szCs w:val="22"/>
                                </w:rPr>
                                <m:t>ППП</m:t>
                              </m:r>
                              <m:r>
                                <w:rPr>
                                  <w:rFonts w:ascii="Cambria Math" w:hAnsi="Cambria Math"/>
                                  <w:szCs w:val="22"/>
                                  <w:lang w:val="en-US"/>
                                </w:rPr>
                                <m:t>_</m:t>
                              </m:r>
                              <m:r>
                                <w:rPr>
                                  <w:rFonts w:ascii="Cambria Math" w:hAnsi="Cambria Math"/>
                                  <w:szCs w:val="22"/>
                                </w:rPr>
                                <m:t>с</m:t>
                              </m:r>
                              <m:r>
                                <w:rPr>
                                  <w:rFonts w:ascii="Cambria Math" w:hAnsi="Cambria Math"/>
                                  <w:szCs w:val="22"/>
                                  <w:lang w:val="en-US"/>
                                </w:rPr>
                                <m:t>_</m:t>
                              </m:r>
                              <m:r>
                                <w:rPr>
                                  <w:rFonts w:ascii="Cambria Math" w:hAnsi="Cambria Math"/>
                                  <w:szCs w:val="22"/>
                                </w:rPr>
                                <m:t>цс</m:t>
                              </m:r>
                              <m:r>
                                <m:rPr>
                                  <m:nor/>
                                </m:rPr>
                                <w:rPr>
                                  <w:szCs w:val="22"/>
                                  <w:lang w:val="en-US"/>
                                </w:rPr>
                                <m:t> </m:t>
                              </m:r>
                            </m:sup>
                          </m:sSubSup>
                          <m:r>
                            <w:rPr>
                              <w:rFonts w:ascii="Cambria Math" w:hAnsi="Cambria Math"/>
                              <w:szCs w:val="22"/>
                              <w:lang w:val="en-US"/>
                            </w:rPr>
                            <m:t>*</m:t>
                          </m:r>
                          <m:sSubSup>
                            <m:sSubSupPr>
                              <m:ctrlPr>
                                <w:rPr>
                                  <w:rFonts w:ascii="Cambria Math" w:hAnsi="Cambria Math"/>
                                  <w:szCs w:val="22"/>
                                </w:rPr>
                              </m:ctrlPr>
                            </m:sSubSupPr>
                            <m:e>
                              <m:r>
                                <w:rPr>
                                  <w:rFonts w:ascii="Cambria Math" w:hAnsi="Cambria Math"/>
                                  <w:szCs w:val="22"/>
                                </w:rPr>
                                <m:t>λ</m:t>
                              </m:r>
                            </m:e>
                            <m:sub>
                              <m:r>
                                <m:rPr>
                                  <m:nor/>
                                </m:rPr>
                                <w:rPr>
                                  <w:rFonts w:ascii="Garamond" w:hAnsi="Garamond"/>
                                  <w:szCs w:val="22"/>
                                  <w:lang w:val="en-US"/>
                                </w:rPr>
                                <m:t>n,</m:t>
                              </m:r>
                              <m:r>
                                <w:rPr>
                                  <w:rFonts w:ascii="Cambria Math" w:hAnsi="Cambria Math"/>
                                  <w:szCs w:val="22"/>
                                  <w:lang w:val="en-US"/>
                                </w:rPr>
                                <m:t>h</m:t>
                              </m:r>
                            </m:sub>
                            <m:sup>
                              <m:r>
                                <w:rPr>
                                  <w:rFonts w:ascii="Cambria Math" w:hAnsi="Cambria Math"/>
                                  <w:szCs w:val="22"/>
                                </w:rPr>
                                <m:t>узл</m:t>
                              </m:r>
                              <m:r>
                                <w:rPr>
                                  <w:rFonts w:ascii="Cambria Math" w:hAnsi="Cambria Math"/>
                                  <w:szCs w:val="22"/>
                                  <w:lang w:val="en-US"/>
                                </w:rPr>
                                <m:t>_</m:t>
                              </m:r>
                              <m:r>
                                <w:rPr>
                                  <w:rFonts w:ascii="Cambria Math" w:hAnsi="Cambria Math"/>
                                  <w:szCs w:val="22"/>
                                </w:rPr>
                                <m:t>с</m:t>
                              </m:r>
                              <m:r>
                                <w:rPr>
                                  <w:rFonts w:ascii="Cambria Math" w:hAnsi="Cambria Math"/>
                                  <w:szCs w:val="22"/>
                                  <w:lang w:val="en-US"/>
                                </w:rPr>
                                <m:t>_</m:t>
                              </m:r>
                              <m:r>
                                <w:rPr>
                                  <w:rFonts w:ascii="Cambria Math" w:hAnsi="Cambria Math"/>
                                  <w:szCs w:val="22"/>
                                </w:rPr>
                                <m:t>цс</m:t>
                              </m:r>
                            </m:sup>
                          </m:sSubSup>
                          <m:r>
                            <w:rPr>
                              <w:rFonts w:ascii="Cambria Math" w:hAnsi="Cambria Math"/>
                              <w:szCs w:val="22"/>
                              <w:lang w:val="en-US"/>
                            </w:rPr>
                            <m:t>)</m:t>
                          </m:r>
                        </m:e>
                      </m:nary>
                    </m:e>
                  </m:nary>
                </m:num>
                <m:den>
                  <m:nary>
                    <m:naryPr>
                      <m:chr m:val="∑"/>
                      <m:limLoc m:val="undOvr"/>
                      <m:supHide m:val="1"/>
                      <m:ctrlPr>
                        <w:rPr>
                          <w:rFonts w:ascii="Cambria Math" w:hAnsi="Cambria Math"/>
                          <w:szCs w:val="22"/>
                        </w:rPr>
                      </m:ctrlPr>
                    </m:naryPr>
                    <m:sub>
                      <m:r>
                        <w:rPr>
                          <w:rFonts w:ascii="Cambria Math" w:hAnsi="Cambria Math"/>
                          <w:szCs w:val="22"/>
                          <w:lang w:val="en-US"/>
                        </w:rPr>
                        <m:t>h∈</m:t>
                      </m:r>
                      <m:r>
                        <w:rPr>
                          <w:rFonts w:ascii="Cambria Math" w:hAnsi="Cambria Math"/>
                          <w:szCs w:val="22"/>
                        </w:rPr>
                        <m:t>d</m:t>
                      </m:r>
                    </m:sub>
                    <m:sup/>
                    <m:e>
                      <m:r>
                        <w:rPr>
                          <w:rFonts w:ascii="Cambria Math" w:hAnsi="Cambria Math"/>
                          <w:szCs w:val="22"/>
                          <w:lang w:val="en-US"/>
                        </w:rPr>
                        <m:t>(</m:t>
                      </m:r>
                      <m:nary>
                        <m:naryPr>
                          <m:chr m:val="∑"/>
                          <m:limLoc m:val="undOvr"/>
                          <m:supHide m:val="1"/>
                          <m:ctrlPr>
                            <w:rPr>
                              <w:rFonts w:ascii="Cambria Math" w:hAnsi="Cambria Math"/>
                              <w:szCs w:val="22"/>
                            </w:rPr>
                          </m:ctrlPr>
                        </m:naryPr>
                        <m:sub>
                          <m:eqArr>
                            <m:eqArrPr>
                              <m:ctrlPr>
                                <w:rPr>
                                  <w:rFonts w:ascii="Cambria Math" w:hAnsi="Cambria Math"/>
                                  <w:szCs w:val="22"/>
                                </w:rPr>
                              </m:ctrlPr>
                            </m:eqArrPr>
                            <m:e>
                              <m:r>
                                <w:rPr>
                                  <w:rFonts w:ascii="Cambria Math" w:hAnsi="Cambria Math"/>
                                  <w:szCs w:val="22"/>
                                </w:rPr>
                                <m:t>n</m:t>
                              </m:r>
                              <m:r>
                                <w:rPr>
                                  <w:rFonts w:ascii="Cambria Math" w:hAnsi="Cambria Math"/>
                                  <w:szCs w:val="22"/>
                                  <w:lang w:val="en-US"/>
                                </w:rPr>
                                <m:t>,</m:t>
                              </m:r>
                              <m:r>
                                <w:rPr>
                                  <w:rFonts w:ascii="Cambria Math" w:hAnsi="Cambria Math"/>
                                  <w:szCs w:val="22"/>
                                </w:rPr>
                                <m:t>i</m:t>
                              </m:r>
                              <m:r>
                                <w:rPr>
                                  <w:rFonts w:ascii="Cambria Math" w:hAnsi="Cambria Math"/>
                                  <w:szCs w:val="22"/>
                                  <w:lang w:val="en-US"/>
                                </w:rPr>
                                <m:t>,</m:t>
                              </m:r>
                              <m:r>
                                <w:rPr>
                                  <w:rFonts w:ascii="Cambria Math" w:hAnsi="Cambria Math"/>
                                  <w:szCs w:val="22"/>
                                </w:rPr>
                                <m:t>p</m:t>
                              </m:r>
                              <m:r>
                                <w:rPr>
                                  <w:rFonts w:ascii="Cambria Math" w:hAnsi="Cambria Math"/>
                                  <w:szCs w:val="22"/>
                                  <w:lang w:val="en-US"/>
                                </w:rPr>
                                <m:t>∈</m:t>
                              </m:r>
                              <m:r>
                                <w:rPr>
                                  <w:rFonts w:ascii="Cambria Math" w:hAnsi="Cambria Math"/>
                                  <w:szCs w:val="22"/>
                                </w:rPr>
                                <m:t>RG</m:t>
                              </m:r>
                              <m:r>
                                <w:rPr>
                                  <w:rFonts w:ascii="Cambria Math" w:hAnsi="Cambria Math"/>
                                  <w:szCs w:val="22"/>
                                  <w:lang w:val="en-US"/>
                                </w:rPr>
                                <m:t>1,</m:t>
                              </m:r>
                            </m:e>
                            <m:e>
                              <m:r>
                                <w:rPr>
                                  <w:rFonts w:ascii="Cambria Math" w:hAnsi="Cambria Math"/>
                                  <w:szCs w:val="22"/>
                                </w:rPr>
                                <m:t>RG</m:t>
                              </m:r>
                              <m:r>
                                <w:rPr>
                                  <w:rFonts w:ascii="Cambria Math" w:hAnsi="Cambria Math"/>
                                  <w:szCs w:val="22"/>
                                  <w:lang w:val="en-US"/>
                                </w:rPr>
                                <m:t>1∈</m:t>
                              </m:r>
                              <m:r>
                                <w:rPr>
                                  <w:rFonts w:ascii="Cambria Math" w:hAnsi="Cambria Math"/>
                                  <w:szCs w:val="22"/>
                                </w:rPr>
                                <m:t>z</m:t>
                              </m:r>
                            </m:e>
                          </m:eqArr>
                        </m:sub>
                        <m:sup/>
                        <m:e>
                          <m:r>
                            <w:rPr>
                              <w:rFonts w:ascii="Cambria Math" w:hAnsi="Cambria Math"/>
                              <w:szCs w:val="22"/>
                            </w:rPr>
                            <m:t>V</m:t>
                          </m:r>
                          <m:sSubSup>
                            <m:sSubSupPr>
                              <m:ctrlPr>
                                <w:rPr>
                                  <w:rFonts w:ascii="Cambria Math" w:hAnsi="Cambria Math"/>
                                  <w:szCs w:val="22"/>
                                </w:rPr>
                              </m:ctrlPr>
                            </m:sSubSupPr>
                            <m:e>
                              <m:r>
                                <w:rPr>
                                  <w:rFonts w:ascii="Cambria Math" w:hAnsi="Cambria Math"/>
                                  <w:szCs w:val="22"/>
                                </w:rPr>
                                <m:t>C</m:t>
                              </m:r>
                            </m:e>
                            <m:sub>
                              <m:r>
                                <w:rPr>
                                  <w:rFonts w:ascii="Cambria Math" w:hAnsi="Cambria Math"/>
                                  <w:szCs w:val="22"/>
                                </w:rPr>
                                <m:t>i</m:t>
                              </m:r>
                              <m:r>
                                <w:rPr>
                                  <w:rFonts w:ascii="Cambria Math" w:hAnsi="Cambria Math"/>
                                  <w:szCs w:val="22"/>
                                  <w:lang w:val="en-US"/>
                                </w:rPr>
                                <m:t>,</m:t>
                              </m:r>
                              <m:r>
                                <w:rPr>
                                  <w:rFonts w:ascii="Cambria Math" w:hAnsi="Cambria Math"/>
                                  <w:szCs w:val="22"/>
                                </w:rPr>
                                <m:t>p</m:t>
                              </m:r>
                              <m:r>
                                <w:rPr>
                                  <w:rFonts w:ascii="Cambria Math" w:hAnsi="Cambria Math"/>
                                  <w:szCs w:val="22"/>
                                  <w:lang w:val="en-US"/>
                                </w:rPr>
                                <m:t>,</m:t>
                              </m:r>
                              <m:r>
                                <w:rPr>
                                  <w:rFonts w:ascii="Cambria Math" w:hAnsi="Cambria Math"/>
                                  <w:szCs w:val="22"/>
                                </w:rPr>
                                <m:t>n</m:t>
                              </m:r>
                              <m:r>
                                <w:rPr>
                                  <w:rFonts w:ascii="Cambria Math" w:hAnsi="Cambria Math"/>
                                  <w:szCs w:val="22"/>
                                  <w:lang w:val="en-US"/>
                                </w:rPr>
                                <m:t>,h</m:t>
                              </m:r>
                            </m:sub>
                            <m:sup>
                              <m:r>
                                <w:rPr>
                                  <w:rFonts w:ascii="Cambria Math" w:hAnsi="Cambria Math"/>
                                  <w:szCs w:val="22"/>
                                  <w:lang w:val="en-US"/>
                                </w:rPr>
                                <m:t>*</m:t>
                              </m:r>
                              <m:r>
                                <w:rPr>
                                  <w:rFonts w:ascii="Cambria Math" w:hAnsi="Cambria Math"/>
                                  <w:szCs w:val="22"/>
                                </w:rPr>
                                <m:t>узл</m:t>
                              </m:r>
                              <m:r>
                                <m:rPr>
                                  <m:nor/>
                                </m:rPr>
                                <w:rPr>
                                  <w:szCs w:val="22"/>
                                  <w:lang w:val="en-US"/>
                                </w:rPr>
                                <m:t> </m:t>
                              </m:r>
                              <m:r>
                                <w:rPr>
                                  <w:rFonts w:ascii="Cambria Math" w:hAnsi="Cambria Math"/>
                                  <w:szCs w:val="22"/>
                                </w:rPr>
                                <m:t>ППП</m:t>
                              </m:r>
                              <m:r>
                                <w:rPr>
                                  <w:rFonts w:ascii="Cambria Math" w:hAnsi="Cambria Math"/>
                                  <w:szCs w:val="22"/>
                                  <w:lang w:val="en-US"/>
                                </w:rPr>
                                <m:t>_</m:t>
                              </m:r>
                              <m:r>
                                <w:rPr>
                                  <w:rFonts w:ascii="Cambria Math" w:hAnsi="Cambria Math"/>
                                  <w:szCs w:val="22"/>
                                </w:rPr>
                                <m:t>с</m:t>
                              </m:r>
                              <m:r>
                                <w:rPr>
                                  <w:rFonts w:ascii="Cambria Math" w:hAnsi="Cambria Math"/>
                                  <w:szCs w:val="22"/>
                                  <w:lang w:val="en-US"/>
                                </w:rPr>
                                <m:t>_</m:t>
                              </m:r>
                              <m:r>
                                <w:rPr>
                                  <w:rFonts w:ascii="Cambria Math" w:hAnsi="Cambria Math"/>
                                  <w:szCs w:val="22"/>
                                </w:rPr>
                                <m:t>цс</m:t>
                              </m:r>
                              <m:r>
                                <m:rPr>
                                  <m:nor/>
                                </m:rPr>
                                <w:rPr>
                                  <w:szCs w:val="22"/>
                                  <w:lang w:val="en-US"/>
                                </w:rPr>
                                <m:t> </m:t>
                              </m:r>
                            </m:sup>
                          </m:sSubSup>
                        </m:e>
                      </m:nary>
                      <m:r>
                        <w:rPr>
                          <w:rFonts w:ascii="Cambria Math" w:hAnsi="Cambria Math"/>
                          <w:szCs w:val="22"/>
                          <w:lang w:val="en-US"/>
                        </w:rPr>
                        <m:t>)</m:t>
                      </m:r>
                    </m:e>
                  </m:nary>
                </m:den>
              </m:f>
            </m:oMath>
            <w:r w:rsidR="009960B0" w:rsidRPr="00825974">
              <w:rPr>
                <w:rFonts w:ascii="Garamond" w:hAnsi="Garamond"/>
                <w:szCs w:val="22"/>
                <w:lang w:val="en-US"/>
              </w:rPr>
              <w:t>;</w:t>
            </w:r>
          </w:p>
          <w:p w14:paraId="784BFD38" w14:textId="77777777" w:rsidR="009960B0" w:rsidRPr="00825974" w:rsidRDefault="000A64F4" w:rsidP="00B93EA4">
            <w:pPr>
              <w:pStyle w:val="subclauseindent"/>
              <w:widowControl w:val="0"/>
              <w:ind w:left="2268"/>
              <w:rPr>
                <w:rFonts w:ascii="Garamond" w:hAnsi="Garamond"/>
                <w:position w:val="-50"/>
                <w:szCs w:val="22"/>
                <w:lang w:val="en-US"/>
              </w:rPr>
            </w:pPr>
            <m:oMath>
              <m:sSubSup>
                <m:sSubSupPr>
                  <m:ctrlPr>
                    <w:rPr>
                      <w:rFonts w:ascii="Cambria Math" w:hAnsi="Cambria Math"/>
                      <w:szCs w:val="22"/>
                    </w:rPr>
                  </m:ctrlPr>
                </m:sSubSupPr>
                <m:e>
                  <m:r>
                    <w:rPr>
                      <w:rFonts w:ascii="Cambria Math" w:hAnsi="Cambria Math"/>
                      <w:szCs w:val="22"/>
                    </w:rPr>
                    <m:t>λ</m:t>
                  </m:r>
                </m:e>
                <m:sub>
                  <m:r>
                    <w:rPr>
                      <w:rFonts w:ascii="Cambria Math" w:hAnsi="Cambria Math"/>
                      <w:szCs w:val="22"/>
                    </w:rPr>
                    <m:t>d</m:t>
                  </m:r>
                  <m:r>
                    <w:rPr>
                      <w:rFonts w:ascii="Cambria Math" w:hAnsi="Cambria Math"/>
                      <w:szCs w:val="22"/>
                      <w:lang w:val="en-US"/>
                    </w:rPr>
                    <m:t>,RG2</m:t>
                  </m:r>
                </m:sub>
                <m:sup>
                  <m:r>
                    <w:rPr>
                      <w:rFonts w:ascii="Cambria Math" w:hAnsi="Cambria Math"/>
                      <w:szCs w:val="22"/>
                    </w:rPr>
                    <m:t>с</m:t>
                  </m:r>
                  <m:r>
                    <w:rPr>
                      <w:rFonts w:ascii="Cambria Math" w:hAnsi="Cambria Math"/>
                      <w:szCs w:val="22"/>
                      <w:lang w:val="en-US"/>
                    </w:rPr>
                    <m:t>_</m:t>
                  </m:r>
                  <m:r>
                    <w:rPr>
                      <w:rFonts w:ascii="Cambria Math" w:hAnsi="Cambria Math"/>
                      <w:szCs w:val="22"/>
                    </w:rPr>
                    <m:t>цс</m:t>
                  </m:r>
                </m:sup>
              </m:sSubSup>
              <m:r>
                <w:rPr>
                  <w:rFonts w:ascii="Cambria Math" w:hAnsi="Cambria Math"/>
                  <w:szCs w:val="22"/>
                  <w:lang w:val="en-US"/>
                </w:rPr>
                <m:t>=</m:t>
              </m:r>
              <m:f>
                <m:fPr>
                  <m:ctrlPr>
                    <w:rPr>
                      <w:rFonts w:ascii="Cambria Math" w:hAnsi="Cambria Math"/>
                      <w:szCs w:val="22"/>
                    </w:rPr>
                  </m:ctrlPr>
                </m:fPr>
                <m:num>
                  <m:nary>
                    <m:naryPr>
                      <m:chr m:val="∑"/>
                      <m:limLoc m:val="undOvr"/>
                      <m:supHide m:val="1"/>
                      <m:ctrlPr>
                        <w:rPr>
                          <w:rFonts w:ascii="Cambria Math" w:hAnsi="Cambria Math"/>
                          <w:szCs w:val="22"/>
                        </w:rPr>
                      </m:ctrlPr>
                    </m:naryPr>
                    <m:sub>
                      <m:r>
                        <w:rPr>
                          <w:rFonts w:ascii="Cambria Math" w:hAnsi="Cambria Math"/>
                          <w:szCs w:val="22"/>
                          <w:lang w:val="en-US"/>
                        </w:rPr>
                        <m:t>h∈</m:t>
                      </m:r>
                      <m:r>
                        <w:rPr>
                          <w:rFonts w:ascii="Cambria Math" w:hAnsi="Cambria Math"/>
                          <w:szCs w:val="22"/>
                        </w:rPr>
                        <m:t>d</m:t>
                      </m:r>
                    </m:sub>
                    <m:sup/>
                    <m:e>
                      <m:r>
                        <w:rPr>
                          <w:rFonts w:ascii="Cambria Math" w:hAnsi="Cambria Math"/>
                          <w:szCs w:val="22"/>
                          <w:lang w:val="en-US"/>
                        </w:rPr>
                        <m:t>(</m:t>
                      </m:r>
                      <m:nary>
                        <m:naryPr>
                          <m:chr m:val="∑"/>
                          <m:limLoc m:val="undOvr"/>
                          <m:supHide m:val="1"/>
                          <m:ctrlPr>
                            <w:rPr>
                              <w:rFonts w:ascii="Cambria Math" w:hAnsi="Cambria Math"/>
                              <w:szCs w:val="22"/>
                            </w:rPr>
                          </m:ctrlPr>
                        </m:naryPr>
                        <m:sub>
                          <m:eqArr>
                            <m:eqArrPr>
                              <m:ctrlPr>
                                <w:rPr>
                                  <w:rFonts w:ascii="Cambria Math" w:hAnsi="Cambria Math"/>
                                  <w:szCs w:val="22"/>
                                </w:rPr>
                              </m:ctrlPr>
                            </m:eqArrPr>
                            <m:e>
                              <m:r>
                                <w:rPr>
                                  <w:rFonts w:ascii="Cambria Math" w:hAnsi="Cambria Math"/>
                                  <w:szCs w:val="22"/>
                                </w:rPr>
                                <m:t>n</m:t>
                              </m:r>
                              <m:r>
                                <w:rPr>
                                  <w:rFonts w:ascii="Cambria Math" w:hAnsi="Cambria Math"/>
                                  <w:szCs w:val="22"/>
                                  <w:lang w:val="en-US"/>
                                </w:rPr>
                                <m:t>,</m:t>
                              </m:r>
                              <m:r>
                                <w:rPr>
                                  <w:rFonts w:ascii="Cambria Math" w:hAnsi="Cambria Math"/>
                                  <w:szCs w:val="22"/>
                                </w:rPr>
                                <m:t>i</m:t>
                              </m:r>
                              <m:r>
                                <w:rPr>
                                  <w:rFonts w:ascii="Cambria Math" w:hAnsi="Cambria Math"/>
                                  <w:szCs w:val="22"/>
                                  <w:lang w:val="en-US"/>
                                </w:rPr>
                                <m:t>,</m:t>
                              </m:r>
                              <m:r>
                                <w:rPr>
                                  <w:rFonts w:ascii="Cambria Math" w:hAnsi="Cambria Math"/>
                                  <w:szCs w:val="22"/>
                                </w:rPr>
                                <m:t>p</m:t>
                              </m:r>
                              <m:r>
                                <w:rPr>
                                  <w:rFonts w:ascii="Cambria Math" w:hAnsi="Cambria Math"/>
                                  <w:szCs w:val="22"/>
                                  <w:lang w:val="en-US"/>
                                </w:rPr>
                                <m:t>∈</m:t>
                              </m:r>
                              <m:r>
                                <w:rPr>
                                  <w:rFonts w:ascii="Cambria Math" w:hAnsi="Cambria Math"/>
                                  <w:szCs w:val="22"/>
                                </w:rPr>
                                <m:t>RG</m:t>
                              </m:r>
                              <m:r>
                                <w:rPr>
                                  <w:rFonts w:ascii="Cambria Math" w:hAnsi="Cambria Math"/>
                                  <w:szCs w:val="22"/>
                                  <w:lang w:val="en-US"/>
                                </w:rPr>
                                <m:t>2,</m:t>
                              </m:r>
                            </m:e>
                            <m:e>
                              <m:r>
                                <w:rPr>
                                  <w:rFonts w:ascii="Cambria Math" w:hAnsi="Cambria Math"/>
                                  <w:szCs w:val="22"/>
                                </w:rPr>
                                <m:t>RG</m:t>
                              </m:r>
                              <m:r>
                                <w:rPr>
                                  <w:rFonts w:ascii="Cambria Math" w:hAnsi="Cambria Math"/>
                                  <w:szCs w:val="22"/>
                                  <w:lang w:val="en-US"/>
                                </w:rPr>
                                <m:t>2∈</m:t>
                              </m:r>
                              <m:r>
                                <w:rPr>
                                  <w:rFonts w:ascii="Cambria Math" w:hAnsi="Cambria Math"/>
                                  <w:szCs w:val="22"/>
                                </w:rPr>
                                <m:t>z</m:t>
                              </m:r>
                            </m:e>
                          </m:eqArr>
                        </m:sub>
                        <m:sup/>
                        <m:e>
                          <m:r>
                            <w:rPr>
                              <w:rFonts w:ascii="Cambria Math" w:hAnsi="Cambria Math"/>
                              <w:szCs w:val="22"/>
                            </w:rPr>
                            <m:t>V</m:t>
                          </m:r>
                          <m:sSubSup>
                            <m:sSubSupPr>
                              <m:ctrlPr>
                                <w:rPr>
                                  <w:rFonts w:ascii="Cambria Math" w:hAnsi="Cambria Math"/>
                                  <w:szCs w:val="22"/>
                                </w:rPr>
                              </m:ctrlPr>
                            </m:sSubSupPr>
                            <m:e>
                              <m:r>
                                <w:rPr>
                                  <w:rFonts w:ascii="Cambria Math" w:hAnsi="Cambria Math"/>
                                  <w:szCs w:val="22"/>
                                </w:rPr>
                                <m:t>C</m:t>
                              </m:r>
                            </m:e>
                            <m:sub>
                              <m:r>
                                <w:rPr>
                                  <w:rFonts w:ascii="Cambria Math" w:hAnsi="Cambria Math"/>
                                  <w:szCs w:val="22"/>
                                </w:rPr>
                                <m:t>i</m:t>
                              </m:r>
                              <m:r>
                                <w:rPr>
                                  <w:rFonts w:ascii="Cambria Math" w:hAnsi="Cambria Math"/>
                                  <w:szCs w:val="22"/>
                                  <w:lang w:val="en-US"/>
                                </w:rPr>
                                <m:t>,</m:t>
                              </m:r>
                              <m:r>
                                <w:rPr>
                                  <w:rFonts w:ascii="Cambria Math" w:hAnsi="Cambria Math"/>
                                  <w:szCs w:val="22"/>
                                </w:rPr>
                                <m:t>p</m:t>
                              </m:r>
                              <m:r>
                                <w:rPr>
                                  <w:rFonts w:ascii="Cambria Math" w:hAnsi="Cambria Math"/>
                                  <w:szCs w:val="22"/>
                                  <w:lang w:val="en-US"/>
                                </w:rPr>
                                <m:t>,</m:t>
                              </m:r>
                              <m:r>
                                <w:rPr>
                                  <w:rFonts w:ascii="Cambria Math" w:hAnsi="Cambria Math"/>
                                  <w:szCs w:val="22"/>
                                </w:rPr>
                                <m:t>n</m:t>
                              </m:r>
                              <m:r>
                                <w:rPr>
                                  <w:rFonts w:ascii="Cambria Math" w:hAnsi="Cambria Math"/>
                                  <w:szCs w:val="22"/>
                                  <w:lang w:val="en-US"/>
                                </w:rPr>
                                <m:t>,h</m:t>
                              </m:r>
                            </m:sub>
                            <m:sup>
                              <m:r>
                                <w:rPr>
                                  <w:rFonts w:ascii="Cambria Math" w:hAnsi="Cambria Math"/>
                                  <w:szCs w:val="22"/>
                                  <w:lang w:val="en-US"/>
                                </w:rPr>
                                <m:t>*</m:t>
                              </m:r>
                              <m:r>
                                <w:rPr>
                                  <w:rFonts w:ascii="Cambria Math" w:hAnsi="Cambria Math"/>
                                  <w:szCs w:val="22"/>
                                </w:rPr>
                                <m:t>узл</m:t>
                              </m:r>
                              <m:r>
                                <m:rPr>
                                  <m:nor/>
                                </m:rPr>
                                <w:rPr>
                                  <w:szCs w:val="22"/>
                                  <w:lang w:val="en-US"/>
                                </w:rPr>
                                <m:t> </m:t>
                              </m:r>
                              <m:r>
                                <w:rPr>
                                  <w:rFonts w:ascii="Cambria Math" w:hAnsi="Cambria Math"/>
                                  <w:szCs w:val="22"/>
                                </w:rPr>
                                <m:t>ППП</m:t>
                              </m:r>
                              <m:r>
                                <w:rPr>
                                  <w:rFonts w:ascii="Cambria Math" w:hAnsi="Cambria Math"/>
                                  <w:szCs w:val="22"/>
                                  <w:lang w:val="en-US"/>
                                </w:rPr>
                                <m:t>_</m:t>
                              </m:r>
                              <m:r>
                                <w:rPr>
                                  <w:rFonts w:ascii="Cambria Math" w:hAnsi="Cambria Math"/>
                                  <w:szCs w:val="22"/>
                                </w:rPr>
                                <m:t>с</m:t>
                              </m:r>
                              <m:r>
                                <w:rPr>
                                  <w:rFonts w:ascii="Cambria Math" w:hAnsi="Cambria Math"/>
                                  <w:szCs w:val="22"/>
                                  <w:lang w:val="en-US"/>
                                </w:rPr>
                                <m:t>_</m:t>
                              </m:r>
                              <m:r>
                                <w:rPr>
                                  <w:rFonts w:ascii="Cambria Math" w:hAnsi="Cambria Math"/>
                                  <w:szCs w:val="22"/>
                                </w:rPr>
                                <m:t>цс</m:t>
                              </m:r>
                              <m:r>
                                <m:rPr>
                                  <m:nor/>
                                </m:rPr>
                                <w:rPr>
                                  <w:szCs w:val="22"/>
                                  <w:lang w:val="en-US"/>
                                </w:rPr>
                                <m:t> </m:t>
                              </m:r>
                            </m:sup>
                          </m:sSubSup>
                          <m:r>
                            <w:rPr>
                              <w:rFonts w:ascii="Cambria Math" w:hAnsi="Cambria Math"/>
                              <w:szCs w:val="22"/>
                              <w:lang w:val="en-US"/>
                            </w:rPr>
                            <m:t>*</m:t>
                          </m:r>
                          <m:sSubSup>
                            <m:sSubSupPr>
                              <m:ctrlPr>
                                <w:rPr>
                                  <w:rFonts w:ascii="Cambria Math" w:hAnsi="Cambria Math"/>
                                  <w:szCs w:val="22"/>
                                </w:rPr>
                              </m:ctrlPr>
                            </m:sSubSupPr>
                            <m:e>
                              <m:r>
                                <w:rPr>
                                  <w:rFonts w:ascii="Cambria Math" w:hAnsi="Cambria Math"/>
                                  <w:szCs w:val="22"/>
                                </w:rPr>
                                <m:t>λ</m:t>
                              </m:r>
                            </m:e>
                            <m:sub>
                              <m:r>
                                <m:rPr>
                                  <m:nor/>
                                </m:rPr>
                                <w:rPr>
                                  <w:rFonts w:ascii="Garamond" w:hAnsi="Garamond"/>
                                  <w:szCs w:val="22"/>
                                  <w:lang w:val="en-US"/>
                                </w:rPr>
                                <m:t>n,</m:t>
                              </m:r>
                              <m:r>
                                <w:rPr>
                                  <w:rFonts w:ascii="Cambria Math" w:hAnsi="Cambria Math"/>
                                  <w:szCs w:val="22"/>
                                  <w:lang w:val="en-US"/>
                                </w:rPr>
                                <m:t>h</m:t>
                              </m:r>
                            </m:sub>
                            <m:sup>
                              <m:r>
                                <w:rPr>
                                  <w:rFonts w:ascii="Cambria Math" w:hAnsi="Cambria Math"/>
                                  <w:szCs w:val="22"/>
                                </w:rPr>
                                <m:t>узл</m:t>
                              </m:r>
                              <m:r>
                                <w:rPr>
                                  <w:rFonts w:ascii="Cambria Math" w:hAnsi="Cambria Math"/>
                                  <w:szCs w:val="22"/>
                                  <w:lang w:val="en-US"/>
                                </w:rPr>
                                <m:t>_</m:t>
                              </m:r>
                              <m:r>
                                <w:rPr>
                                  <w:rFonts w:ascii="Cambria Math" w:hAnsi="Cambria Math"/>
                                  <w:szCs w:val="22"/>
                                </w:rPr>
                                <m:t>с</m:t>
                              </m:r>
                              <m:r>
                                <w:rPr>
                                  <w:rFonts w:ascii="Cambria Math" w:hAnsi="Cambria Math"/>
                                  <w:szCs w:val="22"/>
                                  <w:lang w:val="en-US"/>
                                </w:rPr>
                                <m:t>_</m:t>
                              </m:r>
                              <m:r>
                                <w:rPr>
                                  <w:rFonts w:ascii="Cambria Math" w:hAnsi="Cambria Math"/>
                                  <w:szCs w:val="22"/>
                                </w:rPr>
                                <m:t>цс</m:t>
                              </m:r>
                            </m:sup>
                          </m:sSubSup>
                          <m:r>
                            <w:rPr>
                              <w:rFonts w:ascii="Cambria Math" w:hAnsi="Cambria Math"/>
                              <w:szCs w:val="22"/>
                              <w:lang w:val="en-US"/>
                            </w:rPr>
                            <m:t>)</m:t>
                          </m:r>
                        </m:e>
                      </m:nary>
                    </m:e>
                  </m:nary>
                </m:num>
                <m:den>
                  <m:nary>
                    <m:naryPr>
                      <m:chr m:val="∑"/>
                      <m:limLoc m:val="undOvr"/>
                      <m:supHide m:val="1"/>
                      <m:ctrlPr>
                        <w:rPr>
                          <w:rFonts w:ascii="Cambria Math" w:hAnsi="Cambria Math"/>
                          <w:szCs w:val="22"/>
                        </w:rPr>
                      </m:ctrlPr>
                    </m:naryPr>
                    <m:sub>
                      <m:r>
                        <w:rPr>
                          <w:rFonts w:ascii="Cambria Math" w:hAnsi="Cambria Math"/>
                          <w:szCs w:val="22"/>
                          <w:lang w:val="en-US"/>
                        </w:rPr>
                        <m:t>h∈</m:t>
                      </m:r>
                      <m:r>
                        <w:rPr>
                          <w:rFonts w:ascii="Cambria Math" w:hAnsi="Cambria Math"/>
                          <w:szCs w:val="22"/>
                        </w:rPr>
                        <m:t>d</m:t>
                      </m:r>
                    </m:sub>
                    <m:sup/>
                    <m:e>
                      <m:r>
                        <w:rPr>
                          <w:rFonts w:ascii="Cambria Math" w:hAnsi="Cambria Math"/>
                          <w:szCs w:val="22"/>
                          <w:lang w:val="en-US"/>
                        </w:rPr>
                        <m:t>(</m:t>
                      </m:r>
                      <m:nary>
                        <m:naryPr>
                          <m:chr m:val="∑"/>
                          <m:limLoc m:val="undOvr"/>
                          <m:supHide m:val="1"/>
                          <m:ctrlPr>
                            <w:rPr>
                              <w:rFonts w:ascii="Cambria Math" w:hAnsi="Cambria Math"/>
                              <w:szCs w:val="22"/>
                            </w:rPr>
                          </m:ctrlPr>
                        </m:naryPr>
                        <m:sub>
                          <m:eqArr>
                            <m:eqArrPr>
                              <m:ctrlPr>
                                <w:rPr>
                                  <w:rFonts w:ascii="Cambria Math" w:hAnsi="Cambria Math"/>
                                  <w:szCs w:val="22"/>
                                </w:rPr>
                              </m:ctrlPr>
                            </m:eqArrPr>
                            <m:e>
                              <m:r>
                                <w:rPr>
                                  <w:rFonts w:ascii="Cambria Math" w:hAnsi="Cambria Math"/>
                                  <w:szCs w:val="22"/>
                                </w:rPr>
                                <m:t>n</m:t>
                              </m:r>
                              <m:r>
                                <w:rPr>
                                  <w:rFonts w:ascii="Cambria Math" w:hAnsi="Cambria Math"/>
                                  <w:szCs w:val="22"/>
                                  <w:lang w:val="en-US"/>
                                </w:rPr>
                                <m:t>,</m:t>
                              </m:r>
                              <m:r>
                                <w:rPr>
                                  <w:rFonts w:ascii="Cambria Math" w:hAnsi="Cambria Math"/>
                                  <w:szCs w:val="22"/>
                                </w:rPr>
                                <m:t>i</m:t>
                              </m:r>
                              <m:r>
                                <w:rPr>
                                  <w:rFonts w:ascii="Cambria Math" w:hAnsi="Cambria Math"/>
                                  <w:szCs w:val="22"/>
                                  <w:lang w:val="en-US"/>
                                </w:rPr>
                                <m:t>,</m:t>
                              </m:r>
                              <m:r>
                                <w:rPr>
                                  <w:rFonts w:ascii="Cambria Math" w:hAnsi="Cambria Math"/>
                                  <w:szCs w:val="22"/>
                                </w:rPr>
                                <m:t>p</m:t>
                              </m:r>
                              <m:r>
                                <w:rPr>
                                  <w:rFonts w:ascii="Cambria Math" w:hAnsi="Cambria Math"/>
                                  <w:szCs w:val="22"/>
                                  <w:lang w:val="en-US"/>
                                </w:rPr>
                                <m:t>∈</m:t>
                              </m:r>
                              <m:r>
                                <w:rPr>
                                  <w:rFonts w:ascii="Cambria Math" w:hAnsi="Cambria Math"/>
                                  <w:szCs w:val="22"/>
                                </w:rPr>
                                <m:t>RG</m:t>
                              </m:r>
                              <m:r>
                                <w:rPr>
                                  <w:rFonts w:ascii="Cambria Math" w:hAnsi="Cambria Math"/>
                                  <w:szCs w:val="22"/>
                                  <w:lang w:val="en-US"/>
                                </w:rPr>
                                <m:t>2,</m:t>
                              </m:r>
                            </m:e>
                            <m:e>
                              <m:r>
                                <w:rPr>
                                  <w:rFonts w:ascii="Cambria Math" w:hAnsi="Cambria Math"/>
                                  <w:szCs w:val="22"/>
                                </w:rPr>
                                <m:t>RG</m:t>
                              </m:r>
                              <m:r>
                                <w:rPr>
                                  <w:rFonts w:ascii="Cambria Math" w:hAnsi="Cambria Math"/>
                                  <w:szCs w:val="22"/>
                                  <w:lang w:val="en-US"/>
                                </w:rPr>
                                <m:t>2∈</m:t>
                              </m:r>
                              <m:r>
                                <w:rPr>
                                  <w:rFonts w:ascii="Cambria Math" w:hAnsi="Cambria Math"/>
                                  <w:szCs w:val="22"/>
                                </w:rPr>
                                <m:t>z</m:t>
                              </m:r>
                            </m:e>
                          </m:eqArr>
                        </m:sub>
                        <m:sup/>
                        <m:e>
                          <m:r>
                            <w:rPr>
                              <w:rFonts w:ascii="Cambria Math" w:hAnsi="Cambria Math"/>
                              <w:szCs w:val="22"/>
                            </w:rPr>
                            <m:t>V</m:t>
                          </m:r>
                          <m:sSubSup>
                            <m:sSubSupPr>
                              <m:ctrlPr>
                                <w:rPr>
                                  <w:rFonts w:ascii="Cambria Math" w:hAnsi="Cambria Math"/>
                                  <w:szCs w:val="22"/>
                                </w:rPr>
                              </m:ctrlPr>
                            </m:sSubSupPr>
                            <m:e>
                              <m:r>
                                <w:rPr>
                                  <w:rFonts w:ascii="Cambria Math" w:hAnsi="Cambria Math"/>
                                  <w:szCs w:val="22"/>
                                </w:rPr>
                                <m:t>C</m:t>
                              </m:r>
                            </m:e>
                            <m:sub>
                              <m:r>
                                <w:rPr>
                                  <w:rFonts w:ascii="Cambria Math" w:hAnsi="Cambria Math"/>
                                  <w:szCs w:val="22"/>
                                </w:rPr>
                                <m:t>i</m:t>
                              </m:r>
                              <m:r>
                                <w:rPr>
                                  <w:rFonts w:ascii="Cambria Math" w:hAnsi="Cambria Math"/>
                                  <w:szCs w:val="22"/>
                                  <w:lang w:val="en-US"/>
                                </w:rPr>
                                <m:t>,</m:t>
                              </m:r>
                              <m:r>
                                <w:rPr>
                                  <w:rFonts w:ascii="Cambria Math" w:hAnsi="Cambria Math"/>
                                  <w:szCs w:val="22"/>
                                </w:rPr>
                                <m:t>p</m:t>
                              </m:r>
                              <m:r>
                                <w:rPr>
                                  <w:rFonts w:ascii="Cambria Math" w:hAnsi="Cambria Math"/>
                                  <w:szCs w:val="22"/>
                                  <w:lang w:val="en-US"/>
                                </w:rPr>
                                <m:t>,</m:t>
                              </m:r>
                              <m:r>
                                <w:rPr>
                                  <w:rFonts w:ascii="Cambria Math" w:hAnsi="Cambria Math"/>
                                  <w:szCs w:val="22"/>
                                </w:rPr>
                                <m:t>n</m:t>
                              </m:r>
                              <m:r>
                                <w:rPr>
                                  <w:rFonts w:ascii="Cambria Math" w:hAnsi="Cambria Math"/>
                                  <w:szCs w:val="22"/>
                                  <w:lang w:val="en-US"/>
                                </w:rPr>
                                <m:t>,h</m:t>
                              </m:r>
                            </m:sub>
                            <m:sup>
                              <m:r>
                                <w:rPr>
                                  <w:rFonts w:ascii="Cambria Math" w:hAnsi="Cambria Math"/>
                                  <w:szCs w:val="22"/>
                                  <w:lang w:val="en-US"/>
                                </w:rPr>
                                <m:t>*</m:t>
                              </m:r>
                              <m:r>
                                <w:rPr>
                                  <w:rFonts w:ascii="Cambria Math" w:hAnsi="Cambria Math"/>
                                  <w:szCs w:val="22"/>
                                </w:rPr>
                                <m:t>узл</m:t>
                              </m:r>
                              <m:r>
                                <m:rPr>
                                  <m:nor/>
                                </m:rPr>
                                <w:rPr>
                                  <w:szCs w:val="22"/>
                                  <w:lang w:val="en-US"/>
                                </w:rPr>
                                <m:t> </m:t>
                              </m:r>
                              <m:r>
                                <w:rPr>
                                  <w:rFonts w:ascii="Cambria Math" w:hAnsi="Cambria Math"/>
                                  <w:szCs w:val="22"/>
                                </w:rPr>
                                <m:t>ППП</m:t>
                              </m:r>
                              <m:r>
                                <w:rPr>
                                  <w:rFonts w:ascii="Cambria Math" w:hAnsi="Cambria Math"/>
                                  <w:szCs w:val="22"/>
                                  <w:lang w:val="en-US"/>
                                </w:rPr>
                                <m:t>_</m:t>
                              </m:r>
                              <m:r>
                                <w:rPr>
                                  <w:rFonts w:ascii="Cambria Math" w:hAnsi="Cambria Math"/>
                                  <w:szCs w:val="22"/>
                                </w:rPr>
                                <m:t>с</m:t>
                              </m:r>
                              <m:r>
                                <w:rPr>
                                  <w:rFonts w:ascii="Cambria Math" w:hAnsi="Cambria Math"/>
                                  <w:szCs w:val="22"/>
                                  <w:lang w:val="en-US"/>
                                </w:rPr>
                                <m:t>_</m:t>
                              </m:r>
                              <m:r>
                                <w:rPr>
                                  <w:rFonts w:ascii="Cambria Math" w:hAnsi="Cambria Math"/>
                                  <w:szCs w:val="22"/>
                                </w:rPr>
                                <m:t>цс</m:t>
                              </m:r>
                              <m:r>
                                <m:rPr>
                                  <m:nor/>
                                </m:rPr>
                                <w:rPr>
                                  <w:szCs w:val="22"/>
                                  <w:lang w:val="en-US"/>
                                </w:rPr>
                                <m:t> </m:t>
                              </m:r>
                            </m:sup>
                          </m:sSubSup>
                        </m:e>
                      </m:nary>
                      <m:r>
                        <w:rPr>
                          <w:rFonts w:ascii="Cambria Math" w:hAnsi="Cambria Math"/>
                          <w:szCs w:val="22"/>
                          <w:lang w:val="en-US"/>
                        </w:rPr>
                        <m:t>)</m:t>
                      </m:r>
                    </m:e>
                  </m:nary>
                </m:den>
              </m:f>
            </m:oMath>
            <w:r w:rsidR="009960B0" w:rsidRPr="00825974">
              <w:rPr>
                <w:rFonts w:ascii="Garamond" w:hAnsi="Garamond"/>
                <w:szCs w:val="22"/>
                <w:lang w:val="en-US"/>
              </w:rPr>
              <w:t>,</w:t>
            </w:r>
          </w:p>
          <w:p w14:paraId="163E3BF1" w14:textId="77777777" w:rsidR="009960B0" w:rsidRPr="00825974" w:rsidRDefault="009960B0" w:rsidP="00B93EA4">
            <w:pPr>
              <w:widowControl w:val="0"/>
              <w:autoSpaceDE w:val="0"/>
              <w:autoSpaceDN w:val="0"/>
              <w:adjustRightInd w:val="0"/>
              <w:spacing w:before="120" w:after="120"/>
              <w:ind w:left="459" w:hanging="459"/>
              <w:jc w:val="both"/>
              <w:rPr>
                <w:rFonts w:ascii="Garamond" w:hAnsi="Garamond"/>
                <w:sz w:val="22"/>
                <w:szCs w:val="22"/>
              </w:rPr>
            </w:pPr>
            <w:r w:rsidRPr="00825974">
              <w:rPr>
                <w:rFonts w:ascii="Garamond" w:hAnsi="Garamond"/>
                <w:sz w:val="22"/>
                <w:szCs w:val="22"/>
              </w:rPr>
              <w:t xml:space="preserve">где </w:t>
            </w:r>
            <w:r w:rsidRPr="00825974">
              <w:rPr>
                <w:rFonts w:ascii="Garamond" w:hAnsi="Garamond"/>
                <w:position w:val="-14"/>
                <w:sz w:val="22"/>
                <w:szCs w:val="22"/>
              </w:rPr>
              <w:object w:dxaOrig="1460" w:dyaOrig="400" w14:anchorId="1F8F550C">
                <v:shape id="_x0000_i1072" type="#_x0000_t75" style="width:96.2pt;height:29.6pt" o:ole="">
                  <v:imagedata r:id="rId79" o:title=""/>
                </v:shape>
                <o:OLEObject Type="Embed" ProgID="Equation.3" ShapeID="_x0000_i1072" DrawAspect="Content" ObjectID="_1788675966" r:id="rId80"/>
              </w:object>
            </w:r>
            <w:r w:rsidRPr="00825974">
              <w:rPr>
                <w:rFonts w:ascii="Garamond" w:hAnsi="Garamond"/>
                <w:sz w:val="22"/>
                <w:szCs w:val="22"/>
              </w:rPr>
              <w:t xml:space="preserve"> – плановый объем потребления в узле расчетной модели </w:t>
            </w:r>
            <w:r w:rsidRPr="00825974">
              <w:rPr>
                <w:rFonts w:ascii="Garamond" w:hAnsi="Garamond"/>
                <w:i/>
                <w:sz w:val="22"/>
                <w:szCs w:val="22"/>
                <w:lang w:val="en-US"/>
              </w:rPr>
              <w:t>n</w:t>
            </w:r>
            <w:r w:rsidRPr="00825974">
              <w:rPr>
                <w:rFonts w:ascii="Garamond" w:hAnsi="Garamond"/>
                <w:sz w:val="22"/>
                <w:szCs w:val="22"/>
              </w:rPr>
              <w:t xml:space="preserve">, к которому отнесена ГТП потребления </w:t>
            </w:r>
            <w:r w:rsidRPr="00825974">
              <w:rPr>
                <w:rFonts w:ascii="Garamond" w:hAnsi="Garamond"/>
                <w:i/>
                <w:sz w:val="22"/>
                <w:szCs w:val="22"/>
                <w:lang w:val="en-US"/>
              </w:rPr>
              <w:t>p</w:t>
            </w:r>
            <w:r w:rsidRPr="00825974">
              <w:rPr>
                <w:rFonts w:ascii="Garamond" w:hAnsi="Garamond"/>
                <w:sz w:val="22"/>
                <w:szCs w:val="22"/>
              </w:rPr>
              <w:t xml:space="preserve"> для участника </w:t>
            </w:r>
            <w:r w:rsidRPr="00825974">
              <w:rPr>
                <w:rFonts w:ascii="Garamond" w:hAnsi="Garamond"/>
                <w:i/>
                <w:sz w:val="22"/>
                <w:szCs w:val="22"/>
                <w:lang w:val="en-US"/>
              </w:rPr>
              <w:t>i</w:t>
            </w:r>
            <w:r w:rsidRPr="00825974">
              <w:rPr>
                <w:rFonts w:ascii="Garamond" w:hAnsi="Garamond"/>
                <w:i/>
                <w:sz w:val="22"/>
                <w:szCs w:val="22"/>
              </w:rPr>
              <w:t xml:space="preserve"> </w:t>
            </w:r>
            <w:r w:rsidRPr="00825974">
              <w:rPr>
                <w:rFonts w:ascii="Garamond" w:hAnsi="Garamond"/>
                <w:sz w:val="22"/>
                <w:szCs w:val="22"/>
              </w:rPr>
              <w:t xml:space="preserve">в час операционных суток </w:t>
            </w:r>
            <w:r w:rsidRPr="00825974">
              <w:rPr>
                <w:rFonts w:ascii="Garamond" w:hAnsi="Garamond"/>
                <w:i/>
                <w:sz w:val="22"/>
                <w:szCs w:val="22"/>
                <w:lang w:val="en-US"/>
              </w:rPr>
              <w:t>h</w:t>
            </w:r>
            <w:r w:rsidRPr="00825974">
              <w:rPr>
                <w:rFonts w:ascii="Garamond" w:hAnsi="Garamond"/>
                <w:sz w:val="22"/>
                <w:szCs w:val="22"/>
              </w:rPr>
              <w:t xml:space="preserve">, определенный в соответствии с настоящим Регламентом по результатам конкурентного отбора ценовых заявок на сутки вперед с учетом ценозависимого снижения объемов покупки электрической энергии и (или) снижения </w:t>
            </w:r>
            <w:r w:rsidRPr="00825974">
              <w:rPr>
                <w:rFonts w:ascii="Garamond" w:hAnsi="Garamond"/>
                <w:sz w:val="22"/>
                <w:szCs w:val="22"/>
                <w:lang w:eastAsia="ar-SA"/>
              </w:rPr>
              <w:t>потребления электрической энергии в рамках оказания услуг по управлению изменением режима потребления электрической энергии</w:t>
            </w:r>
            <w:r w:rsidRPr="00825974">
              <w:rPr>
                <w:rFonts w:ascii="Garamond" w:hAnsi="Garamond"/>
                <w:sz w:val="22"/>
                <w:szCs w:val="22"/>
              </w:rPr>
              <w:t xml:space="preserve"> в данной ценовой зоне; </w:t>
            </w:r>
          </w:p>
          <w:p w14:paraId="6C8E43EC" w14:textId="77777777" w:rsidR="009960B0" w:rsidRPr="00825974" w:rsidRDefault="009960B0" w:rsidP="00B93EA4">
            <w:pPr>
              <w:pStyle w:val="a5"/>
              <w:widowControl w:val="0"/>
              <w:spacing w:after="120"/>
              <w:ind w:left="459"/>
              <w:jc w:val="both"/>
              <w:rPr>
                <w:sz w:val="22"/>
                <w:szCs w:val="22"/>
              </w:rPr>
            </w:pPr>
            <w:r w:rsidRPr="00825974">
              <w:rPr>
                <w:position w:val="-14"/>
                <w:sz w:val="22"/>
                <w:szCs w:val="22"/>
              </w:rPr>
              <w:object w:dxaOrig="820" w:dyaOrig="400" w14:anchorId="58BE64CE">
                <v:shape id="_x0000_i1073" type="#_x0000_t75" style="width:66.6pt;height:29.6pt" o:ole="">
                  <v:imagedata r:id="rId81" o:title=""/>
                </v:shape>
                <o:OLEObject Type="Embed" ProgID="Equation.3" ShapeID="_x0000_i1073" DrawAspect="Content" ObjectID="_1788675967" r:id="rId82"/>
              </w:object>
            </w:r>
            <w:r w:rsidRPr="00825974">
              <w:rPr>
                <w:sz w:val="22"/>
                <w:szCs w:val="22"/>
              </w:rPr>
              <w:t xml:space="preserve"> – узловая цена электроэнергии в узле расчетной модели </w:t>
            </w:r>
            <w:r w:rsidRPr="00825974">
              <w:rPr>
                <w:i/>
                <w:sz w:val="22"/>
                <w:szCs w:val="22"/>
              </w:rPr>
              <w:t>n</w:t>
            </w:r>
            <w:r w:rsidRPr="00825974">
              <w:rPr>
                <w:sz w:val="22"/>
                <w:szCs w:val="22"/>
              </w:rPr>
              <w:t xml:space="preserve"> в час суток </w:t>
            </w:r>
            <w:r w:rsidRPr="00825974">
              <w:rPr>
                <w:i/>
                <w:sz w:val="22"/>
                <w:szCs w:val="22"/>
                <w:lang w:val="en-US"/>
              </w:rPr>
              <w:t>h</w:t>
            </w:r>
            <w:r w:rsidRPr="00825974">
              <w:rPr>
                <w:sz w:val="22"/>
                <w:szCs w:val="22"/>
              </w:rPr>
              <w:t xml:space="preserve">, определенная в соответствии с настоящим Регламентом по результатам конкурентного отбора ценовых заявок на сутки вперед с учетом ценозависимого снижения объемов покупки электрической энергии и (или) снижения потребления электрической энергии в рамках оказания услуг по управлению изменением режима потребления электрической энергии в данной ценовой зоне; </w:t>
            </w:r>
          </w:p>
          <w:p w14:paraId="28D0977E" w14:textId="77777777" w:rsidR="009960B0" w:rsidRPr="00825974" w:rsidRDefault="009960B0" w:rsidP="00B93EA4">
            <w:pPr>
              <w:pStyle w:val="a5"/>
              <w:widowControl w:val="0"/>
              <w:spacing w:after="120"/>
              <w:ind w:left="459"/>
              <w:jc w:val="both"/>
              <w:rPr>
                <w:sz w:val="22"/>
                <w:szCs w:val="22"/>
              </w:rPr>
            </w:pPr>
            <w:r w:rsidRPr="00825974">
              <w:rPr>
                <w:i/>
                <w:sz w:val="22"/>
                <w:szCs w:val="22"/>
                <w:lang w:val="en-US"/>
              </w:rPr>
              <w:t>i</w:t>
            </w:r>
            <w:r w:rsidRPr="00825974">
              <w:rPr>
                <w:i/>
                <w:sz w:val="22"/>
                <w:szCs w:val="22"/>
              </w:rPr>
              <w:t xml:space="preserve"> </w:t>
            </w:r>
            <w:r w:rsidRPr="00825974">
              <w:rPr>
                <w:sz w:val="22"/>
                <w:szCs w:val="22"/>
              </w:rPr>
              <w:t xml:space="preserve">– участник оптового рынка; </w:t>
            </w:r>
          </w:p>
          <w:p w14:paraId="65507FD5" w14:textId="77777777" w:rsidR="009960B0" w:rsidRPr="00825974" w:rsidRDefault="009960B0" w:rsidP="00B93EA4">
            <w:pPr>
              <w:pStyle w:val="a5"/>
              <w:widowControl w:val="0"/>
              <w:spacing w:after="120"/>
              <w:ind w:left="459"/>
              <w:jc w:val="both"/>
              <w:rPr>
                <w:sz w:val="22"/>
                <w:szCs w:val="22"/>
              </w:rPr>
            </w:pPr>
            <w:r w:rsidRPr="00825974">
              <w:rPr>
                <w:i/>
                <w:sz w:val="22"/>
                <w:szCs w:val="22"/>
                <w:lang w:val="en-US"/>
              </w:rPr>
              <w:t>p</w:t>
            </w:r>
            <w:r w:rsidRPr="00825974">
              <w:rPr>
                <w:sz w:val="22"/>
                <w:szCs w:val="22"/>
              </w:rPr>
              <w:t xml:space="preserve"> – ГТП потребления участника оптового рынка </w:t>
            </w:r>
            <w:r w:rsidRPr="00825974">
              <w:rPr>
                <w:i/>
                <w:sz w:val="22"/>
                <w:szCs w:val="22"/>
                <w:lang w:val="en-US"/>
              </w:rPr>
              <w:t>i</w:t>
            </w:r>
            <w:r w:rsidRPr="00825974">
              <w:rPr>
                <w:sz w:val="22"/>
                <w:szCs w:val="22"/>
              </w:rPr>
              <w:t xml:space="preserve">, отнесенная к ценовой зоне </w:t>
            </w:r>
            <w:r w:rsidRPr="00825974">
              <w:rPr>
                <w:i/>
                <w:sz w:val="22"/>
                <w:szCs w:val="22"/>
                <w:lang w:val="en-US"/>
              </w:rPr>
              <w:t>z</w:t>
            </w:r>
            <w:r w:rsidRPr="00825974">
              <w:rPr>
                <w:sz w:val="22"/>
                <w:szCs w:val="22"/>
              </w:rPr>
              <w:t>;</w:t>
            </w:r>
          </w:p>
          <w:p w14:paraId="5C44FE05" w14:textId="77777777" w:rsidR="009960B0" w:rsidRPr="00825974" w:rsidRDefault="009960B0" w:rsidP="00B93EA4">
            <w:pPr>
              <w:pStyle w:val="a5"/>
              <w:widowControl w:val="0"/>
              <w:spacing w:after="120"/>
              <w:ind w:left="459"/>
              <w:jc w:val="both"/>
              <w:rPr>
                <w:sz w:val="22"/>
                <w:szCs w:val="22"/>
              </w:rPr>
            </w:pPr>
            <w:r w:rsidRPr="00825974">
              <w:rPr>
                <w:i/>
                <w:sz w:val="22"/>
                <w:szCs w:val="22"/>
                <w:lang w:val="en-US"/>
              </w:rPr>
              <w:t>n</w:t>
            </w:r>
            <w:r w:rsidRPr="00825974">
              <w:rPr>
                <w:sz w:val="22"/>
                <w:szCs w:val="22"/>
              </w:rPr>
              <w:t xml:space="preserve"> – узел расчетной модели (за исключением узлов расчетной модели, в которых процедура конкурентного отбора по итогам соответствующего расчета признана несостоявшейся);</w:t>
            </w:r>
          </w:p>
          <w:p w14:paraId="5DD1F861" w14:textId="77777777" w:rsidR="009960B0" w:rsidRPr="00825974" w:rsidRDefault="009960B0" w:rsidP="00B93EA4">
            <w:pPr>
              <w:pStyle w:val="a5"/>
              <w:widowControl w:val="0"/>
              <w:spacing w:after="120"/>
              <w:ind w:left="459"/>
              <w:jc w:val="both"/>
              <w:rPr>
                <w:sz w:val="22"/>
                <w:szCs w:val="22"/>
              </w:rPr>
            </w:pPr>
            <w:r w:rsidRPr="00825974">
              <w:rPr>
                <w:i/>
                <w:sz w:val="22"/>
                <w:szCs w:val="22"/>
              </w:rPr>
              <w:t>RG</w:t>
            </w:r>
            <w:r w:rsidRPr="00825974">
              <w:rPr>
                <w:sz w:val="22"/>
                <w:szCs w:val="22"/>
              </w:rPr>
              <w:t>1 – группа субъектов РФ в пределах второй ценовой зоны, к которым относятся: Иркутская область, Забайкальский край, Республика Бурятия;</w:t>
            </w:r>
          </w:p>
          <w:p w14:paraId="5B329706" w14:textId="77777777" w:rsidR="009960B0" w:rsidRPr="00825974" w:rsidRDefault="009960B0" w:rsidP="00B93EA4">
            <w:pPr>
              <w:pStyle w:val="a5"/>
              <w:widowControl w:val="0"/>
              <w:spacing w:after="120"/>
              <w:ind w:left="459"/>
              <w:jc w:val="both"/>
              <w:rPr>
                <w:sz w:val="22"/>
                <w:szCs w:val="22"/>
              </w:rPr>
            </w:pPr>
            <w:r w:rsidRPr="00825974">
              <w:rPr>
                <w:i/>
                <w:sz w:val="22"/>
                <w:szCs w:val="22"/>
              </w:rPr>
              <w:t>RG</w:t>
            </w:r>
            <w:r w:rsidRPr="00825974">
              <w:rPr>
                <w:sz w:val="22"/>
                <w:szCs w:val="22"/>
              </w:rPr>
              <w:t>2 – группа субъектов РФ в пределах второй ценовой зоны, к которым относятся: Республика Алтай, Республика Тыва, Республика Хакасия, Алтайский край, Красноярский край, Кемеровская область – Кузбасс, Новосибирская область, Омская область, Томская область;</w:t>
            </w:r>
          </w:p>
          <w:p w14:paraId="3ED8AFB3" w14:textId="77777777" w:rsidR="009960B0" w:rsidRPr="00825974" w:rsidRDefault="009960B0" w:rsidP="00B93EA4">
            <w:pPr>
              <w:pStyle w:val="a5"/>
              <w:widowControl w:val="0"/>
              <w:spacing w:after="120"/>
              <w:ind w:left="459"/>
              <w:jc w:val="both"/>
              <w:rPr>
                <w:sz w:val="22"/>
                <w:szCs w:val="22"/>
              </w:rPr>
            </w:pPr>
            <w:r w:rsidRPr="00825974">
              <w:rPr>
                <w:i/>
                <w:sz w:val="22"/>
                <w:szCs w:val="22"/>
                <w:lang w:val="en-US"/>
              </w:rPr>
              <w:t>d</w:t>
            </w:r>
            <w:r w:rsidRPr="00825974">
              <w:rPr>
                <w:sz w:val="22"/>
                <w:szCs w:val="22"/>
              </w:rPr>
              <w:t xml:space="preserve"> – операционные сутки;</w:t>
            </w:r>
          </w:p>
          <w:p w14:paraId="19D93CCC" w14:textId="77777777" w:rsidR="009960B0" w:rsidRPr="00825974" w:rsidRDefault="009960B0" w:rsidP="00B93EA4">
            <w:pPr>
              <w:pStyle w:val="a5"/>
              <w:widowControl w:val="0"/>
              <w:spacing w:after="120"/>
              <w:ind w:left="459"/>
              <w:jc w:val="both"/>
              <w:rPr>
                <w:sz w:val="22"/>
                <w:szCs w:val="22"/>
              </w:rPr>
            </w:pPr>
            <w:r w:rsidRPr="00825974">
              <w:rPr>
                <w:i/>
                <w:sz w:val="22"/>
                <w:szCs w:val="22"/>
                <w:lang w:val="en-US"/>
              </w:rPr>
              <w:t>z</w:t>
            </w:r>
            <w:r w:rsidRPr="00825974">
              <w:rPr>
                <w:sz w:val="22"/>
                <w:szCs w:val="22"/>
              </w:rPr>
              <w:t xml:space="preserve"> – </w:t>
            </w:r>
            <w:r w:rsidRPr="00825974">
              <w:rPr>
                <w:sz w:val="22"/>
                <w:szCs w:val="22"/>
                <w:highlight w:val="yellow"/>
              </w:rPr>
              <w:t>ценовая зона оптового рынка</w:t>
            </w:r>
            <w:r w:rsidRPr="00825974">
              <w:rPr>
                <w:sz w:val="22"/>
                <w:szCs w:val="22"/>
              </w:rPr>
              <w:t>;</w:t>
            </w:r>
          </w:p>
          <w:p w14:paraId="3DFE1EA0" w14:textId="77777777" w:rsidR="009960B0" w:rsidRPr="00825974" w:rsidRDefault="009960B0" w:rsidP="00B93EA4">
            <w:pPr>
              <w:widowControl w:val="0"/>
              <w:spacing w:before="120" w:after="120"/>
              <w:ind w:firstLine="459"/>
              <w:jc w:val="both"/>
              <w:rPr>
                <w:rFonts w:ascii="Garamond" w:hAnsi="Garamond"/>
                <w:sz w:val="22"/>
                <w:szCs w:val="22"/>
              </w:rPr>
            </w:pPr>
            <w:r w:rsidRPr="00825974">
              <w:rPr>
                <w:rFonts w:ascii="Garamond" w:hAnsi="Garamond"/>
                <w:i/>
                <w:sz w:val="22"/>
                <w:szCs w:val="22"/>
                <w:lang w:val="en-US"/>
              </w:rPr>
              <w:t>h</w:t>
            </w:r>
            <w:r w:rsidRPr="00825974">
              <w:rPr>
                <w:rFonts w:ascii="Garamond" w:hAnsi="Garamond"/>
                <w:sz w:val="22"/>
                <w:szCs w:val="22"/>
              </w:rPr>
              <w:t xml:space="preserve"> – час операционных суток.</w:t>
            </w:r>
          </w:p>
          <w:p w14:paraId="58E9A2A9" w14:textId="77777777" w:rsidR="009960B0" w:rsidRPr="00825974" w:rsidRDefault="009960B0" w:rsidP="00B93EA4">
            <w:pPr>
              <w:widowControl w:val="0"/>
              <w:spacing w:before="120" w:after="120"/>
              <w:jc w:val="both"/>
              <w:rPr>
                <w:rFonts w:ascii="Garamond" w:hAnsi="Garamond"/>
                <w:sz w:val="22"/>
                <w:szCs w:val="22"/>
              </w:rPr>
            </w:pPr>
            <w:r w:rsidRPr="00825974">
              <w:rPr>
                <w:rFonts w:ascii="Garamond" w:hAnsi="Garamond"/>
                <w:sz w:val="22"/>
                <w:szCs w:val="22"/>
              </w:rPr>
              <w:t xml:space="preserve">9.5.3. КО в отношении операционных суток рассчитывает величину предварительного совокупного экономического эффекта от учета ценозависимого снижения объемов покупки электрической энергии и (или) снижения </w:t>
            </w:r>
            <w:r w:rsidRPr="00825974">
              <w:rPr>
                <w:rFonts w:ascii="Garamond" w:hAnsi="Garamond"/>
                <w:sz w:val="22"/>
                <w:szCs w:val="22"/>
                <w:lang w:eastAsia="ar-SA"/>
              </w:rPr>
              <w:t>потребления электрической энергии в рамках оказания услуг по управлению изменением режима потребления электрической энергии</w:t>
            </w:r>
            <w:r w:rsidRPr="00825974">
              <w:rPr>
                <w:rFonts w:ascii="Garamond" w:hAnsi="Garamond"/>
                <w:sz w:val="22"/>
                <w:szCs w:val="22"/>
              </w:rPr>
              <w:t xml:space="preserve"> </w:t>
            </w:r>
            <w:r w:rsidRPr="00825974">
              <w:rPr>
                <w:rFonts w:ascii="Garamond" w:hAnsi="Garamond"/>
                <w:position w:val="-12"/>
                <w:sz w:val="22"/>
                <w:szCs w:val="22"/>
              </w:rPr>
              <w:object w:dxaOrig="1300" w:dyaOrig="380" w14:anchorId="1B2E1C90">
                <v:shape id="_x0000_i1074" type="#_x0000_t75" style="width:66.6pt;height:18.15pt" o:ole="">
                  <v:imagedata r:id="rId83" o:title=""/>
                </v:shape>
                <o:OLEObject Type="Embed" ProgID="Equation.3" ShapeID="_x0000_i1074" DrawAspect="Content" ObjectID="_1788675968" r:id="rId84"/>
              </w:object>
            </w:r>
            <w:r w:rsidRPr="00825974">
              <w:rPr>
                <w:rFonts w:ascii="Garamond" w:hAnsi="Garamond"/>
                <w:sz w:val="22"/>
                <w:szCs w:val="22"/>
              </w:rPr>
              <w:t xml:space="preserve"> как:</w:t>
            </w:r>
          </w:p>
          <w:p w14:paraId="161212A0" w14:textId="77777777" w:rsidR="009960B0" w:rsidRPr="00825974" w:rsidRDefault="009960B0" w:rsidP="00B93EA4">
            <w:pPr>
              <w:widowControl w:val="0"/>
              <w:spacing w:before="120" w:after="120"/>
              <w:ind w:right="-108"/>
              <w:jc w:val="both"/>
              <w:rPr>
                <w:rFonts w:ascii="Garamond" w:hAnsi="Garamond"/>
                <w:sz w:val="22"/>
                <w:szCs w:val="22"/>
              </w:rPr>
            </w:pPr>
            <w:r w:rsidRPr="00825974">
              <w:rPr>
                <w:rFonts w:ascii="Garamond" w:hAnsi="Garamond"/>
                <w:position w:val="-28"/>
                <w:sz w:val="22"/>
                <w:szCs w:val="22"/>
              </w:rPr>
              <w:object w:dxaOrig="3159" w:dyaOrig="540" w14:anchorId="530A7F1A">
                <v:shape id="_x0000_i1075" type="#_x0000_t75" style="width:191.8pt;height:29.6pt" o:ole="">
                  <v:imagedata r:id="rId85" o:title=""/>
                </v:shape>
                <o:OLEObject Type="Embed" ProgID="Equation.3" ShapeID="_x0000_i1075" DrawAspect="Content" ObjectID="_1788675969" r:id="rId86"/>
              </w:object>
            </w:r>
            <w:r w:rsidRPr="00825974">
              <w:rPr>
                <w:rFonts w:ascii="Garamond" w:hAnsi="Garamond"/>
                <w:sz w:val="22"/>
                <w:szCs w:val="22"/>
              </w:rPr>
              <w:t>,</w:t>
            </w:r>
          </w:p>
          <w:p w14:paraId="4E6146D0" w14:textId="77777777" w:rsidR="009960B0" w:rsidRPr="00825974" w:rsidRDefault="009960B0" w:rsidP="00B93EA4">
            <w:pPr>
              <w:widowControl w:val="0"/>
              <w:spacing w:before="120" w:after="120"/>
              <w:jc w:val="both"/>
              <w:rPr>
                <w:rFonts w:ascii="Garamond" w:hAnsi="Garamond"/>
                <w:sz w:val="22"/>
                <w:szCs w:val="22"/>
              </w:rPr>
            </w:pPr>
            <w:r w:rsidRPr="00825974">
              <w:rPr>
                <w:rFonts w:ascii="Garamond" w:hAnsi="Garamond"/>
                <w:sz w:val="22"/>
                <w:szCs w:val="22"/>
              </w:rPr>
              <w:t xml:space="preserve">где </w:t>
            </w:r>
            <w:r w:rsidRPr="00825974">
              <w:rPr>
                <w:rFonts w:ascii="Garamond" w:hAnsi="Garamond"/>
                <w:position w:val="-30"/>
                <w:sz w:val="22"/>
                <w:szCs w:val="22"/>
              </w:rPr>
              <w:object w:dxaOrig="5480" w:dyaOrig="560" w14:anchorId="54BAEA87">
                <v:shape id="_x0000_i1076" type="#_x0000_t75" style="width:335.8pt;height:36.35pt" o:ole="">
                  <v:imagedata r:id="rId87" o:title=""/>
                </v:shape>
                <o:OLEObject Type="Embed" ProgID="Equation.3" ShapeID="_x0000_i1076" DrawAspect="Content" ObjectID="_1788675970" r:id="rId88"/>
              </w:object>
            </w:r>
            <w:r w:rsidRPr="00825974">
              <w:rPr>
                <w:rFonts w:ascii="Garamond" w:hAnsi="Garamond"/>
                <w:sz w:val="22"/>
                <w:szCs w:val="22"/>
              </w:rPr>
              <w:t>,</w:t>
            </w:r>
          </w:p>
          <w:p w14:paraId="04E6665E" w14:textId="77777777" w:rsidR="009960B0" w:rsidRPr="00825974" w:rsidRDefault="009960B0" w:rsidP="00B93EA4">
            <w:pPr>
              <w:pStyle w:val="subsubclauseindent"/>
              <w:widowControl w:val="0"/>
              <w:ind w:left="426"/>
              <w:rPr>
                <w:rFonts w:ascii="Garamond" w:hAnsi="Garamond"/>
                <w:szCs w:val="22"/>
                <w:lang w:val="ru-RU"/>
              </w:rPr>
            </w:pPr>
            <w:r w:rsidRPr="00825974">
              <w:rPr>
                <w:rFonts w:ascii="Garamond" w:hAnsi="Garamond"/>
                <w:position w:val="-14"/>
                <w:szCs w:val="22"/>
              </w:rPr>
              <w:object w:dxaOrig="1460" w:dyaOrig="400" w14:anchorId="21C40DF8">
                <v:shape id="_x0000_i1077" type="#_x0000_t75" style="width:96.2pt;height:29.6pt" o:ole="">
                  <v:imagedata r:id="rId79" o:title=""/>
                </v:shape>
                <o:OLEObject Type="Embed" ProgID="Equation.3" ShapeID="_x0000_i1077" DrawAspect="Content" ObjectID="_1788675971" r:id="rId89"/>
              </w:object>
            </w:r>
            <w:r w:rsidRPr="00825974">
              <w:rPr>
                <w:rFonts w:ascii="Garamond" w:hAnsi="Garamond"/>
                <w:szCs w:val="22"/>
                <w:lang w:val="ru-RU"/>
              </w:rPr>
              <w:t xml:space="preserve"> – плановый объем потребления в узле расчетной модели </w:t>
            </w:r>
            <w:r w:rsidRPr="00825974">
              <w:rPr>
                <w:rFonts w:ascii="Garamond" w:hAnsi="Garamond"/>
                <w:i/>
                <w:szCs w:val="22"/>
                <w:lang w:val="en-US"/>
              </w:rPr>
              <w:t>n</w:t>
            </w:r>
            <w:r w:rsidRPr="00825974">
              <w:rPr>
                <w:rFonts w:ascii="Garamond" w:hAnsi="Garamond"/>
                <w:szCs w:val="22"/>
                <w:lang w:val="ru-RU"/>
              </w:rPr>
              <w:t xml:space="preserve">, к которому отнесена ГТП потребления </w:t>
            </w:r>
            <w:r w:rsidRPr="00825974">
              <w:rPr>
                <w:rFonts w:ascii="Garamond" w:hAnsi="Garamond"/>
                <w:i/>
                <w:szCs w:val="22"/>
                <w:lang w:val="en-US"/>
              </w:rPr>
              <w:t>p</w:t>
            </w:r>
            <w:r w:rsidRPr="00825974">
              <w:rPr>
                <w:rFonts w:ascii="Garamond" w:hAnsi="Garamond"/>
                <w:szCs w:val="22"/>
                <w:lang w:val="ru-RU"/>
              </w:rPr>
              <w:t xml:space="preserve"> для участника </w:t>
            </w:r>
            <w:r w:rsidRPr="00825974">
              <w:rPr>
                <w:rFonts w:ascii="Garamond" w:hAnsi="Garamond"/>
                <w:i/>
                <w:szCs w:val="22"/>
                <w:lang w:val="en-US"/>
              </w:rPr>
              <w:t>i</w:t>
            </w:r>
            <w:r w:rsidRPr="00825974">
              <w:rPr>
                <w:rFonts w:ascii="Garamond" w:hAnsi="Garamond"/>
                <w:i/>
                <w:szCs w:val="22"/>
                <w:lang w:val="ru-RU"/>
              </w:rPr>
              <w:t xml:space="preserve"> </w:t>
            </w:r>
            <w:r w:rsidRPr="00825974">
              <w:rPr>
                <w:rFonts w:ascii="Garamond" w:hAnsi="Garamond"/>
                <w:szCs w:val="22"/>
                <w:lang w:val="ru-RU"/>
              </w:rPr>
              <w:t xml:space="preserve">в час операционных суток </w:t>
            </w:r>
            <w:r w:rsidRPr="00825974">
              <w:rPr>
                <w:rFonts w:ascii="Garamond" w:hAnsi="Garamond"/>
                <w:i/>
                <w:szCs w:val="22"/>
                <w:lang w:val="en-US"/>
              </w:rPr>
              <w:t>h</w:t>
            </w:r>
            <w:r w:rsidRPr="00825974">
              <w:rPr>
                <w:rFonts w:ascii="Garamond" w:hAnsi="Garamond"/>
                <w:szCs w:val="22"/>
                <w:lang w:val="ru-RU"/>
              </w:rPr>
              <w:t xml:space="preserve">, определенный в соответствии с настоящим Регламентом по результатам конкурентного отбора ценовых заявок на сутки вперед с учетом ценозависимого снижения объемов покупки электрической энергии и (или) снижения </w:t>
            </w:r>
            <w:r w:rsidRPr="00825974">
              <w:rPr>
                <w:rFonts w:ascii="Garamond" w:hAnsi="Garamond"/>
                <w:szCs w:val="22"/>
                <w:lang w:val="ru-RU" w:eastAsia="ar-SA"/>
              </w:rPr>
              <w:t>потребления электрической энергии в рамках оказания услуг по управлению изменением режима потребления электрической энергии</w:t>
            </w:r>
            <w:r w:rsidRPr="00825974">
              <w:rPr>
                <w:rFonts w:ascii="Garamond" w:hAnsi="Garamond"/>
                <w:szCs w:val="22"/>
                <w:lang w:val="ru-RU"/>
              </w:rPr>
              <w:t xml:space="preserve"> в данной ценовой зоне;</w:t>
            </w:r>
          </w:p>
          <w:p w14:paraId="15F1DE98" w14:textId="77777777" w:rsidR="009960B0" w:rsidRPr="00825974" w:rsidRDefault="009960B0" w:rsidP="00B93EA4">
            <w:pPr>
              <w:pStyle w:val="subsubclauseindent"/>
              <w:widowControl w:val="0"/>
              <w:ind w:left="426"/>
              <w:rPr>
                <w:rFonts w:ascii="Garamond" w:hAnsi="Garamond"/>
                <w:szCs w:val="22"/>
                <w:lang w:val="ru-RU"/>
              </w:rPr>
            </w:pPr>
            <w:r w:rsidRPr="00825974">
              <w:rPr>
                <w:rFonts w:ascii="Garamond" w:hAnsi="Garamond"/>
                <w:position w:val="-14"/>
                <w:szCs w:val="22"/>
              </w:rPr>
              <w:object w:dxaOrig="639" w:dyaOrig="400" w14:anchorId="79589D29">
                <v:shape id="_x0000_i1078" type="#_x0000_t75" style="width:47.8pt;height:29.6pt" o:ole="">
                  <v:imagedata r:id="rId90" o:title=""/>
                </v:shape>
                <o:OLEObject Type="Embed" ProgID="Equation.3" ShapeID="_x0000_i1078" DrawAspect="Content" ObjectID="_1788675972" r:id="rId91"/>
              </w:object>
            </w:r>
            <w:r w:rsidRPr="00825974">
              <w:rPr>
                <w:rFonts w:ascii="Garamond" w:hAnsi="Garamond"/>
                <w:szCs w:val="22"/>
                <w:lang w:val="ru-RU"/>
              </w:rPr>
              <w:t xml:space="preserve"> – средневзвешенная равновесная цена на электрическую энергию по результатам расчета конкурентного отбора ценовых заявок на сутки вперед без учета ценозависимого снижения объемов покупки электрической энергии и (или) снижения </w:t>
            </w:r>
            <w:r w:rsidRPr="00825974">
              <w:rPr>
                <w:rFonts w:ascii="Garamond" w:hAnsi="Garamond"/>
                <w:szCs w:val="22"/>
                <w:lang w:val="ru-RU" w:eastAsia="ar-SA"/>
              </w:rPr>
              <w:t>потребления электрической энергии в рамках оказания услуг по управлению изменением режима потребления электрической энергии</w:t>
            </w:r>
            <w:r w:rsidRPr="00825974">
              <w:rPr>
                <w:rFonts w:ascii="Garamond" w:hAnsi="Garamond"/>
                <w:szCs w:val="22"/>
                <w:lang w:val="ru-RU"/>
              </w:rPr>
              <w:t xml:space="preserve"> в ценовой зоне </w:t>
            </w:r>
            <w:r w:rsidRPr="00825974">
              <w:rPr>
                <w:rFonts w:ascii="Garamond" w:hAnsi="Garamond"/>
                <w:i/>
                <w:szCs w:val="22"/>
                <w:lang w:val="en-US"/>
              </w:rPr>
              <w:t>z</w:t>
            </w:r>
            <w:r w:rsidRPr="00825974">
              <w:rPr>
                <w:rFonts w:ascii="Garamond" w:hAnsi="Garamond"/>
                <w:szCs w:val="22"/>
                <w:lang w:val="ru-RU"/>
              </w:rPr>
              <w:t xml:space="preserve"> в час операционных суток </w:t>
            </w:r>
            <w:r w:rsidRPr="00825974">
              <w:rPr>
                <w:rFonts w:ascii="Garamond" w:hAnsi="Garamond"/>
                <w:i/>
                <w:szCs w:val="22"/>
              </w:rPr>
              <w:t>h</w:t>
            </w:r>
            <w:r w:rsidRPr="00825974">
              <w:rPr>
                <w:rFonts w:ascii="Garamond" w:hAnsi="Garamond"/>
                <w:szCs w:val="22"/>
                <w:lang w:val="ru-RU"/>
              </w:rPr>
              <w:t>, определенная в соответствии с п. 9.5.1 настоящего Регламента;</w:t>
            </w:r>
          </w:p>
          <w:p w14:paraId="7AF53AC4" w14:textId="77777777" w:rsidR="009960B0" w:rsidRPr="00825974" w:rsidRDefault="009960B0" w:rsidP="00B93EA4">
            <w:pPr>
              <w:pStyle w:val="subsubclauseindent"/>
              <w:widowControl w:val="0"/>
              <w:ind w:left="426"/>
              <w:rPr>
                <w:rFonts w:ascii="Garamond" w:hAnsi="Garamond"/>
                <w:szCs w:val="22"/>
                <w:lang w:val="ru-RU"/>
              </w:rPr>
            </w:pPr>
            <w:r w:rsidRPr="00825974">
              <w:rPr>
                <w:rFonts w:ascii="Garamond" w:hAnsi="Garamond"/>
                <w:position w:val="-14"/>
                <w:szCs w:val="22"/>
              </w:rPr>
              <w:object w:dxaOrig="520" w:dyaOrig="400" w14:anchorId="57922554">
                <v:shape id="_x0000_i1079" type="#_x0000_t75" style="width:36.35pt;height:29.6pt" o:ole="">
                  <v:imagedata r:id="rId92" o:title=""/>
                </v:shape>
                <o:OLEObject Type="Embed" ProgID="Equation.3" ShapeID="_x0000_i1079" DrawAspect="Content" ObjectID="_1788675973" r:id="rId93"/>
              </w:object>
            </w:r>
            <w:r w:rsidRPr="00825974">
              <w:rPr>
                <w:rFonts w:ascii="Garamond" w:hAnsi="Garamond"/>
                <w:szCs w:val="22"/>
                <w:lang w:val="ru-RU"/>
              </w:rPr>
              <w:t xml:space="preserve"> – средневзвешенная равновесная цена на электрическую энергию по результатам расчета конкурентного отбора ценовых заявок на сутки вперед с учетом ценозависимого снижения объемов покупки электрической энергии и (или) снижения </w:t>
            </w:r>
            <w:r w:rsidRPr="00825974">
              <w:rPr>
                <w:rFonts w:ascii="Garamond" w:hAnsi="Garamond"/>
                <w:szCs w:val="22"/>
                <w:lang w:val="ru-RU" w:eastAsia="ar-SA"/>
              </w:rPr>
              <w:t>потребления электрической энергии в рамках оказания услуг по управлению изменением режима потребления электрической энергии</w:t>
            </w:r>
            <w:r w:rsidRPr="00825974">
              <w:rPr>
                <w:rFonts w:ascii="Garamond" w:hAnsi="Garamond"/>
                <w:szCs w:val="22"/>
                <w:lang w:val="ru-RU"/>
              </w:rPr>
              <w:t xml:space="preserve"> в ценовой зоне </w:t>
            </w:r>
            <w:r w:rsidRPr="00825974">
              <w:rPr>
                <w:rFonts w:ascii="Garamond" w:hAnsi="Garamond"/>
                <w:i/>
                <w:szCs w:val="22"/>
                <w:lang w:val="en-US"/>
              </w:rPr>
              <w:t>z</w:t>
            </w:r>
            <w:r w:rsidRPr="00825974">
              <w:rPr>
                <w:rFonts w:ascii="Garamond" w:hAnsi="Garamond"/>
                <w:szCs w:val="22"/>
                <w:lang w:val="ru-RU"/>
              </w:rPr>
              <w:t xml:space="preserve"> в час операционных суток </w:t>
            </w:r>
            <w:r w:rsidRPr="00825974">
              <w:rPr>
                <w:rFonts w:ascii="Garamond" w:hAnsi="Garamond"/>
                <w:i/>
                <w:szCs w:val="22"/>
              </w:rPr>
              <w:t>h</w:t>
            </w:r>
            <w:r w:rsidRPr="00825974">
              <w:rPr>
                <w:rFonts w:ascii="Garamond" w:hAnsi="Garamond"/>
                <w:szCs w:val="22"/>
                <w:lang w:val="ru-RU"/>
              </w:rPr>
              <w:t>, определенная в соответствии с п. 9.5.2 настоящего Регламента;</w:t>
            </w:r>
          </w:p>
          <w:p w14:paraId="2CDC7155" w14:textId="77777777" w:rsidR="009960B0" w:rsidRPr="00825974" w:rsidRDefault="009960B0" w:rsidP="00B93EA4">
            <w:pPr>
              <w:pStyle w:val="subsubclauseindent"/>
              <w:widowControl w:val="0"/>
              <w:ind w:left="426"/>
              <w:rPr>
                <w:rFonts w:ascii="Garamond" w:hAnsi="Garamond"/>
                <w:szCs w:val="22"/>
                <w:lang w:val="ru-RU"/>
              </w:rPr>
            </w:pPr>
            <w:r w:rsidRPr="00825974">
              <w:rPr>
                <w:rFonts w:ascii="Garamond" w:hAnsi="Garamond"/>
                <w:i/>
                <w:szCs w:val="22"/>
                <w:lang w:val="en-US"/>
              </w:rPr>
              <w:t>n</w:t>
            </w:r>
            <w:r w:rsidRPr="00825974">
              <w:rPr>
                <w:rFonts w:ascii="Garamond" w:hAnsi="Garamond"/>
                <w:szCs w:val="22"/>
                <w:lang w:val="ru-RU"/>
              </w:rPr>
              <w:t xml:space="preserve"> – узел расчетной модели (за исключением узлов расчетной модели, в которых процедура конкурентного отбора по итогам соответствующего расчета признана несостоявшейся);</w:t>
            </w:r>
          </w:p>
          <w:p w14:paraId="1FF494BC" w14:textId="77777777" w:rsidR="009960B0" w:rsidRPr="00825974" w:rsidRDefault="009960B0" w:rsidP="00B93EA4">
            <w:pPr>
              <w:pStyle w:val="a5"/>
              <w:widowControl w:val="0"/>
              <w:spacing w:after="120"/>
              <w:ind w:left="426"/>
              <w:jc w:val="both"/>
              <w:rPr>
                <w:sz w:val="22"/>
                <w:szCs w:val="22"/>
              </w:rPr>
            </w:pPr>
            <w:r w:rsidRPr="00825974">
              <w:rPr>
                <w:i/>
                <w:sz w:val="22"/>
                <w:szCs w:val="22"/>
                <w:lang w:val="en-US"/>
              </w:rPr>
              <w:t>i</w:t>
            </w:r>
            <w:r w:rsidRPr="00825974">
              <w:rPr>
                <w:i/>
                <w:sz w:val="22"/>
                <w:szCs w:val="22"/>
              </w:rPr>
              <w:t xml:space="preserve"> </w:t>
            </w:r>
            <w:r w:rsidRPr="00825974">
              <w:rPr>
                <w:sz w:val="22"/>
                <w:szCs w:val="22"/>
              </w:rPr>
              <w:t xml:space="preserve">– участник оптового рынка; </w:t>
            </w:r>
          </w:p>
          <w:p w14:paraId="04FAB562" w14:textId="77777777" w:rsidR="009960B0" w:rsidRPr="00825974" w:rsidRDefault="009960B0" w:rsidP="00B93EA4">
            <w:pPr>
              <w:pStyle w:val="a5"/>
              <w:widowControl w:val="0"/>
              <w:spacing w:after="120"/>
              <w:ind w:left="426"/>
              <w:jc w:val="both"/>
              <w:rPr>
                <w:sz w:val="22"/>
                <w:szCs w:val="22"/>
              </w:rPr>
            </w:pPr>
            <w:r w:rsidRPr="00825974">
              <w:rPr>
                <w:i/>
                <w:sz w:val="22"/>
                <w:szCs w:val="22"/>
                <w:lang w:val="en-US"/>
              </w:rPr>
              <w:t>p</w:t>
            </w:r>
            <w:r w:rsidRPr="00825974">
              <w:rPr>
                <w:sz w:val="22"/>
                <w:szCs w:val="22"/>
              </w:rPr>
              <w:t xml:space="preserve"> – ГТП потребления;</w:t>
            </w:r>
          </w:p>
          <w:p w14:paraId="210D3636" w14:textId="77777777" w:rsidR="009960B0" w:rsidRPr="00825974" w:rsidRDefault="009960B0" w:rsidP="00B93EA4">
            <w:pPr>
              <w:pStyle w:val="a5"/>
              <w:widowControl w:val="0"/>
              <w:spacing w:after="120"/>
              <w:ind w:left="426"/>
              <w:jc w:val="both"/>
              <w:rPr>
                <w:sz w:val="22"/>
                <w:szCs w:val="22"/>
              </w:rPr>
            </w:pPr>
            <w:r w:rsidRPr="00825974">
              <w:rPr>
                <w:i/>
                <w:sz w:val="22"/>
                <w:szCs w:val="22"/>
                <w:lang w:val="en-US"/>
              </w:rPr>
              <w:t>z</w:t>
            </w:r>
            <w:r w:rsidRPr="00825974">
              <w:rPr>
                <w:sz w:val="22"/>
                <w:szCs w:val="22"/>
              </w:rPr>
              <w:t xml:space="preserve"> – </w:t>
            </w:r>
            <w:r w:rsidRPr="00825974">
              <w:rPr>
                <w:sz w:val="22"/>
                <w:szCs w:val="22"/>
                <w:highlight w:val="yellow"/>
              </w:rPr>
              <w:t>ценовая зона оптового рынка</w:t>
            </w:r>
            <w:r w:rsidRPr="00825974">
              <w:rPr>
                <w:sz w:val="22"/>
                <w:szCs w:val="22"/>
              </w:rPr>
              <w:t>;</w:t>
            </w:r>
          </w:p>
          <w:p w14:paraId="12E585A5" w14:textId="77777777" w:rsidR="009960B0" w:rsidRPr="00825974" w:rsidRDefault="009960B0" w:rsidP="00B93EA4">
            <w:pPr>
              <w:pStyle w:val="a5"/>
              <w:widowControl w:val="0"/>
              <w:spacing w:after="120"/>
              <w:ind w:left="426"/>
              <w:jc w:val="both"/>
              <w:rPr>
                <w:sz w:val="22"/>
                <w:szCs w:val="22"/>
              </w:rPr>
            </w:pPr>
            <w:r w:rsidRPr="00825974">
              <w:rPr>
                <w:i/>
                <w:sz w:val="22"/>
                <w:szCs w:val="22"/>
                <w:lang w:val="en-US"/>
              </w:rPr>
              <w:t>d</w:t>
            </w:r>
            <w:r w:rsidRPr="00825974">
              <w:rPr>
                <w:sz w:val="22"/>
                <w:szCs w:val="22"/>
              </w:rPr>
              <w:t xml:space="preserve"> – операционные сутки;</w:t>
            </w:r>
          </w:p>
          <w:p w14:paraId="0A44BE1F" w14:textId="77777777" w:rsidR="009960B0" w:rsidRPr="00825974" w:rsidRDefault="009960B0" w:rsidP="00B93EA4">
            <w:pPr>
              <w:pStyle w:val="subclauseindent"/>
              <w:widowControl w:val="0"/>
              <w:ind w:left="426"/>
              <w:rPr>
                <w:rFonts w:ascii="Garamond" w:hAnsi="Garamond"/>
                <w:szCs w:val="22"/>
              </w:rPr>
            </w:pPr>
            <w:r w:rsidRPr="00825974">
              <w:rPr>
                <w:rFonts w:ascii="Garamond" w:hAnsi="Garamond"/>
                <w:i/>
                <w:szCs w:val="22"/>
                <w:lang w:val="en-US"/>
              </w:rPr>
              <w:t>h</w:t>
            </w:r>
            <w:r w:rsidRPr="00825974">
              <w:rPr>
                <w:rFonts w:ascii="Garamond" w:hAnsi="Garamond"/>
                <w:szCs w:val="22"/>
              </w:rPr>
              <w:t xml:space="preserve"> – час операционных суток.</w:t>
            </w:r>
          </w:p>
          <w:p w14:paraId="0A3E6110" w14:textId="77777777" w:rsidR="009960B0" w:rsidRPr="00825974" w:rsidRDefault="009960B0" w:rsidP="00B93EA4">
            <w:pPr>
              <w:widowControl w:val="0"/>
              <w:spacing w:before="120" w:after="120"/>
              <w:jc w:val="both"/>
              <w:rPr>
                <w:rFonts w:ascii="Garamond" w:hAnsi="Garamond"/>
                <w:sz w:val="22"/>
                <w:szCs w:val="22"/>
              </w:rPr>
            </w:pPr>
            <w:r w:rsidRPr="00825974">
              <w:rPr>
                <w:rFonts w:ascii="Garamond" w:hAnsi="Garamond"/>
                <w:sz w:val="22"/>
                <w:szCs w:val="22"/>
              </w:rPr>
              <w:t xml:space="preserve">9.5.4. КО в отношении операционных суток рассчитывает величину совокупного экономического эффекта от учета ценозависимого снижения объемов покупки электрической энергии и (или) снижения </w:t>
            </w:r>
            <w:r w:rsidRPr="00825974">
              <w:rPr>
                <w:rFonts w:ascii="Garamond" w:hAnsi="Garamond"/>
                <w:sz w:val="22"/>
                <w:szCs w:val="22"/>
                <w:lang w:eastAsia="ar-SA"/>
              </w:rPr>
              <w:t>потребления электрической энергии в рамках оказания услуг по управлению изменением режима потребления электрической энергии</w:t>
            </w:r>
            <w:r w:rsidRPr="00825974">
              <w:rPr>
                <w:rFonts w:ascii="Garamond" w:hAnsi="Garamond"/>
                <w:sz w:val="22"/>
                <w:szCs w:val="22"/>
              </w:rPr>
              <w:t xml:space="preserve"> </w:t>
            </w:r>
            <w:r w:rsidRPr="00825974">
              <w:rPr>
                <w:rFonts w:ascii="Garamond" w:hAnsi="Garamond"/>
                <w:position w:val="-12"/>
                <w:sz w:val="22"/>
                <w:szCs w:val="22"/>
              </w:rPr>
              <w:object w:dxaOrig="999" w:dyaOrig="380" w14:anchorId="1CAEF60A">
                <v:shape id="_x0000_i1080" type="#_x0000_t75" style="width:53.85pt;height:18.15pt" o:ole="">
                  <v:imagedata r:id="rId94" o:title=""/>
                </v:shape>
                <o:OLEObject Type="Embed" ProgID="Equation.3" ShapeID="_x0000_i1080" DrawAspect="Content" ObjectID="_1788675974" r:id="rId95"/>
              </w:object>
            </w:r>
            <w:r w:rsidRPr="00825974">
              <w:rPr>
                <w:rFonts w:ascii="Garamond" w:hAnsi="Garamond"/>
                <w:sz w:val="22"/>
                <w:szCs w:val="22"/>
              </w:rPr>
              <w:t xml:space="preserve"> как:</w:t>
            </w:r>
          </w:p>
          <w:p w14:paraId="161E6653" w14:textId="77777777" w:rsidR="009960B0" w:rsidRPr="00825974" w:rsidRDefault="009960B0" w:rsidP="00B93EA4">
            <w:pPr>
              <w:widowControl w:val="0"/>
              <w:spacing w:before="120" w:after="120"/>
              <w:ind w:left="851" w:hanging="284"/>
              <w:jc w:val="both"/>
              <w:rPr>
                <w:rFonts w:ascii="Garamond" w:hAnsi="Garamond"/>
                <w:sz w:val="22"/>
                <w:szCs w:val="22"/>
              </w:rPr>
            </w:pPr>
            <w:r w:rsidRPr="00825974">
              <w:rPr>
                <w:rFonts w:ascii="Garamond" w:hAnsi="Garamond"/>
                <w:sz w:val="22"/>
                <w:szCs w:val="22"/>
              </w:rPr>
              <w:t>1) в случае если одновременно:</w:t>
            </w:r>
          </w:p>
          <w:p w14:paraId="27484AE1" w14:textId="77777777" w:rsidR="009960B0" w:rsidRPr="00825974" w:rsidRDefault="009960B0" w:rsidP="009960B0">
            <w:pPr>
              <w:pStyle w:val="subsubclauseindent"/>
              <w:widowControl w:val="0"/>
              <w:numPr>
                <w:ilvl w:val="0"/>
                <w:numId w:val="69"/>
              </w:numPr>
              <w:ind w:left="1211"/>
              <w:rPr>
                <w:rFonts w:ascii="Garamond" w:hAnsi="Garamond"/>
                <w:szCs w:val="22"/>
              </w:rPr>
            </w:pPr>
            <w:r w:rsidRPr="00825974">
              <w:rPr>
                <w:rFonts w:ascii="Garamond" w:hAnsi="Garamond"/>
                <w:szCs w:val="22"/>
                <w:highlight w:val="yellow"/>
              </w:rPr>
              <w:t>для каждой из ценовых зон</w:t>
            </w:r>
          </w:p>
          <w:p w14:paraId="1B6D7394" w14:textId="77777777" w:rsidR="009960B0" w:rsidRPr="00825974" w:rsidRDefault="009960B0" w:rsidP="00B93EA4">
            <w:pPr>
              <w:pStyle w:val="subsubclauseindent"/>
              <w:widowControl w:val="0"/>
              <w:ind w:left="360" w:firstLine="851"/>
              <w:rPr>
                <w:rFonts w:ascii="Garamond" w:hAnsi="Garamond"/>
                <w:szCs w:val="22"/>
              </w:rPr>
            </w:pPr>
            <w:r w:rsidRPr="00825974">
              <w:rPr>
                <w:rFonts w:ascii="Garamond" w:hAnsi="Garamond"/>
                <w:position w:val="-50"/>
                <w:szCs w:val="22"/>
              </w:rPr>
              <w:object w:dxaOrig="5280" w:dyaOrig="1120" w14:anchorId="7F218E08">
                <v:shape id="_x0000_i1081" type="#_x0000_t75" style="width:234.15pt;height:47.8pt" o:ole="">
                  <v:imagedata r:id="rId96" o:title=""/>
                </v:shape>
                <o:OLEObject Type="Embed" ProgID="Equation.3" ShapeID="_x0000_i1081" DrawAspect="Content" ObjectID="_1788675975" r:id="rId97"/>
              </w:object>
            </w:r>
            <w:r w:rsidRPr="00825974">
              <w:rPr>
                <w:rFonts w:ascii="Garamond" w:hAnsi="Garamond"/>
                <w:szCs w:val="22"/>
              </w:rPr>
              <w:t>;</w:t>
            </w:r>
          </w:p>
          <w:p w14:paraId="50F7C670" w14:textId="77777777" w:rsidR="009960B0" w:rsidRPr="00825974" w:rsidRDefault="009960B0" w:rsidP="009960B0">
            <w:pPr>
              <w:pStyle w:val="subsubclauseindent"/>
              <w:widowControl w:val="0"/>
              <w:numPr>
                <w:ilvl w:val="0"/>
                <w:numId w:val="69"/>
              </w:numPr>
              <w:ind w:left="1211"/>
              <w:rPr>
                <w:rFonts w:ascii="Garamond" w:hAnsi="Garamond"/>
                <w:szCs w:val="22"/>
                <w:lang w:val="ru-RU"/>
              </w:rPr>
            </w:pPr>
            <w:r w:rsidRPr="00825974">
              <w:rPr>
                <w:rFonts w:ascii="Garamond" w:hAnsi="Garamond"/>
                <w:szCs w:val="22"/>
                <w:lang w:val="ru-RU"/>
              </w:rPr>
              <w:t xml:space="preserve">в группе субъектов РФ </w:t>
            </w:r>
            <w:r w:rsidRPr="00825974">
              <w:rPr>
                <w:rFonts w:ascii="Garamond" w:hAnsi="Garamond"/>
                <w:i/>
                <w:szCs w:val="22"/>
                <w:lang w:val="en-US"/>
              </w:rPr>
              <w:t>RG</w:t>
            </w:r>
            <w:r w:rsidRPr="00825974">
              <w:rPr>
                <w:rFonts w:ascii="Garamond" w:hAnsi="Garamond"/>
                <w:szCs w:val="22"/>
                <w:lang w:val="ru-RU"/>
              </w:rPr>
              <w:t>1 не выполнено хотя бы одно из следующих условий:</w:t>
            </w:r>
          </w:p>
          <w:p w14:paraId="4C849014" w14:textId="77777777" w:rsidR="009960B0" w:rsidRPr="00825974" w:rsidRDefault="000A64F4" w:rsidP="009960B0">
            <w:pPr>
              <w:pStyle w:val="subsubclauseindent"/>
              <w:widowControl w:val="0"/>
              <w:numPr>
                <w:ilvl w:val="0"/>
                <w:numId w:val="70"/>
              </w:numPr>
              <w:ind w:left="1701"/>
              <w:rPr>
                <w:rFonts w:ascii="Garamond" w:hAnsi="Garamond"/>
                <w:szCs w:val="22"/>
                <w:lang w:val="ru-RU"/>
              </w:rPr>
            </w:pPr>
            <m:oMath>
              <m:sSubSup>
                <m:sSubSupPr>
                  <m:ctrlPr>
                    <w:rPr>
                      <w:rFonts w:ascii="Cambria Math" w:hAnsi="Cambria Math"/>
                      <w:i/>
                      <w:szCs w:val="22"/>
                    </w:rPr>
                  </m:ctrlPr>
                </m:sSubSupPr>
                <m:e>
                  <m:r>
                    <w:rPr>
                      <w:rFonts w:ascii="Cambria Math" w:hAnsi="Cambria Math"/>
                      <w:i/>
                      <w:szCs w:val="22"/>
                    </w:rPr>
                    <w:sym w:font="Symbol" w:char="F06C"/>
                  </m:r>
                </m:e>
                <m:sub>
                  <m:r>
                    <w:rPr>
                      <w:rFonts w:ascii="Cambria Math" w:hAnsi="Cambria Math"/>
                      <w:szCs w:val="22"/>
                      <w:lang w:val="en-US"/>
                    </w:rPr>
                    <m:t>d</m:t>
                  </m:r>
                  <m:r>
                    <w:rPr>
                      <w:rFonts w:ascii="Cambria Math" w:hAnsi="Cambria Math"/>
                      <w:szCs w:val="22"/>
                      <w:lang w:val="ru-RU"/>
                    </w:rPr>
                    <m:t>,</m:t>
                  </m:r>
                  <m:r>
                    <w:rPr>
                      <w:rFonts w:ascii="Cambria Math" w:hAnsi="Cambria Math"/>
                      <w:szCs w:val="22"/>
                      <w:lang w:val="en-US"/>
                    </w:rPr>
                    <m:t>RG</m:t>
                  </m:r>
                  <m:r>
                    <w:rPr>
                      <w:rFonts w:ascii="Cambria Math" w:hAnsi="Cambria Math"/>
                      <w:szCs w:val="22"/>
                      <w:lang w:val="ru-RU"/>
                    </w:rPr>
                    <m:t>1</m:t>
                  </m:r>
                </m:sub>
                <m:sup>
                  <m:r>
                    <w:rPr>
                      <w:rFonts w:ascii="Cambria Math" w:hAnsi="Cambria Math"/>
                      <w:szCs w:val="22"/>
                      <w:lang w:val="ru-RU"/>
                    </w:rPr>
                    <m:t>с_цс</m:t>
                  </m:r>
                </m:sup>
              </m:sSubSup>
              <m:r>
                <w:rPr>
                  <w:rFonts w:ascii="Cambria Math" w:hAnsi="Cambria Math"/>
                  <w:szCs w:val="22"/>
                  <w:lang w:val="ru-RU"/>
                </w:rPr>
                <m:t xml:space="preserve"> </m:t>
              </m:r>
              <m:r>
                <m:rPr>
                  <m:sty m:val="p"/>
                </m:rPr>
                <w:rPr>
                  <w:rFonts w:ascii="Cambria Math" w:hAnsi="Cambria Math"/>
                  <w:szCs w:val="22"/>
                </w:rPr>
                <w:sym w:font="Symbol" w:char="F0A3"/>
              </m:r>
              <m:r>
                <w:rPr>
                  <w:rFonts w:ascii="Cambria Math" w:hAnsi="Cambria Math"/>
                  <w:szCs w:val="22"/>
                  <w:lang w:val="ru-RU"/>
                </w:rPr>
                <m:t xml:space="preserve"> 0,4*</m:t>
              </m:r>
              <m:sSubSup>
                <m:sSubSupPr>
                  <m:ctrlPr>
                    <w:rPr>
                      <w:rFonts w:ascii="Cambria Math" w:hAnsi="Cambria Math"/>
                      <w:i/>
                      <w:szCs w:val="22"/>
                    </w:rPr>
                  </m:ctrlPr>
                </m:sSubSupPr>
                <m:e>
                  <m:r>
                    <w:rPr>
                      <w:rFonts w:ascii="Cambria Math" w:hAnsi="Cambria Math"/>
                      <w:szCs w:val="22"/>
                      <w:lang w:val="ru-RU"/>
                    </w:rPr>
                    <m:t>РС</m:t>
                  </m:r>
                </m:e>
                <m:sub>
                  <m:r>
                    <w:rPr>
                      <w:rFonts w:ascii="Cambria Math" w:hAnsi="Cambria Math"/>
                      <w:szCs w:val="22"/>
                      <w:lang w:val="en-US"/>
                    </w:rPr>
                    <m:t>l</m:t>
                  </m:r>
                  <m:r>
                    <w:rPr>
                      <w:rFonts w:ascii="Cambria Math" w:hAnsi="Cambria Math"/>
                      <w:i/>
                      <w:szCs w:val="22"/>
                      <w:lang w:val="en-US"/>
                    </w:rPr>
                    <w:sym w:font="Symbol" w:char="F0CE"/>
                  </m:r>
                  <m:d>
                    <m:dPr>
                      <m:begChr m:val="["/>
                      <m:endChr m:val="]"/>
                      <m:ctrlPr>
                        <w:rPr>
                          <w:rFonts w:ascii="Cambria Math" w:hAnsi="Cambria Math"/>
                          <w:i/>
                          <w:szCs w:val="22"/>
                          <w:lang w:val="en-US"/>
                        </w:rPr>
                      </m:ctrlPr>
                    </m:dPr>
                    <m:e>
                      <m:r>
                        <w:rPr>
                          <w:rFonts w:ascii="Cambria Math" w:hAnsi="Cambria Math"/>
                          <w:szCs w:val="22"/>
                          <w:lang w:val="en-US"/>
                        </w:rPr>
                        <m:t>d</m:t>
                      </m:r>
                      <m:r>
                        <w:rPr>
                          <w:rFonts w:ascii="Cambria Math" w:hAnsi="Cambria Math"/>
                          <w:szCs w:val="22"/>
                          <w:lang w:val="ru-RU"/>
                        </w:rPr>
                        <m:t>-31…</m:t>
                      </m:r>
                      <m:r>
                        <w:rPr>
                          <w:rFonts w:ascii="Cambria Math" w:hAnsi="Cambria Math"/>
                          <w:szCs w:val="22"/>
                          <w:lang w:val="en-US"/>
                        </w:rPr>
                        <m:t>d</m:t>
                      </m:r>
                      <m:r>
                        <w:rPr>
                          <w:rFonts w:ascii="Cambria Math" w:hAnsi="Cambria Math"/>
                          <w:szCs w:val="22"/>
                          <w:lang w:val="ru-RU"/>
                        </w:rPr>
                        <m:t>-1</m:t>
                      </m:r>
                    </m:e>
                  </m:d>
                  <m:r>
                    <w:rPr>
                      <w:rFonts w:ascii="Cambria Math" w:hAnsi="Cambria Math"/>
                      <w:szCs w:val="22"/>
                      <w:lang w:val="ru-RU"/>
                    </w:rPr>
                    <m:t>,</m:t>
                  </m:r>
                  <m:r>
                    <w:rPr>
                      <w:rFonts w:ascii="Cambria Math" w:hAnsi="Cambria Math"/>
                      <w:szCs w:val="22"/>
                      <w:lang w:val="en-US"/>
                    </w:rPr>
                    <m:t>RG</m:t>
                  </m:r>
                  <m:r>
                    <w:rPr>
                      <w:rFonts w:ascii="Cambria Math" w:hAnsi="Cambria Math"/>
                      <w:szCs w:val="22"/>
                      <w:lang w:val="ru-RU"/>
                    </w:rPr>
                    <m:t>1</m:t>
                  </m:r>
                </m:sub>
                <m:sup>
                  <m:r>
                    <w:rPr>
                      <w:rFonts w:ascii="Cambria Math" w:hAnsi="Cambria Math"/>
                      <w:szCs w:val="22"/>
                      <w:lang w:val="ru-RU"/>
                    </w:rPr>
                    <m:t>РСВ</m:t>
                  </m:r>
                </m:sup>
              </m:sSubSup>
            </m:oMath>
            <w:r w:rsidR="009960B0" w:rsidRPr="00825974">
              <w:rPr>
                <w:rFonts w:ascii="Garamond" w:hAnsi="Garamond"/>
                <w:szCs w:val="22"/>
                <w:lang w:val="ru-RU"/>
              </w:rPr>
              <w:t>;</w:t>
            </w:r>
          </w:p>
          <w:p w14:paraId="14981D7E" w14:textId="77777777" w:rsidR="009960B0" w:rsidRPr="00825974" w:rsidRDefault="000A64F4" w:rsidP="009960B0">
            <w:pPr>
              <w:pStyle w:val="subsubclauseindent"/>
              <w:widowControl w:val="0"/>
              <w:numPr>
                <w:ilvl w:val="0"/>
                <w:numId w:val="70"/>
              </w:numPr>
              <w:ind w:left="1701"/>
              <w:rPr>
                <w:rFonts w:ascii="Garamond" w:hAnsi="Garamond"/>
                <w:szCs w:val="22"/>
                <w:lang w:val="ru-RU"/>
              </w:rPr>
            </w:pPr>
            <m:oMath>
              <m:sSubSup>
                <m:sSubSupPr>
                  <m:ctrlPr>
                    <w:rPr>
                      <w:rFonts w:ascii="Cambria Math" w:hAnsi="Cambria Math"/>
                      <w:szCs w:val="22"/>
                    </w:rPr>
                  </m:ctrlPr>
                </m:sSubSupPr>
                <m:e>
                  <m:r>
                    <w:rPr>
                      <w:rFonts w:ascii="Cambria Math" w:hAnsi="Cambria Math"/>
                      <w:szCs w:val="22"/>
                    </w:rPr>
                    <m:t>λ</m:t>
                  </m:r>
                </m:e>
                <m:sub>
                  <m:r>
                    <w:rPr>
                      <w:rFonts w:ascii="Cambria Math" w:hAnsi="Cambria Math"/>
                      <w:szCs w:val="22"/>
                    </w:rPr>
                    <m:t>d</m:t>
                  </m:r>
                  <m:r>
                    <w:rPr>
                      <w:rFonts w:ascii="Cambria Math" w:hAnsi="Cambria Math"/>
                      <w:szCs w:val="22"/>
                      <w:lang w:val="ru-RU"/>
                    </w:rPr>
                    <m:t>,</m:t>
                  </m:r>
                  <m:r>
                    <w:rPr>
                      <w:rFonts w:ascii="Cambria Math" w:hAnsi="Cambria Math"/>
                      <w:szCs w:val="22"/>
                    </w:rPr>
                    <m:t>RG</m:t>
                  </m:r>
                  <m:r>
                    <w:rPr>
                      <w:rFonts w:ascii="Cambria Math" w:hAnsi="Cambria Math"/>
                      <w:szCs w:val="22"/>
                      <w:lang w:val="ru-RU"/>
                    </w:rPr>
                    <m:t>1</m:t>
                  </m:r>
                </m:sub>
                <m:sup>
                  <m:r>
                    <w:rPr>
                      <w:rFonts w:ascii="Cambria Math" w:hAnsi="Cambria Math"/>
                      <w:szCs w:val="22"/>
                      <w:lang w:val="ru-RU"/>
                    </w:rPr>
                    <m:t>без_цс</m:t>
                  </m:r>
                </m:sup>
              </m:sSubSup>
              <m:r>
                <w:rPr>
                  <w:rFonts w:ascii="Cambria Math" w:hAnsi="Cambria Math"/>
                  <w:szCs w:val="22"/>
                  <w:lang w:val="ru-RU"/>
                </w:rPr>
                <m:t>-</m:t>
              </m:r>
              <m:sSubSup>
                <m:sSubSupPr>
                  <m:ctrlPr>
                    <w:rPr>
                      <w:rFonts w:ascii="Cambria Math" w:hAnsi="Cambria Math"/>
                      <w:szCs w:val="22"/>
                    </w:rPr>
                  </m:ctrlPr>
                </m:sSubSupPr>
                <m:e>
                  <m:r>
                    <w:rPr>
                      <w:rFonts w:ascii="Cambria Math" w:hAnsi="Cambria Math"/>
                      <w:szCs w:val="22"/>
                    </w:rPr>
                    <m:t>λ</m:t>
                  </m:r>
                </m:e>
                <m:sub>
                  <m:r>
                    <w:rPr>
                      <w:rFonts w:ascii="Cambria Math" w:hAnsi="Cambria Math"/>
                      <w:szCs w:val="22"/>
                    </w:rPr>
                    <m:t>d</m:t>
                  </m:r>
                  <m:r>
                    <w:rPr>
                      <w:rFonts w:ascii="Cambria Math" w:hAnsi="Cambria Math"/>
                      <w:szCs w:val="22"/>
                      <w:lang w:val="ru-RU"/>
                    </w:rPr>
                    <m:t>,</m:t>
                  </m:r>
                  <m:r>
                    <w:rPr>
                      <w:rFonts w:ascii="Cambria Math" w:hAnsi="Cambria Math"/>
                      <w:szCs w:val="22"/>
                    </w:rPr>
                    <m:t>RG</m:t>
                  </m:r>
                  <m:r>
                    <w:rPr>
                      <w:rFonts w:ascii="Cambria Math" w:hAnsi="Cambria Math"/>
                      <w:szCs w:val="22"/>
                      <w:lang w:val="ru-RU"/>
                    </w:rPr>
                    <m:t>1</m:t>
                  </m:r>
                </m:sub>
                <m:sup>
                  <m:r>
                    <w:rPr>
                      <w:rFonts w:ascii="Cambria Math" w:hAnsi="Cambria Math"/>
                      <w:szCs w:val="22"/>
                      <w:lang w:val="ru-RU"/>
                    </w:rPr>
                    <m:t>с_цс</m:t>
                  </m:r>
                </m:sup>
              </m:sSubSup>
              <m:r>
                <m:rPr>
                  <m:sty m:val="p"/>
                </m:rPr>
                <w:rPr>
                  <w:rFonts w:ascii="Cambria Math" w:hAnsi="Cambria Math"/>
                  <w:szCs w:val="22"/>
                  <w:lang w:val="ru-RU"/>
                </w:rPr>
                <m:t>≥ 0,1</m:t>
              </m:r>
              <m:r>
                <w:rPr>
                  <w:rFonts w:ascii="Cambria Math" w:hAnsi="Cambria Math"/>
                  <w:szCs w:val="22"/>
                  <w:lang w:val="ru-RU"/>
                </w:rPr>
                <m:t>*</m:t>
              </m:r>
              <m:r>
                <w:rPr>
                  <w:rFonts w:ascii="Cambria Math" w:hAnsi="Cambria Math"/>
                  <w:szCs w:val="22"/>
                </w:rPr>
                <m:t>P</m:t>
              </m:r>
              <m:sSubSup>
                <m:sSubSupPr>
                  <m:ctrlPr>
                    <w:rPr>
                      <w:rFonts w:ascii="Cambria Math" w:hAnsi="Cambria Math"/>
                      <w:szCs w:val="22"/>
                    </w:rPr>
                  </m:ctrlPr>
                </m:sSubSupPr>
                <m:e>
                  <m:r>
                    <w:rPr>
                      <w:rFonts w:ascii="Cambria Math" w:hAnsi="Cambria Math"/>
                      <w:szCs w:val="22"/>
                    </w:rPr>
                    <m:t>C</m:t>
                  </m:r>
                </m:e>
                <m:sub>
                  <m:r>
                    <w:rPr>
                      <w:rFonts w:ascii="Cambria Math" w:hAnsi="Cambria Math"/>
                      <w:szCs w:val="22"/>
                    </w:rPr>
                    <m:t>l</m:t>
                  </m:r>
                  <m:r>
                    <w:rPr>
                      <w:rFonts w:ascii="Cambria Math" w:hAnsi="Cambria Math"/>
                      <w:szCs w:val="22"/>
                      <w:lang w:val="ru-RU"/>
                    </w:rPr>
                    <m:t>∈</m:t>
                  </m:r>
                  <m:d>
                    <m:dPr>
                      <m:begChr m:val="["/>
                      <m:endChr m:val="]"/>
                      <m:ctrlPr>
                        <w:rPr>
                          <w:rFonts w:ascii="Cambria Math" w:hAnsi="Cambria Math"/>
                          <w:szCs w:val="22"/>
                        </w:rPr>
                      </m:ctrlPr>
                    </m:dPr>
                    <m:e>
                      <m:r>
                        <w:rPr>
                          <w:rFonts w:ascii="Cambria Math" w:hAnsi="Cambria Math"/>
                          <w:szCs w:val="22"/>
                        </w:rPr>
                        <m:t>d</m:t>
                      </m:r>
                      <m:r>
                        <w:rPr>
                          <w:rFonts w:ascii="Cambria Math" w:hAnsi="Cambria Math"/>
                          <w:szCs w:val="22"/>
                          <w:lang w:val="ru-RU"/>
                        </w:rPr>
                        <m:t>-31…</m:t>
                      </m:r>
                      <m:r>
                        <w:rPr>
                          <w:rFonts w:ascii="Cambria Math" w:hAnsi="Cambria Math"/>
                          <w:szCs w:val="22"/>
                        </w:rPr>
                        <m:t>d</m:t>
                      </m:r>
                      <m:r>
                        <w:rPr>
                          <w:rFonts w:ascii="Cambria Math" w:hAnsi="Cambria Math"/>
                          <w:szCs w:val="22"/>
                          <w:lang w:val="ru-RU"/>
                        </w:rPr>
                        <m:t>-1</m:t>
                      </m:r>
                    </m:e>
                  </m:d>
                  <m:r>
                    <w:rPr>
                      <w:rFonts w:ascii="Cambria Math" w:hAnsi="Cambria Math"/>
                      <w:szCs w:val="22"/>
                      <w:lang w:val="ru-RU"/>
                    </w:rPr>
                    <m:t>,</m:t>
                  </m:r>
                  <m:r>
                    <w:rPr>
                      <w:rFonts w:ascii="Cambria Math" w:hAnsi="Cambria Math"/>
                      <w:szCs w:val="22"/>
                    </w:rPr>
                    <m:t>RG</m:t>
                  </m:r>
                  <m:r>
                    <w:rPr>
                      <w:rFonts w:ascii="Cambria Math" w:hAnsi="Cambria Math"/>
                      <w:szCs w:val="22"/>
                      <w:lang w:val="ru-RU"/>
                    </w:rPr>
                    <m:t>1</m:t>
                  </m:r>
                </m:sub>
                <m:sup>
                  <m:r>
                    <w:rPr>
                      <w:rFonts w:ascii="Cambria Math" w:hAnsi="Cambria Math"/>
                      <w:szCs w:val="22"/>
                      <w:lang w:val="ru-RU"/>
                    </w:rPr>
                    <m:t>РСВ</m:t>
                  </m:r>
                </m:sup>
              </m:sSubSup>
            </m:oMath>
            <w:r w:rsidR="009960B0" w:rsidRPr="00825974">
              <w:rPr>
                <w:rFonts w:ascii="Garamond" w:hAnsi="Garamond"/>
                <w:szCs w:val="22"/>
                <w:lang w:val="ru-RU"/>
              </w:rPr>
              <w:t>;</w:t>
            </w:r>
          </w:p>
          <w:p w14:paraId="2AB03687" w14:textId="77777777" w:rsidR="009960B0" w:rsidRPr="00825974" w:rsidRDefault="009960B0" w:rsidP="009960B0">
            <w:pPr>
              <w:pStyle w:val="subsubclauseindent"/>
              <w:widowControl w:val="0"/>
              <w:numPr>
                <w:ilvl w:val="0"/>
                <w:numId w:val="69"/>
              </w:numPr>
              <w:ind w:left="1211"/>
              <w:rPr>
                <w:rFonts w:ascii="Garamond" w:hAnsi="Garamond"/>
                <w:szCs w:val="22"/>
                <w:lang w:val="ru-RU"/>
              </w:rPr>
            </w:pPr>
            <w:r w:rsidRPr="00825974">
              <w:rPr>
                <w:rFonts w:ascii="Garamond" w:hAnsi="Garamond"/>
                <w:szCs w:val="22"/>
                <w:lang w:val="ru-RU"/>
              </w:rPr>
              <w:t xml:space="preserve">в группе субъектов РФ </w:t>
            </w:r>
            <w:r w:rsidRPr="00825974">
              <w:rPr>
                <w:rFonts w:ascii="Garamond" w:hAnsi="Garamond"/>
                <w:i/>
                <w:szCs w:val="22"/>
                <w:lang w:val="en-US"/>
              </w:rPr>
              <w:t>RG</w:t>
            </w:r>
            <w:r w:rsidRPr="00825974">
              <w:rPr>
                <w:rFonts w:ascii="Garamond" w:hAnsi="Garamond"/>
                <w:szCs w:val="22"/>
                <w:lang w:val="ru-RU"/>
              </w:rPr>
              <w:t>2 не выполнено хотя бы одно из следующих условий:</w:t>
            </w:r>
          </w:p>
          <w:p w14:paraId="4528A505" w14:textId="77777777" w:rsidR="009960B0" w:rsidRPr="00825974" w:rsidRDefault="000A64F4" w:rsidP="009960B0">
            <w:pPr>
              <w:pStyle w:val="subsubclauseindent"/>
              <w:widowControl w:val="0"/>
              <w:numPr>
                <w:ilvl w:val="0"/>
                <w:numId w:val="71"/>
              </w:numPr>
              <w:ind w:left="1701"/>
              <w:rPr>
                <w:rFonts w:ascii="Garamond" w:hAnsi="Garamond"/>
                <w:szCs w:val="22"/>
                <w:lang w:val="ru-RU"/>
              </w:rPr>
            </w:pPr>
            <m:oMath>
              <m:sSubSup>
                <m:sSubSupPr>
                  <m:ctrlPr>
                    <w:rPr>
                      <w:rFonts w:ascii="Cambria Math" w:hAnsi="Cambria Math"/>
                      <w:i/>
                      <w:szCs w:val="22"/>
                    </w:rPr>
                  </m:ctrlPr>
                </m:sSubSupPr>
                <m:e>
                  <m:r>
                    <w:rPr>
                      <w:rFonts w:ascii="Cambria Math" w:hAnsi="Cambria Math"/>
                      <w:i/>
                      <w:szCs w:val="22"/>
                    </w:rPr>
                    <w:sym w:font="Symbol" w:char="F06C"/>
                  </m:r>
                </m:e>
                <m:sub>
                  <m:r>
                    <w:rPr>
                      <w:rFonts w:ascii="Cambria Math" w:hAnsi="Cambria Math"/>
                      <w:szCs w:val="22"/>
                      <w:lang w:val="en-US"/>
                    </w:rPr>
                    <m:t>d</m:t>
                  </m:r>
                  <m:r>
                    <w:rPr>
                      <w:rFonts w:ascii="Cambria Math" w:hAnsi="Cambria Math"/>
                      <w:szCs w:val="22"/>
                      <w:lang w:val="ru-RU"/>
                    </w:rPr>
                    <m:t>,</m:t>
                  </m:r>
                  <m:r>
                    <w:rPr>
                      <w:rFonts w:ascii="Cambria Math" w:hAnsi="Cambria Math"/>
                      <w:szCs w:val="22"/>
                      <w:lang w:val="en-US"/>
                    </w:rPr>
                    <m:t>RG</m:t>
                  </m:r>
                  <m:r>
                    <w:rPr>
                      <w:rFonts w:ascii="Cambria Math" w:hAnsi="Cambria Math"/>
                      <w:szCs w:val="22"/>
                      <w:lang w:val="ru-RU"/>
                    </w:rPr>
                    <m:t>2</m:t>
                  </m:r>
                </m:sub>
                <m:sup>
                  <m:r>
                    <w:rPr>
                      <w:rFonts w:ascii="Cambria Math" w:hAnsi="Cambria Math"/>
                      <w:szCs w:val="22"/>
                      <w:lang w:val="ru-RU"/>
                    </w:rPr>
                    <m:t>с_цс</m:t>
                  </m:r>
                </m:sup>
              </m:sSubSup>
              <m:r>
                <w:rPr>
                  <w:rFonts w:ascii="Cambria Math" w:hAnsi="Cambria Math"/>
                  <w:szCs w:val="22"/>
                  <w:lang w:val="ru-RU"/>
                </w:rPr>
                <m:t xml:space="preserve"> </m:t>
              </m:r>
              <m:r>
                <m:rPr>
                  <m:sty m:val="p"/>
                </m:rPr>
                <w:rPr>
                  <w:rFonts w:ascii="Cambria Math" w:hAnsi="Cambria Math"/>
                  <w:szCs w:val="22"/>
                </w:rPr>
                <w:sym w:font="Symbol" w:char="F0A3"/>
              </m:r>
              <m:r>
                <w:rPr>
                  <w:rFonts w:ascii="Cambria Math" w:hAnsi="Cambria Math"/>
                  <w:szCs w:val="22"/>
                  <w:lang w:val="ru-RU"/>
                </w:rPr>
                <m:t xml:space="preserve"> 0,4*</m:t>
              </m:r>
              <m:sSubSup>
                <m:sSubSupPr>
                  <m:ctrlPr>
                    <w:rPr>
                      <w:rFonts w:ascii="Cambria Math" w:hAnsi="Cambria Math"/>
                      <w:i/>
                      <w:szCs w:val="22"/>
                    </w:rPr>
                  </m:ctrlPr>
                </m:sSubSupPr>
                <m:e>
                  <m:r>
                    <w:rPr>
                      <w:rFonts w:ascii="Cambria Math" w:hAnsi="Cambria Math"/>
                      <w:szCs w:val="22"/>
                      <w:lang w:val="ru-RU"/>
                    </w:rPr>
                    <m:t>РС</m:t>
                  </m:r>
                </m:e>
                <m:sub>
                  <m:r>
                    <w:rPr>
                      <w:rFonts w:ascii="Cambria Math" w:hAnsi="Cambria Math"/>
                      <w:szCs w:val="22"/>
                      <w:lang w:val="en-US"/>
                    </w:rPr>
                    <m:t>l</m:t>
                  </m:r>
                  <m:r>
                    <w:rPr>
                      <w:rFonts w:ascii="Cambria Math" w:hAnsi="Cambria Math"/>
                      <w:i/>
                      <w:szCs w:val="22"/>
                      <w:lang w:val="en-US"/>
                    </w:rPr>
                    <w:sym w:font="Symbol" w:char="F0CE"/>
                  </m:r>
                  <m:d>
                    <m:dPr>
                      <m:begChr m:val="["/>
                      <m:endChr m:val="]"/>
                      <m:ctrlPr>
                        <w:rPr>
                          <w:rFonts w:ascii="Cambria Math" w:hAnsi="Cambria Math"/>
                          <w:i/>
                          <w:szCs w:val="22"/>
                          <w:lang w:val="en-US"/>
                        </w:rPr>
                      </m:ctrlPr>
                    </m:dPr>
                    <m:e>
                      <m:r>
                        <w:rPr>
                          <w:rFonts w:ascii="Cambria Math" w:hAnsi="Cambria Math"/>
                          <w:szCs w:val="22"/>
                          <w:lang w:val="en-US"/>
                        </w:rPr>
                        <m:t>d</m:t>
                      </m:r>
                      <m:r>
                        <w:rPr>
                          <w:rFonts w:ascii="Cambria Math" w:hAnsi="Cambria Math"/>
                          <w:szCs w:val="22"/>
                          <w:lang w:val="ru-RU"/>
                        </w:rPr>
                        <m:t>-31…</m:t>
                      </m:r>
                      <m:r>
                        <w:rPr>
                          <w:rFonts w:ascii="Cambria Math" w:hAnsi="Cambria Math"/>
                          <w:szCs w:val="22"/>
                          <w:lang w:val="en-US"/>
                        </w:rPr>
                        <m:t>d</m:t>
                      </m:r>
                      <m:r>
                        <w:rPr>
                          <w:rFonts w:ascii="Cambria Math" w:hAnsi="Cambria Math"/>
                          <w:szCs w:val="22"/>
                          <w:lang w:val="ru-RU"/>
                        </w:rPr>
                        <m:t>-1</m:t>
                      </m:r>
                    </m:e>
                  </m:d>
                  <m:r>
                    <w:rPr>
                      <w:rFonts w:ascii="Cambria Math" w:hAnsi="Cambria Math"/>
                      <w:szCs w:val="22"/>
                      <w:lang w:val="ru-RU"/>
                    </w:rPr>
                    <m:t>,</m:t>
                  </m:r>
                  <m:r>
                    <w:rPr>
                      <w:rFonts w:ascii="Cambria Math" w:hAnsi="Cambria Math"/>
                      <w:szCs w:val="22"/>
                      <w:lang w:val="en-US"/>
                    </w:rPr>
                    <m:t>RG</m:t>
                  </m:r>
                  <m:r>
                    <w:rPr>
                      <w:rFonts w:ascii="Cambria Math" w:hAnsi="Cambria Math"/>
                      <w:szCs w:val="22"/>
                      <w:lang w:val="ru-RU"/>
                    </w:rPr>
                    <m:t>2</m:t>
                  </m:r>
                </m:sub>
                <m:sup>
                  <m:r>
                    <w:rPr>
                      <w:rFonts w:ascii="Cambria Math" w:hAnsi="Cambria Math"/>
                      <w:szCs w:val="22"/>
                      <w:lang w:val="ru-RU"/>
                    </w:rPr>
                    <m:t>РСВ</m:t>
                  </m:r>
                </m:sup>
              </m:sSubSup>
            </m:oMath>
            <w:r w:rsidR="009960B0" w:rsidRPr="00825974">
              <w:rPr>
                <w:rFonts w:ascii="Garamond" w:hAnsi="Garamond"/>
                <w:szCs w:val="22"/>
                <w:lang w:val="ru-RU"/>
              </w:rPr>
              <w:t>;</w:t>
            </w:r>
          </w:p>
          <w:p w14:paraId="434F91B3" w14:textId="77777777" w:rsidR="009960B0" w:rsidRPr="00825974" w:rsidRDefault="000A64F4" w:rsidP="009960B0">
            <w:pPr>
              <w:pStyle w:val="subsubclauseindent"/>
              <w:widowControl w:val="0"/>
              <w:numPr>
                <w:ilvl w:val="0"/>
                <w:numId w:val="71"/>
              </w:numPr>
              <w:ind w:left="1701"/>
              <w:rPr>
                <w:rFonts w:ascii="Garamond" w:hAnsi="Garamond"/>
                <w:szCs w:val="22"/>
                <w:lang w:val="ru-RU"/>
              </w:rPr>
            </w:pPr>
            <m:oMath>
              <m:sSubSup>
                <m:sSubSupPr>
                  <m:ctrlPr>
                    <w:rPr>
                      <w:rFonts w:ascii="Cambria Math" w:hAnsi="Cambria Math"/>
                      <w:szCs w:val="22"/>
                    </w:rPr>
                  </m:ctrlPr>
                </m:sSubSupPr>
                <m:e>
                  <m:r>
                    <w:rPr>
                      <w:rFonts w:ascii="Cambria Math" w:hAnsi="Cambria Math"/>
                      <w:szCs w:val="22"/>
                    </w:rPr>
                    <m:t>λ</m:t>
                  </m:r>
                </m:e>
                <m:sub>
                  <m:r>
                    <w:rPr>
                      <w:rFonts w:ascii="Cambria Math" w:hAnsi="Cambria Math"/>
                      <w:szCs w:val="22"/>
                    </w:rPr>
                    <m:t>d</m:t>
                  </m:r>
                  <m:r>
                    <w:rPr>
                      <w:rFonts w:ascii="Cambria Math" w:hAnsi="Cambria Math"/>
                      <w:szCs w:val="22"/>
                      <w:lang w:val="ru-RU"/>
                    </w:rPr>
                    <m:t>,</m:t>
                  </m:r>
                  <m:r>
                    <w:rPr>
                      <w:rFonts w:ascii="Cambria Math" w:hAnsi="Cambria Math"/>
                      <w:szCs w:val="22"/>
                    </w:rPr>
                    <m:t>RG</m:t>
                  </m:r>
                  <m:r>
                    <w:rPr>
                      <w:rFonts w:ascii="Cambria Math" w:hAnsi="Cambria Math"/>
                      <w:szCs w:val="22"/>
                      <w:lang w:val="ru-RU"/>
                    </w:rPr>
                    <m:t>2</m:t>
                  </m:r>
                </m:sub>
                <m:sup>
                  <m:r>
                    <w:rPr>
                      <w:rFonts w:ascii="Cambria Math" w:hAnsi="Cambria Math"/>
                      <w:szCs w:val="22"/>
                      <w:lang w:val="ru-RU"/>
                    </w:rPr>
                    <m:t>без_цс</m:t>
                  </m:r>
                </m:sup>
              </m:sSubSup>
              <m:r>
                <w:rPr>
                  <w:rFonts w:ascii="Cambria Math" w:hAnsi="Cambria Math"/>
                  <w:szCs w:val="22"/>
                  <w:lang w:val="ru-RU"/>
                </w:rPr>
                <m:t>-</m:t>
              </m:r>
              <m:sSubSup>
                <m:sSubSupPr>
                  <m:ctrlPr>
                    <w:rPr>
                      <w:rFonts w:ascii="Cambria Math" w:hAnsi="Cambria Math"/>
                      <w:szCs w:val="22"/>
                    </w:rPr>
                  </m:ctrlPr>
                </m:sSubSupPr>
                <m:e>
                  <m:r>
                    <w:rPr>
                      <w:rFonts w:ascii="Cambria Math" w:hAnsi="Cambria Math"/>
                      <w:szCs w:val="22"/>
                    </w:rPr>
                    <m:t>λ</m:t>
                  </m:r>
                </m:e>
                <m:sub>
                  <m:r>
                    <w:rPr>
                      <w:rFonts w:ascii="Cambria Math" w:hAnsi="Cambria Math"/>
                      <w:szCs w:val="22"/>
                    </w:rPr>
                    <m:t>d</m:t>
                  </m:r>
                  <m:r>
                    <w:rPr>
                      <w:rFonts w:ascii="Cambria Math" w:hAnsi="Cambria Math"/>
                      <w:szCs w:val="22"/>
                      <w:lang w:val="ru-RU"/>
                    </w:rPr>
                    <m:t>,</m:t>
                  </m:r>
                  <m:r>
                    <w:rPr>
                      <w:rFonts w:ascii="Cambria Math" w:hAnsi="Cambria Math"/>
                      <w:szCs w:val="22"/>
                    </w:rPr>
                    <m:t>RG</m:t>
                  </m:r>
                  <m:r>
                    <w:rPr>
                      <w:rFonts w:ascii="Cambria Math" w:hAnsi="Cambria Math"/>
                      <w:szCs w:val="22"/>
                      <w:lang w:val="ru-RU"/>
                    </w:rPr>
                    <m:t>2</m:t>
                  </m:r>
                </m:sub>
                <m:sup>
                  <m:r>
                    <w:rPr>
                      <w:rFonts w:ascii="Cambria Math" w:hAnsi="Cambria Math"/>
                      <w:szCs w:val="22"/>
                      <w:lang w:val="ru-RU"/>
                    </w:rPr>
                    <m:t>с_цс</m:t>
                  </m:r>
                </m:sup>
              </m:sSubSup>
              <m:r>
                <m:rPr>
                  <m:sty m:val="p"/>
                </m:rPr>
                <w:rPr>
                  <w:rFonts w:ascii="Cambria Math" w:hAnsi="Cambria Math"/>
                  <w:szCs w:val="22"/>
                  <w:lang w:val="ru-RU"/>
                </w:rPr>
                <m:t>≥0,1</m:t>
              </m:r>
              <m:r>
                <w:rPr>
                  <w:rFonts w:ascii="Cambria Math" w:hAnsi="Cambria Math"/>
                  <w:szCs w:val="22"/>
                  <w:lang w:val="ru-RU"/>
                </w:rPr>
                <m:t>*</m:t>
              </m:r>
              <m:r>
                <w:rPr>
                  <w:rFonts w:ascii="Cambria Math" w:hAnsi="Cambria Math"/>
                  <w:szCs w:val="22"/>
                </w:rPr>
                <m:t>P</m:t>
              </m:r>
              <m:sSubSup>
                <m:sSubSupPr>
                  <m:ctrlPr>
                    <w:rPr>
                      <w:rFonts w:ascii="Cambria Math" w:hAnsi="Cambria Math"/>
                      <w:szCs w:val="22"/>
                    </w:rPr>
                  </m:ctrlPr>
                </m:sSubSupPr>
                <m:e>
                  <m:r>
                    <w:rPr>
                      <w:rFonts w:ascii="Cambria Math" w:hAnsi="Cambria Math"/>
                      <w:szCs w:val="22"/>
                    </w:rPr>
                    <m:t>C</m:t>
                  </m:r>
                </m:e>
                <m:sub>
                  <m:r>
                    <w:rPr>
                      <w:rFonts w:ascii="Cambria Math" w:hAnsi="Cambria Math"/>
                      <w:szCs w:val="22"/>
                    </w:rPr>
                    <m:t>l</m:t>
                  </m:r>
                  <m:r>
                    <w:rPr>
                      <w:rFonts w:ascii="Cambria Math" w:hAnsi="Cambria Math"/>
                      <w:szCs w:val="22"/>
                      <w:lang w:val="ru-RU"/>
                    </w:rPr>
                    <m:t>∈</m:t>
                  </m:r>
                  <m:d>
                    <m:dPr>
                      <m:begChr m:val="["/>
                      <m:endChr m:val="]"/>
                      <m:ctrlPr>
                        <w:rPr>
                          <w:rFonts w:ascii="Cambria Math" w:hAnsi="Cambria Math"/>
                          <w:szCs w:val="22"/>
                        </w:rPr>
                      </m:ctrlPr>
                    </m:dPr>
                    <m:e>
                      <m:r>
                        <w:rPr>
                          <w:rFonts w:ascii="Cambria Math" w:hAnsi="Cambria Math"/>
                          <w:szCs w:val="22"/>
                        </w:rPr>
                        <m:t>d</m:t>
                      </m:r>
                      <m:r>
                        <w:rPr>
                          <w:rFonts w:ascii="Cambria Math" w:hAnsi="Cambria Math"/>
                          <w:szCs w:val="22"/>
                          <w:lang w:val="ru-RU"/>
                        </w:rPr>
                        <m:t>-31…</m:t>
                      </m:r>
                      <m:r>
                        <w:rPr>
                          <w:rFonts w:ascii="Cambria Math" w:hAnsi="Cambria Math"/>
                          <w:szCs w:val="22"/>
                        </w:rPr>
                        <m:t>d</m:t>
                      </m:r>
                      <m:r>
                        <w:rPr>
                          <w:rFonts w:ascii="Cambria Math" w:hAnsi="Cambria Math"/>
                          <w:szCs w:val="22"/>
                          <w:lang w:val="ru-RU"/>
                        </w:rPr>
                        <m:t>-1</m:t>
                      </m:r>
                    </m:e>
                  </m:d>
                  <m:r>
                    <w:rPr>
                      <w:rFonts w:ascii="Cambria Math" w:hAnsi="Cambria Math"/>
                      <w:szCs w:val="22"/>
                      <w:lang w:val="ru-RU"/>
                    </w:rPr>
                    <m:t>,</m:t>
                  </m:r>
                  <m:r>
                    <w:rPr>
                      <w:rFonts w:ascii="Cambria Math" w:hAnsi="Cambria Math"/>
                      <w:szCs w:val="22"/>
                    </w:rPr>
                    <m:t>RG</m:t>
                  </m:r>
                  <m:r>
                    <w:rPr>
                      <w:rFonts w:ascii="Cambria Math" w:hAnsi="Cambria Math"/>
                      <w:szCs w:val="22"/>
                      <w:lang w:val="ru-RU"/>
                    </w:rPr>
                    <m:t>2</m:t>
                  </m:r>
                </m:sub>
                <m:sup>
                  <m:r>
                    <w:rPr>
                      <w:rFonts w:ascii="Cambria Math" w:hAnsi="Cambria Math"/>
                      <w:szCs w:val="22"/>
                      <w:lang w:val="ru-RU"/>
                    </w:rPr>
                    <m:t>РСВ</m:t>
                  </m:r>
                </m:sup>
              </m:sSubSup>
            </m:oMath>
            <w:r w:rsidR="009960B0" w:rsidRPr="00825974">
              <w:rPr>
                <w:rFonts w:ascii="Garamond" w:hAnsi="Garamond"/>
                <w:szCs w:val="22"/>
                <w:lang w:val="ru-RU"/>
              </w:rPr>
              <w:t>;</w:t>
            </w:r>
          </w:p>
          <w:p w14:paraId="5E95548B" w14:textId="77777777" w:rsidR="009960B0" w:rsidRPr="00825974" w:rsidRDefault="009960B0" w:rsidP="00B93EA4">
            <w:pPr>
              <w:pStyle w:val="subsubclauseindent"/>
              <w:widowControl w:val="0"/>
              <w:ind w:left="317" w:firstLine="601"/>
              <w:rPr>
                <w:rFonts w:ascii="Garamond" w:hAnsi="Garamond"/>
                <w:szCs w:val="22"/>
                <w:lang w:val="ru-RU"/>
              </w:rPr>
            </w:pPr>
            <w:r w:rsidRPr="00825974">
              <w:rPr>
                <w:rFonts w:ascii="Garamond" w:hAnsi="Garamond"/>
                <w:szCs w:val="22"/>
                <w:lang w:val="ru-RU"/>
              </w:rPr>
              <w:t xml:space="preserve">то </w:t>
            </w:r>
            <w:r w:rsidRPr="00825974">
              <w:rPr>
                <w:rFonts w:ascii="Garamond" w:hAnsi="Garamond"/>
                <w:position w:val="-12"/>
                <w:szCs w:val="22"/>
              </w:rPr>
              <w:object w:dxaOrig="2540" w:dyaOrig="380" w14:anchorId="4552D625">
                <v:shape id="_x0000_i1082" type="#_x0000_t75" style="width:155.45pt;height:24.2pt" o:ole="">
                  <v:imagedata r:id="rId98" o:title=""/>
                </v:shape>
                <o:OLEObject Type="Embed" ProgID="Equation.3" ShapeID="_x0000_i1082" DrawAspect="Content" ObjectID="_1788675976" r:id="rId99"/>
              </w:object>
            </w:r>
            <w:r w:rsidRPr="00825974">
              <w:rPr>
                <w:rFonts w:ascii="Garamond" w:hAnsi="Garamond"/>
                <w:szCs w:val="22"/>
                <w:lang w:val="ru-RU"/>
              </w:rPr>
              <w:t>,</w:t>
            </w:r>
          </w:p>
          <w:p w14:paraId="21D95481" w14:textId="77777777" w:rsidR="009960B0" w:rsidRPr="00825974" w:rsidRDefault="009960B0" w:rsidP="00B93EA4">
            <w:pPr>
              <w:pStyle w:val="subclauseindent"/>
              <w:widowControl w:val="0"/>
              <w:ind w:left="851" w:hanging="284"/>
              <w:rPr>
                <w:rFonts w:ascii="Garamond" w:hAnsi="Garamond"/>
                <w:szCs w:val="22"/>
              </w:rPr>
            </w:pPr>
            <w:r w:rsidRPr="00825974">
              <w:rPr>
                <w:rFonts w:ascii="Garamond" w:hAnsi="Garamond"/>
                <w:szCs w:val="22"/>
              </w:rPr>
              <w:t xml:space="preserve">2) в ином случае величина </w:t>
            </w:r>
            <w:r w:rsidRPr="00825974">
              <w:rPr>
                <w:rFonts w:ascii="Garamond" w:hAnsi="Garamond"/>
                <w:position w:val="-12"/>
                <w:szCs w:val="22"/>
              </w:rPr>
              <w:object w:dxaOrig="999" w:dyaOrig="380" w14:anchorId="15EE326B">
                <v:shape id="_x0000_i1083" type="#_x0000_t75" style="width:53.85pt;height:18.15pt" o:ole="">
                  <v:imagedata r:id="rId94" o:title=""/>
                </v:shape>
                <o:OLEObject Type="Embed" ProgID="Equation.3" ShapeID="_x0000_i1083" DrawAspect="Content" ObjectID="_1788675977" r:id="rId100"/>
              </w:object>
            </w:r>
            <w:r w:rsidRPr="00825974">
              <w:rPr>
                <w:rFonts w:ascii="Garamond" w:hAnsi="Garamond"/>
                <w:szCs w:val="22"/>
              </w:rPr>
              <w:t xml:space="preserve"> не рассчитывается.</w:t>
            </w:r>
          </w:p>
          <w:p w14:paraId="298BA3F1" w14:textId="77777777" w:rsidR="009960B0" w:rsidRPr="00825974" w:rsidRDefault="009960B0" w:rsidP="00B93EA4">
            <w:pPr>
              <w:pStyle w:val="subclauseindent"/>
              <w:widowControl w:val="0"/>
              <w:ind w:left="567"/>
              <w:rPr>
                <w:rFonts w:ascii="Garamond" w:hAnsi="Garamond"/>
                <w:szCs w:val="22"/>
              </w:rPr>
            </w:pPr>
            <w:r w:rsidRPr="00825974">
              <w:rPr>
                <w:rFonts w:ascii="Garamond" w:hAnsi="Garamond"/>
                <w:i/>
                <w:szCs w:val="22"/>
              </w:rPr>
              <w:t>RG</w:t>
            </w:r>
            <w:r w:rsidRPr="00825974">
              <w:rPr>
                <w:rFonts w:ascii="Garamond" w:hAnsi="Garamond"/>
                <w:szCs w:val="22"/>
              </w:rPr>
              <w:t>1 – группа субъектов РФ в пределах второй ценовой зоны, к которым относятся: Иркутская область, Забайкальский край, Республика Бурятия;</w:t>
            </w:r>
          </w:p>
          <w:p w14:paraId="6D1D2E8A" w14:textId="77777777" w:rsidR="009960B0" w:rsidRPr="00825974" w:rsidRDefault="009960B0" w:rsidP="00B93EA4">
            <w:pPr>
              <w:pStyle w:val="subclauseindent"/>
              <w:widowControl w:val="0"/>
              <w:ind w:left="567"/>
              <w:rPr>
                <w:rFonts w:ascii="Garamond" w:hAnsi="Garamond"/>
                <w:szCs w:val="22"/>
              </w:rPr>
            </w:pPr>
            <w:r w:rsidRPr="00825974">
              <w:rPr>
                <w:rFonts w:ascii="Garamond" w:hAnsi="Garamond"/>
                <w:i/>
                <w:szCs w:val="22"/>
              </w:rPr>
              <w:t>RG</w:t>
            </w:r>
            <w:r w:rsidRPr="00825974">
              <w:rPr>
                <w:rFonts w:ascii="Garamond" w:hAnsi="Garamond"/>
                <w:szCs w:val="22"/>
              </w:rPr>
              <w:t>2 – группа субъектов РФ в пределах второй ценовой зоны, к которым относятся: Республика Алтай, Республика Тыва, Республика Хакасия, Алтайский край, Красноярский край, Кемеровская область – Кузбасс, Новосибирская область, Омская область, Томская область.</w:t>
            </w:r>
          </w:p>
          <w:p w14:paraId="138F43BF" w14:textId="77777777" w:rsidR="009960B0" w:rsidRPr="00825974" w:rsidRDefault="009960B0" w:rsidP="00B93EA4">
            <w:pPr>
              <w:pStyle w:val="subsubclauseindent"/>
              <w:widowControl w:val="0"/>
              <w:ind w:left="0"/>
              <w:rPr>
                <w:rFonts w:ascii="Garamond" w:hAnsi="Garamond"/>
                <w:szCs w:val="22"/>
                <w:lang w:val="ru-RU"/>
              </w:rPr>
            </w:pPr>
            <w:r w:rsidRPr="00825974">
              <w:rPr>
                <w:rFonts w:ascii="Garamond" w:hAnsi="Garamond"/>
                <w:szCs w:val="22"/>
                <w:lang w:val="ru-RU"/>
              </w:rPr>
              <w:t xml:space="preserve">9.6. После проведения расчетов в соответствии с п. 9.4 настоящего Регламента КО определяет величину среднего совокупного экономического эффекта от учета ценозависимого снижения объемов покупки электрической энергии и (или) снижения </w:t>
            </w:r>
            <w:r w:rsidRPr="00825974">
              <w:rPr>
                <w:rFonts w:ascii="Garamond" w:hAnsi="Garamond"/>
                <w:szCs w:val="22"/>
                <w:lang w:val="ru-RU" w:eastAsia="ar-SA"/>
              </w:rPr>
              <w:t>потребления электрической энергии в рамках оказания услуг по управлению изменением режима потребления электрической энергии</w:t>
            </w:r>
            <w:r w:rsidRPr="00825974">
              <w:rPr>
                <w:rFonts w:ascii="Garamond" w:hAnsi="Garamond"/>
                <w:szCs w:val="22"/>
                <w:lang w:val="ru-RU"/>
              </w:rPr>
              <w:t xml:space="preserve"> за предшествующие рабочие дни.</w:t>
            </w:r>
          </w:p>
          <w:p w14:paraId="7A26A12B" w14:textId="77777777" w:rsidR="009960B0" w:rsidRPr="00825974" w:rsidRDefault="009960B0" w:rsidP="00B93EA4">
            <w:pPr>
              <w:pStyle w:val="subsubclauseindent"/>
              <w:widowControl w:val="0"/>
              <w:ind w:left="0"/>
              <w:rPr>
                <w:rFonts w:ascii="Garamond" w:hAnsi="Garamond"/>
                <w:szCs w:val="22"/>
                <w:lang w:val="ru-RU"/>
              </w:rPr>
            </w:pPr>
            <w:r w:rsidRPr="00825974">
              <w:rPr>
                <w:rFonts w:ascii="Garamond" w:hAnsi="Garamond"/>
                <w:szCs w:val="22"/>
                <w:lang w:val="ru-RU"/>
              </w:rPr>
              <w:t xml:space="preserve">КО рассчитывает значение </w:t>
            </w:r>
            <w:r w:rsidRPr="00825974">
              <w:rPr>
                <w:rFonts w:ascii="Garamond" w:hAnsi="Garamond"/>
                <w:position w:val="-12"/>
                <w:szCs w:val="22"/>
              </w:rPr>
              <w:object w:dxaOrig="1440" w:dyaOrig="380" w14:anchorId="6E10F8B4">
                <v:shape id="_x0000_i1084" type="#_x0000_t75" style="width:1in;height:18.15pt" o:ole="">
                  <v:imagedata r:id="rId101" o:title=""/>
                </v:shape>
                <o:OLEObject Type="Embed" ProgID="Equation.3" ShapeID="_x0000_i1084" DrawAspect="Content" ObjectID="_1788675978" r:id="rId102"/>
              </w:object>
            </w:r>
            <w:r w:rsidRPr="00825974">
              <w:rPr>
                <w:rFonts w:ascii="Garamond" w:hAnsi="Garamond"/>
                <w:szCs w:val="22"/>
                <w:lang w:val="ru-RU"/>
              </w:rPr>
              <w:t xml:space="preserve"> как:</w:t>
            </w:r>
          </w:p>
          <w:p w14:paraId="3701E3F6" w14:textId="77777777" w:rsidR="009960B0" w:rsidRPr="00825974" w:rsidRDefault="009960B0" w:rsidP="00B93EA4">
            <w:pPr>
              <w:widowControl w:val="0"/>
              <w:spacing w:before="120" w:after="120"/>
              <w:ind w:left="743"/>
              <w:jc w:val="both"/>
              <w:rPr>
                <w:rFonts w:ascii="Garamond" w:hAnsi="Garamond"/>
                <w:sz w:val="22"/>
                <w:szCs w:val="22"/>
              </w:rPr>
            </w:pPr>
            <w:r w:rsidRPr="00825974">
              <w:rPr>
                <w:rFonts w:ascii="Garamond" w:hAnsi="Garamond"/>
                <w:position w:val="-24"/>
                <w:sz w:val="22"/>
                <w:szCs w:val="22"/>
              </w:rPr>
              <w:object w:dxaOrig="3060" w:dyaOrig="859" w14:anchorId="1C21F652">
                <v:shape id="_x0000_i1085" type="#_x0000_t75" style="width:156.8pt;height:42.4pt" o:ole="">
                  <v:imagedata r:id="rId103" o:title=""/>
                </v:shape>
                <o:OLEObject Type="Embed" ProgID="Equation.3" ShapeID="_x0000_i1085" DrawAspect="Content" ObjectID="_1788675979" r:id="rId104"/>
              </w:object>
            </w:r>
            <w:r w:rsidRPr="00825974">
              <w:rPr>
                <w:rFonts w:ascii="Garamond" w:hAnsi="Garamond"/>
                <w:sz w:val="22"/>
                <w:szCs w:val="22"/>
              </w:rPr>
              <w:t>,</w:t>
            </w:r>
          </w:p>
          <w:p w14:paraId="5E93193A" w14:textId="77777777" w:rsidR="009960B0" w:rsidRPr="00825974" w:rsidRDefault="009960B0" w:rsidP="00B93EA4">
            <w:pPr>
              <w:widowControl w:val="0"/>
              <w:spacing w:before="120" w:after="120"/>
              <w:ind w:left="426" w:hanging="426"/>
              <w:jc w:val="both"/>
              <w:rPr>
                <w:rFonts w:ascii="Garamond" w:hAnsi="Garamond"/>
                <w:sz w:val="22"/>
                <w:szCs w:val="22"/>
              </w:rPr>
            </w:pPr>
            <w:r w:rsidRPr="00825974">
              <w:rPr>
                <w:rFonts w:ascii="Garamond" w:hAnsi="Garamond"/>
                <w:sz w:val="22"/>
                <w:szCs w:val="22"/>
              </w:rPr>
              <w:t xml:space="preserve">где </w:t>
            </w:r>
            <w:r w:rsidRPr="00825974">
              <w:rPr>
                <w:rFonts w:ascii="Garamond" w:hAnsi="Garamond"/>
                <w:position w:val="-12"/>
                <w:sz w:val="22"/>
                <w:szCs w:val="22"/>
              </w:rPr>
              <w:object w:dxaOrig="999" w:dyaOrig="380" w14:anchorId="5DF3750A">
                <v:shape id="_x0000_i1086" type="#_x0000_t75" style="width:47.8pt;height:18.15pt" o:ole="">
                  <v:imagedata r:id="rId105" o:title=""/>
                </v:shape>
                <o:OLEObject Type="Embed" ProgID="Equation.3" ShapeID="_x0000_i1086" DrawAspect="Content" ObjectID="_1788675980" r:id="rId106"/>
              </w:object>
            </w:r>
            <w:r w:rsidRPr="00825974">
              <w:rPr>
                <w:rFonts w:ascii="Garamond" w:hAnsi="Garamond"/>
                <w:sz w:val="22"/>
                <w:szCs w:val="22"/>
              </w:rPr>
              <w:t xml:space="preserve"> [руб.] – совокупный экономический эффект от учета ценозависимого снижения объемов покупки электрической энергии и (или) снижения </w:t>
            </w:r>
            <w:r w:rsidRPr="00825974">
              <w:rPr>
                <w:rFonts w:ascii="Garamond" w:hAnsi="Garamond"/>
                <w:sz w:val="22"/>
                <w:szCs w:val="22"/>
                <w:lang w:eastAsia="ar-SA"/>
              </w:rPr>
              <w:t>потребления электрической энергии в рамках оказания услуг по управлению изменением режима потребления электрической энергии</w:t>
            </w:r>
            <w:r w:rsidRPr="00825974">
              <w:rPr>
                <w:rFonts w:ascii="Garamond" w:hAnsi="Garamond"/>
                <w:sz w:val="22"/>
                <w:szCs w:val="22"/>
              </w:rPr>
              <w:t xml:space="preserve">, определенный в отношении операционных суток </w:t>
            </w:r>
            <w:r w:rsidRPr="00825974">
              <w:rPr>
                <w:rFonts w:ascii="Garamond" w:hAnsi="Garamond"/>
                <w:i/>
                <w:sz w:val="22"/>
                <w:szCs w:val="22"/>
                <w:lang w:val="en-US"/>
              </w:rPr>
              <w:t>d</w:t>
            </w:r>
            <w:r w:rsidRPr="00825974">
              <w:rPr>
                <w:rFonts w:ascii="Garamond" w:hAnsi="Garamond"/>
                <w:i/>
                <w:sz w:val="22"/>
                <w:szCs w:val="22"/>
              </w:rPr>
              <w:t>1</w:t>
            </w:r>
            <w:r w:rsidRPr="00825974">
              <w:rPr>
                <w:rFonts w:ascii="Garamond" w:hAnsi="Garamond"/>
                <w:sz w:val="22"/>
                <w:szCs w:val="22"/>
              </w:rPr>
              <w:t xml:space="preserve"> в соответствии с п. 9.5.4 настоящего Регламента; </w:t>
            </w:r>
          </w:p>
          <w:p w14:paraId="4C3B9D23" w14:textId="77777777" w:rsidR="009960B0" w:rsidRPr="00825974" w:rsidRDefault="009960B0" w:rsidP="00B93EA4">
            <w:pPr>
              <w:widowControl w:val="0"/>
              <w:spacing w:before="120" w:after="120"/>
              <w:ind w:left="426"/>
              <w:jc w:val="both"/>
              <w:rPr>
                <w:rFonts w:ascii="Garamond" w:hAnsi="Garamond"/>
                <w:sz w:val="22"/>
                <w:szCs w:val="22"/>
              </w:rPr>
            </w:pPr>
            <w:r w:rsidRPr="00825974">
              <w:rPr>
                <w:rFonts w:ascii="Garamond" w:hAnsi="Garamond"/>
                <w:position w:val="-8"/>
                <w:sz w:val="22"/>
                <w:szCs w:val="22"/>
              </w:rPr>
              <w:object w:dxaOrig="279" w:dyaOrig="220" w14:anchorId="5FDDE4E3">
                <v:shape id="_x0000_i1087" type="#_x0000_t75" style="width:24.2pt;height:18.15pt" o:ole="">
                  <v:imagedata r:id="rId107" o:title=""/>
                </v:shape>
                <o:OLEObject Type="Embed" ProgID="Equation.3" ShapeID="_x0000_i1087" DrawAspect="Content" ObjectID="_1788675981" r:id="rId108"/>
              </w:object>
            </w:r>
            <w:r w:rsidRPr="00825974">
              <w:rPr>
                <w:rFonts w:ascii="Garamond" w:hAnsi="Garamond"/>
                <w:sz w:val="22"/>
                <w:szCs w:val="22"/>
              </w:rPr>
              <w:t xml:space="preserve">– множество операционных суток, включающее в себя последние </w:t>
            </w:r>
            <w:r w:rsidRPr="00825974">
              <w:rPr>
                <w:rFonts w:ascii="Garamond" w:hAnsi="Garamond"/>
                <w:i/>
                <w:sz w:val="22"/>
                <w:szCs w:val="22"/>
                <w:lang w:val="en-US"/>
              </w:rPr>
              <w:t>N</w:t>
            </w:r>
            <w:r w:rsidRPr="00825974">
              <w:rPr>
                <w:rFonts w:ascii="Garamond" w:hAnsi="Garamond"/>
                <w:sz w:val="22"/>
                <w:szCs w:val="22"/>
              </w:rPr>
              <w:t xml:space="preserve"> рабочих дней, предшествующих операционным суткам </w:t>
            </w:r>
            <w:r w:rsidRPr="00825974">
              <w:rPr>
                <w:rFonts w:ascii="Garamond" w:hAnsi="Garamond"/>
                <w:i/>
                <w:sz w:val="22"/>
                <w:szCs w:val="22"/>
                <w:lang w:val="en-US"/>
              </w:rPr>
              <w:t>d</w:t>
            </w:r>
            <w:r w:rsidRPr="00825974">
              <w:rPr>
                <w:rFonts w:ascii="Garamond" w:hAnsi="Garamond"/>
                <w:sz w:val="22"/>
                <w:szCs w:val="22"/>
              </w:rPr>
              <w:t xml:space="preserve">, в которые в соответствии с п. 9.5.4 настоящего Регламента определена величина </w:t>
            </w:r>
            <w:r w:rsidRPr="00825974">
              <w:rPr>
                <w:rFonts w:ascii="Garamond" w:hAnsi="Garamond"/>
                <w:position w:val="-12"/>
                <w:sz w:val="22"/>
                <w:szCs w:val="22"/>
              </w:rPr>
              <w:object w:dxaOrig="999" w:dyaOrig="380" w14:anchorId="5EA2B3A7">
                <v:shape id="_x0000_i1088" type="#_x0000_t75" style="width:47.8pt;height:18.15pt" o:ole="">
                  <v:imagedata r:id="rId105" o:title=""/>
                </v:shape>
                <o:OLEObject Type="Embed" ProgID="Equation.3" ShapeID="_x0000_i1088" DrawAspect="Content" ObjectID="_1788675982" r:id="rId109"/>
              </w:object>
            </w:r>
            <w:r w:rsidRPr="00825974">
              <w:rPr>
                <w:rFonts w:ascii="Garamond" w:hAnsi="Garamond"/>
                <w:sz w:val="22"/>
                <w:szCs w:val="22"/>
              </w:rPr>
              <w:t>;</w:t>
            </w:r>
          </w:p>
          <w:p w14:paraId="2608241A" w14:textId="77777777" w:rsidR="009960B0" w:rsidRPr="00825974" w:rsidRDefault="009960B0" w:rsidP="00B93EA4">
            <w:pPr>
              <w:widowControl w:val="0"/>
              <w:spacing w:before="120" w:after="120"/>
              <w:ind w:left="426"/>
              <w:jc w:val="both"/>
              <w:rPr>
                <w:rFonts w:ascii="Garamond" w:hAnsi="Garamond"/>
                <w:sz w:val="22"/>
                <w:szCs w:val="22"/>
              </w:rPr>
            </w:pPr>
            <w:r w:rsidRPr="00825974">
              <w:rPr>
                <w:rFonts w:ascii="Garamond" w:hAnsi="Garamond"/>
                <w:i/>
                <w:sz w:val="22"/>
                <w:szCs w:val="22"/>
                <w:lang w:val="en-US"/>
              </w:rPr>
              <w:t>N</w:t>
            </w:r>
            <w:r w:rsidRPr="00825974">
              <w:rPr>
                <w:rFonts w:ascii="Garamond" w:hAnsi="Garamond"/>
                <w:sz w:val="22"/>
                <w:szCs w:val="22"/>
              </w:rPr>
              <w:t xml:space="preserve"> – параметр (</w:t>
            </w:r>
            <w:r w:rsidRPr="00825974">
              <w:rPr>
                <w:rFonts w:ascii="Garamond" w:hAnsi="Garamond"/>
                <w:sz w:val="22"/>
                <w:szCs w:val="22"/>
                <w:lang w:val="en-US"/>
              </w:rPr>
              <w:t>N</w:t>
            </w:r>
            <w:r w:rsidRPr="00825974">
              <w:rPr>
                <w:rFonts w:ascii="Garamond" w:hAnsi="Garamond"/>
                <w:sz w:val="22"/>
                <w:szCs w:val="22"/>
              </w:rPr>
              <w:t xml:space="preserve">&gt;0), численное значение которого определяет количество рабочих дней и передается СО в КО в соответствии с п. 3.1 настоящего Регламента; </w:t>
            </w:r>
          </w:p>
          <w:p w14:paraId="215DD1DD" w14:textId="77777777" w:rsidR="009960B0" w:rsidRPr="00825974" w:rsidRDefault="009960B0" w:rsidP="00B93EA4">
            <w:pPr>
              <w:widowControl w:val="0"/>
              <w:spacing w:before="120" w:after="120"/>
              <w:ind w:left="426"/>
              <w:jc w:val="both"/>
              <w:rPr>
                <w:rFonts w:ascii="Garamond" w:hAnsi="Garamond"/>
                <w:sz w:val="22"/>
                <w:szCs w:val="22"/>
              </w:rPr>
            </w:pPr>
            <w:r w:rsidRPr="00825974">
              <w:rPr>
                <w:rFonts w:ascii="Garamond" w:hAnsi="Garamond"/>
                <w:i/>
                <w:sz w:val="22"/>
                <w:szCs w:val="22"/>
                <w:lang w:val="en-US"/>
              </w:rPr>
              <w:t>d</w:t>
            </w:r>
            <w:r w:rsidRPr="00825974">
              <w:rPr>
                <w:rFonts w:ascii="Garamond" w:hAnsi="Garamond"/>
                <w:i/>
                <w:sz w:val="22"/>
                <w:szCs w:val="22"/>
              </w:rPr>
              <w:t>1</w:t>
            </w:r>
            <w:r w:rsidRPr="00825974">
              <w:rPr>
                <w:rFonts w:ascii="Garamond" w:hAnsi="Garamond"/>
                <w:sz w:val="22"/>
                <w:szCs w:val="22"/>
              </w:rPr>
              <w:t xml:space="preserve"> – операционные сутки;</w:t>
            </w:r>
          </w:p>
          <w:p w14:paraId="2748CBA7" w14:textId="77777777" w:rsidR="009960B0" w:rsidRPr="00825974" w:rsidRDefault="009960B0" w:rsidP="00B93EA4">
            <w:pPr>
              <w:pStyle w:val="subsubclauseindent"/>
              <w:widowControl w:val="0"/>
              <w:ind w:left="426"/>
              <w:rPr>
                <w:rFonts w:ascii="Garamond" w:hAnsi="Garamond"/>
                <w:szCs w:val="22"/>
                <w:lang w:val="ru-RU"/>
              </w:rPr>
            </w:pPr>
            <w:r w:rsidRPr="00825974">
              <w:rPr>
                <w:rFonts w:ascii="Garamond" w:hAnsi="Garamond"/>
                <w:i/>
                <w:szCs w:val="22"/>
                <w:lang w:val="en-US"/>
              </w:rPr>
              <w:t>d</w:t>
            </w:r>
            <w:r w:rsidRPr="00825974">
              <w:rPr>
                <w:rFonts w:ascii="Garamond" w:hAnsi="Garamond"/>
                <w:szCs w:val="22"/>
                <w:lang w:val="ru-RU"/>
              </w:rPr>
              <w:t xml:space="preserve"> – рассматриваемые операционные сутки.</w:t>
            </w:r>
          </w:p>
          <w:p w14:paraId="2EB97A45" w14:textId="77777777" w:rsidR="009960B0" w:rsidRPr="00825974" w:rsidRDefault="009960B0" w:rsidP="00B93EA4">
            <w:pPr>
              <w:pStyle w:val="subsubclauseindent"/>
              <w:widowControl w:val="0"/>
              <w:ind w:left="0"/>
              <w:rPr>
                <w:rFonts w:ascii="Garamond" w:hAnsi="Garamond"/>
                <w:szCs w:val="22"/>
                <w:lang w:val="ru-RU"/>
              </w:rPr>
            </w:pPr>
            <w:r w:rsidRPr="00825974">
              <w:rPr>
                <w:rFonts w:ascii="Garamond" w:hAnsi="Garamond"/>
                <w:szCs w:val="22"/>
                <w:lang w:val="ru-RU"/>
              </w:rPr>
              <w:t>9.7. В случае если в отношении операционных суток выполнены все условия, указанные в п. 9.3 настоящего Регламента, и (или) выполнены все следующие условия:</w:t>
            </w:r>
          </w:p>
          <w:p w14:paraId="1C94702D" w14:textId="77777777" w:rsidR="009960B0" w:rsidRPr="00825974" w:rsidRDefault="009960B0" w:rsidP="009960B0">
            <w:pPr>
              <w:pStyle w:val="subsubclauseindent"/>
              <w:widowControl w:val="0"/>
              <w:numPr>
                <w:ilvl w:val="0"/>
                <w:numId w:val="69"/>
              </w:numPr>
              <w:rPr>
                <w:rFonts w:ascii="Garamond" w:hAnsi="Garamond"/>
                <w:szCs w:val="22"/>
                <w:lang w:val="ru-RU"/>
              </w:rPr>
            </w:pPr>
            <w:r w:rsidRPr="00825974">
              <w:rPr>
                <w:rFonts w:ascii="Garamond" w:hAnsi="Garamond"/>
                <w:szCs w:val="22"/>
                <w:lang w:val="ru-RU"/>
              </w:rPr>
              <w:t xml:space="preserve">в текущем расчетном периоде было меньше 5 (пяти) случаев, когда результаты конкурентного отбора ценовых заявок на сутки вперед определялись на основании расчета с учетом ценозависимого снижения объемов покупки электрической энергии и (или) снижения </w:t>
            </w:r>
            <w:r w:rsidRPr="00825974">
              <w:rPr>
                <w:rFonts w:ascii="Garamond" w:hAnsi="Garamond"/>
                <w:szCs w:val="22"/>
                <w:lang w:val="ru-RU" w:eastAsia="ar-SA"/>
              </w:rPr>
              <w:t>потребления электрической энергии в рамках оказания услуг по управлению изменением режима потребления электрической энергии</w:t>
            </w:r>
            <w:r w:rsidRPr="00825974">
              <w:rPr>
                <w:rFonts w:ascii="Garamond" w:hAnsi="Garamond"/>
                <w:szCs w:val="22"/>
                <w:lang w:val="ru-RU"/>
              </w:rPr>
              <w:t xml:space="preserve"> (случай учета ценозависимого снижения объемов покупки электрической энергии в соответствии с п.</w:t>
            </w:r>
            <w:r w:rsidRPr="00825974">
              <w:rPr>
                <w:rFonts w:ascii="Garamond" w:hAnsi="Garamond"/>
                <w:szCs w:val="22"/>
              </w:rPr>
              <w:t> </w:t>
            </w:r>
            <w:r w:rsidRPr="00825974">
              <w:rPr>
                <w:rFonts w:ascii="Garamond" w:hAnsi="Garamond"/>
                <w:szCs w:val="22"/>
                <w:lang w:val="ru-RU"/>
              </w:rPr>
              <w:t>9.9 настоящего Регламента не принимается в расчет);</w:t>
            </w:r>
          </w:p>
          <w:p w14:paraId="05A0304A" w14:textId="77777777" w:rsidR="009960B0" w:rsidRPr="00825974" w:rsidRDefault="009960B0" w:rsidP="009960B0">
            <w:pPr>
              <w:pStyle w:val="subsubclauseindent"/>
              <w:widowControl w:val="0"/>
              <w:numPr>
                <w:ilvl w:val="0"/>
                <w:numId w:val="69"/>
              </w:numPr>
              <w:rPr>
                <w:rFonts w:ascii="Garamond" w:hAnsi="Garamond"/>
                <w:szCs w:val="22"/>
                <w:lang w:val="ru-RU"/>
              </w:rPr>
            </w:pPr>
            <w:r w:rsidRPr="00825974">
              <w:rPr>
                <w:rFonts w:ascii="Garamond" w:hAnsi="Garamond"/>
                <w:szCs w:val="22"/>
                <w:highlight w:val="yellow"/>
                <w:lang w:val="ru-RU"/>
              </w:rPr>
              <w:t>для каждой из ценовых зон</w:t>
            </w:r>
            <w:r w:rsidRPr="00825974">
              <w:rPr>
                <w:rFonts w:ascii="Garamond" w:hAnsi="Garamond"/>
                <w:position w:val="-50"/>
                <w:szCs w:val="22"/>
              </w:rPr>
              <w:object w:dxaOrig="5280" w:dyaOrig="1120" w14:anchorId="22D2E9AF">
                <v:shape id="_x0000_i1089" type="#_x0000_t75" style="width:234.15pt;height:47.8pt" o:ole="">
                  <v:imagedata r:id="rId96" o:title=""/>
                </v:shape>
                <o:OLEObject Type="Embed" ProgID="Equation.3" ShapeID="_x0000_i1089" DrawAspect="Content" ObjectID="_1788675983" r:id="rId110"/>
              </w:object>
            </w:r>
            <w:r w:rsidRPr="00825974">
              <w:rPr>
                <w:rFonts w:ascii="Garamond" w:hAnsi="Garamond"/>
                <w:szCs w:val="22"/>
                <w:lang w:val="ru-RU"/>
              </w:rPr>
              <w:t>;</w:t>
            </w:r>
          </w:p>
          <w:p w14:paraId="6D69345D" w14:textId="77777777" w:rsidR="009960B0" w:rsidRPr="00825974" w:rsidRDefault="009960B0" w:rsidP="009960B0">
            <w:pPr>
              <w:pStyle w:val="subsubclauseindent"/>
              <w:widowControl w:val="0"/>
              <w:numPr>
                <w:ilvl w:val="0"/>
                <w:numId w:val="69"/>
              </w:numPr>
              <w:rPr>
                <w:rFonts w:ascii="Garamond" w:hAnsi="Garamond"/>
                <w:szCs w:val="22"/>
                <w:lang w:val="ru-RU"/>
              </w:rPr>
            </w:pPr>
            <w:r w:rsidRPr="00825974">
              <w:rPr>
                <w:rFonts w:ascii="Garamond" w:hAnsi="Garamond"/>
                <w:szCs w:val="22"/>
                <w:lang w:val="ru-RU"/>
              </w:rPr>
              <w:t xml:space="preserve">в группе субъектов РФ </w:t>
            </w:r>
            <w:r w:rsidRPr="00825974">
              <w:rPr>
                <w:rFonts w:ascii="Garamond" w:hAnsi="Garamond"/>
                <w:i/>
                <w:szCs w:val="22"/>
                <w:lang w:val="en-US"/>
              </w:rPr>
              <w:t>RG</w:t>
            </w:r>
            <w:r w:rsidRPr="00825974">
              <w:rPr>
                <w:rFonts w:ascii="Garamond" w:hAnsi="Garamond"/>
                <w:szCs w:val="22"/>
                <w:lang w:val="ru-RU"/>
              </w:rPr>
              <w:t>1 не выполнено хотя бы одно из следующих условий:</w:t>
            </w:r>
          </w:p>
          <w:p w14:paraId="780AB770" w14:textId="77777777" w:rsidR="009960B0" w:rsidRPr="00825974" w:rsidRDefault="000A64F4" w:rsidP="009960B0">
            <w:pPr>
              <w:pStyle w:val="subsubclauseindent"/>
              <w:widowControl w:val="0"/>
              <w:numPr>
                <w:ilvl w:val="0"/>
                <w:numId w:val="72"/>
              </w:numPr>
              <w:rPr>
                <w:rFonts w:ascii="Garamond" w:hAnsi="Garamond"/>
                <w:szCs w:val="22"/>
                <w:lang w:val="ru-RU"/>
              </w:rPr>
            </w:pPr>
            <m:oMath>
              <m:sSubSup>
                <m:sSubSupPr>
                  <m:ctrlPr>
                    <w:rPr>
                      <w:rFonts w:ascii="Cambria Math" w:hAnsi="Cambria Math"/>
                      <w:i/>
                      <w:szCs w:val="22"/>
                    </w:rPr>
                  </m:ctrlPr>
                </m:sSubSupPr>
                <m:e>
                  <m:r>
                    <w:rPr>
                      <w:rFonts w:ascii="Cambria Math" w:hAnsi="Cambria Math"/>
                      <w:i/>
                      <w:szCs w:val="22"/>
                    </w:rPr>
                    <w:sym w:font="Symbol" w:char="F06C"/>
                  </m:r>
                </m:e>
                <m:sub>
                  <m:r>
                    <w:rPr>
                      <w:rFonts w:ascii="Cambria Math" w:hAnsi="Cambria Math"/>
                      <w:szCs w:val="22"/>
                      <w:lang w:val="en-US"/>
                    </w:rPr>
                    <m:t>d</m:t>
                  </m:r>
                  <m:r>
                    <w:rPr>
                      <w:rFonts w:ascii="Cambria Math" w:hAnsi="Cambria Math"/>
                      <w:szCs w:val="22"/>
                      <w:lang w:val="ru-RU"/>
                    </w:rPr>
                    <m:t>,</m:t>
                  </m:r>
                  <m:r>
                    <w:rPr>
                      <w:rFonts w:ascii="Cambria Math" w:hAnsi="Cambria Math"/>
                      <w:szCs w:val="22"/>
                      <w:lang w:val="en-US"/>
                    </w:rPr>
                    <m:t>RG</m:t>
                  </m:r>
                  <m:r>
                    <w:rPr>
                      <w:rFonts w:ascii="Cambria Math" w:hAnsi="Cambria Math"/>
                      <w:szCs w:val="22"/>
                      <w:lang w:val="ru-RU"/>
                    </w:rPr>
                    <m:t>1</m:t>
                  </m:r>
                </m:sub>
                <m:sup>
                  <m:r>
                    <w:rPr>
                      <w:rFonts w:ascii="Cambria Math" w:hAnsi="Cambria Math"/>
                      <w:szCs w:val="22"/>
                      <w:lang w:val="ru-RU"/>
                    </w:rPr>
                    <m:t>с_цс</m:t>
                  </m:r>
                </m:sup>
              </m:sSubSup>
              <m:r>
                <w:rPr>
                  <w:rFonts w:ascii="Cambria Math" w:hAnsi="Cambria Math"/>
                  <w:szCs w:val="22"/>
                  <w:lang w:val="ru-RU"/>
                </w:rPr>
                <m:t xml:space="preserve"> </m:t>
              </m:r>
              <m:r>
                <m:rPr>
                  <m:sty m:val="p"/>
                </m:rPr>
                <w:rPr>
                  <w:rFonts w:ascii="Cambria Math" w:hAnsi="Cambria Math"/>
                  <w:szCs w:val="22"/>
                </w:rPr>
                <w:sym w:font="Symbol" w:char="F0A3"/>
              </m:r>
              <m:r>
                <w:rPr>
                  <w:rFonts w:ascii="Cambria Math" w:hAnsi="Cambria Math"/>
                  <w:szCs w:val="22"/>
                  <w:lang w:val="ru-RU"/>
                </w:rPr>
                <m:t xml:space="preserve"> 0,4*</m:t>
              </m:r>
              <m:sSubSup>
                <m:sSubSupPr>
                  <m:ctrlPr>
                    <w:rPr>
                      <w:rFonts w:ascii="Cambria Math" w:hAnsi="Cambria Math"/>
                      <w:i/>
                      <w:szCs w:val="22"/>
                    </w:rPr>
                  </m:ctrlPr>
                </m:sSubSupPr>
                <m:e>
                  <m:r>
                    <w:rPr>
                      <w:rFonts w:ascii="Cambria Math" w:hAnsi="Cambria Math"/>
                      <w:szCs w:val="22"/>
                      <w:lang w:val="ru-RU"/>
                    </w:rPr>
                    <m:t>РС</m:t>
                  </m:r>
                </m:e>
                <m:sub>
                  <m:r>
                    <w:rPr>
                      <w:rFonts w:ascii="Cambria Math" w:hAnsi="Cambria Math"/>
                      <w:szCs w:val="22"/>
                      <w:lang w:val="en-US"/>
                    </w:rPr>
                    <m:t>l</m:t>
                  </m:r>
                  <m:r>
                    <w:rPr>
                      <w:rFonts w:ascii="Cambria Math" w:hAnsi="Cambria Math"/>
                      <w:i/>
                      <w:szCs w:val="22"/>
                      <w:lang w:val="en-US"/>
                    </w:rPr>
                    <w:sym w:font="Symbol" w:char="F0CE"/>
                  </m:r>
                  <m:d>
                    <m:dPr>
                      <m:begChr m:val="["/>
                      <m:endChr m:val="]"/>
                      <m:ctrlPr>
                        <w:rPr>
                          <w:rFonts w:ascii="Cambria Math" w:hAnsi="Cambria Math"/>
                          <w:i/>
                          <w:szCs w:val="22"/>
                          <w:lang w:val="en-US"/>
                        </w:rPr>
                      </m:ctrlPr>
                    </m:dPr>
                    <m:e>
                      <m:r>
                        <w:rPr>
                          <w:rFonts w:ascii="Cambria Math" w:hAnsi="Cambria Math"/>
                          <w:szCs w:val="22"/>
                          <w:lang w:val="en-US"/>
                        </w:rPr>
                        <m:t>d</m:t>
                      </m:r>
                      <m:r>
                        <w:rPr>
                          <w:rFonts w:ascii="Cambria Math" w:hAnsi="Cambria Math"/>
                          <w:szCs w:val="22"/>
                          <w:lang w:val="ru-RU"/>
                        </w:rPr>
                        <m:t>-31…</m:t>
                      </m:r>
                      <m:r>
                        <w:rPr>
                          <w:rFonts w:ascii="Cambria Math" w:hAnsi="Cambria Math"/>
                          <w:szCs w:val="22"/>
                          <w:lang w:val="en-US"/>
                        </w:rPr>
                        <m:t>d</m:t>
                      </m:r>
                      <m:r>
                        <w:rPr>
                          <w:rFonts w:ascii="Cambria Math" w:hAnsi="Cambria Math"/>
                          <w:szCs w:val="22"/>
                          <w:lang w:val="ru-RU"/>
                        </w:rPr>
                        <m:t>-1</m:t>
                      </m:r>
                    </m:e>
                  </m:d>
                  <m:r>
                    <w:rPr>
                      <w:rFonts w:ascii="Cambria Math" w:hAnsi="Cambria Math"/>
                      <w:szCs w:val="22"/>
                      <w:lang w:val="ru-RU"/>
                    </w:rPr>
                    <m:t>,</m:t>
                  </m:r>
                  <m:r>
                    <w:rPr>
                      <w:rFonts w:ascii="Cambria Math" w:hAnsi="Cambria Math"/>
                      <w:szCs w:val="22"/>
                      <w:lang w:val="en-US"/>
                    </w:rPr>
                    <m:t>RG</m:t>
                  </m:r>
                  <m:r>
                    <w:rPr>
                      <w:rFonts w:ascii="Cambria Math" w:hAnsi="Cambria Math"/>
                      <w:szCs w:val="22"/>
                      <w:lang w:val="ru-RU"/>
                    </w:rPr>
                    <m:t>1</m:t>
                  </m:r>
                </m:sub>
                <m:sup>
                  <m:r>
                    <w:rPr>
                      <w:rFonts w:ascii="Cambria Math" w:hAnsi="Cambria Math"/>
                      <w:szCs w:val="22"/>
                      <w:lang w:val="ru-RU"/>
                    </w:rPr>
                    <m:t>РСВ</m:t>
                  </m:r>
                </m:sup>
              </m:sSubSup>
            </m:oMath>
            <w:r w:rsidR="009960B0" w:rsidRPr="00825974">
              <w:rPr>
                <w:rFonts w:ascii="Garamond" w:hAnsi="Garamond"/>
                <w:szCs w:val="22"/>
                <w:lang w:val="ru-RU"/>
              </w:rPr>
              <w:t>;</w:t>
            </w:r>
          </w:p>
          <w:p w14:paraId="4E2C3401" w14:textId="77777777" w:rsidR="009960B0" w:rsidRPr="00825974" w:rsidRDefault="000A64F4" w:rsidP="009960B0">
            <w:pPr>
              <w:pStyle w:val="subsubclauseindent"/>
              <w:widowControl w:val="0"/>
              <w:numPr>
                <w:ilvl w:val="0"/>
                <w:numId w:val="72"/>
              </w:numPr>
              <w:rPr>
                <w:rFonts w:ascii="Garamond" w:hAnsi="Garamond"/>
                <w:szCs w:val="22"/>
                <w:lang w:val="ru-RU"/>
              </w:rPr>
            </w:pPr>
            <m:oMath>
              <m:sSubSup>
                <m:sSubSupPr>
                  <m:ctrlPr>
                    <w:rPr>
                      <w:rFonts w:ascii="Cambria Math" w:hAnsi="Cambria Math"/>
                      <w:szCs w:val="22"/>
                    </w:rPr>
                  </m:ctrlPr>
                </m:sSubSupPr>
                <m:e>
                  <m:r>
                    <w:rPr>
                      <w:rFonts w:ascii="Cambria Math" w:hAnsi="Cambria Math"/>
                      <w:szCs w:val="22"/>
                    </w:rPr>
                    <m:t>λ</m:t>
                  </m:r>
                </m:e>
                <m:sub>
                  <m:r>
                    <w:rPr>
                      <w:rFonts w:ascii="Cambria Math" w:hAnsi="Cambria Math"/>
                      <w:szCs w:val="22"/>
                    </w:rPr>
                    <m:t>d</m:t>
                  </m:r>
                  <m:r>
                    <w:rPr>
                      <w:rFonts w:ascii="Cambria Math" w:hAnsi="Cambria Math"/>
                      <w:szCs w:val="22"/>
                      <w:lang w:val="ru-RU"/>
                    </w:rPr>
                    <m:t>,</m:t>
                  </m:r>
                  <m:r>
                    <w:rPr>
                      <w:rFonts w:ascii="Cambria Math" w:hAnsi="Cambria Math"/>
                      <w:szCs w:val="22"/>
                    </w:rPr>
                    <m:t>RG</m:t>
                  </m:r>
                  <m:r>
                    <w:rPr>
                      <w:rFonts w:ascii="Cambria Math" w:hAnsi="Cambria Math"/>
                      <w:szCs w:val="22"/>
                      <w:lang w:val="ru-RU"/>
                    </w:rPr>
                    <m:t>1</m:t>
                  </m:r>
                </m:sub>
                <m:sup>
                  <m:r>
                    <w:rPr>
                      <w:rFonts w:ascii="Cambria Math" w:hAnsi="Cambria Math"/>
                      <w:szCs w:val="22"/>
                      <w:lang w:val="ru-RU"/>
                    </w:rPr>
                    <m:t>без_цс</m:t>
                  </m:r>
                </m:sup>
              </m:sSubSup>
              <m:r>
                <w:rPr>
                  <w:rFonts w:ascii="Cambria Math" w:hAnsi="Cambria Math"/>
                  <w:szCs w:val="22"/>
                  <w:lang w:val="ru-RU"/>
                </w:rPr>
                <m:t>-</m:t>
              </m:r>
              <m:sSubSup>
                <m:sSubSupPr>
                  <m:ctrlPr>
                    <w:rPr>
                      <w:rFonts w:ascii="Cambria Math" w:hAnsi="Cambria Math"/>
                      <w:szCs w:val="22"/>
                    </w:rPr>
                  </m:ctrlPr>
                </m:sSubSupPr>
                <m:e>
                  <m:r>
                    <w:rPr>
                      <w:rFonts w:ascii="Cambria Math" w:hAnsi="Cambria Math"/>
                      <w:szCs w:val="22"/>
                    </w:rPr>
                    <m:t>λ</m:t>
                  </m:r>
                </m:e>
                <m:sub>
                  <m:r>
                    <w:rPr>
                      <w:rFonts w:ascii="Cambria Math" w:hAnsi="Cambria Math"/>
                      <w:szCs w:val="22"/>
                    </w:rPr>
                    <m:t>d</m:t>
                  </m:r>
                  <m:r>
                    <w:rPr>
                      <w:rFonts w:ascii="Cambria Math" w:hAnsi="Cambria Math"/>
                      <w:szCs w:val="22"/>
                      <w:lang w:val="ru-RU"/>
                    </w:rPr>
                    <m:t>,</m:t>
                  </m:r>
                  <m:r>
                    <w:rPr>
                      <w:rFonts w:ascii="Cambria Math" w:hAnsi="Cambria Math"/>
                      <w:szCs w:val="22"/>
                    </w:rPr>
                    <m:t>RG</m:t>
                  </m:r>
                  <m:r>
                    <w:rPr>
                      <w:rFonts w:ascii="Cambria Math" w:hAnsi="Cambria Math"/>
                      <w:szCs w:val="22"/>
                      <w:lang w:val="ru-RU"/>
                    </w:rPr>
                    <m:t>1</m:t>
                  </m:r>
                </m:sub>
                <m:sup>
                  <m:r>
                    <w:rPr>
                      <w:rFonts w:ascii="Cambria Math" w:hAnsi="Cambria Math"/>
                      <w:szCs w:val="22"/>
                      <w:lang w:val="ru-RU"/>
                    </w:rPr>
                    <m:t>с_цс</m:t>
                  </m:r>
                </m:sup>
              </m:sSubSup>
              <m:r>
                <m:rPr>
                  <m:sty m:val="p"/>
                </m:rPr>
                <w:rPr>
                  <w:rFonts w:ascii="Cambria Math" w:hAnsi="Cambria Math"/>
                  <w:szCs w:val="22"/>
                  <w:lang w:val="ru-RU"/>
                </w:rPr>
                <m:t>≥ 0,1</m:t>
              </m:r>
              <m:r>
                <w:rPr>
                  <w:rFonts w:ascii="Cambria Math" w:hAnsi="Cambria Math"/>
                  <w:szCs w:val="22"/>
                  <w:lang w:val="ru-RU"/>
                </w:rPr>
                <m:t>*</m:t>
              </m:r>
              <m:r>
                <w:rPr>
                  <w:rFonts w:ascii="Cambria Math" w:hAnsi="Cambria Math"/>
                  <w:szCs w:val="22"/>
                </w:rPr>
                <m:t>P</m:t>
              </m:r>
              <m:sSubSup>
                <m:sSubSupPr>
                  <m:ctrlPr>
                    <w:rPr>
                      <w:rFonts w:ascii="Cambria Math" w:hAnsi="Cambria Math"/>
                      <w:szCs w:val="22"/>
                    </w:rPr>
                  </m:ctrlPr>
                </m:sSubSupPr>
                <m:e>
                  <m:r>
                    <w:rPr>
                      <w:rFonts w:ascii="Cambria Math" w:hAnsi="Cambria Math"/>
                      <w:szCs w:val="22"/>
                    </w:rPr>
                    <m:t>C</m:t>
                  </m:r>
                </m:e>
                <m:sub>
                  <m:r>
                    <w:rPr>
                      <w:rFonts w:ascii="Cambria Math" w:hAnsi="Cambria Math"/>
                      <w:szCs w:val="22"/>
                    </w:rPr>
                    <m:t>l</m:t>
                  </m:r>
                  <m:r>
                    <w:rPr>
                      <w:rFonts w:ascii="Cambria Math" w:hAnsi="Cambria Math"/>
                      <w:szCs w:val="22"/>
                      <w:lang w:val="ru-RU"/>
                    </w:rPr>
                    <m:t>∈</m:t>
                  </m:r>
                  <m:d>
                    <m:dPr>
                      <m:begChr m:val="["/>
                      <m:endChr m:val="]"/>
                      <m:ctrlPr>
                        <w:rPr>
                          <w:rFonts w:ascii="Cambria Math" w:hAnsi="Cambria Math"/>
                          <w:szCs w:val="22"/>
                        </w:rPr>
                      </m:ctrlPr>
                    </m:dPr>
                    <m:e>
                      <m:r>
                        <w:rPr>
                          <w:rFonts w:ascii="Cambria Math" w:hAnsi="Cambria Math"/>
                          <w:szCs w:val="22"/>
                        </w:rPr>
                        <m:t>d</m:t>
                      </m:r>
                      <m:r>
                        <w:rPr>
                          <w:rFonts w:ascii="Cambria Math" w:hAnsi="Cambria Math"/>
                          <w:szCs w:val="22"/>
                          <w:lang w:val="ru-RU"/>
                        </w:rPr>
                        <m:t>-31…</m:t>
                      </m:r>
                      <m:r>
                        <w:rPr>
                          <w:rFonts w:ascii="Cambria Math" w:hAnsi="Cambria Math"/>
                          <w:szCs w:val="22"/>
                        </w:rPr>
                        <m:t>d</m:t>
                      </m:r>
                      <m:r>
                        <w:rPr>
                          <w:rFonts w:ascii="Cambria Math" w:hAnsi="Cambria Math"/>
                          <w:szCs w:val="22"/>
                          <w:lang w:val="ru-RU"/>
                        </w:rPr>
                        <m:t>-1</m:t>
                      </m:r>
                    </m:e>
                  </m:d>
                  <m:r>
                    <w:rPr>
                      <w:rFonts w:ascii="Cambria Math" w:hAnsi="Cambria Math"/>
                      <w:szCs w:val="22"/>
                      <w:lang w:val="ru-RU"/>
                    </w:rPr>
                    <m:t>,</m:t>
                  </m:r>
                  <m:r>
                    <w:rPr>
                      <w:rFonts w:ascii="Cambria Math" w:hAnsi="Cambria Math"/>
                      <w:szCs w:val="22"/>
                    </w:rPr>
                    <m:t>RG</m:t>
                  </m:r>
                  <m:r>
                    <w:rPr>
                      <w:rFonts w:ascii="Cambria Math" w:hAnsi="Cambria Math"/>
                      <w:szCs w:val="22"/>
                      <w:lang w:val="ru-RU"/>
                    </w:rPr>
                    <m:t>1</m:t>
                  </m:r>
                </m:sub>
                <m:sup>
                  <m:r>
                    <w:rPr>
                      <w:rFonts w:ascii="Cambria Math" w:hAnsi="Cambria Math"/>
                      <w:szCs w:val="22"/>
                      <w:lang w:val="ru-RU"/>
                    </w:rPr>
                    <m:t>РСВ</m:t>
                  </m:r>
                </m:sup>
              </m:sSubSup>
            </m:oMath>
            <w:r w:rsidR="009960B0" w:rsidRPr="00825974">
              <w:rPr>
                <w:rFonts w:ascii="Garamond" w:hAnsi="Garamond"/>
                <w:szCs w:val="22"/>
                <w:lang w:val="ru-RU"/>
              </w:rPr>
              <w:t>;</w:t>
            </w:r>
          </w:p>
          <w:p w14:paraId="10D3EEFF" w14:textId="77777777" w:rsidR="009960B0" w:rsidRPr="00825974" w:rsidRDefault="009960B0" w:rsidP="009960B0">
            <w:pPr>
              <w:pStyle w:val="subsubclauseindent"/>
              <w:widowControl w:val="0"/>
              <w:numPr>
                <w:ilvl w:val="0"/>
                <w:numId w:val="69"/>
              </w:numPr>
              <w:rPr>
                <w:rFonts w:ascii="Garamond" w:hAnsi="Garamond"/>
                <w:szCs w:val="22"/>
                <w:lang w:val="ru-RU"/>
              </w:rPr>
            </w:pPr>
            <w:r w:rsidRPr="00825974">
              <w:rPr>
                <w:rFonts w:ascii="Garamond" w:hAnsi="Garamond"/>
                <w:szCs w:val="22"/>
                <w:lang w:val="ru-RU"/>
              </w:rPr>
              <w:t xml:space="preserve">в группе субъектов РФ </w:t>
            </w:r>
            <w:r w:rsidRPr="00825974">
              <w:rPr>
                <w:rFonts w:ascii="Garamond" w:hAnsi="Garamond"/>
                <w:i/>
                <w:szCs w:val="22"/>
                <w:lang w:val="en-US"/>
              </w:rPr>
              <w:t>RG</w:t>
            </w:r>
            <w:r w:rsidRPr="00825974">
              <w:rPr>
                <w:rFonts w:ascii="Garamond" w:hAnsi="Garamond"/>
                <w:szCs w:val="22"/>
                <w:lang w:val="ru-RU"/>
              </w:rPr>
              <w:t>2 не выполнено хотя бы одно из следующих условий:</w:t>
            </w:r>
          </w:p>
          <w:p w14:paraId="2D845DF1" w14:textId="77777777" w:rsidR="009960B0" w:rsidRPr="00825974" w:rsidRDefault="000A64F4" w:rsidP="009960B0">
            <w:pPr>
              <w:pStyle w:val="subsubclauseindent"/>
              <w:widowControl w:val="0"/>
              <w:numPr>
                <w:ilvl w:val="0"/>
                <w:numId w:val="73"/>
              </w:numPr>
              <w:rPr>
                <w:rFonts w:ascii="Garamond" w:hAnsi="Garamond"/>
                <w:szCs w:val="22"/>
                <w:lang w:val="ru-RU"/>
              </w:rPr>
            </w:pPr>
            <m:oMath>
              <m:sSubSup>
                <m:sSubSupPr>
                  <m:ctrlPr>
                    <w:rPr>
                      <w:rFonts w:ascii="Cambria Math" w:hAnsi="Cambria Math"/>
                      <w:i/>
                      <w:szCs w:val="22"/>
                    </w:rPr>
                  </m:ctrlPr>
                </m:sSubSupPr>
                <m:e>
                  <m:r>
                    <w:rPr>
                      <w:rFonts w:ascii="Cambria Math" w:hAnsi="Cambria Math"/>
                      <w:i/>
                      <w:szCs w:val="22"/>
                    </w:rPr>
                    <w:sym w:font="Symbol" w:char="F06C"/>
                  </m:r>
                </m:e>
                <m:sub>
                  <m:r>
                    <w:rPr>
                      <w:rFonts w:ascii="Cambria Math" w:hAnsi="Cambria Math"/>
                      <w:szCs w:val="22"/>
                      <w:lang w:val="en-US"/>
                    </w:rPr>
                    <m:t>d</m:t>
                  </m:r>
                  <m:r>
                    <w:rPr>
                      <w:rFonts w:ascii="Cambria Math" w:hAnsi="Cambria Math"/>
                      <w:szCs w:val="22"/>
                      <w:lang w:val="ru-RU"/>
                    </w:rPr>
                    <m:t>,</m:t>
                  </m:r>
                  <m:r>
                    <w:rPr>
                      <w:rFonts w:ascii="Cambria Math" w:hAnsi="Cambria Math"/>
                      <w:szCs w:val="22"/>
                      <w:lang w:val="en-US"/>
                    </w:rPr>
                    <m:t>RG</m:t>
                  </m:r>
                  <m:r>
                    <w:rPr>
                      <w:rFonts w:ascii="Cambria Math" w:hAnsi="Cambria Math"/>
                      <w:szCs w:val="22"/>
                      <w:lang w:val="ru-RU"/>
                    </w:rPr>
                    <m:t>2</m:t>
                  </m:r>
                </m:sub>
                <m:sup>
                  <m:r>
                    <w:rPr>
                      <w:rFonts w:ascii="Cambria Math" w:hAnsi="Cambria Math"/>
                      <w:szCs w:val="22"/>
                      <w:lang w:val="ru-RU"/>
                    </w:rPr>
                    <m:t>с_цс</m:t>
                  </m:r>
                </m:sup>
              </m:sSubSup>
              <m:r>
                <w:rPr>
                  <w:rFonts w:ascii="Cambria Math" w:hAnsi="Cambria Math"/>
                  <w:szCs w:val="22"/>
                  <w:lang w:val="ru-RU"/>
                </w:rPr>
                <m:t xml:space="preserve"> </m:t>
              </m:r>
              <m:r>
                <m:rPr>
                  <m:sty m:val="p"/>
                </m:rPr>
                <w:rPr>
                  <w:rFonts w:ascii="Cambria Math" w:hAnsi="Cambria Math"/>
                  <w:szCs w:val="22"/>
                </w:rPr>
                <w:sym w:font="Symbol" w:char="F0A3"/>
              </m:r>
              <m:r>
                <w:rPr>
                  <w:rFonts w:ascii="Cambria Math" w:hAnsi="Cambria Math"/>
                  <w:szCs w:val="22"/>
                  <w:lang w:val="ru-RU"/>
                </w:rPr>
                <m:t xml:space="preserve"> 0,4*</m:t>
              </m:r>
              <m:sSubSup>
                <m:sSubSupPr>
                  <m:ctrlPr>
                    <w:rPr>
                      <w:rFonts w:ascii="Cambria Math" w:hAnsi="Cambria Math"/>
                      <w:i/>
                      <w:szCs w:val="22"/>
                    </w:rPr>
                  </m:ctrlPr>
                </m:sSubSupPr>
                <m:e>
                  <m:r>
                    <w:rPr>
                      <w:rFonts w:ascii="Cambria Math" w:hAnsi="Cambria Math"/>
                      <w:szCs w:val="22"/>
                      <w:lang w:val="ru-RU"/>
                    </w:rPr>
                    <m:t>РС</m:t>
                  </m:r>
                </m:e>
                <m:sub>
                  <m:r>
                    <w:rPr>
                      <w:rFonts w:ascii="Cambria Math" w:hAnsi="Cambria Math"/>
                      <w:szCs w:val="22"/>
                      <w:lang w:val="en-US"/>
                    </w:rPr>
                    <m:t>l</m:t>
                  </m:r>
                  <m:r>
                    <w:rPr>
                      <w:rFonts w:ascii="Cambria Math" w:hAnsi="Cambria Math"/>
                      <w:i/>
                      <w:szCs w:val="22"/>
                      <w:lang w:val="en-US"/>
                    </w:rPr>
                    <w:sym w:font="Symbol" w:char="F0CE"/>
                  </m:r>
                  <m:d>
                    <m:dPr>
                      <m:begChr m:val="["/>
                      <m:endChr m:val="]"/>
                      <m:ctrlPr>
                        <w:rPr>
                          <w:rFonts w:ascii="Cambria Math" w:hAnsi="Cambria Math"/>
                          <w:i/>
                          <w:szCs w:val="22"/>
                          <w:lang w:val="en-US"/>
                        </w:rPr>
                      </m:ctrlPr>
                    </m:dPr>
                    <m:e>
                      <m:r>
                        <w:rPr>
                          <w:rFonts w:ascii="Cambria Math" w:hAnsi="Cambria Math"/>
                          <w:szCs w:val="22"/>
                          <w:lang w:val="en-US"/>
                        </w:rPr>
                        <m:t>d</m:t>
                      </m:r>
                      <m:r>
                        <w:rPr>
                          <w:rFonts w:ascii="Cambria Math" w:hAnsi="Cambria Math"/>
                          <w:szCs w:val="22"/>
                          <w:lang w:val="ru-RU"/>
                        </w:rPr>
                        <m:t>-31…</m:t>
                      </m:r>
                      <m:r>
                        <w:rPr>
                          <w:rFonts w:ascii="Cambria Math" w:hAnsi="Cambria Math"/>
                          <w:szCs w:val="22"/>
                          <w:lang w:val="en-US"/>
                        </w:rPr>
                        <m:t>d</m:t>
                      </m:r>
                      <m:r>
                        <w:rPr>
                          <w:rFonts w:ascii="Cambria Math" w:hAnsi="Cambria Math"/>
                          <w:szCs w:val="22"/>
                          <w:lang w:val="ru-RU"/>
                        </w:rPr>
                        <m:t>-1</m:t>
                      </m:r>
                    </m:e>
                  </m:d>
                  <m:r>
                    <w:rPr>
                      <w:rFonts w:ascii="Cambria Math" w:hAnsi="Cambria Math"/>
                      <w:szCs w:val="22"/>
                      <w:lang w:val="ru-RU"/>
                    </w:rPr>
                    <m:t>,</m:t>
                  </m:r>
                  <m:r>
                    <w:rPr>
                      <w:rFonts w:ascii="Cambria Math" w:hAnsi="Cambria Math"/>
                      <w:szCs w:val="22"/>
                      <w:lang w:val="en-US"/>
                    </w:rPr>
                    <m:t>RG</m:t>
                  </m:r>
                  <m:r>
                    <w:rPr>
                      <w:rFonts w:ascii="Cambria Math" w:hAnsi="Cambria Math"/>
                      <w:szCs w:val="22"/>
                      <w:lang w:val="ru-RU"/>
                    </w:rPr>
                    <m:t>2</m:t>
                  </m:r>
                </m:sub>
                <m:sup>
                  <m:r>
                    <w:rPr>
                      <w:rFonts w:ascii="Cambria Math" w:hAnsi="Cambria Math"/>
                      <w:szCs w:val="22"/>
                      <w:lang w:val="ru-RU"/>
                    </w:rPr>
                    <m:t>РСВ</m:t>
                  </m:r>
                </m:sup>
              </m:sSubSup>
            </m:oMath>
            <w:r w:rsidR="009960B0" w:rsidRPr="00825974">
              <w:rPr>
                <w:rFonts w:ascii="Garamond" w:hAnsi="Garamond"/>
                <w:szCs w:val="22"/>
                <w:lang w:val="ru-RU"/>
              </w:rPr>
              <w:t>;</w:t>
            </w:r>
          </w:p>
          <w:p w14:paraId="4A14ADF5" w14:textId="77777777" w:rsidR="009960B0" w:rsidRPr="00825974" w:rsidRDefault="000A64F4" w:rsidP="009960B0">
            <w:pPr>
              <w:pStyle w:val="subsubclauseindent"/>
              <w:widowControl w:val="0"/>
              <w:numPr>
                <w:ilvl w:val="0"/>
                <w:numId w:val="73"/>
              </w:numPr>
              <w:rPr>
                <w:rFonts w:ascii="Garamond" w:hAnsi="Garamond"/>
                <w:szCs w:val="22"/>
                <w:lang w:val="ru-RU"/>
              </w:rPr>
            </w:pPr>
            <m:oMath>
              <m:sSubSup>
                <m:sSubSupPr>
                  <m:ctrlPr>
                    <w:rPr>
                      <w:rFonts w:ascii="Cambria Math" w:hAnsi="Cambria Math"/>
                      <w:szCs w:val="22"/>
                    </w:rPr>
                  </m:ctrlPr>
                </m:sSubSupPr>
                <m:e>
                  <m:r>
                    <w:rPr>
                      <w:rFonts w:ascii="Cambria Math" w:hAnsi="Cambria Math"/>
                      <w:szCs w:val="22"/>
                    </w:rPr>
                    <m:t>λ</m:t>
                  </m:r>
                </m:e>
                <m:sub>
                  <m:r>
                    <w:rPr>
                      <w:rFonts w:ascii="Cambria Math" w:hAnsi="Cambria Math"/>
                      <w:szCs w:val="22"/>
                    </w:rPr>
                    <m:t>d</m:t>
                  </m:r>
                  <m:r>
                    <w:rPr>
                      <w:rFonts w:ascii="Cambria Math" w:hAnsi="Cambria Math"/>
                      <w:szCs w:val="22"/>
                      <w:lang w:val="ru-RU"/>
                    </w:rPr>
                    <m:t>,</m:t>
                  </m:r>
                  <m:r>
                    <w:rPr>
                      <w:rFonts w:ascii="Cambria Math" w:hAnsi="Cambria Math"/>
                      <w:szCs w:val="22"/>
                    </w:rPr>
                    <m:t>RG</m:t>
                  </m:r>
                  <m:r>
                    <w:rPr>
                      <w:rFonts w:ascii="Cambria Math" w:hAnsi="Cambria Math"/>
                      <w:szCs w:val="22"/>
                      <w:lang w:val="ru-RU"/>
                    </w:rPr>
                    <m:t>2</m:t>
                  </m:r>
                </m:sub>
                <m:sup>
                  <m:r>
                    <w:rPr>
                      <w:rFonts w:ascii="Cambria Math" w:hAnsi="Cambria Math"/>
                      <w:szCs w:val="22"/>
                      <w:lang w:val="ru-RU"/>
                    </w:rPr>
                    <m:t>без_цс</m:t>
                  </m:r>
                </m:sup>
              </m:sSubSup>
              <m:r>
                <w:rPr>
                  <w:rFonts w:ascii="Cambria Math" w:hAnsi="Cambria Math"/>
                  <w:szCs w:val="22"/>
                  <w:lang w:val="ru-RU"/>
                </w:rPr>
                <m:t>-</m:t>
              </m:r>
              <m:sSubSup>
                <m:sSubSupPr>
                  <m:ctrlPr>
                    <w:rPr>
                      <w:rFonts w:ascii="Cambria Math" w:hAnsi="Cambria Math"/>
                      <w:szCs w:val="22"/>
                    </w:rPr>
                  </m:ctrlPr>
                </m:sSubSupPr>
                <m:e>
                  <m:r>
                    <w:rPr>
                      <w:rFonts w:ascii="Cambria Math" w:hAnsi="Cambria Math"/>
                      <w:szCs w:val="22"/>
                    </w:rPr>
                    <m:t>λ</m:t>
                  </m:r>
                </m:e>
                <m:sub>
                  <m:r>
                    <w:rPr>
                      <w:rFonts w:ascii="Cambria Math" w:hAnsi="Cambria Math"/>
                      <w:szCs w:val="22"/>
                    </w:rPr>
                    <m:t>d</m:t>
                  </m:r>
                  <m:r>
                    <w:rPr>
                      <w:rFonts w:ascii="Cambria Math" w:hAnsi="Cambria Math"/>
                      <w:szCs w:val="22"/>
                      <w:lang w:val="ru-RU"/>
                    </w:rPr>
                    <m:t>,</m:t>
                  </m:r>
                  <m:r>
                    <w:rPr>
                      <w:rFonts w:ascii="Cambria Math" w:hAnsi="Cambria Math"/>
                      <w:szCs w:val="22"/>
                    </w:rPr>
                    <m:t>RG</m:t>
                  </m:r>
                  <m:r>
                    <w:rPr>
                      <w:rFonts w:ascii="Cambria Math" w:hAnsi="Cambria Math"/>
                      <w:szCs w:val="22"/>
                      <w:lang w:val="ru-RU"/>
                    </w:rPr>
                    <m:t>2</m:t>
                  </m:r>
                </m:sub>
                <m:sup>
                  <m:r>
                    <w:rPr>
                      <w:rFonts w:ascii="Cambria Math" w:hAnsi="Cambria Math"/>
                      <w:szCs w:val="22"/>
                      <w:lang w:val="ru-RU"/>
                    </w:rPr>
                    <m:t>с_цс</m:t>
                  </m:r>
                </m:sup>
              </m:sSubSup>
              <m:r>
                <m:rPr>
                  <m:sty m:val="p"/>
                </m:rPr>
                <w:rPr>
                  <w:rFonts w:ascii="Cambria Math" w:hAnsi="Cambria Math"/>
                  <w:szCs w:val="22"/>
                  <w:lang w:val="ru-RU"/>
                </w:rPr>
                <m:t>≥0,1</m:t>
              </m:r>
              <m:r>
                <w:rPr>
                  <w:rFonts w:ascii="Cambria Math" w:hAnsi="Cambria Math"/>
                  <w:szCs w:val="22"/>
                  <w:lang w:val="ru-RU"/>
                </w:rPr>
                <m:t>*</m:t>
              </m:r>
              <m:r>
                <w:rPr>
                  <w:rFonts w:ascii="Cambria Math" w:hAnsi="Cambria Math"/>
                  <w:szCs w:val="22"/>
                </w:rPr>
                <m:t>P</m:t>
              </m:r>
              <m:sSubSup>
                <m:sSubSupPr>
                  <m:ctrlPr>
                    <w:rPr>
                      <w:rFonts w:ascii="Cambria Math" w:hAnsi="Cambria Math"/>
                      <w:szCs w:val="22"/>
                    </w:rPr>
                  </m:ctrlPr>
                </m:sSubSupPr>
                <m:e>
                  <m:r>
                    <w:rPr>
                      <w:rFonts w:ascii="Cambria Math" w:hAnsi="Cambria Math"/>
                      <w:szCs w:val="22"/>
                    </w:rPr>
                    <m:t>C</m:t>
                  </m:r>
                </m:e>
                <m:sub>
                  <m:r>
                    <w:rPr>
                      <w:rFonts w:ascii="Cambria Math" w:hAnsi="Cambria Math"/>
                      <w:szCs w:val="22"/>
                    </w:rPr>
                    <m:t>l</m:t>
                  </m:r>
                  <m:r>
                    <w:rPr>
                      <w:rFonts w:ascii="Cambria Math" w:hAnsi="Cambria Math"/>
                      <w:szCs w:val="22"/>
                      <w:lang w:val="ru-RU"/>
                    </w:rPr>
                    <m:t>∈</m:t>
                  </m:r>
                  <m:d>
                    <m:dPr>
                      <m:begChr m:val="["/>
                      <m:endChr m:val="]"/>
                      <m:ctrlPr>
                        <w:rPr>
                          <w:rFonts w:ascii="Cambria Math" w:hAnsi="Cambria Math"/>
                          <w:szCs w:val="22"/>
                        </w:rPr>
                      </m:ctrlPr>
                    </m:dPr>
                    <m:e>
                      <m:r>
                        <w:rPr>
                          <w:rFonts w:ascii="Cambria Math" w:hAnsi="Cambria Math"/>
                          <w:szCs w:val="22"/>
                        </w:rPr>
                        <m:t>d</m:t>
                      </m:r>
                      <m:r>
                        <w:rPr>
                          <w:rFonts w:ascii="Cambria Math" w:hAnsi="Cambria Math"/>
                          <w:szCs w:val="22"/>
                          <w:lang w:val="ru-RU"/>
                        </w:rPr>
                        <m:t>-31…</m:t>
                      </m:r>
                      <m:r>
                        <w:rPr>
                          <w:rFonts w:ascii="Cambria Math" w:hAnsi="Cambria Math"/>
                          <w:szCs w:val="22"/>
                        </w:rPr>
                        <m:t>d</m:t>
                      </m:r>
                      <m:r>
                        <w:rPr>
                          <w:rFonts w:ascii="Cambria Math" w:hAnsi="Cambria Math"/>
                          <w:szCs w:val="22"/>
                          <w:lang w:val="ru-RU"/>
                        </w:rPr>
                        <m:t>-1</m:t>
                      </m:r>
                    </m:e>
                  </m:d>
                  <m:r>
                    <w:rPr>
                      <w:rFonts w:ascii="Cambria Math" w:hAnsi="Cambria Math"/>
                      <w:szCs w:val="22"/>
                      <w:lang w:val="ru-RU"/>
                    </w:rPr>
                    <m:t>,</m:t>
                  </m:r>
                  <m:r>
                    <w:rPr>
                      <w:rFonts w:ascii="Cambria Math" w:hAnsi="Cambria Math"/>
                      <w:szCs w:val="22"/>
                    </w:rPr>
                    <m:t>RG</m:t>
                  </m:r>
                  <m:r>
                    <w:rPr>
                      <w:rFonts w:ascii="Cambria Math" w:hAnsi="Cambria Math"/>
                      <w:szCs w:val="22"/>
                      <w:lang w:val="ru-RU"/>
                    </w:rPr>
                    <m:t>2</m:t>
                  </m:r>
                </m:sub>
                <m:sup>
                  <m:r>
                    <w:rPr>
                      <w:rFonts w:ascii="Cambria Math" w:hAnsi="Cambria Math"/>
                      <w:szCs w:val="22"/>
                      <w:lang w:val="ru-RU"/>
                    </w:rPr>
                    <m:t>РСВ</m:t>
                  </m:r>
                </m:sup>
              </m:sSubSup>
            </m:oMath>
            <w:r w:rsidR="009960B0" w:rsidRPr="00825974">
              <w:rPr>
                <w:rFonts w:ascii="Garamond" w:hAnsi="Garamond"/>
                <w:szCs w:val="22"/>
                <w:lang w:val="ru-RU"/>
              </w:rPr>
              <w:t>;</w:t>
            </w:r>
          </w:p>
          <w:p w14:paraId="16626DD1" w14:textId="77777777" w:rsidR="009960B0" w:rsidRPr="00825974" w:rsidRDefault="009960B0" w:rsidP="009960B0">
            <w:pPr>
              <w:pStyle w:val="subsubclauseindent"/>
              <w:widowControl w:val="0"/>
              <w:numPr>
                <w:ilvl w:val="0"/>
                <w:numId w:val="69"/>
              </w:numPr>
              <w:rPr>
                <w:rFonts w:ascii="Garamond" w:hAnsi="Garamond"/>
                <w:szCs w:val="22"/>
              </w:rPr>
            </w:pPr>
            <w:r w:rsidRPr="00825974">
              <w:rPr>
                <w:rFonts w:ascii="Garamond" w:hAnsi="Garamond"/>
                <w:position w:val="-12"/>
                <w:szCs w:val="22"/>
              </w:rPr>
              <w:object w:dxaOrig="1380" w:dyaOrig="380" w14:anchorId="105B9427">
                <v:shape id="_x0000_i1090" type="#_x0000_t75" style="width:1in;height:18.15pt" o:ole="">
                  <v:imagedata r:id="rId111" o:title=""/>
                </v:shape>
                <o:OLEObject Type="Embed" ProgID="Equation.3" ShapeID="_x0000_i1090" DrawAspect="Content" ObjectID="_1788675984" r:id="rId112"/>
              </w:object>
            </w:r>
            <w:r w:rsidRPr="00825974">
              <w:rPr>
                <w:rFonts w:ascii="Garamond" w:hAnsi="Garamond"/>
                <w:szCs w:val="22"/>
              </w:rPr>
              <w:t>;</w:t>
            </w:r>
          </w:p>
          <w:p w14:paraId="591BAE49" w14:textId="77777777" w:rsidR="009960B0" w:rsidRPr="00825974" w:rsidRDefault="009960B0" w:rsidP="009960B0">
            <w:pPr>
              <w:pStyle w:val="subsubclauseindent"/>
              <w:widowControl w:val="0"/>
              <w:numPr>
                <w:ilvl w:val="0"/>
                <w:numId w:val="69"/>
              </w:numPr>
              <w:rPr>
                <w:rFonts w:ascii="Garamond" w:hAnsi="Garamond"/>
                <w:szCs w:val="22"/>
              </w:rPr>
            </w:pPr>
            <w:r w:rsidRPr="00825974">
              <w:rPr>
                <w:rFonts w:ascii="Garamond" w:hAnsi="Garamond"/>
                <w:position w:val="-12"/>
                <w:szCs w:val="22"/>
              </w:rPr>
              <w:object w:dxaOrig="3000" w:dyaOrig="380" w14:anchorId="244F4AC6">
                <v:shape id="_x0000_i1091" type="#_x0000_t75" style="width:149.4pt;height:18.15pt" o:ole="">
                  <v:imagedata r:id="rId113" o:title=""/>
                </v:shape>
                <o:OLEObject Type="Embed" ProgID="Equation.3" ShapeID="_x0000_i1091" DrawAspect="Content" ObjectID="_1788675985" r:id="rId114"/>
              </w:object>
            </w:r>
            <w:r w:rsidRPr="00825974">
              <w:rPr>
                <w:rFonts w:ascii="Garamond" w:hAnsi="Garamond"/>
                <w:szCs w:val="22"/>
              </w:rPr>
              <w:t>,</w:t>
            </w:r>
          </w:p>
          <w:p w14:paraId="15FA0BAD" w14:textId="77777777" w:rsidR="009960B0" w:rsidRPr="00825974" w:rsidRDefault="009960B0" w:rsidP="00B93EA4">
            <w:pPr>
              <w:pStyle w:val="subsubclauseindent"/>
              <w:widowControl w:val="0"/>
              <w:ind w:left="0"/>
              <w:rPr>
                <w:rFonts w:ascii="Garamond" w:hAnsi="Garamond"/>
                <w:szCs w:val="22"/>
                <w:lang w:val="ru-RU"/>
              </w:rPr>
            </w:pPr>
            <w:r w:rsidRPr="00825974">
              <w:rPr>
                <w:rFonts w:ascii="Garamond" w:hAnsi="Garamond"/>
                <w:szCs w:val="22"/>
                <w:lang w:val="ru-RU"/>
              </w:rPr>
              <w:t xml:space="preserve">то в качестве результатов конкурентного отбора ценовых заявок на сутки вперед </w:t>
            </w:r>
            <w:r w:rsidRPr="00825974">
              <w:rPr>
                <w:rFonts w:ascii="Garamond" w:hAnsi="Garamond"/>
                <w:szCs w:val="22"/>
                <w:highlight w:val="yellow"/>
                <w:lang w:val="ru-RU"/>
              </w:rPr>
              <w:t>в каждой из ценовых зон</w:t>
            </w:r>
            <w:r w:rsidRPr="00825974">
              <w:rPr>
                <w:rFonts w:ascii="Garamond" w:hAnsi="Garamond"/>
                <w:szCs w:val="22"/>
                <w:lang w:val="ru-RU"/>
              </w:rPr>
              <w:t xml:space="preserve"> при проведении дальнейших расчетов на оптовом рынке используются результаты расчета с учетом ценозависимого снижения объемов покупки электрической энергии и (или) снижения </w:t>
            </w:r>
            <w:r w:rsidRPr="00825974">
              <w:rPr>
                <w:rFonts w:ascii="Garamond" w:hAnsi="Garamond"/>
                <w:szCs w:val="22"/>
                <w:lang w:val="ru-RU" w:eastAsia="ar-SA"/>
              </w:rPr>
              <w:t>потребления электрической энергии в рамках оказания услуг по управлению изменением режима потребления электрической энергии</w:t>
            </w:r>
            <w:r w:rsidRPr="00825974">
              <w:rPr>
                <w:rFonts w:ascii="Garamond" w:hAnsi="Garamond"/>
                <w:szCs w:val="22"/>
                <w:lang w:val="ru-RU"/>
              </w:rPr>
              <w:t xml:space="preserve"> </w:t>
            </w:r>
            <w:r w:rsidRPr="00825974">
              <w:rPr>
                <w:rFonts w:ascii="Garamond" w:hAnsi="Garamond"/>
                <w:szCs w:val="22"/>
                <w:highlight w:val="yellow"/>
                <w:lang w:val="ru-RU"/>
              </w:rPr>
              <w:t>в обеих ценовых зонах</w:t>
            </w:r>
            <w:r w:rsidRPr="00825974">
              <w:rPr>
                <w:rFonts w:ascii="Garamond" w:hAnsi="Garamond"/>
                <w:szCs w:val="22"/>
                <w:lang w:val="ru-RU"/>
              </w:rPr>
              <w:t>.</w:t>
            </w:r>
          </w:p>
          <w:p w14:paraId="349EA791" w14:textId="77777777" w:rsidR="009960B0" w:rsidRPr="00825974" w:rsidRDefault="009960B0" w:rsidP="00B93EA4">
            <w:pPr>
              <w:widowControl w:val="0"/>
              <w:spacing w:before="120" w:after="120"/>
              <w:jc w:val="both"/>
              <w:rPr>
                <w:rFonts w:ascii="Garamond" w:hAnsi="Garamond"/>
                <w:sz w:val="22"/>
                <w:szCs w:val="22"/>
              </w:rPr>
            </w:pPr>
            <w:r w:rsidRPr="00825974">
              <w:rPr>
                <w:rFonts w:ascii="Garamond" w:hAnsi="Garamond"/>
                <w:sz w:val="22"/>
                <w:szCs w:val="22"/>
              </w:rPr>
              <w:t>В ином случае</w:t>
            </w:r>
            <w:r w:rsidRPr="00825974">
              <w:rPr>
                <w:rFonts w:ascii="Garamond" w:hAnsi="Garamond"/>
                <w:b/>
                <w:sz w:val="22"/>
                <w:szCs w:val="22"/>
              </w:rPr>
              <w:t xml:space="preserve"> </w:t>
            </w:r>
            <w:r w:rsidRPr="00825974">
              <w:rPr>
                <w:rFonts w:ascii="Garamond" w:hAnsi="Garamond"/>
                <w:sz w:val="22"/>
                <w:szCs w:val="22"/>
              </w:rPr>
              <w:t xml:space="preserve">в качестве результатов конкурентного отбора ценовых заявок на сутки вперед при проведении дальнейших расчетов на оптовом рынке используются результаты расчета без учета ценозависимого снижения объемов покупки электрической энергии и снижения </w:t>
            </w:r>
            <w:r w:rsidRPr="00825974">
              <w:rPr>
                <w:rFonts w:ascii="Garamond" w:hAnsi="Garamond"/>
                <w:sz w:val="22"/>
                <w:szCs w:val="22"/>
                <w:lang w:eastAsia="ar-SA"/>
              </w:rPr>
              <w:t>потребления электрической энергии в рамках оказания услуг по управлению изменением режима потребления электрической энергии</w:t>
            </w:r>
            <w:r w:rsidRPr="00825974">
              <w:rPr>
                <w:rFonts w:ascii="Garamond" w:hAnsi="Garamond"/>
                <w:sz w:val="22"/>
                <w:szCs w:val="22"/>
              </w:rPr>
              <w:t xml:space="preserve"> </w:t>
            </w:r>
            <w:r w:rsidRPr="00825974">
              <w:rPr>
                <w:rFonts w:ascii="Garamond" w:hAnsi="Garamond"/>
                <w:sz w:val="22"/>
                <w:szCs w:val="22"/>
                <w:highlight w:val="yellow"/>
              </w:rPr>
              <w:t>в обеих ценовых зонах</w:t>
            </w:r>
            <w:r w:rsidRPr="00825974">
              <w:rPr>
                <w:rFonts w:ascii="Garamond" w:hAnsi="Garamond"/>
                <w:sz w:val="22"/>
                <w:szCs w:val="22"/>
              </w:rPr>
              <w:t>.</w:t>
            </w:r>
          </w:p>
          <w:p w14:paraId="458F3699" w14:textId="77777777" w:rsidR="009960B0" w:rsidRPr="00825974" w:rsidRDefault="009960B0" w:rsidP="00B93EA4">
            <w:pPr>
              <w:widowControl w:val="0"/>
              <w:spacing w:before="120" w:after="120"/>
              <w:jc w:val="both"/>
              <w:rPr>
                <w:rFonts w:ascii="Garamond" w:hAnsi="Garamond"/>
                <w:sz w:val="22"/>
                <w:szCs w:val="22"/>
              </w:rPr>
            </w:pPr>
            <w:r w:rsidRPr="00825974">
              <w:rPr>
                <w:rFonts w:ascii="Garamond" w:hAnsi="Garamond"/>
                <w:position w:val="-12"/>
                <w:sz w:val="22"/>
                <w:szCs w:val="22"/>
              </w:rPr>
              <w:object w:dxaOrig="999" w:dyaOrig="380" w14:anchorId="10F46706">
                <v:shape id="_x0000_i1092" type="#_x0000_t75" style="width:47.8pt;height:18.15pt" o:ole="">
                  <v:imagedata r:id="rId115" o:title=""/>
                </v:shape>
                <o:OLEObject Type="Embed" ProgID="Equation.3" ShapeID="_x0000_i1092" DrawAspect="Content" ObjectID="_1788675986" r:id="rId116"/>
              </w:object>
            </w:r>
            <w:r w:rsidRPr="00825974">
              <w:rPr>
                <w:rFonts w:ascii="Garamond" w:hAnsi="Garamond"/>
                <w:sz w:val="22"/>
                <w:szCs w:val="22"/>
              </w:rPr>
              <w:t xml:space="preserve"> [руб.] – совокупный экономический эффект от учета ценозависимого снижения объемов покупки электрической энергии и (или) снижения </w:t>
            </w:r>
            <w:r w:rsidRPr="00825974">
              <w:rPr>
                <w:rFonts w:ascii="Garamond" w:hAnsi="Garamond"/>
                <w:sz w:val="22"/>
                <w:szCs w:val="22"/>
                <w:lang w:eastAsia="ar-SA"/>
              </w:rPr>
              <w:t>потребления электрической энергии в рамках оказания услуг по управлению изменением режима потребления электрической энергии</w:t>
            </w:r>
            <w:r w:rsidRPr="00825974">
              <w:rPr>
                <w:rFonts w:ascii="Garamond" w:hAnsi="Garamond"/>
                <w:sz w:val="22"/>
                <w:szCs w:val="22"/>
              </w:rPr>
              <w:t xml:space="preserve">, определенный в отношении операционных суток </w:t>
            </w:r>
            <w:r w:rsidRPr="00825974">
              <w:rPr>
                <w:rFonts w:ascii="Garamond" w:hAnsi="Garamond"/>
                <w:i/>
                <w:sz w:val="22"/>
                <w:szCs w:val="22"/>
                <w:lang w:val="en-US"/>
              </w:rPr>
              <w:t>d</w:t>
            </w:r>
            <w:r w:rsidRPr="00825974">
              <w:rPr>
                <w:rFonts w:ascii="Garamond" w:hAnsi="Garamond"/>
                <w:sz w:val="22"/>
                <w:szCs w:val="22"/>
              </w:rPr>
              <w:t xml:space="preserve"> в соответствии с п. 9.5.4 настоящего Регламента. </w:t>
            </w:r>
          </w:p>
          <w:p w14:paraId="222E6C04" w14:textId="77777777" w:rsidR="009960B0" w:rsidRPr="00825974" w:rsidRDefault="009960B0" w:rsidP="00B93EA4">
            <w:pPr>
              <w:widowControl w:val="0"/>
              <w:spacing w:before="120" w:after="120"/>
              <w:jc w:val="both"/>
              <w:rPr>
                <w:rFonts w:ascii="Garamond" w:hAnsi="Garamond"/>
                <w:sz w:val="22"/>
                <w:szCs w:val="22"/>
              </w:rPr>
            </w:pPr>
            <w:r w:rsidRPr="00825974">
              <w:rPr>
                <w:rFonts w:ascii="Garamond" w:hAnsi="Garamond"/>
                <w:position w:val="-12"/>
                <w:sz w:val="22"/>
                <w:szCs w:val="22"/>
              </w:rPr>
              <w:object w:dxaOrig="1440" w:dyaOrig="380" w14:anchorId="0B210389">
                <v:shape id="_x0000_i1093" type="#_x0000_t75" style="width:1in;height:18.15pt" o:ole="">
                  <v:imagedata r:id="rId117" o:title=""/>
                </v:shape>
                <o:OLEObject Type="Embed" ProgID="Equation.3" ShapeID="_x0000_i1093" DrawAspect="Content" ObjectID="_1788675987" r:id="rId118"/>
              </w:object>
            </w:r>
            <w:r w:rsidRPr="00825974">
              <w:rPr>
                <w:rFonts w:ascii="Garamond" w:hAnsi="Garamond"/>
                <w:sz w:val="22"/>
                <w:szCs w:val="22"/>
              </w:rPr>
              <w:t xml:space="preserve"> [руб.] – средний совокупный экономический эффект от учета ценозависимого снижения объемов покупки электрической энергии и (или) снижения </w:t>
            </w:r>
            <w:r w:rsidRPr="00825974">
              <w:rPr>
                <w:rFonts w:ascii="Garamond" w:hAnsi="Garamond"/>
                <w:sz w:val="22"/>
                <w:szCs w:val="22"/>
                <w:lang w:eastAsia="ar-SA"/>
              </w:rPr>
              <w:t>потребления электрической энергии в рамках оказания услуг по управлению изменением режима потребления электрической энергии</w:t>
            </w:r>
            <w:r w:rsidRPr="00825974">
              <w:rPr>
                <w:rFonts w:ascii="Garamond" w:hAnsi="Garamond"/>
                <w:sz w:val="22"/>
                <w:szCs w:val="22"/>
              </w:rPr>
              <w:t xml:space="preserve"> за предшествующие рабочие дни, определенный в отношении операционных суток </w:t>
            </w:r>
            <w:r w:rsidRPr="00825974">
              <w:rPr>
                <w:rFonts w:ascii="Garamond" w:hAnsi="Garamond"/>
                <w:i/>
                <w:sz w:val="22"/>
                <w:szCs w:val="22"/>
                <w:lang w:val="en-US"/>
              </w:rPr>
              <w:t>d</w:t>
            </w:r>
            <w:r w:rsidRPr="00825974">
              <w:rPr>
                <w:rFonts w:ascii="Garamond" w:hAnsi="Garamond"/>
                <w:sz w:val="22"/>
                <w:szCs w:val="22"/>
              </w:rPr>
              <w:t xml:space="preserve"> в соответствии с п. 9.6 настоящего Регламента; </w:t>
            </w:r>
          </w:p>
          <w:p w14:paraId="69F2A686" w14:textId="77777777" w:rsidR="009960B0" w:rsidRPr="00825974" w:rsidRDefault="009960B0" w:rsidP="00B93EA4">
            <w:pPr>
              <w:widowControl w:val="0"/>
              <w:spacing w:before="120" w:after="120"/>
              <w:jc w:val="both"/>
              <w:rPr>
                <w:rFonts w:ascii="Garamond" w:hAnsi="Garamond"/>
                <w:sz w:val="22"/>
                <w:szCs w:val="22"/>
              </w:rPr>
            </w:pPr>
            <w:r w:rsidRPr="00825974">
              <w:rPr>
                <w:rFonts w:ascii="Garamond" w:hAnsi="Garamond"/>
                <w:sz w:val="22"/>
                <w:szCs w:val="22"/>
              </w:rPr>
              <w:t>К – параметр (</w:t>
            </w:r>
            <w:r w:rsidRPr="00825974">
              <w:rPr>
                <w:rFonts w:ascii="Garamond" w:hAnsi="Garamond"/>
                <w:sz w:val="22"/>
                <w:szCs w:val="22"/>
                <w:lang w:val="en-US"/>
              </w:rPr>
              <w:t>K</w:t>
            </w:r>
            <w:r w:rsidRPr="00825974">
              <w:rPr>
                <w:rFonts w:ascii="Garamond" w:hAnsi="Garamond"/>
                <w:sz w:val="22"/>
                <w:szCs w:val="22"/>
              </w:rPr>
              <w:t>&gt;0), который передается СО в КО в соответствии с п. 3.1 настоящего Регламента;</w:t>
            </w:r>
          </w:p>
          <w:p w14:paraId="1CEB510D" w14:textId="77777777" w:rsidR="009960B0" w:rsidRPr="00825974" w:rsidRDefault="009960B0" w:rsidP="00B93EA4">
            <w:pPr>
              <w:widowControl w:val="0"/>
              <w:autoSpaceDE w:val="0"/>
              <w:autoSpaceDN w:val="0"/>
              <w:adjustRightInd w:val="0"/>
              <w:spacing w:before="120" w:after="120"/>
              <w:jc w:val="both"/>
              <w:rPr>
                <w:rFonts w:ascii="Garamond" w:hAnsi="Garamond"/>
                <w:sz w:val="22"/>
                <w:szCs w:val="22"/>
              </w:rPr>
            </w:pPr>
            <w:r w:rsidRPr="00825974">
              <w:rPr>
                <w:rFonts w:ascii="Garamond" w:hAnsi="Garamond"/>
                <w:position w:val="-14"/>
                <w:sz w:val="22"/>
                <w:szCs w:val="22"/>
              </w:rPr>
              <w:object w:dxaOrig="1460" w:dyaOrig="400" w14:anchorId="0C9154A5">
                <v:shape id="_x0000_i1094" type="#_x0000_t75" style="width:96.2pt;height:29.6pt" o:ole="">
                  <v:imagedata r:id="rId79" o:title=""/>
                </v:shape>
                <o:OLEObject Type="Embed" ProgID="Equation.3" ShapeID="_x0000_i1094" DrawAspect="Content" ObjectID="_1788675988" r:id="rId119"/>
              </w:object>
            </w:r>
            <w:r w:rsidRPr="00825974">
              <w:rPr>
                <w:rFonts w:ascii="Garamond" w:hAnsi="Garamond"/>
                <w:sz w:val="22"/>
                <w:szCs w:val="22"/>
              </w:rPr>
              <w:t xml:space="preserve"> – плановый объем потребления в узле расчетной модели </w:t>
            </w:r>
            <w:r w:rsidRPr="00825974">
              <w:rPr>
                <w:rFonts w:ascii="Garamond" w:hAnsi="Garamond"/>
                <w:i/>
                <w:sz w:val="22"/>
                <w:szCs w:val="22"/>
                <w:lang w:val="en-US"/>
              </w:rPr>
              <w:t>n</w:t>
            </w:r>
            <w:r w:rsidRPr="00825974">
              <w:rPr>
                <w:rFonts w:ascii="Garamond" w:hAnsi="Garamond"/>
                <w:sz w:val="22"/>
                <w:szCs w:val="22"/>
              </w:rPr>
              <w:t xml:space="preserve">, к которому отнесена ГТП потребления </w:t>
            </w:r>
            <w:r w:rsidRPr="00825974">
              <w:rPr>
                <w:rFonts w:ascii="Garamond" w:hAnsi="Garamond"/>
                <w:i/>
                <w:sz w:val="22"/>
                <w:szCs w:val="22"/>
                <w:lang w:val="en-US"/>
              </w:rPr>
              <w:t>p</w:t>
            </w:r>
            <w:r w:rsidRPr="00825974">
              <w:rPr>
                <w:rFonts w:ascii="Garamond" w:hAnsi="Garamond"/>
                <w:sz w:val="22"/>
                <w:szCs w:val="22"/>
              </w:rPr>
              <w:t xml:space="preserve"> для участника </w:t>
            </w:r>
            <w:r w:rsidRPr="00825974">
              <w:rPr>
                <w:rFonts w:ascii="Garamond" w:hAnsi="Garamond"/>
                <w:i/>
                <w:sz w:val="22"/>
                <w:szCs w:val="22"/>
                <w:lang w:val="en-US"/>
              </w:rPr>
              <w:t>i</w:t>
            </w:r>
            <w:r w:rsidRPr="00825974">
              <w:rPr>
                <w:rFonts w:ascii="Garamond" w:hAnsi="Garamond"/>
                <w:i/>
                <w:sz w:val="22"/>
                <w:szCs w:val="22"/>
              </w:rPr>
              <w:t xml:space="preserve"> </w:t>
            </w:r>
            <w:r w:rsidRPr="00825974">
              <w:rPr>
                <w:rFonts w:ascii="Garamond" w:hAnsi="Garamond"/>
                <w:sz w:val="22"/>
                <w:szCs w:val="22"/>
              </w:rPr>
              <w:t xml:space="preserve">в час операционных суток </w:t>
            </w:r>
            <w:r w:rsidRPr="00825974">
              <w:rPr>
                <w:rFonts w:ascii="Garamond" w:hAnsi="Garamond"/>
                <w:i/>
                <w:sz w:val="22"/>
                <w:szCs w:val="22"/>
                <w:lang w:val="en-US"/>
              </w:rPr>
              <w:t>h</w:t>
            </w:r>
            <w:r w:rsidRPr="00825974">
              <w:rPr>
                <w:rFonts w:ascii="Garamond" w:hAnsi="Garamond"/>
                <w:sz w:val="22"/>
                <w:szCs w:val="22"/>
              </w:rPr>
              <w:t xml:space="preserve">, определенный в соответствии с настоящим Регламентом по результатам конкурентного отбора ценовых заявок на сутки вперед с учетом ценозависимого снижения объемов покупки электрической энергии и (или) снижения </w:t>
            </w:r>
            <w:r w:rsidRPr="00825974">
              <w:rPr>
                <w:rFonts w:ascii="Garamond" w:hAnsi="Garamond"/>
                <w:sz w:val="22"/>
                <w:szCs w:val="22"/>
                <w:lang w:eastAsia="ar-SA"/>
              </w:rPr>
              <w:t>потребления электрической энергии в рамках оказания услуг по управлению изменением режима потребления электрической энергии</w:t>
            </w:r>
            <w:r w:rsidRPr="00825974">
              <w:rPr>
                <w:rFonts w:ascii="Garamond" w:hAnsi="Garamond"/>
                <w:sz w:val="22"/>
                <w:szCs w:val="22"/>
              </w:rPr>
              <w:t xml:space="preserve"> в данной ценовой зоне; </w:t>
            </w:r>
          </w:p>
          <w:p w14:paraId="0A91288E" w14:textId="77777777" w:rsidR="009960B0" w:rsidRPr="00825974" w:rsidRDefault="009960B0" w:rsidP="00B93EA4">
            <w:pPr>
              <w:pStyle w:val="a5"/>
              <w:widowControl w:val="0"/>
              <w:spacing w:after="120"/>
              <w:jc w:val="both"/>
              <w:rPr>
                <w:sz w:val="22"/>
                <w:szCs w:val="22"/>
              </w:rPr>
            </w:pPr>
            <w:r w:rsidRPr="00825974">
              <w:rPr>
                <w:position w:val="-14"/>
                <w:sz w:val="22"/>
                <w:szCs w:val="22"/>
              </w:rPr>
              <w:object w:dxaOrig="820" w:dyaOrig="400" w14:anchorId="3E69086C">
                <v:shape id="_x0000_i1095" type="#_x0000_t75" style="width:66.6pt;height:29.6pt" o:ole="">
                  <v:imagedata r:id="rId81" o:title=""/>
                </v:shape>
                <o:OLEObject Type="Embed" ProgID="Equation.3" ShapeID="_x0000_i1095" DrawAspect="Content" ObjectID="_1788675989" r:id="rId120"/>
              </w:object>
            </w:r>
            <w:r w:rsidRPr="00825974">
              <w:rPr>
                <w:sz w:val="22"/>
                <w:szCs w:val="22"/>
              </w:rPr>
              <w:t xml:space="preserve"> – узловая цена электроэнергии в узле расчетной модели </w:t>
            </w:r>
            <w:r w:rsidRPr="00825974">
              <w:rPr>
                <w:i/>
                <w:sz w:val="22"/>
                <w:szCs w:val="22"/>
              </w:rPr>
              <w:t>n</w:t>
            </w:r>
            <w:r w:rsidRPr="00825974">
              <w:rPr>
                <w:sz w:val="22"/>
                <w:szCs w:val="22"/>
              </w:rPr>
              <w:t xml:space="preserve"> в час суток </w:t>
            </w:r>
            <w:r w:rsidRPr="00825974">
              <w:rPr>
                <w:i/>
                <w:sz w:val="22"/>
                <w:szCs w:val="22"/>
                <w:lang w:val="en-US"/>
              </w:rPr>
              <w:t>h</w:t>
            </w:r>
            <w:r w:rsidRPr="00825974">
              <w:rPr>
                <w:sz w:val="22"/>
                <w:szCs w:val="22"/>
              </w:rPr>
              <w:t>, определенная в соответствии с настоящим Регламентом по результатам конкурентного отбора ценовых заявок на сутки вперед с учетом ценозависимого снижения объемов покупки электрической энергии и (или) снижения потребления электрической энергии в рамках оказания услуг по управлению изменением режима потребления электрической энергии в данной ценовой зоне;</w:t>
            </w:r>
          </w:p>
          <w:p w14:paraId="7DCD9856" w14:textId="77777777" w:rsidR="009960B0" w:rsidRPr="00825974" w:rsidRDefault="009960B0" w:rsidP="00B93EA4">
            <w:pPr>
              <w:pStyle w:val="a5"/>
              <w:widowControl w:val="0"/>
              <w:spacing w:after="120"/>
              <w:jc w:val="both"/>
              <w:rPr>
                <w:sz w:val="22"/>
                <w:szCs w:val="22"/>
              </w:rPr>
            </w:pPr>
            <w:r w:rsidRPr="00825974">
              <w:rPr>
                <w:i/>
                <w:sz w:val="22"/>
                <w:szCs w:val="22"/>
                <w:lang w:val="en-US"/>
              </w:rPr>
              <w:t>i</w:t>
            </w:r>
            <w:r w:rsidRPr="00825974">
              <w:rPr>
                <w:i/>
                <w:sz w:val="22"/>
                <w:szCs w:val="22"/>
              </w:rPr>
              <w:t xml:space="preserve"> </w:t>
            </w:r>
            <w:r w:rsidRPr="00825974">
              <w:rPr>
                <w:sz w:val="22"/>
                <w:szCs w:val="22"/>
              </w:rPr>
              <w:t xml:space="preserve">– участник оптового рынка; </w:t>
            </w:r>
          </w:p>
          <w:p w14:paraId="535A29C1" w14:textId="77777777" w:rsidR="009960B0" w:rsidRPr="00825974" w:rsidRDefault="009960B0" w:rsidP="00B93EA4">
            <w:pPr>
              <w:pStyle w:val="a5"/>
              <w:widowControl w:val="0"/>
              <w:spacing w:after="120"/>
              <w:jc w:val="both"/>
              <w:rPr>
                <w:sz w:val="22"/>
                <w:szCs w:val="22"/>
              </w:rPr>
            </w:pPr>
            <w:r w:rsidRPr="00825974">
              <w:rPr>
                <w:i/>
                <w:sz w:val="22"/>
                <w:szCs w:val="22"/>
                <w:lang w:val="en-US"/>
              </w:rPr>
              <w:t>p</w:t>
            </w:r>
            <w:r w:rsidRPr="00825974">
              <w:rPr>
                <w:sz w:val="22"/>
                <w:szCs w:val="22"/>
              </w:rPr>
              <w:t xml:space="preserve"> – ГТП потребления участника оптового рынка </w:t>
            </w:r>
            <w:r w:rsidRPr="00825974">
              <w:rPr>
                <w:i/>
                <w:sz w:val="22"/>
                <w:szCs w:val="22"/>
                <w:lang w:val="en-US"/>
              </w:rPr>
              <w:t>i</w:t>
            </w:r>
            <w:r w:rsidRPr="00825974">
              <w:rPr>
                <w:sz w:val="22"/>
                <w:szCs w:val="22"/>
              </w:rPr>
              <w:t xml:space="preserve">, отнесенная к ценовой зоне </w:t>
            </w:r>
            <w:r w:rsidRPr="00825974">
              <w:rPr>
                <w:i/>
                <w:sz w:val="22"/>
                <w:szCs w:val="22"/>
                <w:lang w:val="en-US"/>
              </w:rPr>
              <w:t>z</w:t>
            </w:r>
            <w:r w:rsidRPr="00825974">
              <w:rPr>
                <w:sz w:val="22"/>
                <w:szCs w:val="22"/>
              </w:rPr>
              <w:t>;</w:t>
            </w:r>
          </w:p>
          <w:p w14:paraId="4500BD89" w14:textId="77777777" w:rsidR="009960B0" w:rsidRPr="00825974" w:rsidRDefault="009960B0" w:rsidP="00B93EA4">
            <w:pPr>
              <w:pStyle w:val="a5"/>
              <w:widowControl w:val="0"/>
              <w:spacing w:after="120"/>
              <w:jc w:val="both"/>
              <w:rPr>
                <w:sz w:val="22"/>
                <w:szCs w:val="22"/>
              </w:rPr>
            </w:pPr>
            <w:r w:rsidRPr="00825974">
              <w:rPr>
                <w:i/>
                <w:sz w:val="22"/>
                <w:szCs w:val="22"/>
                <w:lang w:val="en-US"/>
              </w:rPr>
              <w:t>n</w:t>
            </w:r>
            <w:r w:rsidRPr="00825974">
              <w:rPr>
                <w:sz w:val="22"/>
                <w:szCs w:val="22"/>
              </w:rPr>
              <w:t xml:space="preserve"> – узел расчетной модели (за исключением узлов расчетной модели, в которых процедура конкурентного отбора по итогам соответствующего расчета признана несостоявшейся);</w:t>
            </w:r>
          </w:p>
          <w:p w14:paraId="4874043D" w14:textId="77777777" w:rsidR="009960B0" w:rsidRPr="00825974" w:rsidRDefault="009960B0" w:rsidP="00B93EA4">
            <w:pPr>
              <w:pStyle w:val="a5"/>
              <w:widowControl w:val="0"/>
              <w:spacing w:after="120"/>
              <w:jc w:val="both"/>
              <w:rPr>
                <w:sz w:val="22"/>
                <w:szCs w:val="22"/>
              </w:rPr>
            </w:pPr>
            <w:r w:rsidRPr="00825974">
              <w:rPr>
                <w:i/>
                <w:sz w:val="22"/>
                <w:szCs w:val="22"/>
                <w:lang w:val="en-US"/>
              </w:rPr>
              <w:t>z</w:t>
            </w:r>
            <w:r w:rsidRPr="00825974">
              <w:rPr>
                <w:sz w:val="22"/>
                <w:szCs w:val="22"/>
              </w:rPr>
              <w:t xml:space="preserve"> – </w:t>
            </w:r>
            <w:r w:rsidRPr="00825974">
              <w:rPr>
                <w:sz w:val="22"/>
                <w:szCs w:val="22"/>
                <w:highlight w:val="yellow"/>
              </w:rPr>
              <w:t>ценовая зона оптового рынка</w:t>
            </w:r>
            <w:r w:rsidRPr="00825974">
              <w:rPr>
                <w:sz w:val="22"/>
                <w:szCs w:val="22"/>
              </w:rPr>
              <w:t>;</w:t>
            </w:r>
          </w:p>
          <w:p w14:paraId="25D37F57" w14:textId="77777777" w:rsidR="009960B0" w:rsidRPr="00825974" w:rsidRDefault="009960B0" w:rsidP="00B93EA4">
            <w:pPr>
              <w:pStyle w:val="a5"/>
              <w:widowControl w:val="0"/>
              <w:spacing w:after="120"/>
              <w:jc w:val="both"/>
              <w:rPr>
                <w:sz w:val="22"/>
                <w:szCs w:val="22"/>
              </w:rPr>
            </w:pPr>
            <w:r w:rsidRPr="00825974">
              <w:rPr>
                <w:i/>
                <w:sz w:val="22"/>
                <w:szCs w:val="22"/>
              </w:rPr>
              <w:t>RG</w:t>
            </w:r>
            <w:r w:rsidRPr="00825974">
              <w:rPr>
                <w:sz w:val="22"/>
                <w:szCs w:val="22"/>
              </w:rPr>
              <w:t>1 – группа субъектов РФ в пределах второй ценовой зоны, к которым относятся: Иркутская область, Забайкальский край, Республика Бурятия;</w:t>
            </w:r>
          </w:p>
          <w:p w14:paraId="3DC8E4A7" w14:textId="77777777" w:rsidR="009960B0" w:rsidRPr="00825974" w:rsidRDefault="009960B0" w:rsidP="00B93EA4">
            <w:pPr>
              <w:pStyle w:val="a5"/>
              <w:widowControl w:val="0"/>
              <w:spacing w:after="120"/>
              <w:jc w:val="both"/>
              <w:rPr>
                <w:sz w:val="22"/>
                <w:szCs w:val="22"/>
              </w:rPr>
            </w:pPr>
            <w:r w:rsidRPr="00825974">
              <w:rPr>
                <w:i/>
                <w:sz w:val="22"/>
                <w:szCs w:val="22"/>
              </w:rPr>
              <w:t>RG</w:t>
            </w:r>
            <w:r w:rsidRPr="00825974">
              <w:rPr>
                <w:sz w:val="22"/>
                <w:szCs w:val="22"/>
              </w:rPr>
              <w:t>2 – группа субъектов РФ в пределах второй ценовой зоны, к которым относятся: Республика Алтай, Республика Тыва, Республика Хакасия, Алтайский край, Красноярский край, Кемеровская область – Кузбасс, Новосибирская область, Омская область, Томская область;</w:t>
            </w:r>
          </w:p>
          <w:p w14:paraId="5EF8AF69" w14:textId="77777777" w:rsidR="009960B0" w:rsidRPr="00825974" w:rsidRDefault="009960B0" w:rsidP="00B93EA4">
            <w:pPr>
              <w:pStyle w:val="a5"/>
              <w:widowControl w:val="0"/>
              <w:spacing w:after="120"/>
              <w:jc w:val="both"/>
              <w:rPr>
                <w:sz w:val="22"/>
                <w:szCs w:val="22"/>
              </w:rPr>
            </w:pPr>
            <w:r w:rsidRPr="00825974">
              <w:rPr>
                <w:position w:val="-14"/>
                <w:sz w:val="22"/>
                <w:szCs w:val="22"/>
              </w:rPr>
              <w:object w:dxaOrig="720" w:dyaOrig="400" w14:anchorId="5E74DFD7">
                <v:shape id="_x0000_i1096" type="#_x0000_t75" style="width:42.4pt;height:29.6pt" o:ole="">
                  <v:imagedata r:id="rId61" o:title=""/>
                </v:shape>
                <o:OLEObject Type="Embed" ProgID="Equation.3" ShapeID="_x0000_i1096" DrawAspect="Content" ObjectID="_1788675990" r:id="rId121"/>
              </w:object>
            </w:r>
            <w:r w:rsidRPr="00825974">
              <w:rPr>
                <w:sz w:val="22"/>
                <w:szCs w:val="22"/>
              </w:rPr>
              <w:t xml:space="preserve"> – индекс равновесных цен на покупку электрической энергии в ценовой зоне </w:t>
            </w:r>
            <w:r w:rsidRPr="00825974">
              <w:rPr>
                <w:i/>
                <w:sz w:val="22"/>
                <w:szCs w:val="22"/>
              </w:rPr>
              <w:t>z</w:t>
            </w:r>
            <w:r w:rsidRPr="00825974">
              <w:rPr>
                <w:sz w:val="22"/>
                <w:szCs w:val="22"/>
              </w:rPr>
              <w:t xml:space="preserve"> в отношении периода </w:t>
            </w:r>
            <w:r w:rsidRPr="00825974">
              <w:rPr>
                <w:i/>
                <w:sz w:val="22"/>
                <w:szCs w:val="22"/>
              </w:rPr>
              <w:t xml:space="preserve">l </w:t>
            </w:r>
            <w:r w:rsidRPr="00825974">
              <w:rPr>
                <w:sz w:val="22"/>
                <w:szCs w:val="22"/>
              </w:rPr>
              <w:t>определяется в соответствии с приложением 6 к настоящему Регламенту;</w:t>
            </w:r>
          </w:p>
          <w:p w14:paraId="056E39B2" w14:textId="77777777" w:rsidR="009960B0" w:rsidRPr="00825974" w:rsidRDefault="009960B0" w:rsidP="00B93EA4">
            <w:pPr>
              <w:pStyle w:val="a5"/>
              <w:widowControl w:val="0"/>
              <w:spacing w:after="120"/>
              <w:jc w:val="both"/>
              <w:rPr>
                <w:sz w:val="22"/>
                <w:szCs w:val="22"/>
              </w:rPr>
            </w:pPr>
            <m:oMath>
              <m:r>
                <w:rPr>
                  <w:rFonts w:ascii="Cambria Math" w:hAnsi="Cambria Math"/>
                  <w:sz w:val="22"/>
                  <w:szCs w:val="22"/>
                </w:rPr>
                <m:t>P</m:t>
              </m:r>
              <m:sSubSup>
                <m:sSubSupPr>
                  <m:ctrlPr>
                    <w:rPr>
                      <w:rFonts w:ascii="Cambria Math" w:hAnsi="Cambria Math"/>
                      <w:sz w:val="22"/>
                      <w:szCs w:val="22"/>
                    </w:rPr>
                  </m:ctrlPr>
                </m:sSubSupPr>
                <m:e>
                  <m:r>
                    <w:rPr>
                      <w:rFonts w:ascii="Cambria Math" w:hAnsi="Cambria Math"/>
                      <w:sz w:val="22"/>
                      <w:szCs w:val="22"/>
                    </w:rPr>
                    <m:t>C</m:t>
                  </m:r>
                </m:e>
                <m:sub>
                  <m:r>
                    <w:rPr>
                      <w:rFonts w:ascii="Cambria Math" w:hAnsi="Cambria Math"/>
                      <w:sz w:val="22"/>
                      <w:szCs w:val="22"/>
                    </w:rPr>
                    <m:t>l,</m:t>
                  </m:r>
                  <m:r>
                    <w:rPr>
                      <w:rFonts w:ascii="Cambria Math" w:hAnsi="Cambria Math"/>
                      <w:sz w:val="22"/>
                      <w:szCs w:val="22"/>
                      <w:lang w:val="en-US"/>
                    </w:rPr>
                    <m:t>RG</m:t>
                  </m:r>
                </m:sub>
                <m:sup>
                  <m:r>
                    <w:rPr>
                      <w:rFonts w:ascii="Cambria Math" w:hAnsi="Cambria Math"/>
                      <w:sz w:val="22"/>
                      <w:szCs w:val="22"/>
                    </w:rPr>
                    <m:t>РСВ</m:t>
                  </m:r>
                  <m:r>
                    <m:rPr>
                      <m:nor/>
                    </m:rPr>
                    <w:rPr>
                      <w:rFonts w:ascii="Times New Roman" w:hAnsi="Times New Roman"/>
                      <w:sz w:val="22"/>
                      <w:szCs w:val="22"/>
                    </w:rPr>
                    <m:t> </m:t>
                  </m:r>
                </m:sup>
              </m:sSubSup>
            </m:oMath>
            <w:r w:rsidRPr="00825974">
              <w:rPr>
                <w:sz w:val="22"/>
                <w:szCs w:val="22"/>
              </w:rPr>
              <w:t xml:space="preserve"> – индекс равновесных цен на покупку электрической энергии в группе субъекте РФ </w:t>
            </w:r>
            <w:r w:rsidRPr="00825974">
              <w:rPr>
                <w:i/>
                <w:sz w:val="22"/>
                <w:szCs w:val="22"/>
                <w:lang w:val="en-US"/>
              </w:rPr>
              <w:t>RG</w:t>
            </w:r>
            <w:r w:rsidRPr="00825974">
              <w:rPr>
                <w:i/>
                <w:sz w:val="22"/>
                <w:szCs w:val="22"/>
              </w:rPr>
              <w:t xml:space="preserve"> </w:t>
            </w:r>
            <w:r w:rsidRPr="00825974">
              <w:rPr>
                <w:sz w:val="22"/>
                <w:szCs w:val="22"/>
              </w:rPr>
              <w:t>в пределах второй ценовой зоны</w:t>
            </w:r>
            <w:r w:rsidRPr="00825974">
              <w:rPr>
                <w:i/>
                <w:sz w:val="22"/>
                <w:szCs w:val="22"/>
              </w:rPr>
              <w:t xml:space="preserve"> </w:t>
            </w:r>
            <w:r w:rsidRPr="00825974">
              <w:rPr>
                <w:i/>
                <w:sz w:val="22"/>
                <w:szCs w:val="22"/>
                <w:lang w:val="en-US"/>
              </w:rPr>
              <w:t>z</w:t>
            </w:r>
            <w:r w:rsidRPr="00825974">
              <w:rPr>
                <w:sz w:val="22"/>
                <w:szCs w:val="22"/>
              </w:rPr>
              <w:t xml:space="preserve"> в отношении </w:t>
            </w:r>
            <w:r w:rsidRPr="00825974">
              <w:rPr>
                <w:sz w:val="22"/>
                <w:szCs w:val="22"/>
              </w:rPr>
              <w:br/>
              <w:t xml:space="preserve">периода </w:t>
            </w:r>
            <w:r w:rsidRPr="00825974">
              <w:rPr>
                <w:i/>
                <w:sz w:val="22"/>
                <w:szCs w:val="22"/>
              </w:rPr>
              <w:t>l</w:t>
            </w:r>
            <w:r w:rsidRPr="00825974">
              <w:rPr>
                <w:sz w:val="22"/>
                <w:szCs w:val="22"/>
              </w:rPr>
              <w:t>,</w:t>
            </w:r>
            <w:r w:rsidRPr="00825974">
              <w:rPr>
                <w:i/>
                <w:sz w:val="22"/>
                <w:szCs w:val="22"/>
              </w:rPr>
              <w:t xml:space="preserve"> </w:t>
            </w:r>
            <w:r w:rsidRPr="00825974">
              <w:rPr>
                <w:sz w:val="22"/>
                <w:szCs w:val="22"/>
              </w:rPr>
              <w:t>определенный в соответствии с приложением 6 к настоящему Регламенту;</w:t>
            </w:r>
          </w:p>
          <w:p w14:paraId="70A82060" w14:textId="77777777" w:rsidR="009960B0" w:rsidRPr="00825974" w:rsidRDefault="009960B0" w:rsidP="00B93EA4">
            <w:pPr>
              <w:widowControl w:val="0"/>
              <w:spacing w:before="120" w:after="120"/>
              <w:jc w:val="both"/>
              <w:rPr>
                <w:rFonts w:ascii="Garamond" w:hAnsi="Garamond"/>
                <w:sz w:val="22"/>
                <w:szCs w:val="22"/>
              </w:rPr>
            </w:pPr>
            <w:r w:rsidRPr="00825974">
              <w:rPr>
                <w:rFonts w:ascii="Garamond" w:eastAsia="Batang" w:hAnsi="Garamond" w:cs="Garamond"/>
                <w:i/>
                <w:sz w:val="22"/>
                <w:szCs w:val="22"/>
                <w:lang w:val="en-US" w:eastAsia="ar-SA"/>
              </w:rPr>
              <w:t>l</w:t>
            </w:r>
            <w:r w:rsidRPr="00825974">
              <w:rPr>
                <w:rFonts w:ascii="Garamond" w:eastAsia="Batang" w:hAnsi="Garamond" w:cs="Garamond"/>
                <w:i/>
                <w:sz w:val="22"/>
                <w:szCs w:val="22"/>
                <w:lang w:eastAsia="ar-SA"/>
              </w:rPr>
              <w:t xml:space="preserve"> </w:t>
            </w:r>
            <w:r w:rsidRPr="00825974">
              <w:rPr>
                <w:rFonts w:ascii="Garamond" w:hAnsi="Garamond"/>
                <w:sz w:val="22"/>
                <w:szCs w:val="22"/>
              </w:rPr>
              <w:t>–</w:t>
            </w:r>
            <w:r w:rsidRPr="00825974">
              <w:rPr>
                <w:rFonts w:ascii="Garamond" w:eastAsia="Batang" w:hAnsi="Garamond" w:cs="Garamond"/>
                <w:i/>
                <w:sz w:val="22"/>
                <w:szCs w:val="22"/>
                <w:lang w:eastAsia="ar-SA"/>
              </w:rPr>
              <w:t xml:space="preserve"> </w:t>
            </w:r>
            <w:r w:rsidRPr="00825974">
              <w:rPr>
                <w:rFonts w:ascii="Garamond" w:eastAsia="Batang" w:hAnsi="Garamond" w:cs="Garamond"/>
                <w:sz w:val="22"/>
                <w:szCs w:val="22"/>
                <w:lang w:eastAsia="ar-SA"/>
              </w:rPr>
              <w:t xml:space="preserve"> период операционных суток, включающий</w:t>
            </w:r>
            <w:r w:rsidRPr="00825974">
              <w:rPr>
                <w:rFonts w:ascii="Garamond" w:hAnsi="Garamond"/>
                <w:sz w:val="22"/>
                <w:szCs w:val="22"/>
              </w:rPr>
              <w:t xml:space="preserve"> в себя сутки из периода [</w:t>
            </w:r>
            <w:r w:rsidRPr="00825974">
              <w:rPr>
                <w:rFonts w:ascii="Garamond" w:hAnsi="Garamond"/>
                <w:sz w:val="22"/>
                <w:szCs w:val="22"/>
                <w:lang w:val="en-US"/>
              </w:rPr>
              <w:t>d</w:t>
            </w:r>
            <w:r w:rsidRPr="00825974">
              <w:rPr>
                <w:rFonts w:ascii="Garamond" w:hAnsi="Garamond"/>
                <w:sz w:val="22"/>
                <w:szCs w:val="22"/>
              </w:rPr>
              <w:t>-31;</w:t>
            </w:r>
            <w:r w:rsidRPr="00825974">
              <w:rPr>
                <w:rFonts w:ascii="Garamond" w:hAnsi="Garamond"/>
                <w:sz w:val="22"/>
                <w:szCs w:val="22"/>
                <w:lang w:val="en-US"/>
              </w:rPr>
              <w:t>d</w:t>
            </w:r>
            <w:r w:rsidRPr="00825974">
              <w:rPr>
                <w:rFonts w:ascii="Garamond" w:hAnsi="Garamond"/>
                <w:sz w:val="22"/>
                <w:szCs w:val="22"/>
              </w:rPr>
              <w:t>-1];</w:t>
            </w:r>
          </w:p>
          <w:p w14:paraId="7CEF0459" w14:textId="77777777" w:rsidR="009960B0" w:rsidRPr="00825974" w:rsidRDefault="009960B0" w:rsidP="00B93EA4">
            <w:pPr>
              <w:pStyle w:val="a5"/>
              <w:widowControl w:val="0"/>
              <w:spacing w:after="120"/>
              <w:jc w:val="both"/>
              <w:rPr>
                <w:sz w:val="22"/>
                <w:szCs w:val="22"/>
              </w:rPr>
            </w:pPr>
            <w:r w:rsidRPr="00825974">
              <w:rPr>
                <w:i/>
                <w:sz w:val="22"/>
                <w:szCs w:val="22"/>
                <w:lang w:val="en-US"/>
              </w:rPr>
              <w:t>d</w:t>
            </w:r>
            <w:r w:rsidRPr="00825974">
              <w:rPr>
                <w:sz w:val="22"/>
                <w:szCs w:val="22"/>
              </w:rPr>
              <w:t xml:space="preserve"> – рассматриваемые операционные сутки;</w:t>
            </w:r>
          </w:p>
          <w:p w14:paraId="7886C5BC" w14:textId="77777777" w:rsidR="009960B0" w:rsidRPr="00825974" w:rsidRDefault="009960B0" w:rsidP="00B93EA4">
            <w:pPr>
              <w:pStyle w:val="subsubclauseindent"/>
              <w:widowControl w:val="0"/>
              <w:ind w:left="0"/>
              <w:rPr>
                <w:rFonts w:ascii="Garamond" w:hAnsi="Garamond"/>
                <w:szCs w:val="22"/>
                <w:lang w:val="ru-RU"/>
              </w:rPr>
            </w:pPr>
            <w:r w:rsidRPr="00825974">
              <w:rPr>
                <w:rFonts w:ascii="Garamond" w:hAnsi="Garamond"/>
                <w:i/>
                <w:szCs w:val="22"/>
                <w:lang w:val="en-US"/>
              </w:rPr>
              <w:t>h</w:t>
            </w:r>
            <w:r w:rsidRPr="00825974">
              <w:rPr>
                <w:rFonts w:ascii="Garamond" w:hAnsi="Garamond"/>
                <w:szCs w:val="22"/>
                <w:lang w:val="ru-RU"/>
              </w:rPr>
              <w:t xml:space="preserve"> – час операционных суток.</w:t>
            </w:r>
          </w:p>
          <w:p w14:paraId="655CC3CB" w14:textId="77777777" w:rsidR="009960B0" w:rsidRPr="00825974" w:rsidRDefault="009960B0" w:rsidP="00B93EA4">
            <w:pPr>
              <w:pStyle w:val="subsubclauseindent"/>
              <w:widowControl w:val="0"/>
              <w:ind w:left="0"/>
              <w:rPr>
                <w:rFonts w:ascii="Garamond" w:hAnsi="Garamond"/>
                <w:szCs w:val="22"/>
                <w:lang w:val="ru-RU"/>
              </w:rPr>
            </w:pPr>
            <w:r w:rsidRPr="00825974">
              <w:rPr>
                <w:rFonts w:ascii="Garamond" w:hAnsi="Garamond"/>
                <w:szCs w:val="22"/>
                <w:lang w:val="ru-RU"/>
              </w:rPr>
              <w:t>9.8. После проведения расчета в соответствии с п. 9.1 настоящего Регламента КО в отношении операционных суток осуществляет проверку выполнения следующих условий:</w:t>
            </w:r>
          </w:p>
          <w:p w14:paraId="32D01E62" w14:textId="77777777" w:rsidR="009960B0" w:rsidRPr="00825974" w:rsidRDefault="009960B0" w:rsidP="009960B0">
            <w:pPr>
              <w:pStyle w:val="subsubclauseindent"/>
              <w:widowControl w:val="0"/>
              <w:numPr>
                <w:ilvl w:val="0"/>
                <w:numId w:val="68"/>
              </w:numPr>
              <w:rPr>
                <w:rFonts w:ascii="Garamond" w:hAnsi="Garamond"/>
                <w:szCs w:val="22"/>
                <w:lang w:val="ru-RU"/>
              </w:rPr>
            </w:pPr>
            <w:r w:rsidRPr="00825974">
              <w:rPr>
                <w:rFonts w:ascii="Garamond" w:hAnsi="Garamond"/>
                <w:szCs w:val="22"/>
                <w:lang w:val="ru-RU"/>
              </w:rPr>
              <w:t>в текущем расчетном периоде ранее не были определены сутки проведения годового тестирования покупателей с ценозависимым потреблением в соответствии с установленными настоящим пунктом критериями;</w:t>
            </w:r>
          </w:p>
          <w:p w14:paraId="752A750F" w14:textId="77777777" w:rsidR="009960B0" w:rsidRPr="00825974" w:rsidRDefault="009960B0" w:rsidP="009960B0">
            <w:pPr>
              <w:pStyle w:val="subsubclauseindent"/>
              <w:widowControl w:val="0"/>
              <w:numPr>
                <w:ilvl w:val="0"/>
                <w:numId w:val="68"/>
              </w:numPr>
              <w:rPr>
                <w:rFonts w:ascii="Garamond" w:hAnsi="Garamond"/>
                <w:szCs w:val="22"/>
                <w:lang w:val="ru-RU"/>
              </w:rPr>
            </w:pPr>
            <w:r w:rsidRPr="00825974">
              <w:rPr>
                <w:rFonts w:ascii="Garamond" w:hAnsi="Garamond"/>
                <w:szCs w:val="22"/>
                <w:lang w:val="ru-RU"/>
              </w:rPr>
              <w:t>рассматриваемые операционные сутки определены в качестве суток проведения годового тестирования покупателей с ценозависимым потреблением в соответствии с установленными настоящим пунктом критериями;</w:t>
            </w:r>
          </w:p>
          <w:p w14:paraId="78D9AA05" w14:textId="77777777" w:rsidR="009960B0" w:rsidRPr="00825974" w:rsidRDefault="009960B0" w:rsidP="009960B0">
            <w:pPr>
              <w:pStyle w:val="subsubclauseindent"/>
              <w:widowControl w:val="0"/>
              <w:numPr>
                <w:ilvl w:val="0"/>
                <w:numId w:val="68"/>
              </w:numPr>
              <w:rPr>
                <w:rFonts w:ascii="Garamond" w:hAnsi="Garamond"/>
                <w:szCs w:val="22"/>
                <w:lang w:val="ru-RU"/>
              </w:rPr>
            </w:pPr>
            <w:r w:rsidRPr="00825974">
              <w:rPr>
                <w:rFonts w:ascii="Garamond" w:hAnsi="Garamond"/>
                <w:szCs w:val="22"/>
                <w:lang w:val="ru-RU"/>
              </w:rPr>
              <w:t xml:space="preserve">рассматриваемые операционные сутки не отнесены к периоду действия введенного в установленном порядке государственного регулирования цен (тарифов) </w:t>
            </w:r>
            <w:r w:rsidRPr="00825974">
              <w:rPr>
                <w:rFonts w:ascii="Garamond" w:hAnsi="Garamond"/>
                <w:szCs w:val="22"/>
                <w:highlight w:val="yellow"/>
                <w:lang w:val="ru-RU"/>
              </w:rPr>
              <w:t>ни в одной из ценовых зон</w:t>
            </w:r>
            <w:r w:rsidRPr="00825974">
              <w:rPr>
                <w:rFonts w:ascii="Garamond" w:hAnsi="Garamond"/>
                <w:szCs w:val="22"/>
                <w:lang w:val="ru-RU"/>
              </w:rPr>
              <w:t>;</w:t>
            </w:r>
          </w:p>
          <w:p w14:paraId="515C7F78" w14:textId="77777777" w:rsidR="009960B0" w:rsidRPr="00825974" w:rsidRDefault="009960B0" w:rsidP="009960B0">
            <w:pPr>
              <w:pStyle w:val="subsubclauseindent"/>
              <w:widowControl w:val="0"/>
              <w:numPr>
                <w:ilvl w:val="0"/>
                <w:numId w:val="68"/>
              </w:numPr>
              <w:rPr>
                <w:rFonts w:ascii="Garamond" w:hAnsi="Garamond"/>
                <w:szCs w:val="22"/>
                <w:lang w:val="ru-RU"/>
              </w:rPr>
            </w:pPr>
            <w:r w:rsidRPr="00825974">
              <w:rPr>
                <w:rFonts w:ascii="Garamond" w:hAnsi="Garamond"/>
                <w:szCs w:val="22"/>
                <w:lang w:val="ru-RU"/>
              </w:rPr>
              <w:t xml:space="preserve">процедура конкурентного отбора ценовых заявок на сутки вперед не была признана КО несостоявшейся </w:t>
            </w:r>
            <w:r w:rsidRPr="00825974">
              <w:rPr>
                <w:rFonts w:ascii="Garamond" w:hAnsi="Garamond"/>
                <w:szCs w:val="22"/>
                <w:highlight w:val="yellow"/>
                <w:lang w:val="ru-RU"/>
              </w:rPr>
              <w:t>ни в одной из ценовых зон</w:t>
            </w:r>
            <w:r w:rsidRPr="00825974">
              <w:rPr>
                <w:rFonts w:ascii="Garamond" w:hAnsi="Garamond"/>
                <w:szCs w:val="22"/>
                <w:lang w:val="ru-RU"/>
              </w:rPr>
              <w:t xml:space="preserve"> в целом в соответствии с подпунктами 1 или 2 раздела 8 настоящего Регламента.</w:t>
            </w:r>
          </w:p>
          <w:p w14:paraId="64930FF5" w14:textId="77777777" w:rsidR="009960B0" w:rsidRPr="00825974" w:rsidRDefault="009960B0" w:rsidP="00B93EA4">
            <w:pPr>
              <w:pStyle w:val="subsubclauseindent"/>
              <w:widowControl w:val="0"/>
              <w:ind w:left="0"/>
              <w:rPr>
                <w:rFonts w:ascii="Garamond" w:hAnsi="Garamond"/>
                <w:szCs w:val="22"/>
                <w:lang w:val="ru-RU"/>
              </w:rPr>
            </w:pPr>
            <w:r w:rsidRPr="00825974">
              <w:rPr>
                <w:rFonts w:ascii="Garamond" w:hAnsi="Garamond"/>
                <w:szCs w:val="22"/>
                <w:lang w:val="ru-RU"/>
              </w:rPr>
              <w:t>Рассматриваемые операционные сутки определяются в качестве суток проведения годового тестирования покупателей с ценозависимым потреблением в случае, если рассматриваемые операционные сутки являются рабочим днем и отнесены к периоду с 1 декабря по 24 декабря (включительно) текущего года, а также если в отношении рассматриваемых операционных суток выполнено следующее условие:</w:t>
            </w:r>
          </w:p>
          <w:p w14:paraId="78D82362" w14:textId="77777777" w:rsidR="009960B0" w:rsidRPr="00825974" w:rsidRDefault="009960B0" w:rsidP="00B93EA4">
            <w:pPr>
              <w:pStyle w:val="subsubclauseindent"/>
              <w:widowControl w:val="0"/>
              <w:ind w:left="426"/>
              <w:rPr>
                <w:rFonts w:ascii="Garamond" w:hAnsi="Garamond"/>
                <w:szCs w:val="22"/>
                <w:lang w:val="ru-RU"/>
              </w:rPr>
            </w:pPr>
            <w:r w:rsidRPr="00825974">
              <w:rPr>
                <w:rFonts w:ascii="Garamond" w:hAnsi="Garamond"/>
                <w:position w:val="-24"/>
                <w:szCs w:val="22"/>
              </w:rPr>
              <w:object w:dxaOrig="980" w:dyaOrig="620" w14:anchorId="44BC1552">
                <v:shape id="_x0000_i1097" type="#_x0000_t75" style="width:59.2pt;height:35.65pt" o:ole="">
                  <v:imagedata r:id="rId63" o:title=""/>
                </v:shape>
                <o:OLEObject Type="Embed" ProgID="Equation.3" ShapeID="_x0000_i1097" DrawAspect="Content" ObjectID="_1788675991" r:id="rId122"/>
              </w:object>
            </w:r>
            <w:r w:rsidRPr="00825974">
              <w:rPr>
                <w:rFonts w:ascii="Garamond" w:hAnsi="Garamond"/>
                <w:position w:val="-14"/>
                <w:szCs w:val="22"/>
                <w:lang w:val="ru-RU"/>
              </w:rPr>
              <w:t>,</w:t>
            </w:r>
          </w:p>
          <w:p w14:paraId="16D270B2" w14:textId="77777777" w:rsidR="009960B0" w:rsidRPr="00825974" w:rsidRDefault="009960B0" w:rsidP="00B93EA4">
            <w:pPr>
              <w:pStyle w:val="subclauseindent"/>
              <w:widowControl w:val="0"/>
              <w:ind w:left="426" w:hanging="436"/>
              <w:rPr>
                <w:rFonts w:ascii="Garamond" w:hAnsi="Garamond"/>
                <w:position w:val="-16"/>
                <w:szCs w:val="22"/>
                <w:highlight w:val="yellow"/>
              </w:rPr>
            </w:pPr>
            <w:r w:rsidRPr="00825974">
              <w:rPr>
                <w:rFonts w:ascii="Garamond" w:hAnsi="Garamond"/>
                <w:szCs w:val="22"/>
              </w:rPr>
              <w:t xml:space="preserve">где </w:t>
            </w:r>
            <w:r w:rsidRPr="00825974">
              <w:rPr>
                <w:rFonts w:ascii="Garamond" w:hAnsi="Garamond"/>
                <w:position w:val="-16"/>
                <w:szCs w:val="22"/>
                <w:highlight w:val="yellow"/>
              </w:rPr>
              <w:object w:dxaOrig="4260" w:dyaOrig="440" w14:anchorId="7E8AB8F0">
                <v:shape id="_x0000_i1098" type="#_x0000_t75" style="width:294.05pt;height:29.6pt" o:ole="">
                  <v:imagedata r:id="rId65" o:title=""/>
                </v:shape>
                <o:OLEObject Type="Embed" ProgID="Equation.3" ShapeID="_x0000_i1098" DrawAspect="Content" ObjectID="_1788675992" r:id="rId123"/>
              </w:object>
            </w:r>
            <w:r w:rsidRPr="00825974">
              <w:rPr>
                <w:rFonts w:ascii="Garamond" w:hAnsi="Garamond"/>
                <w:position w:val="-16"/>
                <w:szCs w:val="22"/>
                <w:highlight w:val="yellow"/>
              </w:rPr>
              <w:t>,</w:t>
            </w:r>
          </w:p>
          <w:p w14:paraId="223A2D84" w14:textId="77777777" w:rsidR="009960B0" w:rsidRPr="00825974" w:rsidRDefault="009960B0" w:rsidP="00B93EA4">
            <w:pPr>
              <w:pStyle w:val="subclauseindent"/>
              <w:widowControl w:val="0"/>
              <w:ind w:left="426"/>
              <w:rPr>
                <w:rFonts w:ascii="Garamond" w:hAnsi="Garamond"/>
                <w:szCs w:val="22"/>
                <w:highlight w:val="yellow"/>
              </w:rPr>
            </w:pPr>
            <w:r w:rsidRPr="00825974">
              <w:rPr>
                <w:rFonts w:ascii="Garamond" w:hAnsi="Garamond"/>
                <w:position w:val="-14"/>
                <w:szCs w:val="22"/>
                <w:highlight w:val="yellow"/>
              </w:rPr>
              <w:object w:dxaOrig="1160" w:dyaOrig="400" w14:anchorId="2AE5BA56">
                <v:shape id="_x0000_i1099" type="#_x0000_t75" style="width:66.6pt;height:24.2pt" o:ole="">
                  <v:imagedata r:id="rId67" o:title=""/>
                </v:shape>
                <o:OLEObject Type="Embed" ProgID="Equation.3" ShapeID="_x0000_i1099" DrawAspect="Content" ObjectID="_1788675993" r:id="rId124"/>
              </w:object>
            </w:r>
            <w:r w:rsidRPr="00825974">
              <w:rPr>
                <w:rFonts w:ascii="Garamond" w:hAnsi="Garamond"/>
                <w:szCs w:val="22"/>
                <w:highlight w:val="yellow"/>
              </w:rPr>
              <w:t xml:space="preserve"> [МВт.ч] – выраженный в МВт.ч полный прогнозный объем перетока электрической энергии в ограничивающем сечении между первой ценовой зоной и неценовыми зонами НЦЗА и НЦЗК в час операционных суток </w:t>
            </w:r>
            <w:r w:rsidRPr="00825974">
              <w:rPr>
                <w:rFonts w:ascii="Garamond" w:hAnsi="Garamond"/>
                <w:i/>
                <w:szCs w:val="22"/>
                <w:highlight w:val="yellow"/>
                <w:lang w:val="en-US"/>
              </w:rPr>
              <w:t>h</w:t>
            </w:r>
            <w:r w:rsidRPr="00825974">
              <w:rPr>
                <w:rFonts w:ascii="Garamond" w:hAnsi="Garamond"/>
                <w:i/>
                <w:szCs w:val="22"/>
                <w:highlight w:val="yellow"/>
              </w:rPr>
              <w:t>1</w:t>
            </w:r>
            <w:r w:rsidRPr="00825974">
              <w:rPr>
                <w:rFonts w:ascii="Garamond" w:hAnsi="Garamond"/>
                <w:szCs w:val="22"/>
                <w:highlight w:val="yellow"/>
              </w:rPr>
              <w:t>, переданный СО в КО в составе актуализированной расчетной модели;</w:t>
            </w:r>
          </w:p>
          <w:p w14:paraId="2CF0D40E" w14:textId="77777777" w:rsidR="009960B0" w:rsidRPr="00825974" w:rsidRDefault="009960B0" w:rsidP="00B93EA4">
            <w:pPr>
              <w:pStyle w:val="subclauseindent"/>
              <w:widowControl w:val="0"/>
              <w:ind w:left="426"/>
              <w:rPr>
                <w:rFonts w:ascii="Garamond" w:hAnsi="Garamond"/>
                <w:szCs w:val="22"/>
              </w:rPr>
            </w:pPr>
            <w:r w:rsidRPr="00825974">
              <w:rPr>
                <w:rFonts w:ascii="Garamond" w:hAnsi="Garamond"/>
                <w:position w:val="-16"/>
                <w:szCs w:val="22"/>
                <w:highlight w:val="yellow"/>
              </w:rPr>
              <w:object w:dxaOrig="1359" w:dyaOrig="440" w14:anchorId="4A2A457D">
                <v:shape id="_x0000_i1100" type="#_x0000_t75" style="width:66.6pt;height:24.2pt" o:ole="">
                  <v:imagedata r:id="rId69" o:title=""/>
                </v:shape>
                <o:OLEObject Type="Embed" ProgID="Equation.3" ShapeID="_x0000_i1100" DrawAspect="Content" ObjectID="_1788675994" r:id="rId125"/>
              </w:object>
            </w:r>
            <w:r w:rsidRPr="00825974">
              <w:rPr>
                <w:rFonts w:ascii="Garamond" w:hAnsi="Garamond"/>
                <w:szCs w:val="22"/>
                <w:highlight w:val="yellow"/>
              </w:rPr>
              <w:t xml:space="preserve"> – целая часть </w:t>
            </w:r>
            <w:r w:rsidRPr="00825974">
              <w:rPr>
                <w:rFonts w:ascii="Garamond" w:hAnsi="Garamond"/>
                <w:position w:val="-16"/>
                <w:szCs w:val="22"/>
                <w:highlight w:val="yellow"/>
              </w:rPr>
              <w:object w:dxaOrig="1240" w:dyaOrig="440" w14:anchorId="52B8BADB">
                <v:shape id="_x0000_i1101" type="#_x0000_t75" style="width:66.6pt;height:24.2pt" o:ole="">
                  <v:imagedata r:id="rId71" o:title=""/>
                </v:shape>
                <o:OLEObject Type="Embed" ProgID="Equation.3" ShapeID="_x0000_i1101" DrawAspect="Content" ObjectID="_1788675995" r:id="rId126"/>
              </w:object>
            </w:r>
            <w:r w:rsidRPr="00825974">
              <w:rPr>
                <w:rFonts w:ascii="Garamond" w:hAnsi="Garamond"/>
                <w:szCs w:val="22"/>
                <w:highlight w:val="yellow"/>
              </w:rPr>
              <w:t>;</w:t>
            </w:r>
          </w:p>
          <w:p w14:paraId="2E03F248" w14:textId="77777777" w:rsidR="009960B0" w:rsidRPr="00825974" w:rsidRDefault="009960B0" w:rsidP="00B93EA4">
            <w:pPr>
              <w:pStyle w:val="aff6"/>
              <w:widowControl w:val="0"/>
              <w:spacing w:before="120" w:after="120"/>
              <w:ind w:left="426"/>
              <w:contextualSpacing w:val="0"/>
              <w:jc w:val="both"/>
              <w:rPr>
                <w:rFonts w:ascii="Garamond" w:hAnsi="Garamond"/>
                <w:sz w:val="22"/>
                <w:szCs w:val="22"/>
              </w:rPr>
            </w:pPr>
            <w:r w:rsidRPr="00825974">
              <w:rPr>
                <w:rFonts w:ascii="Garamond" w:hAnsi="Garamond"/>
                <w:i/>
                <w:sz w:val="22"/>
                <w:szCs w:val="22"/>
                <w:lang w:val="en-US"/>
              </w:rPr>
              <w:t>N</w:t>
            </w:r>
            <w:r w:rsidRPr="00825974">
              <w:rPr>
                <w:rFonts w:ascii="Garamond" w:hAnsi="Garamond"/>
                <w:i/>
                <w:sz w:val="22"/>
                <w:szCs w:val="22"/>
              </w:rPr>
              <w:t xml:space="preserve"> – </w:t>
            </w:r>
            <w:r w:rsidRPr="00825974">
              <w:rPr>
                <w:rFonts w:ascii="Garamond" w:hAnsi="Garamond"/>
                <w:sz w:val="22"/>
                <w:szCs w:val="22"/>
              </w:rPr>
              <w:t>количество рабочих дней, входящих во временной период, начиная с рассматриваемых операционных суток и по 24-е число текущего расчетного периода (включительно);</w:t>
            </w:r>
          </w:p>
          <w:p w14:paraId="68727BC9" w14:textId="77777777" w:rsidR="009960B0" w:rsidRPr="00825974" w:rsidRDefault="009960B0" w:rsidP="00B93EA4">
            <w:pPr>
              <w:pStyle w:val="subsubclauseindent"/>
              <w:widowControl w:val="0"/>
              <w:ind w:left="426"/>
              <w:rPr>
                <w:rFonts w:ascii="Garamond" w:hAnsi="Garamond"/>
                <w:szCs w:val="22"/>
                <w:lang w:val="ru-RU"/>
              </w:rPr>
            </w:pPr>
            <w:r w:rsidRPr="00825974">
              <w:rPr>
                <w:rFonts w:ascii="Garamond" w:hAnsi="Garamond"/>
                <w:i/>
                <w:szCs w:val="22"/>
                <w:lang w:val="en-US"/>
              </w:rPr>
              <w:t>h</w:t>
            </w:r>
            <w:r w:rsidRPr="00825974">
              <w:rPr>
                <w:rFonts w:ascii="Garamond" w:hAnsi="Garamond"/>
                <w:i/>
                <w:szCs w:val="22"/>
                <w:lang w:val="ru-RU"/>
              </w:rPr>
              <w:t>1</w:t>
            </w:r>
            <w:r w:rsidRPr="00825974">
              <w:rPr>
                <w:rFonts w:ascii="Garamond" w:hAnsi="Garamond"/>
                <w:szCs w:val="22"/>
                <w:lang w:val="ru-RU"/>
              </w:rPr>
              <w:t xml:space="preserve"> – 0-й час рассматриваемых операционных суток.</w:t>
            </w:r>
          </w:p>
          <w:p w14:paraId="0B03C0BD" w14:textId="77777777" w:rsidR="009960B0" w:rsidRPr="00825974" w:rsidRDefault="009960B0" w:rsidP="00B93EA4">
            <w:pPr>
              <w:pStyle w:val="subsubclauseindent"/>
              <w:widowControl w:val="0"/>
              <w:ind w:left="0"/>
              <w:rPr>
                <w:rFonts w:ascii="Garamond" w:hAnsi="Garamond"/>
                <w:szCs w:val="22"/>
                <w:lang w:val="ru-RU"/>
              </w:rPr>
            </w:pPr>
            <w:r w:rsidRPr="00825974">
              <w:rPr>
                <w:rFonts w:ascii="Garamond" w:hAnsi="Garamond"/>
                <w:szCs w:val="22"/>
                <w:lang w:val="ru-RU"/>
              </w:rPr>
              <w:t xml:space="preserve">9.9. В случае если выполнены все условия, указанные в п. 9.8 настоящего Регламента, КО </w:t>
            </w:r>
            <w:r w:rsidRPr="00825974">
              <w:rPr>
                <w:rFonts w:ascii="Garamond" w:hAnsi="Garamond"/>
                <w:szCs w:val="22"/>
                <w:highlight w:val="yellow"/>
                <w:lang w:val="ru-RU"/>
              </w:rPr>
              <w:t>в отношении обеих ценовых зон</w:t>
            </w:r>
            <w:r w:rsidRPr="00825974">
              <w:rPr>
                <w:rFonts w:ascii="Garamond" w:hAnsi="Garamond"/>
                <w:szCs w:val="22"/>
                <w:lang w:val="ru-RU"/>
              </w:rPr>
              <w:t xml:space="preserve"> проводит расчет конкурентного отбора ценовых заявок с учетом ценозависимого снижения объемов покупки электрической энергии. Порядок проведения указанного расчета определяется настоящим Регламентом, а в качестве модельных пар &lt;цена-количество&gt; для ГТП потребления, указанных в п. 5 приложения 1 к настоящему Регламенту, в часы, определенные в соответствии с приложением 5 к настоящему Регламенту, используются пары, сформированные в соответствии с п. 5 приложения 1 к настоящему Регламенту, а в прочие часы и для прочих ГТП используются пары, сформированные в соответствии с пп. 1 и 2 приложения 1 к настоящему Регламенту.</w:t>
            </w:r>
          </w:p>
          <w:p w14:paraId="2A05C9A9" w14:textId="77777777" w:rsidR="009960B0" w:rsidRPr="00825974" w:rsidRDefault="009960B0" w:rsidP="00B07928">
            <w:pPr>
              <w:pStyle w:val="2"/>
            </w:pPr>
            <w:r w:rsidRPr="00825974">
              <w:t>При этом в качестве результатов конкурентного отбора ценовых заявок на сутки вперед при проведении дальнейших расчетов на оптовом рынке используются результаты расчета с учетом ценозависимого снижения объемов покупки электрической энергии.</w:t>
            </w:r>
          </w:p>
        </w:tc>
        <w:tc>
          <w:tcPr>
            <w:tcW w:w="6634" w:type="dxa"/>
          </w:tcPr>
          <w:p w14:paraId="3B16184F" w14:textId="77777777" w:rsidR="009960B0" w:rsidRPr="00825974" w:rsidRDefault="009960B0" w:rsidP="00B07928">
            <w:pPr>
              <w:pStyle w:val="2"/>
            </w:pPr>
            <w:r w:rsidRPr="00825974">
              <w:t xml:space="preserve">Порядок проведения расчета конкурентного отбора ценовых заявок на сутки вперед с учетом ценозависимого снижения объема покупки электрической энергии и (или) снижения </w:t>
            </w:r>
            <w:r w:rsidRPr="00825974">
              <w:rPr>
                <w:lang w:eastAsia="ar-SA"/>
              </w:rPr>
              <w:t>потребления электрической энергии в рамках оказания услуг по управлению изменением режима потребления электрической энергии</w:t>
            </w:r>
            <w:r w:rsidRPr="00825974">
              <w:t xml:space="preserve"> </w:t>
            </w:r>
          </w:p>
          <w:p w14:paraId="59AF6637" w14:textId="77777777" w:rsidR="009960B0" w:rsidRPr="00825974" w:rsidRDefault="009960B0" w:rsidP="00B93EA4">
            <w:pPr>
              <w:jc w:val="both"/>
              <w:rPr>
                <w:rFonts w:ascii="Garamond" w:hAnsi="Garamond"/>
                <w:sz w:val="22"/>
                <w:szCs w:val="22"/>
              </w:rPr>
            </w:pPr>
            <w:r w:rsidRPr="00825974">
              <w:rPr>
                <w:rFonts w:ascii="Garamond" w:hAnsi="Garamond"/>
                <w:b/>
                <w:sz w:val="22"/>
                <w:szCs w:val="22"/>
                <w:highlight w:val="yellow"/>
              </w:rPr>
              <w:t>Для первой ценовой зоны и второй ценовой зоны, за исключением входящей в состав Дальневосточного федерального округа отдельной территории, ранее относившейся к неценовым зонам</w:t>
            </w:r>
          </w:p>
          <w:p w14:paraId="38F12BD1" w14:textId="77777777" w:rsidR="009960B0" w:rsidRPr="00825974" w:rsidRDefault="009960B0" w:rsidP="00B93EA4">
            <w:pPr>
              <w:spacing w:before="120" w:after="120"/>
              <w:jc w:val="both"/>
              <w:rPr>
                <w:rFonts w:ascii="Garamond" w:hAnsi="Garamond"/>
                <w:sz w:val="22"/>
                <w:szCs w:val="22"/>
              </w:rPr>
            </w:pPr>
            <w:r w:rsidRPr="00825974">
              <w:rPr>
                <w:rFonts w:ascii="Garamond" w:hAnsi="Garamond"/>
                <w:sz w:val="22"/>
                <w:szCs w:val="22"/>
              </w:rPr>
              <w:t xml:space="preserve">9.1. КО проводит расчет конкурентного отбора ценовых заявок на сутки вперед без учета ценозависимого снижения объемов покупки электрической энергии и (или) снижения </w:t>
            </w:r>
            <w:r w:rsidRPr="00825974">
              <w:rPr>
                <w:rFonts w:ascii="Garamond" w:hAnsi="Garamond"/>
                <w:sz w:val="22"/>
                <w:szCs w:val="22"/>
                <w:lang w:eastAsia="ar-SA"/>
              </w:rPr>
              <w:t>потребления электрической энергии в рамках оказания услуг по управлению изменением режима потребления электрической энергии</w:t>
            </w:r>
            <w:r w:rsidRPr="00825974">
              <w:rPr>
                <w:rFonts w:ascii="Garamond" w:hAnsi="Garamond"/>
                <w:sz w:val="22"/>
                <w:szCs w:val="22"/>
                <w:highlight w:val="yellow"/>
              </w:rPr>
              <w:t xml:space="preserve"> для первой ценовой зоны и второй ценовой зоны, за исключением входящей в состав Дальневосточного федерального округа отдельной территории, ранее относившейся к неценовым зонам,</w:t>
            </w:r>
            <w:r w:rsidRPr="00825974">
              <w:rPr>
                <w:rFonts w:ascii="Garamond" w:hAnsi="Garamond"/>
                <w:sz w:val="22"/>
                <w:szCs w:val="22"/>
              </w:rPr>
              <w:t xml:space="preserve"> в соответствии с настоящим Регламентом. В качестве входных данных для данного расчета используются модельные пары &lt;цена-количество&gt;, сформированные в соответствии с п. 1 и 2 Приложения 1 к настоящему Регламенту. </w:t>
            </w:r>
          </w:p>
          <w:p w14:paraId="172AB09E" w14:textId="77777777" w:rsidR="009960B0" w:rsidRPr="00825974" w:rsidRDefault="009960B0" w:rsidP="00B93EA4">
            <w:pPr>
              <w:spacing w:before="120" w:after="120"/>
              <w:jc w:val="both"/>
              <w:rPr>
                <w:rFonts w:ascii="Garamond" w:hAnsi="Garamond"/>
                <w:sz w:val="22"/>
                <w:szCs w:val="22"/>
              </w:rPr>
            </w:pPr>
            <w:r w:rsidRPr="00825974">
              <w:rPr>
                <w:rFonts w:ascii="Garamond" w:hAnsi="Garamond"/>
                <w:sz w:val="22"/>
                <w:szCs w:val="22"/>
              </w:rPr>
              <w:t>9.2. После проведения расчета в соответствии с п. 9.1 настоящего Регламента КО в отношении операционных суток осуществляет проверку выполнения следующих условий:</w:t>
            </w:r>
          </w:p>
          <w:p w14:paraId="5BC66002" w14:textId="77777777" w:rsidR="009960B0" w:rsidRPr="00825974" w:rsidRDefault="009960B0" w:rsidP="009960B0">
            <w:pPr>
              <w:pStyle w:val="aff6"/>
              <w:numPr>
                <w:ilvl w:val="0"/>
                <w:numId w:val="67"/>
              </w:numPr>
              <w:spacing w:before="120" w:after="120"/>
              <w:contextualSpacing w:val="0"/>
              <w:jc w:val="both"/>
              <w:rPr>
                <w:rFonts w:ascii="Garamond" w:hAnsi="Garamond"/>
                <w:sz w:val="22"/>
                <w:szCs w:val="22"/>
              </w:rPr>
            </w:pPr>
            <w:r w:rsidRPr="00825974">
              <w:rPr>
                <w:rFonts w:ascii="Garamond" w:hAnsi="Garamond"/>
                <w:sz w:val="22"/>
                <w:szCs w:val="22"/>
              </w:rPr>
              <w:t>рассматриваемые операционные сутки являются рабочим днем;</w:t>
            </w:r>
          </w:p>
          <w:p w14:paraId="645E18EC" w14:textId="77777777" w:rsidR="009960B0" w:rsidRPr="00825974" w:rsidRDefault="009960B0" w:rsidP="009960B0">
            <w:pPr>
              <w:pStyle w:val="aff6"/>
              <w:numPr>
                <w:ilvl w:val="0"/>
                <w:numId w:val="67"/>
              </w:numPr>
              <w:spacing w:before="120" w:after="120"/>
              <w:contextualSpacing w:val="0"/>
              <w:jc w:val="both"/>
              <w:rPr>
                <w:rFonts w:ascii="Garamond" w:hAnsi="Garamond"/>
                <w:sz w:val="22"/>
                <w:szCs w:val="22"/>
              </w:rPr>
            </w:pPr>
            <w:r w:rsidRPr="00825974">
              <w:rPr>
                <w:rFonts w:ascii="Garamond" w:hAnsi="Garamond"/>
                <w:sz w:val="22"/>
                <w:szCs w:val="22"/>
              </w:rPr>
              <w:t>рассматриваемые операционные сутки не являются сутками, в которые в соответствии с п. 9.9 настоящего Регламента проводится годовое тестирование покупателей с ценозависимым потреблением;</w:t>
            </w:r>
          </w:p>
          <w:p w14:paraId="08EEFAAB" w14:textId="77777777" w:rsidR="009960B0" w:rsidRPr="00825974" w:rsidRDefault="009960B0" w:rsidP="009960B0">
            <w:pPr>
              <w:pStyle w:val="aff6"/>
              <w:numPr>
                <w:ilvl w:val="0"/>
                <w:numId w:val="67"/>
              </w:numPr>
              <w:spacing w:before="120" w:after="120"/>
              <w:contextualSpacing w:val="0"/>
              <w:jc w:val="both"/>
              <w:rPr>
                <w:rFonts w:ascii="Garamond" w:hAnsi="Garamond"/>
                <w:sz w:val="22"/>
                <w:szCs w:val="22"/>
              </w:rPr>
            </w:pPr>
            <w:r w:rsidRPr="00825974">
              <w:rPr>
                <w:rFonts w:ascii="Garamond" w:hAnsi="Garamond"/>
                <w:sz w:val="22"/>
                <w:szCs w:val="22"/>
              </w:rPr>
              <w:t xml:space="preserve">рассматриваемые операционные сутки не отнесены к периоду действия введенного в установленном порядке государственного регулирования цен (тарифов) </w:t>
            </w:r>
            <w:r w:rsidRPr="00825974">
              <w:rPr>
                <w:rFonts w:ascii="Garamond" w:hAnsi="Garamond"/>
                <w:sz w:val="22"/>
                <w:szCs w:val="22"/>
                <w:highlight w:val="yellow"/>
              </w:rPr>
              <w:t>ни в первой ценовой зоне, ни во второй ценовой зоне, за исключением входящей в состав Дальневосточного федерального округа отдельной территории, ранее относившейся к неценовым зонам</w:t>
            </w:r>
            <w:r w:rsidRPr="00825974">
              <w:rPr>
                <w:rFonts w:ascii="Garamond" w:hAnsi="Garamond"/>
                <w:sz w:val="22"/>
                <w:szCs w:val="22"/>
              </w:rPr>
              <w:t>;</w:t>
            </w:r>
          </w:p>
          <w:p w14:paraId="531318EF" w14:textId="77777777" w:rsidR="009960B0" w:rsidRPr="00825974" w:rsidRDefault="009960B0" w:rsidP="009960B0">
            <w:pPr>
              <w:pStyle w:val="aff6"/>
              <w:widowControl w:val="0"/>
              <w:numPr>
                <w:ilvl w:val="0"/>
                <w:numId w:val="67"/>
              </w:numPr>
              <w:spacing w:before="120" w:after="120"/>
              <w:contextualSpacing w:val="0"/>
              <w:jc w:val="both"/>
              <w:rPr>
                <w:rFonts w:ascii="Garamond" w:hAnsi="Garamond"/>
                <w:sz w:val="22"/>
                <w:szCs w:val="22"/>
              </w:rPr>
            </w:pPr>
            <w:r w:rsidRPr="00825974">
              <w:rPr>
                <w:rFonts w:ascii="Garamond" w:hAnsi="Garamond"/>
                <w:sz w:val="22"/>
                <w:szCs w:val="22"/>
                <w:highlight w:val="yellow"/>
              </w:rPr>
              <w:t>ни в первой ценовой зоне, ни во второй ценовой зоне, за исключением входящей в состав Дальневосточного федерального округа отдельной территории, ранее относившейся к неценовым зонам,</w:t>
            </w:r>
            <w:r w:rsidRPr="00825974">
              <w:rPr>
                <w:rFonts w:ascii="Garamond" w:hAnsi="Garamond"/>
                <w:sz w:val="22"/>
                <w:szCs w:val="22"/>
              </w:rPr>
              <w:t xml:space="preserve"> процедура конкурентного отбора ценовых заявок на сутки вперед не была признана КО несостоявшейся по ценовой зоне в целом в соответствии с подпунктами 1 или 2 раздела 8 настоящего Регламента;  </w:t>
            </w:r>
          </w:p>
          <w:p w14:paraId="1EB0661D" w14:textId="77777777" w:rsidR="009960B0" w:rsidRPr="00825974" w:rsidRDefault="009960B0" w:rsidP="009960B0">
            <w:pPr>
              <w:pStyle w:val="aff6"/>
              <w:widowControl w:val="0"/>
              <w:numPr>
                <w:ilvl w:val="0"/>
                <w:numId w:val="67"/>
              </w:numPr>
              <w:spacing w:before="120" w:after="120"/>
              <w:contextualSpacing w:val="0"/>
              <w:jc w:val="both"/>
              <w:rPr>
                <w:rFonts w:ascii="Garamond" w:hAnsi="Garamond"/>
                <w:sz w:val="22"/>
                <w:szCs w:val="22"/>
              </w:rPr>
            </w:pPr>
            <w:r w:rsidRPr="00825974">
              <w:rPr>
                <w:rFonts w:ascii="Garamond" w:hAnsi="Garamond"/>
                <w:sz w:val="22"/>
                <w:szCs w:val="22"/>
                <w:highlight w:val="yellow"/>
              </w:rPr>
              <w:t>и для первой ценовой зоны, и для второй ценовой зоны, за исключением входящей в состав Дальневосточного федерального округа отдельной территории, ранее относившейся к неценовым зонам,</w:t>
            </w:r>
            <w:r w:rsidRPr="00825974">
              <w:rPr>
                <w:rFonts w:ascii="Garamond" w:hAnsi="Garamond"/>
                <w:sz w:val="22"/>
                <w:szCs w:val="22"/>
              </w:rPr>
              <w:t xml:space="preserve"> </w:t>
            </w:r>
            <w:r w:rsidRPr="00825974">
              <w:rPr>
                <w:rFonts w:ascii="Garamond" w:hAnsi="Garamond"/>
                <w:position w:val="-50"/>
                <w:sz w:val="22"/>
                <w:szCs w:val="22"/>
              </w:rPr>
              <w:object w:dxaOrig="5580" w:dyaOrig="1120" w14:anchorId="13E5335C">
                <v:shape id="_x0000_i1102" type="#_x0000_t75" style="width:245.6pt;height:47.8pt" o:ole="">
                  <v:imagedata r:id="rId55" o:title=""/>
                </v:shape>
                <o:OLEObject Type="Embed" ProgID="Equation.3" ShapeID="_x0000_i1102" DrawAspect="Content" ObjectID="_1788675996" r:id="rId127"/>
              </w:object>
            </w:r>
            <w:r w:rsidRPr="00825974">
              <w:rPr>
                <w:rFonts w:ascii="Garamond" w:hAnsi="Garamond"/>
                <w:sz w:val="22"/>
                <w:szCs w:val="22"/>
              </w:rPr>
              <w:t>,</w:t>
            </w:r>
          </w:p>
          <w:p w14:paraId="704A1F7A" w14:textId="77777777" w:rsidR="009960B0" w:rsidRPr="00825974" w:rsidRDefault="009960B0" w:rsidP="00B93EA4">
            <w:pPr>
              <w:pStyle w:val="aff6"/>
              <w:widowControl w:val="0"/>
              <w:spacing w:before="120" w:after="120"/>
              <w:ind w:left="426" w:hanging="436"/>
              <w:contextualSpacing w:val="0"/>
              <w:jc w:val="both"/>
              <w:rPr>
                <w:rFonts w:ascii="Garamond" w:hAnsi="Garamond"/>
                <w:sz w:val="22"/>
                <w:szCs w:val="22"/>
              </w:rPr>
            </w:pPr>
            <w:r w:rsidRPr="00825974">
              <w:rPr>
                <w:rFonts w:ascii="Garamond" w:hAnsi="Garamond"/>
                <w:sz w:val="22"/>
                <w:szCs w:val="22"/>
              </w:rPr>
              <w:t xml:space="preserve">где </w:t>
            </w:r>
            <w:r w:rsidRPr="00825974">
              <w:rPr>
                <w:rFonts w:ascii="Garamond" w:hAnsi="Garamond"/>
                <w:position w:val="-14"/>
                <w:sz w:val="22"/>
                <w:szCs w:val="22"/>
              </w:rPr>
              <w:object w:dxaOrig="1579" w:dyaOrig="400" w14:anchorId="5AF0150E">
                <v:shape id="_x0000_i1103" type="#_x0000_t75" style="width:101.6pt;height:29.6pt" o:ole="">
                  <v:imagedata r:id="rId57" o:title=""/>
                </v:shape>
                <o:OLEObject Type="Embed" ProgID="Equation.3" ShapeID="_x0000_i1103" DrawAspect="Content" ObjectID="_1788675997" r:id="rId128"/>
              </w:object>
            </w:r>
            <w:r w:rsidRPr="00825974">
              <w:rPr>
                <w:rFonts w:ascii="Garamond" w:hAnsi="Garamond"/>
                <w:sz w:val="22"/>
                <w:szCs w:val="22"/>
              </w:rPr>
              <w:t xml:space="preserve"> – плановый объем потребления в узле расчетной модели </w:t>
            </w:r>
            <w:r w:rsidRPr="00825974">
              <w:rPr>
                <w:rFonts w:ascii="Garamond" w:hAnsi="Garamond"/>
                <w:i/>
                <w:sz w:val="22"/>
                <w:szCs w:val="22"/>
                <w:lang w:val="en-US"/>
              </w:rPr>
              <w:t>n</w:t>
            </w:r>
            <w:r w:rsidRPr="00825974">
              <w:rPr>
                <w:rFonts w:ascii="Garamond" w:hAnsi="Garamond"/>
                <w:sz w:val="22"/>
                <w:szCs w:val="22"/>
              </w:rPr>
              <w:t xml:space="preserve">, к которому отнесена ГТП потребления </w:t>
            </w:r>
            <w:r w:rsidRPr="00825974">
              <w:rPr>
                <w:rFonts w:ascii="Garamond" w:hAnsi="Garamond"/>
                <w:i/>
                <w:sz w:val="22"/>
                <w:szCs w:val="22"/>
                <w:lang w:val="en-US"/>
              </w:rPr>
              <w:t>p</w:t>
            </w:r>
            <w:r w:rsidRPr="00825974">
              <w:rPr>
                <w:rFonts w:ascii="Garamond" w:hAnsi="Garamond"/>
                <w:sz w:val="22"/>
                <w:szCs w:val="22"/>
              </w:rPr>
              <w:t xml:space="preserve"> участника оптового рынка </w:t>
            </w:r>
            <w:r w:rsidRPr="00825974">
              <w:rPr>
                <w:rFonts w:ascii="Garamond" w:hAnsi="Garamond"/>
                <w:i/>
                <w:sz w:val="22"/>
                <w:szCs w:val="22"/>
                <w:lang w:val="en-US"/>
              </w:rPr>
              <w:t>i</w:t>
            </w:r>
            <w:r w:rsidRPr="00825974">
              <w:rPr>
                <w:rFonts w:ascii="Garamond" w:hAnsi="Garamond"/>
                <w:i/>
                <w:sz w:val="22"/>
                <w:szCs w:val="22"/>
              </w:rPr>
              <w:t xml:space="preserve"> </w:t>
            </w:r>
            <w:r w:rsidRPr="00825974">
              <w:rPr>
                <w:rFonts w:ascii="Garamond" w:hAnsi="Garamond"/>
                <w:sz w:val="22"/>
                <w:szCs w:val="22"/>
              </w:rPr>
              <w:t xml:space="preserve">в час операционных суток </w:t>
            </w:r>
            <w:r w:rsidRPr="00825974">
              <w:rPr>
                <w:rFonts w:ascii="Garamond" w:hAnsi="Garamond"/>
                <w:i/>
                <w:sz w:val="22"/>
                <w:szCs w:val="22"/>
                <w:lang w:val="en-US"/>
              </w:rPr>
              <w:t>h</w:t>
            </w:r>
            <w:r w:rsidRPr="00825974">
              <w:rPr>
                <w:rFonts w:ascii="Garamond" w:hAnsi="Garamond"/>
                <w:sz w:val="22"/>
                <w:szCs w:val="22"/>
              </w:rPr>
              <w:t xml:space="preserve">, определенный в соответствии с настоящим Регламентом по результатам конкурентного отбора ценовых заявок на сутки вперед без учета ценозависимого снижения объемов покупки электрической энергии и (или) снижения </w:t>
            </w:r>
            <w:r w:rsidRPr="00825974">
              <w:rPr>
                <w:rFonts w:ascii="Garamond" w:hAnsi="Garamond"/>
                <w:sz w:val="22"/>
                <w:szCs w:val="22"/>
                <w:lang w:eastAsia="ar-SA"/>
              </w:rPr>
              <w:t>потребления электрической энергии в рамках оказания услуг по управлению изменением режима потребления электрической энергии</w:t>
            </w:r>
            <w:r w:rsidRPr="00825974">
              <w:rPr>
                <w:rFonts w:ascii="Garamond" w:hAnsi="Garamond"/>
                <w:sz w:val="22"/>
                <w:szCs w:val="22"/>
              </w:rPr>
              <w:t xml:space="preserve"> в данной ценовой зоне; </w:t>
            </w:r>
          </w:p>
          <w:p w14:paraId="66A68D52" w14:textId="77777777" w:rsidR="009960B0" w:rsidRPr="00825974" w:rsidRDefault="009960B0" w:rsidP="00B93EA4">
            <w:pPr>
              <w:pStyle w:val="a5"/>
              <w:widowControl w:val="0"/>
              <w:spacing w:after="120"/>
              <w:ind w:left="426"/>
              <w:jc w:val="both"/>
              <w:rPr>
                <w:sz w:val="22"/>
                <w:szCs w:val="22"/>
              </w:rPr>
            </w:pPr>
            <w:r w:rsidRPr="00825974">
              <w:rPr>
                <w:position w:val="-14"/>
                <w:sz w:val="22"/>
                <w:szCs w:val="22"/>
              </w:rPr>
              <w:object w:dxaOrig="940" w:dyaOrig="400" w14:anchorId="4764A29C">
                <v:shape id="_x0000_i1104" type="#_x0000_t75" style="width:1in;height:29.6pt" o:ole="">
                  <v:imagedata r:id="rId59" o:title=""/>
                </v:shape>
                <o:OLEObject Type="Embed" ProgID="Equation.3" ShapeID="_x0000_i1104" DrawAspect="Content" ObjectID="_1788675998" r:id="rId129"/>
              </w:object>
            </w:r>
            <w:r w:rsidRPr="00825974">
              <w:rPr>
                <w:sz w:val="22"/>
                <w:szCs w:val="22"/>
              </w:rPr>
              <w:t xml:space="preserve"> – узловая цена электроэнергии в узле расчетной модели </w:t>
            </w:r>
            <w:r w:rsidRPr="00825974">
              <w:rPr>
                <w:i/>
                <w:sz w:val="22"/>
                <w:szCs w:val="22"/>
              </w:rPr>
              <w:t>n</w:t>
            </w:r>
            <w:r w:rsidRPr="00825974">
              <w:rPr>
                <w:sz w:val="22"/>
                <w:szCs w:val="22"/>
              </w:rPr>
              <w:t xml:space="preserve"> в час суток </w:t>
            </w:r>
            <w:r w:rsidRPr="00825974">
              <w:rPr>
                <w:i/>
                <w:sz w:val="22"/>
                <w:szCs w:val="22"/>
                <w:lang w:val="en-US"/>
              </w:rPr>
              <w:t>h</w:t>
            </w:r>
            <w:r w:rsidRPr="00825974">
              <w:rPr>
                <w:sz w:val="22"/>
                <w:szCs w:val="22"/>
              </w:rPr>
              <w:t>, определенная в соответствии с настоящим Регламентом по результатам конкурентного отбора ценовых заявок на сутки вперед без учета ценозависимого снижения объемов покупки электрической энергии и (или) снижения потребления электрической энергии в рамках оказания услуг по управлению изменением режима потребления электрической энергии в данной ценовой зоне;</w:t>
            </w:r>
          </w:p>
          <w:p w14:paraId="1E886253" w14:textId="77777777" w:rsidR="009960B0" w:rsidRPr="00825974" w:rsidRDefault="009960B0" w:rsidP="00B93EA4">
            <w:pPr>
              <w:pStyle w:val="a5"/>
              <w:widowControl w:val="0"/>
              <w:spacing w:after="120"/>
              <w:ind w:left="426"/>
              <w:jc w:val="both"/>
              <w:rPr>
                <w:sz w:val="22"/>
                <w:szCs w:val="22"/>
              </w:rPr>
            </w:pPr>
            <w:r w:rsidRPr="00825974">
              <w:rPr>
                <w:i/>
                <w:sz w:val="22"/>
                <w:szCs w:val="22"/>
                <w:lang w:val="en-US"/>
              </w:rPr>
              <w:t>i</w:t>
            </w:r>
            <w:r w:rsidRPr="00825974">
              <w:rPr>
                <w:i/>
                <w:sz w:val="22"/>
                <w:szCs w:val="22"/>
              </w:rPr>
              <w:t xml:space="preserve"> </w:t>
            </w:r>
            <w:r w:rsidRPr="00825974">
              <w:rPr>
                <w:sz w:val="22"/>
                <w:szCs w:val="22"/>
              </w:rPr>
              <w:t xml:space="preserve">– участник оптового рынка; </w:t>
            </w:r>
          </w:p>
          <w:p w14:paraId="7130D454" w14:textId="77777777" w:rsidR="009960B0" w:rsidRPr="00825974" w:rsidRDefault="009960B0" w:rsidP="00B93EA4">
            <w:pPr>
              <w:pStyle w:val="a5"/>
              <w:widowControl w:val="0"/>
              <w:spacing w:after="120"/>
              <w:ind w:left="426"/>
              <w:jc w:val="both"/>
              <w:rPr>
                <w:sz w:val="22"/>
                <w:szCs w:val="22"/>
              </w:rPr>
            </w:pPr>
            <w:r w:rsidRPr="00825974">
              <w:rPr>
                <w:i/>
                <w:sz w:val="22"/>
                <w:szCs w:val="22"/>
                <w:lang w:val="en-US"/>
              </w:rPr>
              <w:t>p</w:t>
            </w:r>
            <w:r w:rsidRPr="00825974">
              <w:rPr>
                <w:sz w:val="22"/>
                <w:szCs w:val="22"/>
              </w:rPr>
              <w:t xml:space="preserve"> – ГТП потребления участника оптового рынка </w:t>
            </w:r>
            <w:r w:rsidRPr="00825974">
              <w:rPr>
                <w:i/>
                <w:sz w:val="22"/>
                <w:szCs w:val="22"/>
                <w:lang w:val="en-US"/>
              </w:rPr>
              <w:t>i</w:t>
            </w:r>
            <w:r w:rsidRPr="00825974">
              <w:rPr>
                <w:sz w:val="22"/>
                <w:szCs w:val="22"/>
              </w:rPr>
              <w:t xml:space="preserve">, отнесенная к ценовой зоне </w:t>
            </w:r>
            <w:r w:rsidRPr="00825974">
              <w:rPr>
                <w:i/>
                <w:sz w:val="22"/>
                <w:szCs w:val="22"/>
                <w:lang w:val="en-US"/>
              </w:rPr>
              <w:t>z</w:t>
            </w:r>
            <w:r w:rsidRPr="00825974">
              <w:rPr>
                <w:sz w:val="22"/>
                <w:szCs w:val="22"/>
              </w:rPr>
              <w:t>;</w:t>
            </w:r>
          </w:p>
          <w:p w14:paraId="794E93F9" w14:textId="77777777" w:rsidR="009960B0" w:rsidRPr="00825974" w:rsidRDefault="009960B0" w:rsidP="00B93EA4">
            <w:pPr>
              <w:pStyle w:val="a5"/>
              <w:widowControl w:val="0"/>
              <w:spacing w:after="120"/>
              <w:ind w:left="426"/>
              <w:jc w:val="both"/>
              <w:rPr>
                <w:sz w:val="22"/>
                <w:szCs w:val="22"/>
              </w:rPr>
            </w:pPr>
            <w:r w:rsidRPr="00825974">
              <w:rPr>
                <w:i/>
                <w:sz w:val="22"/>
                <w:szCs w:val="22"/>
                <w:lang w:val="en-US"/>
              </w:rPr>
              <w:t>n</w:t>
            </w:r>
            <w:r w:rsidRPr="00825974">
              <w:rPr>
                <w:sz w:val="22"/>
                <w:szCs w:val="22"/>
              </w:rPr>
              <w:t xml:space="preserve"> – узел расчетной модели (за исключением узлов расчетной модели, в которых процедура конкурентного отбора по итогам соответствующего расчета признана несостоявшейся);</w:t>
            </w:r>
          </w:p>
          <w:p w14:paraId="568FA23B" w14:textId="77777777" w:rsidR="009960B0" w:rsidRPr="00825974" w:rsidRDefault="009960B0" w:rsidP="00B93EA4">
            <w:pPr>
              <w:pStyle w:val="a5"/>
              <w:widowControl w:val="0"/>
              <w:spacing w:after="120"/>
              <w:ind w:left="426"/>
              <w:jc w:val="both"/>
              <w:rPr>
                <w:sz w:val="22"/>
                <w:szCs w:val="22"/>
              </w:rPr>
            </w:pPr>
            <w:r w:rsidRPr="00825974">
              <w:rPr>
                <w:i/>
                <w:sz w:val="22"/>
                <w:szCs w:val="22"/>
                <w:lang w:val="en-US"/>
              </w:rPr>
              <w:t>z</w:t>
            </w:r>
            <w:r w:rsidRPr="00825974">
              <w:rPr>
                <w:sz w:val="22"/>
                <w:szCs w:val="22"/>
              </w:rPr>
              <w:t xml:space="preserve"> – </w:t>
            </w:r>
            <w:r w:rsidRPr="00825974">
              <w:rPr>
                <w:sz w:val="22"/>
                <w:szCs w:val="22"/>
                <w:highlight w:val="yellow"/>
              </w:rPr>
              <w:t>первая ценовая зона или вторая ценовая зона, за исключением входящей в состав Дальневосточного федерального округа отдельной территории, ранее относившейся к неценовым зонам</w:t>
            </w:r>
            <w:r w:rsidRPr="00825974">
              <w:rPr>
                <w:sz w:val="22"/>
                <w:szCs w:val="22"/>
              </w:rPr>
              <w:t>;</w:t>
            </w:r>
          </w:p>
          <w:p w14:paraId="5F4F8520" w14:textId="77777777" w:rsidR="009960B0" w:rsidRPr="00825974" w:rsidRDefault="009960B0" w:rsidP="00B93EA4">
            <w:pPr>
              <w:pStyle w:val="a5"/>
              <w:widowControl w:val="0"/>
              <w:spacing w:after="120"/>
              <w:ind w:left="426"/>
              <w:jc w:val="both"/>
              <w:rPr>
                <w:sz w:val="22"/>
                <w:szCs w:val="22"/>
              </w:rPr>
            </w:pPr>
            <w:r w:rsidRPr="00825974">
              <w:rPr>
                <w:position w:val="-14"/>
                <w:sz w:val="22"/>
                <w:szCs w:val="22"/>
              </w:rPr>
              <w:object w:dxaOrig="720" w:dyaOrig="400" w14:anchorId="7ABF236B">
                <v:shape id="_x0000_i1105" type="#_x0000_t75" style="width:42.4pt;height:29.6pt" o:ole="">
                  <v:imagedata r:id="rId61" o:title=""/>
                </v:shape>
                <o:OLEObject Type="Embed" ProgID="Equation.3" ShapeID="_x0000_i1105" DrawAspect="Content" ObjectID="_1788675999" r:id="rId130"/>
              </w:object>
            </w:r>
            <w:r w:rsidRPr="00825974">
              <w:rPr>
                <w:sz w:val="22"/>
                <w:szCs w:val="22"/>
              </w:rPr>
              <w:t xml:space="preserve"> – индекс равновесных цен на покупку электрической энергии в ценовой зоне </w:t>
            </w:r>
            <w:r w:rsidRPr="00825974">
              <w:rPr>
                <w:i/>
                <w:sz w:val="22"/>
                <w:szCs w:val="22"/>
              </w:rPr>
              <w:t>z</w:t>
            </w:r>
            <w:r w:rsidRPr="00825974">
              <w:rPr>
                <w:sz w:val="22"/>
                <w:szCs w:val="22"/>
              </w:rPr>
              <w:t xml:space="preserve"> в отношении периода </w:t>
            </w:r>
            <w:r w:rsidRPr="00825974">
              <w:rPr>
                <w:i/>
                <w:sz w:val="22"/>
                <w:szCs w:val="22"/>
              </w:rPr>
              <w:t xml:space="preserve">l </w:t>
            </w:r>
            <w:r w:rsidRPr="00825974">
              <w:rPr>
                <w:sz w:val="22"/>
                <w:szCs w:val="22"/>
              </w:rPr>
              <w:t>определяется в соответствии с приложением 6 к настоящему Регламенту;</w:t>
            </w:r>
          </w:p>
          <w:p w14:paraId="08B318B6" w14:textId="77777777" w:rsidR="009960B0" w:rsidRPr="00825974" w:rsidRDefault="009960B0" w:rsidP="00B93EA4">
            <w:pPr>
              <w:pStyle w:val="a5"/>
              <w:widowControl w:val="0"/>
              <w:spacing w:after="120"/>
              <w:ind w:left="426"/>
              <w:jc w:val="both"/>
              <w:rPr>
                <w:sz w:val="22"/>
                <w:szCs w:val="22"/>
              </w:rPr>
            </w:pPr>
            <w:r w:rsidRPr="00825974">
              <w:rPr>
                <w:i/>
                <w:sz w:val="22"/>
                <w:szCs w:val="22"/>
              </w:rPr>
              <w:t xml:space="preserve">l </w:t>
            </w:r>
            <w:r w:rsidRPr="00825974">
              <w:rPr>
                <w:sz w:val="22"/>
                <w:szCs w:val="22"/>
              </w:rPr>
              <w:t>– период операционных суток, включающий в себя сутки из периода [</w:t>
            </w:r>
            <w:r w:rsidRPr="00825974">
              <w:rPr>
                <w:sz w:val="22"/>
                <w:szCs w:val="22"/>
                <w:lang w:val="en-US"/>
              </w:rPr>
              <w:t>d</w:t>
            </w:r>
            <w:r w:rsidRPr="00825974">
              <w:rPr>
                <w:sz w:val="22"/>
                <w:szCs w:val="22"/>
              </w:rPr>
              <w:t>-31;</w:t>
            </w:r>
            <w:r w:rsidRPr="00825974">
              <w:rPr>
                <w:sz w:val="22"/>
                <w:szCs w:val="22"/>
                <w:lang w:val="en-US"/>
              </w:rPr>
              <w:t>d</w:t>
            </w:r>
            <w:r w:rsidRPr="00825974">
              <w:rPr>
                <w:sz w:val="22"/>
                <w:szCs w:val="22"/>
              </w:rPr>
              <w:t>-1];</w:t>
            </w:r>
          </w:p>
          <w:p w14:paraId="59C7A9CD" w14:textId="77777777" w:rsidR="009960B0" w:rsidRPr="00825974" w:rsidRDefault="009960B0" w:rsidP="00B93EA4">
            <w:pPr>
              <w:pStyle w:val="a5"/>
              <w:widowControl w:val="0"/>
              <w:spacing w:after="120"/>
              <w:ind w:left="426"/>
              <w:jc w:val="both"/>
              <w:rPr>
                <w:sz w:val="22"/>
                <w:szCs w:val="22"/>
              </w:rPr>
            </w:pPr>
            <w:r w:rsidRPr="00825974">
              <w:rPr>
                <w:i/>
                <w:sz w:val="22"/>
                <w:szCs w:val="22"/>
                <w:lang w:val="en-US"/>
              </w:rPr>
              <w:t>d</w:t>
            </w:r>
            <w:r w:rsidRPr="00825974">
              <w:rPr>
                <w:sz w:val="22"/>
                <w:szCs w:val="22"/>
              </w:rPr>
              <w:t xml:space="preserve"> – рассматриваемые операционные сутки;</w:t>
            </w:r>
          </w:p>
          <w:p w14:paraId="5BC9F357" w14:textId="77777777" w:rsidR="009960B0" w:rsidRPr="00825974" w:rsidRDefault="009960B0" w:rsidP="00B93EA4">
            <w:pPr>
              <w:pStyle w:val="aff6"/>
              <w:widowControl w:val="0"/>
              <w:spacing w:before="120" w:after="120"/>
              <w:ind w:left="426"/>
              <w:contextualSpacing w:val="0"/>
              <w:jc w:val="both"/>
              <w:rPr>
                <w:rFonts w:ascii="Garamond" w:hAnsi="Garamond"/>
                <w:sz w:val="22"/>
                <w:szCs w:val="22"/>
              </w:rPr>
            </w:pPr>
            <w:r w:rsidRPr="00825974">
              <w:rPr>
                <w:rFonts w:ascii="Garamond" w:hAnsi="Garamond"/>
                <w:i/>
                <w:sz w:val="22"/>
                <w:szCs w:val="22"/>
                <w:lang w:val="en-US"/>
              </w:rPr>
              <w:t>h</w:t>
            </w:r>
            <w:r w:rsidRPr="00825974">
              <w:rPr>
                <w:rFonts w:ascii="Garamond" w:hAnsi="Garamond"/>
                <w:sz w:val="22"/>
                <w:szCs w:val="22"/>
              </w:rPr>
              <w:t xml:space="preserve"> – час операционных суток.</w:t>
            </w:r>
          </w:p>
          <w:p w14:paraId="6D893096" w14:textId="77777777" w:rsidR="009960B0" w:rsidRPr="00825974" w:rsidRDefault="009960B0" w:rsidP="00B93EA4">
            <w:pPr>
              <w:pStyle w:val="subsubclauseindent"/>
              <w:widowControl w:val="0"/>
              <w:ind w:left="0"/>
              <w:rPr>
                <w:rFonts w:ascii="Garamond" w:hAnsi="Garamond"/>
                <w:szCs w:val="22"/>
                <w:lang w:val="ru-RU"/>
              </w:rPr>
            </w:pPr>
            <w:r w:rsidRPr="00825974">
              <w:rPr>
                <w:rFonts w:ascii="Garamond" w:hAnsi="Garamond"/>
                <w:szCs w:val="22"/>
                <w:lang w:val="ru-RU"/>
              </w:rPr>
              <w:t>9.3. После проведения расчета в соответствии с п. 9.1 настоящего Регламента КО в отношении операционных суток осуществляет проверку на выполнение следующих условий:</w:t>
            </w:r>
          </w:p>
          <w:p w14:paraId="4319DE7B" w14:textId="77777777" w:rsidR="009960B0" w:rsidRPr="00825974" w:rsidRDefault="009960B0" w:rsidP="009960B0">
            <w:pPr>
              <w:pStyle w:val="subsubclauseindent"/>
              <w:numPr>
                <w:ilvl w:val="0"/>
                <w:numId w:val="67"/>
              </w:numPr>
              <w:rPr>
                <w:rFonts w:ascii="Garamond" w:hAnsi="Garamond"/>
                <w:szCs w:val="22"/>
                <w:lang w:val="ru-RU"/>
              </w:rPr>
            </w:pPr>
            <w:r w:rsidRPr="00825974">
              <w:rPr>
                <w:rFonts w:ascii="Garamond" w:hAnsi="Garamond"/>
                <w:szCs w:val="22"/>
                <w:lang w:val="ru-RU"/>
              </w:rPr>
              <w:t>рассматриваемые операционные сутки являются рабочим днем;</w:t>
            </w:r>
          </w:p>
          <w:p w14:paraId="5278F56A" w14:textId="77777777" w:rsidR="009960B0" w:rsidRPr="00825974" w:rsidRDefault="009960B0" w:rsidP="009960B0">
            <w:pPr>
              <w:pStyle w:val="subsubclauseindent"/>
              <w:numPr>
                <w:ilvl w:val="0"/>
                <w:numId w:val="67"/>
              </w:numPr>
              <w:rPr>
                <w:rFonts w:ascii="Garamond" w:hAnsi="Garamond"/>
                <w:szCs w:val="22"/>
                <w:lang w:val="ru-RU"/>
              </w:rPr>
            </w:pPr>
            <w:r w:rsidRPr="00825974">
              <w:rPr>
                <w:rFonts w:ascii="Garamond" w:hAnsi="Garamond"/>
                <w:szCs w:val="22"/>
                <w:lang w:val="ru-RU"/>
              </w:rPr>
              <w:t>рассматриваемые операционные сутки являются более поздней датой по сравнению с 24-м числом текущего расчетного периода;</w:t>
            </w:r>
          </w:p>
          <w:p w14:paraId="056BD075" w14:textId="77777777" w:rsidR="009960B0" w:rsidRPr="00825974" w:rsidRDefault="009960B0" w:rsidP="009960B0">
            <w:pPr>
              <w:pStyle w:val="subsubclauseindent"/>
              <w:numPr>
                <w:ilvl w:val="0"/>
                <w:numId w:val="67"/>
              </w:numPr>
              <w:rPr>
                <w:rFonts w:ascii="Garamond" w:hAnsi="Garamond"/>
                <w:szCs w:val="22"/>
                <w:lang w:val="ru-RU"/>
              </w:rPr>
            </w:pPr>
            <w:r w:rsidRPr="00825974">
              <w:rPr>
                <w:rFonts w:ascii="Garamond" w:hAnsi="Garamond"/>
                <w:szCs w:val="22"/>
                <w:lang w:val="ru-RU"/>
              </w:rPr>
              <w:t xml:space="preserve">в текущем расчетном периоде не было ни одного случая, когда </w:t>
            </w:r>
            <w:r w:rsidRPr="00825974">
              <w:rPr>
                <w:rFonts w:ascii="Garamond" w:hAnsi="Garamond"/>
                <w:szCs w:val="22"/>
                <w:highlight w:val="yellow"/>
                <w:lang w:val="ru-RU"/>
              </w:rPr>
              <w:t>в первой ценовой зоне и во второй ценовой зоне, за исключением входящей в состав Дальневосточного федерального округа отдельной территории, ранее относившейся к неценовым зонам,</w:t>
            </w:r>
            <w:r w:rsidRPr="00825974">
              <w:rPr>
                <w:rFonts w:ascii="Garamond" w:hAnsi="Garamond"/>
                <w:szCs w:val="22"/>
                <w:lang w:val="ru-RU"/>
              </w:rPr>
              <w:t xml:space="preserve"> результаты конкурентного отбора ценовых заявок на сутки вперед определялись на основании расчета с учетом ценозависимого снижения объемов покупки электрической энергии и (или) снижения </w:t>
            </w:r>
            <w:r w:rsidRPr="00825974">
              <w:rPr>
                <w:rFonts w:ascii="Garamond" w:hAnsi="Garamond"/>
                <w:szCs w:val="22"/>
                <w:lang w:val="ru-RU" w:eastAsia="ar-SA"/>
              </w:rPr>
              <w:t>потребления электрической энергии в рамках оказания услуг по управлению изменением режима потребления электрической энергии</w:t>
            </w:r>
            <w:r w:rsidRPr="00825974">
              <w:rPr>
                <w:rFonts w:ascii="Garamond" w:hAnsi="Garamond"/>
                <w:szCs w:val="22"/>
                <w:lang w:val="ru-RU"/>
              </w:rPr>
              <w:t xml:space="preserve"> (случай учета ценозависимого снижения объемов покупки электрической энергии в соответствии с п.</w:t>
            </w:r>
            <w:r w:rsidRPr="00825974">
              <w:rPr>
                <w:rFonts w:ascii="Garamond" w:hAnsi="Garamond"/>
                <w:szCs w:val="22"/>
              </w:rPr>
              <w:t> </w:t>
            </w:r>
            <w:r w:rsidRPr="00825974">
              <w:rPr>
                <w:rFonts w:ascii="Garamond" w:hAnsi="Garamond"/>
                <w:szCs w:val="22"/>
                <w:lang w:val="ru-RU"/>
              </w:rPr>
              <w:t>9.9 настоящего Регламента не принимается в расчет);</w:t>
            </w:r>
          </w:p>
          <w:p w14:paraId="1428D007" w14:textId="77777777" w:rsidR="009960B0" w:rsidRPr="00825974" w:rsidRDefault="009960B0" w:rsidP="009960B0">
            <w:pPr>
              <w:pStyle w:val="aff6"/>
              <w:numPr>
                <w:ilvl w:val="0"/>
                <w:numId w:val="67"/>
              </w:numPr>
              <w:spacing w:before="120" w:after="120"/>
              <w:contextualSpacing w:val="0"/>
              <w:jc w:val="both"/>
              <w:rPr>
                <w:rFonts w:ascii="Garamond" w:hAnsi="Garamond"/>
                <w:sz w:val="22"/>
                <w:szCs w:val="22"/>
              </w:rPr>
            </w:pPr>
            <w:r w:rsidRPr="00825974">
              <w:rPr>
                <w:rFonts w:ascii="Garamond" w:hAnsi="Garamond"/>
                <w:sz w:val="22"/>
                <w:szCs w:val="22"/>
              </w:rPr>
              <w:t xml:space="preserve">рассматриваемые операционные сутки не отнесены к периоду действия введенного в установленном порядке государственного регулирования цен (тарифов) </w:t>
            </w:r>
            <w:r w:rsidRPr="00825974">
              <w:rPr>
                <w:rFonts w:ascii="Garamond" w:hAnsi="Garamond"/>
                <w:sz w:val="22"/>
                <w:szCs w:val="22"/>
                <w:highlight w:val="yellow"/>
              </w:rPr>
              <w:t>ни в первой ценовой зоне, ни во второй ценовой зоне, за исключением входящей в состав Дальневосточного федерального округа отдельной территории, ранее относившейся к неценовым зонам</w:t>
            </w:r>
            <w:r w:rsidRPr="00825974">
              <w:rPr>
                <w:rFonts w:ascii="Garamond" w:hAnsi="Garamond"/>
                <w:sz w:val="22"/>
                <w:szCs w:val="22"/>
              </w:rPr>
              <w:t>;</w:t>
            </w:r>
          </w:p>
          <w:p w14:paraId="7CC166DE" w14:textId="77777777" w:rsidR="009960B0" w:rsidRPr="00825974" w:rsidRDefault="009960B0" w:rsidP="009960B0">
            <w:pPr>
              <w:pStyle w:val="aff6"/>
              <w:numPr>
                <w:ilvl w:val="0"/>
                <w:numId w:val="67"/>
              </w:numPr>
              <w:spacing w:before="120" w:after="120"/>
              <w:contextualSpacing w:val="0"/>
              <w:jc w:val="both"/>
              <w:rPr>
                <w:rFonts w:ascii="Garamond" w:hAnsi="Garamond"/>
                <w:sz w:val="22"/>
                <w:szCs w:val="22"/>
              </w:rPr>
            </w:pPr>
            <w:r w:rsidRPr="00825974">
              <w:rPr>
                <w:rFonts w:ascii="Garamond" w:hAnsi="Garamond"/>
                <w:sz w:val="22"/>
                <w:szCs w:val="22"/>
                <w:highlight w:val="yellow"/>
              </w:rPr>
              <w:t>ни в первой ценовой зоне, ни во второй ценовой зоне, за исключением входящей в состав Дальневосточного федерального округа отдельной территории, ранее относившейся к неценовым зонам,</w:t>
            </w:r>
            <w:r w:rsidRPr="00825974">
              <w:rPr>
                <w:rFonts w:ascii="Garamond" w:hAnsi="Garamond"/>
                <w:sz w:val="22"/>
                <w:szCs w:val="22"/>
              </w:rPr>
              <w:t xml:space="preserve"> процедура конкурентного отбора ценовых заявок на сутки вперед не была признана КО несостоявшейся по ценовой зоне в целом в соответствии с подпунктом 1 или 2 раздела 8 настоящего Регламента;  </w:t>
            </w:r>
          </w:p>
          <w:p w14:paraId="22945A0C" w14:textId="77777777" w:rsidR="009960B0" w:rsidRPr="00825974" w:rsidRDefault="009960B0" w:rsidP="009960B0">
            <w:pPr>
              <w:pStyle w:val="subsubclauseindent"/>
              <w:numPr>
                <w:ilvl w:val="0"/>
                <w:numId w:val="67"/>
              </w:numPr>
              <w:spacing w:after="0"/>
              <w:rPr>
                <w:rFonts w:ascii="Garamond" w:hAnsi="Garamond"/>
                <w:szCs w:val="22"/>
              </w:rPr>
            </w:pPr>
            <w:r w:rsidRPr="00825974">
              <w:rPr>
                <w:rFonts w:ascii="Garamond" w:hAnsi="Garamond"/>
                <w:position w:val="-24"/>
                <w:szCs w:val="22"/>
              </w:rPr>
              <w:object w:dxaOrig="980" w:dyaOrig="620" w14:anchorId="11BEBD87">
                <v:shape id="_x0000_i1106" type="#_x0000_t75" style="width:59.2pt;height:35.65pt" o:ole="">
                  <v:imagedata r:id="rId63" o:title=""/>
                </v:shape>
                <o:OLEObject Type="Embed" ProgID="Equation.3" ShapeID="_x0000_i1106" DrawAspect="Content" ObjectID="_1788676000" r:id="rId131"/>
              </w:object>
            </w:r>
            <w:r w:rsidRPr="00825974">
              <w:rPr>
                <w:rFonts w:ascii="Garamond" w:hAnsi="Garamond"/>
                <w:position w:val="-14"/>
                <w:szCs w:val="22"/>
              </w:rPr>
              <w:t>,</w:t>
            </w:r>
          </w:p>
          <w:p w14:paraId="304F3A87" w14:textId="7283D69B" w:rsidR="009960B0" w:rsidRPr="00825974" w:rsidRDefault="009960B0" w:rsidP="00B93EA4">
            <w:pPr>
              <w:pStyle w:val="subclauseindent"/>
              <w:ind w:left="0"/>
              <w:rPr>
                <w:rFonts w:ascii="Garamond" w:hAnsi="Garamond"/>
                <w:position w:val="-16"/>
                <w:szCs w:val="22"/>
                <w:highlight w:val="yellow"/>
              </w:rPr>
            </w:pPr>
            <w:r w:rsidRPr="00825974">
              <w:rPr>
                <w:rFonts w:ascii="Garamond" w:hAnsi="Garamond"/>
                <w:szCs w:val="22"/>
              </w:rPr>
              <w:t xml:space="preserve">где </w:t>
            </w:r>
            <w:r w:rsidR="008337C1" w:rsidRPr="00825974">
              <w:rPr>
                <w:rFonts w:ascii="Garamond" w:hAnsi="Garamond"/>
                <w:position w:val="-14"/>
                <w:szCs w:val="22"/>
                <w:highlight w:val="yellow"/>
              </w:rPr>
              <w:object w:dxaOrig="4160" w:dyaOrig="400" w14:anchorId="5D79AF0B">
                <v:shape id="_x0000_i1107" type="#_x0000_t75" style="width:240.2pt;height:24.2pt" o:ole="">
                  <v:imagedata r:id="rId132" o:title=""/>
                </v:shape>
                <o:OLEObject Type="Embed" ProgID="Equation.3" ShapeID="_x0000_i1107" DrawAspect="Content" ObjectID="_1788676001" r:id="rId133"/>
              </w:object>
            </w:r>
            <w:r w:rsidRPr="00825974">
              <w:rPr>
                <w:rFonts w:ascii="Garamond" w:hAnsi="Garamond"/>
                <w:position w:val="-16"/>
                <w:szCs w:val="22"/>
                <w:highlight w:val="yellow"/>
              </w:rPr>
              <w:t>,</w:t>
            </w:r>
          </w:p>
          <w:p w14:paraId="4907D88E" w14:textId="2C8FA5E4" w:rsidR="008337C1" w:rsidRPr="00825974" w:rsidRDefault="008337C1" w:rsidP="00B93EA4">
            <w:pPr>
              <w:pStyle w:val="subclauseindent"/>
              <w:ind w:left="0"/>
              <w:rPr>
                <w:rFonts w:ascii="Garamond" w:hAnsi="Garamond"/>
                <w:position w:val="-16"/>
                <w:szCs w:val="22"/>
                <w:highlight w:val="yellow"/>
              </w:rPr>
            </w:pPr>
            <w:r w:rsidRPr="00825974">
              <w:rPr>
                <w:rFonts w:ascii="Garamond" w:hAnsi="Garamond"/>
                <w:position w:val="-30"/>
                <w:szCs w:val="22"/>
                <w:highlight w:val="yellow"/>
              </w:rPr>
              <w:object w:dxaOrig="2900" w:dyaOrig="560" w14:anchorId="4A47C7B7">
                <v:shape id="_x0000_i1108" type="#_x0000_t75" style="width:173.6pt;height:29.6pt" o:ole="">
                  <v:imagedata r:id="rId134" o:title=""/>
                </v:shape>
                <o:OLEObject Type="Embed" ProgID="Equation.3" ShapeID="_x0000_i1108" DrawAspect="Content" ObjectID="_1788676002" r:id="rId135"/>
              </w:object>
            </w:r>
          </w:p>
          <w:p w14:paraId="6A852169" w14:textId="52E75167" w:rsidR="009960B0" w:rsidRPr="00825974" w:rsidRDefault="008337C1" w:rsidP="00B93EA4">
            <w:pPr>
              <w:pStyle w:val="subsubclauseindent"/>
              <w:ind w:left="0" w:right="138"/>
              <w:rPr>
                <w:rFonts w:ascii="Garamond" w:hAnsi="Garamond"/>
                <w:szCs w:val="22"/>
                <w:highlight w:val="yellow"/>
                <w:lang w:val="ru-RU"/>
              </w:rPr>
            </w:pPr>
            <w:r w:rsidRPr="00825974">
              <w:rPr>
                <w:rFonts w:ascii="Garamond" w:hAnsi="Garamond"/>
                <w:position w:val="-14"/>
                <w:szCs w:val="22"/>
                <w:highlight w:val="yellow"/>
              </w:rPr>
              <w:object w:dxaOrig="1180" w:dyaOrig="400" w14:anchorId="3312BCB4">
                <v:shape id="_x0000_i1109" type="#_x0000_t75" style="width:1in;height:24.2pt" o:ole="">
                  <v:imagedata r:id="rId136" o:title=""/>
                </v:shape>
                <o:OLEObject Type="Embed" ProgID="Equation.3" ShapeID="_x0000_i1109" DrawAspect="Content" ObjectID="_1788676003" r:id="rId137"/>
              </w:object>
            </w:r>
            <w:r w:rsidRPr="00825974">
              <w:rPr>
                <w:rFonts w:ascii="Garamond" w:hAnsi="Garamond"/>
                <w:szCs w:val="22"/>
                <w:highlight w:val="yellow"/>
                <w:lang w:val="ru-RU"/>
              </w:rPr>
              <w:t xml:space="preserve"> [МВт∙ч] – объем прогнозного почасового потребления электрической энергии в ГТП потребления </w:t>
            </w:r>
            <w:r w:rsidRPr="00825974">
              <w:rPr>
                <w:rFonts w:ascii="Garamond" w:hAnsi="Garamond"/>
                <w:i/>
                <w:szCs w:val="22"/>
                <w:highlight w:val="yellow"/>
                <w:lang w:val="en-US"/>
              </w:rPr>
              <w:t>p</w:t>
            </w:r>
            <w:r w:rsidRPr="00825974">
              <w:rPr>
                <w:rFonts w:ascii="Garamond" w:hAnsi="Garamond"/>
                <w:szCs w:val="22"/>
                <w:highlight w:val="yellow"/>
                <w:lang w:val="ru-RU"/>
              </w:rPr>
              <w:t xml:space="preserve"> в час операционных суток </w:t>
            </w:r>
            <w:r w:rsidRPr="00825974">
              <w:rPr>
                <w:rFonts w:ascii="Garamond" w:hAnsi="Garamond"/>
                <w:i/>
                <w:szCs w:val="22"/>
                <w:highlight w:val="yellow"/>
                <w:lang w:val="en-US"/>
              </w:rPr>
              <w:t>h</w:t>
            </w:r>
            <w:r w:rsidRPr="00825974">
              <w:rPr>
                <w:rFonts w:ascii="Garamond" w:hAnsi="Garamond"/>
                <w:i/>
                <w:szCs w:val="22"/>
                <w:highlight w:val="yellow"/>
                <w:lang w:val="ru-RU"/>
              </w:rPr>
              <w:t>1</w:t>
            </w:r>
            <w:r w:rsidRPr="00825974">
              <w:rPr>
                <w:rFonts w:ascii="Garamond" w:hAnsi="Garamond"/>
                <w:szCs w:val="22"/>
                <w:highlight w:val="yellow"/>
                <w:lang w:val="ru-RU"/>
              </w:rPr>
              <w:t xml:space="preserve">, указанный участником оптового рынка </w:t>
            </w:r>
            <w:r w:rsidRPr="00825974">
              <w:rPr>
                <w:rFonts w:ascii="Garamond" w:hAnsi="Garamond"/>
                <w:i/>
                <w:szCs w:val="22"/>
                <w:highlight w:val="yellow"/>
                <w:lang w:val="en-US"/>
              </w:rPr>
              <w:t>i</w:t>
            </w:r>
            <w:r w:rsidRPr="00825974">
              <w:rPr>
                <w:rFonts w:ascii="Garamond" w:hAnsi="Garamond"/>
                <w:szCs w:val="22"/>
                <w:highlight w:val="yellow"/>
                <w:lang w:val="ru-RU"/>
              </w:rPr>
              <w:t xml:space="preserve"> в поданном в соответствии с </w:t>
            </w:r>
            <w:r w:rsidRPr="00825974">
              <w:rPr>
                <w:rFonts w:ascii="Garamond" w:hAnsi="Garamond"/>
                <w:i/>
                <w:szCs w:val="22"/>
                <w:highlight w:val="yellow"/>
                <w:lang w:val="ru-RU"/>
              </w:rPr>
              <w:t>Регламентом подачи уведомлений участниками оптового рынка</w:t>
            </w:r>
            <w:r w:rsidRPr="00825974">
              <w:rPr>
                <w:rFonts w:ascii="Garamond" w:hAnsi="Garamond"/>
                <w:szCs w:val="22"/>
                <w:highlight w:val="yellow"/>
                <w:lang w:val="ru-RU"/>
              </w:rPr>
              <w:t xml:space="preserve"> (Приложение № 4 к </w:t>
            </w:r>
            <w:r w:rsidRPr="00825974">
              <w:rPr>
                <w:rFonts w:ascii="Garamond" w:hAnsi="Garamond"/>
                <w:i/>
                <w:szCs w:val="22"/>
                <w:highlight w:val="yellow"/>
                <w:lang w:val="ru-RU"/>
              </w:rPr>
              <w:t>Договору о присоединении к торговой системе оптового рынка</w:t>
            </w:r>
            <w:r w:rsidRPr="00825974">
              <w:rPr>
                <w:rFonts w:ascii="Garamond" w:hAnsi="Garamond"/>
                <w:szCs w:val="22"/>
                <w:highlight w:val="yellow"/>
                <w:lang w:val="ru-RU"/>
              </w:rPr>
              <w:t>) уведомлении о прогнозном почасовом объеме потребления электроэнергии;</w:t>
            </w:r>
          </w:p>
          <w:p w14:paraId="105FA738" w14:textId="0F2ACBFD" w:rsidR="009960B0" w:rsidRPr="00825974" w:rsidRDefault="008337C1" w:rsidP="00B93EA4">
            <w:pPr>
              <w:pStyle w:val="subclauseindent"/>
              <w:ind w:left="0"/>
              <w:rPr>
                <w:rFonts w:ascii="Garamond" w:hAnsi="Garamond"/>
                <w:szCs w:val="22"/>
              </w:rPr>
            </w:pPr>
            <w:r w:rsidRPr="00825974">
              <w:rPr>
                <w:rFonts w:ascii="Garamond" w:hAnsi="Garamond"/>
                <w:position w:val="-14"/>
                <w:szCs w:val="22"/>
                <w:highlight w:val="yellow"/>
              </w:rPr>
              <w:object w:dxaOrig="1340" w:dyaOrig="400" w14:anchorId="66C296F7">
                <v:shape id="_x0000_i1110" type="#_x0000_t75" style="width:66.6pt;height:18.15pt" o:ole="">
                  <v:imagedata r:id="rId138" o:title=""/>
                </v:shape>
                <o:OLEObject Type="Embed" ProgID="Equation.3" ShapeID="_x0000_i1110" DrawAspect="Content" ObjectID="_1788676004" r:id="rId139"/>
              </w:object>
            </w:r>
            <w:r w:rsidR="009960B0" w:rsidRPr="00825974">
              <w:rPr>
                <w:rFonts w:ascii="Garamond" w:hAnsi="Garamond"/>
                <w:szCs w:val="22"/>
                <w:highlight w:val="yellow"/>
              </w:rPr>
              <w:t xml:space="preserve"> - целая часть </w:t>
            </w:r>
            <w:r w:rsidRPr="00825974">
              <w:rPr>
                <w:rFonts w:ascii="Garamond" w:hAnsi="Garamond"/>
                <w:position w:val="-14"/>
                <w:szCs w:val="22"/>
                <w:highlight w:val="yellow"/>
              </w:rPr>
              <w:object w:dxaOrig="1200" w:dyaOrig="400" w14:anchorId="63239B21">
                <v:shape id="_x0000_i1111" type="#_x0000_t75" style="width:60.55pt;height:18.15pt" o:ole="">
                  <v:imagedata r:id="rId140" o:title=""/>
                </v:shape>
                <o:OLEObject Type="Embed" ProgID="Equation.3" ShapeID="_x0000_i1111" DrawAspect="Content" ObjectID="_1788676005" r:id="rId141"/>
              </w:object>
            </w:r>
            <w:r w:rsidR="009960B0" w:rsidRPr="00825974">
              <w:rPr>
                <w:rFonts w:ascii="Garamond" w:hAnsi="Garamond"/>
                <w:szCs w:val="22"/>
                <w:highlight w:val="yellow"/>
              </w:rPr>
              <w:t>;</w:t>
            </w:r>
          </w:p>
          <w:p w14:paraId="2D74BD08" w14:textId="55EAD2B3" w:rsidR="008337C1" w:rsidRPr="00825974" w:rsidRDefault="008337C1" w:rsidP="00B93EA4">
            <w:pPr>
              <w:pStyle w:val="subclauseindent"/>
              <w:ind w:left="0"/>
              <w:rPr>
                <w:rFonts w:ascii="Garamond" w:hAnsi="Garamond"/>
                <w:szCs w:val="22"/>
              </w:rPr>
            </w:pPr>
            <w:r w:rsidRPr="00825974">
              <w:rPr>
                <w:rFonts w:ascii="Garamond" w:hAnsi="Garamond"/>
                <w:i/>
                <w:szCs w:val="22"/>
                <w:highlight w:val="yellow"/>
                <w:lang w:val="en-US"/>
              </w:rPr>
              <w:t>Z</w:t>
            </w:r>
            <w:r w:rsidRPr="00825974">
              <w:rPr>
                <w:rFonts w:ascii="Garamond" w:hAnsi="Garamond"/>
                <w:szCs w:val="22"/>
                <w:highlight w:val="yellow"/>
              </w:rPr>
              <w:t xml:space="preserve"> – первая ценовая зона и вторая ценовая зона, за исключением входящей в состав Дальневосточного федерального округа отдельной территории, ранее относившейся к неценовым зонам;</w:t>
            </w:r>
          </w:p>
          <w:p w14:paraId="409EBC4D" w14:textId="77777777" w:rsidR="009960B0" w:rsidRPr="00825974" w:rsidRDefault="009960B0" w:rsidP="00B93EA4">
            <w:pPr>
              <w:ind w:left="459"/>
              <w:jc w:val="both"/>
              <w:rPr>
                <w:rFonts w:ascii="Garamond" w:hAnsi="Garamond"/>
                <w:sz w:val="22"/>
                <w:szCs w:val="22"/>
              </w:rPr>
            </w:pPr>
            <w:r w:rsidRPr="00825974">
              <w:rPr>
                <w:rFonts w:ascii="Garamond" w:hAnsi="Garamond"/>
                <w:i/>
                <w:sz w:val="22"/>
                <w:szCs w:val="22"/>
                <w:lang w:val="en-US"/>
              </w:rPr>
              <w:t>N</w:t>
            </w:r>
            <w:r w:rsidRPr="00825974">
              <w:rPr>
                <w:rFonts w:ascii="Garamond" w:hAnsi="Garamond"/>
                <w:i/>
                <w:sz w:val="22"/>
                <w:szCs w:val="22"/>
              </w:rPr>
              <w:t xml:space="preserve"> – </w:t>
            </w:r>
            <w:r w:rsidRPr="00825974">
              <w:rPr>
                <w:rFonts w:ascii="Garamond" w:hAnsi="Garamond"/>
                <w:sz w:val="22"/>
                <w:szCs w:val="22"/>
              </w:rPr>
              <w:t>количество рабочих дней, входящих во временной период, начиная с рассматриваемых операционных суток и до окончания текущего расчетного периода;</w:t>
            </w:r>
          </w:p>
          <w:p w14:paraId="24AAAF37" w14:textId="77777777" w:rsidR="009960B0" w:rsidRPr="00825974" w:rsidRDefault="009960B0" w:rsidP="00B93EA4">
            <w:pPr>
              <w:ind w:left="459"/>
              <w:jc w:val="both"/>
              <w:rPr>
                <w:rFonts w:ascii="Garamond" w:hAnsi="Garamond"/>
                <w:sz w:val="22"/>
                <w:szCs w:val="22"/>
              </w:rPr>
            </w:pPr>
            <w:r w:rsidRPr="00825974">
              <w:rPr>
                <w:rFonts w:ascii="Garamond" w:hAnsi="Garamond"/>
                <w:i/>
                <w:sz w:val="22"/>
                <w:szCs w:val="22"/>
                <w:lang w:val="en-US"/>
              </w:rPr>
              <w:t>h</w:t>
            </w:r>
            <w:r w:rsidRPr="00825974">
              <w:rPr>
                <w:rFonts w:ascii="Garamond" w:hAnsi="Garamond"/>
                <w:i/>
                <w:sz w:val="22"/>
                <w:szCs w:val="22"/>
              </w:rPr>
              <w:t>1</w:t>
            </w:r>
            <w:r w:rsidRPr="00825974">
              <w:rPr>
                <w:rFonts w:ascii="Garamond" w:hAnsi="Garamond"/>
                <w:sz w:val="22"/>
                <w:szCs w:val="22"/>
              </w:rPr>
              <w:t xml:space="preserve"> – 0-й час рассматриваемых операционных суток.</w:t>
            </w:r>
          </w:p>
          <w:p w14:paraId="43109145" w14:textId="77777777" w:rsidR="009960B0" w:rsidRPr="00825974" w:rsidRDefault="009960B0" w:rsidP="00B93EA4">
            <w:pPr>
              <w:pStyle w:val="subsubclauseindent"/>
              <w:widowControl w:val="0"/>
              <w:ind w:left="0"/>
              <w:rPr>
                <w:rFonts w:ascii="Garamond" w:hAnsi="Garamond"/>
                <w:szCs w:val="22"/>
                <w:lang w:val="ru-RU"/>
              </w:rPr>
            </w:pPr>
            <w:r w:rsidRPr="00825974">
              <w:rPr>
                <w:rFonts w:ascii="Garamond" w:hAnsi="Garamond"/>
                <w:szCs w:val="22"/>
                <w:lang w:val="ru-RU"/>
              </w:rPr>
              <w:t xml:space="preserve">9.4. В случае если в отношении </w:t>
            </w:r>
            <w:r w:rsidRPr="00825974">
              <w:rPr>
                <w:rFonts w:ascii="Garamond" w:hAnsi="Garamond"/>
                <w:szCs w:val="22"/>
                <w:highlight w:val="yellow"/>
                <w:lang w:val="ru-RU"/>
              </w:rPr>
              <w:t>и первой ценовой зоны, и второй ценовой зоны, за исключением входящей в состав Дальневосточного федерального округа отдельной территории, ранее относившейся к неценовым зонам,</w:t>
            </w:r>
            <w:r w:rsidRPr="00825974">
              <w:rPr>
                <w:rFonts w:ascii="Garamond" w:hAnsi="Garamond"/>
                <w:szCs w:val="22"/>
                <w:lang w:val="ru-RU"/>
              </w:rPr>
              <w:t xml:space="preserve"> выполнено хотя одно из следующих условий:</w:t>
            </w:r>
          </w:p>
          <w:p w14:paraId="6DA1D80F" w14:textId="77777777" w:rsidR="009960B0" w:rsidRPr="00825974" w:rsidRDefault="009960B0" w:rsidP="009960B0">
            <w:pPr>
              <w:pStyle w:val="subsubclauseindent"/>
              <w:widowControl w:val="0"/>
              <w:numPr>
                <w:ilvl w:val="0"/>
                <w:numId w:val="67"/>
              </w:numPr>
              <w:rPr>
                <w:rFonts w:ascii="Garamond" w:hAnsi="Garamond"/>
                <w:szCs w:val="22"/>
                <w:lang w:val="ru-RU"/>
              </w:rPr>
            </w:pPr>
            <w:r w:rsidRPr="00825974">
              <w:rPr>
                <w:rFonts w:ascii="Garamond" w:hAnsi="Garamond"/>
                <w:szCs w:val="22"/>
                <w:lang w:val="ru-RU"/>
              </w:rPr>
              <w:t>выполнены все условия, указанные в п. 9.2 настоящего Регламента;</w:t>
            </w:r>
          </w:p>
          <w:p w14:paraId="74EAA90A" w14:textId="77777777" w:rsidR="009960B0" w:rsidRPr="00825974" w:rsidRDefault="009960B0" w:rsidP="009960B0">
            <w:pPr>
              <w:pStyle w:val="subsubclauseindent"/>
              <w:widowControl w:val="0"/>
              <w:numPr>
                <w:ilvl w:val="0"/>
                <w:numId w:val="67"/>
              </w:numPr>
              <w:rPr>
                <w:rFonts w:ascii="Garamond" w:hAnsi="Garamond"/>
                <w:szCs w:val="22"/>
                <w:lang w:val="ru-RU"/>
              </w:rPr>
            </w:pPr>
            <w:r w:rsidRPr="00825974">
              <w:rPr>
                <w:rFonts w:ascii="Garamond" w:hAnsi="Garamond"/>
                <w:szCs w:val="22"/>
                <w:lang w:val="ru-RU"/>
              </w:rPr>
              <w:t>выполнены все условия, указанные в п. 9.3 настоящего Регламента;</w:t>
            </w:r>
          </w:p>
          <w:p w14:paraId="6963CC8E" w14:textId="77777777" w:rsidR="009960B0" w:rsidRPr="00825974" w:rsidRDefault="009960B0" w:rsidP="00B93EA4">
            <w:pPr>
              <w:pStyle w:val="subsubclauseindent"/>
              <w:widowControl w:val="0"/>
              <w:ind w:left="0"/>
              <w:rPr>
                <w:rFonts w:ascii="Garamond" w:hAnsi="Garamond"/>
                <w:szCs w:val="22"/>
                <w:lang w:val="ru-RU"/>
              </w:rPr>
            </w:pPr>
            <w:r w:rsidRPr="00825974">
              <w:rPr>
                <w:rFonts w:ascii="Garamond" w:hAnsi="Garamond"/>
                <w:szCs w:val="22"/>
                <w:lang w:val="ru-RU"/>
              </w:rPr>
              <w:t xml:space="preserve">КО проводит расчет конкурентного отбора ценовых заявок с учетом ценозависимого снижения объемов покупки электрической энергии и (или) снижения </w:t>
            </w:r>
            <w:r w:rsidRPr="00825974">
              <w:rPr>
                <w:rFonts w:ascii="Garamond" w:hAnsi="Garamond"/>
                <w:szCs w:val="22"/>
                <w:lang w:val="ru-RU" w:eastAsia="ar-SA"/>
              </w:rPr>
              <w:t>потребления электрической энергии в рамках оказания услуг по управлению изменением режима потребления электрической энергии</w:t>
            </w:r>
            <w:r w:rsidRPr="00825974">
              <w:rPr>
                <w:rFonts w:ascii="Garamond" w:hAnsi="Garamond"/>
                <w:szCs w:val="22"/>
                <w:lang w:val="ru-RU"/>
              </w:rPr>
              <w:t xml:space="preserve"> </w:t>
            </w:r>
            <w:r w:rsidRPr="00825974">
              <w:rPr>
                <w:rFonts w:ascii="Garamond" w:hAnsi="Garamond"/>
                <w:szCs w:val="22"/>
                <w:highlight w:val="yellow"/>
                <w:lang w:val="ru-RU"/>
              </w:rPr>
              <w:t>в первой ценовой зоне и во второй ценовой зоне, за исключением входящей в состав Дальневосточного федерального округа отдельной территории, ранее относившейся к неценовым зонам</w:t>
            </w:r>
            <w:r w:rsidRPr="00825974">
              <w:rPr>
                <w:rFonts w:ascii="Garamond" w:hAnsi="Garamond"/>
                <w:szCs w:val="22"/>
                <w:lang w:val="ru-RU"/>
              </w:rPr>
              <w:t>.</w:t>
            </w:r>
          </w:p>
          <w:p w14:paraId="34AB6164" w14:textId="77777777" w:rsidR="009960B0" w:rsidRPr="00825974" w:rsidRDefault="009960B0" w:rsidP="00B93EA4">
            <w:pPr>
              <w:pStyle w:val="subsubclauseindent"/>
              <w:widowControl w:val="0"/>
              <w:ind w:left="0"/>
              <w:rPr>
                <w:rFonts w:ascii="Garamond" w:hAnsi="Garamond"/>
                <w:szCs w:val="22"/>
                <w:lang w:val="ru-RU"/>
              </w:rPr>
            </w:pPr>
            <w:r w:rsidRPr="00825974">
              <w:rPr>
                <w:rFonts w:ascii="Garamond" w:hAnsi="Garamond"/>
                <w:szCs w:val="22"/>
                <w:lang w:val="ru-RU"/>
              </w:rPr>
              <w:t xml:space="preserve">Порядок проведения указанного расчета определяется настоящим Регламентом, а в качестве модельных пар &lt;цена-количество&gt; для ГТП потребления, в отношении которых в соответствии с информацией, указанной в актуализированной расчетной модели, подтверждена готовность к ценозависимому снижению объема покупки электрической энергии и (или) готовность к снижению </w:t>
            </w:r>
            <w:r w:rsidRPr="00825974">
              <w:rPr>
                <w:rFonts w:ascii="Garamond" w:hAnsi="Garamond"/>
                <w:szCs w:val="22"/>
                <w:lang w:val="ru-RU" w:eastAsia="ar-SA"/>
              </w:rPr>
              <w:t>потребления электрической энергии в рамках оказания услуг по управлению изменением режима потребления электрической энергии,</w:t>
            </w:r>
            <w:r w:rsidRPr="00825974">
              <w:rPr>
                <w:rFonts w:ascii="Garamond" w:hAnsi="Garamond"/>
                <w:szCs w:val="22"/>
                <w:lang w:val="ru-RU"/>
              </w:rPr>
              <w:t xml:space="preserve"> в часы, определенные в соответствии с Приложением 5 к настоящему Регламенту, используются пары, сформированные в соответствии с п. 4 Приложения 1 к настоящему Регламенту, а в прочие часы и для прочих ГТП используются пары, сформированные в соответствии с пп. 1 и 2 Приложения 1 к настоящему Регламенту.</w:t>
            </w:r>
          </w:p>
          <w:p w14:paraId="2DC41232" w14:textId="77777777" w:rsidR="009960B0" w:rsidRPr="00825974" w:rsidRDefault="009960B0" w:rsidP="00B93EA4">
            <w:pPr>
              <w:pStyle w:val="subclauseindent"/>
              <w:widowControl w:val="0"/>
              <w:ind w:left="0"/>
              <w:rPr>
                <w:rFonts w:ascii="Garamond" w:hAnsi="Garamond"/>
                <w:szCs w:val="22"/>
              </w:rPr>
            </w:pPr>
            <w:r w:rsidRPr="00825974">
              <w:rPr>
                <w:rFonts w:ascii="Garamond" w:hAnsi="Garamond"/>
                <w:szCs w:val="22"/>
              </w:rPr>
              <w:t xml:space="preserve">9.5. После проведения расчетов в соответствии с п. 9.4 настоящего Регламента КО определяет в отношении операционных суток величину совокупного экономического эффекта от учета ценозависимого снижения объемов покупки электрической энергии и (или) снижения </w:t>
            </w:r>
            <w:r w:rsidRPr="00825974">
              <w:rPr>
                <w:rFonts w:ascii="Garamond" w:hAnsi="Garamond"/>
                <w:szCs w:val="22"/>
                <w:lang w:eastAsia="ar-SA"/>
              </w:rPr>
              <w:t>потребления электрической энергии в рамках оказания услуг по управлению изменением режима потребления электрической энергии</w:t>
            </w:r>
            <w:r w:rsidRPr="00825974">
              <w:rPr>
                <w:rFonts w:ascii="Garamond" w:hAnsi="Garamond"/>
                <w:szCs w:val="22"/>
              </w:rPr>
              <w:t>.</w:t>
            </w:r>
          </w:p>
          <w:p w14:paraId="55FACBF9" w14:textId="77777777" w:rsidR="009960B0" w:rsidRPr="00825974" w:rsidRDefault="009960B0" w:rsidP="00B93EA4">
            <w:pPr>
              <w:pStyle w:val="subclauseindent"/>
              <w:widowControl w:val="0"/>
              <w:ind w:left="0"/>
              <w:rPr>
                <w:rFonts w:ascii="Garamond" w:hAnsi="Garamond"/>
                <w:szCs w:val="22"/>
              </w:rPr>
            </w:pPr>
            <w:r w:rsidRPr="00825974">
              <w:rPr>
                <w:rFonts w:ascii="Garamond" w:hAnsi="Garamond"/>
                <w:szCs w:val="22"/>
              </w:rPr>
              <w:t xml:space="preserve">9.5.1. КО рассчитывает средневзвешенные равновесные цены на электрическую энергию по результатам расчета конкурентного отбора ценовых заявок на сутки вперед без учета ценозависимого снижения объемов покупки электрической энергии и (или) снижения </w:t>
            </w:r>
            <w:r w:rsidRPr="00825974">
              <w:rPr>
                <w:rFonts w:ascii="Garamond" w:hAnsi="Garamond"/>
                <w:szCs w:val="22"/>
                <w:lang w:eastAsia="ar-SA"/>
              </w:rPr>
              <w:t>потребления электрической энергии в рамках оказания услуг по управлению изменением режима потребления электрической энергии</w:t>
            </w:r>
            <w:r w:rsidRPr="00825974">
              <w:rPr>
                <w:rFonts w:ascii="Garamond" w:hAnsi="Garamond"/>
                <w:szCs w:val="22"/>
              </w:rPr>
              <w:t>:</w:t>
            </w:r>
          </w:p>
          <w:p w14:paraId="116FF80F" w14:textId="77777777" w:rsidR="009960B0" w:rsidRPr="00825974" w:rsidRDefault="009960B0" w:rsidP="00B93EA4">
            <w:pPr>
              <w:pStyle w:val="subclauseindent"/>
              <w:widowControl w:val="0"/>
              <w:ind w:left="851" w:hanging="284"/>
              <w:rPr>
                <w:rFonts w:ascii="Garamond" w:hAnsi="Garamond"/>
                <w:szCs w:val="22"/>
              </w:rPr>
            </w:pPr>
            <w:r w:rsidRPr="00825974">
              <w:rPr>
                <w:rFonts w:ascii="Garamond" w:hAnsi="Garamond"/>
                <w:szCs w:val="22"/>
              </w:rPr>
              <w:t xml:space="preserve">1) </w:t>
            </w:r>
            <w:r w:rsidRPr="00825974">
              <w:rPr>
                <w:rFonts w:ascii="Garamond" w:hAnsi="Garamond"/>
                <w:szCs w:val="22"/>
                <w:highlight w:val="yellow"/>
              </w:rPr>
              <w:t>в первой ценовой зоне и во второй ценовой зоне, за исключением входящей в состав Дальневосточного федерального округа отдельной территории, ранее относившейся к неценовым зонам,</w:t>
            </w:r>
            <w:r w:rsidRPr="00825974">
              <w:rPr>
                <w:rFonts w:ascii="Garamond" w:hAnsi="Garamond"/>
                <w:szCs w:val="22"/>
              </w:rPr>
              <w:t xml:space="preserve"> в отношении каждого часа операционных суток:</w:t>
            </w:r>
          </w:p>
          <w:p w14:paraId="0F8C20CF" w14:textId="77777777" w:rsidR="009960B0" w:rsidRPr="00825974" w:rsidRDefault="009960B0" w:rsidP="00B93EA4">
            <w:pPr>
              <w:pStyle w:val="subclauseindent"/>
              <w:widowControl w:val="0"/>
              <w:ind w:left="2127"/>
              <w:rPr>
                <w:rFonts w:ascii="Garamond" w:hAnsi="Garamond"/>
                <w:position w:val="-50"/>
                <w:szCs w:val="22"/>
              </w:rPr>
            </w:pPr>
            <w:r w:rsidRPr="00825974">
              <w:rPr>
                <w:rFonts w:ascii="Garamond" w:hAnsi="Garamond"/>
                <w:position w:val="-50"/>
                <w:szCs w:val="22"/>
              </w:rPr>
              <w:object w:dxaOrig="3980" w:dyaOrig="1100" w14:anchorId="28F7AF25">
                <v:shape id="_x0000_i1112" type="#_x0000_t75" style="width:222.05pt;height:66.6pt" o:ole="">
                  <v:imagedata r:id="rId73" o:title=""/>
                </v:shape>
                <o:OLEObject Type="Embed" ProgID="Equation.3" ShapeID="_x0000_i1112" DrawAspect="Content" ObjectID="_1788676006" r:id="rId142"/>
              </w:object>
            </w:r>
            <w:r w:rsidRPr="00825974">
              <w:rPr>
                <w:rFonts w:ascii="Garamond" w:hAnsi="Garamond"/>
                <w:position w:val="-50"/>
                <w:szCs w:val="22"/>
              </w:rPr>
              <w:t>;</w:t>
            </w:r>
          </w:p>
          <w:p w14:paraId="0DD35202" w14:textId="77777777" w:rsidR="009960B0" w:rsidRPr="00825974" w:rsidRDefault="009960B0" w:rsidP="00B93EA4">
            <w:pPr>
              <w:pStyle w:val="subclauseindent"/>
              <w:widowControl w:val="0"/>
              <w:ind w:left="851" w:hanging="284"/>
              <w:rPr>
                <w:rFonts w:ascii="Garamond" w:eastAsia="Calibri" w:hAnsi="Garamond"/>
                <w:szCs w:val="22"/>
              </w:rPr>
            </w:pPr>
            <w:r w:rsidRPr="00825974">
              <w:rPr>
                <w:rFonts w:ascii="Garamond" w:eastAsia="Calibri" w:hAnsi="Garamond"/>
                <w:szCs w:val="22"/>
              </w:rPr>
              <w:t xml:space="preserve">2) в группе субъектов РФ в пределах второй ценовой зоны, характеризующихся единой динамикой изменения равновесных цен на электроэнергию, по результатам расчета конкурентного отбора ценовых заявок на сутки вперед с учетом ценозависимого снижения объемов покупки электрической энергии и (или) </w:t>
            </w:r>
            <w:r w:rsidRPr="00825974">
              <w:rPr>
                <w:rFonts w:ascii="Garamond" w:hAnsi="Garamond"/>
                <w:szCs w:val="22"/>
              </w:rPr>
              <w:t xml:space="preserve">снижения </w:t>
            </w:r>
            <w:r w:rsidRPr="00825974">
              <w:rPr>
                <w:rFonts w:ascii="Garamond" w:hAnsi="Garamond"/>
                <w:szCs w:val="22"/>
                <w:lang w:eastAsia="ar-SA"/>
              </w:rPr>
              <w:t>потребления электрической энергии в рамках оказания услуг по управлению изменением режима потребления электрической энергии</w:t>
            </w:r>
            <w:r w:rsidRPr="00825974">
              <w:rPr>
                <w:rFonts w:ascii="Garamond" w:eastAsia="Calibri" w:hAnsi="Garamond"/>
                <w:szCs w:val="22"/>
              </w:rPr>
              <w:t xml:space="preserve"> в отношении операционных суток:</w:t>
            </w:r>
          </w:p>
          <w:p w14:paraId="7EFDE207" w14:textId="77777777" w:rsidR="009960B0" w:rsidRPr="00825974" w:rsidRDefault="000A64F4" w:rsidP="00B93EA4">
            <w:pPr>
              <w:pStyle w:val="subclauseindent"/>
              <w:widowControl w:val="0"/>
              <w:ind w:left="2410"/>
              <w:rPr>
                <w:rFonts w:ascii="Garamond" w:hAnsi="Garamond"/>
                <w:szCs w:val="22"/>
                <w:lang w:val="en-US"/>
              </w:rPr>
            </w:pPr>
            <m:oMath>
              <m:sSubSup>
                <m:sSubSupPr>
                  <m:ctrlPr>
                    <w:rPr>
                      <w:rFonts w:ascii="Cambria Math" w:hAnsi="Cambria Math"/>
                      <w:szCs w:val="22"/>
                    </w:rPr>
                  </m:ctrlPr>
                </m:sSubSupPr>
                <m:e>
                  <m:r>
                    <w:rPr>
                      <w:rFonts w:ascii="Cambria Math" w:hAnsi="Cambria Math"/>
                      <w:szCs w:val="22"/>
                    </w:rPr>
                    <m:t>λ</m:t>
                  </m:r>
                </m:e>
                <m:sub>
                  <m:r>
                    <w:rPr>
                      <w:rFonts w:ascii="Cambria Math" w:hAnsi="Cambria Math"/>
                      <w:szCs w:val="22"/>
                    </w:rPr>
                    <m:t>d</m:t>
                  </m:r>
                  <m:r>
                    <w:rPr>
                      <w:rFonts w:ascii="Cambria Math" w:hAnsi="Cambria Math"/>
                      <w:szCs w:val="22"/>
                      <w:lang w:val="en-US"/>
                    </w:rPr>
                    <m:t>,RG1</m:t>
                  </m:r>
                </m:sub>
                <m:sup>
                  <m:r>
                    <w:rPr>
                      <w:rFonts w:ascii="Cambria Math" w:hAnsi="Cambria Math"/>
                      <w:szCs w:val="22"/>
                    </w:rPr>
                    <m:t>без</m:t>
                  </m:r>
                  <m:r>
                    <w:rPr>
                      <w:rFonts w:ascii="Cambria Math" w:hAnsi="Cambria Math"/>
                      <w:szCs w:val="22"/>
                      <w:lang w:val="en-US"/>
                    </w:rPr>
                    <m:t>_</m:t>
                  </m:r>
                  <m:r>
                    <w:rPr>
                      <w:rFonts w:ascii="Cambria Math" w:hAnsi="Cambria Math"/>
                      <w:szCs w:val="22"/>
                    </w:rPr>
                    <m:t>цс</m:t>
                  </m:r>
                </m:sup>
              </m:sSubSup>
              <m:r>
                <w:rPr>
                  <w:rFonts w:ascii="Cambria Math" w:hAnsi="Cambria Math"/>
                  <w:szCs w:val="22"/>
                  <w:lang w:val="en-US"/>
                </w:rPr>
                <m:t>=</m:t>
              </m:r>
              <m:f>
                <m:fPr>
                  <m:ctrlPr>
                    <w:rPr>
                      <w:rFonts w:ascii="Cambria Math" w:hAnsi="Cambria Math"/>
                      <w:szCs w:val="22"/>
                    </w:rPr>
                  </m:ctrlPr>
                </m:fPr>
                <m:num>
                  <m:nary>
                    <m:naryPr>
                      <m:chr m:val="∑"/>
                      <m:limLoc m:val="undOvr"/>
                      <m:supHide m:val="1"/>
                      <m:ctrlPr>
                        <w:rPr>
                          <w:rFonts w:ascii="Cambria Math" w:hAnsi="Cambria Math"/>
                          <w:szCs w:val="22"/>
                        </w:rPr>
                      </m:ctrlPr>
                    </m:naryPr>
                    <m:sub>
                      <m:r>
                        <w:rPr>
                          <w:rFonts w:ascii="Cambria Math" w:hAnsi="Cambria Math"/>
                          <w:szCs w:val="22"/>
                          <w:lang w:val="en-US"/>
                        </w:rPr>
                        <m:t>h∈</m:t>
                      </m:r>
                      <m:r>
                        <w:rPr>
                          <w:rFonts w:ascii="Cambria Math" w:hAnsi="Cambria Math"/>
                          <w:szCs w:val="22"/>
                        </w:rPr>
                        <m:t>d</m:t>
                      </m:r>
                    </m:sub>
                    <m:sup/>
                    <m:e>
                      <m:r>
                        <w:rPr>
                          <w:rFonts w:ascii="Cambria Math" w:hAnsi="Cambria Math"/>
                          <w:szCs w:val="22"/>
                          <w:lang w:val="en-US"/>
                        </w:rPr>
                        <m:t>(</m:t>
                      </m:r>
                      <m:nary>
                        <m:naryPr>
                          <m:chr m:val="∑"/>
                          <m:limLoc m:val="undOvr"/>
                          <m:supHide m:val="1"/>
                          <m:ctrlPr>
                            <w:rPr>
                              <w:rFonts w:ascii="Cambria Math" w:hAnsi="Cambria Math"/>
                              <w:szCs w:val="22"/>
                            </w:rPr>
                          </m:ctrlPr>
                        </m:naryPr>
                        <m:sub>
                          <m:eqArr>
                            <m:eqArrPr>
                              <m:ctrlPr>
                                <w:rPr>
                                  <w:rFonts w:ascii="Cambria Math" w:hAnsi="Cambria Math"/>
                                  <w:szCs w:val="22"/>
                                </w:rPr>
                              </m:ctrlPr>
                            </m:eqArrPr>
                            <m:e>
                              <m:r>
                                <w:rPr>
                                  <w:rFonts w:ascii="Cambria Math" w:hAnsi="Cambria Math"/>
                                  <w:szCs w:val="22"/>
                                </w:rPr>
                                <m:t>n</m:t>
                              </m:r>
                              <m:r>
                                <w:rPr>
                                  <w:rFonts w:ascii="Cambria Math" w:hAnsi="Cambria Math"/>
                                  <w:szCs w:val="22"/>
                                  <w:lang w:val="en-US"/>
                                </w:rPr>
                                <m:t>,</m:t>
                              </m:r>
                              <m:r>
                                <w:rPr>
                                  <w:rFonts w:ascii="Cambria Math" w:hAnsi="Cambria Math"/>
                                  <w:szCs w:val="22"/>
                                </w:rPr>
                                <m:t>i</m:t>
                              </m:r>
                              <m:r>
                                <w:rPr>
                                  <w:rFonts w:ascii="Cambria Math" w:hAnsi="Cambria Math"/>
                                  <w:szCs w:val="22"/>
                                  <w:lang w:val="en-US"/>
                                </w:rPr>
                                <m:t>,</m:t>
                              </m:r>
                              <m:r>
                                <w:rPr>
                                  <w:rFonts w:ascii="Cambria Math" w:hAnsi="Cambria Math"/>
                                  <w:szCs w:val="22"/>
                                </w:rPr>
                                <m:t>p</m:t>
                              </m:r>
                              <m:r>
                                <w:rPr>
                                  <w:rFonts w:ascii="Cambria Math" w:hAnsi="Cambria Math"/>
                                  <w:szCs w:val="22"/>
                                  <w:lang w:val="en-US"/>
                                </w:rPr>
                                <m:t>∈</m:t>
                              </m:r>
                              <m:r>
                                <w:rPr>
                                  <w:rFonts w:ascii="Cambria Math" w:hAnsi="Cambria Math"/>
                                  <w:szCs w:val="22"/>
                                </w:rPr>
                                <m:t>RG</m:t>
                              </m:r>
                              <m:r>
                                <w:rPr>
                                  <w:rFonts w:ascii="Cambria Math" w:hAnsi="Cambria Math"/>
                                  <w:szCs w:val="22"/>
                                  <w:lang w:val="en-US"/>
                                </w:rPr>
                                <m:t>1,</m:t>
                              </m:r>
                            </m:e>
                            <m:e>
                              <m:r>
                                <w:rPr>
                                  <w:rFonts w:ascii="Cambria Math" w:hAnsi="Cambria Math"/>
                                  <w:szCs w:val="22"/>
                                </w:rPr>
                                <m:t>RG</m:t>
                              </m:r>
                              <m:r>
                                <w:rPr>
                                  <w:rFonts w:ascii="Cambria Math" w:hAnsi="Cambria Math"/>
                                  <w:szCs w:val="22"/>
                                  <w:lang w:val="en-US"/>
                                </w:rPr>
                                <m:t>1∈</m:t>
                              </m:r>
                              <m:r>
                                <w:rPr>
                                  <w:rFonts w:ascii="Cambria Math" w:hAnsi="Cambria Math"/>
                                  <w:szCs w:val="22"/>
                                </w:rPr>
                                <m:t>z</m:t>
                              </m:r>
                            </m:e>
                          </m:eqArr>
                        </m:sub>
                        <m:sup/>
                        <m:e>
                          <m:r>
                            <w:rPr>
                              <w:rFonts w:ascii="Cambria Math" w:hAnsi="Cambria Math"/>
                              <w:szCs w:val="22"/>
                            </w:rPr>
                            <m:t>V</m:t>
                          </m:r>
                          <m:sSubSup>
                            <m:sSubSupPr>
                              <m:ctrlPr>
                                <w:rPr>
                                  <w:rFonts w:ascii="Cambria Math" w:hAnsi="Cambria Math"/>
                                  <w:szCs w:val="22"/>
                                </w:rPr>
                              </m:ctrlPr>
                            </m:sSubSupPr>
                            <m:e>
                              <m:r>
                                <w:rPr>
                                  <w:rFonts w:ascii="Cambria Math" w:hAnsi="Cambria Math"/>
                                  <w:szCs w:val="22"/>
                                </w:rPr>
                                <m:t>C</m:t>
                              </m:r>
                            </m:e>
                            <m:sub>
                              <m:r>
                                <w:rPr>
                                  <w:rFonts w:ascii="Cambria Math" w:hAnsi="Cambria Math"/>
                                  <w:szCs w:val="22"/>
                                </w:rPr>
                                <m:t>i</m:t>
                              </m:r>
                              <m:r>
                                <w:rPr>
                                  <w:rFonts w:ascii="Cambria Math" w:hAnsi="Cambria Math"/>
                                  <w:szCs w:val="22"/>
                                  <w:lang w:val="en-US"/>
                                </w:rPr>
                                <m:t>,</m:t>
                              </m:r>
                              <m:r>
                                <w:rPr>
                                  <w:rFonts w:ascii="Cambria Math" w:hAnsi="Cambria Math"/>
                                  <w:szCs w:val="22"/>
                                </w:rPr>
                                <m:t>p</m:t>
                              </m:r>
                              <m:r>
                                <w:rPr>
                                  <w:rFonts w:ascii="Cambria Math" w:hAnsi="Cambria Math"/>
                                  <w:szCs w:val="22"/>
                                  <w:lang w:val="en-US"/>
                                </w:rPr>
                                <m:t>,</m:t>
                              </m:r>
                              <m:r>
                                <w:rPr>
                                  <w:rFonts w:ascii="Cambria Math" w:hAnsi="Cambria Math"/>
                                  <w:szCs w:val="22"/>
                                </w:rPr>
                                <m:t>n</m:t>
                              </m:r>
                              <m:r>
                                <w:rPr>
                                  <w:rFonts w:ascii="Cambria Math" w:hAnsi="Cambria Math"/>
                                  <w:szCs w:val="22"/>
                                  <w:lang w:val="en-US"/>
                                </w:rPr>
                                <m:t>,h</m:t>
                              </m:r>
                            </m:sub>
                            <m:sup>
                              <m:r>
                                <w:rPr>
                                  <w:rFonts w:ascii="Cambria Math" w:hAnsi="Cambria Math"/>
                                  <w:szCs w:val="22"/>
                                  <w:lang w:val="en-US"/>
                                </w:rPr>
                                <m:t>*</m:t>
                              </m:r>
                              <m:r>
                                <w:rPr>
                                  <w:rFonts w:ascii="Cambria Math" w:hAnsi="Cambria Math"/>
                                  <w:szCs w:val="22"/>
                                </w:rPr>
                                <m:t>узл</m:t>
                              </m:r>
                              <m:r>
                                <m:rPr>
                                  <m:nor/>
                                </m:rPr>
                                <w:rPr>
                                  <w:szCs w:val="22"/>
                                  <w:lang w:val="en-US"/>
                                </w:rPr>
                                <m:t> </m:t>
                              </m:r>
                              <m:r>
                                <w:rPr>
                                  <w:rFonts w:ascii="Cambria Math" w:hAnsi="Cambria Math"/>
                                  <w:szCs w:val="22"/>
                                </w:rPr>
                                <m:t>ППП</m:t>
                              </m:r>
                              <m:r>
                                <w:rPr>
                                  <w:rFonts w:ascii="Cambria Math" w:hAnsi="Cambria Math"/>
                                  <w:szCs w:val="22"/>
                                  <w:lang w:val="en-US"/>
                                </w:rPr>
                                <m:t>_</m:t>
                              </m:r>
                              <m:r>
                                <w:rPr>
                                  <w:rFonts w:ascii="Cambria Math" w:hAnsi="Cambria Math"/>
                                  <w:szCs w:val="22"/>
                                </w:rPr>
                                <m:t>без</m:t>
                              </m:r>
                              <m:r>
                                <w:rPr>
                                  <w:rFonts w:ascii="Cambria Math" w:hAnsi="Cambria Math"/>
                                  <w:szCs w:val="22"/>
                                  <w:lang w:val="en-US"/>
                                </w:rPr>
                                <m:t>_</m:t>
                              </m:r>
                              <m:r>
                                <w:rPr>
                                  <w:rFonts w:ascii="Cambria Math" w:hAnsi="Cambria Math"/>
                                  <w:szCs w:val="22"/>
                                </w:rPr>
                                <m:t>цс</m:t>
                              </m:r>
                              <m:r>
                                <m:rPr>
                                  <m:nor/>
                                </m:rPr>
                                <w:rPr>
                                  <w:szCs w:val="22"/>
                                  <w:lang w:val="en-US"/>
                                </w:rPr>
                                <m:t> </m:t>
                              </m:r>
                            </m:sup>
                          </m:sSubSup>
                          <m:r>
                            <w:rPr>
                              <w:rFonts w:ascii="Cambria Math" w:hAnsi="Cambria Math"/>
                              <w:szCs w:val="22"/>
                              <w:lang w:val="en-US"/>
                            </w:rPr>
                            <m:t>*</m:t>
                          </m:r>
                          <m:sSubSup>
                            <m:sSubSupPr>
                              <m:ctrlPr>
                                <w:rPr>
                                  <w:rFonts w:ascii="Cambria Math" w:hAnsi="Cambria Math"/>
                                  <w:szCs w:val="22"/>
                                </w:rPr>
                              </m:ctrlPr>
                            </m:sSubSupPr>
                            <m:e>
                              <m:r>
                                <w:rPr>
                                  <w:rFonts w:ascii="Cambria Math" w:hAnsi="Cambria Math"/>
                                  <w:szCs w:val="22"/>
                                </w:rPr>
                                <m:t>λ</m:t>
                              </m:r>
                            </m:e>
                            <m:sub>
                              <m:r>
                                <m:rPr>
                                  <m:nor/>
                                </m:rPr>
                                <w:rPr>
                                  <w:rFonts w:ascii="Garamond" w:hAnsi="Garamond"/>
                                  <w:szCs w:val="22"/>
                                  <w:lang w:val="en-US"/>
                                </w:rPr>
                                <m:t>n,</m:t>
                              </m:r>
                              <m:r>
                                <w:rPr>
                                  <w:rFonts w:ascii="Cambria Math" w:hAnsi="Cambria Math"/>
                                  <w:szCs w:val="22"/>
                                  <w:lang w:val="en-US"/>
                                </w:rPr>
                                <m:t>h</m:t>
                              </m:r>
                            </m:sub>
                            <m:sup>
                              <m:r>
                                <w:rPr>
                                  <w:rFonts w:ascii="Cambria Math" w:hAnsi="Cambria Math"/>
                                  <w:szCs w:val="22"/>
                                </w:rPr>
                                <m:t>узл</m:t>
                              </m:r>
                              <m:r>
                                <w:rPr>
                                  <w:rFonts w:ascii="Cambria Math" w:hAnsi="Cambria Math"/>
                                  <w:szCs w:val="22"/>
                                  <w:lang w:val="en-US"/>
                                </w:rPr>
                                <m:t>_</m:t>
                              </m:r>
                              <m:r>
                                <w:rPr>
                                  <w:rFonts w:ascii="Cambria Math" w:hAnsi="Cambria Math"/>
                                  <w:szCs w:val="22"/>
                                </w:rPr>
                                <m:t>без</m:t>
                              </m:r>
                              <m:r>
                                <w:rPr>
                                  <w:rFonts w:ascii="Cambria Math" w:hAnsi="Cambria Math"/>
                                  <w:szCs w:val="22"/>
                                  <w:lang w:val="en-US"/>
                                </w:rPr>
                                <m:t>_</m:t>
                              </m:r>
                              <m:r>
                                <w:rPr>
                                  <w:rFonts w:ascii="Cambria Math" w:hAnsi="Cambria Math"/>
                                  <w:szCs w:val="22"/>
                                </w:rPr>
                                <m:t>цс</m:t>
                              </m:r>
                            </m:sup>
                          </m:sSubSup>
                          <m:r>
                            <w:rPr>
                              <w:rFonts w:ascii="Cambria Math" w:hAnsi="Cambria Math"/>
                              <w:szCs w:val="22"/>
                              <w:lang w:val="en-US"/>
                            </w:rPr>
                            <m:t>)</m:t>
                          </m:r>
                        </m:e>
                      </m:nary>
                    </m:e>
                  </m:nary>
                </m:num>
                <m:den>
                  <m:nary>
                    <m:naryPr>
                      <m:chr m:val="∑"/>
                      <m:limLoc m:val="undOvr"/>
                      <m:supHide m:val="1"/>
                      <m:ctrlPr>
                        <w:rPr>
                          <w:rFonts w:ascii="Cambria Math" w:hAnsi="Cambria Math"/>
                          <w:szCs w:val="22"/>
                        </w:rPr>
                      </m:ctrlPr>
                    </m:naryPr>
                    <m:sub>
                      <m:r>
                        <w:rPr>
                          <w:rFonts w:ascii="Cambria Math" w:hAnsi="Cambria Math"/>
                          <w:szCs w:val="22"/>
                          <w:lang w:val="en-US"/>
                        </w:rPr>
                        <m:t>h∈</m:t>
                      </m:r>
                      <m:r>
                        <w:rPr>
                          <w:rFonts w:ascii="Cambria Math" w:hAnsi="Cambria Math"/>
                          <w:szCs w:val="22"/>
                        </w:rPr>
                        <m:t>d</m:t>
                      </m:r>
                    </m:sub>
                    <m:sup/>
                    <m:e>
                      <m:r>
                        <w:rPr>
                          <w:rFonts w:ascii="Cambria Math" w:hAnsi="Cambria Math"/>
                          <w:szCs w:val="22"/>
                          <w:lang w:val="en-US"/>
                        </w:rPr>
                        <m:t>(</m:t>
                      </m:r>
                      <m:nary>
                        <m:naryPr>
                          <m:chr m:val="∑"/>
                          <m:limLoc m:val="undOvr"/>
                          <m:supHide m:val="1"/>
                          <m:ctrlPr>
                            <w:rPr>
                              <w:rFonts w:ascii="Cambria Math" w:hAnsi="Cambria Math"/>
                              <w:szCs w:val="22"/>
                            </w:rPr>
                          </m:ctrlPr>
                        </m:naryPr>
                        <m:sub>
                          <m:eqArr>
                            <m:eqArrPr>
                              <m:ctrlPr>
                                <w:rPr>
                                  <w:rFonts w:ascii="Cambria Math" w:hAnsi="Cambria Math"/>
                                  <w:szCs w:val="22"/>
                                </w:rPr>
                              </m:ctrlPr>
                            </m:eqArrPr>
                            <m:e>
                              <m:r>
                                <w:rPr>
                                  <w:rFonts w:ascii="Cambria Math" w:hAnsi="Cambria Math"/>
                                  <w:szCs w:val="22"/>
                                </w:rPr>
                                <m:t>n</m:t>
                              </m:r>
                              <m:r>
                                <w:rPr>
                                  <w:rFonts w:ascii="Cambria Math" w:hAnsi="Cambria Math"/>
                                  <w:szCs w:val="22"/>
                                  <w:lang w:val="en-US"/>
                                </w:rPr>
                                <m:t>,</m:t>
                              </m:r>
                              <m:r>
                                <w:rPr>
                                  <w:rFonts w:ascii="Cambria Math" w:hAnsi="Cambria Math"/>
                                  <w:szCs w:val="22"/>
                                </w:rPr>
                                <m:t>i</m:t>
                              </m:r>
                              <m:r>
                                <w:rPr>
                                  <w:rFonts w:ascii="Cambria Math" w:hAnsi="Cambria Math"/>
                                  <w:szCs w:val="22"/>
                                  <w:lang w:val="en-US"/>
                                </w:rPr>
                                <m:t>,</m:t>
                              </m:r>
                              <m:r>
                                <w:rPr>
                                  <w:rFonts w:ascii="Cambria Math" w:hAnsi="Cambria Math"/>
                                  <w:szCs w:val="22"/>
                                </w:rPr>
                                <m:t>p</m:t>
                              </m:r>
                              <m:r>
                                <w:rPr>
                                  <w:rFonts w:ascii="Cambria Math" w:hAnsi="Cambria Math"/>
                                  <w:szCs w:val="22"/>
                                  <w:lang w:val="en-US"/>
                                </w:rPr>
                                <m:t>∈</m:t>
                              </m:r>
                              <m:r>
                                <w:rPr>
                                  <w:rFonts w:ascii="Cambria Math" w:hAnsi="Cambria Math"/>
                                  <w:szCs w:val="22"/>
                                </w:rPr>
                                <m:t>RG</m:t>
                              </m:r>
                              <m:r>
                                <w:rPr>
                                  <w:rFonts w:ascii="Cambria Math" w:hAnsi="Cambria Math"/>
                                  <w:szCs w:val="22"/>
                                  <w:lang w:val="en-US"/>
                                </w:rPr>
                                <m:t>1,</m:t>
                              </m:r>
                            </m:e>
                            <m:e>
                              <m:r>
                                <w:rPr>
                                  <w:rFonts w:ascii="Cambria Math" w:hAnsi="Cambria Math"/>
                                  <w:szCs w:val="22"/>
                                </w:rPr>
                                <m:t>RG</m:t>
                              </m:r>
                              <m:r>
                                <w:rPr>
                                  <w:rFonts w:ascii="Cambria Math" w:hAnsi="Cambria Math"/>
                                  <w:szCs w:val="22"/>
                                  <w:lang w:val="en-US"/>
                                </w:rPr>
                                <m:t>1∈</m:t>
                              </m:r>
                              <m:r>
                                <w:rPr>
                                  <w:rFonts w:ascii="Cambria Math" w:hAnsi="Cambria Math"/>
                                  <w:szCs w:val="22"/>
                                </w:rPr>
                                <m:t>z</m:t>
                              </m:r>
                            </m:e>
                          </m:eqArr>
                        </m:sub>
                        <m:sup/>
                        <m:e>
                          <m:r>
                            <w:rPr>
                              <w:rFonts w:ascii="Cambria Math" w:hAnsi="Cambria Math"/>
                              <w:szCs w:val="22"/>
                            </w:rPr>
                            <m:t>V</m:t>
                          </m:r>
                          <m:sSubSup>
                            <m:sSubSupPr>
                              <m:ctrlPr>
                                <w:rPr>
                                  <w:rFonts w:ascii="Cambria Math" w:hAnsi="Cambria Math"/>
                                  <w:szCs w:val="22"/>
                                </w:rPr>
                              </m:ctrlPr>
                            </m:sSubSupPr>
                            <m:e>
                              <m:r>
                                <w:rPr>
                                  <w:rFonts w:ascii="Cambria Math" w:hAnsi="Cambria Math"/>
                                  <w:szCs w:val="22"/>
                                </w:rPr>
                                <m:t>C</m:t>
                              </m:r>
                            </m:e>
                            <m:sub>
                              <m:r>
                                <w:rPr>
                                  <w:rFonts w:ascii="Cambria Math" w:hAnsi="Cambria Math"/>
                                  <w:szCs w:val="22"/>
                                </w:rPr>
                                <m:t>i</m:t>
                              </m:r>
                              <m:r>
                                <w:rPr>
                                  <w:rFonts w:ascii="Cambria Math" w:hAnsi="Cambria Math"/>
                                  <w:szCs w:val="22"/>
                                  <w:lang w:val="en-US"/>
                                </w:rPr>
                                <m:t>,</m:t>
                              </m:r>
                              <m:r>
                                <w:rPr>
                                  <w:rFonts w:ascii="Cambria Math" w:hAnsi="Cambria Math"/>
                                  <w:szCs w:val="22"/>
                                </w:rPr>
                                <m:t>p</m:t>
                              </m:r>
                              <m:r>
                                <w:rPr>
                                  <w:rFonts w:ascii="Cambria Math" w:hAnsi="Cambria Math"/>
                                  <w:szCs w:val="22"/>
                                  <w:lang w:val="en-US"/>
                                </w:rPr>
                                <m:t>,</m:t>
                              </m:r>
                              <m:r>
                                <w:rPr>
                                  <w:rFonts w:ascii="Cambria Math" w:hAnsi="Cambria Math"/>
                                  <w:szCs w:val="22"/>
                                </w:rPr>
                                <m:t>n</m:t>
                              </m:r>
                              <m:r>
                                <w:rPr>
                                  <w:rFonts w:ascii="Cambria Math" w:hAnsi="Cambria Math"/>
                                  <w:szCs w:val="22"/>
                                  <w:lang w:val="en-US"/>
                                </w:rPr>
                                <m:t>,h</m:t>
                              </m:r>
                            </m:sub>
                            <m:sup>
                              <m:r>
                                <w:rPr>
                                  <w:rFonts w:ascii="Cambria Math" w:hAnsi="Cambria Math"/>
                                  <w:szCs w:val="22"/>
                                  <w:lang w:val="en-US"/>
                                </w:rPr>
                                <m:t>*</m:t>
                              </m:r>
                              <m:r>
                                <w:rPr>
                                  <w:rFonts w:ascii="Cambria Math" w:hAnsi="Cambria Math"/>
                                  <w:szCs w:val="22"/>
                                </w:rPr>
                                <m:t>узл</m:t>
                              </m:r>
                              <m:r>
                                <m:rPr>
                                  <m:nor/>
                                </m:rPr>
                                <w:rPr>
                                  <w:szCs w:val="22"/>
                                  <w:lang w:val="en-US"/>
                                </w:rPr>
                                <m:t> </m:t>
                              </m:r>
                              <m:r>
                                <w:rPr>
                                  <w:rFonts w:ascii="Cambria Math" w:hAnsi="Cambria Math"/>
                                  <w:szCs w:val="22"/>
                                </w:rPr>
                                <m:t>ППП</m:t>
                              </m:r>
                              <m:r>
                                <w:rPr>
                                  <w:rFonts w:ascii="Cambria Math" w:hAnsi="Cambria Math"/>
                                  <w:szCs w:val="22"/>
                                  <w:lang w:val="en-US"/>
                                </w:rPr>
                                <m:t>_</m:t>
                              </m:r>
                              <m:r>
                                <w:rPr>
                                  <w:rFonts w:ascii="Cambria Math" w:hAnsi="Cambria Math"/>
                                  <w:szCs w:val="22"/>
                                </w:rPr>
                                <m:t>без</m:t>
                              </m:r>
                              <m:r>
                                <w:rPr>
                                  <w:rFonts w:ascii="Cambria Math" w:hAnsi="Cambria Math"/>
                                  <w:szCs w:val="22"/>
                                  <w:lang w:val="en-US"/>
                                </w:rPr>
                                <m:t>_</m:t>
                              </m:r>
                              <m:r>
                                <w:rPr>
                                  <w:rFonts w:ascii="Cambria Math" w:hAnsi="Cambria Math"/>
                                  <w:szCs w:val="22"/>
                                </w:rPr>
                                <m:t>цс</m:t>
                              </m:r>
                              <m:r>
                                <m:rPr>
                                  <m:nor/>
                                </m:rPr>
                                <w:rPr>
                                  <w:szCs w:val="22"/>
                                  <w:lang w:val="en-US"/>
                                </w:rPr>
                                <m:t> </m:t>
                              </m:r>
                            </m:sup>
                          </m:sSubSup>
                        </m:e>
                      </m:nary>
                      <m:r>
                        <w:rPr>
                          <w:rFonts w:ascii="Cambria Math" w:hAnsi="Cambria Math"/>
                          <w:szCs w:val="22"/>
                          <w:lang w:val="en-US"/>
                        </w:rPr>
                        <m:t>)</m:t>
                      </m:r>
                    </m:e>
                  </m:nary>
                </m:den>
              </m:f>
            </m:oMath>
            <w:r w:rsidR="009960B0" w:rsidRPr="00825974">
              <w:rPr>
                <w:rFonts w:ascii="Garamond" w:hAnsi="Garamond"/>
                <w:szCs w:val="22"/>
                <w:lang w:val="en-US"/>
              </w:rPr>
              <w:t>;</w:t>
            </w:r>
          </w:p>
          <w:p w14:paraId="6CD5156F" w14:textId="77777777" w:rsidR="009960B0" w:rsidRPr="00825974" w:rsidRDefault="000A64F4" w:rsidP="00B93EA4">
            <w:pPr>
              <w:pStyle w:val="subclauseindent"/>
              <w:widowControl w:val="0"/>
              <w:ind w:left="2410"/>
              <w:rPr>
                <w:rFonts w:ascii="Garamond" w:hAnsi="Garamond"/>
                <w:position w:val="-50"/>
                <w:szCs w:val="22"/>
                <w:lang w:val="en-US"/>
              </w:rPr>
            </w:pPr>
            <m:oMath>
              <m:sSubSup>
                <m:sSubSupPr>
                  <m:ctrlPr>
                    <w:rPr>
                      <w:rFonts w:ascii="Cambria Math" w:hAnsi="Cambria Math"/>
                      <w:szCs w:val="22"/>
                    </w:rPr>
                  </m:ctrlPr>
                </m:sSubSupPr>
                <m:e>
                  <m:r>
                    <w:rPr>
                      <w:rFonts w:ascii="Cambria Math" w:hAnsi="Cambria Math"/>
                      <w:szCs w:val="22"/>
                    </w:rPr>
                    <m:t>λ</m:t>
                  </m:r>
                </m:e>
                <m:sub>
                  <m:r>
                    <w:rPr>
                      <w:rFonts w:ascii="Cambria Math" w:hAnsi="Cambria Math"/>
                      <w:szCs w:val="22"/>
                    </w:rPr>
                    <m:t>d</m:t>
                  </m:r>
                  <m:r>
                    <w:rPr>
                      <w:rFonts w:ascii="Cambria Math" w:hAnsi="Cambria Math"/>
                      <w:szCs w:val="22"/>
                      <w:lang w:val="en-US"/>
                    </w:rPr>
                    <m:t>,RG2</m:t>
                  </m:r>
                </m:sub>
                <m:sup>
                  <m:r>
                    <w:rPr>
                      <w:rFonts w:ascii="Cambria Math" w:hAnsi="Cambria Math"/>
                      <w:szCs w:val="22"/>
                    </w:rPr>
                    <m:t>без</m:t>
                  </m:r>
                  <m:r>
                    <w:rPr>
                      <w:rFonts w:ascii="Cambria Math" w:hAnsi="Cambria Math"/>
                      <w:szCs w:val="22"/>
                      <w:lang w:val="en-US"/>
                    </w:rPr>
                    <m:t>_</m:t>
                  </m:r>
                  <m:r>
                    <w:rPr>
                      <w:rFonts w:ascii="Cambria Math" w:hAnsi="Cambria Math"/>
                      <w:szCs w:val="22"/>
                    </w:rPr>
                    <m:t>цс</m:t>
                  </m:r>
                </m:sup>
              </m:sSubSup>
              <m:r>
                <w:rPr>
                  <w:rFonts w:ascii="Cambria Math" w:hAnsi="Cambria Math"/>
                  <w:szCs w:val="22"/>
                  <w:lang w:val="en-US"/>
                </w:rPr>
                <m:t>=</m:t>
              </m:r>
              <m:f>
                <m:fPr>
                  <m:ctrlPr>
                    <w:rPr>
                      <w:rFonts w:ascii="Cambria Math" w:hAnsi="Cambria Math"/>
                      <w:szCs w:val="22"/>
                    </w:rPr>
                  </m:ctrlPr>
                </m:fPr>
                <m:num>
                  <m:nary>
                    <m:naryPr>
                      <m:chr m:val="∑"/>
                      <m:limLoc m:val="undOvr"/>
                      <m:supHide m:val="1"/>
                      <m:ctrlPr>
                        <w:rPr>
                          <w:rFonts w:ascii="Cambria Math" w:hAnsi="Cambria Math"/>
                          <w:szCs w:val="22"/>
                        </w:rPr>
                      </m:ctrlPr>
                    </m:naryPr>
                    <m:sub>
                      <m:r>
                        <w:rPr>
                          <w:rFonts w:ascii="Cambria Math" w:hAnsi="Cambria Math"/>
                          <w:szCs w:val="22"/>
                          <w:lang w:val="en-US"/>
                        </w:rPr>
                        <m:t>h∈</m:t>
                      </m:r>
                      <m:r>
                        <w:rPr>
                          <w:rFonts w:ascii="Cambria Math" w:hAnsi="Cambria Math"/>
                          <w:szCs w:val="22"/>
                        </w:rPr>
                        <m:t>d</m:t>
                      </m:r>
                    </m:sub>
                    <m:sup/>
                    <m:e>
                      <m:r>
                        <w:rPr>
                          <w:rFonts w:ascii="Cambria Math" w:hAnsi="Cambria Math"/>
                          <w:szCs w:val="22"/>
                          <w:lang w:val="en-US"/>
                        </w:rPr>
                        <m:t>(</m:t>
                      </m:r>
                      <m:nary>
                        <m:naryPr>
                          <m:chr m:val="∑"/>
                          <m:limLoc m:val="undOvr"/>
                          <m:supHide m:val="1"/>
                          <m:ctrlPr>
                            <w:rPr>
                              <w:rFonts w:ascii="Cambria Math" w:hAnsi="Cambria Math"/>
                              <w:szCs w:val="22"/>
                            </w:rPr>
                          </m:ctrlPr>
                        </m:naryPr>
                        <m:sub>
                          <m:eqArr>
                            <m:eqArrPr>
                              <m:ctrlPr>
                                <w:rPr>
                                  <w:rFonts w:ascii="Cambria Math" w:hAnsi="Cambria Math"/>
                                  <w:szCs w:val="22"/>
                                </w:rPr>
                              </m:ctrlPr>
                            </m:eqArrPr>
                            <m:e>
                              <m:r>
                                <w:rPr>
                                  <w:rFonts w:ascii="Cambria Math" w:hAnsi="Cambria Math"/>
                                  <w:szCs w:val="22"/>
                                </w:rPr>
                                <m:t>n</m:t>
                              </m:r>
                              <m:r>
                                <w:rPr>
                                  <w:rFonts w:ascii="Cambria Math" w:hAnsi="Cambria Math"/>
                                  <w:szCs w:val="22"/>
                                  <w:lang w:val="en-US"/>
                                </w:rPr>
                                <m:t>,</m:t>
                              </m:r>
                              <m:r>
                                <w:rPr>
                                  <w:rFonts w:ascii="Cambria Math" w:hAnsi="Cambria Math"/>
                                  <w:szCs w:val="22"/>
                                </w:rPr>
                                <m:t>i</m:t>
                              </m:r>
                              <m:r>
                                <w:rPr>
                                  <w:rFonts w:ascii="Cambria Math" w:hAnsi="Cambria Math"/>
                                  <w:szCs w:val="22"/>
                                  <w:lang w:val="en-US"/>
                                </w:rPr>
                                <m:t>,</m:t>
                              </m:r>
                              <m:r>
                                <w:rPr>
                                  <w:rFonts w:ascii="Cambria Math" w:hAnsi="Cambria Math"/>
                                  <w:szCs w:val="22"/>
                                </w:rPr>
                                <m:t>p</m:t>
                              </m:r>
                              <m:r>
                                <w:rPr>
                                  <w:rFonts w:ascii="Cambria Math" w:hAnsi="Cambria Math"/>
                                  <w:szCs w:val="22"/>
                                  <w:lang w:val="en-US"/>
                                </w:rPr>
                                <m:t>∈</m:t>
                              </m:r>
                              <m:r>
                                <w:rPr>
                                  <w:rFonts w:ascii="Cambria Math" w:hAnsi="Cambria Math"/>
                                  <w:szCs w:val="22"/>
                                </w:rPr>
                                <m:t>RG</m:t>
                              </m:r>
                              <m:r>
                                <w:rPr>
                                  <w:rFonts w:ascii="Cambria Math" w:hAnsi="Cambria Math"/>
                                  <w:szCs w:val="22"/>
                                  <w:lang w:val="en-US"/>
                                </w:rPr>
                                <m:t>2,</m:t>
                              </m:r>
                            </m:e>
                            <m:e>
                              <m:r>
                                <w:rPr>
                                  <w:rFonts w:ascii="Cambria Math" w:hAnsi="Cambria Math"/>
                                  <w:szCs w:val="22"/>
                                </w:rPr>
                                <m:t>RG</m:t>
                              </m:r>
                              <m:r>
                                <w:rPr>
                                  <w:rFonts w:ascii="Cambria Math" w:hAnsi="Cambria Math"/>
                                  <w:szCs w:val="22"/>
                                  <w:lang w:val="en-US"/>
                                </w:rPr>
                                <m:t>2∈</m:t>
                              </m:r>
                              <m:r>
                                <w:rPr>
                                  <w:rFonts w:ascii="Cambria Math" w:hAnsi="Cambria Math"/>
                                  <w:szCs w:val="22"/>
                                </w:rPr>
                                <m:t>z</m:t>
                              </m:r>
                            </m:e>
                          </m:eqArr>
                        </m:sub>
                        <m:sup/>
                        <m:e>
                          <m:r>
                            <w:rPr>
                              <w:rFonts w:ascii="Cambria Math" w:hAnsi="Cambria Math"/>
                              <w:szCs w:val="22"/>
                            </w:rPr>
                            <m:t>V</m:t>
                          </m:r>
                          <m:sSubSup>
                            <m:sSubSupPr>
                              <m:ctrlPr>
                                <w:rPr>
                                  <w:rFonts w:ascii="Cambria Math" w:hAnsi="Cambria Math"/>
                                  <w:szCs w:val="22"/>
                                </w:rPr>
                              </m:ctrlPr>
                            </m:sSubSupPr>
                            <m:e>
                              <m:r>
                                <w:rPr>
                                  <w:rFonts w:ascii="Cambria Math" w:hAnsi="Cambria Math"/>
                                  <w:szCs w:val="22"/>
                                </w:rPr>
                                <m:t>C</m:t>
                              </m:r>
                            </m:e>
                            <m:sub>
                              <m:r>
                                <w:rPr>
                                  <w:rFonts w:ascii="Cambria Math" w:hAnsi="Cambria Math"/>
                                  <w:szCs w:val="22"/>
                                </w:rPr>
                                <m:t>i</m:t>
                              </m:r>
                              <m:r>
                                <w:rPr>
                                  <w:rFonts w:ascii="Cambria Math" w:hAnsi="Cambria Math"/>
                                  <w:szCs w:val="22"/>
                                  <w:lang w:val="en-US"/>
                                </w:rPr>
                                <m:t>,</m:t>
                              </m:r>
                              <m:r>
                                <w:rPr>
                                  <w:rFonts w:ascii="Cambria Math" w:hAnsi="Cambria Math"/>
                                  <w:szCs w:val="22"/>
                                </w:rPr>
                                <m:t>p</m:t>
                              </m:r>
                              <m:r>
                                <w:rPr>
                                  <w:rFonts w:ascii="Cambria Math" w:hAnsi="Cambria Math"/>
                                  <w:szCs w:val="22"/>
                                  <w:lang w:val="en-US"/>
                                </w:rPr>
                                <m:t>,</m:t>
                              </m:r>
                              <m:r>
                                <w:rPr>
                                  <w:rFonts w:ascii="Cambria Math" w:hAnsi="Cambria Math"/>
                                  <w:szCs w:val="22"/>
                                </w:rPr>
                                <m:t>n</m:t>
                              </m:r>
                              <m:r>
                                <w:rPr>
                                  <w:rFonts w:ascii="Cambria Math" w:hAnsi="Cambria Math"/>
                                  <w:szCs w:val="22"/>
                                  <w:lang w:val="en-US"/>
                                </w:rPr>
                                <m:t>,h</m:t>
                              </m:r>
                            </m:sub>
                            <m:sup>
                              <m:r>
                                <w:rPr>
                                  <w:rFonts w:ascii="Cambria Math" w:hAnsi="Cambria Math"/>
                                  <w:szCs w:val="22"/>
                                  <w:lang w:val="en-US"/>
                                </w:rPr>
                                <m:t>*</m:t>
                              </m:r>
                              <m:r>
                                <w:rPr>
                                  <w:rFonts w:ascii="Cambria Math" w:hAnsi="Cambria Math"/>
                                  <w:szCs w:val="22"/>
                                </w:rPr>
                                <m:t>узл</m:t>
                              </m:r>
                              <m:r>
                                <m:rPr>
                                  <m:nor/>
                                </m:rPr>
                                <w:rPr>
                                  <w:szCs w:val="22"/>
                                  <w:lang w:val="en-US"/>
                                </w:rPr>
                                <m:t> </m:t>
                              </m:r>
                              <m:r>
                                <w:rPr>
                                  <w:rFonts w:ascii="Cambria Math" w:hAnsi="Cambria Math"/>
                                  <w:szCs w:val="22"/>
                                </w:rPr>
                                <m:t>ППП</m:t>
                              </m:r>
                              <m:r>
                                <w:rPr>
                                  <w:rFonts w:ascii="Cambria Math" w:hAnsi="Cambria Math"/>
                                  <w:szCs w:val="22"/>
                                  <w:lang w:val="en-US"/>
                                </w:rPr>
                                <m:t>_</m:t>
                              </m:r>
                              <m:r>
                                <w:rPr>
                                  <w:rFonts w:ascii="Cambria Math" w:hAnsi="Cambria Math"/>
                                  <w:szCs w:val="22"/>
                                </w:rPr>
                                <m:t>без</m:t>
                              </m:r>
                              <m:r>
                                <w:rPr>
                                  <w:rFonts w:ascii="Cambria Math" w:hAnsi="Cambria Math"/>
                                  <w:szCs w:val="22"/>
                                  <w:lang w:val="en-US"/>
                                </w:rPr>
                                <m:t>_</m:t>
                              </m:r>
                              <m:r>
                                <w:rPr>
                                  <w:rFonts w:ascii="Cambria Math" w:hAnsi="Cambria Math"/>
                                  <w:szCs w:val="22"/>
                                </w:rPr>
                                <m:t>цс</m:t>
                              </m:r>
                              <m:r>
                                <m:rPr>
                                  <m:nor/>
                                </m:rPr>
                                <w:rPr>
                                  <w:szCs w:val="22"/>
                                  <w:lang w:val="en-US"/>
                                </w:rPr>
                                <m:t> </m:t>
                              </m:r>
                            </m:sup>
                          </m:sSubSup>
                          <m:r>
                            <w:rPr>
                              <w:rFonts w:ascii="Cambria Math" w:hAnsi="Cambria Math"/>
                              <w:szCs w:val="22"/>
                              <w:lang w:val="en-US"/>
                            </w:rPr>
                            <m:t>*</m:t>
                          </m:r>
                          <m:sSubSup>
                            <m:sSubSupPr>
                              <m:ctrlPr>
                                <w:rPr>
                                  <w:rFonts w:ascii="Cambria Math" w:hAnsi="Cambria Math"/>
                                  <w:szCs w:val="22"/>
                                </w:rPr>
                              </m:ctrlPr>
                            </m:sSubSupPr>
                            <m:e>
                              <m:r>
                                <w:rPr>
                                  <w:rFonts w:ascii="Cambria Math" w:hAnsi="Cambria Math"/>
                                  <w:szCs w:val="22"/>
                                </w:rPr>
                                <m:t>λ</m:t>
                              </m:r>
                            </m:e>
                            <m:sub>
                              <m:r>
                                <m:rPr>
                                  <m:nor/>
                                </m:rPr>
                                <w:rPr>
                                  <w:rFonts w:ascii="Garamond" w:hAnsi="Garamond"/>
                                  <w:szCs w:val="22"/>
                                  <w:lang w:val="en-US"/>
                                </w:rPr>
                                <m:t>n,</m:t>
                              </m:r>
                              <m:r>
                                <w:rPr>
                                  <w:rFonts w:ascii="Cambria Math" w:hAnsi="Cambria Math"/>
                                  <w:szCs w:val="22"/>
                                  <w:lang w:val="en-US"/>
                                </w:rPr>
                                <m:t>h</m:t>
                              </m:r>
                            </m:sub>
                            <m:sup>
                              <m:r>
                                <w:rPr>
                                  <w:rFonts w:ascii="Cambria Math" w:hAnsi="Cambria Math"/>
                                  <w:szCs w:val="22"/>
                                </w:rPr>
                                <m:t>узл</m:t>
                              </m:r>
                              <m:r>
                                <w:rPr>
                                  <w:rFonts w:ascii="Cambria Math" w:hAnsi="Cambria Math"/>
                                  <w:szCs w:val="22"/>
                                  <w:lang w:val="en-US"/>
                                </w:rPr>
                                <m:t>_</m:t>
                              </m:r>
                              <m:r>
                                <w:rPr>
                                  <w:rFonts w:ascii="Cambria Math" w:hAnsi="Cambria Math"/>
                                  <w:szCs w:val="22"/>
                                </w:rPr>
                                <m:t>без</m:t>
                              </m:r>
                              <m:r>
                                <w:rPr>
                                  <w:rFonts w:ascii="Cambria Math" w:hAnsi="Cambria Math"/>
                                  <w:szCs w:val="22"/>
                                  <w:lang w:val="en-US"/>
                                </w:rPr>
                                <m:t>_</m:t>
                              </m:r>
                              <m:r>
                                <w:rPr>
                                  <w:rFonts w:ascii="Cambria Math" w:hAnsi="Cambria Math"/>
                                  <w:szCs w:val="22"/>
                                </w:rPr>
                                <m:t>цс</m:t>
                              </m:r>
                            </m:sup>
                          </m:sSubSup>
                          <m:r>
                            <w:rPr>
                              <w:rFonts w:ascii="Cambria Math" w:hAnsi="Cambria Math"/>
                              <w:szCs w:val="22"/>
                              <w:lang w:val="en-US"/>
                            </w:rPr>
                            <m:t>)</m:t>
                          </m:r>
                        </m:e>
                      </m:nary>
                    </m:e>
                  </m:nary>
                </m:num>
                <m:den>
                  <m:nary>
                    <m:naryPr>
                      <m:chr m:val="∑"/>
                      <m:limLoc m:val="undOvr"/>
                      <m:supHide m:val="1"/>
                      <m:ctrlPr>
                        <w:rPr>
                          <w:rFonts w:ascii="Cambria Math" w:hAnsi="Cambria Math"/>
                          <w:szCs w:val="22"/>
                        </w:rPr>
                      </m:ctrlPr>
                    </m:naryPr>
                    <m:sub>
                      <m:r>
                        <w:rPr>
                          <w:rFonts w:ascii="Cambria Math" w:hAnsi="Cambria Math"/>
                          <w:szCs w:val="22"/>
                          <w:lang w:val="en-US"/>
                        </w:rPr>
                        <m:t>h∈</m:t>
                      </m:r>
                      <m:r>
                        <w:rPr>
                          <w:rFonts w:ascii="Cambria Math" w:hAnsi="Cambria Math"/>
                          <w:szCs w:val="22"/>
                        </w:rPr>
                        <m:t>d</m:t>
                      </m:r>
                    </m:sub>
                    <m:sup/>
                    <m:e>
                      <m:r>
                        <w:rPr>
                          <w:rFonts w:ascii="Cambria Math" w:hAnsi="Cambria Math"/>
                          <w:szCs w:val="22"/>
                          <w:lang w:val="en-US"/>
                        </w:rPr>
                        <m:t>(</m:t>
                      </m:r>
                      <m:nary>
                        <m:naryPr>
                          <m:chr m:val="∑"/>
                          <m:limLoc m:val="undOvr"/>
                          <m:supHide m:val="1"/>
                          <m:ctrlPr>
                            <w:rPr>
                              <w:rFonts w:ascii="Cambria Math" w:hAnsi="Cambria Math"/>
                              <w:szCs w:val="22"/>
                            </w:rPr>
                          </m:ctrlPr>
                        </m:naryPr>
                        <m:sub>
                          <m:eqArr>
                            <m:eqArrPr>
                              <m:ctrlPr>
                                <w:rPr>
                                  <w:rFonts w:ascii="Cambria Math" w:hAnsi="Cambria Math"/>
                                  <w:szCs w:val="22"/>
                                </w:rPr>
                              </m:ctrlPr>
                            </m:eqArrPr>
                            <m:e>
                              <m:r>
                                <w:rPr>
                                  <w:rFonts w:ascii="Cambria Math" w:hAnsi="Cambria Math"/>
                                  <w:szCs w:val="22"/>
                                </w:rPr>
                                <m:t>n</m:t>
                              </m:r>
                              <m:r>
                                <w:rPr>
                                  <w:rFonts w:ascii="Cambria Math" w:hAnsi="Cambria Math"/>
                                  <w:szCs w:val="22"/>
                                  <w:lang w:val="en-US"/>
                                </w:rPr>
                                <m:t>,</m:t>
                              </m:r>
                              <m:r>
                                <w:rPr>
                                  <w:rFonts w:ascii="Cambria Math" w:hAnsi="Cambria Math"/>
                                  <w:szCs w:val="22"/>
                                </w:rPr>
                                <m:t>i</m:t>
                              </m:r>
                              <m:r>
                                <w:rPr>
                                  <w:rFonts w:ascii="Cambria Math" w:hAnsi="Cambria Math"/>
                                  <w:szCs w:val="22"/>
                                  <w:lang w:val="en-US"/>
                                </w:rPr>
                                <m:t>,</m:t>
                              </m:r>
                              <m:r>
                                <w:rPr>
                                  <w:rFonts w:ascii="Cambria Math" w:hAnsi="Cambria Math"/>
                                  <w:szCs w:val="22"/>
                                </w:rPr>
                                <m:t>p</m:t>
                              </m:r>
                              <m:r>
                                <w:rPr>
                                  <w:rFonts w:ascii="Cambria Math" w:hAnsi="Cambria Math"/>
                                  <w:szCs w:val="22"/>
                                  <w:lang w:val="en-US"/>
                                </w:rPr>
                                <m:t>∈</m:t>
                              </m:r>
                              <m:r>
                                <w:rPr>
                                  <w:rFonts w:ascii="Cambria Math" w:hAnsi="Cambria Math"/>
                                  <w:szCs w:val="22"/>
                                </w:rPr>
                                <m:t>RG</m:t>
                              </m:r>
                              <m:r>
                                <w:rPr>
                                  <w:rFonts w:ascii="Cambria Math" w:hAnsi="Cambria Math"/>
                                  <w:szCs w:val="22"/>
                                  <w:lang w:val="en-US"/>
                                </w:rPr>
                                <m:t>2,</m:t>
                              </m:r>
                            </m:e>
                            <m:e>
                              <m:r>
                                <w:rPr>
                                  <w:rFonts w:ascii="Cambria Math" w:hAnsi="Cambria Math"/>
                                  <w:szCs w:val="22"/>
                                </w:rPr>
                                <m:t>RG</m:t>
                              </m:r>
                              <m:r>
                                <w:rPr>
                                  <w:rFonts w:ascii="Cambria Math" w:hAnsi="Cambria Math"/>
                                  <w:szCs w:val="22"/>
                                  <w:lang w:val="en-US"/>
                                </w:rPr>
                                <m:t>2∈</m:t>
                              </m:r>
                              <m:r>
                                <w:rPr>
                                  <w:rFonts w:ascii="Cambria Math" w:hAnsi="Cambria Math"/>
                                  <w:szCs w:val="22"/>
                                </w:rPr>
                                <m:t>z</m:t>
                              </m:r>
                            </m:e>
                          </m:eqArr>
                        </m:sub>
                        <m:sup/>
                        <m:e>
                          <m:r>
                            <w:rPr>
                              <w:rFonts w:ascii="Cambria Math" w:hAnsi="Cambria Math"/>
                              <w:szCs w:val="22"/>
                            </w:rPr>
                            <m:t>V</m:t>
                          </m:r>
                          <m:sSubSup>
                            <m:sSubSupPr>
                              <m:ctrlPr>
                                <w:rPr>
                                  <w:rFonts w:ascii="Cambria Math" w:hAnsi="Cambria Math"/>
                                  <w:szCs w:val="22"/>
                                </w:rPr>
                              </m:ctrlPr>
                            </m:sSubSupPr>
                            <m:e>
                              <m:r>
                                <w:rPr>
                                  <w:rFonts w:ascii="Cambria Math" w:hAnsi="Cambria Math"/>
                                  <w:szCs w:val="22"/>
                                </w:rPr>
                                <m:t>C</m:t>
                              </m:r>
                            </m:e>
                            <m:sub>
                              <m:r>
                                <w:rPr>
                                  <w:rFonts w:ascii="Cambria Math" w:hAnsi="Cambria Math"/>
                                  <w:szCs w:val="22"/>
                                </w:rPr>
                                <m:t>i</m:t>
                              </m:r>
                              <m:r>
                                <w:rPr>
                                  <w:rFonts w:ascii="Cambria Math" w:hAnsi="Cambria Math"/>
                                  <w:szCs w:val="22"/>
                                  <w:lang w:val="en-US"/>
                                </w:rPr>
                                <m:t>,</m:t>
                              </m:r>
                              <m:r>
                                <w:rPr>
                                  <w:rFonts w:ascii="Cambria Math" w:hAnsi="Cambria Math"/>
                                  <w:szCs w:val="22"/>
                                </w:rPr>
                                <m:t>p</m:t>
                              </m:r>
                              <m:r>
                                <w:rPr>
                                  <w:rFonts w:ascii="Cambria Math" w:hAnsi="Cambria Math"/>
                                  <w:szCs w:val="22"/>
                                  <w:lang w:val="en-US"/>
                                </w:rPr>
                                <m:t>,</m:t>
                              </m:r>
                              <m:r>
                                <w:rPr>
                                  <w:rFonts w:ascii="Cambria Math" w:hAnsi="Cambria Math"/>
                                  <w:szCs w:val="22"/>
                                </w:rPr>
                                <m:t>n</m:t>
                              </m:r>
                              <m:r>
                                <w:rPr>
                                  <w:rFonts w:ascii="Cambria Math" w:hAnsi="Cambria Math"/>
                                  <w:szCs w:val="22"/>
                                  <w:lang w:val="en-US"/>
                                </w:rPr>
                                <m:t>,h</m:t>
                              </m:r>
                            </m:sub>
                            <m:sup>
                              <m:r>
                                <w:rPr>
                                  <w:rFonts w:ascii="Cambria Math" w:hAnsi="Cambria Math"/>
                                  <w:szCs w:val="22"/>
                                  <w:lang w:val="en-US"/>
                                </w:rPr>
                                <m:t>*</m:t>
                              </m:r>
                              <m:r>
                                <w:rPr>
                                  <w:rFonts w:ascii="Cambria Math" w:hAnsi="Cambria Math"/>
                                  <w:szCs w:val="22"/>
                                </w:rPr>
                                <m:t>узл</m:t>
                              </m:r>
                              <m:r>
                                <m:rPr>
                                  <m:nor/>
                                </m:rPr>
                                <w:rPr>
                                  <w:szCs w:val="22"/>
                                  <w:lang w:val="en-US"/>
                                </w:rPr>
                                <m:t> </m:t>
                              </m:r>
                              <m:r>
                                <w:rPr>
                                  <w:rFonts w:ascii="Cambria Math" w:hAnsi="Cambria Math"/>
                                  <w:szCs w:val="22"/>
                                </w:rPr>
                                <m:t>ППП</m:t>
                              </m:r>
                              <m:r>
                                <w:rPr>
                                  <w:rFonts w:ascii="Cambria Math" w:hAnsi="Cambria Math"/>
                                  <w:szCs w:val="22"/>
                                  <w:lang w:val="en-US"/>
                                </w:rPr>
                                <m:t>_</m:t>
                              </m:r>
                              <m:r>
                                <w:rPr>
                                  <w:rFonts w:ascii="Cambria Math" w:hAnsi="Cambria Math"/>
                                  <w:szCs w:val="22"/>
                                </w:rPr>
                                <m:t>без</m:t>
                              </m:r>
                              <m:r>
                                <w:rPr>
                                  <w:rFonts w:ascii="Cambria Math" w:hAnsi="Cambria Math"/>
                                  <w:szCs w:val="22"/>
                                  <w:lang w:val="en-US"/>
                                </w:rPr>
                                <m:t>_</m:t>
                              </m:r>
                              <m:r>
                                <w:rPr>
                                  <w:rFonts w:ascii="Cambria Math" w:hAnsi="Cambria Math"/>
                                  <w:szCs w:val="22"/>
                                </w:rPr>
                                <m:t>цс</m:t>
                              </m:r>
                              <m:r>
                                <m:rPr>
                                  <m:nor/>
                                </m:rPr>
                                <w:rPr>
                                  <w:szCs w:val="22"/>
                                  <w:lang w:val="en-US"/>
                                </w:rPr>
                                <m:t> </m:t>
                              </m:r>
                            </m:sup>
                          </m:sSubSup>
                        </m:e>
                      </m:nary>
                      <m:r>
                        <w:rPr>
                          <w:rFonts w:ascii="Cambria Math" w:hAnsi="Cambria Math"/>
                          <w:szCs w:val="22"/>
                          <w:lang w:val="en-US"/>
                        </w:rPr>
                        <m:t>)</m:t>
                      </m:r>
                    </m:e>
                  </m:nary>
                </m:den>
              </m:f>
            </m:oMath>
            <w:r w:rsidR="009960B0" w:rsidRPr="00825974">
              <w:rPr>
                <w:rFonts w:ascii="Garamond" w:hAnsi="Garamond"/>
                <w:szCs w:val="22"/>
                <w:lang w:val="en-US"/>
              </w:rPr>
              <w:t>,</w:t>
            </w:r>
          </w:p>
          <w:p w14:paraId="45A43CEF" w14:textId="77777777" w:rsidR="009960B0" w:rsidRPr="00825974" w:rsidRDefault="009960B0" w:rsidP="00B93EA4">
            <w:pPr>
              <w:widowControl w:val="0"/>
              <w:autoSpaceDE w:val="0"/>
              <w:autoSpaceDN w:val="0"/>
              <w:adjustRightInd w:val="0"/>
              <w:spacing w:before="120" w:after="120"/>
              <w:ind w:left="459" w:hanging="459"/>
              <w:jc w:val="both"/>
              <w:rPr>
                <w:rFonts w:ascii="Garamond" w:hAnsi="Garamond"/>
                <w:sz w:val="22"/>
                <w:szCs w:val="22"/>
              </w:rPr>
            </w:pPr>
            <w:r w:rsidRPr="00825974">
              <w:rPr>
                <w:rFonts w:ascii="Garamond" w:hAnsi="Garamond"/>
                <w:sz w:val="22"/>
                <w:szCs w:val="22"/>
              </w:rPr>
              <w:t xml:space="preserve">где </w:t>
            </w:r>
            <w:r w:rsidRPr="00825974">
              <w:rPr>
                <w:rFonts w:ascii="Garamond" w:hAnsi="Garamond"/>
                <w:position w:val="-14"/>
                <w:sz w:val="22"/>
                <w:szCs w:val="22"/>
              </w:rPr>
              <w:object w:dxaOrig="1579" w:dyaOrig="400" w14:anchorId="4106F7C2">
                <v:shape id="_x0000_i1113" type="#_x0000_t75" style="width:101.6pt;height:29.6pt" o:ole="">
                  <v:imagedata r:id="rId57" o:title=""/>
                </v:shape>
                <o:OLEObject Type="Embed" ProgID="Equation.3" ShapeID="_x0000_i1113" DrawAspect="Content" ObjectID="_1788676007" r:id="rId143"/>
              </w:object>
            </w:r>
            <w:r w:rsidRPr="00825974">
              <w:rPr>
                <w:rFonts w:ascii="Garamond" w:hAnsi="Garamond"/>
                <w:sz w:val="22"/>
                <w:szCs w:val="22"/>
              </w:rPr>
              <w:t xml:space="preserve"> – плановый объем потребления в узле расчетной модели </w:t>
            </w:r>
            <w:r w:rsidRPr="00825974">
              <w:rPr>
                <w:rFonts w:ascii="Garamond" w:hAnsi="Garamond"/>
                <w:i/>
                <w:sz w:val="22"/>
                <w:szCs w:val="22"/>
                <w:lang w:val="en-US"/>
              </w:rPr>
              <w:t>n</w:t>
            </w:r>
            <w:r w:rsidRPr="00825974">
              <w:rPr>
                <w:rFonts w:ascii="Garamond" w:hAnsi="Garamond"/>
                <w:sz w:val="22"/>
                <w:szCs w:val="22"/>
              </w:rPr>
              <w:t xml:space="preserve">, к которому отнесена ГТП потребления </w:t>
            </w:r>
            <w:r w:rsidRPr="00825974">
              <w:rPr>
                <w:rFonts w:ascii="Garamond" w:hAnsi="Garamond"/>
                <w:i/>
                <w:sz w:val="22"/>
                <w:szCs w:val="22"/>
                <w:lang w:val="en-US"/>
              </w:rPr>
              <w:t>p</w:t>
            </w:r>
            <w:r w:rsidRPr="00825974">
              <w:rPr>
                <w:rFonts w:ascii="Garamond" w:hAnsi="Garamond"/>
                <w:sz w:val="22"/>
                <w:szCs w:val="22"/>
              </w:rPr>
              <w:t xml:space="preserve"> для участника </w:t>
            </w:r>
            <w:r w:rsidRPr="00825974">
              <w:rPr>
                <w:rFonts w:ascii="Garamond" w:hAnsi="Garamond"/>
                <w:i/>
                <w:sz w:val="22"/>
                <w:szCs w:val="22"/>
                <w:lang w:val="en-US"/>
              </w:rPr>
              <w:t>i</w:t>
            </w:r>
            <w:r w:rsidRPr="00825974">
              <w:rPr>
                <w:rFonts w:ascii="Garamond" w:hAnsi="Garamond"/>
                <w:i/>
                <w:sz w:val="22"/>
                <w:szCs w:val="22"/>
              </w:rPr>
              <w:t xml:space="preserve"> </w:t>
            </w:r>
            <w:r w:rsidRPr="00825974">
              <w:rPr>
                <w:rFonts w:ascii="Garamond" w:hAnsi="Garamond"/>
                <w:sz w:val="22"/>
                <w:szCs w:val="22"/>
              </w:rPr>
              <w:t xml:space="preserve">в час операционных суток </w:t>
            </w:r>
            <w:r w:rsidRPr="00825974">
              <w:rPr>
                <w:rFonts w:ascii="Garamond" w:hAnsi="Garamond"/>
                <w:i/>
                <w:sz w:val="22"/>
                <w:szCs w:val="22"/>
                <w:lang w:val="en-US"/>
              </w:rPr>
              <w:t>h</w:t>
            </w:r>
            <w:r w:rsidRPr="00825974">
              <w:rPr>
                <w:rFonts w:ascii="Garamond" w:hAnsi="Garamond"/>
                <w:sz w:val="22"/>
                <w:szCs w:val="22"/>
              </w:rPr>
              <w:t xml:space="preserve">, определенный в соответствии с настоящим Регламентом по результатам конкурентного отбора ценовых заявок на сутки вперед без учета ценозависимого снижения объемов покупки электрической энергии и (или) снижения </w:t>
            </w:r>
            <w:r w:rsidRPr="00825974">
              <w:rPr>
                <w:rFonts w:ascii="Garamond" w:hAnsi="Garamond"/>
                <w:sz w:val="22"/>
                <w:szCs w:val="22"/>
                <w:lang w:eastAsia="ar-SA"/>
              </w:rPr>
              <w:t>потребления электрической энергии в рамках оказания услуг по управлению изменением режима потребления электрической энергии</w:t>
            </w:r>
            <w:r w:rsidRPr="00825974">
              <w:rPr>
                <w:rFonts w:ascii="Garamond" w:hAnsi="Garamond"/>
                <w:sz w:val="22"/>
                <w:szCs w:val="22"/>
              </w:rPr>
              <w:t xml:space="preserve"> в данной ценовой зоне; </w:t>
            </w:r>
          </w:p>
          <w:p w14:paraId="48C26F2C" w14:textId="77777777" w:rsidR="009960B0" w:rsidRPr="00825974" w:rsidRDefault="009960B0" w:rsidP="00B93EA4">
            <w:pPr>
              <w:pStyle w:val="a5"/>
              <w:widowControl w:val="0"/>
              <w:spacing w:after="120"/>
              <w:ind w:left="459"/>
              <w:jc w:val="both"/>
              <w:rPr>
                <w:sz w:val="22"/>
                <w:szCs w:val="22"/>
              </w:rPr>
            </w:pPr>
            <w:r w:rsidRPr="00825974">
              <w:rPr>
                <w:position w:val="-14"/>
                <w:sz w:val="22"/>
                <w:szCs w:val="22"/>
              </w:rPr>
              <w:object w:dxaOrig="940" w:dyaOrig="400" w14:anchorId="435B94BC">
                <v:shape id="_x0000_i1114" type="#_x0000_t75" style="width:1in;height:29.6pt" o:ole="">
                  <v:imagedata r:id="rId59" o:title=""/>
                </v:shape>
                <o:OLEObject Type="Embed" ProgID="Equation.3" ShapeID="_x0000_i1114" DrawAspect="Content" ObjectID="_1788676008" r:id="rId144"/>
              </w:object>
            </w:r>
            <w:r w:rsidRPr="00825974">
              <w:rPr>
                <w:sz w:val="22"/>
                <w:szCs w:val="22"/>
              </w:rPr>
              <w:t xml:space="preserve"> – узловая цена электроэнергии в узле расчетной модели </w:t>
            </w:r>
            <w:r w:rsidRPr="00825974">
              <w:rPr>
                <w:i/>
                <w:sz w:val="22"/>
                <w:szCs w:val="22"/>
              </w:rPr>
              <w:t>n</w:t>
            </w:r>
            <w:r w:rsidRPr="00825974">
              <w:rPr>
                <w:sz w:val="22"/>
                <w:szCs w:val="22"/>
              </w:rPr>
              <w:t xml:space="preserve"> в час суток </w:t>
            </w:r>
            <w:r w:rsidRPr="00825974">
              <w:rPr>
                <w:i/>
                <w:sz w:val="22"/>
                <w:szCs w:val="22"/>
                <w:lang w:val="en-US"/>
              </w:rPr>
              <w:t>h</w:t>
            </w:r>
            <w:r w:rsidRPr="00825974">
              <w:rPr>
                <w:sz w:val="22"/>
                <w:szCs w:val="22"/>
              </w:rPr>
              <w:t xml:space="preserve">, определенная в соответствии с настоящим Регламентом по результатам конкурентного отбора ценовых заявок на сутки вперед без учета ценозависимого снижения объемов покупки электрической энергии и (или) снижения потребления электрической энергии в рамках оказания услуг по управлению изменением режима потребления электрической энергии в данной ценовой зоне; </w:t>
            </w:r>
          </w:p>
          <w:p w14:paraId="662FB65C" w14:textId="77777777" w:rsidR="009960B0" w:rsidRPr="00825974" w:rsidRDefault="009960B0" w:rsidP="00B93EA4">
            <w:pPr>
              <w:pStyle w:val="a5"/>
              <w:widowControl w:val="0"/>
              <w:spacing w:after="120"/>
              <w:ind w:left="459"/>
              <w:jc w:val="both"/>
              <w:rPr>
                <w:sz w:val="22"/>
                <w:szCs w:val="22"/>
              </w:rPr>
            </w:pPr>
            <w:r w:rsidRPr="00825974">
              <w:rPr>
                <w:i/>
                <w:sz w:val="22"/>
                <w:szCs w:val="22"/>
                <w:lang w:val="en-US"/>
              </w:rPr>
              <w:t>i</w:t>
            </w:r>
            <w:r w:rsidRPr="00825974">
              <w:rPr>
                <w:i/>
                <w:sz w:val="22"/>
                <w:szCs w:val="22"/>
              </w:rPr>
              <w:t xml:space="preserve"> </w:t>
            </w:r>
            <w:r w:rsidRPr="00825974">
              <w:rPr>
                <w:sz w:val="22"/>
                <w:szCs w:val="22"/>
              </w:rPr>
              <w:t xml:space="preserve">– участник оптового рынка; </w:t>
            </w:r>
          </w:p>
          <w:p w14:paraId="4F73DD49" w14:textId="77777777" w:rsidR="009960B0" w:rsidRPr="00825974" w:rsidRDefault="009960B0" w:rsidP="00B93EA4">
            <w:pPr>
              <w:pStyle w:val="a5"/>
              <w:widowControl w:val="0"/>
              <w:spacing w:after="120"/>
              <w:ind w:left="459"/>
              <w:jc w:val="both"/>
              <w:rPr>
                <w:sz w:val="22"/>
                <w:szCs w:val="22"/>
              </w:rPr>
            </w:pPr>
            <w:r w:rsidRPr="00825974">
              <w:rPr>
                <w:i/>
                <w:sz w:val="22"/>
                <w:szCs w:val="22"/>
                <w:lang w:val="en-US"/>
              </w:rPr>
              <w:t>p</w:t>
            </w:r>
            <w:r w:rsidRPr="00825974">
              <w:rPr>
                <w:sz w:val="22"/>
                <w:szCs w:val="22"/>
              </w:rPr>
              <w:t xml:space="preserve"> – ГТП потребления участника оптового рынка </w:t>
            </w:r>
            <w:r w:rsidRPr="00825974">
              <w:rPr>
                <w:i/>
                <w:sz w:val="22"/>
                <w:szCs w:val="22"/>
                <w:lang w:val="en-US"/>
              </w:rPr>
              <w:t>i</w:t>
            </w:r>
            <w:r w:rsidRPr="00825974">
              <w:rPr>
                <w:sz w:val="22"/>
                <w:szCs w:val="22"/>
              </w:rPr>
              <w:t xml:space="preserve">, отнесенная к ценовой зоне </w:t>
            </w:r>
            <w:r w:rsidRPr="00825974">
              <w:rPr>
                <w:i/>
                <w:sz w:val="22"/>
                <w:szCs w:val="22"/>
                <w:lang w:val="en-US"/>
              </w:rPr>
              <w:t>z</w:t>
            </w:r>
            <w:r w:rsidRPr="00825974">
              <w:rPr>
                <w:sz w:val="22"/>
                <w:szCs w:val="22"/>
              </w:rPr>
              <w:t>;</w:t>
            </w:r>
          </w:p>
          <w:p w14:paraId="2AFD08A5" w14:textId="77777777" w:rsidR="009960B0" w:rsidRPr="00825974" w:rsidRDefault="009960B0" w:rsidP="00B93EA4">
            <w:pPr>
              <w:pStyle w:val="a5"/>
              <w:widowControl w:val="0"/>
              <w:spacing w:after="120"/>
              <w:ind w:left="459"/>
              <w:jc w:val="both"/>
              <w:rPr>
                <w:sz w:val="22"/>
                <w:szCs w:val="22"/>
              </w:rPr>
            </w:pPr>
            <w:r w:rsidRPr="00825974">
              <w:rPr>
                <w:i/>
                <w:sz w:val="22"/>
                <w:szCs w:val="22"/>
                <w:lang w:val="en-US"/>
              </w:rPr>
              <w:t>n</w:t>
            </w:r>
            <w:r w:rsidRPr="00825974">
              <w:rPr>
                <w:sz w:val="22"/>
                <w:szCs w:val="22"/>
              </w:rPr>
              <w:t xml:space="preserve"> – узел расчетной модели (за исключением узлов расчетной модели, в которых процедура конкурентного отбора по итогам соответствующего расчета признана несостоявшейся);</w:t>
            </w:r>
          </w:p>
          <w:p w14:paraId="48417496" w14:textId="77777777" w:rsidR="009960B0" w:rsidRPr="00825974" w:rsidRDefault="009960B0" w:rsidP="00B93EA4">
            <w:pPr>
              <w:pStyle w:val="a5"/>
              <w:widowControl w:val="0"/>
              <w:spacing w:after="120"/>
              <w:ind w:left="459"/>
              <w:jc w:val="both"/>
              <w:rPr>
                <w:sz w:val="22"/>
                <w:szCs w:val="22"/>
              </w:rPr>
            </w:pPr>
            <w:r w:rsidRPr="00825974">
              <w:rPr>
                <w:i/>
                <w:sz w:val="22"/>
                <w:szCs w:val="22"/>
              </w:rPr>
              <w:t>RG</w:t>
            </w:r>
            <w:r w:rsidRPr="00825974">
              <w:rPr>
                <w:sz w:val="22"/>
                <w:szCs w:val="22"/>
              </w:rPr>
              <w:t>1 – группа субъектов РФ в пределах второй ценовой зоны, к которым относятся: Иркутская область, Забайкальский край, Республика Бурятия;</w:t>
            </w:r>
          </w:p>
          <w:p w14:paraId="122285BF" w14:textId="77777777" w:rsidR="009960B0" w:rsidRPr="00825974" w:rsidRDefault="009960B0" w:rsidP="00B93EA4">
            <w:pPr>
              <w:pStyle w:val="a5"/>
              <w:widowControl w:val="0"/>
              <w:spacing w:after="120"/>
              <w:ind w:left="459"/>
              <w:jc w:val="both"/>
              <w:rPr>
                <w:sz w:val="22"/>
                <w:szCs w:val="22"/>
              </w:rPr>
            </w:pPr>
            <w:r w:rsidRPr="00825974">
              <w:rPr>
                <w:i/>
                <w:sz w:val="22"/>
                <w:szCs w:val="22"/>
              </w:rPr>
              <w:t>RG</w:t>
            </w:r>
            <w:r w:rsidRPr="00825974">
              <w:rPr>
                <w:sz w:val="22"/>
                <w:szCs w:val="22"/>
              </w:rPr>
              <w:t>2 – группа субъектов РФ в пределах второй ценовой зоны, к которым относятся: Республика Алтай, Республика Тыва, Республика Хакасия, Алтайский край, Красноярский край, Кемеровская область – Кузбасс, Новосибирская область, Омская область, Томская область;</w:t>
            </w:r>
          </w:p>
          <w:p w14:paraId="5171AF67" w14:textId="77777777" w:rsidR="009960B0" w:rsidRPr="00825974" w:rsidRDefault="009960B0" w:rsidP="00B93EA4">
            <w:pPr>
              <w:pStyle w:val="a5"/>
              <w:widowControl w:val="0"/>
              <w:spacing w:after="120"/>
              <w:ind w:left="459"/>
              <w:jc w:val="both"/>
              <w:rPr>
                <w:sz w:val="22"/>
                <w:szCs w:val="22"/>
              </w:rPr>
            </w:pPr>
            <w:r w:rsidRPr="00825974">
              <w:rPr>
                <w:i/>
                <w:sz w:val="22"/>
                <w:szCs w:val="22"/>
                <w:lang w:val="en-US"/>
              </w:rPr>
              <w:t>d</w:t>
            </w:r>
            <w:r w:rsidRPr="00825974">
              <w:rPr>
                <w:sz w:val="22"/>
                <w:szCs w:val="22"/>
              </w:rPr>
              <w:t xml:space="preserve"> – операционные сутки;</w:t>
            </w:r>
          </w:p>
          <w:p w14:paraId="1162D30B" w14:textId="77777777" w:rsidR="009960B0" w:rsidRPr="00825974" w:rsidRDefault="009960B0" w:rsidP="00B93EA4">
            <w:pPr>
              <w:pStyle w:val="a5"/>
              <w:widowControl w:val="0"/>
              <w:spacing w:after="120"/>
              <w:ind w:left="459"/>
              <w:jc w:val="both"/>
              <w:rPr>
                <w:sz w:val="22"/>
                <w:szCs w:val="22"/>
              </w:rPr>
            </w:pPr>
            <w:r w:rsidRPr="00825974">
              <w:rPr>
                <w:i/>
                <w:sz w:val="22"/>
                <w:szCs w:val="22"/>
                <w:lang w:val="en-US"/>
              </w:rPr>
              <w:t>z</w:t>
            </w:r>
            <w:r w:rsidRPr="00825974">
              <w:rPr>
                <w:sz w:val="22"/>
                <w:szCs w:val="22"/>
              </w:rPr>
              <w:t xml:space="preserve"> – </w:t>
            </w:r>
            <w:r w:rsidRPr="00825974">
              <w:rPr>
                <w:sz w:val="22"/>
                <w:szCs w:val="22"/>
                <w:highlight w:val="yellow"/>
              </w:rPr>
              <w:t>первая ценовая зона или вторая ценовая зона, за исключением входящей в состав Дальневосточного федерального округа отдельной территории, ранее относившейся к неценовым зонам</w:t>
            </w:r>
            <w:r w:rsidRPr="00825974">
              <w:rPr>
                <w:sz w:val="22"/>
                <w:szCs w:val="22"/>
              </w:rPr>
              <w:t>;</w:t>
            </w:r>
          </w:p>
          <w:p w14:paraId="1747118F" w14:textId="77777777" w:rsidR="009960B0" w:rsidRPr="00825974" w:rsidRDefault="009960B0" w:rsidP="00B93EA4">
            <w:pPr>
              <w:pStyle w:val="subclauseindent"/>
              <w:widowControl w:val="0"/>
              <w:ind w:left="0" w:firstLine="459"/>
              <w:rPr>
                <w:rFonts w:ascii="Garamond" w:hAnsi="Garamond"/>
                <w:szCs w:val="22"/>
              </w:rPr>
            </w:pPr>
            <w:r w:rsidRPr="00825974">
              <w:rPr>
                <w:rFonts w:ascii="Garamond" w:hAnsi="Garamond"/>
                <w:i/>
                <w:szCs w:val="22"/>
                <w:lang w:val="en-US"/>
              </w:rPr>
              <w:t>h</w:t>
            </w:r>
            <w:r w:rsidRPr="00825974">
              <w:rPr>
                <w:rFonts w:ascii="Garamond" w:hAnsi="Garamond"/>
                <w:szCs w:val="22"/>
              </w:rPr>
              <w:t xml:space="preserve"> – час операционных суток.</w:t>
            </w:r>
          </w:p>
          <w:p w14:paraId="1C795625" w14:textId="77777777" w:rsidR="009960B0" w:rsidRPr="00825974" w:rsidRDefault="009960B0" w:rsidP="00B93EA4">
            <w:pPr>
              <w:pStyle w:val="subclauseindent"/>
              <w:widowControl w:val="0"/>
              <w:ind w:left="0"/>
              <w:rPr>
                <w:rFonts w:ascii="Garamond" w:hAnsi="Garamond"/>
                <w:szCs w:val="22"/>
              </w:rPr>
            </w:pPr>
            <w:r w:rsidRPr="00825974">
              <w:rPr>
                <w:rFonts w:ascii="Garamond" w:hAnsi="Garamond"/>
                <w:szCs w:val="22"/>
              </w:rPr>
              <w:t xml:space="preserve">9.5.2. КО рассчитывает средневзвешенные равновесные цены на электрическую энергию по результатам расчета конкурентного отбора ценовых заявок на сутки вперед с учетом ценозависимого снижения объемов покупки электрической энергии и (или) снижения </w:t>
            </w:r>
            <w:r w:rsidRPr="00825974">
              <w:rPr>
                <w:rFonts w:ascii="Garamond" w:hAnsi="Garamond"/>
                <w:szCs w:val="22"/>
                <w:lang w:eastAsia="ar-SA"/>
              </w:rPr>
              <w:t>потребления электрической энергии в рамках оказания услуг по управлению изменением режима потребления электрической энергии</w:t>
            </w:r>
            <w:r w:rsidRPr="00825974">
              <w:rPr>
                <w:rFonts w:ascii="Garamond" w:hAnsi="Garamond"/>
                <w:szCs w:val="22"/>
              </w:rPr>
              <w:t>:</w:t>
            </w:r>
          </w:p>
          <w:p w14:paraId="75EA8FF2" w14:textId="77777777" w:rsidR="009960B0" w:rsidRPr="00825974" w:rsidRDefault="009960B0" w:rsidP="00B93EA4">
            <w:pPr>
              <w:pStyle w:val="subclauseindent"/>
              <w:widowControl w:val="0"/>
              <w:ind w:left="851" w:hanging="284"/>
              <w:rPr>
                <w:rFonts w:ascii="Garamond" w:hAnsi="Garamond"/>
                <w:szCs w:val="22"/>
              </w:rPr>
            </w:pPr>
            <w:r w:rsidRPr="00825974">
              <w:rPr>
                <w:rFonts w:ascii="Garamond" w:hAnsi="Garamond"/>
                <w:szCs w:val="22"/>
              </w:rPr>
              <w:t xml:space="preserve">1) </w:t>
            </w:r>
            <w:r w:rsidRPr="00825974">
              <w:rPr>
                <w:rFonts w:ascii="Garamond" w:hAnsi="Garamond"/>
                <w:szCs w:val="22"/>
                <w:highlight w:val="yellow"/>
              </w:rPr>
              <w:t>в первой ценовой зоне и во второй ценовой зоне, за исключением входящей в состав Дальневосточного федерального округа отдельной территории, ранее относившейся к неценовым зонам,</w:t>
            </w:r>
            <w:r w:rsidRPr="00825974">
              <w:rPr>
                <w:rFonts w:ascii="Garamond" w:hAnsi="Garamond"/>
                <w:szCs w:val="22"/>
              </w:rPr>
              <w:t xml:space="preserve"> в отношении каждого часа операционных суток:</w:t>
            </w:r>
          </w:p>
          <w:p w14:paraId="42A13432" w14:textId="77777777" w:rsidR="009960B0" w:rsidRPr="00825974" w:rsidRDefault="009960B0" w:rsidP="00B93EA4">
            <w:pPr>
              <w:pStyle w:val="subclauseindent"/>
              <w:widowControl w:val="0"/>
              <w:ind w:left="2268"/>
              <w:rPr>
                <w:rFonts w:ascii="Garamond" w:hAnsi="Garamond"/>
                <w:position w:val="-50"/>
                <w:szCs w:val="22"/>
              </w:rPr>
            </w:pPr>
            <w:r w:rsidRPr="00825974">
              <w:rPr>
                <w:rFonts w:ascii="Garamond" w:hAnsi="Garamond"/>
                <w:position w:val="-50"/>
                <w:szCs w:val="22"/>
              </w:rPr>
              <w:object w:dxaOrig="3580" w:dyaOrig="1120" w14:anchorId="2B65C02C">
                <v:shape id="_x0000_i1115" type="#_x0000_t75" style="width:197.85pt;height:66.6pt" o:ole="">
                  <v:imagedata r:id="rId77" o:title=""/>
                </v:shape>
                <o:OLEObject Type="Embed" ProgID="Equation.3" ShapeID="_x0000_i1115" DrawAspect="Content" ObjectID="_1788676009" r:id="rId145"/>
              </w:object>
            </w:r>
            <w:r w:rsidRPr="00825974">
              <w:rPr>
                <w:rFonts w:ascii="Garamond" w:hAnsi="Garamond"/>
                <w:position w:val="-50"/>
                <w:szCs w:val="22"/>
              </w:rPr>
              <w:t>;</w:t>
            </w:r>
          </w:p>
          <w:p w14:paraId="3D5C309D" w14:textId="77777777" w:rsidR="009960B0" w:rsidRPr="00825974" w:rsidRDefault="009960B0" w:rsidP="00B93EA4">
            <w:pPr>
              <w:pStyle w:val="subclauseindent"/>
              <w:widowControl w:val="0"/>
              <w:ind w:left="851" w:hanging="284"/>
              <w:rPr>
                <w:rFonts w:ascii="Garamond" w:eastAsia="Calibri" w:hAnsi="Garamond"/>
                <w:szCs w:val="22"/>
              </w:rPr>
            </w:pPr>
            <w:r w:rsidRPr="00825974">
              <w:rPr>
                <w:rFonts w:ascii="Garamond" w:eastAsia="Calibri" w:hAnsi="Garamond"/>
                <w:szCs w:val="22"/>
              </w:rPr>
              <w:t xml:space="preserve">2) в группе субъектов РФ в пределах второй ценовой зоны, характеризующихся единой динамикой изменения равновесных цен на электроэнергию, по результатам расчета конкурентного отбора ценовых заявок на сутки вперед с учетом ценозависимого снижения объемов покупки электрической энергии и (или) </w:t>
            </w:r>
            <w:r w:rsidRPr="00825974">
              <w:rPr>
                <w:rFonts w:ascii="Garamond" w:hAnsi="Garamond"/>
                <w:szCs w:val="22"/>
              </w:rPr>
              <w:t xml:space="preserve">снижения </w:t>
            </w:r>
            <w:r w:rsidRPr="00825974">
              <w:rPr>
                <w:rFonts w:ascii="Garamond" w:hAnsi="Garamond"/>
                <w:szCs w:val="22"/>
                <w:lang w:eastAsia="ar-SA"/>
              </w:rPr>
              <w:t>потребления электрической энергии в рамках оказания услуг по управлению изменением режима потребления электрической энергии</w:t>
            </w:r>
            <w:r w:rsidRPr="00825974">
              <w:rPr>
                <w:rFonts w:ascii="Garamond" w:eastAsia="Calibri" w:hAnsi="Garamond"/>
                <w:szCs w:val="22"/>
              </w:rPr>
              <w:t xml:space="preserve"> в отношении операционных суток:</w:t>
            </w:r>
          </w:p>
          <w:p w14:paraId="14C1D7B2" w14:textId="77777777" w:rsidR="009960B0" w:rsidRPr="00825974" w:rsidRDefault="000A64F4" w:rsidP="00B93EA4">
            <w:pPr>
              <w:pStyle w:val="subclauseindent"/>
              <w:widowControl w:val="0"/>
              <w:ind w:left="2268"/>
              <w:rPr>
                <w:rFonts w:ascii="Garamond" w:hAnsi="Garamond"/>
                <w:szCs w:val="22"/>
                <w:lang w:val="en-US"/>
              </w:rPr>
            </w:pPr>
            <m:oMath>
              <m:sSubSup>
                <m:sSubSupPr>
                  <m:ctrlPr>
                    <w:rPr>
                      <w:rFonts w:ascii="Cambria Math" w:hAnsi="Cambria Math"/>
                      <w:szCs w:val="22"/>
                    </w:rPr>
                  </m:ctrlPr>
                </m:sSubSupPr>
                <m:e>
                  <m:r>
                    <w:rPr>
                      <w:rFonts w:ascii="Cambria Math" w:hAnsi="Cambria Math"/>
                      <w:szCs w:val="22"/>
                    </w:rPr>
                    <m:t>λ</m:t>
                  </m:r>
                </m:e>
                <m:sub>
                  <m:r>
                    <w:rPr>
                      <w:rFonts w:ascii="Cambria Math" w:hAnsi="Cambria Math"/>
                      <w:szCs w:val="22"/>
                    </w:rPr>
                    <m:t>d</m:t>
                  </m:r>
                  <m:r>
                    <w:rPr>
                      <w:rFonts w:ascii="Cambria Math" w:hAnsi="Cambria Math"/>
                      <w:szCs w:val="22"/>
                      <w:lang w:val="en-US"/>
                    </w:rPr>
                    <m:t>,RG1</m:t>
                  </m:r>
                </m:sub>
                <m:sup>
                  <m:r>
                    <w:rPr>
                      <w:rFonts w:ascii="Cambria Math" w:hAnsi="Cambria Math"/>
                      <w:szCs w:val="22"/>
                    </w:rPr>
                    <m:t>с</m:t>
                  </m:r>
                  <m:r>
                    <w:rPr>
                      <w:rFonts w:ascii="Cambria Math" w:hAnsi="Cambria Math"/>
                      <w:szCs w:val="22"/>
                      <w:lang w:val="en-US"/>
                    </w:rPr>
                    <m:t>_</m:t>
                  </m:r>
                  <m:r>
                    <w:rPr>
                      <w:rFonts w:ascii="Cambria Math" w:hAnsi="Cambria Math"/>
                      <w:szCs w:val="22"/>
                    </w:rPr>
                    <m:t>цс</m:t>
                  </m:r>
                </m:sup>
              </m:sSubSup>
              <m:r>
                <w:rPr>
                  <w:rFonts w:ascii="Cambria Math" w:hAnsi="Cambria Math"/>
                  <w:szCs w:val="22"/>
                  <w:lang w:val="en-US"/>
                </w:rPr>
                <m:t>=</m:t>
              </m:r>
              <m:f>
                <m:fPr>
                  <m:ctrlPr>
                    <w:rPr>
                      <w:rFonts w:ascii="Cambria Math" w:hAnsi="Cambria Math"/>
                      <w:szCs w:val="22"/>
                    </w:rPr>
                  </m:ctrlPr>
                </m:fPr>
                <m:num>
                  <m:nary>
                    <m:naryPr>
                      <m:chr m:val="∑"/>
                      <m:limLoc m:val="undOvr"/>
                      <m:supHide m:val="1"/>
                      <m:ctrlPr>
                        <w:rPr>
                          <w:rFonts w:ascii="Cambria Math" w:hAnsi="Cambria Math"/>
                          <w:szCs w:val="22"/>
                        </w:rPr>
                      </m:ctrlPr>
                    </m:naryPr>
                    <m:sub>
                      <m:r>
                        <w:rPr>
                          <w:rFonts w:ascii="Cambria Math" w:hAnsi="Cambria Math"/>
                          <w:szCs w:val="22"/>
                          <w:lang w:val="en-US"/>
                        </w:rPr>
                        <m:t>h∈</m:t>
                      </m:r>
                      <m:r>
                        <w:rPr>
                          <w:rFonts w:ascii="Cambria Math" w:hAnsi="Cambria Math"/>
                          <w:szCs w:val="22"/>
                        </w:rPr>
                        <m:t>d</m:t>
                      </m:r>
                    </m:sub>
                    <m:sup/>
                    <m:e>
                      <m:r>
                        <w:rPr>
                          <w:rFonts w:ascii="Cambria Math" w:hAnsi="Cambria Math"/>
                          <w:szCs w:val="22"/>
                          <w:lang w:val="en-US"/>
                        </w:rPr>
                        <m:t>(</m:t>
                      </m:r>
                      <m:nary>
                        <m:naryPr>
                          <m:chr m:val="∑"/>
                          <m:limLoc m:val="undOvr"/>
                          <m:supHide m:val="1"/>
                          <m:ctrlPr>
                            <w:rPr>
                              <w:rFonts w:ascii="Cambria Math" w:hAnsi="Cambria Math"/>
                              <w:szCs w:val="22"/>
                            </w:rPr>
                          </m:ctrlPr>
                        </m:naryPr>
                        <m:sub>
                          <m:eqArr>
                            <m:eqArrPr>
                              <m:ctrlPr>
                                <w:rPr>
                                  <w:rFonts w:ascii="Cambria Math" w:hAnsi="Cambria Math"/>
                                  <w:szCs w:val="22"/>
                                </w:rPr>
                              </m:ctrlPr>
                            </m:eqArrPr>
                            <m:e>
                              <m:r>
                                <w:rPr>
                                  <w:rFonts w:ascii="Cambria Math" w:hAnsi="Cambria Math"/>
                                  <w:szCs w:val="22"/>
                                </w:rPr>
                                <m:t>n</m:t>
                              </m:r>
                              <m:r>
                                <w:rPr>
                                  <w:rFonts w:ascii="Cambria Math" w:hAnsi="Cambria Math"/>
                                  <w:szCs w:val="22"/>
                                  <w:lang w:val="en-US"/>
                                </w:rPr>
                                <m:t>,</m:t>
                              </m:r>
                              <m:r>
                                <w:rPr>
                                  <w:rFonts w:ascii="Cambria Math" w:hAnsi="Cambria Math"/>
                                  <w:szCs w:val="22"/>
                                </w:rPr>
                                <m:t>i</m:t>
                              </m:r>
                              <m:r>
                                <w:rPr>
                                  <w:rFonts w:ascii="Cambria Math" w:hAnsi="Cambria Math"/>
                                  <w:szCs w:val="22"/>
                                  <w:lang w:val="en-US"/>
                                </w:rPr>
                                <m:t>,</m:t>
                              </m:r>
                              <m:r>
                                <w:rPr>
                                  <w:rFonts w:ascii="Cambria Math" w:hAnsi="Cambria Math"/>
                                  <w:szCs w:val="22"/>
                                </w:rPr>
                                <m:t>p</m:t>
                              </m:r>
                              <m:r>
                                <w:rPr>
                                  <w:rFonts w:ascii="Cambria Math" w:hAnsi="Cambria Math"/>
                                  <w:szCs w:val="22"/>
                                  <w:lang w:val="en-US"/>
                                </w:rPr>
                                <m:t>∈</m:t>
                              </m:r>
                              <m:r>
                                <w:rPr>
                                  <w:rFonts w:ascii="Cambria Math" w:hAnsi="Cambria Math"/>
                                  <w:szCs w:val="22"/>
                                </w:rPr>
                                <m:t>RG</m:t>
                              </m:r>
                              <m:r>
                                <w:rPr>
                                  <w:rFonts w:ascii="Cambria Math" w:hAnsi="Cambria Math"/>
                                  <w:szCs w:val="22"/>
                                  <w:lang w:val="en-US"/>
                                </w:rPr>
                                <m:t>1,</m:t>
                              </m:r>
                            </m:e>
                            <m:e>
                              <m:r>
                                <w:rPr>
                                  <w:rFonts w:ascii="Cambria Math" w:hAnsi="Cambria Math"/>
                                  <w:szCs w:val="22"/>
                                </w:rPr>
                                <m:t>RG</m:t>
                              </m:r>
                              <m:r>
                                <w:rPr>
                                  <w:rFonts w:ascii="Cambria Math" w:hAnsi="Cambria Math"/>
                                  <w:szCs w:val="22"/>
                                  <w:lang w:val="en-US"/>
                                </w:rPr>
                                <m:t>1∈</m:t>
                              </m:r>
                              <m:r>
                                <w:rPr>
                                  <w:rFonts w:ascii="Cambria Math" w:hAnsi="Cambria Math"/>
                                  <w:szCs w:val="22"/>
                                </w:rPr>
                                <m:t>z</m:t>
                              </m:r>
                            </m:e>
                          </m:eqArr>
                        </m:sub>
                        <m:sup/>
                        <m:e>
                          <m:r>
                            <w:rPr>
                              <w:rFonts w:ascii="Cambria Math" w:hAnsi="Cambria Math"/>
                              <w:szCs w:val="22"/>
                            </w:rPr>
                            <m:t>V</m:t>
                          </m:r>
                          <m:sSubSup>
                            <m:sSubSupPr>
                              <m:ctrlPr>
                                <w:rPr>
                                  <w:rFonts w:ascii="Cambria Math" w:hAnsi="Cambria Math"/>
                                  <w:szCs w:val="22"/>
                                </w:rPr>
                              </m:ctrlPr>
                            </m:sSubSupPr>
                            <m:e>
                              <m:r>
                                <w:rPr>
                                  <w:rFonts w:ascii="Cambria Math" w:hAnsi="Cambria Math"/>
                                  <w:szCs w:val="22"/>
                                </w:rPr>
                                <m:t>C</m:t>
                              </m:r>
                            </m:e>
                            <m:sub>
                              <m:r>
                                <w:rPr>
                                  <w:rFonts w:ascii="Cambria Math" w:hAnsi="Cambria Math"/>
                                  <w:szCs w:val="22"/>
                                </w:rPr>
                                <m:t>i</m:t>
                              </m:r>
                              <m:r>
                                <w:rPr>
                                  <w:rFonts w:ascii="Cambria Math" w:hAnsi="Cambria Math"/>
                                  <w:szCs w:val="22"/>
                                  <w:lang w:val="en-US"/>
                                </w:rPr>
                                <m:t>,</m:t>
                              </m:r>
                              <m:r>
                                <w:rPr>
                                  <w:rFonts w:ascii="Cambria Math" w:hAnsi="Cambria Math"/>
                                  <w:szCs w:val="22"/>
                                </w:rPr>
                                <m:t>p</m:t>
                              </m:r>
                              <m:r>
                                <w:rPr>
                                  <w:rFonts w:ascii="Cambria Math" w:hAnsi="Cambria Math"/>
                                  <w:szCs w:val="22"/>
                                  <w:lang w:val="en-US"/>
                                </w:rPr>
                                <m:t>,</m:t>
                              </m:r>
                              <m:r>
                                <w:rPr>
                                  <w:rFonts w:ascii="Cambria Math" w:hAnsi="Cambria Math"/>
                                  <w:szCs w:val="22"/>
                                </w:rPr>
                                <m:t>n</m:t>
                              </m:r>
                              <m:r>
                                <w:rPr>
                                  <w:rFonts w:ascii="Cambria Math" w:hAnsi="Cambria Math"/>
                                  <w:szCs w:val="22"/>
                                  <w:lang w:val="en-US"/>
                                </w:rPr>
                                <m:t>,h</m:t>
                              </m:r>
                            </m:sub>
                            <m:sup>
                              <m:r>
                                <w:rPr>
                                  <w:rFonts w:ascii="Cambria Math" w:hAnsi="Cambria Math"/>
                                  <w:szCs w:val="22"/>
                                  <w:lang w:val="en-US"/>
                                </w:rPr>
                                <m:t>*</m:t>
                              </m:r>
                              <m:r>
                                <w:rPr>
                                  <w:rFonts w:ascii="Cambria Math" w:hAnsi="Cambria Math"/>
                                  <w:szCs w:val="22"/>
                                </w:rPr>
                                <m:t>узл</m:t>
                              </m:r>
                              <m:r>
                                <m:rPr>
                                  <m:nor/>
                                </m:rPr>
                                <w:rPr>
                                  <w:szCs w:val="22"/>
                                  <w:lang w:val="en-US"/>
                                </w:rPr>
                                <m:t> </m:t>
                              </m:r>
                              <m:r>
                                <w:rPr>
                                  <w:rFonts w:ascii="Cambria Math" w:hAnsi="Cambria Math"/>
                                  <w:szCs w:val="22"/>
                                </w:rPr>
                                <m:t>ППП</m:t>
                              </m:r>
                              <m:r>
                                <w:rPr>
                                  <w:rFonts w:ascii="Cambria Math" w:hAnsi="Cambria Math"/>
                                  <w:szCs w:val="22"/>
                                  <w:lang w:val="en-US"/>
                                </w:rPr>
                                <m:t>_</m:t>
                              </m:r>
                              <m:r>
                                <w:rPr>
                                  <w:rFonts w:ascii="Cambria Math" w:hAnsi="Cambria Math"/>
                                  <w:szCs w:val="22"/>
                                </w:rPr>
                                <m:t>с</m:t>
                              </m:r>
                              <m:r>
                                <w:rPr>
                                  <w:rFonts w:ascii="Cambria Math" w:hAnsi="Cambria Math"/>
                                  <w:szCs w:val="22"/>
                                  <w:lang w:val="en-US"/>
                                </w:rPr>
                                <m:t>_</m:t>
                              </m:r>
                              <m:r>
                                <w:rPr>
                                  <w:rFonts w:ascii="Cambria Math" w:hAnsi="Cambria Math"/>
                                  <w:szCs w:val="22"/>
                                </w:rPr>
                                <m:t>цс</m:t>
                              </m:r>
                              <m:r>
                                <m:rPr>
                                  <m:nor/>
                                </m:rPr>
                                <w:rPr>
                                  <w:szCs w:val="22"/>
                                  <w:lang w:val="en-US"/>
                                </w:rPr>
                                <m:t> </m:t>
                              </m:r>
                            </m:sup>
                          </m:sSubSup>
                          <m:r>
                            <w:rPr>
                              <w:rFonts w:ascii="Cambria Math" w:hAnsi="Cambria Math"/>
                              <w:szCs w:val="22"/>
                              <w:lang w:val="en-US"/>
                            </w:rPr>
                            <m:t>*</m:t>
                          </m:r>
                          <m:sSubSup>
                            <m:sSubSupPr>
                              <m:ctrlPr>
                                <w:rPr>
                                  <w:rFonts w:ascii="Cambria Math" w:hAnsi="Cambria Math"/>
                                  <w:szCs w:val="22"/>
                                </w:rPr>
                              </m:ctrlPr>
                            </m:sSubSupPr>
                            <m:e>
                              <m:r>
                                <w:rPr>
                                  <w:rFonts w:ascii="Cambria Math" w:hAnsi="Cambria Math"/>
                                  <w:szCs w:val="22"/>
                                </w:rPr>
                                <m:t>λ</m:t>
                              </m:r>
                            </m:e>
                            <m:sub>
                              <m:r>
                                <m:rPr>
                                  <m:nor/>
                                </m:rPr>
                                <w:rPr>
                                  <w:rFonts w:ascii="Garamond" w:hAnsi="Garamond"/>
                                  <w:szCs w:val="22"/>
                                  <w:lang w:val="en-US"/>
                                </w:rPr>
                                <m:t>n,</m:t>
                              </m:r>
                              <m:r>
                                <w:rPr>
                                  <w:rFonts w:ascii="Cambria Math" w:hAnsi="Cambria Math"/>
                                  <w:szCs w:val="22"/>
                                  <w:lang w:val="en-US"/>
                                </w:rPr>
                                <m:t>h</m:t>
                              </m:r>
                            </m:sub>
                            <m:sup>
                              <m:r>
                                <w:rPr>
                                  <w:rFonts w:ascii="Cambria Math" w:hAnsi="Cambria Math"/>
                                  <w:szCs w:val="22"/>
                                </w:rPr>
                                <m:t>узл</m:t>
                              </m:r>
                              <m:r>
                                <w:rPr>
                                  <w:rFonts w:ascii="Cambria Math" w:hAnsi="Cambria Math"/>
                                  <w:szCs w:val="22"/>
                                  <w:lang w:val="en-US"/>
                                </w:rPr>
                                <m:t>_</m:t>
                              </m:r>
                              <m:r>
                                <w:rPr>
                                  <w:rFonts w:ascii="Cambria Math" w:hAnsi="Cambria Math"/>
                                  <w:szCs w:val="22"/>
                                </w:rPr>
                                <m:t>с</m:t>
                              </m:r>
                              <m:r>
                                <w:rPr>
                                  <w:rFonts w:ascii="Cambria Math" w:hAnsi="Cambria Math"/>
                                  <w:szCs w:val="22"/>
                                  <w:lang w:val="en-US"/>
                                </w:rPr>
                                <m:t>_</m:t>
                              </m:r>
                              <m:r>
                                <w:rPr>
                                  <w:rFonts w:ascii="Cambria Math" w:hAnsi="Cambria Math"/>
                                  <w:szCs w:val="22"/>
                                </w:rPr>
                                <m:t>цс</m:t>
                              </m:r>
                            </m:sup>
                          </m:sSubSup>
                          <m:r>
                            <w:rPr>
                              <w:rFonts w:ascii="Cambria Math" w:hAnsi="Cambria Math"/>
                              <w:szCs w:val="22"/>
                              <w:lang w:val="en-US"/>
                            </w:rPr>
                            <m:t>)</m:t>
                          </m:r>
                        </m:e>
                      </m:nary>
                    </m:e>
                  </m:nary>
                </m:num>
                <m:den>
                  <m:nary>
                    <m:naryPr>
                      <m:chr m:val="∑"/>
                      <m:limLoc m:val="undOvr"/>
                      <m:supHide m:val="1"/>
                      <m:ctrlPr>
                        <w:rPr>
                          <w:rFonts w:ascii="Cambria Math" w:hAnsi="Cambria Math"/>
                          <w:szCs w:val="22"/>
                        </w:rPr>
                      </m:ctrlPr>
                    </m:naryPr>
                    <m:sub>
                      <m:r>
                        <w:rPr>
                          <w:rFonts w:ascii="Cambria Math" w:hAnsi="Cambria Math"/>
                          <w:szCs w:val="22"/>
                          <w:lang w:val="en-US"/>
                        </w:rPr>
                        <m:t>h∈</m:t>
                      </m:r>
                      <m:r>
                        <w:rPr>
                          <w:rFonts w:ascii="Cambria Math" w:hAnsi="Cambria Math"/>
                          <w:szCs w:val="22"/>
                        </w:rPr>
                        <m:t>d</m:t>
                      </m:r>
                    </m:sub>
                    <m:sup/>
                    <m:e>
                      <m:r>
                        <w:rPr>
                          <w:rFonts w:ascii="Cambria Math" w:hAnsi="Cambria Math"/>
                          <w:szCs w:val="22"/>
                          <w:lang w:val="en-US"/>
                        </w:rPr>
                        <m:t>(</m:t>
                      </m:r>
                      <m:nary>
                        <m:naryPr>
                          <m:chr m:val="∑"/>
                          <m:limLoc m:val="undOvr"/>
                          <m:supHide m:val="1"/>
                          <m:ctrlPr>
                            <w:rPr>
                              <w:rFonts w:ascii="Cambria Math" w:hAnsi="Cambria Math"/>
                              <w:szCs w:val="22"/>
                            </w:rPr>
                          </m:ctrlPr>
                        </m:naryPr>
                        <m:sub>
                          <m:eqArr>
                            <m:eqArrPr>
                              <m:ctrlPr>
                                <w:rPr>
                                  <w:rFonts w:ascii="Cambria Math" w:hAnsi="Cambria Math"/>
                                  <w:szCs w:val="22"/>
                                </w:rPr>
                              </m:ctrlPr>
                            </m:eqArrPr>
                            <m:e>
                              <m:r>
                                <w:rPr>
                                  <w:rFonts w:ascii="Cambria Math" w:hAnsi="Cambria Math"/>
                                  <w:szCs w:val="22"/>
                                </w:rPr>
                                <m:t>n</m:t>
                              </m:r>
                              <m:r>
                                <w:rPr>
                                  <w:rFonts w:ascii="Cambria Math" w:hAnsi="Cambria Math"/>
                                  <w:szCs w:val="22"/>
                                  <w:lang w:val="en-US"/>
                                </w:rPr>
                                <m:t>,</m:t>
                              </m:r>
                              <m:r>
                                <w:rPr>
                                  <w:rFonts w:ascii="Cambria Math" w:hAnsi="Cambria Math"/>
                                  <w:szCs w:val="22"/>
                                </w:rPr>
                                <m:t>i</m:t>
                              </m:r>
                              <m:r>
                                <w:rPr>
                                  <w:rFonts w:ascii="Cambria Math" w:hAnsi="Cambria Math"/>
                                  <w:szCs w:val="22"/>
                                  <w:lang w:val="en-US"/>
                                </w:rPr>
                                <m:t>,</m:t>
                              </m:r>
                              <m:r>
                                <w:rPr>
                                  <w:rFonts w:ascii="Cambria Math" w:hAnsi="Cambria Math"/>
                                  <w:szCs w:val="22"/>
                                </w:rPr>
                                <m:t>p</m:t>
                              </m:r>
                              <m:r>
                                <w:rPr>
                                  <w:rFonts w:ascii="Cambria Math" w:hAnsi="Cambria Math"/>
                                  <w:szCs w:val="22"/>
                                  <w:lang w:val="en-US"/>
                                </w:rPr>
                                <m:t>∈</m:t>
                              </m:r>
                              <m:r>
                                <w:rPr>
                                  <w:rFonts w:ascii="Cambria Math" w:hAnsi="Cambria Math"/>
                                  <w:szCs w:val="22"/>
                                </w:rPr>
                                <m:t>RG</m:t>
                              </m:r>
                              <m:r>
                                <w:rPr>
                                  <w:rFonts w:ascii="Cambria Math" w:hAnsi="Cambria Math"/>
                                  <w:szCs w:val="22"/>
                                  <w:lang w:val="en-US"/>
                                </w:rPr>
                                <m:t>1,</m:t>
                              </m:r>
                            </m:e>
                            <m:e>
                              <m:r>
                                <w:rPr>
                                  <w:rFonts w:ascii="Cambria Math" w:hAnsi="Cambria Math"/>
                                  <w:szCs w:val="22"/>
                                </w:rPr>
                                <m:t>RG</m:t>
                              </m:r>
                              <m:r>
                                <w:rPr>
                                  <w:rFonts w:ascii="Cambria Math" w:hAnsi="Cambria Math"/>
                                  <w:szCs w:val="22"/>
                                  <w:lang w:val="en-US"/>
                                </w:rPr>
                                <m:t>1∈</m:t>
                              </m:r>
                              <m:r>
                                <w:rPr>
                                  <w:rFonts w:ascii="Cambria Math" w:hAnsi="Cambria Math"/>
                                  <w:szCs w:val="22"/>
                                </w:rPr>
                                <m:t>z</m:t>
                              </m:r>
                            </m:e>
                          </m:eqArr>
                        </m:sub>
                        <m:sup/>
                        <m:e>
                          <m:r>
                            <w:rPr>
                              <w:rFonts w:ascii="Cambria Math" w:hAnsi="Cambria Math"/>
                              <w:szCs w:val="22"/>
                            </w:rPr>
                            <m:t>V</m:t>
                          </m:r>
                          <m:sSubSup>
                            <m:sSubSupPr>
                              <m:ctrlPr>
                                <w:rPr>
                                  <w:rFonts w:ascii="Cambria Math" w:hAnsi="Cambria Math"/>
                                  <w:szCs w:val="22"/>
                                </w:rPr>
                              </m:ctrlPr>
                            </m:sSubSupPr>
                            <m:e>
                              <m:r>
                                <w:rPr>
                                  <w:rFonts w:ascii="Cambria Math" w:hAnsi="Cambria Math"/>
                                  <w:szCs w:val="22"/>
                                </w:rPr>
                                <m:t>C</m:t>
                              </m:r>
                            </m:e>
                            <m:sub>
                              <m:r>
                                <w:rPr>
                                  <w:rFonts w:ascii="Cambria Math" w:hAnsi="Cambria Math"/>
                                  <w:szCs w:val="22"/>
                                </w:rPr>
                                <m:t>i</m:t>
                              </m:r>
                              <m:r>
                                <w:rPr>
                                  <w:rFonts w:ascii="Cambria Math" w:hAnsi="Cambria Math"/>
                                  <w:szCs w:val="22"/>
                                  <w:lang w:val="en-US"/>
                                </w:rPr>
                                <m:t>,</m:t>
                              </m:r>
                              <m:r>
                                <w:rPr>
                                  <w:rFonts w:ascii="Cambria Math" w:hAnsi="Cambria Math"/>
                                  <w:szCs w:val="22"/>
                                </w:rPr>
                                <m:t>p</m:t>
                              </m:r>
                              <m:r>
                                <w:rPr>
                                  <w:rFonts w:ascii="Cambria Math" w:hAnsi="Cambria Math"/>
                                  <w:szCs w:val="22"/>
                                  <w:lang w:val="en-US"/>
                                </w:rPr>
                                <m:t>,</m:t>
                              </m:r>
                              <m:r>
                                <w:rPr>
                                  <w:rFonts w:ascii="Cambria Math" w:hAnsi="Cambria Math"/>
                                  <w:szCs w:val="22"/>
                                </w:rPr>
                                <m:t>n</m:t>
                              </m:r>
                              <m:r>
                                <w:rPr>
                                  <w:rFonts w:ascii="Cambria Math" w:hAnsi="Cambria Math"/>
                                  <w:szCs w:val="22"/>
                                  <w:lang w:val="en-US"/>
                                </w:rPr>
                                <m:t>,h</m:t>
                              </m:r>
                            </m:sub>
                            <m:sup>
                              <m:r>
                                <w:rPr>
                                  <w:rFonts w:ascii="Cambria Math" w:hAnsi="Cambria Math"/>
                                  <w:szCs w:val="22"/>
                                  <w:lang w:val="en-US"/>
                                </w:rPr>
                                <m:t>*</m:t>
                              </m:r>
                              <m:r>
                                <w:rPr>
                                  <w:rFonts w:ascii="Cambria Math" w:hAnsi="Cambria Math"/>
                                  <w:szCs w:val="22"/>
                                </w:rPr>
                                <m:t>узл</m:t>
                              </m:r>
                              <m:r>
                                <m:rPr>
                                  <m:nor/>
                                </m:rPr>
                                <w:rPr>
                                  <w:szCs w:val="22"/>
                                  <w:lang w:val="en-US"/>
                                </w:rPr>
                                <m:t> </m:t>
                              </m:r>
                              <m:r>
                                <w:rPr>
                                  <w:rFonts w:ascii="Cambria Math" w:hAnsi="Cambria Math"/>
                                  <w:szCs w:val="22"/>
                                </w:rPr>
                                <m:t>ППП</m:t>
                              </m:r>
                              <m:r>
                                <w:rPr>
                                  <w:rFonts w:ascii="Cambria Math" w:hAnsi="Cambria Math"/>
                                  <w:szCs w:val="22"/>
                                  <w:lang w:val="en-US"/>
                                </w:rPr>
                                <m:t>_</m:t>
                              </m:r>
                              <m:r>
                                <w:rPr>
                                  <w:rFonts w:ascii="Cambria Math" w:hAnsi="Cambria Math"/>
                                  <w:szCs w:val="22"/>
                                </w:rPr>
                                <m:t>с</m:t>
                              </m:r>
                              <m:r>
                                <w:rPr>
                                  <w:rFonts w:ascii="Cambria Math" w:hAnsi="Cambria Math"/>
                                  <w:szCs w:val="22"/>
                                  <w:lang w:val="en-US"/>
                                </w:rPr>
                                <m:t>_</m:t>
                              </m:r>
                              <m:r>
                                <w:rPr>
                                  <w:rFonts w:ascii="Cambria Math" w:hAnsi="Cambria Math"/>
                                  <w:szCs w:val="22"/>
                                </w:rPr>
                                <m:t>цс</m:t>
                              </m:r>
                              <m:r>
                                <m:rPr>
                                  <m:nor/>
                                </m:rPr>
                                <w:rPr>
                                  <w:szCs w:val="22"/>
                                  <w:lang w:val="en-US"/>
                                </w:rPr>
                                <m:t> </m:t>
                              </m:r>
                            </m:sup>
                          </m:sSubSup>
                        </m:e>
                      </m:nary>
                      <m:r>
                        <w:rPr>
                          <w:rFonts w:ascii="Cambria Math" w:hAnsi="Cambria Math"/>
                          <w:szCs w:val="22"/>
                          <w:lang w:val="en-US"/>
                        </w:rPr>
                        <m:t>)</m:t>
                      </m:r>
                    </m:e>
                  </m:nary>
                </m:den>
              </m:f>
            </m:oMath>
            <w:r w:rsidR="009960B0" w:rsidRPr="00825974">
              <w:rPr>
                <w:rFonts w:ascii="Garamond" w:hAnsi="Garamond"/>
                <w:szCs w:val="22"/>
                <w:lang w:val="en-US"/>
              </w:rPr>
              <w:t>;</w:t>
            </w:r>
          </w:p>
          <w:p w14:paraId="6B7C8747" w14:textId="77777777" w:rsidR="009960B0" w:rsidRPr="00825974" w:rsidRDefault="000A64F4" w:rsidP="00B93EA4">
            <w:pPr>
              <w:pStyle w:val="subclauseindent"/>
              <w:widowControl w:val="0"/>
              <w:ind w:left="2268"/>
              <w:rPr>
                <w:rFonts w:ascii="Garamond" w:hAnsi="Garamond"/>
                <w:position w:val="-50"/>
                <w:szCs w:val="22"/>
                <w:lang w:val="en-US"/>
              </w:rPr>
            </w:pPr>
            <m:oMath>
              <m:sSubSup>
                <m:sSubSupPr>
                  <m:ctrlPr>
                    <w:rPr>
                      <w:rFonts w:ascii="Cambria Math" w:hAnsi="Cambria Math"/>
                      <w:szCs w:val="22"/>
                    </w:rPr>
                  </m:ctrlPr>
                </m:sSubSupPr>
                <m:e>
                  <m:r>
                    <w:rPr>
                      <w:rFonts w:ascii="Cambria Math" w:hAnsi="Cambria Math"/>
                      <w:szCs w:val="22"/>
                    </w:rPr>
                    <m:t>λ</m:t>
                  </m:r>
                </m:e>
                <m:sub>
                  <m:r>
                    <w:rPr>
                      <w:rFonts w:ascii="Cambria Math" w:hAnsi="Cambria Math"/>
                      <w:szCs w:val="22"/>
                    </w:rPr>
                    <m:t>d</m:t>
                  </m:r>
                  <m:r>
                    <w:rPr>
                      <w:rFonts w:ascii="Cambria Math" w:hAnsi="Cambria Math"/>
                      <w:szCs w:val="22"/>
                      <w:lang w:val="en-US"/>
                    </w:rPr>
                    <m:t>,RG2</m:t>
                  </m:r>
                </m:sub>
                <m:sup>
                  <m:r>
                    <w:rPr>
                      <w:rFonts w:ascii="Cambria Math" w:hAnsi="Cambria Math"/>
                      <w:szCs w:val="22"/>
                    </w:rPr>
                    <m:t>с</m:t>
                  </m:r>
                  <m:r>
                    <w:rPr>
                      <w:rFonts w:ascii="Cambria Math" w:hAnsi="Cambria Math"/>
                      <w:szCs w:val="22"/>
                      <w:lang w:val="en-US"/>
                    </w:rPr>
                    <m:t>_</m:t>
                  </m:r>
                  <m:r>
                    <w:rPr>
                      <w:rFonts w:ascii="Cambria Math" w:hAnsi="Cambria Math"/>
                      <w:szCs w:val="22"/>
                    </w:rPr>
                    <m:t>цс</m:t>
                  </m:r>
                </m:sup>
              </m:sSubSup>
              <m:r>
                <w:rPr>
                  <w:rFonts w:ascii="Cambria Math" w:hAnsi="Cambria Math"/>
                  <w:szCs w:val="22"/>
                  <w:lang w:val="en-US"/>
                </w:rPr>
                <m:t>=</m:t>
              </m:r>
              <m:f>
                <m:fPr>
                  <m:ctrlPr>
                    <w:rPr>
                      <w:rFonts w:ascii="Cambria Math" w:hAnsi="Cambria Math"/>
                      <w:szCs w:val="22"/>
                    </w:rPr>
                  </m:ctrlPr>
                </m:fPr>
                <m:num>
                  <m:nary>
                    <m:naryPr>
                      <m:chr m:val="∑"/>
                      <m:limLoc m:val="undOvr"/>
                      <m:supHide m:val="1"/>
                      <m:ctrlPr>
                        <w:rPr>
                          <w:rFonts w:ascii="Cambria Math" w:hAnsi="Cambria Math"/>
                          <w:szCs w:val="22"/>
                        </w:rPr>
                      </m:ctrlPr>
                    </m:naryPr>
                    <m:sub>
                      <m:r>
                        <w:rPr>
                          <w:rFonts w:ascii="Cambria Math" w:hAnsi="Cambria Math"/>
                          <w:szCs w:val="22"/>
                          <w:lang w:val="en-US"/>
                        </w:rPr>
                        <m:t>h∈</m:t>
                      </m:r>
                      <m:r>
                        <w:rPr>
                          <w:rFonts w:ascii="Cambria Math" w:hAnsi="Cambria Math"/>
                          <w:szCs w:val="22"/>
                        </w:rPr>
                        <m:t>d</m:t>
                      </m:r>
                    </m:sub>
                    <m:sup/>
                    <m:e>
                      <m:r>
                        <w:rPr>
                          <w:rFonts w:ascii="Cambria Math" w:hAnsi="Cambria Math"/>
                          <w:szCs w:val="22"/>
                          <w:lang w:val="en-US"/>
                        </w:rPr>
                        <m:t>(</m:t>
                      </m:r>
                      <m:nary>
                        <m:naryPr>
                          <m:chr m:val="∑"/>
                          <m:limLoc m:val="undOvr"/>
                          <m:supHide m:val="1"/>
                          <m:ctrlPr>
                            <w:rPr>
                              <w:rFonts w:ascii="Cambria Math" w:hAnsi="Cambria Math"/>
                              <w:szCs w:val="22"/>
                            </w:rPr>
                          </m:ctrlPr>
                        </m:naryPr>
                        <m:sub>
                          <m:eqArr>
                            <m:eqArrPr>
                              <m:ctrlPr>
                                <w:rPr>
                                  <w:rFonts w:ascii="Cambria Math" w:hAnsi="Cambria Math"/>
                                  <w:szCs w:val="22"/>
                                </w:rPr>
                              </m:ctrlPr>
                            </m:eqArrPr>
                            <m:e>
                              <m:r>
                                <w:rPr>
                                  <w:rFonts w:ascii="Cambria Math" w:hAnsi="Cambria Math"/>
                                  <w:szCs w:val="22"/>
                                </w:rPr>
                                <m:t>n</m:t>
                              </m:r>
                              <m:r>
                                <w:rPr>
                                  <w:rFonts w:ascii="Cambria Math" w:hAnsi="Cambria Math"/>
                                  <w:szCs w:val="22"/>
                                  <w:lang w:val="en-US"/>
                                </w:rPr>
                                <m:t>,</m:t>
                              </m:r>
                              <m:r>
                                <w:rPr>
                                  <w:rFonts w:ascii="Cambria Math" w:hAnsi="Cambria Math"/>
                                  <w:szCs w:val="22"/>
                                </w:rPr>
                                <m:t>i</m:t>
                              </m:r>
                              <m:r>
                                <w:rPr>
                                  <w:rFonts w:ascii="Cambria Math" w:hAnsi="Cambria Math"/>
                                  <w:szCs w:val="22"/>
                                  <w:lang w:val="en-US"/>
                                </w:rPr>
                                <m:t>,</m:t>
                              </m:r>
                              <m:r>
                                <w:rPr>
                                  <w:rFonts w:ascii="Cambria Math" w:hAnsi="Cambria Math"/>
                                  <w:szCs w:val="22"/>
                                </w:rPr>
                                <m:t>p</m:t>
                              </m:r>
                              <m:r>
                                <w:rPr>
                                  <w:rFonts w:ascii="Cambria Math" w:hAnsi="Cambria Math"/>
                                  <w:szCs w:val="22"/>
                                  <w:lang w:val="en-US"/>
                                </w:rPr>
                                <m:t>∈</m:t>
                              </m:r>
                              <m:r>
                                <w:rPr>
                                  <w:rFonts w:ascii="Cambria Math" w:hAnsi="Cambria Math"/>
                                  <w:szCs w:val="22"/>
                                </w:rPr>
                                <m:t>RG</m:t>
                              </m:r>
                              <m:r>
                                <w:rPr>
                                  <w:rFonts w:ascii="Cambria Math" w:hAnsi="Cambria Math"/>
                                  <w:szCs w:val="22"/>
                                  <w:lang w:val="en-US"/>
                                </w:rPr>
                                <m:t>2,</m:t>
                              </m:r>
                            </m:e>
                            <m:e>
                              <m:r>
                                <w:rPr>
                                  <w:rFonts w:ascii="Cambria Math" w:hAnsi="Cambria Math"/>
                                  <w:szCs w:val="22"/>
                                </w:rPr>
                                <m:t>RG</m:t>
                              </m:r>
                              <m:r>
                                <w:rPr>
                                  <w:rFonts w:ascii="Cambria Math" w:hAnsi="Cambria Math"/>
                                  <w:szCs w:val="22"/>
                                  <w:lang w:val="en-US"/>
                                </w:rPr>
                                <m:t>2∈</m:t>
                              </m:r>
                              <m:r>
                                <w:rPr>
                                  <w:rFonts w:ascii="Cambria Math" w:hAnsi="Cambria Math"/>
                                  <w:szCs w:val="22"/>
                                </w:rPr>
                                <m:t>z</m:t>
                              </m:r>
                            </m:e>
                          </m:eqArr>
                        </m:sub>
                        <m:sup/>
                        <m:e>
                          <m:r>
                            <w:rPr>
                              <w:rFonts w:ascii="Cambria Math" w:hAnsi="Cambria Math"/>
                              <w:szCs w:val="22"/>
                            </w:rPr>
                            <m:t>V</m:t>
                          </m:r>
                          <m:sSubSup>
                            <m:sSubSupPr>
                              <m:ctrlPr>
                                <w:rPr>
                                  <w:rFonts w:ascii="Cambria Math" w:hAnsi="Cambria Math"/>
                                  <w:szCs w:val="22"/>
                                </w:rPr>
                              </m:ctrlPr>
                            </m:sSubSupPr>
                            <m:e>
                              <m:r>
                                <w:rPr>
                                  <w:rFonts w:ascii="Cambria Math" w:hAnsi="Cambria Math"/>
                                  <w:szCs w:val="22"/>
                                </w:rPr>
                                <m:t>C</m:t>
                              </m:r>
                            </m:e>
                            <m:sub>
                              <m:r>
                                <w:rPr>
                                  <w:rFonts w:ascii="Cambria Math" w:hAnsi="Cambria Math"/>
                                  <w:szCs w:val="22"/>
                                </w:rPr>
                                <m:t>i</m:t>
                              </m:r>
                              <m:r>
                                <w:rPr>
                                  <w:rFonts w:ascii="Cambria Math" w:hAnsi="Cambria Math"/>
                                  <w:szCs w:val="22"/>
                                  <w:lang w:val="en-US"/>
                                </w:rPr>
                                <m:t>,</m:t>
                              </m:r>
                              <m:r>
                                <w:rPr>
                                  <w:rFonts w:ascii="Cambria Math" w:hAnsi="Cambria Math"/>
                                  <w:szCs w:val="22"/>
                                </w:rPr>
                                <m:t>p</m:t>
                              </m:r>
                              <m:r>
                                <w:rPr>
                                  <w:rFonts w:ascii="Cambria Math" w:hAnsi="Cambria Math"/>
                                  <w:szCs w:val="22"/>
                                  <w:lang w:val="en-US"/>
                                </w:rPr>
                                <m:t>,</m:t>
                              </m:r>
                              <m:r>
                                <w:rPr>
                                  <w:rFonts w:ascii="Cambria Math" w:hAnsi="Cambria Math"/>
                                  <w:szCs w:val="22"/>
                                </w:rPr>
                                <m:t>n</m:t>
                              </m:r>
                              <m:r>
                                <w:rPr>
                                  <w:rFonts w:ascii="Cambria Math" w:hAnsi="Cambria Math"/>
                                  <w:szCs w:val="22"/>
                                  <w:lang w:val="en-US"/>
                                </w:rPr>
                                <m:t>,h</m:t>
                              </m:r>
                            </m:sub>
                            <m:sup>
                              <m:r>
                                <w:rPr>
                                  <w:rFonts w:ascii="Cambria Math" w:hAnsi="Cambria Math"/>
                                  <w:szCs w:val="22"/>
                                  <w:lang w:val="en-US"/>
                                </w:rPr>
                                <m:t>*</m:t>
                              </m:r>
                              <m:r>
                                <w:rPr>
                                  <w:rFonts w:ascii="Cambria Math" w:hAnsi="Cambria Math"/>
                                  <w:szCs w:val="22"/>
                                </w:rPr>
                                <m:t>узл</m:t>
                              </m:r>
                              <m:r>
                                <m:rPr>
                                  <m:nor/>
                                </m:rPr>
                                <w:rPr>
                                  <w:szCs w:val="22"/>
                                  <w:lang w:val="en-US"/>
                                </w:rPr>
                                <m:t> </m:t>
                              </m:r>
                              <m:r>
                                <w:rPr>
                                  <w:rFonts w:ascii="Cambria Math" w:hAnsi="Cambria Math"/>
                                  <w:szCs w:val="22"/>
                                </w:rPr>
                                <m:t>ППП</m:t>
                              </m:r>
                              <m:r>
                                <w:rPr>
                                  <w:rFonts w:ascii="Cambria Math" w:hAnsi="Cambria Math"/>
                                  <w:szCs w:val="22"/>
                                  <w:lang w:val="en-US"/>
                                </w:rPr>
                                <m:t>_</m:t>
                              </m:r>
                              <m:r>
                                <w:rPr>
                                  <w:rFonts w:ascii="Cambria Math" w:hAnsi="Cambria Math"/>
                                  <w:szCs w:val="22"/>
                                </w:rPr>
                                <m:t>с</m:t>
                              </m:r>
                              <m:r>
                                <w:rPr>
                                  <w:rFonts w:ascii="Cambria Math" w:hAnsi="Cambria Math"/>
                                  <w:szCs w:val="22"/>
                                  <w:lang w:val="en-US"/>
                                </w:rPr>
                                <m:t>_</m:t>
                              </m:r>
                              <m:r>
                                <w:rPr>
                                  <w:rFonts w:ascii="Cambria Math" w:hAnsi="Cambria Math"/>
                                  <w:szCs w:val="22"/>
                                </w:rPr>
                                <m:t>цс</m:t>
                              </m:r>
                              <m:r>
                                <m:rPr>
                                  <m:nor/>
                                </m:rPr>
                                <w:rPr>
                                  <w:szCs w:val="22"/>
                                  <w:lang w:val="en-US"/>
                                </w:rPr>
                                <m:t> </m:t>
                              </m:r>
                            </m:sup>
                          </m:sSubSup>
                          <m:r>
                            <w:rPr>
                              <w:rFonts w:ascii="Cambria Math" w:hAnsi="Cambria Math"/>
                              <w:szCs w:val="22"/>
                              <w:lang w:val="en-US"/>
                            </w:rPr>
                            <m:t>*</m:t>
                          </m:r>
                          <m:sSubSup>
                            <m:sSubSupPr>
                              <m:ctrlPr>
                                <w:rPr>
                                  <w:rFonts w:ascii="Cambria Math" w:hAnsi="Cambria Math"/>
                                  <w:szCs w:val="22"/>
                                </w:rPr>
                              </m:ctrlPr>
                            </m:sSubSupPr>
                            <m:e>
                              <m:r>
                                <w:rPr>
                                  <w:rFonts w:ascii="Cambria Math" w:hAnsi="Cambria Math"/>
                                  <w:szCs w:val="22"/>
                                </w:rPr>
                                <m:t>λ</m:t>
                              </m:r>
                            </m:e>
                            <m:sub>
                              <m:r>
                                <m:rPr>
                                  <m:nor/>
                                </m:rPr>
                                <w:rPr>
                                  <w:rFonts w:ascii="Garamond" w:hAnsi="Garamond"/>
                                  <w:szCs w:val="22"/>
                                  <w:lang w:val="en-US"/>
                                </w:rPr>
                                <m:t>n,</m:t>
                              </m:r>
                              <m:r>
                                <w:rPr>
                                  <w:rFonts w:ascii="Cambria Math" w:hAnsi="Cambria Math"/>
                                  <w:szCs w:val="22"/>
                                  <w:lang w:val="en-US"/>
                                </w:rPr>
                                <m:t>h</m:t>
                              </m:r>
                            </m:sub>
                            <m:sup>
                              <m:r>
                                <w:rPr>
                                  <w:rFonts w:ascii="Cambria Math" w:hAnsi="Cambria Math"/>
                                  <w:szCs w:val="22"/>
                                </w:rPr>
                                <m:t>узл</m:t>
                              </m:r>
                              <m:r>
                                <w:rPr>
                                  <w:rFonts w:ascii="Cambria Math" w:hAnsi="Cambria Math"/>
                                  <w:szCs w:val="22"/>
                                  <w:lang w:val="en-US"/>
                                </w:rPr>
                                <m:t>_</m:t>
                              </m:r>
                              <m:r>
                                <w:rPr>
                                  <w:rFonts w:ascii="Cambria Math" w:hAnsi="Cambria Math"/>
                                  <w:szCs w:val="22"/>
                                </w:rPr>
                                <m:t>с</m:t>
                              </m:r>
                              <m:r>
                                <w:rPr>
                                  <w:rFonts w:ascii="Cambria Math" w:hAnsi="Cambria Math"/>
                                  <w:szCs w:val="22"/>
                                  <w:lang w:val="en-US"/>
                                </w:rPr>
                                <m:t>_</m:t>
                              </m:r>
                              <m:r>
                                <w:rPr>
                                  <w:rFonts w:ascii="Cambria Math" w:hAnsi="Cambria Math"/>
                                  <w:szCs w:val="22"/>
                                </w:rPr>
                                <m:t>цс</m:t>
                              </m:r>
                            </m:sup>
                          </m:sSubSup>
                          <m:r>
                            <w:rPr>
                              <w:rFonts w:ascii="Cambria Math" w:hAnsi="Cambria Math"/>
                              <w:szCs w:val="22"/>
                              <w:lang w:val="en-US"/>
                            </w:rPr>
                            <m:t>)</m:t>
                          </m:r>
                        </m:e>
                      </m:nary>
                    </m:e>
                  </m:nary>
                </m:num>
                <m:den>
                  <m:nary>
                    <m:naryPr>
                      <m:chr m:val="∑"/>
                      <m:limLoc m:val="undOvr"/>
                      <m:supHide m:val="1"/>
                      <m:ctrlPr>
                        <w:rPr>
                          <w:rFonts w:ascii="Cambria Math" w:hAnsi="Cambria Math"/>
                          <w:szCs w:val="22"/>
                        </w:rPr>
                      </m:ctrlPr>
                    </m:naryPr>
                    <m:sub>
                      <m:r>
                        <w:rPr>
                          <w:rFonts w:ascii="Cambria Math" w:hAnsi="Cambria Math"/>
                          <w:szCs w:val="22"/>
                          <w:lang w:val="en-US"/>
                        </w:rPr>
                        <m:t>h∈</m:t>
                      </m:r>
                      <m:r>
                        <w:rPr>
                          <w:rFonts w:ascii="Cambria Math" w:hAnsi="Cambria Math"/>
                          <w:szCs w:val="22"/>
                        </w:rPr>
                        <m:t>d</m:t>
                      </m:r>
                    </m:sub>
                    <m:sup/>
                    <m:e>
                      <m:r>
                        <w:rPr>
                          <w:rFonts w:ascii="Cambria Math" w:hAnsi="Cambria Math"/>
                          <w:szCs w:val="22"/>
                          <w:lang w:val="en-US"/>
                        </w:rPr>
                        <m:t>(</m:t>
                      </m:r>
                      <m:nary>
                        <m:naryPr>
                          <m:chr m:val="∑"/>
                          <m:limLoc m:val="undOvr"/>
                          <m:supHide m:val="1"/>
                          <m:ctrlPr>
                            <w:rPr>
                              <w:rFonts w:ascii="Cambria Math" w:hAnsi="Cambria Math"/>
                              <w:szCs w:val="22"/>
                            </w:rPr>
                          </m:ctrlPr>
                        </m:naryPr>
                        <m:sub>
                          <m:eqArr>
                            <m:eqArrPr>
                              <m:ctrlPr>
                                <w:rPr>
                                  <w:rFonts w:ascii="Cambria Math" w:hAnsi="Cambria Math"/>
                                  <w:szCs w:val="22"/>
                                </w:rPr>
                              </m:ctrlPr>
                            </m:eqArrPr>
                            <m:e>
                              <m:r>
                                <w:rPr>
                                  <w:rFonts w:ascii="Cambria Math" w:hAnsi="Cambria Math"/>
                                  <w:szCs w:val="22"/>
                                </w:rPr>
                                <m:t>n</m:t>
                              </m:r>
                              <m:r>
                                <w:rPr>
                                  <w:rFonts w:ascii="Cambria Math" w:hAnsi="Cambria Math"/>
                                  <w:szCs w:val="22"/>
                                  <w:lang w:val="en-US"/>
                                </w:rPr>
                                <m:t>,</m:t>
                              </m:r>
                              <m:r>
                                <w:rPr>
                                  <w:rFonts w:ascii="Cambria Math" w:hAnsi="Cambria Math"/>
                                  <w:szCs w:val="22"/>
                                </w:rPr>
                                <m:t>i</m:t>
                              </m:r>
                              <m:r>
                                <w:rPr>
                                  <w:rFonts w:ascii="Cambria Math" w:hAnsi="Cambria Math"/>
                                  <w:szCs w:val="22"/>
                                  <w:lang w:val="en-US"/>
                                </w:rPr>
                                <m:t>,</m:t>
                              </m:r>
                              <m:r>
                                <w:rPr>
                                  <w:rFonts w:ascii="Cambria Math" w:hAnsi="Cambria Math"/>
                                  <w:szCs w:val="22"/>
                                </w:rPr>
                                <m:t>p</m:t>
                              </m:r>
                              <m:r>
                                <w:rPr>
                                  <w:rFonts w:ascii="Cambria Math" w:hAnsi="Cambria Math"/>
                                  <w:szCs w:val="22"/>
                                  <w:lang w:val="en-US"/>
                                </w:rPr>
                                <m:t>∈</m:t>
                              </m:r>
                              <m:r>
                                <w:rPr>
                                  <w:rFonts w:ascii="Cambria Math" w:hAnsi="Cambria Math"/>
                                  <w:szCs w:val="22"/>
                                </w:rPr>
                                <m:t>RG</m:t>
                              </m:r>
                              <m:r>
                                <w:rPr>
                                  <w:rFonts w:ascii="Cambria Math" w:hAnsi="Cambria Math"/>
                                  <w:szCs w:val="22"/>
                                  <w:lang w:val="en-US"/>
                                </w:rPr>
                                <m:t>2,</m:t>
                              </m:r>
                            </m:e>
                            <m:e>
                              <m:r>
                                <w:rPr>
                                  <w:rFonts w:ascii="Cambria Math" w:hAnsi="Cambria Math"/>
                                  <w:szCs w:val="22"/>
                                </w:rPr>
                                <m:t>RG</m:t>
                              </m:r>
                              <m:r>
                                <w:rPr>
                                  <w:rFonts w:ascii="Cambria Math" w:hAnsi="Cambria Math"/>
                                  <w:szCs w:val="22"/>
                                  <w:lang w:val="en-US"/>
                                </w:rPr>
                                <m:t>2∈</m:t>
                              </m:r>
                              <m:r>
                                <w:rPr>
                                  <w:rFonts w:ascii="Cambria Math" w:hAnsi="Cambria Math"/>
                                  <w:szCs w:val="22"/>
                                </w:rPr>
                                <m:t>z</m:t>
                              </m:r>
                            </m:e>
                          </m:eqArr>
                        </m:sub>
                        <m:sup/>
                        <m:e>
                          <m:r>
                            <w:rPr>
                              <w:rFonts w:ascii="Cambria Math" w:hAnsi="Cambria Math"/>
                              <w:szCs w:val="22"/>
                            </w:rPr>
                            <m:t>V</m:t>
                          </m:r>
                          <m:sSubSup>
                            <m:sSubSupPr>
                              <m:ctrlPr>
                                <w:rPr>
                                  <w:rFonts w:ascii="Cambria Math" w:hAnsi="Cambria Math"/>
                                  <w:szCs w:val="22"/>
                                </w:rPr>
                              </m:ctrlPr>
                            </m:sSubSupPr>
                            <m:e>
                              <m:r>
                                <w:rPr>
                                  <w:rFonts w:ascii="Cambria Math" w:hAnsi="Cambria Math"/>
                                  <w:szCs w:val="22"/>
                                </w:rPr>
                                <m:t>C</m:t>
                              </m:r>
                            </m:e>
                            <m:sub>
                              <m:r>
                                <w:rPr>
                                  <w:rFonts w:ascii="Cambria Math" w:hAnsi="Cambria Math"/>
                                  <w:szCs w:val="22"/>
                                </w:rPr>
                                <m:t>i</m:t>
                              </m:r>
                              <m:r>
                                <w:rPr>
                                  <w:rFonts w:ascii="Cambria Math" w:hAnsi="Cambria Math"/>
                                  <w:szCs w:val="22"/>
                                  <w:lang w:val="en-US"/>
                                </w:rPr>
                                <m:t>,</m:t>
                              </m:r>
                              <m:r>
                                <w:rPr>
                                  <w:rFonts w:ascii="Cambria Math" w:hAnsi="Cambria Math"/>
                                  <w:szCs w:val="22"/>
                                </w:rPr>
                                <m:t>p</m:t>
                              </m:r>
                              <m:r>
                                <w:rPr>
                                  <w:rFonts w:ascii="Cambria Math" w:hAnsi="Cambria Math"/>
                                  <w:szCs w:val="22"/>
                                  <w:lang w:val="en-US"/>
                                </w:rPr>
                                <m:t>,</m:t>
                              </m:r>
                              <m:r>
                                <w:rPr>
                                  <w:rFonts w:ascii="Cambria Math" w:hAnsi="Cambria Math"/>
                                  <w:szCs w:val="22"/>
                                </w:rPr>
                                <m:t>n</m:t>
                              </m:r>
                              <m:r>
                                <w:rPr>
                                  <w:rFonts w:ascii="Cambria Math" w:hAnsi="Cambria Math"/>
                                  <w:szCs w:val="22"/>
                                  <w:lang w:val="en-US"/>
                                </w:rPr>
                                <m:t>,h</m:t>
                              </m:r>
                            </m:sub>
                            <m:sup>
                              <m:r>
                                <w:rPr>
                                  <w:rFonts w:ascii="Cambria Math" w:hAnsi="Cambria Math"/>
                                  <w:szCs w:val="22"/>
                                  <w:lang w:val="en-US"/>
                                </w:rPr>
                                <m:t>*</m:t>
                              </m:r>
                              <m:r>
                                <w:rPr>
                                  <w:rFonts w:ascii="Cambria Math" w:hAnsi="Cambria Math"/>
                                  <w:szCs w:val="22"/>
                                </w:rPr>
                                <m:t>узл</m:t>
                              </m:r>
                              <m:r>
                                <m:rPr>
                                  <m:nor/>
                                </m:rPr>
                                <w:rPr>
                                  <w:szCs w:val="22"/>
                                  <w:lang w:val="en-US"/>
                                </w:rPr>
                                <m:t> </m:t>
                              </m:r>
                              <m:r>
                                <w:rPr>
                                  <w:rFonts w:ascii="Cambria Math" w:hAnsi="Cambria Math"/>
                                  <w:szCs w:val="22"/>
                                </w:rPr>
                                <m:t>ППП</m:t>
                              </m:r>
                              <m:r>
                                <w:rPr>
                                  <w:rFonts w:ascii="Cambria Math" w:hAnsi="Cambria Math"/>
                                  <w:szCs w:val="22"/>
                                  <w:lang w:val="en-US"/>
                                </w:rPr>
                                <m:t>_</m:t>
                              </m:r>
                              <m:r>
                                <w:rPr>
                                  <w:rFonts w:ascii="Cambria Math" w:hAnsi="Cambria Math"/>
                                  <w:szCs w:val="22"/>
                                </w:rPr>
                                <m:t>с</m:t>
                              </m:r>
                              <m:r>
                                <w:rPr>
                                  <w:rFonts w:ascii="Cambria Math" w:hAnsi="Cambria Math"/>
                                  <w:szCs w:val="22"/>
                                  <w:lang w:val="en-US"/>
                                </w:rPr>
                                <m:t>_</m:t>
                              </m:r>
                              <m:r>
                                <w:rPr>
                                  <w:rFonts w:ascii="Cambria Math" w:hAnsi="Cambria Math"/>
                                  <w:szCs w:val="22"/>
                                </w:rPr>
                                <m:t>цс</m:t>
                              </m:r>
                              <m:r>
                                <m:rPr>
                                  <m:nor/>
                                </m:rPr>
                                <w:rPr>
                                  <w:szCs w:val="22"/>
                                  <w:lang w:val="en-US"/>
                                </w:rPr>
                                <m:t> </m:t>
                              </m:r>
                            </m:sup>
                          </m:sSubSup>
                        </m:e>
                      </m:nary>
                      <m:r>
                        <w:rPr>
                          <w:rFonts w:ascii="Cambria Math" w:hAnsi="Cambria Math"/>
                          <w:szCs w:val="22"/>
                          <w:lang w:val="en-US"/>
                        </w:rPr>
                        <m:t>)</m:t>
                      </m:r>
                    </m:e>
                  </m:nary>
                </m:den>
              </m:f>
            </m:oMath>
            <w:r w:rsidR="009960B0" w:rsidRPr="00825974">
              <w:rPr>
                <w:rFonts w:ascii="Garamond" w:hAnsi="Garamond"/>
                <w:szCs w:val="22"/>
                <w:lang w:val="en-US"/>
              </w:rPr>
              <w:t>,</w:t>
            </w:r>
          </w:p>
          <w:p w14:paraId="235E90CD" w14:textId="77777777" w:rsidR="009960B0" w:rsidRPr="00825974" w:rsidRDefault="009960B0" w:rsidP="00B93EA4">
            <w:pPr>
              <w:widowControl w:val="0"/>
              <w:autoSpaceDE w:val="0"/>
              <w:autoSpaceDN w:val="0"/>
              <w:adjustRightInd w:val="0"/>
              <w:spacing w:before="120" w:after="120"/>
              <w:ind w:left="459" w:hanging="459"/>
              <w:jc w:val="both"/>
              <w:rPr>
                <w:rFonts w:ascii="Garamond" w:hAnsi="Garamond"/>
                <w:sz w:val="22"/>
                <w:szCs w:val="22"/>
              </w:rPr>
            </w:pPr>
            <w:r w:rsidRPr="00825974">
              <w:rPr>
                <w:rFonts w:ascii="Garamond" w:hAnsi="Garamond"/>
                <w:sz w:val="22"/>
                <w:szCs w:val="22"/>
              </w:rPr>
              <w:t xml:space="preserve">где </w:t>
            </w:r>
            <w:r w:rsidRPr="00825974">
              <w:rPr>
                <w:rFonts w:ascii="Garamond" w:hAnsi="Garamond"/>
                <w:position w:val="-14"/>
                <w:sz w:val="22"/>
                <w:szCs w:val="22"/>
              </w:rPr>
              <w:object w:dxaOrig="1460" w:dyaOrig="400" w14:anchorId="798A2395">
                <v:shape id="_x0000_i1116" type="#_x0000_t75" style="width:96.2pt;height:29.6pt" o:ole="">
                  <v:imagedata r:id="rId79" o:title=""/>
                </v:shape>
                <o:OLEObject Type="Embed" ProgID="Equation.3" ShapeID="_x0000_i1116" DrawAspect="Content" ObjectID="_1788676010" r:id="rId146"/>
              </w:object>
            </w:r>
            <w:r w:rsidRPr="00825974">
              <w:rPr>
                <w:rFonts w:ascii="Garamond" w:hAnsi="Garamond"/>
                <w:sz w:val="22"/>
                <w:szCs w:val="22"/>
              </w:rPr>
              <w:t xml:space="preserve"> – плановый объем потребления в узле расчетной модели </w:t>
            </w:r>
            <w:r w:rsidRPr="00825974">
              <w:rPr>
                <w:rFonts w:ascii="Garamond" w:hAnsi="Garamond"/>
                <w:i/>
                <w:sz w:val="22"/>
                <w:szCs w:val="22"/>
                <w:lang w:val="en-US"/>
              </w:rPr>
              <w:t>n</w:t>
            </w:r>
            <w:r w:rsidRPr="00825974">
              <w:rPr>
                <w:rFonts w:ascii="Garamond" w:hAnsi="Garamond"/>
                <w:sz w:val="22"/>
                <w:szCs w:val="22"/>
              </w:rPr>
              <w:t xml:space="preserve">, к которому отнесена ГТП потребления </w:t>
            </w:r>
            <w:r w:rsidRPr="00825974">
              <w:rPr>
                <w:rFonts w:ascii="Garamond" w:hAnsi="Garamond"/>
                <w:i/>
                <w:sz w:val="22"/>
                <w:szCs w:val="22"/>
                <w:lang w:val="en-US"/>
              </w:rPr>
              <w:t>p</w:t>
            </w:r>
            <w:r w:rsidRPr="00825974">
              <w:rPr>
                <w:rFonts w:ascii="Garamond" w:hAnsi="Garamond"/>
                <w:sz w:val="22"/>
                <w:szCs w:val="22"/>
              </w:rPr>
              <w:t xml:space="preserve"> для участника </w:t>
            </w:r>
            <w:r w:rsidRPr="00825974">
              <w:rPr>
                <w:rFonts w:ascii="Garamond" w:hAnsi="Garamond"/>
                <w:i/>
                <w:sz w:val="22"/>
                <w:szCs w:val="22"/>
                <w:lang w:val="en-US"/>
              </w:rPr>
              <w:t>i</w:t>
            </w:r>
            <w:r w:rsidRPr="00825974">
              <w:rPr>
                <w:rFonts w:ascii="Garamond" w:hAnsi="Garamond"/>
                <w:i/>
                <w:sz w:val="22"/>
                <w:szCs w:val="22"/>
              </w:rPr>
              <w:t xml:space="preserve"> </w:t>
            </w:r>
            <w:r w:rsidRPr="00825974">
              <w:rPr>
                <w:rFonts w:ascii="Garamond" w:hAnsi="Garamond"/>
                <w:sz w:val="22"/>
                <w:szCs w:val="22"/>
              </w:rPr>
              <w:t xml:space="preserve">в час операционных суток </w:t>
            </w:r>
            <w:r w:rsidRPr="00825974">
              <w:rPr>
                <w:rFonts w:ascii="Garamond" w:hAnsi="Garamond"/>
                <w:i/>
                <w:sz w:val="22"/>
                <w:szCs w:val="22"/>
                <w:lang w:val="en-US"/>
              </w:rPr>
              <w:t>h</w:t>
            </w:r>
            <w:r w:rsidRPr="00825974">
              <w:rPr>
                <w:rFonts w:ascii="Garamond" w:hAnsi="Garamond"/>
                <w:sz w:val="22"/>
                <w:szCs w:val="22"/>
              </w:rPr>
              <w:t xml:space="preserve">, определенный в соответствии с настоящим Регламентом по результатам конкурентного отбора ценовых заявок на сутки вперед с учетом ценозависимого снижения объемов покупки электрической энергии и (или) снижения </w:t>
            </w:r>
            <w:r w:rsidRPr="00825974">
              <w:rPr>
                <w:rFonts w:ascii="Garamond" w:hAnsi="Garamond"/>
                <w:sz w:val="22"/>
                <w:szCs w:val="22"/>
                <w:lang w:eastAsia="ar-SA"/>
              </w:rPr>
              <w:t>потребления электрической энергии в рамках оказания услуг по управлению изменением режима потребления электрической энергии</w:t>
            </w:r>
            <w:r w:rsidRPr="00825974">
              <w:rPr>
                <w:rFonts w:ascii="Garamond" w:hAnsi="Garamond"/>
                <w:sz w:val="22"/>
                <w:szCs w:val="22"/>
              </w:rPr>
              <w:t xml:space="preserve"> в данной ценовой зоне; </w:t>
            </w:r>
          </w:p>
          <w:p w14:paraId="7DE5D26C" w14:textId="77777777" w:rsidR="009960B0" w:rsidRPr="00825974" w:rsidRDefault="009960B0" w:rsidP="00B93EA4">
            <w:pPr>
              <w:pStyle w:val="a5"/>
              <w:widowControl w:val="0"/>
              <w:spacing w:after="120"/>
              <w:ind w:left="459"/>
              <w:jc w:val="both"/>
              <w:rPr>
                <w:sz w:val="22"/>
                <w:szCs w:val="22"/>
              </w:rPr>
            </w:pPr>
            <w:r w:rsidRPr="00825974">
              <w:rPr>
                <w:position w:val="-14"/>
                <w:sz w:val="22"/>
                <w:szCs w:val="22"/>
              </w:rPr>
              <w:object w:dxaOrig="820" w:dyaOrig="400" w14:anchorId="438415E5">
                <v:shape id="_x0000_i1117" type="#_x0000_t75" style="width:66.6pt;height:29.6pt" o:ole="">
                  <v:imagedata r:id="rId81" o:title=""/>
                </v:shape>
                <o:OLEObject Type="Embed" ProgID="Equation.3" ShapeID="_x0000_i1117" DrawAspect="Content" ObjectID="_1788676011" r:id="rId147"/>
              </w:object>
            </w:r>
            <w:r w:rsidRPr="00825974">
              <w:rPr>
                <w:sz w:val="22"/>
                <w:szCs w:val="22"/>
              </w:rPr>
              <w:t xml:space="preserve"> – узловая цена электроэнергии в узле расчетной модели </w:t>
            </w:r>
            <w:r w:rsidRPr="00825974">
              <w:rPr>
                <w:i/>
                <w:sz w:val="22"/>
                <w:szCs w:val="22"/>
              </w:rPr>
              <w:t>n</w:t>
            </w:r>
            <w:r w:rsidRPr="00825974">
              <w:rPr>
                <w:sz w:val="22"/>
                <w:szCs w:val="22"/>
              </w:rPr>
              <w:t xml:space="preserve"> в час суток </w:t>
            </w:r>
            <w:r w:rsidRPr="00825974">
              <w:rPr>
                <w:i/>
                <w:sz w:val="22"/>
                <w:szCs w:val="22"/>
                <w:lang w:val="en-US"/>
              </w:rPr>
              <w:t>h</w:t>
            </w:r>
            <w:r w:rsidRPr="00825974">
              <w:rPr>
                <w:sz w:val="22"/>
                <w:szCs w:val="22"/>
              </w:rPr>
              <w:t xml:space="preserve">, определенная в соответствии с настоящим Регламентом по результатам конкурентного отбора ценовых заявок на сутки вперед с учетом ценозависимого снижения объемов покупки электрической энергии и (или) снижения потребления электрической энергии в рамках оказания услуг по управлению изменением режима потребления электрической энергии в данной ценовой зоне; </w:t>
            </w:r>
          </w:p>
          <w:p w14:paraId="74C68426" w14:textId="77777777" w:rsidR="009960B0" w:rsidRPr="00825974" w:rsidRDefault="009960B0" w:rsidP="00B93EA4">
            <w:pPr>
              <w:pStyle w:val="a5"/>
              <w:widowControl w:val="0"/>
              <w:spacing w:after="120"/>
              <w:ind w:left="459"/>
              <w:jc w:val="both"/>
              <w:rPr>
                <w:sz w:val="22"/>
                <w:szCs w:val="22"/>
              </w:rPr>
            </w:pPr>
            <w:r w:rsidRPr="00825974">
              <w:rPr>
                <w:i/>
                <w:sz w:val="22"/>
                <w:szCs w:val="22"/>
                <w:lang w:val="en-US"/>
              </w:rPr>
              <w:t>i</w:t>
            </w:r>
            <w:r w:rsidRPr="00825974">
              <w:rPr>
                <w:i/>
                <w:sz w:val="22"/>
                <w:szCs w:val="22"/>
              </w:rPr>
              <w:t xml:space="preserve"> </w:t>
            </w:r>
            <w:r w:rsidRPr="00825974">
              <w:rPr>
                <w:sz w:val="22"/>
                <w:szCs w:val="22"/>
              </w:rPr>
              <w:t xml:space="preserve">– участник оптового рынка; </w:t>
            </w:r>
          </w:p>
          <w:p w14:paraId="7EC89D03" w14:textId="77777777" w:rsidR="009960B0" w:rsidRPr="00825974" w:rsidRDefault="009960B0" w:rsidP="00B93EA4">
            <w:pPr>
              <w:pStyle w:val="a5"/>
              <w:widowControl w:val="0"/>
              <w:spacing w:after="120"/>
              <w:ind w:left="459"/>
              <w:jc w:val="both"/>
              <w:rPr>
                <w:sz w:val="22"/>
                <w:szCs w:val="22"/>
              </w:rPr>
            </w:pPr>
            <w:r w:rsidRPr="00825974">
              <w:rPr>
                <w:i/>
                <w:sz w:val="22"/>
                <w:szCs w:val="22"/>
                <w:lang w:val="en-US"/>
              </w:rPr>
              <w:t>p</w:t>
            </w:r>
            <w:r w:rsidRPr="00825974">
              <w:rPr>
                <w:sz w:val="22"/>
                <w:szCs w:val="22"/>
              </w:rPr>
              <w:t xml:space="preserve"> – ГТП потребления участника оптового рынка </w:t>
            </w:r>
            <w:r w:rsidRPr="00825974">
              <w:rPr>
                <w:i/>
                <w:sz w:val="22"/>
                <w:szCs w:val="22"/>
                <w:lang w:val="en-US"/>
              </w:rPr>
              <w:t>i</w:t>
            </w:r>
            <w:r w:rsidRPr="00825974">
              <w:rPr>
                <w:sz w:val="22"/>
                <w:szCs w:val="22"/>
              </w:rPr>
              <w:t xml:space="preserve">, отнесенная к ценовой зоне </w:t>
            </w:r>
            <w:r w:rsidRPr="00825974">
              <w:rPr>
                <w:i/>
                <w:sz w:val="22"/>
                <w:szCs w:val="22"/>
                <w:lang w:val="en-US"/>
              </w:rPr>
              <w:t>z</w:t>
            </w:r>
            <w:r w:rsidRPr="00825974">
              <w:rPr>
                <w:sz w:val="22"/>
                <w:szCs w:val="22"/>
              </w:rPr>
              <w:t>;</w:t>
            </w:r>
          </w:p>
          <w:p w14:paraId="713C7BFD" w14:textId="77777777" w:rsidR="009960B0" w:rsidRPr="00825974" w:rsidRDefault="009960B0" w:rsidP="00B93EA4">
            <w:pPr>
              <w:pStyle w:val="a5"/>
              <w:widowControl w:val="0"/>
              <w:spacing w:after="120"/>
              <w:ind w:left="459"/>
              <w:jc w:val="both"/>
              <w:rPr>
                <w:sz w:val="22"/>
                <w:szCs w:val="22"/>
              </w:rPr>
            </w:pPr>
            <w:r w:rsidRPr="00825974">
              <w:rPr>
                <w:i/>
                <w:sz w:val="22"/>
                <w:szCs w:val="22"/>
                <w:lang w:val="en-US"/>
              </w:rPr>
              <w:t>n</w:t>
            </w:r>
            <w:r w:rsidRPr="00825974">
              <w:rPr>
                <w:sz w:val="22"/>
                <w:szCs w:val="22"/>
              </w:rPr>
              <w:t xml:space="preserve"> – узел расчетной модели (за исключением узлов расчетной модели, в которых процедура конкурентного отбора по итогам соответствующего расчета признана несостоявшейся);</w:t>
            </w:r>
          </w:p>
          <w:p w14:paraId="386D9B83" w14:textId="77777777" w:rsidR="009960B0" w:rsidRPr="00825974" w:rsidRDefault="009960B0" w:rsidP="00B93EA4">
            <w:pPr>
              <w:pStyle w:val="a5"/>
              <w:widowControl w:val="0"/>
              <w:spacing w:after="120"/>
              <w:ind w:left="459"/>
              <w:jc w:val="both"/>
              <w:rPr>
                <w:sz w:val="22"/>
                <w:szCs w:val="22"/>
              </w:rPr>
            </w:pPr>
            <w:r w:rsidRPr="00825974">
              <w:rPr>
                <w:i/>
                <w:sz w:val="22"/>
                <w:szCs w:val="22"/>
              </w:rPr>
              <w:t>RG</w:t>
            </w:r>
            <w:r w:rsidRPr="00825974">
              <w:rPr>
                <w:sz w:val="22"/>
                <w:szCs w:val="22"/>
              </w:rPr>
              <w:t>1 – группа субъектов РФ в пределах второй ценовой зоны, к которым относятся: Иркутская область, Забайкальский край, Республика Бурятия;</w:t>
            </w:r>
          </w:p>
          <w:p w14:paraId="5FF3BB24" w14:textId="77777777" w:rsidR="009960B0" w:rsidRPr="00825974" w:rsidRDefault="009960B0" w:rsidP="00B93EA4">
            <w:pPr>
              <w:pStyle w:val="a5"/>
              <w:widowControl w:val="0"/>
              <w:spacing w:after="120"/>
              <w:ind w:left="459"/>
              <w:jc w:val="both"/>
              <w:rPr>
                <w:sz w:val="22"/>
                <w:szCs w:val="22"/>
              </w:rPr>
            </w:pPr>
            <w:r w:rsidRPr="00825974">
              <w:rPr>
                <w:i/>
                <w:sz w:val="22"/>
                <w:szCs w:val="22"/>
              </w:rPr>
              <w:t>RG</w:t>
            </w:r>
            <w:r w:rsidRPr="00825974">
              <w:rPr>
                <w:sz w:val="22"/>
                <w:szCs w:val="22"/>
              </w:rPr>
              <w:t>2 – группа субъектов РФ в пределах второй ценовой зоны, к которым относятся: Республика Алтай, Республика Тыва, Республика Хакасия, Алтайский край, Красноярский край, Кемеровская область – Кузбасс, Новосибирская область, Омская область, Томская область;</w:t>
            </w:r>
          </w:p>
          <w:p w14:paraId="245F4A04" w14:textId="77777777" w:rsidR="009960B0" w:rsidRPr="00825974" w:rsidRDefault="009960B0" w:rsidP="00B93EA4">
            <w:pPr>
              <w:pStyle w:val="a5"/>
              <w:widowControl w:val="0"/>
              <w:spacing w:after="120"/>
              <w:ind w:left="459"/>
              <w:jc w:val="both"/>
              <w:rPr>
                <w:sz w:val="22"/>
                <w:szCs w:val="22"/>
              </w:rPr>
            </w:pPr>
            <w:r w:rsidRPr="00825974">
              <w:rPr>
                <w:i/>
                <w:sz w:val="22"/>
                <w:szCs w:val="22"/>
                <w:lang w:val="en-US"/>
              </w:rPr>
              <w:t>d</w:t>
            </w:r>
            <w:r w:rsidRPr="00825974">
              <w:rPr>
                <w:sz w:val="22"/>
                <w:szCs w:val="22"/>
              </w:rPr>
              <w:t xml:space="preserve"> – операционные сутки;</w:t>
            </w:r>
          </w:p>
          <w:p w14:paraId="76A7518B" w14:textId="77777777" w:rsidR="009960B0" w:rsidRPr="00825974" w:rsidRDefault="009960B0" w:rsidP="00B93EA4">
            <w:pPr>
              <w:pStyle w:val="a5"/>
              <w:widowControl w:val="0"/>
              <w:spacing w:after="120"/>
              <w:ind w:left="459"/>
              <w:jc w:val="both"/>
              <w:rPr>
                <w:sz w:val="22"/>
                <w:szCs w:val="22"/>
              </w:rPr>
            </w:pPr>
            <w:r w:rsidRPr="00825974">
              <w:rPr>
                <w:i/>
                <w:sz w:val="22"/>
                <w:szCs w:val="22"/>
                <w:lang w:val="en-US"/>
              </w:rPr>
              <w:t>z</w:t>
            </w:r>
            <w:r w:rsidRPr="00825974">
              <w:rPr>
                <w:sz w:val="22"/>
                <w:szCs w:val="22"/>
              </w:rPr>
              <w:t xml:space="preserve"> – </w:t>
            </w:r>
            <w:r w:rsidRPr="00825974">
              <w:rPr>
                <w:sz w:val="22"/>
                <w:szCs w:val="22"/>
                <w:highlight w:val="yellow"/>
              </w:rPr>
              <w:t>первая ценовая зона или вторая ценовая зона, за исключением входящей в состав Дальневосточного федерального округа отдельной территории, ранее относившейся к неценовым зонам</w:t>
            </w:r>
            <w:r w:rsidRPr="00825974">
              <w:rPr>
                <w:sz w:val="22"/>
                <w:szCs w:val="22"/>
              </w:rPr>
              <w:t>;</w:t>
            </w:r>
          </w:p>
          <w:p w14:paraId="0BF03663" w14:textId="77777777" w:rsidR="009960B0" w:rsidRPr="00825974" w:rsidRDefault="009960B0" w:rsidP="00B93EA4">
            <w:pPr>
              <w:widowControl w:val="0"/>
              <w:spacing w:before="120" w:after="120"/>
              <w:ind w:firstLine="459"/>
              <w:jc w:val="both"/>
              <w:rPr>
                <w:rFonts w:ascii="Garamond" w:hAnsi="Garamond"/>
                <w:sz w:val="22"/>
                <w:szCs w:val="22"/>
              </w:rPr>
            </w:pPr>
            <w:r w:rsidRPr="00825974">
              <w:rPr>
                <w:rFonts w:ascii="Garamond" w:hAnsi="Garamond"/>
                <w:i/>
                <w:sz w:val="22"/>
                <w:szCs w:val="22"/>
                <w:lang w:val="en-US"/>
              </w:rPr>
              <w:t>h</w:t>
            </w:r>
            <w:r w:rsidRPr="00825974">
              <w:rPr>
                <w:rFonts w:ascii="Garamond" w:hAnsi="Garamond"/>
                <w:sz w:val="22"/>
                <w:szCs w:val="22"/>
              </w:rPr>
              <w:t xml:space="preserve"> – час операционных суток.</w:t>
            </w:r>
          </w:p>
          <w:p w14:paraId="1963353B" w14:textId="77777777" w:rsidR="009960B0" w:rsidRPr="00825974" w:rsidRDefault="009960B0" w:rsidP="00B93EA4">
            <w:pPr>
              <w:widowControl w:val="0"/>
              <w:spacing w:before="120" w:after="120"/>
              <w:jc w:val="both"/>
              <w:rPr>
                <w:rFonts w:ascii="Garamond" w:hAnsi="Garamond"/>
                <w:sz w:val="22"/>
                <w:szCs w:val="22"/>
              </w:rPr>
            </w:pPr>
            <w:r w:rsidRPr="00825974">
              <w:rPr>
                <w:rFonts w:ascii="Garamond" w:hAnsi="Garamond"/>
                <w:sz w:val="22"/>
                <w:szCs w:val="22"/>
              </w:rPr>
              <w:t xml:space="preserve">9.5.3. КО в отношении операционных суток рассчитывает величину предварительного совокупного экономического эффекта от учета ценозависимого снижения объемов покупки электрической энергии и (или) снижения </w:t>
            </w:r>
            <w:r w:rsidRPr="00825974">
              <w:rPr>
                <w:rFonts w:ascii="Garamond" w:hAnsi="Garamond"/>
                <w:sz w:val="22"/>
                <w:szCs w:val="22"/>
                <w:lang w:eastAsia="ar-SA"/>
              </w:rPr>
              <w:t>потребления электрической энергии в рамках оказания услуг по управлению изменением режима потребления электрической энергии</w:t>
            </w:r>
            <w:r w:rsidRPr="00825974">
              <w:rPr>
                <w:rFonts w:ascii="Garamond" w:hAnsi="Garamond"/>
                <w:sz w:val="22"/>
                <w:szCs w:val="22"/>
              </w:rPr>
              <w:t xml:space="preserve"> </w:t>
            </w:r>
            <w:r w:rsidRPr="00825974">
              <w:rPr>
                <w:rFonts w:ascii="Garamond" w:hAnsi="Garamond"/>
                <w:position w:val="-12"/>
                <w:sz w:val="22"/>
                <w:szCs w:val="22"/>
              </w:rPr>
              <w:object w:dxaOrig="1300" w:dyaOrig="380" w14:anchorId="3D48DB51">
                <v:shape id="_x0000_i1118" type="#_x0000_t75" style="width:66.6pt;height:18.15pt" o:ole="">
                  <v:imagedata r:id="rId83" o:title=""/>
                </v:shape>
                <o:OLEObject Type="Embed" ProgID="Equation.3" ShapeID="_x0000_i1118" DrawAspect="Content" ObjectID="_1788676012" r:id="rId148"/>
              </w:object>
            </w:r>
            <w:r w:rsidRPr="00825974">
              <w:rPr>
                <w:rFonts w:ascii="Garamond" w:hAnsi="Garamond"/>
                <w:sz w:val="22"/>
                <w:szCs w:val="22"/>
              </w:rPr>
              <w:t xml:space="preserve"> как:</w:t>
            </w:r>
          </w:p>
          <w:p w14:paraId="0DFDD3EE" w14:textId="77777777" w:rsidR="009960B0" w:rsidRPr="00825974" w:rsidRDefault="009960B0" w:rsidP="00B93EA4">
            <w:pPr>
              <w:widowControl w:val="0"/>
              <w:spacing w:before="120" w:after="120"/>
              <w:ind w:right="-108"/>
              <w:jc w:val="both"/>
              <w:rPr>
                <w:rFonts w:ascii="Garamond" w:hAnsi="Garamond"/>
                <w:sz w:val="22"/>
                <w:szCs w:val="22"/>
              </w:rPr>
            </w:pPr>
            <w:r w:rsidRPr="00825974">
              <w:rPr>
                <w:rFonts w:ascii="Garamond" w:hAnsi="Garamond"/>
                <w:position w:val="-28"/>
                <w:sz w:val="22"/>
                <w:szCs w:val="22"/>
              </w:rPr>
              <w:object w:dxaOrig="3159" w:dyaOrig="540" w14:anchorId="2F128632">
                <v:shape id="_x0000_i1119" type="#_x0000_t75" style="width:191.8pt;height:29.6pt" o:ole="">
                  <v:imagedata r:id="rId85" o:title=""/>
                </v:shape>
                <o:OLEObject Type="Embed" ProgID="Equation.3" ShapeID="_x0000_i1119" DrawAspect="Content" ObjectID="_1788676013" r:id="rId149"/>
              </w:object>
            </w:r>
            <w:r w:rsidRPr="00825974">
              <w:rPr>
                <w:rFonts w:ascii="Garamond" w:hAnsi="Garamond"/>
                <w:sz w:val="22"/>
                <w:szCs w:val="22"/>
              </w:rPr>
              <w:t>,</w:t>
            </w:r>
          </w:p>
          <w:p w14:paraId="5DB80D7A" w14:textId="77777777" w:rsidR="009960B0" w:rsidRPr="00825974" w:rsidRDefault="009960B0" w:rsidP="00B93EA4">
            <w:pPr>
              <w:widowControl w:val="0"/>
              <w:spacing w:before="120" w:after="120"/>
              <w:jc w:val="both"/>
              <w:rPr>
                <w:rFonts w:ascii="Garamond" w:hAnsi="Garamond"/>
                <w:sz w:val="22"/>
                <w:szCs w:val="22"/>
              </w:rPr>
            </w:pPr>
            <w:r w:rsidRPr="00825974">
              <w:rPr>
                <w:rFonts w:ascii="Garamond" w:hAnsi="Garamond"/>
                <w:sz w:val="22"/>
                <w:szCs w:val="22"/>
              </w:rPr>
              <w:t xml:space="preserve">где </w:t>
            </w:r>
            <w:r w:rsidRPr="00825974">
              <w:rPr>
                <w:rFonts w:ascii="Garamond" w:hAnsi="Garamond"/>
                <w:position w:val="-30"/>
                <w:sz w:val="22"/>
                <w:szCs w:val="22"/>
              </w:rPr>
              <w:object w:dxaOrig="5480" w:dyaOrig="560" w14:anchorId="74B308D9">
                <v:shape id="_x0000_i1120" type="#_x0000_t75" style="width:335.8pt;height:36.35pt" o:ole="">
                  <v:imagedata r:id="rId87" o:title=""/>
                </v:shape>
                <o:OLEObject Type="Embed" ProgID="Equation.3" ShapeID="_x0000_i1120" DrawAspect="Content" ObjectID="_1788676014" r:id="rId150"/>
              </w:object>
            </w:r>
            <w:r w:rsidRPr="00825974">
              <w:rPr>
                <w:rFonts w:ascii="Garamond" w:hAnsi="Garamond"/>
                <w:sz w:val="22"/>
                <w:szCs w:val="22"/>
              </w:rPr>
              <w:t>,</w:t>
            </w:r>
          </w:p>
          <w:p w14:paraId="78E9EE1D" w14:textId="77777777" w:rsidR="009960B0" w:rsidRPr="00825974" w:rsidRDefault="009960B0" w:rsidP="00B93EA4">
            <w:pPr>
              <w:pStyle w:val="subsubclauseindent"/>
              <w:widowControl w:val="0"/>
              <w:ind w:left="426"/>
              <w:rPr>
                <w:rFonts w:ascii="Garamond" w:hAnsi="Garamond"/>
                <w:szCs w:val="22"/>
                <w:lang w:val="ru-RU"/>
              </w:rPr>
            </w:pPr>
            <w:r w:rsidRPr="00825974">
              <w:rPr>
                <w:rFonts w:ascii="Garamond" w:hAnsi="Garamond"/>
                <w:position w:val="-14"/>
                <w:szCs w:val="22"/>
              </w:rPr>
              <w:object w:dxaOrig="1460" w:dyaOrig="400" w14:anchorId="13676120">
                <v:shape id="_x0000_i1121" type="#_x0000_t75" style="width:96.2pt;height:29.6pt" o:ole="">
                  <v:imagedata r:id="rId79" o:title=""/>
                </v:shape>
                <o:OLEObject Type="Embed" ProgID="Equation.3" ShapeID="_x0000_i1121" DrawAspect="Content" ObjectID="_1788676015" r:id="rId151"/>
              </w:object>
            </w:r>
            <w:r w:rsidRPr="00825974">
              <w:rPr>
                <w:rFonts w:ascii="Garamond" w:hAnsi="Garamond"/>
                <w:szCs w:val="22"/>
                <w:lang w:val="ru-RU"/>
              </w:rPr>
              <w:t xml:space="preserve"> – плановый объем потребления в узле расчетной модели </w:t>
            </w:r>
            <w:r w:rsidRPr="00825974">
              <w:rPr>
                <w:rFonts w:ascii="Garamond" w:hAnsi="Garamond"/>
                <w:i/>
                <w:szCs w:val="22"/>
                <w:lang w:val="en-US"/>
              </w:rPr>
              <w:t>n</w:t>
            </w:r>
            <w:r w:rsidRPr="00825974">
              <w:rPr>
                <w:rFonts w:ascii="Garamond" w:hAnsi="Garamond"/>
                <w:szCs w:val="22"/>
                <w:lang w:val="ru-RU"/>
              </w:rPr>
              <w:t xml:space="preserve">, к которому отнесена ГТП потребления </w:t>
            </w:r>
            <w:r w:rsidRPr="00825974">
              <w:rPr>
                <w:rFonts w:ascii="Garamond" w:hAnsi="Garamond"/>
                <w:i/>
                <w:szCs w:val="22"/>
                <w:lang w:val="en-US"/>
              </w:rPr>
              <w:t>p</w:t>
            </w:r>
            <w:r w:rsidRPr="00825974">
              <w:rPr>
                <w:rFonts w:ascii="Garamond" w:hAnsi="Garamond"/>
                <w:szCs w:val="22"/>
                <w:lang w:val="ru-RU"/>
              </w:rPr>
              <w:t xml:space="preserve"> для участника </w:t>
            </w:r>
            <w:r w:rsidRPr="00825974">
              <w:rPr>
                <w:rFonts w:ascii="Garamond" w:hAnsi="Garamond"/>
                <w:i/>
                <w:szCs w:val="22"/>
                <w:lang w:val="en-US"/>
              </w:rPr>
              <w:t>i</w:t>
            </w:r>
            <w:r w:rsidRPr="00825974">
              <w:rPr>
                <w:rFonts w:ascii="Garamond" w:hAnsi="Garamond"/>
                <w:i/>
                <w:szCs w:val="22"/>
                <w:lang w:val="ru-RU"/>
              </w:rPr>
              <w:t xml:space="preserve"> </w:t>
            </w:r>
            <w:r w:rsidRPr="00825974">
              <w:rPr>
                <w:rFonts w:ascii="Garamond" w:hAnsi="Garamond"/>
                <w:szCs w:val="22"/>
                <w:lang w:val="ru-RU"/>
              </w:rPr>
              <w:t xml:space="preserve">в час операционных суток </w:t>
            </w:r>
            <w:r w:rsidRPr="00825974">
              <w:rPr>
                <w:rFonts w:ascii="Garamond" w:hAnsi="Garamond"/>
                <w:i/>
                <w:szCs w:val="22"/>
                <w:lang w:val="en-US"/>
              </w:rPr>
              <w:t>h</w:t>
            </w:r>
            <w:r w:rsidRPr="00825974">
              <w:rPr>
                <w:rFonts w:ascii="Garamond" w:hAnsi="Garamond"/>
                <w:szCs w:val="22"/>
                <w:lang w:val="ru-RU"/>
              </w:rPr>
              <w:t xml:space="preserve">, определенный в соответствии с настоящим Регламентом по результатам конкурентного отбора ценовых заявок на сутки вперед с учетом ценозависимого снижения объемов покупки электрической энергии и (или) снижения </w:t>
            </w:r>
            <w:r w:rsidRPr="00825974">
              <w:rPr>
                <w:rFonts w:ascii="Garamond" w:hAnsi="Garamond"/>
                <w:szCs w:val="22"/>
                <w:lang w:val="ru-RU" w:eastAsia="ar-SA"/>
              </w:rPr>
              <w:t>потребления электрической энергии в рамках оказания услуг по управлению изменением режима потребления электрической энергии</w:t>
            </w:r>
            <w:r w:rsidRPr="00825974">
              <w:rPr>
                <w:rFonts w:ascii="Garamond" w:hAnsi="Garamond"/>
                <w:szCs w:val="22"/>
                <w:lang w:val="ru-RU"/>
              </w:rPr>
              <w:t xml:space="preserve"> в данной ценовой зоне;</w:t>
            </w:r>
          </w:p>
          <w:p w14:paraId="4160C4D9" w14:textId="77777777" w:rsidR="009960B0" w:rsidRPr="00825974" w:rsidRDefault="009960B0" w:rsidP="00B93EA4">
            <w:pPr>
              <w:pStyle w:val="subsubclauseindent"/>
              <w:widowControl w:val="0"/>
              <w:ind w:left="426"/>
              <w:rPr>
                <w:rFonts w:ascii="Garamond" w:hAnsi="Garamond"/>
                <w:szCs w:val="22"/>
                <w:lang w:val="ru-RU"/>
              </w:rPr>
            </w:pPr>
            <w:r w:rsidRPr="00825974">
              <w:rPr>
                <w:rFonts w:ascii="Garamond" w:hAnsi="Garamond"/>
                <w:position w:val="-14"/>
                <w:szCs w:val="22"/>
              </w:rPr>
              <w:object w:dxaOrig="639" w:dyaOrig="400" w14:anchorId="0005B882">
                <v:shape id="_x0000_i1122" type="#_x0000_t75" style="width:47.8pt;height:29.6pt" o:ole="">
                  <v:imagedata r:id="rId90" o:title=""/>
                </v:shape>
                <o:OLEObject Type="Embed" ProgID="Equation.3" ShapeID="_x0000_i1122" DrawAspect="Content" ObjectID="_1788676016" r:id="rId152"/>
              </w:object>
            </w:r>
            <w:r w:rsidRPr="00825974">
              <w:rPr>
                <w:rFonts w:ascii="Garamond" w:hAnsi="Garamond"/>
                <w:szCs w:val="22"/>
                <w:lang w:val="ru-RU"/>
              </w:rPr>
              <w:t xml:space="preserve"> – средневзвешенная равновесная цена на электрическую энергию по результатам расчета конкурентного отбора ценовых заявок на сутки вперед без учета ценозависимого снижения объемов покупки электрической энергии и (или) снижения </w:t>
            </w:r>
            <w:r w:rsidRPr="00825974">
              <w:rPr>
                <w:rFonts w:ascii="Garamond" w:hAnsi="Garamond"/>
                <w:szCs w:val="22"/>
                <w:lang w:val="ru-RU" w:eastAsia="ar-SA"/>
              </w:rPr>
              <w:t>потребления электрической энергии в рамках оказания услуг по управлению изменением режима потребления электрической энергии</w:t>
            </w:r>
            <w:r w:rsidRPr="00825974">
              <w:rPr>
                <w:rFonts w:ascii="Garamond" w:hAnsi="Garamond"/>
                <w:szCs w:val="22"/>
                <w:lang w:val="ru-RU"/>
              </w:rPr>
              <w:t xml:space="preserve"> в ценовой зоне </w:t>
            </w:r>
            <w:r w:rsidRPr="00825974">
              <w:rPr>
                <w:rFonts w:ascii="Garamond" w:hAnsi="Garamond"/>
                <w:i/>
                <w:szCs w:val="22"/>
                <w:lang w:val="en-US"/>
              </w:rPr>
              <w:t>z</w:t>
            </w:r>
            <w:r w:rsidRPr="00825974">
              <w:rPr>
                <w:rFonts w:ascii="Garamond" w:hAnsi="Garamond"/>
                <w:szCs w:val="22"/>
                <w:lang w:val="ru-RU"/>
              </w:rPr>
              <w:t xml:space="preserve"> в час операционных суток </w:t>
            </w:r>
            <w:r w:rsidRPr="00825974">
              <w:rPr>
                <w:rFonts w:ascii="Garamond" w:hAnsi="Garamond"/>
                <w:i/>
                <w:szCs w:val="22"/>
              </w:rPr>
              <w:t>h</w:t>
            </w:r>
            <w:r w:rsidRPr="00825974">
              <w:rPr>
                <w:rFonts w:ascii="Garamond" w:hAnsi="Garamond"/>
                <w:szCs w:val="22"/>
                <w:lang w:val="ru-RU"/>
              </w:rPr>
              <w:t>, определенная в соответствии с п. 9.5.1 настоящего Регламента;</w:t>
            </w:r>
          </w:p>
          <w:p w14:paraId="386C8B7B" w14:textId="77777777" w:rsidR="009960B0" w:rsidRPr="00825974" w:rsidRDefault="009960B0" w:rsidP="00B93EA4">
            <w:pPr>
              <w:pStyle w:val="subsubclauseindent"/>
              <w:widowControl w:val="0"/>
              <w:ind w:left="426"/>
              <w:rPr>
                <w:rFonts w:ascii="Garamond" w:hAnsi="Garamond"/>
                <w:szCs w:val="22"/>
                <w:lang w:val="ru-RU"/>
              </w:rPr>
            </w:pPr>
            <w:r w:rsidRPr="00825974">
              <w:rPr>
                <w:rFonts w:ascii="Garamond" w:hAnsi="Garamond"/>
                <w:position w:val="-14"/>
                <w:szCs w:val="22"/>
              </w:rPr>
              <w:object w:dxaOrig="520" w:dyaOrig="400" w14:anchorId="76840952">
                <v:shape id="_x0000_i1123" type="#_x0000_t75" style="width:36.35pt;height:29.6pt" o:ole="">
                  <v:imagedata r:id="rId92" o:title=""/>
                </v:shape>
                <o:OLEObject Type="Embed" ProgID="Equation.3" ShapeID="_x0000_i1123" DrawAspect="Content" ObjectID="_1788676017" r:id="rId153"/>
              </w:object>
            </w:r>
            <w:r w:rsidRPr="00825974">
              <w:rPr>
                <w:rFonts w:ascii="Garamond" w:hAnsi="Garamond"/>
                <w:szCs w:val="22"/>
                <w:lang w:val="ru-RU"/>
              </w:rPr>
              <w:t xml:space="preserve"> – средневзвешенная равновесная цена на электрическую энергию по результатам расчета конкурентного отбора ценовых заявок на сутки вперед с учетом ценозависимого снижения объемов покупки электрической энергии и (или) снижения </w:t>
            </w:r>
            <w:r w:rsidRPr="00825974">
              <w:rPr>
                <w:rFonts w:ascii="Garamond" w:hAnsi="Garamond"/>
                <w:szCs w:val="22"/>
                <w:lang w:val="ru-RU" w:eastAsia="ar-SA"/>
              </w:rPr>
              <w:t>потребления электрической энергии в рамках оказания услуг по управлению изменением режима потребления электрической энергии</w:t>
            </w:r>
            <w:r w:rsidRPr="00825974">
              <w:rPr>
                <w:rFonts w:ascii="Garamond" w:hAnsi="Garamond"/>
                <w:szCs w:val="22"/>
                <w:lang w:val="ru-RU"/>
              </w:rPr>
              <w:t xml:space="preserve"> в ценовой зоне </w:t>
            </w:r>
            <w:r w:rsidRPr="00825974">
              <w:rPr>
                <w:rFonts w:ascii="Garamond" w:hAnsi="Garamond"/>
                <w:i/>
                <w:szCs w:val="22"/>
                <w:lang w:val="en-US"/>
              </w:rPr>
              <w:t>z</w:t>
            </w:r>
            <w:r w:rsidRPr="00825974">
              <w:rPr>
                <w:rFonts w:ascii="Garamond" w:hAnsi="Garamond"/>
                <w:szCs w:val="22"/>
                <w:lang w:val="ru-RU"/>
              </w:rPr>
              <w:t xml:space="preserve"> в час операционных суток </w:t>
            </w:r>
            <w:r w:rsidRPr="00825974">
              <w:rPr>
                <w:rFonts w:ascii="Garamond" w:hAnsi="Garamond"/>
                <w:i/>
                <w:szCs w:val="22"/>
              </w:rPr>
              <w:t>h</w:t>
            </w:r>
            <w:r w:rsidRPr="00825974">
              <w:rPr>
                <w:rFonts w:ascii="Garamond" w:hAnsi="Garamond"/>
                <w:szCs w:val="22"/>
                <w:lang w:val="ru-RU"/>
              </w:rPr>
              <w:t>, определенная в соответствии с п. 9.5.2 настоящего Регламента;</w:t>
            </w:r>
          </w:p>
          <w:p w14:paraId="372FAE93" w14:textId="77777777" w:rsidR="009960B0" w:rsidRPr="00825974" w:rsidRDefault="009960B0" w:rsidP="00B93EA4">
            <w:pPr>
              <w:pStyle w:val="subsubclauseindent"/>
              <w:widowControl w:val="0"/>
              <w:ind w:left="426"/>
              <w:rPr>
                <w:rFonts w:ascii="Garamond" w:hAnsi="Garamond"/>
                <w:szCs w:val="22"/>
                <w:lang w:val="ru-RU"/>
              </w:rPr>
            </w:pPr>
            <w:r w:rsidRPr="00825974">
              <w:rPr>
                <w:rFonts w:ascii="Garamond" w:hAnsi="Garamond"/>
                <w:i/>
                <w:szCs w:val="22"/>
                <w:lang w:val="en-US"/>
              </w:rPr>
              <w:t>n</w:t>
            </w:r>
            <w:r w:rsidRPr="00825974">
              <w:rPr>
                <w:rFonts w:ascii="Garamond" w:hAnsi="Garamond"/>
                <w:szCs w:val="22"/>
                <w:lang w:val="ru-RU"/>
              </w:rPr>
              <w:t xml:space="preserve"> – узел расчетной модели (за исключением узлов расчетной модели, в которых процедура конкурентного отбора по итогам соответствующего расчета признана несостоявшейся);</w:t>
            </w:r>
          </w:p>
          <w:p w14:paraId="3B48FC6B" w14:textId="77777777" w:rsidR="009960B0" w:rsidRPr="00825974" w:rsidRDefault="009960B0" w:rsidP="00B93EA4">
            <w:pPr>
              <w:pStyle w:val="a5"/>
              <w:widowControl w:val="0"/>
              <w:spacing w:after="120"/>
              <w:ind w:left="426"/>
              <w:jc w:val="both"/>
              <w:rPr>
                <w:sz w:val="22"/>
                <w:szCs w:val="22"/>
              </w:rPr>
            </w:pPr>
            <w:r w:rsidRPr="00825974">
              <w:rPr>
                <w:i/>
                <w:sz w:val="22"/>
                <w:szCs w:val="22"/>
                <w:lang w:val="en-US"/>
              </w:rPr>
              <w:t>i</w:t>
            </w:r>
            <w:r w:rsidRPr="00825974">
              <w:rPr>
                <w:i/>
                <w:sz w:val="22"/>
                <w:szCs w:val="22"/>
              </w:rPr>
              <w:t xml:space="preserve"> </w:t>
            </w:r>
            <w:r w:rsidRPr="00825974">
              <w:rPr>
                <w:sz w:val="22"/>
                <w:szCs w:val="22"/>
              </w:rPr>
              <w:t xml:space="preserve">– участник оптового рынка; </w:t>
            </w:r>
          </w:p>
          <w:p w14:paraId="7A08657E" w14:textId="77777777" w:rsidR="009960B0" w:rsidRPr="00825974" w:rsidRDefault="009960B0" w:rsidP="00B93EA4">
            <w:pPr>
              <w:pStyle w:val="a5"/>
              <w:widowControl w:val="0"/>
              <w:spacing w:after="120"/>
              <w:ind w:left="426"/>
              <w:jc w:val="both"/>
              <w:rPr>
                <w:sz w:val="22"/>
                <w:szCs w:val="22"/>
              </w:rPr>
            </w:pPr>
            <w:r w:rsidRPr="00825974">
              <w:rPr>
                <w:i/>
                <w:sz w:val="22"/>
                <w:szCs w:val="22"/>
                <w:lang w:val="en-US"/>
              </w:rPr>
              <w:t>p</w:t>
            </w:r>
            <w:r w:rsidRPr="00825974">
              <w:rPr>
                <w:sz w:val="22"/>
                <w:szCs w:val="22"/>
              </w:rPr>
              <w:t xml:space="preserve"> – ГТП потребления;</w:t>
            </w:r>
          </w:p>
          <w:p w14:paraId="2F2A7DB3" w14:textId="77777777" w:rsidR="009960B0" w:rsidRPr="00825974" w:rsidRDefault="009960B0" w:rsidP="00B93EA4">
            <w:pPr>
              <w:pStyle w:val="a5"/>
              <w:widowControl w:val="0"/>
              <w:spacing w:after="120"/>
              <w:ind w:left="426"/>
              <w:jc w:val="both"/>
              <w:rPr>
                <w:sz w:val="22"/>
                <w:szCs w:val="22"/>
              </w:rPr>
            </w:pPr>
            <w:r w:rsidRPr="00825974">
              <w:rPr>
                <w:i/>
                <w:sz w:val="22"/>
                <w:szCs w:val="22"/>
                <w:lang w:val="en-US"/>
              </w:rPr>
              <w:t>z</w:t>
            </w:r>
            <w:r w:rsidRPr="00825974">
              <w:rPr>
                <w:sz w:val="22"/>
                <w:szCs w:val="22"/>
              </w:rPr>
              <w:t xml:space="preserve"> – </w:t>
            </w:r>
            <w:r w:rsidRPr="00825974">
              <w:rPr>
                <w:sz w:val="22"/>
                <w:szCs w:val="22"/>
                <w:highlight w:val="yellow"/>
              </w:rPr>
              <w:t>первая ценовая зона или вторая ценовая зона, за исключением входящей в состав Дальневосточного федерального округа отдельной территории, ранее относившейся к неценовым зонам</w:t>
            </w:r>
            <w:r w:rsidRPr="00825974">
              <w:rPr>
                <w:sz w:val="22"/>
                <w:szCs w:val="22"/>
              </w:rPr>
              <w:t>;</w:t>
            </w:r>
          </w:p>
          <w:p w14:paraId="0C24F74D" w14:textId="77777777" w:rsidR="009960B0" w:rsidRPr="00825974" w:rsidRDefault="009960B0" w:rsidP="00B93EA4">
            <w:pPr>
              <w:pStyle w:val="a5"/>
              <w:widowControl w:val="0"/>
              <w:spacing w:after="120"/>
              <w:ind w:left="426"/>
              <w:jc w:val="both"/>
              <w:rPr>
                <w:sz w:val="22"/>
                <w:szCs w:val="22"/>
              </w:rPr>
            </w:pPr>
            <w:r w:rsidRPr="00825974">
              <w:rPr>
                <w:i/>
                <w:sz w:val="22"/>
                <w:szCs w:val="22"/>
                <w:lang w:val="en-US"/>
              </w:rPr>
              <w:t>d</w:t>
            </w:r>
            <w:r w:rsidRPr="00825974">
              <w:rPr>
                <w:sz w:val="22"/>
                <w:szCs w:val="22"/>
              </w:rPr>
              <w:t xml:space="preserve"> – операционные сутки;</w:t>
            </w:r>
          </w:p>
          <w:p w14:paraId="012FEC17" w14:textId="77777777" w:rsidR="009960B0" w:rsidRPr="00825974" w:rsidRDefault="009960B0" w:rsidP="00B93EA4">
            <w:pPr>
              <w:pStyle w:val="subclauseindent"/>
              <w:widowControl w:val="0"/>
              <w:ind w:left="426"/>
              <w:rPr>
                <w:rFonts w:ascii="Garamond" w:hAnsi="Garamond"/>
                <w:szCs w:val="22"/>
              </w:rPr>
            </w:pPr>
            <w:r w:rsidRPr="00825974">
              <w:rPr>
                <w:rFonts w:ascii="Garamond" w:hAnsi="Garamond"/>
                <w:i/>
                <w:szCs w:val="22"/>
                <w:lang w:val="en-US"/>
              </w:rPr>
              <w:t>h</w:t>
            </w:r>
            <w:r w:rsidRPr="00825974">
              <w:rPr>
                <w:rFonts w:ascii="Garamond" w:hAnsi="Garamond"/>
                <w:szCs w:val="22"/>
              </w:rPr>
              <w:t xml:space="preserve"> – час операционных суток.</w:t>
            </w:r>
          </w:p>
          <w:p w14:paraId="2680DACA" w14:textId="77777777" w:rsidR="009960B0" w:rsidRPr="00825974" w:rsidRDefault="009960B0" w:rsidP="00B93EA4">
            <w:pPr>
              <w:widowControl w:val="0"/>
              <w:spacing w:before="120" w:after="120"/>
              <w:jc w:val="both"/>
              <w:rPr>
                <w:rFonts w:ascii="Garamond" w:hAnsi="Garamond"/>
                <w:sz w:val="22"/>
                <w:szCs w:val="22"/>
              </w:rPr>
            </w:pPr>
            <w:r w:rsidRPr="00825974">
              <w:rPr>
                <w:rFonts w:ascii="Garamond" w:hAnsi="Garamond"/>
                <w:sz w:val="22"/>
                <w:szCs w:val="22"/>
              </w:rPr>
              <w:t xml:space="preserve">9.5.4. КО в отношении операционных суток рассчитывает величину совокупного экономического эффекта от учета ценозависимого снижения объемов покупки электрической энергии и (или) снижения </w:t>
            </w:r>
            <w:r w:rsidRPr="00825974">
              <w:rPr>
                <w:rFonts w:ascii="Garamond" w:hAnsi="Garamond"/>
                <w:sz w:val="22"/>
                <w:szCs w:val="22"/>
                <w:lang w:eastAsia="ar-SA"/>
              </w:rPr>
              <w:t>потребления электрической энергии в рамках оказания услуг по управлению изменением режима потребления электрической энергии</w:t>
            </w:r>
            <w:r w:rsidRPr="00825974">
              <w:rPr>
                <w:rFonts w:ascii="Garamond" w:hAnsi="Garamond"/>
                <w:sz w:val="22"/>
                <w:szCs w:val="22"/>
              </w:rPr>
              <w:t xml:space="preserve"> </w:t>
            </w:r>
            <w:r w:rsidRPr="00825974">
              <w:rPr>
                <w:rFonts w:ascii="Garamond" w:hAnsi="Garamond"/>
                <w:position w:val="-12"/>
                <w:sz w:val="22"/>
                <w:szCs w:val="22"/>
              </w:rPr>
              <w:object w:dxaOrig="999" w:dyaOrig="380" w14:anchorId="4266948A">
                <v:shape id="_x0000_i1124" type="#_x0000_t75" style="width:53.85pt;height:18.15pt" o:ole="">
                  <v:imagedata r:id="rId94" o:title=""/>
                </v:shape>
                <o:OLEObject Type="Embed" ProgID="Equation.3" ShapeID="_x0000_i1124" DrawAspect="Content" ObjectID="_1788676018" r:id="rId154"/>
              </w:object>
            </w:r>
            <w:r w:rsidRPr="00825974">
              <w:rPr>
                <w:rFonts w:ascii="Garamond" w:hAnsi="Garamond"/>
                <w:sz w:val="22"/>
                <w:szCs w:val="22"/>
              </w:rPr>
              <w:t xml:space="preserve"> как:</w:t>
            </w:r>
          </w:p>
          <w:p w14:paraId="38564636" w14:textId="77777777" w:rsidR="009960B0" w:rsidRPr="00825974" w:rsidRDefault="009960B0" w:rsidP="00B93EA4">
            <w:pPr>
              <w:widowControl w:val="0"/>
              <w:spacing w:before="120" w:after="120"/>
              <w:ind w:left="851" w:hanging="284"/>
              <w:jc w:val="both"/>
              <w:rPr>
                <w:rFonts w:ascii="Garamond" w:hAnsi="Garamond"/>
                <w:sz w:val="22"/>
                <w:szCs w:val="22"/>
              </w:rPr>
            </w:pPr>
            <w:r w:rsidRPr="00825974">
              <w:rPr>
                <w:rFonts w:ascii="Garamond" w:hAnsi="Garamond"/>
                <w:sz w:val="22"/>
                <w:szCs w:val="22"/>
              </w:rPr>
              <w:t>1) в случае если одновременно:</w:t>
            </w:r>
          </w:p>
          <w:p w14:paraId="60D047E4" w14:textId="77777777" w:rsidR="009960B0" w:rsidRPr="00825974" w:rsidRDefault="009960B0" w:rsidP="009960B0">
            <w:pPr>
              <w:pStyle w:val="subsubclauseindent"/>
              <w:widowControl w:val="0"/>
              <w:numPr>
                <w:ilvl w:val="0"/>
                <w:numId w:val="69"/>
              </w:numPr>
              <w:ind w:left="1211"/>
              <w:rPr>
                <w:rFonts w:ascii="Garamond" w:hAnsi="Garamond"/>
                <w:szCs w:val="22"/>
                <w:lang w:val="ru-RU"/>
              </w:rPr>
            </w:pPr>
            <w:r w:rsidRPr="00825974">
              <w:rPr>
                <w:rFonts w:ascii="Garamond" w:hAnsi="Garamond"/>
                <w:szCs w:val="22"/>
                <w:highlight w:val="yellow"/>
                <w:lang w:val="ru-RU"/>
              </w:rPr>
              <w:t>и для первой ценовой зоны, и для во второй ценовой зоны, за исключением входящей в состав Дальневосточного федерального округа отдельной территории, ранее относившейся к неценовым зонам,</w:t>
            </w:r>
          </w:p>
          <w:p w14:paraId="3162D5E3" w14:textId="77777777" w:rsidR="009960B0" w:rsidRPr="00825974" w:rsidRDefault="009960B0" w:rsidP="00B93EA4">
            <w:pPr>
              <w:pStyle w:val="subsubclauseindent"/>
              <w:widowControl w:val="0"/>
              <w:ind w:left="360" w:firstLine="851"/>
              <w:rPr>
                <w:rFonts w:ascii="Garamond" w:hAnsi="Garamond"/>
                <w:szCs w:val="22"/>
              </w:rPr>
            </w:pPr>
            <w:r w:rsidRPr="00825974">
              <w:rPr>
                <w:rFonts w:ascii="Garamond" w:hAnsi="Garamond"/>
                <w:position w:val="-50"/>
                <w:szCs w:val="22"/>
              </w:rPr>
              <w:object w:dxaOrig="5280" w:dyaOrig="1120" w14:anchorId="745D3C3C">
                <v:shape id="_x0000_i1125" type="#_x0000_t75" style="width:234.15pt;height:47.8pt" o:ole="">
                  <v:imagedata r:id="rId96" o:title=""/>
                </v:shape>
                <o:OLEObject Type="Embed" ProgID="Equation.3" ShapeID="_x0000_i1125" DrawAspect="Content" ObjectID="_1788676019" r:id="rId155"/>
              </w:object>
            </w:r>
            <w:r w:rsidRPr="00825974">
              <w:rPr>
                <w:rFonts w:ascii="Garamond" w:hAnsi="Garamond"/>
                <w:szCs w:val="22"/>
              </w:rPr>
              <w:t>;</w:t>
            </w:r>
          </w:p>
          <w:p w14:paraId="37B43A0F" w14:textId="77777777" w:rsidR="009960B0" w:rsidRPr="00825974" w:rsidRDefault="009960B0" w:rsidP="009960B0">
            <w:pPr>
              <w:pStyle w:val="subsubclauseindent"/>
              <w:widowControl w:val="0"/>
              <w:numPr>
                <w:ilvl w:val="0"/>
                <w:numId w:val="69"/>
              </w:numPr>
              <w:ind w:left="1211"/>
              <w:rPr>
                <w:rFonts w:ascii="Garamond" w:hAnsi="Garamond"/>
                <w:szCs w:val="22"/>
                <w:lang w:val="ru-RU"/>
              </w:rPr>
            </w:pPr>
            <w:r w:rsidRPr="00825974">
              <w:rPr>
                <w:rFonts w:ascii="Garamond" w:hAnsi="Garamond"/>
                <w:szCs w:val="22"/>
                <w:lang w:val="ru-RU"/>
              </w:rPr>
              <w:t xml:space="preserve">в группе субъектов РФ </w:t>
            </w:r>
            <w:r w:rsidRPr="00825974">
              <w:rPr>
                <w:rFonts w:ascii="Garamond" w:hAnsi="Garamond"/>
                <w:i/>
                <w:szCs w:val="22"/>
                <w:lang w:val="en-US"/>
              </w:rPr>
              <w:t>RG</w:t>
            </w:r>
            <w:r w:rsidRPr="00825974">
              <w:rPr>
                <w:rFonts w:ascii="Garamond" w:hAnsi="Garamond"/>
                <w:szCs w:val="22"/>
                <w:lang w:val="ru-RU"/>
              </w:rPr>
              <w:t>1 не выполнено хотя бы одно из следующих условий:</w:t>
            </w:r>
          </w:p>
          <w:p w14:paraId="18242E10" w14:textId="77777777" w:rsidR="009960B0" w:rsidRPr="00825974" w:rsidRDefault="000A64F4" w:rsidP="009960B0">
            <w:pPr>
              <w:pStyle w:val="subsubclauseindent"/>
              <w:widowControl w:val="0"/>
              <w:numPr>
                <w:ilvl w:val="0"/>
                <w:numId w:val="70"/>
              </w:numPr>
              <w:ind w:left="1701"/>
              <w:rPr>
                <w:rFonts w:ascii="Garamond" w:hAnsi="Garamond"/>
                <w:szCs w:val="22"/>
                <w:lang w:val="ru-RU"/>
              </w:rPr>
            </w:pPr>
            <m:oMath>
              <m:sSubSup>
                <m:sSubSupPr>
                  <m:ctrlPr>
                    <w:rPr>
                      <w:rFonts w:ascii="Cambria Math" w:hAnsi="Cambria Math"/>
                      <w:i/>
                      <w:szCs w:val="22"/>
                    </w:rPr>
                  </m:ctrlPr>
                </m:sSubSupPr>
                <m:e>
                  <m:r>
                    <w:rPr>
                      <w:rFonts w:ascii="Cambria Math" w:hAnsi="Cambria Math"/>
                      <w:i/>
                      <w:szCs w:val="22"/>
                    </w:rPr>
                    <w:sym w:font="Symbol" w:char="F06C"/>
                  </m:r>
                </m:e>
                <m:sub>
                  <m:r>
                    <w:rPr>
                      <w:rFonts w:ascii="Cambria Math" w:hAnsi="Cambria Math"/>
                      <w:szCs w:val="22"/>
                      <w:lang w:val="en-US"/>
                    </w:rPr>
                    <m:t>d</m:t>
                  </m:r>
                  <m:r>
                    <w:rPr>
                      <w:rFonts w:ascii="Cambria Math" w:hAnsi="Cambria Math"/>
                      <w:szCs w:val="22"/>
                      <w:lang w:val="ru-RU"/>
                    </w:rPr>
                    <m:t>,</m:t>
                  </m:r>
                  <m:r>
                    <w:rPr>
                      <w:rFonts w:ascii="Cambria Math" w:hAnsi="Cambria Math"/>
                      <w:szCs w:val="22"/>
                      <w:lang w:val="en-US"/>
                    </w:rPr>
                    <m:t>RG</m:t>
                  </m:r>
                  <m:r>
                    <w:rPr>
                      <w:rFonts w:ascii="Cambria Math" w:hAnsi="Cambria Math"/>
                      <w:szCs w:val="22"/>
                      <w:lang w:val="ru-RU"/>
                    </w:rPr>
                    <m:t>1</m:t>
                  </m:r>
                </m:sub>
                <m:sup>
                  <m:r>
                    <w:rPr>
                      <w:rFonts w:ascii="Cambria Math" w:hAnsi="Cambria Math"/>
                      <w:szCs w:val="22"/>
                      <w:lang w:val="ru-RU"/>
                    </w:rPr>
                    <m:t>с_цс</m:t>
                  </m:r>
                </m:sup>
              </m:sSubSup>
              <m:r>
                <w:rPr>
                  <w:rFonts w:ascii="Cambria Math" w:hAnsi="Cambria Math"/>
                  <w:szCs w:val="22"/>
                  <w:lang w:val="ru-RU"/>
                </w:rPr>
                <m:t xml:space="preserve"> </m:t>
              </m:r>
              <m:r>
                <m:rPr>
                  <m:sty m:val="p"/>
                </m:rPr>
                <w:rPr>
                  <w:rFonts w:ascii="Cambria Math" w:hAnsi="Cambria Math"/>
                  <w:szCs w:val="22"/>
                </w:rPr>
                <w:sym w:font="Symbol" w:char="F0A3"/>
              </m:r>
              <m:r>
                <w:rPr>
                  <w:rFonts w:ascii="Cambria Math" w:hAnsi="Cambria Math"/>
                  <w:szCs w:val="22"/>
                  <w:lang w:val="ru-RU"/>
                </w:rPr>
                <m:t xml:space="preserve"> 0,4*</m:t>
              </m:r>
              <m:sSubSup>
                <m:sSubSupPr>
                  <m:ctrlPr>
                    <w:rPr>
                      <w:rFonts w:ascii="Cambria Math" w:hAnsi="Cambria Math"/>
                      <w:i/>
                      <w:szCs w:val="22"/>
                    </w:rPr>
                  </m:ctrlPr>
                </m:sSubSupPr>
                <m:e>
                  <m:r>
                    <w:rPr>
                      <w:rFonts w:ascii="Cambria Math" w:hAnsi="Cambria Math"/>
                      <w:szCs w:val="22"/>
                      <w:lang w:val="ru-RU"/>
                    </w:rPr>
                    <m:t>РС</m:t>
                  </m:r>
                </m:e>
                <m:sub>
                  <m:r>
                    <w:rPr>
                      <w:rFonts w:ascii="Cambria Math" w:hAnsi="Cambria Math"/>
                      <w:szCs w:val="22"/>
                      <w:lang w:val="en-US"/>
                    </w:rPr>
                    <m:t>l</m:t>
                  </m:r>
                  <m:r>
                    <w:rPr>
                      <w:rFonts w:ascii="Cambria Math" w:hAnsi="Cambria Math"/>
                      <w:i/>
                      <w:szCs w:val="22"/>
                      <w:lang w:val="en-US"/>
                    </w:rPr>
                    <w:sym w:font="Symbol" w:char="F0CE"/>
                  </m:r>
                  <m:d>
                    <m:dPr>
                      <m:begChr m:val="["/>
                      <m:endChr m:val="]"/>
                      <m:ctrlPr>
                        <w:rPr>
                          <w:rFonts w:ascii="Cambria Math" w:hAnsi="Cambria Math"/>
                          <w:i/>
                          <w:szCs w:val="22"/>
                          <w:lang w:val="en-US"/>
                        </w:rPr>
                      </m:ctrlPr>
                    </m:dPr>
                    <m:e>
                      <m:r>
                        <w:rPr>
                          <w:rFonts w:ascii="Cambria Math" w:hAnsi="Cambria Math"/>
                          <w:szCs w:val="22"/>
                          <w:lang w:val="en-US"/>
                        </w:rPr>
                        <m:t>d</m:t>
                      </m:r>
                      <m:r>
                        <w:rPr>
                          <w:rFonts w:ascii="Cambria Math" w:hAnsi="Cambria Math"/>
                          <w:szCs w:val="22"/>
                          <w:lang w:val="ru-RU"/>
                        </w:rPr>
                        <m:t>-31…</m:t>
                      </m:r>
                      <m:r>
                        <w:rPr>
                          <w:rFonts w:ascii="Cambria Math" w:hAnsi="Cambria Math"/>
                          <w:szCs w:val="22"/>
                          <w:lang w:val="en-US"/>
                        </w:rPr>
                        <m:t>d</m:t>
                      </m:r>
                      <m:r>
                        <w:rPr>
                          <w:rFonts w:ascii="Cambria Math" w:hAnsi="Cambria Math"/>
                          <w:szCs w:val="22"/>
                          <w:lang w:val="ru-RU"/>
                        </w:rPr>
                        <m:t>-1</m:t>
                      </m:r>
                    </m:e>
                  </m:d>
                  <m:r>
                    <w:rPr>
                      <w:rFonts w:ascii="Cambria Math" w:hAnsi="Cambria Math"/>
                      <w:szCs w:val="22"/>
                      <w:lang w:val="ru-RU"/>
                    </w:rPr>
                    <m:t>,</m:t>
                  </m:r>
                  <m:r>
                    <w:rPr>
                      <w:rFonts w:ascii="Cambria Math" w:hAnsi="Cambria Math"/>
                      <w:szCs w:val="22"/>
                      <w:lang w:val="en-US"/>
                    </w:rPr>
                    <m:t>RG</m:t>
                  </m:r>
                  <m:r>
                    <w:rPr>
                      <w:rFonts w:ascii="Cambria Math" w:hAnsi="Cambria Math"/>
                      <w:szCs w:val="22"/>
                      <w:lang w:val="ru-RU"/>
                    </w:rPr>
                    <m:t>1</m:t>
                  </m:r>
                </m:sub>
                <m:sup>
                  <m:r>
                    <w:rPr>
                      <w:rFonts w:ascii="Cambria Math" w:hAnsi="Cambria Math"/>
                      <w:szCs w:val="22"/>
                      <w:lang w:val="ru-RU"/>
                    </w:rPr>
                    <m:t>РСВ</m:t>
                  </m:r>
                </m:sup>
              </m:sSubSup>
            </m:oMath>
            <w:r w:rsidR="009960B0" w:rsidRPr="00825974">
              <w:rPr>
                <w:rFonts w:ascii="Garamond" w:hAnsi="Garamond"/>
                <w:szCs w:val="22"/>
                <w:lang w:val="ru-RU"/>
              </w:rPr>
              <w:t>;</w:t>
            </w:r>
          </w:p>
          <w:p w14:paraId="3F07E2C5" w14:textId="77777777" w:rsidR="009960B0" w:rsidRPr="00825974" w:rsidRDefault="000A64F4" w:rsidP="009960B0">
            <w:pPr>
              <w:pStyle w:val="subsubclauseindent"/>
              <w:widowControl w:val="0"/>
              <w:numPr>
                <w:ilvl w:val="0"/>
                <w:numId w:val="70"/>
              </w:numPr>
              <w:ind w:left="1701"/>
              <w:rPr>
                <w:rFonts w:ascii="Garamond" w:hAnsi="Garamond"/>
                <w:szCs w:val="22"/>
                <w:lang w:val="ru-RU"/>
              </w:rPr>
            </w:pPr>
            <m:oMath>
              <m:sSubSup>
                <m:sSubSupPr>
                  <m:ctrlPr>
                    <w:rPr>
                      <w:rFonts w:ascii="Cambria Math" w:hAnsi="Cambria Math"/>
                      <w:szCs w:val="22"/>
                    </w:rPr>
                  </m:ctrlPr>
                </m:sSubSupPr>
                <m:e>
                  <m:r>
                    <w:rPr>
                      <w:rFonts w:ascii="Cambria Math" w:hAnsi="Cambria Math"/>
                      <w:szCs w:val="22"/>
                    </w:rPr>
                    <m:t>λ</m:t>
                  </m:r>
                </m:e>
                <m:sub>
                  <m:r>
                    <w:rPr>
                      <w:rFonts w:ascii="Cambria Math" w:hAnsi="Cambria Math"/>
                      <w:szCs w:val="22"/>
                    </w:rPr>
                    <m:t>d</m:t>
                  </m:r>
                  <m:r>
                    <w:rPr>
                      <w:rFonts w:ascii="Cambria Math" w:hAnsi="Cambria Math"/>
                      <w:szCs w:val="22"/>
                      <w:lang w:val="ru-RU"/>
                    </w:rPr>
                    <m:t>,</m:t>
                  </m:r>
                  <m:r>
                    <w:rPr>
                      <w:rFonts w:ascii="Cambria Math" w:hAnsi="Cambria Math"/>
                      <w:szCs w:val="22"/>
                    </w:rPr>
                    <m:t>RG</m:t>
                  </m:r>
                  <m:r>
                    <w:rPr>
                      <w:rFonts w:ascii="Cambria Math" w:hAnsi="Cambria Math"/>
                      <w:szCs w:val="22"/>
                      <w:lang w:val="ru-RU"/>
                    </w:rPr>
                    <m:t>1</m:t>
                  </m:r>
                </m:sub>
                <m:sup>
                  <m:r>
                    <w:rPr>
                      <w:rFonts w:ascii="Cambria Math" w:hAnsi="Cambria Math"/>
                      <w:szCs w:val="22"/>
                      <w:lang w:val="ru-RU"/>
                    </w:rPr>
                    <m:t>без_цс</m:t>
                  </m:r>
                </m:sup>
              </m:sSubSup>
              <m:r>
                <w:rPr>
                  <w:rFonts w:ascii="Cambria Math" w:hAnsi="Cambria Math"/>
                  <w:szCs w:val="22"/>
                  <w:lang w:val="ru-RU"/>
                </w:rPr>
                <m:t>-</m:t>
              </m:r>
              <m:sSubSup>
                <m:sSubSupPr>
                  <m:ctrlPr>
                    <w:rPr>
                      <w:rFonts w:ascii="Cambria Math" w:hAnsi="Cambria Math"/>
                      <w:szCs w:val="22"/>
                    </w:rPr>
                  </m:ctrlPr>
                </m:sSubSupPr>
                <m:e>
                  <m:r>
                    <w:rPr>
                      <w:rFonts w:ascii="Cambria Math" w:hAnsi="Cambria Math"/>
                      <w:szCs w:val="22"/>
                    </w:rPr>
                    <m:t>λ</m:t>
                  </m:r>
                </m:e>
                <m:sub>
                  <m:r>
                    <w:rPr>
                      <w:rFonts w:ascii="Cambria Math" w:hAnsi="Cambria Math"/>
                      <w:szCs w:val="22"/>
                    </w:rPr>
                    <m:t>d</m:t>
                  </m:r>
                  <m:r>
                    <w:rPr>
                      <w:rFonts w:ascii="Cambria Math" w:hAnsi="Cambria Math"/>
                      <w:szCs w:val="22"/>
                      <w:lang w:val="ru-RU"/>
                    </w:rPr>
                    <m:t>,</m:t>
                  </m:r>
                  <m:r>
                    <w:rPr>
                      <w:rFonts w:ascii="Cambria Math" w:hAnsi="Cambria Math"/>
                      <w:szCs w:val="22"/>
                    </w:rPr>
                    <m:t>RG</m:t>
                  </m:r>
                  <m:r>
                    <w:rPr>
                      <w:rFonts w:ascii="Cambria Math" w:hAnsi="Cambria Math"/>
                      <w:szCs w:val="22"/>
                      <w:lang w:val="ru-RU"/>
                    </w:rPr>
                    <m:t>1</m:t>
                  </m:r>
                </m:sub>
                <m:sup>
                  <m:r>
                    <w:rPr>
                      <w:rFonts w:ascii="Cambria Math" w:hAnsi="Cambria Math"/>
                      <w:szCs w:val="22"/>
                      <w:lang w:val="ru-RU"/>
                    </w:rPr>
                    <m:t>с_цс</m:t>
                  </m:r>
                </m:sup>
              </m:sSubSup>
              <m:r>
                <m:rPr>
                  <m:sty m:val="p"/>
                </m:rPr>
                <w:rPr>
                  <w:rFonts w:ascii="Cambria Math" w:hAnsi="Cambria Math"/>
                  <w:szCs w:val="22"/>
                  <w:lang w:val="ru-RU"/>
                </w:rPr>
                <m:t>≥ 0,1</m:t>
              </m:r>
              <m:r>
                <w:rPr>
                  <w:rFonts w:ascii="Cambria Math" w:hAnsi="Cambria Math"/>
                  <w:szCs w:val="22"/>
                  <w:lang w:val="ru-RU"/>
                </w:rPr>
                <m:t>*</m:t>
              </m:r>
              <m:r>
                <w:rPr>
                  <w:rFonts w:ascii="Cambria Math" w:hAnsi="Cambria Math"/>
                  <w:szCs w:val="22"/>
                </w:rPr>
                <m:t>P</m:t>
              </m:r>
              <m:sSubSup>
                <m:sSubSupPr>
                  <m:ctrlPr>
                    <w:rPr>
                      <w:rFonts w:ascii="Cambria Math" w:hAnsi="Cambria Math"/>
                      <w:szCs w:val="22"/>
                    </w:rPr>
                  </m:ctrlPr>
                </m:sSubSupPr>
                <m:e>
                  <m:r>
                    <w:rPr>
                      <w:rFonts w:ascii="Cambria Math" w:hAnsi="Cambria Math"/>
                      <w:szCs w:val="22"/>
                    </w:rPr>
                    <m:t>C</m:t>
                  </m:r>
                </m:e>
                <m:sub>
                  <m:r>
                    <w:rPr>
                      <w:rFonts w:ascii="Cambria Math" w:hAnsi="Cambria Math"/>
                      <w:szCs w:val="22"/>
                    </w:rPr>
                    <m:t>l</m:t>
                  </m:r>
                  <m:r>
                    <w:rPr>
                      <w:rFonts w:ascii="Cambria Math" w:hAnsi="Cambria Math"/>
                      <w:szCs w:val="22"/>
                      <w:lang w:val="ru-RU"/>
                    </w:rPr>
                    <m:t>∈</m:t>
                  </m:r>
                  <m:d>
                    <m:dPr>
                      <m:begChr m:val="["/>
                      <m:endChr m:val="]"/>
                      <m:ctrlPr>
                        <w:rPr>
                          <w:rFonts w:ascii="Cambria Math" w:hAnsi="Cambria Math"/>
                          <w:szCs w:val="22"/>
                        </w:rPr>
                      </m:ctrlPr>
                    </m:dPr>
                    <m:e>
                      <m:r>
                        <w:rPr>
                          <w:rFonts w:ascii="Cambria Math" w:hAnsi="Cambria Math"/>
                          <w:szCs w:val="22"/>
                        </w:rPr>
                        <m:t>d</m:t>
                      </m:r>
                      <m:r>
                        <w:rPr>
                          <w:rFonts w:ascii="Cambria Math" w:hAnsi="Cambria Math"/>
                          <w:szCs w:val="22"/>
                          <w:lang w:val="ru-RU"/>
                        </w:rPr>
                        <m:t>-31…</m:t>
                      </m:r>
                      <m:r>
                        <w:rPr>
                          <w:rFonts w:ascii="Cambria Math" w:hAnsi="Cambria Math"/>
                          <w:szCs w:val="22"/>
                        </w:rPr>
                        <m:t>d</m:t>
                      </m:r>
                      <m:r>
                        <w:rPr>
                          <w:rFonts w:ascii="Cambria Math" w:hAnsi="Cambria Math"/>
                          <w:szCs w:val="22"/>
                          <w:lang w:val="ru-RU"/>
                        </w:rPr>
                        <m:t>-1</m:t>
                      </m:r>
                    </m:e>
                  </m:d>
                  <m:r>
                    <w:rPr>
                      <w:rFonts w:ascii="Cambria Math" w:hAnsi="Cambria Math"/>
                      <w:szCs w:val="22"/>
                      <w:lang w:val="ru-RU"/>
                    </w:rPr>
                    <m:t>,</m:t>
                  </m:r>
                  <m:r>
                    <w:rPr>
                      <w:rFonts w:ascii="Cambria Math" w:hAnsi="Cambria Math"/>
                      <w:szCs w:val="22"/>
                    </w:rPr>
                    <m:t>RG</m:t>
                  </m:r>
                  <m:r>
                    <w:rPr>
                      <w:rFonts w:ascii="Cambria Math" w:hAnsi="Cambria Math"/>
                      <w:szCs w:val="22"/>
                      <w:lang w:val="ru-RU"/>
                    </w:rPr>
                    <m:t>1</m:t>
                  </m:r>
                </m:sub>
                <m:sup>
                  <m:r>
                    <w:rPr>
                      <w:rFonts w:ascii="Cambria Math" w:hAnsi="Cambria Math"/>
                      <w:szCs w:val="22"/>
                      <w:lang w:val="ru-RU"/>
                    </w:rPr>
                    <m:t>РСВ</m:t>
                  </m:r>
                </m:sup>
              </m:sSubSup>
            </m:oMath>
            <w:r w:rsidR="009960B0" w:rsidRPr="00825974">
              <w:rPr>
                <w:rFonts w:ascii="Garamond" w:hAnsi="Garamond"/>
                <w:szCs w:val="22"/>
                <w:lang w:val="ru-RU"/>
              </w:rPr>
              <w:t>;</w:t>
            </w:r>
          </w:p>
          <w:p w14:paraId="2C9379EE" w14:textId="77777777" w:rsidR="009960B0" w:rsidRPr="00825974" w:rsidRDefault="009960B0" w:rsidP="009960B0">
            <w:pPr>
              <w:pStyle w:val="subsubclauseindent"/>
              <w:widowControl w:val="0"/>
              <w:numPr>
                <w:ilvl w:val="0"/>
                <w:numId w:val="69"/>
              </w:numPr>
              <w:ind w:left="1211"/>
              <w:rPr>
                <w:rFonts w:ascii="Garamond" w:hAnsi="Garamond"/>
                <w:szCs w:val="22"/>
                <w:lang w:val="ru-RU"/>
              </w:rPr>
            </w:pPr>
            <w:r w:rsidRPr="00825974">
              <w:rPr>
                <w:rFonts w:ascii="Garamond" w:hAnsi="Garamond"/>
                <w:szCs w:val="22"/>
                <w:lang w:val="ru-RU"/>
              </w:rPr>
              <w:t xml:space="preserve">в группе субъектов РФ </w:t>
            </w:r>
            <w:r w:rsidRPr="00825974">
              <w:rPr>
                <w:rFonts w:ascii="Garamond" w:hAnsi="Garamond"/>
                <w:i/>
                <w:szCs w:val="22"/>
                <w:lang w:val="en-US"/>
              </w:rPr>
              <w:t>RG</w:t>
            </w:r>
            <w:r w:rsidRPr="00825974">
              <w:rPr>
                <w:rFonts w:ascii="Garamond" w:hAnsi="Garamond"/>
                <w:szCs w:val="22"/>
                <w:lang w:val="ru-RU"/>
              </w:rPr>
              <w:t>2 не выполнено хотя бы одно из следующих условий:</w:t>
            </w:r>
          </w:p>
          <w:p w14:paraId="30B97B8D" w14:textId="77777777" w:rsidR="009960B0" w:rsidRPr="00825974" w:rsidRDefault="000A64F4" w:rsidP="009960B0">
            <w:pPr>
              <w:pStyle w:val="subsubclauseindent"/>
              <w:widowControl w:val="0"/>
              <w:numPr>
                <w:ilvl w:val="0"/>
                <w:numId w:val="71"/>
              </w:numPr>
              <w:ind w:left="1701"/>
              <w:rPr>
                <w:rFonts w:ascii="Garamond" w:hAnsi="Garamond"/>
                <w:szCs w:val="22"/>
                <w:lang w:val="ru-RU"/>
              </w:rPr>
            </w:pPr>
            <m:oMath>
              <m:sSubSup>
                <m:sSubSupPr>
                  <m:ctrlPr>
                    <w:rPr>
                      <w:rFonts w:ascii="Cambria Math" w:hAnsi="Cambria Math"/>
                      <w:i/>
                      <w:szCs w:val="22"/>
                    </w:rPr>
                  </m:ctrlPr>
                </m:sSubSupPr>
                <m:e>
                  <m:r>
                    <w:rPr>
                      <w:rFonts w:ascii="Cambria Math" w:hAnsi="Cambria Math"/>
                      <w:i/>
                      <w:szCs w:val="22"/>
                    </w:rPr>
                    <w:sym w:font="Symbol" w:char="F06C"/>
                  </m:r>
                </m:e>
                <m:sub>
                  <m:r>
                    <w:rPr>
                      <w:rFonts w:ascii="Cambria Math" w:hAnsi="Cambria Math"/>
                      <w:szCs w:val="22"/>
                      <w:lang w:val="en-US"/>
                    </w:rPr>
                    <m:t>d</m:t>
                  </m:r>
                  <m:r>
                    <w:rPr>
                      <w:rFonts w:ascii="Cambria Math" w:hAnsi="Cambria Math"/>
                      <w:szCs w:val="22"/>
                      <w:lang w:val="ru-RU"/>
                    </w:rPr>
                    <m:t>,</m:t>
                  </m:r>
                  <m:r>
                    <w:rPr>
                      <w:rFonts w:ascii="Cambria Math" w:hAnsi="Cambria Math"/>
                      <w:szCs w:val="22"/>
                      <w:lang w:val="en-US"/>
                    </w:rPr>
                    <m:t>RG</m:t>
                  </m:r>
                  <m:r>
                    <w:rPr>
                      <w:rFonts w:ascii="Cambria Math" w:hAnsi="Cambria Math"/>
                      <w:szCs w:val="22"/>
                      <w:lang w:val="ru-RU"/>
                    </w:rPr>
                    <m:t>2</m:t>
                  </m:r>
                </m:sub>
                <m:sup>
                  <m:r>
                    <w:rPr>
                      <w:rFonts w:ascii="Cambria Math" w:hAnsi="Cambria Math"/>
                      <w:szCs w:val="22"/>
                      <w:lang w:val="ru-RU"/>
                    </w:rPr>
                    <m:t>с_цс</m:t>
                  </m:r>
                </m:sup>
              </m:sSubSup>
              <m:r>
                <w:rPr>
                  <w:rFonts w:ascii="Cambria Math" w:hAnsi="Cambria Math"/>
                  <w:szCs w:val="22"/>
                  <w:lang w:val="ru-RU"/>
                </w:rPr>
                <m:t xml:space="preserve"> </m:t>
              </m:r>
              <m:r>
                <m:rPr>
                  <m:sty m:val="p"/>
                </m:rPr>
                <w:rPr>
                  <w:rFonts w:ascii="Cambria Math" w:hAnsi="Cambria Math"/>
                  <w:szCs w:val="22"/>
                </w:rPr>
                <w:sym w:font="Symbol" w:char="F0A3"/>
              </m:r>
              <m:r>
                <w:rPr>
                  <w:rFonts w:ascii="Cambria Math" w:hAnsi="Cambria Math"/>
                  <w:szCs w:val="22"/>
                  <w:lang w:val="ru-RU"/>
                </w:rPr>
                <m:t xml:space="preserve"> 0,4*</m:t>
              </m:r>
              <m:sSubSup>
                <m:sSubSupPr>
                  <m:ctrlPr>
                    <w:rPr>
                      <w:rFonts w:ascii="Cambria Math" w:hAnsi="Cambria Math"/>
                      <w:i/>
                      <w:szCs w:val="22"/>
                    </w:rPr>
                  </m:ctrlPr>
                </m:sSubSupPr>
                <m:e>
                  <m:r>
                    <w:rPr>
                      <w:rFonts w:ascii="Cambria Math" w:hAnsi="Cambria Math"/>
                      <w:szCs w:val="22"/>
                      <w:lang w:val="ru-RU"/>
                    </w:rPr>
                    <m:t>РС</m:t>
                  </m:r>
                </m:e>
                <m:sub>
                  <m:r>
                    <w:rPr>
                      <w:rFonts w:ascii="Cambria Math" w:hAnsi="Cambria Math"/>
                      <w:szCs w:val="22"/>
                      <w:lang w:val="en-US"/>
                    </w:rPr>
                    <m:t>l</m:t>
                  </m:r>
                  <m:r>
                    <w:rPr>
                      <w:rFonts w:ascii="Cambria Math" w:hAnsi="Cambria Math"/>
                      <w:i/>
                      <w:szCs w:val="22"/>
                      <w:lang w:val="en-US"/>
                    </w:rPr>
                    <w:sym w:font="Symbol" w:char="F0CE"/>
                  </m:r>
                  <m:d>
                    <m:dPr>
                      <m:begChr m:val="["/>
                      <m:endChr m:val="]"/>
                      <m:ctrlPr>
                        <w:rPr>
                          <w:rFonts w:ascii="Cambria Math" w:hAnsi="Cambria Math"/>
                          <w:i/>
                          <w:szCs w:val="22"/>
                          <w:lang w:val="en-US"/>
                        </w:rPr>
                      </m:ctrlPr>
                    </m:dPr>
                    <m:e>
                      <m:r>
                        <w:rPr>
                          <w:rFonts w:ascii="Cambria Math" w:hAnsi="Cambria Math"/>
                          <w:szCs w:val="22"/>
                          <w:lang w:val="en-US"/>
                        </w:rPr>
                        <m:t>d</m:t>
                      </m:r>
                      <m:r>
                        <w:rPr>
                          <w:rFonts w:ascii="Cambria Math" w:hAnsi="Cambria Math"/>
                          <w:szCs w:val="22"/>
                          <w:lang w:val="ru-RU"/>
                        </w:rPr>
                        <m:t>-31…</m:t>
                      </m:r>
                      <m:r>
                        <w:rPr>
                          <w:rFonts w:ascii="Cambria Math" w:hAnsi="Cambria Math"/>
                          <w:szCs w:val="22"/>
                          <w:lang w:val="en-US"/>
                        </w:rPr>
                        <m:t>d</m:t>
                      </m:r>
                      <m:r>
                        <w:rPr>
                          <w:rFonts w:ascii="Cambria Math" w:hAnsi="Cambria Math"/>
                          <w:szCs w:val="22"/>
                          <w:lang w:val="ru-RU"/>
                        </w:rPr>
                        <m:t>-1</m:t>
                      </m:r>
                    </m:e>
                  </m:d>
                  <m:r>
                    <w:rPr>
                      <w:rFonts w:ascii="Cambria Math" w:hAnsi="Cambria Math"/>
                      <w:szCs w:val="22"/>
                      <w:lang w:val="ru-RU"/>
                    </w:rPr>
                    <m:t>,</m:t>
                  </m:r>
                  <m:r>
                    <w:rPr>
                      <w:rFonts w:ascii="Cambria Math" w:hAnsi="Cambria Math"/>
                      <w:szCs w:val="22"/>
                      <w:lang w:val="en-US"/>
                    </w:rPr>
                    <m:t>RG</m:t>
                  </m:r>
                  <m:r>
                    <w:rPr>
                      <w:rFonts w:ascii="Cambria Math" w:hAnsi="Cambria Math"/>
                      <w:szCs w:val="22"/>
                      <w:lang w:val="ru-RU"/>
                    </w:rPr>
                    <m:t>2</m:t>
                  </m:r>
                </m:sub>
                <m:sup>
                  <m:r>
                    <w:rPr>
                      <w:rFonts w:ascii="Cambria Math" w:hAnsi="Cambria Math"/>
                      <w:szCs w:val="22"/>
                      <w:lang w:val="ru-RU"/>
                    </w:rPr>
                    <m:t>РСВ</m:t>
                  </m:r>
                </m:sup>
              </m:sSubSup>
            </m:oMath>
            <w:r w:rsidR="009960B0" w:rsidRPr="00825974">
              <w:rPr>
                <w:rFonts w:ascii="Garamond" w:hAnsi="Garamond"/>
                <w:szCs w:val="22"/>
                <w:lang w:val="ru-RU"/>
              </w:rPr>
              <w:t>;</w:t>
            </w:r>
          </w:p>
          <w:p w14:paraId="56C58CC3" w14:textId="77777777" w:rsidR="009960B0" w:rsidRPr="00825974" w:rsidRDefault="000A64F4" w:rsidP="009960B0">
            <w:pPr>
              <w:pStyle w:val="subsubclauseindent"/>
              <w:widowControl w:val="0"/>
              <w:numPr>
                <w:ilvl w:val="0"/>
                <w:numId w:val="71"/>
              </w:numPr>
              <w:ind w:left="1701"/>
              <w:rPr>
                <w:rFonts w:ascii="Garamond" w:hAnsi="Garamond"/>
                <w:szCs w:val="22"/>
                <w:lang w:val="ru-RU"/>
              </w:rPr>
            </w:pPr>
            <m:oMath>
              <m:sSubSup>
                <m:sSubSupPr>
                  <m:ctrlPr>
                    <w:rPr>
                      <w:rFonts w:ascii="Cambria Math" w:hAnsi="Cambria Math"/>
                      <w:szCs w:val="22"/>
                    </w:rPr>
                  </m:ctrlPr>
                </m:sSubSupPr>
                <m:e>
                  <m:r>
                    <w:rPr>
                      <w:rFonts w:ascii="Cambria Math" w:hAnsi="Cambria Math"/>
                      <w:szCs w:val="22"/>
                    </w:rPr>
                    <m:t>λ</m:t>
                  </m:r>
                </m:e>
                <m:sub>
                  <m:r>
                    <w:rPr>
                      <w:rFonts w:ascii="Cambria Math" w:hAnsi="Cambria Math"/>
                      <w:szCs w:val="22"/>
                    </w:rPr>
                    <m:t>d</m:t>
                  </m:r>
                  <m:r>
                    <w:rPr>
                      <w:rFonts w:ascii="Cambria Math" w:hAnsi="Cambria Math"/>
                      <w:szCs w:val="22"/>
                      <w:lang w:val="ru-RU"/>
                    </w:rPr>
                    <m:t>,</m:t>
                  </m:r>
                  <m:r>
                    <w:rPr>
                      <w:rFonts w:ascii="Cambria Math" w:hAnsi="Cambria Math"/>
                      <w:szCs w:val="22"/>
                    </w:rPr>
                    <m:t>RG</m:t>
                  </m:r>
                  <m:r>
                    <w:rPr>
                      <w:rFonts w:ascii="Cambria Math" w:hAnsi="Cambria Math"/>
                      <w:szCs w:val="22"/>
                      <w:lang w:val="ru-RU"/>
                    </w:rPr>
                    <m:t>2</m:t>
                  </m:r>
                </m:sub>
                <m:sup>
                  <m:r>
                    <w:rPr>
                      <w:rFonts w:ascii="Cambria Math" w:hAnsi="Cambria Math"/>
                      <w:szCs w:val="22"/>
                      <w:lang w:val="ru-RU"/>
                    </w:rPr>
                    <m:t>без_цс</m:t>
                  </m:r>
                </m:sup>
              </m:sSubSup>
              <m:r>
                <w:rPr>
                  <w:rFonts w:ascii="Cambria Math" w:hAnsi="Cambria Math"/>
                  <w:szCs w:val="22"/>
                  <w:lang w:val="ru-RU"/>
                </w:rPr>
                <m:t>-</m:t>
              </m:r>
              <m:sSubSup>
                <m:sSubSupPr>
                  <m:ctrlPr>
                    <w:rPr>
                      <w:rFonts w:ascii="Cambria Math" w:hAnsi="Cambria Math"/>
                      <w:szCs w:val="22"/>
                    </w:rPr>
                  </m:ctrlPr>
                </m:sSubSupPr>
                <m:e>
                  <m:r>
                    <w:rPr>
                      <w:rFonts w:ascii="Cambria Math" w:hAnsi="Cambria Math"/>
                      <w:szCs w:val="22"/>
                    </w:rPr>
                    <m:t>λ</m:t>
                  </m:r>
                </m:e>
                <m:sub>
                  <m:r>
                    <w:rPr>
                      <w:rFonts w:ascii="Cambria Math" w:hAnsi="Cambria Math"/>
                      <w:szCs w:val="22"/>
                    </w:rPr>
                    <m:t>d</m:t>
                  </m:r>
                  <m:r>
                    <w:rPr>
                      <w:rFonts w:ascii="Cambria Math" w:hAnsi="Cambria Math"/>
                      <w:szCs w:val="22"/>
                      <w:lang w:val="ru-RU"/>
                    </w:rPr>
                    <m:t>,</m:t>
                  </m:r>
                  <m:r>
                    <w:rPr>
                      <w:rFonts w:ascii="Cambria Math" w:hAnsi="Cambria Math"/>
                      <w:szCs w:val="22"/>
                    </w:rPr>
                    <m:t>RG</m:t>
                  </m:r>
                  <m:r>
                    <w:rPr>
                      <w:rFonts w:ascii="Cambria Math" w:hAnsi="Cambria Math"/>
                      <w:szCs w:val="22"/>
                      <w:lang w:val="ru-RU"/>
                    </w:rPr>
                    <m:t>2</m:t>
                  </m:r>
                </m:sub>
                <m:sup>
                  <m:r>
                    <w:rPr>
                      <w:rFonts w:ascii="Cambria Math" w:hAnsi="Cambria Math"/>
                      <w:szCs w:val="22"/>
                      <w:lang w:val="ru-RU"/>
                    </w:rPr>
                    <m:t>с_цс</m:t>
                  </m:r>
                </m:sup>
              </m:sSubSup>
              <m:r>
                <m:rPr>
                  <m:sty m:val="p"/>
                </m:rPr>
                <w:rPr>
                  <w:rFonts w:ascii="Cambria Math" w:hAnsi="Cambria Math"/>
                  <w:szCs w:val="22"/>
                  <w:lang w:val="ru-RU"/>
                </w:rPr>
                <m:t>≥0,1</m:t>
              </m:r>
              <m:r>
                <w:rPr>
                  <w:rFonts w:ascii="Cambria Math" w:hAnsi="Cambria Math"/>
                  <w:szCs w:val="22"/>
                  <w:lang w:val="ru-RU"/>
                </w:rPr>
                <m:t>*</m:t>
              </m:r>
              <m:r>
                <w:rPr>
                  <w:rFonts w:ascii="Cambria Math" w:hAnsi="Cambria Math"/>
                  <w:szCs w:val="22"/>
                </w:rPr>
                <m:t>P</m:t>
              </m:r>
              <m:sSubSup>
                <m:sSubSupPr>
                  <m:ctrlPr>
                    <w:rPr>
                      <w:rFonts w:ascii="Cambria Math" w:hAnsi="Cambria Math"/>
                      <w:szCs w:val="22"/>
                    </w:rPr>
                  </m:ctrlPr>
                </m:sSubSupPr>
                <m:e>
                  <m:r>
                    <w:rPr>
                      <w:rFonts w:ascii="Cambria Math" w:hAnsi="Cambria Math"/>
                      <w:szCs w:val="22"/>
                    </w:rPr>
                    <m:t>C</m:t>
                  </m:r>
                </m:e>
                <m:sub>
                  <m:r>
                    <w:rPr>
                      <w:rFonts w:ascii="Cambria Math" w:hAnsi="Cambria Math"/>
                      <w:szCs w:val="22"/>
                    </w:rPr>
                    <m:t>l</m:t>
                  </m:r>
                  <m:r>
                    <w:rPr>
                      <w:rFonts w:ascii="Cambria Math" w:hAnsi="Cambria Math"/>
                      <w:szCs w:val="22"/>
                      <w:lang w:val="ru-RU"/>
                    </w:rPr>
                    <m:t>∈</m:t>
                  </m:r>
                  <m:d>
                    <m:dPr>
                      <m:begChr m:val="["/>
                      <m:endChr m:val="]"/>
                      <m:ctrlPr>
                        <w:rPr>
                          <w:rFonts w:ascii="Cambria Math" w:hAnsi="Cambria Math"/>
                          <w:szCs w:val="22"/>
                        </w:rPr>
                      </m:ctrlPr>
                    </m:dPr>
                    <m:e>
                      <m:r>
                        <w:rPr>
                          <w:rFonts w:ascii="Cambria Math" w:hAnsi="Cambria Math"/>
                          <w:szCs w:val="22"/>
                        </w:rPr>
                        <m:t>d</m:t>
                      </m:r>
                      <m:r>
                        <w:rPr>
                          <w:rFonts w:ascii="Cambria Math" w:hAnsi="Cambria Math"/>
                          <w:szCs w:val="22"/>
                          <w:lang w:val="ru-RU"/>
                        </w:rPr>
                        <m:t>-31…</m:t>
                      </m:r>
                      <m:r>
                        <w:rPr>
                          <w:rFonts w:ascii="Cambria Math" w:hAnsi="Cambria Math"/>
                          <w:szCs w:val="22"/>
                        </w:rPr>
                        <m:t>d</m:t>
                      </m:r>
                      <m:r>
                        <w:rPr>
                          <w:rFonts w:ascii="Cambria Math" w:hAnsi="Cambria Math"/>
                          <w:szCs w:val="22"/>
                          <w:lang w:val="ru-RU"/>
                        </w:rPr>
                        <m:t>-1</m:t>
                      </m:r>
                    </m:e>
                  </m:d>
                  <m:r>
                    <w:rPr>
                      <w:rFonts w:ascii="Cambria Math" w:hAnsi="Cambria Math"/>
                      <w:szCs w:val="22"/>
                      <w:lang w:val="ru-RU"/>
                    </w:rPr>
                    <m:t>,</m:t>
                  </m:r>
                  <m:r>
                    <w:rPr>
                      <w:rFonts w:ascii="Cambria Math" w:hAnsi="Cambria Math"/>
                      <w:szCs w:val="22"/>
                    </w:rPr>
                    <m:t>RG</m:t>
                  </m:r>
                  <m:r>
                    <w:rPr>
                      <w:rFonts w:ascii="Cambria Math" w:hAnsi="Cambria Math"/>
                      <w:szCs w:val="22"/>
                      <w:lang w:val="ru-RU"/>
                    </w:rPr>
                    <m:t>2</m:t>
                  </m:r>
                </m:sub>
                <m:sup>
                  <m:r>
                    <w:rPr>
                      <w:rFonts w:ascii="Cambria Math" w:hAnsi="Cambria Math"/>
                      <w:szCs w:val="22"/>
                      <w:lang w:val="ru-RU"/>
                    </w:rPr>
                    <m:t>РСВ</m:t>
                  </m:r>
                </m:sup>
              </m:sSubSup>
            </m:oMath>
            <w:r w:rsidR="009960B0" w:rsidRPr="00825974">
              <w:rPr>
                <w:rFonts w:ascii="Garamond" w:hAnsi="Garamond"/>
                <w:szCs w:val="22"/>
                <w:lang w:val="ru-RU"/>
              </w:rPr>
              <w:t>;</w:t>
            </w:r>
          </w:p>
          <w:p w14:paraId="73B60C0C" w14:textId="77777777" w:rsidR="009960B0" w:rsidRPr="00825974" w:rsidRDefault="009960B0" w:rsidP="00B93EA4">
            <w:pPr>
              <w:pStyle w:val="subsubclauseindent"/>
              <w:widowControl w:val="0"/>
              <w:ind w:left="317" w:firstLine="601"/>
              <w:rPr>
                <w:rFonts w:ascii="Garamond" w:hAnsi="Garamond"/>
                <w:szCs w:val="22"/>
                <w:lang w:val="ru-RU"/>
              </w:rPr>
            </w:pPr>
            <w:r w:rsidRPr="00825974">
              <w:rPr>
                <w:rFonts w:ascii="Garamond" w:hAnsi="Garamond"/>
                <w:szCs w:val="22"/>
                <w:lang w:val="ru-RU"/>
              </w:rPr>
              <w:t xml:space="preserve">то </w:t>
            </w:r>
            <w:r w:rsidRPr="00825974">
              <w:rPr>
                <w:rFonts w:ascii="Garamond" w:hAnsi="Garamond"/>
                <w:position w:val="-12"/>
                <w:szCs w:val="22"/>
              </w:rPr>
              <w:object w:dxaOrig="2540" w:dyaOrig="380" w14:anchorId="37DCBC4A">
                <v:shape id="_x0000_i1126" type="#_x0000_t75" style="width:155.45pt;height:24.2pt" o:ole="">
                  <v:imagedata r:id="rId98" o:title=""/>
                </v:shape>
                <o:OLEObject Type="Embed" ProgID="Equation.3" ShapeID="_x0000_i1126" DrawAspect="Content" ObjectID="_1788676020" r:id="rId156"/>
              </w:object>
            </w:r>
            <w:r w:rsidRPr="00825974">
              <w:rPr>
                <w:rFonts w:ascii="Garamond" w:hAnsi="Garamond"/>
                <w:szCs w:val="22"/>
                <w:lang w:val="ru-RU"/>
              </w:rPr>
              <w:t>,</w:t>
            </w:r>
          </w:p>
          <w:p w14:paraId="29F92830" w14:textId="77777777" w:rsidR="009960B0" w:rsidRPr="00825974" w:rsidRDefault="009960B0" w:rsidP="00B93EA4">
            <w:pPr>
              <w:pStyle w:val="subclauseindent"/>
              <w:widowControl w:val="0"/>
              <w:ind w:left="851" w:hanging="284"/>
              <w:rPr>
                <w:rFonts w:ascii="Garamond" w:hAnsi="Garamond"/>
                <w:szCs w:val="22"/>
              </w:rPr>
            </w:pPr>
            <w:r w:rsidRPr="00825974">
              <w:rPr>
                <w:rFonts w:ascii="Garamond" w:hAnsi="Garamond"/>
                <w:szCs w:val="22"/>
              </w:rPr>
              <w:t xml:space="preserve">2) в ином случае величина </w:t>
            </w:r>
            <w:r w:rsidRPr="00825974">
              <w:rPr>
                <w:rFonts w:ascii="Garamond" w:hAnsi="Garamond"/>
                <w:position w:val="-12"/>
                <w:szCs w:val="22"/>
              </w:rPr>
              <w:object w:dxaOrig="999" w:dyaOrig="380" w14:anchorId="2A302B57">
                <v:shape id="_x0000_i1127" type="#_x0000_t75" style="width:53.85pt;height:18.15pt" o:ole="">
                  <v:imagedata r:id="rId94" o:title=""/>
                </v:shape>
                <o:OLEObject Type="Embed" ProgID="Equation.3" ShapeID="_x0000_i1127" DrawAspect="Content" ObjectID="_1788676021" r:id="rId157"/>
              </w:object>
            </w:r>
            <w:r w:rsidRPr="00825974">
              <w:rPr>
                <w:rFonts w:ascii="Garamond" w:hAnsi="Garamond"/>
                <w:szCs w:val="22"/>
              </w:rPr>
              <w:t xml:space="preserve"> не рассчитывается.</w:t>
            </w:r>
          </w:p>
          <w:p w14:paraId="56878EC8" w14:textId="77777777" w:rsidR="009960B0" w:rsidRPr="00825974" w:rsidRDefault="009960B0" w:rsidP="00B93EA4">
            <w:pPr>
              <w:pStyle w:val="subclauseindent"/>
              <w:widowControl w:val="0"/>
              <w:ind w:left="567"/>
              <w:rPr>
                <w:rFonts w:ascii="Garamond" w:hAnsi="Garamond"/>
                <w:szCs w:val="22"/>
              </w:rPr>
            </w:pPr>
            <w:r w:rsidRPr="00825974">
              <w:rPr>
                <w:rFonts w:ascii="Garamond" w:hAnsi="Garamond"/>
                <w:i/>
                <w:szCs w:val="22"/>
              </w:rPr>
              <w:t>RG</w:t>
            </w:r>
            <w:r w:rsidRPr="00825974">
              <w:rPr>
                <w:rFonts w:ascii="Garamond" w:hAnsi="Garamond"/>
                <w:szCs w:val="22"/>
              </w:rPr>
              <w:t>1 – группа субъектов РФ в пределах второй ценовой зоны, к которым относятся: Иркутская область, Забайкальский край, Республика Бурятия;</w:t>
            </w:r>
          </w:p>
          <w:p w14:paraId="297D643A" w14:textId="77777777" w:rsidR="009960B0" w:rsidRPr="00825974" w:rsidRDefault="009960B0" w:rsidP="00B93EA4">
            <w:pPr>
              <w:pStyle w:val="subclauseindent"/>
              <w:widowControl w:val="0"/>
              <w:ind w:left="567"/>
              <w:rPr>
                <w:rFonts w:ascii="Garamond" w:hAnsi="Garamond"/>
                <w:szCs w:val="22"/>
              </w:rPr>
            </w:pPr>
            <w:r w:rsidRPr="00825974">
              <w:rPr>
                <w:rFonts w:ascii="Garamond" w:hAnsi="Garamond"/>
                <w:i/>
                <w:szCs w:val="22"/>
              </w:rPr>
              <w:t>RG</w:t>
            </w:r>
            <w:r w:rsidRPr="00825974">
              <w:rPr>
                <w:rFonts w:ascii="Garamond" w:hAnsi="Garamond"/>
                <w:szCs w:val="22"/>
              </w:rPr>
              <w:t>2 – группа субъектов РФ в пределах второй ценовой зоны, к которым относятся: Республика Алтай, Республика Тыва, Республика Хакасия, Алтайский край, Красноярский край, Кемеровская область – Кузбасс, Новосибирская область, Омская область, Томская область.</w:t>
            </w:r>
          </w:p>
          <w:p w14:paraId="4A7AC92E" w14:textId="77777777" w:rsidR="009960B0" w:rsidRPr="00825974" w:rsidRDefault="009960B0" w:rsidP="00B93EA4">
            <w:pPr>
              <w:pStyle w:val="subsubclauseindent"/>
              <w:widowControl w:val="0"/>
              <w:ind w:left="0"/>
              <w:rPr>
                <w:rFonts w:ascii="Garamond" w:hAnsi="Garamond"/>
                <w:szCs w:val="22"/>
                <w:lang w:val="ru-RU"/>
              </w:rPr>
            </w:pPr>
            <w:r w:rsidRPr="00825974">
              <w:rPr>
                <w:rFonts w:ascii="Garamond" w:hAnsi="Garamond"/>
                <w:szCs w:val="22"/>
                <w:lang w:val="ru-RU"/>
              </w:rPr>
              <w:t xml:space="preserve">9.6. После проведения расчетов в соответствии с п. 9.4 настоящего Регламента КО определяет величину среднего совокупного экономического эффекта от учета ценозависимого снижения объемов покупки электрической энергии и (или) снижения </w:t>
            </w:r>
            <w:r w:rsidRPr="00825974">
              <w:rPr>
                <w:rFonts w:ascii="Garamond" w:hAnsi="Garamond"/>
                <w:szCs w:val="22"/>
                <w:lang w:val="ru-RU" w:eastAsia="ar-SA"/>
              </w:rPr>
              <w:t>потребления электрической энергии в рамках оказания услуг по управлению изменением режима потребления электрической энергии</w:t>
            </w:r>
            <w:r w:rsidRPr="00825974">
              <w:rPr>
                <w:rFonts w:ascii="Garamond" w:hAnsi="Garamond"/>
                <w:szCs w:val="22"/>
                <w:lang w:val="ru-RU"/>
              </w:rPr>
              <w:t xml:space="preserve"> за предшествующие рабочие дни.</w:t>
            </w:r>
          </w:p>
          <w:p w14:paraId="6384C7D2" w14:textId="77777777" w:rsidR="009960B0" w:rsidRPr="00825974" w:rsidRDefault="009960B0" w:rsidP="00B93EA4">
            <w:pPr>
              <w:pStyle w:val="subsubclauseindent"/>
              <w:widowControl w:val="0"/>
              <w:ind w:left="0"/>
              <w:rPr>
                <w:rFonts w:ascii="Garamond" w:hAnsi="Garamond"/>
                <w:szCs w:val="22"/>
                <w:lang w:val="ru-RU"/>
              </w:rPr>
            </w:pPr>
            <w:r w:rsidRPr="00825974">
              <w:rPr>
                <w:rFonts w:ascii="Garamond" w:hAnsi="Garamond"/>
                <w:szCs w:val="22"/>
                <w:lang w:val="ru-RU"/>
              </w:rPr>
              <w:t xml:space="preserve">КО рассчитывает значение </w:t>
            </w:r>
            <w:r w:rsidRPr="00825974">
              <w:rPr>
                <w:rFonts w:ascii="Garamond" w:hAnsi="Garamond"/>
                <w:position w:val="-12"/>
                <w:szCs w:val="22"/>
              </w:rPr>
              <w:object w:dxaOrig="1440" w:dyaOrig="380" w14:anchorId="14FB74E3">
                <v:shape id="_x0000_i1128" type="#_x0000_t75" style="width:1in;height:18.15pt" o:ole="">
                  <v:imagedata r:id="rId101" o:title=""/>
                </v:shape>
                <o:OLEObject Type="Embed" ProgID="Equation.3" ShapeID="_x0000_i1128" DrawAspect="Content" ObjectID="_1788676022" r:id="rId158"/>
              </w:object>
            </w:r>
            <w:r w:rsidRPr="00825974">
              <w:rPr>
                <w:rFonts w:ascii="Garamond" w:hAnsi="Garamond"/>
                <w:szCs w:val="22"/>
                <w:lang w:val="ru-RU"/>
              </w:rPr>
              <w:t xml:space="preserve"> как:</w:t>
            </w:r>
          </w:p>
          <w:p w14:paraId="77F2A285" w14:textId="77777777" w:rsidR="009960B0" w:rsidRPr="00825974" w:rsidRDefault="009960B0" w:rsidP="00B93EA4">
            <w:pPr>
              <w:widowControl w:val="0"/>
              <w:spacing w:before="120" w:after="120"/>
              <w:ind w:left="743"/>
              <w:jc w:val="both"/>
              <w:rPr>
                <w:rFonts w:ascii="Garamond" w:hAnsi="Garamond"/>
                <w:sz w:val="22"/>
                <w:szCs w:val="22"/>
              </w:rPr>
            </w:pPr>
            <w:r w:rsidRPr="00825974">
              <w:rPr>
                <w:rFonts w:ascii="Garamond" w:hAnsi="Garamond"/>
                <w:position w:val="-24"/>
                <w:sz w:val="22"/>
                <w:szCs w:val="22"/>
              </w:rPr>
              <w:object w:dxaOrig="3060" w:dyaOrig="859" w14:anchorId="0DBFD87F">
                <v:shape id="_x0000_i1129" type="#_x0000_t75" style="width:156.8pt;height:42.4pt" o:ole="">
                  <v:imagedata r:id="rId103" o:title=""/>
                </v:shape>
                <o:OLEObject Type="Embed" ProgID="Equation.3" ShapeID="_x0000_i1129" DrawAspect="Content" ObjectID="_1788676023" r:id="rId159"/>
              </w:object>
            </w:r>
            <w:r w:rsidRPr="00825974">
              <w:rPr>
                <w:rFonts w:ascii="Garamond" w:hAnsi="Garamond"/>
                <w:sz w:val="22"/>
                <w:szCs w:val="22"/>
              </w:rPr>
              <w:t>,</w:t>
            </w:r>
          </w:p>
          <w:p w14:paraId="3251C35A" w14:textId="77777777" w:rsidR="009960B0" w:rsidRPr="00825974" w:rsidRDefault="009960B0" w:rsidP="00B93EA4">
            <w:pPr>
              <w:widowControl w:val="0"/>
              <w:spacing w:before="120" w:after="120"/>
              <w:ind w:left="426" w:hanging="426"/>
              <w:jc w:val="both"/>
              <w:rPr>
                <w:rFonts w:ascii="Garamond" w:hAnsi="Garamond"/>
                <w:sz w:val="22"/>
                <w:szCs w:val="22"/>
              </w:rPr>
            </w:pPr>
            <w:r w:rsidRPr="00825974">
              <w:rPr>
                <w:rFonts w:ascii="Garamond" w:hAnsi="Garamond"/>
                <w:sz w:val="22"/>
                <w:szCs w:val="22"/>
              </w:rPr>
              <w:t xml:space="preserve">где </w:t>
            </w:r>
            <w:r w:rsidRPr="00825974">
              <w:rPr>
                <w:rFonts w:ascii="Garamond" w:hAnsi="Garamond"/>
                <w:position w:val="-12"/>
                <w:sz w:val="22"/>
                <w:szCs w:val="22"/>
              </w:rPr>
              <w:object w:dxaOrig="999" w:dyaOrig="380" w14:anchorId="13E1442D">
                <v:shape id="_x0000_i1130" type="#_x0000_t75" style="width:47.8pt;height:18.15pt" o:ole="">
                  <v:imagedata r:id="rId105" o:title=""/>
                </v:shape>
                <o:OLEObject Type="Embed" ProgID="Equation.3" ShapeID="_x0000_i1130" DrawAspect="Content" ObjectID="_1788676024" r:id="rId160"/>
              </w:object>
            </w:r>
            <w:r w:rsidRPr="00825974">
              <w:rPr>
                <w:rFonts w:ascii="Garamond" w:hAnsi="Garamond"/>
                <w:sz w:val="22"/>
                <w:szCs w:val="22"/>
              </w:rPr>
              <w:t xml:space="preserve"> [руб.] – совокупный экономический эффект от учета ценозависимого снижения объемов покупки электрической энергии и (или) снижения </w:t>
            </w:r>
            <w:r w:rsidRPr="00825974">
              <w:rPr>
                <w:rFonts w:ascii="Garamond" w:hAnsi="Garamond"/>
                <w:sz w:val="22"/>
                <w:szCs w:val="22"/>
                <w:lang w:eastAsia="ar-SA"/>
              </w:rPr>
              <w:t>потребления электрической энергии в рамках оказания услуг по управлению изменением режима потребления электрической энергии</w:t>
            </w:r>
            <w:r w:rsidRPr="00825974">
              <w:rPr>
                <w:rFonts w:ascii="Garamond" w:hAnsi="Garamond"/>
                <w:sz w:val="22"/>
                <w:szCs w:val="22"/>
              </w:rPr>
              <w:t xml:space="preserve">, определенный в отношении операционных суток </w:t>
            </w:r>
            <w:r w:rsidRPr="00825974">
              <w:rPr>
                <w:rFonts w:ascii="Garamond" w:hAnsi="Garamond"/>
                <w:i/>
                <w:sz w:val="22"/>
                <w:szCs w:val="22"/>
                <w:lang w:val="en-US"/>
              </w:rPr>
              <w:t>d</w:t>
            </w:r>
            <w:r w:rsidRPr="00825974">
              <w:rPr>
                <w:rFonts w:ascii="Garamond" w:hAnsi="Garamond"/>
                <w:i/>
                <w:sz w:val="22"/>
                <w:szCs w:val="22"/>
              </w:rPr>
              <w:t>1</w:t>
            </w:r>
            <w:r w:rsidRPr="00825974">
              <w:rPr>
                <w:rFonts w:ascii="Garamond" w:hAnsi="Garamond"/>
                <w:sz w:val="22"/>
                <w:szCs w:val="22"/>
              </w:rPr>
              <w:t xml:space="preserve"> в соответствии с п. 9.5.4 настоящего Регламента; </w:t>
            </w:r>
          </w:p>
          <w:p w14:paraId="05C01111" w14:textId="77777777" w:rsidR="009960B0" w:rsidRPr="00825974" w:rsidRDefault="009960B0" w:rsidP="00B93EA4">
            <w:pPr>
              <w:widowControl w:val="0"/>
              <w:spacing w:before="120" w:after="120"/>
              <w:ind w:left="426"/>
              <w:jc w:val="both"/>
              <w:rPr>
                <w:rFonts w:ascii="Garamond" w:hAnsi="Garamond"/>
                <w:sz w:val="22"/>
                <w:szCs w:val="22"/>
              </w:rPr>
            </w:pPr>
            <w:r w:rsidRPr="00825974">
              <w:rPr>
                <w:rFonts w:ascii="Garamond" w:hAnsi="Garamond"/>
                <w:position w:val="-8"/>
                <w:sz w:val="22"/>
                <w:szCs w:val="22"/>
              </w:rPr>
              <w:object w:dxaOrig="279" w:dyaOrig="220" w14:anchorId="44012320">
                <v:shape id="_x0000_i1131" type="#_x0000_t75" style="width:24.2pt;height:18.15pt" o:ole="">
                  <v:imagedata r:id="rId107" o:title=""/>
                </v:shape>
                <o:OLEObject Type="Embed" ProgID="Equation.3" ShapeID="_x0000_i1131" DrawAspect="Content" ObjectID="_1788676025" r:id="rId161"/>
              </w:object>
            </w:r>
            <w:r w:rsidRPr="00825974">
              <w:rPr>
                <w:rFonts w:ascii="Garamond" w:hAnsi="Garamond"/>
                <w:sz w:val="22"/>
                <w:szCs w:val="22"/>
              </w:rPr>
              <w:t xml:space="preserve">– множество операционных суток, включающее в себя последние </w:t>
            </w:r>
            <w:r w:rsidRPr="00825974">
              <w:rPr>
                <w:rFonts w:ascii="Garamond" w:hAnsi="Garamond"/>
                <w:i/>
                <w:sz w:val="22"/>
                <w:szCs w:val="22"/>
                <w:lang w:val="en-US"/>
              </w:rPr>
              <w:t>N</w:t>
            </w:r>
            <w:r w:rsidRPr="00825974">
              <w:rPr>
                <w:rFonts w:ascii="Garamond" w:hAnsi="Garamond"/>
                <w:sz w:val="22"/>
                <w:szCs w:val="22"/>
              </w:rPr>
              <w:t xml:space="preserve"> рабочих дней, предшествующих операционным суткам </w:t>
            </w:r>
            <w:r w:rsidRPr="00825974">
              <w:rPr>
                <w:rFonts w:ascii="Garamond" w:hAnsi="Garamond"/>
                <w:i/>
                <w:sz w:val="22"/>
                <w:szCs w:val="22"/>
                <w:lang w:val="en-US"/>
              </w:rPr>
              <w:t>d</w:t>
            </w:r>
            <w:r w:rsidRPr="00825974">
              <w:rPr>
                <w:rFonts w:ascii="Garamond" w:hAnsi="Garamond"/>
                <w:sz w:val="22"/>
                <w:szCs w:val="22"/>
              </w:rPr>
              <w:t xml:space="preserve">, в которые в соответствии с п. 9.5.4 настоящего Регламента определена величина </w:t>
            </w:r>
            <w:r w:rsidRPr="00825974">
              <w:rPr>
                <w:rFonts w:ascii="Garamond" w:hAnsi="Garamond"/>
                <w:position w:val="-12"/>
                <w:sz w:val="22"/>
                <w:szCs w:val="22"/>
              </w:rPr>
              <w:object w:dxaOrig="999" w:dyaOrig="380" w14:anchorId="7AAD65FA">
                <v:shape id="_x0000_i1132" type="#_x0000_t75" style="width:47.8pt;height:18.15pt" o:ole="">
                  <v:imagedata r:id="rId105" o:title=""/>
                </v:shape>
                <o:OLEObject Type="Embed" ProgID="Equation.3" ShapeID="_x0000_i1132" DrawAspect="Content" ObjectID="_1788676026" r:id="rId162"/>
              </w:object>
            </w:r>
            <w:r w:rsidRPr="00825974">
              <w:rPr>
                <w:rFonts w:ascii="Garamond" w:hAnsi="Garamond"/>
                <w:sz w:val="22"/>
                <w:szCs w:val="22"/>
              </w:rPr>
              <w:t>;</w:t>
            </w:r>
          </w:p>
          <w:p w14:paraId="345B6396" w14:textId="77777777" w:rsidR="009960B0" w:rsidRPr="00825974" w:rsidRDefault="009960B0" w:rsidP="00B93EA4">
            <w:pPr>
              <w:widowControl w:val="0"/>
              <w:spacing w:before="120" w:after="120"/>
              <w:ind w:left="426"/>
              <w:jc w:val="both"/>
              <w:rPr>
                <w:rFonts w:ascii="Garamond" w:hAnsi="Garamond"/>
                <w:sz w:val="22"/>
                <w:szCs w:val="22"/>
              </w:rPr>
            </w:pPr>
            <w:r w:rsidRPr="00825974">
              <w:rPr>
                <w:rFonts w:ascii="Garamond" w:hAnsi="Garamond"/>
                <w:i/>
                <w:sz w:val="22"/>
                <w:szCs w:val="22"/>
                <w:lang w:val="en-US"/>
              </w:rPr>
              <w:t>N</w:t>
            </w:r>
            <w:r w:rsidRPr="00825974">
              <w:rPr>
                <w:rFonts w:ascii="Garamond" w:hAnsi="Garamond"/>
                <w:sz w:val="22"/>
                <w:szCs w:val="22"/>
              </w:rPr>
              <w:t xml:space="preserve"> – параметр (</w:t>
            </w:r>
            <w:r w:rsidRPr="00825974">
              <w:rPr>
                <w:rFonts w:ascii="Garamond" w:hAnsi="Garamond"/>
                <w:sz w:val="22"/>
                <w:szCs w:val="22"/>
                <w:lang w:val="en-US"/>
              </w:rPr>
              <w:t>N</w:t>
            </w:r>
            <w:r w:rsidRPr="00825974">
              <w:rPr>
                <w:rFonts w:ascii="Garamond" w:hAnsi="Garamond"/>
                <w:sz w:val="22"/>
                <w:szCs w:val="22"/>
              </w:rPr>
              <w:t xml:space="preserve">&gt;0), численное значение которого определяет количество рабочих дней и передается СО в КО в соответствии с п. 3.1 настоящего Регламента; </w:t>
            </w:r>
          </w:p>
          <w:p w14:paraId="310843FD" w14:textId="77777777" w:rsidR="009960B0" w:rsidRPr="00825974" w:rsidRDefault="009960B0" w:rsidP="00B93EA4">
            <w:pPr>
              <w:widowControl w:val="0"/>
              <w:spacing w:before="120" w:after="120"/>
              <w:ind w:left="426"/>
              <w:jc w:val="both"/>
              <w:rPr>
                <w:rFonts w:ascii="Garamond" w:hAnsi="Garamond"/>
                <w:sz w:val="22"/>
                <w:szCs w:val="22"/>
              </w:rPr>
            </w:pPr>
            <w:r w:rsidRPr="00825974">
              <w:rPr>
                <w:rFonts w:ascii="Garamond" w:hAnsi="Garamond"/>
                <w:i/>
                <w:sz w:val="22"/>
                <w:szCs w:val="22"/>
                <w:lang w:val="en-US"/>
              </w:rPr>
              <w:t>d</w:t>
            </w:r>
            <w:r w:rsidRPr="00825974">
              <w:rPr>
                <w:rFonts w:ascii="Garamond" w:hAnsi="Garamond"/>
                <w:i/>
                <w:sz w:val="22"/>
                <w:szCs w:val="22"/>
              </w:rPr>
              <w:t>1</w:t>
            </w:r>
            <w:r w:rsidRPr="00825974">
              <w:rPr>
                <w:rFonts w:ascii="Garamond" w:hAnsi="Garamond"/>
                <w:sz w:val="22"/>
                <w:szCs w:val="22"/>
              </w:rPr>
              <w:t xml:space="preserve"> – операционные сутки;</w:t>
            </w:r>
          </w:p>
          <w:p w14:paraId="25251A3A" w14:textId="77777777" w:rsidR="009960B0" w:rsidRPr="00825974" w:rsidRDefault="009960B0" w:rsidP="00B93EA4">
            <w:pPr>
              <w:pStyle w:val="subsubclauseindent"/>
              <w:widowControl w:val="0"/>
              <w:ind w:left="426"/>
              <w:rPr>
                <w:rFonts w:ascii="Garamond" w:hAnsi="Garamond"/>
                <w:szCs w:val="22"/>
                <w:lang w:val="ru-RU"/>
              </w:rPr>
            </w:pPr>
            <w:r w:rsidRPr="00825974">
              <w:rPr>
                <w:rFonts w:ascii="Garamond" w:hAnsi="Garamond"/>
                <w:i/>
                <w:szCs w:val="22"/>
                <w:lang w:val="en-US"/>
              </w:rPr>
              <w:t>d</w:t>
            </w:r>
            <w:r w:rsidRPr="00825974">
              <w:rPr>
                <w:rFonts w:ascii="Garamond" w:hAnsi="Garamond"/>
                <w:szCs w:val="22"/>
                <w:lang w:val="ru-RU"/>
              </w:rPr>
              <w:t xml:space="preserve"> – рассматриваемые операционные сутки.</w:t>
            </w:r>
          </w:p>
          <w:p w14:paraId="1B6BEA54" w14:textId="77777777" w:rsidR="009960B0" w:rsidRPr="00825974" w:rsidRDefault="009960B0" w:rsidP="00B93EA4">
            <w:pPr>
              <w:pStyle w:val="subsubclauseindent"/>
              <w:widowControl w:val="0"/>
              <w:ind w:left="0"/>
              <w:rPr>
                <w:rFonts w:ascii="Garamond" w:hAnsi="Garamond"/>
                <w:szCs w:val="22"/>
                <w:lang w:val="ru-RU"/>
              </w:rPr>
            </w:pPr>
            <w:r w:rsidRPr="00825974">
              <w:rPr>
                <w:rFonts w:ascii="Garamond" w:hAnsi="Garamond"/>
                <w:szCs w:val="22"/>
                <w:lang w:val="ru-RU"/>
              </w:rPr>
              <w:t>9.7. В случае если в отношении операционных суток выполнены все условия, указанные в п. 9.3 настоящего Регламента, и (или) выполнены все следующие условия:</w:t>
            </w:r>
          </w:p>
          <w:p w14:paraId="16096864" w14:textId="77777777" w:rsidR="009960B0" w:rsidRPr="00825974" w:rsidRDefault="009960B0" w:rsidP="009960B0">
            <w:pPr>
              <w:pStyle w:val="subsubclauseindent"/>
              <w:widowControl w:val="0"/>
              <w:numPr>
                <w:ilvl w:val="0"/>
                <w:numId w:val="69"/>
              </w:numPr>
              <w:rPr>
                <w:rFonts w:ascii="Garamond" w:hAnsi="Garamond"/>
                <w:szCs w:val="22"/>
                <w:lang w:val="ru-RU"/>
              </w:rPr>
            </w:pPr>
            <w:r w:rsidRPr="00825974">
              <w:rPr>
                <w:rFonts w:ascii="Garamond" w:hAnsi="Garamond"/>
                <w:szCs w:val="22"/>
                <w:lang w:val="ru-RU"/>
              </w:rPr>
              <w:t xml:space="preserve">в текущем расчетном периоде было меньше 5 (пяти) случаев, когда </w:t>
            </w:r>
            <w:r w:rsidRPr="00825974">
              <w:rPr>
                <w:rFonts w:ascii="Garamond" w:hAnsi="Garamond"/>
                <w:szCs w:val="22"/>
                <w:highlight w:val="yellow"/>
                <w:lang w:val="ru-RU"/>
              </w:rPr>
              <w:t>в первой ценовой зоне и во второй ценовой зоне, за исключением входящей в состав Дальневосточного федерального округа отдельной территории, ранее относившейся к неценовым зонам,</w:t>
            </w:r>
            <w:r w:rsidRPr="00825974">
              <w:rPr>
                <w:rFonts w:ascii="Garamond" w:hAnsi="Garamond"/>
                <w:szCs w:val="22"/>
                <w:lang w:val="ru-RU"/>
              </w:rPr>
              <w:t xml:space="preserve"> результаты конкурентного отбора ценовых заявок на сутки вперед определялись на основании расчета с учетом ценозависимого снижения объемов покупки электрической энергии и (или) снижения </w:t>
            </w:r>
            <w:r w:rsidRPr="00825974">
              <w:rPr>
                <w:rFonts w:ascii="Garamond" w:hAnsi="Garamond"/>
                <w:szCs w:val="22"/>
                <w:lang w:val="ru-RU" w:eastAsia="ar-SA"/>
              </w:rPr>
              <w:t>потребления электрической энергии в рамках оказания услуг по управлению изменением режима потребления электрической энергии</w:t>
            </w:r>
            <w:r w:rsidRPr="00825974">
              <w:rPr>
                <w:rFonts w:ascii="Garamond" w:hAnsi="Garamond"/>
                <w:szCs w:val="22"/>
                <w:lang w:val="ru-RU"/>
              </w:rPr>
              <w:t xml:space="preserve"> (случай учета ценозависимого снижения объемов покупки электрической энергии в соответствии с п.</w:t>
            </w:r>
            <w:r w:rsidRPr="00825974">
              <w:rPr>
                <w:rFonts w:ascii="Garamond" w:hAnsi="Garamond"/>
                <w:szCs w:val="22"/>
              </w:rPr>
              <w:t> </w:t>
            </w:r>
            <w:r w:rsidRPr="00825974">
              <w:rPr>
                <w:rFonts w:ascii="Garamond" w:hAnsi="Garamond"/>
                <w:szCs w:val="22"/>
                <w:lang w:val="ru-RU"/>
              </w:rPr>
              <w:t>9.9 настоящего Регламента не принимается в расчет);</w:t>
            </w:r>
          </w:p>
          <w:p w14:paraId="01F68FEF" w14:textId="77777777" w:rsidR="009960B0" w:rsidRPr="00825974" w:rsidRDefault="009960B0" w:rsidP="009960B0">
            <w:pPr>
              <w:pStyle w:val="subsubclauseindent"/>
              <w:widowControl w:val="0"/>
              <w:numPr>
                <w:ilvl w:val="0"/>
                <w:numId w:val="69"/>
              </w:numPr>
              <w:rPr>
                <w:rFonts w:ascii="Garamond" w:hAnsi="Garamond"/>
                <w:szCs w:val="22"/>
                <w:lang w:val="ru-RU"/>
              </w:rPr>
            </w:pPr>
            <w:r w:rsidRPr="00825974">
              <w:rPr>
                <w:rFonts w:ascii="Garamond" w:hAnsi="Garamond"/>
                <w:szCs w:val="22"/>
                <w:highlight w:val="yellow"/>
                <w:lang w:val="ru-RU"/>
              </w:rPr>
              <w:t>и для первой ценовой зоны, и для во второй ценовой зоны, за исключением входящей в состав Дальневосточного федерального округа отдельной территории, ранее относившейся к неценовым зонам,</w:t>
            </w:r>
            <w:r w:rsidRPr="00825974">
              <w:rPr>
                <w:rFonts w:ascii="Garamond" w:hAnsi="Garamond"/>
                <w:position w:val="-50"/>
                <w:szCs w:val="22"/>
              </w:rPr>
              <w:object w:dxaOrig="5280" w:dyaOrig="1120" w14:anchorId="692E227A">
                <v:shape id="_x0000_i1133" type="#_x0000_t75" style="width:234.15pt;height:47.8pt" o:ole="">
                  <v:imagedata r:id="rId96" o:title=""/>
                </v:shape>
                <o:OLEObject Type="Embed" ProgID="Equation.3" ShapeID="_x0000_i1133" DrawAspect="Content" ObjectID="_1788676027" r:id="rId163"/>
              </w:object>
            </w:r>
            <w:r w:rsidRPr="00825974">
              <w:rPr>
                <w:rFonts w:ascii="Garamond" w:hAnsi="Garamond"/>
                <w:szCs w:val="22"/>
                <w:lang w:val="ru-RU"/>
              </w:rPr>
              <w:t>;</w:t>
            </w:r>
          </w:p>
          <w:p w14:paraId="6AFC81DD" w14:textId="77777777" w:rsidR="009960B0" w:rsidRPr="00825974" w:rsidRDefault="009960B0" w:rsidP="009960B0">
            <w:pPr>
              <w:pStyle w:val="subsubclauseindent"/>
              <w:widowControl w:val="0"/>
              <w:numPr>
                <w:ilvl w:val="0"/>
                <w:numId w:val="69"/>
              </w:numPr>
              <w:rPr>
                <w:rFonts w:ascii="Garamond" w:hAnsi="Garamond"/>
                <w:szCs w:val="22"/>
                <w:lang w:val="ru-RU"/>
              </w:rPr>
            </w:pPr>
            <w:r w:rsidRPr="00825974">
              <w:rPr>
                <w:rFonts w:ascii="Garamond" w:hAnsi="Garamond"/>
                <w:szCs w:val="22"/>
                <w:lang w:val="ru-RU"/>
              </w:rPr>
              <w:t xml:space="preserve">в группе субъектов РФ </w:t>
            </w:r>
            <w:r w:rsidRPr="00825974">
              <w:rPr>
                <w:rFonts w:ascii="Garamond" w:hAnsi="Garamond"/>
                <w:i/>
                <w:szCs w:val="22"/>
                <w:lang w:val="en-US"/>
              </w:rPr>
              <w:t>RG</w:t>
            </w:r>
            <w:r w:rsidRPr="00825974">
              <w:rPr>
                <w:rFonts w:ascii="Garamond" w:hAnsi="Garamond"/>
                <w:szCs w:val="22"/>
                <w:lang w:val="ru-RU"/>
              </w:rPr>
              <w:t>1 не выполнено хотя бы одно из следующих условий:</w:t>
            </w:r>
          </w:p>
          <w:p w14:paraId="740EE469" w14:textId="77777777" w:rsidR="009960B0" w:rsidRPr="00825974" w:rsidRDefault="000A64F4" w:rsidP="009960B0">
            <w:pPr>
              <w:pStyle w:val="subsubclauseindent"/>
              <w:widowControl w:val="0"/>
              <w:numPr>
                <w:ilvl w:val="0"/>
                <w:numId w:val="72"/>
              </w:numPr>
              <w:rPr>
                <w:rFonts w:ascii="Garamond" w:hAnsi="Garamond"/>
                <w:szCs w:val="22"/>
                <w:lang w:val="ru-RU"/>
              </w:rPr>
            </w:pPr>
            <m:oMath>
              <m:sSubSup>
                <m:sSubSupPr>
                  <m:ctrlPr>
                    <w:rPr>
                      <w:rFonts w:ascii="Cambria Math" w:hAnsi="Cambria Math"/>
                      <w:i/>
                      <w:szCs w:val="22"/>
                    </w:rPr>
                  </m:ctrlPr>
                </m:sSubSupPr>
                <m:e>
                  <m:r>
                    <w:rPr>
                      <w:rFonts w:ascii="Cambria Math" w:hAnsi="Cambria Math"/>
                      <w:i/>
                      <w:szCs w:val="22"/>
                    </w:rPr>
                    <w:sym w:font="Symbol" w:char="F06C"/>
                  </m:r>
                </m:e>
                <m:sub>
                  <m:r>
                    <w:rPr>
                      <w:rFonts w:ascii="Cambria Math" w:hAnsi="Cambria Math"/>
                      <w:szCs w:val="22"/>
                      <w:lang w:val="en-US"/>
                    </w:rPr>
                    <m:t>d</m:t>
                  </m:r>
                  <m:r>
                    <w:rPr>
                      <w:rFonts w:ascii="Cambria Math" w:hAnsi="Cambria Math"/>
                      <w:szCs w:val="22"/>
                      <w:lang w:val="ru-RU"/>
                    </w:rPr>
                    <m:t>,</m:t>
                  </m:r>
                  <m:r>
                    <w:rPr>
                      <w:rFonts w:ascii="Cambria Math" w:hAnsi="Cambria Math"/>
                      <w:szCs w:val="22"/>
                      <w:lang w:val="en-US"/>
                    </w:rPr>
                    <m:t>RG</m:t>
                  </m:r>
                  <m:r>
                    <w:rPr>
                      <w:rFonts w:ascii="Cambria Math" w:hAnsi="Cambria Math"/>
                      <w:szCs w:val="22"/>
                      <w:lang w:val="ru-RU"/>
                    </w:rPr>
                    <m:t>1</m:t>
                  </m:r>
                </m:sub>
                <m:sup>
                  <m:r>
                    <w:rPr>
                      <w:rFonts w:ascii="Cambria Math" w:hAnsi="Cambria Math"/>
                      <w:szCs w:val="22"/>
                      <w:lang w:val="ru-RU"/>
                    </w:rPr>
                    <m:t>с_цс</m:t>
                  </m:r>
                </m:sup>
              </m:sSubSup>
              <m:r>
                <w:rPr>
                  <w:rFonts w:ascii="Cambria Math" w:hAnsi="Cambria Math"/>
                  <w:szCs w:val="22"/>
                  <w:lang w:val="ru-RU"/>
                </w:rPr>
                <m:t xml:space="preserve"> </m:t>
              </m:r>
              <m:r>
                <m:rPr>
                  <m:sty m:val="p"/>
                </m:rPr>
                <w:rPr>
                  <w:rFonts w:ascii="Cambria Math" w:hAnsi="Cambria Math"/>
                  <w:szCs w:val="22"/>
                </w:rPr>
                <w:sym w:font="Symbol" w:char="F0A3"/>
              </m:r>
              <m:r>
                <w:rPr>
                  <w:rFonts w:ascii="Cambria Math" w:hAnsi="Cambria Math"/>
                  <w:szCs w:val="22"/>
                  <w:lang w:val="ru-RU"/>
                </w:rPr>
                <m:t xml:space="preserve"> 0,4*</m:t>
              </m:r>
              <m:sSubSup>
                <m:sSubSupPr>
                  <m:ctrlPr>
                    <w:rPr>
                      <w:rFonts w:ascii="Cambria Math" w:hAnsi="Cambria Math"/>
                      <w:i/>
                      <w:szCs w:val="22"/>
                    </w:rPr>
                  </m:ctrlPr>
                </m:sSubSupPr>
                <m:e>
                  <m:r>
                    <w:rPr>
                      <w:rFonts w:ascii="Cambria Math" w:hAnsi="Cambria Math"/>
                      <w:szCs w:val="22"/>
                      <w:lang w:val="ru-RU"/>
                    </w:rPr>
                    <m:t>РС</m:t>
                  </m:r>
                </m:e>
                <m:sub>
                  <m:r>
                    <w:rPr>
                      <w:rFonts w:ascii="Cambria Math" w:hAnsi="Cambria Math"/>
                      <w:szCs w:val="22"/>
                      <w:lang w:val="en-US"/>
                    </w:rPr>
                    <m:t>l</m:t>
                  </m:r>
                  <m:r>
                    <w:rPr>
                      <w:rFonts w:ascii="Cambria Math" w:hAnsi="Cambria Math"/>
                      <w:i/>
                      <w:szCs w:val="22"/>
                      <w:lang w:val="en-US"/>
                    </w:rPr>
                    <w:sym w:font="Symbol" w:char="F0CE"/>
                  </m:r>
                  <m:d>
                    <m:dPr>
                      <m:begChr m:val="["/>
                      <m:endChr m:val="]"/>
                      <m:ctrlPr>
                        <w:rPr>
                          <w:rFonts w:ascii="Cambria Math" w:hAnsi="Cambria Math"/>
                          <w:i/>
                          <w:szCs w:val="22"/>
                          <w:lang w:val="en-US"/>
                        </w:rPr>
                      </m:ctrlPr>
                    </m:dPr>
                    <m:e>
                      <m:r>
                        <w:rPr>
                          <w:rFonts w:ascii="Cambria Math" w:hAnsi="Cambria Math"/>
                          <w:szCs w:val="22"/>
                          <w:lang w:val="en-US"/>
                        </w:rPr>
                        <m:t>d</m:t>
                      </m:r>
                      <m:r>
                        <w:rPr>
                          <w:rFonts w:ascii="Cambria Math" w:hAnsi="Cambria Math"/>
                          <w:szCs w:val="22"/>
                          <w:lang w:val="ru-RU"/>
                        </w:rPr>
                        <m:t>-31…</m:t>
                      </m:r>
                      <m:r>
                        <w:rPr>
                          <w:rFonts w:ascii="Cambria Math" w:hAnsi="Cambria Math"/>
                          <w:szCs w:val="22"/>
                          <w:lang w:val="en-US"/>
                        </w:rPr>
                        <m:t>d</m:t>
                      </m:r>
                      <m:r>
                        <w:rPr>
                          <w:rFonts w:ascii="Cambria Math" w:hAnsi="Cambria Math"/>
                          <w:szCs w:val="22"/>
                          <w:lang w:val="ru-RU"/>
                        </w:rPr>
                        <m:t>-1</m:t>
                      </m:r>
                    </m:e>
                  </m:d>
                  <m:r>
                    <w:rPr>
                      <w:rFonts w:ascii="Cambria Math" w:hAnsi="Cambria Math"/>
                      <w:szCs w:val="22"/>
                      <w:lang w:val="ru-RU"/>
                    </w:rPr>
                    <m:t>,</m:t>
                  </m:r>
                  <m:r>
                    <w:rPr>
                      <w:rFonts w:ascii="Cambria Math" w:hAnsi="Cambria Math"/>
                      <w:szCs w:val="22"/>
                      <w:lang w:val="en-US"/>
                    </w:rPr>
                    <m:t>RG</m:t>
                  </m:r>
                  <m:r>
                    <w:rPr>
                      <w:rFonts w:ascii="Cambria Math" w:hAnsi="Cambria Math"/>
                      <w:szCs w:val="22"/>
                      <w:lang w:val="ru-RU"/>
                    </w:rPr>
                    <m:t>1</m:t>
                  </m:r>
                </m:sub>
                <m:sup>
                  <m:r>
                    <w:rPr>
                      <w:rFonts w:ascii="Cambria Math" w:hAnsi="Cambria Math"/>
                      <w:szCs w:val="22"/>
                      <w:lang w:val="ru-RU"/>
                    </w:rPr>
                    <m:t>РСВ</m:t>
                  </m:r>
                </m:sup>
              </m:sSubSup>
            </m:oMath>
            <w:r w:rsidR="009960B0" w:rsidRPr="00825974">
              <w:rPr>
                <w:rFonts w:ascii="Garamond" w:hAnsi="Garamond"/>
                <w:szCs w:val="22"/>
                <w:lang w:val="ru-RU"/>
              </w:rPr>
              <w:t>;</w:t>
            </w:r>
          </w:p>
          <w:p w14:paraId="7A5D7AEA" w14:textId="77777777" w:rsidR="009960B0" w:rsidRPr="00825974" w:rsidRDefault="000A64F4" w:rsidP="009960B0">
            <w:pPr>
              <w:pStyle w:val="subsubclauseindent"/>
              <w:widowControl w:val="0"/>
              <w:numPr>
                <w:ilvl w:val="0"/>
                <w:numId w:val="72"/>
              </w:numPr>
              <w:rPr>
                <w:rFonts w:ascii="Garamond" w:hAnsi="Garamond"/>
                <w:szCs w:val="22"/>
                <w:lang w:val="ru-RU"/>
              </w:rPr>
            </w:pPr>
            <m:oMath>
              <m:sSubSup>
                <m:sSubSupPr>
                  <m:ctrlPr>
                    <w:rPr>
                      <w:rFonts w:ascii="Cambria Math" w:hAnsi="Cambria Math"/>
                      <w:szCs w:val="22"/>
                    </w:rPr>
                  </m:ctrlPr>
                </m:sSubSupPr>
                <m:e>
                  <m:r>
                    <w:rPr>
                      <w:rFonts w:ascii="Cambria Math" w:hAnsi="Cambria Math"/>
                      <w:szCs w:val="22"/>
                    </w:rPr>
                    <m:t>λ</m:t>
                  </m:r>
                </m:e>
                <m:sub>
                  <m:r>
                    <w:rPr>
                      <w:rFonts w:ascii="Cambria Math" w:hAnsi="Cambria Math"/>
                      <w:szCs w:val="22"/>
                    </w:rPr>
                    <m:t>d</m:t>
                  </m:r>
                  <m:r>
                    <w:rPr>
                      <w:rFonts w:ascii="Cambria Math" w:hAnsi="Cambria Math"/>
                      <w:szCs w:val="22"/>
                      <w:lang w:val="ru-RU"/>
                    </w:rPr>
                    <m:t>,</m:t>
                  </m:r>
                  <m:r>
                    <w:rPr>
                      <w:rFonts w:ascii="Cambria Math" w:hAnsi="Cambria Math"/>
                      <w:szCs w:val="22"/>
                    </w:rPr>
                    <m:t>RG</m:t>
                  </m:r>
                  <m:r>
                    <w:rPr>
                      <w:rFonts w:ascii="Cambria Math" w:hAnsi="Cambria Math"/>
                      <w:szCs w:val="22"/>
                      <w:lang w:val="ru-RU"/>
                    </w:rPr>
                    <m:t>1</m:t>
                  </m:r>
                </m:sub>
                <m:sup>
                  <m:r>
                    <w:rPr>
                      <w:rFonts w:ascii="Cambria Math" w:hAnsi="Cambria Math"/>
                      <w:szCs w:val="22"/>
                      <w:lang w:val="ru-RU"/>
                    </w:rPr>
                    <m:t>без_цс</m:t>
                  </m:r>
                </m:sup>
              </m:sSubSup>
              <m:r>
                <w:rPr>
                  <w:rFonts w:ascii="Cambria Math" w:hAnsi="Cambria Math"/>
                  <w:szCs w:val="22"/>
                  <w:lang w:val="ru-RU"/>
                </w:rPr>
                <m:t>-</m:t>
              </m:r>
              <m:sSubSup>
                <m:sSubSupPr>
                  <m:ctrlPr>
                    <w:rPr>
                      <w:rFonts w:ascii="Cambria Math" w:hAnsi="Cambria Math"/>
                      <w:szCs w:val="22"/>
                    </w:rPr>
                  </m:ctrlPr>
                </m:sSubSupPr>
                <m:e>
                  <m:r>
                    <w:rPr>
                      <w:rFonts w:ascii="Cambria Math" w:hAnsi="Cambria Math"/>
                      <w:szCs w:val="22"/>
                    </w:rPr>
                    <m:t>λ</m:t>
                  </m:r>
                </m:e>
                <m:sub>
                  <m:r>
                    <w:rPr>
                      <w:rFonts w:ascii="Cambria Math" w:hAnsi="Cambria Math"/>
                      <w:szCs w:val="22"/>
                    </w:rPr>
                    <m:t>d</m:t>
                  </m:r>
                  <m:r>
                    <w:rPr>
                      <w:rFonts w:ascii="Cambria Math" w:hAnsi="Cambria Math"/>
                      <w:szCs w:val="22"/>
                      <w:lang w:val="ru-RU"/>
                    </w:rPr>
                    <m:t>,</m:t>
                  </m:r>
                  <m:r>
                    <w:rPr>
                      <w:rFonts w:ascii="Cambria Math" w:hAnsi="Cambria Math"/>
                      <w:szCs w:val="22"/>
                    </w:rPr>
                    <m:t>RG</m:t>
                  </m:r>
                  <m:r>
                    <w:rPr>
                      <w:rFonts w:ascii="Cambria Math" w:hAnsi="Cambria Math"/>
                      <w:szCs w:val="22"/>
                      <w:lang w:val="ru-RU"/>
                    </w:rPr>
                    <m:t>1</m:t>
                  </m:r>
                </m:sub>
                <m:sup>
                  <m:r>
                    <w:rPr>
                      <w:rFonts w:ascii="Cambria Math" w:hAnsi="Cambria Math"/>
                      <w:szCs w:val="22"/>
                      <w:lang w:val="ru-RU"/>
                    </w:rPr>
                    <m:t>с_цс</m:t>
                  </m:r>
                </m:sup>
              </m:sSubSup>
              <m:r>
                <m:rPr>
                  <m:sty m:val="p"/>
                </m:rPr>
                <w:rPr>
                  <w:rFonts w:ascii="Cambria Math" w:hAnsi="Cambria Math"/>
                  <w:szCs w:val="22"/>
                  <w:lang w:val="ru-RU"/>
                </w:rPr>
                <m:t>≥ 0,1</m:t>
              </m:r>
              <m:r>
                <w:rPr>
                  <w:rFonts w:ascii="Cambria Math" w:hAnsi="Cambria Math"/>
                  <w:szCs w:val="22"/>
                  <w:lang w:val="ru-RU"/>
                </w:rPr>
                <m:t>*</m:t>
              </m:r>
              <m:r>
                <w:rPr>
                  <w:rFonts w:ascii="Cambria Math" w:hAnsi="Cambria Math"/>
                  <w:szCs w:val="22"/>
                </w:rPr>
                <m:t>P</m:t>
              </m:r>
              <m:sSubSup>
                <m:sSubSupPr>
                  <m:ctrlPr>
                    <w:rPr>
                      <w:rFonts w:ascii="Cambria Math" w:hAnsi="Cambria Math"/>
                      <w:szCs w:val="22"/>
                    </w:rPr>
                  </m:ctrlPr>
                </m:sSubSupPr>
                <m:e>
                  <m:r>
                    <w:rPr>
                      <w:rFonts w:ascii="Cambria Math" w:hAnsi="Cambria Math"/>
                      <w:szCs w:val="22"/>
                    </w:rPr>
                    <m:t>C</m:t>
                  </m:r>
                </m:e>
                <m:sub>
                  <m:r>
                    <w:rPr>
                      <w:rFonts w:ascii="Cambria Math" w:hAnsi="Cambria Math"/>
                      <w:szCs w:val="22"/>
                    </w:rPr>
                    <m:t>l</m:t>
                  </m:r>
                  <m:r>
                    <w:rPr>
                      <w:rFonts w:ascii="Cambria Math" w:hAnsi="Cambria Math"/>
                      <w:szCs w:val="22"/>
                      <w:lang w:val="ru-RU"/>
                    </w:rPr>
                    <m:t>∈</m:t>
                  </m:r>
                  <m:d>
                    <m:dPr>
                      <m:begChr m:val="["/>
                      <m:endChr m:val="]"/>
                      <m:ctrlPr>
                        <w:rPr>
                          <w:rFonts w:ascii="Cambria Math" w:hAnsi="Cambria Math"/>
                          <w:szCs w:val="22"/>
                        </w:rPr>
                      </m:ctrlPr>
                    </m:dPr>
                    <m:e>
                      <m:r>
                        <w:rPr>
                          <w:rFonts w:ascii="Cambria Math" w:hAnsi="Cambria Math"/>
                          <w:szCs w:val="22"/>
                        </w:rPr>
                        <m:t>d</m:t>
                      </m:r>
                      <m:r>
                        <w:rPr>
                          <w:rFonts w:ascii="Cambria Math" w:hAnsi="Cambria Math"/>
                          <w:szCs w:val="22"/>
                          <w:lang w:val="ru-RU"/>
                        </w:rPr>
                        <m:t>-31…</m:t>
                      </m:r>
                      <m:r>
                        <w:rPr>
                          <w:rFonts w:ascii="Cambria Math" w:hAnsi="Cambria Math"/>
                          <w:szCs w:val="22"/>
                        </w:rPr>
                        <m:t>d</m:t>
                      </m:r>
                      <m:r>
                        <w:rPr>
                          <w:rFonts w:ascii="Cambria Math" w:hAnsi="Cambria Math"/>
                          <w:szCs w:val="22"/>
                          <w:lang w:val="ru-RU"/>
                        </w:rPr>
                        <m:t>-1</m:t>
                      </m:r>
                    </m:e>
                  </m:d>
                  <m:r>
                    <w:rPr>
                      <w:rFonts w:ascii="Cambria Math" w:hAnsi="Cambria Math"/>
                      <w:szCs w:val="22"/>
                      <w:lang w:val="ru-RU"/>
                    </w:rPr>
                    <m:t>,</m:t>
                  </m:r>
                  <m:r>
                    <w:rPr>
                      <w:rFonts w:ascii="Cambria Math" w:hAnsi="Cambria Math"/>
                      <w:szCs w:val="22"/>
                    </w:rPr>
                    <m:t>RG</m:t>
                  </m:r>
                  <m:r>
                    <w:rPr>
                      <w:rFonts w:ascii="Cambria Math" w:hAnsi="Cambria Math"/>
                      <w:szCs w:val="22"/>
                      <w:lang w:val="ru-RU"/>
                    </w:rPr>
                    <m:t>1</m:t>
                  </m:r>
                </m:sub>
                <m:sup>
                  <m:r>
                    <w:rPr>
                      <w:rFonts w:ascii="Cambria Math" w:hAnsi="Cambria Math"/>
                      <w:szCs w:val="22"/>
                      <w:lang w:val="ru-RU"/>
                    </w:rPr>
                    <m:t>РСВ</m:t>
                  </m:r>
                </m:sup>
              </m:sSubSup>
            </m:oMath>
            <w:r w:rsidR="009960B0" w:rsidRPr="00825974">
              <w:rPr>
                <w:rFonts w:ascii="Garamond" w:hAnsi="Garamond"/>
                <w:szCs w:val="22"/>
                <w:lang w:val="ru-RU"/>
              </w:rPr>
              <w:t>;</w:t>
            </w:r>
          </w:p>
          <w:p w14:paraId="6F415D10" w14:textId="77777777" w:rsidR="009960B0" w:rsidRPr="00825974" w:rsidRDefault="009960B0" w:rsidP="009960B0">
            <w:pPr>
              <w:pStyle w:val="subsubclauseindent"/>
              <w:widowControl w:val="0"/>
              <w:numPr>
                <w:ilvl w:val="0"/>
                <w:numId w:val="69"/>
              </w:numPr>
              <w:rPr>
                <w:rFonts w:ascii="Garamond" w:hAnsi="Garamond"/>
                <w:szCs w:val="22"/>
                <w:lang w:val="ru-RU"/>
              </w:rPr>
            </w:pPr>
            <w:r w:rsidRPr="00825974">
              <w:rPr>
                <w:rFonts w:ascii="Garamond" w:hAnsi="Garamond"/>
                <w:szCs w:val="22"/>
                <w:lang w:val="ru-RU"/>
              </w:rPr>
              <w:t xml:space="preserve">в группе субъектов РФ </w:t>
            </w:r>
            <w:r w:rsidRPr="00825974">
              <w:rPr>
                <w:rFonts w:ascii="Garamond" w:hAnsi="Garamond"/>
                <w:i/>
                <w:szCs w:val="22"/>
                <w:lang w:val="en-US"/>
              </w:rPr>
              <w:t>RG</w:t>
            </w:r>
            <w:r w:rsidRPr="00825974">
              <w:rPr>
                <w:rFonts w:ascii="Garamond" w:hAnsi="Garamond"/>
                <w:szCs w:val="22"/>
                <w:lang w:val="ru-RU"/>
              </w:rPr>
              <w:t>2 не выполнено хотя бы одно из следующих условий:</w:t>
            </w:r>
          </w:p>
          <w:p w14:paraId="399C2AF8" w14:textId="77777777" w:rsidR="009960B0" w:rsidRPr="00825974" w:rsidRDefault="000A64F4" w:rsidP="009960B0">
            <w:pPr>
              <w:pStyle w:val="subsubclauseindent"/>
              <w:widowControl w:val="0"/>
              <w:numPr>
                <w:ilvl w:val="0"/>
                <w:numId w:val="73"/>
              </w:numPr>
              <w:rPr>
                <w:rFonts w:ascii="Garamond" w:hAnsi="Garamond"/>
                <w:szCs w:val="22"/>
                <w:lang w:val="ru-RU"/>
              </w:rPr>
            </w:pPr>
            <m:oMath>
              <m:sSubSup>
                <m:sSubSupPr>
                  <m:ctrlPr>
                    <w:rPr>
                      <w:rFonts w:ascii="Cambria Math" w:hAnsi="Cambria Math"/>
                      <w:i/>
                      <w:szCs w:val="22"/>
                    </w:rPr>
                  </m:ctrlPr>
                </m:sSubSupPr>
                <m:e>
                  <m:r>
                    <w:rPr>
                      <w:rFonts w:ascii="Cambria Math" w:hAnsi="Cambria Math"/>
                      <w:i/>
                      <w:szCs w:val="22"/>
                    </w:rPr>
                    <w:sym w:font="Symbol" w:char="F06C"/>
                  </m:r>
                </m:e>
                <m:sub>
                  <m:r>
                    <w:rPr>
                      <w:rFonts w:ascii="Cambria Math" w:hAnsi="Cambria Math"/>
                      <w:szCs w:val="22"/>
                      <w:lang w:val="en-US"/>
                    </w:rPr>
                    <m:t>d</m:t>
                  </m:r>
                  <m:r>
                    <w:rPr>
                      <w:rFonts w:ascii="Cambria Math" w:hAnsi="Cambria Math"/>
                      <w:szCs w:val="22"/>
                      <w:lang w:val="ru-RU"/>
                    </w:rPr>
                    <m:t>,</m:t>
                  </m:r>
                  <m:r>
                    <w:rPr>
                      <w:rFonts w:ascii="Cambria Math" w:hAnsi="Cambria Math"/>
                      <w:szCs w:val="22"/>
                      <w:lang w:val="en-US"/>
                    </w:rPr>
                    <m:t>RG</m:t>
                  </m:r>
                  <m:r>
                    <w:rPr>
                      <w:rFonts w:ascii="Cambria Math" w:hAnsi="Cambria Math"/>
                      <w:szCs w:val="22"/>
                      <w:lang w:val="ru-RU"/>
                    </w:rPr>
                    <m:t>2</m:t>
                  </m:r>
                </m:sub>
                <m:sup>
                  <m:r>
                    <w:rPr>
                      <w:rFonts w:ascii="Cambria Math" w:hAnsi="Cambria Math"/>
                      <w:szCs w:val="22"/>
                      <w:lang w:val="ru-RU"/>
                    </w:rPr>
                    <m:t>с_цс</m:t>
                  </m:r>
                </m:sup>
              </m:sSubSup>
              <m:r>
                <w:rPr>
                  <w:rFonts w:ascii="Cambria Math" w:hAnsi="Cambria Math"/>
                  <w:szCs w:val="22"/>
                  <w:lang w:val="ru-RU"/>
                </w:rPr>
                <m:t xml:space="preserve"> </m:t>
              </m:r>
              <m:r>
                <m:rPr>
                  <m:sty m:val="p"/>
                </m:rPr>
                <w:rPr>
                  <w:rFonts w:ascii="Cambria Math" w:hAnsi="Cambria Math"/>
                  <w:szCs w:val="22"/>
                </w:rPr>
                <w:sym w:font="Symbol" w:char="F0A3"/>
              </m:r>
              <m:r>
                <w:rPr>
                  <w:rFonts w:ascii="Cambria Math" w:hAnsi="Cambria Math"/>
                  <w:szCs w:val="22"/>
                  <w:lang w:val="ru-RU"/>
                </w:rPr>
                <m:t xml:space="preserve"> 0,4*</m:t>
              </m:r>
              <m:sSubSup>
                <m:sSubSupPr>
                  <m:ctrlPr>
                    <w:rPr>
                      <w:rFonts w:ascii="Cambria Math" w:hAnsi="Cambria Math"/>
                      <w:i/>
                      <w:szCs w:val="22"/>
                    </w:rPr>
                  </m:ctrlPr>
                </m:sSubSupPr>
                <m:e>
                  <m:r>
                    <w:rPr>
                      <w:rFonts w:ascii="Cambria Math" w:hAnsi="Cambria Math"/>
                      <w:szCs w:val="22"/>
                      <w:lang w:val="ru-RU"/>
                    </w:rPr>
                    <m:t>РС</m:t>
                  </m:r>
                </m:e>
                <m:sub>
                  <m:r>
                    <w:rPr>
                      <w:rFonts w:ascii="Cambria Math" w:hAnsi="Cambria Math"/>
                      <w:szCs w:val="22"/>
                      <w:lang w:val="en-US"/>
                    </w:rPr>
                    <m:t>l</m:t>
                  </m:r>
                  <m:r>
                    <w:rPr>
                      <w:rFonts w:ascii="Cambria Math" w:hAnsi="Cambria Math"/>
                      <w:i/>
                      <w:szCs w:val="22"/>
                      <w:lang w:val="en-US"/>
                    </w:rPr>
                    <w:sym w:font="Symbol" w:char="F0CE"/>
                  </m:r>
                  <m:d>
                    <m:dPr>
                      <m:begChr m:val="["/>
                      <m:endChr m:val="]"/>
                      <m:ctrlPr>
                        <w:rPr>
                          <w:rFonts w:ascii="Cambria Math" w:hAnsi="Cambria Math"/>
                          <w:i/>
                          <w:szCs w:val="22"/>
                          <w:lang w:val="en-US"/>
                        </w:rPr>
                      </m:ctrlPr>
                    </m:dPr>
                    <m:e>
                      <m:r>
                        <w:rPr>
                          <w:rFonts w:ascii="Cambria Math" w:hAnsi="Cambria Math"/>
                          <w:szCs w:val="22"/>
                          <w:lang w:val="en-US"/>
                        </w:rPr>
                        <m:t>d</m:t>
                      </m:r>
                      <m:r>
                        <w:rPr>
                          <w:rFonts w:ascii="Cambria Math" w:hAnsi="Cambria Math"/>
                          <w:szCs w:val="22"/>
                          <w:lang w:val="ru-RU"/>
                        </w:rPr>
                        <m:t>-31…</m:t>
                      </m:r>
                      <m:r>
                        <w:rPr>
                          <w:rFonts w:ascii="Cambria Math" w:hAnsi="Cambria Math"/>
                          <w:szCs w:val="22"/>
                          <w:lang w:val="en-US"/>
                        </w:rPr>
                        <m:t>d</m:t>
                      </m:r>
                      <m:r>
                        <w:rPr>
                          <w:rFonts w:ascii="Cambria Math" w:hAnsi="Cambria Math"/>
                          <w:szCs w:val="22"/>
                          <w:lang w:val="ru-RU"/>
                        </w:rPr>
                        <m:t>-1</m:t>
                      </m:r>
                    </m:e>
                  </m:d>
                  <m:r>
                    <w:rPr>
                      <w:rFonts w:ascii="Cambria Math" w:hAnsi="Cambria Math"/>
                      <w:szCs w:val="22"/>
                      <w:lang w:val="ru-RU"/>
                    </w:rPr>
                    <m:t>,</m:t>
                  </m:r>
                  <m:r>
                    <w:rPr>
                      <w:rFonts w:ascii="Cambria Math" w:hAnsi="Cambria Math"/>
                      <w:szCs w:val="22"/>
                      <w:lang w:val="en-US"/>
                    </w:rPr>
                    <m:t>RG</m:t>
                  </m:r>
                  <m:r>
                    <w:rPr>
                      <w:rFonts w:ascii="Cambria Math" w:hAnsi="Cambria Math"/>
                      <w:szCs w:val="22"/>
                      <w:lang w:val="ru-RU"/>
                    </w:rPr>
                    <m:t>2</m:t>
                  </m:r>
                </m:sub>
                <m:sup>
                  <m:r>
                    <w:rPr>
                      <w:rFonts w:ascii="Cambria Math" w:hAnsi="Cambria Math"/>
                      <w:szCs w:val="22"/>
                      <w:lang w:val="ru-RU"/>
                    </w:rPr>
                    <m:t>РСВ</m:t>
                  </m:r>
                </m:sup>
              </m:sSubSup>
            </m:oMath>
            <w:r w:rsidR="009960B0" w:rsidRPr="00825974">
              <w:rPr>
                <w:rFonts w:ascii="Garamond" w:hAnsi="Garamond"/>
                <w:szCs w:val="22"/>
                <w:lang w:val="ru-RU"/>
              </w:rPr>
              <w:t>;</w:t>
            </w:r>
          </w:p>
          <w:p w14:paraId="3729452F" w14:textId="77777777" w:rsidR="009960B0" w:rsidRPr="00825974" w:rsidRDefault="000A64F4" w:rsidP="009960B0">
            <w:pPr>
              <w:pStyle w:val="subsubclauseindent"/>
              <w:widowControl w:val="0"/>
              <w:numPr>
                <w:ilvl w:val="0"/>
                <w:numId w:val="73"/>
              </w:numPr>
              <w:rPr>
                <w:rFonts w:ascii="Garamond" w:hAnsi="Garamond"/>
                <w:szCs w:val="22"/>
                <w:lang w:val="ru-RU"/>
              </w:rPr>
            </w:pPr>
            <m:oMath>
              <m:sSubSup>
                <m:sSubSupPr>
                  <m:ctrlPr>
                    <w:rPr>
                      <w:rFonts w:ascii="Cambria Math" w:hAnsi="Cambria Math"/>
                      <w:szCs w:val="22"/>
                    </w:rPr>
                  </m:ctrlPr>
                </m:sSubSupPr>
                <m:e>
                  <m:r>
                    <w:rPr>
                      <w:rFonts w:ascii="Cambria Math" w:hAnsi="Cambria Math"/>
                      <w:szCs w:val="22"/>
                    </w:rPr>
                    <m:t>λ</m:t>
                  </m:r>
                </m:e>
                <m:sub>
                  <m:r>
                    <w:rPr>
                      <w:rFonts w:ascii="Cambria Math" w:hAnsi="Cambria Math"/>
                      <w:szCs w:val="22"/>
                    </w:rPr>
                    <m:t>d</m:t>
                  </m:r>
                  <m:r>
                    <w:rPr>
                      <w:rFonts w:ascii="Cambria Math" w:hAnsi="Cambria Math"/>
                      <w:szCs w:val="22"/>
                      <w:lang w:val="ru-RU"/>
                    </w:rPr>
                    <m:t>,</m:t>
                  </m:r>
                  <m:r>
                    <w:rPr>
                      <w:rFonts w:ascii="Cambria Math" w:hAnsi="Cambria Math"/>
                      <w:szCs w:val="22"/>
                    </w:rPr>
                    <m:t>RG</m:t>
                  </m:r>
                  <m:r>
                    <w:rPr>
                      <w:rFonts w:ascii="Cambria Math" w:hAnsi="Cambria Math"/>
                      <w:szCs w:val="22"/>
                      <w:lang w:val="ru-RU"/>
                    </w:rPr>
                    <m:t>2</m:t>
                  </m:r>
                </m:sub>
                <m:sup>
                  <m:r>
                    <w:rPr>
                      <w:rFonts w:ascii="Cambria Math" w:hAnsi="Cambria Math"/>
                      <w:szCs w:val="22"/>
                      <w:lang w:val="ru-RU"/>
                    </w:rPr>
                    <m:t>без_цс</m:t>
                  </m:r>
                </m:sup>
              </m:sSubSup>
              <m:r>
                <w:rPr>
                  <w:rFonts w:ascii="Cambria Math" w:hAnsi="Cambria Math"/>
                  <w:szCs w:val="22"/>
                  <w:lang w:val="ru-RU"/>
                </w:rPr>
                <m:t>-</m:t>
              </m:r>
              <m:sSubSup>
                <m:sSubSupPr>
                  <m:ctrlPr>
                    <w:rPr>
                      <w:rFonts w:ascii="Cambria Math" w:hAnsi="Cambria Math"/>
                      <w:szCs w:val="22"/>
                    </w:rPr>
                  </m:ctrlPr>
                </m:sSubSupPr>
                <m:e>
                  <m:r>
                    <w:rPr>
                      <w:rFonts w:ascii="Cambria Math" w:hAnsi="Cambria Math"/>
                      <w:szCs w:val="22"/>
                    </w:rPr>
                    <m:t>λ</m:t>
                  </m:r>
                </m:e>
                <m:sub>
                  <m:r>
                    <w:rPr>
                      <w:rFonts w:ascii="Cambria Math" w:hAnsi="Cambria Math"/>
                      <w:szCs w:val="22"/>
                    </w:rPr>
                    <m:t>d</m:t>
                  </m:r>
                  <m:r>
                    <w:rPr>
                      <w:rFonts w:ascii="Cambria Math" w:hAnsi="Cambria Math"/>
                      <w:szCs w:val="22"/>
                      <w:lang w:val="ru-RU"/>
                    </w:rPr>
                    <m:t>,</m:t>
                  </m:r>
                  <m:r>
                    <w:rPr>
                      <w:rFonts w:ascii="Cambria Math" w:hAnsi="Cambria Math"/>
                      <w:szCs w:val="22"/>
                    </w:rPr>
                    <m:t>RG</m:t>
                  </m:r>
                  <m:r>
                    <w:rPr>
                      <w:rFonts w:ascii="Cambria Math" w:hAnsi="Cambria Math"/>
                      <w:szCs w:val="22"/>
                      <w:lang w:val="ru-RU"/>
                    </w:rPr>
                    <m:t>2</m:t>
                  </m:r>
                </m:sub>
                <m:sup>
                  <m:r>
                    <w:rPr>
                      <w:rFonts w:ascii="Cambria Math" w:hAnsi="Cambria Math"/>
                      <w:szCs w:val="22"/>
                      <w:lang w:val="ru-RU"/>
                    </w:rPr>
                    <m:t>с_цс</m:t>
                  </m:r>
                </m:sup>
              </m:sSubSup>
              <m:r>
                <m:rPr>
                  <m:sty m:val="p"/>
                </m:rPr>
                <w:rPr>
                  <w:rFonts w:ascii="Cambria Math" w:hAnsi="Cambria Math"/>
                  <w:szCs w:val="22"/>
                  <w:lang w:val="ru-RU"/>
                </w:rPr>
                <m:t>≥0,1</m:t>
              </m:r>
              <m:r>
                <w:rPr>
                  <w:rFonts w:ascii="Cambria Math" w:hAnsi="Cambria Math"/>
                  <w:szCs w:val="22"/>
                  <w:lang w:val="ru-RU"/>
                </w:rPr>
                <m:t>*</m:t>
              </m:r>
              <m:r>
                <w:rPr>
                  <w:rFonts w:ascii="Cambria Math" w:hAnsi="Cambria Math"/>
                  <w:szCs w:val="22"/>
                </w:rPr>
                <m:t>P</m:t>
              </m:r>
              <m:sSubSup>
                <m:sSubSupPr>
                  <m:ctrlPr>
                    <w:rPr>
                      <w:rFonts w:ascii="Cambria Math" w:hAnsi="Cambria Math"/>
                      <w:szCs w:val="22"/>
                    </w:rPr>
                  </m:ctrlPr>
                </m:sSubSupPr>
                <m:e>
                  <m:r>
                    <w:rPr>
                      <w:rFonts w:ascii="Cambria Math" w:hAnsi="Cambria Math"/>
                      <w:szCs w:val="22"/>
                    </w:rPr>
                    <m:t>C</m:t>
                  </m:r>
                </m:e>
                <m:sub>
                  <m:r>
                    <w:rPr>
                      <w:rFonts w:ascii="Cambria Math" w:hAnsi="Cambria Math"/>
                      <w:szCs w:val="22"/>
                    </w:rPr>
                    <m:t>l</m:t>
                  </m:r>
                  <m:r>
                    <w:rPr>
                      <w:rFonts w:ascii="Cambria Math" w:hAnsi="Cambria Math"/>
                      <w:szCs w:val="22"/>
                      <w:lang w:val="ru-RU"/>
                    </w:rPr>
                    <m:t>∈</m:t>
                  </m:r>
                  <m:d>
                    <m:dPr>
                      <m:begChr m:val="["/>
                      <m:endChr m:val="]"/>
                      <m:ctrlPr>
                        <w:rPr>
                          <w:rFonts w:ascii="Cambria Math" w:hAnsi="Cambria Math"/>
                          <w:szCs w:val="22"/>
                        </w:rPr>
                      </m:ctrlPr>
                    </m:dPr>
                    <m:e>
                      <m:r>
                        <w:rPr>
                          <w:rFonts w:ascii="Cambria Math" w:hAnsi="Cambria Math"/>
                          <w:szCs w:val="22"/>
                        </w:rPr>
                        <m:t>d</m:t>
                      </m:r>
                      <m:r>
                        <w:rPr>
                          <w:rFonts w:ascii="Cambria Math" w:hAnsi="Cambria Math"/>
                          <w:szCs w:val="22"/>
                          <w:lang w:val="ru-RU"/>
                        </w:rPr>
                        <m:t>-31…</m:t>
                      </m:r>
                      <m:r>
                        <w:rPr>
                          <w:rFonts w:ascii="Cambria Math" w:hAnsi="Cambria Math"/>
                          <w:szCs w:val="22"/>
                        </w:rPr>
                        <m:t>d</m:t>
                      </m:r>
                      <m:r>
                        <w:rPr>
                          <w:rFonts w:ascii="Cambria Math" w:hAnsi="Cambria Math"/>
                          <w:szCs w:val="22"/>
                          <w:lang w:val="ru-RU"/>
                        </w:rPr>
                        <m:t>-1</m:t>
                      </m:r>
                    </m:e>
                  </m:d>
                  <m:r>
                    <w:rPr>
                      <w:rFonts w:ascii="Cambria Math" w:hAnsi="Cambria Math"/>
                      <w:szCs w:val="22"/>
                      <w:lang w:val="ru-RU"/>
                    </w:rPr>
                    <m:t>,</m:t>
                  </m:r>
                  <m:r>
                    <w:rPr>
                      <w:rFonts w:ascii="Cambria Math" w:hAnsi="Cambria Math"/>
                      <w:szCs w:val="22"/>
                    </w:rPr>
                    <m:t>RG</m:t>
                  </m:r>
                  <m:r>
                    <w:rPr>
                      <w:rFonts w:ascii="Cambria Math" w:hAnsi="Cambria Math"/>
                      <w:szCs w:val="22"/>
                      <w:lang w:val="ru-RU"/>
                    </w:rPr>
                    <m:t>2</m:t>
                  </m:r>
                </m:sub>
                <m:sup>
                  <m:r>
                    <w:rPr>
                      <w:rFonts w:ascii="Cambria Math" w:hAnsi="Cambria Math"/>
                      <w:szCs w:val="22"/>
                      <w:lang w:val="ru-RU"/>
                    </w:rPr>
                    <m:t>РСВ</m:t>
                  </m:r>
                </m:sup>
              </m:sSubSup>
            </m:oMath>
            <w:r w:rsidR="009960B0" w:rsidRPr="00825974">
              <w:rPr>
                <w:rFonts w:ascii="Garamond" w:hAnsi="Garamond"/>
                <w:szCs w:val="22"/>
                <w:lang w:val="ru-RU"/>
              </w:rPr>
              <w:t>;</w:t>
            </w:r>
          </w:p>
          <w:p w14:paraId="454FF4CA" w14:textId="77777777" w:rsidR="009960B0" w:rsidRPr="00825974" w:rsidRDefault="009960B0" w:rsidP="009960B0">
            <w:pPr>
              <w:pStyle w:val="subsubclauseindent"/>
              <w:widowControl w:val="0"/>
              <w:numPr>
                <w:ilvl w:val="0"/>
                <w:numId w:val="69"/>
              </w:numPr>
              <w:rPr>
                <w:rFonts w:ascii="Garamond" w:hAnsi="Garamond"/>
                <w:szCs w:val="22"/>
              </w:rPr>
            </w:pPr>
            <w:r w:rsidRPr="00825974">
              <w:rPr>
                <w:rFonts w:ascii="Garamond" w:hAnsi="Garamond"/>
                <w:position w:val="-12"/>
                <w:szCs w:val="22"/>
              </w:rPr>
              <w:object w:dxaOrig="1380" w:dyaOrig="380" w14:anchorId="29ED8980">
                <v:shape id="_x0000_i1134" type="#_x0000_t75" style="width:1in;height:18.15pt" o:ole="">
                  <v:imagedata r:id="rId111" o:title=""/>
                </v:shape>
                <o:OLEObject Type="Embed" ProgID="Equation.3" ShapeID="_x0000_i1134" DrawAspect="Content" ObjectID="_1788676028" r:id="rId164"/>
              </w:object>
            </w:r>
            <w:r w:rsidRPr="00825974">
              <w:rPr>
                <w:rFonts w:ascii="Garamond" w:hAnsi="Garamond"/>
                <w:szCs w:val="22"/>
              </w:rPr>
              <w:t>;</w:t>
            </w:r>
          </w:p>
          <w:p w14:paraId="276EC59F" w14:textId="77777777" w:rsidR="009960B0" w:rsidRPr="00825974" w:rsidRDefault="009960B0" w:rsidP="009960B0">
            <w:pPr>
              <w:pStyle w:val="subsubclauseindent"/>
              <w:widowControl w:val="0"/>
              <w:numPr>
                <w:ilvl w:val="0"/>
                <w:numId w:val="69"/>
              </w:numPr>
              <w:rPr>
                <w:rFonts w:ascii="Garamond" w:hAnsi="Garamond"/>
                <w:szCs w:val="22"/>
              </w:rPr>
            </w:pPr>
            <w:r w:rsidRPr="00825974">
              <w:rPr>
                <w:rFonts w:ascii="Garamond" w:hAnsi="Garamond"/>
                <w:position w:val="-12"/>
                <w:szCs w:val="22"/>
              </w:rPr>
              <w:object w:dxaOrig="3000" w:dyaOrig="380" w14:anchorId="18C0AB8D">
                <v:shape id="_x0000_i1135" type="#_x0000_t75" style="width:149.4pt;height:18.15pt" o:ole="">
                  <v:imagedata r:id="rId113" o:title=""/>
                </v:shape>
                <o:OLEObject Type="Embed" ProgID="Equation.3" ShapeID="_x0000_i1135" DrawAspect="Content" ObjectID="_1788676029" r:id="rId165"/>
              </w:object>
            </w:r>
            <w:r w:rsidRPr="00825974">
              <w:rPr>
                <w:rFonts w:ascii="Garamond" w:hAnsi="Garamond"/>
                <w:szCs w:val="22"/>
              </w:rPr>
              <w:t>,</w:t>
            </w:r>
          </w:p>
          <w:p w14:paraId="5FA02F3D" w14:textId="77777777" w:rsidR="009960B0" w:rsidRPr="00825974" w:rsidRDefault="009960B0" w:rsidP="00B93EA4">
            <w:pPr>
              <w:pStyle w:val="subsubclauseindent"/>
              <w:widowControl w:val="0"/>
              <w:ind w:left="0"/>
              <w:rPr>
                <w:rFonts w:ascii="Garamond" w:hAnsi="Garamond"/>
                <w:szCs w:val="22"/>
                <w:lang w:val="ru-RU"/>
              </w:rPr>
            </w:pPr>
            <w:r w:rsidRPr="00825974">
              <w:rPr>
                <w:rFonts w:ascii="Garamond" w:hAnsi="Garamond"/>
                <w:szCs w:val="22"/>
                <w:lang w:val="ru-RU"/>
              </w:rPr>
              <w:t xml:space="preserve">то в качестве результатов конкурентного отбора ценовых заявок на сутки вперед </w:t>
            </w:r>
            <w:r w:rsidRPr="00825974">
              <w:rPr>
                <w:rFonts w:ascii="Garamond" w:hAnsi="Garamond"/>
                <w:szCs w:val="22"/>
                <w:highlight w:val="yellow"/>
                <w:lang w:val="ru-RU"/>
              </w:rPr>
              <w:t>в первой ценовой зоне и во второй ценовой зоне, за исключением входящей в состав Дальневосточного федерального округа отдельной территории, ранее относившейся к неценовым зонам,</w:t>
            </w:r>
            <w:r w:rsidRPr="00825974">
              <w:rPr>
                <w:rFonts w:ascii="Garamond" w:hAnsi="Garamond"/>
                <w:szCs w:val="22"/>
                <w:lang w:val="ru-RU"/>
              </w:rPr>
              <w:t xml:space="preserve"> при проведении дальнейших расчетов на оптовом рынке используются результаты расчета с учетом ценозависимого снижения объемов покупки электрической энергии и (или) снижения </w:t>
            </w:r>
            <w:r w:rsidRPr="00825974">
              <w:rPr>
                <w:rFonts w:ascii="Garamond" w:hAnsi="Garamond"/>
                <w:szCs w:val="22"/>
                <w:lang w:val="ru-RU" w:eastAsia="ar-SA"/>
              </w:rPr>
              <w:t>потребления электрической энергии в рамках оказания услуг по управлению изменением режима потребления электрической энергии</w:t>
            </w:r>
            <w:r w:rsidRPr="00825974">
              <w:rPr>
                <w:rFonts w:ascii="Garamond" w:hAnsi="Garamond"/>
                <w:szCs w:val="22"/>
                <w:lang w:val="ru-RU"/>
              </w:rPr>
              <w:t xml:space="preserve"> </w:t>
            </w:r>
            <w:r w:rsidRPr="00825974">
              <w:rPr>
                <w:rFonts w:ascii="Garamond" w:hAnsi="Garamond"/>
                <w:szCs w:val="22"/>
                <w:highlight w:val="yellow"/>
                <w:lang w:val="ru-RU"/>
              </w:rPr>
              <w:t>в первой ценовой зоне и во второй ценовой зоне, за исключением входящей в состав Дальневосточного федерального округа отдельной территории, ранее относившейся к неценовым зонам</w:t>
            </w:r>
            <w:r w:rsidRPr="00825974">
              <w:rPr>
                <w:rFonts w:ascii="Garamond" w:hAnsi="Garamond"/>
                <w:szCs w:val="22"/>
                <w:lang w:val="ru-RU"/>
              </w:rPr>
              <w:t>.</w:t>
            </w:r>
          </w:p>
          <w:p w14:paraId="1F412622" w14:textId="77777777" w:rsidR="009960B0" w:rsidRPr="00825974" w:rsidRDefault="009960B0" w:rsidP="00B93EA4">
            <w:pPr>
              <w:widowControl w:val="0"/>
              <w:spacing w:before="120" w:after="120"/>
              <w:jc w:val="both"/>
              <w:rPr>
                <w:rFonts w:ascii="Garamond" w:hAnsi="Garamond"/>
                <w:sz w:val="22"/>
                <w:szCs w:val="22"/>
              </w:rPr>
            </w:pPr>
            <w:r w:rsidRPr="00825974">
              <w:rPr>
                <w:rFonts w:ascii="Garamond" w:hAnsi="Garamond"/>
                <w:sz w:val="22"/>
                <w:szCs w:val="22"/>
              </w:rPr>
              <w:t>В ином случае</w:t>
            </w:r>
            <w:r w:rsidRPr="00825974">
              <w:rPr>
                <w:rFonts w:ascii="Garamond" w:hAnsi="Garamond"/>
                <w:b/>
                <w:sz w:val="22"/>
                <w:szCs w:val="22"/>
              </w:rPr>
              <w:t xml:space="preserve"> </w:t>
            </w:r>
            <w:r w:rsidRPr="00825974">
              <w:rPr>
                <w:rFonts w:ascii="Garamond" w:hAnsi="Garamond"/>
                <w:sz w:val="22"/>
                <w:szCs w:val="22"/>
              </w:rPr>
              <w:t xml:space="preserve">в качестве результатов конкурентного отбора ценовых заявок на сутки вперед при проведении дальнейших расчетов на оптовом рынке используются результаты расчета без учета ценозависимого снижения объемов покупки электрической энергии и снижения </w:t>
            </w:r>
            <w:r w:rsidRPr="00825974">
              <w:rPr>
                <w:rFonts w:ascii="Garamond" w:hAnsi="Garamond"/>
                <w:sz w:val="22"/>
                <w:szCs w:val="22"/>
                <w:lang w:eastAsia="ar-SA"/>
              </w:rPr>
              <w:t>потребления электрической энергии в рамках оказания услуг по управлению изменением режима потребления электрической энергии</w:t>
            </w:r>
            <w:r w:rsidRPr="00825974">
              <w:rPr>
                <w:rFonts w:ascii="Garamond" w:hAnsi="Garamond"/>
                <w:sz w:val="22"/>
                <w:szCs w:val="22"/>
              </w:rPr>
              <w:t xml:space="preserve"> </w:t>
            </w:r>
            <w:r w:rsidRPr="00825974">
              <w:rPr>
                <w:rFonts w:ascii="Garamond" w:hAnsi="Garamond"/>
                <w:sz w:val="22"/>
                <w:szCs w:val="22"/>
                <w:highlight w:val="yellow"/>
              </w:rPr>
              <w:t>в первой ценовой зоне и во второй ценовой зоне, за исключением входящей в состав Дальневосточного федерального округа отдельной территории, ранее относившейся к неценовым зонам</w:t>
            </w:r>
            <w:r w:rsidRPr="00825974">
              <w:rPr>
                <w:rFonts w:ascii="Garamond" w:hAnsi="Garamond"/>
                <w:sz w:val="22"/>
                <w:szCs w:val="22"/>
              </w:rPr>
              <w:t>.</w:t>
            </w:r>
          </w:p>
          <w:p w14:paraId="21609A34" w14:textId="77777777" w:rsidR="009960B0" w:rsidRPr="00825974" w:rsidRDefault="009960B0" w:rsidP="00B93EA4">
            <w:pPr>
              <w:widowControl w:val="0"/>
              <w:spacing w:before="120" w:after="120"/>
              <w:jc w:val="both"/>
              <w:rPr>
                <w:rFonts w:ascii="Garamond" w:hAnsi="Garamond"/>
                <w:sz w:val="22"/>
                <w:szCs w:val="22"/>
              </w:rPr>
            </w:pPr>
            <w:r w:rsidRPr="00825974">
              <w:rPr>
                <w:rFonts w:ascii="Garamond" w:hAnsi="Garamond"/>
                <w:position w:val="-12"/>
                <w:sz w:val="22"/>
                <w:szCs w:val="22"/>
              </w:rPr>
              <w:object w:dxaOrig="999" w:dyaOrig="380" w14:anchorId="3281EE9B">
                <v:shape id="_x0000_i1136" type="#_x0000_t75" style="width:47.8pt;height:18.15pt" o:ole="">
                  <v:imagedata r:id="rId115" o:title=""/>
                </v:shape>
                <o:OLEObject Type="Embed" ProgID="Equation.3" ShapeID="_x0000_i1136" DrawAspect="Content" ObjectID="_1788676030" r:id="rId166"/>
              </w:object>
            </w:r>
            <w:r w:rsidRPr="00825974">
              <w:rPr>
                <w:rFonts w:ascii="Garamond" w:hAnsi="Garamond"/>
                <w:sz w:val="22"/>
                <w:szCs w:val="22"/>
              </w:rPr>
              <w:t xml:space="preserve"> [руб.] – совокупный экономический эффект от учета ценозависимого снижения объемов покупки электрической энергии и (или) снижения </w:t>
            </w:r>
            <w:r w:rsidRPr="00825974">
              <w:rPr>
                <w:rFonts w:ascii="Garamond" w:hAnsi="Garamond"/>
                <w:sz w:val="22"/>
                <w:szCs w:val="22"/>
                <w:lang w:eastAsia="ar-SA"/>
              </w:rPr>
              <w:t>потребления электрической энергии в рамках оказания услуг по управлению изменением режима потребления электрической энергии</w:t>
            </w:r>
            <w:r w:rsidRPr="00825974">
              <w:rPr>
                <w:rFonts w:ascii="Garamond" w:hAnsi="Garamond"/>
                <w:sz w:val="22"/>
                <w:szCs w:val="22"/>
              </w:rPr>
              <w:t xml:space="preserve">, определенный в отношении операционных суток </w:t>
            </w:r>
            <w:r w:rsidRPr="00825974">
              <w:rPr>
                <w:rFonts w:ascii="Garamond" w:hAnsi="Garamond"/>
                <w:i/>
                <w:sz w:val="22"/>
                <w:szCs w:val="22"/>
                <w:lang w:val="en-US"/>
              </w:rPr>
              <w:t>d</w:t>
            </w:r>
            <w:r w:rsidRPr="00825974">
              <w:rPr>
                <w:rFonts w:ascii="Garamond" w:hAnsi="Garamond"/>
                <w:sz w:val="22"/>
                <w:szCs w:val="22"/>
              </w:rPr>
              <w:t xml:space="preserve"> в соответствии с п. 9.5.4 настоящего Регламента. </w:t>
            </w:r>
          </w:p>
          <w:p w14:paraId="12088B0B" w14:textId="77777777" w:rsidR="009960B0" w:rsidRPr="00825974" w:rsidRDefault="009960B0" w:rsidP="00B93EA4">
            <w:pPr>
              <w:widowControl w:val="0"/>
              <w:spacing w:before="120" w:after="120"/>
              <w:jc w:val="both"/>
              <w:rPr>
                <w:rFonts w:ascii="Garamond" w:hAnsi="Garamond"/>
                <w:sz w:val="22"/>
                <w:szCs w:val="22"/>
              </w:rPr>
            </w:pPr>
            <w:r w:rsidRPr="00825974">
              <w:rPr>
                <w:rFonts w:ascii="Garamond" w:hAnsi="Garamond"/>
                <w:position w:val="-12"/>
                <w:sz w:val="22"/>
                <w:szCs w:val="22"/>
              </w:rPr>
              <w:object w:dxaOrig="1440" w:dyaOrig="380" w14:anchorId="3DAB747E">
                <v:shape id="_x0000_i1137" type="#_x0000_t75" style="width:1in;height:18.15pt" o:ole="">
                  <v:imagedata r:id="rId117" o:title=""/>
                </v:shape>
                <o:OLEObject Type="Embed" ProgID="Equation.3" ShapeID="_x0000_i1137" DrawAspect="Content" ObjectID="_1788676031" r:id="rId167"/>
              </w:object>
            </w:r>
            <w:r w:rsidRPr="00825974">
              <w:rPr>
                <w:rFonts w:ascii="Garamond" w:hAnsi="Garamond"/>
                <w:sz w:val="22"/>
                <w:szCs w:val="22"/>
              </w:rPr>
              <w:t xml:space="preserve"> [руб.] – средний совокупный экономический эффект от учета ценозависимого снижения объемов покупки электрической энергии и (или) снижения </w:t>
            </w:r>
            <w:r w:rsidRPr="00825974">
              <w:rPr>
                <w:rFonts w:ascii="Garamond" w:hAnsi="Garamond"/>
                <w:sz w:val="22"/>
                <w:szCs w:val="22"/>
                <w:lang w:eastAsia="ar-SA"/>
              </w:rPr>
              <w:t>потребления электрической энергии в рамках оказания услуг по управлению изменением режима потребления электрической энергии</w:t>
            </w:r>
            <w:r w:rsidRPr="00825974">
              <w:rPr>
                <w:rFonts w:ascii="Garamond" w:hAnsi="Garamond"/>
                <w:sz w:val="22"/>
                <w:szCs w:val="22"/>
              </w:rPr>
              <w:t xml:space="preserve"> за предшествующие рабочие дни, определенный в отношении операционных суток </w:t>
            </w:r>
            <w:r w:rsidRPr="00825974">
              <w:rPr>
                <w:rFonts w:ascii="Garamond" w:hAnsi="Garamond"/>
                <w:i/>
                <w:sz w:val="22"/>
                <w:szCs w:val="22"/>
                <w:lang w:val="en-US"/>
              </w:rPr>
              <w:t>d</w:t>
            </w:r>
            <w:r w:rsidRPr="00825974">
              <w:rPr>
                <w:rFonts w:ascii="Garamond" w:hAnsi="Garamond"/>
                <w:sz w:val="22"/>
                <w:szCs w:val="22"/>
              </w:rPr>
              <w:t xml:space="preserve"> в соответствии с п. 9.6 настоящего Регламента; </w:t>
            </w:r>
          </w:p>
          <w:p w14:paraId="6CCAE9C7" w14:textId="77777777" w:rsidR="009960B0" w:rsidRPr="00825974" w:rsidRDefault="009960B0" w:rsidP="00B93EA4">
            <w:pPr>
              <w:widowControl w:val="0"/>
              <w:spacing w:before="120" w:after="120"/>
              <w:jc w:val="both"/>
              <w:rPr>
                <w:rFonts w:ascii="Garamond" w:hAnsi="Garamond"/>
                <w:sz w:val="22"/>
                <w:szCs w:val="22"/>
              </w:rPr>
            </w:pPr>
            <w:r w:rsidRPr="00825974">
              <w:rPr>
                <w:rFonts w:ascii="Garamond" w:hAnsi="Garamond"/>
                <w:sz w:val="22"/>
                <w:szCs w:val="22"/>
              </w:rPr>
              <w:t>К – параметр (</w:t>
            </w:r>
            <w:r w:rsidRPr="00825974">
              <w:rPr>
                <w:rFonts w:ascii="Garamond" w:hAnsi="Garamond"/>
                <w:sz w:val="22"/>
                <w:szCs w:val="22"/>
                <w:lang w:val="en-US"/>
              </w:rPr>
              <w:t>K</w:t>
            </w:r>
            <w:r w:rsidRPr="00825974">
              <w:rPr>
                <w:rFonts w:ascii="Garamond" w:hAnsi="Garamond"/>
                <w:sz w:val="22"/>
                <w:szCs w:val="22"/>
              </w:rPr>
              <w:t>&gt;0), который передается СО в КО в соответствии с п. 3.1 настоящего Регламента;</w:t>
            </w:r>
          </w:p>
          <w:p w14:paraId="3F776DC1" w14:textId="77777777" w:rsidR="009960B0" w:rsidRPr="00825974" w:rsidRDefault="009960B0" w:rsidP="00B93EA4">
            <w:pPr>
              <w:widowControl w:val="0"/>
              <w:autoSpaceDE w:val="0"/>
              <w:autoSpaceDN w:val="0"/>
              <w:adjustRightInd w:val="0"/>
              <w:spacing w:before="120" w:after="120"/>
              <w:jc w:val="both"/>
              <w:rPr>
                <w:rFonts w:ascii="Garamond" w:hAnsi="Garamond"/>
                <w:sz w:val="22"/>
                <w:szCs w:val="22"/>
              </w:rPr>
            </w:pPr>
            <w:r w:rsidRPr="00825974">
              <w:rPr>
                <w:rFonts w:ascii="Garamond" w:hAnsi="Garamond"/>
                <w:position w:val="-14"/>
                <w:sz w:val="22"/>
                <w:szCs w:val="22"/>
              </w:rPr>
              <w:object w:dxaOrig="1460" w:dyaOrig="400" w14:anchorId="75A0EAD9">
                <v:shape id="_x0000_i1138" type="#_x0000_t75" style="width:96.2pt;height:29.6pt" o:ole="">
                  <v:imagedata r:id="rId79" o:title=""/>
                </v:shape>
                <o:OLEObject Type="Embed" ProgID="Equation.3" ShapeID="_x0000_i1138" DrawAspect="Content" ObjectID="_1788676032" r:id="rId168"/>
              </w:object>
            </w:r>
            <w:r w:rsidRPr="00825974">
              <w:rPr>
                <w:rFonts w:ascii="Garamond" w:hAnsi="Garamond"/>
                <w:sz w:val="22"/>
                <w:szCs w:val="22"/>
              </w:rPr>
              <w:t xml:space="preserve"> – плановый объем потребления в узле расчетной модели </w:t>
            </w:r>
            <w:r w:rsidRPr="00825974">
              <w:rPr>
                <w:rFonts w:ascii="Garamond" w:hAnsi="Garamond"/>
                <w:i/>
                <w:sz w:val="22"/>
                <w:szCs w:val="22"/>
                <w:lang w:val="en-US"/>
              </w:rPr>
              <w:t>n</w:t>
            </w:r>
            <w:r w:rsidRPr="00825974">
              <w:rPr>
                <w:rFonts w:ascii="Garamond" w:hAnsi="Garamond"/>
                <w:sz w:val="22"/>
                <w:szCs w:val="22"/>
              </w:rPr>
              <w:t xml:space="preserve">, к которому отнесена ГТП потребления </w:t>
            </w:r>
            <w:r w:rsidRPr="00825974">
              <w:rPr>
                <w:rFonts w:ascii="Garamond" w:hAnsi="Garamond"/>
                <w:i/>
                <w:sz w:val="22"/>
                <w:szCs w:val="22"/>
                <w:lang w:val="en-US"/>
              </w:rPr>
              <w:t>p</w:t>
            </w:r>
            <w:r w:rsidRPr="00825974">
              <w:rPr>
                <w:rFonts w:ascii="Garamond" w:hAnsi="Garamond"/>
                <w:sz w:val="22"/>
                <w:szCs w:val="22"/>
              </w:rPr>
              <w:t xml:space="preserve"> для участника </w:t>
            </w:r>
            <w:r w:rsidRPr="00825974">
              <w:rPr>
                <w:rFonts w:ascii="Garamond" w:hAnsi="Garamond"/>
                <w:i/>
                <w:sz w:val="22"/>
                <w:szCs w:val="22"/>
                <w:lang w:val="en-US"/>
              </w:rPr>
              <w:t>i</w:t>
            </w:r>
            <w:r w:rsidRPr="00825974">
              <w:rPr>
                <w:rFonts w:ascii="Garamond" w:hAnsi="Garamond"/>
                <w:i/>
                <w:sz w:val="22"/>
                <w:szCs w:val="22"/>
              </w:rPr>
              <w:t xml:space="preserve"> </w:t>
            </w:r>
            <w:r w:rsidRPr="00825974">
              <w:rPr>
                <w:rFonts w:ascii="Garamond" w:hAnsi="Garamond"/>
                <w:sz w:val="22"/>
                <w:szCs w:val="22"/>
              </w:rPr>
              <w:t xml:space="preserve">в час операционных суток </w:t>
            </w:r>
            <w:r w:rsidRPr="00825974">
              <w:rPr>
                <w:rFonts w:ascii="Garamond" w:hAnsi="Garamond"/>
                <w:i/>
                <w:sz w:val="22"/>
                <w:szCs w:val="22"/>
                <w:lang w:val="en-US"/>
              </w:rPr>
              <w:t>h</w:t>
            </w:r>
            <w:r w:rsidRPr="00825974">
              <w:rPr>
                <w:rFonts w:ascii="Garamond" w:hAnsi="Garamond"/>
                <w:sz w:val="22"/>
                <w:szCs w:val="22"/>
              </w:rPr>
              <w:t xml:space="preserve">, определенный в соответствии с настоящим Регламентом по результатам конкурентного отбора ценовых заявок на сутки вперед с учетом ценозависимого снижения объемов покупки электрической энергии и (или) снижения </w:t>
            </w:r>
            <w:r w:rsidRPr="00825974">
              <w:rPr>
                <w:rFonts w:ascii="Garamond" w:hAnsi="Garamond"/>
                <w:sz w:val="22"/>
                <w:szCs w:val="22"/>
                <w:lang w:eastAsia="ar-SA"/>
              </w:rPr>
              <w:t>потребления электрической энергии в рамках оказания услуг по управлению изменением режима потребления электрической энергии</w:t>
            </w:r>
            <w:r w:rsidRPr="00825974">
              <w:rPr>
                <w:rFonts w:ascii="Garamond" w:hAnsi="Garamond"/>
                <w:sz w:val="22"/>
                <w:szCs w:val="22"/>
              </w:rPr>
              <w:t xml:space="preserve"> в данной ценовой зоне; </w:t>
            </w:r>
          </w:p>
          <w:p w14:paraId="63BA65B2" w14:textId="77777777" w:rsidR="009960B0" w:rsidRPr="00825974" w:rsidRDefault="009960B0" w:rsidP="00B93EA4">
            <w:pPr>
              <w:pStyle w:val="a5"/>
              <w:widowControl w:val="0"/>
              <w:spacing w:after="120"/>
              <w:jc w:val="both"/>
              <w:rPr>
                <w:sz w:val="22"/>
                <w:szCs w:val="22"/>
              </w:rPr>
            </w:pPr>
            <w:r w:rsidRPr="00825974">
              <w:rPr>
                <w:position w:val="-14"/>
                <w:sz w:val="22"/>
                <w:szCs w:val="22"/>
              </w:rPr>
              <w:object w:dxaOrig="820" w:dyaOrig="400" w14:anchorId="395E884F">
                <v:shape id="_x0000_i1139" type="#_x0000_t75" style="width:66.6pt;height:29.6pt" o:ole="">
                  <v:imagedata r:id="rId81" o:title=""/>
                </v:shape>
                <o:OLEObject Type="Embed" ProgID="Equation.3" ShapeID="_x0000_i1139" DrawAspect="Content" ObjectID="_1788676033" r:id="rId169"/>
              </w:object>
            </w:r>
            <w:r w:rsidRPr="00825974">
              <w:rPr>
                <w:sz w:val="22"/>
                <w:szCs w:val="22"/>
              </w:rPr>
              <w:t xml:space="preserve"> – узловая цена электроэнергии в узле расчетной модели </w:t>
            </w:r>
            <w:r w:rsidRPr="00825974">
              <w:rPr>
                <w:i/>
                <w:sz w:val="22"/>
                <w:szCs w:val="22"/>
              </w:rPr>
              <w:t>n</w:t>
            </w:r>
            <w:r w:rsidRPr="00825974">
              <w:rPr>
                <w:sz w:val="22"/>
                <w:szCs w:val="22"/>
              </w:rPr>
              <w:t xml:space="preserve"> в час суток </w:t>
            </w:r>
            <w:r w:rsidRPr="00825974">
              <w:rPr>
                <w:i/>
                <w:sz w:val="22"/>
                <w:szCs w:val="22"/>
                <w:lang w:val="en-US"/>
              </w:rPr>
              <w:t>h</w:t>
            </w:r>
            <w:r w:rsidRPr="00825974">
              <w:rPr>
                <w:sz w:val="22"/>
                <w:szCs w:val="22"/>
              </w:rPr>
              <w:t>, определенная в соответствии с настоящим Регламентом по результатам конкурентного отбора ценовых заявок на сутки вперед с учетом ценозависимого снижения объемов покупки электрической энергии и (или) снижения потребления электрической энергии в рамках оказания услуг по управлению изменением режима потребления электрической энергии в данной ценовой зоне;</w:t>
            </w:r>
          </w:p>
          <w:p w14:paraId="00DC3CAD" w14:textId="77777777" w:rsidR="009960B0" w:rsidRPr="00825974" w:rsidRDefault="009960B0" w:rsidP="00B93EA4">
            <w:pPr>
              <w:pStyle w:val="a5"/>
              <w:widowControl w:val="0"/>
              <w:spacing w:after="120"/>
              <w:jc w:val="both"/>
              <w:rPr>
                <w:sz w:val="22"/>
                <w:szCs w:val="22"/>
              </w:rPr>
            </w:pPr>
            <w:r w:rsidRPr="00825974">
              <w:rPr>
                <w:i/>
                <w:sz w:val="22"/>
                <w:szCs w:val="22"/>
                <w:lang w:val="en-US"/>
              </w:rPr>
              <w:t>i</w:t>
            </w:r>
            <w:r w:rsidRPr="00825974">
              <w:rPr>
                <w:i/>
                <w:sz w:val="22"/>
                <w:szCs w:val="22"/>
              </w:rPr>
              <w:t xml:space="preserve"> </w:t>
            </w:r>
            <w:r w:rsidRPr="00825974">
              <w:rPr>
                <w:sz w:val="22"/>
                <w:szCs w:val="22"/>
              </w:rPr>
              <w:t xml:space="preserve">– участник оптового рынка; </w:t>
            </w:r>
          </w:p>
          <w:p w14:paraId="1C10789D" w14:textId="77777777" w:rsidR="009960B0" w:rsidRPr="00825974" w:rsidRDefault="009960B0" w:rsidP="00B93EA4">
            <w:pPr>
              <w:pStyle w:val="a5"/>
              <w:widowControl w:val="0"/>
              <w:spacing w:after="120"/>
              <w:jc w:val="both"/>
              <w:rPr>
                <w:sz w:val="22"/>
                <w:szCs w:val="22"/>
              </w:rPr>
            </w:pPr>
            <w:r w:rsidRPr="00825974">
              <w:rPr>
                <w:i/>
                <w:sz w:val="22"/>
                <w:szCs w:val="22"/>
                <w:lang w:val="en-US"/>
              </w:rPr>
              <w:t>p</w:t>
            </w:r>
            <w:r w:rsidRPr="00825974">
              <w:rPr>
                <w:sz w:val="22"/>
                <w:szCs w:val="22"/>
              </w:rPr>
              <w:t xml:space="preserve"> – ГТП потребления участника оптового рынка </w:t>
            </w:r>
            <w:r w:rsidRPr="00825974">
              <w:rPr>
                <w:i/>
                <w:sz w:val="22"/>
                <w:szCs w:val="22"/>
                <w:lang w:val="en-US"/>
              </w:rPr>
              <w:t>i</w:t>
            </w:r>
            <w:r w:rsidRPr="00825974">
              <w:rPr>
                <w:sz w:val="22"/>
                <w:szCs w:val="22"/>
              </w:rPr>
              <w:t xml:space="preserve">, отнесенная к ценовой зоне </w:t>
            </w:r>
            <w:r w:rsidRPr="00825974">
              <w:rPr>
                <w:i/>
                <w:sz w:val="22"/>
                <w:szCs w:val="22"/>
                <w:lang w:val="en-US"/>
              </w:rPr>
              <w:t>z</w:t>
            </w:r>
            <w:r w:rsidRPr="00825974">
              <w:rPr>
                <w:sz w:val="22"/>
                <w:szCs w:val="22"/>
              </w:rPr>
              <w:t>;</w:t>
            </w:r>
          </w:p>
          <w:p w14:paraId="3EEFE89E" w14:textId="77777777" w:rsidR="009960B0" w:rsidRPr="00825974" w:rsidRDefault="009960B0" w:rsidP="00B93EA4">
            <w:pPr>
              <w:pStyle w:val="a5"/>
              <w:widowControl w:val="0"/>
              <w:spacing w:after="120"/>
              <w:jc w:val="both"/>
              <w:rPr>
                <w:sz w:val="22"/>
                <w:szCs w:val="22"/>
              </w:rPr>
            </w:pPr>
            <w:r w:rsidRPr="00825974">
              <w:rPr>
                <w:i/>
                <w:sz w:val="22"/>
                <w:szCs w:val="22"/>
                <w:lang w:val="en-US"/>
              </w:rPr>
              <w:t>n</w:t>
            </w:r>
            <w:r w:rsidRPr="00825974">
              <w:rPr>
                <w:sz w:val="22"/>
                <w:szCs w:val="22"/>
              </w:rPr>
              <w:t xml:space="preserve"> – узел расчетной модели (за исключением узлов расчетной модели, в которых процедура конкурентного отбора по итогам соответствующего расчета признана несостоявшейся);</w:t>
            </w:r>
          </w:p>
          <w:p w14:paraId="14BBC29D" w14:textId="77777777" w:rsidR="009960B0" w:rsidRPr="00825974" w:rsidRDefault="009960B0" w:rsidP="00B93EA4">
            <w:pPr>
              <w:pStyle w:val="a5"/>
              <w:widowControl w:val="0"/>
              <w:spacing w:after="120"/>
              <w:jc w:val="both"/>
              <w:rPr>
                <w:sz w:val="22"/>
                <w:szCs w:val="22"/>
              </w:rPr>
            </w:pPr>
            <w:r w:rsidRPr="00825974">
              <w:rPr>
                <w:i/>
                <w:sz w:val="22"/>
                <w:szCs w:val="22"/>
                <w:lang w:val="en-US"/>
              </w:rPr>
              <w:t>z</w:t>
            </w:r>
            <w:r w:rsidRPr="00825974">
              <w:rPr>
                <w:sz w:val="22"/>
                <w:szCs w:val="22"/>
              </w:rPr>
              <w:t xml:space="preserve"> – </w:t>
            </w:r>
            <w:r w:rsidRPr="00825974">
              <w:rPr>
                <w:sz w:val="22"/>
                <w:szCs w:val="22"/>
                <w:highlight w:val="yellow"/>
              </w:rPr>
              <w:t>первая ценовая зона или вторая ценовая зона, за исключением входящей в состав Дальневосточного федерального округа отдельной территории, ранее относившейся к неценовым зонам</w:t>
            </w:r>
            <w:r w:rsidRPr="00825974">
              <w:rPr>
                <w:sz w:val="22"/>
                <w:szCs w:val="22"/>
              </w:rPr>
              <w:t>;</w:t>
            </w:r>
          </w:p>
          <w:p w14:paraId="0225CEAA" w14:textId="77777777" w:rsidR="009960B0" w:rsidRPr="00825974" w:rsidRDefault="009960B0" w:rsidP="00B93EA4">
            <w:pPr>
              <w:pStyle w:val="a5"/>
              <w:widowControl w:val="0"/>
              <w:spacing w:after="120"/>
              <w:jc w:val="both"/>
              <w:rPr>
                <w:sz w:val="22"/>
                <w:szCs w:val="22"/>
              </w:rPr>
            </w:pPr>
            <w:r w:rsidRPr="00825974">
              <w:rPr>
                <w:i/>
                <w:sz w:val="22"/>
                <w:szCs w:val="22"/>
              </w:rPr>
              <w:t>RG</w:t>
            </w:r>
            <w:r w:rsidRPr="00825974">
              <w:rPr>
                <w:sz w:val="22"/>
                <w:szCs w:val="22"/>
              </w:rPr>
              <w:t>1 – группа субъектов РФ в пределах второй ценовой зоны, к которым относятся: Иркутская область, Забайкальский край, Республика Бурятия;</w:t>
            </w:r>
          </w:p>
          <w:p w14:paraId="7F760A20" w14:textId="77777777" w:rsidR="009960B0" w:rsidRPr="00825974" w:rsidRDefault="009960B0" w:rsidP="00B93EA4">
            <w:pPr>
              <w:pStyle w:val="a5"/>
              <w:widowControl w:val="0"/>
              <w:spacing w:after="120"/>
              <w:jc w:val="both"/>
              <w:rPr>
                <w:sz w:val="22"/>
                <w:szCs w:val="22"/>
              </w:rPr>
            </w:pPr>
            <w:r w:rsidRPr="00825974">
              <w:rPr>
                <w:i/>
                <w:sz w:val="22"/>
                <w:szCs w:val="22"/>
              </w:rPr>
              <w:t>RG</w:t>
            </w:r>
            <w:r w:rsidRPr="00825974">
              <w:rPr>
                <w:sz w:val="22"/>
                <w:szCs w:val="22"/>
              </w:rPr>
              <w:t>2 – группа субъектов РФ в пределах второй ценовой зоны, к которым относятся: Республика Алтай, Республика Тыва, Республика Хакасия, Алтайский край, Красноярский край, Кемеровская область – Кузбасс, Новосибирская область, Омская область, Томская область;</w:t>
            </w:r>
          </w:p>
          <w:p w14:paraId="6E6F5A92" w14:textId="77777777" w:rsidR="009960B0" w:rsidRPr="00825974" w:rsidRDefault="009960B0" w:rsidP="00B93EA4">
            <w:pPr>
              <w:pStyle w:val="a5"/>
              <w:widowControl w:val="0"/>
              <w:spacing w:after="120"/>
              <w:jc w:val="both"/>
              <w:rPr>
                <w:sz w:val="22"/>
                <w:szCs w:val="22"/>
              </w:rPr>
            </w:pPr>
            <w:r w:rsidRPr="00825974">
              <w:rPr>
                <w:position w:val="-14"/>
                <w:sz w:val="22"/>
                <w:szCs w:val="22"/>
              </w:rPr>
              <w:object w:dxaOrig="720" w:dyaOrig="400" w14:anchorId="7AA013BD">
                <v:shape id="_x0000_i1140" type="#_x0000_t75" style="width:42.4pt;height:29.6pt" o:ole="">
                  <v:imagedata r:id="rId61" o:title=""/>
                </v:shape>
                <o:OLEObject Type="Embed" ProgID="Equation.3" ShapeID="_x0000_i1140" DrawAspect="Content" ObjectID="_1788676034" r:id="rId170"/>
              </w:object>
            </w:r>
            <w:r w:rsidRPr="00825974">
              <w:rPr>
                <w:sz w:val="22"/>
                <w:szCs w:val="22"/>
              </w:rPr>
              <w:t xml:space="preserve"> – индекс равновесных цен на покупку электрической энергии в ценовой зоне </w:t>
            </w:r>
            <w:r w:rsidRPr="00825974">
              <w:rPr>
                <w:i/>
                <w:sz w:val="22"/>
                <w:szCs w:val="22"/>
              </w:rPr>
              <w:t>z</w:t>
            </w:r>
            <w:r w:rsidRPr="00825974">
              <w:rPr>
                <w:sz w:val="22"/>
                <w:szCs w:val="22"/>
              </w:rPr>
              <w:t xml:space="preserve"> в отношении периода </w:t>
            </w:r>
            <w:r w:rsidRPr="00825974">
              <w:rPr>
                <w:i/>
                <w:sz w:val="22"/>
                <w:szCs w:val="22"/>
              </w:rPr>
              <w:t xml:space="preserve">l </w:t>
            </w:r>
            <w:r w:rsidRPr="00825974">
              <w:rPr>
                <w:sz w:val="22"/>
                <w:szCs w:val="22"/>
              </w:rPr>
              <w:t>определяется в соответствии с приложением 6 к настоящему Регламенту;</w:t>
            </w:r>
          </w:p>
          <w:p w14:paraId="40F28801" w14:textId="77777777" w:rsidR="009960B0" w:rsidRPr="00825974" w:rsidRDefault="009960B0" w:rsidP="00B93EA4">
            <w:pPr>
              <w:pStyle w:val="a5"/>
              <w:widowControl w:val="0"/>
              <w:spacing w:after="120"/>
              <w:jc w:val="both"/>
              <w:rPr>
                <w:sz w:val="22"/>
                <w:szCs w:val="22"/>
              </w:rPr>
            </w:pPr>
            <m:oMath>
              <m:r>
                <w:rPr>
                  <w:rFonts w:ascii="Cambria Math" w:hAnsi="Cambria Math"/>
                  <w:sz w:val="22"/>
                  <w:szCs w:val="22"/>
                </w:rPr>
                <m:t>P</m:t>
              </m:r>
              <m:sSubSup>
                <m:sSubSupPr>
                  <m:ctrlPr>
                    <w:rPr>
                      <w:rFonts w:ascii="Cambria Math" w:hAnsi="Cambria Math"/>
                      <w:sz w:val="22"/>
                      <w:szCs w:val="22"/>
                    </w:rPr>
                  </m:ctrlPr>
                </m:sSubSupPr>
                <m:e>
                  <m:r>
                    <w:rPr>
                      <w:rFonts w:ascii="Cambria Math" w:hAnsi="Cambria Math"/>
                      <w:sz w:val="22"/>
                      <w:szCs w:val="22"/>
                    </w:rPr>
                    <m:t>C</m:t>
                  </m:r>
                </m:e>
                <m:sub>
                  <m:r>
                    <w:rPr>
                      <w:rFonts w:ascii="Cambria Math" w:hAnsi="Cambria Math"/>
                      <w:sz w:val="22"/>
                      <w:szCs w:val="22"/>
                    </w:rPr>
                    <m:t>l,</m:t>
                  </m:r>
                  <m:r>
                    <w:rPr>
                      <w:rFonts w:ascii="Cambria Math" w:hAnsi="Cambria Math"/>
                      <w:sz w:val="22"/>
                      <w:szCs w:val="22"/>
                      <w:lang w:val="en-US"/>
                    </w:rPr>
                    <m:t>RG</m:t>
                  </m:r>
                </m:sub>
                <m:sup>
                  <m:r>
                    <w:rPr>
                      <w:rFonts w:ascii="Cambria Math" w:hAnsi="Cambria Math"/>
                      <w:sz w:val="22"/>
                      <w:szCs w:val="22"/>
                    </w:rPr>
                    <m:t>РСВ</m:t>
                  </m:r>
                  <m:r>
                    <m:rPr>
                      <m:nor/>
                    </m:rPr>
                    <w:rPr>
                      <w:rFonts w:ascii="Times New Roman" w:hAnsi="Times New Roman"/>
                      <w:sz w:val="22"/>
                      <w:szCs w:val="22"/>
                    </w:rPr>
                    <m:t> </m:t>
                  </m:r>
                </m:sup>
              </m:sSubSup>
            </m:oMath>
            <w:r w:rsidRPr="00825974">
              <w:rPr>
                <w:sz w:val="22"/>
                <w:szCs w:val="22"/>
              </w:rPr>
              <w:t xml:space="preserve"> – индекс равновесных цен на покупку электрической энергии в группе субъекте РФ </w:t>
            </w:r>
            <w:r w:rsidRPr="00825974">
              <w:rPr>
                <w:i/>
                <w:sz w:val="22"/>
                <w:szCs w:val="22"/>
                <w:lang w:val="en-US"/>
              </w:rPr>
              <w:t>RG</w:t>
            </w:r>
            <w:r w:rsidRPr="00825974">
              <w:rPr>
                <w:i/>
                <w:sz w:val="22"/>
                <w:szCs w:val="22"/>
              </w:rPr>
              <w:t xml:space="preserve"> </w:t>
            </w:r>
            <w:r w:rsidRPr="00825974">
              <w:rPr>
                <w:sz w:val="22"/>
                <w:szCs w:val="22"/>
              </w:rPr>
              <w:t>в пределах второй ценовой зоны</w:t>
            </w:r>
            <w:r w:rsidRPr="00825974">
              <w:rPr>
                <w:i/>
                <w:sz w:val="22"/>
                <w:szCs w:val="22"/>
              </w:rPr>
              <w:t xml:space="preserve"> </w:t>
            </w:r>
            <w:r w:rsidRPr="00825974">
              <w:rPr>
                <w:i/>
                <w:sz w:val="22"/>
                <w:szCs w:val="22"/>
                <w:lang w:val="en-US"/>
              </w:rPr>
              <w:t>z</w:t>
            </w:r>
            <w:r w:rsidRPr="00825974">
              <w:rPr>
                <w:sz w:val="22"/>
                <w:szCs w:val="22"/>
              </w:rPr>
              <w:t xml:space="preserve"> в отношении </w:t>
            </w:r>
            <w:r w:rsidRPr="00825974">
              <w:rPr>
                <w:sz w:val="22"/>
                <w:szCs w:val="22"/>
              </w:rPr>
              <w:br/>
              <w:t xml:space="preserve">периода </w:t>
            </w:r>
            <w:r w:rsidRPr="00825974">
              <w:rPr>
                <w:i/>
                <w:sz w:val="22"/>
                <w:szCs w:val="22"/>
              </w:rPr>
              <w:t>l</w:t>
            </w:r>
            <w:r w:rsidRPr="00825974">
              <w:rPr>
                <w:sz w:val="22"/>
                <w:szCs w:val="22"/>
              </w:rPr>
              <w:t>,</w:t>
            </w:r>
            <w:r w:rsidRPr="00825974">
              <w:rPr>
                <w:i/>
                <w:sz w:val="22"/>
                <w:szCs w:val="22"/>
              </w:rPr>
              <w:t xml:space="preserve"> </w:t>
            </w:r>
            <w:r w:rsidRPr="00825974">
              <w:rPr>
                <w:sz w:val="22"/>
                <w:szCs w:val="22"/>
              </w:rPr>
              <w:t>определенный в соответствии с приложением 6 к настоящему Регламенту;</w:t>
            </w:r>
          </w:p>
          <w:p w14:paraId="335856AC" w14:textId="77777777" w:rsidR="009960B0" w:rsidRPr="00825974" w:rsidRDefault="009960B0" w:rsidP="00B93EA4">
            <w:pPr>
              <w:widowControl w:val="0"/>
              <w:spacing w:before="120" w:after="120"/>
              <w:jc w:val="both"/>
              <w:rPr>
                <w:rFonts w:ascii="Garamond" w:hAnsi="Garamond"/>
                <w:sz w:val="22"/>
                <w:szCs w:val="22"/>
              </w:rPr>
            </w:pPr>
            <w:r w:rsidRPr="00825974">
              <w:rPr>
                <w:rFonts w:ascii="Garamond" w:eastAsia="Batang" w:hAnsi="Garamond" w:cs="Garamond"/>
                <w:i/>
                <w:sz w:val="22"/>
                <w:szCs w:val="22"/>
                <w:lang w:val="en-US" w:eastAsia="ar-SA"/>
              </w:rPr>
              <w:t>l</w:t>
            </w:r>
            <w:r w:rsidRPr="00825974">
              <w:rPr>
                <w:rFonts w:ascii="Garamond" w:eastAsia="Batang" w:hAnsi="Garamond" w:cs="Garamond"/>
                <w:i/>
                <w:sz w:val="22"/>
                <w:szCs w:val="22"/>
                <w:lang w:eastAsia="ar-SA"/>
              </w:rPr>
              <w:t xml:space="preserve"> </w:t>
            </w:r>
            <w:r w:rsidRPr="00825974">
              <w:rPr>
                <w:rFonts w:ascii="Garamond" w:hAnsi="Garamond"/>
                <w:sz w:val="22"/>
                <w:szCs w:val="22"/>
              </w:rPr>
              <w:t>–</w:t>
            </w:r>
            <w:r w:rsidRPr="00825974">
              <w:rPr>
                <w:rFonts w:ascii="Garamond" w:eastAsia="Batang" w:hAnsi="Garamond" w:cs="Garamond"/>
                <w:i/>
                <w:sz w:val="22"/>
                <w:szCs w:val="22"/>
                <w:lang w:eastAsia="ar-SA"/>
              </w:rPr>
              <w:t xml:space="preserve"> </w:t>
            </w:r>
            <w:r w:rsidRPr="00825974">
              <w:rPr>
                <w:rFonts w:ascii="Garamond" w:eastAsia="Batang" w:hAnsi="Garamond" w:cs="Garamond"/>
                <w:sz w:val="22"/>
                <w:szCs w:val="22"/>
                <w:lang w:eastAsia="ar-SA"/>
              </w:rPr>
              <w:t xml:space="preserve"> период операционных суток, включающий</w:t>
            </w:r>
            <w:r w:rsidRPr="00825974">
              <w:rPr>
                <w:rFonts w:ascii="Garamond" w:hAnsi="Garamond"/>
                <w:sz w:val="22"/>
                <w:szCs w:val="22"/>
              </w:rPr>
              <w:t xml:space="preserve"> в себя сутки из периода [</w:t>
            </w:r>
            <w:r w:rsidRPr="00825974">
              <w:rPr>
                <w:rFonts w:ascii="Garamond" w:hAnsi="Garamond"/>
                <w:sz w:val="22"/>
                <w:szCs w:val="22"/>
                <w:lang w:val="en-US"/>
              </w:rPr>
              <w:t>d</w:t>
            </w:r>
            <w:r w:rsidRPr="00825974">
              <w:rPr>
                <w:rFonts w:ascii="Garamond" w:hAnsi="Garamond"/>
                <w:sz w:val="22"/>
                <w:szCs w:val="22"/>
              </w:rPr>
              <w:t>-31;</w:t>
            </w:r>
            <w:r w:rsidRPr="00825974">
              <w:rPr>
                <w:rFonts w:ascii="Garamond" w:hAnsi="Garamond"/>
                <w:sz w:val="22"/>
                <w:szCs w:val="22"/>
                <w:lang w:val="en-US"/>
              </w:rPr>
              <w:t>d</w:t>
            </w:r>
            <w:r w:rsidRPr="00825974">
              <w:rPr>
                <w:rFonts w:ascii="Garamond" w:hAnsi="Garamond"/>
                <w:sz w:val="22"/>
                <w:szCs w:val="22"/>
              </w:rPr>
              <w:t>-1];</w:t>
            </w:r>
          </w:p>
          <w:p w14:paraId="5F01C2D3" w14:textId="77777777" w:rsidR="009960B0" w:rsidRPr="00825974" w:rsidRDefault="009960B0" w:rsidP="00B93EA4">
            <w:pPr>
              <w:pStyle w:val="a5"/>
              <w:widowControl w:val="0"/>
              <w:spacing w:after="120"/>
              <w:jc w:val="both"/>
              <w:rPr>
                <w:sz w:val="22"/>
                <w:szCs w:val="22"/>
              </w:rPr>
            </w:pPr>
            <w:r w:rsidRPr="00825974">
              <w:rPr>
                <w:i/>
                <w:sz w:val="22"/>
                <w:szCs w:val="22"/>
                <w:lang w:val="en-US"/>
              </w:rPr>
              <w:t>d</w:t>
            </w:r>
            <w:r w:rsidRPr="00825974">
              <w:rPr>
                <w:sz w:val="22"/>
                <w:szCs w:val="22"/>
              </w:rPr>
              <w:t xml:space="preserve"> – рассматриваемые операционные сутки;</w:t>
            </w:r>
          </w:p>
          <w:p w14:paraId="619BF749" w14:textId="77777777" w:rsidR="009960B0" w:rsidRPr="00825974" w:rsidRDefault="009960B0" w:rsidP="00B93EA4">
            <w:pPr>
              <w:pStyle w:val="subsubclauseindent"/>
              <w:widowControl w:val="0"/>
              <w:ind w:left="0"/>
              <w:rPr>
                <w:rFonts w:ascii="Garamond" w:hAnsi="Garamond"/>
                <w:szCs w:val="22"/>
                <w:lang w:val="ru-RU"/>
              </w:rPr>
            </w:pPr>
            <w:r w:rsidRPr="00825974">
              <w:rPr>
                <w:rFonts w:ascii="Garamond" w:hAnsi="Garamond"/>
                <w:i/>
                <w:szCs w:val="22"/>
                <w:lang w:val="en-US"/>
              </w:rPr>
              <w:t>h</w:t>
            </w:r>
            <w:r w:rsidRPr="00825974">
              <w:rPr>
                <w:rFonts w:ascii="Garamond" w:hAnsi="Garamond"/>
                <w:szCs w:val="22"/>
                <w:lang w:val="ru-RU"/>
              </w:rPr>
              <w:t xml:space="preserve"> – час операционных суток.</w:t>
            </w:r>
          </w:p>
          <w:p w14:paraId="376A952B" w14:textId="77777777" w:rsidR="009960B0" w:rsidRPr="00825974" w:rsidRDefault="009960B0" w:rsidP="00B93EA4">
            <w:pPr>
              <w:pStyle w:val="subsubclauseindent"/>
              <w:widowControl w:val="0"/>
              <w:ind w:left="0"/>
              <w:rPr>
                <w:rFonts w:ascii="Garamond" w:hAnsi="Garamond"/>
                <w:szCs w:val="22"/>
                <w:lang w:val="ru-RU"/>
              </w:rPr>
            </w:pPr>
            <w:r w:rsidRPr="00825974">
              <w:rPr>
                <w:rFonts w:ascii="Garamond" w:hAnsi="Garamond"/>
                <w:szCs w:val="22"/>
                <w:lang w:val="ru-RU"/>
              </w:rPr>
              <w:t>9.8. После проведения расчета в соответствии с п. 9.1 настоящего Регламента КО в отношении операционных суток осуществляет проверку выполнения следующих условий:</w:t>
            </w:r>
          </w:p>
          <w:p w14:paraId="0EE970CF" w14:textId="77777777" w:rsidR="009960B0" w:rsidRPr="00825974" w:rsidRDefault="009960B0" w:rsidP="009960B0">
            <w:pPr>
              <w:pStyle w:val="subsubclauseindent"/>
              <w:widowControl w:val="0"/>
              <w:numPr>
                <w:ilvl w:val="0"/>
                <w:numId w:val="68"/>
              </w:numPr>
              <w:rPr>
                <w:rFonts w:ascii="Garamond" w:hAnsi="Garamond"/>
                <w:szCs w:val="22"/>
                <w:lang w:val="ru-RU"/>
              </w:rPr>
            </w:pPr>
            <w:r w:rsidRPr="00825974">
              <w:rPr>
                <w:rFonts w:ascii="Garamond" w:hAnsi="Garamond"/>
                <w:szCs w:val="22"/>
                <w:lang w:val="ru-RU"/>
              </w:rPr>
              <w:t xml:space="preserve">в текущем расчетном периоде ранее </w:t>
            </w:r>
            <w:r w:rsidRPr="00825974">
              <w:rPr>
                <w:rFonts w:ascii="Garamond" w:hAnsi="Garamond"/>
                <w:szCs w:val="22"/>
                <w:highlight w:val="yellow"/>
                <w:lang w:val="ru-RU"/>
              </w:rPr>
              <w:t>в первой ценовой зоне и во второй ценовой зоне, за исключением входящей в состав Дальневосточного федерального округа отдельной территории, ранее относившейся к неценовым зонам,</w:t>
            </w:r>
            <w:r w:rsidRPr="00825974">
              <w:rPr>
                <w:rFonts w:ascii="Garamond" w:hAnsi="Garamond"/>
                <w:szCs w:val="22"/>
                <w:lang w:val="ru-RU"/>
              </w:rPr>
              <w:t xml:space="preserve"> не были определены сутки проведения годового тестирования покупателей с ценозависимым потреблением в соответствии с установленными настоящим пунктом критериями;</w:t>
            </w:r>
          </w:p>
          <w:p w14:paraId="2C99750A" w14:textId="77777777" w:rsidR="009960B0" w:rsidRPr="00825974" w:rsidRDefault="009960B0" w:rsidP="009960B0">
            <w:pPr>
              <w:pStyle w:val="subsubclauseindent"/>
              <w:widowControl w:val="0"/>
              <w:numPr>
                <w:ilvl w:val="0"/>
                <w:numId w:val="68"/>
              </w:numPr>
              <w:rPr>
                <w:rFonts w:ascii="Garamond" w:hAnsi="Garamond"/>
                <w:szCs w:val="22"/>
                <w:lang w:val="ru-RU"/>
              </w:rPr>
            </w:pPr>
            <w:r w:rsidRPr="00825974">
              <w:rPr>
                <w:rFonts w:ascii="Garamond" w:hAnsi="Garamond"/>
                <w:szCs w:val="22"/>
                <w:lang w:val="ru-RU"/>
              </w:rPr>
              <w:t xml:space="preserve">рассматриваемые операционные сутки определены в качестве суток проведения годового тестирования покупателей с ценозависимым потреблением </w:t>
            </w:r>
            <w:r w:rsidRPr="00825974">
              <w:rPr>
                <w:rFonts w:ascii="Garamond" w:hAnsi="Garamond"/>
                <w:szCs w:val="22"/>
                <w:highlight w:val="yellow"/>
                <w:lang w:val="ru-RU"/>
              </w:rPr>
              <w:t>в первой ценовой зоне и во второй ценовой зоне, за исключением входящей в состав Дальневосточного федерального округа отдельной территории, ранее относившейся к неценовым зонам,</w:t>
            </w:r>
            <w:r w:rsidRPr="00825974">
              <w:rPr>
                <w:rFonts w:ascii="Garamond" w:hAnsi="Garamond"/>
                <w:szCs w:val="22"/>
                <w:lang w:val="ru-RU"/>
              </w:rPr>
              <w:t xml:space="preserve"> в соответствии с установленными настоящим пунктом критериями;</w:t>
            </w:r>
          </w:p>
          <w:p w14:paraId="162BD12F" w14:textId="77777777" w:rsidR="009960B0" w:rsidRPr="00825974" w:rsidRDefault="009960B0" w:rsidP="009960B0">
            <w:pPr>
              <w:pStyle w:val="subsubclauseindent"/>
              <w:widowControl w:val="0"/>
              <w:numPr>
                <w:ilvl w:val="0"/>
                <w:numId w:val="68"/>
              </w:numPr>
              <w:rPr>
                <w:rFonts w:ascii="Garamond" w:hAnsi="Garamond"/>
                <w:szCs w:val="22"/>
                <w:lang w:val="ru-RU"/>
              </w:rPr>
            </w:pPr>
            <w:r w:rsidRPr="00825974">
              <w:rPr>
                <w:rFonts w:ascii="Garamond" w:hAnsi="Garamond"/>
                <w:szCs w:val="22"/>
                <w:lang w:val="ru-RU"/>
              </w:rPr>
              <w:t xml:space="preserve">рассматриваемые операционные сутки не отнесены к периоду действия введенного в установленном порядке государственного регулирования цен (тарифов) </w:t>
            </w:r>
            <w:r w:rsidRPr="00825974">
              <w:rPr>
                <w:rFonts w:ascii="Garamond" w:hAnsi="Garamond"/>
                <w:szCs w:val="22"/>
                <w:highlight w:val="yellow"/>
                <w:lang w:val="ru-RU"/>
              </w:rPr>
              <w:t>ни в первой ценовой зоне, ни во второй ценовой зоне, за исключением входящей в состав Дальневосточного федерального округа отдельной территории, ранее относившейся к неценовым зонам</w:t>
            </w:r>
            <w:r w:rsidRPr="00825974">
              <w:rPr>
                <w:rFonts w:ascii="Garamond" w:hAnsi="Garamond"/>
                <w:szCs w:val="22"/>
                <w:lang w:val="ru-RU"/>
              </w:rPr>
              <w:t>;</w:t>
            </w:r>
          </w:p>
          <w:p w14:paraId="2A04B5AB" w14:textId="77777777" w:rsidR="009960B0" w:rsidRPr="00825974" w:rsidRDefault="009960B0" w:rsidP="009960B0">
            <w:pPr>
              <w:pStyle w:val="subsubclauseindent"/>
              <w:widowControl w:val="0"/>
              <w:numPr>
                <w:ilvl w:val="0"/>
                <w:numId w:val="68"/>
              </w:numPr>
              <w:rPr>
                <w:rFonts w:ascii="Garamond" w:hAnsi="Garamond"/>
                <w:szCs w:val="22"/>
                <w:lang w:val="ru-RU"/>
              </w:rPr>
            </w:pPr>
            <w:r w:rsidRPr="00825974">
              <w:rPr>
                <w:rFonts w:ascii="Garamond" w:hAnsi="Garamond"/>
                <w:szCs w:val="22"/>
                <w:lang w:val="ru-RU"/>
              </w:rPr>
              <w:t xml:space="preserve">процедура конкурентного отбора ценовых заявок на сутки вперед не была признана КО несостоявшейся </w:t>
            </w:r>
            <w:r w:rsidRPr="00825974">
              <w:rPr>
                <w:rFonts w:ascii="Garamond" w:hAnsi="Garamond"/>
                <w:szCs w:val="22"/>
                <w:highlight w:val="yellow"/>
                <w:lang w:val="ru-RU"/>
              </w:rPr>
              <w:t>ни в первой ценовой зоне, ни во второй ценовой зоне, за исключением входящей в состав Дальневосточного федерального округа отдельной территории, ранее относившейся к неценовым зонам,</w:t>
            </w:r>
            <w:r w:rsidRPr="00825974">
              <w:rPr>
                <w:rFonts w:ascii="Garamond" w:hAnsi="Garamond"/>
                <w:szCs w:val="22"/>
                <w:lang w:val="ru-RU"/>
              </w:rPr>
              <w:t xml:space="preserve"> в целом в соответствии с подпунктами 1 или 2 раздела 8 настоящего Регламента.</w:t>
            </w:r>
          </w:p>
          <w:p w14:paraId="11BA2070" w14:textId="77777777" w:rsidR="009960B0" w:rsidRPr="00825974" w:rsidRDefault="009960B0" w:rsidP="00B93EA4">
            <w:pPr>
              <w:pStyle w:val="subsubclauseindent"/>
              <w:widowControl w:val="0"/>
              <w:ind w:left="0"/>
              <w:rPr>
                <w:rFonts w:ascii="Garamond" w:hAnsi="Garamond"/>
                <w:szCs w:val="22"/>
                <w:lang w:val="ru-RU"/>
              </w:rPr>
            </w:pPr>
            <w:r w:rsidRPr="00825974">
              <w:rPr>
                <w:rFonts w:ascii="Garamond" w:hAnsi="Garamond"/>
                <w:szCs w:val="22"/>
                <w:lang w:val="ru-RU"/>
              </w:rPr>
              <w:t xml:space="preserve">Рассматриваемые операционные сутки определяются в качестве суток проведения годового тестирования покупателей с ценозависимым потреблением </w:t>
            </w:r>
            <w:r w:rsidRPr="00825974">
              <w:rPr>
                <w:rFonts w:ascii="Garamond" w:hAnsi="Garamond"/>
                <w:szCs w:val="22"/>
                <w:highlight w:val="yellow"/>
                <w:lang w:val="ru-RU"/>
              </w:rPr>
              <w:t>в первой ценовой зоне и во второй ценовой зоне, за исключением входящей в состав Дальневосточного федерального округа отдельной территории, ранее относившейся к неценовым зонам,</w:t>
            </w:r>
            <w:r w:rsidRPr="00825974">
              <w:rPr>
                <w:rFonts w:ascii="Garamond" w:hAnsi="Garamond"/>
                <w:szCs w:val="22"/>
                <w:lang w:val="ru-RU"/>
              </w:rPr>
              <w:t xml:space="preserve"> в случае, если рассматриваемые операционные сутки являются рабочим днем и отнесены к периоду с 1 декабря по 24 декабря (включительно) текущего года, а также если в отношении рассматриваемых операционных суток выполнено следующее условие:</w:t>
            </w:r>
          </w:p>
          <w:p w14:paraId="2C7B2ED2" w14:textId="77777777" w:rsidR="009960B0" w:rsidRPr="00825974" w:rsidRDefault="009960B0" w:rsidP="00B93EA4">
            <w:pPr>
              <w:pStyle w:val="subsubclauseindent"/>
              <w:widowControl w:val="0"/>
              <w:ind w:left="426"/>
              <w:rPr>
                <w:rFonts w:ascii="Garamond" w:hAnsi="Garamond"/>
                <w:szCs w:val="22"/>
                <w:lang w:val="ru-RU"/>
              </w:rPr>
            </w:pPr>
            <w:r w:rsidRPr="00825974">
              <w:rPr>
                <w:rFonts w:ascii="Garamond" w:hAnsi="Garamond"/>
                <w:position w:val="-24"/>
                <w:szCs w:val="22"/>
              </w:rPr>
              <w:object w:dxaOrig="980" w:dyaOrig="620" w14:anchorId="6A224014">
                <v:shape id="_x0000_i1141" type="#_x0000_t75" style="width:59.2pt;height:35.65pt" o:ole="">
                  <v:imagedata r:id="rId63" o:title=""/>
                </v:shape>
                <o:OLEObject Type="Embed" ProgID="Equation.3" ShapeID="_x0000_i1141" DrawAspect="Content" ObjectID="_1788676035" r:id="rId171"/>
              </w:object>
            </w:r>
            <w:r w:rsidRPr="00825974">
              <w:rPr>
                <w:rFonts w:ascii="Garamond" w:hAnsi="Garamond"/>
                <w:position w:val="-14"/>
                <w:szCs w:val="22"/>
                <w:lang w:val="ru-RU"/>
              </w:rPr>
              <w:t>,</w:t>
            </w:r>
          </w:p>
          <w:p w14:paraId="677525B4" w14:textId="77777777" w:rsidR="00A40E77" w:rsidRPr="00825974" w:rsidRDefault="009960B0" w:rsidP="00A40E77">
            <w:pPr>
              <w:pStyle w:val="subclauseindent"/>
              <w:ind w:left="0"/>
              <w:rPr>
                <w:rFonts w:ascii="Garamond" w:hAnsi="Garamond"/>
                <w:position w:val="-16"/>
                <w:szCs w:val="22"/>
                <w:highlight w:val="yellow"/>
              </w:rPr>
            </w:pPr>
            <w:r w:rsidRPr="00825974">
              <w:rPr>
                <w:rFonts w:ascii="Garamond" w:hAnsi="Garamond"/>
                <w:szCs w:val="22"/>
              </w:rPr>
              <w:t xml:space="preserve">где </w:t>
            </w:r>
            <w:r w:rsidR="00A40E77" w:rsidRPr="00825974">
              <w:rPr>
                <w:rFonts w:ascii="Garamond" w:hAnsi="Garamond"/>
                <w:position w:val="-14"/>
                <w:szCs w:val="22"/>
                <w:highlight w:val="yellow"/>
              </w:rPr>
              <w:object w:dxaOrig="4160" w:dyaOrig="400" w14:anchorId="04847C49">
                <v:shape id="_x0000_i1142" type="#_x0000_t75" style="width:240.2pt;height:24.2pt" o:ole="">
                  <v:imagedata r:id="rId132" o:title=""/>
                </v:shape>
                <o:OLEObject Type="Embed" ProgID="Equation.3" ShapeID="_x0000_i1142" DrawAspect="Content" ObjectID="_1788676036" r:id="rId172"/>
              </w:object>
            </w:r>
            <w:r w:rsidR="00A40E77" w:rsidRPr="00825974">
              <w:rPr>
                <w:rFonts w:ascii="Garamond" w:hAnsi="Garamond"/>
                <w:position w:val="-16"/>
                <w:szCs w:val="22"/>
                <w:highlight w:val="yellow"/>
              </w:rPr>
              <w:t>,</w:t>
            </w:r>
          </w:p>
          <w:p w14:paraId="143467C0" w14:textId="77777777" w:rsidR="00A40E77" w:rsidRPr="00825974" w:rsidRDefault="00A40E77" w:rsidP="00A40E77">
            <w:pPr>
              <w:pStyle w:val="subclauseindent"/>
              <w:ind w:left="0"/>
              <w:rPr>
                <w:rFonts w:ascii="Garamond" w:hAnsi="Garamond"/>
                <w:position w:val="-16"/>
                <w:szCs w:val="22"/>
                <w:highlight w:val="yellow"/>
              </w:rPr>
            </w:pPr>
            <w:r w:rsidRPr="00825974">
              <w:rPr>
                <w:rFonts w:ascii="Garamond" w:hAnsi="Garamond"/>
                <w:position w:val="-30"/>
                <w:szCs w:val="22"/>
                <w:highlight w:val="yellow"/>
              </w:rPr>
              <w:object w:dxaOrig="2900" w:dyaOrig="560" w14:anchorId="69A0BB88">
                <v:shape id="_x0000_i1143" type="#_x0000_t75" style="width:173.6pt;height:29.6pt" o:ole="">
                  <v:imagedata r:id="rId134" o:title=""/>
                </v:shape>
                <o:OLEObject Type="Embed" ProgID="Equation.3" ShapeID="_x0000_i1143" DrawAspect="Content" ObjectID="_1788676037" r:id="rId173"/>
              </w:object>
            </w:r>
          </w:p>
          <w:p w14:paraId="397CDFCE" w14:textId="77777777" w:rsidR="00A40E77" w:rsidRPr="00825974" w:rsidRDefault="00A40E77" w:rsidP="00A40E77">
            <w:pPr>
              <w:pStyle w:val="subsubclauseindent"/>
              <w:ind w:left="0" w:right="138"/>
              <w:rPr>
                <w:rFonts w:ascii="Garamond" w:hAnsi="Garamond"/>
                <w:szCs w:val="22"/>
                <w:highlight w:val="yellow"/>
                <w:lang w:val="ru-RU"/>
              </w:rPr>
            </w:pPr>
            <w:r w:rsidRPr="00825974">
              <w:rPr>
                <w:rFonts w:ascii="Garamond" w:hAnsi="Garamond"/>
                <w:position w:val="-14"/>
                <w:szCs w:val="22"/>
                <w:highlight w:val="yellow"/>
              </w:rPr>
              <w:object w:dxaOrig="1180" w:dyaOrig="400" w14:anchorId="56474764">
                <v:shape id="_x0000_i1144" type="#_x0000_t75" style="width:1in;height:24.2pt" o:ole="">
                  <v:imagedata r:id="rId136" o:title=""/>
                </v:shape>
                <o:OLEObject Type="Embed" ProgID="Equation.3" ShapeID="_x0000_i1144" DrawAspect="Content" ObjectID="_1788676038" r:id="rId174"/>
              </w:object>
            </w:r>
            <w:r w:rsidRPr="00825974">
              <w:rPr>
                <w:rFonts w:ascii="Garamond" w:hAnsi="Garamond"/>
                <w:szCs w:val="22"/>
                <w:highlight w:val="yellow"/>
                <w:lang w:val="ru-RU"/>
              </w:rPr>
              <w:t xml:space="preserve"> [МВт∙ч] – объем прогнозного почасового потребления электрической энергии в ГТП потребления </w:t>
            </w:r>
            <w:r w:rsidRPr="00825974">
              <w:rPr>
                <w:rFonts w:ascii="Garamond" w:hAnsi="Garamond"/>
                <w:i/>
                <w:szCs w:val="22"/>
                <w:highlight w:val="yellow"/>
                <w:lang w:val="en-US"/>
              </w:rPr>
              <w:t>p</w:t>
            </w:r>
            <w:r w:rsidRPr="00825974">
              <w:rPr>
                <w:rFonts w:ascii="Garamond" w:hAnsi="Garamond"/>
                <w:szCs w:val="22"/>
                <w:highlight w:val="yellow"/>
                <w:lang w:val="ru-RU"/>
              </w:rPr>
              <w:t xml:space="preserve"> в час операционных суток </w:t>
            </w:r>
            <w:r w:rsidRPr="00825974">
              <w:rPr>
                <w:rFonts w:ascii="Garamond" w:hAnsi="Garamond"/>
                <w:i/>
                <w:szCs w:val="22"/>
                <w:highlight w:val="yellow"/>
                <w:lang w:val="en-US"/>
              </w:rPr>
              <w:t>h</w:t>
            </w:r>
            <w:r w:rsidRPr="00825974">
              <w:rPr>
                <w:rFonts w:ascii="Garamond" w:hAnsi="Garamond"/>
                <w:i/>
                <w:szCs w:val="22"/>
                <w:highlight w:val="yellow"/>
                <w:lang w:val="ru-RU"/>
              </w:rPr>
              <w:t>1</w:t>
            </w:r>
            <w:r w:rsidRPr="00825974">
              <w:rPr>
                <w:rFonts w:ascii="Garamond" w:hAnsi="Garamond"/>
                <w:szCs w:val="22"/>
                <w:highlight w:val="yellow"/>
                <w:lang w:val="ru-RU"/>
              </w:rPr>
              <w:t xml:space="preserve">, указанный участником оптового рынка </w:t>
            </w:r>
            <w:r w:rsidRPr="00825974">
              <w:rPr>
                <w:rFonts w:ascii="Garamond" w:hAnsi="Garamond"/>
                <w:i/>
                <w:szCs w:val="22"/>
                <w:highlight w:val="yellow"/>
                <w:lang w:val="en-US"/>
              </w:rPr>
              <w:t>i</w:t>
            </w:r>
            <w:r w:rsidRPr="00825974">
              <w:rPr>
                <w:rFonts w:ascii="Garamond" w:hAnsi="Garamond"/>
                <w:szCs w:val="22"/>
                <w:highlight w:val="yellow"/>
                <w:lang w:val="ru-RU"/>
              </w:rPr>
              <w:t xml:space="preserve"> в поданном в соответствии с </w:t>
            </w:r>
            <w:r w:rsidRPr="00825974">
              <w:rPr>
                <w:rFonts w:ascii="Garamond" w:hAnsi="Garamond"/>
                <w:i/>
                <w:szCs w:val="22"/>
                <w:highlight w:val="yellow"/>
                <w:lang w:val="ru-RU"/>
              </w:rPr>
              <w:t>Регламентом подачи уведомлений участниками оптового рынка</w:t>
            </w:r>
            <w:r w:rsidRPr="00825974">
              <w:rPr>
                <w:rFonts w:ascii="Garamond" w:hAnsi="Garamond"/>
                <w:szCs w:val="22"/>
                <w:highlight w:val="yellow"/>
                <w:lang w:val="ru-RU"/>
              </w:rPr>
              <w:t xml:space="preserve"> (Приложение № 4 к </w:t>
            </w:r>
            <w:r w:rsidRPr="00825974">
              <w:rPr>
                <w:rFonts w:ascii="Garamond" w:hAnsi="Garamond"/>
                <w:i/>
                <w:szCs w:val="22"/>
                <w:highlight w:val="yellow"/>
                <w:lang w:val="ru-RU"/>
              </w:rPr>
              <w:t>Договору о присоединении к торговой системе оптового рынка</w:t>
            </w:r>
            <w:r w:rsidRPr="00825974">
              <w:rPr>
                <w:rFonts w:ascii="Garamond" w:hAnsi="Garamond"/>
                <w:szCs w:val="22"/>
                <w:highlight w:val="yellow"/>
                <w:lang w:val="ru-RU"/>
              </w:rPr>
              <w:t>) уведомлении о прогнозном почасовом объеме потребления электроэнергии;</w:t>
            </w:r>
          </w:p>
          <w:p w14:paraId="06A2BE60" w14:textId="77777777" w:rsidR="00A40E77" w:rsidRPr="00825974" w:rsidRDefault="00A40E77" w:rsidP="00A40E77">
            <w:pPr>
              <w:pStyle w:val="subclauseindent"/>
              <w:ind w:left="0"/>
              <w:rPr>
                <w:rFonts w:ascii="Garamond" w:hAnsi="Garamond"/>
                <w:szCs w:val="22"/>
              </w:rPr>
            </w:pPr>
            <w:r w:rsidRPr="00825974">
              <w:rPr>
                <w:rFonts w:ascii="Garamond" w:hAnsi="Garamond"/>
                <w:position w:val="-14"/>
                <w:szCs w:val="22"/>
                <w:highlight w:val="yellow"/>
              </w:rPr>
              <w:object w:dxaOrig="1340" w:dyaOrig="400" w14:anchorId="078AB241">
                <v:shape id="_x0000_i1145" type="#_x0000_t75" style="width:66.6pt;height:18.15pt" o:ole="">
                  <v:imagedata r:id="rId138" o:title=""/>
                </v:shape>
                <o:OLEObject Type="Embed" ProgID="Equation.3" ShapeID="_x0000_i1145" DrawAspect="Content" ObjectID="_1788676039" r:id="rId175"/>
              </w:object>
            </w:r>
            <w:r w:rsidRPr="00825974">
              <w:rPr>
                <w:rFonts w:ascii="Garamond" w:hAnsi="Garamond"/>
                <w:szCs w:val="22"/>
                <w:highlight w:val="yellow"/>
              </w:rPr>
              <w:t xml:space="preserve"> - целая часть </w:t>
            </w:r>
            <w:r w:rsidRPr="00825974">
              <w:rPr>
                <w:rFonts w:ascii="Garamond" w:hAnsi="Garamond"/>
                <w:position w:val="-14"/>
                <w:szCs w:val="22"/>
                <w:highlight w:val="yellow"/>
              </w:rPr>
              <w:object w:dxaOrig="1200" w:dyaOrig="400" w14:anchorId="6EE522CE">
                <v:shape id="_x0000_i1146" type="#_x0000_t75" style="width:60.55pt;height:18.15pt" o:ole="">
                  <v:imagedata r:id="rId140" o:title=""/>
                </v:shape>
                <o:OLEObject Type="Embed" ProgID="Equation.3" ShapeID="_x0000_i1146" DrawAspect="Content" ObjectID="_1788676040" r:id="rId176"/>
              </w:object>
            </w:r>
            <w:r w:rsidRPr="00825974">
              <w:rPr>
                <w:rFonts w:ascii="Garamond" w:hAnsi="Garamond"/>
                <w:szCs w:val="22"/>
                <w:highlight w:val="yellow"/>
              </w:rPr>
              <w:t>;</w:t>
            </w:r>
          </w:p>
          <w:p w14:paraId="6A5FFE4F" w14:textId="77777777" w:rsidR="00A40E77" w:rsidRPr="00825974" w:rsidRDefault="00A40E77" w:rsidP="009723C1">
            <w:pPr>
              <w:jc w:val="both"/>
              <w:rPr>
                <w:rFonts w:ascii="Garamond" w:hAnsi="Garamond"/>
                <w:sz w:val="22"/>
                <w:szCs w:val="22"/>
                <w:highlight w:val="yellow"/>
              </w:rPr>
            </w:pPr>
            <w:r w:rsidRPr="00825974">
              <w:rPr>
                <w:rFonts w:ascii="Garamond" w:hAnsi="Garamond"/>
                <w:i/>
                <w:sz w:val="22"/>
                <w:szCs w:val="22"/>
                <w:highlight w:val="yellow"/>
                <w:lang w:val="en-US"/>
              </w:rPr>
              <w:t>Z</w:t>
            </w:r>
            <w:r w:rsidRPr="00825974">
              <w:rPr>
                <w:rFonts w:ascii="Garamond" w:hAnsi="Garamond"/>
                <w:sz w:val="22"/>
                <w:szCs w:val="22"/>
                <w:highlight w:val="yellow"/>
              </w:rPr>
              <w:t xml:space="preserve"> – первая ценовая зона и вторая ценовая зона, за исключением входящей в состав Дальневосточного федерального округа отдельной территории, ранее относившейся к неценовым зонам</w:t>
            </w:r>
            <w:r w:rsidRPr="00825974" w:rsidDel="00A40E77">
              <w:rPr>
                <w:rFonts w:ascii="Garamond" w:hAnsi="Garamond"/>
                <w:sz w:val="22"/>
                <w:szCs w:val="22"/>
                <w:highlight w:val="yellow"/>
              </w:rPr>
              <w:t xml:space="preserve"> </w:t>
            </w:r>
          </w:p>
          <w:p w14:paraId="75DCADDD" w14:textId="77777777" w:rsidR="009960B0" w:rsidRPr="00825974" w:rsidRDefault="009960B0" w:rsidP="009723C1">
            <w:pPr>
              <w:jc w:val="both"/>
              <w:rPr>
                <w:rFonts w:ascii="Garamond" w:hAnsi="Garamond"/>
                <w:sz w:val="22"/>
                <w:szCs w:val="22"/>
              </w:rPr>
            </w:pPr>
            <w:r w:rsidRPr="00825974">
              <w:rPr>
                <w:rFonts w:ascii="Garamond" w:hAnsi="Garamond"/>
                <w:i/>
                <w:sz w:val="22"/>
                <w:szCs w:val="22"/>
                <w:lang w:val="en-US"/>
              </w:rPr>
              <w:t>N</w:t>
            </w:r>
            <w:r w:rsidRPr="00825974">
              <w:rPr>
                <w:rFonts w:ascii="Garamond" w:hAnsi="Garamond"/>
                <w:i/>
                <w:sz w:val="22"/>
                <w:szCs w:val="22"/>
              </w:rPr>
              <w:t xml:space="preserve"> – </w:t>
            </w:r>
            <w:r w:rsidRPr="00825974">
              <w:rPr>
                <w:rFonts w:ascii="Garamond" w:hAnsi="Garamond"/>
                <w:sz w:val="22"/>
                <w:szCs w:val="22"/>
              </w:rPr>
              <w:t>количество рабочих дней, входящих во временной период, начиная с рассматриваемых операционных суток и по 24-е число текущего расчетного периода (включительно);</w:t>
            </w:r>
          </w:p>
          <w:p w14:paraId="2E06F398" w14:textId="77777777" w:rsidR="009960B0" w:rsidRPr="00825974" w:rsidRDefault="009960B0" w:rsidP="00B93EA4">
            <w:pPr>
              <w:pStyle w:val="subsubclauseindent"/>
              <w:widowControl w:val="0"/>
              <w:ind w:left="426"/>
              <w:rPr>
                <w:rFonts w:ascii="Garamond" w:hAnsi="Garamond"/>
                <w:szCs w:val="22"/>
                <w:lang w:val="ru-RU"/>
              </w:rPr>
            </w:pPr>
            <w:r w:rsidRPr="00825974">
              <w:rPr>
                <w:rFonts w:ascii="Garamond" w:hAnsi="Garamond"/>
                <w:i/>
                <w:szCs w:val="22"/>
                <w:lang w:val="en-US"/>
              </w:rPr>
              <w:t>h</w:t>
            </w:r>
            <w:r w:rsidRPr="00825974">
              <w:rPr>
                <w:rFonts w:ascii="Garamond" w:hAnsi="Garamond"/>
                <w:i/>
                <w:szCs w:val="22"/>
                <w:lang w:val="ru-RU"/>
              </w:rPr>
              <w:t>1</w:t>
            </w:r>
            <w:r w:rsidRPr="00825974">
              <w:rPr>
                <w:rFonts w:ascii="Garamond" w:hAnsi="Garamond"/>
                <w:szCs w:val="22"/>
                <w:lang w:val="ru-RU"/>
              </w:rPr>
              <w:t xml:space="preserve"> – 0-й час рассматриваемых операционных суток.</w:t>
            </w:r>
          </w:p>
          <w:p w14:paraId="5BBBCEE1" w14:textId="77777777" w:rsidR="009960B0" w:rsidRPr="00825974" w:rsidRDefault="009960B0" w:rsidP="00B93EA4">
            <w:pPr>
              <w:pStyle w:val="subsubclauseindent"/>
              <w:widowControl w:val="0"/>
              <w:ind w:left="0"/>
              <w:rPr>
                <w:rFonts w:ascii="Garamond" w:hAnsi="Garamond"/>
                <w:szCs w:val="22"/>
                <w:lang w:val="ru-RU"/>
              </w:rPr>
            </w:pPr>
            <w:r w:rsidRPr="00825974">
              <w:rPr>
                <w:rFonts w:ascii="Garamond" w:hAnsi="Garamond"/>
                <w:szCs w:val="22"/>
                <w:lang w:val="ru-RU"/>
              </w:rPr>
              <w:t xml:space="preserve">9.9. В случае если выполнены все условия, указанные в п. 9.8 настоящего Регламента, КО </w:t>
            </w:r>
            <w:r w:rsidRPr="00825974">
              <w:rPr>
                <w:rFonts w:ascii="Garamond" w:hAnsi="Garamond"/>
                <w:szCs w:val="22"/>
                <w:highlight w:val="yellow"/>
                <w:lang w:val="ru-RU"/>
              </w:rPr>
              <w:t>в отношении первой ценовой зоны и второй ценовой зоны, за исключением входящей в состав Дальневосточного федерального округа отдельной территории, ранее относившейся к неценовым зонам,</w:t>
            </w:r>
            <w:r w:rsidRPr="00825974">
              <w:rPr>
                <w:rFonts w:ascii="Garamond" w:hAnsi="Garamond"/>
                <w:szCs w:val="22"/>
                <w:lang w:val="ru-RU"/>
              </w:rPr>
              <w:t xml:space="preserve"> проводит расчет конкурентного отбора ценовых заявок с учетом ценозависимого снижения объемов покупки электрической энергии. Порядок проведения указанного расчета определяется настоящим Регламентом, а в качестве модельных пар &lt;цена-количество&gt; для ГТП потребления, указанных в п. 5 приложения 1 к настоящему Регламенту, в часы, определенные в соответствии с приложением 5 к настоящему Регламенту, используются пары, сформированные в соответствии с п. 5 приложения 1 к настоящему Регламенту, а в прочие часы и для прочих ГТП используются пары, сформированные в соответствии с пп. 1 и 2 приложения 1 к настоящему Регламенту.</w:t>
            </w:r>
          </w:p>
          <w:p w14:paraId="4EFC8493" w14:textId="77777777" w:rsidR="009960B0" w:rsidRPr="00825974" w:rsidRDefault="009960B0" w:rsidP="00B07928">
            <w:pPr>
              <w:pStyle w:val="2"/>
            </w:pPr>
            <w:r w:rsidRPr="00825974">
              <w:t xml:space="preserve">При этом в качестве результатов конкурентного отбора ценовых заявок на сутки вперед </w:t>
            </w:r>
            <w:r w:rsidRPr="00825974">
              <w:rPr>
                <w:highlight w:val="yellow"/>
              </w:rPr>
              <w:t>в первой ценовой зоне и во второй ценовой зоне, за исключением входящей в состав Дальневосточного федерального округа отдельной территории, ранее относившейся к неценовым зонам,</w:t>
            </w:r>
            <w:r w:rsidRPr="00825974">
              <w:t xml:space="preserve"> при проведении дальнейших расчетов на оптовом рынке используются результаты расчета с учетом ценозависимого снижения объемов покупки электрической энергии.</w:t>
            </w:r>
          </w:p>
          <w:p w14:paraId="4876D863" w14:textId="77777777" w:rsidR="009960B0" w:rsidRPr="00825974" w:rsidRDefault="009960B0" w:rsidP="00B93EA4">
            <w:pPr>
              <w:jc w:val="both"/>
              <w:rPr>
                <w:rFonts w:ascii="Garamond" w:hAnsi="Garamond"/>
                <w:b/>
                <w:sz w:val="22"/>
                <w:szCs w:val="22"/>
                <w:highlight w:val="yellow"/>
              </w:rPr>
            </w:pPr>
            <w:r w:rsidRPr="00825974">
              <w:rPr>
                <w:rFonts w:ascii="Garamond" w:hAnsi="Garamond"/>
                <w:b/>
                <w:sz w:val="22"/>
                <w:szCs w:val="22"/>
                <w:highlight w:val="yellow"/>
              </w:rPr>
              <w:t>Для входящей в состав Дальневосточного федерального округа отдельной территории, ранее относившейся к неценовым зонам</w:t>
            </w:r>
          </w:p>
          <w:p w14:paraId="125837C4" w14:textId="7B9385AE" w:rsidR="009960B0" w:rsidRPr="00825974" w:rsidRDefault="009960B0" w:rsidP="00B93EA4">
            <w:pPr>
              <w:spacing w:before="120" w:after="120"/>
              <w:jc w:val="both"/>
              <w:rPr>
                <w:rFonts w:ascii="Garamond" w:hAnsi="Garamond"/>
                <w:sz w:val="22"/>
                <w:szCs w:val="22"/>
                <w:highlight w:val="yellow"/>
              </w:rPr>
            </w:pPr>
            <w:r w:rsidRPr="00825974">
              <w:rPr>
                <w:rFonts w:ascii="Garamond" w:hAnsi="Garamond"/>
                <w:sz w:val="22"/>
                <w:szCs w:val="22"/>
                <w:highlight w:val="yellow"/>
              </w:rPr>
              <w:t xml:space="preserve">9.10. КО проводит расчет конкурентного отбора ценовых заявок на сутки вперед без учета снижения </w:t>
            </w:r>
            <w:r w:rsidRPr="00825974">
              <w:rPr>
                <w:rFonts w:ascii="Garamond" w:hAnsi="Garamond"/>
                <w:sz w:val="22"/>
                <w:szCs w:val="22"/>
                <w:highlight w:val="yellow"/>
                <w:lang w:eastAsia="ar-SA"/>
              </w:rPr>
              <w:t>потребления электрической энергии в рамках оказания услуг по управлению изменением режима потребления электрической энергии</w:t>
            </w:r>
            <w:r w:rsidRPr="00825974">
              <w:rPr>
                <w:rFonts w:ascii="Garamond" w:hAnsi="Garamond"/>
                <w:sz w:val="22"/>
                <w:szCs w:val="22"/>
                <w:highlight w:val="yellow"/>
              </w:rPr>
              <w:t xml:space="preserve"> для входящей в состав Дальневосточного федерального округа отдельной территории, ранее относившейся к неценовым зонам, в соответствии с настоящим Регламентом. В качестве входных данных для данного расчета используются модельные пары &lt;цена-количество&gt;, сформирова</w:t>
            </w:r>
            <w:r w:rsidR="002F3644">
              <w:rPr>
                <w:rFonts w:ascii="Garamond" w:hAnsi="Garamond"/>
                <w:sz w:val="22"/>
                <w:szCs w:val="22"/>
                <w:highlight w:val="yellow"/>
              </w:rPr>
              <w:t>нные в соответствии с п. 1 и 2 п</w:t>
            </w:r>
            <w:r w:rsidRPr="00825974">
              <w:rPr>
                <w:rFonts w:ascii="Garamond" w:hAnsi="Garamond"/>
                <w:sz w:val="22"/>
                <w:szCs w:val="22"/>
                <w:highlight w:val="yellow"/>
              </w:rPr>
              <w:t xml:space="preserve">риложения 1 к настоящему Регламенту. </w:t>
            </w:r>
          </w:p>
          <w:p w14:paraId="5D601FF6" w14:textId="77777777" w:rsidR="009960B0" w:rsidRPr="00825974" w:rsidRDefault="009960B0" w:rsidP="00B93EA4">
            <w:pPr>
              <w:spacing w:before="120" w:after="120"/>
              <w:jc w:val="both"/>
              <w:rPr>
                <w:rFonts w:ascii="Garamond" w:hAnsi="Garamond"/>
                <w:sz w:val="22"/>
                <w:szCs w:val="22"/>
                <w:highlight w:val="yellow"/>
              </w:rPr>
            </w:pPr>
            <w:r w:rsidRPr="00825974">
              <w:rPr>
                <w:rFonts w:ascii="Garamond" w:hAnsi="Garamond"/>
                <w:sz w:val="22"/>
                <w:szCs w:val="22"/>
                <w:highlight w:val="yellow"/>
              </w:rPr>
              <w:t>9.11. После проведения расчета в соответствии с п. 9.10 настоящего Регламента КО в отношении операционных суток осуществляет проверку выполнения следующих условий:</w:t>
            </w:r>
          </w:p>
          <w:p w14:paraId="4BB6FE54" w14:textId="77777777" w:rsidR="009960B0" w:rsidRPr="00825974" w:rsidRDefault="009960B0" w:rsidP="009960B0">
            <w:pPr>
              <w:pStyle w:val="aff6"/>
              <w:numPr>
                <w:ilvl w:val="0"/>
                <w:numId w:val="67"/>
              </w:numPr>
              <w:spacing w:before="120" w:after="120"/>
              <w:contextualSpacing w:val="0"/>
              <w:jc w:val="both"/>
              <w:rPr>
                <w:rFonts w:ascii="Garamond" w:hAnsi="Garamond"/>
                <w:sz w:val="22"/>
                <w:szCs w:val="22"/>
                <w:highlight w:val="yellow"/>
              </w:rPr>
            </w:pPr>
            <w:r w:rsidRPr="00825974">
              <w:rPr>
                <w:rFonts w:ascii="Garamond" w:hAnsi="Garamond"/>
                <w:sz w:val="22"/>
                <w:szCs w:val="22"/>
                <w:highlight w:val="yellow"/>
              </w:rPr>
              <w:t>рассматриваемые операционные сутки являются рабочим днем;</w:t>
            </w:r>
          </w:p>
          <w:p w14:paraId="46E3E179" w14:textId="77777777" w:rsidR="009960B0" w:rsidRPr="00825974" w:rsidRDefault="009960B0" w:rsidP="009960B0">
            <w:pPr>
              <w:pStyle w:val="aff6"/>
              <w:numPr>
                <w:ilvl w:val="0"/>
                <w:numId w:val="67"/>
              </w:numPr>
              <w:spacing w:before="120" w:after="120"/>
              <w:contextualSpacing w:val="0"/>
              <w:jc w:val="both"/>
              <w:rPr>
                <w:rFonts w:ascii="Garamond" w:hAnsi="Garamond"/>
                <w:sz w:val="22"/>
                <w:szCs w:val="22"/>
                <w:highlight w:val="yellow"/>
              </w:rPr>
            </w:pPr>
            <w:r w:rsidRPr="00825974">
              <w:rPr>
                <w:rFonts w:ascii="Garamond" w:hAnsi="Garamond"/>
                <w:sz w:val="22"/>
                <w:szCs w:val="22"/>
                <w:highlight w:val="yellow"/>
              </w:rPr>
              <w:t>рассматриваемые операционные сутки не отнесены к периоду действия введенного в установленном порядке государственного регулирования цен (тарифов) на входящей в состав Дальневосточного федерального округа отдельной территории, ранее относившейся к неценовым зонам;</w:t>
            </w:r>
          </w:p>
          <w:p w14:paraId="2F4DC1CA" w14:textId="77777777" w:rsidR="009960B0" w:rsidRPr="00825974" w:rsidRDefault="009960B0" w:rsidP="009960B0">
            <w:pPr>
              <w:pStyle w:val="aff6"/>
              <w:widowControl w:val="0"/>
              <w:numPr>
                <w:ilvl w:val="0"/>
                <w:numId w:val="67"/>
              </w:numPr>
              <w:spacing w:before="120" w:after="120"/>
              <w:contextualSpacing w:val="0"/>
              <w:jc w:val="both"/>
              <w:rPr>
                <w:rFonts w:ascii="Garamond" w:hAnsi="Garamond"/>
                <w:sz w:val="22"/>
                <w:szCs w:val="22"/>
                <w:highlight w:val="yellow"/>
              </w:rPr>
            </w:pPr>
            <w:r w:rsidRPr="00825974">
              <w:rPr>
                <w:rFonts w:ascii="Garamond" w:hAnsi="Garamond"/>
                <w:sz w:val="22"/>
                <w:szCs w:val="22"/>
                <w:highlight w:val="yellow"/>
              </w:rPr>
              <w:t xml:space="preserve">на входящей в состав Дальневосточного федерального округа отдельной территории, ранее относившейся к неценовым зонам, процедура конкурентного отбора ценовых заявок на сутки вперед не была признана КО несостоявшейся по ценовой зоне в целом в соответствии с подпунктами 1 или 2 раздела 8 настоящего Регламента;  </w:t>
            </w:r>
          </w:p>
          <w:p w14:paraId="55102C43" w14:textId="77777777" w:rsidR="009960B0" w:rsidRPr="00825974" w:rsidRDefault="009960B0" w:rsidP="009960B0">
            <w:pPr>
              <w:pStyle w:val="aff6"/>
              <w:widowControl w:val="0"/>
              <w:numPr>
                <w:ilvl w:val="0"/>
                <w:numId w:val="67"/>
              </w:numPr>
              <w:spacing w:before="120" w:after="120"/>
              <w:contextualSpacing w:val="0"/>
              <w:jc w:val="both"/>
              <w:rPr>
                <w:rFonts w:ascii="Garamond" w:hAnsi="Garamond"/>
                <w:sz w:val="22"/>
                <w:szCs w:val="22"/>
                <w:highlight w:val="yellow"/>
              </w:rPr>
            </w:pPr>
            <w:r w:rsidRPr="00825974">
              <w:rPr>
                <w:rFonts w:ascii="Garamond" w:hAnsi="Garamond"/>
                <w:sz w:val="22"/>
                <w:szCs w:val="22"/>
                <w:highlight w:val="yellow"/>
              </w:rPr>
              <w:t xml:space="preserve">для входящей в состав Дальневосточного федерального округа отдельной территории, ранее относившейся к неценовым зонам, </w:t>
            </w:r>
            <w:r w:rsidRPr="00825974">
              <w:rPr>
                <w:rFonts w:ascii="Garamond" w:hAnsi="Garamond"/>
                <w:position w:val="-50"/>
                <w:sz w:val="22"/>
                <w:szCs w:val="22"/>
                <w:highlight w:val="yellow"/>
              </w:rPr>
              <w:object w:dxaOrig="5580" w:dyaOrig="1120" w14:anchorId="39293293">
                <v:shape id="_x0000_i1147" type="#_x0000_t75" style="width:245.6pt;height:47.8pt" o:ole="">
                  <v:imagedata r:id="rId55" o:title=""/>
                </v:shape>
                <o:OLEObject Type="Embed" ProgID="Equation.3" ShapeID="_x0000_i1147" DrawAspect="Content" ObjectID="_1788676041" r:id="rId177"/>
              </w:object>
            </w:r>
            <w:r w:rsidRPr="00825974">
              <w:rPr>
                <w:rFonts w:ascii="Garamond" w:hAnsi="Garamond"/>
                <w:sz w:val="22"/>
                <w:szCs w:val="22"/>
                <w:highlight w:val="yellow"/>
              </w:rPr>
              <w:t>,</w:t>
            </w:r>
          </w:p>
          <w:p w14:paraId="687EE3EC" w14:textId="3D2176B8" w:rsidR="009960B0" w:rsidRPr="00825974" w:rsidRDefault="009960B0" w:rsidP="00B93EA4">
            <w:pPr>
              <w:pStyle w:val="aff6"/>
              <w:widowControl w:val="0"/>
              <w:spacing w:before="120" w:after="120"/>
              <w:ind w:left="426" w:hanging="436"/>
              <w:contextualSpacing w:val="0"/>
              <w:jc w:val="both"/>
              <w:rPr>
                <w:rFonts w:ascii="Garamond" w:hAnsi="Garamond"/>
                <w:sz w:val="22"/>
                <w:szCs w:val="22"/>
                <w:highlight w:val="yellow"/>
              </w:rPr>
            </w:pPr>
            <w:r w:rsidRPr="00825974">
              <w:rPr>
                <w:rFonts w:ascii="Garamond" w:hAnsi="Garamond"/>
                <w:sz w:val="22"/>
                <w:szCs w:val="22"/>
                <w:highlight w:val="yellow"/>
              </w:rPr>
              <w:t xml:space="preserve">где </w:t>
            </w:r>
            <w:r w:rsidRPr="00825974">
              <w:rPr>
                <w:rFonts w:ascii="Garamond" w:hAnsi="Garamond"/>
                <w:position w:val="-14"/>
                <w:sz w:val="22"/>
                <w:szCs w:val="22"/>
                <w:highlight w:val="yellow"/>
              </w:rPr>
              <w:object w:dxaOrig="1579" w:dyaOrig="400" w14:anchorId="7C861175">
                <v:shape id="_x0000_i1148" type="#_x0000_t75" style="width:101.6pt;height:29.6pt" o:ole="">
                  <v:imagedata r:id="rId57" o:title=""/>
                </v:shape>
                <o:OLEObject Type="Embed" ProgID="Equation.3" ShapeID="_x0000_i1148" DrawAspect="Content" ObjectID="_1788676042" r:id="rId178"/>
              </w:object>
            </w:r>
            <w:r w:rsidRPr="00825974">
              <w:rPr>
                <w:rFonts w:ascii="Garamond" w:hAnsi="Garamond"/>
                <w:sz w:val="22"/>
                <w:szCs w:val="22"/>
                <w:highlight w:val="yellow"/>
              </w:rPr>
              <w:t xml:space="preserve"> – плановый объем потребления в узле расчетной модели </w:t>
            </w:r>
            <w:r w:rsidRPr="00825974">
              <w:rPr>
                <w:rFonts w:ascii="Garamond" w:hAnsi="Garamond"/>
                <w:i/>
                <w:sz w:val="22"/>
                <w:szCs w:val="22"/>
                <w:highlight w:val="yellow"/>
                <w:lang w:val="en-US"/>
              </w:rPr>
              <w:t>n</w:t>
            </w:r>
            <w:r w:rsidRPr="00825974">
              <w:rPr>
                <w:rFonts w:ascii="Garamond" w:hAnsi="Garamond"/>
                <w:sz w:val="22"/>
                <w:szCs w:val="22"/>
                <w:highlight w:val="yellow"/>
              </w:rPr>
              <w:t xml:space="preserve">, к которому отнесена ГТП потребления </w:t>
            </w:r>
            <w:r w:rsidRPr="00825974">
              <w:rPr>
                <w:rFonts w:ascii="Garamond" w:hAnsi="Garamond"/>
                <w:i/>
                <w:sz w:val="22"/>
                <w:szCs w:val="22"/>
                <w:highlight w:val="yellow"/>
                <w:lang w:val="en-US"/>
              </w:rPr>
              <w:t>p</w:t>
            </w:r>
            <w:r w:rsidRPr="00825974">
              <w:rPr>
                <w:rFonts w:ascii="Garamond" w:hAnsi="Garamond"/>
                <w:sz w:val="22"/>
                <w:szCs w:val="22"/>
                <w:highlight w:val="yellow"/>
              </w:rPr>
              <w:t xml:space="preserve"> участника оптового рынка </w:t>
            </w:r>
            <w:r w:rsidRPr="00825974">
              <w:rPr>
                <w:rFonts w:ascii="Garamond" w:hAnsi="Garamond"/>
                <w:i/>
                <w:sz w:val="22"/>
                <w:szCs w:val="22"/>
                <w:highlight w:val="yellow"/>
                <w:lang w:val="en-US"/>
              </w:rPr>
              <w:t>i</w:t>
            </w:r>
            <w:r w:rsidRPr="00825974">
              <w:rPr>
                <w:rFonts w:ascii="Garamond" w:hAnsi="Garamond"/>
                <w:i/>
                <w:sz w:val="22"/>
                <w:szCs w:val="22"/>
                <w:highlight w:val="yellow"/>
              </w:rPr>
              <w:t xml:space="preserve"> </w:t>
            </w:r>
            <w:r w:rsidRPr="00825974">
              <w:rPr>
                <w:rFonts w:ascii="Garamond" w:hAnsi="Garamond"/>
                <w:sz w:val="22"/>
                <w:szCs w:val="22"/>
                <w:highlight w:val="yellow"/>
              </w:rPr>
              <w:t xml:space="preserve">в час операционных суток </w:t>
            </w:r>
            <w:r w:rsidRPr="00825974">
              <w:rPr>
                <w:rFonts w:ascii="Garamond" w:hAnsi="Garamond"/>
                <w:i/>
                <w:sz w:val="22"/>
                <w:szCs w:val="22"/>
                <w:highlight w:val="yellow"/>
                <w:lang w:val="en-US"/>
              </w:rPr>
              <w:t>h</w:t>
            </w:r>
            <w:r w:rsidRPr="00825974">
              <w:rPr>
                <w:rFonts w:ascii="Garamond" w:hAnsi="Garamond"/>
                <w:sz w:val="22"/>
                <w:szCs w:val="22"/>
                <w:highlight w:val="yellow"/>
              </w:rPr>
              <w:t xml:space="preserve">, определенный в соответствии с настоящим Регламентом по результатам конкурентного отбора ценовых заявок на сутки вперед без учета снижения потребления электрической энергии </w:t>
            </w:r>
            <w:r w:rsidRPr="00825974">
              <w:rPr>
                <w:rFonts w:ascii="Garamond" w:hAnsi="Garamond"/>
                <w:sz w:val="22"/>
                <w:szCs w:val="22"/>
                <w:highlight w:val="yellow"/>
                <w:lang w:eastAsia="ar-SA"/>
              </w:rPr>
              <w:t>в рамках оказания услуг по управлению изменением режима потребления электрической энергии</w:t>
            </w:r>
            <w:r w:rsidRPr="00825974">
              <w:rPr>
                <w:rFonts w:ascii="Garamond" w:hAnsi="Garamond"/>
                <w:sz w:val="22"/>
                <w:szCs w:val="22"/>
                <w:highlight w:val="yellow"/>
              </w:rPr>
              <w:t xml:space="preserve"> в данной ценовой зоне; </w:t>
            </w:r>
          </w:p>
          <w:p w14:paraId="66FACFEA" w14:textId="37B1DCB1" w:rsidR="009960B0" w:rsidRPr="00825974" w:rsidRDefault="009960B0" w:rsidP="00B93EA4">
            <w:pPr>
              <w:pStyle w:val="a5"/>
              <w:widowControl w:val="0"/>
              <w:spacing w:after="120"/>
              <w:ind w:left="426"/>
              <w:jc w:val="both"/>
              <w:rPr>
                <w:sz w:val="22"/>
                <w:szCs w:val="22"/>
                <w:highlight w:val="yellow"/>
              </w:rPr>
            </w:pPr>
            <w:r w:rsidRPr="00825974">
              <w:rPr>
                <w:position w:val="-14"/>
                <w:sz w:val="22"/>
                <w:szCs w:val="22"/>
                <w:highlight w:val="yellow"/>
              </w:rPr>
              <w:object w:dxaOrig="940" w:dyaOrig="400" w14:anchorId="3E58B076">
                <v:shape id="_x0000_i1149" type="#_x0000_t75" style="width:1in;height:29.6pt" o:ole="">
                  <v:imagedata r:id="rId59" o:title=""/>
                </v:shape>
                <o:OLEObject Type="Embed" ProgID="Equation.3" ShapeID="_x0000_i1149" DrawAspect="Content" ObjectID="_1788676043" r:id="rId179"/>
              </w:object>
            </w:r>
            <w:r w:rsidRPr="00825974">
              <w:rPr>
                <w:sz w:val="22"/>
                <w:szCs w:val="22"/>
                <w:highlight w:val="yellow"/>
              </w:rPr>
              <w:t xml:space="preserve"> – узловая цена электроэнергии в узле расчетной модели </w:t>
            </w:r>
            <w:r w:rsidRPr="00825974">
              <w:rPr>
                <w:i/>
                <w:sz w:val="22"/>
                <w:szCs w:val="22"/>
                <w:highlight w:val="yellow"/>
              </w:rPr>
              <w:t>n</w:t>
            </w:r>
            <w:r w:rsidRPr="00825974">
              <w:rPr>
                <w:sz w:val="22"/>
                <w:szCs w:val="22"/>
                <w:highlight w:val="yellow"/>
              </w:rPr>
              <w:t xml:space="preserve"> в час суток </w:t>
            </w:r>
            <w:r w:rsidRPr="00825974">
              <w:rPr>
                <w:i/>
                <w:sz w:val="22"/>
                <w:szCs w:val="22"/>
                <w:highlight w:val="yellow"/>
                <w:lang w:val="en-US"/>
              </w:rPr>
              <w:t>h</w:t>
            </w:r>
            <w:r w:rsidRPr="00825974">
              <w:rPr>
                <w:sz w:val="22"/>
                <w:szCs w:val="22"/>
                <w:highlight w:val="yellow"/>
              </w:rPr>
              <w:t xml:space="preserve">, определенная в соответствии с настоящим Регламентом по результатам конкурентного отбора ценовых заявок на сутки вперед без учета снижения потребления электрической энергии </w:t>
            </w:r>
            <w:r w:rsidRPr="00825974">
              <w:rPr>
                <w:sz w:val="22"/>
                <w:szCs w:val="22"/>
                <w:highlight w:val="yellow"/>
                <w:lang w:eastAsia="ar-SA"/>
              </w:rPr>
              <w:t>в рамках оказания услуг по управлению изменением режима потребления электрической энергии</w:t>
            </w:r>
            <w:r w:rsidRPr="00825974">
              <w:rPr>
                <w:sz w:val="22"/>
                <w:szCs w:val="22"/>
                <w:highlight w:val="yellow"/>
              </w:rPr>
              <w:t xml:space="preserve"> в данной ценовой зоне;</w:t>
            </w:r>
          </w:p>
          <w:p w14:paraId="3F073586" w14:textId="77777777" w:rsidR="009960B0" w:rsidRPr="00825974" w:rsidRDefault="009960B0" w:rsidP="00B93EA4">
            <w:pPr>
              <w:pStyle w:val="a5"/>
              <w:widowControl w:val="0"/>
              <w:spacing w:after="120"/>
              <w:ind w:left="426"/>
              <w:jc w:val="both"/>
              <w:rPr>
                <w:sz w:val="22"/>
                <w:szCs w:val="22"/>
                <w:highlight w:val="yellow"/>
              </w:rPr>
            </w:pPr>
            <w:r w:rsidRPr="00825974">
              <w:rPr>
                <w:i/>
                <w:sz w:val="22"/>
                <w:szCs w:val="22"/>
                <w:highlight w:val="yellow"/>
                <w:lang w:val="en-US"/>
              </w:rPr>
              <w:t>i</w:t>
            </w:r>
            <w:r w:rsidRPr="00825974">
              <w:rPr>
                <w:i/>
                <w:sz w:val="22"/>
                <w:szCs w:val="22"/>
                <w:highlight w:val="yellow"/>
              </w:rPr>
              <w:t xml:space="preserve"> </w:t>
            </w:r>
            <w:r w:rsidRPr="00825974">
              <w:rPr>
                <w:sz w:val="22"/>
                <w:szCs w:val="22"/>
                <w:highlight w:val="yellow"/>
              </w:rPr>
              <w:t xml:space="preserve">– участник оптового рынка; </w:t>
            </w:r>
          </w:p>
          <w:p w14:paraId="129D36A4" w14:textId="77777777" w:rsidR="009960B0" w:rsidRPr="00825974" w:rsidRDefault="009960B0" w:rsidP="00B93EA4">
            <w:pPr>
              <w:pStyle w:val="a5"/>
              <w:widowControl w:val="0"/>
              <w:spacing w:after="120"/>
              <w:ind w:left="426"/>
              <w:jc w:val="both"/>
              <w:rPr>
                <w:sz w:val="22"/>
                <w:szCs w:val="22"/>
                <w:highlight w:val="yellow"/>
              </w:rPr>
            </w:pPr>
            <w:r w:rsidRPr="00825974">
              <w:rPr>
                <w:i/>
                <w:sz w:val="22"/>
                <w:szCs w:val="22"/>
                <w:highlight w:val="yellow"/>
                <w:lang w:val="en-US"/>
              </w:rPr>
              <w:t>p</w:t>
            </w:r>
            <w:r w:rsidRPr="00825974">
              <w:rPr>
                <w:sz w:val="22"/>
                <w:szCs w:val="22"/>
                <w:highlight w:val="yellow"/>
              </w:rPr>
              <w:t xml:space="preserve"> – ГТП потребления участника оптового рынка </w:t>
            </w:r>
            <w:r w:rsidRPr="00825974">
              <w:rPr>
                <w:i/>
                <w:sz w:val="22"/>
                <w:szCs w:val="22"/>
                <w:highlight w:val="yellow"/>
                <w:lang w:val="en-US"/>
              </w:rPr>
              <w:t>i</w:t>
            </w:r>
            <w:r w:rsidRPr="00825974">
              <w:rPr>
                <w:sz w:val="22"/>
                <w:szCs w:val="22"/>
                <w:highlight w:val="yellow"/>
              </w:rPr>
              <w:t xml:space="preserve">, отнесенная к ценовой зоне </w:t>
            </w:r>
            <w:r w:rsidRPr="00825974">
              <w:rPr>
                <w:i/>
                <w:sz w:val="22"/>
                <w:szCs w:val="22"/>
                <w:highlight w:val="yellow"/>
                <w:lang w:val="en-US"/>
              </w:rPr>
              <w:t>z</w:t>
            </w:r>
            <w:r w:rsidRPr="00825974">
              <w:rPr>
                <w:sz w:val="22"/>
                <w:szCs w:val="22"/>
                <w:highlight w:val="yellow"/>
              </w:rPr>
              <w:t>;</w:t>
            </w:r>
          </w:p>
          <w:p w14:paraId="3445E6B4" w14:textId="77777777" w:rsidR="009960B0" w:rsidRPr="00825974" w:rsidRDefault="009960B0" w:rsidP="00B93EA4">
            <w:pPr>
              <w:pStyle w:val="a5"/>
              <w:widowControl w:val="0"/>
              <w:spacing w:after="120"/>
              <w:ind w:left="426"/>
              <w:jc w:val="both"/>
              <w:rPr>
                <w:sz w:val="22"/>
                <w:szCs w:val="22"/>
                <w:highlight w:val="yellow"/>
              </w:rPr>
            </w:pPr>
            <w:r w:rsidRPr="00825974">
              <w:rPr>
                <w:i/>
                <w:sz w:val="22"/>
                <w:szCs w:val="22"/>
                <w:highlight w:val="yellow"/>
                <w:lang w:val="en-US"/>
              </w:rPr>
              <w:t>n</w:t>
            </w:r>
            <w:r w:rsidRPr="00825974">
              <w:rPr>
                <w:sz w:val="22"/>
                <w:szCs w:val="22"/>
                <w:highlight w:val="yellow"/>
              </w:rPr>
              <w:t xml:space="preserve"> – узел расчетной модели (за исключением узлов расчетной модели, в которых процедура конкурентного отбора по итогам соответствующего расчета признана несостоявшейся);</w:t>
            </w:r>
          </w:p>
          <w:p w14:paraId="78B058E9" w14:textId="77777777" w:rsidR="009960B0" w:rsidRPr="00825974" w:rsidRDefault="009960B0" w:rsidP="00B93EA4">
            <w:pPr>
              <w:pStyle w:val="a5"/>
              <w:widowControl w:val="0"/>
              <w:spacing w:after="120"/>
              <w:ind w:left="426"/>
              <w:jc w:val="both"/>
              <w:rPr>
                <w:sz w:val="22"/>
                <w:szCs w:val="22"/>
                <w:highlight w:val="yellow"/>
              </w:rPr>
            </w:pPr>
            <w:r w:rsidRPr="00825974">
              <w:rPr>
                <w:i/>
                <w:sz w:val="22"/>
                <w:szCs w:val="22"/>
                <w:highlight w:val="yellow"/>
                <w:lang w:val="en-US"/>
              </w:rPr>
              <w:t>z</w:t>
            </w:r>
            <w:r w:rsidRPr="00825974">
              <w:rPr>
                <w:sz w:val="22"/>
                <w:szCs w:val="22"/>
                <w:highlight w:val="yellow"/>
              </w:rPr>
              <w:t xml:space="preserve"> – входящая в состав Дальневосточного федерального округа отдельная территория, ранее относившаяся к неценовым зонам;</w:t>
            </w:r>
          </w:p>
          <w:p w14:paraId="204FD476" w14:textId="77777777" w:rsidR="009960B0" w:rsidRPr="00825974" w:rsidRDefault="009960B0" w:rsidP="00B93EA4">
            <w:pPr>
              <w:pStyle w:val="a5"/>
              <w:widowControl w:val="0"/>
              <w:spacing w:after="120"/>
              <w:ind w:left="426"/>
              <w:jc w:val="both"/>
              <w:rPr>
                <w:sz w:val="22"/>
                <w:szCs w:val="22"/>
                <w:highlight w:val="yellow"/>
              </w:rPr>
            </w:pPr>
            <w:r w:rsidRPr="00825974">
              <w:rPr>
                <w:position w:val="-14"/>
                <w:sz w:val="22"/>
                <w:szCs w:val="22"/>
                <w:highlight w:val="yellow"/>
              </w:rPr>
              <w:object w:dxaOrig="720" w:dyaOrig="400" w14:anchorId="6B767B8D">
                <v:shape id="_x0000_i1150" type="#_x0000_t75" style="width:42.4pt;height:29.6pt" o:ole="">
                  <v:imagedata r:id="rId61" o:title=""/>
                </v:shape>
                <o:OLEObject Type="Embed" ProgID="Equation.3" ShapeID="_x0000_i1150" DrawAspect="Content" ObjectID="_1788676044" r:id="rId180"/>
              </w:object>
            </w:r>
            <w:r w:rsidRPr="00825974">
              <w:rPr>
                <w:sz w:val="22"/>
                <w:szCs w:val="22"/>
                <w:highlight w:val="yellow"/>
              </w:rPr>
              <w:t xml:space="preserve"> – индекс равновесных цен на покупку электрической энергии в ценовой зоне </w:t>
            </w:r>
            <w:r w:rsidRPr="00825974">
              <w:rPr>
                <w:i/>
                <w:sz w:val="22"/>
                <w:szCs w:val="22"/>
                <w:highlight w:val="yellow"/>
              </w:rPr>
              <w:t>z</w:t>
            </w:r>
            <w:r w:rsidRPr="00825974">
              <w:rPr>
                <w:sz w:val="22"/>
                <w:szCs w:val="22"/>
                <w:highlight w:val="yellow"/>
              </w:rPr>
              <w:t xml:space="preserve"> в отношении периода </w:t>
            </w:r>
            <w:r w:rsidRPr="00825974">
              <w:rPr>
                <w:i/>
                <w:sz w:val="22"/>
                <w:szCs w:val="22"/>
                <w:highlight w:val="yellow"/>
              </w:rPr>
              <w:t xml:space="preserve">l </w:t>
            </w:r>
            <w:r w:rsidRPr="00825974">
              <w:rPr>
                <w:sz w:val="22"/>
                <w:szCs w:val="22"/>
                <w:highlight w:val="yellow"/>
              </w:rPr>
              <w:t xml:space="preserve">определяется в соответствии с приложением 6 к настоящему Регламенту. В случае отсутствия данных в отношении хотя бы одних операционных суток, отнесенных к периоду </w:t>
            </w:r>
            <w:r w:rsidRPr="00825974">
              <w:rPr>
                <w:i/>
                <w:sz w:val="22"/>
                <w:szCs w:val="22"/>
                <w:highlight w:val="yellow"/>
                <w:lang w:val="en-US"/>
              </w:rPr>
              <w:t>l</w:t>
            </w:r>
            <w:r w:rsidRPr="00825974">
              <w:rPr>
                <w:sz w:val="22"/>
                <w:szCs w:val="22"/>
                <w:highlight w:val="yellow"/>
              </w:rPr>
              <w:t xml:space="preserve">, </w:t>
            </w:r>
            <w:r w:rsidRPr="00825974">
              <w:rPr>
                <w:position w:val="-14"/>
                <w:sz w:val="22"/>
                <w:szCs w:val="22"/>
                <w:highlight w:val="yellow"/>
              </w:rPr>
              <w:object w:dxaOrig="1100" w:dyaOrig="400" w14:anchorId="3B6EC483">
                <v:shape id="_x0000_i1151" type="#_x0000_t75" style="width:66.6pt;height:29.6pt" o:ole="">
                  <v:imagedata r:id="rId181" o:title=""/>
                </v:shape>
                <o:OLEObject Type="Embed" ProgID="Equation.3" ShapeID="_x0000_i1151" DrawAspect="Content" ObjectID="_1788676045" r:id="rId182"/>
              </w:object>
            </w:r>
            <w:r w:rsidRPr="00825974">
              <w:rPr>
                <w:sz w:val="22"/>
                <w:szCs w:val="22"/>
                <w:highlight w:val="yellow"/>
              </w:rPr>
              <w:t>;</w:t>
            </w:r>
          </w:p>
          <w:p w14:paraId="31968969" w14:textId="77777777" w:rsidR="009960B0" w:rsidRPr="00825974" w:rsidRDefault="009960B0" w:rsidP="00B93EA4">
            <w:pPr>
              <w:pStyle w:val="a5"/>
              <w:widowControl w:val="0"/>
              <w:spacing w:after="120"/>
              <w:ind w:left="426"/>
              <w:jc w:val="both"/>
              <w:rPr>
                <w:sz w:val="22"/>
                <w:szCs w:val="22"/>
                <w:highlight w:val="yellow"/>
              </w:rPr>
            </w:pPr>
            <w:r w:rsidRPr="00825974">
              <w:rPr>
                <w:i/>
                <w:sz w:val="22"/>
                <w:szCs w:val="22"/>
                <w:highlight w:val="yellow"/>
              </w:rPr>
              <w:t xml:space="preserve">l </w:t>
            </w:r>
            <w:r w:rsidRPr="00825974">
              <w:rPr>
                <w:sz w:val="22"/>
                <w:szCs w:val="22"/>
                <w:highlight w:val="yellow"/>
              </w:rPr>
              <w:t>– период операционных суток, включающий в себя сутки из периода [</w:t>
            </w:r>
            <w:r w:rsidRPr="00825974">
              <w:rPr>
                <w:sz w:val="22"/>
                <w:szCs w:val="22"/>
                <w:highlight w:val="yellow"/>
                <w:lang w:val="en-US"/>
              </w:rPr>
              <w:t>d</w:t>
            </w:r>
            <w:r w:rsidRPr="00825974">
              <w:rPr>
                <w:sz w:val="22"/>
                <w:szCs w:val="22"/>
                <w:highlight w:val="yellow"/>
              </w:rPr>
              <w:t>-31;</w:t>
            </w:r>
            <w:r w:rsidRPr="00825974">
              <w:rPr>
                <w:sz w:val="22"/>
                <w:szCs w:val="22"/>
                <w:highlight w:val="yellow"/>
                <w:lang w:val="en-US"/>
              </w:rPr>
              <w:t>d</w:t>
            </w:r>
            <w:r w:rsidRPr="00825974">
              <w:rPr>
                <w:sz w:val="22"/>
                <w:szCs w:val="22"/>
                <w:highlight w:val="yellow"/>
              </w:rPr>
              <w:t>-1];</w:t>
            </w:r>
          </w:p>
          <w:p w14:paraId="7722531D" w14:textId="77777777" w:rsidR="009960B0" w:rsidRPr="00825974" w:rsidRDefault="009960B0" w:rsidP="00B93EA4">
            <w:pPr>
              <w:pStyle w:val="a5"/>
              <w:widowControl w:val="0"/>
              <w:spacing w:after="120"/>
              <w:ind w:left="426"/>
              <w:jc w:val="both"/>
              <w:rPr>
                <w:sz w:val="22"/>
                <w:szCs w:val="22"/>
                <w:highlight w:val="yellow"/>
              </w:rPr>
            </w:pPr>
            <w:r w:rsidRPr="00825974">
              <w:rPr>
                <w:i/>
                <w:sz w:val="22"/>
                <w:szCs w:val="22"/>
                <w:highlight w:val="yellow"/>
                <w:lang w:val="en-US"/>
              </w:rPr>
              <w:t>d</w:t>
            </w:r>
            <w:r w:rsidRPr="00825974">
              <w:rPr>
                <w:sz w:val="22"/>
                <w:szCs w:val="22"/>
                <w:highlight w:val="yellow"/>
              </w:rPr>
              <w:t xml:space="preserve"> – рассматриваемые операционные сутки;</w:t>
            </w:r>
          </w:p>
          <w:p w14:paraId="7ADB74CB" w14:textId="77777777" w:rsidR="009960B0" w:rsidRPr="00825974" w:rsidRDefault="009960B0" w:rsidP="00B93EA4">
            <w:pPr>
              <w:pStyle w:val="aff6"/>
              <w:widowControl w:val="0"/>
              <w:spacing w:before="120" w:after="120"/>
              <w:ind w:left="426"/>
              <w:contextualSpacing w:val="0"/>
              <w:jc w:val="both"/>
              <w:rPr>
                <w:rFonts w:ascii="Garamond" w:hAnsi="Garamond"/>
                <w:sz w:val="22"/>
                <w:szCs w:val="22"/>
                <w:highlight w:val="yellow"/>
              </w:rPr>
            </w:pPr>
            <w:r w:rsidRPr="00825974">
              <w:rPr>
                <w:rFonts w:ascii="Garamond" w:hAnsi="Garamond"/>
                <w:i/>
                <w:sz w:val="22"/>
                <w:szCs w:val="22"/>
                <w:highlight w:val="yellow"/>
                <w:lang w:val="en-US"/>
              </w:rPr>
              <w:t>h</w:t>
            </w:r>
            <w:r w:rsidRPr="00825974">
              <w:rPr>
                <w:rFonts w:ascii="Garamond" w:hAnsi="Garamond"/>
                <w:sz w:val="22"/>
                <w:szCs w:val="22"/>
                <w:highlight w:val="yellow"/>
              </w:rPr>
              <w:t xml:space="preserve"> – час операционных суток.</w:t>
            </w:r>
          </w:p>
          <w:p w14:paraId="501C9A4A" w14:textId="77777777" w:rsidR="009960B0" w:rsidRPr="00825974" w:rsidRDefault="009960B0" w:rsidP="00B93EA4">
            <w:pPr>
              <w:pStyle w:val="subsubclauseindent"/>
              <w:widowControl w:val="0"/>
              <w:ind w:left="0"/>
              <w:rPr>
                <w:rFonts w:ascii="Garamond" w:hAnsi="Garamond"/>
                <w:szCs w:val="22"/>
                <w:highlight w:val="yellow"/>
                <w:lang w:val="ru-RU"/>
              </w:rPr>
            </w:pPr>
            <w:r w:rsidRPr="00825974">
              <w:rPr>
                <w:rFonts w:ascii="Garamond" w:hAnsi="Garamond"/>
                <w:szCs w:val="22"/>
                <w:highlight w:val="yellow"/>
                <w:lang w:val="ru-RU"/>
              </w:rPr>
              <w:t>9.12. После проведения расчета в соответствии с п. 9.10 настоящего Регламента КО в отношении операционных суток осуществляет проверку на выполнение следующих условий:</w:t>
            </w:r>
          </w:p>
          <w:p w14:paraId="7457DD2D" w14:textId="77777777" w:rsidR="009960B0" w:rsidRPr="00825974" w:rsidRDefault="009960B0" w:rsidP="009960B0">
            <w:pPr>
              <w:pStyle w:val="subsubclauseindent"/>
              <w:numPr>
                <w:ilvl w:val="0"/>
                <w:numId w:val="67"/>
              </w:numPr>
              <w:rPr>
                <w:rFonts w:ascii="Garamond" w:hAnsi="Garamond"/>
                <w:szCs w:val="22"/>
                <w:highlight w:val="yellow"/>
                <w:lang w:val="ru-RU"/>
              </w:rPr>
            </w:pPr>
            <w:r w:rsidRPr="00825974">
              <w:rPr>
                <w:rFonts w:ascii="Garamond" w:hAnsi="Garamond"/>
                <w:szCs w:val="22"/>
                <w:highlight w:val="yellow"/>
                <w:lang w:val="ru-RU"/>
              </w:rPr>
              <w:t>рассматриваемые операционные сутки являются рабочим днем;</w:t>
            </w:r>
          </w:p>
          <w:p w14:paraId="69CCEE72" w14:textId="77777777" w:rsidR="009960B0" w:rsidRPr="00825974" w:rsidRDefault="009960B0" w:rsidP="009960B0">
            <w:pPr>
              <w:pStyle w:val="subsubclauseindent"/>
              <w:numPr>
                <w:ilvl w:val="0"/>
                <w:numId w:val="67"/>
              </w:numPr>
              <w:rPr>
                <w:rFonts w:ascii="Garamond" w:hAnsi="Garamond"/>
                <w:szCs w:val="22"/>
                <w:highlight w:val="yellow"/>
                <w:lang w:val="ru-RU"/>
              </w:rPr>
            </w:pPr>
            <w:r w:rsidRPr="00825974">
              <w:rPr>
                <w:rFonts w:ascii="Garamond" w:hAnsi="Garamond"/>
                <w:szCs w:val="22"/>
                <w:highlight w:val="yellow"/>
                <w:lang w:val="ru-RU"/>
              </w:rPr>
              <w:t>рассматриваемые операционные сутки являются более поздней датой по сравнению с 24-м числом текущего расчетного периода;</w:t>
            </w:r>
          </w:p>
          <w:p w14:paraId="75E48937" w14:textId="28D1110B" w:rsidR="009960B0" w:rsidRPr="00825974" w:rsidRDefault="009960B0" w:rsidP="009960B0">
            <w:pPr>
              <w:pStyle w:val="subsubclauseindent"/>
              <w:numPr>
                <w:ilvl w:val="0"/>
                <w:numId w:val="67"/>
              </w:numPr>
              <w:rPr>
                <w:rFonts w:ascii="Garamond" w:hAnsi="Garamond"/>
                <w:szCs w:val="22"/>
                <w:highlight w:val="yellow"/>
                <w:lang w:val="ru-RU"/>
              </w:rPr>
            </w:pPr>
            <w:r w:rsidRPr="00825974">
              <w:rPr>
                <w:rFonts w:ascii="Garamond" w:hAnsi="Garamond"/>
                <w:szCs w:val="22"/>
                <w:highlight w:val="yellow"/>
                <w:lang w:val="ru-RU"/>
              </w:rPr>
              <w:t xml:space="preserve">в текущем расчетном периоде не было ни одного случая, когда на входящей в состав Дальневосточного федерального округа отдельной территории, ранее относившейся к неценовым зонам, результаты конкурентного отбора ценовых заявок на сутки вперед определялись на основании расчета с учетом снижения потребления электрической энергии </w:t>
            </w:r>
            <w:r w:rsidRPr="00825974">
              <w:rPr>
                <w:rFonts w:ascii="Garamond" w:hAnsi="Garamond"/>
                <w:szCs w:val="22"/>
                <w:highlight w:val="yellow"/>
                <w:lang w:val="ru-RU" w:eastAsia="ar-SA"/>
              </w:rPr>
              <w:t>в рамках оказания услуг по управлению изменением режима потребления электрической энергии</w:t>
            </w:r>
            <w:r w:rsidRPr="00825974">
              <w:rPr>
                <w:rFonts w:ascii="Garamond" w:hAnsi="Garamond"/>
                <w:szCs w:val="22"/>
                <w:highlight w:val="yellow"/>
                <w:lang w:val="ru-RU"/>
              </w:rPr>
              <w:t>;</w:t>
            </w:r>
          </w:p>
          <w:p w14:paraId="5B710235" w14:textId="77777777" w:rsidR="009960B0" w:rsidRPr="00825974" w:rsidRDefault="009960B0" w:rsidP="009960B0">
            <w:pPr>
              <w:pStyle w:val="aff6"/>
              <w:numPr>
                <w:ilvl w:val="0"/>
                <w:numId w:val="67"/>
              </w:numPr>
              <w:spacing w:before="120" w:after="120"/>
              <w:contextualSpacing w:val="0"/>
              <w:jc w:val="both"/>
              <w:rPr>
                <w:rFonts w:ascii="Garamond" w:hAnsi="Garamond"/>
                <w:sz w:val="22"/>
                <w:szCs w:val="22"/>
                <w:highlight w:val="yellow"/>
              </w:rPr>
            </w:pPr>
            <w:r w:rsidRPr="00825974">
              <w:rPr>
                <w:rFonts w:ascii="Garamond" w:hAnsi="Garamond"/>
                <w:sz w:val="22"/>
                <w:szCs w:val="22"/>
                <w:highlight w:val="yellow"/>
              </w:rPr>
              <w:t>рассматриваемые операционные сутки не отнесены к периоду действия введенного в установленном порядке государственного регулирования цен (тарифов) на входящей в состав Дальневосточного федерального округа отдельной территории, ранее относившейся к неценовым зонам;</w:t>
            </w:r>
          </w:p>
          <w:p w14:paraId="196E9594" w14:textId="77777777" w:rsidR="009960B0" w:rsidRPr="00825974" w:rsidRDefault="009960B0" w:rsidP="009960B0">
            <w:pPr>
              <w:pStyle w:val="aff6"/>
              <w:numPr>
                <w:ilvl w:val="0"/>
                <w:numId w:val="67"/>
              </w:numPr>
              <w:spacing w:before="120" w:after="120"/>
              <w:contextualSpacing w:val="0"/>
              <w:jc w:val="both"/>
              <w:rPr>
                <w:rFonts w:ascii="Garamond" w:hAnsi="Garamond"/>
                <w:sz w:val="22"/>
                <w:szCs w:val="22"/>
                <w:highlight w:val="yellow"/>
              </w:rPr>
            </w:pPr>
            <w:r w:rsidRPr="00825974">
              <w:rPr>
                <w:rFonts w:ascii="Garamond" w:hAnsi="Garamond"/>
                <w:sz w:val="22"/>
                <w:szCs w:val="22"/>
                <w:highlight w:val="yellow"/>
              </w:rPr>
              <w:t xml:space="preserve">на входящей в состав Дальневосточного федерального округа отдельной территории, ранее относившейся к неценовым зонам, процедура конкурентного отбора ценовых заявок на сутки вперед не была признана КО несостоявшейся по ценовой зоне в целом в соответствии с подпунктом 1 или 2 раздела 8 настоящего Регламента;  </w:t>
            </w:r>
          </w:p>
          <w:p w14:paraId="426D1EF0" w14:textId="77777777" w:rsidR="009960B0" w:rsidRPr="00825974" w:rsidRDefault="009960B0" w:rsidP="009960B0">
            <w:pPr>
              <w:pStyle w:val="subsubclauseindent"/>
              <w:numPr>
                <w:ilvl w:val="0"/>
                <w:numId w:val="67"/>
              </w:numPr>
              <w:spacing w:after="0"/>
              <w:rPr>
                <w:rFonts w:ascii="Garamond" w:hAnsi="Garamond"/>
                <w:szCs w:val="22"/>
                <w:highlight w:val="yellow"/>
              </w:rPr>
            </w:pPr>
            <w:r w:rsidRPr="00825974">
              <w:rPr>
                <w:rFonts w:ascii="Garamond" w:hAnsi="Garamond"/>
                <w:position w:val="-24"/>
                <w:szCs w:val="22"/>
                <w:highlight w:val="yellow"/>
              </w:rPr>
              <w:object w:dxaOrig="980" w:dyaOrig="620" w14:anchorId="2375ABD6">
                <v:shape id="_x0000_i1152" type="#_x0000_t75" style="width:59.2pt;height:35.65pt" o:ole="">
                  <v:imagedata r:id="rId63" o:title=""/>
                </v:shape>
                <o:OLEObject Type="Embed" ProgID="Equation.3" ShapeID="_x0000_i1152" DrawAspect="Content" ObjectID="_1788676046" r:id="rId183"/>
              </w:object>
            </w:r>
            <w:r w:rsidRPr="00825974">
              <w:rPr>
                <w:rFonts w:ascii="Garamond" w:hAnsi="Garamond"/>
                <w:position w:val="-14"/>
                <w:szCs w:val="22"/>
                <w:highlight w:val="yellow"/>
              </w:rPr>
              <w:t>,</w:t>
            </w:r>
          </w:p>
          <w:p w14:paraId="28A47B58" w14:textId="77777777" w:rsidR="00A40E77" w:rsidRPr="00825974" w:rsidRDefault="009960B0" w:rsidP="00A40E77">
            <w:pPr>
              <w:pStyle w:val="subclauseindent"/>
              <w:ind w:left="0"/>
              <w:rPr>
                <w:rFonts w:ascii="Garamond" w:hAnsi="Garamond"/>
                <w:position w:val="-16"/>
                <w:szCs w:val="22"/>
                <w:highlight w:val="yellow"/>
              </w:rPr>
            </w:pPr>
            <w:r w:rsidRPr="00825974">
              <w:rPr>
                <w:rFonts w:ascii="Garamond" w:hAnsi="Garamond"/>
                <w:szCs w:val="22"/>
                <w:highlight w:val="yellow"/>
              </w:rPr>
              <w:t xml:space="preserve">где </w:t>
            </w:r>
            <w:r w:rsidR="00A40E77" w:rsidRPr="00825974">
              <w:rPr>
                <w:rFonts w:ascii="Garamond" w:hAnsi="Garamond"/>
                <w:position w:val="-14"/>
                <w:szCs w:val="22"/>
                <w:highlight w:val="yellow"/>
              </w:rPr>
              <w:object w:dxaOrig="4160" w:dyaOrig="400" w14:anchorId="6B6492F4">
                <v:shape id="_x0000_i1153" type="#_x0000_t75" style="width:240.2pt;height:24.2pt" o:ole="">
                  <v:imagedata r:id="rId132" o:title=""/>
                </v:shape>
                <o:OLEObject Type="Embed" ProgID="Equation.3" ShapeID="_x0000_i1153" DrawAspect="Content" ObjectID="_1788676047" r:id="rId184"/>
              </w:object>
            </w:r>
            <w:r w:rsidR="00A40E77" w:rsidRPr="00825974">
              <w:rPr>
                <w:rFonts w:ascii="Garamond" w:hAnsi="Garamond"/>
                <w:position w:val="-16"/>
                <w:szCs w:val="22"/>
                <w:highlight w:val="yellow"/>
              </w:rPr>
              <w:t>,</w:t>
            </w:r>
          </w:p>
          <w:p w14:paraId="491C97D7" w14:textId="77777777" w:rsidR="00A40E77" w:rsidRPr="00825974" w:rsidRDefault="00A40E77" w:rsidP="00A40E77">
            <w:pPr>
              <w:pStyle w:val="subclauseindent"/>
              <w:ind w:left="0"/>
              <w:rPr>
                <w:rFonts w:ascii="Garamond" w:hAnsi="Garamond"/>
                <w:position w:val="-16"/>
                <w:szCs w:val="22"/>
                <w:highlight w:val="yellow"/>
              </w:rPr>
            </w:pPr>
            <w:r w:rsidRPr="00825974">
              <w:rPr>
                <w:rFonts w:ascii="Garamond" w:hAnsi="Garamond"/>
                <w:position w:val="-30"/>
                <w:szCs w:val="22"/>
                <w:highlight w:val="yellow"/>
              </w:rPr>
              <w:object w:dxaOrig="2900" w:dyaOrig="560" w14:anchorId="0C6699A6">
                <v:shape id="_x0000_i1154" type="#_x0000_t75" style="width:173.6pt;height:29.6pt" o:ole="">
                  <v:imagedata r:id="rId134" o:title=""/>
                </v:shape>
                <o:OLEObject Type="Embed" ProgID="Equation.3" ShapeID="_x0000_i1154" DrawAspect="Content" ObjectID="_1788676048" r:id="rId185"/>
              </w:object>
            </w:r>
          </w:p>
          <w:p w14:paraId="68F9E7C6" w14:textId="77777777" w:rsidR="00A40E77" w:rsidRPr="00825974" w:rsidRDefault="00A40E77" w:rsidP="00A40E77">
            <w:pPr>
              <w:pStyle w:val="subsubclauseindent"/>
              <w:ind w:left="0" w:right="138"/>
              <w:rPr>
                <w:rFonts w:ascii="Garamond" w:hAnsi="Garamond"/>
                <w:szCs w:val="22"/>
                <w:highlight w:val="yellow"/>
                <w:lang w:val="ru-RU"/>
              </w:rPr>
            </w:pPr>
            <w:r w:rsidRPr="00825974">
              <w:rPr>
                <w:rFonts w:ascii="Garamond" w:hAnsi="Garamond"/>
                <w:position w:val="-14"/>
                <w:szCs w:val="22"/>
                <w:highlight w:val="yellow"/>
              </w:rPr>
              <w:object w:dxaOrig="1180" w:dyaOrig="400" w14:anchorId="57212449">
                <v:shape id="_x0000_i1155" type="#_x0000_t75" style="width:1in;height:24.2pt" o:ole="">
                  <v:imagedata r:id="rId136" o:title=""/>
                </v:shape>
                <o:OLEObject Type="Embed" ProgID="Equation.3" ShapeID="_x0000_i1155" DrawAspect="Content" ObjectID="_1788676049" r:id="rId186"/>
              </w:object>
            </w:r>
            <w:r w:rsidRPr="00825974">
              <w:rPr>
                <w:rFonts w:ascii="Garamond" w:hAnsi="Garamond"/>
                <w:szCs w:val="22"/>
                <w:highlight w:val="yellow"/>
                <w:lang w:val="ru-RU"/>
              </w:rPr>
              <w:t xml:space="preserve"> [МВт∙ч] – объем прогнозного почасового потребления электрической энергии в ГТП потребления </w:t>
            </w:r>
            <w:r w:rsidRPr="00825974">
              <w:rPr>
                <w:rFonts w:ascii="Garamond" w:hAnsi="Garamond"/>
                <w:i/>
                <w:szCs w:val="22"/>
                <w:highlight w:val="yellow"/>
                <w:lang w:val="en-US"/>
              </w:rPr>
              <w:t>p</w:t>
            </w:r>
            <w:r w:rsidRPr="00825974">
              <w:rPr>
                <w:rFonts w:ascii="Garamond" w:hAnsi="Garamond"/>
                <w:szCs w:val="22"/>
                <w:highlight w:val="yellow"/>
                <w:lang w:val="ru-RU"/>
              </w:rPr>
              <w:t xml:space="preserve"> в час операционных суток </w:t>
            </w:r>
            <w:r w:rsidRPr="00825974">
              <w:rPr>
                <w:rFonts w:ascii="Garamond" w:hAnsi="Garamond"/>
                <w:i/>
                <w:szCs w:val="22"/>
                <w:highlight w:val="yellow"/>
                <w:lang w:val="en-US"/>
              </w:rPr>
              <w:t>h</w:t>
            </w:r>
            <w:r w:rsidRPr="00825974">
              <w:rPr>
                <w:rFonts w:ascii="Garamond" w:hAnsi="Garamond"/>
                <w:i/>
                <w:szCs w:val="22"/>
                <w:highlight w:val="yellow"/>
                <w:lang w:val="ru-RU"/>
              </w:rPr>
              <w:t>1</w:t>
            </w:r>
            <w:r w:rsidRPr="00825974">
              <w:rPr>
                <w:rFonts w:ascii="Garamond" w:hAnsi="Garamond"/>
                <w:szCs w:val="22"/>
                <w:highlight w:val="yellow"/>
                <w:lang w:val="ru-RU"/>
              </w:rPr>
              <w:t xml:space="preserve">, указанный участником оптового рынка </w:t>
            </w:r>
            <w:r w:rsidRPr="00825974">
              <w:rPr>
                <w:rFonts w:ascii="Garamond" w:hAnsi="Garamond"/>
                <w:i/>
                <w:szCs w:val="22"/>
                <w:highlight w:val="yellow"/>
                <w:lang w:val="en-US"/>
              </w:rPr>
              <w:t>i</w:t>
            </w:r>
            <w:r w:rsidRPr="00825974">
              <w:rPr>
                <w:rFonts w:ascii="Garamond" w:hAnsi="Garamond"/>
                <w:szCs w:val="22"/>
                <w:highlight w:val="yellow"/>
                <w:lang w:val="ru-RU"/>
              </w:rPr>
              <w:t xml:space="preserve"> в поданном в соответствии с </w:t>
            </w:r>
            <w:r w:rsidRPr="00825974">
              <w:rPr>
                <w:rFonts w:ascii="Garamond" w:hAnsi="Garamond"/>
                <w:i/>
                <w:szCs w:val="22"/>
                <w:highlight w:val="yellow"/>
                <w:lang w:val="ru-RU"/>
              </w:rPr>
              <w:t>Регламентом подачи уведомлений участниками оптового рынка</w:t>
            </w:r>
            <w:r w:rsidRPr="00825974">
              <w:rPr>
                <w:rFonts w:ascii="Garamond" w:hAnsi="Garamond"/>
                <w:szCs w:val="22"/>
                <w:highlight w:val="yellow"/>
                <w:lang w:val="ru-RU"/>
              </w:rPr>
              <w:t xml:space="preserve"> (Приложение № 4 к </w:t>
            </w:r>
            <w:r w:rsidRPr="00825974">
              <w:rPr>
                <w:rFonts w:ascii="Garamond" w:hAnsi="Garamond"/>
                <w:i/>
                <w:szCs w:val="22"/>
                <w:highlight w:val="yellow"/>
                <w:lang w:val="ru-RU"/>
              </w:rPr>
              <w:t>Договору о присоединении к торговой системе оптового рынка</w:t>
            </w:r>
            <w:r w:rsidRPr="00825974">
              <w:rPr>
                <w:rFonts w:ascii="Garamond" w:hAnsi="Garamond"/>
                <w:szCs w:val="22"/>
                <w:highlight w:val="yellow"/>
                <w:lang w:val="ru-RU"/>
              </w:rPr>
              <w:t>) уведомлении о прогнозном почасовом объеме потребления электроэнергии;</w:t>
            </w:r>
          </w:p>
          <w:p w14:paraId="563D7A82" w14:textId="77777777" w:rsidR="00A40E77" w:rsidRPr="00825974" w:rsidRDefault="00A40E77" w:rsidP="00A40E77">
            <w:pPr>
              <w:pStyle w:val="subclauseindent"/>
              <w:ind w:left="0"/>
              <w:rPr>
                <w:rFonts w:ascii="Garamond" w:hAnsi="Garamond"/>
                <w:szCs w:val="22"/>
              </w:rPr>
            </w:pPr>
            <w:r w:rsidRPr="00825974">
              <w:rPr>
                <w:rFonts w:ascii="Garamond" w:hAnsi="Garamond"/>
                <w:position w:val="-14"/>
                <w:szCs w:val="22"/>
                <w:highlight w:val="yellow"/>
              </w:rPr>
              <w:object w:dxaOrig="1340" w:dyaOrig="400" w14:anchorId="2D79DA17">
                <v:shape id="_x0000_i1156" type="#_x0000_t75" style="width:66.6pt;height:18.15pt" o:ole="">
                  <v:imagedata r:id="rId138" o:title=""/>
                </v:shape>
                <o:OLEObject Type="Embed" ProgID="Equation.3" ShapeID="_x0000_i1156" DrawAspect="Content" ObjectID="_1788676050" r:id="rId187"/>
              </w:object>
            </w:r>
            <w:r w:rsidRPr="00825974">
              <w:rPr>
                <w:rFonts w:ascii="Garamond" w:hAnsi="Garamond"/>
                <w:szCs w:val="22"/>
                <w:highlight w:val="yellow"/>
              </w:rPr>
              <w:t xml:space="preserve"> - целая часть </w:t>
            </w:r>
            <w:r w:rsidRPr="00825974">
              <w:rPr>
                <w:rFonts w:ascii="Garamond" w:hAnsi="Garamond"/>
                <w:position w:val="-14"/>
                <w:szCs w:val="22"/>
                <w:highlight w:val="yellow"/>
              </w:rPr>
              <w:object w:dxaOrig="1200" w:dyaOrig="400" w14:anchorId="36B06877">
                <v:shape id="_x0000_i1157" type="#_x0000_t75" style="width:60.55pt;height:18.15pt" o:ole="">
                  <v:imagedata r:id="rId140" o:title=""/>
                </v:shape>
                <o:OLEObject Type="Embed" ProgID="Equation.3" ShapeID="_x0000_i1157" DrawAspect="Content" ObjectID="_1788676051" r:id="rId188"/>
              </w:object>
            </w:r>
            <w:r w:rsidRPr="00825974">
              <w:rPr>
                <w:rFonts w:ascii="Garamond" w:hAnsi="Garamond"/>
                <w:szCs w:val="22"/>
                <w:highlight w:val="yellow"/>
              </w:rPr>
              <w:t>;</w:t>
            </w:r>
          </w:p>
          <w:p w14:paraId="7C54B478" w14:textId="47281A53" w:rsidR="009960B0" w:rsidRPr="00825974" w:rsidRDefault="00A40E77" w:rsidP="00B93EA4">
            <w:pPr>
              <w:pStyle w:val="subclauseindent"/>
              <w:ind w:left="0"/>
              <w:rPr>
                <w:rFonts w:ascii="Garamond" w:hAnsi="Garamond"/>
                <w:szCs w:val="22"/>
                <w:highlight w:val="yellow"/>
              </w:rPr>
            </w:pPr>
            <w:r w:rsidRPr="00825974">
              <w:rPr>
                <w:rFonts w:ascii="Garamond" w:hAnsi="Garamond"/>
                <w:i/>
                <w:szCs w:val="22"/>
                <w:highlight w:val="yellow"/>
                <w:lang w:val="en-US"/>
              </w:rPr>
              <w:t>Z</w:t>
            </w:r>
            <w:r w:rsidRPr="00825974">
              <w:rPr>
                <w:rFonts w:ascii="Garamond" w:hAnsi="Garamond"/>
                <w:szCs w:val="22"/>
                <w:highlight w:val="yellow"/>
              </w:rPr>
              <w:t xml:space="preserve"> – входящая в состав Дальневосточного федерального округа отдельная территория, ранее относившаяся к неценовым зонам;</w:t>
            </w:r>
          </w:p>
          <w:p w14:paraId="589C4BA4" w14:textId="77777777" w:rsidR="009960B0" w:rsidRPr="00825974" w:rsidRDefault="009960B0" w:rsidP="00B93EA4">
            <w:pPr>
              <w:jc w:val="both"/>
              <w:rPr>
                <w:rFonts w:ascii="Garamond" w:hAnsi="Garamond"/>
                <w:sz w:val="22"/>
                <w:szCs w:val="22"/>
                <w:highlight w:val="yellow"/>
              </w:rPr>
            </w:pPr>
            <w:r w:rsidRPr="00825974">
              <w:rPr>
                <w:rFonts w:ascii="Garamond" w:hAnsi="Garamond"/>
                <w:i/>
                <w:sz w:val="22"/>
                <w:szCs w:val="22"/>
                <w:highlight w:val="yellow"/>
                <w:lang w:val="en-US"/>
              </w:rPr>
              <w:t>N</w:t>
            </w:r>
            <w:r w:rsidRPr="00825974">
              <w:rPr>
                <w:rFonts w:ascii="Garamond" w:hAnsi="Garamond"/>
                <w:i/>
                <w:sz w:val="22"/>
                <w:szCs w:val="22"/>
                <w:highlight w:val="yellow"/>
              </w:rPr>
              <w:t xml:space="preserve"> – </w:t>
            </w:r>
            <w:r w:rsidRPr="00825974">
              <w:rPr>
                <w:rFonts w:ascii="Garamond" w:hAnsi="Garamond"/>
                <w:sz w:val="22"/>
                <w:szCs w:val="22"/>
                <w:highlight w:val="yellow"/>
              </w:rPr>
              <w:t>количество рабочих дней, входящих во временной период, начиная с рассматриваемых операционных суток и до окончания текущего расчетного периода;</w:t>
            </w:r>
          </w:p>
          <w:p w14:paraId="7F0EA9B7" w14:textId="77777777" w:rsidR="009960B0" w:rsidRPr="00825974" w:rsidRDefault="009960B0" w:rsidP="00B93EA4">
            <w:pPr>
              <w:jc w:val="both"/>
              <w:rPr>
                <w:rFonts w:ascii="Garamond" w:hAnsi="Garamond"/>
                <w:sz w:val="22"/>
                <w:szCs w:val="22"/>
                <w:highlight w:val="yellow"/>
              </w:rPr>
            </w:pPr>
            <w:r w:rsidRPr="00825974">
              <w:rPr>
                <w:rFonts w:ascii="Garamond" w:hAnsi="Garamond"/>
                <w:i/>
                <w:sz w:val="22"/>
                <w:szCs w:val="22"/>
                <w:highlight w:val="yellow"/>
                <w:lang w:val="en-US"/>
              </w:rPr>
              <w:t>h</w:t>
            </w:r>
            <w:r w:rsidRPr="00825974">
              <w:rPr>
                <w:rFonts w:ascii="Garamond" w:hAnsi="Garamond"/>
                <w:i/>
                <w:sz w:val="22"/>
                <w:szCs w:val="22"/>
                <w:highlight w:val="yellow"/>
              </w:rPr>
              <w:t>1</w:t>
            </w:r>
            <w:r w:rsidRPr="00825974">
              <w:rPr>
                <w:rFonts w:ascii="Garamond" w:hAnsi="Garamond"/>
                <w:sz w:val="22"/>
                <w:szCs w:val="22"/>
                <w:highlight w:val="yellow"/>
              </w:rPr>
              <w:t xml:space="preserve"> – 0-й час рассматриваемых операционных суток.</w:t>
            </w:r>
          </w:p>
          <w:p w14:paraId="7091DB32" w14:textId="77777777" w:rsidR="009960B0" w:rsidRPr="00825974" w:rsidRDefault="009960B0" w:rsidP="00B93EA4">
            <w:pPr>
              <w:pStyle w:val="subsubclauseindent"/>
              <w:widowControl w:val="0"/>
              <w:ind w:left="0"/>
              <w:rPr>
                <w:rFonts w:ascii="Garamond" w:hAnsi="Garamond"/>
                <w:szCs w:val="22"/>
                <w:highlight w:val="yellow"/>
                <w:lang w:val="ru-RU"/>
              </w:rPr>
            </w:pPr>
            <w:r w:rsidRPr="00825974">
              <w:rPr>
                <w:rFonts w:ascii="Garamond" w:hAnsi="Garamond"/>
                <w:szCs w:val="22"/>
                <w:highlight w:val="yellow"/>
                <w:lang w:val="ru-RU"/>
              </w:rPr>
              <w:t>9.13. В случае если в отношении входящей в состав Дальневосточного федерального округа отдельной территории, ранее относившейся к неценовым зонам, выполнено хотя одно из следующих условий:</w:t>
            </w:r>
          </w:p>
          <w:p w14:paraId="269307F9" w14:textId="77777777" w:rsidR="009960B0" w:rsidRPr="00825974" w:rsidRDefault="009960B0" w:rsidP="009960B0">
            <w:pPr>
              <w:pStyle w:val="subsubclauseindent"/>
              <w:widowControl w:val="0"/>
              <w:numPr>
                <w:ilvl w:val="0"/>
                <w:numId w:val="67"/>
              </w:numPr>
              <w:rPr>
                <w:rFonts w:ascii="Garamond" w:hAnsi="Garamond"/>
                <w:szCs w:val="22"/>
                <w:highlight w:val="yellow"/>
                <w:lang w:val="ru-RU"/>
              </w:rPr>
            </w:pPr>
            <w:r w:rsidRPr="00825974">
              <w:rPr>
                <w:rFonts w:ascii="Garamond" w:hAnsi="Garamond"/>
                <w:szCs w:val="22"/>
                <w:highlight w:val="yellow"/>
                <w:lang w:val="ru-RU"/>
              </w:rPr>
              <w:t>выполнены все условия, указанные в п. 9.11 настоящего Регламента;</w:t>
            </w:r>
          </w:p>
          <w:p w14:paraId="71A5AA34" w14:textId="77777777" w:rsidR="009960B0" w:rsidRPr="00825974" w:rsidRDefault="009960B0" w:rsidP="009960B0">
            <w:pPr>
              <w:pStyle w:val="subsubclauseindent"/>
              <w:widowControl w:val="0"/>
              <w:numPr>
                <w:ilvl w:val="0"/>
                <w:numId w:val="67"/>
              </w:numPr>
              <w:rPr>
                <w:rFonts w:ascii="Garamond" w:hAnsi="Garamond"/>
                <w:szCs w:val="22"/>
                <w:highlight w:val="yellow"/>
                <w:lang w:val="ru-RU"/>
              </w:rPr>
            </w:pPr>
            <w:r w:rsidRPr="00825974">
              <w:rPr>
                <w:rFonts w:ascii="Garamond" w:hAnsi="Garamond"/>
                <w:szCs w:val="22"/>
                <w:highlight w:val="yellow"/>
                <w:lang w:val="ru-RU"/>
              </w:rPr>
              <w:t>выполнены все условия, указанные в п. 9.12 настоящего Регламента;</w:t>
            </w:r>
          </w:p>
          <w:p w14:paraId="7B7F896B" w14:textId="1681B2F2" w:rsidR="009960B0" w:rsidRPr="00825974" w:rsidRDefault="009960B0" w:rsidP="00B93EA4">
            <w:pPr>
              <w:pStyle w:val="subsubclauseindent"/>
              <w:widowControl w:val="0"/>
              <w:ind w:left="0"/>
              <w:rPr>
                <w:rFonts w:ascii="Garamond" w:hAnsi="Garamond"/>
                <w:szCs w:val="22"/>
                <w:highlight w:val="yellow"/>
                <w:lang w:val="ru-RU"/>
              </w:rPr>
            </w:pPr>
            <w:r w:rsidRPr="00825974">
              <w:rPr>
                <w:rFonts w:ascii="Garamond" w:hAnsi="Garamond"/>
                <w:szCs w:val="22"/>
                <w:highlight w:val="yellow"/>
                <w:lang w:val="ru-RU"/>
              </w:rPr>
              <w:t xml:space="preserve">КО проводит расчет конкурентного отбора ценовых заявок с учетом снижения потребления электрической энергии </w:t>
            </w:r>
            <w:r w:rsidRPr="00825974">
              <w:rPr>
                <w:rFonts w:ascii="Garamond" w:hAnsi="Garamond"/>
                <w:szCs w:val="22"/>
                <w:highlight w:val="yellow"/>
                <w:lang w:val="ru-RU" w:eastAsia="ar-SA"/>
              </w:rPr>
              <w:t>в рамках оказания услуг по управлению изменением режима потребления электрической энергии</w:t>
            </w:r>
            <w:r w:rsidRPr="00825974">
              <w:rPr>
                <w:rFonts w:ascii="Garamond" w:hAnsi="Garamond"/>
                <w:szCs w:val="22"/>
                <w:highlight w:val="yellow"/>
                <w:lang w:val="ru-RU"/>
              </w:rPr>
              <w:t xml:space="preserve"> на входящей в состав Дальневосточного федерального округа отдельной территории, ранее относившейся к неценовым зонам.</w:t>
            </w:r>
          </w:p>
          <w:p w14:paraId="66C7C9E0" w14:textId="7B300699" w:rsidR="009960B0" w:rsidRPr="00825974" w:rsidRDefault="009960B0" w:rsidP="00B93EA4">
            <w:pPr>
              <w:pStyle w:val="subsubclauseindent"/>
              <w:widowControl w:val="0"/>
              <w:ind w:left="0"/>
              <w:rPr>
                <w:rFonts w:ascii="Garamond" w:hAnsi="Garamond"/>
                <w:szCs w:val="22"/>
                <w:highlight w:val="yellow"/>
                <w:lang w:val="ru-RU"/>
              </w:rPr>
            </w:pPr>
            <w:r w:rsidRPr="00825974">
              <w:rPr>
                <w:rFonts w:ascii="Garamond" w:hAnsi="Garamond"/>
                <w:szCs w:val="22"/>
                <w:highlight w:val="yellow"/>
                <w:lang w:val="ru-RU"/>
              </w:rPr>
              <w:t xml:space="preserve">Порядок проведения указанного расчета определяется настоящим Регламентом, а в качестве модельных пар &lt;цена-количество&gt; для ГТП потребления, в отношении которых в соответствии с информацией, указанной в актуализированной расчетной модели, подтверждена готовность к снижению объема потребления электрической энергии </w:t>
            </w:r>
            <w:r w:rsidRPr="00825974">
              <w:rPr>
                <w:rFonts w:ascii="Garamond" w:hAnsi="Garamond"/>
                <w:szCs w:val="22"/>
                <w:highlight w:val="yellow"/>
                <w:lang w:val="ru-RU" w:eastAsia="ar-SA"/>
              </w:rPr>
              <w:t>в рамках оказания услуг по управлению изменением режима потребления электрической энергии</w:t>
            </w:r>
            <w:r w:rsidRPr="00825974">
              <w:rPr>
                <w:rFonts w:ascii="Garamond" w:hAnsi="Garamond"/>
                <w:szCs w:val="22"/>
                <w:highlight w:val="yellow"/>
                <w:lang w:val="ru-RU"/>
              </w:rPr>
              <w:t xml:space="preserve"> в часы, определенные в соответствии с Приложением 5 к настоящему Регламенту, используются пары, сформированные в соответствии с п. 4 Приложения 1 к настоящему Регламенту, а в прочие часы и для прочих ГТП используются пары, сформированные в соответствии с пп. 1 и 2 Приложения 1 к настоящему Регламенту.</w:t>
            </w:r>
          </w:p>
          <w:p w14:paraId="199887E5" w14:textId="75772985" w:rsidR="009960B0" w:rsidRPr="00825974" w:rsidRDefault="009960B0" w:rsidP="00B93EA4">
            <w:pPr>
              <w:pStyle w:val="subclauseindent"/>
              <w:widowControl w:val="0"/>
              <w:ind w:left="0"/>
              <w:rPr>
                <w:rFonts w:ascii="Garamond" w:hAnsi="Garamond"/>
                <w:szCs w:val="22"/>
                <w:highlight w:val="yellow"/>
              </w:rPr>
            </w:pPr>
            <w:r w:rsidRPr="00825974">
              <w:rPr>
                <w:rFonts w:ascii="Garamond" w:hAnsi="Garamond"/>
                <w:szCs w:val="22"/>
                <w:highlight w:val="yellow"/>
              </w:rPr>
              <w:t xml:space="preserve">9.14. После проведения расчетов в соответствии с п. 9.13 настоящего Регламента КО определяет в отношении операционных суток величину совокупного экономического эффекта от учета снижения потребления электрической энергии </w:t>
            </w:r>
            <w:r w:rsidRPr="00825974">
              <w:rPr>
                <w:rFonts w:ascii="Garamond" w:hAnsi="Garamond"/>
                <w:szCs w:val="22"/>
                <w:highlight w:val="yellow"/>
                <w:lang w:eastAsia="ar-SA"/>
              </w:rPr>
              <w:t>в рамках оказания услуг по управлению изменением режима потребления электрической энергии</w:t>
            </w:r>
            <w:r w:rsidRPr="00825974">
              <w:rPr>
                <w:rFonts w:ascii="Garamond" w:hAnsi="Garamond"/>
                <w:szCs w:val="22"/>
                <w:highlight w:val="yellow"/>
              </w:rPr>
              <w:t>.</w:t>
            </w:r>
          </w:p>
          <w:p w14:paraId="0BA216CA" w14:textId="7780C7D4" w:rsidR="009960B0" w:rsidRPr="00825974" w:rsidRDefault="009960B0" w:rsidP="00B93EA4">
            <w:pPr>
              <w:pStyle w:val="subclauseindent"/>
              <w:widowControl w:val="0"/>
              <w:ind w:left="0"/>
              <w:rPr>
                <w:rFonts w:ascii="Garamond" w:hAnsi="Garamond"/>
                <w:szCs w:val="22"/>
                <w:highlight w:val="yellow"/>
              </w:rPr>
            </w:pPr>
            <w:r w:rsidRPr="00825974">
              <w:rPr>
                <w:rFonts w:ascii="Garamond" w:hAnsi="Garamond"/>
                <w:szCs w:val="22"/>
                <w:highlight w:val="yellow"/>
              </w:rPr>
              <w:t xml:space="preserve">9.14.1. КО рассчитывает средневзвешенные равновесные цены на электрическую энергию по результатам расчета конкурентного отбора ценовых заявок на сутки вперед без учета снижения потребления электрической энергии </w:t>
            </w:r>
            <w:r w:rsidRPr="00825974">
              <w:rPr>
                <w:rFonts w:ascii="Garamond" w:hAnsi="Garamond"/>
                <w:szCs w:val="22"/>
                <w:highlight w:val="yellow"/>
                <w:lang w:eastAsia="ar-SA"/>
              </w:rPr>
              <w:t>в рамках оказания услуг по управлению изменением режима потребления электрической энергии</w:t>
            </w:r>
            <w:r w:rsidRPr="00825974">
              <w:rPr>
                <w:rFonts w:ascii="Garamond" w:hAnsi="Garamond"/>
                <w:szCs w:val="22"/>
                <w:highlight w:val="yellow"/>
              </w:rPr>
              <w:t>:</w:t>
            </w:r>
          </w:p>
          <w:p w14:paraId="6450F881" w14:textId="77777777" w:rsidR="009960B0" w:rsidRPr="00825974" w:rsidRDefault="009960B0" w:rsidP="00B93EA4">
            <w:pPr>
              <w:pStyle w:val="subclauseindent"/>
              <w:widowControl w:val="0"/>
              <w:ind w:left="0"/>
              <w:rPr>
                <w:rFonts w:ascii="Garamond" w:hAnsi="Garamond"/>
                <w:position w:val="-50"/>
                <w:szCs w:val="22"/>
                <w:highlight w:val="yellow"/>
              </w:rPr>
            </w:pPr>
            <w:r w:rsidRPr="00825974">
              <w:rPr>
                <w:rFonts w:ascii="Garamond" w:hAnsi="Garamond"/>
                <w:position w:val="-50"/>
                <w:szCs w:val="22"/>
                <w:highlight w:val="yellow"/>
              </w:rPr>
              <w:object w:dxaOrig="3980" w:dyaOrig="1100" w14:anchorId="2404E418">
                <v:shape id="_x0000_i1158" type="#_x0000_t75" style="width:222.05pt;height:66.6pt" o:ole="">
                  <v:imagedata r:id="rId73" o:title=""/>
                </v:shape>
                <o:OLEObject Type="Embed" ProgID="Equation.3" ShapeID="_x0000_i1158" DrawAspect="Content" ObjectID="_1788676052" r:id="rId189"/>
              </w:object>
            </w:r>
            <w:r w:rsidRPr="00825974">
              <w:rPr>
                <w:rFonts w:ascii="Garamond" w:hAnsi="Garamond"/>
                <w:position w:val="-50"/>
                <w:szCs w:val="22"/>
                <w:highlight w:val="yellow"/>
              </w:rPr>
              <w:t>;</w:t>
            </w:r>
          </w:p>
          <w:p w14:paraId="115A64C0" w14:textId="227EFB3D" w:rsidR="009960B0" w:rsidRPr="00825974" w:rsidRDefault="009960B0" w:rsidP="00B93EA4">
            <w:pPr>
              <w:widowControl w:val="0"/>
              <w:autoSpaceDE w:val="0"/>
              <w:autoSpaceDN w:val="0"/>
              <w:adjustRightInd w:val="0"/>
              <w:spacing w:before="120" w:after="120"/>
              <w:ind w:left="459" w:hanging="459"/>
              <w:jc w:val="both"/>
              <w:rPr>
                <w:rFonts w:ascii="Garamond" w:hAnsi="Garamond"/>
                <w:sz w:val="22"/>
                <w:szCs w:val="22"/>
                <w:highlight w:val="yellow"/>
              </w:rPr>
            </w:pPr>
            <w:r w:rsidRPr="00825974">
              <w:rPr>
                <w:rFonts w:ascii="Garamond" w:hAnsi="Garamond"/>
                <w:sz w:val="22"/>
                <w:szCs w:val="22"/>
                <w:highlight w:val="yellow"/>
              </w:rPr>
              <w:t xml:space="preserve">где </w:t>
            </w:r>
            <w:r w:rsidRPr="00825974">
              <w:rPr>
                <w:rFonts w:ascii="Garamond" w:hAnsi="Garamond"/>
                <w:position w:val="-14"/>
                <w:sz w:val="22"/>
                <w:szCs w:val="22"/>
                <w:highlight w:val="yellow"/>
              </w:rPr>
              <w:object w:dxaOrig="1579" w:dyaOrig="400" w14:anchorId="6AAF3CAA">
                <v:shape id="_x0000_i1159" type="#_x0000_t75" style="width:101.6pt;height:29.6pt" o:ole="">
                  <v:imagedata r:id="rId57" o:title=""/>
                </v:shape>
                <o:OLEObject Type="Embed" ProgID="Equation.3" ShapeID="_x0000_i1159" DrawAspect="Content" ObjectID="_1788676053" r:id="rId190"/>
              </w:object>
            </w:r>
            <w:r w:rsidRPr="00825974">
              <w:rPr>
                <w:rFonts w:ascii="Garamond" w:hAnsi="Garamond"/>
                <w:sz w:val="22"/>
                <w:szCs w:val="22"/>
                <w:highlight w:val="yellow"/>
              </w:rPr>
              <w:t xml:space="preserve"> – плановый объем потребления в узле расчетной модели </w:t>
            </w:r>
            <w:r w:rsidRPr="00825974">
              <w:rPr>
                <w:rFonts w:ascii="Garamond" w:hAnsi="Garamond"/>
                <w:i/>
                <w:sz w:val="22"/>
                <w:szCs w:val="22"/>
                <w:highlight w:val="yellow"/>
                <w:lang w:val="en-US"/>
              </w:rPr>
              <w:t>n</w:t>
            </w:r>
            <w:r w:rsidRPr="00825974">
              <w:rPr>
                <w:rFonts w:ascii="Garamond" w:hAnsi="Garamond"/>
                <w:sz w:val="22"/>
                <w:szCs w:val="22"/>
                <w:highlight w:val="yellow"/>
              </w:rPr>
              <w:t xml:space="preserve">, к которому отнесена ГТП потребления </w:t>
            </w:r>
            <w:r w:rsidRPr="00825974">
              <w:rPr>
                <w:rFonts w:ascii="Garamond" w:hAnsi="Garamond"/>
                <w:i/>
                <w:sz w:val="22"/>
                <w:szCs w:val="22"/>
                <w:highlight w:val="yellow"/>
                <w:lang w:val="en-US"/>
              </w:rPr>
              <w:t>p</w:t>
            </w:r>
            <w:r w:rsidRPr="00825974">
              <w:rPr>
                <w:rFonts w:ascii="Garamond" w:hAnsi="Garamond"/>
                <w:sz w:val="22"/>
                <w:szCs w:val="22"/>
                <w:highlight w:val="yellow"/>
              </w:rPr>
              <w:t xml:space="preserve"> для участника </w:t>
            </w:r>
            <w:r w:rsidRPr="00825974">
              <w:rPr>
                <w:rFonts w:ascii="Garamond" w:hAnsi="Garamond"/>
                <w:i/>
                <w:sz w:val="22"/>
                <w:szCs w:val="22"/>
                <w:highlight w:val="yellow"/>
                <w:lang w:val="en-US"/>
              </w:rPr>
              <w:t>i</w:t>
            </w:r>
            <w:r w:rsidRPr="00825974">
              <w:rPr>
                <w:rFonts w:ascii="Garamond" w:hAnsi="Garamond"/>
                <w:i/>
                <w:sz w:val="22"/>
                <w:szCs w:val="22"/>
                <w:highlight w:val="yellow"/>
              </w:rPr>
              <w:t xml:space="preserve"> </w:t>
            </w:r>
            <w:r w:rsidRPr="00825974">
              <w:rPr>
                <w:rFonts w:ascii="Garamond" w:hAnsi="Garamond"/>
                <w:sz w:val="22"/>
                <w:szCs w:val="22"/>
                <w:highlight w:val="yellow"/>
              </w:rPr>
              <w:t xml:space="preserve">в час операционных суток </w:t>
            </w:r>
            <w:r w:rsidRPr="00825974">
              <w:rPr>
                <w:rFonts w:ascii="Garamond" w:hAnsi="Garamond"/>
                <w:i/>
                <w:sz w:val="22"/>
                <w:szCs w:val="22"/>
                <w:highlight w:val="yellow"/>
                <w:lang w:val="en-US"/>
              </w:rPr>
              <w:t>h</w:t>
            </w:r>
            <w:r w:rsidRPr="00825974">
              <w:rPr>
                <w:rFonts w:ascii="Garamond" w:hAnsi="Garamond"/>
                <w:sz w:val="22"/>
                <w:szCs w:val="22"/>
                <w:highlight w:val="yellow"/>
              </w:rPr>
              <w:t xml:space="preserve">, определенный в соответствии с настоящим Регламентом по результатам конкурентного отбора ценовых заявок на сутки вперед без учета снижения потребления электрической энергии </w:t>
            </w:r>
            <w:r w:rsidRPr="00825974">
              <w:rPr>
                <w:rFonts w:ascii="Garamond" w:hAnsi="Garamond"/>
                <w:sz w:val="22"/>
                <w:szCs w:val="22"/>
                <w:highlight w:val="yellow"/>
                <w:lang w:eastAsia="ar-SA"/>
              </w:rPr>
              <w:t>в рамках оказания услуг по управлению изменением режима потребления электрической энергии</w:t>
            </w:r>
            <w:r w:rsidRPr="00825974">
              <w:rPr>
                <w:rFonts w:ascii="Garamond" w:hAnsi="Garamond"/>
                <w:sz w:val="22"/>
                <w:szCs w:val="22"/>
                <w:highlight w:val="yellow"/>
              </w:rPr>
              <w:t xml:space="preserve"> в данной ценовой зоне; </w:t>
            </w:r>
          </w:p>
          <w:p w14:paraId="53D7E534" w14:textId="7C792A4C" w:rsidR="009960B0" w:rsidRPr="00825974" w:rsidRDefault="009960B0" w:rsidP="00B93EA4">
            <w:pPr>
              <w:pStyle w:val="a5"/>
              <w:widowControl w:val="0"/>
              <w:spacing w:after="120"/>
              <w:ind w:left="459"/>
              <w:jc w:val="both"/>
              <w:rPr>
                <w:sz w:val="22"/>
                <w:szCs w:val="22"/>
                <w:highlight w:val="yellow"/>
              </w:rPr>
            </w:pPr>
            <w:r w:rsidRPr="00825974">
              <w:rPr>
                <w:position w:val="-14"/>
                <w:sz w:val="22"/>
                <w:szCs w:val="22"/>
                <w:highlight w:val="yellow"/>
              </w:rPr>
              <w:object w:dxaOrig="940" w:dyaOrig="400" w14:anchorId="5FB73EB1">
                <v:shape id="_x0000_i1160" type="#_x0000_t75" style="width:1in;height:29.6pt" o:ole="">
                  <v:imagedata r:id="rId59" o:title=""/>
                </v:shape>
                <o:OLEObject Type="Embed" ProgID="Equation.3" ShapeID="_x0000_i1160" DrawAspect="Content" ObjectID="_1788676054" r:id="rId191"/>
              </w:object>
            </w:r>
            <w:r w:rsidRPr="00825974">
              <w:rPr>
                <w:sz w:val="22"/>
                <w:szCs w:val="22"/>
                <w:highlight w:val="yellow"/>
              </w:rPr>
              <w:t xml:space="preserve"> – узловая цена электроэнергии в узле расчетной модели </w:t>
            </w:r>
            <w:r w:rsidRPr="00825974">
              <w:rPr>
                <w:i/>
                <w:sz w:val="22"/>
                <w:szCs w:val="22"/>
                <w:highlight w:val="yellow"/>
              </w:rPr>
              <w:t>n</w:t>
            </w:r>
            <w:r w:rsidRPr="00825974">
              <w:rPr>
                <w:sz w:val="22"/>
                <w:szCs w:val="22"/>
                <w:highlight w:val="yellow"/>
              </w:rPr>
              <w:t xml:space="preserve"> в час суток </w:t>
            </w:r>
            <w:r w:rsidRPr="00825974">
              <w:rPr>
                <w:i/>
                <w:sz w:val="22"/>
                <w:szCs w:val="22"/>
                <w:highlight w:val="yellow"/>
                <w:lang w:val="en-US"/>
              </w:rPr>
              <w:t>h</w:t>
            </w:r>
            <w:r w:rsidRPr="00825974">
              <w:rPr>
                <w:sz w:val="22"/>
                <w:szCs w:val="22"/>
                <w:highlight w:val="yellow"/>
              </w:rPr>
              <w:t xml:space="preserve">, определенная в соответствии с настоящим Регламентом по результатам конкурентного отбора ценовых заявок на сутки вперед без учета снижения потребления электрической энергии </w:t>
            </w:r>
            <w:r w:rsidRPr="00825974">
              <w:rPr>
                <w:sz w:val="22"/>
                <w:szCs w:val="22"/>
                <w:highlight w:val="yellow"/>
                <w:lang w:eastAsia="ar-SA"/>
              </w:rPr>
              <w:t>в рамках оказания услуг по управлению изменением режима потребления электрической энергии</w:t>
            </w:r>
            <w:r w:rsidRPr="00825974">
              <w:rPr>
                <w:sz w:val="22"/>
                <w:szCs w:val="22"/>
                <w:highlight w:val="yellow"/>
              </w:rPr>
              <w:t xml:space="preserve"> в данной ценовой зоне; </w:t>
            </w:r>
          </w:p>
          <w:p w14:paraId="1C80D25C" w14:textId="77777777" w:rsidR="009960B0" w:rsidRPr="00825974" w:rsidRDefault="009960B0" w:rsidP="00B93EA4">
            <w:pPr>
              <w:pStyle w:val="a5"/>
              <w:widowControl w:val="0"/>
              <w:spacing w:after="120"/>
              <w:ind w:left="459"/>
              <w:jc w:val="both"/>
              <w:rPr>
                <w:sz w:val="22"/>
                <w:szCs w:val="22"/>
                <w:highlight w:val="yellow"/>
              </w:rPr>
            </w:pPr>
            <w:r w:rsidRPr="00825974">
              <w:rPr>
                <w:i/>
                <w:sz w:val="22"/>
                <w:szCs w:val="22"/>
                <w:highlight w:val="yellow"/>
                <w:lang w:val="en-US"/>
              </w:rPr>
              <w:t>i</w:t>
            </w:r>
            <w:r w:rsidRPr="00825974">
              <w:rPr>
                <w:i/>
                <w:sz w:val="22"/>
                <w:szCs w:val="22"/>
                <w:highlight w:val="yellow"/>
              </w:rPr>
              <w:t xml:space="preserve"> </w:t>
            </w:r>
            <w:r w:rsidRPr="00825974">
              <w:rPr>
                <w:sz w:val="22"/>
                <w:szCs w:val="22"/>
                <w:highlight w:val="yellow"/>
              </w:rPr>
              <w:t xml:space="preserve">– участник оптового рынка; </w:t>
            </w:r>
          </w:p>
          <w:p w14:paraId="1512DE6E" w14:textId="77777777" w:rsidR="009960B0" w:rsidRPr="00825974" w:rsidRDefault="009960B0" w:rsidP="00B93EA4">
            <w:pPr>
              <w:pStyle w:val="a5"/>
              <w:widowControl w:val="0"/>
              <w:spacing w:after="120"/>
              <w:ind w:left="459"/>
              <w:jc w:val="both"/>
              <w:rPr>
                <w:sz w:val="22"/>
                <w:szCs w:val="22"/>
                <w:highlight w:val="yellow"/>
              </w:rPr>
            </w:pPr>
            <w:r w:rsidRPr="00825974">
              <w:rPr>
                <w:i/>
                <w:sz w:val="22"/>
                <w:szCs w:val="22"/>
                <w:highlight w:val="yellow"/>
                <w:lang w:val="en-US"/>
              </w:rPr>
              <w:t>p</w:t>
            </w:r>
            <w:r w:rsidRPr="00825974">
              <w:rPr>
                <w:sz w:val="22"/>
                <w:szCs w:val="22"/>
                <w:highlight w:val="yellow"/>
              </w:rPr>
              <w:t xml:space="preserve"> – ГТП потребления участника оптового рынка </w:t>
            </w:r>
            <w:r w:rsidRPr="00825974">
              <w:rPr>
                <w:i/>
                <w:sz w:val="22"/>
                <w:szCs w:val="22"/>
                <w:highlight w:val="yellow"/>
                <w:lang w:val="en-US"/>
              </w:rPr>
              <w:t>i</w:t>
            </w:r>
            <w:r w:rsidRPr="00825974">
              <w:rPr>
                <w:sz w:val="22"/>
                <w:szCs w:val="22"/>
                <w:highlight w:val="yellow"/>
              </w:rPr>
              <w:t xml:space="preserve">, отнесенная к ценовой зоне </w:t>
            </w:r>
            <w:r w:rsidRPr="00825974">
              <w:rPr>
                <w:i/>
                <w:sz w:val="22"/>
                <w:szCs w:val="22"/>
                <w:highlight w:val="yellow"/>
                <w:lang w:val="en-US"/>
              </w:rPr>
              <w:t>z</w:t>
            </w:r>
            <w:r w:rsidRPr="00825974">
              <w:rPr>
                <w:sz w:val="22"/>
                <w:szCs w:val="22"/>
                <w:highlight w:val="yellow"/>
              </w:rPr>
              <w:t>;</w:t>
            </w:r>
          </w:p>
          <w:p w14:paraId="0FEBCE9F" w14:textId="77777777" w:rsidR="009960B0" w:rsidRPr="00825974" w:rsidRDefault="009960B0" w:rsidP="00B93EA4">
            <w:pPr>
              <w:pStyle w:val="a5"/>
              <w:widowControl w:val="0"/>
              <w:spacing w:after="120"/>
              <w:ind w:left="459"/>
              <w:jc w:val="both"/>
              <w:rPr>
                <w:sz w:val="22"/>
                <w:szCs w:val="22"/>
                <w:highlight w:val="yellow"/>
              </w:rPr>
            </w:pPr>
            <w:r w:rsidRPr="00825974">
              <w:rPr>
                <w:i/>
                <w:sz w:val="22"/>
                <w:szCs w:val="22"/>
                <w:highlight w:val="yellow"/>
                <w:lang w:val="en-US"/>
              </w:rPr>
              <w:t>n</w:t>
            </w:r>
            <w:r w:rsidRPr="00825974">
              <w:rPr>
                <w:sz w:val="22"/>
                <w:szCs w:val="22"/>
                <w:highlight w:val="yellow"/>
              </w:rPr>
              <w:t xml:space="preserve"> – узел расчетной модели (за исключением узлов расчетной модели, в которых процедура конкурентного отбора по итогам соответствующего расчета признана несостоявшейся);</w:t>
            </w:r>
          </w:p>
          <w:p w14:paraId="64626720" w14:textId="77777777" w:rsidR="009960B0" w:rsidRPr="00825974" w:rsidRDefault="009960B0" w:rsidP="00B93EA4">
            <w:pPr>
              <w:pStyle w:val="a5"/>
              <w:widowControl w:val="0"/>
              <w:spacing w:after="120"/>
              <w:ind w:left="459"/>
              <w:jc w:val="both"/>
              <w:rPr>
                <w:sz w:val="22"/>
                <w:szCs w:val="22"/>
                <w:highlight w:val="yellow"/>
              </w:rPr>
            </w:pPr>
            <w:r w:rsidRPr="00825974">
              <w:rPr>
                <w:i/>
                <w:sz w:val="22"/>
                <w:szCs w:val="22"/>
                <w:highlight w:val="yellow"/>
                <w:lang w:val="en-US"/>
              </w:rPr>
              <w:t>z</w:t>
            </w:r>
            <w:r w:rsidRPr="00825974">
              <w:rPr>
                <w:sz w:val="22"/>
                <w:szCs w:val="22"/>
                <w:highlight w:val="yellow"/>
              </w:rPr>
              <w:t xml:space="preserve"> – входящая в состав Дальневосточного федерального округа отдельная территория, ранее относившаяся к неценовым зонам;</w:t>
            </w:r>
          </w:p>
          <w:p w14:paraId="2E1B2DC3" w14:textId="77777777" w:rsidR="009960B0" w:rsidRPr="00825974" w:rsidRDefault="009960B0" w:rsidP="00B93EA4">
            <w:pPr>
              <w:pStyle w:val="subclauseindent"/>
              <w:widowControl w:val="0"/>
              <w:ind w:left="0" w:firstLine="459"/>
              <w:rPr>
                <w:rFonts w:ascii="Garamond" w:hAnsi="Garamond"/>
                <w:szCs w:val="22"/>
                <w:highlight w:val="yellow"/>
              </w:rPr>
            </w:pPr>
            <w:r w:rsidRPr="00825974">
              <w:rPr>
                <w:rFonts w:ascii="Garamond" w:hAnsi="Garamond"/>
                <w:i/>
                <w:szCs w:val="22"/>
                <w:highlight w:val="yellow"/>
                <w:lang w:val="en-US"/>
              </w:rPr>
              <w:t>h</w:t>
            </w:r>
            <w:r w:rsidRPr="00825974">
              <w:rPr>
                <w:rFonts w:ascii="Garamond" w:hAnsi="Garamond"/>
                <w:szCs w:val="22"/>
                <w:highlight w:val="yellow"/>
              </w:rPr>
              <w:t xml:space="preserve"> – час операционных суток.</w:t>
            </w:r>
          </w:p>
          <w:p w14:paraId="63B76456" w14:textId="4F58AF54" w:rsidR="009960B0" w:rsidRPr="00825974" w:rsidRDefault="009960B0" w:rsidP="00B93EA4">
            <w:pPr>
              <w:pStyle w:val="subclauseindent"/>
              <w:widowControl w:val="0"/>
              <w:ind w:left="0"/>
              <w:rPr>
                <w:rFonts w:ascii="Garamond" w:hAnsi="Garamond"/>
                <w:szCs w:val="22"/>
                <w:highlight w:val="yellow"/>
              </w:rPr>
            </w:pPr>
            <w:r w:rsidRPr="00825974">
              <w:rPr>
                <w:rFonts w:ascii="Garamond" w:hAnsi="Garamond"/>
                <w:szCs w:val="22"/>
                <w:highlight w:val="yellow"/>
              </w:rPr>
              <w:t xml:space="preserve">9.14.2. КО рассчитывает средневзвешенные равновесные цены на электрическую энергию по результатам расчета конкурентного отбора ценовых заявок на сутки вперед с учетом снижения потребления электрической энергии </w:t>
            </w:r>
            <w:r w:rsidRPr="00825974">
              <w:rPr>
                <w:rFonts w:ascii="Garamond" w:hAnsi="Garamond"/>
                <w:szCs w:val="22"/>
                <w:highlight w:val="yellow"/>
                <w:lang w:eastAsia="ar-SA"/>
              </w:rPr>
              <w:t>в рамках оказания услуг по управлению изменением режима потребления электрической энергии</w:t>
            </w:r>
            <w:r w:rsidRPr="00825974">
              <w:rPr>
                <w:rFonts w:ascii="Garamond" w:hAnsi="Garamond"/>
                <w:szCs w:val="22"/>
                <w:highlight w:val="yellow"/>
              </w:rPr>
              <w:t>:</w:t>
            </w:r>
          </w:p>
          <w:p w14:paraId="0D91108F" w14:textId="77777777" w:rsidR="009960B0" w:rsidRPr="00825974" w:rsidRDefault="009960B0" w:rsidP="00B93EA4">
            <w:pPr>
              <w:pStyle w:val="subclauseindent"/>
              <w:widowControl w:val="0"/>
              <w:ind w:left="0"/>
              <w:rPr>
                <w:rFonts w:ascii="Garamond" w:hAnsi="Garamond"/>
                <w:position w:val="-50"/>
                <w:szCs w:val="22"/>
                <w:highlight w:val="yellow"/>
              </w:rPr>
            </w:pPr>
            <w:r w:rsidRPr="00825974">
              <w:rPr>
                <w:rFonts w:ascii="Garamond" w:hAnsi="Garamond"/>
                <w:position w:val="-50"/>
                <w:szCs w:val="22"/>
                <w:highlight w:val="yellow"/>
              </w:rPr>
              <w:object w:dxaOrig="3580" w:dyaOrig="1120" w14:anchorId="13ECEC96">
                <v:shape id="_x0000_i1161" type="#_x0000_t75" style="width:197.85pt;height:66.6pt" o:ole="">
                  <v:imagedata r:id="rId77" o:title=""/>
                </v:shape>
                <o:OLEObject Type="Embed" ProgID="Equation.3" ShapeID="_x0000_i1161" DrawAspect="Content" ObjectID="_1788676055" r:id="rId192"/>
              </w:object>
            </w:r>
            <w:r w:rsidRPr="00825974">
              <w:rPr>
                <w:rFonts w:ascii="Garamond" w:hAnsi="Garamond"/>
                <w:position w:val="-50"/>
                <w:szCs w:val="22"/>
                <w:highlight w:val="yellow"/>
              </w:rPr>
              <w:t>;</w:t>
            </w:r>
          </w:p>
          <w:p w14:paraId="11350536" w14:textId="184AFDF6" w:rsidR="009960B0" w:rsidRPr="00825974" w:rsidRDefault="009960B0" w:rsidP="00B93EA4">
            <w:pPr>
              <w:widowControl w:val="0"/>
              <w:autoSpaceDE w:val="0"/>
              <w:autoSpaceDN w:val="0"/>
              <w:adjustRightInd w:val="0"/>
              <w:spacing w:before="120" w:after="120"/>
              <w:ind w:left="459" w:hanging="459"/>
              <w:jc w:val="both"/>
              <w:rPr>
                <w:rFonts w:ascii="Garamond" w:hAnsi="Garamond"/>
                <w:sz w:val="22"/>
                <w:szCs w:val="22"/>
                <w:highlight w:val="yellow"/>
              </w:rPr>
            </w:pPr>
            <w:r w:rsidRPr="00825974">
              <w:rPr>
                <w:rFonts w:ascii="Garamond" w:hAnsi="Garamond"/>
                <w:sz w:val="22"/>
                <w:szCs w:val="22"/>
                <w:highlight w:val="yellow"/>
              </w:rPr>
              <w:t xml:space="preserve">где </w:t>
            </w:r>
            <w:r w:rsidRPr="00825974">
              <w:rPr>
                <w:rFonts w:ascii="Garamond" w:hAnsi="Garamond"/>
                <w:position w:val="-14"/>
                <w:sz w:val="22"/>
                <w:szCs w:val="22"/>
                <w:highlight w:val="yellow"/>
              </w:rPr>
              <w:object w:dxaOrig="1460" w:dyaOrig="400" w14:anchorId="033CF9A2">
                <v:shape id="_x0000_i1162" type="#_x0000_t75" style="width:96.2pt;height:29.6pt" o:ole="">
                  <v:imagedata r:id="rId79" o:title=""/>
                </v:shape>
                <o:OLEObject Type="Embed" ProgID="Equation.3" ShapeID="_x0000_i1162" DrawAspect="Content" ObjectID="_1788676056" r:id="rId193"/>
              </w:object>
            </w:r>
            <w:r w:rsidRPr="00825974">
              <w:rPr>
                <w:rFonts w:ascii="Garamond" w:hAnsi="Garamond"/>
                <w:sz w:val="22"/>
                <w:szCs w:val="22"/>
                <w:highlight w:val="yellow"/>
              </w:rPr>
              <w:t xml:space="preserve"> – плановый объем потребления в узле расчетной модели </w:t>
            </w:r>
            <w:r w:rsidRPr="00825974">
              <w:rPr>
                <w:rFonts w:ascii="Garamond" w:hAnsi="Garamond"/>
                <w:i/>
                <w:sz w:val="22"/>
                <w:szCs w:val="22"/>
                <w:highlight w:val="yellow"/>
                <w:lang w:val="en-US"/>
              </w:rPr>
              <w:t>n</w:t>
            </w:r>
            <w:r w:rsidRPr="00825974">
              <w:rPr>
                <w:rFonts w:ascii="Garamond" w:hAnsi="Garamond"/>
                <w:sz w:val="22"/>
                <w:szCs w:val="22"/>
                <w:highlight w:val="yellow"/>
              </w:rPr>
              <w:t xml:space="preserve">, к которому отнесена ГТП потребления </w:t>
            </w:r>
            <w:r w:rsidRPr="00825974">
              <w:rPr>
                <w:rFonts w:ascii="Garamond" w:hAnsi="Garamond"/>
                <w:i/>
                <w:sz w:val="22"/>
                <w:szCs w:val="22"/>
                <w:highlight w:val="yellow"/>
                <w:lang w:val="en-US"/>
              </w:rPr>
              <w:t>p</w:t>
            </w:r>
            <w:r w:rsidRPr="00825974">
              <w:rPr>
                <w:rFonts w:ascii="Garamond" w:hAnsi="Garamond"/>
                <w:sz w:val="22"/>
                <w:szCs w:val="22"/>
                <w:highlight w:val="yellow"/>
              </w:rPr>
              <w:t xml:space="preserve"> для участника </w:t>
            </w:r>
            <w:r w:rsidRPr="00825974">
              <w:rPr>
                <w:rFonts w:ascii="Garamond" w:hAnsi="Garamond"/>
                <w:i/>
                <w:sz w:val="22"/>
                <w:szCs w:val="22"/>
                <w:highlight w:val="yellow"/>
                <w:lang w:val="en-US"/>
              </w:rPr>
              <w:t>i</w:t>
            </w:r>
            <w:r w:rsidRPr="00825974">
              <w:rPr>
                <w:rFonts w:ascii="Garamond" w:hAnsi="Garamond"/>
                <w:i/>
                <w:sz w:val="22"/>
                <w:szCs w:val="22"/>
                <w:highlight w:val="yellow"/>
              </w:rPr>
              <w:t xml:space="preserve"> </w:t>
            </w:r>
            <w:r w:rsidRPr="00825974">
              <w:rPr>
                <w:rFonts w:ascii="Garamond" w:hAnsi="Garamond"/>
                <w:sz w:val="22"/>
                <w:szCs w:val="22"/>
                <w:highlight w:val="yellow"/>
              </w:rPr>
              <w:t xml:space="preserve">в час операционных суток </w:t>
            </w:r>
            <w:r w:rsidRPr="00825974">
              <w:rPr>
                <w:rFonts w:ascii="Garamond" w:hAnsi="Garamond"/>
                <w:i/>
                <w:sz w:val="22"/>
                <w:szCs w:val="22"/>
                <w:highlight w:val="yellow"/>
                <w:lang w:val="en-US"/>
              </w:rPr>
              <w:t>h</w:t>
            </w:r>
            <w:r w:rsidRPr="00825974">
              <w:rPr>
                <w:rFonts w:ascii="Garamond" w:hAnsi="Garamond"/>
                <w:sz w:val="22"/>
                <w:szCs w:val="22"/>
                <w:highlight w:val="yellow"/>
              </w:rPr>
              <w:t xml:space="preserve">, определенный в соответствии с настоящим Регламентом по результатам конкурентного отбора ценовых заявок на сутки вперед с учетом снижения потребления электрической энергии </w:t>
            </w:r>
            <w:r w:rsidRPr="00825974">
              <w:rPr>
                <w:rFonts w:ascii="Garamond" w:hAnsi="Garamond"/>
                <w:sz w:val="22"/>
                <w:szCs w:val="22"/>
                <w:highlight w:val="yellow"/>
                <w:lang w:eastAsia="ar-SA"/>
              </w:rPr>
              <w:t>в рамках оказания услуг по управлению изменением режима потребления электрической энергии</w:t>
            </w:r>
            <w:r w:rsidRPr="00825974">
              <w:rPr>
                <w:rFonts w:ascii="Garamond" w:hAnsi="Garamond"/>
                <w:sz w:val="22"/>
                <w:szCs w:val="22"/>
                <w:highlight w:val="yellow"/>
              </w:rPr>
              <w:t xml:space="preserve"> в данной ценовой зоне; </w:t>
            </w:r>
          </w:p>
          <w:p w14:paraId="3A159221" w14:textId="0E4B9633" w:rsidR="009960B0" w:rsidRPr="00825974" w:rsidRDefault="009960B0" w:rsidP="00B93EA4">
            <w:pPr>
              <w:pStyle w:val="a5"/>
              <w:widowControl w:val="0"/>
              <w:spacing w:after="120"/>
              <w:ind w:left="459"/>
              <w:jc w:val="both"/>
              <w:rPr>
                <w:sz w:val="22"/>
                <w:szCs w:val="22"/>
                <w:highlight w:val="yellow"/>
              </w:rPr>
            </w:pPr>
            <w:r w:rsidRPr="00825974">
              <w:rPr>
                <w:position w:val="-14"/>
                <w:sz w:val="22"/>
                <w:szCs w:val="22"/>
                <w:highlight w:val="yellow"/>
              </w:rPr>
              <w:object w:dxaOrig="820" w:dyaOrig="400" w14:anchorId="554165BC">
                <v:shape id="_x0000_i1163" type="#_x0000_t75" style="width:66.6pt;height:29.6pt" o:ole="">
                  <v:imagedata r:id="rId81" o:title=""/>
                </v:shape>
                <o:OLEObject Type="Embed" ProgID="Equation.3" ShapeID="_x0000_i1163" DrawAspect="Content" ObjectID="_1788676057" r:id="rId194"/>
              </w:object>
            </w:r>
            <w:r w:rsidRPr="00825974">
              <w:rPr>
                <w:sz w:val="22"/>
                <w:szCs w:val="22"/>
                <w:highlight w:val="yellow"/>
              </w:rPr>
              <w:t xml:space="preserve"> – узловая цена электроэнергии в узле расчетной модели </w:t>
            </w:r>
            <w:r w:rsidRPr="00825974">
              <w:rPr>
                <w:i/>
                <w:sz w:val="22"/>
                <w:szCs w:val="22"/>
                <w:highlight w:val="yellow"/>
              </w:rPr>
              <w:t>n</w:t>
            </w:r>
            <w:r w:rsidRPr="00825974">
              <w:rPr>
                <w:sz w:val="22"/>
                <w:szCs w:val="22"/>
                <w:highlight w:val="yellow"/>
              </w:rPr>
              <w:t xml:space="preserve"> в час суток </w:t>
            </w:r>
            <w:r w:rsidRPr="00825974">
              <w:rPr>
                <w:i/>
                <w:sz w:val="22"/>
                <w:szCs w:val="22"/>
                <w:highlight w:val="yellow"/>
                <w:lang w:val="en-US"/>
              </w:rPr>
              <w:t>h</w:t>
            </w:r>
            <w:r w:rsidRPr="00825974">
              <w:rPr>
                <w:sz w:val="22"/>
                <w:szCs w:val="22"/>
                <w:highlight w:val="yellow"/>
              </w:rPr>
              <w:t xml:space="preserve">, определенная в соответствии с настоящим Регламентом по результатам конкурентного отбора ценовых заявок на сутки вперед с учетом снижения потребления электрической энергии </w:t>
            </w:r>
            <w:r w:rsidRPr="00825974">
              <w:rPr>
                <w:sz w:val="22"/>
                <w:szCs w:val="22"/>
                <w:highlight w:val="yellow"/>
                <w:lang w:eastAsia="ar-SA"/>
              </w:rPr>
              <w:t>в рамках оказания услуг по управлению изменением режима потребления электрической энергии</w:t>
            </w:r>
            <w:r w:rsidRPr="00825974">
              <w:rPr>
                <w:sz w:val="22"/>
                <w:szCs w:val="22"/>
                <w:highlight w:val="yellow"/>
              </w:rPr>
              <w:t xml:space="preserve"> в данной ценовой зоне; </w:t>
            </w:r>
          </w:p>
          <w:p w14:paraId="6893C797" w14:textId="77777777" w:rsidR="009960B0" w:rsidRPr="00825974" w:rsidRDefault="009960B0" w:rsidP="00B93EA4">
            <w:pPr>
              <w:pStyle w:val="a5"/>
              <w:widowControl w:val="0"/>
              <w:spacing w:after="120"/>
              <w:ind w:left="459"/>
              <w:jc w:val="both"/>
              <w:rPr>
                <w:sz w:val="22"/>
                <w:szCs w:val="22"/>
                <w:highlight w:val="yellow"/>
              </w:rPr>
            </w:pPr>
            <w:r w:rsidRPr="00825974">
              <w:rPr>
                <w:i/>
                <w:sz w:val="22"/>
                <w:szCs w:val="22"/>
                <w:highlight w:val="yellow"/>
                <w:lang w:val="en-US"/>
              </w:rPr>
              <w:t>i</w:t>
            </w:r>
            <w:r w:rsidRPr="00825974">
              <w:rPr>
                <w:i/>
                <w:sz w:val="22"/>
                <w:szCs w:val="22"/>
                <w:highlight w:val="yellow"/>
              </w:rPr>
              <w:t xml:space="preserve"> </w:t>
            </w:r>
            <w:r w:rsidRPr="00825974">
              <w:rPr>
                <w:sz w:val="22"/>
                <w:szCs w:val="22"/>
                <w:highlight w:val="yellow"/>
              </w:rPr>
              <w:t xml:space="preserve">– участник оптового рынка; </w:t>
            </w:r>
          </w:p>
          <w:p w14:paraId="085CD043" w14:textId="77777777" w:rsidR="009960B0" w:rsidRPr="00825974" w:rsidRDefault="009960B0" w:rsidP="00B93EA4">
            <w:pPr>
              <w:pStyle w:val="a5"/>
              <w:widowControl w:val="0"/>
              <w:spacing w:after="120"/>
              <w:ind w:left="459"/>
              <w:jc w:val="both"/>
              <w:rPr>
                <w:sz w:val="22"/>
                <w:szCs w:val="22"/>
                <w:highlight w:val="yellow"/>
              </w:rPr>
            </w:pPr>
            <w:r w:rsidRPr="00825974">
              <w:rPr>
                <w:i/>
                <w:sz w:val="22"/>
                <w:szCs w:val="22"/>
                <w:highlight w:val="yellow"/>
                <w:lang w:val="en-US"/>
              </w:rPr>
              <w:t>p</w:t>
            </w:r>
            <w:r w:rsidRPr="00825974">
              <w:rPr>
                <w:sz w:val="22"/>
                <w:szCs w:val="22"/>
                <w:highlight w:val="yellow"/>
              </w:rPr>
              <w:t xml:space="preserve"> – ГТП потребления участника оптового рынка </w:t>
            </w:r>
            <w:r w:rsidRPr="00825974">
              <w:rPr>
                <w:i/>
                <w:sz w:val="22"/>
                <w:szCs w:val="22"/>
                <w:highlight w:val="yellow"/>
                <w:lang w:val="en-US"/>
              </w:rPr>
              <w:t>i</w:t>
            </w:r>
            <w:r w:rsidRPr="00825974">
              <w:rPr>
                <w:sz w:val="22"/>
                <w:szCs w:val="22"/>
                <w:highlight w:val="yellow"/>
              </w:rPr>
              <w:t xml:space="preserve">, отнесенная к ценовой зоне </w:t>
            </w:r>
            <w:r w:rsidRPr="00825974">
              <w:rPr>
                <w:i/>
                <w:sz w:val="22"/>
                <w:szCs w:val="22"/>
                <w:highlight w:val="yellow"/>
                <w:lang w:val="en-US"/>
              </w:rPr>
              <w:t>z</w:t>
            </w:r>
            <w:r w:rsidRPr="00825974">
              <w:rPr>
                <w:sz w:val="22"/>
                <w:szCs w:val="22"/>
                <w:highlight w:val="yellow"/>
              </w:rPr>
              <w:t>;</w:t>
            </w:r>
          </w:p>
          <w:p w14:paraId="6BAE5D19" w14:textId="77777777" w:rsidR="009960B0" w:rsidRPr="00825974" w:rsidRDefault="009960B0" w:rsidP="00B93EA4">
            <w:pPr>
              <w:pStyle w:val="a5"/>
              <w:widowControl w:val="0"/>
              <w:spacing w:after="120"/>
              <w:ind w:left="459"/>
              <w:jc w:val="both"/>
              <w:rPr>
                <w:sz w:val="22"/>
                <w:szCs w:val="22"/>
                <w:highlight w:val="yellow"/>
              </w:rPr>
            </w:pPr>
            <w:r w:rsidRPr="00825974">
              <w:rPr>
                <w:i/>
                <w:sz w:val="22"/>
                <w:szCs w:val="22"/>
                <w:highlight w:val="yellow"/>
                <w:lang w:val="en-US"/>
              </w:rPr>
              <w:t>n</w:t>
            </w:r>
            <w:r w:rsidRPr="00825974">
              <w:rPr>
                <w:sz w:val="22"/>
                <w:szCs w:val="22"/>
                <w:highlight w:val="yellow"/>
              </w:rPr>
              <w:t xml:space="preserve"> – узел расчетной модели (за исключением узлов расчетной модели, в которых процедура конкурентного отбора по итогам соответствующего расчета признана несостоявшейся);</w:t>
            </w:r>
          </w:p>
          <w:p w14:paraId="1B368238" w14:textId="77777777" w:rsidR="009960B0" w:rsidRPr="00825974" w:rsidRDefault="009960B0" w:rsidP="00B93EA4">
            <w:pPr>
              <w:pStyle w:val="a5"/>
              <w:widowControl w:val="0"/>
              <w:spacing w:after="120"/>
              <w:ind w:left="459"/>
              <w:jc w:val="both"/>
              <w:rPr>
                <w:sz w:val="22"/>
                <w:szCs w:val="22"/>
                <w:highlight w:val="yellow"/>
              </w:rPr>
            </w:pPr>
            <w:r w:rsidRPr="00825974">
              <w:rPr>
                <w:i/>
                <w:sz w:val="22"/>
                <w:szCs w:val="22"/>
                <w:highlight w:val="yellow"/>
                <w:lang w:val="en-US"/>
              </w:rPr>
              <w:t>z</w:t>
            </w:r>
            <w:r w:rsidRPr="00825974">
              <w:rPr>
                <w:sz w:val="22"/>
                <w:szCs w:val="22"/>
                <w:highlight w:val="yellow"/>
              </w:rPr>
              <w:t xml:space="preserve"> – входящая в состав Дальневосточного федерального округа отдельная территория, ранее относившаяся к неценовым зонам;</w:t>
            </w:r>
          </w:p>
          <w:p w14:paraId="152E54D2" w14:textId="77777777" w:rsidR="009960B0" w:rsidRPr="00825974" w:rsidRDefault="009960B0" w:rsidP="00B93EA4">
            <w:pPr>
              <w:widowControl w:val="0"/>
              <w:spacing w:before="120" w:after="120"/>
              <w:ind w:firstLine="459"/>
              <w:jc w:val="both"/>
              <w:rPr>
                <w:rFonts w:ascii="Garamond" w:hAnsi="Garamond"/>
                <w:sz w:val="22"/>
                <w:szCs w:val="22"/>
                <w:highlight w:val="yellow"/>
              </w:rPr>
            </w:pPr>
            <w:r w:rsidRPr="00825974">
              <w:rPr>
                <w:rFonts w:ascii="Garamond" w:hAnsi="Garamond"/>
                <w:i/>
                <w:sz w:val="22"/>
                <w:szCs w:val="22"/>
                <w:highlight w:val="yellow"/>
                <w:lang w:val="en-US"/>
              </w:rPr>
              <w:t>h</w:t>
            </w:r>
            <w:r w:rsidRPr="00825974">
              <w:rPr>
                <w:rFonts w:ascii="Garamond" w:hAnsi="Garamond"/>
                <w:sz w:val="22"/>
                <w:szCs w:val="22"/>
                <w:highlight w:val="yellow"/>
              </w:rPr>
              <w:t xml:space="preserve"> – час операционных суток.</w:t>
            </w:r>
          </w:p>
          <w:p w14:paraId="2D78B1CA" w14:textId="04CDD5C8" w:rsidR="009960B0" w:rsidRPr="00825974" w:rsidRDefault="009960B0" w:rsidP="00B93EA4">
            <w:pPr>
              <w:widowControl w:val="0"/>
              <w:spacing w:before="120" w:after="120"/>
              <w:jc w:val="both"/>
              <w:rPr>
                <w:rFonts w:ascii="Garamond" w:hAnsi="Garamond"/>
                <w:sz w:val="22"/>
                <w:szCs w:val="22"/>
                <w:highlight w:val="yellow"/>
              </w:rPr>
            </w:pPr>
            <w:r w:rsidRPr="00825974">
              <w:rPr>
                <w:rFonts w:ascii="Garamond" w:hAnsi="Garamond"/>
                <w:sz w:val="22"/>
                <w:szCs w:val="22"/>
                <w:highlight w:val="yellow"/>
              </w:rPr>
              <w:t xml:space="preserve">9.14.3. КО в отношении операционных суток рассчитывает величину предварительного совокупного экономического эффекта от учета снижения потребления электрической энергии </w:t>
            </w:r>
            <w:r w:rsidRPr="00825974">
              <w:rPr>
                <w:rFonts w:ascii="Garamond" w:hAnsi="Garamond"/>
                <w:sz w:val="22"/>
                <w:szCs w:val="22"/>
                <w:highlight w:val="yellow"/>
                <w:lang w:eastAsia="ar-SA"/>
              </w:rPr>
              <w:t>в рамках оказания услуг по управлению изменением режима потребления электрической энергии</w:t>
            </w:r>
            <w:r w:rsidRPr="00825974">
              <w:rPr>
                <w:rFonts w:ascii="Garamond" w:hAnsi="Garamond"/>
                <w:sz w:val="22"/>
                <w:szCs w:val="22"/>
                <w:highlight w:val="yellow"/>
              </w:rPr>
              <w:t xml:space="preserve"> </w:t>
            </w:r>
            <w:r w:rsidRPr="00825974">
              <w:rPr>
                <w:rFonts w:ascii="Garamond" w:hAnsi="Garamond"/>
                <w:position w:val="-14"/>
                <w:sz w:val="22"/>
                <w:szCs w:val="22"/>
                <w:highlight w:val="yellow"/>
              </w:rPr>
              <w:object w:dxaOrig="1340" w:dyaOrig="400" w14:anchorId="48E8CBBE">
                <v:shape id="_x0000_i1164" type="#_x0000_t75" style="width:66.6pt;height:18.15pt" o:ole="">
                  <v:imagedata r:id="rId195" o:title=""/>
                </v:shape>
                <o:OLEObject Type="Embed" ProgID="Equation.3" ShapeID="_x0000_i1164" DrawAspect="Content" ObjectID="_1788676058" r:id="rId196"/>
              </w:object>
            </w:r>
            <w:r w:rsidRPr="00825974">
              <w:rPr>
                <w:rFonts w:ascii="Garamond" w:hAnsi="Garamond"/>
                <w:sz w:val="22"/>
                <w:szCs w:val="22"/>
                <w:highlight w:val="yellow"/>
              </w:rPr>
              <w:t xml:space="preserve"> как:</w:t>
            </w:r>
          </w:p>
          <w:p w14:paraId="0A496063" w14:textId="21F040FD" w:rsidR="009960B0" w:rsidRPr="00825974" w:rsidRDefault="002F3644" w:rsidP="00B93EA4">
            <w:pPr>
              <w:widowControl w:val="0"/>
              <w:spacing w:before="120" w:after="120"/>
              <w:ind w:right="-108"/>
              <w:jc w:val="both"/>
              <w:rPr>
                <w:rFonts w:ascii="Garamond" w:hAnsi="Garamond"/>
                <w:sz w:val="22"/>
                <w:szCs w:val="22"/>
                <w:highlight w:val="yellow"/>
              </w:rPr>
            </w:pPr>
            <w:r w:rsidRPr="00825974">
              <w:rPr>
                <w:rFonts w:ascii="Garamond" w:hAnsi="Garamond"/>
                <w:position w:val="-30"/>
                <w:sz w:val="22"/>
                <w:szCs w:val="22"/>
                <w:highlight w:val="yellow"/>
              </w:rPr>
              <w:object w:dxaOrig="5440" w:dyaOrig="560" w14:anchorId="25DD1ED4">
                <v:shape id="_x0000_i1165" type="#_x0000_t75" style="width:318.3pt;height:35pt" o:ole="">
                  <v:imagedata r:id="rId197" o:title=""/>
                </v:shape>
                <o:OLEObject Type="Embed" ProgID="Equation.3" ShapeID="_x0000_i1165" DrawAspect="Content" ObjectID="_1788676059" r:id="rId198"/>
              </w:object>
            </w:r>
            <w:r w:rsidR="009960B0" w:rsidRPr="00825974">
              <w:rPr>
                <w:rFonts w:ascii="Garamond" w:hAnsi="Garamond"/>
                <w:sz w:val="22"/>
                <w:szCs w:val="22"/>
                <w:highlight w:val="yellow"/>
              </w:rPr>
              <w:t>,</w:t>
            </w:r>
          </w:p>
          <w:p w14:paraId="3C036CD0" w14:textId="77777777" w:rsidR="009960B0" w:rsidRPr="00825974" w:rsidRDefault="009960B0" w:rsidP="00B93EA4">
            <w:pPr>
              <w:widowControl w:val="0"/>
              <w:spacing w:before="120" w:after="120"/>
              <w:jc w:val="both"/>
              <w:rPr>
                <w:rFonts w:ascii="Garamond" w:hAnsi="Garamond"/>
                <w:sz w:val="22"/>
                <w:szCs w:val="22"/>
                <w:highlight w:val="yellow"/>
              </w:rPr>
            </w:pPr>
            <w:r w:rsidRPr="00825974">
              <w:rPr>
                <w:rFonts w:ascii="Garamond" w:hAnsi="Garamond"/>
                <w:sz w:val="22"/>
                <w:szCs w:val="22"/>
                <w:highlight w:val="yellow"/>
              </w:rPr>
              <w:t>где</w:t>
            </w:r>
          </w:p>
          <w:p w14:paraId="6A723FE7" w14:textId="678F166C" w:rsidR="009960B0" w:rsidRPr="00825974" w:rsidRDefault="009960B0" w:rsidP="00B93EA4">
            <w:pPr>
              <w:pStyle w:val="subsubclauseindent"/>
              <w:widowControl w:val="0"/>
              <w:ind w:left="0"/>
              <w:rPr>
                <w:rFonts w:ascii="Garamond" w:hAnsi="Garamond"/>
                <w:szCs w:val="22"/>
                <w:highlight w:val="yellow"/>
                <w:lang w:val="ru-RU"/>
              </w:rPr>
            </w:pPr>
            <w:r w:rsidRPr="00825974">
              <w:rPr>
                <w:rFonts w:ascii="Garamond" w:hAnsi="Garamond"/>
                <w:position w:val="-14"/>
                <w:szCs w:val="22"/>
                <w:highlight w:val="yellow"/>
              </w:rPr>
              <w:object w:dxaOrig="1460" w:dyaOrig="400" w14:anchorId="2EF46696">
                <v:shape id="_x0000_i1166" type="#_x0000_t75" style="width:96.2pt;height:29.6pt" o:ole="">
                  <v:imagedata r:id="rId79" o:title=""/>
                </v:shape>
                <o:OLEObject Type="Embed" ProgID="Equation.3" ShapeID="_x0000_i1166" DrawAspect="Content" ObjectID="_1788676060" r:id="rId199"/>
              </w:object>
            </w:r>
            <w:r w:rsidRPr="00825974">
              <w:rPr>
                <w:rFonts w:ascii="Garamond" w:hAnsi="Garamond"/>
                <w:szCs w:val="22"/>
                <w:highlight w:val="yellow"/>
                <w:lang w:val="ru-RU"/>
              </w:rPr>
              <w:t xml:space="preserve"> – плановый объем потребления в узле расчетной модели </w:t>
            </w:r>
            <w:r w:rsidRPr="00825974">
              <w:rPr>
                <w:rFonts w:ascii="Garamond" w:hAnsi="Garamond"/>
                <w:i/>
                <w:szCs w:val="22"/>
                <w:highlight w:val="yellow"/>
                <w:lang w:val="en-US"/>
              </w:rPr>
              <w:t>n</w:t>
            </w:r>
            <w:r w:rsidRPr="00825974">
              <w:rPr>
                <w:rFonts w:ascii="Garamond" w:hAnsi="Garamond"/>
                <w:szCs w:val="22"/>
                <w:highlight w:val="yellow"/>
                <w:lang w:val="ru-RU"/>
              </w:rPr>
              <w:t xml:space="preserve">, к которому отнесена ГТП потребления </w:t>
            </w:r>
            <w:r w:rsidRPr="00825974">
              <w:rPr>
                <w:rFonts w:ascii="Garamond" w:hAnsi="Garamond"/>
                <w:i/>
                <w:szCs w:val="22"/>
                <w:highlight w:val="yellow"/>
                <w:lang w:val="en-US"/>
              </w:rPr>
              <w:t>p</w:t>
            </w:r>
            <w:r w:rsidRPr="00825974">
              <w:rPr>
                <w:rFonts w:ascii="Garamond" w:hAnsi="Garamond"/>
                <w:szCs w:val="22"/>
                <w:highlight w:val="yellow"/>
                <w:lang w:val="ru-RU"/>
              </w:rPr>
              <w:t xml:space="preserve"> для участника </w:t>
            </w:r>
            <w:r w:rsidRPr="00825974">
              <w:rPr>
                <w:rFonts w:ascii="Garamond" w:hAnsi="Garamond"/>
                <w:i/>
                <w:szCs w:val="22"/>
                <w:highlight w:val="yellow"/>
                <w:lang w:val="en-US"/>
              </w:rPr>
              <w:t>i</w:t>
            </w:r>
            <w:r w:rsidRPr="00825974">
              <w:rPr>
                <w:rFonts w:ascii="Garamond" w:hAnsi="Garamond"/>
                <w:i/>
                <w:szCs w:val="22"/>
                <w:highlight w:val="yellow"/>
                <w:lang w:val="ru-RU"/>
              </w:rPr>
              <w:t xml:space="preserve"> </w:t>
            </w:r>
            <w:r w:rsidRPr="00825974">
              <w:rPr>
                <w:rFonts w:ascii="Garamond" w:hAnsi="Garamond"/>
                <w:szCs w:val="22"/>
                <w:highlight w:val="yellow"/>
                <w:lang w:val="ru-RU"/>
              </w:rPr>
              <w:t xml:space="preserve">в час операционных суток </w:t>
            </w:r>
            <w:r w:rsidRPr="00825974">
              <w:rPr>
                <w:rFonts w:ascii="Garamond" w:hAnsi="Garamond"/>
                <w:i/>
                <w:szCs w:val="22"/>
                <w:highlight w:val="yellow"/>
                <w:lang w:val="en-US"/>
              </w:rPr>
              <w:t>h</w:t>
            </w:r>
            <w:r w:rsidRPr="00825974">
              <w:rPr>
                <w:rFonts w:ascii="Garamond" w:hAnsi="Garamond"/>
                <w:szCs w:val="22"/>
                <w:highlight w:val="yellow"/>
                <w:lang w:val="ru-RU"/>
              </w:rPr>
              <w:t xml:space="preserve">, определенный в соответствии с настоящим Регламентом по результатам конкурентного отбора ценовых заявок на сутки вперед с учетом снижения потребления электрической энергии </w:t>
            </w:r>
            <w:r w:rsidRPr="00825974">
              <w:rPr>
                <w:rFonts w:ascii="Garamond" w:hAnsi="Garamond"/>
                <w:szCs w:val="22"/>
                <w:highlight w:val="yellow"/>
                <w:lang w:val="ru-RU" w:eastAsia="ar-SA"/>
              </w:rPr>
              <w:t>в рамках оказания услуг по управлению изменением режима потребления электрической энергии</w:t>
            </w:r>
            <w:r w:rsidRPr="00825974">
              <w:rPr>
                <w:rFonts w:ascii="Garamond" w:hAnsi="Garamond"/>
                <w:szCs w:val="22"/>
                <w:highlight w:val="yellow"/>
                <w:lang w:val="ru-RU"/>
              </w:rPr>
              <w:t xml:space="preserve"> в данной ценовой зоне;</w:t>
            </w:r>
          </w:p>
          <w:p w14:paraId="3C0A60AD" w14:textId="775C12FC" w:rsidR="009960B0" w:rsidRPr="00825974" w:rsidRDefault="009960B0" w:rsidP="00B93EA4">
            <w:pPr>
              <w:pStyle w:val="subsubclauseindent"/>
              <w:widowControl w:val="0"/>
              <w:ind w:left="0"/>
              <w:rPr>
                <w:rFonts w:ascii="Garamond" w:hAnsi="Garamond"/>
                <w:szCs w:val="22"/>
                <w:highlight w:val="yellow"/>
                <w:lang w:val="ru-RU"/>
              </w:rPr>
            </w:pPr>
            <w:r w:rsidRPr="00825974">
              <w:rPr>
                <w:rFonts w:ascii="Garamond" w:hAnsi="Garamond"/>
                <w:position w:val="-14"/>
                <w:szCs w:val="22"/>
                <w:highlight w:val="yellow"/>
              </w:rPr>
              <w:object w:dxaOrig="639" w:dyaOrig="400" w14:anchorId="71104B7A">
                <v:shape id="_x0000_i1167" type="#_x0000_t75" style="width:47.8pt;height:29.6pt" o:ole="">
                  <v:imagedata r:id="rId90" o:title=""/>
                </v:shape>
                <o:OLEObject Type="Embed" ProgID="Equation.3" ShapeID="_x0000_i1167" DrawAspect="Content" ObjectID="_1788676061" r:id="rId200"/>
              </w:object>
            </w:r>
            <w:r w:rsidRPr="00825974">
              <w:rPr>
                <w:rFonts w:ascii="Garamond" w:hAnsi="Garamond"/>
                <w:szCs w:val="22"/>
                <w:highlight w:val="yellow"/>
                <w:lang w:val="ru-RU"/>
              </w:rPr>
              <w:t xml:space="preserve"> – средневзвешенная равновесная цена на электрическую энергию по результатам расчета конкурентного отбора ценовых заявок на сутки вперед без учета снижения потребления электрической энергии </w:t>
            </w:r>
            <w:r w:rsidRPr="00825974">
              <w:rPr>
                <w:rFonts w:ascii="Garamond" w:hAnsi="Garamond"/>
                <w:szCs w:val="22"/>
                <w:highlight w:val="yellow"/>
                <w:lang w:val="ru-RU" w:eastAsia="ar-SA"/>
              </w:rPr>
              <w:t>в рамках оказания услуг по управлению изменением режима потребления электрической энергии</w:t>
            </w:r>
            <w:r w:rsidRPr="00825974">
              <w:rPr>
                <w:rFonts w:ascii="Garamond" w:hAnsi="Garamond"/>
                <w:szCs w:val="22"/>
                <w:highlight w:val="yellow"/>
                <w:lang w:val="ru-RU"/>
              </w:rPr>
              <w:t xml:space="preserve"> в ценовой зоне </w:t>
            </w:r>
            <w:r w:rsidRPr="00825974">
              <w:rPr>
                <w:rFonts w:ascii="Garamond" w:hAnsi="Garamond"/>
                <w:i/>
                <w:szCs w:val="22"/>
                <w:highlight w:val="yellow"/>
                <w:lang w:val="en-US"/>
              </w:rPr>
              <w:t>z</w:t>
            </w:r>
            <w:r w:rsidRPr="00825974">
              <w:rPr>
                <w:rFonts w:ascii="Garamond" w:hAnsi="Garamond"/>
                <w:szCs w:val="22"/>
                <w:highlight w:val="yellow"/>
                <w:lang w:val="ru-RU"/>
              </w:rPr>
              <w:t xml:space="preserve"> в час операционных суток </w:t>
            </w:r>
            <w:r w:rsidRPr="00825974">
              <w:rPr>
                <w:rFonts w:ascii="Garamond" w:hAnsi="Garamond"/>
                <w:i/>
                <w:szCs w:val="22"/>
                <w:highlight w:val="yellow"/>
              </w:rPr>
              <w:t>h</w:t>
            </w:r>
            <w:r w:rsidRPr="00825974">
              <w:rPr>
                <w:rFonts w:ascii="Garamond" w:hAnsi="Garamond"/>
                <w:szCs w:val="22"/>
                <w:highlight w:val="yellow"/>
                <w:lang w:val="ru-RU"/>
              </w:rPr>
              <w:t>, определенная в соответствии с п. 9.14.1 настоящего Регламента;</w:t>
            </w:r>
          </w:p>
          <w:p w14:paraId="752BABEE" w14:textId="22514103" w:rsidR="009960B0" w:rsidRPr="00825974" w:rsidRDefault="009960B0" w:rsidP="00B93EA4">
            <w:pPr>
              <w:pStyle w:val="subsubclauseindent"/>
              <w:widowControl w:val="0"/>
              <w:ind w:left="0"/>
              <w:rPr>
                <w:rFonts w:ascii="Garamond" w:hAnsi="Garamond"/>
                <w:szCs w:val="22"/>
                <w:highlight w:val="yellow"/>
                <w:lang w:val="ru-RU"/>
              </w:rPr>
            </w:pPr>
            <w:r w:rsidRPr="00825974">
              <w:rPr>
                <w:rFonts w:ascii="Garamond" w:hAnsi="Garamond"/>
                <w:position w:val="-14"/>
                <w:szCs w:val="22"/>
                <w:highlight w:val="yellow"/>
              </w:rPr>
              <w:object w:dxaOrig="520" w:dyaOrig="400" w14:anchorId="192C6FFF">
                <v:shape id="_x0000_i1168" type="#_x0000_t75" style="width:36.35pt;height:29.6pt" o:ole="">
                  <v:imagedata r:id="rId92" o:title=""/>
                </v:shape>
                <o:OLEObject Type="Embed" ProgID="Equation.3" ShapeID="_x0000_i1168" DrawAspect="Content" ObjectID="_1788676062" r:id="rId201"/>
              </w:object>
            </w:r>
            <w:r w:rsidRPr="00825974">
              <w:rPr>
                <w:rFonts w:ascii="Garamond" w:hAnsi="Garamond"/>
                <w:szCs w:val="22"/>
                <w:highlight w:val="yellow"/>
                <w:lang w:val="ru-RU"/>
              </w:rPr>
              <w:t xml:space="preserve"> – средневзвешенная равновесная цена на электрическую энергию по результатам расчета конкурентного отбора ценовых заявок на сутки вперед с учетом снижения потребления электрической энергии </w:t>
            </w:r>
            <w:r w:rsidRPr="00825974">
              <w:rPr>
                <w:rFonts w:ascii="Garamond" w:hAnsi="Garamond"/>
                <w:szCs w:val="22"/>
                <w:highlight w:val="yellow"/>
                <w:lang w:val="ru-RU" w:eastAsia="ar-SA"/>
              </w:rPr>
              <w:t>в рамках оказания услуг по управлению изменением режима потребления электрической энергии</w:t>
            </w:r>
            <w:r w:rsidRPr="00825974">
              <w:rPr>
                <w:rFonts w:ascii="Garamond" w:hAnsi="Garamond"/>
                <w:szCs w:val="22"/>
                <w:highlight w:val="yellow"/>
                <w:lang w:val="ru-RU"/>
              </w:rPr>
              <w:t xml:space="preserve"> в ценовой зоне </w:t>
            </w:r>
            <w:r w:rsidRPr="00825974">
              <w:rPr>
                <w:rFonts w:ascii="Garamond" w:hAnsi="Garamond"/>
                <w:i/>
                <w:szCs w:val="22"/>
                <w:highlight w:val="yellow"/>
                <w:lang w:val="en-US"/>
              </w:rPr>
              <w:t>z</w:t>
            </w:r>
            <w:r w:rsidRPr="00825974">
              <w:rPr>
                <w:rFonts w:ascii="Garamond" w:hAnsi="Garamond"/>
                <w:szCs w:val="22"/>
                <w:highlight w:val="yellow"/>
                <w:lang w:val="ru-RU"/>
              </w:rPr>
              <w:t xml:space="preserve"> в час операционных суток </w:t>
            </w:r>
            <w:r w:rsidRPr="00825974">
              <w:rPr>
                <w:rFonts w:ascii="Garamond" w:hAnsi="Garamond"/>
                <w:i/>
                <w:szCs w:val="22"/>
                <w:highlight w:val="yellow"/>
              </w:rPr>
              <w:t>h</w:t>
            </w:r>
            <w:r w:rsidRPr="00825974">
              <w:rPr>
                <w:rFonts w:ascii="Garamond" w:hAnsi="Garamond"/>
                <w:szCs w:val="22"/>
                <w:highlight w:val="yellow"/>
                <w:lang w:val="ru-RU"/>
              </w:rPr>
              <w:t>, определенная в соответствии с п. 9.14.2 настоящего Регламента;</w:t>
            </w:r>
          </w:p>
          <w:p w14:paraId="276FB68F" w14:textId="77777777" w:rsidR="009960B0" w:rsidRPr="00825974" w:rsidRDefault="009960B0" w:rsidP="00B93EA4">
            <w:pPr>
              <w:pStyle w:val="subsubclauseindent"/>
              <w:widowControl w:val="0"/>
              <w:ind w:left="0"/>
              <w:rPr>
                <w:rFonts w:ascii="Garamond" w:hAnsi="Garamond"/>
                <w:szCs w:val="22"/>
                <w:highlight w:val="yellow"/>
                <w:lang w:val="ru-RU"/>
              </w:rPr>
            </w:pPr>
            <w:r w:rsidRPr="00825974">
              <w:rPr>
                <w:rFonts w:ascii="Garamond" w:hAnsi="Garamond"/>
                <w:i/>
                <w:szCs w:val="22"/>
                <w:highlight w:val="yellow"/>
                <w:lang w:val="en-US"/>
              </w:rPr>
              <w:t>n</w:t>
            </w:r>
            <w:r w:rsidRPr="00825974">
              <w:rPr>
                <w:rFonts w:ascii="Garamond" w:hAnsi="Garamond"/>
                <w:szCs w:val="22"/>
                <w:highlight w:val="yellow"/>
                <w:lang w:val="ru-RU"/>
              </w:rPr>
              <w:t xml:space="preserve"> – узел расчетной модели (за исключением узлов расчетной модели, в которых процедура конкурентного отбора по итогам соответствующего расчета признана несостоявшейся);</w:t>
            </w:r>
          </w:p>
          <w:p w14:paraId="03BB5169" w14:textId="77777777" w:rsidR="009960B0" w:rsidRPr="00825974" w:rsidRDefault="009960B0" w:rsidP="00B93EA4">
            <w:pPr>
              <w:pStyle w:val="a5"/>
              <w:widowControl w:val="0"/>
              <w:spacing w:after="120"/>
              <w:ind w:left="426"/>
              <w:jc w:val="both"/>
              <w:rPr>
                <w:sz w:val="22"/>
                <w:szCs w:val="22"/>
                <w:highlight w:val="yellow"/>
              </w:rPr>
            </w:pPr>
            <w:r w:rsidRPr="00825974">
              <w:rPr>
                <w:i/>
                <w:sz w:val="22"/>
                <w:szCs w:val="22"/>
                <w:highlight w:val="yellow"/>
                <w:lang w:val="en-US"/>
              </w:rPr>
              <w:t>i</w:t>
            </w:r>
            <w:r w:rsidRPr="00825974">
              <w:rPr>
                <w:i/>
                <w:sz w:val="22"/>
                <w:szCs w:val="22"/>
                <w:highlight w:val="yellow"/>
              </w:rPr>
              <w:t xml:space="preserve"> </w:t>
            </w:r>
            <w:r w:rsidRPr="00825974">
              <w:rPr>
                <w:sz w:val="22"/>
                <w:szCs w:val="22"/>
                <w:highlight w:val="yellow"/>
              </w:rPr>
              <w:t xml:space="preserve">– участник оптового рынка; </w:t>
            </w:r>
          </w:p>
          <w:p w14:paraId="442EEB3B" w14:textId="77777777" w:rsidR="009960B0" w:rsidRPr="00825974" w:rsidRDefault="009960B0" w:rsidP="00B93EA4">
            <w:pPr>
              <w:pStyle w:val="a5"/>
              <w:widowControl w:val="0"/>
              <w:spacing w:after="120"/>
              <w:ind w:left="426"/>
              <w:jc w:val="both"/>
              <w:rPr>
                <w:sz w:val="22"/>
                <w:szCs w:val="22"/>
                <w:highlight w:val="yellow"/>
              </w:rPr>
            </w:pPr>
            <w:r w:rsidRPr="00825974">
              <w:rPr>
                <w:i/>
                <w:sz w:val="22"/>
                <w:szCs w:val="22"/>
                <w:highlight w:val="yellow"/>
                <w:lang w:val="en-US"/>
              </w:rPr>
              <w:t>p</w:t>
            </w:r>
            <w:r w:rsidRPr="00825974">
              <w:rPr>
                <w:sz w:val="22"/>
                <w:szCs w:val="22"/>
                <w:highlight w:val="yellow"/>
              </w:rPr>
              <w:t xml:space="preserve"> – ГТП потребления;</w:t>
            </w:r>
          </w:p>
          <w:p w14:paraId="57031837" w14:textId="77777777" w:rsidR="009960B0" w:rsidRPr="00825974" w:rsidRDefault="009960B0" w:rsidP="00B93EA4">
            <w:pPr>
              <w:pStyle w:val="a5"/>
              <w:widowControl w:val="0"/>
              <w:spacing w:after="120"/>
              <w:ind w:left="426"/>
              <w:jc w:val="both"/>
              <w:rPr>
                <w:sz w:val="22"/>
                <w:szCs w:val="22"/>
                <w:highlight w:val="yellow"/>
              </w:rPr>
            </w:pPr>
            <w:r w:rsidRPr="00825974">
              <w:rPr>
                <w:i/>
                <w:sz w:val="22"/>
                <w:szCs w:val="22"/>
                <w:highlight w:val="yellow"/>
                <w:lang w:val="en-US"/>
              </w:rPr>
              <w:t>z</w:t>
            </w:r>
            <w:r w:rsidRPr="00825974">
              <w:rPr>
                <w:sz w:val="22"/>
                <w:szCs w:val="22"/>
                <w:highlight w:val="yellow"/>
              </w:rPr>
              <w:t xml:space="preserve"> – входящая в состав Дальневосточного федерального округа отдельная территория, ранее относившаяся к неценовым зонам;</w:t>
            </w:r>
          </w:p>
          <w:p w14:paraId="2CC4D165" w14:textId="77777777" w:rsidR="009960B0" w:rsidRPr="00825974" w:rsidRDefault="009960B0" w:rsidP="00B93EA4">
            <w:pPr>
              <w:pStyle w:val="a5"/>
              <w:widowControl w:val="0"/>
              <w:spacing w:after="120"/>
              <w:ind w:left="426"/>
              <w:jc w:val="both"/>
              <w:rPr>
                <w:sz w:val="22"/>
                <w:szCs w:val="22"/>
                <w:highlight w:val="yellow"/>
              </w:rPr>
            </w:pPr>
            <w:r w:rsidRPr="00825974">
              <w:rPr>
                <w:i/>
                <w:sz w:val="22"/>
                <w:szCs w:val="22"/>
                <w:highlight w:val="yellow"/>
                <w:lang w:val="en-US"/>
              </w:rPr>
              <w:t>d</w:t>
            </w:r>
            <w:r w:rsidRPr="00825974">
              <w:rPr>
                <w:sz w:val="22"/>
                <w:szCs w:val="22"/>
                <w:highlight w:val="yellow"/>
              </w:rPr>
              <w:t xml:space="preserve"> – операционные сутки;</w:t>
            </w:r>
          </w:p>
          <w:p w14:paraId="15A1DA3F" w14:textId="77777777" w:rsidR="009960B0" w:rsidRPr="00825974" w:rsidRDefault="009960B0" w:rsidP="00B93EA4">
            <w:pPr>
              <w:pStyle w:val="subclauseindent"/>
              <w:widowControl w:val="0"/>
              <w:ind w:left="426"/>
              <w:rPr>
                <w:rFonts w:ascii="Garamond" w:hAnsi="Garamond"/>
                <w:szCs w:val="22"/>
                <w:highlight w:val="yellow"/>
              </w:rPr>
            </w:pPr>
            <w:r w:rsidRPr="00825974">
              <w:rPr>
                <w:rFonts w:ascii="Garamond" w:hAnsi="Garamond"/>
                <w:i/>
                <w:szCs w:val="22"/>
                <w:highlight w:val="yellow"/>
                <w:lang w:val="en-US"/>
              </w:rPr>
              <w:t>h</w:t>
            </w:r>
            <w:r w:rsidRPr="00825974">
              <w:rPr>
                <w:rFonts w:ascii="Garamond" w:hAnsi="Garamond"/>
                <w:szCs w:val="22"/>
                <w:highlight w:val="yellow"/>
              </w:rPr>
              <w:t xml:space="preserve"> – час операционных суток.</w:t>
            </w:r>
          </w:p>
          <w:p w14:paraId="7D3E7275" w14:textId="5591E715" w:rsidR="009960B0" w:rsidRPr="00825974" w:rsidRDefault="009960B0" w:rsidP="00B93EA4">
            <w:pPr>
              <w:widowControl w:val="0"/>
              <w:spacing w:before="120" w:after="120"/>
              <w:jc w:val="both"/>
              <w:rPr>
                <w:rFonts w:ascii="Garamond" w:hAnsi="Garamond"/>
                <w:sz w:val="22"/>
                <w:szCs w:val="22"/>
                <w:highlight w:val="yellow"/>
              </w:rPr>
            </w:pPr>
            <w:r w:rsidRPr="00825974">
              <w:rPr>
                <w:rFonts w:ascii="Garamond" w:hAnsi="Garamond"/>
                <w:sz w:val="22"/>
                <w:szCs w:val="22"/>
                <w:highlight w:val="yellow"/>
              </w:rPr>
              <w:t xml:space="preserve">9.14.4. КО в отношении операционных суток рассчитывает величину совокупного экономического эффекта от учета снижения потребления электрической энергии </w:t>
            </w:r>
            <w:r w:rsidRPr="00825974">
              <w:rPr>
                <w:rFonts w:ascii="Garamond" w:hAnsi="Garamond"/>
                <w:sz w:val="22"/>
                <w:szCs w:val="22"/>
                <w:highlight w:val="yellow"/>
                <w:lang w:eastAsia="ar-SA"/>
              </w:rPr>
              <w:t>в рамках оказания услуг по управлению изменением режима потребления электрической энергии</w:t>
            </w:r>
            <w:r w:rsidRPr="00825974">
              <w:rPr>
                <w:rFonts w:ascii="Garamond" w:hAnsi="Garamond"/>
                <w:sz w:val="22"/>
                <w:szCs w:val="22"/>
                <w:highlight w:val="yellow"/>
              </w:rPr>
              <w:t xml:space="preserve"> </w:t>
            </w:r>
            <w:r w:rsidRPr="00825974">
              <w:rPr>
                <w:rFonts w:ascii="Garamond" w:hAnsi="Garamond"/>
                <w:position w:val="-14"/>
                <w:sz w:val="22"/>
                <w:szCs w:val="22"/>
                <w:highlight w:val="yellow"/>
              </w:rPr>
              <w:object w:dxaOrig="999" w:dyaOrig="400" w14:anchorId="58D15A09">
                <v:shape id="_x0000_i1169" type="#_x0000_t75" style="width:53.85pt;height:18.15pt" o:ole="">
                  <v:imagedata r:id="rId202" o:title=""/>
                </v:shape>
                <o:OLEObject Type="Embed" ProgID="Equation.3" ShapeID="_x0000_i1169" DrawAspect="Content" ObjectID="_1788676063" r:id="rId203"/>
              </w:object>
            </w:r>
            <w:r w:rsidRPr="00825974">
              <w:rPr>
                <w:rFonts w:ascii="Garamond" w:hAnsi="Garamond"/>
                <w:sz w:val="22"/>
                <w:szCs w:val="22"/>
                <w:highlight w:val="yellow"/>
              </w:rPr>
              <w:t xml:space="preserve"> как:</w:t>
            </w:r>
          </w:p>
          <w:p w14:paraId="5FB9EEF5" w14:textId="77777777" w:rsidR="009960B0" w:rsidRPr="00825974" w:rsidRDefault="009960B0" w:rsidP="00B93EA4">
            <w:pPr>
              <w:widowControl w:val="0"/>
              <w:spacing w:before="120" w:after="120"/>
              <w:ind w:left="851" w:hanging="284"/>
              <w:jc w:val="both"/>
              <w:rPr>
                <w:rFonts w:ascii="Garamond" w:hAnsi="Garamond"/>
                <w:sz w:val="22"/>
                <w:szCs w:val="22"/>
                <w:highlight w:val="yellow"/>
              </w:rPr>
            </w:pPr>
            <w:r w:rsidRPr="00825974">
              <w:rPr>
                <w:rFonts w:ascii="Garamond" w:hAnsi="Garamond"/>
                <w:sz w:val="22"/>
                <w:szCs w:val="22"/>
                <w:highlight w:val="yellow"/>
              </w:rPr>
              <w:t>1) в случае если</w:t>
            </w:r>
            <w:r w:rsidRPr="00825974">
              <w:rPr>
                <w:rFonts w:ascii="Garamond" w:hAnsi="Garamond"/>
                <w:position w:val="-50"/>
                <w:sz w:val="22"/>
                <w:szCs w:val="22"/>
                <w:highlight w:val="yellow"/>
              </w:rPr>
              <w:object w:dxaOrig="5280" w:dyaOrig="1120" w14:anchorId="7277E149">
                <v:shape id="_x0000_i1170" type="#_x0000_t75" style="width:234.15pt;height:47.8pt" o:ole="">
                  <v:imagedata r:id="rId96" o:title=""/>
                </v:shape>
                <o:OLEObject Type="Embed" ProgID="Equation.3" ShapeID="_x0000_i1170" DrawAspect="Content" ObjectID="_1788676064" r:id="rId204"/>
              </w:object>
            </w:r>
            <w:r w:rsidRPr="00825974">
              <w:rPr>
                <w:rFonts w:ascii="Garamond" w:hAnsi="Garamond"/>
                <w:sz w:val="22"/>
                <w:szCs w:val="22"/>
                <w:highlight w:val="yellow"/>
              </w:rPr>
              <w:t>;</w:t>
            </w:r>
          </w:p>
          <w:p w14:paraId="7B1121F7" w14:textId="77777777" w:rsidR="009960B0" w:rsidRPr="00825974" w:rsidRDefault="009960B0" w:rsidP="00B93EA4">
            <w:pPr>
              <w:pStyle w:val="subsubclauseindent"/>
              <w:widowControl w:val="0"/>
              <w:ind w:left="317" w:firstLine="601"/>
              <w:rPr>
                <w:rFonts w:ascii="Garamond" w:hAnsi="Garamond"/>
                <w:szCs w:val="22"/>
                <w:highlight w:val="yellow"/>
                <w:lang w:val="ru-RU"/>
              </w:rPr>
            </w:pPr>
            <w:r w:rsidRPr="00825974">
              <w:rPr>
                <w:rFonts w:ascii="Garamond" w:hAnsi="Garamond"/>
                <w:szCs w:val="22"/>
                <w:highlight w:val="yellow"/>
                <w:lang w:val="ru-RU"/>
              </w:rPr>
              <w:t xml:space="preserve">то </w:t>
            </w:r>
            <w:r w:rsidRPr="00825974">
              <w:rPr>
                <w:rFonts w:ascii="Garamond" w:hAnsi="Garamond"/>
                <w:position w:val="-14"/>
                <w:szCs w:val="22"/>
                <w:highlight w:val="yellow"/>
              </w:rPr>
              <w:object w:dxaOrig="2500" w:dyaOrig="400" w14:anchorId="7C0A9B70">
                <v:shape id="_x0000_i1171" type="#_x0000_t75" style="width:156.8pt;height:24.2pt" o:ole="">
                  <v:imagedata r:id="rId205" o:title=""/>
                </v:shape>
                <o:OLEObject Type="Embed" ProgID="Equation.3" ShapeID="_x0000_i1171" DrawAspect="Content" ObjectID="_1788676065" r:id="rId206"/>
              </w:object>
            </w:r>
            <w:r w:rsidRPr="00825974">
              <w:rPr>
                <w:rFonts w:ascii="Garamond" w:hAnsi="Garamond"/>
                <w:szCs w:val="22"/>
                <w:highlight w:val="yellow"/>
                <w:lang w:val="ru-RU"/>
              </w:rPr>
              <w:t>,</w:t>
            </w:r>
          </w:p>
          <w:p w14:paraId="5B50EF53" w14:textId="77777777" w:rsidR="009960B0" w:rsidRPr="00825974" w:rsidRDefault="009960B0" w:rsidP="00B93EA4">
            <w:pPr>
              <w:pStyle w:val="subclauseindent"/>
              <w:widowControl w:val="0"/>
              <w:ind w:left="851" w:hanging="284"/>
              <w:rPr>
                <w:rFonts w:ascii="Garamond" w:hAnsi="Garamond"/>
                <w:szCs w:val="22"/>
                <w:highlight w:val="yellow"/>
              </w:rPr>
            </w:pPr>
            <w:r w:rsidRPr="00825974">
              <w:rPr>
                <w:rFonts w:ascii="Garamond" w:hAnsi="Garamond"/>
                <w:szCs w:val="22"/>
                <w:highlight w:val="yellow"/>
              </w:rPr>
              <w:t xml:space="preserve">2) в ином случае величина </w:t>
            </w:r>
            <w:r w:rsidRPr="00825974">
              <w:rPr>
                <w:rFonts w:ascii="Garamond" w:hAnsi="Garamond"/>
                <w:position w:val="-14"/>
                <w:szCs w:val="22"/>
                <w:highlight w:val="yellow"/>
              </w:rPr>
              <w:object w:dxaOrig="999" w:dyaOrig="400" w14:anchorId="3DFA0383">
                <v:shape id="_x0000_i1172" type="#_x0000_t75" style="width:53.85pt;height:18.15pt" o:ole="">
                  <v:imagedata r:id="rId207" o:title=""/>
                </v:shape>
                <o:OLEObject Type="Embed" ProgID="Equation.3" ShapeID="_x0000_i1172" DrawAspect="Content" ObjectID="_1788676066" r:id="rId208"/>
              </w:object>
            </w:r>
            <w:r w:rsidRPr="00825974">
              <w:rPr>
                <w:rFonts w:ascii="Garamond" w:hAnsi="Garamond"/>
                <w:szCs w:val="22"/>
                <w:highlight w:val="yellow"/>
              </w:rPr>
              <w:t xml:space="preserve"> не рассчитывается.</w:t>
            </w:r>
          </w:p>
          <w:p w14:paraId="4AFA20E3" w14:textId="0F7A53ED" w:rsidR="009960B0" w:rsidRPr="00825974" w:rsidRDefault="009960B0" w:rsidP="00B93EA4">
            <w:pPr>
              <w:pStyle w:val="subsubclauseindent"/>
              <w:widowControl w:val="0"/>
              <w:ind w:left="0"/>
              <w:rPr>
                <w:rFonts w:ascii="Garamond" w:hAnsi="Garamond"/>
                <w:szCs w:val="22"/>
                <w:highlight w:val="yellow"/>
                <w:lang w:val="ru-RU"/>
              </w:rPr>
            </w:pPr>
            <w:r w:rsidRPr="00825974">
              <w:rPr>
                <w:rFonts w:ascii="Garamond" w:hAnsi="Garamond"/>
                <w:szCs w:val="22"/>
                <w:highlight w:val="yellow"/>
                <w:lang w:val="ru-RU"/>
              </w:rPr>
              <w:t xml:space="preserve">9.15. После проведения расчетов в соответствии с п. 9.13 настоящего Регламента КО определяет величину среднего совокупного экономического эффекта от учета снижения потребления электрической энергии </w:t>
            </w:r>
            <w:r w:rsidRPr="00825974">
              <w:rPr>
                <w:rFonts w:ascii="Garamond" w:hAnsi="Garamond"/>
                <w:szCs w:val="22"/>
                <w:highlight w:val="yellow"/>
                <w:lang w:val="ru-RU" w:eastAsia="ar-SA"/>
              </w:rPr>
              <w:t>в рамках оказания услуг по управлению изменением режима потребления электрической энергии</w:t>
            </w:r>
            <w:r w:rsidRPr="00825974">
              <w:rPr>
                <w:rFonts w:ascii="Garamond" w:hAnsi="Garamond"/>
                <w:szCs w:val="22"/>
                <w:highlight w:val="yellow"/>
                <w:lang w:val="ru-RU"/>
              </w:rPr>
              <w:t xml:space="preserve"> за предшествующие рабочие дни.</w:t>
            </w:r>
          </w:p>
          <w:p w14:paraId="78CC8738" w14:textId="77777777" w:rsidR="009960B0" w:rsidRPr="00825974" w:rsidRDefault="009960B0" w:rsidP="00B93EA4">
            <w:pPr>
              <w:pStyle w:val="subsubclauseindent"/>
              <w:widowControl w:val="0"/>
              <w:ind w:left="0"/>
              <w:rPr>
                <w:rFonts w:ascii="Garamond" w:hAnsi="Garamond"/>
                <w:szCs w:val="22"/>
                <w:highlight w:val="yellow"/>
                <w:lang w:val="ru-RU"/>
              </w:rPr>
            </w:pPr>
            <w:r w:rsidRPr="00825974">
              <w:rPr>
                <w:rFonts w:ascii="Garamond" w:hAnsi="Garamond"/>
                <w:szCs w:val="22"/>
                <w:highlight w:val="yellow"/>
                <w:lang w:val="ru-RU"/>
              </w:rPr>
              <w:t xml:space="preserve">КО рассчитывает значение </w:t>
            </w:r>
            <w:r w:rsidRPr="00825974">
              <w:rPr>
                <w:rFonts w:ascii="Garamond" w:hAnsi="Garamond"/>
                <w:position w:val="-14"/>
                <w:szCs w:val="22"/>
                <w:highlight w:val="yellow"/>
              </w:rPr>
              <w:object w:dxaOrig="1440" w:dyaOrig="400" w14:anchorId="3B657AC1">
                <v:shape id="_x0000_i1173" type="#_x0000_t75" style="width:1in;height:24.2pt" o:ole="">
                  <v:imagedata r:id="rId209" o:title=""/>
                </v:shape>
                <o:OLEObject Type="Embed" ProgID="Equation.3" ShapeID="_x0000_i1173" DrawAspect="Content" ObjectID="_1788676067" r:id="rId210"/>
              </w:object>
            </w:r>
            <w:r w:rsidRPr="00825974">
              <w:rPr>
                <w:rFonts w:ascii="Garamond" w:hAnsi="Garamond"/>
                <w:szCs w:val="22"/>
                <w:highlight w:val="yellow"/>
                <w:lang w:val="ru-RU"/>
              </w:rPr>
              <w:t xml:space="preserve"> как:</w:t>
            </w:r>
          </w:p>
          <w:p w14:paraId="596C589E" w14:textId="77777777" w:rsidR="009960B0" w:rsidRPr="00825974" w:rsidRDefault="009960B0" w:rsidP="00B93EA4">
            <w:pPr>
              <w:widowControl w:val="0"/>
              <w:spacing w:before="120" w:after="120"/>
              <w:ind w:left="743"/>
              <w:jc w:val="both"/>
              <w:rPr>
                <w:rFonts w:ascii="Garamond" w:hAnsi="Garamond"/>
                <w:sz w:val="22"/>
                <w:szCs w:val="22"/>
                <w:highlight w:val="yellow"/>
              </w:rPr>
            </w:pPr>
            <w:r w:rsidRPr="00825974">
              <w:rPr>
                <w:rFonts w:ascii="Garamond" w:hAnsi="Garamond"/>
                <w:position w:val="-24"/>
                <w:sz w:val="22"/>
                <w:szCs w:val="22"/>
                <w:highlight w:val="yellow"/>
              </w:rPr>
              <w:object w:dxaOrig="3060" w:dyaOrig="840" w14:anchorId="3F230080">
                <v:shape id="_x0000_i1174" type="#_x0000_t75" style="width:156.8pt;height:42.4pt" o:ole="">
                  <v:imagedata r:id="rId211" o:title=""/>
                </v:shape>
                <o:OLEObject Type="Embed" ProgID="Equation.3" ShapeID="_x0000_i1174" DrawAspect="Content" ObjectID="_1788676068" r:id="rId212"/>
              </w:object>
            </w:r>
            <w:r w:rsidRPr="00825974">
              <w:rPr>
                <w:rFonts w:ascii="Garamond" w:hAnsi="Garamond"/>
                <w:sz w:val="22"/>
                <w:szCs w:val="22"/>
                <w:highlight w:val="yellow"/>
              </w:rPr>
              <w:t>,</w:t>
            </w:r>
          </w:p>
          <w:p w14:paraId="2C90872E" w14:textId="62F25907" w:rsidR="009960B0" w:rsidRPr="00825974" w:rsidRDefault="009960B0" w:rsidP="00B93EA4">
            <w:pPr>
              <w:widowControl w:val="0"/>
              <w:spacing w:before="120" w:after="120"/>
              <w:ind w:left="426" w:hanging="426"/>
              <w:jc w:val="both"/>
              <w:rPr>
                <w:rFonts w:ascii="Garamond" w:hAnsi="Garamond"/>
                <w:sz w:val="22"/>
                <w:szCs w:val="22"/>
                <w:highlight w:val="yellow"/>
              </w:rPr>
            </w:pPr>
            <w:r w:rsidRPr="00825974">
              <w:rPr>
                <w:rFonts w:ascii="Garamond" w:hAnsi="Garamond"/>
                <w:sz w:val="22"/>
                <w:szCs w:val="22"/>
                <w:highlight w:val="yellow"/>
              </w:rPr>
              <w:t xml:space="preserve">где </w:t>
            </w:r>
            <w:r w:rsidRPr="00825974">
              <w:rPr>
                <w:rFonts w:ascii="Garamond" w:hAnsi="Garamond"/>
                <w:position w:val="-14"/>
                <w:sz w:val="22"/>
                <w:szCs w:val="22"/>
                <w:highlight w:val="yellow"/>
              </w:rPr>
              <w:object w:dxaOrig="999" w:dyaOrig="400" w14:anchorId="3CD705CB">
                <v:shape id="_x0000_i1175" type="#_x0000_t75" style="width:47.8pt;height:18.15pt" o:ole="">
                  <v:imagedata r:id="rId213" o:title=""/>
                </v:shape>
                <o:OLEObject Type="Embed" ProgID="Equation.3" ShapeID="_x0000_i1175" DrawAspect="Content" ObjectID="_1788676069" r:id="rId214"/>
              </w:object>
            </w:r>
            <w:r w:rsidRPr="00825974">
              <w:rPr>
                <w:rFonts w:ascii="Garamond" w:hAnsi="Garamond"/>
                <w:sz w:val="22"/>
                <w:szCs w:val="22"/>
                <w:highlight w:val="yellow"/>
              </w:rPr>
              <w:t xml:space="preserve"> [руб.] – совокупный экономический эффект от учета снижения потребления электрической энергии </w:t>
            </w:r>
            <w:r w:rsidRPr="00825974">
              <w:rPr>
                <w:rFonts w:ascii="Garamond" w:hAnsi="Garamond"/>
                <w:sz w:val="22"/>
                <w:szCs w:val="22"/>
                <w:highlight w:val="yellow"/>
                <w:lang w:eastAsia="ar-SA"/>
              </w:rPr>
              <w:t>в рамках оказания услуг по управлению изменением режима потребления электрической энергии</w:t>
            </w:r>
            <w:r w:rsidRPr="00825974">
              <w:rPr>
                <w:rFonts w:ascii="Garamond" w:hAnsi="Garamond"/>
                <w:sz w:val="22"/>
                <w:szCs w:val="22"/>
                <w:highlight w:val="yellow"/>
              </w:rPr>
              <w:t xml:space="preserve">, определенный в отношении операционных суток </w:t>
            </w:r>
            <w:r w:rsidRPr="00825974">
              <w:rPr>
                <w:rFonts w:ascii="Garamond" w:hAnsi="Garamond"/>
                <w:i/>
                <w:sz w:val="22"/>
                <w:szCs w:val="22"/>
                <w:highlight w:val="yellow"/>
                <w:lang w:val="en-US"/>
              </w:rPr>
              <w:t>d</w:t>
            </w:r>
            <w:r w:rsidRPr="00825974">
              <w:rPr>
                <w:rFonts w:ascii="Garamond" w:hAnsi="Garamond"/>
                <w:i/>
                <w:sz w:val="22"/>
                <w:szCs w:val="22"/>
                <w:highlight w:val="yellow"/>
              </w:rPr>
              <w:t>1</w:t>
            </w:r>
            <w:r w:rsidRPr="00825974">
              <w:rPr>
                <w:rFonts w:ascii="Garamond" w:hAnsi="Garamond"/>
                <w:sz w:val="22"/>
                <w:szCs w:val="22"/>
                <w:highlight w:val="yellow"/>
              </w:rPr>
              <w:t xml:space="preserve"> в соответствии с п. 9.14.4 настоящего Регламента; </w:t>
            </w:r>
          </w:p>
          <w:p w14:paraId="3F9ECB20" w14:textId="77777777" w:rsidR="009960B0" w:rsidRPr="00825974" w:rsidRDefault="009960B0" w:rsidP="00B93EA4">
            <w:pPr>
              <w:widowControl w:val="0"/>
              <w:spacing w:before="120" w:after="120"/>
              <w:ind w:left="426"/>
              <w:jc w:val="both"/>
              <w:rPr>
                <w:rFonts w:ascii="Garamond" w:hAnsi="Garamond"/>
                <w:sz w:val="22"/>
                <w:szCs w:val="22"/>
                <w:highlight w:val="yellow"/>
              </w:rPr>
            </w:pPr>
            <w:r w:rsidRPr="00825974">
              <w:rPr>
                <w:rFonts w:ascii="Garamond" w:hAnsi="Garamond"/>
                <w:position w:val="-8"/>
                <w:sz w:val="22"/>
                <w:szCs w:val="22"/>
                <w:highlight w:val="yellow"/>
              </w:rPr>
              <w:object w:dxaOrig="279" w:dyaOrig="220" w14:anchorId="200607AD">
                <v:shape id="_x0000_i1176" type="#_x0000_t75" style="width:24.2pt;height:18.15pt" o:ole="">
                  <v:imagedata r:id="rId107" o:title=""/>
                </v:shape>
                <o:OLEObject Type="Embed" ProgID="Equation.3" ShapeID="_x0000_i1176" DrawAspect="Content" ObjectID="_1788676070" r:id="rId215"/>
              </w:object>
            </w:r>
            <w:r w:rsidRPr="00825974">
              <w:rPr>
                <w:rFonts w:ascii="Garamond" w:hAnsi="Garamond"/>
                <w:sz w:val="22"/>
                <w:szCs w:val="22"/>
                <w:highlight w:val="yellow"/>
              </w:rPr>
              <w:t xml:space="preserve">– множество операционных суток, включающее в себя последние </w:t>
            </w:r>
            <w:r w:rsidRPr="00825974">
              <w:rPr>
                <w:rFonts w:ascii="Garamond" w:hAnsi="Garamond"/>
                <w:i/>
                <w:sz w:val="22"/>
                <w:szCs w:val="22"/>
                <w:highlight w:val="yellow"/>
                <w:lang w:val="en-US"/>
              </w:rPr>
              <w:t>N</w:t>
            </w:r>
            <w:r w:rsidRPr="00825974">
              <w:rPr>
                <w:rFonts w:ascii="Garamond" w:hAnsi="Garamond"/>
                <w:sz w:val="22"/>
                <w:szCs w:val="22"/>
                <w:highlight w:val="yellow"/>
              </w:rPr>
              <w:t xml:space="preserve"> рабочих дней, предшествующих операционным суткам </w:t>
            </w:r>
            <w:r w:rsidRPr="00825974">
              <w:rPr>
                <w:rFonts w:ascii="Garamond" w:hAnsi="Garamond"/>
                <w:i/>
                <w:sz w:val="22"/>
                <w:szCs w:val="22"/>
                <w:highlight w:val="yellow"/>
                <w:lang w:val="en-US"/>
              </w:rPr>
              <w:t>d</w:t>
            </w:r>
            <w:r w:rsidRPr="00825974">
              <w:rPr>
                <w:rFonts w:ascii="Garamond" w:hAnsi="Garamond"/>
                <w:sz w:val="22"/>
                <w:szCs w:val="22"/>
                <w:highlight w:val="yellow"/>
              </w:rPr>
              <w:t xml:space="preserve">, в которые в соответствии с п. 9.14.4 настоящего Регламента определена величина </w:t>
            </w:r>
            <w:r w:rsidRPr="00825974">
              <w:rPr>
                <w:rFonts w:ascii="Garamond" w:hAnsi="Garamond"/>
                <w:position w:val="-14"/>
                <w:sz w:val="22"/>
                <w:szCs w:val="22"/>
                <w:highlight w:val="yellow"/>
              </w:rPr>
              <w:object w:dxaOrig="999" w:dyaOrig="400" w14:anchorId="226143E7">
                <v:shape id="_x0000_i1177" type="#_x0000_t75" style="width:47.8pt;height:24.2pt" o:ole="">
                  <v:imagedata r:id="rId216" o:title=""/>
                </v:shape>
                <o:OLEObject Type="Embed" ProgID="Equation.3" ShapeID="_x0000_i1177" DrawAspect="Content" ObjectID="_1788676071" r:id="rId217"/>
              </w:object>
            </w:r>
            <w:r w:rsidRPr="00825974">
              <w:rPr>
                <w:rFonts w:ascii="Garamond" w:hAnsi="Garamond"/>
                <w:sz w:val="22"/>
                <w:szCs w:val="22"/>
                <w:highlight w:val="yellow"/>
              </w:rPr>
              <w:t>;</w:t>
            </w:r>
          </w:p>
          <w:p w14:paraId="49E3552E" w14:textId="77777777" w:rsidR="009960B0" w:rsidRPr="00825974" w:rsidRDefault="009960B0" w:rsidP="00B93EA4">
            <w:pPr>
              <w:widowControl w:val="0"/>
              <w:spacing w:before="120" w:after="120"/>
              <w:ind w:left="426"/>
              <w:jc w:val="both"/>
              <w:rPr>
                <w:rFonts w:ascii="Garamond" w:hAnsi="Garamond"/>
                <w:sz w:val="22"/>
                <w:szCs w:val="22"/>
                <w:highlight w:val="yellow"/>
              </w:rPr>
            </w:pPr>
            <w:r w:rsidRPr="00825974">
              <w:rPr>
                <w:rFonts w:ascii="Garamond" w:hAnsi="Garamond"/>
                <w:i/>
                <w:sz w:val="22"/>
                <w:szCs w:val="22"/>
                <w:highlight w:val="yellow"/>
                <w:lang w:val="en-US"/>
              </w:rPr>
              <w:t>N</w:t>
            </w:r>
            <w:r w:rsidRPr="00825974">
              <w:rPr>
                <w:rFonts w:ascii="Garamond" w:hAnsi="Garamond"/>
                <w:sz w:val="22"/>
                <w:szCs w:val="22"/>
                <w:highlight w:val="yellow"/>
              </w:rPr>
              <w:t xml:space="preserve"> – параметр (</w:t>
            </w:r>
            <w:r w:rsidRPr="00825974">
              <w:rPr>
                <w:rFonts w:ascii="Garamond" w:hAnsi="Garamond"/>
                <w:sz w:val="22"/>
                <w:szCs w:val="22"/>
                <w:highlight w:val="yellow"/>
                <w:lang w:val="en-US"/>
              </w:rPr>
              <w:t>N</w:t>
            </w:r>
            <w:r w:rsidRPr="00825974">
              <w:rPr>
                <w:rFonts w:ascii="Garamond" w:hAnsi="Garamond"/>
                <w:sz w:val="22"/>
                <w:szCs w:val="22"/>
                <w:highlight w:val="yellow"/>
              </w:rPr>
              <w:t xml:space="preserve">&gt;0), численное значение которого определяет количество рабочих дней и передается СО в КО в соответствии с п. 3.1 настоящего Регламента; </w:t>
            </w:r>
          </w:p>
          <w:p w14:paraId="31479549" w14:textId="77777777" w:rsidR="009960B0" w:rsidRPr="00825974" w:rsidRDefault="009960B0" w:rsidP="00B93EA4">
            <w:pPr>
              <w:widowControl w:val="0"/>
              <w:spacing w:before="120" w:after="120"/>
              <w:ind w:left="426"/>
              <w:jc w:val="both"/>
              <w:rPr>
                <w:rFonts w:ascii="Garamond" w:hAnsi="Garamond"/>
                <w:sz w:val="22"/>
                <w:szCs w:val="22"/>
                <w:highlight w:val="yellow"/>
              </w:rPr>
            </w:pPr>
            <w:r w:rsidRPr="00825974">
              <w:rPr>
                <w:rFonts w:ascii="Garamond" w:hAnsi="Garamond"/>
                <w:i/>
                <w:sz w:val="22"/>
                <w:szCs w:val="22"/>
                <w:highlight w:val="yellow"/>
                <w:lang w:val="en-US"/>
              </w:rPr>
              <w:t>d</w:t>
            </w:r>
            <w:r w:rsidRPr="00825974">
              <w:rPr>
                <w:rFonts w:ascii="Garamond" w:hAnsi="Garamond"/>
                <w:i/>
                <w:sz w:val="22"/>
                <w:szCs w:val="22"/>
                <w:highlight w:val="yellow"/>
              </w:rPr>
              <w:t>1</w:t>
            </w:r>
            <w:r w:rsidRPr="00825974">
              <w:rPr>
                <w:rFonts w:ascii="Garamond" w:hAnsi="Garamond"/>
                <w:sz w:val="22"/>
                <w:szCs w:val="22"/>
                <w:highlight w:val="yellow"/>
              </w:rPr>
              <w:t xml:space="preserve"> – операционные сутки;</w:t>
            </w:r>
          </w:p>
          <w:p w14:paraId="2236E79D" w14:textId="77777777" w:rsidR="009960B0" w:rsidRPr="00825974" w:rsidRDefault="009960B0" w:rsidP="00B93EA4">
            <w:pPr>
              <w:pStyle w:val="subsubclauseindent"/>
              <w:widowControl w:val="0"/>
              <w:ind w:left="426"/>
              <w:rPr>
                <w:rFonts w:ascii="Garamond" w:hAnsi="Garamond"/>
                <w:szCs w:val="22"/>
                <w:highlight w:val="yellow"/>
                <w:lang w:val="ru-RU"/>
              </w:rPr>
            </w:pPr>
            <w:r w:rsidRPr="00825974">
              <w:rPr>
                <w:rFonts w:ascii="Garamond" w:hAnsi="Garamond"/>
                <w:i/>
                <w:szCs w:val="22"/>
                <w:highlight w:val="yellow"/>
                <w:lang w:val="en-US"/>
              </w:rPr>
              <w:t>d</w:t>
            </w:r>
            <w:r w:rsidRPr="00825974">
              <w:rPr>
                <w:rFonts w:ascii="Garamond" w:hAnsi="Garamond"/>
                <w:szCs w:val="22"/>
                <w:highlight w:val="yellow"/>
                <w:lang w:val="ru-RU"/>
              </w:rPr>
              <w:t xml:space="preserve"> – рассматриваемые операционные сутки.</w:t>
            </w:r>
          </w:p>
          <w:p w14:paraId="2F604090" w14:textId="77777777" w:rsidR="009960B0" w:rsidRPr="00825974" w:rsidRDefault="009960B0" w:rsidP="00B93EA4">
            <w:pPr>
              <w:pStyle w:val="subsubclauseindent"/>
              <w:widowControl w:val="0"/>
              <w:ind w:left="0"/>
              <w:rPr>
                <w:rFonts w:ascii="Garamond" w:hAnsi="Garamond"/>
                <w:szCs w:val="22"/>
                <w:highlight w:val="yellow"/>
                <w:lang w:val="ru-RU"/>
              </w:rPr>
            </w:pPr>
            <w:r w:rsidRPr="00825974">
              <w:rPr>
                <w:rFonts w:ascii="Garamond" w:hAnsi="Garamond"/>
                <w:szCs w:val="22"/>
                <w:highlight w:val="yellow"/>
                <w:lang w:val="ru-RU"/>
              </w:rPr>
              <w:t>9.16. В случае если в отношении операционных суток выполнены все условия, указанные в п. 9.12 настоящего Регламента, и (или) выполнены все следующие условия:</w:t>
            </w:r>
          </w:p>
          <w:p w14:paraId="1A999594" w14:textId="74B5402C" w:rsidR="009960B0" w:rsidRPr="00825974" w:rsidRDefault="009960B0" w:rsidP="009960B0">
            <w:pPr>
              <w:pStyle w:val="subsubclauseindent"/>
              <w:widowControl w:val="0"/>
              <w:numPr>
                <w:ilvl w:val="0"/>
                <w:numId w:val="69"/>
              </w:numPr>
              <w:rPr>
                <w:rFonts w:ascii="Garamond" w:hAnsi="Garamond"/>
                <w:szCs w:val="22"/>
                <w:highlight w:val="yellow"/>
                <w:lang w:val="ru-RU"/>
              </w:rPr>
            </w:pPr>
            <w:r w:rsidRPr="00825974">
              <w:rPr>
                <w:rFonts w:ascii="Garamond" w:hAnsi="Garamond"/>
                <w:szCs w:val="22"/>
                <w:highlight w:val="yellow"/>
                <w:lang w:val="ru-RU"/>
              </w:rPr>
              <w:t xml:space="preserve">в текущем расчетном периоде было меньше 5 (пяти) случаев, когда на входящей в состав Дальневосточного федерального округа отдельной территории, ранее относившейся к неценовым зонам, результаты конкурентного отбора ценовых заявок на сутки вперед определялись на основании расчета с учетом снижения потребления электрической энергии </w:t>
            </w:r>
            <w:r w:rsidRPr="00825974">
              <w:rPr>
                <w:rFonts w:ascii="Garamond" w:hAnsi="Garamond"/>
                <w:szCs w:val="22"/>
                <w:highlight w:val="yellow"/>
                <w:lang w:val="ru-RU" w:eastAsia="ar-SA"/>
              </w:rPr>
              <w:t>в рамках оказания услуг по управлению изменением режима потребления электрической энергии</w:t>
            </w:r>
            <w:r w:rsidRPr="00825974">
              <w:rPr>
                <w:rFonts w:ascii="Garamond" w:hAnsi="Garamond"/>
                <w:szCs w:val="22"/>
                <w:highlight w:val="yellow"/>
                <w:lang w:val="ru-RU"/>
              </w:rPr>
              <w:t>;</w:t>
            </w:r>
          </w:p>
          <w:p w14:paraId="110C0A43" w14:textId="77777777" w:rsidR="009960B0" w:rsidRPr="00825974" w:rsidRDefault="009960B0" w:rsidP="009960B0">
            <w:pPr>
              <w:pStyle w:val="subsubclauseindent"/>
              <w:widowControl w:val="0"/>
              <w:numPr>
                <w:ilvl w:val="0"/>
                <w:numId w:val="69"/>
              </w:numPr>
              <w:rPr>
                <w:rFonts w:ascii="Garamond" w:hAnsi="Garamond"/>
                <w:szCs w:val="22"/>
                <w:highlight w:val="yellow"/>
                <w:lang w:val="ru-RU"/>
              </w:rPr>
            </w:pPr>
            <w:r w:rsidRPr="00825974">
              <w:rPr>
                <w:rFonts w:ascii="Garamond" w:hAnsi="Garamond"/>
                <w:szCs w:val="22"/>
                <w:highlight w:val="yellow"/>
                <w:lang w:val="ru-RU"/>
              </w:rPr>
              <w:t>для входящей в состав Дальневосточного федерального округа отдельной территории, ранее относившейся к неценовым зонам,</w:t>
            </w:r>
          </w:p>
          <w:p w14:paraId="15F2685C" w14:textId="77777777" w:rsidR="009960B0" w:rsidRPr="00825974" w:rsidRDefault="009960B0" w:rsidP="00B93EA4">
            <w:pPr>
              <w:pStyle w:val="subsubclauseindent"/>
              <w:widowControl w:val="0"/>
              <w:ind w:left="720"/>
              <w:rPr>
                <w:rFonts w:ascii="Garamond" w:hAnsi="Garamond"/>
                <w:szCs w:val="22"/>
                <w:highlight w:val="yellow"/>
              </w:rPr>
            </w:pPr>
            <w:r w:rsidRPr="00825974">
              <w:rPr>
                <w:rFonts w:ascii="Garamond" w:hAnsi="Garamond"/>
                <w:position w:val="-50"/>
                <w:szCs w:val="22"/>
                <w:highlight w:val="yellow"/>
              </w:rPr>
              <w:object w:dxaOrig="5280" w:dyaOrig="1120" w14:anchorId="0876B669">
                <v:shape id="_x0000_i1178" type="#_x0000_t75" style="width:234.15pt;height:47.8pt" o:ole="">
                  <v:imagedata r:id="rId96" o:title=""/>
                </v:shape>
                <o:OLEObject Type="Embed" ProgID="Equation.3" ShapeID="_x0000_i1178" DrawAspect="Content" ObjectID="_1788676072" r:id="rId218"/>
              </w:object>
            </w:r>
            <w:r w:rsidRPr="00825974">
              <w:rPr>
                <w:rFonts w:ascii="Garamond" w:hAnsi="Garamond"/>
                <w:szCs w:val="22"/>
                <w:highlight w:val="yellow"/>
              </w:rPr>
              <w:t>;</w:t>
            </w:r>
          </w:p>
          <w:p w14:paraId="0F9A57DC" w14:textId="77777777" w:rsidR="009960B0" w:rsidRPr="00825974" w:rsidRDefault="009960B0" w:rsidP="009960B0">
            <w:pPr>
              <w:pStyle w:val="subsubclauseindent"/>
              <w:widowControl w:val="0"/>
              <w:numPr>
                <w:ilvl w:val="0"/>
                <w:numId w:val="69"/>
              </w:numPr>
              <w:rPr>
                <w:rFonts w:ascii="Garamond" w:hAnsi="Garamond"/>
                <w:szCs w:val="22"/>
                <w:highlight w:val="yellow"/>
              </w:rPr>
            </w:pPr>
            <w:r w:rsidRPr="00825974">
              <w:rPr>
                <w:rFonts w:ascii="Garamond" w:hAnsi="Garamond"/>
                <w:position w:val="-14"/>
                <w:szCs w:val="22"/>
                <w:highlight w:val="yellow"/>
              </w:rPr>
              <w:object w:dxaOrig="1380" w:dyaOrig="400" w14:anchorId="4D40842E">
                <v:shape id="_x0000_i1179" type="#_x0000_t75" style="width:1in;height:24.2pt" o:ole="">
                  <v:imagedata r:id="rId219" o:title=""/>
                </v:shape>
                <o:OLEObject Type="Embed" ProgID="Equation.3" ShapeID="_x0000_i1179" DrawAspect="Content" ObjectID="_1788676073" r:id="rId220"/>
              </w:object>
            </w:r>
            <w:r w:rsidRPr="00825974">
              <w:rPr>
                <w:rFonts w:ascii="Garamond" w:hAnsi="Garamond"/>
                <w:szCs w:val="22"/>
                <w:highlight w:val="yellow"/>
              </w:rPr>
              <w:t>;</w:t>
            </w:r>
          </w:p>
          <w:p w14:paraId="2F293C82" w14:textId="77777777" w:rsidR="009960B0" w:rsidRPr="00825974" w:rsidRDefault="009960B0" w:rsidP="009960B0">
            <w:pPr>
              <w:pStyle w:val="subsubclauseindent"/>
              <w:widowControl w:val="0"/>
              <w:numPr>
                <w:ilvl w:val="0"/>
                <w:numId w:val="69"/>
              </w:numPr>
              <w:rPr>
                <w:rFonts w:ascii="Garamond" w:hAnsi="Garamond"/>
                <w:szCs w:val="22"/>
                <w:highlight w:val="yellow"/>
              </w:rPr>
            </w:pPr>
            <w:r w:rsidRPr="00825974">
              <w:rPr>
                <w:rFonts w:ascii="Garamond" w:hAnsi="Garamond"/>
                <w:position w:val="-14"/>
                <w:szCs w:val="22"/>
                <w:highlight w:val="yellow"/>
              </w:rPr>
              <w:object w:dxaOrig="3000" w:dyaOrig="400" w14:anchorId="3F1BAEBB">
                <v:shape id="_x0000_i1180" type="#_x0000_t75" style="width:149.4pt;height:24.2pt" o:ole="">
                  <v:imagedata r:id="rId221" o:title=""/>
                </v:shape>
                <o:OLEObject Type="Embed" ProgID="Equation.3" ShapeID="_x0000_i1180" DrawAspect="Content" ObjectID="_1788676074" r:id="rId222"/>
              </w:object>
            </w:r>
            <w:r w:rsidRPr="00825974">
              <w:rPr>
                <w:rFonts w:ascii="Garamond" w:hAnsi="Garamond"/>
                <w:szCs w:val="22"/>
                <w:highlight w:val="yellow"/>
              </w:rPr>
              <w:t>,</w:t>
            </w:r>
          </w:p>
          <w:p w14:paraId="5C0319CC" w14:textId="686BC873" w:rsidR="009960B0" w:rsidRPr="00825974" w:rsidRDefault="009960B0" w:rsidP="00B93EA4">
            <w:pPr>
              <w:pStyle w:val="subsubclauseindent"/>
              <w:widowControl w:val="0"/>
              <w:ind w:left="0"/>
              <w:rPr>
                <w:rFonts w:ascii="Garamond" w:hAnsi="Garamond"/>
                <w:szCs w:val="22"/>
                <w:highlight w:val="yellow"/>
                <w:lang w:val="ru-RU"/>
              </w:rPr>
            </w:pPr>
            <w:r w:rsidRPr="00825974">
              <w:rPr>
                <w:rFonts w:ascii="Garamond" w:hAnsi="Garamond"/>
                <w:szCs w:val="22"/>
                <w:highlight w:val="yellow"/>
                <w:lang w:val="ru-RU"/>
              </w:rPr>
              <w:t xml:space="preserve">то в качестве результатов конкурентного отбора ценовых заявок на сутки вперед на входящей в состав Дальневосточного федерального округа отдельной территории, ранее относившейся к неценовым зонам, при проведении дальнейших расчетов на оптовом рынке используются результаты расчета с учетом снижения потребления электрической энергии </w:t>
            </w:r>
            <w:r w:rsidRPr="00825974">
              <w:rPr>
                <w:rFonts w:ascii="Garamond" w:hAnsi="Garamond"/>
                <w:szCs w:val="22"/>
                <w:highlight w:val="yellow"/>
                <w:lang w:val="ru-RU" w:eastAsia="ar-SA"/>
              </w:rPr>
              <w:t>в рамках оказания услуг по управлению изменением режима потребления электрической энергии</w:t>
            </w:r>
            <w:r w:rsidRPr="00825974">
              <w:rPr>
                <w:rFonts w:ascii="Garamond" w:hAnsi="Garamond"/>
                <w:szCs w:val="22"/>
                <w:highlight w:val="yellow"/>
                <w:lang w:val="ru-RU"/>
              </w:rPr>
              <w:t xml:space="preserve"> на входящей в состав Дальневосточного федерального округа отдельной территории, ранее относившейся к неценовым зонам.</w:t>
            </w:r>
          </w:p>
          <w:p w14:paraId="7E018764" w14:textId="09F5D659" w:rsidR="009960B0" w:rsidRPr="00825974" w:rsidRDefault="009960B0" w:rsidP="00B93EA4">
            <w:pPr>
              <w:widowControl w:val="0"/>
              <w:spacing w:before="120" w:after="120"/>
              <w:jc w:val="both"/>
              <w:rPr>
                <w:rFonts w:ascii="Garamond" w:hAnsi="Garamond"/>
                <w:sz w:val="22"/>
                <w:szCs w:val="22"/>
                <w:highlight w:val="yellow"/>
              </w:rPr>
            </w:pPr>
            <w:r w:rsidRPr="00825974">
              <w:rPr>
                <w:rFonts w:ascii="Garamond" w:hAnsi="Garamond"/>
                <w:sz w:val="22"/>
                <w:szCs w:val="22"/>
                <w:highlight w:val="yellow"/>
              </w:rPr>
              <w:t>В ином случае</w:t>
            </w:r>
            <w:r w:rsidRPr="00825974">
              <w:rPr>
                <w:rFonts w:ascii="Garamond" w:hAnsi="Garamond"/>
                <w:b/>
                <w:sz w:val="22"/>
                <w:szCs w:val="22"/>
                <w:highlight w:val="yellow"/>
              </w:rPr>
              <w:t xml:space="preserve"> </w:t>
            </w:r>
            <w:r w:rsidRPr="00825974">
              <w:rPr>
                <w:rFonts w:ascii="Garamond" w:hAnsi="Garamond"/>
                <w:sz w:val="22"/>
                <w:szCs w:val="22"/>
                <w:highlight w:val="yellow"/>
              </w:rPr>
              <w:t xml:space="preserve">в качестве результатов конкурентного отбора ценовых заявок на сутки вперед при проведении дальнейших расчетов на оптовом рынке используются результаты расчета без учета снижения потребления электрической энергии </w:t>
            </w:r>
            <w:r w:rsidRPr="00825974">
              <w:rPr>
                <w:rFonts w:ascii="Garamond" w:hAnsi="Garamond"/>
                <w:sz w:val="22"/>
                <w:szCs w:val="22"/>
                <w:highlight w:val="yellow"/>
                <w:lang w:eastAsia="ar-SA"/>
              </w:rPr>
              <w:t>в рамках оказания услуг по управлению изменением режима потребления электрической энергии</w:t>
            </w:r>
            <w:r w:rsidRPr="00825974">
              <w:rPr>
                <w:rFonts w:ascii="Garamond" w:hAnsi="Garamond"/>
                <w:sz w:val="22"/>
                <w:szCs w:val="22"/>
                <w:highlight w:val="yellow"/>
              </w:rPr>
              <w:t xml:space="preserve"> на входящей в состав Дальневосточного федерального округа отдельной территории, ранее относившейся к неценовым зонам.</w:t>
            </w:r>
          </w:p>
          <w:p w14:paraId="1BB3F0D4" w14:textId="372CBD65" w:rsidR="009960B0" w:rsidRPr="00825974" w:rsidRDefault="009960B0" w:rsidP="00B93EA4">
            <w:pPr>
              <w:widowControl w:val="0"/>
              <w:spacing w:before="120" w:after="120"/>
              <w:jc w:val="both"/>
              <w:rPr>
                <w:rFonts w:ascii="Garamond" w:hAnsi="Garamond"/>
                <w:sz w:val="22"/>
                <w:szCs w:val="22"/>
                <w:highlight w:val="yellow"/>
              </w:rPr>
            </w:pPr>
            <w:r w:rsidRPr="00825974">
              <w:rPr>
                <w:rFonts w:ascii="Garamond" w:hAnsi="Garamond"/>
                <w:position w:val="-14"/>
                <w:sz w:val="22"/>
                <w:szCs w:val="22"/>
                <w:highlight w:val="yellow"/>
              </w:rPr>
              <w:object w:dxaOrig="999" w:dyaOrig="400" w14:anchorId="240B037E">
                <v:shape id="_x0000_i1181" type="#_x0000_t75" style="width:47.8pt;height:24.2pt" o:ole="">
                  <v:imagedata r:id="rId223" o:title=""/>
                </v:shape>
                <o:OLEObject Type="Embed" ProgID="Equation.3" ShapeID="_x0000_i1181" DrawAspect="Content" ObjectID="_1788676075" r:id="rId224"/>
              </w:object>
            </w:r>
            <w:r w:rsidRPr="00825974">
              <w:rPr>
                <w:rFonts w:ascii="Garamond" w:hAnsi="Garamond"/>
                <w:sz w:val="22"/>
                <w:szCs w:val="22"/>
                <w:highlight w:val="yellow"/>
              </w:rPr>
              <w:t xml:space="preserve"> [руб.] – совокупный экономический эффект от учета снижения потребления электрической энергии </w:t>
            </w:r>
            <w:r w:rsidRPr="00825974">
              <w:rPr>
                <w:rFonts w:ascii="Garamond" w:hAnsi="Garamond"/>
                <w:sz w:val="22"/>
                <w:szCs w:val="22"/>
                <w:highlight w:val="yellow"/>
                <w:lang w:eastAsia="ar-SA"/>
              </w:rPr>
              <w:t>в рамках оказания услуг по управлению изменением режима потребления электрической энергии</w:t>
            </w:r>
            <w:r w:rsidRPr="00825974">
              <w:rPr>
                <w:rFonts w:ascii="Garamond" w:hAnsi="Garamond"/>
                <w:sz w:val="22"/>
                <w:szCs w:val="22"/>
                <w:highlight w:val="yellow"/>
              </w:rPr>
              <w:t xml:space="preserve">, определенный в отношении операционных суток </w:t>
            </w:r>
            <w:r w:rsidRPr="00825974">
              <w:rPr>
                <w:rFonts w:ascii="Garamond" w:hAnsi="Garamond"/>
                <w:i/>
                <w:sz w:val="22"/>
                <w:szCs w:val="22"/>
                <w:highlight w:val="yellow"/>
                <w:lang w:val="en-US"/>
              </w:rPr>
              <w:t>d</w:t>
            </w:r>
            <w:r w:rsidRPr="00825974">
              <w:rPr>
                <w:rFonts w:ascii="Garamond" w:hAnsi="Garamond"/>
                <w:sz w:val="22"/>
                <w:szCs w:val="22"/>
                <w:highlight w:val="yellow"/>
              </w:rPr>
              <w:t xml:space="preserve"> в соответствии с п. 9.14.4 настоящего Регламента. </w:t>
            </w:r>
          </w:p>
          <w:p w14:paraId="612AC543" w14:textId="4A6A93D9" w:rsidR="009960B0" w:rsidRPr="00825974" w:rsidRDefault="009960B0" w:rsidP="00B93EA4">
            <w:pPr>
              <w:widowControl w:val="0"/>
              <w:spacing w:before="120" w:after="120"/>
              <w:jc w:val="both"/>
              <w:rPr>
                <w:rFonts w:ascii="Garamond" w:hAnsi="Garamond"/>
                <w:sz w:val="22"/>
                <w:szCs w:val="22"/>
                <w:highlight w:val="yellow"/>
              </w:rPr>
            </w:pPr>
            <w:r w:rsidRPr="00825974">
              <w:rPr>
                <w:rFonts w:ascii="Garamond" w:hAnsi="Garamond"/>
                <w:position w:val="-14"/>
                <w:sz w:val="22"/>
                <w:szCs w:val="22"/>
                <w:highlight w:val="yellow"/>
              </w:rPr>
              <w:object w:dxaOrig="1440" w:dyaOrig="400" w14:anchorId="5591BE28">
                <v:shape id="_x0000_i1182" type="#_x0000_t75" style="width:1in;height:24.2pt" o:ole="">
                  <v:imagedata r:id="rId225" o:title=""/>
                </v:shape>
                <o:OLEObject Type="Embed" ProgID="Equation.3" ShapeID="_x0000_i1182" DrawAspect="Content" ObjectID="_1788676076" r:id="rId226"/>
              </w:object>
            </w:r>
            <w:r w:rsidRPr="00825974">
              <w:rPr>
                <w:rFonts w:ascii="Garamond" w:hAnsi="Garamond"/>
                <w:sz w:val="22"/>
                <w:szCs w:val="22"/>
                <w:highlight w:val="yellow"/>
              </w:rPr>
              <w:t xml:space="preserve"> [руб.] – средний совокупный экономический эффект от учета снижения потребления электрической энергии </w:t>
            </w:r>
            <w:r w:rsidRPr="00825974">
              <w:rPr>
                <w:rFonts w:ascii="Garamond" w:hAnsi="Garamond"/>
                <w:sz w:val="22"/>
                <w:szCs w:val="22"/>
                <w:highlight w:val="yellow"/>
                <w:lang w:eastAsia="ar-SA"/>
              </w:rPr>
              <w:t>в рамках оказания услуг по управлению изменением режима потребления электрической энергии</w:t>
            </w:r>
            <w:r w:rsidRPr="00825974">
              <w:rPr>
                <w:rFonts w:ascii="Garamond" w:hAnsi="Garamond"/>
                <w:sz w:val="22"/>
                <w:szCs w:val="22"/>
                <w:highlight w:val="yellow"/>
              </w:rPr>
              <w:t xml:space="preserve"> за предшествующие рабочие дни, определенный в отношении операционных суток </w:t>
            </w:r>
            <w:r w:rsidRPr="00825974">
              <w:rPr>
                <w:rFonts w:ascii="Garamond" w:hAnsi="Garamond"/>
                <w:i/>
                <w:sz w:val="22"/>
                <w:szCs w:val="22"/>
                <w:highlight w:val="yellow"/>
                <w:lang w:val="en-US"/>
              </w:rPr>
              <w:t>d</w:t>
            </w:r>
            <w:r w:rsidRPr="00825974">
              <w:rPr>
                <w:rFonts w:ascii="Garamond" w:hAnsi="Garamond"/>
                <w:sz w:val="22"/>
                <w:szCs w:val="22"/>
                <w:highlight w:val="yellow"/>
              </w:rPr>
              <w:t xml:space="preserve"> в соответствии с п. 9.15 настоящего Регламента; </w:t>
            </w:r>
          </w:p>
          <w:p w14:paraId="40DE89C9" w14:textId="77777777" w:rsidR="009960B0" w:rsidRPr="00825974" w:rsidRDefault="009960B0" w:rsidP="00B93EA4">
            <w:pPr>
              <w:widowControl w:val="0"/>
              <w:spacing w:before="120" w:after="120"/>
              <w:jc w:val="both"/>
              <w:rPr>
                <w:rFonts w:ascii="Garamond" w:hAnsi="Garamond"/>
                <w:sz w:val="22"/>
                <w:szCs w:val="22"/>
                <w:highlight w:val="yellow"/>
              </w:rPr>
            </w:pPr>
            <w:r w:rsidRPr="00825974">
              <w:rPr>
                <w:rFonts w:ascii="Garamond" w:hAnsi="Garamond"/>
                <w:sz w:val="22"/>
                <w:szCs w:val="22"/>
                <w:highlight w:val="yellow"/>
              </w:rPr>
              <w:t>К – параметр (</w:t>
            </w:r>
            <w:r w:rsidRPr="00825974">
              <w:rPr>
                <w:rFonts w:ascii="Garamond" w:hAnsi="Garamond"/>
                <w:sz w:val="22"/>
                <w:szCs w:val="22"/>
                <w:highlight w:val="yellow"/>
                <w:lang w:val="en-US"/>
              </w:rPr>
              <w:t>K</w:t>
            </w:r>
            <w:r w:rsidRPr="00825974">
              <w:rPr>
                <w:rFonts w:ascii="Garamond" w:hAnsi="Garamond"/>
                <w:sz w:val="22"/>
                <w:szCs w:val="22"/>
                <w:highlight w:val="yellow"/>
              </w:rPr>
              <w:t>&gt;0), который передается СО в КО в соответствии с п. 3.1 настоящего Регламента;</w:t>
            </w:r>
          </w:p>
          <w:p w14:paraId="3458B3D2" w14:textId="7F544E74" w:rsidR="009960B0" w:rsidRPr="00825974" w:rsidRDefault="009960B0" w:rsidP="00B93EA4">
            <w:pPr>
              <w:widowControl w:val="0"/>
              <w:autoSpaceDE w:val="0"/>
              <w:autoSpaceDN w:val="0"/>
              <w:adjustRightInd w:val="0"/>
              <w:spacing w:before="120" w:after="120"/>
              <w:jc w:val="both"/>
              <w:rPr>
                <w:rFonts w:ascii="Garamond" w:hAnsi="Garamond"/>
                <w:sz w:val="22"/>
                <w:szCs w:val="22"/>
                <w:highlight w:val="yellow"/>
              </w:rPr>
            </w:pPr>
            <w:r w:rsidRPr="00825974">
              <w:rPr>
                <w:rFonts w:ascii="Garamond" w:hAnsi="Garamond"/>
                <w:position w:val="-14"/>
                <w:sz w:val="22"/>
                <w:szCs w:val="22"/>
                <w:highlight w:val="yellow"/>
              </w:rPr>
              <w:object w:dxaOrig="1460" w:dyaOrig="400" w14:anchorId="5338E603">
                <v:shape id="_x0000_i1183" type="#_x0000_t75" style="width:96.2pt;height:29.6pt" o:ole="">
                  <v:imagedata r:id="rId79" o:title=""/>
                </v:shape>
                <o:OLEObject Type="Embed" ProgID="Equation.3" ShapeID="_x0000_i1183" DrawAspect="Content" ObjectID="_1788676077" r:id="rId227"/>
              </w:object>
            </w:r>
            <w:r w:rsidRPr="00825974">
              <w:rPr>
                <w:rFonts w:ascii="Garamond" w:hAnsi="Garamond"/>
                <w:sz w:val="22"/>
                <w:szCs w:val="22"/>
                <w:highlight w:val="yellow"/>
              </w:rPr>
              <w:t xml:space="preserve"> – плановый объем потребления в узле расчетной модели </w:t>
            </w:r>
            <w:r w:rsidRPr="00825974">
              <w:rPr>
                <w:rFonts w:ascii="Garamond" w:hAnsi="Garamond"/>
                <w:i/>
                <w:sz w:val="22"/>
                <w:szCs w:val="22"/>
                <w:highlight w:val="yellow"/>
                <w:lang w:val="en-US"/>
              </w:rPr>
              <w:t>n</w:t>
            </w:r>
            <w:r w:rsidRPr="00825974">
              <w:rPr>
                <w:rFonts w:ascii="Garamond" w:hAnsi="Garamond"/>
                <w:sz w:val="22"/>
                <w:szCs w:val="22"/>
                <w:highlight w:val="yellow"/>
              </w:rPr>
              <w:t xml:space="preserve">, к которому отнесена ГТП потребления </w:t>
            </w:r>
            <w:r w:rsidRPr="00825974">
              <w:rPr>
                <w:rFonts w:ascii="Garamond" w:hAnsi="Garamond"/>
                <w:i/>
                <w:sz w:val="22"/>
                <w:szCs w:val="22"/>
                <w:highlight w:val="yellow"/>
                <w:lang w:val="en-US"/>
              </w:rPr>
              <w:t>p</w:t>
            </w:r>
            <w:r w:rsidRPr="00825974">
              <w:rPr>
                <w:rFonts w:ascii="Garamond" w:hAnsi="Garamond"/>
                <w:sz w:val="22"/>
                <w:szCs w:val="22"/>
                <w:highlight w:val="yellow"/>
              </w:rPr>
              <w:t xml:space="preserve"> для участника </w:t>
            </w:r>
            <w:r w:rsidRPr="00825974">
              <w:rPr>
                <w:rFonts w:ascii="Garamond" w:hAnsi="Garamond"/>
                <w:i/>
                <w:sz w:val="22"/>
                <w:szCs w:val="22"/>
                <w:highlight w:val="yellow"/>
                <w:lang w:val="en-US"/>
              </w:rPr>
              <w:t>i</w:t>
            </w:r>
            <w:r w:rsidRPr="00825974">
              <w:rPr>
                <w:rFonts w:ascii="Garamond" w:hAnsi="Garamond"/>
                <w:i/>
                <w:sz w:val="22"/>
                <w:szCs w:val="22"/>
                <w:highlight w:val="yellow"/>
              </w:rPr>
              <w:t xml:space="preserve"> </w:t>
            </w:r>
            <w:r w:rsidRPr="00825974">
              <w:rPr>
                <w:rFonts w:ascii="Garamond" w:hAnsi="Garamond"/>
                <w:sz w:val="22"/>
                <w:szCs w:val="22"/>
                <w:highlight w:val="yellow"/>
              </w:rPr>
              <w:t xml:space="preserve">в час операционных суток </w:t>
            </w:r>
            <w:r w:rsidRPr="00825974">
              <w:rPr>
                <w:rFonts w:ascii="Garamond" w:hAnsi="Garamond"/>
                <w:i/>
                <w:sz w:val="22"/>
                <w:szCs w:val="22"/>
                <w:highlight w:val="yellow"/>
                <w:lang w:val="en-US"/>
              </w:rPr>
              <w:t>h</w:t>
            </w:r>
            <w:r w:rsidRPr="00825974">
              <w:rPr>
                <w:rFonts w:ascii="Garamond" w:hAnsi="Garamond"/>
                <w:sz w:val="22"/>
                <w:szCs w:val="22"/>
                <w:highlight w:val="yellow"/>
              </w:rPr>
              <w:t xml:space="preserve">, определенный в соответствии с настоящим Регламентом по результатам конкурентного отбора ценовых заявок на сутки вперед с учетом снижения потребления электрической энергии </w:t>
            </w:r>
            <w:r w:rsidRPr="00825974">
              <w:rPr>
                <w:rFonts w:ascii="Garamond" w:hAnsi="Garamond"/>
                <w:sz w:val="22"/>
                <w:szCs w:val="22"/>
                <w:highlight w:val="yellow"/>
                <w:lang w:eastAsia="ar-SA"/>
              </w:rPr>
              <w:t>в рамках оказания услуг по управлению изменением режима потребления электрической энергии</w:t>
            </w:r>
            <w:r w:rsidRPr="00825974">
              <w:rPr>
                <w:rFonts w:ascii="Garamond" w:hAnsi="Garamond"/>
                <w:sz w:val="22"/>
                <w:szCs w:val="22"/>
                <w:highlight w:val="yellow"/>
              </w:rPr>
              <w:t xml:space="preserve"> в данной ценовой зоне; </w:t>
            </w:r>
          </w:p>
          <w:p w14:paraId="49F743EC" w14:textId="62BB7F97" w:rsidR="009960B0" w:rsidRPr="00825974" w:rsidRDefault="009960B0" w:rsidP="00B93EA4">
            <w:pPr>
              <w:pStyle w:val="a5"/>
              <w:widowControl w:val="0"/>
              <w:spacing w:after="120"/>
              <w:jc w:val="both"/>
              <w:rPr>
                <w:sz w:val="22"/>
                <w:szCs w:val="22"/>
                <w:highlight w:val="yellow"/>
              </w:rPr>
            </w:pPr>
            <w:r w:rsidRPr="00825974">
              <w:rPr>
                <w:position w:val="-14"/>
                <w:sz w:val="22"/>
                <w:szCs w:val="22"/>
                <w:highlight w:val="yellow"/>
              </w:rPr>
              <w:object w:dxaOrig="820" w:dyaOrig="400" w14:anchorId="48DCE6FE">
                <v:shape id="_x0000_i1184" type="#_x0000_t75" style="width:66.6pt;height:29.6pt" o:ole="">
                  <v:imagedata r:id="rId81" o:title=""/>
                </v:shape>
                <o:OLEObject Type="Embed" ProgID="Equation.3" ShapeID="_x0000_i1184" DrawAspect="Content" ObjectID="_1788676078" r:id="rId228"/>
              </w:object>
            </w:r>
            <w:r w:rsidRPr="00825974">
              <w:rPr>
                <w:sz w:val="22"/>
                <w:szCs w:val="22"/>
                <w:highlight w:val="yellow"/>
              </w:rPr>
              <w:t xml:space="preserve"> – узловая цена электроэнергии в узле расчетной модели </w:t>
            </w:r>
            <w:r w:rsidRPr="00825974">
              <w:rPr>
                <w:i/>
                <w:sz w:val="22"/>
                <w:szCs w:val="22"/>
                <w:highlight w:val="yellow"/>
              </w:rPr>
              <w:t>n</w:t>
            </w:r>
            <w:r w:rsidRPr="00825974">
              <w:rPr>
                <w:sz w:val="22"/>
                <w:szCs w:val="22"/>
                <w:highlight w:val="yellow"/>
              </w:rPr>
              <w:t xml:space="preserve"> в час суток </w:t>
            </w:r>
            <w:r w:rsidRPr="00825974">
              <w:rPr>
                <w:i/>
                <w:sz w:val="22"/>
                <w:szCs w:val="22"/>
                <w:highlight w:val="yellow"/>
                <w:lang w:val="en-US"/>
              </w:rPr>
              <w:t>h</w:t>
            </w:r>
            <w:r w:rsidRPr="00825974">
              <w:rPr>
                <w:sz w:val="22"/>
                <w:szCs w:val="22"/>
                <w:highlight w:val="yellow"/>
              </w:rPr>
              <w:t xml:space="preserve">, определенная в соответствии с настоящим Регламентом по результатам конкурентного отбора ценовых заявок на сутки вперед с учетом снижения потребления электрической энергии </w:t>
            </w:r>
            <w:r w:rsidRPr="00825974">
              <w:rPr>
                <w:sz w:val="22"/>
                <w:szCs w:val="22"/>
                <w:highlight w:val="yellow"/>
                <w:lang w:eastAsia="ar-SA"/>
              </w:rPr>
              <w:t>в рамках оказания услуг по управлению изменением режима потребления электрической энергии</w:t>
            </w:r>
            <w:r w:rsidRPr="00825974">
              <w:rPr>
                <w:sz w:val="22"/>
                <w:szCs w:val="22"/>
                <w:highlight w:val="yellow"/>
              </w:rPr>
              <w:t xml:space="preserve"> в данной ценовой зоне;</w:t>
            </w:r>
          </w:p>
          <w:p w14:paraId="2DF59D43" w14:textId="77777777" w:rsidR="009960B0" w:rsidRPr="00825974" w:rsidRDefault="009960B0" w:rsidP="00B93EA4">
            <w:pPr>
              <w:pStyle w:val="a5"/>
              <w:widowControl w:val="0"/>
              <w:spacing w:after="120"/>
              <w:jc w:val="both"/>
              <w:rPr>
                <w:sz w:val="22"/>
                <w:szCs w:val="22"/>
                <w:highlight w:val="yellow"/>
              </w:rPr>
            </w:pPr>
            <w:r w:rsidRPr="00825974">
              <w:rPr>
                <w:i/>
                <w:sz w:val="22"/>
                <w:szCs w:val="22"/>
                <w:highlight w:val="yellow"/>
                <w:lang w:val="en-US"/>
              </w:rPr>
              <w:t>i</w:t>
            </w:r>
            <w:r w:rsidRPr="00825974">
              <w:rPr>
                <w:i/>
                <w:sz w:val="22"/>
                <w:szCs w:val="22"/>
                <w:highlight w:val="yellow"/>
              </w:rPr>
              <w:t xml:space="preserve"> </w:t>
            </w:r>
            <w:r w:rsidRPr="00825974">
              <w:rPr>
                <w:sz w:val="22"/>
                <w:szCs w:val="22"/>
                <w:highlight w:val="yellow"/>
              </w:rPr>
              <w:t xml:space="preserve">– участник оптового рынка; </w:t>
            </w:r>
          </w:p>
          <w:p w14:paraId="429ED5BA" w14:textId="77777777" w:rsidR="009960B0" w:rsidRPr="00825974" w:rsidRDefault="009960B0" w:rsidP="00B93EA4">
            <w:pPr>
              <w:pStyle w:val="a5"/>
              <w:widowControl w:val="0"/>
              <w:spacing w:after="120"/>
              <w:jc w:val="both"/>
              <w:rPr>
                <w:sz w:val="22"/>
                <w:szCs w:val="22"/>
                <w:highlight w:val="yellow"/>
              </w:rPr>
            </w:pPr>
            <w:r w:rsidRPr="00825974">
              <w:rPr>
                <w:i/>
                <w:sz w:val="22"/>
                <w:szCs w:val="22"/>
                <w:highlight w:val="yellow"/>
                <w:lang w:val="en-US"/>
              </w:rPr>
              <w:t>p</w:t>
            </w:r>
            <w:r w:rsidRPr="00825974">
              <w:rPr>
                <w:sz w:val="22"/>
                <w:szCs w:val="22"/>
                <w:highlight w:val="yellow"/>
              </w:rPr>
              <w:t xml:space="preserve"> – ГТП потребления участника оптового рынка </w:t>
            </w:r>
            <w:r w:rsidRPr="00825974">
              <w:rPr>
                <w:i/>
                <w:sz w:val="22"/>
                <w:szCs w:val="22"/>
                <w:highlight w:val="yellow"/>
                <w:lang w:val="en-US"/>
              </w:rPr>
              <w:t>i</w:t>
            </w:r>
            <w:r w:rsidRPr="00825974">
              <w:rPr>
                <w:sz w:val="22"/>
                <w:szCs w:val="22"/>
                <w:highlight w:val="yellow"/>
              </w:rPr>
              <w:t xml:space="preserve">, отнесенная к ценовой зоне </w:t>
            </w:r>
            <w:r w:rsidRPr="00825974">
              <w:rPr>
                <w:i/>
                <w:sz w:val="22"/>
                <w:szCs w:val="22"/>
                <w:highlight w:val="yellow"/>
                <w:lang w:val="en-US"/>
              </w:rPr>
              <w:t>z</w:t>
            </w:r>
            <w:r w:rsidRPr="00825974">
              <w:rPr>
                <w:sz w:val="22"/>
                <w:szCs w:val="22"/>
                <w:highlight w:val="yellow"/>
              </w:rPr>
              <w:t>;</w:t>
            </w:r>
          </w:p>
          <w:p w14:paraId="627A17DC" w14:textId="77777777" w:rsidR="009960B0" w:rsidRPr="00825974" w:rsidRDefault="009960B0" w:rsidP="00B93EA4">
            <w:pPr>
              <w:pStyle w:val="a5"/>
              <w:widowControl w:val="0"/>
              <w:spacing w:after="120"/>
              <w:jc w:val="both"/>
              <w:rPr>
                <w:sz w:val="22"/>
                <w:szCs w:val="22"/>
                <w:highlight w:val="yellow"/>
              </w:rPr>
            </w:pPr>
            <w:r w:rsidRPr="00825974">
              <w:rPr>
                <w:i/>
                <w:sz w:val="22"/>
                <w:szCs w:val="22"/>
                <w:highlight w:val="yellow"/>
                <w:lang w:val="en-US"/>
              </w:rPr>
              <w:t>n</w:t>
            </w:r>
            <w:r w:rsidRPr="00825974">
              <w:rPr>
                <w:sz w:val="22"/>
                <w:szCs w:val="22"/>
                <w:highlight w:val="yellow"/>
              </w:rPr>
              <w:t xml:space="preserve"> – узел расчетной модели (за исключением узлов расчетной модели, в которых процедура конкурентного отбора по итогам соответствующего расчета признана несостоявшейся);</w:t>
            </w:r>
          </w:p>
          <w:p w14:paraId="00F24438" w14:textId="77777777" w:rsidR="009960B0" w:rsidRPr="00825974" w:rsidRDefault="009960B0" w:rsidP="00B93EA4">
            <w:pPr>
              <w:pStyle w:val="a5"/>
              <w:widowControl w:val="0"/>
              <w:spacing w:after="120"/>
              <w:jc w:val="both"/>
              <w:rPr>
                <w:sz w:val="22"/>
                <w:szCs w:val="22"/>
                <w:highlight w:val="yellow"/>
              </w:rPr>
            </w:pPr>
            <w:r w:rsidRPr="00825974">
              <w:rPr>
                <w:i/>
                <w:sz w:val="22"/>
                <w:szCs w:val="22"/>
                <w:highlight w:val="yellow"/>
                <w:lang w:val="en-US"/>
              </w:rPr>
              <w:t>z</w:t>
            </w:r>
            <w:r w:rsidRPr="00825974">
              <w:rPr>
                <w:sz w:val="22"/>
                <w:szCs w:val="22"/>
                <w:highlight w:val="yellow"/>
              </w:rPr>
              <w:t xml:space="preserve"> – входящая в состав Дальневосточного федерального округа отдельная территория, ранее относившаяся к неценовым зонам;</w:t>
            </w:r>
          </w:p>
          <w:p w14:paraId="692FBE08" w14:textId="77777777" w:rsidR="009960B0" w:rsidRPr="00825974" w:rsidRDefault="009960B0" w:rsidP="00B93EA4">
            <w:pPr>
              <w:pStyle w:val="a5"/>
              <w:widowControl w:val="0"/>
              <w:spacing w:after="120"/>
              <w:jc w:val="both"/>
              <w:rPr>
                <w:sz w:val="22"/>
                <w:szCs w:val="22"/>
                <w:highlight w:val="yellow"/>
              </w:rPr>
            </w:pPr>
            <w:r w:rsidRPr="00825974">
              <w:rPr>
                <w:position w:val="-14"/>
                <w:sz w:val="22"/>
                <w:szCs w:val="22"/>
                <w:highlight w:val="yellow"/>
              </w:rPr>
              <w:object w:dxaOrig="720" w:dyaOrig="400" w14:anchorId="5D96794F">
                <v:shape id="_x0000_i1185" type="#_x0000_t75" style="width:42.4pt;height:29.6pt" o:ole="">
                  <v:imagedata r:id="rId61" o:title=""/>
                </v:shape>
                <o:OLEObject Type="Embed" ProgID="Equation.3" ShapeID="_x0000_i1185" DrawAspect="Content" ObjectID="_1788676079" r:id="rId229"/>
              </w:object>
            </w:r>
            <w:r w:rsidRPr="00825974">
              <w:rPr>
                <w:sz w:val="22"/>
                <w:szCs w:val="22"/>
                <w:highlight w:val="yellow"/>
              </w:rPr>
              <w:t xml:space="preserve"> – индекс равновесных цен на покупку электрической энергии в ценовой зоне </w:t>
            </w:r>
            <w:r w:rsidRPr="00825974">
              <w:rPr>
                <w:i/>
                <w:sz w:val="22"/>
                <w:szCs w:val="22"/>
                <w:highlight w:val="yellow"/>
              </w:rPr>
              <w:t>z</w:t>
            </w:r>
            <w:r w:rsidRPr="00825974">
              <w:rPr>
                <w:sz w:val="22"/>
                <w:szCs w:val="22"/>
                <w:highlight w:val="yellow"/>
              </w:rPr>
              <w:t xml:space="preserve"> в отношении периода </w:t>
            </w:r>
            <w:r w:rsidRPr="00825974">
              <w:rPr>
                <w:i/>
                <w:sz w:val="22"/>
                <w:szCs w:val="22"/>
                <w:highlight w:val="yellow"/>
              </w:rPr>
              <w:t xml:space="preserve">l </w:t>
            </w:r>
            <w:r w:rsidRPr="00825974">
              <w:rPr>
                <w:sz w:val="22"/>
                <w:szCs w:val="22"/>
                <w:highlight w:val="yellow"/>
              </w:rPr>
              <w:t xml:space="preserve">определяется в соответствии с приложением 6 к настоящему Регламенту. В случае отсутствия данных в отношении хотя бы одних операционных суток, отнесенных к периоду </w:t>
            </w:r>
            <w:r w:rsidRPr="00825974">
              <w:rPr>
                <w:i/>
                <w:sz w:val="22"/>
                <w:szCs w:val="22"/>
                <w:highlight w:val="yellow"/>
                <w:lang w:val="en-US"/>
              </w:rPr>
              <w:t>l</w:t>
            </w:r>
            <w:r w:rsidRPr="00825974">
              <w:rPr>
                <w:sz w:val="22"/>
                <w:szCs w:val="22"/>
                <w:highlight w:val="yellow"/>
              </w:rPr>
              <w:t xml:space="preserve">, </w:t>
            </w:r>
            <w:r w:rsidRPr="00825974">
              <w:rPr>
                <w:position w:val="-14"/>
                <w:sz w:val="22"/>
                <w:szCs w:val="22"/>
                <w:highlight w:val="yellow"/>
              </w:rPr>
              <w:object w:dxaOrig="1100" w:dyaOrig="400" w14:anchorId="70B8C023">
                <v:shape id="_x0000_i1186" type="#_x0000_t75" style="width:66.6pt;height:29.6pt" o:ole="">
                  <v:imagedata r:id="rId181" o:title=""/>
                </v:shape>
                <o:OLEObject Type="Embed" ProgID="Equation.3" ShapeID="_x0000_i1186" DrawAspect="Content" ObjectID="_1788676080" r:id="rId230"/>
              </w:object>
            </w:r>
            <w:r w:rsidRPr="00825974">
              <w:rPr>
                <w:sz w:val="22"/>
                <w:szCs w:val="22"/>
                <w:highlight w:val="yellow"/>
              </w:rPr>
              <w:t>;</w:t>
            </w:r>
          </w:p>
          <w:p w14:paraId="679A20C2" w14:textId="77777777" w:rsidR="009960B0" w:rsidRPr="00825974" w:rsidRDefault="009960B0" w:rsidP="00B93EA4">
            <w:pPr>
              <w:widowControl w:val="0"/>
              <w:spacing w:before="120" w:after="120"/>
              <w:jc w:val="both"/>
              <w:rPr>
                <w:rFonts w:ascii="Garamond" w:hAnsi="Garamond"/>
                <w:sz w:val="22"/>
                <w:szCs w:val="22"/>
                <w:highlight w:val="yellow"/>
              </w:rPr>
            </w:pPr>
            <w:r w:rsidRPr="00825974">
              <w:rPr>
                <w:rFonts w:ascii="Garamond" w:eastAsia="Batang" w:hAnsi="Garamond" w:cs="Garamond"/>
                <w:i/>
                <w:sz w:val="22"/>
                <w:szCs w:val="22"/>
                <w:highlight w:val="yellow"/>
                <w:lang w:val="en-US" w:eastAsia="ar-SA"/>
              </w:rPr>
              <w:t>l</w:t>
            </w:r>
            <w:r w:rsidRPr="00825974">
              <w:rPr>
                <w:rFonts w:ascii="Garamond" w:eastAsia="Batang" w:hAnsi="Garamond" w:cs="Garamond"/>
                <w:i/>
                <w:sz w:val="22"/>
                <w:szCs w:val="22"/>
                <w:highlight w:val="yellow"/>
                <w:lang w:eastAsia="ar-SA"/>
              </w:rPr>
              <w:t xml:space="preserve"> </w:t>
            </w:r>
            <w:r w:rsidRPr="00825974">
              <w:rPr>
                <w:rFonts w:ascii="Garamond" w:hAnsi="Garamond"/>
                <w:sz w:val="22"/>
                <w:szCs w:val="22"/>
                <w:highlight w:val="yellow"/>
              </w:rPr>
              <w:t>–</w:t>
            </w:r>
            <w:r w:rsidRPr="00825974">
              <w:rPr>
                <w:rFonts w:ascii="Garamond" w:eastAsia="Batang" w:hAnsi="Garamond" w:cs="Garamond"/>
                <w:i/>
                <w:sz w:val="22"/>
                <w:szCs w:val="22"/>
                <w:highlight w:val="yellow"/>
                <w:lang w:eastAsia="ar-SA"/>
              </w:rPr>
              <w:t xml:space="preserve"> </w:t>
            </w:r>
            <w:r w:rsidRPr="00825974">
              <w:rPr>
                <w:rFonts w:ascii="Garamond" w:eastAsia="Batang" w:hAnsi="Garamond" w:cs="Garamond"/>
                <w:sz w:val="22"/>
                <w:szCs w:val="22"/>
                <w:highlight w:val="yellow"/>
                <w:lang w:eastAsia="ar-SA"/>
              </w:rPr>
              <w:t xml:space="preserve"> период операционных суток, включающий</w:t>
            </w:r>
            <w:r w:rsidRPr="00825974">
              <w:rPr>
                <w:rFonts w:ascii="Garamond" w:hAnsi="Garamond"/>
                <w:sz w:val="22"/>
                <w:szCs w:val="22"/>
                <w:highlight w:val="yellow"/>
              </w:rPr>
              <w:t xml:space="preserve"> в себя сутки из периода [</w:t>
            </w:r>
            <w:r w:rsidRPr="00825974">
              <w:rPr>
                <w:rFonts w:ascii="Garamond" w:hAnsi="Garamond"/>
                <w:sz w:val="22"/>
                <w:szCs w:val="22"/>
                <w:highlight w:val="yellow"/>
                <w:lang w:val="en-US"/>
              </w:rPr>
              <w:t>d</w:t>
            </w:r>
            <w:r w:rsidRPr="00825974">
              <w:rPr>
                <w:rFonts w:ascii="Garamond" w:hAnsi="Garamond"/>
                <w:sz w:val="22"/>
                <w:szCs w:val="22"/>
                <w:highlight w:val="yellow"/>
              </w:rPr>
              <w:t>-31;</w:t>
            </w:r>
            <w:r w:rsidRPr="00825974">
              <w:rPr>
                <w:rFonts w:ascii="Garamond" w:hAnsi="Garamond"/>
                <w:sz w:val="22"/>
                <w:szCs w:val="22"/>
                <w:highlight w:val="yellow"/>
                <w:lang w:val="en-US"/>
              </w:rPr>
              <w:t>d</w:t>
            </w:r>
            <w:r w:rsidRPr="00825974">
              <w:rPr>
                <w:rFonts w:ascii="Garamond" w:hAnsi="Garamond"/>
                <w:sz w:val="22"/>
                <w:szCs w:val="22"/>
                <w:highlight w:val="yellow"/>
              </w:rPr>
              <w:t>-1];</w:t>
            </w:r>
          </w:p>
          <w:p w14:paraId="1EE78E57" w14:textId="77777777" w:rsidR="009960B0" w:rsidRPr="00825974" w:rsidRDefault="009960B0" w:rsidP="00B93EA4">
            <w:pPr>
              <w:pStyle w:val="a5"/>
              <w:widowControl w:val="0"/>
              <w:spacing w:after="120"/>
              <w:jc w:val="both"/>
              <w:rPr>
                <w:sz w:val="22"/>
                <w:szCs w:val="22"/>
                <w:highlight w:val="yellow"/>
              </w:rPr>
            </w:pPr>
            <w:r w:rsidRPr="00825974">
              <w:rPr>
                <w:i/>
                <w:sz w:val="22"/>
                <w:szCs w:val="22"/>
                <w:highlight w:val="yellow"/>
                <w:lang w:val="en-US"/>
              </w:rPr>
              <w:t>d</w:t>
            </w:r>
            <w:r w:rsidRPr="00825974">
              <w:rPr>
                <w:sz w:val="22"/>
                <w:szCs w:val="22"/>
                <w:highlight w:val="yellow"/>
              </w:rPr>
              <w:t xml:space="preserve"> – рассматриваемые операционные сутки;</w:t>
            </w:r>
          </w:p>
          <w:p w14:paraId="344C6D9B" w14:textId="77777777" w:rsidR="009960B0" w:rsidRPr="00825974" w:rsidRDefault="009960B0" w:rsidP="00B93EA4">
            <w:pPr>
              <w:pStyle w:val="subsubclauseindent"/>
              <w:widowControl w:val="0"/>
              <w:ind w:left="0"/>
              <w:rPr>
                <w:rFonts w:ascii="Garamond" w:hAnsi="Garamond"/>
                <w:szCs w:val="22"/>
                <w:highlight w:val="yellow"/>
                <w:lang w:val="ru-RU"/>
              </w:rPr>
            </w:pPr>
            <w:r w:rsidRPr="00825974">
              <w:rPr>
                <w:rFonts w:ascii="Garamond" w:hAnsi="Garamond"/>
                <w:i/>
                <w:szCs w:val="22"/>
                <w:highlight w:val="yellow"/>
                <w:lang w:val="en-US"/>
              </w:rPr>
              <w:t>h</w:t>
            </w:r>
            <w:r w:rsidRPr="00825974">
              <w:rPr>
                <w:rFonts w:ascii="Garamond" w:hAnsi="Garamond"/>
                <w:szCs w:val="22"/>
                <w:highlight w:val="yellow"/>
                <w:lang w:val="ru-RU"/>
              </w:rPr>
              <w:t xml:space="preserve"> – час операционных суток.</w:t>
            </w:r>
          </w:p>
          <w:p w14:paraId="7315B084" w14:textId="77777777" w:rsidR="009960B0" w:rsidRPr="00825974" w:rsidRDefault="009960B0" w:rsidP="00B93EA4">
            <w:pPr>
              <w:jc w:val="both"/>
              <w:rPr>
                <w:rFonts w:ascii="Garamond" w:hAnsi="Garamond"/>
                <w:sz w:val="22"/>
                <w:szCs w:val="22"/>
              </w:rPr>
            </w:pPr>
          </w:p>
          <w:p w14:paraId="2221B6A9" w14:textId="77777777" w:rsidR="009960B0" w:rsidRPr="00825974" w:rsidRDefault="009960B0" w:rsidP="00B93EA4">
            <w:pPr>
              <w:jc w:val="both"/>
              <w:rPr>
                <w:rFonts w:ascii="Garamond" w:hAnsi="Garamond"/>
                <w:sz w:val="22"/>
                <w:szCs w:val="22"/>
              </w:rPr>
            </w:pPr>
          </w:p>
        </w:tc>
      </w:tr>
      <w:tr w:rsidR="009960B0" w:rsidRPr="00825974" w14:paraId="31DE7F69" w14:textId="77777777" w:rsidTr="00B93EA4">
        <w:tc>
          <w:tcPr>
            <w:tcW w:w="1505" w:type="dxa"/>
            <w:vAlign w:val="center"/>
          </w:tcPr>
          <w:p w14:paraId="179E4657" w14:textId="77777777" w:rsidR="009960B0" w:rsidRPr="00825974" w:rsidRDefault="009960B0" w:rsidP="00B93EA4">
            <w:pPr>
              <w:jc w:val="center"/>
              <w:rPr>
                <w:rFonts w:ascii="Garamond" w:hAnsi="Garamond"/>
                <w:b/>
                <w:bCs/>
                <w:sz w:val="22"/>
                <w:szCs w:val="22"/>
              </w:rPr>
            </w:pPr>
            <w:r w:rsidRPr="00825974">
              <w:rPr>
                <w:rFonts w:ascii="Garamond" w:hAnsi="Garamond"/>
                <w:b/>
                <w:bCs/>
                <w:sz w:val="22"/>
                <w:szCs w:val="22"/>
              </w:rPr>
              <w:t>10</w:t>
            </w:r>
          </w:p>
        </w:tc>
        <w:tc>
          <w:tcPr>
            <w:tcW w:w="6882" w:type="dxa"/>
          </w:tcPr>
          <w:p w14:paraId="2DFD3A38" w14:textId="77777777" w:rsidR="009960B0" w:rsidRPr="00825974" w:rsidRDefault="009960B0" w:rsidP="00B07928">
            <w:pPr>
              <w:pStyle w:val="2"/>
            </w:pPr>
            <w:bookmarkStart w:id="32" w:name="_Toc10206077"/>
            <w:r w:rsidRPr="00825974">
              <w:t>Порядок проведения модельного расчета конкурентного отбора ценовых заявок на сутки вперед</w:t>
            </w:r>
            <w:bookmarkEnd w:id="32"/>
            <w:r w:rsidRPr="00825974">
              <w:t xml:space="preserve"> </w:t>
            </w:r>
          </w:p>
          <w:p w14:paraId="66AF532E" w14:textId="77777777" w:rsidR="009960B0" w:rsidRPr="00825974" w:rsidRDefault="009960B0" w:rsidP="00B93EA4">
            <w:pPr>
              <w:spacing w:before="120" w:after="120"/>
              <w:jc w:val="both"/>
              <w:rPr>
                <w:rFonts w:ascii="Garamond" w:hAnsi="Garamond"/>
                <w:sz w:val="22"/>
                <w:szCs w:val="22"/>
              </w:rPr>
            </w:pPr>
            <w:r w:rsidRPr="00825974">
              <w:rPr>
                <w:rFonts w:ascii="Garamond" w:hAnsi="Garamond"/>
                <w:sz w:val="22"/>
                <w:szCs w:val="22"/>
              </w:rPr>
              <w:t xml:space="preserve">В случае если рассматриваемые операционные сутки не отнесены к периоду действия введенного в установленном порядке государственного регулирования цен (тарифов) в данной ценовой зоне, то КО проводит модельный расчет конкурентного отбора ценовых заявок на сутки вперед в данной ценовой зоне в соответствии с порядком, аналогичным порядку проведения конкурентного отбора ценовых заявок на сутки вперед, определенным настоящим Регламентом (в том числе с учетом раздела 9 настоящего Регламента), и с учетом следующих особенностей формирования входных данных: </w:t>
            </w:r>
          </w:p>
          <w:p w14:paraId="6F16E792" w14:textId="77777777" w:rsidR="009960B0" w:rsidRPr="00825974" w:rsidRDefault="009960B0" w:rsidP="009960B0">
            <w:pPr>
              <w:pStyle w:val="aff6"/>
              <w:numPr>
                <w:ilvl w:val="0"/>
                <w:numId w:val="75"/>
              </w:numPr>
              <w:spacing w:after="200" w:line="276" w:lineRule="auto"/>
              <w:jc w:val="both"/>
              <w:rPr>
                <w:rFonts w:ascii="Garamond" w:hAnsi="Garamond"/>
                <w:sz w:val="22"/>
                <w:szCs w:val="22"/>
              </w:rPr>
            </w:pPr>
            <w:r w:rsidRPr="00825974">
              <w:rPr>
                <w:rFonts w:ascii="Garamond" w:hAnsi="Garamond"/>
                <w:sz w:val="22"/>
                <w:szCs w:val="22"/>
              </w:rPr>
              <w:t>значения нижних пределов регулирования по РГЕ, отнесенным к ГТП генерации, включенным КО в перечень ГТП генерации ЭВР на соответствующие операционные сутки в соответствии с</w:t>
            </w:r>
            <w:r w:rsidRPr="00825974">
              <w:rPr>
                <w:rFonts w:ascii="Garamond" w:hAnsi="Garamond"/>
                <w:i/>
                <w:sz w:val="22"/>
                <w:szCs w:val="22"/>
              </w:rPr>
              <w:t xml:space="preserve"> Регламентом актуализации расчетной модели</w:t>
            </w:r>
            <w:r w:rsidRPr="00825974">
              <w:rPr>
                <w:rFonts w:ascii="Garamond" w:hAnsi="Garamond"/>
                <w:sz w:val="22"/>
                <w:szCs w:val="22"/>
              </w:rPr>
              <w:t xml:space="preserve"> (Приложение № 3 к </w:t>
            </w:r>
            <w:r w:rsidRPr="00825974">
              <w:rPr>
                <w:rFonts w:ascii="Garamond" w:hAnsi="Garamond"/>
                <w:i/>
                <w:sz w:val="22"/>
                <w:szCs w:val="22"/>
              </w:rPr>
              <w:t>Договору о присоединении к торговой системе оптового рынка</w:t>
            </w:r>
            <w:r w:rsidRPr="00825974">
              <w:rPr>
                <w:rFonts w:ascii="Garamond" w:hAnsi="Garamond"/>
                <w:sz w:val="22"/>
                <w:szCs w:val="22"/>
              </w:rPr>
              <w:t>), принимаются равными разнице:</w:t>
            </w:r>
          </w:p>
          <w:p w14:paraId="5CBEC067" w14:textId="77777777" w:rsidR="009960B0" w:rsidRPr="00825974" w:rsidRDefault="009960B0" w:rsidP="009960B0">
            <w:pPr>
              <w:pStyle w:val="subclauseindent"/>
              <w:numPr>
                <w:ilvl w:val="0"/>
                <w:numId w:val="76"/>
              </w:numPr>
              <w:rPr>
                <w:rFonts w:ascii="Garamond" w:hAnsi="Garamond"/>
                <w:szCs w:val="22"/>
              </w:rPr>
            </w:pPr>
            <w:r w:rsidRPr="00825974">
              <w:rPr>
                <w:rFonts w:ascii="Garamond" w:hAnsi="Garamond"/>
                <w:szCs w:val="22"/>
              </w:rPr>
              <w:t xml:space="preserve">максимума из технического и технологического минимумов, определенных для данного часа согласно актуализированной расчетной модели, переданной СО в КО в соответствии с </w:t>
            </w:r>
            <w:r w:rsidRPr="00825974">
              <w:rPr>
                <w:rFonts w:ascii="Garamond" w:hAnsi="Garamond"/>
                <w:i/>
                <w:szCs w:val="22"/>
              </w:rPr>
              <w:t>Регламентом актуализации расчетной модели</w:t>
            </w:r>
            <w:r w:rsidRPr="00825974">
              <w:rPr>
                <w:rFonts w:ascii="Garamond" w:hAnsi="Garamond"/>
                <w:szCs w:val="22"/>
              </w:rPr>
              <w:t xml:space="preserve"> (Приложение № 3 к </w:t>
            </w:r>
            <w:r w:rsidRPr="00825974">
              <w:rPr>
                <w:rFonts w:ascii="Garamond" w:hAnsi="Garamond"/>
                <w:i/>
                <w:szCs w:val="22"/>
              </w:rPr>
              <w:t>Договору о присоединении к торговой системе оптового рынка</w:t>
            </w:r>
            <w:r w:rsidRPr="00825974">
              <w:rPr>
                <w:rFonts w:ascii="Garamond" w:hAnsi="Garamond"/>
                <w:szCs w:val="22"/>
              </w:rPr>
              <w:t>);</w:t>
            </w:r>
          </w:p>
          <w:p w14:paraId="1CE80CB5" w14:textId="77777777" w:rsidR="009960B0" w:rsidRPr="00825974" w:rsidRDefault="009960B0" w:rsidP="009960B0">
            <w:pPr>
              <w:pStyle w:val="subclauseindent"/>
              <w:numPr>
                <w:ilvl w:val="0"/>
                <w:numId w:val="76"/>
              </w:numPr>
              <w:rPr>
                <w:rFonts w:ascii="Garamond" w:hAnsi="Garamond"/>
                <w:szCs w:val="22"/>
              </w:rPr>
            </w:pPr>
            <w:r w:rsidRPr="00825974">
              <w:rPr>
                <w:rFonts w:ascii="Garamond" w:hAnsi="Garamond"/>
                <w:szCs w:val="22"/>
              </w:rPr>
              <w:t xml:space="preserve">суммы по ЕГО, отнесенным к соответствующей РГЕ и не включенным СО в перечень ВР, в соответствии с Приложением 2 к </w:t>
            </w:r>
            <w:r w:rsidRPr="00825974">
              <w:rPr>
                <w:rFonts w:ascii="Garamond" w:hAnsi="Garamond"/>
                <w:i/>
                <w:szCs w:val="22"/>
              </w:rPr>
              <w:t>Регламенту актуализации расчетной модели</w:t>
            </w:r>
            <w:r w:rsidRPr="00825974">
              <w:rPr>
                <w:rFonts w:ascii="Garamond" w:hAnsi="Garamond"/>
                <w:szCs w:val="22"/>
              </w:rPr>
              <w:t xml:space="preserve"> (Приложение № 3 к </w:t>
            </w:r>
            <w:r w:rsidRPr="00825974">
              <w:rPr>
                <w:rFonts w:ascii="Garamond" w:hAnsi="Garamond"/>
                <w:i/>
                <w:szCs w:val="22"/>
              </w:rPr>
              <w:t>Договору о присоединении к торговой системе оптового рынка</w:t>
            </w:r>
            <w:r w:rsidRPr="00825974">
              <w:rPr>
                <w:rFonts w:ascii="Garamond" w:hAnsi="Garamond"/>
                <w:szCs w:val="22"/>
              </w:rPr>
              <w:t xml:space="preserve">), минимальных из величин технических минимумов для данного часа, переданных СО в КО в соответствии с </w:t>
            </w:r>
            <w:r w:rsidRPr="00825974">
              <w:rPr>
                <w:rFonts w:ascii="Garamond" w:hAnsi="Garamond"/>
                <w:i/>
                <w:szCs w:val="22"/>
              </w:rPr>
              <w:t>Регламентом актуализации расчетной модели</w:t>
            </w:r>
            <w:r w:rsidRPr="00825974">
              <w:rPr>
                <w:rFonts w:ascii="Garamond" w:hAnsi="Garamond"/>
                <w:szCs w:val="22"/>
              </w:rPr>
              <w:t xml:space="preserve"> (Приложение № 3 к </w:t>
            </w:r>
            <w:r w:rsidRPr="00825974">
              <w:rPr>
                <w:rFonts w:ascii="Garamond" w:hAnsi="Garamond"/>
                <w:i/>
                <w:szCs w:val="22"/>
              </w:rPr>
              <w:t>Договору о присоединении к торговой системе оптового рынка</w:t>
            </w:r>
            <w:r w:rsidRPr="00825974">
              <w:rPr>
                <w:rFonts w:ascii="Garamond" w:hAnsi="Garamond"/>
                <w:szCs w:val="22"/>
              </w:rPr>
              <w:t xml:space="preserve">), и величин технических минимумов, представленных участником в КО в соответствии с формой 12 приложения 1 к </w:t>
            </w:r>
            <w:r w:rsidRPr="00825974">
              <w:rPr>
                <w:rFonts w:ascii="Garamond" w:hAnsi="Garamond"/>
                <w:i/>
                <w:szCs w:val="22"/>
              </w:rPr>
              <w:t>Положению о порядке получения статуса  субъекта оптового рынка и ведения реестра субъектов оптового рынка</w:t>
            </w:r>
            <w:r w:rsidRPr="00825974">
              <w:rPr>
                <w:rFonts w:ascii="Garamond" w:hAnsi="Garamond"/>
                <w:szCs w:val="22"/>
              </w:rPr>
              <w:t xml:space="preserve"> (Приложение № 1.1 к </w:t>
            </w:r>
            <w:r w:rsidRPr="00825974">
              <w:rPr>
                <w:rFonts w:ascii="Garamond" w:hAnsi="Garamond"/>
                <w:i/>
                <w:szCs w:val="22"/>
              </w:rPr>
              <w:t>Договору о присоединении к торговой системе оптового рынка</w:t>
            </w:r>
            <w:r w:rsidRPr="00825974">
              <w:rPr>
                <w:rFonts w:ascii="Garamond" w:hAnsi="Garamond"/>
                <w:szCs w:val="22"/>
              </w:rPr>
              <w:t>).</w:t>
            </w:r>
          </w:p>
          <w:p w14:paraId="0D3C34B4" w14:textId="77777777" w:rsidR="009960B0" w:rsidRPr="00825974" w:rsidRDefault="009960B0" w:rsidP="009960B0">
            <w:pPr>
              <w:pStyle w:val="subclauseindent"/>
              <w:numPr>
                <w:ilvl w:val="0"/>
                <w:numId w:val="74"/>
              </w:numPr>
              <w:rPr>
                <w:rFonts w:ascii="Garamond" w:hAnsi="Garamond"/>
                <w:szCs w:val="22"/>
              </w:rPr>
            </w:pPr>
            <w:r w:rsidRPr="00825974">
              <w:rPr>
                <w:rFonts w:ascii="Garamond" w:hAnsi="Garamond"/>
                <w:szCs w:val="22"/>
              </w:rPr>
              <w:t>в случае если в качестве результатов конкурентного отбора ценовых заявок на сутки вперед приняты результаты расчета с учетом ценозависимого снижения объемов покупки электрической энергии в данной ценовой зоне, то в качестве модельных пар &lt;цена-количество&gt; для отнесенных к данной ценовой зоне ГТП потребления, в отношении которых в соответствии с информацией, указанной в актуализированной расчетной модели, подтверждена готовность к ценозависимому снижению объема покупки электрической энергии, в часы, определенные в соответствии с приложением 5 к настоящему Регламенту, используются пары, сформированные в соответствии с п. 4 Приложения 1 (п. 5 Приложения 1) к настоящему Регламенту, а в прочие часы и для прочих ГТП используются пары, сформированные в соответствии с п. 1 и 2 приложения 1 к настоящему Регламенту;</w:t>
            </w:r>
          </w:p>
          <w:p w14:paraId="59BE92AA" w14:textId="77777777" w:rsidR="009960B0" w:rsidRPr="00825974" w:rsidRDefault="009960B0" w:rsidP="009960B0">
            <w:pPr>
              <w:pStyle w:val="subclauseindent"/>
              <w:numPr>
                <w:ilvl w:val="0"/>
                <w:numId w:val="74"/>
              </w:numPr>
              <w:rPr>
                <w:rFonts w:ascii="Garamond" w:hAnsi="Garamond"/>
                <w:szCs w:val="22"/>
              </w:rPr>
            </w:pPr>
            <w:r w:rsidRPr="00825974">
              <w:rPr>
                <w:rFonts w:ascii="Garamond" w:hAnsi="Garamond"/>
                <w:szCs w:val="22"/>
              </w:rPr>
              <w:t>в случае если в качестве результатов конкурентного отбора ценовых заявок на сутки вперед приняты результаты расчета без учета ценозависимого снижения объемов покупки электрической энергии в данной ценовой зоне, то в качестве модельных пар &lt;цена-количество&gt; для отнесенных к данной ценовой зоне ГТП используются пары, сформированные в соответствии с п. 1 и 2 приложения 1 к настоящему Регламенту.</w:t>
            </w:r>
          </w:p>
          <w:p w14:paraId="7F0D6337" w14:textId="77777777" w:rsidR="009960B0" w:rsidRPr="00825974" w:rsidRDefault="009960B0" w:rsidP="00B93EA4">
            <w:pPr>
              <w:jc w:val="both"/>
              <w:rPr>
                <w:rFonts w:ascii="Garamond" w:hAnsi="Garamond"/>
                <w:sz w:val="22"/>
                <w:szCs w:val="22"/>
              </w:rPr>
            </w:pPr>
          </w:p>
        </w:tc>
        <w:tc>
          <w:tcPr>
            <w:tcW w:w="6634" w:type="dxa"/>
          </w:tcPr>
          <w:p w14:paraId="3FA41E8E" w14:textId="77777777" w:rsidR="009960B0" w:rsidRPr="00825974" w:rsidRDefault="009960B0" w:rsidP="00B07928">
            <w:pPr>
              <w:pStyle w:val="2"/>
            </w:pPr>
            <w:r w:rsidRPr="00825974">
              <w:t xml:space="preserve">Порядок проведения модельного расчета конкурентного отбора ценовых заявок на сутки вперед </w:t>
            </w:r>
          </w:p>
          <w:p w14:paraId="163504E1" w14:textId="77777777" w:rsidR="009960B0" w:rsidRPr="00825974" w:rsidRDefault="009960B0" w:rsidP="00B93EA4">
            <w:pPr>
              <w:jc w:val="both"/>
              <w:rPr>
                <w:rFonts w:ascii="Garamond" w:hAnsi="Garamond"/>
                <w:sz w:val="22"/>
                <w:szCs w:val="22"/>
              </w:rPr>
            </w:pPr>
            <w:r w:rsidRPr="00825974">
              <w:rPr>
                <w:rFonts w:ascii="Garamond" w:hAnsi="Garamond"/>
                <w:sz w:val="22"/>
                <w:szCs w:val="22"/>
              </w:rPr>
              <w:t xml:space="preserve">В случае если рассматриваемые операционные сутки не отнесены к периоду действия введенного в установленном порядке государственного регулирования цен (тарифов) в данной ценовой зоне </w:t>
            </w:r>
            <w:r w:rsidRPr="00825974">
              <w:rPr>
                <w:rFonts w:ascii="Garamond" w:hAnsi="Garamond"/>
                <w:sz w:val="22"/>
                <w:szCs w:val="22"/>
                <w:highlight w:val="yellow"/>
              </w:rPr>
              <w:t>(первая ценовая зона, вторая ценовая зона, за исключением входящей в состав Дальневосточного федерального округа отдельной территории, ранее относившейся к неценовым зонам, или входящая в состав Дальневосточного федерального округа отдельная территория, ранее относившаяся к неценовым зонам)</w:t>
            </w:r>
            <w:r w:rsidRPr="00825974">
              <w:rPr>
                <w:rFonts w:ascii="Garamond" w:hAnsi="Garamond"/>
                <w:sz w:val="22"/>
                <w:szCs w:val="22"/>
              </w:rPr>
              <w:t xml:space="preserve">, то КО проводит модельный расчет конкурентного отбора ценовых заявок на сутки вперед в данной ценовой зоне в соответствии с порядком, аналогичным порядку проведения конкурентного отбора ценовых заявок на сутки вперед, определенным настоящим Регламентом (в том числе с учетом раздела 9 настоящего Регламента), и с учетом следующих особенностей формирования входных данных: </w:t>
            </w:r>
          </w:p>
          <w:p w14:paraId="0B08F6AC" w14:textId="77777777" w:rsidR="009960B0" w:rsidRPr="00825974" w:rsidRDefault="009960B0" w:rsidP="009960B0">
            <w:pPr>
              <w:pStyle w:val="aff6"/>
              <w:numPr>
                <w:ilvl w:val="0"/>
                <w:numId w:val="75"/>
              </w:numPr>
              <w:spacing w:after="200" w:line="276" w:lineRule="auto"/>
              <w:jc w:val="both"/>
              <w:rPr>
                <w:rFonts w:ascii="Garamond" w:hAnsi="Garamond"/>
                <w:sz w:val="22"/>
                <w:szCs w:val="22"/>
              </w:rPr>
            </w:pPr>
            <w:r w:rsidRPr="00825974">
              <w:rPr>
                <w:rFonts w:ascii="Garamond" w:hAnsi="Garamond"/>
                <w:sz w:val="22"/>
                <w:szCs w:val="22"/>
              </w:rPr>
              <w:t>значения нижних пределов регулирования по РГЕ, отнесенным к ГТП генерации, включенным КО в перечень ГТП генерации ЭВР на соответствующие операционные сутки в соответствии с</w:t>
            </w:r>
            <w:r w:rsidRPr="00825974">
              <w:rPr>
                <w:rFonts w:ascii="Garamond" w:hAnsi="Garamond"/>
                <w:i/>
                <w:sz w:val="22"/>
                <w:szCs w:val="22"/>
              </w:rPr>
              <w:t xml:space="preserve"> Регламентом актуализации расчетной модели</w:t>
            </w:r>
            <w:r w:rsidRPr="00825974">
              <w:rPr>
                <w:rFonts w:ascii="Garamond" w:hAnsi="Garamond"/>
                <w:sz w:val="22"/>
                <w:szCs w:val="22"/>
              </w:rPr>
              <w:t xml:space="preserve"> (Приложение № 3 к </w:t>
            </w:r>
            <w:r w:rsidRPr="00825974">
              <w:rPr>
                <w:rFonts w:ascii="Garamond" w:hAnsi="Garamond"/>
                <w:i/>
                <w:sz w:val="22"/>
                <w:szCs w:val="22"/>
              </w:rPr>
              <w:t>Договору о присоединении к торговой системе оптового рынка</w:t>
            </w:r>
            <w:r w:rsidRPr="00825974">
              <w:rPr>
                <w:rFonts w:ascii="Garamond" w:hAnsi="Garamond"/>
                <w:sz w:val="22"/>
                <w:szCs w:val="22"/>
              </w:rPr>
              <w:t>), принимаются равными разнице:</w:t>
            </w:r>
          </w:p>
          <w:p w14:paraId="71EBCA2C" w14:textId="77777777" w:rsidR="009960B0" w:rsidRPr="00825974" w:rsidRDefault="009960B0" w:rsidP="009960B0">
            <w:pPr>
              <w:pStyle w:val="subclauseindent"/>
              <w:numPr>
                <w:ilvl w:val="0"/>
                <w:numId w:val="76"/>
              </w:numPr>
              <w:rPr>
                <w:rFonts w:ascii="Garamond" w:hAnsi="Garamond"/>
                <w:szCs w:val="22"/>
              </w:rPr>
            </w:pPr>
            <w:r w:rsidRPr="00825974">
              <w:rPr>
                <w:rFonts w:ascii="Garamond" w:hAnsi="Garamond"/>
                <w:szCs w:val="22"/>
              </w:rPr>
              <w:t xml:space="preserve">максимума из технического и технологического минимумов, определенных для данного часа согласно актуализированной расчетной модели, переданной СО в КО в соответствии с </w:t>
            </w:r>
            <w:r w:rsidRPr="00825974">
              <w:rPr>
                <w:rFonts w:ascii="Garamond" w:hAnsi="Garamond"/>
                <w:i/>
                <w:szCs w:val="22"/>
              </w:rPr>
              <w:t>Регламентом актуализации расчетной модели</w:t>
            </w:r>
            <w:r w:rsidRPr="00825974">
              <w:rPr>
                <w:rFonts w:ascii="Garamond" w:hAnsi="Garamond"/>
                <w:szCs w:val="22"/>
              </w:rPr>
              <w:t xml:space="preserve"> (Приложение № 3 к </w:t>
            </w:r>
            <w:r w:rsidRPr="00825974">
              <w:rPr>
                <w:rFonts w:ascii="Garamond" w:hAnsi="Garamond"/>
                <w:i/>
                <w:szCs w:val="22"/>
              </w:rPr>
              <w:t>Договору о присоединении к торговой системе оптового рынка</w:t>
            </w:r>
            <w:r w:rsidRPr="00825974">
              <w:rPr>
                <w:rFonts w:ascii="Garamond" w:hAnsi="Garamond"/>
                <w:szCs w:val="22"/>
              </w:rPr>
              <w:t>);</w:t>
            </w:r>
          </w:p>
          <w:p w14:paraId="7DB7E1D5" w14:textId="77777777" w:rsidR="009960B0" w:rsidRPr="00825974" w:rsidRDefault="009960B0" w:rsidP="009960B0">
            <w:pPr>
              <w:pStyle w:val="subclauseindent"/>
              <w:numPr>
                <w:ilvl w:val="0"/>
                <w:numId w:val="76"/>
              </w:numPr>
              <w:rPr>
                <w:rFonts w:ascii="Garamond" w:hAnsi="Garamond"/>
                <w:szCs w:val="22"/>
              </w:rPr>
            </w:pPr>
            <w:r w:rsidRPr="00825974">
              <w:rPr>
                <w:rFonts w:ascii="Garamond" w:hAnsi="Garamond"/>
                <w:szCs w:val="22"/>
              </w:rPr>
              <w:t xml:space="preserve">суммы по ЕГО, отнесенным к соответствующей РГЕ и не включенным СО в перечень ВР, в соответствии с Приложением 2 к </w:t>
            </w:r>
            <w:r w:rsidRPr="00825974">
              <w:rPr>
                <w:rFonts w:ascii="Garamond" w:hAnsi="Garamond"/>
                <w:i/>
                <w:szCs w:val="22"/>
              </w:rPr>
              <w:t>Регламенту актуализации расчетной модели</w:t>
            </w:r>
            <w:r w:rsidRPr="00825974">
              <w:rPr>
                <w:rFonts w:ascii="Garamond" w:hAnsi="Garamond"/>
                <w:szCs w:val="22"/>
              </w:rPr>
              <w:t xml:space="preserve"> (Приложение № 3 к </w:t>
            </w:r>
            <w:r w:rsidRPr="00825974">
              <w:rPr>
                <w:rFonts w:ascii="Garamond" w:hAnsi="Garamond"/>
                <w:i/>
                <w:szCs w:val="22"/>
              </w:rPr>
              <w:t>Договору о присоединении к торговой системе оптового рынка</w:t>
            </w:r>
            <w:r w:rsidRPr="00825974">
              <w:rPr>
                <w:rFonts w:ascii="Garamond" w:hAnsi="Garamond"/>
                <w:szCs w:val="22"/>
              </w:rPr>
              <w:t xml:space="preserve">), минимальных из величин технических минимумов для данного часа, переданных СО в КО в соответствии с </w:t>
            </w:r>
            <w:r w:rsidRPr="00825974">
              <w:rPr>
                <w:rFonts w:ascii="Garamond" w:hAnsi="Garamond"/>
                <w:i/>
                <w:szCs w:val="22"/>
              </w:rPr>
              <w:t>Регламентом актуализации расчетной модели</w:t>
            </w:r>
            <w:r w:rsidRPr="00825974">
              <w:rPr>
                <w:rFonts w:ascii="Garamond" w:hAnsi="Garamond"/>
                <w:szCs w:val="22"/>
              </w:rPr>
              <w:t xml:space="preserve"> (Приложение № 3 к </w:t>
            </w:r>
            <w:r w:rsidRPr="00825974">
              <w:rPr>
                <w:rFonts w:ascii="Garamond" w:hAnsi="Garamond"/>
                <w:i/>
                <w:szCs w:val="22"/>
              </w:rPr>
              <w:t>Договору о присоединении к торговой системе оптового рынка</w:t>
            </w:r>
            <w:r w:rsidRPr="00825974">
              <w:rPr>
                <w:rFonts w:ascii="Garamond" w:hAnsi="Garamond"/>
                <w:szCs w:val="22"/>
              </w:rPr>
              <w:t xml:space="preserve">), и величин технических минимумов, представленных участником в КО в соответствии с формой 12 приложения 1 к </w:t>
            </w:r>
            <w:r w:rsidRPr="00825974">
              <w:rPr>
                <w:rFonts w:ascii="Garamond" w:hAnsi="Garamond"/>
                <w:i/>
                <w:szCs w:val="22"/>
              </w:rPr>
              <w:t>Положению о порядке получения статуса  субъекта оптового рынка и ведения реестра субъектов оптового рынка</w:t>
            </w:r>
            <w:r w:rsidRPr="00825974">
              <w:rPr>
                <w:rFonts w:ascii="Garamond" w:hAnsi="Garamond"/>
                <w:szCs w:val="22"/>
              </w:rPr>
              <w:t xml:space="preserve"> (Приложение № 1.1 к </w:t>
            </w:r>
            <w:r w:rsidRPr="00825974">
              <w:rPr>
                <w:rFonts w:ascii="Garamond" w:hAnsi="Garamond"/>
                <w:i/>
                <w:szCs w:val="22"/>
              </w:rPr>
              <w:t>Договору о присоединении к торговой системе оптового рынка</w:t>
            </w:r>
            <w:r w:rsidRPr="00825974">
              <w:rPr>
                <w:rFonts w:ascii="Garamond" w:hAnsi="Garamond"/>
                <w:szCs w:val="22"/>
              </w:rPr>
              <w:t>).</w:t>
            </w:r>
          </w:p>
          <w:p w14:paraId="125F9F4B" w14:textId="77777777" w:rsidR="009960B0" w:rsidRPr="00825974" w:rsidRDefault="009960B0" w:rsidP="009960B0">
            <w:pPr>
              <w:pStyle w:val="subclauseindent"/>
              <w:numPr>
                <w:ilvl w:val="0"/>
                <w:numId w:val="74"/>
              </w:numPr>
              <w:rPr>
                <w:rFonts w:ascii="Garamond" w:hAnsi="Garamond"/>
                <w:szCs w:val="22"/>
              </w:rPr>
            </w:pPr>
            <w:r w:rsidRPr="00825974">
              <w:rPr>
                <w:rFonts w:ascii="Garamond" w:hAnsi="Garamond"/>
                <w:szCs w:val="22"/>
              </w:rPr>
              <w:t>в случае если в качестве результатов конкурентного отбора ценовых заявок на сутки вперед приняты результаты расчета с учетом ценозависимого снижения объемов покупки электрической энергии в данной ценовой зоне, то в качестве модельных пар &lt;цена-количество&gt; для отнесенных к данной ценовой зоне ГТП потребления, в отношении которых в соответствии с информацией, указанной в актуализированной расчетной модели, подтверждена готовность к ценозависимому снижению объема покупки электрической энергии, в часы, определенные в соответствии с приложением 5 к настоящему Регламенту, используются пары, сформированные в соответствии с п. 4 Приложения 1 (п. 5 Приложения 1) к настоящему Регламенту, а в прочие часы и для прочих ГТП используются пары, сформированные в соответствии с п. 1 и 2 приложения 1 к настоящему Регламенту;</w:t>
            </w:r>
          </w:p>
          <w:p w14:paraId="796EBDE9" w14:textId="77777777" w:rsidR="009960B0" w:rsidRPr="00825974" w:rsidRDefault="009960B0" w:rsidP="009960B0">
            <w:pPr>
              <w:pStyle w:val="subclauseindent"/>
              <w:numPr>
                <w:ilvl w:val="0"/>
                <w:numId w:val="74"/>
              </w:numPr>
              <w:rPr>
                <w:rFonts w:ascii="Garamond" w:hAnsi="Garamond"/>
                <w:szCs w:val="22"/>
              </w:rPr>
            </w:pPr>
            <w:r w:rsidRPr="00825974">
              <w:rPr>
                <w:rFonts w:ascii="Garamond" w:hAnsi="Garamond"/>
                <w:szCs w:val="22"/>
              </w:rPr>
              <w:t>в случае если в качестве результатов конкурентного отбора ценовых заявок на сутки вперед приняты результаты расчета без учета ценозависимого снижения объемов покупки электрической энергии в данной ценовой зоне, то в качестве модельных пар &lt;цена-количество&gt; для отнесенных к данной ценовой зоне ГТП используются пары, сформированные в соответствии с п. 1 и 2 приложения 1 к настоящему Регламенту.</w:t>
            </w:r>
          </w:p>
          <w:p w14:paraId="2878804B" w14:textId="77777777" w:rsidR="009960B0" w:rsidRPr="00825974" w:rsidRDefault="009960B0" w:rsidP="00B93EA4">
            <w:pPr>
              <w:jc w:val="both"/>
              <w:rPr>
                <w:rFonts w:ascii="Garamond" w:hAnsi="Garamond"/>
                <w:sz w:val="22"/>
                <w:szCs w:val="22"/>
              </w:rPr>
            </w:pPr>
          </w:p>
        </w:tc>
      </w:tr>
      <w:tr w:rsidR="009960B0" w:rsidRPr="00825974" w14:paraId="7837F83B" w14:textId="77777777" w:rsidTr="00B93EA4">
        <w:tc>
          <w:tcPr>
            <w:tcW w:w="1505" w:type="dxa"/>
            <w:vAlign w:val="center"/>
          </w:tcPr>
          <w:p w14:paraId="3FCAA188" w14:textId="77777777" w:rsidR="009960B0" w:rsidRPr="00825974" w:rsidRDefault="009960B0" w:rsidP="00B93EA4">
            <w:pPr>
              <w:jc w:val="center"/>
              <w:rPr>
                <w:rFonts w:ascii="Garamond" w:hAnsi="Garamond"/>
                <w:b/>
                <w:bCs/>
                <w:sz w:val="22"/>
                <w:szCs w:val="22"/>
              </w:rPr>
            </w:pPr>
            <w:r w:rsidRPr="00825974">
              <w:rPr>
                <w:rFonts w:ascii="Garamond" w:hAnsi="Garamond"/>
                <w:b/>
                <w:bCs/>
                <w:sz w:val="22"/>
                <w:szCs w:val="22"/>
              </w:rPr>
              <w:t>Приложение 1, п. 1.1</w:t>
            </w:r>
          </w:p>
        </w:tc>
        <w:tc>
          <w:tcPr>
            <w:tcW w:w="6882" w:type="dxa"/>
          </w:tcPr>
          <w:p w14:paraId="5BA3B5B2" w14:textId="77777777" w:rsidR="009960B0" w:rsidRPr="00825974" w:rsidRDefault="009960B0" w:rsidP="00B93EA4">
            <w:pPr>
              <w:jc w:val="both"/>
              <w:rPr>
                <w:rFonts w:ascii="Garamond" w:hAnsi="Garamond"/>
                <w:sz w:val="22"/>
                <w:szCs w:val="22"/>
              </w:rPr>
            </w:pPr>
            <w:r w:rsidRPr="00825974">
              <w:rPr>
                <w:rFonts w:ascii="Garamond" w:hAnsi="Garamond"/>
                <w:sz w:val="22"/>
                <w:szCs w:val="22"/>
              </w:rPr>
              <w:t>…</w:t>
            </w:r>
          </w:p>
          <w:p w14:paraId="327E5EF5" w14:textId="77777777" w:rsidR="009960B0" w:rsidRPr="00825974" w:rsidRDefault="009960B0" w:rsidP="00B93EA4">
            <w:pPr>
              <w:pStyle w:val="subclauseindent"/>
              <w:ind w:left="0"/>
              <w:rPr>
                <w:rFonts w:ascii="Garamond" w:hAnsi="Garamond"/>
                <w:szCs w:val="22"/>
              </w:rPr>
            </w:pPr>
            <w:r w:rsidRPr="00825974">
              <w:rPr>
                <w:rFonts w:ascii="Garamond" w:hAnsi="Garamond"/>
                <w:szCs w:val="22"/>
                <w:lang w:val="en-US"/>
              </w:rPr>
              <w:t>g</w:t>
            </w:r>
            <w:r w:rsidRPr="00825974">
              <w:rPr>
                <w:rFonts w:ascii="Garamond" w:hAnsi="Garamond"/>
                <w:szCs w:val="22"/>
              </w:rPr>
              <w:t>4) в случае если в соответствии с пунктами «</w:t>
            </w:r>
            <w:r w:rsidRPr="00825974">
              <w:rPr>
                <w:rFonts w:ascii="Garamond" w:hAnsi="Garamond"/>
                <w:szCs w:val="22"/>
                <w:lang w:val="en-US"/>
              </w:rPr>
              <w:t>g</w:t>
            </w:r>
            <w:r w:rsidRPr="00825974">
              <w:rPr>
                <w:rFonts w:ascii="Garamond" w:hAnsi="Garamond"/>
                <w:szCs w:val="22"/>
              </w:rPr>
              <w:t>.1», «</w:t>
            </w:r>
            <w:r w:rsidRPr="00825974">
              <w:rPr>
                <w:rFonts w:ascii="Garamond" w:hAnsi="Garamond"/>
                <w:szCs w:val="22"/>
                <w:lang w:val="en-US"/>
              </w:rPr>
              <w:t>g</w:t>
            </w:r>
            <w:r w:rsidRPr="00825974">
              <w:rPr>
                <w:rFonts w:ascii="Garamond" w:hAnsi="Garamond"/>
                <w:szCs w:val="22"/>
              </w:rPr>
              <w:t>.2» и «</w:t>
            </w:r>
            <w:r w:rsidRPr="00825974">
              <w:rPr>
                <w:rFonts w:ascii="Garamond" w:hAnsi="Garamond"/>
                <w:szCs w:val="22"/>
                <w:lang w:val="en-US"/>
              </w:rPr>
              <w:t>g</w:t>
            </w:r>
            <w:r w:rsidRPr="00825974">
              <w:rPr>
                <w:rFonts w:ascii="Garamond" w:hAnsi="Garamond"/>
                <w:szCs w:val="22"/>
              </w:rPr>
              <w:t xml:space="preserve">.3» данного подпункта настоящего Регламента величина Тээ не была определена для рассматриваемой ГТП генерации, то величина Тээ принимается равной минимальной из отличных от нуля величин </w:t>
            </w:r>
            <w:r w:rsidRPr="00825974">
              <w:rPr>
                <w:rFonts w:ascii="Garamond" w:hAnsi="Garamond"/>
                <w:position w:val="-12"/>
                <w:szCs w:val="22"/>
                <w:lang w:eastAsia="ru-RU"/>
              </w:rPr>
              <w:object w:dxaOrig="1719" w:dyaOrig="400" w14:anchorId="7AAFE2E4">
                <v:shape id="_x0000_i1187" type="#_x0000_t75" style="width:96.2pt;height:24.2pt" o:ole="">
                  <v:imagedata r:id="rId34" o:title=""/>
                </v:shape>
                <o:OLEObject Type="Embed" ProgID="Equation.3" ShapeID="_x0000_i1187" DrawAspect="Content" ObjectID="_1788676081" r:id="rId231"/>
              </w:object>
            </w:r>
            <w:r w:rsidRPr="00825974">
              <w:rPr>
                <w:rFonts w:ascii="Garamond" w:hAnsi="Garamond"/>
                <w:szCs w:val="22"/>
              </w:rPr>
              <w:t xml:space="preserve">, определенных по состоянию на 1 декабря года, предшествующего году, включающему месяц </w:t>
            </w:r>
            <w:r w:rsidRPr="00825974">
              <w:rPr>
                <w:rFonts w:ascii="Garamond" w:hAnsi="Garamond"/>
                <w:i/>
                <w:szCs w:val="22"/>
              </w:rPr>
              <w:t>m,</w:t>
            </w:r>
            <w:r w:rsidRPr="00825974">
              <w:rPr>
                <w:rFonts w:ascii="Garamond" w:hAnsi="Garamond"/>
                <w:szCs w:val="22"/>
              </w:rPr>
              <w:t xml:space="preserve"> в соответствии с п. 3.8.8 </w:t>
            </w:r>
            <w:r w:rsidRPr="00825974">
              <w:rPr>
                <w:rFonts w:ascii="Garamond" w:hAnsi="Garamond"/>
                <w:i/>
                <w:szCs w:val="22"/>
              </w:rPr>
              <w:t>Регламента подачи ценовых заявок участниками оптового рынка</w:t>
            </w:r>
            <w:r w:rsidRPr="00825974">
              <w:rPr>
                <w:rFonts w:ascii="Garamond" w:hAnsi="Garamond"/>
                <w:szCs w:val="22"/>
              </w:rPr>
              <w:t xml:space="preserve"> (Приложение № 5 к </w:t>
            </w:r>
            <w:r w:rsidRPr="00825974">
              <w:rPr>
                <w:rFonts w:ascii="Garamond" w:hAnsi="Garamond"/>
                <w:i/>
                <w:szCs w:val="22"/>
              </w:rPr>
              <w:t>Договору о присоединении к торговой системе оптового рынка</w:t>
            </w:r>
            <w:r w:rsidRPr="00825974">
              <w:rPr>
                <w:rFonts w:ascii="Garamond" w:hAnsi="Garamond"/>
                <w:szCs w:val="22"/>
              </w:rPr>
              <w:t xml:space="preserve">), действовавшим по состоянию на 1 декабря года, предшествующего году, включающему месяц </w:t>
            </w:r>
            <w:r w:rsidRPr="00825974">
              <w:rPr>
                <w:rFonts w:ascii="Garamond" w:hAnsi="Garamond"/>
                <w:i/>
                <w:szCs w:val="22"/>
              </w:rPr>
              <w:t>m</w:t>
            </w:r>
            <w:r w:rsidRPr="00825974">
              <w:rPr>
                <w:rFonts w:ascii="Garamond" w:hAnsi="Garamond"/>
                <w:szCs w:val="22"/>
              </w:rPr>
              <w:t xml:space="preserve">, для ГТП электростанций, тип генерирующего оборудования которых ((ГЭС, ГАЭС), ТЭС, АЭС) соответствует типу генерирующего оборудования, включенного в данную ГТП (для ГТП, включающей генерирующее оборудование, отнесенное к иному типу, используется величина, определенная для генерирующего оборудования типа ГЭС), в соответствующей ценовой зоне оптового рынка в соответствии с Реестром субъектов оптового рынка электрической энергии (мощности) по состоянию на 1 декабря года, предшествующего году, включающему месяц </w:t>
            </w:r>
            <w:r w:rsidRPr="00825974">
              <w:rPr>
                <w:rFonts w:ascii="Garamond" w:hAnsi="Garamond"/>
                <w:i/>
                <w:szCs w:val="22"/>
              </w:rPr>
              <w:t>m</w:t>
            </w:r>
            <w:r w:rsidRPr="00825974">
              <w:rPr>
                <w:rFonts w:ascii="Garamond" w:hAnsi="Garamond"/>
                <w:szCs w:val="22"/>
              </w:rPr>
              <w:t>.</w:t>
            </w:r>
          </w:p>
          <w:p w14:paraId="350DA90F" w14:textId="77777777" w:rsidR="009960B0" w:rsidRPr="00825974" w:rsidRDefault="009960B0" w:rsidP="00B93EA4">
            <w:pPr>
              <w:pStyle w:val="subclauseindent"/>
              <w:ind w:left="0"/>
              <w:rPr>
                <w:rFonts w:ascii="Garamond" w:hAnsi="Garamond"/>
                <w:szCs w:val="22"/>
              </w:rPr>
            </w:pPr>
            <w:r w:rsidRPr="00825974">
              <w:rPr>
                <w:rFonts w:ascii="Garamond" w:hAnsi="Garamond"/>
                <w:szCs w:val="22"/>
              </w:rPr>
              <w:t xml:space="preserve">Для ГТП генерации при расчете стоимости электроэнергии по результатам конкурентного отбора ценовых заявок на сутки вперед согласно </w:t>
            </w:r>
            <w:r w:rsidRPr="00825974">
              <w:rPr>
                <w:rFonts w:ascii="Garamond" w:hAnsi="Garamond"/>
                <w:i/>
                <w:szCs w:val="22"/>
              </w:rPr>
              <w:t>Регламенту расчета плановых объемов производства и потребления и расчета стоимости электроэнергии на сутки вперед</w:t>
            </w:r>
            <w:r w:rsidRPr="00825974">
              <w:rPr>
                <w:rFonts w:ascii="Garamond" w:hAnsi="Garamond"/>
                <w:szCs w:val="22"/>
              </w:rPr>
              <w:t xml:space="preserve"> (Приложение № 8 к </w:t>
            </w:r>
            <w:r w:rsidRPr="00825974">
              <w:rPr>
                <w:rFonts w:ascii="Garamond" w:hAnsi="Garamond"/>
                <w:i/>
                <w:szCs w:val="22"/>
              </w:rPr>
              <w:t>Договору о присоединении к торговой системе оптового рынка</w:t>
            </w:r>
            <w:r w:rsidRPr="00825974">
              <w:rPr>
                <w:rFonts w:ascii="Garamond" w:hAnsi="Garamond"/>
                <w:szCs w:val="22"/>
              </w:rPr>
              <w:t xml:space="preserve">) за данный расчетный период и при расчете объемов, инициатив и стоимости отклонений согласно </w:t>
            </w:r>
            <w:r w:rsidRPr="00825974">
              <w:rPr>
                <w:rFonts w:ascii="Garamond" w:hAnsi="Garamond"/>
                <w:i/>
                <w:szCs w:val="22"/>
              </w:rPr>
              <w:t>Регламенту расчета объемов, инициатив и стоимости отклонений</w:t>
            </w:r>
            <w:r w:rsidRPr="00825974">
              <w:rPr>
                <w:rFonts w:ascii="Garamond" w:hAnsi="Garamond"/>
                <w:szCs w:val="22"/>
              </w:rPr>
              <w:t xml:space="preserve"> (Приложение № 12 к </w:t>
            </w:r>
            <w:r w:rsidRPr="00825974">
              <w:rPr>
                <w:rFonts w:ascii="Garamond" w:hAnsi="Garamond"/>
                <w:i/>
                <w:szCs w:val="22"/>
              </w:rPr>
              <w:t>Договору о присоединении к торговой системе оптового рынка</w:t>
            </w:r>
            <w:r w:rsidRPr="00825974">
              <w:rPr>
                <w:rFonts w:ascii="Garamond" w:hAnsi="Garamond"/>
                <w:szCs w:val="22"/>
              </w:rPr>
              <w:t xml:space="preserve">) за данный расчетный период применяется значение величины Тээ, определенное в соответствии с данным подпунктом в отношении рассматриваемого месяца </w:t>
            </w:r>
            <w:r w:rsidRPr="00825974">
              <w:rPr>
                <w:rFonts w:ascii="Garamond" w:hAnsi="Garamond"/>
                <w:i/>
                <w:szCs w:val="22"/>
              </w:rPr>
              <w:t>m</w:t>
            </w:r>
            <w:r w:rsidRPr="00825974">
              <w:rPr>
                <w:rFonts w:ascii="Garamond" w:hAnsi="Garamond"/>
                <w:szCs w:val="22"/>
              </w:rPr>
              <w:t>.</w:t>
            </w:r>
          </w:p>
          <w:p w14:paraId="681B65EF" w14:textId="77777777" w:rsidR="009960B0" w:rsidRPr="00825974" w:rsidRDefault="009960B0" w:rsidP="00B93EA4">
            <w:pPr>
              <w:pStyle w:val="subclauseindent"/>
              <w:ind w:left="0"/>
              <w:rPr>
                <w:rFonts w:ascii="Garamond" w:hAnsi="Garamond"/>
                <w:szCs w:val="22"/>
              </w:rPr>
            </w:pPr>
            <w:r w:rsidRPr="00825974">
              <w:rPr>
                <w:rFonts w:ascii="Garamond" w:hAnsi="Garamond"/>
                <w:szCs w:val="22"/>
              </w:rPr>
              <w:t xml:space="preserve">При этом в течение периода с торговых суток </w:t>
            </w:r>
            <w:r w:rsidRPr="00825974">
              <w:rPr>
                <w:rFonts w:ascii="Garamond" w:hAnsi="Garamond"/>
                <w:i/>
                <w:szCs w:val="22"/>
                <w:lang w:val="en-US"/>
              </w:rPr>
              <w:t>X</w:t>
            </w:r>
            <w:r w:rsidRPr="00825974">
              <w:rPr>
                <w:rFonts w:ascii="Garamond" w:hAnsi="Garamond"/>
                <w:szCs w:val="22"/>
              </w:rPr>
              <w:t xml:space="preserve">+1 по торговые сутки 30 января (включительно) при проведении расчетов для ГТП генерации в соответствии с настоящим Регламентом, </w:t>
            </w:r>
            <w:r w:rsidRPr="00825974">
              <w:rPr>
                <w:rFonts w:ascii="Garamond" w:hAnsi="Garamond"/>
                <w:i/>
                <w:szCs w:val="22"/>
              </w:rPr>
              <w:t>Регламентом подачи ценовых заявок участниками оптового рынка</w:t>
            </w:r>
            <w:r w:rsidRPr="00825974">
              <w:rPr>
                <w:rFonts w:ascii="Garamond" w:hAnsi="Garamond"/>
                <w:szCs w:val="22"/>
              </w:rPr>
              <w:t xml:space="preserve"> (Приложение № 5 к </w:t>
            </w:r>
            <w:r w:rsidRPr="00825974">
              <w:rPr>
                <w:rFonts w:ascii="Garamond" w:hAnsi="Garamond"/>
                <w:i/>
                <w:szCs w:val="22"/>
              </w:rPr>
              <w:t>Договору о присоединении к торговой системе оптового рынка</w:t>
            </w:r>
            <w:r w:rsidRPr="00825974">
              <w:rPr>
                <w:rFonts w:ascii="Garamond" w:hAnsi="Garamond"/>
                <w:szCs w:val="22"/>
              </w:rPr>
              <w:t xml:space="preserve">) и </w:t>
            </w:r>
            <w:r w:rsidRPr="00825974">
              <w:rPr>
                <w:rFonts w:ascii="Garamond" w:hAnsi="Garamond"/>
                <w:i/>
                <w:szCs w:val="22"/>
              </w:rPr>
              <w:t>Регламентом проведения конкурентного отбора заявок для балансирования системы</w:t>
            </w:r>
            <w:r w:rsidRPr="00825974">
              <w:rPr>
                <w:rFonts w:ascii="Garamond" w:hAnsi="Garamond"/>
                <w:szCs w:val="22"/>
              </w:rPr>
              <w:t xml:space="preserve"> (Приложение № 10 к </w:t>
            </w:r>
            <w:r w:rsidRPr="00825974">
              <w:rPr>
                <w:rFonts w:ascii="Garamond" w:hAnsi="Garamond"/>
                <w:i/>
                <w:szCs w:val="22"/>
              </w:rPr>
              <w:t>Договору о присоединении к торговой системе оптового рынка</w:t>
            </w:r>
            <w:r w:rsidRPr="00825974">
              <w:rPr>
                <w:rFonts w:ascii="Garamond" w:hAnsi="Garamond"/>
                <w:szCs w:val="22"/>
              </w:rPr>
              <w:t xml:space="preserve">) значение величины </w:t>
            </w:r>
            <w:r w:rsidRPr="00825974">
              <w:rPr>
                <w:rFonts w:ascii="Garamond" w:hAnsi="Garamond"/>
                <w:i/>
                <w:szCs w:val="22"/>
              </w:rPr>
              <w:t>Тээ</w:t>
            </w:r>
            <w:r w:rsidRPr="00825974">
              <w:rPr>
                <w:rFonts w:ascii="Garamond" w:hAnsi="Garamond"/>
                <w:szCs w:val="22"/>
              </w:rPr>
              <w:t>, рассчитываемое КО в соответствии с настоящим пунктом (подпунктом «</w:t>
            </w:r>
            <w:r w:rsidRPr="00825974">
              <w:rPr>
                <w:rFonts w:ascii="Garamond" w:hAnsi="Garamond"/>
                <w:szCs w:val="22"/>
                <w:lang w:val="en-US"/>
              </w:rPr>
              <w:t>g</w:t>
            </w:r>
            <w:r w:rsidRPr="00825974">
              <w:rPr>
                <w:rFonts w:ascii="Garamond" w:hAnsi="Garamond"/>
                <w:szCs w:val="22"/>
              </w:rPr>
              <w:t xml:space="preserve">» п. 1.1 приложения 1 к настоящему </w:t>
            </w:r>
            <w:r w:rsidRPr="00825974">
              <w:rPr>
                <w:rFonts w:ascii="Garamond" w:hAnsi="Garamond"/>
                <w:iCs/>
                <w:szCs w:val="22"/>
              </w:rPr>
              <w:t>Регламенту)</w:t>
            </w:r>
            <w:r w:rsidRPr="00825974">
              <w:rPr>
                <w:rFonts w:ascii="Garamond" w:hAnsi="Garamond"/>
                <w:szCs w:val="22"/>
              </w:rPr>
              <w:t xml:space="preserve">, определяется без учета требований по срокам публикации и вступления в силу правового (-ых) акта (-ов) ФАС России, который (-ые) утверждает (-ют) регулируемые цены (тарифы) на электроэнергию поставщика для продажи на оптовом рынке по регулируемым договорам. </w:t>
            </w:r>
            <w:r w:rsidRPr="00825974">
              <w:rPr>
                <w:rFonts w:ascii="Garamond" w:hAnsi="Garamond"/>
                <w:i/>
                <w:szCs w:val="22"/>
                <w:lang w:val="en-US"/>
              </w:rPr>
              <w:t>X</w:t>
            </w:r>
            <w:r w:rsidRPr="00825974">
              <w:rPr>
                <w:rFonts w:ascii="Garamond" w:hAnsi="Garamond"/>
                <w:szCs w:val="22"/>
              </w:rPr>
              <w:t xml:space="preserve"> – дата заключения регулируемых договоров на год, к которому относится расчетный месяц – январь.</w:t>
            </w:r>
          </w:p>
          <w:p w14:paraId="7E227895" w14:textId="77777777" w:rsidR="009960B0" w:rsidRPr="00825974" w:rsidRDefault="009960B0" w:rsidP="00B93EA4">
            <w:pPr>
              <w:pStyle w:val="subclauseindent"/>
              <w:ind w:left="0"/>
              <w:rPr>
                <w:rFonts w:ascii="Garamond" w:hAnsi="Garamond"/>
                <w:szCs w:val="22"/>
              </w:rPr>
            </w:pPr>
            <w:r w:rsidRPr="00825974">
              <w:rPr>
                <w:rFonts w:ascii="Garamond" w:hAnsi="Garamond"/>
                <w:szCs w:val="22"/>
              </w:rPr>
              <w:t xml:space="preserve">При осуществлении расчетов для ГТП генерации, проводимых после даты вступления в силу схемы прикрепления по регулируемым договорам в соответствии с </w:t>
            </w:r>
            <w:r w:rsidRPr="00825974">
              <w:rPr>
                <w:rFonts w:ascii="Garamond" w:hAnsi="Garamond"/>
                <w:i/>
                <w:szCs w:val="22"/>
              </w:rPr>
              <w:t>Регламентом расчета объемов, инициатив и стоимости отклонений</w:t>
            </w:r>
            <w:r w:rsidRPr="00825974">
              <w:rPr>
                <w:rFonts w:ascii="Garamond" w:hAnsi="Garamond"/>
                <w:szCs w:val="22"/>
              </w:rPr>
              <w:t xml:space="preserve"> (Приложение № 12 к </w:t>
            </w:r>
            <w:r w:rsidRPr="00825974">
              <w:rPr>
                <w:rFonts w:ascii="Garamond" w:hAnsi="Garamond"/>
                <w:i/>
                <w:szCs w:val="22"/>
              </w:rPr>
              <w:t>Договору о присоединении к торговой системе оптового рынка</w:t>
            </w:r>
            <w:r w:rsidRPr="00825974">
              <w:rPr>
                <w:rFonts w:ascii="Garamond" w:hAnsi="Garamond"/>
                <w:szCs w:val="22"/>
              </w:rPr>
              <w:t>), за январь значение величины Тээ, рассчитываемое КО в соответствии с настоящим пунктом (подпунктом «</w:t>
            </w:r>
            <w:r w:rsidRPr="00825974">
              <w:rPr>
                <w:rFonts w:ascii="Garamond" w:hAnsi="Garamond"/>
                <w:szCs w:val="22"/>
                <w:lang w:val="en-US"/>
              </w:rPr>
              <w:t>g</w:t>
            </w:r>
            <w:r w:rsidRPr="00825974">
              <w:rPr>
                <w:rFonts w:ascii="Garamond" w:hAnsi="Garamond"/>
                <w:szCs w:val="22"/>
              </w:rPr>
              <w:t xml:space="preserve">» п. 1.1 приложения 1 к настоящему </w:t>
            </w:r>
            <w:r w:rsidRPr="00825974">
              <w:rPr>
                <w:rFonts w:ascii="Garamond" w:hAnsi="Garamond"/>
                <w:iCs/>
                <w:szCs w:val="22"/>
              </w:rPr>
              <w:t>Регламенту)</w:t>
            </w:r>
            <w:r w:rsidRPr="00825974">
              <w:rPr>
                <w:rFonts w:ascii="Garamond" w:hAnsi="Garamond"/>
                <w:szCs w:val="22"/>
              </w:rPr>
              <w:t>, определяется без учета требований по указанным в данном пункте срокам публикации и вступления в силу правового (-ых) акта (-ов) ФАС России, который (-ые) утверждает (-ют) регулируемые цены (тарифы) на электроэнергию поставщика для продажи на оптовом рынке по регулируемым договорам.</w:t>
            </w:r>
          </w:p>
          <w:p w14:paraId="0B78E883" w14:textId="77777777" w:rsidR="009960B0" w:rsidRPr="00825974" w:rsidRDefault="009960B0" w:rsidP="00B93EA4">
            <w:pPr>
              <w:pStyle w:val="subclauseindent"/>
              <w:ind w:left="0"/>
              <w:rPr>
                <w:rFonts w:ascii="Garamond" w:hAnsi="Garamond"/>
                <w:szCs w:val="22"/>
              </w:rPr>
            </w:pPr>
            <w:r w:rsidRPr="00825974">
              <w:rPr>
                <w:rFonts w:ascii="Garamond" w:hAnsi="Garamond"/>
                <w:szCs w:val="22"/>
              </w:rPr>
              <w:t>…</w:t>
            </w:r>
          </w:p>
          <w:p w14:paraId="387CB126" w14:textId="77777777" w:rsidR="009960B0" w:rsidRPr="00825974" w:rsidRDefault="009960B0" w:rsidP="00B93EA4">
            <w:pPr>
              <w:jc w:val="both"/>
              <w:rPr>
                <w:rFonts w:ascii="Garamond" w:hAnsi="Garamond"/>
                <w:sz w:val="22"/>
                <w:szCs w:val="22"/>
              </w:rPr>
            </w:pPr>
            <w:r w:rsidRPr="00825974">
              <w:rPr>
                <w:rFonts w:ascii="Garamond" w:hAnsi="Garamond"/>
                <w:sz w:val="22"/>
                <w:szCs w:val="22"/>
                <w:highlight w:val="yellow"/>
                <w:lang w:val="en-US"/>
              </w:rPr>
              <w:t>j</w:t>
            </w:r>
            <w:r w:rsidRPr="00825974">
              <w:rPr>
                <w:rFonts w:ascii="Garamond" w:hAnsi="Garamond"/>
                <w:sz w:val="22"/>
                <w:szCs w:val="22"/>
                <w:highlight w:val="yellow"/>
              </w:rPr>
              <w:t xml:space="preserve">. </w:t>
            </w:r>
            <w:r w:rsidRPr="00825974">
              <w:rPr>
                <w:rFonts w:ascii="Garamond" w:hAnsi="Garamond"/>
                <w:sz w:val="22"/>
                <w:szCs w:val="22"/>
                <w:highlight w:val="yellow"/>
              </w:rPr>
              <w:tab/>
              <w:t xml:space="preserve">Для перетока электрической энергии, который в соответствии с актуализированной расчетной моделью направлен из неценовой зоны Дальнего Востока во вторую ценовую зону (за исключением перетока электрической энергии в изолированные энергорайоны Забайкальского края и Иркутской области), формируется модельная узловая пара &lt;цена-количество&gt; со значением цены, равным 0 (ноль) руб./МВт∙ч (первый приоритет), и со значением количества, равным </w:t>
            </w:r>
            <w:r w:rsidRPr="00825974">
              <w:rPr>
                <w:rFonts w:ascii="Garamond" w:hAnsi="Garamond"/>
                <w:color w:val="000000"/>
                <w:sz w:val="22"/>
                <w:szCs w:val="22"/>
                <w:highlight w:val="yellow"/>
              </w:rPr>
              <w:t>указанному</w:t>
            </w:r>
            <w:r w:rsidRPr="00825974">
              <w:rPr>
                <w:rFonts w:ascii="Garamond" w:hAnsi="Garamond"/>
                <w:sz w:val="22"/>
                <w:szCs w:val="22"/>
                <w:highlight w:val="yellow"/>
              </w:rPr>
              <w:t xml:space="preserve"> объему перетока электрической энергии</w:t>
            </w:r>
            <w:r w:rsidRPr="00825974">
              <w:rPr>
                <w:rFonts w:ascii="Garamond" w:hAnsi="Garamond"/>
                <w:color w:val="000000"/>
                <w:sz w:val="22"/>
                <w:szCs w:val="22"/>
                <w:highlight w:val="yellow"/>
              </w:rPr>
              <w:t xml:space="preserve"> </w:t>
            </w:r>
            <w:r w:rsidRPr="00825974">
              <w:rPr>
                <w:rFonts w:ascii="Garamond" w:hAnsi="Garamond"/>
                <w:sz w:val="22"/>
                <w:szCs w:val="22"/>
                <w:highlight w:val="yellow"/>
              </w:rPr>
              <w:t>(за исключением перетока электрической энергии в изолированные энергорайоны Забайкальского края и Иркутской области).</w:t>
            </w:r>
          </w:p>
          <w:p w14:paraId="22A4C431" w14:textId="77777777" w:rsidR="009960B0" w:rsidRPr="00825974" w:rsidRDefault="009960B0" w:rsidP="00B93EA4">
            <w:pPr>
              <w:jc w:val="both"/>
              <w:rPr>
                <w:rFonts w:ascii="Garamond" w:hAnsi="Garamond"/>
                <w:sz w:val="22"/>
                <w:szCs w:val="22"/>
              </w:rPr>
            </w:pPr>
          </w:p>
        </w:tc>
        <w:tc>
          <w:tcPr>
            <w:tcW w:w="6634" w:type="dxa"/>
          </w:tcPr>
          <w:p w14:paraId="260746EC" w14:textId="77777777" w:rsidR="009960B0" w:rsidRPr="00825974" w:rsidRDefault="009960B0" w:rsidP="00B93EA4">
            <w:pPr>
              <w:jc w:val="both"/>
              <w:rPr>
                <w:rFonts w:ascii="Garamond" w:hAnsi="Garamond"/>
                <w:sz w:val="22"/>
                <w:szCs w:val="22"/>
              </w:rPr>
            </w:pPr>
            <w:r w:rsidRPr="00825974">
              <w:rPr>
                <w:rFonts w:ascii="Garamond" w:hAnsi="Garamond"/>
                <w:sz w:val="22"/>
                <w:szCs w:val="22"/>
              </w:rPr>
              <w:t>…</w:t>
            </w:r>
          </w:p>
          <w:p w14:paraId="00388B47" w14:textId="77777777" w:rsidR="009960B0" w:rsidRPr="00825974" w:rsidRDefault="009960B0" w:rsidP="00B93EA4">
            <w:pPr>
              <w:pStyle w:val="subclauseindent"/>
              <w:ind w:left="0"/>
              <w:rPr>
                <w:rFonts w:ascii="Garamond" w:hAnsi="Garamond"/>
                <w:szCs w:val="22"/>
              </w:rPr>
            </w:pPr>
            <w:r w:rsidRPr="00825974">
              <w:rPr>
                <w:rFonts w:ascii="Garamond" w:hAnsi="Garamond"/>
                <w:szCs w:val="22"/>
                <w:lang w:val="en-US"/>
              </w:rPr>
              <w:t>g</w:t>
            </w:r>
            <w:r w:rsidRPr="00825974">
              <w:rPr>
                <w:rFonts w:ascii="Garamond" w:hAnsi="Garamond"/>
                <w:szCs w:val="22"/>
              </w:rPr>
              <w:t>4) в случае если в соответствии с пунктами «</w:t>
            </w:r>
            <w:r w:rsidRPr="00825974">
              <w:rPr>
                <w:rFonts w:ascii="Garamond" w:hAnsi="Garamond"/>
                <w:szCs w:val="22"/>
                <w:lang w:val="en-US"/>
              </w:rPr>
              <w:t>g</w:t>
            </w:r>
            <w:r w:rsidRPr="00825974">
              <w:rPr>
                <w:rFonts w:ascii="Garamond" w:hAnsi="Garamond"/>
                <w:szCs w:val="22"/>
              </w:rPr>
              <w:t>.1», «</w:t>
            </w:r>
            <w:r w:rsidRPr="00825974">
              <w:rPr>
                <w:rFonts w:ascii="Garamond" w:hAnsi="Garamond"/>
                <w:szCs w:val="22"/>
                <w:lang w:val="en-US"/>
              </w:rPr>
              <w:t>g</w:t>
            </w:r>
            <w:r w:rsidRPr="00825974">
              <w:rPr>
                <w:rFonts w:ascii="Garamond" w:hAnsi="Garamond"/>
                <w:szCs w:val="22"/>
              </w:rPr>
              <w:t>.2» и «</w:t>
            </w:r>
            <w:r w:rsidRPr="00825974">
              <w:rPr>
                <w:rFonts w:ascii="Garamond" w:hAnsi="Garamond"/>
                <w:szCs w:val="22"/>
                <w:lang w:val="en-US"/>
              </w:rPr>
              <w:t>g</w:t>
            </w:r>
            <w:r w:rsidRPr="00825974">
              <w:rPr>
                <w:rFonts w:ascii="Garamond" w:hAnsi="Garamond"/>
                <w:szCs w:val="22"/>
              </w:rPr>
              <w:t xml:space="preserve">.3» данного подпункта настоящего Регламента величина Тээ не была определена для рассматриваемой ГТП генерации, то величина Тээ принимается равной минимальной из отличных от нуля величин </w:t>
            </w:r>
            <w:r w:rsidRPr="00825974">
              <w:rPr>
                <w:rFonts w:ascii="Garamond" w:hAnsi="Garamond"/>
                <w:position w:val="-12"/>
                <w:szCs w:val="22"/>
                <w:lang w:eastAsia="ru-RU"/>
              </w:rPr>
              <w:object w:dxaOrig="1719" w:dyaOrig="400" w14:anchorId="48A03F7C">
                <v:shape id="_x0000_i1188" type="#_x0000_t75" style="width:96.2pt;height:24.2pt" o:ole="">
                  <v:imagedata r:id="rId34" o:title=""/>
                </v:shape>
                <o:OLEObject Type="Embed" ProgID="Equation.3" ShapeID="_x0000_i1188" DrawAspect="Content" ObjectID="_1788676082" r:id="rId232"/>
              </w:object>
            </w:r>
            <w:r w:rsidRPr="00825974">
              <w:rPr>
                <w:rFonts w:ascii="Garamond" w:hAnsi="Garamond"/>
                <w:szCs w:val="22"/>
              </w:rPr>
              <w:t xml:space="preserve">, определенных по состоянию на 1 декабря года, предшествующего году, включающему месяц </w:t>
            </w:r>
            <w:r w:rsidRPr="00825974">
              <w:rPr>
                <w:rFonts w:ascii="Garamond" w:hAnsi="Garamond"/>
                <w:i/>
                <w:szCs w:val="22"/>
              </w:rPr>
              <w:t>m,</w:t>
            </w:r>
            <w:r w:rsidRPr="00825974">
              <w:rPr>
                <w:rFonts w:ascii="Garamond" w:hAnsi="Garamond"/>
                <w:szCs w:val="22"/>
              </w:rPr>
              <w:t xml:space="preserve"> в соответствии с п. 3.8.8 </w:t>
            </w:r>
            <w:r w:rsidRPr="00825974">
              <w:rPr>
                <w:rFonts w:ascii="Garamond" w:hAnsi="Garamond"/>
                <w:i/>
                <w:szCs w:val="22"/>
              </w:rPr>
              <w:t>Регламента подачи ценовых заявок участниками оптового рынка</w:t>
            </w:r>
            <w:r w:rsidRPr="00825974">
              <w:rPr>
                <w:rFonts w:ascii="Garamond" w:hAnsi="Garamond"/>
                <w:szCs w:val="22"/>
              </w:rPr>
              <w:t xml:space="preserve"> (Приложение № 5 к </w:t>
            </w:r>
            <w:r w:rsidRPr="00825974">
              <w:rPr>
                <w:rFonts w:ascii="Garamond" w:hAnsi="Garamond"/>
                <w:i/>
                <w:szCs w:val="22"/>
              </w:rPr>
              <w:t>Договору о присоединении к торговой системе оптового рынка</w:t>
            </w:r>
            <w:r w:rsidRPr="00825974">
              <w:rPr>
                <w:rFonts w:ascii="Garamond" w:hAnsi="Garamond"/>
                <w:szCs w:val="22"/>
              </w:rPr>
              <w:t xml:space="preserve">), действовавшим по состоянию на 1 декабря года, предшествующего году, включающему месяц </w:t>
            </w:r>
            <w:r w:rsidRPr="00825974">
              <w:rPr>
                <w:rFonts w:ascii="Garamond" w:hAnsi="Garamond"/>
                <w:i/>
                <w:szCs w:val="22"/>
              </w:rPr>
              <w:t>m</w:t>
            </w:r>
            <w:r w:rsidRPr="00825974">
              <w:rPr>
                <w:rFonts w:ascii="Garamond" w:hAnsi="Garamond"/>
                <w:szCs w:val="22"/>
              </w:rPr>
              <w:t xml:space="preserve">, для ГТП электростанций, тип генерирующего оборудования которых ((ГЭС, ГАЭС), ТЭС, АЭС) соответствует типу генерирующего оборудования, включенного в данную ГТП (для ГТП, включающей генерирующее оборудование, отнесенное к иному типу, используется величина, определенная для генерирующего оборудования типа ГЭС), в соответствующей ценовой зоне оптового рынка в соответствии с Реестром субъектов оптового рынка электрической энергии (мощности) по состоянию на 1 декабря года, предшествующего году, включающему месяц </w:t>
            </w:r>
            <w:r w:rsidRPr="00825974">
              <w:rPr>
                <w:rFonts w:ascii="Garamond" w:hAnsi="Garamond"/>
                <w:i/>
                <w:szCs w:val="22"/>
              </w:rPr>
              <w:t>m</w:t>
            </w:r>
            <w:r w:rsidRPr="00825974">
              <w:rPr>
                <w:rFonts w:ascii="Garamond" w:hAnsi="Garamond"/>
                <w:szCs w:val="22"/>
              </w:rPr>
              <w:t>.</w:t>
            </w:r>
          </w:p>
          <w:p w14:paraId="1443D778" w14:textId="77777777" w:rsidR="009960B0" w:rsidRPr="00825974" w:rsidRDefault="009960B0" w:rsidP="00B93EA4">
            <w:pPr>
              <w:pStyle w:val="subclauseindent"/>
              <w:ind w:left="0"/>
              <w:rPr>
                <w:rFonts w:ascii="Garamond" w:hAnsi="Garamond"/>
                <w:szCs w:val="22"/>
              </w:rPr>
            </w:pPr>
            <w:r w:rsidRPr="00825974">
              <w:rPr>
                <w:rFonts w:ascii="Garamond" w:hAnsi="Garamond"/>
                <w:szCs w:val="22"/>
              </w:rPr>
              <w:t xml:space="preserve">Для ГТП генерации при расчете стоимости электроэнергии по результатам конкурентного отбора ценовых заявок на сутки вперед согласно </w:t>
            </w:r>
            <w:r w:rsidRPr="00825974">
              <w:rPr>
                <w:rFonts w:ascii="Garamond" w:hAnsi="Garamond"/>
                <w:i/>
                <w:szCs w:val="22"/>
              </w:rPr>
              <w:t>Регламенту расчета плановых объемов производства и потребления и расчета стоимости электроэнергии на сутки вперед</w:t>
            </w:r>
            <w:r w:rsidRPr="00825974">
              <w:rPr>
                <w:rFonts w:ascii="Garamond" w:hAnsi="Garamond"/>
                <w:szCs w:val="22"/>
              </w:rPr>
              <w:t xml:space="preserve"> (Приложение № 8 к </w:t>
            </w:r>
            <w:r w:rsidRPr="00825974">
              <w:rPr>
                <w:rFonts w:ascii="Garamond" w:hAnsi="Garamond"/>
                <w:i/>
                <w:szCs w:val="22"/>
              </w:rPr>
              <w:t>Договору о присоединении к торговой системе оптового рынка</w:t>
            </w:r>
            <w:r w:rsidRPr="00825974">
              <w:rPr>
                <w:rFonts w:ascii="Garamond" w:hAnsi="Garamond"/>
                <w:szCs w:val="22"/>
              </w:rPr>
              <w:t xml:space="preserve">) за данный расчетный период и при расчете объемов, инициатив и стоимости отклонений согласно </w:t>
            </w:r>
            <w:r w:rsidRPr="00825974">
              <w:rPr>
                <w:rFonts w:ascii="Garamond" w:hAnsi="Garamond"/>
                <w:i/>
                <w:szCs w:val="22"/>
              </w:rPr>
              <w:t>Регламенту расчета объемов, инициатив и стоимости отклонений</w:t>
            </w:r>
            <w:r w:rsidRPr="00825974">
              <w:rPr>
                <w:rFonts w:ascii="Garamond" w:hAnsi="Garamond"/>
                <w:szCs w:val="22"/>
              </w:rPr>
              <w:t xml:space="preserve"> (Приложение № 12 к </w:t>
            </w:r>
            <w:r w:rsidRPr="00825974">
              <w:rPr>
                <w:rFonts w:ascii="Garamond" w:hAnsi="Garamond"/>
                <w:i/>
                <w:szCs w:val="22"/>
              </w:rPr>
              <w:t>Договору о присоединении к торговой системе оптового рынка</w:t>
            </w:r>
            <w:r w:rsidRPr="00825974">
              <w:rPr>
                <w:rFonts w:ascii="Garamond" w:hAnsi="Garamond"/>
                <w:szCs w:val="22"/>
              </w:rPr>
              <w:t xml:space="preserve">) за данный расчетный период применяется значение величины Тээ, определенное в соответствии с данным подпунктом в отношении рассматриваемого месяца </w:t>
            </w:r>
            <w:r w:rsidRPr="00825974">
              <w:rPr>
                <w:rFonts w:ascii="Garamond" w:hAnsi="Garamond"/>
                <w:i/>
                <w:szCs w:val="22"/>
              </w:rPr>
              <w:t>m</w:t>
            </w:r>
            <w:r w:rsidRPr="00825974">
              <w:rPr>
                <w:rFonts w:ascii="Garamond" w:hAnsi="Garamond"/>
                <w:szCs w:val="22"/>
              </w:rPr>
              <w:t>.</w:t>
            </w:r>
          </w:p>
          <w:p w14:paraId="09ADE4AD" w14:textId="77777777" w:rsidR="009960B0" w:rsidRPr="00825974" w:rsidRDefault="009960B0" w:rsidP="00B93EA4">
            <w:pPr>
              <w:pStyle w:val="subclauseindent"/>
              <w:ind w:left="0"/>
              <w:rPr>
                <w:rFonts w:ascii="Garamond" w:hAnsi="Garamond"/>
                <w:szCs w:val="22"/>
              </w:rPr>
            </w:pPr>
            <w:r w:rsidRPr="00825974">
              <w:rPr>
                <w:rFonts w:ascii="Garamond" w:hAnsi="Garamond"/>
                <w:szCs w:val="22"/>
              </w:rPr>
              <w:t xml:space="preserve">При этом в течение периода с торговых суток </w:t>
            </w:r>
            <w:r w:rsidRPr="00825974">
              <w:rPr>
                <w:rFonts w:ascii="Garamond" w:hAnsi="Garamond"/>
                <w:i/>
                <w:szCs w:val="22"/>
                <w:lang w:val="en-US"/>
              </w:rPr>
              <w:t>X</w:t>
            </w:r>
            <w:r w:rsidRPr="00825974">
              <w:rPr>
                <w:rFonts w:ascii="Garamond" w:hAnsi="Garamond"/>
                <w:szCs w:val="22"/>
              </w:rPr>
              <w:t xml:space="preserve">+1 по торговые сутки 30 января (включительно) при проведении расчетов для ГТП генерации в соответствии с настоящим Регламентом, </w:t>
            </w:r>
            <w:r w:rsidRPr="00825974">
              <w:rPr>
                <w:rFonts w:ascii="Garamond" w:hAnsi="Garamond"/>
                <w:i/>
                <w:szCs w:val="22"/>
              </w:rPr>
              <w:t>Регламентом подачи ценовых заявок участниками оптового рынка</w:t>
            </w:r>
            <w:r w:rsidRPr="00825974">
              <w:rPr>
                <w:rFonts w:ascii="Garamond" w:hAnsi="Garamond"/>
                <w:szCs w:val="22"/>
              </w:rPr>
              <w:t xml:space="preserve"> (Приложение № 5 к </w:t>
            </w:r>
            <w:r w:rsidRPr="00825974">
              <w:rPr>
                <w:rFonts w:ascii="Garamond" w:hAnsi="Garamond"/>
                <w:i/>
                <w:szCs w:val="22"/>
              </w:rPr>
              <w:t>Договору о присоединении к торговой системе оптового рынка</w:t>
            </w:r>
            <w:r w:rsidRPr="00825974">
              <w:rPr>
                <w:rFonts w:ascii="Garamond" w:hAnsi="Garamond"/>
                <w:szCs w:val="22"/>
              </w:rPr>
              <w:t xml:space="preserve">) и </w:t>
            </w:r>
            <w:r w:rsidRPr="00825974">
              <w:rPr>
                <w:rFonts w:ascii="Garamond" w:hAnsi="Garamond"/>
                <w:i/>
                <w:szCs w:val="22"/>
              </w:rPr>
              <w:t>Регламентом проведения конкурентного отбора заявок для балансирования системы</w:t>
            </w:r>
            <w:r w:rsidRPr="00825974">
              <w:rPr>
                <w:rFonts w:ascii="Garamond" w:hAnsi="Garamond"/>
                <w:szCs w:val="22"/>
              </w:rPr>
              <w:t xml:space="preserve"> (Приложение № 10 к </w:t>
            </w:r>
            <w:r w:rsidRPr="00825974">
              <w:rPr>
                <w:rFonts w:ascii="Garamond" w:hAnsi="Garamond"/>
                <w:i/>
                <w:szCs w:val="22"/>
              </w:rPr>
              <w:t>Договору о присоединении к торговой системе оптового рынка</w:t>
            </w:r>
            <w:r w:rsidRPr="00825974">
              <w:rPr>
                <w:rFonts w:ascii="Garamond" w:hAnsi="Garamond"/>
                <w:szCs w:val="22"/>
              </w:rPr>
              <w:t xml:space="preserve">) значение величины </w:t>
            </w:r>
            <w:r w:rsidRPr="00825974">
              <w:rPr>
                <w:rFonts w:ascii="Garamond" w:hAnsi="Garamond"/>
                <w:i/>
                <w:szCs w:val="22"/>
              </w:rPr>
              <w:t>Тээ</w:t>
            </w:r>
            <w:r w:rsidRPr="00825974">
              <w:rPr>
                <w:rFonts w:ascii="Garamond" w:hAnsi="Garamond"/>
                <w:szCs w:val="22"/>
              </w:rPr>
              <w:t>, рассчитываемое КО в соответствии с настоящим пунктом (подпунктом «</w:t>
            </w:r>
            <w:r w:rsidRPr="00825974">
              <w:rPr>
                <w:rFonts w:ascii="Garamond" w:hAnsi="Garamond"/>
                <w:szCs w:val="22"/>
                <w:lang w:val="en-US"/>
              </w:rPr>
              <w:t>g</w:t>
            </w:r>
            <w:r w:rsidRPr="00825974">
              <w:rPr>
                <w:rFonts w:ascii="Garamond" w:hAnsi="Garamond"/>
                <w:szCs w:val="22"/>
              </w:rPr>
              <w:t xml:space="preserve">» п. 1.1 приложения 1 к настоящему </w:t>
            </w:r>
            <w:r w:rsidRPr="00825974">
              <w:rPr>
                <w:rFonts w:ascii="Garamond" w:hAnsi="Garamond"/>
                <w:iCs/>
                <w:szCs w:val="22"/>
              </w:rPr>
              <w:t>Регламенту)</w:t>
            </w:r>
            <w:r w:rsidRPr="00825974">
              <w:rPr>
                <w:rFonts w:ascii="Garamond" w:hAnsi="Garamond"/>
                <w:szCs w:val="22"/>
              </w:rPr>
              <w:t xml:space="preserve">, определяется без учета требований по срокам публикации и вступления в силу правового (-ых) акта (-ов) ФАС России, который (-ые) утверждает (-ют) регулируемые цены (тарифы) на электроэнергию поставщика для продажи на оптовом рынке по регулируемым договорам. </w:t>
            </w:r>
            <w:r w:rsidRPr="00825974">
              <w:rPr>
                <w:rFonts w:ascii="Garamond" w:hAnsi="Garamond"/>
                <w:i/>
                <w:szCs w:val="22"/>
                <w:lang w:val="en-US"/>
              </w:rPr>
              <w:t>X</w:t>
            </w:r>
            <w:r w:rsidRPr="00825974">
              <w:rPr>
                <w:rFonts w:ascii="Garamond" w:hAnsi="Garamond"/>
                <w:szCs w:val="22"/>
              </w:rPr>
              <w:t xml:space="preserve"> – дата заключения регулируемых договоров на год, к которому относится расчетный месяц – январь.</w:t>
            </w:r>
          </w:p>
          <w:p w14:paraId="6F2A66AA" w14:textId="77777777" w:rsidR="009960B0" w:rsidRPr="00825974" w:rsidRDefault="009960B0" w:rsidP="00B93EA4">
            <w:pPr>
              <w:pStyle w:val="subclauseindent"/>
              <w:ind w:left="0"/>
              <w:rPr>
                <w:rFonts w:ascii="Garamond" w:hAnsi="Garamond"/>
                <w:szCs w:val="22"/>
              </w:rPr>
            </w:pPr>
            <w:r w:rsidRPr="00825974">
              <w:rPr>
                <w:rFonts w:ascii="Garamond" w:hAnsi="Garamond"/>
                <w:szCs w:val="22"/>
              </w:rPr>
              <w:t xml:space="preserve">При осуществлении расчетов для ГТП генерации, проводимых после даты вступления в силу схемы прикрепления по регулируемым договорам в соответствии с </w:t>
            </w:r>
            <w:r w:rsidRPr="00825974">
              <w:rPr>
                <w:rFonts w:ascii="Garamond" w:hAnsi="Garamond"/>
                <w:i/>
                <w:szCs w:val="22"/>
              </w:rPr>
              <w:t>Регламентом расчета объемов, инициатив и стоимости отклонений</w:t>
            </w:r>
            <w:r w:rsidRPr="00825974">
              <w:rPr>
                <w:rFonts w:ascii="Garamond" w:hAnsi="Garamond"/>
                <w:szCs w:val="22"/>
              </w:rPr>
              <w:t xml:space="preserve"> (Приложение № 12 к </w:t>
            </w:r>
            <w:r w:rsidRPr="00825974">
              <w:rPr>
                <w:rFonts w:ascii="Garamond" w:hAnsi="Garamond"/>
                <w:i/>
                <w:szCs w:val="22"/>
              </w:rPr>
              <w:t>Договору о присоединении к торговой системе оптового рынка</w:t>
            </w:r>
            <w:r w:rsidRPr="00825974">
              <w:rPr>
                <w:rFonts w:ascii="Garamond" w:hAnsi="Garamond"/>
                <w:szCs w:val="22"/>
              </w:rPr>
              <w:t>), за январь значение величины Тээ, рассчитываемое КО в соответствии с настоящим пунктом (подпунктом «</w:t>
            </w:r>
            <w:r w:rsidRPr="00825974">
              <w:rPr>
                <w:rFonts w:ascii="Garamond" w:hAnsi="Garamond"/>
                <w:szCs w:val="22"/>
                <w:lang w:val="en-US"/>
              </w:rPr>
              <w:t>g</w:t>
            </w:r>
            <w:r w:rsidRPr="00825974">
              <w:rPr>
                <w:rFonts w:ascii="Garamond" w:hAnsi="Garamond"/>
                <w:szCs w:val="22"/>
              </w:rPr>
              <w:t xml:space="preserve">» п. 1.1 приложения 1 к настоящему </w:t>
            </w:r>
            <w:r w:rsidRPr="00825974">
              <w:rPr>
                <w:rFonts w:ascii="Garamond" w:hAnsi="Garamond"/>
                <w:iCs/>
                <w:szCs w:val="22"/>
              </w:rPr>
              <w:t>Регламенту)</w:t>
            </w:r>
            <w:r w:rsidRPr="00825974">
              <w:rPr>
                <w:rFonts w:ascii="Garamond" w:hAnsi="Garamond"/>
                <w:szCs w:val="22"/>
              </w:rPr>
              <w:t>, определяется без учета требований по указанным в данном пункте срокам публикации и вступления в силу правового (-ых) акта (-ов) ФАС России, который (-ые) утверждает (-ют) регулируемые цены (тарифы) на электроэнергию поставщика для продажи на оптовом рынке по регулируемым договорам.</w:t>
            </w:r>
          </w:p>
          <w:p w14:paraId="48B18565" w14:textId="77777777" w:rsidR="009960B0" w:rsidRPr="00825974" w:rsidRDefault="009960B0" w:rsidP="00B93EA4">
            <w:pPr>
              <w:pStyle w:val="subclauseindent"/>
              <w:ind w:left="0"/>
              <w:rPr>
                <w:rFonts w:ascii="Garamond" w:hAnsi="Garamond"/>
                <w:szCs w:val="22"/>
              </w:rPr>
            </w:pPr>
            <w:r w:rsidRPr="00825974">
              <w:rPr>
                <w:rFonts w:ascii="Garamond" w:hAnsi="Garamond"/>
                <w:szCs w:val="22"/>
              </w:rPr>
              <w:t>…</w:t>
            </w:r>
          </w:p>
          <w:p w14:paraId="5D57467C" w14:textId="77777777" w:rsidR="009960B0" w:rsidRPr="00825974" w:rsidRDefault="009960B0" w:rsidP="00B93EA4">
            <w:pPr>
              <w:jc w:val="both"/>
              <w:rPr>
                <w:rFonts w:ascii="Garamond" w:hAnsi="Garamond"/>
                <w:sz w:val="22"/>
                <w:szCs w:val="22"/>
              </w:rPr>
            </w:pPr>
          </w:p>
        </w:tc>
      </w:tr>
      <w:tr w:rsidR="009960B0" w:rsidRPr="00825974" w14:paraId="148D8904" w14:textId="77777777" w:rsidTr="00B93EA4">
        <w:tc>
          <w:tcPr>
            <w:tcW w:w="1505" w:type="dxa"/>
            <w:vAlign w:val="center"/>
          </w:tcPr>
          <w:p w14:paraId="163AF2F0" w14:textId="77777777" w:rsidR="009960B0" w:rsidRPr="00825974" w:rsidRDefault="009960B0" w:rsidP="00B93EA4">
            <w:pPr>
              <w:jc w:val="center"/>
              <w:rPr>
                <w:rFonts w:ascii="Garamond" w:hAnsi="Garamond"/>
                <w:b/>
                <w:bCs/>
                <w:sz w:val="22"/>
                <w:szCs w:val="22"/>
              </w:rPr>
            </w:pPr>
            <w:r w:rsidRPr="00825974">
              <w:rPr>
                <w:rFonts w:ascii="Garamond" w:hAnsi="Garamond"/>
                <w:b/>
                <w:bCs/>
                <w:sz w:val="22"/>
                <w:szCs w:val="22"/>
              </w:rPr>
              <w:t>Приложение 1, п. 2.2</w:t>
            </w:r>
          </w:p>
        </w:tc>
        <w:tc>
          <w:tcPr>
            <w:tcW w:w="6882" w:type="dxa"/>
          </w:tcPr>
          <w:p w14:paraId="6E868C45" w14:textId="77777777" w:rsidR="009960B0" w:rsidRPr="00825974" w:rsidRDefault="009960B0" w:rsidP="00B93EA4">
            <w:pPr>
              <w:jc w:val="both"/>
              <w:rPr>
                <w:rFonts w:ascii="Garamond" w:hAnsi="Garamond"/>
                <w:sz w:val="22"/>
                <w:szCs w:val="22"/>
              </w:rPr>
            </w:pPr>
            <w:r w:rsidRPr="00825974">
              <w:rPr>
                <w:rFonts w:ascii="Garamond" w:hAnsi="Garamond"/>
                <w:sz w:val="22"/>
                <w:szCs w:val="22"/>
              </w:rPr>
              <w:t>…</w:t>
            </w:r>
          </w:p>
          <w:p w14:paraId="3AC01DEA" w14:textId="77777777" w:rsidR="009960B0" w:rsidRPr="00825974" w:rsidRDefault="009960B0" w:rsidP="00B93EA4">
            <w:pPr>
              <w:jc w:val="both"/>
              <w:rPr>
                <w:rFonts w:ascii="Garamond" w:hAnsi="Garamond"/>
                <w:sz w:val="22"/>
                <w:szCs w:val="22"/>
              </w:rPr>
            </w:pPr>
            <w:r w:rsidRPr="00825974">
              <w:rPr>
                <w:rFonts w:ascii="Garamond" w:hAnsi="Garamond"/>
                <w:sz w:val="22"/>
                <w:szCs w:val="22"/>
                <w:highlight w:val="yellow"/>
                <w:lang w:val="en-US"/>
              </w:rPr>
              <w:t>e</w:t>
            </w:r>
            <w:r w:rsidRPr="00825974">
              <w:rPr>
                <w:rFonts w:ascii="Garamond" w:hAnsi="Garamond"/>
                <w:sz w:val="22"/>
                <w:szCs w:val="22"/>
                <w:highlight w:val="yellow"/>
              </w:rPr>
              <w:t xml:space="preserve">. </w:t>
            </w:r>
            <w:r w:rsidRPr="00825974">
              <w:rPr>
                <w:rFonts w:ascii="Garamond" w:hAnsi="Garamond"/>
                <w:sz w:val="22"/>
                <w:szCs w:val="22"/>
                <w:highlight w:val="yellow"/>
              </w:rPr>
              <w:tab/>
              <w:t>Для перетока электрической энергии, который в соответствии с актуализированной расчетной моделью направлен из второй ценовой зоны в неценовую зону Дальнего Востока (за исключением перетока электрической энергии в изолированные энергорайоны Амурской области и (или) Республики (Саха) Якутия), формируется модельная ценопринимающая узловая пара &lt;цена-количество&gt; со значением количества, равным указанному объему перетока электрической энергии (за исключением перетоков электрической энергии в изолированные энергорайоны Амурской области и (или) Республики Саха(Якутия)).</w:t>
            </w:r>
          </w:p>
          <w:p w14:paraId="774874BE" w14:textId="77777777" w:rsidR="009960B0" w:rsidRPr="00825974" w:rsidRDefault="009960B0" w:rsidP="00B93EA4">
            <w:pPr>
              <w:jc w:val="both"/>
              <w:rPr>
                <w:rFonts w:ascii="Garamond" w:hAnsi="Garamond"/>
                <w:sz w:val="22"/>
                <w:szCs w:val="22"/>
              </w:rPr>
            </w:pPr>
          </w:p>
        </w:tc>
        <w:tc>
          <w:tcPr>
            <w:tcW w:w="6634" w:type="dxa"/>
          </w:tcPr>
          <w:p w14:paraId="31B39BF4" w14:textId="77777777" w:rsidR="009960B0" w:rsidRPr="00825974" w:rsidRDefault="009960B0" w:rsidP="00B93EA4">
            <w:pPr>
              <w:jc w:val="both"/>
              <w:rPr>
                <w:rFonts w:ascii="Garamond" w:hAnsi="Garamond"/>
                <w:sz w:val="22"/>
                <w:szCs w:val="22"/>
              </w:rPr>
            </w:pPr>
            <w:r w:rsidRPr="00825974">
              <w:rPr>
                <w:rFonts w:ascii="Garamond" w:hAnsi="Garamond"/>
                <w:sz w:val="22"/>
                <w:szCs w:val="22"/>
              </w:rPr>
              <w:t>…</w:t>
            </w:r>
          </w:p>
          <w:p w14:paraId="5272AE17" w14:textId="77777777" w:rsidR="009960B0" w:rsidRPr="00825974" w:rsidRDefault="009960B0" w:rsidP="00B93EA4">
            <w:pPr>
              <w:jc w:val="both"/>
              <w:rPr>
                <w:rFonts w:ascii="Garamond" w:hAnsi="Garamond"/>
                <w:b/>
                <w:sz w:val="22"/>
                <w:szCs w:val="22"/>
              </w:rPr>
            </w:pPr>
          </w:p>
        </w:tc>
      </w:tr>
      <w:tr w:rsidR="009960B0" w:rsidRPr="00825974" w14:paraId="1E2EDE77" w14:textId="77777777" w:rsidTr="00B93EA4">
        <w:tc>
          <w:tcPr>
            <w:tcW w:w="1505" w:type="dxa"/>
            <w:vAlign w:val="center"/>
          </w:tcPr>
          <w:p w14:paraId="14CE1E12" w14:textId="77777777" w:rsidR="009960B0" w:rsidRPr="00825974" w:rsidRDefault="009960B0" w:rsidP="00B93EA4">
            <w:pPr>
              <w:jc w:val="center"/>
              <w:rPr>
                <w:rFonts w:ascii="Garamond" w:hAnsi="Garamond"/>
                <w:b/>
                <w:bCs/>
                <w:sz w:val="22"/>
                <w:szCs w:val="22"/>
              </w:rPr>
            </w:pPr>
            <w:r w:rsidRPr="00825974">
              <w:rPr>
                <w:rFonts w:ascii="Garamond" w:hAnsi="Garamond"/>
                <w:b/>
                <w:bCs/>
                <w:sz w:val="22"/>
                <w:szCs w:val="22"/>
              </w:rPr>
              <w:t>Приложение 1, п. 3</w:t>
            </w:r>
          </w:p>
        </w:tc>
        <w:tc>
          <w:tcPr>
            <w:tcW w:w="6882" w:type="dxa"/>
          </w:tcPr>
          <w:p w14:paraId="4264542F" w14:textId="77777777" w:rsidR="009960B0" w:rsidRPr="00825974" w:rsidRDefault="009960B0" w:rsidP="00B07928">
            <w:pPr>
              <w:pStyle w:val="2"/>
            </w:pPr>
            <w:bookmarkStart w:id="33" w:name="_Toc168803516"/>
            <w:bookmarkStart w:id="34" w:name="_Toc168803788"/>
            <w:bookmarkStart w:id="35" w:name="_Toc247096353"/>
            <w:bookmarkStart w:id="36" w:name="_Toc248124334"/>
            <w:bookmarkStart w:id="37" w:name="_Toc260751026"/>
            <w:bookmarkStart w:id="38" w:name="_Toc399249592"/>
            <w:bookmarkStart w:id="39" w:name="_Toc477181207"/>
            <w:bookmarkStart w:id="40" w:name="_Toc497477407"/>
            <w:bookmarkStart w:id="41" w:name="_Toc10206095"/>
            <w:r w:rsidRPr="00825974">
              <w:t>Формирование ограничений на объем участия в плановом почасовом производстве (торговом графике) поузловых почасовых заявок по ГТП генерации и на внешние (межзональные) перетоки</w:t>
            </w:r>
            <w:bookmarkEnd w:id="33"/>
            <w:bookmarkEnd w:id="34"/>
            <w:bookmarkEnd w:id="35"/>
            <w:bookmarkEnd w:id="36"/>
            <w:bookmarkEnd w:id="37"/>
            <w:bookmarkEnd w:id="38"/>
            <w:bookmarkEnd w:id="39"/>
            <w:bookmarkEnd w:id="40"/>
            <w:bookmarkEnd w:id="41"/>
          </w:p>
          <w:p w14:paraId="1DFE5908" w14:textId="77777777" w:rsidR="009960B0" w:rsidRPr="00825974" w:rsidRDefault="009960B0" w:rsidP="00B93EA4">
            <w:pPr>
              <w:pStyle w:val="subclauseindent"/>
              <w:ind w:left="0" w:firstLine="426"/>
              <w:rPr>
                <w:rFonts w:ascii="Garamond" w:hAnsi="Garamond"/>
                <w:szCs w:val="22"/>
              </w:rPr>
            </w:pPr>
            <w:r w:rsidRPr="00825974">
              <w:rPr>
                <w:rFonts w:ascii="Garamond" w:hAnsi="Garamond"/>
                <w:szCs w:val="22"/>
              </w:rPr>
              <w:t>КО формирует ограничения к каждой допущенной к торговой сессии (либо заданной КО в соответствии с положениями настоящего Регламента) поузловой почасовой модельной паре &lt;цена-количество&gt;, учитываемые при определении планового почасового производства/потребления (торгового графика) и почасовых объемов продажи / покупки электрической энергии на сутки вперед в соответствии со следующими требованиями:</w:t>
            </w:r>
          </w:p>
          <w:p w14:paraId="41AA4619" w14:textId="77777777" w:rsidR="009960B0" w:rsidRPr="00825974" w:rsidRDefault="009960B0" w:rsidP="009960B0">
            <w:pPr>
              <w:pStyle w:val="subclauseindent"/>
              <w:numPr>
                <w:ilvl w:val="0"/>
                <w:numId w:val="77"/>
              </w:numPr>
              <w:rPr>
                <w:rFonts w:ascii="Garamond" w:hAnsi="Garamond"/>
                <w:szCs w:val="22"/>
              </w:rPr>
            </w:pPr>
            <w:r w:rsidRPr="00825974">
              <w:rPr>
                <w:rFonts w:ascii="Garamond" w:hAnsi="Garamond"/>
                <w:szCs w:val="22"/>
              </w:rPr>
              <w:t>суммарный объем покупки в торговом графике по всем узлам расчетной модели не может превышать суммарного объема продажи в торговом графике по всем узлам расчетной модели с учетом плановых перетоков между зонами;</w:t>
            </w:r>
          </w:p>
          <w:p w14:paraId="3C4FFDC8" w14:textId="77777777" w:rsidR="009960B0" w:rsidRPr="00825974" w:rsidRDefault="009960B0" w:rsidP="009960B0">
            <w:pPr>
              <w:pStyle w:val="subclauseindent"/>
              <w:numPr>
                <w:ilvl w:val="0"/>
                <w:numId w:val="77"/>
              </w:numPr>
              <w:rPr>
                <w:rFonts w:ascii="Garamond" w:hAnsi="Garamond"/>
                <w:szCs w:val="22"/>
              </w:rPr>
            </w:pPr>
            <w:r w:rsidRPr="00825974">
              <w:rPr>
                <w:rFonts w:ascii="Garamond" w:hAnsi="Garamond"/>
                <w:szCs w:val="22"/>
              </w:rPr>
              <w:t>значение планового почасового производства каждой режимной генерирующей единицы не может быть определено менее нижнего предела регулирования по РГЕ, если на это производство существует спрос;</w:t>
            </w:r>
          </w:p>
          <w:p w14:paraId="63C7AD2F" w14:textId="77777777" w:rsidR="009960B0" w:rsidRPr="00825974" w:rsidRDefault="009960B0" w:rsidP="009960B0">
            <w:pPr>
              <w:pStyle w:val="subclauseindent"/>
              <w:numPr>
                <w:ilvl w:val="0"/>
                <w:numId w:val="77"/>
              </w:numPr>
              <w:rPr>
                <w:rFonts w:ascii="Garamond" w:hAnsi="Garamond"/>
                <w:szCs w:val="22"/>
              </w:rPr>
            </w:pPr>
            <w:r w:rsidRPr="00825974">
              <w:rPr>
                <w:rFonts w:ascii="Garamond" w:hAnsi="Garamond"/>
                <w:szCs w:val="22"/>
              </w:rPr>
              <w:t>максимальное значение планового почасового производства каждой режимной генерирующей единицы не может быть больше максимального объема продажи электроэнергии на сутки вперед, установленного Системным оператором с учетом внешней регулировочной инициативы;</w:t>
            </w:r>
          </w:p>
          <w:p w14:paraId="7E4BC182" w14:textId="77777777" w:rsidR="009960B0" w:rsidRPr="00825974" w:rsidRDefault="009960B0" w:rsidP="009960B0">
            <w:pPr>
              <w:pStyle w:val="subclauseindent"/>
              <w:numPr>
                <w:ilvl w:val="0"/>
                <w:numId w:val="77"/>
              </w:numPr>
              <w:rPr>
                <w:rFonts w:ascii="Garamond" w:hAnsi="Garamond"/>
                <w:szCs w:val="22"/>
              </w:rPr>
            </w:pPr>
            <w:r w:rsidRPr="00825974">
              <w:rPr>
                <w:rFonts w:ascii="Garamond" w:hAnsi="Garamond"/>
                <w:szCs w:val="22"/>
              </w:rPr>
              <w:t>максимальное значение планового почасового производства каждой режимной генерирующей единицы, соответствующей гидроэлектростанции, не может превышать объема производства, содержащегося для данной режимной генерирующей единицы на соответствующий час в прогнозном диспетчерском графике, за исключением режимных генерирующих единиц, которые участвуют в интегральной оптимизации;</w:t>
            </w:r>
          </w:p>
          <w:p w14:paraId="3B4B8579" w14:textId="77777777" w:rsidR="009960B0" w:rsidRPr="00825974" w:rsidRDefault="009960B0" w:rsidP="009960B0">
            <w:pPr>
              <w:pStyle w:val="subclauseindent"/>
              <w:numPr>
                <w:ilvl w:val="0"/>
                <w:numId w:val="77"/>
              </w:numPr>
              <w:rPr>
                <w:rFonts w:ascii="Garamond" w:hAnsi="Garamond"/>
                <w:szCs w:val="22"/>
              </w:rPr>
            </w:pPr>
            <w:r w:rsidRPr="00825974">
              <w:rPr>
                <w:rFonts w:ascii="Garamond" w:hAnsi="Garamond"/>
                <w:szCs w:val="22"/>
              </w:rPr>
              <w:t xml:space="preserve">значение планового почасового производства каждой режимной генерирующей единицы, </w:t>
            </w:r>
            <w:r w:rsidRPr="00825974">
              <w:rPr>
                <w:rFonts w:ascii="Garamond" w:hAnsi="Garamond"/>
                <w:szCs w:val="22"/>
                <w:highlight w:val="yellow"/>
              </w:rPr>
              <w:t>находящейся в неценовой зоне или</w:t>
            </w:r>
            <w:r w:rsidRPr="00825974">
              <w:rPr>
                <w:rFonts w:ascii="Garamond" w:hAnsi="Garamond"/>
                <w:szCs w:val="22"/>
              </w:rPr>
              <w:t xml:space="preserve"> соответствующей генерирующему оборудованию Северо-Западной ТЭЦ, Лесогорской ГЭС или Святогорской ГЭС или находящимся на территории Кольской энергосистемы, работающим несинхронно с ОЭС Северо-Запада, совпадает с объемом производства, содержащимся для данной режимной генерирующей единицы на соответствующий час в прогнозном диспетчерском графике.</w:t>
            </w:r>
          </w:p>
          <w:p w14:paraId="5B4C4680" w14:textId="77777777" w:rsidR="009960B0" w:rsidRPr="00825974" w:rsidRDefault="009960B0" w:rsidP="009960B0">
            <w:pPr>
              <w:pStyle w:val="subclauseindent"/>
              <w:keepNext/>
              <w:numPr>
                <w:ilvl w:val="0"/>
                <w:numId w:val="78"/>
              </w:numPr>
              <w:rPr>
                <w:rFonts w:ascii="Garamond" w:hAnsi="Garamond"/>
                <w:szCs w:val="22"/>
              </w:rPr>
            </w:pPr>
            <w:r w:rsidRPr="00825974">
              <w:rPr>
                <w:rFonts w:ascii="Garamond" w:hAnsi="Garamond"/>
                <w:szCs w:val="22"/>
              </w:rPr>
              <w:t xml:space="preserve">значение планового почасового перетока </w:t>
            </w:r>
            <w:r w:rsidRPr="00825974">
              <w:rPr>
                <w:rFonts w:ascii="Garamond" w:hAnsi="Garamond"/>
                <w:szCs w:val="22"/>
                <w:highlight w:val="yellow"/>
              </w:rPr>
              <w:t>между ценовой и неценовой зонами, в том числе с внезональными энергорайонами, а также</w:t>
            </w:r>
            <w:r w:rsidRPr="00825974">
              <w:rPr>
                <w:rFonts w:ascii="Garamond" w:hAnsi="Garamond"/>
                <w:szCs w:val="22"/>
              </w:rPr>
              <w:t xml:space="preserve"> по каждому сечению экспортно-импортных операций, за исключением перетока между ценовыми зонами, совпадает с объемом соответствующего перетока, содержащимся на заданный час в прогнозном диспетчерском графике;</w:t>
            </w:r>
          </w:p>
          <w:p w14:paraId="18398AA6" w14:textId="77777777" w:rsidR="009960B0" w:rsidRPr="00825974" w:rsidRDefault="009960B0" w:rsidP="009960B0">
            <w:pPr>
              <w:pStyle w:val="aff6"/>
              <w:numPr>
                <w:ilvl w:val="0"/>
                <w:numId w:val="59"/>
              </w:numPr>
              <w:jc w:val="both"/>
              <w:rPr>
                <w:rFonts w:ascii="Garamond" w:hAnsi="Garamond"/>
                <w:sz w:val="22"/>
                <w:szCs w:val="22"/>
              </w:rPr>
            </w:pPr>
            <w:r w:rsidRPr="00825974">
              <w:rPr>
                <w:rFonts w:ascii="Garamond" w:hAnsi="Garamond"/>
                <w:sz w:val="22"/>
                <w:szCs w:val="22"/>
              </w:rPr>
              <w:t>значение планового почасового перетока между первой ценовой зоной и второй ценовой зоной не должно выходить за пределы ограничений, заданных в расчетной модели в отношении указанного перетока.</w:t>
            </w:r>
          </w:p>
        </w:tc>
        <w:tc>
          <w:tcPr>
            <w:tcW w:w="6634" w:type="dxa"/>
          </w:tcPr>
          <w:p w14:paraId="7288B63A" w14:textId="77777777" w:rsidR="009960B0" w:rsidRPr="00825974" w:rsidRDefault="009960B0" w:rsidP="00B07928">
            <w:pPr>
              <w:pStyle w:val="2"/>
            </w:pPr>
            <w:r w:rsidRPr="00825974">
              <w:t>Формирование ограничений на объем участия в плановом почасовом производстве (торговом графике) поузловых почасовых заявок по ГТП генерации и на внешние (межзональные) перетоки</w:t>
            </w:r>
          </w:p>
          <w:p w14:paraId="01C3CA8E" w14:textId="77777777" w:rsidR="009960B0" w:rsidRPr="00825974" w:rsidRDefault="009960B0" w:rsidP="00B93EA4">
            <w:pPr>
              <w:pStyle w:val="subclauseindent"/>
              <w:ind w:left="0" w:firstLine="426"/>
              <w:rPr>
                <w:rFonts w:ascii="Garamond" w:hAnsi="Garamond"/>
                <w:szCs w:val="22"/>
              </w:rPr>
            </w:pPr>
            <w:r w:rsidRPr="00825974">
              <w:rPr>
                <w:rFonts w:ascii="Garamond" w:hAnsi="Garamond"/>
                <w:szCs w:val="22"/>
              </w:rPr>
              <w:t>КО формирует ограничения к каждой допущенной к торговой сессии (либо заданной КО в соответствии с положениями настоящего Регламента) поузловой почасовой модельной паре &lt;цена-количество&gt;, учитываемые при определении планового почасового производства/потребления (торгового графика) и почасовых объемов продажи / покупки электрической энергии на сутки вперед в соответствии со следующими требованиями:</w:t>
            </w:r>
          </w:p>
          <w:p w14:paraId="4F3E6A40" w14:textId="77777777" w:rsidR="009960B0" w:rsidRPr="00825974" w:rsidRDefault="009960B0" w:rsidP="009960B0">
            <w:pPr>
              <w:pStyle w:val="subclauseindent"/>
              <w:numPr>
                <w:ilvl w:val="0"/>
                <w:numId w:val="77"/>
              </w:numPr>
              <w:rPr>
                <w:rFonts w:ascii="Garamond" w:hAnsi="Garamond"/>
                <w:szCs w:val="22"/>
              </w:rPr>
            </w:pPr>
            <w:r w:rsidRPr="00825974">
              <w:rPr>
                <w:rFonts w:ascii="Garamond" w:hAnsi="Garamond"/>
                <w:szCs w:val="22"/>
              </w:rPr>
              <w:t>суммарный объем покупки в торговом графике по всем узлам расчетной модели не может превышать суммарного объема продажи в торговом графике по всем узлам расчетной модели с учетом плановых перетоков между зонами;</w:t>
            </w:r>
          </w:p>
          <w:p w14:paraId="287EE9BA" w14:textId="77777777" w:rsidR="009960B0" w:rsidRPr="00825974" w:rsidRDefault="009960B0" w:rsidP="009960B0">
            <w:pPr>
              <w:pStyle w:val="subclauseindent"/>
              <w:numPr>
                <w:ilvl w:val="0"/>
                <w:numId w:val="77"/>
              </w:numPr>
              <w:rPr>
                <w:rFonts w:ascii="Garamond" w:hAnsi="Garamond"/>
                <w:szCs w:val="22"/>
              </w:rPr>
            </w:pPr>
            <w:r w:rsidRPr="00825974">
              <w:rPr>
                <w:rFonts w:ascii="Garamond" w:hAnsi="Garamond"/>
                <w:szCs w:val="22"/>
              </w:rPr>
              <w:t>значение планового почасового производства каждой режимной генерирующей единицы не может быть определено менее нижнего предела регулирования по РГЕ, если на это производство существует спрос;</w:t>
            </w:r>
          </w:p>
          <w:p w14:paraId="27D95233" w14:textId="77777777" w:rsidR="009960B0" w:rsidRPr="00825974" w:rsidRDefault="009960B0" w:rsidP="009960B0">
            <w:pPr>
              <w:pStyle w:val="subclauseindent"/>
              <w:numPr>
                <w:ilvl w:val="0"/>
                <w:numId w:val="77"/>
              </w:numPr>
              <w:rPr>
                <w:rFonts w:ascii="Garamond" w:hAnsi="Garamond"/>
                <w:szCs w:val="22"/>
              </w:rPr>
            </w:pPr>
            <w:r w:rsidRPr="00825974">
              <w:rPr>
                <w:rFonts w:ascii="Garamond" w:hAnsi="Garamond"/>
                <w:szCs w:val="22"/>
              </w:rPr>
              <w:t>максимальное значение планового почасового производства каждой режимной генерирующей единицы не может быть больше максимального объема продажи электроэнергии на сутки вперед, установленного Системным оператором с учетом внешней регулировочной инициативы;</w:t>
            </w:r>
          </w:p>
          <w:p w14:paraId="573328E5" w14:textId="77777777" w:rsidR="009960B0" w:rsidRPr="00825974" w:rsidRDefault="009960B0" w:rsidP="009960B0">
            <w:pPr>
              <w:pStyle w:val="subclauseindent"/>
              <w:numPr>
                <w:ilvl w:val="0"/>
                <w:numId w:val="77"/>
              </w:numPr>
              <w:rPr>
                <w:rFonts w:ascii="Garamond" w:hAnsi="Garamond"/>
                <w:szCs w:val="22"/>
              </w:rPr>
            </w:pPr>
            <w:r w:rsidRPr="00825974">
              <w:rPr>
                <w:rFonts w:ascii="Garamond" w:hAnsi="Garamond"/>
                <w:szCs w:val="22"/>
              </w:rPr>
              <w:t>максимальное значение планового почасового производства каждой режимной генерирующей единицы, соответствующей гидроэлектростанции, не может превышать объема производства, содержащегося для данной режимной генерирующей единицы на соответствующий час в прогнозном диспетчерском графике, за исключением режимных генерирующих единиц, которые участвуют в интегральной оптимизации;</w:t>
            </w:r>
          </w:p>
          <w:p w14:paraId="60B4C623" w14:textId="77777777" w:rsidR="009960B0" w:rsidRPr="00825974" w:rsidRDefault="009960B0" w:rsidP="009960B0">
            <w:pPr>
              <w:pStyle w:val="subclauseindent"/>
              <w:numPr>
                <w:ilvl w:val="0"/>
                <w:numId w:val="77"/>
              </w:numPr>
              <w:rPr>
                <w:rFonts w:ascii="Garamond" w:hAnsi="Garamond"/>
                <w:szCs w:val="22"/>
              </w:rPr>
            </w:pPr>
            <w:r w:rsidRPr="00825974">
              <w:rPr>
                <w:rFonts w:ascii="Garamond" w:hAnsi="Garamond"/>
                <w:szCs w:val="22"/>
              </w:rPr>
              <w:t>значение планового почасового производства каждой режимной генерирующей единицы, соответствующей генерирующему оборудованию Северо-Западной ТЭЦ, Лесогорской ГЭС или Святогорской ГЭС или находящимся на территории Кольской энергосистемы, работающим несинхронно с ОЭС Северо-Запада, совпадает с объемом производства, содержащимся для данной режимной генерирующей единицы на соответствующий час в прогнозном диспетчерском графике.</w:t>
            </w:r>
          </w:p>
          <w:p w14:paraId="12220A9A" w14:textId="77777777" w:rsidR="009960B0" w:rsidRPr="00825974" w:rsidRDefault="009960B0" w:rsidP="009960B0">
            <w:pPr>
              <w:pStyle w:val="subclauseindent"/>
              <w:keepNext/>
              <w:numPr>
                <w:ilvl w:val="0"/>
                <w:numId w:val="78"/>
              </w:numPr>
              <w:rPr>
                <w:rFonts w:ascii="Garamond" w:hAnsi="Garamond"/>
                <w:szCs w:val="22"/>
              </w:rPr>
            </w:pPr>
            <w:r w:rsidRPr="00825974">
              <w:rPr>
                <w:rFonts w:ascii="Garamond" w:hAnsi="Garamond"/>
                <w:szCs w:val="22"/>
              </w:rPr>
              <w:t>значение планового почасового перетока по каждому сечению экспортно-импортных операций, за исключением перетока между ценовыми зонами, совпадает с объемом соответствующего перетока, содержащимся на заданный час в прогнозном диспетчерском графике;</w:t>
            </w:r>
          </w:p>
          <w:p w14:paraId="3EFD8046" w14:textId="77777777" w:rsidR="009960B0" w:rsidRPr="00825974" w:rsidRDefault="009960B0" w:rsidP="009960B0">
            <w:pPr>
              <w:pStyle w:val="aff6"/>
              <w:numPr>
                <w:ilvl w:val="0"/>
                <w:numId w:val="59"/>
              </w:numPr>
              <w:jc w:val="both"/>
              <w:rPr>
                <w:rFonts w:ascii="Garamond" w:hAnsi="Garamond"/>
                <w:sz w:val="22"/>
                <w:szCs w:val="22"/>
              </w:rPr>
            </w:pPr>
            <w:r w:rsidRPr="00825974">
              <w:rPr>
                <w:rFonts w:ascii="Garamond" w:hAnsi="Garamond"/>
                <w:sz w:val="22"/>
                <w:szCs w:val="22"/>
              </w:rPr>
              <w:t>значение планового почасового перетока между первой ценовой зоной и второй ценовой зоной не должно выходить за пределы ограничений, заданных в расчетной модели в отношении указанного перетока.</w:t>
            </w:r>
          </w:p>
        </w:tc>
      </w:tr>
      <w:tr w:rsidR="009960B0" w:rsidRPr="00825974" w14:paraId="6C1CA6EB" w14:textId="77777777" w:rsidTr="00B93EA4">
        <w:tc>
          <w:tcPr>
            <w:tcW w:w="1505" w:type="dxa"/>
            <w:vAlign w:val="center"/>
          </w:tcPr>
          <w:p w14:paraId="07193754" w14:textId="77777777" w:rsidR="009960B0" w:rsidRPr="00825974" w:rsidRDefault="009960B0" w:rsidP="00B93EA4">
            <w:pPr>
              <w:jc w:val="center"/>
              <w:rPr>
                <w:rFonts w:ascii="Garamond" w:hAnsi="Garamond"/>
                <w:b/>
                <w:bCs/>
                <w:sz w:val="22"/>
                <w:szCs w:val="22"/>
              </w:rPr>
            </w:pPr>
            <w:r w:rsidRPr="00825974">
              <w:rPr>
                <w:rFonts w:ascii="Garamond" w:hAnsi="Garamond"/>
                <w:b/>
                <w:bCs/>
                <w:sz w:val="22"/>
                <w:szCs w:val="22"/>
              </w:rPr>
              <w:t>Приложение 1, п. 4</w:t>
            </w:r>
          </w:p>
        </w:tc>
        <w:tc>
          <w:tcPr>
            <w:tcW w:w="6882" w:type="dxa"/>
          </w:tcPr>
          <w:p w14:paraId="6D6C388D" w14:textId="77777777" w:rsidR="009960B0" w:rsidRPr="00825974" w:rsidRDefault="009960B0" w:rsidP="00B07928">
            <w:pPr>
              <w:pStyle w:val="2"/>
            </w:pPr>
            <w:bookmarkStart w:id="42" w:name="_Toc477181208"/>
            <w:bookmarkStart w:id="43" w:name="_Toc497477408"/>
            <w:bookmarkStart w:id="44" w:name="_Toc10206096"/>
            <w:bookmarkStart w:id="45" w:name="_Toc166032380"/>
            <w:r w:rsidRPr="00825974">
              <w:t xml:space="preserve">Для ГТП потребления, в отношении которой в соответствии с информацией, указанной в актуализированной расчетной модели,  подтверждена готовность к ценозависимому снижению объема покупки электрической энергии и (или) готовность к снижению </w:t>
            </w:r>
            <w:r w:rsidRPr="00825974">
              <w:rPr>
                <w:lang w:eastAsia="ar-SA"/>
              </w:rPr>
              <w:t>потребления электрической энергии в рамках оказания услуг по управлению изменением режима потребления электрической энергии</w:t>
            </w:r>
            <w:r w:rsidRPr="00825974">
              <w:t xml:space="preserve"> в отношении часов, определенных в соответствии с приложением 5 к настоящему Регламенту, КО для целей расчета конкурентного отбора ценовых заявок на сутки вперед с учетом ценозависимого снижения объема покупки электрической энергии и (или) снижения </w:t>
            </w:r>
            <w:r w:rsidRPr="00825974">
              <w:rPr>
                <w:lang w:eastAsia="ar-SA"/>
              </w:rPr>
              <w:t>потребления электрической энергии в рамках оказания услуг по управлению изменением режима потребления электрической энергии</w:t>
            </w:r>
            <w:r w:rsidRPr="00825974">
              <w:t xml:space="preserve"> в соответствии с п. 9.4 настоящего Регламента формирует поузловые модельные пары &lt;цена-количество&gt; согласно алгоритму, аналогичному алгоритму, установленному п. 2.2 настоящего приложения, и с учетом следующих особенностей формирования входных данных: допущенная к торговой сессии ценовая заявка по данной ГТП потребления в отношении часов, определенных в соответствии с приложением 5 к настоящему Регламенту, модифицируется следующим образом:</w:t>
            </w:r>
            <w:bookmarkEnd w:id="42"/>
            <w:bookmarkEnd w:id="43"/>
            <w:bookmarkEnd w:id="44"/>
            <w:bookmarkEnd w:id="45"/>
          </w:p>
          <w:p w14:paraId="6BC26B69" w14:textId="77777777" w:rsidR="009960B0" w:rsidRPr="00825974" w:rsidRDefault="009960B0" w:rsidP="009960B0">
            <w:pPr>
              <w:pStyle w:val="subclauseindent"/>
              <w:widowControl w:val="0"/>
              <w:numPr>
                <w:ilvl w:val="0"/>
                <w:numId w:val="79"/>
              </w:numPr>
              <w:rPr>
                <w:rFonts w:ascii="Garamond" w:hAnsi="Garamond"/>
                <w:szCs w:val="22"/>
              </w:rPr>
            </w:pPr>
            <w:r w:rsidRPr="00825974">
              <w:rPr>
                <w:rFonts w:ascii="Garamond" w:hAnsi="Garamond"/>
                <w:szCs w:val="22"/>
              </w:rPr>
              <w:t xml:space="preserve">пара &lt;цена-количество&gt; исключается, если в предшествующей паре значение количества превышает плановый объем потребления, определенный по результатам расчета конкурентного отбора ценовых заявок на сутки вперед без учета ценозависимого снижения объемов покупки электрической энергии и (или) снижения </w:t>
            </w:r>
            <w:r w:rsidRPr="00825974">
              <w:rPr>
                <w:rFonts w:ascii="Garamond" w:hAnsi="Garamond"/>
                <w:szCs w:val="22"/>
                <w:lang w:eastAsia="ar-SA"/>
              </w:rPr>
              <w:t>потребления электрической энергии в рамках оказания услуг по управлению изменением режима потребления электрической энергии</w:t>
            </w:r>
            <w:r w:rsidRPr="00825974">
              <w:rPr>
                <w:rFonts w:ascii="Garamond" w:hAnsi="Garamond"/>
                <w:szCs w:val="22"/>
              </w:rPr>
              <w:t xml:space="preserve"> в отношении данной ГТП потребления на соответствующий час, уменьшенный на сумму объема ценозависимого снижения покупки электрической энергии, указанного в отношении данной ГТП потребления на соответствующий месяц в </w:t>
            </w:r>
            <w:r w:rsidRPr="00825974">
              <w:rPr>
                <w:rFonts w:ascii="Garamond" w:hAnsi="Garamond"/>
                <w:i/>
                <w:szCs w:val="22"/>
              </w:rPr>
              <w:t>Реестре результатов тестирования энергопринимающих устройств покупателей с ценозависимым потреблением</w:t>
            </w:r>
            <w:r w:rsidRPr="00825974">
              <w:rPr>
                <w:rFonts w:ascii="Garamond" w:hAnsi="Garamond"/>
                <w:szCs w:val="22"/>
              </w:rPr>
              <w:t xml:space="preserve">, сформированном в соответствии с разделом 2 </w:t>
            </w:r>
            <w:r w:rsidRPr="00825974">
              <w:rPr>
                <w:rFonts w:ascii="Garamond" w:hAnsi="Garamond"/>
                <w:i/>
                <w:szCs w:val="22"/>
              </w:rPr>
              <w:t>Регламента участия на оптовом рынке покупателей с ценозависимым потреблением</w:t>
            </w:r>
            <w:r w:rsidRPr="00825974">
              <w:rPr>
                <w:rFonts w:ascii="Garamond" w:hAnsi="Garamond"/>
                <w:szCs w:val="22"/>
              </w:rPr>
              <w:t xml:space="preserve"> (Приложение № 19.9 к </w:t>
            </w:r>
            <w:r w:rsidRPr="00825974">
              <w:rPr>
                <w:rFonts w:ascii="Garamond" w:hAnsi="Garamond"/>
                <w:i/>
                <w:szCs w:val="22"/>
              </w:rPr>
              <w:t>Договору о присоединении к торговой системе оптового рынка</w:t>
            </w:r>
            <w:r w:rsidRPr="00825974">
              <w:rPr>
                <w:rFonts w:ascii="Garamond" w:hAnsi="Garamond"/>
                <w:szCs w:val="22"/>
              </w:rPr>
              <w:t xml:space="preserve">) (данный объем учитывается при условии подтверждения готовности к ценозависимому снижению объема покупки электрической энергии), и объемов снижения </w:t>
            </w:r>
            <w:r w:rsidRPr="00825974">
              <w:rPr>
                <w:rFonts w:ascii="Garamond" w:hAnsi="Garamond"/>
                <w:szCs w:val="22"/>
                <w:lang w:eastAsia="ar-SA"/>
              </w:rPr>
              <w:t>потребления электрической энергии в рамках оказания услуг по управлению изменением режима потребления электрической энергии</w:t>
            </w:r>
            <w:r w:rsidRPr="00825974">
              <w:rPr>
                <w:rFonts w:ascii="Garamond" w:hAnsi="Garamond"/>
                <w:szCs w:val="22"/>
              </w:rPr>
              <w:t xml:space="preserve">, переданных СО в КО в соответствии с п. 3.1 настоящего Регламента; </w:t>
            </w:r>
          </w:p>
          <w:p w14:paraId="1C9F9475" w14:textId="77777777" w:rsidR="009960B0" w:rsidRPr="00825974" w:rsidRDefault="009960B0" w:rsidP="009960B0">
            <w:pPr>
              <w:pStyle w:val="subclauseindent"/>
              <w:widowControl w:val="0"/>
              <w:numPr>
                <w:ilvl w:val="0"/>
                <w:numId w:val="79"/>
              </w:numPr>
              <w:rPr>
                <w:rFonts w:ascii="Garamond" w:hAnsi="Garamond"/>
                <w:szCs w:val="22"/>
              </w:rPr>
            </w:pPr>
            <w:r w:rsidRPr="00825974">
              <w:rPr>
                <w:rFonts w:ascii="Garamond" w:hAnsi="Garamond"/>
                <w:szCs w:val="22"/>
              </w:rPr>
              <w:t xml:space="preserve">в паре &lt;цена-количество&gt; с максимальным значением количества среди пар, которые не были исключены, значение количества принимается равным максимуму из нуля и планового объема потребления, определенного по результатам расчета конкурентного отбора ценовых заявок на сутки вперед без учета ценозависимого снижения объемов покупки электрической энергии и (или) снижения </w:t>
            </w:r>
            <w:r w:rsidRPr="00825974">
              <w:rPr>
                <w:rFonts w:ascii="Garamond" w:hAnsi="Garamond"/>
                <w:szCs w:val="22"/>
                <w:lang w:eastAsia="ar-SA"/>
              </w:rPr>
              <w:t>потребления электрической энергии в рамках оказания услуг по управлению изменением режима потребления электрической энергии</w:t>
            </w:r>
            <w:r w:rsidRPr="00825974">
              <w:rPr>
                <w:rFonts w:ascii="Garamond" w:hAnsi="Garamond"/>
                <w:szCs w:val="22"/>
              </w:rPr>
              <w:t xml:space="preserve"> в отношении данной ГТП потребления на соответствующий час, уменьшенного на сумму объема ценозависимого снижения покупки электрической энергии, указанного в отношении данной ГТП потребления на соответствующий месяц в </w:t>
            </w:r>
            <w:r w:rsidRPr="00825974">
              <w:rPr>
                <w:rFonts w:ascii="Garamond" w:hAnsi="Garamond"/>
                <w:i/>
                <w:szCs w:val="22"/>
              </w:rPr>
              <w:t>Реестре результатов тестирования энергопринимающих устройств покупателей с ценозависимым потреблением</w:t>
            </w:r>
            <w:r w:rsidRPr="00825974">
              <w:rPr>
                <w:rFonts w:ascii="Garamond" w:hAnsi="Garamond"/>
                <w:szCs w:val="22"/>
              </w:rPr>
              <w:t xml:space="preserve">, сформированном в соответствии с разделом 2 </w:t>
            </w:r>
            <w:r w:rsidRPr="00825974">
              <w:rPr>
                <w:rFonts w:ascii="Garamond" w:hAnsi="Garamond"/>
                <w:i/>
                <w:szCs w:val="22"/>
              </w:rPr>
              <w:t>Регламента участия на оптовом рынке покупателей с ценозависимым потреблением</w:t>
            </w:r>
            <w:r w:rsidRPr="00825974">
              <w:rPr>
                <w:rFonts w:ascii="Garamond" w:hAnsi="Garamond"/>
                <w:szCs w:val="22"/>
              </w:rPr>
              <w:t xml:space="preserve"> (Приложение № 19.9 к </w:t>
            </w:r>
            <w:r w:rsidRPr="00825974">
              <w:rPr>
                <w:rFonts w:ascii="Garamond" w:hAnsi="Garamond"/>
                <w:i/>
                <w:szCs w:val="22"/>
              </w:rPr>
              <w:t>Договору о присоединении к торговой системе оптового рынка</w:t>
            </w:r>
            <w:r w:rsidRPr="00825974">
              <w:rPr>
                <w:rFonts w:ascii="Garamond" w:hAnsi="Garamond"/>
                <w:szCs w:val="22"/>
              </w:rPr>
              <w:t xml:space="preserve">) (данный объем учитывается при условии подтверждения готовности к ценозависимому снижению объема покупки электрической энергии), и объемов снижения </w:t>
            </w:r>
            <w:r w:rsidRPr="00825974">
              <w:rPr>
                <w:rFonts w:ascii="Garamond" w:hAnsi="Garamond"/>
                <w:szCs w:val="22"/>
                <w:lang w:eastAsia="ar-SA"/>
              </w:rPr>
              <w:t>потребления электрической энергии в рамках оказания услуг по управлению изменением режима потребления электрической энергии</w:t>
            </w:r>
            <w:r w:rsidRPr="00825974">
              <w:rPr>
                <w:rFonts w:ascii="Garamond" w:hAnsi="Garamond"/>
                <w:szCs w:val="22"/>
              </w:rPr>
              <w:t xml:space="preserve">, переданных СО в КО в соответствии с п. 3.1 настоящего Регламента. </w:t>
            </w:r>
          </w:p>
          <w:p w14:paraId="310F02FA" w14:textId="77777777" w:rsidR="009960B0" w:rsidRPr="00825974" w:rsidRDefault="009960B0" w:rsidP="00B93EA4">
            <w:pPr>
              <w:pStyle w:val="subclauseindent"/>
              <w:widowControl w:val="0"/>
              <w:ind w:left="0"/>
              <w:rPr>
                <w:rFonts w:ascii="Garamond" w:hAnsi="Garamond"/>
                <w:szCs w:val="22"/>
              </w:rPr>
            </w:pPr>
            <w:r w:rsidRPr="00825974">
              <w:rPr>
                <w:rFonts w:ascii="Garamond" w:hAnsi="Garamond"/>
                <w:szCs w:val="22"/>
              </w:rPr>
              <w:t xml:space="preserve">При этом в январе соответствующего года поузловые модельные пары &lt;цена-количество&gt; формируются в соответствии с настоящим пунктом, начиная с торговых суток, последующих за сутками, в которые СО передал КО </w:t>
            </w:r>
            <w:r w:rsidRPr="00825974">
              <w:rPr>
                <w:rFonts w:ascii="Garamond" w:hAnsi="Garamond"/>
                <w:i/>
                <w:szCs w:val="22"/>
              </w:rPr>
              <w:t>Реестр результатов тестирования энергопринимающих устройств покупателей с ценозависимым потреблением</w:t>
            </w:r>
            <w:r w:rsidRPr="00825974">
              <w:rPr>
                <w:rFonts w:ascii="Garamond" w:hAnsi="Garamond"/>
                <w:szCs w:val="22"/>
              </w:rPr>
              <w:t xml:space="preserve"> в соответствии с п. 4 раздела 2 </w:t>
            </w:r>
            <w:r w:rsidRPr="00825974">
              <w:rPr>
                <w:rFonts w:ascii="Garamond" w:hAnsi="Garamond"/>
                <w:i/>
                <w:szCs w:val="22"/>
              </w:rPr>
              <w:t>Регламента участия на оптовом рынке покупателей с ценозависимым потреблением</w:t>
            </w:r>
            <w:r w:rsidRPr="00825974">
              <w:rPr>
                <w:rFonts w:ascii="Garamond" w:hAnsi="Garamond"/>
                <w:szCs w:val="22"/>
              </w:rPr>
              <w:t xml:space="preserve"> (Приложение № 19.9 к </w:t>
            </w:r>
            <w:r w:rsidRPr="00825974">
              <w:rPr>
                <w:rFonts w:ascii="Garamond" w:hAnsi="Garamond"/>
                <w:i/>
                <w:szCs w:val="22"/>
              </w:rPr>
              <w:t>Договору о присоединении к торговой системе оптового рынка</w:t>
            </w:r>
            <w:r w:rsidRPr="00825974">
              <w:rPr>
                <w:rFonts w:ascii="Garamond" w:hAnsi="Garamond"/>
                <w:szCs w:val="22"/>
              </w:rPr>
              <w:t>).</w:t>
            </w:r>
          </w:p>
          <w:p w14:paraId="27F20CAF" w14:textId="77777777" w:rsidR="009960B0" w:rsidRPr="00825974" w:rsidRDefault="009960B0" w:rsidP="00B93EA4">
            <w:pPr>
              <w:jc w:val="both"/>
              <w:rPr>
                <w:rFonts w:ascii="Garamond" w:hAnsi="Garamond"/>
                <w:sz w:val="22"/>
                <w:szCs w:val="22"/>
              </w:rPr>
            </w:pPr>
          </w:p>
        </w:tc>
        <w:tc>
          <w:tcPr>
            <w:tcW w:w="6634" w:type="dxa"/>
          </w:tcPr>
          <w:p w14:paraId="0BDD6394" w14:textId="77777777" w:rsidR="009960B0" w:rsidRPr="00825974" w:rsidRDefault="009960B0" w:rsidP="00B07928">
            <w:pPr>
              <w:pStyle w:val="2"/>
            </w:pPr>
            <w:r w:rsidRPr="00825974">
              <w:t xml:space="preserve">Для ГТП потребления, в отношении которой в соответствии с информацией, указанной в актуализированной расчетной модели,  подтверждена готовность к ценозависимому снижению объема покупки электрической энергии и (или) готовность к снижению </w:t>
            </w:r>
            <w:r w:rsidRPr="00825974">
              <w:rPr>
                <w:lang w:eastAsia="ar-SA"/>
              </w:rPr>
              <w:t>потребления электрической энергии в рамках оказания услуг по управлению изменением режима потребления электрической энергии</w:t>
            </w:r>
            <w:r w:rsidRPr="00825974">
              <w:t xml:space="preserve"> в отношении часов, определенных в соответствии с приложением 5 к настоящему Регламенту, КО для целей расчета конкурентного отбора ценовых заявок на сутки вперед с учетом ценозависимого снижения объема покупки электрической энергии и (или) снижения </w:t>
            </w:r>
            <w:r w:rsidRPr="00825974">
              <w:rPr>
                <w:lang w:eastAsia="ar-SA"/>
              </w:rPr>
              <w:t>потребления электрической энергии в рамках оказания услуг по управлению изменением режима потребления электрической энергии</w:t>
            </w:r>
            <w:r w:rsidRPr="00825974">
              <w:t xml:space="preserve"> в соответствии с п. 9.4 </w:t>
            </w:r>
            <w:r w:rsidRPr="00825974">
              <w:rPr>
                <w:highlight w:val="yellow"/>
              </w:rPr>
              <w:t>и 9.13</w:t>
            </w:r>
            <w:r w:rsidRPr="00825974">
              <w:t xml:space="preserve"> настоящего Регламента формирует поузловые модельные пары &lt;цена-количество&gt; согласно алгоритму, аналогичному алгоритму, установленному п. 2.2 настоящего приложения, и с учетом следующих особенностей формирования входных данных: допущенная к торговой сессии ценовая заявка по данной ГТП потребления в отношении часов, определенных в соответствии с приложением 5 к настоящему Регламенту, модифицируется следующим образом:</w:t>
            </w:r>
          </w:p>
          <w:p w14:paraId="4741DB9D" w14:textId="77777777" w:rsidR="009960B0" w:rsidRPr="00825974" w:rsidRDefault="009960B0" w:rsidP="009960B0">
            <w:pPr>
              <w:pStyle w:val="subclauseindent"/>
              <w:widowControl w:val="0"/>
              <w:numPr>
                <w:ilvl w:val="0"/>
                <w:numId w:val="79"/>
              </w:numPr>
              <w:rPr>
                <w:rFonts w:ascii="Garamond" w:hAnsi="Garamond"/>
                <w:szCs w:val="22"/>
              </w:rPr>
            </w:pPr>
            <w:r w:rsidRPr="00825974">
              <w:rPr>
                <w:rFonts w:ascii="Garamond" w:hAnsi="Garamond"/>
                <w:szCs w:val="22"/>
              </w:rPr>
              <w:t xml:space="preserve">пара &lt;цена-количество&gt; исключается, если в предшествующей паре значение количества превышает плановый объем потребления, определенный по результатам расчета конкурентного отбора ценовых заявок на сутки вперед без учета ценозависимого снижения объемов покупки электрической энергии и (или) снижения </w:t>
            </w:r>
            <w:r w:rsidRPr="00825974">
              <w:rPr>
                <w:rFonts w:ascii="Garamond" w:hAnsi="Garamond"/>
                <w:szCs w:val="22"/>
                <w:lang w:eastAsia="ar-SA"/>
              </w:rPr>
              <w:t>потребления электрической энергии в рамках оказания услуг по управлению изменением режима потребления электрической энергии</w:t>
            </w:r>
            <w:r w:rsidRPr="00825974">
              <w:rPr>
                <w:rFonts w:ascii="Garamond" w:hAnsi="Garamond"/>
                <w:szCs w:val="22"/>
              </w:rPr>
              <w:t xml:space="preserve"> в отношении данной ГТП потребления на соответствующий час, уменьшенный на сумму объема ценозависимого снижения покупки электрической энергии, указанного в отношении данной ГТП потребления на соответствующий месяц в </w:t>
            </w:r>
            <w:r w:rsidRPr="00825974">
              <w:rPr>
                <w:rFonts w:ascii="Garamond" w:hAnsi="Garamond"/>
                <w:i/>
                <w:szCs w:val="22"/>
              </w:rPr>
              <w:t>Реестре результатов тестирования энергопринимающих устройств покупателей с ценозависимым потреблением</w:t>
            </w:r>
            <w:r w:rsidRPr="00825974">
              <w:rPr>
                <w:rFonts w:ascii="Garamond" w:hAnsi="Garamond"/>
                <w:szCs w:val="22"/>
              </w:rPr>
              <w:t xml:space="preserve">, сформированном в соответствии с разделом 2 </w:t>
            </w:r>
            <w:r w:rsidRPr="00825974">
              <w:rPr>
                <w:rFonts w:ascii="Garamond" w:hAnsi="Garamond"/>
                <w:i/>
                <w:szCs w:val="22"/>
              </w:rPr>
              <w:t>Регламента участия на оптовом рынке покупателей с ценозависимым потреблением</w:t>
            </w:r>
            <w:r w:rsidRPr="00825974">
              <w:rPr>
                <w:rFonts w:ascii="Garamond" w:hAnsi="Garamond"/>
                <w:szCs w:val="22"/>
              </w:rPr>
              <w:t xml:space="preserve"> (Приложение № 19.9 к </w:t>
            </w:r>
            <w:r w:rsidRPr="00825974">
              <w:rPr>
                <w:rFonts w:ascii="Garamond" w:hAnsi="Garamond"/>
                <w:i/>
                <w:szCs w:val="22"/>
              </w:rPr>
              <w:t>Договору о присоединении к торговой системе оптового рынка</w:t>
            </w:r>
            <w:r w:rsidRPr="00825974">
              <w:rPr>
                <w:rFonts w:ascii="Garamond" w:hAnsi="Garamond"/>
                <w:szCs w:val="22"/>
              </w:rPr>
              <w:t xml:space="preserve">) (данный объем учитывается при условии подтверждения готовности к ценозависимому снижению объема покупки электрической энергии), и объемов снижения </w:t>
            </w:r>
            <w:r w:rsidRPr="00825974">
              <w:rPr>
                <w:rFonts w:ascii="Garamond" w:hAnsi="Garamond"/>
                <w:szCs w:val="22"/>
                <w:lang w:eastAsia="ar-SA"/>
              </w:rPr>
              <w:t>потребления электрической энергии в рамках оказания услуг по управлению изменением режима потребления электрической энергии</w:t>
            </w:r>
            <w:r w:rsidRPr="00825974">
              <w:rPr>
                <w:rFonts w:ascii="Garamond" w:hAnsi="Garamond"/>
                <w:szCs w:val="22"/>
              </w:rPr>
              <w:t xml:space="preserve">, переданных СО в КО в соответствии с п. 3.1 настоящего Регламента; </w:t>
            </w:r>
          </w:p>
          <w:p w14:paraId="4492EE60" w14:textId="77777777" w:rsidR="009960B0" w:rsidRPr="00825974" w:rsidRDefault="009960B0" w:rsidP="009960B0">
            <w:pPr>
              <w:pStyle w:val="subclauseindent"/>
              <w:widowControl w:val="0"/>
              <w:numPr>
                <w:ilvl w:val="0"/>
                <w:numId w:val="79"/>
              </w:numPr>
              <w:rPr>
                <w:rFonts w:ascii="Garamond" w:hAnsi="Garamond"/>
                <w:szCs w:val="22"/>
              </w:rPr>
            </w:pPr>
            <w:r w:rsidRPr="00825974">
              <w:rPr>
                <w:rFonts w:ascii="Garamond" w:hAnsi="Garamond"/>
                <w:szCs w:val="22"/>
              </w:rPr>
              <w:t xml:space="preserve">в паре &lt;цена-количество&gt; с максимальным значением количества среди пар, которые не были исключены, значение количества принимается равным максимуму из нуля и планового объема потребления, определенного по результатам расчета конкурентного отбора ценовых заявок на сутки вперед без учета ценозависимого снижения объемов покупки электрической энергии и (или) снижения </w:t>
            </w:r>
            <w:r w:rsidRPr="00825974">
              <w:rPr>
                <w:rFonts w:ascii="Garamond" w:hAnsi="Garamond"/>
                <w:szCs w:val="22"/>
                <w:lang w:eastAsia="ar-SA"/>
              </w:rPr>
              <w:t>потребления электрической энергии в рамках оказания услуг по управлению изменением режима потребления электрической энергии</w:t>
            </w:r>
            <w:r w:rsidRPr="00825974">
              <w:rPr>
                <w:rFonts w:ascii="Garamond" w:hAnsi="Garamond"/>
                <w:szCs w:val="22"/>
              </w:rPr>
              <w:t xml:space="preserve"> в отношении данной ГТП потребления на соответствующий час, уменьшенного на сумму объема ценозависимого снижения покупки электрической энергии, указанного в отношении данной ГТП потребления на соответствующий месяц в </w:t>
            </w:r>
            <w:r w:rsidRPr="00825974">
              <w:rPr>
                <w:rFonts w:ascii="Garamond" w:hAnsi="Garamond"/>
                <w:i/>
                <w:szCs w:val="22"/>
              </w:rPr>
              <w:t>Реестре результатов тестирования энергопринимающих устройств покупателей с ценозависимым потреблением</w:t>
            </w:r>
            <w:r w:rsidRPr="00825974">
              <w:rPr>
                <w:rFonts w:ascii="Garamond" w:hAnsi="Garamond"/>
                <w:szCs w:val="22"/>
              </w:rPr>
              <w:t xml:space="preserve">, сформированном в соответствии с разделом 2 </w:t>
            </w:r>
            <w:r w:rsidRPr="00825974">
              <w:rPr>
                <w:rFonts w:ascii="Garamond" w:hAnsi="Garamond"/>
                <w:i/>
                <w:szCs w:val="22"/>
              </w:rPr>
              <w:t>Регламента участия на оптовом рынке покупателей с ценозависимым потреблением</w:t>
            </w:r>
            <w:r w:rsidRPr="00825974">
              <w:rPr>
                <w:rFonts w:ascii="Garamond" w:hAnsi="Garamond"/>
                <w:szCs w:val="22"/>
              </w:rPr>
              <w:t xml:space="preserve"> (Приложение № 19.9 к </w:t>
            </w:r>
            <w:r w:rsidRPr="00825974">
              <w:rPr>
                <w:rFonts w:ascii="Garamond" w:hAnsi="Garamond"/>
                <w:i/>
                <w:szCs w:val="22"/>
              </w:rPr>
              <w:t>Договору о присоединении к торговой системе оптового рынка</w:t>
            </w:r>
            <w:r w:rsidRPr="00825974">
              <w:rPr>
                <w:rFonts w:ascii="Garamond" w:hAnsi="Garamond"/>
                <w:szCs w:val="22"/>
              </w:rPr>
              <w:t xml:space="preserve">) (данный объем учитывается при условии подтверждения готовности к ценозависимому снижению объема покупки электрической энергии), и объемов снижения </w:t>
            </w:r>
            <w:r w:rsidRPr="00825974">
              <w:rPr>
                <w:rFonts w:ascii="Garamond" w:hAnsi="Garamond"/>
                <w:szCs w:val="22"/>
                <w:lang w:eastAsia="ar-SA"/>
              </w:rPr>
              <w:t>потребления электрической энергии в рамках оказания услуг по управлению изменением режима потребления электрической энергии</w:t>
            </w:r>
            <w:r w:rsidRPr="00825974">
              <w:rPr>
                <w:rFonts w:ascii="Garamond" w:hAnsi="Garamond"/>
                <w:szCs w:val="22"/>
              </w:rPr>
              <w:t xml:space="preserve">, переданных СО в КО в соответствии с п. 3.1 настоящего Регламента. </w:t>
            </w:r>
          </w:p>
          <w:p w14:paraId="53CFB8A2" w14:textId="77777777" w:rsidR="009960B0" w:rsidRPr="00825974" w:rsidRDefault="009960B0" w:rsidP="00B93EA4">
            <w:pPr>
              <w:pStyle w:val="subclauseindent"/>
              <w:widowControl w:val="0"/>
              <w:ind w:left="0"/>
              <w:rPr>
                <w:rFonts w:ascii="Garamond" w:hAnsi="Garamond"/>
                <w:szCs w:val="22"/>
              </w:rPr>
            </w:pPr>
            <w:r w:rsidRPr="00825974">
              <w:rPr>
                <w:rFonts w:ascii="Garamond" w:hAnsi="Garamond"/>
                <w:szCs w:val="22"/>
              </w:rPr>
              <w:t xml:space="preserve">При этом в январе соответствующего года поузловые модельные пары &lt;цена-количество&gt; формируются в соответствии с настоящим пунктом, начиная с торговых суток, последующих за сутками, в которые СО передал КО </w:t>
            </w:r>
            <w:r w:rsidRPr="00825974">
              <w:rPr>
                <w:rFonts w:ascii="Garamond" w:hAnsi="Garamond"/>
                <w:i/>
                <w:szCs w:val="22"/>
              </w:rPr>
              <w:t>Реестр результатов тестирования энергопринимающих устройств покупателей с ценозависимым потреблением</w:t>
            </w:r>
            <w:r w:rsidRPr="00825974">
              <w:rPr>
                <w:rFonts w:ascii="Garamond" w:hAnsi="Garamond"/>
                <w:szCs w:val="22"/>
              </w:rPr>
              <w:t xml:space="preserve"> в соответствии с п. 4 раздела 2 </w:t>
            </w:r>
            <w:r w:rsidRPr="00825974">
              <w:rPr>
                <w:rFonts w:ascii="Garamond" w:hAnsi="Garamond"/>
                <w:i/>
                <w:szCs w:val="22"/>
              </w:rPr>
              <w:t>Регламента участия на оптовом рынке покупателей с ценозависимым потреблением</w:t>
            </w:r>
            <w:r w:rsidRPr="00825974">
              <w:rPr>
                <w:rFonts w:ascii="Garamond" w:hAnsi="Garamond"/>
                <w:szCs w:val="22"/>
              </w:rPr>
              <w:t xml:space="preserve"> (Приложение № 19.9 к </w:t>
            </w:r>
            <w:r w:rsidRPr="00825974">
              <w:rPr>
                <w:rFonts w:ascii="Garamond" w:hAnsi="Garamond"/>
                <w:i/>
                <w:szCs w:val="22"/>
              </w:rPr>
              <w:t>Договору о присоединении к торговой системе оптового рынка</w:t>
            </w:r>
            <w:r w:rsidRPr="00825974">
              <w:rPr>
                <w:rFonts w:ascii="Garamond" w:hAnsi="Garamond"/>
                <w:szCs w:val="22"/>
              </w:rPr>
              <w:t>).</w:t>
            </w:r>
          </w:p>
          <w:p w14:paraId="62EAFDEF" w14:textId="77777777" w:rsidR="009960B0" w:rsidRPr="00825974" w:rsidRDefault="009960B0" w:rsidP="00B93EA4">
            <w:pPr>
              <w:jc w:val="both"/>
              <w:rPr>
                <w:rFonts w:ascii="Garamond" w:hAnsi="Garamond"/>
                <w:sz w:val="22"/>
                <w:szCs w:val="22"/>
              </w:rPr>
            </w:pPr>
          </w:p>
        </w:tc>
      </w:tr>
      <w:tr w:rsidR="009960B0" w:rsidRPr="00825974" w14:paraId="2C4551CA" w14:textId="77777777" w:rsidTr="00B93EA4">
        <w:tc>
          <w:tcPr>
            <w:tcW w:w="1505" w:type="dxa"/>
            <w:vAlign w:val="center"/>
          </w:tcPr>
          <w:p w14:paraId="223C7132" w14:textId="77777777" w:rsidR="009960B0" w:rsidRPr="00825974" w:rsidRDefault="009960B0" w:rsidP="00B93EA4">
            <w:pPr>
              <w:jc w:val="center"/>
              <w:rPr>
                <w:rFonts w:ascii="Garamond" w:hAnsi="Garamond"/>
                <w:b/>
                <w:bCs/>
                <w:sz w:val="22"/>
                <w:szCs w:val="22"/>
              </w:rPr>
            </w:pPr>
            <w:r w:rsidRPr="00825974">
              <w:rPr>
                <w:rFonts w:ascii="Garamond" w:hAnsi="Garamond"/>
                <w:b/>
                <w:bCs/>
                <w:sz w:val="22"/>
                <w:szCs w:val="22"/>
              </w:rPr>
              <w:t>Приложение 2, п. 2</w:t>
            </w:r>
          </w:p>
        </w:tc>
        <w:tc>
          <w:tcPr>
            <w:tcW w:w="6882" w:type="dxa"/>
          </w:tcPr>
          <w:p w14:paraId="03CF4D54" w14:textId="77777777" w:rsidR="009960B0" w:rsidRPr="00825974" w:rsidRDefault="009960B0" w:rsidP="00B93EA4">
            <w:pPr>
              <w:jc w:val="both"/>
              <w:rPr>
                <w:rFonts w:ascii="Garamond" w:hAnsi="Garamond"/>
                <w:sz w:val="22"/>
                <w:szCs w:val="22"/>
              </w:rPr>
            </w:pPr>
            <w:r w:rsidRPr="00825974">
              <w:rPr>
                <w:rFonts w:ascii="Garamond" w:hAnsi="Garamond"/>
                <w:sz w:val="22"/>
                <w:szCs w:val="22"/>
              </w:rPr>
              <w:t>…</w:t>
            </w:r>
          </w:p>
          <w:p w14:paraId="42D651E7" w14:textId="77777777" w:rsidR="009960B0" w:rsidRPr="00825974" w:rsidRDefault="009960B0" w:rsidP="00B93EA4">
            <w:pPr>
              <w:jc w:val="both"/>
              <w:rPr>
                <w:rFonts w:ascii="Garamond" w:hAnsi="Garamond"/>
                <w:noProof/>
                <w:sz w:val="22"/>
                <w:szCs w:val="22"/>
                <w:highlight w:val="yellow"/>
              </w:rPr>
            </w:pPr>
            <w:r w:rsidRPr="00825974">
              <w:rPr>
                <w:rFonts w:ascii="Garamond" w:hAnsi="Garamond"/>
                <w:noProof/>
                <w:position w:val="-12"/>
                <w:sz w:val="22"/>
                <w:szCs w:val="22"/>
                <w:highlight w:val="yellow"/>
              </w:rPr>
              <w:object w:dxaOrig="700" w:dyaOrig="380" w14:anchorId="46B05F39">
                <v:shape id="_x0000_i1189" type="#_x0000_t75" style="width:47.8pt;height:24.2pt" o:ole="">
                  <v:imagedata r:id="rId233" o:title=""/>
                </v:shape>
                <o:OLEObject Type="Embed" ProgID="Equation.3" ShapeID="_x0000_i1189" DrawAspect="Content" ObjectID="_1788676083" r:id="rId234"/>
              </w:object>
            </w:r>
          </w:p>
          <w:p w14:paraId="3310E236" w14:textId="77777777" w:rsidR="009960B0" w:rsidRPr="00825974" w:rsidRDefault="009960B0" w:rsidP="00B93EA4">
            <w:pPr>
              <w:jc w:val="both"/>
              <w:rPr>
                <w:rFonts w:ascii="Garamond" w:hAnsi="Garamond"/>
                <w:i/>
                <w:noProof/>
                <w:position w:val="-12"/>
                <w:sz w:val="22"/>
                <w:szCs w:val="22"/>
                <w:highlight w:val="yellow"/>
              </w:rPr>
            </w:pPr>
            <w:r w:rsidRPr="00825974">
              <w:rPr>
                <w:rFonts w:ascii="Garamond" w:hAnsi="Garamond"/>
                <w:noProof/>
                <w:position w:val="-12"/>
                <w:sz w:val="22"/>
                <w:szCs w:val="22"/>
                <w:highlight w:val="yellow"/>
              </w:rPr>
              <w:t xml:space="preserve">«среднечасовая» активная мощность перетока электрической энергии из неценовой зоны Дальнего Востока во вторую ценовую зону (за исключением перетока электрической энергии в изолированные энергорайоны Забайкальского края и Иркутской области) в час </w:t>
            </w:r>
            <w:r w:rsidRPr="00825974">
              <w:rPr>
                <w:rFonts w:ascii="Garamond" w:hAnsi="Garamond"/>
                <w:i/>
                <w:noProof/>
                <w:position w:val="-12"/>
                <w:sz w:val="22"/>
                <w:szCs w:val="22"/>
                <w:highlight w:val="yellow"/>
                <w:lang w:val="en-US"/>
              </w:rPr>
              <w:t>t</w:t>
            </w:r>
          </w:p>
          <w:p w14:paraId="29C2FC8C" w14:textId="77777777" w:rsidR="009960B0" w:rsidRPr="00825974" w:rsidRDefault="009960B0" w:rsidP="00B93EA4">
            <w:pPr>
              <w:jc w:val="both"/>
              <w:rPr>
                <w:rFonts w:ascii="Garamond" w:hAnsi="Garamond"/>
                <w:noProof/>
                <w:sz w:val="22"/>
                <w:szCs w:val="22"/>
                <w:highlight w:val="yellow"/>
              </w:rPr>
            </w:pPr>
            <w:r w:rsidRPr="00825974">
              <w:rPr>
                <w:rFonts w:ascii="Garamond" w:hAnsi="Garamond"/>
                <w:noProof/>
                <w:position w:val="-12"/>
                <w:sz w:val="22"/>
                <w:szCs w:val="22"/>
                <w:highlight w:val="yellow"/>
              </w:rPr>
              <w:object w:dxaOrig="680" w:dyaOrig="380" w14:anchorId="7741EC1D">
                <v:shape id="_x0000_i1190" type="#_x0000_t75" style="width:53.85pt;height:24.2pt" o:ole="">
                  <v:imagedata r:id="rId235" o:title=""/>
                </v:shape>
                <o:OLEObject Type="Embed" ProgID="Equation.3" ShapeID="_x0000_i1190" DrawAspect="Content" ObjectID="_1788676084" r:id="rId236"/>
              </w:object>
            </w:r>
          </w:p>
          <w:p w14:paraId="385F52EA" w14:textId="77777777" w:rsidR="009960B0" w:rsidRPr="00825974" w:rsidRDefault="009960B0" w:rsidP="00B93EA4">
            <w:pPr>
              <w:jc w:val="both"/>
              <w:rPr>
                <w:rFonts w:ascii="Garamond" w:hAnsi="Garamond"/>
                <w:sz w:val="22"/>
                <w:szCs w:val="22"/>
              </w:rPr>
            </w:pPr>
            <w:r w:rsidRPr="00825974">
              <w:rPr>
                <w:rFonts w:ascii="Garamond" w:hAnsi="Garamond"/>
                <w:noProof/>
                <w:position w:val="-12"/>
                <w:sz w:val="22"/>
                <w:szCs w:val="22"/>
                <w:highlight w:val="yellow"/>
              </w:rPr>
              <w:t xml:space="preserve">«среднечасовая» активная мощность перетока электрической энергии из второй ценовой зоны в неценовую зону Дальнего Востока (за исключением перетоков электрической энергии в изолированные энергорайоны Амурской областии и (или) Республики Саха (Якутия)) в час </w:t>
            </w:r>
            <w:r w:rsidRPr="00825974">
              <w:rPr>
                <w:rFonts w:ascii="Garamond" w:hAnsi="Garamond"/>
                <w:i/>
                <w:noProof/>
                <w:position w:val="-12"/>
                <w:sz w:val="22"/>
                <w:szCs w:val="22"/>
                <w:highlight w:val="yellow"/>
                <w:lang w:val="en-US"/>
              </w:rPr>
              <w:t>t</w:t>
            </w:r>
            <w:r w:rsidRPr="00825974">
              <w:rPr>
                <w:rFonts w:ascii="Garamond" w:hAnsi="Garamond"/>
                <w:i/>
                <w:noProof/>
                <w:position w:val="-12"/>
                <w:sz w:val="22"/>
                <w:szCs w:val="22"/>
                <w:highlight w:val="yellow"/>
              </w:rPr>
              <w:t>.</w:t>
            </w:r>
          </w:p>
        </w:tc>
        <w:tc>
          <w:tcPr>
            <w:tcW w:w="6634" w:type="dxa"/>
          </w:tcPr>
          <w:p w14:paraId="3BFC9C7F" w14:textId="77777777" w:rsidR="009960B0" w:rsidRPr="00825974" w:rsidRDefault="009960B0" w:rsidP="00B93EA4">
            <w:pPr>
              <w:pStyle w:val="subsubclauseindent"/>
              <w:spacing w:after="0"/>
              <w:ind w:left="0"/>
              <w:rPr>
                <w:rFonts w:ascii="Garamond" w:hAnsi="Garamond"/>
                <w:noProof/>
                <w:position w:val="-12"/>
                <w:szCs w:val="22"/>
              </w:rPr>
            </w:pPr>
            <w:r w:rsidRPr="00825974">
              <w:rPr>
                <w:rFonts w:ascii="Garamond" w:hAnsi="Garamond"/>
                <w:noProof/>
                <w:position w:val="-12"/>
                <w:szCs w:val="22"/>
              </w:rPr>
              <w:t>…</w:t>
            </w:r>
          </w:p>
          <w:p w14:paraId="650C8488" w14:textId="77777777" w:rsidR="009960B0" w:rsidRPr="00825974" w:rsidRDefault="009960B0" w:rsidP="00B93EA4">
            <w:pPr>
              <w:pStyle w:val="subsubclauseindent"/>
              <w:spacing w:after="0"/>
              <w:ind w:left="0"/>
              <w:rPr>
                <w:rFonts w:ascii="Garamond" w:hAnsi="Garamond"/>
                <w:szCs w:val="22"/>
              </w:rPr>
            </w:pPr>
          </w:p>
        </w:tc>
      </w:tr>
      <w:tr w:rsidR="009960B0" w:rsidRPr="00825974" w14:paraId="1AB5DFE1" w14:textId="77777777" w:rsidTr="00B93EA4">
        <w:tc>
          <w:tcPr>
            <w:tcW w:w="1505" w:type="dxa"/>
            <w:vAlign w:val="center"/>
          </w:tcPr>
          <w:p w14:paraId="7A5F79F0" w14:textId="77777777" w:rsidR="009960B0" w:rsidRPr="00825974" w:rsidRDefault="009960B0" w:rsidP="00B93EA4">
            <w:pPr>
              <w:jc w:val="center"/>
              <w:rPr>
                <w:rFonts w:ascii="Garamond" w:hAnsi="Garamond"/>
                <w:b/>
                <w:bCs/>
                <w:sz w:val="22"/>
                <w:szCs w:val="22"/>
              </w:rPr>
            </w:pPr>
            <w:r w:rsidRPr="00825974">
              <w:rPr>
                <w:rFonts w:ascii="Garamond" w:hAnsi="Garamond"/>
                <w:b/>
                <w:bCs/>
                <w:sz w:val="22"/>
                <w:szCs w:val="22"/>
              </w:rPr>
              <w:t>Приложение 2, п. 3</w:t>
            </w:r>
          </w:p>
        </w:tc>
        <w:tc>
          <w:tcPr>
            <w:tcW w:w="6882" w:type="dxa"/>
          </w:tcPr>
          <w:p w14:paraId="3BD5D7EF" w14:textId="77777777" w:rsidR="009960B0" w:rsidRPr="00825974" w:rsidRDefault="009960B0" w:rsidP="00B93EA4">
            <w:pPr>
              <w:jc w:val="both"/>
              <w:rPr>
                <w:rFonts w:ascii="Garamond" w:hAnsi="Garamond"/>
                <w:sz w:val="22"/>
                <w:szCs w:val="22"/>
                <w:highlight w:val="yellow"/>
              </w:rPr>
            </w:pPr>
            <w:r w:rsidRPr="00825974">
              <w:rPr>
                <w:rFonts w:ascii="Garamond" w:hAnsi="Garamond"/>
                <w:sz w:val="22"/>
                <w:szCs w:val="22"/>
                <w:highlight w:val="yellow"/>
              </w:rPr>
              <w:t>…</w:t>
            </w:r>
          </w:p>
          <w:p w14:paraId="15C9CD75" w14:textId="77777777" w:rsidR="009960B0" w:rsidRPr="00825974" w:rsidRDefault="009960B0" w:rsidP="00B93EA4">
            <w:pPr>
              <w:jc w:val="both"/>
              <w:rPr>
                <w:rFonts w:ascii="Garamond" w:hAnsi="Garamond"/>
                <w:noProof/>
                <w:sz w:val="22"/>
                <w:szCs w:val="22"/>
                <w:highlight w:val="yellow"/>
              </w:rPr>
            </w:pPr>
            <w:r w:rsidRPr="00825974">
              <w:rPr>
                <w:rFonts w:ascii="Garamond" w:hAnsi="Garamond"/>
                <w:noProof/>
                <w:position w:val="-12"/>
                <w:sz w:val="22"/>
                <w:szCs w:val="22"/>
                <w:highlight w:val="yellow"/>
              </w:rPr>
              <w:object w:dxaOrig="1100" w:dyaOrig="380" w14:anchorId="370C0FA5">
                <v:shape id="_x0000_i1191" type="#_x0000_t75" style="width:66.6pt;height:18.15pt" o:ole="">
                  <v:imagedata r:id="rId237" o:title=""/>
                </v:shape>
                <o:OLEObject Type="Embed" ProgID="Equation.3" ShapeID="_x0000_i1191" DrawAspect="Content" ObjectID="_1788676085" r:id="rId238"/>
              </w:object>
            </w:r>
          </w:p>
          <w:p w14:paraId="79DBCEFA" w14:textId="77777777" w:rsidR="009960B0" w:rsidRPr="00825974" w:rsidRDefault="009960B0" w:rsidP="00B93EA4">
            <w:pPr>
              <w:jc w:val="both"/>
              <w:rPr>
                <w:rFonts w:ascii="Garamond" w:hAnsi="Garamond"/>
                <w:i/>
                <w:noProof/>
                <w:position w:val="-12"/>
                <w:sz w:val="22"/>
                <w:szCs w:val="22"/>
                <w:highlight w:val="yellow"/>
              </w:rPr>
            </w:pPr>
            <w:r w:rsidRPr="00825974">
              <w:rPr>
                <w:rFonts w:ascii="Garamond" w:hAnsi="Garamond"/>
                <w:noProof/>
                <w:position w:val="-12"/>
                <w:sz w:val="22"/>
                <w:szCs w:val="22"/>
                <w:highlight w:val="yellow"/>
              </w:rPr>
              <w:t xml:space="preserve">переданный в составе актуализированной расчетной модели объем перетока электрической энергии из неценовой зоны Дальнего Востока во вторую ценовую зону (за исключением перетока электрической энергии в изолированные энергорайоны Забайкальского края и Иркутской области) в час </w:t>
            </w:r>
            <w:r w:rsidRPr="00825974">
              <w:rPr>
                <w:rFonts w:ascii="Garamond" w:hAnsi="Garamond"/>
                <w:i/>
                <w:noProof/>
                <w:position w:val="-12"/>
                <w:sz w:val="22"/>
                <w:szCs w:val="22"/>
                <w:highlight w:val="yellow"/>
                <w:lang w:val="en-US"/>
              </w:rPr>
              <w:t>t</w:t>
            </w:r>
          </w:p>
          <w:p w14:paraId="00A045FC" w14:textId="77777777" w:rsidR="009960B0" w:rsidRPr="00825974" w:rsidRDefault="009960B0" w:rsidP="00B93EA4">
            <w:pPr>
              <w:jc w:val="both"/>
              <w:rPr>
                <w:rFonts w:ascii="Garamond" w:hAnsi="Garamond"/>
                <w:noProof/>
                <w:sz w:val="22"/>
                <w:szCs w:val="22"/>
                <w:highlight w:val="yellow"/>
              </w:rPr>
            </w:pPr>
            <w:r w:rsidRPr="00825974">
              <w:rPr>
                <w:rFonts w:ascii="Garamond" w:hAnsi="Garamond"/>
                <w:noProof/>
                <w:position w:val="-12"/>
                <w:sz w:val="22"/>
                <w:szCs w:val="22"/>
                <w:highlight w:val="yellow"/>
              </w:rPr>
              <w:object w:dxaOrig="1100" w:dyaOrig="380" w14:anchorId="64C0F133">
                <v:shape id="_x0000_i1192" type="#_x0000_t75" style="width:66.6pt;height:18.15pt" o:ole="">
                  <v:imagedata r:id="rId239" o:title=""/>
                </v:shape>
                <o:OLEObject Type="Embed" ProgID="Equation.3" ShapeID="_x0000_i1192" DrawAspect="Content" ObjectID="_1788676086" r:id="rId240"/>
              </w:object>
            </w:r>
          </w:p>
          <w:p w14:paraId="1FA97D16" w14:textId="77777777" w:rsidR="009960B0" w:rsidRPr="00825974" w:rsidRDefault="009960B0" w:rsidP="00B93EA4">
            <w:pPr>
              <w:jc w:val="both"/>
              <w:rPr>
                <w:rFonts w:ascii="Garamond" w:hAnsi="Garamond"/>
                <w:i/>
                <w:noProof/>
                <w:position w:val="-12"/>
                <w:sz w:val="22"/>
                <w:szCs w:val="22"/>
              </w:rPr>
            </w:pPr>
            <w:r w:rsidRPr="00825974">
              <w:rPr>
                <w:rFonts w:ascii="Garamond" w:hAnsi="Garamond"/>
                <w:noProof/>
                <w:position w:val="-12"/>
                <w:sz w:val="22"/>
                <w:szCs w:val="22"/>
                <w:highlight w:val="yellow"/>
              </w:rPr>
              <w:t xml:space="preserve">переданный в составе актуализированной расчетной модели объем перетока электрической энергии из второй ценовой зоны и неценовую зону Дальнего Востока (за исключением перетоков электрической энергии в изолированные энергорайоны Амурской областии и (или) Республики Саха (Якутия)) в час </w:t>
            </w:r>
            <w:r w:rsidRPr="00825974">
              <w:rPr>
                <w:rFonts w:ascii="Garamond" w:hAnsi="Garamond"/>
                <w:i/>
                <w:noProof/>
                <w:position w:val="-12"/>
                <w:sz w:val="22"/>
                <w:szCs w:val="22"/>
                <w:highlight w:val="yellow"/>
                <w:lang w:val="en-US"/>
              </w:rPr>
              <w:t>t</w:t>
            </w:r>
          </w:p>
          <w:p w14:paraId="443072BC" w14:textId="77777777" w:rsidR="009960B0" w:rsidRPr="00825974" w:rsidRDefault="009960B0" w:rsidP="00B93EA4">
            <w:pPr>
              <w:jc w:val="both"/>
              <w:rPr>
                <w:rFonts w:ascii="Garamond" w:hAnsi="Garamond"/>
                <w:sz w:val="22"/>
                <w:szCs w:val="22"/>
              </w:rPr>
            </w:pPr>
            <w:r w:rsidRPr="00825974">
              <w:rPr>
                <w:rFonts w:ascii="Garamond" w:hAnsi="Garamond"/>
                <w:i/>
                <w:noProof/>
                <w:position w:val="-12"/>
                <w:sz w:val="22"/>
                <w:szCs w:val="22"/>
              </w:rPr>
              <w:t>…</w:t>
            </w:r>
          </w:p>
        </w:tc>
        <w:tc>
          <w:tcPr>
            <w:tcW w:w="6634" w:type="dxa"/>
          </w:tcPr>
          <w:p w14:paraId="11AE6F0D" w14:textId="77777777" w:rsidR="009960B0" w:rsidRPr="00825974" w:rsidRDefault="009960B0" w:rsidP="00B93EA4">
            <w:pPr>
              <w:jc w:val="both"/>
              <w:rPr>
                <w:rFonts w:ascii="Garamond" w:hAnsi="Garamond"/>
                <w:sz w:val="22"/>
                <w:szCs w:val="22"/>
                <w:highlight w:val="yellow"/>
              </w:rPr>
            </w:pPr>
            <w:r w:rsidRPr="00825974">
              <w:rPr>
                <w:rFonts w:ascii="Garamond" w:hAnsi="Garamond"/>
                <w:sz w:val="22"/>
                <w:szCs w:val="22"/>
                <w:highlight w:val="yellow"/>
              </w:rPr>
              <w:t>…</w:t>
            </w:r>
          </w:p>
          <w:p w14:paraId="6BE7124C" w14:textId="77777777" w:rsidR="009960B0" w:rsidRPr="00825974" w:rsidRDefault="009960B0" w:rsidP="00B93EA4">
            <w:pPr>
              <w:jc w:val="both"/>
              <w:rPr>
                <w:rFonts w:ascii="Garamond" w:hAnsi="Garamond"/>
                <w:sz w:val="22"/>
                <w:szCs w:val="22"/>
              </w:rPr>
            </w:pPr>
          </w:p>
        </w:tc>
      </w:tr>
      <w:tr w:rsidR="009960B0" w:rsidRPr="00825974" w14:paraId="7CE82EDC" w14:textId="77777777" w:rsidTr="00B93EA4">
        <w:tc>
          <w:tcPr>
            <w:tcW w:w="1505" w:type="dxa"/>
            <w:vAlign w:val="center"/>
          </w:tcPr>
          <w:p w14:paraId="4E5A6E5D" w14:textId="77777777" w:rsidR="009960B0" w:rsidRPr="00825974" w:rsidRDefault="009960B0" w:rsidP="00B93EA4">
            <w:pPr>
              <w:jc w:val="center"/>
              <w:rPr>
                <w:rFonts w:ascii="Garamond" w:hAnsi="Garamond"/>
                <w:b/>
                <w:bCs/>
                <w:sz w:val="22"/>
                <w:szCs w:val="22"/>
              </w:rPr>
            </w:pPr>
            <w:r w:rsidRPr="00825974">
              <w:rPr>
                <w:rFonts w:ascii="Garamond" w:hAnsi="Garamond"/>
                <w:b/>
                <w:bCs/>
                <w:sz w:val="22"/>
                <w:szCs w:val="22"/>
              </w:rPr>
              <w:t>Приложение 2, п. 5</w:t>
            </w:r>
          </w:p>
        </w:tc>
        <w:tc>
          <w:tcPr>
            <w:tcW w:w="6882" w:type="dxa"/>
          </w:tcPr>
          <w:p w14:paraId="7E48C564" w14:textId="77777777" w:rsidR="009960B0" w:rsidRPr="00825974" w:rsidRDefault="009960B0" w:rsidP="00B93EA4">
            <w:pPr>
              <w:jc w:val="both"/>
              <w:rPr>
                <w:rFonts w:ascii="Garamond" w:hAnsi="Garamond"/>
                <w:b/>
                <w:sz w:val="22"/>
                <w:szCs w:val="22"/>
              </w:rPr>
            </w:pPr>
            <w:r w:rsidRPr="00825974">
              <w:rPr>
                <w:rFonts w:ascii="Garamond" w:hAnsi="Garamond"/>
                <w:b/>
                <w:sz w:val="22"/>
                <w:szCs w:val="22"/>
              </w:rPr>
              <w:t>Априорные условия на параметры (необходимые для совместности ограничений):</w:t>
            </w:r>
          </w:p>
          <w:p w14:paraId="48C984D7" w14:textId="77777777" w:rsidR="009960B0" w:rsidRPr="00825974" w:rsidRDefault="009960B0" w:rsidP="00B93EA4">
            <w:pPr>
              <w:widowControl w:val="0"/>
              <w:spacing w:before="120" w:after="120"/>
              <w:jc w:val="both"/>
              <w:rPr>
                <w:rFonts w:ascii="Garamond" w:hAnsi="Garamond"/>
                <w:sz w:val="22"/>
                <w:szCs w:val="22"/>
              </w:rPr>
            </w:pPr>
            <w:r w:rsidRPr="00825974">
              <w:rPr>
                <w:rFonts w:ascii="Garamond" w:hAnsi="Garamond"/>
                <w:position w:val="-14"/>
                <w:sz w:val="22"/>
                <w:szCs w:val="22"/>
              </w:rPr>
              <w:object w:dxaOrig="480" w:dyaOrig="400" w14:anchorId="58F21D93">
                <v:shape id="_x0000_i1193" type="#_x0000_t75" style="width:24.2pt;height:24.2pt" o:ole="" fillcolor="window">
                  <v:imagedata r:id="rId241" o:title=""/>
                </v:shape>
                <o:OLEObject Type="Embed" ProgID="Equation.3" ShapeID="_x0000_i1193" DrawAspect="Content" ObjectID="_1788676087" r:id="rId242"/>
              </w:object>
            </w:r>
            <w:r w:rsidRPr="00825974">
              <w:rPr>
                <w:rFonts w:ascii="Garamond" w:hAnsi="Garamond"/>
                <w:sz w:val="22"/>
                <w:szCs w:val="22"/>
              </w:rPr>
              <w:t xml:space="preserve"> </w:t>
            </w:r>
            <w:r w:rsidRPr="00825974">
              <w:rPr>
                <w:rFonts w:ascii="Garamond" w:hAnsi="Garamond"/>
                <w:sz w:val="22"/>
                <w:szCs w:val="22"/>
              </w:rPr>
              <w:sym w:font="Symbol" w:char="F0A3"/>
            </w:r>
            <w:r w:rsidRPr="00825974">
              <w:rPr>
                <w:rFonts w:ascii="Garamond" w:hAnsi="Garamond"/>
                <w:sz w:val="22"/>
                <w:szCs w:val="22"/>
              </w:rPr>
              <w:t xml:space="preserve"> </w:t>
            </w:r>
            <w:r w:rsidRPr="00825974">
              <w:rPr>
                <w:rFonts w:ascii="Garamond" w:hAnsi="Garamond"/>
                <w:position w:val="-14"/>
                <w:sz w:val="22"/>
                <w:szCs w:val="22"/>
              </w:rPr>
              <w:object w:dxaOrig="540" w:dyaOrig="400" w14:anchorId="5B656765">
                <v:shape id="_x0000_i1194" type="#_x0000_t75" style="width:24.2pt;height:24.2pt" o:ole="" fillcolor="window">
                  <v:imagedata r:id="rId243" o:title=""/>
                </v:shape>
                <o:OLEObject Type="Embed" ProgID="Equation.3" ShapeID="_x0000_i1194" DrawAspect="Content" ObjectID="_1788676088" r:id="rId244"/>
              </w:object>
            </w:r>
            <w:r w:rsidRPr="00825974">
              <w:rPr>
                <w:rFonts w:ascii="Garamond" w:hAnsi="Garamond"/>
                <w:sz w:val="22"/>
                <w:szCs w:val="22"/>
              </w:rPr>
              <w:sym w:font="Symbol" w:char="F0A3"/>
            </w:r>
            <w:r w:rsidRPr="00825974">
              <w:rPr>
                <w:rFonts w:ascii="Garamond" w:hAnsi="Garamond"/>
                <w:sz w:val="22"/>
                <w:szCs w:val="22"/>
              </w:rPr>
              <w:t xml:space="preserve"> </w:t>
            </w:r>
            <w:r w:rsidRPr="00825974">
              <w:rPr>
                <w:rFonts w:ascii="Garamond" w:hAnsi="Garamond"/>
                <w:position w:val="-14"/>
                <w:sz w:val="22"/>
                <w:szCs w:val="22"/>
              </w:rPr>
              <w:object w:dxaOrig="499" w:dyaOrig="400" w14:anchorId="5C3C631C">
                <v:shape id="_x0000_i1195" type="#_x0000_t75" style="width:24.2pt;height:24.2pt" o:ole="" fillcolor="window">
                  <v:imagedata r:id="rId245" o:title=""/>
                </v:shape>
                <o:OLEObject Type="Embed" ProgID="Equation.3" ShapeID="_x0000_i1195" DrawAspect="Content" ObjectID="_1788676089" r:id="rId246"/>
              </w:object>
            </w:r>
            <w:r w:rsidRPr="00825974">
              <w:rPr>
                <w:rFonts w:ascii="Garamond" w:hAnsi="Garamond"/>
                <w:sz w:val="22"/>
                <w:szCs w:val="22"/>
              </w:rPr>
              <w:sym w:font="Symbol" w:char="F0A3"/>
            </w:r>
            <w:r w:rsidRPr="00825974">
              <w:rPr>
                <w:rFonts w:ascii="Garamond" w:hAnsi="Garamond"/>
                <w:sz w:val="22"/>
                <w:szCs w:val="22"/>
              </w:rPr>
              <w:t xml:space="preserve"> </w:t>
            </w:r>
            <w:r w:rsidRPr="00825974">
              <w:rPr>
                <w:rFonts w:ascii="Garamond" w:hAnsi="Garamond"/>
                <w:position w:val="-14"/>
                <w:sz w:val="22"/>
                <w:szCs w:val="22"/>
              </w:rPr>
              <w:object w:dxaOrig="480" w:dyaOrig="400" w14:anchorId="13B305B6">
                <v:shape id="_x0000_i1196" type="#_x0000_t75" style="width:24.2pt;height:24.2pt" o:ole="" fillcolor="window">
                  <v:imagedata r:id="rId247" o:title=""/>
                </v:shape>
                <o:OLEObject Type="Embed" ProgID="Equation.3" ShapeID="_x0000_i1196" DrawAspect="Content" ObjectID="_1788676090" r:id="rId248"/>
              </w:object>
            </w:r>
            <w:r w:rsidRPr="00825974">
              <w:rPr>
                <w:rFonts w:ascii="Garamond" w:hAnsi="Garamond"/>
                <w:sz w:val="22"/>
                <w:szCs w:val="22"/>
              </w:rPr>
              <w:t xml:space="preserve"> для всех </w:t>
            </w:r>
            <w:r w:rsidRPr="00825974">
              <w:rPr>
                <w:rFonts w:ascii="Garamond" w:hAnsi="Garamond"/>
                <w:i/>
                <w:sz w:val="22"/>
                <w:szCs w:val="22"/>
              </w:rPr>
              <w:t>g</w:t>
            </w:r>
            <w:r w:rsidRPr="00825974">
              <w:rPr>
                <w:rFonts w:ascii="Garamond" w:hAnsi="Garamond"/>
                <w:sz w:val="22"/>
                <w:szCs w:val="22"/>
              </w:rPr>
              <w:t xml:space="preserve">, </w:t>
            </w:r>
            <w:r w:rsidRPr="00825974">
              <w:rPr>
                <w:rFonts w:ascii="Garamond" w:hAnsi="Garamond"/>
                <w:i/>
                <w:sz w:val="22"/>
                <w:szCs w:val="22"/>
              </w:rPr>
              <w:t>t</w:t>
            </w:r>
          </w:p>
          <w:p w14:paraId="75F9FB27" w14:textId="77777777" w:rsidR="009960B0" w:rsidRPr="00825974" w:rsidRDefault="009960B0" w:rsidP="009960B0">
            <w:pPr>
              <w:widowControl w:val="0"/>
              <w:numPr>
                <w:ilvl w:val="0"/>
                <w:numId w:val="80"/>
              </w:numPr>
              <w:spacing w:before="120" w:after="120"/>
              <w:jc w:val="both"/>
              <w:rPr>
                <w:rFonts w:ascii="Garamond" w:hAnsi="Garamond"/>
                <w:sz w:val="22"/>
                <w:szCs w:val="22"/>
              </w:rPr>
            </w:pPr>
            <w:r w:rsidRPr="00825974">
              <w:rPr>
                <w:rFonts w:ascii="Garamond" w:hAnsi="Garamond"/>
                <w:sz w:val="22"/>
                <w:szCs w:val="22"/>
              </w:rPr>
              <w:t>соответствие пределов регулирования, ПДГ генератора и его установленной/рабочей мощности;</w:t>
            </w:r>
          </w:p>
          <w:p w14:paraId="1224F936" w14:textId="77777777" w:rsidR="009960B0" w:rsidRPr="00825974" w:rsidRDefault="009960B0" w:rsidP="00B93EA4">
            <w:pPr>
              <w:widowControl w:val="0"/>
              <w:spacing w:before="120" w:after="120"/>
              <w:jc w:val="both"/>
              <w:rPr>
                <w:rFonts w:ascii="Garamond" w:hAnsi="Garamond"/>
                <w:sz w:val="22"/>
                <w:szCs w:val="22"/>
              </w:rPr>
            </w:pPr>
            <w:r w:rsidRPr="00825974">
              <w:rPr>
                <w:rFonts w:ascii="Garamond" w:hAnsi="Garamond"/>
                <w:position w:val="-14"/>
                <w:sz w:val="22"/>
                <w:szCs w:val="22"/>
              </w:rPr>
              <w:object w:dxaOrig="3220" w:dyaOrig="400" w14:anchorId="55EED71B">
                <v:shape id="_x0000_i1197" type="#_x0000_t75" style="width:173.6pt;height:24.2pt" o:ole="" fillcolor="window">
                  <v:imagedata r:id="rId249" o:title=""/>
                </v:shape>
                <o:OLEObject Type="Embed" ProgID="Equation.3" ShapeID="_x0000_i1197" DrawAspect="Content" ObjectID="_1788676091" r:id="rId250"/>
              </w:object>
            </w:r>
            <w:r w:rsidRPr="00825974">
              <w:rPr>
                <w:rFonts w:ascii="Garamond" w:hAnsi="Garamond"/>
                <w:sz w:val="22"/>
                <w:szCs w:val="22"/>
              </w:rPr>
              <w:t xml:space="preserve"> для всех </w:t>
            </w:r>
            <w:r w:rsidRPr="00825974">
              <w:rPr>
                <w:rFonts w:ascii="Garamond" w:hAnsi="Garamond"/>
                <w:i/>
                <w:sz w:val="22"/>
                <w:szCs w:val="22"/>
              </w:rPr>
              <w:t>g</w:t>
            </w:r>
            <w:r w:rsidRPr="00825974">
              <w:rPr>
                <w:rFonts w:ascii="Garamond" w:hAnsi="Garamond"/>
                <w:sz w:val="22"/>
                <w:szCs w:val="22"/>
              </w:rPr>
              <w:t xml:space="preserve">, </w:t>
            </w:r>
            <w:r w:rsidRPr="00825974">
              <w:rPr>
                <w:rFonts w:ascii="Garamond" w:hAnsi="Garamond"/>
                <w:i/>
                <w:sz w:val="22"/>
                <w:szCs w:val="22"/>
              </w:rPr>
              <w:t>t</w:t>
            </w:r>
            <w:r w:rsidRPr="00825974">
              <w:rPr>
                <w:rFonts w:ascii="Garamond" w:hAnsi="Garamond"/>
                <w:sz w:val="22"/>
                <w:szCs w:val="22"/>
              </w:rPr>
              <w:t xml:space="preserve"> (</w:t>
            </w:r>
            <w:r w:rsidRPr="00825974">
              <w:rPr>
                <w:rFonts w:ascii="Garamond" w:hAnsi="Garamond"/>
                <w:noProof/>
                <w:sz w:val="22"/>
                <w:szCs w:val="22"/>
              </w:rPr>
              <w:t xml:space="preserve">полагая </w:t>
            </w:r>
            <w:r w:rsidRPr="00825974">
              <w:rPr>
                <w:rFonts w:ascii="Garamond" w:hAnsi="Garamond"/>
                <w:i/>
                <w:iCs/>
                <w:noProof/>
                <w:sz w:val="22"/>
                <w:szCs w:val="22"/>
              </w:rPr>
              <w:t>t–1=23</w:t>
            </w:r>
            <w:r w:rsidRPr="00825974">
              <w:rPr>
                <w:rFonts w:ascii="Garamond" w:hAnsi="Garamond"/>
                <w:noProof/>
                <w:sz w:val="22"/>
                <w:szCs w:val="22"/>
              </w:rPr>
              <w:t xml:space="preserve"> для </w:t>
            </w:r>
            <w:r w:rsidRPr="00825974">
              <w:rPr>
                <w:rFonts w:ascii="Garamond" w:hAnsi="Garamond"/>
                <w:i/>
                <w:iCs/>
                <w:noProof/>
                <w:sz w:val="22"/>
                <w:szCs w:val="22"/>
              </w:rPr>
              <w:t>t=0</w:t>
            </w:r>
            <w:r w:rsidRPr="00825974">
              <w:rPr>
                <w:rFonts w:ascii="Garamond" w:hAnsi="Garamond"/>
                <w:noProof/>
                <w:sz w:val="22"/>
                <w:szCs w:val="22"/>
              </w:rPr>
              <w:t xml:space="preserve"> следующих суток</w:t>
            </w:r>
            <w:r w:rsidRPr="00825974">
              <w:rPr>
                <w:rFonts w:ascii="Garamond" w:hAnsi="Garamond"/>
                <w:sz w:val="22"/>
                <w:szCs w:val="22"/>
              </w:rPr>
              <w:t>)</w:t>
            </w:r>
          </w:p>
          <w:p w14:paraId="2F7951C7" w14:textId="77777777" w:rsidR="009960B0" w:rsidRPr="00825974" w:rsidRDefault="009960B0" w:rsidP="009960B0">
            <w:pPr>
              <w:widowControl w:val="0"/>
              <w:numPr>
                <w:ilvl w:val="0"/>
                <w:numId w:val="80"/>
              </w:numPr>
              <w:spacing w:before="120" w:after="120"/>
              <w:jc w:val="both"/>
              <w:rPr>
                <w:rFonts w:ascii="Garamond" w:hAnsi="Garamond"/>
                <w:sz w:val="22"/>
                <w:szCs w:val="22"/>
              </w:rPr>
            </w:pPr>
            <w:r w:rsidRPr="00825974">
              <w:rPr>
                <w:rFonts w:ascii="Garamond" w:hAnsi="Garamond"/>
                <w:sz w:val="22"/>
                <w:szCs w:val="22"/>
              </w:rPr>
              <w:t>ПДГ генератора соответствует его cкоростям сброса и набора нагрузки;</w:t>
            </w:r>
          </w:p>
          <w:p w14:paraId="5C430BDE" w14:textId="77777777" w:rsidR="009960B0" w:rsidRPr="00825974" w:rsidRDefault="009960B0" w:rsidP="00B93EA4">
            <w:pPr>
              <w:widowControl w:val="0"/>
              <w:spacing w:before="120" w:after="120"/>
              <w:jc w:val="both"/>
              <w:rPr>
                <w:rFonts w:ascii="Garamond" w:hAnsi="Garamond"/>
                <w:i/>
                <w:sz w:val="22"/>
                <w:szCs w:val="22"/>
              </w:rPr>
            </w:pPr>
            <w:r w:rsidRPr="00825974">
              <w:rPr>
                <w:rFonts w:ascii="Garamond" w:hAnsi="Garamond"/>
                <w:position w:val="-14"/>
                <w:sz w:val="22"/>
                <w:szCs w:val="22"/>
              </w:rPr>
              <w:object w:dxaOrig="1820" w:dyaOrig="400" w14:anchorId="46BF054B">
                <v:shape id="_x0000_i1198" type="#_x0000_t75" style="width:96.2pt;height:24.2pt" o:ole="" fillcolor="window">
                  <v:imagedata r:id="rId251" o:title=""/>
                </v:shape>
                <o:OLEObject Type="Embed" ProgID="Equation.3" ShapeID="_x0000_i1198" DrawAspect="Content" ObjectID="_1788676092" r:id="rId252"/>
              </w:object>
            </w:r>
            <w:r w:rsidRPr="00825974">
              <w:rPr>
                <w:rFonts w:ascii="Garamond" w:hAnsi="Garamond"/>
                <w:sz w:val="22"/>
                <w:szCs w:val="22"/>
              </w:rPr>
              <w:t xml:space="preserve"> для всех </w:t>
            </w:r>
            <w:r w:rsidRPr="00825974">
              <w:rPr>
                <w:rFonts w:ascii="Garamond" w:hAnsi="Garamond"/>
                <w:i/>
                <w:sz w:val="22"/>
                <w:szCs w:val="22"/>
              </w:rPr>
              <w:t>g</w:t>
            </w:r>
            <w:r w:rsidRPr="00825974">
              <w:rPr>
                <w:rFonts w:ascii="Garamond" w:hAnsi="Garamond"/>
                <w:sz w:val="22"/>
                <w:szCs w:val="22"/>
              </w:rPr>
              <w:t xml:space="preserve">, </w:t>
            </w:r>
            <w:r w:rsidRPr="00825974">
              <w:rPr>
                <w:rFonts w:ascii="Garamond" w:hAnsi="Garamond"/>
                <w:i/>
                <w:sz w:val="22"/>
                <w:szCs w:val="22"/>
              </w:rPr>
              <w:t>t</w:t>
            </w:r>
          </w:p>
          <w:p w14:paraId="132B35EB" w14:textId="77777777" w:rsidR="009960B0" w:rsidRPr="00825974" w:rsidRDefault="009960B0" w:rsidP="009960B0">
            <w:pPr>
              <w:widowControl w:val="0"/>
              <w:numPr>
                <w:ilvl w:val="0"/>
                <w:numId w:val="80"/>
              </w:numPr>
              <w:spacing w:before="120" w:after="120"/>
              <w:ind w:left="714" w:hanging="357"/>
              <w:jc w:val="both"/>
              <w:rPr>
                <w:rFonts w:ascii="Garamond" w:hAnsi="Garamond"/>
                <w:sz w:val="22"/>
                <w:szCs w:val="22"/>
              </w:rPr>
            </w:pPr>
            <w:r w:rsidRPr="00825974">
              <w:rPr>
                <w:rFonts w:ascii="Garamond" w:hAnsi="Garamond"/>
                <w:sz w:val="22"/>
                <w:szCs w:val="22"/>
              </w:rPr>
              <w:t xml:space="preserve">модельная заявка генератора соответствует пределам регулирования, где для случая, когда </w:t>
            </w:r>
            <w:r w:rsidRPr="00825974">
              <w:rPr>
                <w:rFonts w:ascii="Garamond" w:hAnsi="Garamond"/>
                <w:i/>
                <w:sz w:val="22"/>
                <w:szCs w:val="22"/>
                <w:lang w:val="en-US"/>
              </w:rPr>
              <w:t>t</w:t>
            </w:r>
            <w:r w:rsidRPr="00825974">
              <w:rPr>
                <w:rFonts w:ascii="Garamond" w:hAnsi="Garamond"/>
                <w:sz w:val="22"/>
                <w:szCs w:val="22"/>
              </w:rPr>
              <w:t xml:space="preserve"> – период, пределы суммированы по часам периода;</w:t>
            </w:r>
          </w:p>
          <w:p w14:paraId="7BC02BEB" w14:textId="77777777" w:rsidR="009960B0" w:rsidRPr="00825974" w:rsidRDefault="009960B0" w:rsidP="00B93EA4">
            <w:pPr>
              <w:widowControl w:val="0"/>
              <w:spacing w:before="120" w:after="120"/>
              <w:ind w:left="714"/>
              <w:jc w:val="both"/>
              <w:rPr>
                <w:rFonts w:ascii="Garamond" w:hAnsi="Garamond"/>
                <w:sz w:val="22"/>
                <w:szCs w:val="22"/>
              </w:rPr>
            </w:pPr>
            <w:r w:rsidRPr="00825974">
              <w:rPr>
                <w:rFonts w:ascii="Garamond" w:hAnsi="Garamond"/>
                <w:position w:val="-14"/>
                <w:sz w:val="22"/>
                <w:szCs w:val="22"/>
              </w:rPr>
              <w:object w:dxaOrig="2740" w:dyaOrig="400" w14:anchorId="293AE9F6">
                <v:shape id="_x0000_i1199" type="#_x0000_t75" style="width:137.95pt;height:24.2pt" o:ole="" fillcolor="window">
                  <v:imagedata r:id="rId253" o:title=""/>
                </v:shape>
                <o:OLEObject Type="Embed" ProgID="Equation.3" ShapeID="_x0000_i1199" DrawAspect="Content" ObjectID="_1788676093" r:id="rId254"/>
              </w:object>
            </w:r>
            <w:r w:rsidRPr="00825974">
              <w:rPr>
                <w:rFonts w:ascii="Garamond" w:hAnsi="Garamond"/>
                <w:sz w:val="22"/>
                <w:szCs w:val="22"/>
              </w:rPr>
              <w:t xml:space="preserve"> для всех </w:t>
            </w:r>
            <w:r w:rsidRPr="00825974">
              <w:rPr>
                <w:rFonts w:ascii="Garamond" w:hAnsi="Garamond"/>
                <w:i/>
                <w:sz w:val="22"/>
                <w:szCs w:val="22"/>
                <w:lang w:val="en-US"/>
              </w:rPr>
              <w:t>j</w:t>
            </w:r>
            <w:r w:rsidRPr="00825974">
              <w:rPr>
                <w:rFonts w:ascii="Garamond" w:hAnsi="Garamond"/>
                <w:i/>
                <w:sz w:val="22"/>
                <w:szCs w:val="22"/>
              </w:rPr>
              <w:t xml:space="preserve">, </w:t>
            </w:r>
            <w:r w:rsidRPr="00825974">
              <w:rPr>
                <w:rFonts w:ascii="Garamond" w:hAnsi="Garamond"/>
                <w:i/>
                <w:sz w:val="22"/>
                <w:szCs w:val="22"/>
                <w:lang w:val="en-US"/>
              </w:rPr>
              <w:t>t</w:t>
            </w:r>
            <w:r w:rsidRPr="00825974">
              <w:rPr>
                <w:rFonts w:ascii="Garamond" w:hAnsi="Garamond"/>
                <w:sz w:val="22"/>
                <w:szCs w:val="22"/>
              </w:rPr>
              <w:t>;</w:t>
            </w:r>
          </w:p>
          <w:p w14:paraId="1661D561" w14:textId="77777777" w:rsidR="009960B0" w:rsidRPr="00825974" w:rsidRDefault="009960B0" w:rsidP="009960B0">
            <w:pPr>
              <w:widowControl w:val="0"/>
              <w:numPr>
                <w:ilvl w:val="0"/>
                <w:numId w:val="80"/>
              </w:numPr>
              <w:spacing w:before="120" w:after="120"/>
              <w:ind w:left="714" w:hanging="357"/>
              <w:jc w:val="both"/>
              <w:rPr>
                <w:rFonts w:ascii="Garamond" w:hAnsi="Garamond"/>
                <w:sz w:val="22"/>
                <w:szCs w:val="22"/>
              </w:rPr>
            </w:pPr>
            <w:r w:rsidRPr="00825974">
              <w:rPr>
                <w:rFonts w:ascii="Garamond" w:hAnsi="Garamond"/>
                <w:sz w:val="22"/>
                <w:szCs w:val="22"/>
              </w:rPr>
              <w:t xml:space="preserve">модуль напряжения в узле </w:t>
            </w:r>
            <w:r w:rsidRPr="00825974">
              <w:rPr>
                <w:rFonts w:ascii="Garamond" w:hAnsi="Garamond"/>
                <w:i/>
                <w:sz w:val="22"/>
                <w:szCs w:val="22"/>
                <w:lang w:val="en-US"/>
              </w:rPr>
              <w:t>j</w:t>
            </w:r>
            <w:r w:rsidRPr="00825974">
              <w:rPr>
                <w:rFonts w:ascii="Garamond" w:hAnsi="Garamond"/>
                <w:sz w:val="22"/>
                <w:szCs w:val="22"/>
              </w:rPr>
              <w:t xml:space="preserve"> в час </w:t>
            </w:r>
            <w:r w:rsidRPr="00825974">
              <w:rPr>
                <w:rFonts w:ascii="Garamond" w:hAnsi="Garamond"/>
                <w:i/>
                <w:sz w:val="22"/>
                <w:szCs w:val="22"/>
                <w:lang w:val="en-US"/>
              </w:rPr>
              <w:t>t</w:t>
            </w:r>
            <w:r w:rsidRPr="00825974">
              <w:rPr>
                <w:rFonts w:ascii="Garamond" w:hAnsi="Garamond"/>
                <w:sz w:val="22"/>
                <w:szCs w:val="22"/>
              </w:rPr>
              <w:t xml:space="preserve"> согласно ПДГ соответствует заданным пределам;</w:t>
            </w:r>
          </w:p>
          <w:p w14:paraId="42439938" w14:textId="77777777" w:rsidR="009960B0" w:rsidRPr="00825974" w:rsidRDefault="009960B0" w:rsidP="00B93EA4">
            <w:pPr>
              <w:widowControl w:val="0"/>
              <w:spacing w:before="120" w:after="120"/>
              <w:jc w:val="both"/>
              <w:rPr>
                <w:rFonts w:ascii="Garamond" w:hAnsi="Garamond"/>
                <w:sz w:val="22"/>
                <w:szCs w:val="22"/>
              </w:rPr>
            </w:pPr>
            <w:r w:rsidRPr="00825974">
              <w:rPr>
                <w:rFonts w:ascii="Garamond" w:hAnsi="Garamond"/>
                <w:position w:val="-28"/>
                <w:sz w:val="22"/>
                <w:szCs w:val="22"/>
              </w:rPr>
              <w:object w:dxaOrig="1520" w:dyaOrig="680" w14:anchorId="542E426E">
                <v:shape id="_x0000_i1200" type="#_x0000_t75" style="width:1in;height:36.35pt" o:ole="" fillcolor="window">
                  <v:imagedata r:id="rId255" o:title=""/>
                </v:shape>
                <o:OLEObject Type="Embed" ProgID="Equation.3" ShapeID="_x0000_i1200" DrawAspect="Content" ObjectID="_1788676094" r:id="rId256"/>
              </w:object>
            </w:r>
            <w:r w:rsidRPr="00825974">
              <w:rPr>
                <w:rFonts w:ascii="Garamond" w:hAnsi="Garamond"/>
                <w:sz w:val="22"/>
                <w:szCs w:val="22"/>
              </w:rPr>
              <w:t xml:space="preserve">, </w:t>
            </w:r>
            <w:r w:rsidRPr="00825974">
              <w:rPr>
                <w:rFonts w:ascii="Garamond" w:hAnsi="Garamond"/>
                <w:position w:val="-28"/>
                <w:sz w:val="22"/>
                <w:szCs w:val="22"/>
              </w:rPr>
              <w:object w:dxaOrig="1560" w:dyaOrig="680" w14:anchorId="0DB75B6B">
                <v:shape id="_x0000_i1201" type="#_x0000_t75" style="width:77.4pt;height:36.35pt" o:ole="" fillcolor="window">
                  <v:imagedata r:id="rId257" o:title=""/>
                </v:shape>
                <o:OLEObject Type="Embed" ProgID="Equation.3" ShapeID="_x0000_i1201" DrawAspect="Content" ObjectID="_1788676095" r:id="rId258"/>
              </w:object>
            </w:r>
            <w:r w:rsidRPr="00825974">
              <w:rPr>
                <w:rFonts w:ascii="Garamond" w:hAnsi="Garamond"/>
                <w:sz w:val="22"/>
                <w:szCs w:val="22"/>
              </w:rPr>
              <w:t xml:space="preserve"> для всех </w:t>
            </w:r>
            <w:r w:rsidRPr="00825974">
              <w:rPr>
                <w:rFonts w:ascii="Garamond" w:hAnsi="Garamond"/>
                <w:i/>
                <w:sz w:val="22"/>
                <w:szCs w:val="22"/>
              </w:rPr>
              <w:t>g</w:t>
            </w:r>
            <w:r w:rsidRPr="00825974">
              <w:rPr>
                <w:rFonts w:ascii="Garamond" w:hAnsi="Garamond"/>
                <w:sz w:val="22"/>
                <w:szCs w:val="22"/>
              </w:rPr>
              <w:t xml:space="preserve">, </w:t>
            </w:r>
            <w:r w:rsidRPr="00825974">
              <w:rPr>
                <w:rFonts w:ascii="Garamond" w:hAnsi="Garamond"/>
                <w:noProof/>
                <w:sz w:val="22"/>
                <w:szCs w:val="22"/>
              </w:rPr>
              <w:t>отнесенных к</w:t>
            </w:r>
            <w:r w:rsidRPr="00825974">
              <w:rPr>
                <w:rFonts w:ascii="Garamond" w:hAnsi="Garamond"/>
                <w:sz w:val="22"/>
                <w:szCs w:val="22"/>
              </w:rPr>
              <w:t xml:space="preserve"> РГЕ (группе РГЕ) </w:t>
            </w:r>
            <w:r w:rsidRPr="00825974">
              <w:rPr>
                <w:rFonts w:ascii="Garamond" w:hAnsi="Garamond"/>
                <w:noProof/>
                <w:sz w:val="22"/>
                <w:szCs w:val="22"/>
              </w:rPr>
              <w:t xml:space="preserve">ГЭС, </w:t>
            </w:r>
            <w:r w:rsidRPr="00825974">
              <w:rPr>
                <w:rFonts w:ascii="Garamond" w:hAnsi="Garamond"/>
                <w:sz w:val="22"/>
                <w:szCs w:val="22"/>
              </w:rPr>
              <w:t xml:space="preserve">в отношении которой СО задаются интегральные ограничения на производство в соответствии с </w:t>
            </w:r>
            <w:r w:rsidRPr="00825974">
              <w:rPr>
                <w:rFonts w:ascii="Garamond" w:hAnsi="Garamond"/>
                <w:i/>
                <w:sz w:val="22"/>
                <w:szCs w:val="22"/>
              </w:rPr>
              <w:t xml:space="preserve">Регламентом актуализации расчетной модели </w:t>
            </w:r>
            <w:r w:rsidRPr="00825974">
              <w:rPr>
                <w:rFonts w:ascii="Garamond" w:hAnsi="Garamond"/>
                <w:sz w:val="22"/>
                <w:szCs w:val="22"/>
              </w:rPr>
              <w:t xml:space="preserve">(Приложение № 3 к </w:t>
            </w:r>
            <w:r w:rsidRPr="00825974">
              <w:rPr>
                <w:rFonts w:ascii="Garamond" w:hAnsi="Garamond"/>
                <w:i/>
                <w:sz w:val="22"/>
                <w:szCs w:val="22"/>
              </w:rPr>
              <w:t>Договору о присоединении к торговой системе оптового рынка</w:t>
            </w:r>
            <w:r w:rsidRPr="00825974">
              <w:rPr>
                <w:rFonts w:ascii="Garamond" w:hAnsi="Garamond"/>
                <w:sz w:val="22"/>
                <w:szCs w:val="22"/>
              </w:rPr>
              <w:t>)</w:t>
            </w:r>
            <w:r w:rsidRPr="00825974">
              <w:rPr>
                <w:rFonts w:ascii="Garamond" w:hAnsi="Garamond"/>
                <w:iCs/>
                <w:noProof/>
                <w:sz w:val="22"/>
                <w:szCs w:val="22"/>
              </w:rPr>
              <w:t>;</w:t>
            </w:r>
          </w:p>
          <w:p w14:paraId="3659CEEA" w14:textId="77777777" w:rsidR="009960B0" w:rsidRPr="00825974" w:rsidRDefault="009960B0" w:rsidP="009960B0">
            <w:pPr>
              <w:widowControl w:val="0"/>
              <w:numPr>
                <w:ilvl w:val="0"/>
                <w:numId w:val="80"/>
              </w:numPr>
              <w:tabs>
                <w:tab w:val="clear" w:pos="720"/>
                <w:tab w:val="num" w:pos="1080"/>
              </w:tabs>
              <w:spacing w:before="120" w:after="120"/>
              <w:ind w:left="1080"/>
              <w:jc w:val="both"/>
              <w:rPr>
                <w:rFonts w:ascii="Garamond" w:hAnsi="Garamond"/>
                <w:sz w:val="22"/>
                <w:szCs w:val="22"/>
              </w:rPr>
            </w:pPr>
            <w:r w:rsidRPr="00825974">
              <w:rPr>
                <w:rFonts w:ascii="Garamond" w:hAnsi="Garamond"/>
                <w:sz w:val="22"/>
                <w:szCs w:val="22"/>
              </w:rPr>
              <w:t>соответствие суммарной суточной выработки генератора суточным ограничениям на выработку;</w:t>
            </w:r>
          </w:p>
          <w:p w14:paraId="2E63AB1E" w14:textId="77777777" w:rsidR="009960B0" w:rsidRPr="00825974" w:rsidRDefault="009960B0" w:rsidP="00B93EA4">
            <w:pPr>
              <w:widowControl w:val="0"/>
              <w:spacing w:before="120" w:after="120"/>
              <w:jc w:val="both"/>
              <w:rPr>
                <w:rFonts w:ascii="Garamond" w:hAnsi="Garamond"/>
                <w:i/>
                <w:sz w:val="22"/>
                <w:szCs w:val="22"/>
              </w:rPr>
            </w:pPr>
            <w:r w:rsidRPr="00825974">
              <w:rPr>
                <w:rFonts w:ascii="Garamond" w:hAnsi="Garamond"/>
                <w:noProof/>
                <w:position w:val="-14"/>
                <w:sz w:val="22"/>
                <w:szCs w:val="22"/>
              </w:rPr>
              <w:object w:dxaOrig="920" w:dyaOrig="400" w14:anchorId="4E3AC919">
                <v:shape id="_x0000_i1202" type="#_x0000_t75" style="width:47.8pt;height:24.2pt" o:ole="" fillcolor="window">
                  <v:imagedata r:id="rId259" o:title=""/>
                </v:shape>
                <o:OLEObject Type="Embed" ProgID="Equation.3" ShapeID="_x0000_i1202" DrawAspect="Content" ObjectID="_1788676096" r:id="rId260"/>
              </w:object>
            </w:r>
            <w:r w:rsidRPr="00825974">
              <w:rPr>
                <w:rFonts w:ascii="Garamond" w:hAnsi="Garamond"/>
                <w:noProof/>
                <w:sz w:val="22"/>
                <w:szCs w:val="22"/>
              </w:rPr>
              <w:t>+</w:t>
            </w:r>
            <w:r w:rsidRPr="00825974">
              <w:rPr>
                <w:rFonts w:ascii="Garamond" w:hAnsi="Garamond"/>
                <w:noProof/>
                <w:position w:val="-14"/>
                <w:sz w:val="22"/>
                <w:szCs w:val="22"/>
              </w:rPr>
              <w:object w:dxaOrig="859" w:dyaOrig="400" w14:anchorId="4041AAE2">
                <v:shape id="_x0000_i1203" type="#_x0000_t75" style="width:47.8pt;height:24.2pt" o:ole="" fillcolor="window">
                  <v:imagedata r:id="rId261" o:title=""/>
                </v:shape>
                <o:OLEObject Type="Embed" ProgID="Equation.3" ShapeID="_x0000_i1203" DrawAspect="Content" ObjectID="_1788676097" r:id="rId262"/>
              </w:object>
            </w:r>
            <w:r w:rsidRPr="00825974">
              <w:rPr>
                <w:rFonts w:ascii="Garamond" w:hAnsi="Garamond"/>
                <w:noProof/>
                <w:sz w:val="22"/>
                <w:szCs w:val="22"/>
              </w:rPr>
              <w:t>+</w:t>
            </w:r>
            <w:r w:rsidRPr="00825974">
              <w:rPr>
                <w:rFonts w:ascii="Garamond" w:hAnsi="Garamond"/>
                <w:noProof/>
                <w:position w:val="-14"/>
                <w:sz w:val="22"/>
                <w:szCs w:val="22"/>
              </w:rPr>
              <w:object w:dxaOrig="720" w:dyaOrig="400" w14:anchorId="32458209">
                <v:shape id="_x0000_i1204" type="#_x0000_t75" style="width:36.35pt;height:24.2pt" o:ole="" fillcolor="window">
                  <v:imagedata r:id="rId263" o:title=""/>
                </v:shape>
                <o:OLEObject Type="Embed" ProgID="Equation.3" ShapeID="_x0000_i1204" DrawAspect="Content" ObjectID="_1788676098" r:id="rId264"/>
              </w:object>
            </w:r>
            <w:r w:rsidRPr="00825974">
              <w:rPr>
                <w:rFonts w:ascii="Garamond" w:hAnsi="Garamond"/>
                <w:noProof/>
                <w:sz w:val="22"/>
                <w:szCs w:val="22"/>
              </w:rPr>
              <w:t>+</w:t>
            </w:r>
            <w:r w:rsidRPr="00825974">
              <w:rPr>
                <w:rFonts w:ascii="Garamond" w:hAnsi="Garamond"/>
                <w:noProof/>
                <w:position w:val="-14"/>
                <w:sz w:val="22"/>
                <w:szCs w:val="22"/>
              </w:rPr>
              <w:object w:dxaOrig="680" w:dyaOrig="400" w14:anchorId="2F9A5642">
                <v:shape id="_x0000_i1205" type="#_x0000_t75" style="width:36.35pt;height:24.2pt" o:ole="" fillcolor="window">
                  <v:imagedata r:id="rId265" o:title=""/>
                </v:shape>
                <o:OLEObject Type="Embed" ProgID="Equation.3" ShapeID="_x0000_i1205" DrawAspect="Content" ObjectID="_1788676099" r:id="rId266"/>
              </w:object>
            </w:r>
            <w:r w:rsidRPr="00825974">
              <w:rPr>
                <w:rFonts w:ascii="Garamond" w:hAnsi="Garamond"/>
                <w:noProof/>
                <w:sz w:val="22"/>
                <w:szCs w:val="22"/>
              </w:rPr>
              <w:t>+</w:t>
            </w:r>
            <w:r w:rsidRPr="00825974">
              <w:rPr>
                <w:rFonts w:ascii="Garamond" w:hAnsi="Garamond"/>
                <w:noProof/>
                <w:position w:val="-14"/>
                <w:sz w:val="22"/>
                <w:szCs w:val="22"/>
              </w:rPr>
              <w:object w:dxaOrig="740" w:dyaOrig="400" w14:anchorId="4EEBE44A">
                <v:shape id="_x0000_i1206" type="#_x0000_t75" style="width:36.35pt;height:24.2pt" o:ole="" fillcolor="window">
                  <v:imagedata r:id="rId267" o:title=""/>
                </v:shape>
                <o:OLEObject Type="Embed" ProgID="Equation.3" ShapeID="_x0000_i1206" DrawAspect="Content" ObjectID="_1788676100" r:id="rId268"/>
              </w:object>
            </w:r>
            <w:r w:rsidRPr="00825974">
              <w:rPr>
                <w:rFonts w:ascii="Garamond" w:hAnsi="Garamond"/>
                <w:noProof/>
                <w:sz w:val="22"/>
                <w:szCs w:val="22"/>
              </w:rPr>
              <w:t>+</w:t>
            </w:r>
            <w:r w:rsidRPr="00825974">
              <w:rPr>
                <w:rFonts w:ascii="Garamond" w:hAnsi="Garamond"/>
                <w:noProof/>
                <w:position w:val="-14"/>
                <w:sz w:val="22"/>
                <w:szCs w:val="22"/>
              </w:rPr>
              <w:object w:dxaOrig="720" w:dyaOrig="400" w14:anchorId="4AA1BB35">
                <v:shape id="_x0000_i1207" type="#_x0000_t75" style="width:36.35pt;height:24.2pt" o:ole="" fillcolor="window">
                  <v:imagedata r:id="rId269" o:title=""/>
                </v:shape>
                <o:OLEObject Type="Embed" ProgID="Equation.3" ShapeID="_x0000_i1207" DrawAspect="Content" ObjectID="_1788676101" r:id="rId270"/>
              </w:object>
            </w:r>
            <w:r w:rsidRPr="00825974">
              <w:rPr>
                <w:rFonts w:ascii="Garamond" w:hAnsi="Garamond"/>
                <w:sz w:val="22"/>
                <w:szCs w:val="22"/>
              </w:rPr>
              <w:t xml:space="preserve"> </w:t>
            </w:r>
            <w:r w:rsidRPr="00825974">
              <w:rPr>
                <w:rFonts w:ascii="Garamond" w:hAnsi="Garamond"/>
                <w:sz w:val="22"/>
                <w:szCs w:val="22"/>
              </w:rPr>
              <w:sym w:font="Symbol" w:char="F0A3"/>
            </w:r>
            <w:r w:rsidRPr="00825974">
              <w:rPr>
                <w:rFonts w:ascii="Garamond" w:hAnsi="Garamond"/>
                <w:sz w:val="22"/>
                <w:szCs w:val="22"/>
              </w:rPr>
              <w:t xml:space="preserve"> </w:t>
            </w:r>
            <w:r w:rsidRPr="00825974">
              <w:rPr>
                <w:rFonts w:ascii="Garamond" w:hAnsi="Garamond"/>
                <w:position w:val="-14"/>
                <w:sz w:val="22"/>
                <w:szCs w:val="22"/>
              </w:rPr>
              <w:object w:dxaOrig="480" w:dyaOrig="400" w14:anchorId="3997AF4E">
                <v:shape id="_x0000_i1208" type="#_x0000_t75" style="width:24.2pt;height:24.2pt" o:ole="" fillcolor="window">
                  <v:imagedata r:id="rId247" o:title=""/>
                </v:shape>
                <o:OLEObject Type="Embed" ProgID="Equation.3" ShapeID="_x0000_i1208" DrawAspect="Content" ObjectID="_1788676102" r:id="rId271"/>
              </w:object>
            </w:r>
            <w:r w:rsidRPr="00825974">
              <w:rPr>
                <w:rFonts w:ascii="Garamond" w:hAnsi="Garamond"/>
                <w:sz w:val="22"/>
                <w:szCs w:val="22"/>
              </w:rPr>
              <w:t xml:space="preserve"> для всех </w:t>
            </w:r>
            <w:r w:rsidRPr="00825974">
              <w:rPr>
                <w:rFonts w:ascii="Garamond" w:hAnsi="Garamond"/>
                <w:i/>
                <w:sz w:val="22"/>
                <w:szCs w:val="22"/>
              </w:rPr>
              <w:t>g</w:t>
            </w:r>
            <w:r w:rsidRPr="00825974">
              <w:rPr>
                <w:rFonts w:ascii="Garamond" w:hAnsi="Garamond"/>
                <w:sz w:val="22"/>
                <w:szCs w:val="22"/>
              </w:rPr>
              <w:t xml:space="preserve">, </w:t>
            </w:r>
            <w:r w:rsidRPr="00825974">
              <w:rPr>
                <w:rFonts w:ascii="Garamond" w:hAnsi="Garamond"/>
                <w:i/>
                <w:sz w:val="22"/>
                <w:szCs w:val="22"/>
              </w:rPr>
              <w:t>t</w:t>
            </w:r>
          </w:p>
          <w:p w14:paraId="40A87C02" w14:textId="77777777" w:rsidR="009960B0" w:rsidRPr="00825974" w:rsidRDefault="009960B0" w:rsidP="009960B0">
            <w:pPr>
              <w:widowControl w:val="0"/>
              <w:numPr>
                <w:ilvl w:val="0"/>
                <w:numId w:val="80"/>
              </w:numPr>
              <w:tabs>
                <w:tab w:val="clear" w:pos="720"/>
                <w:tab w:val="num" w:pos="1080"/>
              </w:tabs>
              <w:spacing w:before="120" w:after="120"/>
              <w:ind w:left="1077" w:hanging="357"/>
              <w:jc w:val="both"/>
              <w:rPr>
                <w:rFonts w:ascii="Garamond" w:hAnsi="Garamond"/>
                <w:sz w:val="22"/>
                <w:szCs w:val="22"/>
              </w:rPr>
            </w:pPr>
            <w:r w:rsidRPr="00825974">
              <w:rPr>
                <w:rFonts w:ascii="Garamond" w:hAnsi="Garamond"/>
                <w:sz w:val="22"/>
                <w:szCs w:val="22"/>
              </w:rPr>
              <w:t xml:space="preserve">объем генерации каждого генератора, заявленный на РСВ, не превосходит его установленной/рабочей мощности (суммированной по часам, если </w:t>
            </w:r>
            <w:r w:rsidRPr="00825974">
              <w:rPr>
                <w:rFonts w:ascii="Garamond" w:hAnsi="Garamond"/>
                <w:i/>
                <w:sz w:val="22"/>
                <w:szCs w:val="22"/>
                <w:lang w:val="en-US"/>
              </w:rPr>
              <w:t>t</w:t>
            </w:r>
            <w:r w:rsidRPr="00825974">
              <w:rPr>
                <w:rFonts w:ascii="Garamond" w:hAnsi="Garamond"/>
                <w:sz w:val="22"/>
                <w:szCs w:val="22"/>
              </w:rPr>
              <w:t xml:space="preserve"> – период);</w:t>
            </w:r>
          </w:p>
          <w:p w14:paraId="1AAA37F7" w14:textId="77777777" w:rsidR="009960B0" w:rsidRPr="00825974" w:rsidRDefault="009960B0" w:rsidP="00B93EA4">
            <w:pPr>
              <w:widowControl w:val="0"/>
              <w:spacing w:before="120" w:after="120"/>
              <w:jc w:val="both"/>
              <w:rPr>
                <w:rFonts w:ascii="Garamond" w:hAnsi="Garamond"/>
                <w:sz w:val="22"/>
                <w:szCs w:val="22"/>
              </w:rPr>
            </w:pPr>
            <w:r w:rsidRPr="00825974">
              <w:rPr>
                <w:rFonts w:ascii="Garamond" w:hAnsi="Garamond"/>
                <w:position w:val="-12"/>
                <w:sz w:val="22"/>
                <w:szCs w:val="22"/>
              </w:rPr>
              <w:object w:dxaOrig="1140" w:dyaOrig="380" w14:anchorId="0B2D0F04">
                <v:shape id="_x0000_i1209" type="#_x0000_t75" style="width:60.55pt;height:18.15pt" o:ole="" fillcolor="window">
                  <v:imagedata r:id="rId272" o:title=""/>
                </v:shape>
                <o:OLEObject Type="Embed" ProgID="Equation.3" ShapeID="_x0000_i1209" DrawAspect="Content" ObjectID="_1788676103" r:id="rId273"/>
              </w:object>
            </w:r>
            <w:r w:rsidRPr="00825974">
              <w:rPr>
                <w:rFonts w:ascii="Garamond" w:hAnsi="Garamond"/>
                <w:sz w:val="22"/>
                <w:szCs w:val="22"/>
              </w:rPr>
              <w:t xml:space="preserve"> для всех </w:t>
            </w:r>
            <w:r w:rsidRPr="00825974">
              <w:rPr>
                <w:rFonts w:ascii="Garamond" w:hAnsi="Garamond"/>
                <w:i/>
                <w:sz w:val="22"/>
                <w:szCs w:val="22"/>
              </w:rPr>
              <w:t>с</w:t>
            </w:r>
            <w:r w:rsidRPr="00825974">
              <w:rPr>
                <w:rFonts w:ascii="Garamond" w:hAnsi="Garamond"/>
                <w:sz w:val="22"/>
                <w:szCs w:val="22"/>
              </w:rPr>
              <w:t xml:space="preserve">, </w:t>
            </w:r>
            <w:r w:rsidRPr="00825974">
              <w:rPr>
                <w:rFonts w:ascii="Garamond" w:hAnsi="Garamond"/>
                <w:i/>
                <w:sz w:val="22"/>
                <w:szCs w:val="22"/>
              </w:rPr>
              <w:t>t</w:t>
            </w:r>
          </w:p>
          <w:p w14:paraId="0F31AD0A" w14:textId="77777777" w:rsidR="009960B0" w:rsidRPr="00825974" w:rsidRDefault="009960B0" w:rsidP="009960B0">
            <w:pPr>
              <w:widowControl w:val="0"/>
              <w:numPr>
                <w:ilvl w:val="0"/>
                <w:numId w:val="80"/>
              </w:numPr>
              <w:spacing w:before="120" w:after="120"/>
              <w:jc w:val="both"/>
              <w:rPr>
                <w:rFonts w:ascii="Garamond" w:hAnsi="Garamond"/>
                <w:sz w:val="22"/>
                <w:szCs w:val="22"/>
              </w:rPr>
            </w:pPr>
            <w:r w:rsidRPr="00825974">
              <w:rPr>
                <w:rFonts w:ascii="Garamond" w:hAnsi="Garamond"/>
                <w:sz w:val="22"/>
                <w:szCs w:val="22"/>
              </w:rPr>
              <w:t xml:space="preserve">заявка потребителя соответствует максимальной «среднечасовой» активной мощности, для потребления потребителем </w:t>
            </w:r>
            <w:r w:rsidRPr="00825974">
              <w:rPr>
                <w:rFonts w:ascii="Garamond" w:hAnsi="Garamond"/>
                <w:i/>
                <w:sz w:val="22"/>
                <w:szCs w:val="22"/>
              </w:rPr>
              <w:t xml:space="preserve">с </w:t>
            </w:r>
            <w:r w:rsidRPr="00825974">
              <w:rPr>
                <w:rFonts w:ascii="Garamond" w:hAnsi="Garamond"/>
                <w:sz w:val="22"/>
                <w:szCs w:val="22"/>
              </w:rPr>
              <w:t xml:space="preserve">в час </w:t>
            </w:r>
            <w:r w:rsidRPr="00825974">
              <w:rPr>
                <w:rFonts w:ascii="Garamond" w:hAnsi="Garamond"/>
                <w:i/>
                <w:sz w:val="22"/>
                <w:szCs w:val="22"/>
              </w:rPr>
              <w:t>t</w:t>
            </w:r>
            <w:r w:rsidRPr="00825974">
              <w:rPr>
                <w:rFonts w:ascii="Garamond" w:hAnsi="Garamond"/>
                <w:sz w:val="22"/>
                <w:szCs w:val="22"/>
              </w:rPr>
              <w:t>;</w:t>
            </w:r>
          </w:p>
          <w:p w14:paraId="7FC815D8" w14:textId="77777777" w:rsidR="009960B0" w:rsidRPr="00825974" w:rsidRDefault="009960B0" w:rsidP="00B93EA4">
            <w:pPr>
              <w:widowControl w:val="0"/>
              <w:spacing w:before="120" w:after="120"/>
              <w:jc w:val="both"/>
              <w:rPr>
                <w:rFonts w:ascii="Garamond" w:hAnsi="Garamond"/>
                <w:sz w:val="22"/>
                <w:szCs w:val="22"/>
              </w:rPr>
            </w:pPr>
            <w:r w:rsidRPr="00825974">
              <w:rPr>
                <w:rFonts w:ascii="Garamond" w:hAnsi="Garamond"/>
                <w:position w:val="-14"/>
                <w:sz w:val="22"/>
                <w:szCs w:val="22"/>
              </w:rPr>
              <w:object w:dxaOrig="880" w:dyaOrig="400" w14:anchorId="5AA5D176">
                <v:shape id="_x0000_i1210" type="#_x0000_t75" style="width:42.4pt;height:24.2pt" o:ole="" fillcolor="window">
                  <v:imagedata r:id="rId274" o:title=""/>
                </v:shape>
                <o:OLEObject Type="Embed" ProgID="Equation.3" ShapeID="_x0000_i1210" DrawAspect="Content" ObjectID="_1788676104" r:id="rId275"/>
              </w:object>
            </w:r>
            <w:r w:rsidRPr="00825974">
              <w:rPr>
                <w:rFonts w:ascii="Garamond" w:hAnsi="Garamond"/>
                <w:sz w:val="22"/>
                <w:szCs w:val="22"/>
              </w:rPr>
              <w:t xml:space="preserve"> , где </w:t>
            </w:r>
            <w:r w:rsidRPr="00825974">
              <w:rPr>
                <w:rFonts w:ascii="Garamond" w:hAnsi="Garamond"/>
                <w:noProof/>
                <w:position w:val="-10"/>
                <w:sz w:val="22"/>
                <w:szCs w:val="22"/>
              </w:rPr>
              <w:object w:dxaOrig="2020" w:dyaOrig="340" w14:anchorId="266180DF">
                <v:shape id="_x0000_i1211" type="#_x0000_t75" style="width:101.6pt;height:12.1pt" o:ole="">
                  <v:imagedata r:id="rId276" o:title=""/>
                </v:shape>
                <o:OLEObject Type="Embed" ProgID="Equation.3" ShapeID="_x0000_i1211" DrawAspect="Content" ObjectID="_1788676105" r:id="rId277"/>
              </w:object>
            </w:r>
            <w:r w:rsidRPr="00825974">
              <w:rPr>
                <w:rFonts w:ascii="Garamond" w:hAnsi="Garamond"/>
                <w:sz w:val="22"/>
                <w:szCs w:val="22"/>
              </w:rPr>
              <w:t>;</w:t>
            </w:r>
          </w:p>
          <w:p w14:paraId="39FB0F08" w14:textId="77777777" w:rsidR="009960B0" w:rsidRPr="00825974" w:rsidRDefault="009960B0" w:rsidP="00B93EA4">
            <w:pPr>
              <w:widowControl w:val="0"/>
              <w:spacing w:before="120" w:after="120"/>
              <w:jc w:val="both"/>
              <w:rPr>
                <w:rFonts w:ascii="Garamond" w:hAnsi="Garamond"/>
                <w:sz w:val="22"/>
                <w:szCs w:val="22"/>
              </w:rPr>
            </w:pPr>
            <w:r w:rsidRPr="00825974">
              <w:rPr>
                <w:rFonts w:ascii="Garamond" w:hAnsi="Garamond"/>
                <w:position w:val="-12"/>
                <w:sz w:val="22"/>
                <w:szCs w:val="22"/>
              </w:rPr>
              <w:object w:dxaOrig="859" w:dyaOrig="380" w14:anchorId="0599BF29">
                <v:shape id="_x0000_i1212" type="#_x0000_t75" style="width:47.8pt;height:18.15pt" o:ole="" fillcolor="window">
                  <v:imagedata r:id="rId278" o:title=""/>
                </v:shape>
                <o:OLEObject Type="Embed" ProgID="Equation.3" ShapeID="_x0000_i1212" DrawAspect="Content" ObjectID="_1788676106" r:id="rId279"/>
              </w:object>
            </w:r>
            <w:r w:rsidRPr="00825974">
              <w:rPr>
                <w:rFonts w:ascii="Garamond" w:hAnsi="Garamond"/>
                <w:sz w:val="22"/>
                <w:szCs w:val="22"/>
              </w:rPr>
              <w:t xml:space="preserve"> , где </w:t>
            </w:r>
            <w:r w:rsidRPr="00825974">
              <w:rPr>
                <w:rFonts w:ascii="Garamond" w:hAnsi="Garamond"/>
                <w:noProof/>
                <w:position w:val="-10"/>
                <w:sz w:val="22"/>
                <w:szCs w:val="22"/>
              </w:rPr>
              <w:object w:dxaOrig="1980" w:dyaOrig="340" w14:anchorId="76473AB1">
                <v:shape id="_x0000_i1213" type="#_x0000_t75" style="width:101.6pt;height:12.1pt" o:ole="">
                  <v:imagedata r:id="rId280" o:title=""/>
                </v:shape>
                <o:OLEObject Type="Embed" ProgID="Equation.3" ShapeID="_x0000_i1213" DrawAspect="Content" ObjectID="_1788676107" r:id="rId281"/>
              </w:object>
            </w:r>
            <w:r w:rsidRPr="00825974">
              <w:rPr>
                <w:rFonts w:ascii="Garamond" w:hAnsi="Garamond"/>
                <w:sz w:val="22"/>
                <w:szCs w:val="22"/>
              </w:rPr>
              <w:t>;</w:t>
            </w:r>
          </w:p>
          <w:p w14:paraId="6F7C80A4" w14:textId="77777777" w:rsidR="009960B0" w:rsidRPr="00825974" w:rsidRDefault="009960B0" w:rsidP="00B93EA4">
            <w:pPr>
              <w:widowControl w:val="0"/>
              <w:spacing w:before="120" w:after="120"/>
              <w:jc w:val="both"/>
              <w:rPr>
                <w:rFonts w:ascii="Garamond" w:hAnsi="Garamond"/>
                <w:sz w:val="22"/>
                <w:szCs w:val="22"/>
              </w:rPr>
            </w:pPr>
            <w:r w:rsidRPr="00825974">
              <w:rPr>
                <w:rFonts w:ascii="Garamond" w:hAnsi="Garamond"/>
                <w:sz w:val="22"/>
                <w:szCs w:val="22"/>
              </w:rPr>
              <w:t xml:space="preserve">набор </w:t>
            </w:r>
            <w:r w:rsidRPr="00825974">
              <w:rPr>
                <w:rFonts w:ascii="Garamond" w:hAnsi="Garamond"/>
                <w:b/>
                <w:sz w:val="22"/>
                <w:szCs w:val="22"/>
              </w:rPr>
              <w:t>{</w:t>
            </w:r>
            <w:r w:rsidRPr="00825974">
              <w:rPr>
                <w:rFonts w:ascii="Garamond" w:hAnsi="Garamond"/>
                <w:position w:val="-14"/>
                <w:sz w:val="22"/>
                <w:szCs w:val="22"/>
              </w:rPr>
              <w:object w:dxaOrig="540" w:dyaOrig="400" w14:anchorId="25A39E59">
                <v:shape id="_x0000_i1214" type="#_x0000_t75" style="width:24.2pt;height:24.2pt" o:ole="" fillcolor="window">
                  <v:imagedata r:id="rId243" o:title=""/>
                </v:shape>
                <o:OLEObject Type="Embed" ProgID="Equation.3" ShapeID="_x0000_i1214" DrawAspect="Content" ObjectID="_1788676108" r:id="rId282"/>
              </w:object>
            </w:r>
            <w:r w:rsidRPr="00825974">
              <w:rPr>
                <w:rFonts w:ascii="Garamond" w:hAnsi="Garamond"/>
                <w:b/>
                <w:sz w:val="22"/>
                <w:szCs w:val="22"/>
              </w:rPr>
              <w:t>}</w:t>
            </w:r>
            <w:r w:rsidRPr="00825974">
              <w:rPr>
                <w:rFonts w:ascii="Garamond" w:hAnsi="Garamond"/>
                <w:sz w:val="22"/>
                <w:szCs w:val="22"/>
              </w:rPr>
              <w:t xml:space="preserve"> всех генераторов покрывает совокупный заявленный спрос </w:t>
            </w:r>
            <w:r w:rsidRPr="00825974">
              <w:rPr>
                <w:rFonts w:ascii="Garamond" w:hAnsi="Garamond"/>
                <w:b/>
                <w:sz w:val="22"/>
                <w:szCs w:val="22"/>
              </w:rPr>
              <w:t>{</w:t>
            </w:r>
            <w:r w:rsidRPr="00825974">
              <w:rPr>
                <w:rFonts w:ascii="Garamond" w:hAnsi="Garamond"/>
                <w:position w:val="-12"/>
                <w:sz w:val="22"/>
                <w:szCs w:val="22"/>
              </w:rPr>
              <w:object w:dxaOrig="499" w:dyaOrig="380" w14:anchorId="10FE9487">
                <v:shape id="_x0000_i1215" type="#_x0000_t75" style="width:24.2pt;height:18.15pt" o:ole="" fillcolor="window">
                  <v:imagedata r:id="rId283" o:title=""/>
                </v:shape>
                <o:OLEObject Type="Embed" ProgID="Equation.3" ShapeID="_x0000_i1215" DrawAspect="Content" ObjectID="_1788676109" r:id="rId284"/>
              </w:object>
            </w:r>
            <w:r w:rsidRPr="00825974">
              <w:rPr>
                <w:rFonts w:ascii="Garamond" w:hAnsi="Garamond"/>
                <w:b/>
                <w:sz w:val="22"/>
                <w:szCs w:val="22"/>
              </w:rPr>
              <w:t>}</w:t>
            </w:r>
            <w:r w:rsidRPr="00825974">
              <w:rPr>
                <w:rFonts w:ascii="Garamond" w:hAnsi="Garamond"/>
                <w:sz w:val="22"/>
                <w:szCs w:val="22"/>
              </w:rPr>
              <w:t xml:space="preserve"> для всех </w:t>
            </w:r>
            <w:r w:rsidRPr="00825974">
              <w:rPr>
                <w:rFonts w:ascii="Garamond" w:hAnsi="Garamond"/>
                <w:i/>
                <w:sz w:val="22"/>
                <w:szCs w:val="22"/>
              </w:rPr>
              <w:t>t</w:t>
            </w:r>
            <w:r w:rsidRPr="00825974">
              <w:rPr>
                <w:rFonts w:ascii="Garamond" w:hAnsi="Garamond"/>
                <w:sz w:val="22"/>
                <w:szCs w:val="22"/>
              </w:rPr>
              <w:t>.</w:t>
            </w:r>
          </w:p>
          <w:p w14:paraId="16601282" w14:textId="77777777" w:rsidR="009960B0" w:rsidRPr="006E42A4" w:rsidRDefault="009960B0" w:rsidP="00B93EA4">
            <w:pPr>
              <w:pStyle w:val="22"/>
              <w:widowControl w:val="0"/>
              <w:spacing w:after="120"/>
              <w:rPr>
                <w:i w:val="0"/>
                <w:szCs w:val="22"/>
              </w:rPr>
            </w:pPr>
            <w:r w:rsidRPr="00825974">
              <w:rPr>
                <w:szCs w:val="22"/>
              </w:rPr>
              <w:object w:dxaOrig="420" w:dyaOrig="380" w14:anchorId="1194AA81">
                <v:shape id="_x0000_i1216" type="#_x0000_t75" style="width:29.6pt;height:24.2pt" o:ole="" fillcolor="window">
                  <v:imagedata r:id="rId285" o:title=""/>
                </v:shape>
                <o:OLEObject Type="Embed" ProgID="Equation.3" ShapeID="_x0000_i1216" DrawAspect="Content" ObjectID="_1788676110" r:id="rId286"/>
              </w:object>
            </w:r>
            <w:r w:rsidRPr="00825974">
              <w:rPr>
                <w:szCs w:val="22"/>
              </w:rPr>
              <w:t xml:space="preserve"> = </w:t>
            </w:r>
            <w:r w:rsidRPr="00825974">
              <w:rPr>
                <w:position w:val="-12"/>
                <w:szCs w:val="22"/>
              </w:rPr>
              <w:object w:dxaOrig="540" w:dyaOrig="380" w14:anchorId="0F5DD7D4">
                <v:shape id="_x0000_i1217" type="#_x0000_t75" style="width:53.85pt;height:36.35pt" o:ole="" fillcolor="window">
                  <v:imagedata r:id="rId287" o:title=""/>
                </v:shape>
                <o:OLEObject Type="Embed" ProgID="Equation.3" ShapeID="_x0000_i1217" DrawAspect="Content" ObjectID="_1788676111" r:id="rId288"/>
              </w:object>
            </w:r>
            <w:r w:rsidRPr="00825974">
              <w:rPr>
                <w:szCs w:val="22"/>
              </w:rPr>
              <w:t xml:space="preserve"> </w:t>
            </w:r>
            <w:r w:rsidRPr="006E42A4">
              <w:rPr>
                <w:i w:val="0"/>
                <w:szCs w:val="22"/>
              </w:rPr>
              <w:t>для всех t и сечений S экспорта-импорта, для которых не выполнено условие, указанное в п. 6.2 Регламента покупки/продажи электроэнергии участниками оптового рынка для дальнейшего использования в целях экспорта/импорта в зарубежные энергосистемы (Приложение № 15 к Договору о присоединении к торговой системе оптового рынка), плановый переток по сечениям равен установленному СО плановому объему поставки электроэнергии по соответствующему сечению экспорта-импорта.</w:t>
            </w:r>
          </w:p>
          <w:p w14:paraId="7EB2D3AC" w14:textId="77777777" w:rsidR="009960B0" w:rsidRPr="006E42A4" w:rsidRDefault="009960B0" w:rsidP="00B93EA4">
            <w:pPr>
              <w:pStyle w:val="22"/>
              <w:widowControl w:val="0"/>
              <w:spacing w:after="120"/>
              <w:rPr>
                <w:i w:val="0"/>
                <w:szCs w:val="22"/>
              </w:rPr>
            </w:pPr>
            <w:r w:rsidRPr="00825974">
              <w:rPr>
                <w:position w:val="-12"/>
                <w:szCs w:val="22"/>
              </w:rPr>
              <w:object w:dxaOrig="480" w:dyaOrig="380" w14:anchorId="1E2DA600">
                <v:shape id="_x0000_i1218" type="#_x0000_t75" style="width:47.8pt;height:24.2pt" o:ole="" fillcolor="window">
                  <v:imagedata r:id="rId289" o:title=""/>
                </v:shape>
                <o:OLEObject Type="Embed" ProgID="Equation.3" ShapeID="_x0000_i1218" DrawAspect="Content" ObjectID="_1788676112" r:id="rId290"/>
              </w:object>
            </w:r>
            <w:r w:rsidRPr="00825974">
              <w:rPr>
                <w:szCs w:val="22"/>
              </w:rPr>
              <w:t xml:space="preserve"> </w:t>
            </w:r>
            <w:r w:rsidRPr="00825974">
              <w:rPr>
                <w:position w:val="-12"/>
                <w:szCs w:val="22"/>
              </w:rPr>
              <w:object w:dxaOrig="820" w:dyaOrig="380" w14:anchorId="58461A80">
                <v:shape id="_x0000_i1219" type="#_x0000_t75" style="width:59.2pt;height:24.2pt" o:ole="" fillcolor="window">
                  <v:imagedata r:id="rId291" o:title=""/>
                </v:shape>
                <o:OLEObject Type="Embed" ProgID="Equation.3" ShapeID="_x0000_i1219" DrawAspect="Content" ObjectID="_1788676113" r:id="rId292"/>
              </w:object>
            </w:r>
            <w:r w:rsidRPr="00825974">
              <w:rPr>
                <w:szCs w:val="22"/>
              </w:rPr>
              <w:t xml:space="preserve"> </w:t>
            </w:r>
            <w:r w:rsidRPr="00825974">
              <w:rPr>
                <w:position w:val="-12"/>
                <w:szCs w:val="22"/>
              </w:rPr>
              <w:object w:dxaOrig="480" w:dyaOrig="380" w14:anchorId="14738BCD">
                <v:shape id="_x0000_i1220" type="#_x0000_t75" style="width:36.35pt;height:24.2pt" o:ole="" fillcolor="window">
                  <v:imagedata r:id="rId293" o:title=""/>
                </v:shape>
                <o:OLEObject Type="Embed" ProgID="Equation.3" ShapeID="_x0000_i1220" DrawAspect="Content" ObjectID="_1788676114" r:id="rId294"/>
              </w:object>
            </w:r>
            <w:r w:rsidRPr="00825974">
              <w:rPr>
                <w:szCs w:val="22"/>
              </w:rPr>
              <w:t xml:space="preserve"> </w:t>
            </w:r>
            <w:r w:rsidRPr="006E42A4">
              <w:rPr>
                <w:i w:val="0"/>
                <w:szCs w:val="22"/>
              </w:rPr>
              <w:t>для всех t и сечений S экспорта-импорта, для которых выполнено условие, указанное в п.</w:t>
            </w:r>
            <w:r w:rsidRPr="006E42A4">
              <w:rPr>
                <w:i w:val="0"/>
                <w:szCs w:val="22"/>
                <w:lang w:val="en-US"/>
              </w:rPr>
              <w:t> </w:t>
            </w:r>
            <w:r w:rsidRPr="006E42A4">
              <w:rPr>
                <w:i w:val="0"/>
                <w:szCs w:val="22"/>
              </w:rPr>
              <w:t>6.2 Регламента покупки/продажи электроэнергии участниками оптового рынка для дальнейшего использования в целях экспорта/импорта в зарубежные энергосистемы (Приложение № 15 к Договору о присоединении к торговой системе оптового рынка), плановый переток по сечениям экспорта-импорта не выходит за границы минимальных и максимальных допустимых значений, установленных СО.</w:t>
            </w:r>
          </w:p>
          <w:p w14:paraId="2D6F7482" w14:textId="77777777" w:rsidR="009960B0" w:rsidRPr="00825974" w:rsidRDefault="009960B0" w:rsidP="00B93EA4">
            <w:pPr>
              <w:widowControl w:val="0"/>
              <w:spacing w:before="120" w:after="120"/>
              <w:jc w:val="both"/>
              <w:rPr>
                <w:rFonts w:ascii="Garamond" w:hAnsi="Garamond"/>
                <w:noProof/>
                <w:position w:val="-12"/>
                <w:sz w:val="22"/>
                <w:szCs w:val="22"/>
                <w:highlight w:val="yellow"/>
              </w:rPr>
            </w:pPr>
            <w:r w:rsidRPr="00825974">
              <w:rPr>
                <w:rFonts w:ascii="Garamond" w:hAnsi="Garamond"/>
                <w:noProof/>
                <w:position w:val="-12"/>
                <w:sz w:val="22"/>
                <w:szCs w:val="22"/>
                <w:highlight w:val="yellow"/>
              </w:rPr>
              <w:object w:dxaOrig="1980" w:dyaOrig="380" w14:anchorId="2FC6EF25">
                <v:shape id="_x0000_i1221" type="#_x0000_t75" style="width:2in;height:24.2pt" o:ole="">
                  <v:imagedata r:id="rId295" o:title=""/>
                </v:shape>
                <o:OLEObject Type="Embed" ProgID="Equation.3" ShapeID="_x0000_i1221" DrawAspect="Content" ObjectID="_1788676115" r:id="rId296"/>
              </w:object>
            </w:r>
            <w:r w:rsidRPr="00825974">
              <w:rPr>
                <w:rFonts w:ascii="Garamond" w:hAnsi="Garamond"/>
                <w:noProof/>
                <w:position w:val="-12"/>
                <w:sz w:val="22"/>
                <w:szCs w:val="22"/>
                <w:highlight w:val="yellow"/>
              </w:rPr>
              <w:t xml:space="preserve"> для всех часов </w:t>
            </w:r>
            <w:r w:rsidRPr="00825974">
              <w:rPr>
                <w:rFonts w:ascii="Garamond" w:hAnsi="Garamond"/>
                <w:i/>
                <w:noProof/>
                <w:position w:val="-12"/>
                <w:sz w:val="22"/>
                <w:szCs w:val="22"/>
                <w:highlight w:val="yellow"/>
                <w:lang w:val="en-US"/>
              </w:rPr>
              <w:t>t</w:t>
            </w:r>
            <w:r w:rsidRPr="00825974">
              <w:rPr>
                <w:rFonts w:ascii="Garamond" w:hAnsi="Garamond"/>
                <w:noProof/>
                <w:position w:val="-12"/>
                <w:sz w:val="22"/>
                <w:szCs w:val="22"/>
                <w:highlight w:val="yellow"/>
              </w:rPr>
              <w:t>.</w:t>
            </w:r>
          </w:p>
          <w:p w14:paraId="27D55EFE" w14:textId="77777777" w:rsidR="009960B0" w:rsidRPr="00825974" w:rsidRDefault="009960B0" w:rsidP="00B93EA4">
            <w:pPr>
              <w:widowControl w:val="0"/>
              <w:spacing w:before="120" w:after="120"/>
              <w:jc w:val="both"/>
              <w:rPr>
                <w:rFonts w:ascii="Garamond" w:hAnsi="Garamond"/>
                <w:sz w:val="22"/>
                <w:szCs w:val="22"/>
              </w:rPr>
            </w:pPr>
            <w:r w:rsidRPr="00825974">
              <w:rPr>
                <w:rFonts w:ascii="Garamond" w:hAnsi="Garamond"/>
                <w:noProof/>
                <w:position w:val="-12"/>
                <w:sz w:val="22"/>
                <w:szCs w:val="22"/>
                <w:highlight w:val="yellow"/>
              </w:rPr>
              <w:object w:dxaOrig="1980" w:dyaOrig="380" w14:anchorId="7DD136B4">
                <v:shape id="_x0000_i1222" type="#_x0000_t75" style="width:2in;height:24.2pt" o:ole="">
                  <v:imagedata r:id="rId297" o:title=""/>
                </v:shape>
                <o:OLEObject Type="Embed" ProgID="Equation.3" ShapeID="_x0000_i1222" DrawAspect="Content" ObjectID="_1788676116" r:id="rId298"/>
              </w:object>
            </w:r>
            <w:r w:rsidRPr="00825974">
              <w:rPr>
                <w:rFonts w:ascii="Garamond" w:hAnsi="Garamond"/>
                <w:noProof/>
                <w:position w:val="-12"/>
                <w:sz w:val="22"/>
                <w:szCs w:val="22"/>
                <w:highlight w:val="yellow"/>
              </w:rPr>
              <w:t xml:space="preserve"> для всех часов </w:t>
            </w:r>
            <w:r w:rsidRPr="00825974">
              <w:rPr>
                <w:rFonts w:ascii="Garamond" w:hAnsi="Garamond"/>
                <w:i/>
                <w:noProof/>
                <w:position w:val="-12"/>
                <w:sz w:val="22"/>
                <w:szCs w:val="22"/>
                <w:highlight w:val="yellow"/>
                <w:lang w:val="en-US"/>
              </w:rPr>
              <w:t>t</w:t>
            </w:r>
            <w:r w:rsidRPr="00825974">
              <w:rPr>
                <w:rFonts w:ascii="Garamond" w:hAnsi="Garamond"/>
                <w:noProof/>
                <w:position w:val="-12"/>
                <w:sz w:val="22"/>
                <w:szCs w:val="22"/>
                <w:highlight w:val="yellow"/>
              </w:rPr>
              <w:t>.</w:t>
            </w:r>
          </w:p>
          <w:p w14:paraId="3FA9FFDA" w14:textId="77777777" w:rsidR="009960B0" w:rsidRPr="00825974" w:rsidRDefault="009960B0" w:rsidP="00B93EA4">
            <w:pPr>
              <w:jc w:val="both"/>
              <w:rPr>
                <w:rFonts w:ascii="Garamond" w:hAnsi="Garamond"/>
                <w:sz w:val="22"/>
                <w:szCs w:val="22"/>
              </w:rPr>
            </w:pPr>
          </w:p>
        </w:tc>
        <w:tc>
          <w:tcPr>
            <w:tcW w:w="6634" w:type="dxa"/>
          </w:tcPr>
          <w:p w14:paraId="77C93645" w14:textId="77777777" w:rsidR="009960B0" w:rsidRPr="00825974" w:rsidRDefault="009960B0" w:rsidP="00B93EA4">
            <w:pPr>
              <w:jc w:val="both"/>
              <w:rPr>
                <w:rFonts w:ascii="Garamond" w:hAnsi="Garamond"/>
                <w:b/>
                <w:sz w:val="22"/>
                <w:szCs w:val="22"/>
              </w:rPr>
            </w:pPr>
            <w:r w:rsidRPr="00825974">
              <w:rPr>
                <w:rFonts w:ascii="Garamond" w:hAnsi="Garamond"/>
                <w:b/>
                <w:sz w:val="22"/>
                <w:szCs w:val="22"/>
              </w:rPr>
              <w:t>Априорные условия на параметры (необходимые для совместности ограничений):</w:t>
            </w:r>
          </w:p>
          <w:p w14:paraId="7D33DA5E" w14:textId="77777777" w:rsidR="009960B0" w:rsidRPr="00825974" w:rsidRDefault="009960B0" w:rsidP="00B93EA4">
            <w:pPr>
              <w:widowControl w:val="0"/>
              <w:spacing w:before="120" w:after="120"/>
              <w:jc w:val="both"/>
              <w:rPr>
                <w:rFonts w:ascii="Garamond" w:hAnsi="Garamond"/>
                <w:sz w:val="22"/>
                <w:szCs w:val="22"/>
              </w:rPr>
            </w:pPr>
            <w:r w:rsidRPr="00825974">
              <w:rPr>
                <w:rFonts w:ascii="Garamond" w:hAnsi="Garamond"/>
                <w:position w:val="-14"/>
                <w:sz w:val="22"/>
                <w:szCs w:val="22"/>
              </w:rPr>
              <w:object w:dxaOrig="480" w:dyaOrig="400" w14:anchorId="5E2C968B">
                <v:shape id="_x0000_i1223" type="#_x0000_t75" style="width:24.2pt;height:24.2pt" o:ole="" fillcolor="window">
                  <v:imagedata r:id="rId241" o:title=""/>
                </v:shape>
                <o:OLEObject Type="Embed" ProgID="Equation.3" ShapeID="_x0000_i1223" DrawAspect="Content" ObjectID="_1788676117" r:id="rId299"/>
              </w:object>
            </w:r>
            <w:r w:rsidRPr="00825974">
              <w:rPr>
                <w:rFonts w:ascii="Garamond" w:hAnsi="Garamond"/>
                <w:sz w:val="22"/>
                <w:szCs w:val="22"/>
              </w:rPr>
              <w:t xml:space="preserve"> </w:t>
            </w:r>
            <w:r w:rsidRPr="00825974">
              <w:rPr>
                <w:rFonts w:ascii="Garamond" w:hAnsi="Garamond"/>
                <w:sz w:val="22"/>
                <w:szCs w:val="22"/>
              </w:rPr>
              <w:sym w:font="Symbol" w:char="F0A3"/>
            </w:r>
            <w:r w:rsidRPr="00825974">
              <w:rPr>
                <w:rFonts w:ascii="Garamond" w:hAnsi="Garamond"/>
                <w:sz w:val="22"/>
                <w:szCs w:val="22"/>
              </w:rPr>
              <w:t xml:space="preserve"> </w:t>
            </w:r>
            <w:r w:rsidRPr="00825974">
              <w:rPr>
                <w:rFonts w:ascii="Garamond" w:hAnsi="Garamond"/>
                <w:position w:val="-14"/>
                <w:sz w:val="22"/>
                <w:szCs w:val="22"/>
              </w:rPr>
              <w:object w:dxaOrig="540" w:dyaOrig="400" w14:anchorId="6F9835C6">
                <v:shape id="_x0000_i1224" type="#_x0000_t75" style="width:24.2pt;height:24.2pt" o:ole="" fillcolor="window">
                  <v:imagedata r:id="rId243" o:title=""/>
                </v:shape>
                <o:OLEObject Type="Embed" ProgID="Equation.3" ShapeID="_x0000_i1224" DrawAspect="Content" ObjectID="_1788676118" r:id="rId300"/>
              </w:object>
            </w:r>
            <w:r w:rsidRPr="00825974">
              <w:rPr>
                <w:rFonts w:ascii="Garamond" w:hAnsi="Garamond"/>
                <w:sz w:val="22"/>
                <w:szCs w:val="22"/>
              </w:rPr>
              <w:sym w:font="Symbol" w:char="F0A3"/>
            </w:r>
            <w:r w:rsidRPr="00825974">
              <w:rPr>
                <w:rFonts w:ascii="Garamond" w:hAnsi="Garamond"/>
                <w:sz w:val="22"/>
                <w:szCs w:val="22"/>
              </w:rPr>
              <w:t xml:space="preserve"> </w:t>
            </w:r>
            <w:r w:rsidRPr="00825974">
              <w:rPr>
                <w:rFonts w:ascii="Garamond" w:hAnsi="Garamond"/>
                <w:position w:val="-14"/>
                <w:sz w:val="22"/>
                <w:szCs w:val="22"/>
              </w:rPr>
              <w:object w:dxaOrig="499" w:dyaOrig="400" w14:anchorId="3D53E09F">
                <v:shape id="_x0000_i1225" type="#_x0000_t75" style="width:24.2pt;height:24.2pt" o:ole="" fillcolor="window">
                  <v:imagedata r:id="rId245" o:title=""/>
                </v:shape>
                <o:OLEObject Type="Embed" ProgID="Equation.3" ShapeID="_x0000_i1225" DrawAspect="Content" ObjectID="_1788676119" r:id="rId301"/>
              </w:object>
            </w:r>
            <w:r w:rsidRPr="00825974">
              <w:rPr>
                <w:rFonts w:ascii="Garamond" w:hAnsi="Garamond"/>
                <w:sz w:val="22"/>
                <w:szCs w:val="22"/>
              </w:rPr>
              <w:sym w:font="Symbol" w:char="F0A3"/>
            </w:r>
            <w:r w:rsidRPr="00825974">
              <w:rPr>
                <w:rFonts w:ascii="Garamond" w:hAnsi="Garamond"/>
                <w:sz w:val="22"/>
                <w:szCs w:val="22"/>
              </w:rPr>
              <w:t xml:space="preserve"> </w:t>
            </w:r>
            <w:r w:rsidRPr="00825974">
              <w:rPr>
                <w:rFonts w:ascii="Garamond" w:hAnsi="Garamond"/>
                <w:position w:val="-14"/>
                <w:sz w:val="22"/>
                <w:szCs w:val="22"/>
              </w:rPr>
              <w:object w:dxaOrig="480" w:dyaOrig="400" w14:anchorId="55DCF89F">
                <v:shape id="_x0000_i1226" type="#_x0000_t75" style="width:24.2pt;height:24.2pt" o:ole="" fillcolor="window">
                  <v:imagedata r:id="rId247" o:title=""/>
                </v:shape>
                <o:OLEObject Type="Embed" ProgID="Equation.3" ShapeID="_x0000_i1226" DrawAspect="Content" ObjectID="_1788676120" r:id="rId302"/>
              </w:object>
            </w:r>
            <w:r w:rsidRPr="00825974">
              <w:rPr>
                <w:rFonts w:ascii="Garamond" w:hAnsi="Garamond"/>
                <w:sz w:val="22"/>
                <w:szCs w:val="22"/>
              </w:rPr>
              <w:t xml:space="preserve"> для всех </w:t>
            </w:r>
            <w:r w:rsidRPr="00825974">
              <w:rPr>
                <w:rFonts w:ascii="Garamond" w:hAnsi="Garamond"/>
                <w:i/>
                <w:sz w:val="22"/>
                <w:szCs w:val="22"/>
              </w:rPr>
              <w:t>g</w:t>
            </w:r>
            <w:r w:rsidRPr="00825974">
              <w:rPr>
                <w:rFonts w:ascii="Garamond" w:hAnsi="Garamond"/>
                <w:sz w:val="22"/>
                <w:szCs w:val="22"/>
              </w:rPr>
              <w:t xml:space="preserve">, </w:t>
            </w:r>
            <w:r w:rsidRPr="00825974">
              <w:rPr>
                <w:rFonts w:ascii="Garamond" w:hAnsi="Garamond"/>
                <w:i/>
                <w:sz w:val="22"/>
                <w:szCs w:val="22"/>
              </w:rPr>
              <w:t>t</w:t>
            </w:r>
          </w:p>
          <w:p w14:paraId="494D382A" w14:textId="77777777" w:rsidR="009960B0" w:rsidRPr="00825974" w:rsidRDefault="009960B0" w:rsidP="009960B0">
            <w:pPr>
              <w:widowControl w:val="0"/>
              <w:numPr>
                <w:ilvl w:val="0"/>
                <w:numId w:val="80"/>
              </w:numPr>
              <w:spacing w:before="120" w:after="120"/>
              <w:jc w:val="both"/>
              <w:rPr>
                <w:rFonts w:ascii="Garamond" w:hAnsi="Garamond"/>
                <w:sz w:val="22"/>
                <w:szCs w:val="22"/>
              </w:rPr>
            </w:pPr>
            <w:r w:rsidRPr="00825974">
              <w:rPr>
                <w:rFonts w:ascii="Garamond" w:hAnsi="Garamond"/>
                <w:sz w:val="22"/>
                <w:szCs w:val="22"/>
              </w:rPr>
              <w:t>соответствие пределов регулирования, ПДГ генератора и его установленной/рабочей мощности;</w:t>
            </w:r>
          </w:p>
          <w:p w14:paraId="32709261" w14:textId="77777777" w:rsidR="009960B0" w:rsidRPr="00825974" w:rsidRDefault="009960B0" w:rsidP="00B93EA4">
            <w:pPr>
              <w:widowControl w:val="0"/>
              <w:spacing w:before="120" w:after="120"/>
              <w:jc w:val="both"/>
              <w:rPr>
                <w:rFonts w:ascii="Garamond" w:hAnsi="Garamond"/>
                <w:sz w:val="22"/>
                <w:szCs w:val="22"/>
              </w:rPr>
            </w:pPr>
            <w:r w:rsidRPr="00825974">
              <w:rPr>
                <w:rFonts w:ascii="Garamond" w:hAnsi="Garamond"/>
                <w:position w:val="-14"/>
                <w:sz w:val="22"/>
                <w:szCs w:val="22"/>
              </w:rPr>
              <w:object w:dxaOrig="3220" w:dyaOrig="400" w14:anchorId="193AC2D5">
                <v:shape id="_x0000_i1227" type="#_x0000_t75" style="width:173.6pt;height:24.2pt" o:ole="" fillcolor="window">
                  <v:imagedata r:id="rId249" o:title=""/>
                </v:shape>
                <o:OLEObject Type="Embed" ProgID="Equation.3" ShapeID="_x0000_i1227" DrawAspect="Content" ObjectID="_1788676121" r:id="rId303"/>
              </w:object>
            </w:r>
            <w:r w:rsidRPr="00825974">
              <w:rPr>
                <w:rFonts w:ascii="Garamond" w:hAnsi="Garamond"/>
                <w:sz w:val="22"/>
                <w:szCs w:val="22"/>
              </w:rPr>
              <w:t xml:space="preserve"> для всех </w:t>
            </w:r>
            <w:r w:rsidRPr="00825974">
              <w:rPr>
                <w:rFonts w:ascii="Garamond" w:hAnsi="Garamond"/>
                <w:i/>
                <w:sz w:val="22"/>
                <w:szCs w:val="22"/>
              </w:rPr>
              <w:t>g</w:t>
            </w:r>
            <w:r w:rsidRPr="00825974">
              <w:rPr>
                <w:rFonts w:ascii="Garamond" w:hAnsi="Garamond"/>
                <w:sz w:val="22"/>
                <w:szCs w:val="22"/>
              </w:rPr>
              <w:t xml:space="preserve">, </w:t>
            </w:r>
            <w:r w:rsidRPr="00825974">
              <w:rPr>
                <w:rFonts w:ascii="Garamond" w:hAnsi="Garamond"/>
                <w:i/>
                <w:sz w:val="22"/>
                <w:szCs w:val="22"/>
              </w:rPr>
              <w:t>t</w:t>
            </w:r>
            <w:r w:rsidRPr="00825974">
              <w:rPr>
                <w:rFonts w:ascii="Garamond" w:hAnsi="Garamond"/>
                <w:sz w:val="22"/>
                <w:szCs w:val="22"/>
              </w:rPr>
              <w:t xml:space="preserve"> (</w:t>
            </w:r>
            <w:r w:rsidRPr="00825974">
              <w:rPr>
                <w:rFonts w:ascii="Garamond" w:hAnsi="Garamond"/>
                <w:noProof/>
                <w:sz w:val="22"/>
                <w:szCs w:val="22"/>
              </w:rPr>
              <w:t xml:space="preserve">полагая </w:t>
            </w:r>
            <w:r w:rsidRPr="00825974">
              <w:rPr>
                <w:rFonts w:ascii="Garamond" w:hAnsi="Garamond"/>
                <w:i/>
                <w:iCs/>
                <w:noProof/>
                <w:sz w:val="22"/>
                <w:szCs w:val="22"/>
              </w:rPr>
              <w:t>t–1=23</w:t>
            </w:r>
            <w:r w:rsidRPr="00825974">
              <w:rPr>
                <w:rFonts w:ascii="Garamond" w:hAnsi="Garamond"/>
                <w:noProof/>
                <w:sz w:val="22"/>
                <w:szCs w:val="22"/>
              </w:rPr>
              <w:t xml:space="preserve"> для </w:t>
            </w:r>
            <w:r w:rsidRPr="00825974">
              <w:rPr>
                <w:rFonts w:ascii="Garamond" w:hAnsi="Garamond"/>
                <w:i/>
                <w:iCs/>
                <w:noProof/>
                <w:sz w:val="22"/>
                <w:szCs w:val="22"/>
              </w:rPr>
              <w:t>t=0</w:t>
            </w:r>
            <w:r w:rsidRPr="00825974">
              <w:rPr>
                <w:rFonts w:ascii="Garamond" w:hAnsi="Garamond"/>
                <w:noProof/>
                <w:sz w:val="22"/>
                <w:szCs w:val="22"/>
              </w:rPr>
              <w:t xml:space="preserve"> следующих суток</w:t>
            </w:r>
            <w:r w:rsidRPr="00825974">
              <w:rPr>
                <w:rFonts w:ascii="Garamond" w:hAnsi="Garamond"/>
                <w:sz w:val="22"/>
                <w:szCs w:val="22"/>
              </w:rPr>
              <w:t>)</w:t>
            </w:r>
          </w:p>
          <w:p w14:paraId="23AC5507" w14:textId="77777777" w:rsidR="009960B0" w:rsidRPr="00825974" w:rsidRDefault="009960B0" w:rsidP="009960B0">
            <w:pPr>
              <w:widowControl w:val="0"/>
              <w:numPr>
                <w:ilvl w:val="0"/>
                <w:numId w:val="80"/>
              </w:numPr>
              <w:spacing w:before="120" w:after="120"/>
              <w:jc w:val="both"/>
              <w:rPr>
                <w:rFonts w:ascii="Garamond" w:hAnsi="Garamond"/>
                <w:sz w:val="22"/>
                <w:szCs w:val="22"/>
              </w:rPr>
            </w:pPr>
            <w:r w:rsidRPr="00825974">
              <w:rPr>
                <w:rFonts w:ascii="Garamond" w:hAnsi="Garamond"/>
                <w:sz w:val="22"/>
                <w:szCs w:val="22"/>
              </w:rPr>
              <w:t>ПДГ генератора соответствует его cкоростям сброса и набора нагрузки;</w:t>
            </w:r>
          </w:p>
          <w:p w14:paraId="2546B374" w14:textId="77777777" w:rsidR="009960B0" w:rsidRPr="00825974" w:rsidRDefault="009960B0" w:rsidP="00B93EA4">
            <w:pPr>
              <w:widowControl w:val="0"/>
              <w:spacing w:before="120" w:after="120"/>
              <w:jc w:val="both"/>
              <w:rPr>
                <w:rFonts w:ascii="Garamond" w:hAnsi="Garamond"/>
                <w:i/>
                <w:sz w:val="22"/>
                <w:szCs w:val="22"/>
              </w:rPr>
            </w:pPr>
            <w:r w:rsidRPr="00825974">
              <w:rPr>
                <w:rFonts w:ascii="Garamond" w:hAnsi="Garamond"/>
                <w:position w:val="-14"/>
                <w:sz w:val="22"/>
                <w:szCs w:val="22"/>
              </w:rPr>
              <w:object w:dxaOrig="1820" w:dyaOrig="400" w14:anchorId="7E511B66">
                <v:shape id="_x0000_i1228" type="#_x0000_t75" style="width:96.2pt;height:24.2pt" o:ole="" fillcolor="window">
                  <v:imagedata r:id="rId251" o:title=""/>
                </v:shape>
                <o:OLEObject Type="Embed" ProgID="Equation.3" ShapeID="_x0000_i1228" DrawAspect="Content" ObjectID="_1788676122" r:id="rId304"/>
              </w:object>
            </w:r>
            <w:r w:rsidRPr="00825974">
              <w:rPr>
                <w:rFonts w:ascii="Garamond" w:hAnsi="Garamond"/>
                <w:sz w:val="22"/>
                <w:szCs w:val="22"/>
              </w:rPr>
              <w:t xml:space="preserve"> для всех </w:t>
            </w:r>
            <w:r w:rsidRPr="00825974">
              <w:rPr>
                <w:rFonts w:ascii="Garamond" w:hAnsi="Garamond"/>
                <w:i/>
                <w:sz w:val="22"/>
                <w:szCs w:val="22"/>
              </w:rPr>
              <w:t>g</w:t>
            </w:r>
            <w:r w:rsidRPr="00825974">
              <w:rPr>
                <w:rFonts w:ascii="Garamond" w:hAnsi="Garamond"/>
                <w:sz w:val="22"/>
                <w:szCs w:val="22"/>
              </w:rPr>
              <w:t xml:space="preserve">, </w:t>
            </w:r>
            <w:r w:rsidRPr="00825974">
              <w:rPr>
                <w:rFonts w:ascii="Garamond" w:hAnsi="Garamond"/>
                <w:i/>
                <w:sz w:val="22"/>
                <w:szCs w:val="22"/>
              </w:rPr>
              <w:t>t</w:t>
            </w:r>
          </w:p>
          <w:p w14:paraId="245F2EAD" w14:textId="77777777" w:rsidR="009960B0" w:rsidRPr="00825974" w:rsidRDefault="009960B0" w:rsidP="009960B0">
            <w:pPr>
              <w:widowControl w:val="0"/>
              <w:numPr>
                <w:ilvl w:val="0"/>
                <w:numId w:val="80"/>
              </w:numPr>
              <w:spacing w:before="120" w:after="120"/>
              <w:ind w:left="714" w:hanging="357"/>
              <w:jc w:val="both"/>
              <w:rPr>
                <w:rFonts w:ascii="Garamond" w:hAnsi="Garamond"/>
                <w:sz w:val="22"/>
                <w:szCs w:val="22"/>
              </w:rPr>
            </w:pPr>
            <w:r w:rsidRPr="00825974">
              <w:rPr>
                <w:rFonts w:ascii="Garamond" w:hAnsi="Garamond"/>
                <w:sz w:val="22"/>
                <w:szCs w:val="22"/>
              </w:rPr>
              <w:t xml:space="preserve">модельная заявка генератора соответствует пределам регулирования, где для случая, когда </w:t>
            </w:r>
            <w:r w:rsidRPr="00825974">
              <w:rPr>
                <w:rFonts w:ascii="Garamond" w:hAnsi="Garamond"/>
                <w:i/>
                <w:sz w:val="22"/>
                <w:szCs w:val="22"/>
                <w:lang w:val="en-US"/>
              </w:rPr>
              <w:t>t</w:t>
            </w:r>
            <w:r w:rsidRPr="00825974">
              <w:rPr>
                <w:rFonts w:ascii="Garamond" w:hAnsi="Garamond"/>
                <w:sz w:val="22"/>
                <w:szCs w:val="22"/>
              </w:rPr>
              <w:t xml:space="preserve"> – период, пределы суммированы по часам периода;</w:t>
            </w:r>
          </w:p>
          <w:p w14:paraId="728E6BE6" w14:textId="77777777" w:rsidR="009960B0" w:rsidRPr="00825974" w:rsidRDefault="009960B0" w:rsidP="00B93EA4">
            <w:pPr>
              <w:widowControl w:val="0"/>
              <w:spacing w:before="120" w:after="120"/>
              <w:ind w:left="714"/>
              <w:jc w:val="both"/>
              <w:rPr>
                <w:rFonts w:ascii="Garamond" w:hAnsi="Garamond"/>
                <w:sz w:val="22"/>
                <w:szCs w:val="22"/>
              </w:rPr>
            </w:pPr>
            <w:r w:rsidRPr="00825974">
              <w:rPr>
                <w:rFonts w:ascii="Garamond" w:hAnsi="Garamond"/>
                <w:position w:val="-14"/>
                <w:sz w:val="22"/>
                <w:szCs w:val="22"/>
              </w:rPr>
              <w:object w:dxaOrig="2740" w:dyaOrig="400" w14:anchorId="089516D6">
                <v:shape id="_x0000_i1229" type="#_x0000_t75" style="width:137.95pt;height:24.2pt" o:ole="" fillcolor="window">
                  <v:imagedata r:id="rId253" o:title=""/>
                </v:shape>
                <o:OLEObject Type="Embed" ProgID="Equation.3" ShapeID="_x0000_i1229" DrawAspect="Content" ObjectID="_1788676123" r:id="rId305"/>
              </w:object>
            </w:r>
            <w:r w:rsidRPr="00825974">
              <w:rPr>
                <w:rFonts w:ascii="Garamond" w:hAnsi="Garamond"/>
                <w:sz w:val="22"/>
                <w:szCs w:val="22"/>
              </w:rPr>
              <w:t xml:space="preserve"> для всех </w:t>
            </w:r>
            <w:r w:rsidRPr="00825974">
              <w:rPr>
                <w:rFonts w:ascii="Garamond" w:hAnsi="Garamond"/>
                <w:i/>
                <w:sz w:val="22"/>
                <w:szCs w:val="22"/>
                <w:lang w:val="en-US"/>
              </w:rPr>
              <w:t>j</w:t>
            </w:r>
            <w:r w:rsidRPr="00825974">
              <w:rPr>
                <w:rFonts w:ascii="Garamond" w:hAnsi="Garamond"/>
                <w:i/>
                <w:sz w:val="22"/>
                <w:szCs w:val="22"/>
              </w:rPr>
              <w:t xml:space="preserve">, </w:t>
            </w:r>
            <w:r w:rsidRPr="00825974">
              <w:rPr>
                <w:rFonts w:ascii="Garamond" w:hAnsi="Garamond"/>
                <w:i/>
                <w:sz w:val="22"/>
                <w:szCs w:val="22"/>
                <w:lang w:val="en-US"/>
              </w:rPr>
              <w:t>t</w:t>
            </w:r>
            <w:r w:rsidRPr="00825974">
              <w:rPr>
                <w:rFonts w:ascii="Garamond" w:hAnsi="Garamond"/>
                <w:sz w:val="22"/>
                <w:szCs w:val="22"/>
              </w:rPr>
              <w:t>;</w:t>
            </w:r>
          </w:p>
          <w:p w14:paraId="5CCE5A94" w14:textId="77777777" w:rsidR="009960B0" w:rsidRPr="00825974" w:rsidRDefault="009960B0" w:rsidP="009960B0">
            <w:pPr>
              <w:widowControl w:val="0"/>
              <w:numPr>
                <w:ilvl w:val="0"/>
                <w:numId w:val="80"/>
              </w:numPr>
              <w:spacing w:before="120" w:after="120"/>
              <w:ind w:left="714" w:hanging="357"/>
              <w:jc w:val="both"/>
              <w:rPr>
                <w:rFonts w:ascii="Garamond" w:hAnsi="Garamond"/>
                <w:sz w:val="22"/>
                <w:szCs w:val="22"/>
              </w:rPr>
            </w:pPr>
            <w:r w:rsidRPr="00825974">
              <w:rPr>
                <w:rFonts w:ascii="Garamond" w:hAnsi="Garamond"/>
                <w:sz w:val="22"/>
                <w:szCs w:val="22"/>
              </w:rPr>
              <w:t xml:space="preserve">модуль напряжения в узле </w:t>
            </w:r>
            <w:r w:rsidRPr="00825974">
              <w:rPr>
                <w:rFonts w:ascii="Garamond" w:hAnsi="Garamond"/>
                <w:i/>
                <w:sz w:val="22"/>
                <w:szCs w:val="22"/>
                <w:lang w:val="en-US"/>
              </w:rPr>
              <w:t>j</w:t>
            </w:r>
            <w:r w:rsidRPr="00825974">
              <w:rPr>
                <w:rFonts w:ascii="Garamond" w:hAnsi="Garamond"/>
                <w:sz w:val="22"/>
                <w:szCs w:val="22"/>
              </w:rPr>
              <w:t xml:space="preserve"> в час </w:t>
            </w:r>
            <w:r w:rsidRPr="00825974">
              <w:rPr>
                <w:rFonts w:ascii="Garamond" w:hAnsi="Garamond"/>
                <w:i/>
                <w:sz w:val="22"/>
                <w:szCs w:val="22"/>
                <w:lang w:val="en-US"/>
              </w:rPr>
              <w:t>t</w:t>
            </w:r>
            <w:r w:rsidRPr="00825974">
              <w:rPr>
                <w:rFonts w:ascii="Garamond" w:hAnsi="Garamond"/>
                <w:sz w:val="22"/>
                <w:szCs w:val="22"/>
              </w:rPr>
              <w:t xml:space="preserve"> согласно ПДГ соответствует заданным пределам;</w:t>
            </w:r>
          </w:p>
          <w:p w14:paraId="7375BBB3" w14:textId="77777777" w:rsidR="009960B0" w:rsidRPr="00825974" w:rsidRDefault="009960B0" w:rsidP="00B93EA4">
            <w:pPr>
              <w:widowControl w:val="0"/>
              <w:spacing w:before="120" w:after="120"/>
              <w:jc w:val="both"/>
              <w:rPr>
                <w:rFonts w:ascii="Garamond" w:hAnsi="Garamond"/>
                <w:sz w:val="22"/>
                <w:szCs w:val="22"/>
              </w:rPr>
            </w:pPr>
            <w:r w:rsidRPr="00825974">
              <w:rPr>
                <w:rFonts w:ascii="Garamond" w:hAnsi="Garamond"/>
                <w:position w:val="-28"/>
                <w:sz w:val="22"/>
                <w:szCs w:val="22"/>
              </w:rPr>
              <w:object w:dxaOrig="1520" w:dyaOrig="680" w14:anchorId="5A99D01B">
                <v:shape id="_x0000_i1230" type="#_x0000_t75" style="width:1in;height:36.35pt" o:ole="" fillcolor="window">
                  <v:imagedata r:id="rId255" o:title=""/>
                </v:shape>
                <o:OLEObject Type="Embed" ProgID="Equation.3" ShapeID="_x0000_i1230" DrawAspect="Content" ObjectID="_1788676124" r:id="rId306"/>
              </w:object>
            </w:r>
            <w:r w:rsidRPr="00825974">
              <w:rPr>
                <w:rFonts w:ascii="Garamond" w:hAnsi="Garamond"/>
                <w:sz w:val="22"/>
                <w:szCs w:val="22"/>
              </w:rPr>
              <w:t xml:space="preserve">, </w:t>
            </w:r>
            <w:r w:rsidRPr="00825974">
              <w:rPr>
                <w:rFonts w:ascii="Garamond" w:hAnsi="Garamond"/>
                <w:position w:val="-28"/>
                <w:sz w:val="22"/>
                <w:szCs w:val="22"/>
              </w:rPr>
              <w:object w:dxaOrig="1560" w:dyaOrig="680" w14:anchorId="59D176C5">
                <v:shape id="_x0000_i1231" type="#_x0000_t75" style="width:77.4pt;height:36.35pt" o:ole="" fillcolor="window">
                  <v:imagedata r:id="rId257" o:title=""/>
                </v:shape>
                <o:OLEObject Type="Embed" ProgID="Equation.3" ShapeID="_x0000_i1231" DrawAspect="Content" ObjectID="_1788676125" r:id="rId307"/>
              </w:object>
            </w:r>
            <w:r w:rsidRPr="00825974">
              <w:rPr>
                <w:rFonts w:ascii="Garamond" w:hAnsi="Garamond"/>
                <w:sz w:val="22"/>
                <w:szCs w:val="22"/>
              </w:rPr>
              <w:t xml:space="preserve"> для всех </w:t>
            </w:r>
            <w:r w:rsidRPr="00825974">
              <w:rPr>
                <w:rFonts w:ascii="Garamond" w:hAnsi="Garamond"/>
                <w:i/>
                <w:sz w:val="22"/>
                <w:szCs w:val="22"/>
              </w:rPr>
              <w:t>g</w:t>
            </w:r>
            <w:r w:rsidRPr="00825974">
              <w:rPr>
                <w:rFonts w:ascii="Garamond" w:hAnsi="Garamond"/>
                <w:sz w:val="22"/>
                <w:szCs w:val="22"/>
              </w:rPr>
              <w:t xml:space="preserve">, </w:t>
            </w:r>
            <w:r w:rsidRPr="00825974">
              <w:rPr>
                <w:rFonts w:ascii="Garamond" w:hAnsi="Garamond"/>
                <w:noProof/>
                <w:sz w:val="22"/>
                <w:szCs w:val="22"/>
              </w:rPr>
              <w:t>отнесенных к</w:t>
            </w:r>
            <w:r w:rsidRPr="00825974">
              <w:rPr>
                <w:rFonts w:ascii="Garamond" w:hAnsi="Garamond"/>
                <w:sz w:val="22"/>
                <w:szCs w:val="22"/>
              </w:rPr>
              <w:t xml:space="preserve"> РГЕ (группе РГЕ) </w:t>
            </w:r>
            <w:r w:rsidRPr="00825974">
              <w:rPr>
                <w:rFonts w:ascii="Garamond" w:hAnsi="Garamond"/>
                <w:noProof/>
                <w:sz w:val="22"/>
                <w:szCs w:val="22"/>
              </w:rPr>
              <w:t xml:space="preserve">ГЭС, </w:t>
            </w:r>
            <w:r w:rsidRPr="00825974">
              <w:rPr>
                <w:rFonts w:ascii="Garamond" w:hAnsi="Garamond"/>
                <w:sz w:val="22"/>
                <w:szCs w:val="22"/>
              </w:rPr>
              <w:t xml:space="preserve">в отношении которой СО задаются интегральные ограничения на производство в соответствии с </w:t>
            </w:r>
            <w:r w:rsidRPr="00825974">
              <w:rPr>
                <w:rFonts w:ascii="Garamond" w:hAnsi="Garamond"/>
                <w:i/>
                <w:sz w:val="22"/>
                <w:szCs w:val="22"/>
              </w:rPr>
              <w:t xml:space="preserve">Регламентом актуализации расчетной модели </w:t>
            </w:r>
            <w:r w:rsidRPr="00825974">
              <w:rPr>
                <w:rFonts w:ascii="Garamond" w:hAnsi="Garamond"/>
                <w:sz w:val="22"/>
                <w:szCs w:val="22"/>
              </w:rPr>
              <w:t xml:space="preserve">(Приложение № 3 к </w:t>
            </w:r>
            <w:r w:rsidRPr="00825974">
              <w:rPr>
                <w:rFonts w:ascii="Garamond" w:hAnsi="Garamond"/>
                <w:i/>
                <w:sz w:val="22"/>
                <w:szCs w:val="22"/>
              </w:rPr>
              <w:t>Договору о присоединении к торговой системе оптового рынка</w:t>
            </w:r>
            <w:r w:rsidRPr="00825974">
              <w:rPr>
                <w:rFonts w:ascii="Garamond" w:hAnsi="Garamond"/>
                <w:sz w:val="22"/>
                <w:szCs w:val="22"/>
              </w:rPr>
              <w:t>)</w:t>
            </w:r>
            <w:r w:rsidRPr="00825974">
              <w:rPr>
                <w:rFonts w:ascii="Garamond" w:hAnsi="Garamond"/>
                <w:iCs/>
                <w:noProof/>
                <w:sz w:val="22"/>
                <w:szCs w:val="22"/>
              </w:rPr>
              <w:t>;</w:t>
            </w:r>
          </w:p>
          <w:p w14:paraId="06AEBD5D" w14:textId="77777777" w:rsidR="009960B0" w:rsidRPr="00825974" w:rsidRDefault="009960B0" w:rsidP="009960B0">
            <w:pPr>
              <w:widowControl w:val="0"/>
              <w:numPr>
                <w:ilvl w:val="0"/>
                <w:numId w:val="80"/>
              </w:numPr>
              <w:tabs>
                <w:tab w:val="clear" w:pos="720"/>
                <w:tab w:val="num" w:pos="1080"/>
              </w:tabs>
              <w:spacing w:before="120" w:after="120"/>
              <w:ind w:left="1080"/>
              <w:jc w:val="both"/>
              <w:rPr>
                <w:rFonts w:ascii="Garamond" w:hAnsi="Garamond"/>
                <w:sz w:val="22"/>
                <w:szCs w:val="22"/>
              </w:rPr>
            </w:pPr>
            <w:r w:rsidRPr="00825974">
              <w:rPr>
                <w:rFonts w:ascii="Garamond" w:hAnsi="Garamond"/>
                <w:sz w:val="22"/>
                <w:szCs w:val="22"/>
              </w:rPr>
              <w:t>соответствие суммарной суточной выработки генератора суточным ограничениям на выработку;</w:t>
            </w:r>
          </w:p>
          <w:p w14:paraId="78A34BA9" w14:textId="77777777" w:rsidR="009960B0" w:rsidRPr="00825974" w:rsidRDefault="009960B0" w:rsidP="00B93EA4">
            <w:pPr>
              <w:widowControl w:val="0"/>
              <w:spacing w:before="120" w:after="120"/>
              <w:jc w:val="both"/>
              <w:rPr>
                <w:rFonts w:ascii="Garamond" w:hAnsi="Garamond"/>
                <w:i/>
                <w:sz w:val="22"/>
                <w:szCs w:val="22"/>
              </w:rPr>
            </w:pPr>
            <w:r w:rsidRPr="00825974">
              <w:rPr>
                <w:rFonts w:ascii="Garamond" w:hAnsi="Garamond"/>
                <w:noProof/>
                <w:position w:val="-14"/>
                <w:sz w:val="22"/>
                <w:szCs w:val="22"/>
              </w:rPr>
              <w:object w:dxaOrig="920" w:dyaOrig="400" w14:anchorId="53C65109">
                <v:shape id="_x0000_i1232" type="#_x0000_t75" style="width:47.8pt;height:24.2pt" o:ole="" fillcolor="window">
                  <v:imagedata r:id="rId259" o:title=""/>
                </v:shape>
                <o:OLEObject Type="Embed" ProgID="Equation.3" ShapeID="_x0000_i1232" DrawAspect="Content" ObjectID="_1788676126" r:id="rId308"/>
              </w:object>
            </w:r>
            <w:r w:rsidRPr="00825974">
              <w:rPr>
                <w:rFonts w:ascii="Garamond" w:hAnsi="Garamond"/>
                <w:noProof/>
                <w:sz w:val="22"/>
                <w:szCs w:val="22"/>
              </w:rPr>
              <w:t>+</w:t>
            </w:r>
            <w:r w:rsidRPr="00825974">
              <w:rPr>
                <w:rFonts w:ascii="Garamond" w:hAnsi="Garamond"/>
                <w:noProof/>
                <w:position w:val="-14"/>
                <w:sz w:val="22"/>
                <w:szCs w:val="22"/>
              </w:rPr>
              <w:object w:dxaOrig="859" w:dyaOrig="400" w14:anchorId="7A1FAE91">
                <v:shape id="_x0000_i1233" type="#_x0000_t75" style="width:47.8pt;height:24.2pt" o:ole="" fillcolor="window">
                  <v:imagedata r:id="rId261" o:title=""/>
                </v:shape>
                <o:OLEObject Type="Embed" ProgID="Equation.3" ShapeID="_x0000_i1233" DrawAspect="Content" ObjectID="_1788676127" r:id="rId309"/>
              </w:object>
            </w:r>
            <w:r w:rsidRPr="00825974">
              <w:rPr>
                <w:rFonts w:ascii="Garamond" w:hAnsi="Garamond"/>
                <w:noProof/>
                <w:sz w:val="22"/>
                <w:szCs w:val="22"/>
              </w:rPr>
              <w:t>+</w:t>
            </w:r>
            <w:r w:rsidRPr="00825974">
              <w:rPr>
                <w:rFonts w:ascii="Garamond" w:hAnsi="Garamond"/>
                <w:noProof/>
                <w:position w:val="-14"/>
                <w:sz w:val="22"/>
                <w:szCs w:val="22"/>
              </w:rPr>
              <w:object w:dxaOrig="720" w:dyaOrig="400" w14:anchorId="2C78EAE3">
                <v:shape id="_x0000_i1234" type="#_x0000_t75" style="width:36.35pt;height:24.2pt" o:ole="" fillcolor="window">
                  <v:imagedata r:id="rId263" o:title=""/>
                </v:shape>
                <o:OLEObject Type="Embed" ProgID="Equation.3" ShapeID="_x0000_i1234" DrawAspect="Content" ObjectID="_1788676128" r:id="rId310"/>
              </w:object>
            </w:r>
            <w:r w:rsidRPr="00825974">
              <w:rPr>
                <w:rFonts w:ascii="Garamond" w:hAnsi="Garamond"/>
                <w:noProof/>
                <w:sz w:val="22"/>
                <w:szCs w:val="22"/>
              </w:rPr>
              <w:t>+</w:t>
            </w:r>
            <w:r w:rsidRPr="00825974">
              <w:rPr>
                <w:rFonts w:ascii="Garamond" w:hAnsi="Garamond"/>
                <w:noProof/>
                <w:position w:val="-14"/>
                <w:sz w:val="22"/>
                <w:szCs w:val="22"/>
              </w:rPr>
              <w:object w:dxaOrig="680" w:dyaOrig="400" w14:anchorId="35D7C3D5">
                <v:shape id="_x0000_i1235" type="#_x0000_t75" style="width:36.35pt;height:24.2pt" o:ole="" fillcolor="window">
                  <v:imagedata r:id="rId265" o:title=""/>
                </v:shape>
                <o:OLEObject Type="Embed" ProgID="Equation.3" ShapeID="_x0000_i1235" DrawAspect="Content" ObjectID="_1788676129" r:id="rId311"/>
              </w:object>
            </w:r>
            <w:r w:rsidRPr="00825974">
              <w:rPr>
                <w:rFonts w:ascii="Garamond" w:hAnsi="Garamond"/>
                <w:noProof/>
                <w:sz w:val="22"/>
                <w:szCs w:val="22"/>
              </w:rPr>
              <w:t>+</w:t>
            </w:r>
            <w:r w:rsidRPr="00825974">
              <w:rPr>
                <w:rFonts w:ascii="Garamond" w:hAnsi="Garamond"/>
                <w:noProof/>
                <w:position w:val="-14"/>
                <w:sz w:val="22"/>
                <w:szCs w:val="22"/>
              </w:rPr>
              <w:object w:dxaOrig="740" w:dyaOrig="400" w14:anchorId="31809327">
                <v:shape id="_x0000_i1236" type="#_x0000_t75" style="width:36.35pt;height:24.2pt" o:ole="" fillcolor="window">
                  <v:imagedata r:id="rId267" o:title=""/>
                </v:shape>
                <o:OLEObject Type="Embed" ProgID="Equation.3" ShapeID="_x0000_i1236" DrawAspect="Content" ObjectID="_1788676130" r:id="rId312"/>
              </w:object>
            </w:r>
            <w:r w:rsidRPr="00825974">
              <w:rPr>
                <w:rFonts w:ascii="Garamond" w:hAnsi="Garamond"/>
                <w:noProof/>
                <w:sz w:val="22"/>
                <w:szCs w:val="22"/>
              </w:rPr>
              <w:t>+</w:t>
            </w:r>
            <w:r w:rsidRPr="00825974">
              <w:rPr>
                <w:rFonts w:ascii="Garamond" w:hAnsi="Garamond"/>
                <w:noProof/>
                <w:position w:val="-14"/>
                <w:sz w:val="22"/>
                <w:szCs w:val="22"/>
              </w:rPr>
              <w:object w:dxaOrig="720" w:dyaOrig="400" w14:anchorId="2C9A11AA">
                <v:shape id="_x0000_i1237" type="#_x0000_t75" style="width:36.35pt;height:24.2pt" o:ole="" fillcolor="window">
                  <v:imagedata r:id="rId269" o:title=""/>
                </v:shape>
                <o:OLEObject Type="Embed" ProgID="Equation.3" ShapeID="_x0000_i1237" DrawAspect="Content" ObjectID="_1788676131" r:id="rId313"/>
              </w:object>
            </w:r>
            <w:r w:rsidRPr="00825974">
              <w:rPr>
                <w:rFonts w:ascii="Garamond" w:hAnsi="Garamond"/>
                <w:sz w:val="22"/>
                <w:szCs w:val="22"/>
              </w:rPr>
              <w:t xml:space="preserve"> </w:t>
            </w:r>
            <w:r w:rsidRPr="00825974">
              <w:rPr>
                <w:rFonts w:ascii="Garamond" w:hAnsi="Garamond"/>
                <w:sz w:val="22"/>
                <w:szCs w:val="22"/>
              </w:rPr>
              <w:sym w:font="Symbol" w:char="F0A3"/>
            </w:r>
            <w:r w:rsidRPr="00825974">
              <w:rPr>
                <w:rFonts w:ascii="Garamond" w:hAnsi="Garamond"/>
                <w:sz w:val="22"/>
                <w:szCs w:val="22"/>
              </w:rPr>
              <w:t xml:space="preserve"> </w:t>
            </w:r>
            <w:r w:rsidRPr="00825974">
              <w:rPr>
                <w:rFonts w:ascii="Garamond" w:hAnsi="Garamond"/>
                <w:position w:val="-14"/>
                <w:sz w:val="22"/>
                <w:szCs w:val="22"/>
              </w:rPr>
              <w:object w:dxaOrig="480" w:dyaOrig="400" w14:anchorId="2DA48013">
                <v:shape id="_x0000_i1238" type="#_x0000_t75" style="width:24.2pt;height:24.2pt" o:ole="" fillcolor="window">
                  <v:imagedata r:id="rId247" o:title=""/>
                </v:shape>
                <o:OLEObject Type="Embed" ProgID="Equation.3" ShapeID="_x0000_i1238" DrawAspect="Content" ObjectID="_1788676132" r:id="rId314"/>
              </w:object>
            </w:r>
            <w:r w:rsidRPr="00825974">
              <w:rPr>
                <w:rFonts w:ascii="Garamond" w:hAnsi="Garamond"/>
                <w:sz w:val="22"/>
                <w:szCs w:val="22"/>
              </w:rPr>
              <w:t xml:space="preserve"> для всех </w:t>
            </w:r>
            <w:r w:rsidRPr="00825974">
              <w:rPr>
                <w:rFonts w:ascii="Garamond" w:hAnsi="Garamond"/>
                <w:i/>
                <w:sz w:val="22"/>
                <w:szCs w:val="22"/>
              </w:rPr>
              <w:t>g</w:t>
            </w:r>
            <w:r w:rsidRPr="00825974">
              <w:rPr>
                <w:rFonts w:ascii="Garamond" w:hAnsi="Garamond"/>
                <w:sz w:val="22"/>
                <w:szCs w:val="22"/>
              </w:rPr>
              <w:t xml:space="preserve">, </w:t>
            </w:r>
            <w:r w:rsidRPr="00825974">
              <w:rPr>
                <w:rFonts w:ascii="Garamond" w:hAnsi="Garamond"/>
                <w:i/>
                <w:sz w:val="22"/>
                <w:szCs w:val="22"/>
              </w:rPr>
              <w:t>t</w:t>
            </w:r>
          </w:p>
          <w:p w14:paraId="2B9A790C" w14:textId="77777777" w:rsidR="009960B0" w:rsidRPr="00825974" w:rsidRDefault="009960B0" w:rsidP="009960B0">
            <w:pPr>
              <w:widowControl w:val="0"/>
              <w:numPr>
                <w:ilvl w:val="0"/>
                <w:numId w:val="80"/>
              </w:numPr>
              <w:tabs>
                <w:tab w:val="clear" w:pos="720"/>
                <w:tab w:val="num" w:pos="1080"/>
              </w:tabs>
              <w:spacing w:before="120" w:after="120"/>
              <w:ind w:left="1077" w:hanging="357"/>
              <w:jc w:val="both"/>
              <w:rPr>
                <w:rFonts w:ascii="Garamond" w:hAnsi="Garamond"/>
                <w:sz w:val="22"/>
                <w:szCs w:val="22"/>
              </w:rPr>
            </w:pPr>
            <w:r w:rsidRPr="00825974">
              <w:rPr>
                <w:rFonts w:ascii="Garamond" w:hAnsi="Garamond"/>
                <w:sz w:val="22"/>
                <w:szCs w:val="22"/>
              </w:rPr>
              <w:t xml:space="preserve">объем генерации каждого генератора, заявленный на РСВ, не превосходит его установленной/рабочей мощности (суммированной по часам, если </w:t>
            </w:r>
            <w:r w:rsidRPr="00825974">
              <w:rPr>
                <w:rFonts w:ascii="Garamond" w:hAnsi="Garamond"/>
                <w:i/>
                <w:sz w:val="22"/>
                <w:szCs w:val="22"/>
                <w:lang w:val="en-US"/>
              </w:rPr>
              <w:t>t</w:t>
            </w:r>
            <w:r w:rsidRPr="00825974">
              <w:rPr>
                <w:rFonts w:ascii="Garamond" w:hAnsi="Garamond"/>
                <w:sz w:val="22"/>
                <w:szCs w:val="22"/>
              </w:rPr>
              <w:t xml:space="preserve"> – период);</w:t>
            </w:r>
          </w:p>
          <w:p w14:paraId="60229581" w14:textId="77777777" w:rsidR="009960B0" w:rsidRPr="00825974" w:rsidRDefault="009960B0" w:rsidP="00B93EA4">
            <w:pPr>
              <w:widowControl w:val="0"/>
              <w:spacing w:before="120" w:after="120"/>
              <w:jc w:val="both"/>
              <w:rPr>
                <w:rFonts w:ascii="Garamond" w:hAnsi="Garamond"/>
                <w:sz w:val="22"/>
                <w:szCs w:val="22"/>
              </w:rPr>
            </w:pPr>
            <w:r w:rsidRPr="00825974">
              <w:rPr>
                <w:rFonts w:ascii="Garamond" w:hAnsi="Garamond"/>
                <w:position w:val="-12"/>
                <w:sz w:val="22"/>
                <w:szCs w:val="22"/>
              </w:rPr>
              <w:object w:dxaOrig="1140" w:dyaOrig="380" w14:anchorId="1AD22029">
                <v:shape id="_x0000_i1239" type="#_x0000_t75" style="width:60.55pt;height:18.15pt" o:ole="" fillcolor="window">
                  <v:imagedata r:id="rId272" o:title=""/>
                </v:shape>
                <o:OLEObject Type="Embed" ProgID="Equation.3" ShapeID="_x0000_i1239" DrawAspect="Content" ObjectID="_1788676133" r:id="rId315"/>
              </w:object>
            </w:r>
            <w:r w:rsidRPr="00825974">
              <w:rPr>
                <w:rFonts w:ascii="Garamond" w:hAnsi="Garamond"/>
                <w:sz w:val="22"/>
                <w:szCs w:val="22"/>
              </w:rPr>
              <w:t xml:space="preserve"> для всех </w:t>
            </w:r>
            <w:r w:rsidRPr="00825974">
              <w:rPr>
                <w:rFonts w:ascii="Garamond" w:hAnsi="Garamond"/>
                <w:i/>
                <w:sz w:val="22"/>
                <w:szCs w:val="22"/>
              </w:rPr>
              <w:t>с</w:t>
            </w:r>
            <w:r w:rsidRPr="00825974">
              <w:rPr>
                <w:rFonts w:ascii="Garamond" w:hAnsi="Garamond"/>
                <w:sz w:val="22"/>
                <w:szCs w:val="22"/>
              </w:rPr>
              <w:t xml:space="preserve">, </w:t>
            </w:r>
            <w:r w:rsidRPr="00825974">
              <w:rPr>
                <w:rFonts w:ascii="Garamond" w:hAnsi="Garamond"/>
                <w:i/>
                <w:sz w:val="22"/>
                <w:szCs w:val="22"/>
              </w:rPr>
              <w:t>t</w:t>
            </w:r>
          </w:p>
          <w:p w14:paraId="29CE4F08" w14:textId="77777777" w:rsidR="009960B0" w:rsidRPr="00825974" w:rsidRDefault="009960B0" w:rsidP="009960B0">
            <w:pPr>
              <w:widowControl w:val="0"/>
              <w:numPr>
                <w:ilvl w:val="0"/>
                <w:numId w:val="80"/>
              </w:numPr>
              <w:spacing w:before="120" w:after="120"/>
              <w:jc w:val="both"/>
              <w:rPr>
                <w:rFonts w:ascii="Garamond" w:hAnsi="Garamond"/>
                <w:sz w:val="22"/>
                <w:szCs w:val="22"/>
              </w:rPr>
            </w:pPr>
            <w:r w:rsidRPr="00825974">
              <w:rPr>
                <w:rFonts w:ascii="Garamond" w:hAnsi="Garamond"/>
                <w:sz w:val="22"/>
                <w:szCs w:val="22"/>
              </w:rPr>
              <w:t xml:space="preserve">заявка потребителя соответствует максимальной «среднечасовой» активной мощности, для потребления потребителем </w:t>
            </w:r>
            <w:r w:rsidRPr="00825974">
              <w:rPr>
                <w:rFonts w:ascii="Garamond" w:hAnsi="Garamond"/>
                <w:i/>
                <w:sz w:val="22"/>
                <w:szCs w:val="22"/>
              </w:rPr>
              <w:t xml:space="preserve">с </w:t>
            </w:r>
            <w:r w:rsidRPr="00825974">
              <w:rPr>
                <w:rFonts w:ascii="Garamond" w:hAnsi="Garamond"/>
                <w:sz w:val="22"/>
                <w:szCs w:val="22"/>
              </w:rPr>
              <w:t xml:space="preserve">в час </w:t>
            </w:r>
            <w:r w:rsidRPr="00825974">
              <w:rPr>
                <w:rFonts w:ascii="Garamond" w:hAnsi="Garamond"/>
                <w:i/>
                <w:sz w:val="22"/>
                <w:szCs w:val="22"/>
              </w:rPr>
              <w:t>t</w:t>
            </w:r>
            <w:r w:rsidRPr="00825974">
              <w:rPr>
                <w:rFonts w:ascii="Garamond" w:hAnsi="Garamond"/>
                <w:sz w:val="22"/>
                <w:szCs w:val="22"/>
              </w:rPr>
              <w:t>;</w:t>
            </w:r>
          </w:p>
          <w:p w14:paraId="6ABA9F39" w14:textId="77777777" w:rsidR="009960B0" w:rsidRPr="00825974" w:rsidRDefault="009960B0" w:rsidP="00B93EA4">
            <w:pPr>
              <w:widowControl w:val="0"/>
              <w:spacing w:before="120" w:after="120"/>
              <w:jc w:val="both"/>
              <w:rPr>
                <w:rFonts w:ascii="Garamond" w:hAnsi="Garamond"/>
                <w:sz w:val="22"/>
                <w:szCs w:val="22"/>
              </w:rPr>
            </w:pPr>
            <w:r w:rsidRPr="00825974">
              <w:rPr>
                <w:rFonts w:ascii="Garamond" w:hAnsi="Garamond"/>
                <w:position w:val="-14"/>
                <w:sz w:val="22"/>
                <w:szCs w:val="22"/>
              </w:rPr>
              <w:object w:dxaOrig="880" w:dyaOrig="400" w14:anchorId="0A2894C6">
                <v:shape id="_x0000_i1240" type="#_x0000_t75" style="width:42.4pt;height:24.2pt" o:ole="" fillcolor="window">
                  <v:imagedata r:id="rId274" o:title=""/>
                </v:shape>
                <o:OLEObject Type="Embed" ProgID="Equation.3" ShapeID="_x0000_i1240" DrawAspect="Content" ObjectID="_1788676134" r:id="rId316"/>
              </w:object>
            </w:r>
            <w:r w:rsidRPr="00825974">
              <w:rPr>
                <w:rFonts w:ascii="Garamond" w:hAnsi="Garamond"/>
                <w:sz w:val="22"/>
                <w:szCs w:val="22"/>
              </w:rPr>
              <w:t xml:space="preserve"> , где </w:t>
            </w:r>
            <w:r w:rsidRPr="00825974">
              <w:rPr>
                <w:rFonts w:ascii="Garamond" w:hAnsi="Garamond"/>
                <w:noProof/>
                <w:position w:val="-10"/>
                <w:sz w:val="22"/>
                <w:szCs w:val="22"/>
              </w:rPr>
              <w:object w:dxaOrig="2020" w:dyaOrig="340" w14:anchorId="51E0152B">
                <v:shape id="_x0000_i1241" type="#_x0000_t75" style="width:101.6pt;height:12.1pt" o:ole="">
                  <v:imagedata r:id="rId276" o:title=""/>
                </v:shape>
                <o:OLEObject Type="Embed" ProgID="Equation.3" ShapeID="_x0000_i1241" DrawAspect="Content" ObjectID="_1788676135" r:id="rId317"/>
              </w:object>
            </w:r>
            <w:r w:rsidRPr="00825974">
              <w:rPr>
                <w:rFonts w:ascii="Garamond" w:hAnsi="Garamond"/>
                <w:sz w:val="22"/>
                <w:szCs w:val="22"/>
              </w:rPr>
              <w:t>;</w:t>
            </w:r>
          </w:p>
          <w:p w14:paraId="147B4C30" w14:textId="77777777" w:rsidR="009960B0" w:rsidRPr="00825974" w:rsidRDefault="009960B0" w:rsidP="00B93EA4">
            <w:pPr>
              <w:widowControl w:val="0"/>
              <w:spacing w:before="120" w:after="120"/>
              <w:jc w:val="both"/>
              <w:rPr>
                <w:rFonts w:ascii="Garamond" w:hAnsi="Garamond"/>
                <w:sz w:val="22"/>
                <w:szCs w:val="22"/>
              </w:rPr>
            </w:pPr>
            <w:r w:rsidRPr="00825974">
              <w:rPr>
                <w:rFonts w:ascii="Garamond" w:hAnsi="Garamond"/>
                <w:position w:val="-12"/>
                <w:sz w:val="22"/>
                <w:szCs w:val="22"/>
              </w:rPr>
              <w:object w:dxaOrig="859" w:dyaOrig="380" w14:anchorId="1C98F707">
                <v:shape id="_x0000_i1242" type="#_x0000_t75" style="width:47.8pt;height:18.15pt" o:ole="" fillcolor="window">
                  <v:imagedata r:id="rId278" o:title=""/>
                </v:shape>
                <o:OLEObject Type="Embed" ProgID="Equation.3" ShapeID="_x0000_i1242" DrawAspect="Content" ObjectID="_1788676136" r:id="rId318"/>
              </w:object>
            </w:r>
            <w:r w:rsidRPr="00825974">
              <w:rPr>
                <w:rFonts w:ascii="Garamond" w:hAnsi="Garamond"/>
                <w:sz w:val="22"/>
                <w:szCs w:val="22"/>
              </w:rPr>
              <w:t xml:space="preserve"> , где </w:t>
            </w:r>
            <w:r w:rsidRPr="00825974">
              <w:rPr>
                <w:rFonts w:ascii="Garamond" w:hAnsi="Garamond"/>
                <w:noProof/>
                <w:position w:val="-10"/>
                <w:sz w:val="22"/>
                <w:szCs w:val="22"/>
              </w:rPr>
              <w:object w:dxaOrig="1980" w:dyaOrig="340" w14:anchorId="33498A4E">
                <v:shape id="_x0000_i1243" type="#_x0000_t75" style="width:101.6pt;height:12.1pt" o:ole="">
                  <v:imagedata r:id="rId280" o:title=""/>
                </v:shape>
                <o:OLEObject Type="Embed" ProgID="Equation.3" ShapeID="_x0000_i1243" DrawAspect="Content" ObjectID="_1788676137" r:id="rId319"/>
              </w:object>
            </w:r>
            <w:r w:rsidRPr="00825974">
              <w:rPr>
                <w:rFonts w:ascii="Garamond" w:hAnsi="Garamond"/>
                <w:sz w:val="22"/>
                <w:szCs w:val="22"/>
              </w:rPr>
              <w:t>;</w:t>
            </w:r>
          </w:p>
          <w:p w14:paraId="5926984A" w14:textId="77777777" w:rsidR="009960B0" w:rsidRPr="00825974" w:rsidRDefault="009960B0" w:rsidP="00B93EA4">
            <w:pPr>
              <w:widowControl w:val="0"/>
              <w:spacing w:before="120" w:after="120"/>
              <w:jc w:val="both"/>
              <w:rPr>
                <w:rFonts w:ascii="Garamond" w:hAnsi="Garamond"/>
                <w:sz w:val="22"/>
                <w:szCs w:val="22"/>
              </w:rPr>
            </w:pPr>
            <w:r w:rsidRPr="00825974">
              <w:rPr>
                <w:rFonts w:ascii="Garamond" w:hAnsi="Garamond"/>
                <w:sz w:val="22"/>
                <w:szCs w:val="22"/>
              </w:rPr>
              <w:t xml:space="preserve">набор </w:t>
            </w:r>
            <w:r w:rsidRPr="00825974">
              <w:rPr>
                <w:rFonts w:ascii="Garamond" w:hAnsi="Garamond"/>
                <w:b/>
                <w:sz w:val="22"/>
                <w:szCs w:val="22"/>
              </w:rPr>
              <w:t>{</w:t>
            </w:r>
            <w:r w:rsidRPr="00825974">
              <w:rPr>
                <w:rFonts w:ascii="Garamond" w:hAnsi="Garamond"/>
                <w:position w:val="-14"/>
                <w:sz w:val="22"/>
                <w:szCs w:val="22"/>
              </w:rPr>
              <w:object w:dxaOrig="540" w:dyaOrig="400" w14:anchorId="274BA61C">
                <v:shape id="_x0000_i1244" type="#_x0000_t75" style="width:24.2pt;height:24.2pt" o:ole="" fillcolor="window">
                  <v:imagedata r:id="rId243" o:title=""/>
                </v:shape>
                <o:OLEObject Type="Embed" ProgID="Equation.3" ShapeID="_x0000_i1244" DrawAspect="Content" ObjectID="_1788676138" r:id="rId320"/>
              </w:object>
            </w:r>
            <w:r w:rsidRPr="00825974">
              <w:rPr>
                <w:rFonts w:ascii="Garamond" w:hAnsi="Garamond"/>
                <w:b/>
                <w:sz w:val="22"/>
                <w:szCs w:val="22"/>
              </w:rPr>
              <w:t>}</w:t>
            </w:r>
            <w:r w:rsidRPr="00825974">
              <w:rPr>
                <w:rFonts w:ascii="Garamond" w:hAnsi="Garamond"/>
                <w:sz w:val="22"/>
                <w:szCs w:val="22"/>
              </w:rPr>
              <w:t xml:space="preserve"> всех генераторов покрывает совокупный заявленный спрос </w:t>
            </w:r>
            <w:r w:rsidRPr="00825974">
              <w:rPr>
                <w:rFonts w:ascii="Garamond" w:hAnsi="Garamond"/>
                <w:b/>
                <w:sz w:val="22"/>
                <w:szCs w:val="22"/>
              </w:rPr>
              <w:t>{</w:t>
            </w:r>
            <w:r w:rsidRPr="00825974">
              <w:rPr>
                <w:rFonts w:ascii="Garamond" w:hAnsi="Garamond"/>
                <w:position w:val="-12"/>
                <w:sz w:val="22"/>
                <w:szCs w:val="22"/>
              </w:rPr>
              <w:object w:dxaOrig="499" w:dyaOrig="380" w14:anchorId="1C30367F">
                <v:shape id="_x0000_i1245" type="#_x0000_t75" style="width:24.2pt;height:18.15pt" o:ole="" fillcolor="window">
                  <v:imagedata r:id="rId283" o:title=""/>
                </v:shape>
                <o:OLEObject Type="Embed" ProgID="Equation.3" ShapeID="_x0000_i1245" DrawAspect="Content" ObjectID="_1788676139" r:id="rId321"/>
              </w:object>
            </w:r>
            <w:r w:rsidRPr="00825974">
              <w:rPr>
                <w:rFonts w:ascii="Garamond" w:hAnsi="Garamond"/>
                <w:b/>
                <w:sz w:val="22"/>
                <w:szCs w:val="22"/>
              </w:rPr>
              <w:t>}</w:t>
            </w:r>
            <w:r w:rsidRPr="00825974">
              <w:rPr>
                <w:rFonts w:ascii="Garamond" w:hAnsi="Garamond"/>
                <w:sz w:val="22"/>
                <w:szCs w:val="22"/>
              </w:rPr>
              <w:t xml:space="preserve"> для всех </w:t>
            </w:r>
            <w:r w:rsidRPr="00825974">
              <w:rPr>
                <w:rFonts w:ascii="Garamond" w:hAnsi="Garamond"/>
                <w:i/>
                <w:sz w:val="22"/>
                <w:szCs w:val="22"/>
              </w:rPr>
              <w:t>t</w:t>
            </w:r>
            <w:r w:rsidRPr="00825974">
              <w:rPr>
                <w:rFonts w:ascii="Garamond" w:hAnsi="Garamond"/>
                <w:sz w:val="22"/>
                <w:szCs w:val="22"/>
              </w:rPr>
              <w:t>.</w:t>
            </w:r>
          </w:p>
          <w:p w14:paraId="38AD3A55" w14:textId="77777777" w:rsidR="009960B0" w:rsidRPr="00825974" w:rsidRDefault="009960B0" w:rsidP="00B93EA4">
            <w:pPr>
              <w:pStyle w:val="22"/>
              <w:widowControl w:val="0"/>
              <w:spacing w:after="120"/>
              <w:rPr>
                <w:szCs w:val="22"/>
              </w:rPr>
            </w:pPr>
            <w:r w:rsidRPr="00825974">
              <w:rPr>
                <w:szCs w:val="22"/>
              </w:rPr>
              <w:object w:dxaOrig="420" w:dyaOrig="380" w14:anchorId="00A77411">
                <v:shape id="_x0000_i1246" type="#_x0000_t75" style="width:29.6pt;height:24.2pt" o:ole="" fillcolor="window">
                  <v:imagedata r:id="rId285" o:title=""/>
                </v:shape>
                <o:OLEObject Type="Embed" ProgID="Equation.3" ShapeID="_x0000_i1246" DrawAspect="Content" ObjectID="_1788676140" r:id="rId322"/>
              </w:object>
            </w:r>
            <w:r w:rsidRPr="00825974">
              <w:rPr>
                <w:szCs w:val="22"/>
              </w:rPr>
              <w:t xml:space="preserve"> = </w:t>
            </w:r>
            <w:r w:rsidRPr="00825974">
              <w:rPr>
                <w:position w:val="-12"/>
                <w:szCs w:val="22"/>
              </w:rPr>
              <w:object w:dxaOrig="540" w:dyaOrig="380" w14:anchorId="331C600E">
                <v:shape id="_x0000_i1247" type="#_x0000_t75" style="width:53.85pt;height:36.35pt" o:ole="" fillcolor="window">
                  <v:imagedata r:id="rId287" o:title=""/>
                </v:shape>
                <o:OLEObject Type="Embed" ProgID="Equation.3" ShapeID="_x0000_i1247" DrawAspect="Content" ObjectID="_1788676141" r:id="rId323"/>
              </w:object>
            </w:r>
            <w:r w:rsidRPr="00825974">
              <w:rPr>
                <w:szCs w:val="22"/>
              </w:rPr>
              <w:t xml:space="preserve"> </w:t>
            </w:r>
            <w:r w:rsidRPr="006E42A4">
              <w:rPr>
                <w:i w:val="0"/>
                <w:szCs w:val="22"/>
              </w:rPr>
              <w:t>для всех t и сечений S экспорта-импорта, для которых не выполнено условие, указанное в п. 6.2 Регламента покупки/продажи электроэнергии участниками оптового рынка для дальнейшего использования в целях экспорта/импорта в зарубежные энергосистемы (Приложение № 15 к Договору о присоединении к торговой системе оптового рынка), плановый переток по сечениям равен установленному СО плановому объему поставки электроэнергии по соответствующему сечению экспорта-импорта.</w:t>
            </w:r>
          </w:p>
          <w:p w14:paraId="68A3947C" w14:textId="77777777" w:rsidR="009960B0" w:rsidRPr="00825974" w:rsidRDefault="009960B0" w:rsidP="00B93EA4">
            <w:pPr>
              <w:pStyle w:val="22"/>
              <w:widowControl w:val="0"/>
              <w:spacing w:after="120"/>
              <w:rPr>
                <w:szCs w:val="22"/>
              </w:rPr>
            </w:pPr>
            <w:r w:rsidRPr="00825974">
              <w:rPr>
                <w:position w:val="-12"/>
                <w:szCs w:val="22"/>
              </w:rPr>
              <w:object w:dxaOrig="480" w:dyaOrig="380" w14:anchorId="629DD58C">
                <v:shape id="_x0000_i1248" type="#_x0000_t75" style="width:47.8pt;height:24.2pt" o:ole="" fillcolor="window">
                  <v:imagedata r:id="rId289" o:title=""/>
                </v:shape>
                <o:OLEObject Type="Embed" ProgID="Equation.3" ShapeID="_x0000_i1248" DrawAspect="Content" ObjectID="_1788676142" r:id="rId324"/>
              </w:object>
            </w:r>
            <w:r w:rsidRPr="00825974">
              <w:rPr>
                <w:szCs w:val="22"/>
              </w:rPr>
              <w:t xml:space="preserve"> </w:t>
            </w:r>
            <w:r w:rsidRPr="00825974">
              <w:rPr>
                <w:position w:val="-12"/>
                <w:szCs w:val="22"/>
              </w:rPr>
              <w:object w:dxaOrig="820" w:dyaOrig="380" w14:anchorId="5C1646BE">
                <v:shape id="_x0000_i1249" type="#_x0000_t75" style="width:59.2pt;height:24.2pt" o:ole="" fillcolor="window">
                  <v:imagedata r:id="rId291" o:title=""/>
                </v:shape>
                <o:OLEObject Type="Embed" ProgID="Equation.3" ShapeID="_x0000_i1249" DrawAspect="Content" ObjectID="_1788676143" r:id="rId325"/>
              </w:object>
            </w:r>
            <w:r w:rsidRPr="00825974">
              <w:rPr>
                <w:szCs w:val="22"/>
              </w:rPr>
              <w:t xml:space="preserve"> </w:t>
            </w:r>
            <w:r w:rsidRPr="00825974">
              <w:rPr>
                <w:position w:val="-12"/>
                <w:szCs w:val="22"/>
              </w:rPr>
              <w:object w:dxaOrig="480" w:dyaOrig="380" w14:anchorId="5DA4D850">
                <v:shape id="_x0000_i1250" type="#_x0000_t75" style="width:36.35pt;height:24.2pt" o:ole="" fillcolor="window">
                  <v:imagedata r:id="rId293" o:title=""/>
                </v:shape>
                <o:OLEObject Type="Embed" ProgID="Equation.3" ShapeID="_x0000_i1250" DrawAspect="Content" ObjectID="_1788676144" r:id="rId326"/>
              </w:object>
            </w:r>
            <w:r w:rsidRPr="00825974">
              <w:rPr>
                <w:szCs w:val="22"/>
              </w:rPr>
              <w:t xml:space="preserve"> </w:t>
            </w:r>
            <w:r w:rsidRPr="006E42A4">
              <w:rPr>
                <w:i w:val="0"/>
                <w:szCs w:val="22"/>
              </w:rPr>
              <w:t>для всех t и сечений S экспорта-импорта, для которых выполнено условие, указанное в п.</w:t>
            </w:r>
            <w:r w:rsidRPr="006E42A4">
              <w:rPr>
                <w:i w:val="0"/>
                <w:szCs w:val="22"/>
                <w:lang w:val="en-US"/>
              </w:rPr>
              <w:t> </w:t>
            </w:r>
            <w:r w:rsidRPr="006E42A4">
              <w:rPr>
                <w:i w:val="0"/>
                <w:szCs w:val="22"/>
              </w:rPr>
              <w:t>6.2 Регламента покупки/продажи электроэнергии участниками оптового рынка для дальнейшего использования в целях экспорта/импорта в зарубежные энергосистемы (Приложение № 15 к Договору о присоединении к торговой системе оптового рынка), плановый переток по сечениям экспорта-импорта не выходит за границы минимальных и максимальных допустимых значений, установленных СО.</w:t>
            </w:r>
          </w:p>
          <w:p w14:paraId="66844F6E" w14:textId="77777777" w:rsidR="009960B0" w:rsidRPr="00825974" w:rsidRDefault="009960B0" w:rsidP="00B93EA4">
            <w:pPr>
              <w:widowControl w:val="0"/>
              <w:spacing w:before="120" w:after="120"/>
              <w:jc w:val="both"/>
              <w:rPr>
                <w:rFonts w:ascii="Garamond" w:hAnsi="Garamond"/>
                <w:sz w:val="22"/>
                <w:szCs w:val="22"/>
              </w:rPr>
            </w:pPr>
          </w:p>
        </w:tc>
      </w:tr>
      <w:tr w:rsidR="009960B0" w:rsidRPr="00825974" w14:paraId="24503783" w14:textId="77777777" w:rsidTr="00B93EA4">
        <w:tc>
          <w:tcPr>
            <w:tcW w:w="1505" w:type="dxa"/>
            <w:vAlign w:val="center"/>
          </w:tcPr>
          <w:p w14:paraId="725AB072" w14:textId="77777777" w:rsidR="009960B0" w:rsidRPr="00825974" w:rsidRDefault="009960B0" w:rsidP="00B93EA4">
            <w:pPr>
              <w:jc w:val="center"/>
              <w:rPr>
                <w:rFonts w:ascii="Garamond" w:hAnsi="Garamond"/>
                <w:b/>
                <w:bCs/>
                <w:sz w:val="22"/>
                <w:szCs w:val="22"/>
              </w:rPr>
            </w:pPr>
            <w:r w:rsidRPr="00825974">
              <w:rPr>
                <w:rFonts w:ascii="Garamond" w:hAnsi="Garamond"/>
                <w:b/>
                <w:bCs/>
                <w:sz w:val="22"/>
                <w:szCs w:val="22"/>
              </w:rPr>
              <w:t>Приложение 2, п. 8</w:t>
            </w:r>
          </w:p>
        </w:tc>
        <w:tc>
          <w:tcPr>
            <w:tcW w:w="6882" w:type="dxa"/>
          </w:tcPr>
          <w:p w14:paraId="1C2FEF71" w14:textId="77777777" w:rsidR="009960B0" w:rsidRPr="00825974" w:rsidRDefault="009960B0" w:rsidP="004A4D42">
            <w:pPr>
              <w:pStyle w:val="3"/>
              <w:keepNext w:val="0"/>
              <w:numPr>
                <w:ilvl w:val="0"/>
                <w:numId w:val="0"/>
              </w:numPr>
              <w:overflowPunct w:val="0"/>
              <w:autoSpaceDE w:val="0"/>
              <w:autoSpaceDN w:val="0"/>
              <w:adjustRightInd w:val="0"/>
              <w:spacing w:before="180" w:after="240"/>
              <w:textAlignment w:val="baseline"/>
              <w:rPr>
                <w:rFonts w:ascii="Garamond" w:hAnsi="Garamond"/>
                <w:b w:val="0"/>
                <w:sz w:val="22"/>
                <w:szCs w:val="22"/>
              </w:rPr>
            </w:pPr>
            <w:bookmarkStart w:id="46" w:name="_Toc168803520"/>
            <w:bookmarkStart w:id="47" w:name="_Toc168803792"/>
            <w:bookmarkStart w:id="48" w:name="_Toc247096357"/>
            <w:bookmarkStart w:id="49" w:name="_Toc248124338"/>
            <w:bookmarkStart w:id="50" w:name="_Toc260751030"/>
            <w:bookmarkStart w:id="51" w:name="_Toc399249596"/>
            <w:bookmarkStart w:id="52" w:name="_Toc477181212"/>
            <w:bookmarkStart w:id="53" w:name="_Toc497477415"/>
            <w:bookmarkStart w:id="54" w:name="_Toc10206103"/>
            <w:r w:rsidRPr="00825974">
              <w:rPr>
                <w:rFonts w:ascii="Garamond" w:hAnsi="Garamond"/>
                <w:sz w:val="22"/>
                <w:szCs w:val="22"/>
              </w:rPr>
              <w:t>Схема решения Задачи оптимизации</w:t>
            </w:r>
            <w:bookmarkEnd w:id="46"/>
            <w:bookmarkEnd w:id="47"/>
            <w:bookmarkEnd w:id="48"/>
            <w:bookmarkEnd w:id="49"/>
            <w:bookmarkEnd w:id="50"/>
            <w:bookmarkEnd w:id="51"/>
            <w:bookmarkEnd w:id="52"/>
            <w:bookmarkEnd w:id="53"/>
            <w:bookmarkEnd w:id="54"/>
          </w:p>
          <w:p w14:paraId="7601766C" w14:textId="77777777" w:rsidR="009960B0" w:rsidRPr="00825974" w:rsidRDefault="009960B0" w:rsidP="00B93EA4">
            <w:pPr>
              <w:jc w:val="both"/>
              <w:rPr>
                <w:rFonts w:ascii="Garamond" w:hAnsi="Garamond"/>
                <w:sz w:val="22"/>
                <w:szCs w:val="22"/>
              </w:rPr>
            </w:pPr>
            <w:r w:rsidRPr="00825974">
              <w:rPr>
                <w:rFonts w:ascii="Garamond" w:hAnsi="Garamond"/>
                <w:sz w:val="22"/>
                <w:szCs w:val="22"/>
              </w:rPr>
              <w:t xml:space="preserve">Задача оптимизации с целевой функцией (А.0) и набором ограничений (А.1) – (А.13) решается одновременно для 24 интервалов планирования (часов). При этом ограничения на скорость сброса/набора нагрузки генерирующих агрегатов учитываются интегрально по (А.11). </w:t>
            </w:r>
          </w:p>
          <w:p w14:paraId="31290C2A" w14:textId="77777777" w:rsidR="009960B0" w:rsidRPr="00825974" w:rsidRDefault="009960B0" w:rsidP="00B93EA4">
            <w:pPr>
              <w:jc w:val="both"/>
              <w:rPr>
                <w:rFonts w:ascii="Garamond" w:hAnsi="Garamond"/>
                <w:sz w:val="22"/>
                <w:szCs w:val="22"/>
              </w:rPr>
            </w:pPr>
            <w:r w:rsidRPr="00825974">
              <w:rPr>
                <w:rFonts w:ascii="Garamond" w:hAnsi="Garamond"/>
                <w:sz w:val="22"/>
                <w:szCs w:val="22"/>
              </w:rPr>
              <w:t xml:space="preserve">В результате решения Задачи оптимизации для каждого часа определяются равновесные цены и объемы электрической энергии, включаемые в плановое почасовое производство </w:t>
            </w:r>
            <w:r w:rsidRPr="00825974">
              <w:rPr>
                <w:rFonts w:ascii="Garamond" w:hAnsi="Garamond"/>
                <w:position w:val="-14"/>
                <w:sz w:val="22"/>
                <w:szCs w:val="22"/>
              </w:rPr>
              <w:object w:dxaOrig="320" w:dyaOrig="400" w14:anchorId="180B677B">
                <v:shape id="_x0000_i1251" type="#_x0000_t75" style="width:12.1pt;height:24.2pt" o:ole="" fillcolor="window">
                  <v:imagedata r:id="rId327" o:title=""/>
                </v:shape>
                <o:OLEObject Type="Embed" ProgID="Equation.3" ShapeID="_x0000_i1251" DrawAspect="Content" ObjectID="_1788676145" r:id="rId328"/>
              </w:object>
            </w:r>
            <w:r w:rsidRPr="00825974">
              <w:rPr>
                <w:rFonts w:ascii="Garamond" w:hAnsi="Garamond"/>
                <w:sz w:val="22"/>
                <w:szCs w:val="22"/>
              </w:rPr>
              <w:t xml:space="preserve"> и потребление </w:t>
            </w:r>
            <w:r w:rsidRPr="00825974">
              <w:rPr>
                <w:rFonts w:ascii="Garamond" w:hAnsi="Garamond"/>
                <w:position w:val="-12"/>
                <w:sz w:val="22"/>
                <w:szCs w:val="22"/>
              </w:rPr>
              <w:object w:dxaOrig="320" w:dyaOrig="380" w14:anchorId="088D9B2D">
                <v:shape id="_x0000_i1252" type="#_x0000_t75" style="width:12.1pt;height:18.15pt" o:ole="" fillcolor="window">
                  <v:imagedata r:id="rId329" o:title=""/>
                </v:shape>
                <o:OLEObject Type="Embed" ProgID="Equation.3" ShapeID="_x0000_i1252" DrawAspect="Content" ObjectID="_1788676146" r:id="rId330"/>
              </w:object>
            </w:r>
            <w:r w:rsidRPr="00825974">
              <w:rPr>
                <w:rFonts w:ascii="Garamond" w:hAnsi="Garamond"/>
                <w:sz w:val="22"/>
                <w:szCs w:val="22"/>
              </w:rPr>
              <w:t xml:space="preserve"> участников оптового рынка на следующие сутки (торговый график).</w:t>
            </w:r>
          </w:p>
          <w:p w14:paraId="0EC475B6" w14:textId="77777777" w:rsidR="009960B0" w:rsidRPr="00825974" w:rsidRDefault="009960B0" w:rsidP="00B93EA4">
            <w:pPr>
              <w:jc w:val="both"/>
              <w:rPr>
                <w:rFonts w:ascii="Garamond" w:hAnsi="Garamond"/>
                <w:sz w:val="22"/>
                <w:szCs w:val="22"/>
              </w:rPr>
            </w:pPr>
            <w:r w:rsidRPr="00825974">
              <w:rPr>
                <w:rFonts w:ascii="Garamond" w:hAnsi="Garamond"/>
                <w:sz w:val="22"/>
                <w:szCs w:val="22"/>
              </w:rPr>
              <w:t xml:space="preserve">Все генераторы, привязанные к данному узлу, оплачиваются по единой равновесной цене (в данном узле в данный час), а все потребители, привязанные к одному узлу, оплачивают свое потребление по единой равновесной цене (в данном узле в данный час). </w:t>
            </w:r>
          </w:p>
          <w:p w14:paraId="21E4816A" w14:textId="77777777" w:rsidR="009960B0" w:rsidRPr="00825974" w:rsidRDefault="009960B0" w:rsidP="00B93EA4">
            <w:pPr>
              <w:jc w:val="both"/>
              <w:rPr>
                <w:rFonts w:ascii="Garamond" w:hAnsi="Garamond"/>
                <w:sz w:val="22"/>
                <w:szCs w:val="22"/>
              </w:rPr>
            </w:pPr>
            <w:r w:rsidRPr="00825974">
              <w:rPr>
                <w:rFonts w:ascii="Garamond" w:hAnsi="Garamond"/>
                <w:sz w:val="22"/>
                <w:szCs w:val="22"/>
              </w:rPr>
              <w:t>Все участники, осуществляющие в одном сечении поставки экспортно-импортных операций импорт/экспорт электроэнергии, оплачиваются/оплачивают за свою поставку по единой равновесной цене (в данном сечении поставки в данный час).</w:t>
            </w:r>
          </w:p>
        </w:tc>
        <w:tc>
          <w:tcPr>
            <w:tcW w:w="6634" w:type="dxa"/>
          </w:tcPr>
          <w:p w14:paraId="56457F1F" w14:textId="77777777" w:rsidR="009960B0" w:rsidRPr="00825974" w:rsidRDefault="009960B0" w:rsidP="004A4D42">
            <w:pPr>
              <w:pStyle w:val="3"/>
              <w:keepNext w:val="0"/>
              <w:numPr>
                <w:ilvl w:val="0"/>
                <w:numId w:val="0"/>
              </w:numPr>
              <w:overflowPunct w:val="0"/>
              <w:autoSpaceDE w:val="0"/>
              <w:autoSpaceDN w:val="0"/>
              <w:adjustRightInd w:val="0"/>
              <w:spacing w:before="180" w:after="240"/>
              <w:textAlignment w:val="baseline"/>
              <w:rPr>
                <w:rFonts w:ascii="Garamond" w:hAnsi="Garamond"/>
                <w:b w:val="0"/>
                <w:sz w:val="22"/>
                <w:szCs w:val="22"/>
              </w:rPr>
            </w:pPr>
            <w:r w:rsidRPr="00825974">
              <w:rPr>
                <w:rFonts w:ascii="Garamond" w:hAnsi="Garamond"/>
                <w:sz w:val="22"/>
                <w:szCs w:val="22"/>
              </w:rPr>
              <w:t>Схема решения Задачи оптимизации</w:t>
            </w:r>
          </w:p>
          <w:p w14:paraId="432AAA45" w14:textId="77777777" w:rsidR="009960B0" w:rsidRPr="00825974" w:rsidRDefault="009960B0" w:rsidP="00B93EA4">
            <w:pPr>
              <w:jc w:val="both"/>
              <w:rPr>
                <w:rFonts w:ascii="Garamond" w:hAnsi="Garamond"/>
                <w:sz w:val="22"/>
                <w:szCs w:val="22"/>
              </w:rPr>
            </w:pPr>
            <w:r w:rsidRPr="00825974">
              <w:rPr>
                <w:rFonts w:ascii="Garamond" w:hAnsi="Garamond"/>
                <w:sz w:val="22"/>
                <w:szCs w:val="22"/>
                <w:highlight w:val="yellow"/>
              </w:rPr>
              <w:t>Задача оптимизации решается отдельно в отношении первой ценовой зоны и второй ценовой зоны, за исключением входящей в состав Дальневосточного федерального округа отдельной территории, ранее относившейся к неценовым зонам, и отдельно в отношении входящей в состав Дальневосточного федерального округа отдельной территории, ранее относившейся к неценовым зонам</w:t>
            </w:r>
            <w:r w:rsidRPr="00825974">
              <w:rPr>
                <w:rFonts w:ascii="Garamond" w:hAnsi="Garamond"/>
                <w:sz w:val="22"/>
                <w:szCs w:val="22"/>
              </w:rPr>
              <w:t>.</w:t>
            </w:r>
          </w:p>
          <w:p w14:paraId="56D2E305" w14:textId="77777777" w:rsidR="009960B0" w:rsidRPr="00825974" w:rsidRDefault="009960B0" w:rsidP="00B93EA4">
            <w:pPr>
              <w:jc w:val="both"/>
              <w:rPr>
                <w:rFonts w:ascii="Garamond" w:hAnsi="Garamond"/>
                <w:sz w:val="22"/>
                <w:szCs w:val="22"/>
              </w:rPr>
            </w:pPr>
          </w:p>
          <w:p w14:paraId="735C1B5E" w14:textId="77777777" w:rsidR="009960B0" w:rsidRPr="00825974" w:rsidRDefault="009960B0" w:rsidP="00B93EA4">
            <w:pPr>
              <w:jc w:val="both"/>
              <w:rPr>
                <w:rFonts w:ascii="Garamond" w:hAnsi="Garamond"/>
                <w:sz w:val="22"/>
                <w:szCs w:val="22"/>
              </w:rPr>
            </w:pPr>
            <w:r w:rsidRPr="00825974">
              <w:rPr>
                <w:rFonts w:ascii="Garamond" w:hAnsi="Garamond"/>
                <w:sz w:val="22"/>
                <w:szCs w:val="22"/>
              </w:rPr>
              <w:t xml:space="preserve">Задача оптимизации с целевой функцией (А.0) и набором ограничений (А.1) – (А.13) решается одновременно для 24 интервалов планирования (часов). При этом ограничения на скорость сброса/набора нагрузки генерирующих агрегатов учитываются интегрально по (А.11). </w:t>
            </w:r>
          </w:p>
          <w:p w14:paraId="2F92DC36" w14:textId="77777777" w:rsidR="009960B0" w:rsidRPr="00825974" w:rsidRDefault="009960B0" w:rsidP="00B93EA4">
            <w:pPr>
              <w:jc w:val="both"/>
              <w:rPr>
                <w:rFonts w:ascii="Garamond" w:hAnsi="Garamond"/>
                <w:sz w:val="22"/>
                <w:szCs w:val="22"/>
              </w:rPr>
            </w:pPr>
            <w:r w:rsidRPr="00825974">
              <w:rPr>
                <w:rFonts w:ascii="Garamond" w:hAnsi="Garamond"/>
                <w:sz w:val="22"/>
                <w:szCs w:val="22"/>
              </w:rPr>
              <w:t xml:space="preserve">В результате решения Задачи оптимизации для каждого часа определяются равновесные цены и объемы электрической энергии, включаемые в плановое почасовое производство </w:t>
            </w:r>
            <w:r w:rsidRPr="00825974">
              <w:rPr>
                <w:rFonts w:ascii="Garamond" w:hAnsi="Garamond"/>
                <w:position w:val="-14"/>
                <w:sz w:val="22"/>
                <w:szCs w:val="22"/>
              </w:rPr>
              <w:object w:dxaOrig="320" w:dyaOrig="400" w14:anchorId="3B86B762">
                <v:shape id="_x0000_i1253" type="#_x0000_t75" style="width:12.1pt;height:24.2pt" o:ole="" fillcolor="window">
                  <v:imagedata r:id="rId327" o:title=""/>
                </v:shape>
                <o:OLEObject Type="Embed" ProgID="Equation.3" ShapeID="_x0000_i1253" DrawAspect="Content" ObjectID="_1788676147" r:id="rId331"/>
              </w:object>
            </w:r>
            <w:r w:rsidRPr="00825974">
              <w:rPr>
                <w:rFonts w:ascii="Garamond" w:hAnsi="Garamond"/>
                <w:sz w:val="22"/>
                <w:szCs w:val="22"/>
              </w:rPr>
              <w:t xml:space="preserve"> и потребление </w:t>
            </w:r>
            <w:r w:rsidRPr="00825974">
              <w:rPr>
                <w:rFonts w:ascii="Garamond" w:hAnsi="Garamond"/>
                <w:position w:val="-12"/>
                <w:sz w:val="22"/>
                <w:szCs w:val="22"/>
              </w:rPr>
              <w:object w:dxaOrig="320" w:dyaOrig="380" w14:anchorId="3A36009F">
                <v:shape id="_x0000_i1254" type="#_x0000_t75" style="width:12.1pt;height:18.15pt" o:ole="" fillcolor="window">
                  <v:imagedata r:id="rId329" o:title=""/>
                </v:shape>
                <o:OLEObject Type="Embed" ProgID="Equation.3" ShapeID="_x0000_i1254" DrawAspect="Content" ObjectID="_1788676148" r:id="rId332"/>
              </w:object>
            </w:r>
            <w:r w:rsidRPr="00825974">
              <w:rPr>
                <w:rFonts w:ascii="Garamond" w:hAnsi="Garamond"/>
                <w:sz w:val="22"/>
                <w:szCs w:val="22"/>
              </w:rPr>
              <w:t xml:space="preserve"> участников оптового рынка на следующие сутки (торговый график).</w:t>
            </w:r>
          </w:p>
          <w:p w14:paraId="3016CF39" w14:textId="77777777" w:rsidR="009960B0" w:rsidRPr="00825974" w:rsidRDefault="009960B0" w:rsidP="00B93EA4">
            <w:pPr>
              <w:jc w:val="both"/>
              <w:rPr>
                <w:rFonts w:ascii="Garamond" w:hAnsi="Garamond"/>
                <w:sz w:val="22"/>
                <w:szCs w:val="22"/>
              </w:rPr>
            </w:pPr>
            <w:r w:rsidRPr="00825974">
              <w:rPr>
                <w:rFonts w:ascii="Garamond" w:hAnsi="Garamond"/>
                <w:sz w:val="22"/>
                <w:szCs w:val="22"/>
              </w:rPr>
              <w:t xml:space="preserve">Все генераторы, привязанные к данному узлу, оплачиваются по единой равновесной цене (в данном узле в данный час), а все потребители, привязанные к одному узлу, оплачивают свое потребление по единой равновесной цене (в данном узле в данный час). </w:t>
            </w:r>
          </w:p>
          <w:p w14:paraId="76187BBF" w14:textId="77777777" w:rsidR="009960B0" w:rsidRPr="00825974" w:rsidRDefault="009960B0" w:rsidP="00B93EA4">
            <w:pPr>
              <w:jc w:val="both"/>
              <w:rPr>
                <w:rFonts w:ascii="Garamond" w:hAnsi="Garamond"/>
                <w:sz w:val="22"/>
                <w:szCs w:val="22"/>
              </w:rPr>
            </w:pPr>
            <w:r w:rsidRPr="00825974">
              <w:rPr>
                <w:rFonts w:ascii="Garamond" w:hAnsi="Garamond"/>
                <w:sz w:val="22"/>
                <w:szCs w:val="22"/>
              </w:rPr>
              <w:t>Все участники, осуществляющие в одном сечении поставки экспортно-импортных операций импорт/экспорт электроэнергии, оплачиваются/оплачивают за свою поставку по единой равновесной цене (в данном сечении поставки в данный час).</w:t>
            </w:r>
          </w:p>
        </w:tc>
      </w:tr>
      <w:tr w:rsidR="009960B0" w:rsidRPr="00825974" w14:paraId="65AC6B86" w14:textId="77777777" w:rsidTr="00B93EA4">
        <w:tc>
          <w:tcPr>
            <w:tcW w:w="1505" w:type="dxa"/>
            <w:vAlign w:val="center"/>
          </w:tcPr>
          <w:p w14:paraId="346E7070" w14:textId="77777777" w:rsidR="009960B0" w:rsidRPr="00825974" w:rsidRDefault="009960B0" w:rsidP="00B93EA4">
            <w:pPr>
              <w:jc w:val="center"/>
              <w:rPr>
                <w:rFonts w:ascii="Garamond" w:hAnsi="Garamond"/>
                <w:b/>
                <w:bCs/>
                <w:sz w:val="22"/>
                <w:szCs w:val="22"/>
              </w:rPr>
            </w:pPr>
            <w:r w:rsidRPr="00825974">
              <w:rPr>
                <w:rFonts w:ascii="Garamond" w:hAnsi="Garamond"/>
                <w:b/>
                <w:bCs/>
                <w:sz w:val="22"/>
                <w:szCs w:val="22"/>
              </w:rPr>
              <w:t>Приложение 3, форма 20</w:t>
            </w:r>
          </w:p>
        </w:tc>
        <w:tc>
          <w:tcPr>
            <w:tcW w:w="6882" w:type="dxa"/>
          </w:tcPr>
          <w:p w14:paraId="0BDC35FB" w14:textId="499E78A2" w:rsidR="009960B0" w:rsidRPr="00825974" w:rsidRDefault="00006303" w:rsidP="00B93EA4">
            <w:pPr>
              <w:jc w:val="both"/>
              <w:rPr>
                <w:rFonts w:ascii="Garamond" w:hAnsi="Garamond"/>
                <w:sz w:val="22"/>
                <w:szCs w:val="22"/>
              </w:rPr>
            </w:pPr>
            <w:r w:rsidRPr="00825974">
              <w:rPr>
                <w:rFonts w:ascii="Garamond" w:hAnsi="Garamond"/>
                <w:noProof/>
                <w:sz w:val="22"/>
                <w:szCs w:val="22"/>
                <w:highlight w:val="yellow"/>
              </w:rPr>
              <w:drawing>
                <wp:inline distT="0" distB="0" distL="0" distR="0" wp14:anchorId="5F86C4AD" wp14:editId="50341B48">
                  <wp:extent cx="9251950" cy="855643"/>
                  <wp:effectExtent l="0" t="0" r="0" b="1905"/>
                  <wp:docPr id="30" name="Рисунок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4"/>
                          <pic:cNvPicPr>
                            <a:picLocks noChangeAspect="1" noChangeArrowheads="1"/>
                          </pic:cNvPicPr>
                        </pic:nvPicPr>
                        <pic:blipFill>
                          <a:blip r:embed="rId333">
                            <a:extLst>
                              <a:ext uri="{28A0092B-C50C-407E-A947-70E740481C1C}">
                                <a14:useLocalDpi xmlns:a14="http://schemas.microsoft.com/office/drawing/2010/main" val="0"/>
                              </a:ext>
                            </a:extLst>
                          </a:blip>
                          <a:srcRect/>
                          <a:stretch>
                            <a:fillRect/>
                          </a:stretch>
                        </pic:blipFill>
                        <pic:spPr bwMode="auto">
                          <a:xfrm>
                            <a:off x="0" y="0"/>
                            <a:ext cx="9251950" cy="855643"/>
                          </a:xfrm>
                          <a:prstGeom prst="rect">
                            <a:avLst/>
                          </a:prstGeom>
                          <a:noFill/>
                          <a:ln>
                            <a:noFill/>
                          </a:ln>
                        </pic:spPr>
                      </pic:pic>
                    </a:graphicData>
                  </a:graphic>
                </wp:inline>
              </w:drawing>
            </w:r>
          </w:p>
        </w:tc>
        <w:tc>
          <w:tcPr>
            <w:tcW w:w="6634" w:type="dxa"/>
          </w:tcPr>
          <w:p w14:paraId="1A0FA7FE" w14:textId="2AC10E80" w:rsidR="009960B0" w:rsidRPr="00825974" w:rsidRDefault="00006303" w:rsidP="00B93EA4">
            <w:pPr>
              <w:jc w:val="both"/>
              <w:rPr>
                <w:rFonts w:ascii="Garamond" w:hAnsi="Garamond"/>
                <w:b/>
                <w:sz w:val="22"/>
                <w:szCs w:val="22"/>
              </w:rPr>
            </w:pPr>
            <w:r w:rsidRPr="00825974">
              <w:rPr>
                <w:rFonts w:ascii="Garamond" w:hAnsi="Garamond"/>
                <w:noProof/>
                <w:sz w:val="22"/>
                <w:szCs w:val="22"/>
                <w:highlight w:val="yellow"/>
              </w:rPr>
              <w:drawing>
                <wp:inline distT="0" distB="0" distL="0" distR="0" wp14:anchorId="09CAED35" wp14:editId="48FAB736">
                  <wp:extent cx="4075430" cy="1846580"/>
                  <wp:effectExtent l="0" t="0" r="1270" b="1270"/>
                  <wp:docPr id="22" name="Рисунок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34"/>
                          <a:stretch>
                            <a:fillRect/>
                          </a:stretch>
                        </pic:blipFill>
                        <pic:spPr>
                          <a:xfrm>
                            <a:off x="0" y="0"/>
                            <a:ext cx="4075430" cy="1846580"/>
                          </a:xfrm>
                          <a:prstGeom prst="rect">
                            <a:avLst/>
                          </a:prstGeom>
                        </pic:spPr>
                      </pic:pic>
                    </a:graphicData>
                  </a:graphic>
                </wp:inline>
              </w:drawing>
            </w:r>
          </w:p>
        </w:tc>
      </w:tr>
      <w:tr w:rsidR="009960B0" w:rsidRPr="00825974" w14:paraId="1DA5CC95" w14:textId="77777777" w:rsidTr="00B93EA4">
        <w:tc>
          <w:tcPr>
            <w:tcW w:w="1505" w:type="dxa"/>
            <w:vAlign w:val="center"/>
          </w:tcPr>
          <w:p w14:paraId="22A5F2FC" w14:textId="4B561D54" w:rsidR="009960B0" w:rsidRPr="00825974" w:rsidRDefault="009960B0" w:rsidP="00006303">
            <w:pPr>
              <w:jc w:val="center"/>
              <w:rPr>
                <w:rFonts w:ascii="Garamond" w:hAnsi="Garamond"/>
                <w:b/>
                <w:bCs/>
                <w:sz w:val="22"/>
                <w:szCs w:val="22"/>
              </w:rPr>
            </w:pPr>
            <w:r w:rsidRPr="00825974">
              <w:rPr>
                <w:rFonts w:ascii="Garamond" w:hAnsi="Garamond"/>
                <w:b/>
                <w:bCs/>
                <w:sz w:val="22"/>
                <w:szCs w:val="22"/>
              </w:rPr>
              <w:t>Приложение 3, форма 2</w:t>
            </w:r>
            <w:r w:rsidR="00006303" w:rsidRPr="00825974">
              <w:rPr>
                <w:rFonts w:ascii="Garamond" w:hAnsi="Garamond"/>
                <w:b/>
                <w:bCs/>
                <w:sz w:val="22"/>
                <w:szCs w:val="22"/>
              </w:rPr>
              <w:t>1</w:t>
            </w:r>
          </w:p>
        </w:tc>
        <w:tc>
          <w:tcPr>
            <w:tcW w:w="6882" w:type="dxa"/>
          </w:tcPr>
          <w:p w14:paraId="53677853" w14:textId="47EE71EF" w:rsidR="009960B0" w:rsidRPr="00825974" w:rsidRDefault="00006303" w:rsidP="00B93EA4">
            <w:pPr>
              <w:jc w:val="both"/>
              <w:rPr>
                <w:rFonts w:ascii="Garamond" w:hAnsi="Garamond"/>
                <w:sz w:val="22"/>
                <w:szCs w:val="22"/>
              </w:rPr>
            </w:pPr>
            <w:r w:rsidRPr="00825974">
              <w:rPr>
                <w:rFonts w:ascii="Garamond" w:hAnsi="Garamond"/>
                <w:noProof/>
                <w:sz w:val="22"/>
                <w:szCs w:val="22"/>
                <w:highlight w:val="yellow"/>
              </w:rPr>
              <w:drawing>
                <wp:inline distT="0" distB="0" distL="0" distR="0" wp14:anchorId="2195C2C1" wp14:editId="095D334B">
                  <wp:extent cx="9251950" cy="943401"/>
                  <wp:effectExtent l="0" t="0" r="0" b="9525"/>
                  <wp:docPr id="31" name="Рисунок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5"/>
                          <pic:cNvPicPr>
                            <a:picLocks noChangeAspect="1" noChangeArrowheads="1"/>
                          </pic:cNvPicPr>
                        </pic:nvPicPr>
                        <pic:blipFill>
                          <a:blip r:embed="rId335">
                            <a:extLst>
                              <a:ext uri="{28A0092B-C50C-407E-A947-70E740481C1C}">
                                <a14:useLocalDpi xmlns:a14="http://schemas.microsoft.com/office/drawing/2010/main" val="0"/>
                              </a:ext>
                            </a:extLst>
                          </a:blip>
                          <a:srcRect/>
                          <a:stretch>
                            <a:fillRect/>
                          </a:stretch>
                        </pic:blipFill>
                        <pic:spPr bwMode="auto">
                          <a:xfrm>
                            <a:off x="0" y="0"/>
                            <a:ext cx="9251950" cy="943401"/>
                          </a:xfrm>
                          <a:prstGeom prst="rect">
                            <a:avLst/>
                          </a:prstGeom>
                          <a:noFill/>
                          <a:ln>
                            <a:noFill/>
                          </a:ln>
                        </pic:spPr>
                      </pic:pic>
                    </a:graphicData>
                  </a:graphic>
                </wp:inline>
              </w:drawing>
            </w:r>
          </w:p>
        </w:tc>
        <w:tc>
          <w:tcPr>
            <w:tcW w:w="6634" w:type="dxa"/>
          </w:tcPr>
          <w:p w14:paraId="437FECA2" w14:textId="37E587A1" w:rsidR="009960B0" w:rsidRPr="00825974" w:rsidRDefault="00006303" w:rsidP="00B93EA4">
            <w:pPr>
              <w:jc w:val="both"/>
              <w:rPr>
                <w:rFonts w:ascii="Garamond" w:hAnsi="Garamond"/>
                <w:b/>
                <w:sz w:val="22"/>
                <w:szCs w:val="22"/>
              </w:rPr>
            </w:pPr>
            <w:r w:rsidRPr="00825974">
              <w:rPr>
                <w:rFonts w:ascii="Garamond" w:hAnsi="Garamond"/>
                <w:noProof/>
                <w:sz w:val="22"/>
                <w:szCs w:val="22"/>
                <w:highlight w:val="yellow"/>
              </w:rPr>
              <w:drawing>
                <wp:inline distT="0" distB="0" distL="0" distR="0" wp14:anchorId="4435E0EB" wp14:editId="6202764E">
                  <wp:extent cx="4075430" cy="1713865"/>
                  <wp:effectExtent l="0" t="0" r="1270" b="635"/>
                  <wp:docPr id="23" name="Рисунок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36"/>
                          <a:stretch>
                            <a:fillRect/>
                          </a:stretch>
                        </pic:blipFill>
                        <pic:spPr>
                          <a:xfrm>
                            <a:off x="0" y="0"/>
                            <a:ext cx="4075430" cy="1713865"/>
                          </a:xfrm>
                          <a:prstGeom prst="rect">
                            <a:avLst/>
                          </a:prstGeom>
                        </pic:spPr>
                      </pic:pic>
                    </a:graphicData>
                  </a:graphic>
                </wp:inline>
              </w:drawing>
            </w:r>
          </w:p>
        </w:tc>
      </w:tr>
      <w:tr w:rsidR="009960B0" w:rsidRPr="00825974" w14:paraId="1A8E3877" w14:textId="77777777" w:rsidTr="00B93EA4">
        <w:tc>
          <w:tcPr>
            <w:tcW w:w="1505" w:type="dxa"/>
            <w:vAlign w:val="center"/>
          </w:tcPr>
          <w:p w14:paraId="7CA63FC6" w14:textId="77777777" w:rsidR="009960B0" w:rsidRPr="00825974" w:rsidRDefault="009960B0" w:rsidP="00B93EA4">
            <w:pPr>
              <w:jc w:val="center"/>
              <w:rPr>
                <w:rFonts w:ascii="Garamond" w:hAnsi="Garamond"/>
                <w:b/>
                <w:bCs/>
                <w:sz w:val="22"/>
                <w:szCs w:val="22"/>
              </w:rPr>
            </w:pPr>
            <w:r w:rsidRPr="00825974">
              <w:rPr>
                <w:rFonts w:ascii="Garamond" w:hAnsi="Garamond"/>
                <w:b/>
                <w:bCs/>
                <w:sz w:val="22"/>
                <w:szCs w:val="22"/>
              </w:rPr>
              <w:t>Приложение 4, п. 1</w:t>
            </w:r>
          </w:p>
        </w:tc>
        <w:tc>
          <w:tcPr>
            <w:tcW w:w="6882" w:type="dxa"/>
          </w:tcPr>
          <w:p w14:paraId="10E9925B" w14:textId="77777777" w:rsidR="009960B0" w:rsidRPr="00825974" w:rsidRDefault="009960B0" w:rsidP="00B93EA4">
            <w:pPr>
              <w:jc w:val="both"/>
              <w:rPr>
                <w:rFonts w:ascii="Garamond" w:hAnsi="Garamond"/>
                <w:b/>
                <w:sz w:val="22"/>
                <w:szCs w:val="22"/>
              </w:rPr>
            </w:pPr>
            <w:r w:rsidRPr="00825974">
              <w:rPr>
                <w:rFonts w:ascii="Garamond" w:hAnsi="Garamond"/>
                <w:b/>
                <w:sz w:val="22"/>
                <w:szCs w:val="22"/>
              </w:rPr>
              <w:t>Порядок определения трехдневных периодов в целях расчета трехдневного темпа изменения цен на электрическую энергию в ценовой зоне</w:t>
            </w:r>
          </w:p>
          <w:p w14:paraId="6BA0779C" w14:textId="77777777" w:rsidR="009960B0" w:rsidRPr="00825974" w:rsidRDefault="009960B0" w:rsidP="00B93EA4">
            <w:pPr>
              <w:jc w:val="both"/>
              <w:rPr>
                <w:rFonts w:ascii="Garamond" w:hAnsi="Garamond"/>
                <w:sz w:val="22"/>
                <w:szCs w:val="22"/>
              </w:rPr>
            </w:pPr>
            <w:r w:rsidRPr="00825974">
              <w:rPr>
                <w:rFonts w:ascii="Garamond" w:hAnsi="Garamond"/>
                <w:sz w:val="22"/>
                <w:szCs w:val="22"/>
              </w:rPr>
              <w:t>КО определяет трехдневный темп изменения равновесных цен на электрическую энергию в ценовой зоне оптового рынка за трехдневный период {сутки (Х-2), сутки (Х-1), сутки Х}, где Х – операционные сутки, следующие за данными торговыми сутками, только в случае если в данной ценовой зоне указанный трехдневный период удовлетворяет каждому из следующих условий:</w:t>
            </w:r>
          </w:p>
          <w:p w14:paraId="0619919D" w14:textId="77777777" w:rsidR="009960B0" w:rsidRPr="00825974" w:rsidRDefault="009960B0" w:rsidP="009960B0">
            <w:pPr>
              <w:numPr>
                <w:ilvl w:val="1"/>
                <w:numId w:val="81"/>
              </w:numPr>
              <w:jc w:val="both"/>
              <w:rPr>
                <w:rFonts w:ascii="Garamond" w:hAnsi="Garamond"/>
                <w:sz w:val="22"/>
                <w:szCs w:val="22"/>
              </w:rPr>
            </w:pPr>
            <w:r w:rsidRPr="00825974">
              <w:rPr>
                <w:rFonts w:ascii="Garamond" w:hAnsi="Garamond"/>
                <w:sz w:val="22"/>
                <w:szCs w:val="22"/>
              </w:rPr>
              <w:t>ни один из дней указанного трехдневного периода, а также периода {сутки (Х-9), сутки (Х-8), сутки (Х-7)} не является одновременно и днем, отнесенным к периоду с понедельника по пятницу (включительно), и нерабочим днем;</w:t>
            </w:r>
          </w:p>
          <w:p w14:paraId="1DF3E3EB" w14:textId="77777777" w:rsidR="009960B0" w:rsidRPr="00825974" w:rsidRDefault="009960B0" w:rsidP="009960B0">
            <w:pPr>
              <w:numPr>
                <w:ilvl w:val="1"/>
                <w:numId w:val="81"/>
              </w:numPr>
              <w:jc w:val="both"/>
              <w:rPr>
                <w:rFonts w:ascii="Garamond" w:hAnsi="Garamond"/>
                <w:sz w:val="22"/>
                <w:szCs w:val="22"/>
              </w:rPr>
            </w:pPr>
            <w:r w:rsidRPr="00825974">
              <w:rPr>
                <w:rFonts w:ascii="Garamond" w:hAnsi="Garamond"/>
                <w:sz w:val="22"/>
                <w:szCs w:val="22"/>
              </w:rPr>
              <w:t>ни один из выходных дней указанного трехдневного периода, а также периода {сутки (Х-9), сутки (Х-8), сутки (Х-7)} в установленном порядке не переносится на рабочий день;</w:t>
            </w:r>
          </w:p>
          <w:p w14:paraId="307B6478" w14:textId="77777777" w:rsidR="009960B0" w:rsidRPr="00825974" w:rsidRDefault="009960B0" w:rsidP="009960B0">
            <w:pPr>
              <w:numPr>
                <w:ilvl w:val="1"/>
                <w:numId w:val="81"/>
              </w:numPr>
              <w:jc w:val="both"/>
              <w:rPr>
                <w:rFonts w:ascii="Garamond" w:hAnsi="Garamond"/>
                <w:sz w:val="22"/>
                <w:szCs w:val="22"/>
              </w:rPr>
            </w:pPr>
            <w:r w:rsidRPr="00825974">
              <w:rPr>
                <w:rFonts w:ascii="Garamond" w:hAnsi="Garamond"/>
                <w:sz w:val="22"/>
                <w:szCs w:val="22"/>
              </w:rPr>
              <w:t>ни на один из рабочих дней указанного трехдневного периода, а также периода {сутки (Х-9), сутки (Х-8), сутки (Х-7)} в установленном порядке не переносится выходной день;</w:t>
            </w:r>
          </w:p>
          <w:p w14:paraId="08CA2EFB" w14:textId="77777777" w:rsidR="009960B0" w:rsidRPr="00825974" w:rsidRDefault="009960B0" w:rsidP="009960B0">
            <w:pPr>
              <w:numPr>
                <w:ilvl w:val="1"/>
                <w:numId w:val="81"/>
              </w:numPr>
              <w:jc w:val="both"/>
              <w:rPr>
                <w:rFonts w:ascii="Garamond" w:hAnsi="Garamond"/>
                <w:sz w:val="22"/>
                <w:szCs w:val="22"/>
              </w:rPr>
            </w:pPr>
            <w:r w:rsidRPr="00825974">
              <w:rPr>
                <w:rFonts w:ascii="Garamond" w:hAnsi="Garamond"/>
                <w:sz w:val="22"/>
                <w:szCs w:val="22"/>
              </w:rPr>
              <w:t>ни один из рабочих дней указанного трехдневного периода, а также периода {сутки (Х-9), сутки (Х-8), сутки (Х-7)} в установленном порядке не переносится на выходной день;</w:t>
            </w:r>
          </w:p>
          <w:p w14:paraId="4F790F6D" w14:textId="77777777" w:rsidR="009960B0" w:rsidRPr="00825974" w:rsidRDefault="009960B0" w:rsidP="009960B0">
            <w:pPr>
              <w:numPr>
                <w:ilvl w:val="1"/>
                <w:numId w:val="81"/>
              </w:numPr>
              <w:jc w:val="both"/>
              <w:rPr>
                <w:rFonts w:ascii="Garamond" w:hAnsi="Garamond"/>
                <w:sz w:val="22"/>
                <w:szCs w:val="22"/>
              </w:rPr>
            </w:pPr>
            <w:r w:rsidRPr="00825974">
              <w:rPr>
                <w:rFonts w:ascii="Garamond" w:hAnsi="Garamond"/>
                <w:sz w:val="22"/>
                <w:szCs w:val="22"/>
              </w:rPr>
              <w:t>ни на один из выходных дней указанного трехдневного периода, а также периода {сутки (Х-9), сутки (Х-8), сутки (Х-7)} в установленном порядке не переносится рабочий день;</w:t>
            </w:r>
          </w:p>
          <w:p w14:paraId="7251A3EF" w14:textId="77777777" w:rsidR="009960B0" w:rsidRPr="00825974" w:rsidRDefault="009960B0" w:rsidP="009960B0">
            <w:pPr>
              <w:pStyle w:val="aff6"/>
              <w:numPr>
                <w:ilvl w:val="1"/>
                <w:numId w:val="81"/>
              </w:numPr>
              <w:jc w:val="both"/>
              <w:rPr>
                <w:rFonts w:ascii="Garamond" w:hAnsi="Garamond"/>
                <w:sz w:val="22"/>
                <w:szCs w:val="22"/>
              </w:rPr>
            </w:pPr>
            <w:r w:rsidRPr="00825974">
              <w:rPr>
                <w:rFonts w:ascii="Garamond" w:hAnsi="Garamond"/>
                <w:sz w:val="22"/>
                <w:szCs w:val="22"/>
              </w:rPr>
              <w:t>каждые сутки указанного трехдневного периода и периода {сутки (Х-9), сутки (Х-8), сутки (Х-7)} включают не менее 15 часов, в которые отношение объемов производства электрической энергии, указанных в ценопринимающих заявках на продажу в данной ценовой зоне и включенных в плановое почасовое производство по результатам проведения конкурентного отбора ценовых заявок на сутки вперед, к суммарному плановому почасовому производству в указанной ценовой зоне не превышает 95%, исключая часы, в которые продажа (покупка) электрической энергии с использованием конкурентного отбора ценовых заявок на сутки вперед, а также продажа (покупка) электрической энергии по свободным договорам в ценовой зоне не состоялись по решению КО в соответствии с настоящим Регламентом.</w:t>
            </w:r>
          </w:p>
        </w:tc>
        <w:tc>
          <w:tcPr>
            <w:tcW w:w="6634" w:type="dxa"/>
          </w:tcPr>
          <w:p w14:paraId="410AF1C6" w14:textId="77777777" w:rsidR="009960B0" w:rsidRPr="00825974" w:rsidRDefault="009960B0" w:rsidP="00B93EA4">
            <w:pPr>
              <w:jc w:val="both"/>
              <w:rPr>
                <w:rFonts w:ascii="Garamond" w:hAnsi="Garamond"/>
                <w:b/>
                <w:sz w:val="22"/>
                <w:szCs w:val="22"/>
              </w:rPr>
            </w:pPr>
            <w:r w:rsidRPr="00825974">
              <w:rPr>
                <w:rFonts w:ascii="Garamond" w:hAnsi="Garamond"/>
                <w:b/>
                <w:sz w:val="22"/>
                <w:szCs w:val="22"/>
              </w:rPr>
              <w:t>Порядок определения трехдневных периодов в целях расчета трехдневного темпа изменения цен на электрическую энергию в ценовой зоне</w:t>
            </w:r>
          </w:p>
          <w:p w14:paraId="5BEA0CC6" w14:textId="77777777" w:rsidR="009960B0" w:rsidRPr="00825974" w:rsidRDefault="009960B0" w:rsidP="00B93EA4">
            <w:pPr>
              <w:jc w:val="both"/>
              <w:rPr>
                <w:rFonts w:ascii="Garamond" w:hAnsi="Garamond"/>
                <w:sz w:val="22"/>
                <w:szCs w:val="22"/>
              </w:rPr>
            </w:pPr>
            <w:r w:rsidRPr="00825974">
              <w:rPr>
                <w:rFonts w:ascii="Garamond" w:hAnsi="Garamond"/>
                <w:sz w:val="22"/>
                <w:szCs w:val="22"/>
              </w:rPr>
              <w:t xml:space="preserve">КО определяет трехдневный темп изменения равновесных цен на электрическую энергию в ценовой зоне оптового рынка </w:t>
            </w:r>
            <w:r w:rsidRPr="00825974">
              <w:rPr>
                <w:rFonts w:ascii="Garamond" w:hAnsi="Garamond"/>
                <w:sz w:val="22"/>
                <w:szCs w:val="22"/>
                <w:highlight w:val="yellow"/>
              </w:rPr>
              <w:t>(первая ценовая зона, вторая ценовая зона, за исключением входящей в состав Дальневосточного федерального округа отдельной территории, ранее относившейся к неценовым зонам, или входящая в состав Дальневосточного федерального округа отдельная территория, ранее относившаяся к неценовым зонам)</w:t>
            </w:r>
            <w:r w:rsidRPr="00825974">
              <w:rPr>
                <w:rFonts w:ascii="Garamond" w:hAnsi="Garamond"/>
                <w:sz w:val="22"/>
                <w:szCs w:val="22"/>
              </w:rPr>
              <w:t xml:space="preserve"> за трехдневный период {сутки (Х-2), сутки (Х-1), сутки Х}, где Х – операционные сутки, следующие за данными торговыми сутками, только в случае если в данной ценовой зоне указанный трехдневный период удовлетворяет каждому из следующих условий:</w:t>
            </w:r>
          </w:p>
          <w:p w14:paraId="3CF8EB96" w14:textId="77777777" w:rsidR="009960B0" w:rsidRPr="00825974" w:rsidRDefault="009960B0" w:rsidP="00B93EA4">
            <w:pPr>
              <w:ind w:left="708"/>
              <w:jc w:val="both"/>
              <w:rPr>
                <w:rFonts w:ascii="Garamond" w:hAnsi="Garamond"/>
                <w:sz w:val="22"/>
                <w:szCs w:val="22"/>
              </w:rPr>
            </w:pPr>
            <w:r w:rsidRPr="00825974">
              <w:rPr>
                <w:rFonts w:ascii="Garamond" w:hAnsi="Garamond"/>
                <w:sz w:val="22"/>
                <w:szCs w:val="22"/>
                <w:lang w:val="en-US"/>
              </w:rPr>
              <w:t>a</w:t>
            </w:r>
            <w:r w:rsidRPr="00825974">
              <w:rPr>
                <w:rFonts w:ascii="Garamond" w:hAnsi="Garamond"/>
                <w:sz w:val="22"/>
                <w:szCs w:val="22"/>
              </w:rPr>
              <w:t>. ни один из дней указанного трехдневного периода, а также периода {сутки (Х-9), сутки (Х-8), сутки (Х-7)} не является одновременно и днем, отнесенным к периоду с понедельника по пятницу (включительно), и нерабочим днем;</w:t>
            </w:r>
          </w:p>
          <w:p w14:paraId="3472A34C" w14:textId="77777777" w:rsidR="009960B0" w:rsidRPr="00825974" w:rsidRDefault="009960B0" w:rsidP="00B93EA4">
            <w:pPr>
              <w:ind w:left="708"/>
              <w:jc w:val="both"/>
              <w:rPr>
                <w:rFonts w:ascii="Garamond" w:hAnsi="Garamond"/>
                <w:sz w:val="22"/>
                <w:szCs w:val="22"/>
              </w:rPr>
            </w:pPr>
            <w:r w:rsidRPr="00825974">
              <w:rPr>
                <w:rFonts w:ascii="Garamond" w:hAnsi="Garamond"/>
                <w:sz w:val="22"/>
                <w:szCs w:val="22"/>
                <w:lang w:val="en-US"/>
              </w:rPr>
              <w:t>b</w:t>
            </w:r>
            <w:r w:rsidRPr="00825974">
              <w:rPr>
                <w:rFonts w:ascii="Garamond" w:hAnsi="Garamond"/>
                <w:sz w:val="22"/>
                <w:szCs w:val="22"/>
              </w:rPr>
              <w:t>. ни один из выходных дней указанного трехдневного периода, а также периода {сутки (Х-9), сутки (Х-8), сутки (Х-7)} в установленном порядке не переносится на рабочий день;</w:t>
            </w:r>
          </w:p>
          <w:p w14:paraId="2CEF713A" w14:textId="77777777" w:rsidR="009960B0" w:rsidRPr="00825974" w:rsidRDefault="009960B0" w:rsidP="00B93EA4">
            <w:pPr>
              <w:ind w:left="708"/>
              <w:jc w:val="both"/>
              <w:rPr>
                <w:rFonts w:ascii="Garamond" w:hAnsi="Garamond"/>
                <w:sz w:val="22"/>
                <w:szCs w:val="22"/>
              </w:rPr>
            </w:pPr>
            <w:r w:rsidRPr="00825974">
              <w:rPr>
                <w:rFonts w:ascii="Garamond" w:hAnsi="Garamond"/>
                <w:sz w:val="22"/>
                <w:szCs w:val="22"/>
                <w:lang w:val="en-US"/>
              </w:rPr>
              <w:t>c</w:t>
            </w:r>
            <w:r w:rsidRPr="00825974">
              <w:rPr>
                <w:rFonts w:ascii="Garamond" w:hAnsi="Garamond"/>
                <w:sz w:val="22"/>
                <w:szCs w:val="22"/>
              </w:rPr>
              <w:t>. ни на один из рабочих дней указанного трехдневного периода, а также периода {сутки (Х-9), сутки (Х-8), сутки (Х-7)} в установленном порядке не переносится выходной день;</w:t>
            </w:r>
          </w:p>
          <w:p w14:paraId="78D79702" w14:textId="77777777" w:rsidR="009960B0" w:rsidRPr="00825974" w:rsidRDefault="009960B0" w:rsidP="00B93EA4">
            <w:pPr>
              <w:ind w:left="708"/>
              <w:jc w:val="both"/>
              <w:rPr>
                <w:rFonts w:ascii="Garamond" w:hAnsi="Garamond"/>
                <w:sz w:val="22"/>
                <w:szCs w:val="22"/>
              </w:rPr>
            </w:pPr>
            <w:r w:rsidRPr="00825974">
              <w:rPr>
                <w:rFonts w:ascii="Garamond" w:hAnsi="Garamond"/>
                <w:sz w:val="22"/>
                <w:szCs w:val="22"/>
                <w:lang w:val="en-US"/>
              </w:rPr>
              <w:t>d</w:t>
            </w:r>
            <w:r w:rsidRPr="00825974">
              <w:rPr>
                <w:rFonts w:ascii="Garamond" w:hAnsi="Garamond"/>
                <w:sz w:val="22"/>
                <w:szCs w:val="22"/>
              </w:rPr>
              <w:t>. ни один из рабочих дней указанного трехдневного периода, а также периода {сутки (Х-9), сутки (Х-8), сутки (Х-7)} в установленном порядке не переносится на выходной день;</w:t>
            </w:r>
          </w:p>
          <w:p w14:paraId="01C918DF" w14:textId="77777777" w:rsidR="009960B0" w:rsidRPr="00825974" w:rsidRDefault="009960B0" w:rsidP="00B93EA4">
            <w:pPr>
              <w:ind w:left="708"/>
              <w:jc w:val="both"/>
              <w:rPr>
                <w:rFonts w:ascii="Garamond" w:hAnsi="Garamond"/>
                <w:sz w:val="22"/>
                <w:szCs w:val="22"/>
              </w:rPr>
            </w:pPr>
            <w:r w:rsidRPr="00825974">
              <w:rPr>
                <w:rFonts w:ascii="Garamond" w:hAnsi="Garamond"/>
                <w:sz w:val="22"/>
                <w:szCs w:val="22"/>
                <w:lang w:val="en-US"/>
              </w:rPr>
              <w:t>e</w:t>
            </w:r>
            <w:r w:rsidRPr="00825974">
              <w:rPr>
                <w:rFonts w:ascii="Garamond" w:hAnsi="Garamond"/>
                <w:sz w:val="22"/>
                <w:szCs w:val="22"/>
              </w:rPr>
              <w:t>. ни на один из выходных дней указанного трехдневного периода, а также периода {сутки (Х-9), сутки (Х-8), сутки (Х-7)} в установленном порядке не переносится рабочий день;</w:t>
            </w:r>
          </w:p>
          <w:p w14:paraId="1ACBE148" w14:textId="77777777" w:rsidR="009960B0" w:rsidRPr="00825974" w:rsidRDefault="009960B0" w:rsidP="00B93EA4">
            <w:pPr>
              <w:ind w:left="708"/>
              <w:jc w:val="both"/>
              <w:rPr>
                <w:rFonts w:ascii="Garamond" w:hAnsi="Garamond"/>
                <w:b/>
                <w:sz w:val="22"/>
                <w:szCs w:val="22"/>
              </w:rPr>
            </w:pPr>
            <w:r w:rsidRPr="00825974">
              <w:rPr>
                <w:rFonts w:ascii="Garamond" w:hAnsi="Garamond"/>
                <w:sz w:val="22"/>
                <w:szCs w:val="22"/>
                <w:lang w:val="en-US"/>
              </w:rPr>
              <w:t>f</w:t>
            </w:r>
            <w:r w:rsidRPr="00825974">
              <w:rPr>
                <w:rFonts w:ascii="Garamond" w:hAnsi="Garamond"/>
                <w:sz w:val="22"/>
                <w:szCs w:val="22"/>
              </w:rPr>
              <w:t>. каждые сутки указанного трехдневного периода и периода {сутки (Х-9), сутки (Х-8), сутки (Х-7)} включают не менее 15 часов, в которые отношение объемов производства электрической энергии, указанных в ценопринимающих заявках на продажу в данной ценовой зоне и включенных в плановое почасовое производство по результатам проведения конкурентного отбора ценовых заявок на сутки вперед, к суммарному плановому почасовому производству в указанной ценовой зоне не превышает 95%, исключая часы, в которые продажа (покупка) электрической энергии с использованием конкурентного отбора ценовых заявок на сутки вперед, а также продажа (покупка) электрической энергии по свободным договорам в ценовой зоне не состоялись по решению КО в соответствии с настоящим Регламентом.</w:t>
            </w:r>
          </w:p>
        </w:tc>
      </w:tr>
      <w:tr w:rsidR="009960B0" w:rsidRPr="00825974" w14:paraId="70963E0D" w14:textId="77777777" w:rsidTr="00B93EA4">
        <w:tc>
          <w:tcPr>
            <w:tcW w:w="1505" w:type="dxa"/>
            <w:vAlign w:val="center"/>
          </w:tcPr>
          <w:p w14:paraId="5D18E546" w14:textId="77777777" w:rsidR="009960B0" w:rsidRPr="00825974" w:rsidRDefault="009960B0" w:rsidP="00B93EA4">
            <w:pPr>
              <w:jc w:val="center"/>
              <w:rPr>
                <w:rFonts w:ascii="Garamond" w:hAnsi="Garamond"/>
                <w:b/>
                <w:bCs/>
                <w:sz w:val="22"/>
                <w:szCs w:val="22"/>
              </w:rPr>
            </w:pPr>
            <w:r w:rsidRPr="00825974">
              <w:rPr>
                <w:rFonts w:ascii="Garamond" w:hAnsi="Garamond"/>
                <w:b/>
                <w:bCs/>
                <w:sz w:val="22"/>
                <w:szCs w:val="22"/>
              </w:rPr>
              <w:t>Приложение 4, п. 2</w:t>
            </w:r>
          </w:p>
        </w:tc>
        <w:tc>
          <w:tcPr>
            <w:tcW w:w="6882" w:type="dxa"/>
          </w:tcPr>
          <w:p w14:paraId="1F20A98A" w14:textId="77777777" w:rsidR="009960B0" w:rsidRPr="00825974" w:rsidRDefault="009960B0" w:rsidP="00B93EA4">
            <w:pPr>
              <w:jc w:val="both"/>
              <w:rPr>
                <w:rFonts w:ascii="Garamond" w:hAnsi="Garamond"/>
                <w:b/>
                <w:sz w:val="22"/>
                <w:szCs w:val="22"/>
              </w:rPr>
            </w:pPr>
            <w:r w:rsidRPr="00825974">
              <w:rPr>
                <w:rFonts w:ascii="Garamond" w:hAnsi="Garamond"/>
                <w:b/>
                <w:sz w:val="22"/>
                <w:szCs w:val="22"/>
              </w:rPr>
              <w:t>Порядок определения типовых трехдневных периодов в целях расчета трехдневного темпа изменения цен на электрическую энергию в ценовой зоне</w:t>
            </w:r>
          </w:p>
          <w:p w14:paraId="4314D751" w14:textId="77777777" w:rsidR="009960B0" w:rsidRPr="00825974" w:rsidRDefault="009960B0" w:rsidP="00B93EA4">
            <w:pPr>
              <w:jc w:val="both"/>
              <w:rPr>
                <w:rFonts w:ascii="Garamond" w:hAnsi="Garamond"/>
                <w:sz w:val="22"/>
                <w:szCs w:val="22"/>
              </w:rPr>
            </w:pPr>
            <w:r w:rsidRPr="00825974">
              <w:rPr>
                <w:rFonts w:ascii="Garamond" w:hAnsi="Garamond"/>
                <w:sz w:val="22"/>
                <w:szCs w:val="22"/>
              </w:rPr>
              <w:t>В отношении трехдневного периода {сутки (</w:t>
            </w:r>
            <w:r w:rsidRPr="00825974">
              <w:rPr>
                <w:rFonts w:ascii="Garamond" w:hAnsi="Garamond"/>
                <w:i/>
                <w:sz w:val="22"/>
                <w:szCs w:val="22"/>
              </w:rPr>
              <w:t>Х</w:t>
            </w:r>
            <w:r w:rsidRPr="00825974">
              <w:rPr>
                <w:rFonts w:ascii="Garamond" w:hAnsi="Garamond"/>
                <w:sz w:val="22"/>
                <w:szCs w:val="22"/>
              </w:rPr>
              <w:t>-2), сутки (</w:t>
            </w:r>
            <w:r w:rsidRPr="00825974">
              <w:rPr>
                <w:rFonts w:ascii="Garamond" w:hAnsi="Garamond"/>
                <w:i/>
                <w:sz w:val="22"/>
                <w:szCs w:val="22"/>
              </w:rPr>
              <w:t>Х</w:t>
            </w:r>
            <w:r w:rsidRPr="00825974">
              <w:rPr>
                <w:rFonts w:ascii="Garamond" w:hAnsi="Garamond"/>
                <w:sz w:val="22"/>
                <w:szCs w:val="22"/>
              </w:rPr>
              <w:t xml:space="preserve">-1), сутки </w:t>
            </w:r>
            <w:r w:rsidRPr="00825974">
              <w:rPr>
                <w:rFonts w:ascii="Garamond" w:hAnsi="Garamond"/>
                <w:i/>
                <w:sz w:val="22"/>
                <w:szCs w:val="22"/>
              </w:rPr>
              <w:t>Х</w:t>
            </w:r>
            <w:r w:rsidRPr="00825974">
              <w:rPr>
                <w:rFonts w:ascii="Garamond" w:hAnsi="Garamond"/>
                <w:sz w:val="22"/>
                <w:szCs w:val="22"/>
              </w:rPr>
              <w:t xml:space="preserve">}, где </w:t>
            </w:r>
            <w:r w:rsidRPr="00825974">
              <w:rPr>
                <w:rFonts w:ascii="Garamond" w:hAnsi="Garamond"/>
                <w:i/>
                <w:sz w:val="22"/>
                <w:szCs w:val="22"/>
              </w:rPr>
              <w:t>Х</w:t>
            </w:r>
            <w:r w:rsidRPr="00825974">
              <w:rPr>
                <w:rFonts w:ascii="Garamond" w:hAnsi="Garamond"/>
                <w:sz w:val="22"/>
                <w:szCs w:val="22"/>
              </w:rPr>
              <w:t xml:space="preserve"> – операционные сутки, следующие за данными торговыми сутками, в случаях, указанных в п. 1 настоящего Приложения, КО определяет трехдневный период, типовой по отношению к данному трехдневному периоду, как множество часов суток периода {сутки (</w:t>
            </w:r>
            <w:r w:rsidRPr="00825974">
              <w:rPr>
                <w:rFonts w:ascii="Garamond" w:hAnsi="Garamond"/>
                <w:i/>
                <w:sz w:val="22"/>
                <w:szCs w:val="22"/>
              </w:rPr>
              <w:t>Х</w:t>
            </w:r>
            <w:r w:rsidRPr="00825974">
              <w:rPr>
                <w:rFonts w:ascii="Garamond" w:hAnsi="Garamond"/>
                <w:sz w:val="22"/>
                <w:szCs w:val="22"/>
              </w:rPr>
              <w:t>-9), сутки (</w:t>
            </w:r>
            <w:r w:rsidRPr="00825974">
              <w:rPr>
                <w:rFonts w:ascii="Garamond" w:hAnsi="Garamond"/>
                <w:i/>
                <w:sz w:val="22"/>
                <w:szCs w:val="22"/>
              </w:rPr>
              <w:t>Х</w:t>
            </w:r>
            <w:r w:rsidRPr="00825974">
              <w:rPr>
                <w:rFonts w:ascii="Garamond" w:hAnsi="Garamond"/>
                <w:sz w:val="22"/>
                <w:szCs w:val="22"/>
              </w:rPr>
              <w:t>-8), сутки (</w:t>
            </w:r>
            <w:r w:rsidRPr="00825974">
              <w:rPr>
                <w:rFonts w:ascii="Garamond" w:hAnsi="Garamond"/>
                <w:i/>
                <w:sz w:val="22"/>
                <w:szCs w:val="22"/>
              </w:rPr>
              <w:t>Х</w:t>
            </w:r>
            <w:r w:rsidRPr="00825974">
              <w:rPr>
                <w:rFonts w:ascii="Garamond" w:hAnsi="Garamond"/>
                <w:sz w:val="22"/>
                <w:szCs w:val="22"/>
              </w:rPr>
              <w:t>-7)}, исключая следующие часы:</w:t>
            </w:r>
          </w:p>
          <w:p w14:paraId="11952382" w14:textId="77777777" w:rsidR="009960B0" w:rsidRPr="00825974" w:rsidRDefault="009960B0" w:rsidP="009960B0">
            <w:pPr>
              <w:numPr>
                <w:ilvl w:val="0"/>
                <w:numId w:val="82"/>
              </w:numPr>
              <w:tabs>
                <w:tab w:val="clear" w:pos="2220"/>
                <w:tab w:val="num" w:pos="1860"/>
              </w:tabs>
              <w:spacing w:before="180" w:after="60"/>
              <w:ind w:left="680"/>
              <w:jc w:val="both"/>
              <w:rPr>
                <w:rFonts w:ascii="Garamond" w:hAnsi="Garamond"/>
                <w:sz w:val="22"/>
                <w:szCs w:val="22"/>
              </w:rPr>
            </w:pPr>
            <w:r w:rsidRPr="00825974">
              <w:rPr>
                <w:rFonts w:ascii="Garamond" w:hAnsi="Garamond"/>
                <w:sz w:val="22"/>
                <w:szCs w:val="22"/>
              </w:rPr>
              <w:t>часы, в которые отношение объемов производства электрической энергии, указанных в ценопринимающих заявках на продажу в данной ценовой зоне и включенных в плановое почасовое производство по результатам проведения конкурентного отбора ценовых заявок на сутки вперед, к суммарному плановому почасовому производству в указанной ценовой зоне превышает 95%;</w:t>
            </w:r>
          </w:p>
          <w:p w14:paraId="217FE6FA" w14:textId="77777777" w:rsidR="009960B0" w:rsidRPr="00825974" w:rsidRDefault="009960B0" w:rsidP="009960B0">
            <w:pPr>
              <w:pStyle w:val="aff6"/>
              <w:numPr>
                <w:ilvl w:val="0"/>
                <w:numId w:val="82"/>
              </w:numPr>
              <w:tabs>
                <w:tab w:val="clear" w:pos="2220"/>
                <w:tab w:val="num" w:pos="1860"/>
              </w:tabs>
              <w:ind w:left="680"/>
              <w:jc w:val="both"/>
              <w:rPr>
                <w:rFonts w:ascii="Garamond" w:hAnsi="Garamond"/>
                <w:sz w:val="22"/>
                <w:szCs w:val="22"/>
              </w:rPr>
            </w:pPr>
            <w:r w:rsidRPr="00825974">
              <w:rPr>
                <w:rFonts w:ascii="Garamond" w:hAnsi="Garamond"/>
                <w:sz w:val="22"/>
                <w:szCs w:val="22"/>
              </w:rPr>
              <w:t>часы, в которые продажа (покупка) электрической энергии с использованием конкурентного отбора ценовых заявок на сутки вперед, а также продажа (покупка) электрической энергии по свободным договорам в ценовой зоне не состоялись по решению КО в соответствии с настоящим Регламентом.</w:t>
            </w:r>
          </w:p>
        </w:tc>
        <w:tc>
          <w:tcPr>
            <w:tcW w:w="6634" w:type="dxa"/>
          </w:tcPr>
          <w:p w14:paraId="42CCD9DD" w14:textId="77777777" w:rsidR="009960B0" w:rsidRPr="00825974" w:rsidRDefault="009960B0" w:rsidP="00B93EA4">
            <w:pPr>
              <w:jc w:val="both"/>
              <w:rPr>
                <w:rFonts w:ascii="Garamond" w:hAnsi="Garamond"/>
                <w:b/>
                <w:sz w:val="22"/>
                <w:szCs w:val="22"/>
              </w:rPr>
            </w:pPr>
            <w:r w:rsidRPr="00825974">
              <w:rPr>
                <w:rFonts w:ascii="Garamond" w:hAnsi="Garamond"/>
                <w:b/>
                <w:sz w:val="22"/>
                <w:szCs w:val="22"/>
              </w:rPr>
              <w:t>Порядок определения типовых трехдневных периодов в целях расчета трехдневного темпа изменения цен на электрическую энергию в ценовой зоне</w:t>
            </w:r>
          </w:p>
          <w:p w14:paraId="47CED358" w14:textId="77777777" w:rsidR="009960B0" w:rsidRPr="00825974" w:rsidRDefault="009960B0" w:rsidP="00B93EA4">
            <w:pPr>
              <w:jc w:val="both"/>
              <w:rPr>
                <w:rFonts w:ascii="Garamond" w:hAnsi="Garamond"/>
                <w:sz w:val="22"/>
                <w:szCs w:val="22"/>
              </w:rPr>
            </w:pPr>
            <w:r w:rsidRPr="00825974">
              <w:rPr>
                <w:rFonts w:ascii="Garamond" w:hAnsi="Garamond"/>
                <w:sz w:val="22"/>
                <w:szCs w:val="22"/>
              </w:rPr>
              <w:t>В отношении трехдневного периода {сутки (</w:t>
            </w:r>
            <w:r w:rsidRPr="00825974">
              <w:rPr>
                <w:rFonts w:ascii="Garamond" w:hAnsi="Garamond"/>
                <w:i/>
                <w:sz w:val="22"/>
                <w:szCs w:val="22"/>
              </w:rPr>
              <w:t>Х</w:t>
            </w:r>
            <w:r w:rsidRPr="00825974">
              <w:rPr>
                <w:rFonts w:ascii="Garamond" w:hAnsi="Garamond"/>
                <w:sz w:val="22"/>
                <w:szCs w:val="22"/>
              </w:rPr>
              <w:t>-2), сутки (</w:t>
            </w:r>
            <w:r w:rsidRPr="00825974">
              <w:rPr>
                <w:rFonts w:ascii="Garamond" w:hAnsi="Garamond"/>
                <w:i/>
                <w:sz w:val="22"/>
                <w:szCs w:val="22"/>
              </w:rPr>
              <w:t>Х</w:t>
            </w:r>
            <w:r w:rsidRPr="00825974">
              <w:rPr>
                <w:rFonts w:ascii="Garamond" w:hAnsi="Garamond"/>
                <w:sz w:val="22"/>
                <w:szCs w:val="22"/>
              </w:rPr>
              <w:t xml:space="preserve">-1), сутки </w:t>
            </w:r>
            <w:r w:rsidRPr="00825974">
              <w:rPr>
                <w:rFonts w:ascii="Garamond" w:hAnsi="Garamond"/>
                <w:i/>
                <w:sz w:val="22"/>
                <w:szCs w:val="22"/>
              </w:rPr>
              <w:t>Х</w:t>
            </w:r>
            <w:r w:rsidRPr="00825974">
              <w:rPr>
                <w:rFonts w:ascii="Garamond" w:hAnsi="Garamond"/>
                <w:sz w:val="22"/>
                <w:szCs w:val="22"/>
              </w:rPr>
              <w:t xml:space="preserve">}, где </w:t>
            </w:r>
            <w:r w:rsidRPr="00825974">
              <w:rPr>
                <w:rFonts w:ascii="Garamond" w:hAnsi="Garamond"/>
                <w:i/>
                <w:sz w:val="22"/>
                <w:szCs w:val="22"/>
              </w:rPr>
              <w:t>Х</w:t>
            </w:r>
            <w:r w:rsidRPr="00825974">
              <w:rPr>
                <w:rFonts w:ascii="Garamond" w:hAnsi="Garamond"/>
                <w:sz w:val="22"/>
                <w:szCs w:val="22"/>
              </w:rPr>
              <w:t xml:space="preserve"> – операционные сутки, следующие за данными торговыми сутками, в случаях, указанных в п. 1 настоящего Приложения, КО определяет трехдневный период, типовой по отношению к данному трехдневному периоду, как множество часов суток периода {сутки (</w:t>
            </w:r>
            <w:r w:rsidRPr="00825974">
              <w:rPr>
                <w:rFonts w:ascii="Garamond" w:hAnsi="Garamond"/>
                <w:i/>
                <w:sz w:val="22"/>
                <w:szCs w:val="22"/>
              </w:rPr>
              <w:t>Х</w:t>
            </w:r>
            <w:r w:rsidRPr="00825974">
              <w:rPr>
                <w:rFonts w:ascii="Garamond" w:hAnsi="Garamond"/>
                <w:sz w:val="22"/>
                <w:szCs w:val="22"/>
              </w:rPr>
              <w:t>-9), сутки (</w:t>
            </w:r>
            <w:r w:rsidRPr="00825974">
              <w:rPr>
                <w:rFonts w:ascii="Garamond" w:hAnsi="Garamond"/>
                <w:i/>
                <w:sz w:val="22"/>
                <w:szCs w:val="22"/>
              </w:rPr>
              <w:t>Х</w:t>
            </w:r>
            <w:r w:rsidRPr="00825974">
              <w:rPr>
                <w:rFonts w:ascii="Garamond" w:hAnsi="Garamond"/>
                <w:sz w:val="22"/>
                <w:szCs w:val="22"/>
              </w:rPr>
              <w:t>-8), сутки (</w:t>
            </w:r>
            <w:r w:rsidRPr="00825974">
              <w:rPr>
                <w:rFonts w:ascii="Garamond" w:hAnsi="Garamond"/>
                <w:i/>
                <w:sz w:val="22"/>
                <w:szCs w:val="22"/>
              </w:rPr>
              <w:t>Х</w:t>
            </w:r>
            <w:r w:rsidRPr="00825974">
              <w:rPr>
                <w:rFonts w:ascii="Garamond" w:hAnsi="Garamond"/>
                <w:sz w:val="22"/>
                <w:szCs w:val="22"/>
              </w:rPr>
              <w:t>-7)}, исключая следующие часы:</w:t>
            </w:r>
          </w:p>
          <w:p w14:paraId="648EAB90" w14:textId="77777777" w:rsidR="009960B0" w:rsidRPr="00825974" w:rsidRDefault="009960B0" w:rsidP="009960B0">
            <w:pPr>
              <w:numPr>
                <w:ilvl w:val="0"/>
                <w:numId w:val="82"/>
              </w:numPr>
              <w:tabs>
                <w:tab w:val="clear" w:pos="2220"/>
                <w:tab w:val="num" w:pos="1860"/>
              </w:tabs>
              <w:spacing w:before="180" w:after="60"/>
              <w:ind w:left="680"/>
              <w:jc w:val="both"/>
              <w:rPr>
                <w:rFonts w:ascii="Garamond" w:hAnsi="Garamond"/>
                <w:sz w:val="22"/>
                <w:szCs w:val="22"/>
              </w:rPr>
            </w:pPr>
            <w:r w:rsidRPr="00825974">
              <w:rPr>
                <w:rFonts w:ascii="Garamond" w:hAnsi="Garamond"/>
                <w:sz w:val="22"/>
                <w:szCs w:val="22"/>
              </w:rPr>
              <w:t xml:space="preserve">часы, в которые отношение объемов производства электрической энергии, указанных в ценопринимающих заявках на продажу в данной ценовой зоне </w:t>
            </w:r>
            <w:r w:rsidRPr="00825974">
              <w:rPr>
                <w:rFonts w:ascii="Garamond" w:hAnsi="Garamond"/>
                <w:sz w:val="22"/>
                <w:szCs w:val="22"/>
                <w:highlight w:val="yellow"/>
              </w:rPr>
              <w:t>(первая ценовая зона, вторая ценовая зона, за исключением входящей в состав Дальневосточного федерального округа отдельной территории, ранее относившейся к неценовым зонам, или входящая в состав Дальневосточного федерального округа отдельная территория, ранее относившаяся к неценовым зонам)</w:t>
            </w:r>
            <w:r w:rsidRPr="00825974">
              <w:rPr>
                <w:rFonts w:ascii="Garamond" w:hAnsi="Garamond"/>
                <w:sz w:val="22"/>
                <w:szCs w:val="22"/>
              </w:rPr>
              <w:t xml:space="preserve"> и включенных в плановое почасовое производство по результатам проведения конкурентного отбора ценовых заявок на сутки вперед, к суммарному плановому почасовому производству в указанной ценовой зоне превышает 95%;</w:t>
            </w:r>
          </w:p>
          <w:p w14:paraId="50588FEC" w14:textId="77777777" w:rsidR="009960B0" w:rsidRPr="00825974" w:rsidRDefault="009960B0" w:rsidP="009960B0">
            <w:pPr>
              <w:pStyle w:val="aff6"/>
              <w:numPr>
                <w:ilvl w:val="0"/>
                <w:numId w:val="59"/>
              </w:numPr>
              <w:jc w:val="both"/>
              <w:rPr>
                <w:rFonts w:ascii="Garamond" w:hAnsi="Garamond"/>
                <w:b/>
                <w:sz w:val="22"/>
                <w:szCs w:val="22"/>
              </w:rPr>
            </w:pPr>
            <w:r w:rsidRPr="00825974">
              <w:rPr>
                <w:rFonts w:ascii="Garamond" w:hAnsi="Garamond"/>
                <w:sz w:val="22"/>
                <w:szCs w:val="22"/>
              </w:rPr>
              <w:t>часы, в которые продажа (покупка) электрической энергии с использованием конкурентного отбора ценовых заявок на сутки вперед, а также продажа (покупка) электрической энергии по свободным договорам в ценовой зоне не состоялись по решению КО в соответствии с настоящим Регламентом.</w:t>
            </w:r>
          </w:p>
        </w:tc>
      </w:tr>
      <w:tr w:rsidR="009960B0" w:rsidRPr="00825974" w14:paraId="4F95EED0" w14:textId="77777777" w:rsidTr="00B93EA4">
        <w:tc>
          <w:tcPr>
            <w:tcW w:w="1505" w:type="dxa"/>
            <w:vAlign w:val="center"/>
          </w:tcPr>
          <w:p w14:paraId="4ED77973" w14:textId="77777777" w:rsidR="009960B0" w:rsidRPr="00825974" w:rsidRDefault="009960B0" w:rsidP="00B93EA4">
            <w:pPr>
              <w:jc w:val="center"/>
              <w:rPr>
                <w:rFonts w:ascii="Garamond" w:hAnsi="Garamond"/>
                <w:b/>
                <w:bCs/>
                <w:sz w:val="22"/>
                <w:szCs w:val="22"/>
              </w:rPr>
            </w:pPr>
            <w:r w:rsidRPr="00825974">
              <w:rPr>
                <w:rFonts w:ascii="Garamond" w:hAnsi="Garamond"/>
                <w:b/>
                <w:bCs/>
                <w:sz w:val="22"/>
                <w:szCs w:val="22"/>
              </w:rPr>
              <w:t>Приложение 4, п. 3</w:t>
            </w:r>
          </w:p>
        </w:tc>
        <w:tc>
          <w:tcPr>
            <w:tcW w:w="6882" w:type="dxa"/>
          </w:tcPr>
          <w:p w14:paraId="3B5B0D04" w14:textId="77777777" w:rsidR="009960B0" w:rsidRPr="00825974" w:rsidRDefault="009960B0" w:rsidP="00B93EA4">
            <w:pPr>
              <w:jc w:val="both"/>
              <w:rPr>
                <w:rFonts w:ascii="Garamond" w:hAnsi="Garamond"/>
                <w:b/>
                <w:sz w:val="22"/>
                <w:szCs w:val="22"/>
              </w:rPr>
            </w:pPr>
            <w:r w:rsidRPr="00825974">
              <w:rPr>
                <w:rFonts w:ascii="Garamond" w:hAnsi="Garamond"/>
                <w:b/>
                <w:sz w:val="22"/>
                <w:szCs w:val="22"/>
              </w:rPr>
              <w:t>Порядок определения трехдневного темпа изменения равновесных цен на электрическую энергию в данной ценовой зоне</w:t>
            </w:r>
          </w:p>
          <w:p w14:paraId="2F0F1CEF" w14:textId="77777777" w:rsidR="009960B0" w:rsidRPr="00825974" w:rsidRDefault="009960B0" w:rsidP="00B93EA4">
            <w:pPr>
              <w:autoSpaceDE w:val="0"/>
              <w:autoSpaceDN w:val="0"/>
              <w:adjustRightInd w:val="0"/>
              <w:jc w:val="both"/>
              <w:rPr>
                <w:rFonts w:ascii="Garamond" w:hAnsi="Garamond"/>
                <w:sz w:val="22"/>
                <w:szCs w:val="22"/>
              </w:rPr>
            </w:pPr>
            <w:r w:rsidRPr="00825974">
              <w:rPr>
                <w:rFonts w:ascii="Garamond" w:hAnsi="Garamond"/>
                <w:sz w:val="22"/>
                <w:szCs w:val="22"/>
              </w:rPr>
              <w:t>3.1 В случаях, указанных в п. 1 настоящего Приложения, КО определяет средневзвешенную равновесную цену в ценовой зоне за трехдневный период {сутки (</w:t>
            </w:r>
            <w:r w:rsidRPr="00825974">
              <w:rPr>
                <w:rFonts w:ascii="Garamond" w:hAnsi="Garamond"/>
                <w:i/>
                <w:sz w:val="22"/>
                <w:szCs w:val="22"/>
              </w:rPr>
              <w:t>Х</w:t>
            </w:r>
            <w:r w:rsidRPr="00825974">
              <w:rPr>
                <w:rFonts w:ascii="Garamond" w:hAnsi="Garamond"/>
                <w:sz w:val="22"/>
                <w:szCs w:val="22"/>
              </w:rPr>
              <w:t>-2), сутки (</w:t>
            </w:r>
            <w:r w:rsidRPr="00825974">
              <w:rPr>
                <w:rFonts w:ascii="Garamond" w:hAnsi="Garamond"/>
                <w:i/>
                <w:sz w:val="22"/>
                <w:szCs w:val="22"/>
              </w:rPr>
              <w:t>Х</w:t>
            </w:r>
            <w:r w:rsidRPr="00825974">
              <w:rPr>
                <w:rFonts w:ascii="Garamond" w:hAnsi="Garamond"/>
                <w:sz w:val="22"/>
                <w:szCs w:val="22"/>
              </w:rPr>
              <w:t xml:space="preserve">-1), сутки </w:t>
            </w:r>
            <w:r w:rsidRPr="00825974">
              <w:rPr>
                <w:rFonts w:ascii="Garamond" w:hAnsi="Garamond"/>
                <w:i/>
                <w:sz w:val="22"/>
                <w:szCs w:val="22"/>
              </w:rPr>
              <w:t>Х</w:t>
            </w:r>
            <w:r w:rsidRPr="00825974">
              <w:rPr>
                <w:rFonts w:ascii="Garamond" w:hAnsi="Garamond"/>
                <w:sz w:val="22"/>
                <w:szCs w:val="22"/>
              </w:rPr>
              <w:t xml:space="preserve">}, где </w:t>
            </w:r>
            <w:r w:rsidRPr="00825974">
              <w:rPr>
                <w:rFonts w:ascii="Garamond" w:hAnsi="Garamond"/>
                <w:i/>
                <w:sz w:val="22"/>
                <w:szCs w:val="22"/>
              </w:rPr>
              <w:t>Х</w:t>
            </w:r>
            <w:r w:rsidRPr="00825974">
              <w:rPr>
                <w:rFonts w:ascii="Garamond" w:hAnsi="Garamond"/>
                <w:sz w:val="22"/>
                <w:szCs w:val="22"/>
              </w:rPr>
              <w:t xml:space="preserve"> – операционные сутки, следующие за данными торговыми сутками, для целей расчета трехдневного темпа изменения равновесных цен на электрическую энергию в данной ценовой зоне, по следующей формуле:</w:t>
            </w:r>
          </w:p>
          <w:p w14:paraId="71D5C56D" w14:textId="77777777" w:rsidR="009960B0" w:rsidRPr="00825974" w:rsidRDefault="009960B0" w:rsidP="00B93EA4">
            <w:pPr>
              <w:autoSpaceDE w:val="0"/>
              <w:autoSpaceDN w:val="0"/>
              <w:adjustRightInd w:val="0"/>
              <w:jc w:val="both"/>
              <w:rPr>
                <w:rFonts w:ascii="Garamond" w:hAnsi="Garamond"/>
                <w:sz w:val="22"/>
                <w:szCs w:val="22"/>
              </w:rPr>
            </w:pPr>
            <w:r w:rsidRPr="00825974">
              <w:rPr>
                <w:rFonts w:ascii="Garamond" w:hAnsi="Garamond"/>
                <w:position w:val="-50"/>
                <w:sz w:val="22"/>
                <w:szCs w:val="22"/>
              </w:rPr>
              <w:object w:dxaOrig="3500" w:dyaOrig="1120" w14:anchorId="44C29B51">
                <v:shape id="_x0000_i1255" type="#_x0000_t75" style="width:173.6pt;height:59.2pt" o:ole="">
                  <v:imagedata r:id="rId337" o:title=""/>
                </v:shape>
                <o:OLEObject Type="Embed" ProgID="Equation.3" ShapeID="_x0000_i1255" DrawAspect="Content" ObjectID="_1788676149" r:id="rId338"/>
              </w:object>
            </w:r>
            <w:r w:rsidRPr="00825974">
              <w:rPr>
                <w:rFonts w:ascii="Garamond" w:hAnsi="Garamond"/>
                <w:sz w:val="22"/>
                <w:szCs w:val="22"/>
              </w:rPr>
              <w:t>,</w:t>
            </w:r>
          </w:p>
          <w:p w14:paraId="3103E72D" w14:textId="77777777" w:rsidR="009960B0" w:rsidRPr="00825974" w:rsidRDefault="009960B0" w:rsidP="00B93EA4">
            <w:pPr>
              <w:autoSpaceDE w:val="0"/>
              <w:autoSpaceDN w:val="0"/>
              <w:adjustRightInd w:val="0"/>
              <w:jc w:val="both"/>
              <w:rPr>
                <w:rFonts w:ascii="Garamond" w:hAnsi="Garamond"/>
                <w:sz w:val="22"/>
                <w:szCs w:val="22"/>
              </w:rPr>
            </w:pPr>
            <w:r w:rsidRPr="00825974">
              <w:rPr>
                <w:rFonts w:ascii="Garamond" w:hAnsi="Garamond"/>
                <w:sz w:val="22"/>
                <w:szCs w:val="22"/>
              </w:rPr>
              <w:t xml:space="preserve">где </w:t>
            </w:r>
            <w:r w:rsidRPr="00825974">
              <w:rPr>
                <w:rFonts w:ascii="Garamond" w:hAnsi="Garamond"/>
                <w:position w:val="-14"/>
                <w:sz w:val="22"/>
                <w:szCs w:val="22"/>
              </w:rPr>
              <w:object w:dxaOrig="1040" w:dyaOrig="400" w14:anchorId="78CD5E2B">
                <v:shape id="_x0000_i1256" type="#_x0000_t75" style="width:53.85pt;height:24.2pt" o:ole="">
                  <v:imagedata r:id="rId339" o:title=""/>
                </v:shape>
                <o:OLEObject Type="Embed" ProgID="Equation.3" ShapeID="_x0000_i1256" DrawAspect="Content" ObjectID="_1788676150" r:id="rId340"/>
              </w:object>
            </w:r>
            <w:r w:rsidRPr="00825974">
              <w:rPr>
                <w:rFonts w:ascii="Garamond" w:hAnsi="Garamond"/>
                <w:sz w:val="22"/>
                <w:szCs w:val="22"/>
              </w:rPr>
              <w:t xml:space="preserve"> – определенный согласно </w:t>
            </w:r>
            <w:hyperlink r:id="rId341" w:tooltip="Приложение 8" w:history="1">
              <w:r w:rsidRPr="00825974">
                <w:rPr>
                  <w:rFonts w:ascii="Garamond" w:hAnsi="Garamond"/>
                  <w:i/>
                  <w:sz w:val="22"/>
                  <w:szCs w:val="22"/>
                </w:rPr>
                <w:t>Регламенту расчета плановых объемов производства и потребления и расчета стоимости электроэнергии на сутки вперед</w:t>
              </w:r>
            </w:hyperlink>
            <w:r w:rsidRPr="00825974">
              <w:rPr>
                <w:rFonts w:ascii="Garamond" w:hAnsi="Garamond"/>
                <w:sz w:val="22"/>
                <w:szCs w:val="22"/>
              </w:rPr>
              <w:t xml:space="preserve"> (Приложение № 8 к </w:t>
            </w:r>
            <w:r w:rsidRPr="00825974">
              <w:rPr>
                <w:rFonts w:ascii="Garamond" w:hAnsi="Garamond"/>
                <w:i/>
                <w:sz w:val="22"/>
                <w:szCs w:val="22"/>
              </w:rPr>
              <w:t>Договору о присоединении к торговой системе оптового рынка</w:t>
            </w:r>
            <w:r w:rsidRPr="00825974">
              <w:rPr>
                <w:rFonts w:ascii="Garamond" w:hAnsi="Garamond"/>
                <w:sz w:val="22"/>
                <w:szCs w:val="22"/>
              </w:rPr>
              <w:t xml:space="preserve">) плановый объем потребления в узле расчетной модели </w:t>
            </w:r>
            <w:r w:rsidRPr="00825974">
              <w:rPr>
                <w:rFonts w:ascii="Garamond" w:hAnsi="Garamond"/>
                <w:i/>
                <w:sz w:val="22"/>
                <w:szCs w:val="22"/>
                <w:lang w:val="en-US"/>
              </w:rPr>
              <w:t>n</w:t>
            </w:r>
            <w:r w:rsidRPr="00825974">
              <w:rPr>
                <w:rFonts w:ascii="Garamond" w:hAnsi="Garamond"/>
                <w:sz w:val="22"/>
                <w:szCs w:val="22"/>
              </w:rPr>
              <w:t xml:space="preserve">, к которому отнесена ГТП потребления </w:t>
            </w:r>
            <w:r w:rsidRPr="00825974">
              <w:rPr>
                <w:rFonts w:ascii="Garamond" w:hAnsi="Garamond"/>
                <w:i/>
                <w:sz w:val="22"/>
                <w:szCs w:val="22"/>
                <w:lang w:val="en-US"/>
              </w:rPr>
              <w:t>p</w:t>
            </w:r>
            <w:r w:rsidRPr="00825974">
              <w:rPr>
                <w:rFonts w:ascii="Garamond" w:hAnsi="Garamond"/>
                <w:sz w:val="22"/>
                <w:szCs w:val="22"/>
              </w:rPr>
              <w:t xml:space="preserve"> для Участника </w:t>
            </w:r>
            <w:r w:rsidRPr="00825974">
              <w:rPr>
                <w:rFonts w:ascii="Garamond" w:hAnsi="Garamond"/>
                <w:i/>
                <w:sz w:val="22"/>
                <w:szCs w:val="22"/>
                <w:lang w:val="en-US"/>
              </w:rPr>
              <w:t>i</w:t>
            </w:r>
            <w:r w:rsidRPr="00825974">
              <w:rPr>
                <w:rFonts w:ascii="Garamond" w:hAnsi="Garamond"/>
                <w:i/>
                <w:sz w:val="22"/>
                <w:szCs w:val="22"/>
              </w:rPr>
              <w:t xml:space="preserve"> </w:t>
            </w:r>
            <w:r w:rsidRPr="00825974">
              <w:rPr>
                <w:rFonts w:ascii="Garamond" w:hAnsi="Garamond"/>
                <w:sz w:val="22"/>
                <w:szCs w:val="22"/>
              </w:rPr>
              <w:t xml:space="preserve">в час операционных суток </w:t>
            </w:r>
            <w:r w:rsidRPr="00825974">
              <w:rPr>
                <w:rFonts w:ascii="Garamond" w:hAnsi="Garamond"/>
                <w:i/>
                <w:sz w:val="22"/>
                <w:szCs w:val="22"/>
                <w:lang w:val="en-US"/>
              </w:rPr>
              <w:t>h</w:t>
            </w:r>
            <w:r w:rsidRPr="00825974">
              <w:rPr>
                <w:rFonts w:ascii="Garamond" w:hAnsi="Garamond"/>
                <w:sz w:val="22"/>
                <w:szCs w:val="22"/>
              </w:rPr>
              <w:t xml:space="preserve">; </w:t>
            </w:r>
          </w:p>
          <w:p w14:paraId="7DC8777F" w14:textId="77777777" w:rsidR="009960B0" w:rsidRPr="00825974" w:rsidRDefault="009960B0" w:rsidP="00B93EA4">
            <w:pPr>
              <w:pStyle w:val="a5"/>
              <w:jc w:val="both"/>
              <w:rPr>
                <w:sz w:val="22"/>
                <w:szCs w:val="22"/>
              </w:rPr>
            </w:pPr>
            <w:r w:rsidRPr="00825974">
              <w:rPr>
                <w:sz w:val="22"/>
                <w:szCs w:val="22"/>
              </w:rPr>
              <w:object w:dxaOrig="400" w:dyaOrig="400" w14:anchorId="79A29F77">
                <v:shape id="_x0000_i1257" type="#_x0000_t75" style="width:24.2pt;height:24.2pt" o:ole="">
                  <v:imagedata r:id="rId342" o:title=""/>
                </v:shape>
                <o:OLEObject Type="Embed" ProgID="Equation.3" ShapeID="_x0000_i1257" DrawAspect="Content" ObjectID="_1788676151" r:id="rId343"/>
              </w:object>
            </w:r>
            <w:r w:rsidRPr="00825974">
              <w:rPr>
                <w:sz w:val="22"/>
                <w:szCs w:val="22"/>
              </w:rPr>
              <w:t xml:space="preserve"> – определенная в соответствии с </w:t>
            </w:r>
            <w:hyperlink r:id="rId344" w:tooltip="Приложение 7" w:history="1">
              <w:r w:rsidRPr="00825974">
                <w:rPr>
                  <w:i/>
                  <w:sz w:val="22"/>
                  <w:szCs w:val="22"/>
                </w:rPr>
                <w:t>Регламентом проведения конкурентного отбора ценовых заявок на сутки вперед</w:t>
              </w:r>
            </w:hyperlink>
            <w:r w:rsidRPr="00825974">
              <w:rPr>
                <w:sz w:val="22"/>
                <w:szCs w:val="22"/>
              </w:rPr>
              <w:t xml:space="preserve"> (Приложение № 7 к </w:t>
            </w:r>
            <w:r w:rsidRPr="00825974">
              <w:rPr>
                <w:i/>
                <w:sz w:val="22"/>
                <w:szCs w:val="22"/>
              </w:rPr>
              <w:t>Договору о присоединении к торговой системе оптового рынка</w:t>
            </w:r>
            <w:r w:rsidRPr="00825974">
              <w:rPr>
                <w:sz w:val="22"/>
                <w:szCs w:val="22"/>
              </w:rPr>
              <w:t xml:space="preserve">) узловая цена электроэнергии в узле расчетной модели </w:t>
            </w:r>
            <w:r w:rsidRPr="00825974">
              <w:rPr>
                <w:i/>
                <w:sz w:val="22"/>
                <w:szCs w:val="22"/>
              </w:rPr>
              <w:t>n</w:t>
            </w:r>
            <w:r w:rsidRPr="00825974">
              <w:rPr>
                <w:sz w:val="22"/>
                <w:szCs w:val="22"/>
              </w:rPr>
              <w:t xml:space="preserve"> в час суток </w:t>
            </w:r>
            <w:r w:rsidRPr="00825974">
              <w:rPr>
                <w:i/>
                <w:sz w:val="22"/>
                <w:szCs w:val="22"/>
              </w:rPr>
              <w:t>h</w:t>
            </w:r>
            <w:r w:rsidRPr="00825974">
              <w:rPr>
                <w:sz w:val="22"/>
                <w:szCs w:val="22"/>
              </w:rPr>
              <w:t xml:space="preserve">. В случае если в данном узле расчетной модели в час </w:t>
            </w:r>
            <w:r w:rsidRPr="00825974">
              <w:rPr>
                <w:i/>
                <w:sz w:val="22"/>
                <w:szCs w:val="22"/>
                <w:lang w:val="en-US"/>
              </w:rPr>
              <w:t>h</w:t>
            </w:r>
            <w:r w:rsidRPr="00825974">
              <w:rPr>
                <w:sz w:val="22"/>
                <w:szCs w:val="22"/>
              </w:rPr>
              <w:t xml:space="preserve"> узловая цена электроэнергии не определена согласно указанному Регламенту, то величина </w:t>
            </w:r>
            <w:r w:rsidRPr="00825974">
              <w:rPr>
                <w:sz w:val="22"/>
                <w:szCs w:val="22"/>
              </w:rPr>
              <w:object w:dxaOrig="400" w:dyaOrig="400" w14:anchorId="6ECC7E35">
                <v:shape id="_x0000_i1258" type="#_x0000_t75" style="width:24.2pt;height:24.2pt" o:ole="">
                  <v:imagedata r:id="rId342" o:title=""/>
                </v:shape>
                <o:OLEObject Type="Embed" ProgID="Equation.3" ShapeID="_x0000_i1258" DrawAspect="Content" ObjectID="_1788676152" r:id="rId345"/>
              </w:object>
            </w:r>
            <w:r w:rsidRPr="00825974">
              <w:rPr>
                <w:sz w:val="22"/>
                <w:szCs w:val="22"/>
              </w:rPr>
              <w:t xml:space="preserve"> полагается равной нулю; </w:t>
            </w:r>
          </w:p>
          <w:p w14:paraId="0E9D2E4A" w14:textId="77777777" w:rsidR="009960B0" w:rsidRPr="00825974" w:rsidRDefault="009960B0" w:rsidP="00B93EA4">
            <w:pPr>
              <w:pStyle w:val="a5"/>
              <w:jc w:val="both"/>
              <w:rPr>
                <w:sz w:val="22"/>
                <w:szCs w:val="22"/>
              </w:rPr>
            </w:pPr>
            <w:r w:rsidRPr="00825974">
              <w:rPr>
                <w:i/>
                <w:sz w:val="22"/>
                <w:szCs w:val="22"/>
                <w:lang w:val="en-US"/>
              </w:rPr>
              <w:t>i</w:t>
            </w:r>
            <w:r w:rsidRPr="00825974">
              <w:rPr>
                <w:i/>
                <w:sz w:val="22"/>
                <w:szCs w:val="22"/>
              </w:rPr>
              <w:t xml:space="preserve"> </w:t>
            </w:r>
            <w:r w:rsidRPr="00825974">
              <w:rPr>
                <w:sz w:val="22"/>
                <w:szCs w:val="22"/>
              </w:rPr>
              <w:t xml:space="preserve">– Участник оптового рынка; </w:t>
            </w:r>
          </w:p>
          <w:p w14:paraId="3F0576C5" w14:textId="77777777" w:rsidR="009960B0" w:rsidRPr="00825974" w:rsidRDefault="009960B0" w:rsidP="00B93EA4">
            <w:pPr>
              <w:pStyle w:val="a5"/>
              <w:jc w:val="both"/>
              <w:rPr>
                <w:sz w:val="22"/>
                <w:szCs w:val="22"/>
              </w:rPr>
            </w:pPr>
            <w:r w:rsidRPr="00825974">
              <w:rPr>
                <w:i/>
                <w:sz w:val="22"/>
                <w:szCs w:val="22"/>
                <w:lang w:val="en-US"/>
              </w:rPr>
              <w:t>p</w:t>
            </w:r>
            <w:r w:rsidRPr="00825974">
              <w:rPr>
                <w:sz w:val="22"/>
                <w:szCs w:val="22"/>
              </w:rPr>
              <w:t xml:space="preserve"> – ГТП потребления Участника оптового рынка </w:t>
            </w:r>
            <w:r w:rsidRPr="00825974">
              <w:rPr>
                <w:sz w:val="22"/>
                <w:szCs w:val="22"/>
                <w:lang w:val="en-US"/>
              </w:rPr>
              <w:t>i</w:t>
            </w:r>
            <w:r w:rsidRPr="00825974">
              <w:rPr>
                <w:sz w:val="22"/>
                <w:szCs w:val="22"/>
              </w:rPr>
              <w:t xml:space="preserve">, отнесенная к ценовой зоне </w:t>
            </w:r>
            <w:r w:rsidRPr="00825974">
              <w:rPr>
                <w:sz w:val="22"/>
                <w:szCs w:val="22"/>
                <w:lang w:val="en-US"/>
              </w:rPr>
              <w:t>z</w:t>
            </w:r>
            <w:r w:rsidRPr="00825974">
              <w:rPr>
                <w:sz w:val="22"/>
                <w:szCs w:val="22"/>
              </w:rPr>
              <w:t>;</w:t>
            </w:r>
          </w:p>
          <w:p w14:paraId="4FAA2BA6" w14:textId="77777777" w:rsidR="009960B0" w:rsidRPr="00825974" w:rsidRDefault="009960B0" w:rsidP="00B93EA4">
            <w:pPr>
              <w:pStyle w:val="a5"/>
              <w:jc w:val="both"/>
              <w:rPr>
                <w:sz w:val="22"/>
                <w:szCs w:val="22"/>
              </w:rPr>
            </w:pPr>
            <w:r w:rsidRPr="00825974">
              <w:rPr>
                <w:i/>
                <w:sz w:val="22"/>
                <w:szCs w:val="22"/>
                <w:lang w:val="en-US"/>
              </w:rPr>
              <w:t>n</w:t>
            </w:r>
            <w:r w:rsidRPr="00825974">
              <w:rPr>
                <w:sz w:val="22"/>
                <w:szCs w:val="22"/>
              </w:rPr>
              <w:t xml:space="preserve"> – узел расчетной модели;</w:t>
            </w:r>
          </w:p>
          <w:p w14:paraId="4E594F1A" w14:textId="77777777" w:rsidR="009960B0" w:rsidRPr="00825974" w:rsidRDefault="009960B0" w:rsidP="00B93EA4">
            <w:pPr>
              <w:pStyle w:val="a5"/>
              <w:jc w:val="both"/>
              <w:rPr>
                <w:sz w:val="22"/>
                <w:szCs w:val="22"/>
              </w:rPr>
            </w:pPr>
            <w:r w:rsidRPr="00825974">
              <w:rPr>
                <w:i/>
                <w:sz w:val="22"/>
                <w:szCs w:val="22"/>
                <w:lang w:val="en-US"/>
              </w:rPr>
              <w:t>z</w:t>
            </w:r>
            <w:r w:rsidRPr="00825974">
              <w:rPr>
                <w:sz w:val="22"/>
                <w:szCs w:val="22"/>
              </w:rPr>
              <w:t xml:space="preserve"> – </w:t>
            </w:r>
            <w:r w:rsidRPr="00825974">
              <w:rPr>
                <w:sz w:val="22"/>
                <w:szCs w:val="22"/>
                <w:highlight w:val="yellow"/>
              </w:rPr>
              <w:t>ценовая зона оптового рынка</w:t>
            </w:r>
            <w:r w:rsidRPr="00825974">
              <w:rPr>
                <w:sz w:val="22"/>
                <w:szCs w:val="22"/>
              </w:rPr>
              <w:t>;</w:t>
            </w:r>
          </w:p>
          <w:p w14:paraId="533C8371" w14:textId="77777777" w:rsidR="009960B0" w:rsidRPr="00825974" w:rsidRDefault="009960B0" w:rsidP="00B93EA4">
            <w:pPr>
              <w:jc w:val="both"/>
              <w:rPr>
                <w:rFonts w:ascii="Garamond" w:hAnsi="Garamond"/>
                <w:sz w:val="22"/>
                <w:szCs w:val="22"/>
              </w:rPr>
            </w:pPr>
            <w:r w:rsidRPr="00825974">
              <w:rPr>
                <w:rFonts w:ascii="Garamond" w:hAnsi="Garamond"/>
                <w:i/>
                <w:sz w:val="22"/>
                <w:szCs w:val="22"/>
                <w:lang w:val="en-US"/>
              </w:rPr>
              <w:t>h</w:t>
            </w:r>
            <w:r w:rsidRPr="00825974">
              <w:rPr>
                <w:rFonts w:ascii="Garamond" w:hAnsi="Garamond"/>
                <w:sz w:val="22"/>
                <w:szCs w:val="22"/>
              </w:rPr>
              <w:t xml:space="preserve"> – час суток трехдневного периода {сутки (</w:t>
            </w:r>
            <w:r w:rsidRPr="00825974">
              <w:rPr>
                <w:rFonts w:ascii="Garamond" w:hAnsi="Garamond"/>
                <w:i/>
                <w:sz w:val="22"/>
                <w:szCs w:val="22"/>
              </w:rPr>
              <w:t>Х</w:t>
            </w:r>
            <w:r w:rsidRPr="00825974">
              <w:rPr>
                <w:rFonts w:ascii="Garamond" w:hAnsi="Garamond"/>
                <w:sz w:val="22"/>
                <w:szCs w:val="22"/>
              </w:rPr>
              <w:t>-2), сутки (</w:t>
            </w:r>
            <w:r w:rsidRPr="00825974">
              <w:rPr>
                <w:rFonts w:ascii="Garamond" w:hAnsi="Garamond"/>
                <w:i/>
                <w:sz w:val="22"/>
                <w:szCs w:val="22"/>
              </w:rPr>
              <w:t>Х</w:t>
            </w:r>
            <w:r w:rsidRPr="00825974">
              <w:rPr>
                <w:rFonts w:ascii="Garamond" w:hAnsi="Garamond"/>
                <w:sz w:val="22"/>
                <w:szCs w:val="22"/>
              </w:rPr>
              <w:t xml:space="preserve">-1), сутки </w:t>
            </w:r>
            <w:r w:rsidRPr="00825974">
              <w:rPr>
                <w:rFonts w:ascii="Garamond" w:hAnsi="Garamond"/>
                <w:i/>
                <w:sz w:val="22"/>
                <w:szCs w:val="22"/>
              </w:rPr>
              <w:t>Х</w:t>
            </w:r>
            <w:r w:rsidRPr="00825974">
              <w:rPr>
                <w:rFonts w:ascii="Garamond" w:hAnsi="Garamond"/>
                <w:sz w:val="22"/>
                <w:szCs w:val="22"/>
              </w:rPr>
              <w:t>}, в который отношение объемов производства электрической энергии, указанных в ценопринимающих заявках на продажу в данной ценовой зоне и включенных в плановое почасовое производство по результатам проведения конкурентного отбора ценовых заявок на сутки вперед, к суммарному плановому почасовому производству в указанной ценовой зоне не превышает 95%, исключая часы, в которые продажа (покупка) электрической энергии с использованием конкурентного отбора ценовых заявок на сутки вперед, а также продажа (покупка) электрической энергии по свободным договорам в ценовой зоне не состоялись по решению КО в соответствии с настоящим Регламентом.</w:t>
            </w:r>
          </w:p>
          <w:p w14:paraId="538B6E93" w14:textId="77777777" w:rsidR="009960B0" w:rsidRPr="00825974" w:rsidRDefault="009960B0" w:rsidP="00B93EA4">
            <w:pPr>
              <w:autoSpaceDE w:val="0"/>
              <w:autoSpaceDN w:val="0"/>
              <w:adjustRightInd w:val="0"/>
              <w:jc w:val="both"/>
              <w:rPr>
                <w:rFonts w:ascii="Garamond" w:hAnsi="Garamond"/>
                <w:sz w:val="22"/>
                <w:szCs w:val="22"/>
              </w:rPr>
            </w:pPr>
            <w:r w:rsidRPr="00825974">
              <w:rPr>
                <w:rFonts w:ascii="Garamond" w:hAnsi="Garamond"/>
                <w:sz w:val="22"/>
                <w:szCs w:val="22"/>
              </w:rPr>
              <w:t>3.2 В случаях, указанных в п. 1 настоящего Приложения, КО определяет средневзвешенную равновесную цену в ценовой зоне за определенный согласно п.2 настоящего Приложения трехдневный период, являющийся типовым по отношению к трехдневному периоду {сутки (</w:t>
            </w:r>
            <w:r w:rsidRPr="00825974">
              <w:rPr>
                <w:rFonts w:ascii="Garamond" w:hAnsi="Garamond"/>
                <w:i/>
                <w:sz w:val="22"/>
                <w:szCs w:val="22"/>
              </w:rPr>
              <w:t>Х</w:t>
            </w:r>
            <w:r w:rsidRPr="00825974">
              <w:rPr>
                <w:rFonts w:ascii="Garamond" w:hAnsi="Garamond"/>
                <w:sz w:val="22"/>
                <w:szCs w:val="22"/>
              </w:rPr>
              <w:t>-2), сутки (</w:t>
            </w:r>
            <w:r w:rsidRPr="00825974">
              <w:rPr>
                <w:rFonts w:ascii="Garamond" w:hAnsi="Garamond"/>
                <w:i/>
                <w:sz w:val="22"/>
                <w:szCs w:val="22"/>
              </w:rPr>
              <w:t>Х</w:t>
            </w:r>
            <w:r w:rsidRPr="00825974">
              <w:rPr>
                <w:rFonts w:ascii="Garamond" w:hAnsi="Garamond"/>
                <w:sz w:val="22"/>
                <w:szCs w:val="22"/>
              </w:rPr>
              <w:t xml:space="preserve">-1), сутки </w:t>
            </w:r>
            <w:r w:rsidRPr="00825974">
              <w:rPr>
                <w:rFonts w:ascii="Garamond" w:hAnsi="Garamond"/>
                <w:i/>
                <w:sz w:val="22"/>
                <w:szCs w:val="22"/>
              </w:rPr>
              <w:t>Х</w:t>
            </w:r>
            <w:r w:rsidRPr="00825974">
              <w:rPr>
                <w:rFonts w:ascii="Garamond" w:hAnsi="Garamond"/>
                <w:sz w:val="22"/>
                <w:szCs w:val="22"/>
              </w:rPr>
              <w:t xml:space="preserve">}, где </w:t>
            </w:r>
            <w:r w:rsidRPr="00825974">
              <w:rPr>
                <w:rFonts w:ascii="Garamond" w:hAnsi="Garamond"/>
                <w:i/>
                <w:sz w:val="22"/>
                <w:szCs w:val="22"/>
              </w:rPr>
              <w:t>Х</w:t>
            </w:r>
            <w:r w:rsidRPr="00825974">
              <w:rPr>
                <w:rFonts w:ascii="Garamond" w:hAnsi="Garamond"/>
                <w:sz w:val="22"/>
                <w:szCs w:val="22"/>
              </w:rPr>
              <w:t xml:space="preserve"> – операционные сутки, следующие за данными торговыми сутками, для целей расчета трехдневного темпа изменения равновесных цен на электрическую энергию в данной ценовой зоне, по следующей формуле:</w:t>
            </w:r>
          </w:p>
          <w:p w14:paraId="271DE627" w14:textId="77777777" w:rsidR="009960B0" w:rsidRPr="00825974" w:rsidRDefault="009960B0" w:rsidP="00B93EA4">
            <w:pPr>
              <w:autoSpaceDE w:val="0"/>
              <w:autoSpaceDN w:val="0"/>
              <w:adjustRightInd w:val="0"/>
              <w:jc w:val="both"/>
              <w:rPr>
                <w:rFonts w:ascii="Garamond" w:hAnsi="Garamond"/>
                <w:sz w:val="22"/>
                <w:szCs w:val="22"/>
              </w:rPr>
            </w:pPr>
            <w:r w:rsidRPr="00825974">
              <w:rPr>
                <w:rFonts w:ascii="Garamond" w:hAnsi="Garamond"/>
                <w:position w:val="-50"/>
                <w:sz w:val="22"/>
                <w:szCs w:val="22"/>
              </w:rPr>
              <w:object w:dxaOrig="3680" w:dyaOrig="1120" w14:anchorId="36129956">
                <v:shape id="_x0000_i1259" type="#_x0000_t75" style="width:186.4pt;height:59.2pt" o:ole="">
                  <v:imagedata r:id="rId346" o:title=""/>
                </v:shape>
                <o:OLEObject Type="Embed" ProgID="Equation.3" ShapeID="_x0000_i1259" DrawAspect="Content" ObjectID="_1788676153" r:id="rId347"/>
              </w:object>
            </w:r>
            <w:r w:rsidRPr="00825974">
              <w:rPr>
                <w:rFonts w:ascii="Garamond" w:hAnsi="Garamond"/>
                <w:sz w:val="22"/>
                <w:szCs w:val="22"/>
              </w:rPr>
              <w:t>,</w:t>
            </w:r>
          </w:p>
          <w:p w14:paraId="41133D76" w14:textId="77777777" w:rsidR="009960B0" w:rsidRPr="00825974" w:rsidRDefault="009960B0" w:rsidP="00B93EA4">
            <w:pPr>
              <w:autoSpaceDE w:val="0"/>
              <w:autoSpaceDN w:val="0"/>
              <w:adjustRightInd w:val="0"/>
              <w:jc w:val="both"/>
              <w:rPr>
                <w:rFonts w:ascii="Garamond" w:hAnsi="Garamond"/>
                <w:sz w:val="22"/>
                <w:szCs w:val="22"/>
              </w:rPr>
            </w:pPr>
            <w:r w:rsidRPr="00825974">
              <w:rPr>
                <w:rFonts w:ascii="Garamond" w:hAnsi="Garamond"/>
                <w:sz w:val="22"/>
                <w:szCs w:val="22"/>
              </w:rPr>
              <w:t xml:space="preserve">где </w:t>
            </w:r>
            <w:r w:rsidRPr="00825974">
              <w:rPr>
                <w:rFonts w:ascii="Garamond" w:hAnsi="Garamond"/>
                <w:position w:val="-14"/>
                <w:sz w:val="22"/>
                <w:szCs w:val="22"/>
              </w:rPr>
              <w:object w:dxaOrig="1040" w:dyaOrig="400" w14:anchorId="0291493E">
                <v:shape id="_x0000_i1260" type="#_x0000_t75" style="width:53.85pt;height:24.2pt" o:ole="">
                  <v:imagedata r:id="rId339" o:title=""/>
                </v:shape>
                <o:OLEObject Type="Embed" ProgID="Equation.3" ShapeID="_x0000_i1260" DrawAspect="Content" ObjectID="_1788676154" r:id="rId348"/>
              </w:object>
            </w:r>
            <w:r w:rsidRPr="00825974">
              <w:rPr>
                <w:rFonts w:ascii="Garamond" w:hAnsi="Garamond"/>
                <w:sz w:val="22"/>
                <w:szCs w:val="22"/>
              </w:rPr>
              <w:t xml:space="preserve"> – определенный согласно </w:t>
            </w:r>
            <w:hyperlink r:id="rId349" w:tooltip="Приложение 8" w:history="1">
              <w:r w:rsidRPr="00825974">
                <w:rPr>
                  <w:rFonts w:ascii="Garamond" w:hAnsi="Garamond"/>
                  <w:i/>
                  <w:sz w:val="22"/>
                  <w:szCs w:val="22"/>
                </w:rPr>
                <w:t>Регламенту расчета плановых объемов производства и потребления и расчета стоимости электроэнергии на сутки вперед</w:t>
              </w:r>
            </w:hyperlink>
            <w:r w:rsidRPr="00825974">
              <w:rPr>
                <w:rFonts w:ascii="Garamond" w:hAnsi="Garamond"/>
                <w:sz w:val="22"/>
                <w:szCs w:val="22"/>
              </w:rPr>
              <w:t xml:space="preserve"> (Приложение № 8 к </w:t>
            </w:r>
            <w:r w:rsidRPr="00825974">
              <w:rPr>
                <w:rFonts w:ascii="Garamond" w:hAnsi="Garamond"/>
                <w:i/>
                <w:sz w:val="22"/>
                <w:szCs w:val="22"/>
              </w:rPr>
              <w:t>Договору о присоединении к торговой системе оптового рынка</w:t>
            </w:r>
            <w:r w:rsidRPr="00825974">
              <w:rPr>
                <w:rFonts w:ascii="Garamond" w:hAnsi="Garamond"/>
                <w:sz w:val="22"/>
                <w:szCs w:val="22"/>
              </w:rPr>
              <w:t xml:space="preserve">) плановый объем потребления в узле расчетной модели </w:t>
            </w:r>
            <w:r w:rsidRPr="00825974">
              <w:rPr>
                <w:rFonts w:ascii="Garamond" w:hAnsi="Garamond"/>
                <w:i/>
                <w:sz w:val="22"/>
                <w:szCs w:val="22"/>
                <w:lang w:val="en-US"/>
              </w:rPr>
              <w:t>n</w:t>
            </w:r>
            <w:r w:rsidRPr="00825974">
              <w:rPr>
                <w:rFonts w:ascii="Garamond" w:hAnsi="Garamond"/>
                <w:sz w:val="22"/>
                <w:szCs w:val="22"/>
              </w:rPr>
              <w:t xml:space="preserve">, к которому отнесена ГТП потребления </w:t>
            </w:r>
            <w:r w:rsidRPr="00825974">
              <w:rPr>
                <w:rFonts w:ascii="Garamond" w:hAnsi="Garamond"/>
                <w:i/>
                <w:sz w:val="22"/>
                <w:szCs w:val="22"/>
                <w:lang w:val="en-US"/>
              </w:rPr>
              <w:t>p</w:t>
            </w:r>
            <w:r w:rsidRPr="00825974">
              <w:rPr>
                <w:rFonts w:ascii="Garamond" w:hAnsi="Garamond"/>
                <w:sz w:val="22"/>
                <w:szCs w:val="22"/>
              </w:rPr>
              <w:t xml:space="preserve"> для Участника </w:t>
            </w:r>
            <w:r w:rsidRPr="00825974">
              <w:rPr>
                <w:rFonts w:ascii="Garamond" w:hAnsi="Garamond"/>
                <w:i/>
                <w:sz w:val="22"/>
                <w:szCs w:val="22"/>
                <w:lang w:val="en-US"/>
              </w:rPr>
              <w:t>i</w:t>
            </w:r>
            <w:r w:rsidRPr="00825974">
              <w:rPr>
                <w:rFonts w:ascii="Garamond" w:hAnsi="Garamond"/>
                <w:sz w:val="22"/>
                <w:szCs w:val="22"/>
              </w:rPr>
              <w:t xml:space="preserve"> в час операционных суток </w:t>
            </w:r>
            <w:r w:rsidRPr="00825974">
              <w:rPr>
                <w:rFonts w:ascii="Garamond" w:hAnsi="Garamond"/>
                <w:i/>
                <w:sz w:val="22"/>
                <w:szCs w:val="22"/>
                <w:lang w:val="en-US"/>
              </w:rPr>
              <w:t>h</w:t>
            </w:r>
            <w:r w:rsidRPr="00825974">
              <w:rPr>
                <w:rFonts w:ascii="Garamond" w:hAnsi="Garamond"/>
                <w:sz w:val="22"/>
                <w:szCs w:val="22"/>
              </w:rPr>
              <w:t xml:space="preserve">; </w:t>
            </w:r>
          </w:p>
          <w:p w14:paraId="1A29A2CC" w14:textId="77777777" w:rsidR="009960B0" w:rsidRPr="00825974" w:rsidRDefault="009960B0" w:rsidP="00B93EA4">
            <w:pPr>
              <w:pStyle w:val="a5"/>
              <w:jc w:val="both"/>
              <w:rPr>
                <w:sz w:val="22"/>
                <w:szCs w:val="22"/>
              </w:rPr>
            </w:pPr>
            <w:r w:rsidRPr="00825974">
              <w:rPr>
                <w:sz w:val="22"/>
                <w:szCs w:val="22"/>
              </w:rPr>
              <w:object w:dxaOrig="400" w:dyaOrig="400" w14:anchorId="1AB39090">
                <v:shape id="_x0000_i1261" type="#_x0000_t75" style="width:24.2pt;height:24.2pt" o:ole="">
                  <v:imagedata r:id="rId342" o:title=""/>
                </v:shape>
                <o:OLEObject Type="Embed" ProgID="Equation.3" ShapeID="_x0000_i1261" DrawAspect="Content" ObjectID="_1788676155" r:id="rId350"/>
              </w:object>
            </w:r>
            <w:r w:rsidRPr="00825974">
              <w:rPr>
                <w:sz w:val="22"/>
                <w:szCs w:val="22"/>
              </w:rPr>
              <w:t xml:space="preserve"> – определенная в соответствии с </w:t>
            </w:r>
            <w:hyperlink r:id="rId351" w:tooltip="Приложение 7" w:history="1">
              <w:r w:rsidRPr="00825974">
                <w:rPr>
                  <w:i/>
                  <w:sz w:val="22"/>
                  <w:szCs w:val="22"/>
                </w:rPr>
                <w:t>Регламентом проведения конкурентного отбора ценовых заявок на сутки вперед</w:t>
              </w:r>
            </w:hyperlink>
            <w:r w:rsidRPr="00825974">
              <w:rPr>
                <w:sz w:val="22"/>
                <w:szCs w:val="22"/>
              </w:rPr>
              <w:t xml:space="preserve"> (Приложение № 7 к </w:t>
            </w:r>
            <w:r w:rsidRPr="00825974">
              <w:rPr>
                <w:i/>
                <w:sz w:val="22"/>
                <w:szCs w:val="22"/>
              </w:rPr>
              <w:t>Договору о присоединении к торговой системе оптового рынка</w:t>
            </w:r>
            <w:r w:rsidRPr="00825974">
              <w:rPr>
                <w:sz w:val="22"/>
                <w:szCs w:val="22"/>
              </w:rPr>
              <w:t xml:space="preserve">) узловая цена электроэнергии в узле расчетной модели </w:t>
            </w:r>
            <w:r w:rsidRPr="00825974">
              <w:rPr>
                <w:i/>
                <w:sz w:val="22"/>
                <w:szCs w:val="22"/>
              </w:rPr>
              <w:t>n</w:t>
            </w:r>
            <w:r w:rsidRPr="00825974">
              <w:rPr>
                <w:sz w:val="22"/>
                <w:szCs w:val="22"/>
              </w:rPr>
              <w:t xml:space="preserve"> в час суток </w:t>
            </w:r>
            <w:r w:rsidRPr="00825974">
              <w:rPr>
                <w:i/>
                <w:sz w:val="22"/>
                <w:szCs w:val="22"/>
              </w:rPr>
              <w:t>h</w:t>
            </w:r>
            <w:r w:rsidRPr="00825974">
              <w:rPr>
                <w:sz w:val="22"/>
                <w:szCs w:val="22"/>
              </w:rPr>
              <w:t xml:space="preserve">. В случае если в данном узле расчетной модели в час </w:t>
            </w:r>
            <w:r w:rsidRPr="00825974">
              <w:rPr>
                <w:i/>
                <w:sz w:val="22"/>
                <w:szCs w:val="22"/>
                <w:lang w:val="en-US"/>
              </w:rPr>
              <w:t>h</w:t>
            </w:r>
            <w:r w:rsidRPr="00825974">
              <w:rPr>
                <w:i/>
                <w:sz w:val="22"/>
                <w:szCs w:val="22"/>
              </w:rPr>
              <w:t xml:space="preserve"> </w:t>
            </w:r>
            <w:r w:rsidRPr="00825974">
              <w:rPr>
                <w:sz w:val="22"/>
                <w:szCs w:val="22"/>
              </w:rPr>
              <w:t xml:space="preserve">узловая цена электроэнергии не определена согласно указанному Регламенту, то величина </w:t>
            </w:r>
            <w:r w:rsidRPr="00825974">
              <w:rPr>
                <w:sz w:val="22"/>
                <w:szCs w:val="22"/>
              </w:rPr>
              <w:object w:dxaOrig="400" w:dyaOrig="400" w14:anchorId="75BDB143">
                <v:shape id="_x0000_i1262" type="#_x0000_t75" style="width:24.2pt;height:24.2pt" o:ole="">
                  <v:imagedata r:id="rId342" o:title=""/>
                </v:shape>
                <o:OLEObject Type="Embed" ProgID="Equation.3" ShapeID="_x0000_i1262" DrawAspect="Content" ObjectID="_1788676156" r:id="rId352"/>
              </w:object>
            </w:r>
            <w:r w:rsidRPr="00825974">
              <w:rPr>
                <w:sz w:val="22"/>
                <w:szCs w:val="22"/>
              </w:rPr>
              <w:t xml:space="preserve"> полагается равной нулю; </w:t>
            </w:r>
          </w:p>
          <w:p w14:paraId="4A573829" w14:textId="77777777" w:rsidR="009960B0" w:rsidRPr="00825974" w:rsidRDefault="009960B0" w:rsidP="00B93EA4">
            <w:pPr>
              <w:pStyle w:val="a5"/>
              <w:jc w:val="both"/>
              <w:rPr>
                <w:sz w:val="22"/>
                <w:szCs w:val="22"/>
              </w:rPr>
            </w:pPr>
            <w:r w:rsidRPr="00825974">
              <w:rPr>
                <w:i/>
                <w:sz w:val="22"/>
                <w:szCs w:val="22"/>
                <w:lang w:val="en-US"/>
              </w:rPr>
              <w:t>i</w:t>
            </w:r>
            <w:r w:rsidRPr="00825974">
              <w:rPr>
                <w:sz w:val="22"/>
                <w:szCs w:val="22"/>
              </w:rPr>
              <w:t xml:space="preserve"> – Участник оптового рынка; </w:t>
            </w:r>
          </w:p>
          <w:p w14:paraId="0F1264C0" w14:textId="77777777" w:rsidR="009960B0" w:rsidRPr="00825974" w:rsidRDefault="009960B0" w:rsidP="00B93EA4">
            <w:pPr>
              <w:pStyle w:val="a5"/>
              <w:jc w:val="both"/>
              <w:rPr>
                <w:sz w:val="22"/>
                <w:szCs w:val="22"/>
              </w:rPr>
            </w:pPr>
            <w:r w:rsidRPr="00825974">
              <w:rPr>
                <w:i/>
                <w:sz w:val="22"/>
                <w:szCs w:val="22"/>
                <w:lang w:val="en-US"/>
              </w:rPr>
              <w:t>p</w:t>
            </w:r>
            <w:r w:rsidRPr="00825974">
              <w:rPr>
                <w:sz w:val="22"/>
                <w:szCs w:val="22"/>
              </w:rPr>
              <w:t xml:space="preserve"> – ГТП потребления Участника оптового рынка </w:t>
            </w:r>
            <w:r w:rsidRPr="00825974">
              <w:rPr>
                <w:i/>
                <w:sz w:val="22"/>
                <w:szCs w:val="22"/>
                <w:lang w:val="en-US"/>
              </w:rPr>
              <w:t>i</w:t>
            </w:r>
            <w:r w:rsidRPr="00825974">
              <w:rPr>
                <w:sz w:val="22"/>
                <w:szCs w:val="22"/>
              </w:rPr>
              <w:t>, отнесенная к ценовой зоне</w:t>
            </w:r>
            <w:r w:rsidRPr="00825974">
              <w:rPr>
                <w:i/>
                <w:sz w:val="22"/>
                <w:szCs w:val="22"/>
              </w:rPr>
              <w:t xml:space="preserve"> </w:t>
            </w:r>
            <w:r w:rsidRPr="00825974">
              <w:rPr>
                <w:i/>
                <w:sz w:val="22"/>
                <w:szCs w:val="22"/>
                <w:lang w:val="en-US"/>
              </w:rPr>
              <w:t>z</w:t>
            </w:r>
            <w:r w:rsidRPr="00825974">
              <w:rPr>
                <w:sz w:val="22"/>
                <w:szCs w:val="22"/>
              </w:rPr>
              <w:t>;</w:t>
            </w:r>
          </w:p>
          <w:p w14:paraId="4FAFC3C9" w14:textId="77777777" w:rsidR="009960B0" w:rsidRPr="00825974" w:rsidRDefault="009960B0" w:rsidP="00B93EA4">
            <w:pPr>
              <w:pStyle w:val="a5"/>
              <w:jc w:val="both"/>
              <w:rPr>
                <w:sz w:val="22"/>
                <w:szCs w:val="22"/>
              </w:rPr>
            </w:pPr>
            <w:r w:rsidRPr="00825974">
              <w:rPr>
                <w:i/>
                <w:sz w:val="22"/>
                <w:szCs w:val="22"/>
                <w:lang w:val="en-US"/>
              </w:rPr>
              <w:t>n</w:t>
            </w:r>
            <w:r w:rsidRPr="00825974">
              <w:rPr>
                <w:sz w:val="22"/>
                <w:szCs w:val="22"/>
              </w:rPr>
              <w:t xml:space="preserve"> – узел расчетной модели;</w:t>
            </w:r>
          </w:p>
          <w:p w14:paraId="24F6CC0A" w14:textId="77777777" w:rsidR="009960B0" w:rsidRPr="00825974" w:rsidRDefault="009960B0" w:rsidP="00B93EA4">
            <w:pPr>
              <w:pStyle w:val="a5"/>
              <w:jc w:val="both"/>
              <w:rPr>
                <w:sz w:val="22"/>
                <w:szCs w:val="22"/>
              </w:rPr>
            </w:pPr>
            <w:r w:rsidRPr="00825974">
              <w:rPr>
                <w:i/>
                <w:sz w:val="22"/>
                <w:szCs w:val="22"/>
                <w:lang w:val="en-US"/>
              </w:rPr>
              <w:t>X</w:t>
            </w:r>
            <w:r w:rsidRPr="00825974">
              <w:rPr>
                <w:sz w:val="22"/>
                <w:szCs w:val="22"/>
              </w:rPr>
              <w:t xml:space="preserve"> - операционные сутки, следующие за данными торговыми сутками;</w:t>
            </w:r>
          </w:p>
          <w:p w14:paraId="2AFE6331" w14:textId="77777777" w:rsidR="009960B0" w:rsidRPr="00825974" w:rsidRDefault="009960B0" w:rsidP="00B93EA4">
            <w:pPr>
              <w:pStyle w:val="a5"/>
              <w:jc w:val="both"/>
              <w:rPr>
                <w:sz w:val="22"/>
                <w:szCs w:val="22"/>
              </w:rPr>
            </w:pPr>
            <w:r w:rsidRPr="00825974">
              <w:rPr>
                <w:i/>
                <w:sz w:val="22"/>
                <w:szCs w:val="22"/>
                <w:lang w:val="en-US"/>
              </w:rPr>
              <w:t>z</w:t>
            </w:r>
            <w:r w:rsidRPr="00825974">
              <w:rPr>
                <w:i/>
                <w:sz w:val="22"/>
                <w:szCs w:val="22"/>
              </w:rPr>
              <w:t xml:space="preserve"> </w:t>
            </w:r>
            <w:r w:rsidRPr="00825974">
              <w:rPr>
                <w:sz w:val="22"/>
                <w:szCs w:val="22"/>
              </w:rPr>
              <w:t xml:space="preserve">– </w:t>
            </w:r>
            <w:r w:rsidRPr="00825974">
              <w:rPr>
                <w:sz w:val="22"/>
                <w:szCs w:val="22"/>
                <w:highlight w:val="yellow"/>
              </w:rPr>
              <w:t>ценовая зона оптового рынка</w:t>
            </w:r>
            <w:r w:rsidRPr="00825974">
              <w:rPr>
                <w:sz w:val="22"/>
                <w:szCs w:val="22"/>
              </w:rPr>
              <w:t>;</w:t>
            </w:r>
          </w:p>
          <w:p w14:paraId="7C30142E" w14:textId="77777777" w:rsidR="009960B0" w:rsidRPr="00825974" w:rsidRDefault="009960B0" w:rsidP="00B93EA4">
            <w:pPr>
              <w:jc w:val="both"/>
              <w:rPr>
                <w:rFonts w:ascii="Garamond" w:hAnsi="Garamond"/>
                <w:sz w:val="22"/>
                <w:szCs w:val="22"/>
              </w:rPr>
            </w:pPr>
            <w:r w:rsidRPr="00825974">
              <w:rPr>
                <w:rFonts w:ascii="Garamond" w:hAnsi="Garamond"/>
                <w:i/>
                <w:sz w:val="22"/>
                <w:szCs w:val="22"/>
                <w:lang w:val="en-US"/>
              </w:rPr>
              <w:t>h</w:t>
            </w:r>
            <w:r w:rsidRPr="00825974">
              <w:rPr>
                <w:rFonts w:ascii="Garamond" w:hAnsi="Garamond"/>
                <w:sz w:val="22"/>
                <w:szCs w:val="22"/>
              </w:rPr>
              <w:t xml:space="preserve"> – час суток определенного в п. 2 настоящего Приложения трехдневного периода, типового по отношению к трехдневному периоду {сутки (</w:t>
            </w:r>
            <w:r w:rsidRPr="00825974">
              <w:rPr>
                <w:rFonts w:ascii="Garamond" w:hAnsi="Garamond"/>
                <w:i/>
                <w:sz w:val="22"/>
                <w:szCs w:val="22"/>
              </w:rPr>
              <w:t>Х</w:t>
            </w:r>
            <w:r w:rsidRPr="00825974">
              <w:rPr>
                <w:rFonts w:ascii="Garamond" w:hAnsi="Garamond"/>
                <w:sz w:val="22"/>
                <w:szCs w:val="22"/>
              </w:rPr>
              <w:t>-2), сутки (</w:t>
            </w:r>
            <w:r w:rsidRPr="00825974">
              <w:rPr>
                <w:rFonts w:ascii="Garamond" w:hAnsi="Garamond"/>
                <w:i/>
                <w:sz w:val="22"/>
                <w:szCs w:val="22"/>
              </w:rPr>
              <w:t>Х</w:t>
            </w:r>
            <w:r w:rsidRPr="00825974">
              <w:rPr>
                <w:rFonts w:ascii="Garamond" w:hAnsi="Garamond"/>
                <w:sz w:val="22"/>
                <w:szCs w:val="22"/>
              </w:rPr>
              <w:t xml:space="preserve">-1), сутки </w:t>
            </w:r>
            <w:r w:rsidRPr="00825974">
              <w:rPr>
                <w:rFonts w:ascii="Garamond" w:hAnsi="Garamond"/>
                <w:i/>
                <w:sz w:val="22"/>
                <w:szCs w:val="22"/>
              </w:rPr>
              <w:t>Х</w:t>
            </w:r>
            <w:r w:rsidRPr="00825974">
              <w:rPr>
                <w:rFonts w:ascii="Garamond" w:hAnsi="Garamond"/>
                <w:sz w:val="22"/>
                <w:szCs w:val="22"/>
              </w:rPr>
              <w:t xml:space="preserve">} в данной ценовой зоне. </w:t>
            </w:r>
          </w:p>
          <w:p w14:paraId="5B83308E" w14:textId="77777777" w:rsidR="009960B0" w:rsidRPr="00825974" w:rsidRDefault="009960B0" w:rsidP="00B93EA4">
            <w:pPr>
              <w:autoSpaceDE w:val="0"/>
              <w:autoSpaceDN w:val="0"/>
              <w:adjustRightInd w:val="0"/>
              <w:jc w:val="both"/>
              <w:rPr>
                <w:rFonts w:ascii="Garamond" w:hAnsi="Garamond"/>
                <w:sz w:val="22"/>
                <w:szCs w:val="22"/>
              </w:rPr>
            </w:pPr>
            <w:r w:rsidRPr="00825974">
              <w:rPr>
                <w:rFonts w:ascii="Garamond" w:hAnsi="Garamond"/>
                <w:sz w:val="22"/>
                <w:szCs w:val="22"/>
              </w:rPr>
              <w:t>3.3 В случаях, указанных в п. 1 настоящего Приложения, КО определяет трехдневный темп изменения равновесных цен на электрическую энергию в ценовой зоне оптового рынка за трехдневный период {сутки (</w:t>
            </w:r>
            <w:r w:rsidRPr="00825974">
              <w:rPr>
                <w:rFonts w:ascii="Garamond" w:hAnsi="Garamond"/>
                <w:i/>
                <w:sz w:val="22"/>
                <w:szCs w:val="22"/>
              </w:rPr>
              <w:t>Х</w:t>
            </w:r>
            <w:r w:rsidRPr="00825974">
              <w:rPr>
                <w:rFonts w:ascii="Garamond" w:hAnsi="Garamond"/>
                <w:sz w:val="22"/>
                <w:szCs w:val="22"/>
              </w:rPr>
              <w:t>-2), сутки (</w:t>
            </w:r>
            <w:r w:rsidRPr="00825974">
              <w:rPr>
                <w:rFonts w:ascii="Garamond" w:hAnsi="Garamond"/>
                <w:i/>
                <w:sz w:val="22"/>
                <w:szCs w:val="22"/>
              </w:rPr>
              <w:t>Х</w:t>
            </w:r>
            <w:r w:rsidRPr="00825974">
              <w:rPr>
                <w:rFonts w:ascii="Garamond" w:hAnsi="Garamond"/>
                <w:sz w:val="22"/>
                <w:szCs w:val="22"/>
              </w:rPr>
              <w:t xml:space="preserve">-1), сутки </w:t>
            </w:r>
            <w:r w:rsidRPr="00825974">
              <w:rPr>
                <w:rFonts w:ascii="Garamond" w:hAnsi="Garamond"/>
                <w:i/>
                <w:sz w:val="22"/>
                <w:szCs w:val="22"/>
              </w:rPr>
              <w:t>Х</w:t>
            </w:r>
            <w:r w:rsidRPr="00825974">
              <w:rPr>
                <w:rFonts w:ascii="Garamond" w:hAnsi="Garamond"/>
                <w:sz w:val="22"/>
                <w:szCs w:val="22"/>
              </w:rPr>
              <w:t xml:space="preserve">}, где </w:t>
            </w:r>
            <w:r w:rsidRPr="00825974">
              <w:rPr>
                <w:rFonts w:ascii="Garamond" w:hAnsi="Garamond"/>
                <w:i/>
                <w:sz w:val="22"/>
                <w:szCs w:val="22"/>
              </w:rPr>
              <w:t>Х</w:t>
            </w:r>
            <w:r w:rsidRPr="00825974">
              <w:rPr>
                <w:rFonts w:ascii="Garamond" w:hAnsi="Garamond"/>
                <w:sz w:val="22"/>
                <w:szCs w:val="22"/>
              </w:rPr>
              <w:t xml:space="preserve"> – операционные сутки, следующие за данными торговыми сутками, по формуле:</w:t>
            </w:r>
          </w:p>
          <w:p w14:paraId="52EA9D90" w14:textId="77777777" w:rsidR="009960B0" w:rsidRPr="00825974" w:rsidRDefault="009960B0" w:rsidP="00B93EA4">
            <w:pPr>
              <w:pStyle w:val="a5"/>
              <w:jc w:val="both"/>
              <w:rPr>
                <w:sz w:val="22"/>
                <w:szCs w:val="22"/>
              </w:rPr>
            </w:pPr>
            <w:r w:rsidRPr="00825974">
              <w:rPr>
                <w:position w:val="-34"/>
                <w:sz w:val="22"/>
                <w:szCs w:val="22"/>
              </w:rPr>
              <w:object w:dxaOrig="2040" w:dyaOrig="800" w14:anchorId="09465D17">
                <v:shape id="_x0000_i1263" type="#_x0000_t75" style="width:96.2pt;height:47.8pt" o:ole="">
                  <v:imagedata r:id="rId353" o:title=""/>
                </v:shape>
                <o:OLEObject Type="Embed" ProgID="Equation.3" ShapeID="_x0000_i1263" DrawAspect="Content" ObjectID="_1788676157" r:id="rId354"/>
              </w:object>
            </w:r>
            <w:r w:rsidRPr="00825974">
              <w:rPr>
                <w:sz w:val="22"/>
                <w:szCs w:val="22"/>
              </w:rPr>
              <w:t>*100%,</w:t>
            </w:r>
          </w:p>
          <w:p w14:paraId="0DAB7F52" w14:textId="77777777" w:rsidR="009960B0" w:rsidRPr="00825974" w:rsidRDefault="009960B0" w:rsidP="00B93EA4">
            <w:pPr>
              <w:jc w:val="both"/>
              <w:rPr>
                <w:rFonts w:ascii="Garamond" w:hAnsi="Garamond"/>
                <w:sz w:val="22"/>
                <w:szCs w:val="22"/>
              </w:rPr>
            </w:pPr>
            <w:r w:rsidRPr="00825974">
              <w:rPr>
                <w:rFonts w:ascii="Garamond" w:hAnsi="Garamond"/>
                <w:sz w:val="22"/>
                <w:szCs w:val="22"/>
              </w:rPr>
              <w:t xml:space="preserve">где </w:t>
            </w:r>
            <w:r w:rsidRPr="00825974">
              <w:rPr>
                <w:rFonts w:ascii="Garamond" w:hAnsi="Garamond"/>
                <w:i/>
                <w:sz w:val="22"/>
                <w:szCs w:val="22"/>
              </w:rPr>
              <w:t>Х</w:t>
            </w:r>
            <w:r w:rsidRPr="00825974">
              <w:rPr>
                <w:rFonts w:ascii="Garamond" w:hAnsi="Garamond"/>
                <w:sz w:val="22"/>
                <w:szCs w:val="22"/>
              </w:rPr>
              <w:t xml:space="preserve"> – операционные сутки, следующие за данными торговыми сутками;</w:t>
            </w:r>
          </w:p>
          <w:p w14:paraId="074036BF" w14:textId="77777777" w:rsidR="009960B0" w:rsidRPr="00825974" w:rsidRDefault="009960B0" w:rsidP="00B93EA4">
            <w:pPr>
              <w:pStyle w:val="a5"/>
              <w:jc w:val="both"/>
              <w:rPr>
                <w:sz w:val="22"/>
                <w:szCs w:val="22"/>
              </w:rPr>
            </w:pPr>
            <w:r w:rsidRPr="00825974">
              <w:rPr>
                <w:i/>
                <w:sz w:val="22"/>
                <w:szCs w:val="22"/>
                <w:lang w:val="en-US"/>
              </w:rPr>
              <w:t>z</w:t>
            </w:r>
            <w:r w:rsidRPr="00825974">
              <w:rPr>
                <w:sz w:val="22"/>
                <w:szCs w:val="22"/>
              </w:rPr>
              <w:t xml:space="preserve"> – </w:t>
            </w:r>
            <w:r w:rsidRPr="00825974">
              <w:rPr>
                <w:sz w:val="22"/>
                <w:szCs w:val="22"/>
                <w:highlight w:val="yellow"/>
              </w:rPr>
              <w:t>ценовая зона оптового рынка</w:t>
            </w:r>
            <w:r w:rsidRPr="00825974">
              <w:rPr>
                <w:sz w:val="22"/>
                <w:szCs w:val="22"/>
              </w:rPr>
              <w:t>;</w:t>
            </w:r>
          </w:p>
          <w:p w14:paraId="4580FB94" w14:textId="77777777" w:rsidR="009960B0" w:rsidRPr="00825974" w:rsidRDefault="009960B0" w:rsidP="00B93EA4">
            <w:pPr>
              <w:pStyle w:val="a5"/>
              <w:jc w:val="both"/>
              <w:rPr>
                <w:sz w:val="22"/>
                <w:szCs w:val="22"/>
              </w:rPr>
            </w:pPr>
            <w:r w:rsidRPr="00825974">
              <w:rPr>
                <w:position w:val="-14"/>
                <w:sz w:val="22"/>
                <w:szCs w:val="22"/>
              </w:rPr>
              <w:object w:dxaOrig="1200" w:dyaOrig="400" w14:anchorId="6B6DF7AC">
                <v:shape id="_x0000_i1264" type="#_x0000_t75" style="width:60.55pt;height:24.2pt" o:ole="">
                  <v:imagedata r:id="rId355" o:title=""/>
                </v:shape>
                <o:OLEObject Type="Embed" ProgID="Equation.3" ShapeID="_x0000_i1264" DrawAspect="Content" ObjectID="_1788676158" r:id="rId356"/>
              </w:object>
            </w:r>
            <w:r w:rsidRPr="00825974">
              <w:rPr>
                <w:sz w:val="22"/>
                <w:szCs w:val="22"/>
              </w:rPr>
              <w:t>– средневзвешенная равновесная цена в ценовой зоне за трехдневный период {сутки (</w:t>
            </w:r>
            <w:r w:rsidRPr="00825974">
              <w:rPr>
                <w:i/>
                <w:sz w:val="22"/>
                <w:szCs w:val="22"/>
              </w:rPr>
              <w:t>Х</w:t>
            </w:r>
            <w:r w:rsidRPr="00825974">
              <w:rPr>
                <w:sz w:val="22"/>
                <w:szCs w:val="22"/>
              </w:rPr>
              <w:t>-2), сутки (</w:t>
            </w:r>
            <w:r w:rsidRPr="00825974">
              <w:rPr>
                <w:i/>
                <w:sz w:val="22"/>
                <w:szCs w:val="22"/>
              </w:rPr>
              <w:t>Х</w:t>
            </w:r>
            <w:r w:rsidRPr="00825974">
              <w:rPr>
                <w:sz w:val="22"/>
                <w:szCs w:val="22"/>
              </w:rPr>
              <w:t xml:space="preserve">-1), сутки </w:t>
            </w:r>
            <w:r w:rsidRPr="00825974">
              <w:rPr>
                <w:i/>
                <w:sz w:val="22"/>
                <w:szCs w:val="22"/>
              </w:rPr>
              <w:t>Х</w:t>
            </w:r>
            <w:r w:rsidRPr="00825974">
              <w:rPr>
                <w:sz w:val="22"/>
                <w:szCs w:val="22"/>
              </w:rPr>
              <w:t>}, определенная согласно подпункту 3.1 настоящего Приложения;</w:t>
            </w:r>
          </w:p>
          <w:p w14:paraId="00402D78" w14:textId="77777777" w:rsidR="009960B0" w:rsidRPr="00825974" w:rsidRDefault="009960B0" w:rsidP="00B93EA4">
            <w:pPr>
              <w:pStyle w:val="a5"/>
              <w:jc w:val="both"/>
              <w:rPr>
                <w:sz w:val="22"/>
                <w:szCs w:val="22"/>
              </w:rPr>
            </w:pPr>
            <w:r w:rsidRPr="00825974">
              <w:rPr>
                <w:position w:val="-14"/>
                <w:sz w:val="22"/>
                <w:szCs w:val="22"/>
              </w:rPr>
              <w:object w:dxaOrig="1380" w:dyaOrig="400" w14:anchorId="74C363CA">
                <v:shape id="_x0000_i1265" type="#_x0000_t75" style="width:1in;height:24.2pt" o:ole="">
                  <v:imagedata r:id="rId357" o:title=""/>
                </v:shape>
                <o:OLEObject Type="Embed" ProgID="Equation.3" ShapeID="_x0000_i1265" DrawAspect="Content" ObjectID="_1788676159" r:id="rId358"/>
              </w:object>
            </w:r>
            <w:r w:rsidRPr="00825974">
              <w:rPr>
                <w:sz w:val="22"/>
                <w:szCs w:val="22"/>
              </w:rPr>
              <w:t>– средневзвешенная равновесная цена в ценовой зоне за трехдневный период, являющийся типовым по отношению к трехдневному периоду {сутки (</w:t>
            </w:r>
            <w:r w:rsidRPr="00825974">
              <w:rPr>
                <w:i/>
                <w:sz w:val="22"/>
                <w:szCs w:val="22"/>
              </w:rPr>
              <w:t>Х</w:t>
            </w:r>
            <w:r w:rsidRPr="00825974">
              <w:rPr>
                <w:sz w:val="22"/>
                <w:szCs w:val="22"/>
              </w:rPr>
              <w:t>-2), сутки (</w:t>
            </w:r>
            <w:r w:rsidRPr="00825974">
              <w:rPr>
                <w:i/>
                <w:sz w:val="22"/>
                <w:szCs w:val="22"/>
              </w:rPr>
              <w:t>Х</w:t>
            </w:r>
            <w:r w:rsidRPr="00825974">
              <w:rPr>
                <w:sz w:val="22"/>
                <w:szCs w:val="22"/>
              </w:rPr>
              <w:t xml:space="preserve">-1), сутки </w:t>
            </w:r>
            <w:r w:rsidRPr="00825974">
              <w:rPr>
                <w:i/>
                <w:sz w:val="22"/>
                <w:szCs w:val="22"/>
              </w:rPr>
              <w:t>Х</w:t>
            </w:r>
            <w:r w:rsidRPr="00825974">
              <w:rPr>
                <w:sz w:val="22"/>
                <w:szCs w:val="22"/>
              </w:rPr>
              <w:t xml:space="preserve">}, определенная согласно подпункту 3.2 настоящего Приложения. </w:t>
            </w:r>
          </w:p>
          <w:p w14:paraId="391CF9C2" w14:textId="77777777" w:rsidR="009960B0" w:rsidRPr="00825974" w:rsidRDefault="009960B0" w:rsidP="00B93EA4">
            <w:pPr>
              <w:jc w:val="both"/>
              <w:rPr>
                <w:rFonts w:ascii="Garamond" w:hAnsi="Garamond"/>
                <w:sz w:val="22"/>
                <w:szCs w:val="22"/>
              </w:rPr>
            </w:pPr>
          </w:p>
        </w:tc>
        <w:tc>
          <w:tcPr>
            <w:tcW w:w="6634" w:type="dxa"/>
          </w:tcPr>
          <w:p w14:paraId="27A664EA" w14:textId="77777777" w:rsidR="009960B0" w:rsidRPr="00825974" w:rsidRDefault="009960B0" w:rsidP="00B93EA4">
            <w:pPr>
              <w:jc w:val="both"/>
              <w:rPr>
                <w:rFonts w:ascii="Garamond" w:hAnsi="Garamond"/>
                <w:b/>
                <w:sz w:val="22"/>
                <w:szCs w:val="22"/>
              </w:rPr>
            </w:pPr>
            <w:r w:rsidRPr="00825974">
              <w:rPr>
                <w:rFonts w:ascii="Garamond" w:hAnsi="Garamond"/>
                <w:b/>
                <w:sz w:val="22"/>
                <w:szCs w:val="22"/>
              </w:rPr>
              <w:t>Порядок определения трехдневного темпа изменения равновесных цен на электрическую энергию в данной ценовой зоне</w:t>
            </w:r>
          </w:p>
          <w:p w14:paraId="357A3A47" w14:textId="77777777" w:rsidR="009960B0" w:rsidRPr="00825974" w:rsidRDefault="009960B0" w:rsidP="00B93EA4">
            <w:pPr>
              <w:autoSpaceDE w:val="0"/>
              <w:autoSpaceDN w:val="0"/>
              <w:adjustRightInd w:val="0"/>
              <w:jc w:val="both"/>
              <w:rPr>
                <w:rFonts w:ascii="Garamond" w:hAnsi="Garamond"/>
                <w:sz w:val="22"/>
                <w:szCs w:val="22"/>
              </w:rPr>
            </w:pPr>
            <w:r w:rsidRPr="00825974">
              <w:rPr>
                <w:rFonts w:ascii="Garamond" w:hAnsi="Garamond"/>
                <w:sz w:val="22"/>
                <w:szCs w:val="22"/>
              </w:rPr>
              <w:t>3.1 В случаях, указанных в п. 1 настоящего Приложения, КО определяет средневзвешенную равновесную цену в ценовой зоне за трехдневный период {сутки (</w:t>
            </w:r>
            <w:r w:rsidRPr="00825974">
              <w:rPr>
                <w:rFonts w:ascii="Garamond" w:hAnsi="Garamond"/>
                <w:i/>
                <w:sz w:val="22"/>
                <w:szCs w:val="22"/>
              </w:rPr>
              <w:t>Х</w:t>
            </w:r>
            <w:r w:rsidRPr="00825974">
              <w:rPr>
                <w:rFonts w:ascii="Garamond" w:hAnsi="Garamond"/>
                <w:sz w:val="22"/>
                <w:szCs w:val="22"/>
              </w:rPr>
              <w:t>-2), сутки (</w:t>
            </w:r>
            <w:r w:rsidRPr="00825974">
              <w:rPr>
                <w:rFonts w:ascii="Garamond" w:hAnsi="Garamond"/>
                <w:i/>
                <w:sz w:val="22"/>
                <w:szCs w:val="22"/>
              </w:rPr>
              <w:t>Х</w:t>
            </w:r>
            <w:r w:rsidRPr="00825974">
              <w:rPr>
                <w:rFonts w:ascii="Garamond" w:hAnsi="Garamond"/>
                <w:sz w:val="22"/>
                <w:szCs w:val="22"/>
              </w:rPr>
              <w:t xml:space="preserve">-1), сутки </w:t>
            </w:r>
            <w:r w:rsidRPr="00825974">
              <w:rPr>
                <w:rFonts w:ascii="Garamond" w:hAnsi="Garamond"/>
                <w:i/>
                <w:sz w:val="22"/>
                <w:szCs w:val="22"/>
              </w:rPr>
              <w:t>Х</w:t>
            </w:r>
            <w:r w:rsidRPr="00825974">
              <w:rPr>
                <w:rFonts w:ascii="Garamond" w:hAnsi="Garamond"/>
                <w:sz w:val="22"/>
                <w:szCs w:val="22"/>
              </w:rPr>
              <w:t xml:space="preserve">}, где </w:t>
            </w:r>
            <w:r w:rsidRPr="00825974">
              <w:rPr>
                <w:rFonts w:ascii="Garamond" w:hAnsi="Garamond"/>
                <w:i/>
                <w:sz w:val="22"/>
                <w:szCs w:val="22"/>
              </w:rPr>
              <w:t>Х</w:t>
            </w:r>
            <w:r w:rsidRPr="00825974">
              <w:rPr>
                <w:rFonts w:ascii="Garamond" w:hAnsi="Garamond"/>
                <w:sz w:val="22"/>
                <w:szCs w:val="22"/>
              </w:rPr>
              <w:t xml:space="preserve"> – операционные сутки, следующие за данными торговыми сутками, для целей расчета трехдневного темпа изменения равновесных цен на электрическую энергию в данной ценовой зоне, по следующей формуле:</w:t>
            </w:r>
          </w:p>
          <w:p w14:paraId="2D1A8465" w14:textId="77777777" w:rsidR="009960B0" w:rsidRPr="00825974" w:rsidRDefault="009960B0" w:rsidP="00B93EA4">
            <w:pPr>
              <w:autoSpaceDE w:val="0"/>
              <w:autoSpaceDN w:val="0"/>
              <w:adjustRightInd w:val="0"/>
              <w:jc w:val="both"/>
              <w:rPr>
                <w:rFonts w:ascii="Garamond" w:hAnsi="Garamond"/>
                <w:sz w:val="22"/>
                <w:szCs w:val="22"/>
              </w:rPr>
            </w:pPr>
            <w:r w:rsidRPr="00825974">
              <w:rPr>
                <w:rFonts w:ascii="Garamond" w:hAnsi="Garamond"/>
                <w:position w:val="-50"/>
                <w:sz w:val="22"/>
                <w:szCs w:val="22"/>
              </w:rPr>
              <w:object w:dxaOrig="3500" w:dyaOrig="1120" w14:anchorId="06D82237">
                <v:shape id="_x0000_i1266" type="#_x0000_t75" style="width:173.6pt;height:59.2pt" o:ole="">
                  <v:imagedata r:id="rId337" o:title=""/>
                </v:shape>
                <o:OLEObject Type="Embed" ProgID="Equation.3" ShapeID="_x0000_i1266" DrawAspect="Content" ObjectID="_1788676160" r:id="rId359"/>
              </w:object>
            </w:r>
            <w:r w:rsidRPr="00825974">
              <w:rPr>
                <w:rFonts w:ascii="Garamond" w:hAnsi="Garamond"/>
                <w:sz w:val="22"/>
                <w:szCs w:val="22"/>
              </w:rPr>
              <w:t>,</w:t>
            </w:r>
          </w:p>
          <w:p w14:paraId="6D55DEEB" w14:textId="77777777" w:rsidR="009960B0" w:rsidRPr="00825974" w:rsidRDefault="009960B0" w:rsidP="00B93EA4">
            <w:pPr>
              <w:autoSpaceDE w:val="0"/>
              <w:autoSpaceDN w:val="0"/>
              <w:adjustRightInd w:val="0"/>
              <w:jc w:val="both"/>
              <w:rPr>
                <w:rFonts w:ascii="Garamond" w:hAnsi="Garamond"/>
                <w:sz w:val="22"/>
                <w:szCs w:val="22"/>
              </w:rPr>
            </w:pPr>
            <w:r w:rsidRPr="00825974">
              <w:rPr>
                <w:rFonts w:ascii="Garamond" w:hAnsi="Garamond"/>
                <w:sz w:val="22"/>
                <w:szCs w:val="22"/>
              </w:rPr>
              <w:t xml:space="preserve">где </w:t>
            </w:r>
            <w:r w:rsidRPr="00825974">
              <w:rPr>
                <w:rFonts w:ascii="Garamond" w:hAnsi="Garamond"/>
                <w:position w:val="-14"/>
                <w:sz w:val="22"/>
                <w:szCs w:val="22"/>
              </w:rPr>
              <w:object w:dxaOrig="1040" w:dyaOrig="400" w14:anchorId="2CA545C3">
                <v:shape id="_x0000_i1267" type="#_x0000_t75" style="width:53.85pt;height:24.2pt" o:ole="">
                  <v:imagedata r:id="rId339" o:title=""/>
                </v:shape>
                <o:OLEObject Type="Embed" ProgID="Equation.3" ShapeID="_x0000_i1267" DrawAspect="Content" ObjectID="_1788676161" r:id="rId360"/>
              </w:object>
            </w:r>
            <w:r w:rsidRPr="00825974">
              <w:rPr>
                <w:rFonts w:ascii="Garamond" w:hAnsi="Garamond"/>
                <w:sz w:val="22"/>
                <w:szCs w:val="22"/>
              </w:rPr>
              <w:t xml:space="preserve"> – определенный согласно </w:t>
            </w:r>
            <w:hyperlink r:id="rId361" w:tooltip="Приложение 8" w:history="1">
              <w:r w:rsidRPr="00825974">
                <w:rPr>
                  <w:rFonts w:ascii="Garamond" w:hAnsi="Garamond"/>
                  <w:i/>
                  <w:sz w:val="22"/>
                  <w:szCs w:val="22"/>
                </w:rPr>
                <w:t>Регламенту расчета плановых объемов производства и потребления и расчета стоимости электроэнергии на сутки вперед</w:t>
              </w:r>
            </w:hyperlink>
            <w:r w:rsidRPr="00825974">
              <w:rPr>
                <w:rFonts w:ascii="Garamond" w:hAnsi="Garamond"/>
                <w:sz w:val="22"/>
                <w:szCs w:val="22"/>
              </w:rPr>
              <w:t xml:space="preserve"> (Приложение № 8 к </w:t>
            </w:r>
            <w:r w:rsidRPr="00825974">
              <w:rPr>
                <w:rFonts w:ascii="Garamond" w:hAnsi="Garamond"/>
                <w:i/>
                <w:sz w:val="22"/>
                <w:szCs w:val="22"/>
              </w:rPr>
              <w:t>Договору о присоединении к торговой системе оптового рынка</w:t>
            </w:r>
            <w:r w:rsidRPr="00825974">
              <w:rPr>
                <w:rFonts w:ascii="Garamond" w:hAnsi="Garamond"/>
                <w:sz w:val="22"/>
                <w:szCs w:val="22"/>
              </w:rPr>
              <w:t xml:space="preserve">) плановый объем потребления в узле расчетной модели </w:t>
            </w:r>
            <w:r w:rsidRPr="00825974">
              <w:rPr>
                <w:rFonts w:ascii="Garamond" w:hAnsi="Garamond"/>
                <w:i/>
                <w:sz w:val="22"/>
                <w:szCs w:val="22"/>
                <w:lang w:val="en-US"/>
              </w:rPr>
              <w:t>n</w:t>
            </w:r>
            <w:r w:rsidRPr="00825974">
              <w:rPr>
                <w:rFonts w:ascii="Garamond" w:hAnsi="Garamond"/>
                <w:sz w:val="22"/>
                <w:szCs w:val="22"/>
              </w:rPr>
              <w:t xml:space="preserve">, к которому отнесена ГТП потребления </w:t>
            </w:r>
            <w:r w:rsidRPr="00825974">
              <w:rPr>
                <w:rFonts w:ascii="Garamond" w:hAnsi="Garamond"/>
                <w:i/>
                <w:sz w:val="22"/>
                <w:szCs w:val="22"/>
                <w:lang w:val="en-US"/>
              </w:rPr>
              <w:t>p</w:t>
            </w:r>
            <w:r w:rsidRPr="00825974">
              <w:rPr>
                <w:rFonts w:ascii="Garamond" w:hAnsi="Garamond"/>
                <w:sz w:val="22"/>
                <w:szCs w:val="22"/>
              </w:rPr>
              <w:t xml:space="preserve"> для Участника </w:t>
            </w:r>
            <w:r w:rsidRPr="00825974">
              <w:rPr>
                <w:rFonts w:ascii="Garamond" w:hAnsi="Garamond"/>
                <w:i/>
                <w:sz w:val="22"/>
                <w:szCs w:val="22"/>
                <w:lang w:val="en-US"/>
              </w:rPr>
              <w:t>i</w:t>
            </w:r>
            <w:r w:rsidRPr="00825974">
              <w:rPr>
                <w:rFonts w:ascii="Garamond" w:hAnsi="Garamond"/>
                <w:i/>
                <w:sz w:val="22"/>
                <w:szCs w:val="22"/>
              </w:rPr>
              <w:t xml:space="preserve"> </w:t>
            </w:r>
            <w:r w:rsidRPr="00825974">
              <w:rPr>
                <w:rFonts w:ascii="Garamond" w:hAnsi="Garamond"/>
                <w:sz w:val="22"/>
                <w:szCs w:val="22"/>
              </w:rPr>
              <w:t xml:space="preserve">в час операционных суток </w:t>
            </w:r>
            <w:r w:rsidRPr="00825974">
              <w:rPr>
                <w:rFonts w:ascii="Garamond" w:hAnsi="Garamond"/>
                <w:i/>
                <w:sz w:val="22"/>
                <w:szCs w:val="22"/>
                <w:lang w:val="en-US"/>
              </w:rPr>
              <w:t>h</w:t>
            </w:r>
            <w:r w:rsidRPr="00825974">
              <w:rPr>
                <w:rFonts w:ascii="Garamond" w:hAnsi="Garamond"/>
                <w:sz w:val="22"/>
                <w:szCs w:val="22"/>
              </w:rPr>
              <w:t xml:space="preserve">; </w:t>
            </w:r>
          </w:p>
          <w:p w14:paraId="1255E179" w14:textId="77777777" w:rsidR="009960B0" w:rsidRPr="00825974" w:rsidRDefault="009960B0" w:rsidP="00B93EA4">
            <w:pPr>
              <w:pStyle w:val="a5"/>
              <w:jc w:val="both"/>
              <w:rPr>
                <w:sz w:val="22"/>
                <w:szCs w:val="22"/>
              </w:rPr>
            </w:pPr>
            <w:r w:rsidRPr="00825974">
              <w:rPr>
                <w:sz w:val="22"/>
                <w:szCs w:val="22"/>
              </w:rPr>
              <w:object w:dxaOrig="400" w:dyaOrig="400" w14:anchorId="5B722301">
                <v:shape id="_x0000_i1268" type="#_x0000_t75" style="width:24.2pt;height:24.2pt" o:ole="">
                  <v:imagedata r:id="rId342" o:title=""/>
                </v:shape>
                <o:OLEObject Type="Embed" ProgID="Equation.3" ShapeID="_x0000_i1268" DrawAspect="Content" ObjectID="_1788676162" r:id="rId362"/>
              </w:object>
            </w:r>
            <w:r w:rsidRPr="00825974">
              <w:rPr>
                <w:sz w:val="22"/>
                <w:szCs w:val="22"/>
              </w:rPr>
              <w:t xml:space="preserve"> – определенная в соответствии с </w:t>
            </w:r>
            <w:hyperlink r:id="rId363" w:tooltip="Приложение 7" w:history="1">
              <w:r w:rsidRPr="00825974">
                <w:rPr>
                  <w:i/>
                  <w:sz w:val="22"/>
                  <w:szCs w:val="22"/>
                </w:rPr>
                <w:t>Регламентом проведения конкурентного отбора ценовых заявок на сутки вперед</w:t>
              </w:r>
            </w:hyperlink>
            <w:r w:rsidRPr="00825974">
              <w:rPr>
                <w:sz w:val="22"/>
                <w:szCs w:val="22"/>
              </w:rPr>
              <w:t xml:space="preserve"> (Приложение № 7 к </w:t>
            </w:r>
            <w:r w:rsidRPr="00825974">
              <w:rPr>
                <w:i/>
                <w:sz w:val="22"/>
                <w:szCs w:val="22"/>
              </w:rPr>
              <w:t>Договору о присоединении к торговой системе оптового рынка</w:t>
            </w:r>
            <w:r w:rsidRPr="00825974">
              <w:rPr>
                <w:sz w:val="22"/>
                <w:szCs w:val="22"/>
              </w:rPr>
              <w:t xml:space="preserve">) узловая цена электроэнергии в узле расчетной модели </w:t>
            </w:r>
            <w:r w:rsidRPr="00825974">
              <w:rPr>
                <w:i/>
                <w:sz w:val="22"/>
                <w:szCs w:val="22"/>
              </w:rPr>
              <w:t>n</w:t>
            </w:r>
            <w:r w:rsidRPr="00825974">
              <w:rPr>
                <w:sz w:val="22"/>
                <w:szCs w:val="22"/>
              </w:rPr>
              <w:t xml:space="preserve"> в час суток </w:t>
            </w:r>
            <w:r w:rsidRPr="00825974">
              <w:rPr>
                <w:i/>
                <w:sz w:val="22"/>
                <w:szCs w:val="22"/>
              </w:rPr>
              <w:t>h</w:t>
            </w:r>
            <w:r w:rsidRPr="00825974">
              <w:rPr>
                <w:sz w:val="22"/>
                <w:szCs w:val="22"/>
              </w:rPr>
              <w:t xml:space="preserve">. В случае если в данном узле расчетной модели в час </w:t>
            </w:r>
            <w:r w:rsidRPr="00825974">
              <w:rPr>
                <w:i/>
                <w:sz w:val="22"/>
                <w:szCs w:val="22"/>
                <w:lang w:val="en-US"/>
              </w:rPr>
              <w:t>h</w:t>
            </w:r>
            <w:r w:rsidRPr="00825974">
              <w:rPr>
                <w:sz w:val="22"/>
                <w:szCs w:val="22"/>
              </w:rPr>
              <w:t xml:space="preserve"> узловая цена электроэнергии не определена согласно указанному Регламенту, то величина </w:t>
            </w:r>
            <w:r w:rsidRPr="00825974">
              <w:rPr>
                <w:sz w:val="22"/>
                <w:szCs w:val="22"/>
              </w:rPr>
              <w:object w:dxaOrig="400" w:dyaOrig="400" w14:anchorId="44B5BD0C">
                <v:shape id="_x0000_i1269" type="#_x0000_t75" style="width:24.2pt;height:24.2pt" o:ole="">
                  <v:imagedata r:id="rId342" o:title=""/>
                </v:shape>
                <o:OLEObject Type="Embed" ProgID="Equation.3" ShapeID="_x0000_i1269" DrawAspect="Content" ObjectID="_1788676163" r:id="rId364"/>
              </w:object>
            </w:r>
            <w:r w:rsidRPr="00825974">
              <w:rPr>
                <w:sz w:val="22"/>
                <w:szCs w:val="22"/>
              </w:rPr>
              <w:t xml:space="preserve"> полагается равной нулю; </w:t>
            </w:r>
          </w:p>
          <w:p w14:paraId="03B79B6E" w14:textId="77777777" w:rsidR="009960B0" w:rsidRPr="00825974" w:rsidRDefault="009960B0" w:rsidP="00B93EA4">
            <w:pPr>
              <w:pStyle w:val="a5"/>
              <w:jc w:val="both"/>
              <w:rPr>
                <w:sz w:val="22"/>
                <w:szCs w:val="22"/>
              </w:rPr>
            </w:pPr>
            <w:r w:rsidRPr="00825974">
              <w:rPr>
                <w:i/>
                <w:sz w:val="22"/>
                <w:szCs w:val="22"/>
                <w:lang w:val="en-US"/>
              </w:rPr>
              <w:t>i</w:t>
            </w:r>
            <w:r w:rsidRPr="00825974">
              <w:rPr>
                <w:i/>
                <w:sz w:val="22"/>
                <w:szCs w:val="22"/>
              </w:rPr>
              <w:t xml:space="preserve"> </w:t>
            </w:r>
            <w:r w:rsidRPr="00825974">
              <w:rPr>
                <w:sz w:val="22"/>
                <w:szCs w:val="22"/>
              </w:rPr>
              <w:t xml:space="preserve">– Участник оптового рынка; </w:t>
            </w:r>
          </w:p>
          <w:p w14:paraId="35D26E7A" w14:textId="77777777" w:rsidR="009960B0" w:rsidRPr="00825974" w:rsidRDefault="009960B0" w:rsidP="00B93EA4">
            <w:pPr>
              <w:pStyle w:val="a5"/>
              <w:jc w:val="both"/>
              <w:rPr>
                <w:sz w:val="22"/>
                <w:szCs w:val="22"/>
              </w:rPr>
            </w:pPr>
            <w:r w:rsidRPr="00825974">
              <w:rPr>
                <w:i/>
                <w:sz w:val="22"/>
                <w:szCs w:val="22"/>
                <w:lang w:val="en-US"/>
              </w:rPr>
              <w:t>p</w:t>
            </w:r>
            <w:r w:rsidRPr="00825974">
              <w:rPr>
                <w:sz w:val="22"/>
                <w:szCs w:val="22"/>
              </w:rPr>
              <w:t xml:space="preserve"> – ГТП потребления Участника оптового рынка </w:t>
            </w:r>
            <w:r w:rsidRPr="00825974">
              <w:rPr>
                <w:sz w:val="22"/>
                <w:szCs w:val="22"/>
                <w:lang w:val="en-US"/>
              </w:rPr>
              <w:t>i</w:t>
            </w:r>
            <w:r w:rsidRPr="00825974">
              <w:rPr>
                <w:sz w:val="22"/>
                <w:szCs w:val="22"/>
              </w:rPr>
              <w:t xml:space="preserve">, отнесенная к ценовой зоне </w:t>
            </w:r>
            <w:r w:rsidRPr="00825974">
              <w:rPr>
                <w:sz w:val="22"/>
                <w:szCs w:val="22"/>
                <w:lang w:val="en-US"/>
              </w:rPr>
              <w:t>z</w:t>
            </w:r>
            <w:r w:rsidRPr="00825974">
              <w:rPr>
                <w:sz w:val="22"/>
                <w:szCs w:val="22"/>
              </w:rPr>
              <w:t>;</w:t>
            </w:r>
          </w:p>
          <w:p w14:paraId="64E51BE7" w14:textId="77777777" w:rsidR="009960B0" w:rsidRPr="00825974" w:rsidRDefault="009960B0" w:rsidP="00B93EA4">
            <w:pPr>
              <w:pStyle w:val="a5"/>
              <w:jc w:val="both"/>
              <w:rPr>
                <w:sz w:val="22"/>
                <w:szCs w:val="22"/>
              </w:rPr>
            </w:pPr>
            <w:r w:rsidRPr="00825974">
              <w:rPr>
                <w:i/>
                <w:sz w:val="22"/>
                <w:szCs w:val="22"/>
                <w:lang w:val="en-US"/>
              </w:rPr>
              <w:t>n</w:t>
            </w:r>
            <w:r w:rsidRPr="00825974">
              <w:rPr>
                <w:sz w:val="22"/>
                <w:szCs w:val="22"/>
              </w:rPr>
              <w:t xml:space="preserve"> – узел расчетной модели;</w:t>
            </w:r>
          </w:p>
          <w:p w14:paraId="446C681A" w14:textId="77777777" w:rsidR="009960B0" w:rsidRPr="00825974" w:rsidRDefault="009960B0" w:rsidP="00B93EA4">
            <w:pPr>
              <w:pStyle w:val="a5"/>
              <w:jc w:val="both"/>
              <w:rPr>
                <w:sz w:val="22"/>
                <w:szCs w:val="22"/>
              </w:rPr>
            </w:pPr>
            <w:r w:rsidRPr="00825974">
              <w:rPr>
                <w:i/>
                <w:sz w:val="22"/>
                <w:szCs w:val="22"/>
                <w:lang w:val="en-US"/>
              </w:rPr>
              <w:t>z</w:t>
            </w:r>
            <w:r w:rsidRPr="00825974">
              <w:rPr>
                <w:sz w:val="22"/>
                <w:szCs w:val="22"/>
              </w:rPr>
              <w:t xml:space="preserve"> – </w:t>
            </w:r>
            <w:r w:rsidRPr="00825974">
              <w:rPr>
                <w:sz w:val="22"/>
                <w:szCs w:val="22"/>
                <w:highlight w:val="yellow"/>
              </w:rPr>
              <w:t>первая ценовая зона, вторая ценовая зона, за исключением входящей в состав Дальневосточного федерального округа отдельной территории, ранее относившейся к неценовым зонам, или входящая в состав Дальневосточного федерального округа отдельная территория, ранее относившаяся к неценовым зонам</w:t>
            </w:r>
            <w:r w:rsidRPr="00825974">
              <w:rPr>
                <w:sz w:val="22"/>
                <w:szCs w:val="22"/>
              </w:rPr>
              <w:t>;</w:t>
            </w:r>
          </w:p>
          <w:p w14:paraId="0DE2789A" w14:textId="77777777" w:rsidR="009960B0" w:rsidRPr="00825974" w:rsidRDefault="009960B0" w:rsidP="00B93EA4">
            <w:pPr>
              <w:jc w:val="both"/>
              <w:rPr>
                <w:rFonts w:ascii="Garamond" w:hAnsi="Garamond"/>
                <w:sz w:val="22"/>
                <w:szCs w:val="22"/>
              </w:rPr>
            </w:pPr>
            <w:r w:rsidRPr="00825974">
              <w:rPr>
                <w:rFonts w:ascii="Garamond" w:hAnsi="Garamond"/>
                <w:i/>
                <w:sz w:val="22"/>
                <w:szCs w:val="22"/>
                <w:lang w:val="en-US"/>
              </w:rPr>
              <w:t>h</w:t>
            </w:r>
            <w:r w:rsidRPr="00825974">
              <w:rPr>
                <w:rFonts w:ascii="Garamond" w:hAnsi="Garamond"/>
                <w:sz w:val="22"/>
                <w:szCs w:val="22"/>
              </w:rPr>
              <w:t xml:space="preserve"> – час суток трехдневного периода {сутки (</w:t>
            </w:r>
            <w:r w:rsidRPr="00825974">
              <w:rPr>
                <w:rFonts w:ascii="Garamond" w:hAnsi="Garamond"/>
                <w:i/>
                <w:sz w:val="22"/>
                <w:szCs w:val="22"/>
              </w:rPr>
              <w:t>Х</w:t>
            </w:r>
            <w:r w:rsidRPr="00825974">
              <w:rPr>
                <w:rFonts w:ascii="Garamond" w:hAnsi="Garamond"/>
                <w:sz w:val="22"/>
                <w:szCs w:val="22"/>
              </w:rPr>
              <w:t>-2), сутки (</w:t>
            </w:r>
            <w:r w:rsidRPr="00825974">
              <w:rPr>
                <w:rFonts w:ascii="Garamond" w:hAnsi="Garamond"/>
                <w:i/>
                <w:sz w:val="22"/>
                <w:szCs w:val="22"/>
              </w:rPr>
              <w:t>Х</w:t>
            </w:r>
            <w:r w:rsidRPr="00825974">
              <w:rPr>
                <w:rFonts w:ascii="Garamond" w:hAnsi="Garamond"/>
                <w:sz w:val="22"/>
                <w:szCs w:val="22"/>
              </w:rPr>
              <w:t xml:space="preserve">-1), сутки </w:t>
            </w:r>
            <w:r w:rsidRPr="00825974">
              <w:rPr>
                <w:rFonts w:ascii="Garamond" w:hAnsi="Garamond"/>
                <w:i/>
                <w:sz w:val="22"/>
                <w:szCs w:val="22"/>
              </w:rPr>
              <w:t>Х</w:t>
            </w:r>
            <w:r w:rsidRPr="00825974">
              <w:rPr>
                <w:rFonts w:ascii="Garamond" w:hAnsi="Garamond"/>
                <w:sz w:val="22"/>
                <w:szCs w:val="22"/>
              </w:rPr>
              <w:t>}, в который отношение объемов производства электрической энергии, указанных в ценопринимающих заявках на продажу в данной ценовой зоне и включенных в плановое почасовое производство по результатам проведения конкурентного отбора ценовых заявок на сутки вперед, к суммарному плановому почасовому производству в указанной ценовой зоне не превышает 95%, исключая часы, в которые продажа (покупка) электрической энергии с использованием конкурентного отбора ценовых заявок на сутки вперед, а также продажа (покупка) электрической энергии по свободным договорам в ценовой зоне не состоялись по решению КО в соответствии с настоящим Регламентом.</w:t>
            </w:r>
          </w:p>
          <w:p w14:paraId="4439668A" w14:textId="77777777" w:rsidR="009960B0" w:rsidRPr="00825974" w:rsidRDefault="009960B0" w:rsidP="00B93EA4">
            <w:pPr>
              <w:autoSpaceDE w:val="0"/>
              <w:autoSpaceDN w:val="0"/>
              <w:adjustRightInd w:val="0"/>
              <w:jc w:val="both"/>
              <w:rPr>
                <w:rFonts w:ascii="Garamond" w:hAnsi="Garamond"/>
                <w:sz w:val="22"/>
                <w:szCs w:val="22"/>
              </w:rPr>
            </w:pPr>
            <w:r w:rsidRPr="00825974">
              <w:rPr>
                <w:rFonts w:ascii="Garamond" w:hAnsi="Garamond"/>
                <w:sz w:val="22"/>
                <w:szCs w:val="22"/>
              </w:rPr>
              <w:t>3.2 В случаях, указанных в п. 1 настоящего Приложения, КО определяет средневзвешенную равновесную цену в ценовой зоне за определенный согласно п.2 настоящего Приложения трехдневный период, являющийся типовым по отношению к трехдневному периоду {сутки (</w:t>
            </w:r>
            <w:r w:rsidRPr="00825974">
              <w:rPr>
                <w:rFonts w:ascii="Garamond" w:hAnsi="Garamond"/>
                <w:i/>
                <w:sz w:val="22"/>
                <w:szCs w:val="22"/>
              </w:rPr>
              <w:t>Х</w:t>
            </w:r>
            <w:r w:rsidRPr="00825974">
              <w:rPr>
                <w:rFonts w:ascii="Garamond" w:hAnsi="Garamond"/>
                <w:sz w:val="22"/>
                <w:szCs w:val="22"/>
              </w:rPr>
              <w:t>-2), сутки (</w:t>
            </w:r>
            <w:r w:rsidRPr="00825974">
              <w:rPr>
                <w:rFonts w:ascii="Garamond" w:hAnsi="Garamond"/>
                <w:i/>
                <w:sz w:val="22"/>
                <w:szCs w:val="22"/>
              </w:rPr>
              <w:t>Х</w:t>
            </w:r>
            <w:r w:rsidRPr="00825974">
              <w:rPr>
                <w:rFonts w:ascii="Garamond" w:hAnsi="Garamond"/>
                <w:sz w:val="22"/>
                <w:szCs w:val="22"/>
              </w:rPr>
              <w:t xml:space="preserve">-1), сутки </w:t>
            </w:r>
            <w:r w:rsidRPr="00825974">
              <w:rPr>
                <w:rFonts w:ascii="Garamond" w:hAnsi="Garamond"/>
                <w:i/>
                <w:sz w:val="22"/>
                <w:szCs w:val="22"/>
              </w:rPr>
              <w:t>Х</w:t>
            </w:r>
            <w:r w:rsidRPr="00825974">
              <w:rPr>
                <w:rFonts w:ascii="Garamond" w:hAnsi="Garamond"/>
                <w:sz w:val="22"/>
                <w:szCs w:val="22"/>
              </w:rPr>
              <w:t xml:space="preserve">}, где </w:t>
            </w:r>
            <w:r w:rsidRPr="00825974">
              <w:rPr>
                <w:rFonts w:ascii="Garamond" w:hAnsi="Garamond"/>
                <w:i/>
                <w:sz w:val="22"/>
                <w:szCs w:val="22"/>
              </w:rPr>
              <w:t>Х</w:t>
            </w:r>
            <w:r w:rsidRPr="00825974">
              <w:rPr>
                <w:rFonts w:ascii="Garamond" w:hAnsi="Garamond"/>
                <w:sz w:val="22"/>
                <w:szCs w:val="22"/>
              </w:rPr>
              <w:t xml:space="preserve"> – операционные сутки, следующие за данными торговыми сутками, для целей расчета трехдневного темпа изменения равновесных цен на электрическую энергию в данной ценовой зоне, по следующей формуле:</w:t>
            </w:r>
          </w:p>
          <w:p w14:paraId="691F979E" w14:textId="77777777" w:rsidR="009960B0" w:rsidRPr="00825974" w:rsidRDefault="009960B0" w:rsidP="00B93EA4">
            <w:pPr>
              <w:autoSpaceDE w:val="0"/>
              <w:autoSpaceDN w:val="0"/>
              <w:adjustRightInd w:val="0"/>
              <w:jc w:val="both"/>
              <w:rPr>
                <w:rFonts w:ascii="Garamond" w:hAnsi="Garamond"/>
                <w:sz w:val="22"/>
                <w:szCs w:val="22"/>
              </w:rPr>
            </w:pPr>
            <w:r w:rsidRPr="00825974">
              <w:rPr>
                <w:rFonts w:ascii="Garamond" w:hAnsi="Garamond"/>
                <w:position w:val="-50"/>
                <w:sz w:val="22"/>
                <w:szCs w:val="22"/>
              </w:rPr>
              <w:object w:dxaOrig="3680" w:dyaOrig="1120" w14:anchorId="0B224D7B">
                <v:shape id="_x0000_i1270" type="#_x0000_t75" style="width:186.4pt;height:59.2pt" o:ole="">
                  <v:imagedata r:id="rId346" o:title=""/>
                </v:shape>
                <o:OLEObject Type="Embed" ProgID="Equation.3" ShapeID="_x0000_i1270" DrawAspect="Content" ObjectID="_1788676164" r:id="rId365"/>
              </w:object>
            </w:r>
            <w:r w:rsidRPr="00825974">
              <w:rPr>
                <w:rFonts w:ascii="Garamond" w:hAnsi="Garamond"/>
                <w:sz w:val="22"/>
                <w:szCs w:val="22"/>
              </w:rPr>
              <w:t>,</w:t>
            </w:r>
          </w:p>
          <w:p w14:paraId="7C088048" w14:textId="77777777" w:rsidR="009960B0" w:rsidRPr="00825974" w:rsidRDefault="009960B0" w:rsidP="00B93EA4">
            <w:pPr>
              <w:autoSpaceDE w:val="0"/>
              <w:autoSpaceDN w:val="0"/>
              <w:adjustRightInd w:val="0"/>
              <w:jc w:val="both"/>
              <w:rPr>
                <w:rFonts w:ascii="Garamond" w:hAnsi="Garamond"/>
                <w:sz w:val="22"/>
                <w:szCs w:val="22"/>
              </w:rPr>
            </w:pPr>
            <w:r w:rsidRPr="00825974">
              <w:rPr>
                <w:rFonts w:ascii="Garamond" w:hAnsi="Garamond"/>
                <w:sz w:val="22"/>
                <w:szCs w:val="22"/>
              </w:rPr>
              <w:t xml:space="preserve">где </w:t>
            </w:r>
            <w:r w:rsidRPr="00825974">
              <w:rPr>
                <w:rFonts w:ascii="Garamond" w:hAnsi="Garamond"/>
                <w:position w:val="-14"/>
                <w:sz w:val="22"/>
                <w:szCs w:val="22"/>
              </w:rPr>
              <w:object w:dxaOrig="1040" w:dyaOrig="400" w14:anchorId="3E030C2D">
                <v:shape id="_x0000_i1271" type="#_x0000_t75" style="width:53.85pt;height:24.2pt" o:ole="">
                  <v:imagedata r:id="rId339" o:title=""/>
                </v:shape>
                <o:OLEObject Type="Embed" ProgID="Equation.3" ShapeID="_x0000_i1271" DrawAspect="Content" ObjectID="_1788676165" r:id="rId366"/>
              </w:object>
            </w:r>
            <w:r w:rsidRPr="00825974">
              <w:rPr>
                <w:rFonts w:ascii="Garamond" w:hAnsi="Garamond"/>
                <w:sz w:val="22"/>
                <w:szCs w:val="22"/>
              </w:rPr>
              <w:t xml:space="preserve"> – определенный согласно </w:t>
            </w:r>
            <w:hyperlink r:id="rId367" w:tooltip="Приложение 8" w:history="1">
              <w:r w:rsidRPr="00825974">
                <w:rPr>
                  <w:rFonts w:ascii="Garamond" w:hAnsi="Garamond"/>
                  <w:i/>
                  <w:sz w:val="22"/>
                  <w:szCs w:val="22"/>
                </w:rPr>
                <w:t>Регламенту расчета плановых объемов производства и потребления и расчета стоимости электроэнергии на сутки вперед</w:t>
              </w:r>
            </w:hyperlink>
            <w:r w:rsidRPr="00825974">
              <w:rPr>
                <w:rFonts w:ascii="Garamond" w:hAnsi="Garamond"/>
                <w:sz w:val="22"/>
                <w:szCs w:val="22"/>
              </w:rPr>
              <w:t xml:space="preserve"> (Приложение № 8 к </w:t>
            </w:r>
            <w:r w:rsidRPr="00825974">
              <w:rPr>
                <w:rFonts w:ascii="Garamond" w:hAnsi="Garamond"/>
                <w:i/>
                <w:sz w:val="22"/>
                <w:szCs w:val="22"/>
              </w:rPr>
              <w:t>Договору о присоединении к торговой системе оптового рынка</w:t>
            </w:r>
            <w:r w:rsidRPr="00825974">
              <w:rPr>
                <w:rFonts w:ascii="Garamond" w:hAnsi="Garamond"/>
                <w:sz w:val="22"/>
                <w:szCs w:val="22"/>
              </w:rPr>
              <w:t xml:space="preserve">) плановый объем потребления в узле расчетной модели </w:t>
            </w:r>
            <w:r w:rsidRPr="00825974">
              <w:rPr>
                <w:rFonts w:ascii="Garamond" w:hAnsi="Garamond"/>
                <w:i/>
                <w:sz w:val="22"/>
                <w:szCs w:val="22"/>
                <w:lang w:val="en-US"/>
              </w:rPr>
              <w:t>n</w:t>
            </w:r>
            <w:r w:rsidRPr="00825974">
              <w:rPr>
                <w:rFonts w:ascii="Garamond" w:hAnsi="Garamond"/>
                <w:sz w:val="22"/>
                <w:szCs w:val="22"/>
              </w:rPr>
              <w:t xml:space="preserve">, к которому отнесена ГТП потребления </w:t>
            </w:r>
            <w:r w:rsidRPr="00825974">
              <w:rPr>
                <w:rFonts w:ascii="Garamond" w:hAnsi="Garamond"/>
                <w:i/>
                <w:sz w:val="22"/>
                <w:szCs w:val="22"/>
                <w:lang w:val="en-US"/>
              </w:rPr>
              <w:t>p</w:t>
            </w:r>
            <w:r w:rsidRPr="00825974">
              <w:rPr>
                <w:rFonts w:ascii="Garamond" w:hAnsi="Garamond"/>
                <w:sz w:val="22"/>
                <w:szCs w:val="22"/>
              </w:rPr>
              <w:t xml:space="preserve"> для Участника </w:t>
            </w:r>
            <w:r w:rsidRPr="00825974">
              <w:rPr>
                <w:rFonts w:ascii="Garamond" w:hAnsi="Garamond"/>
                <w:i/>
                <w:sz w:val="22"/>
                <w:szCs w:val="22"/>
                <w:lang w:val="en-US"/>
              </w:rPr>
              <w:t>i</w:t>
            </w:r>
            <w:r w:rsidRPr="00825974">
              <w:rPr>
                <w:rFonts w:ascii="Garamond" w:hAnsi="Garamond"/>
                <w:sz w:val="22"/>
                <w:szCs w:val="22"/>
              </w:rPr>
              <w:t xml:space="preserve"> в час операционных суток </w:t>
            </w:r>
            <w:r w:rsidRPr="00825974">
              <w:rPr>
                <w:rFonts w:ascii="Garamond" w:hAnsi="Garamond"/>
                <w:i/>
                <w:sz w:val="22"/>
                <w:szCs w:val="22"/>
                <w:lang w:val="en-US"/>
              </w:rPr>
              <w:t>h</w:t>
            </w:r>
            <w:r w:rsidRPr="00825974">
              <w:rPr>
                <w:rFonts w:ascii="Garamond" w:hAnsi="Garamond"/>
                <w:sz w:val="22"/>
                <w:szCs w:val="22"/>
              </w:rPr>
              <w:t xml:space="preserve">; </w:t>
            </w:r>
          </w:p>
          <w:p w14:paraId="6D2E3BF8" w14:textId="77777777" w:rsidR="009960B0" w:rsidRPr="00825974" w:rsidRDefault="009960B0" w:rsidP="00B93EA4">
            <w:pPr>
              <w:pStyle w:val="a5"/>
              <w:jc w:val="both"/>
              <w:rPr>
                <w:sz w:val="22"/>
                <w:szCs w:val="22"/>
              </w:rPr>
            </w:pPr>
            <w:r w:rsidRPr="00825974">
              <w:rPr>
                <w:sz w:val="22"/>
                <w:szCs w:val="22"/>
              </w:rPr>
              <w:object w:dxaOrig="400" w:dyaOrig="400" w14:anchorId="15F6DF6F">
                <v:shape id="_x0000_i1272" type="#_x0000_t75" style="width:24.2pt;height:24.2pt" o:ole="">
                  <v:imagedata r:id="rId342" o:title=""/>
                </v:shape>
                <o:OLEObject Type="Embed" ProgID="Equation.3" ShapeID="_x0000_i1272" DrawAspect="Content" ObjectID="_1788676166" r:id="rId368"/>
              </w:object>
            </w:r>
            <w:r w:rsidRPr="00825974">
              <w:rPr>
                <w:sz w:val="22"/>
                <w:szCs w:val="22"/>
              </w:rPr>
              <w:t xml:space="preserve"> – определенная в соответствии с </w:t>
            </w:r>
            <w:hyperlink r:id="rId369" w:tooltip="Приложение 7" w:history="1">
              <w:r w:rsidRPr="00825974">
                <w:rPr>
                  <w:i/>
                  <w:sz w:val="22"/>
                  <w:szCs w:val="22"/>
                </w:rPr>
                <w:t>Регламентом проведения конкурентного отбора ценовых заявок на сутки вперед</w:t>
              </w:r>
            </w:hyperlink>
            <w:r w:rsidRPr="00825974">
              <w:rPr>
                <w:sz w:val="22"/>
                <w:szCs w:val="22"/>
              </w:rPr>
              <w:t xml:space="preserve"> (Приложение № 7 к </w:t>
            </w:r>
            <w:r w:rsidRPr="00825974">
              <w:rPr>
                <w:i/>
                <w:sz w:val="22"/>
                <w:szCs w:val="22"/>
              </w:rPr>
              <w:t>Договору о присоединении к торговой системе оптового рынка</w:t>
            </w:r>
            <w:r w:rsidRPr="00825974">
              <w:rPr>
                <w:sz w:val="22"/>
                <w:szCs w:val="22"/>
              </w:rPr>
              <w:t xml:space="preserve">) узловая цена электроэнергии в узле расчетной модели </w:t>
            </w:r>
            <w:r w:rsidRPr="00825974">
              <w:rPr>
                <w:i/>
                <w:sz w:val="22"/>
                <w:szCs w:val="22"/>
              </w:rPr>
              <w:t>n</w:t>
            </w:r>
            <w:r w:rsidRPr="00825974">
              <w:rPr>
                <w:sz w:val="22"/>
                <w:szCs w:val="22"/>
              </w:rPr>
              <w:t xml:space="preserve"> в час суток </w:t>
            </w:r>
            <w:r w:rsidRPr="00825974">
              <w:rPr>
                <w:i/>
                <w:sz w:val="22"/>
                <w:szCs w:val="22"/>
              </w:rPr>
              <w:t>h</w:t>
            </w:r>
            <w:r w:rsidRPr="00825974">
              <w:rPr>
                <w:sz w:val="22"/>
                <w:szCs w:val="22"/>
              </w:rPr>
              <w:t xml:space="preserve">. В случае если в данном узле расчетной модели в час </w:t>
            </w:r>
            <w:r w:rsidRPr="00825974">
              <w:rPr>
                <w:i/>
                <w:sz w:val="22"/>
                <w:szCs w:val="22"/>
                <w:lang w:val="en-US"/>
              </w:rPr>
              <w:t>h</w:t>
            </w:r>
            <w:r w:rsidRPr="00825974">
              <w:rPr>
                <w:i/>
                <w:sz w:val="22"/>
                <w:szCs w:val="22"/>
              </w:rPr>
              <w:t xml:space="preserve"> </w:t>
            </w:r>
            <w:r w:rsidRPr="00825974">
              <w:rPr>
                <w:sz w:val="22"/>
                <w:szCs w:val="22"/>
              </w:rPr>
              <w:t xml:space="preserve">узловая цена электроэнергии не определена согласно указанному Регламенту, то величина </w:t>
            </w:r>
            <w:r w:rsidRPr="00825974">
              <w:rPr>
                <w:sz w:val="22"/>
                <w:szCs w:val="22"/>
              </w:rPr>
              <w:object w:dxaOrig="400" w:dyaOrig="400" w14:anchorId="3AE66AEF">
                <v:shape id="_x0000_i1273" type="#_x0000_t75" style="width:24.2pt;height:24.2pt" o:ole="">
                  <v:imagedata r:id="rId342" o:title=""/>
                </v:shape>
                <o:OLEObject Type="Embed" ProgID="Equation.3" ShapeID="_x0000_i1273" DrawAspect="Content" ObjectID="_1788676167" r:id="rId370"/>
              </w:object>
            </w:r>
            <w:r w:rsidRPr="00825974">
              <w:rPr>
                <w:sz w:val="22"/>
                <w:szCs w:val="22"/>
              </w:rPr>
              <w:t xml:space="preserve"> полагается равной нулю; </w:t>
            </w:r>
          </w:p>
          <w:p w14:paraId="21BF9600" w14:textId="77777777" w:rsidR="009960B0" w:rsidRPr="00825974" w:rsidRDefault="009960B0" w:rsidP="00B93EA4">
            <w:pPr>
              <w:pStyle w:val="a5"/>
              <w:jc w:val="both"/>
              <w:rPr>
                <w:sz w:val="22"/>
                <w:szCs w:val="22"/>
              </w:rPr>
            </w:pPr>
            <w:r w:rsidRPr="00825974">
              <w:rPr>
                <w:i/>
                <w:sz w:val="22"/>
                <w:szCs w:val="22"/>
                <w:lang w:val="en-US"/>
              </w:rPr>
              <w:t>i</w:t>
            </w:r>
            <w:r w:rsidRPr="00825974">
              <w:rPr>
                <w:sz w:val="22"/>
                <w:szCs w:val="22"/>
              </w:rPr>
              <w:t xml:space="preserve"> – Участник оптового рынка; </w:t>
            </w:r>
          </w:p>
          <w:p w14:paraId="4DEA500C" w14:textId="77777777" w:rsidR="009960B0" w:rsidRPr="00825974" w:rsidRDefault="009960B0" w:rsidP="00B93EA4">
            <w:pPr>
              <w:pStyle w:val="a5"/>
              <w:jc w:val="both"/>
              <w:rPr>
                <w:sz w:val="22"/>
                <w:szCs w:val="22"/>
              </w:rPr>
            </w:pPr>
            <w:r w:rsidRPr="00825974">
              <w:rPr>
                <w:i/>
                <w:sz w:val="22"/>
                <w:szCs w:val="22"/>
                <w:lang w:val="en-US"/>
              </w:rPr>
              <w:t>p</w:t>
            </w:r>
            <w:r w:rsidRPr="00825974">
              <w:rPr>
                <w:sz w:val="22"/>
                <w:szCs w:val="22"/>
              </w:rPr>
              <w:t xml:space="preserve"> – ГТП потребления Участника оптового рынка </w:t>
            </w:r>
            <w:r w:rsidRPr="00825974">
              <w:rPr>
                <w:i/>
                <w:sz w:val="22"/>
                <w:szCs w:val="22"/>
                <w:lang w:val="en-US"/>
              </w:rPr>
              <w:t>i</w:t>
            </w:r>
            <w:r w:rsidRPr="00825974">
              <w:rPr>
                <w:sz w:val="22"/>
                <w:szCs w:val="22"/>
              </w:rPr>
              <w:t>, отнесенная к ценовой зоне</w:t>
            </w:r>
            <w:r w:rsidRPr="00825974">
              <w:rPr>
                <w:i/>
                <w:sz w:val="22"/>
                <w:szCs w:val="22"/>
              </w:rPr>
              <w:t xml:space="preserve"> </w:t>
            </w:r>
            <w:r w:rsidRPr="00825974">
              <w:rPr>
                <w:i/>
                <w:sz w:val="22"/>
                <w:szCs w:val="22"/>
                <w:lang w:val="en-US"/>
              </w:rPr>
              <w:t>z</w:t>
            </w:r>
            <w:r w:rsidRPr="00825974">
              <w:rPr>
                <w:sz w:val="22"/>
                <w:szCs w:val="22"/>
              </w:rPr>
              <w:t>;</w:t>
            </w:r>
          </w:p>
          <w:p w14:paraId="310DB23A" w14:textId="77777777" w:rsidR="009960B0" w:rsidRPr="00825974" w:rsidRDefault="009960B0" w:rsidP="00B93EA4">
            <w:pPr>
              <w:pStyle w:val="a5"/>
              <w:jc w:val="both"/>
              <w:rPr>
                <w:sz w:val="22"/>
                <w:szCs w:val="22"/>
              </w:rPr>
            </w:pPr>
            <w:r w:rsidRPr="00825974">
              <w:rPr>
                <w:i/>
                <w:sz w:val="22"/>
                <w:szCs w:val="22"/>
                <w:lang w:val="en-US"/>
              </w:rPr>
              <w:t>n</w:t>
            </w:r>
            <w:r w:rsidRPr="00825974">
              <w:rPr>
                <w:sz w:val="22"/>
                <w:szCs w:val="22"/>
              </w:rPr>
              <w:t xml:space="preserve"> – узел расчетной модели;</w:t>
            </w:r>
          </w:p>
          <w:p w14:paraId="757B3B0D" w14:textId="77777777" w:rsidR="009960B0" w:rsidRPr="00825974" w:rsidRDefault="009960B0" w:rsidP="00B93EA4">
            <w:pPr>
              <w:pStyle w:val="a5"/>
              <w:jc w:val="both"/>
              <w:rPr>
                <w:sz w:val="22"/>
                <w:szCs w:val="22"/>
              </w:rPr>
            </w:pPr>
            <w:r w:rsidRPr="00825974">
              <w:rPr>
                <w:i/>
                <w:sz w:val="22"/>
                <w:szCs w:val="22"/>
                <w:lang w:val="en-US"/>
              </w:rPr>
              <w:t>X</w:t>
            </w:r>
            <w:r w:rsidRPr="00825974">
              <w:rPr>
                <w:sz w:val="22"/>
                <w:szCs w:val="22"/>
              </w:rPr>
              <w:t xml:space="preserve"> - операционные сутки, следующие за данными торговыми сутками;</w:t>
            </w:r>
          </w:p>
          <w:p w14:paraId="139555B7" w14:textId="77777777" w:rsidR="009960B0" w:rsidRPr="00825974" w:rsidRDefault="009960B0" w:rsidP="00B93EA4">
            <w:pPr>
              <w:pStyle w:val="a5"/>
              <w:jc w:val="both"/>
              <w:rPr>
                <w:sz w:val="22"/>
                <w:szCs w:val="22"/>
              </w:rPr>
            </w:pPr>
            <w:r w:rsidRPr="00825974">
              <w:rPr>
                <w:i/>
                <w:sz w:val="22"/>
                <w:szCs w:val="22"/>
                <w:lang w:val="en-US"/>
              </w:rPr>
              <w:t>z</w:t>
            </w:r>
            <w:r w:rsidRPr="00825974">
              <w:rPr>
                <w:i/>
                <w:sz w:val="22"/>
                <w:szCs w:val="22"/>
              </w:rPr>
              <w:t xml:space="preserve"> </w:t>
            </w:r>
            <w:r w:rsidRPr="00825974">
              <w:rPr>
                <w:sz w:val="22"/>
                <w:szCs w:val="22"/>
              </w:rPr>
              <w:t xml:space="preserve">– </w:t>
            </w:r>
            <w:r w:rsidRPr="00825974">
              <w:rPr>
                <w:sz w:val="22"/>
                <w:szCs w:val="22"/>
                <w:highlight w:val="yellow"/>
              </w:rPr>
              <w:t>первая ценовая зона, вторая ценовая зона, за исключением входящей в состав Дальневосточного федерального округа отдельной территории, ранее относившейся к неценовым зонам, или входящая в состав Дальневосточного федерального округа отдельная территория, ранее относившаяся к неценовым зонам</w:t>
            </w:r>
            <w:r w:rsidRPr="00825974">
              <w:rPr>
                <w:sz w:val="22"/>
                <w:szCs w:val="22"/>
              </w:rPr>
              <w:t>;</w:t>
            </w:r>
          </w:p>
          <w:p w14:paraId="630607D9" w14:textId="77777777" w:rsidR="009960B0" w:rsidRPr="00825974" w:rsidRDefault="009960B0" w:rsidP="00B93EA4">
            <w:pPr>
              <w:jc w:val="both"/>
              <w:rPr>
                <w:rFonts w:ascii="Garamond" w:hAnsi="Garamond"/>
                <w:sz w:val="22"/>
                <w:szCs w:val="22"/>
              </w:rPr>
            </w:pPr>
            <w:r w:rsidRPr="00825974">
              <w:rPr>
                <w:rFonts w:ascii="Garamond" w:hAnsi="Garamond"/>
                <w:i/>
                <w:sz w:val="22"/>
                <w:szCs w:val="22"/>
                <w:lang w:val="en-US"/>
              </w:rPr>
              <w:t>h</w:t>
            </w:r>
            <w:r w:rsidRPr="00825974">
              <w:rPr>
                <w:rFonts w:ascii="Garamond" w:hAnsi="Garamond"/>
                <w:sz w:val="22"/>
                <w:szCs w:val="22"/>
              </w:rPr>
              <w:t xml:space="preserve"> – час суток определенного в п. 2 настоящего Приложения трехдневного периода, типового по отношению к трехдневному периоду {сутки (</w:t>
            </w:r>
            <w:r w:rsidRPr="00825974">
              <w:rPr>
                <w:rFonts w:ascii="Garamond" w:hAnsi="Garamond"/>
                <w:i/>
                <w:sz w:val="22"/>
                <w:szCs w:val="22"/>
              </w:rPr>
              <w:t>Х</w:t>
            </w:r>
            <w:r w:rsidRPr="00825974">
              <w:rPr>
                <w:rFonts w:ascii="Garamond" w:hAnsi="Garamond"/>
                <w:sz w:val="22"/>
                <w:szCs w:val="22"/>
              </w:rPr>
              <w:t>-2), сутки (</w:t>
            </w:r>
            <w:r w:rsidRPr="00825974">
              <w:rPr>
                <w:rFonts w:ascii="Garamond" w:hAnsi="Garamond"/>
                <w:i/>
                <w:sz w:val="22"/>
                <w:szCs w:val="22"/>
              </w:rPr>
              <w:t>Х</w:t>
            </w:r>
            <w:r w:rsidRPr="00825974">
              <w:rPr>
                <w:rFonts w:ascii="Garamond" w:hAnsi="Garamond"/>
                <w:sz w:val="22"/>
                <w:szCs w:val="22"/>
              </w:rPr>
              <w:t xml:space="preserve">-1), сутки </w:t>
            </w:r>
            <w:r w:rsidRPr="00825974">
              <w:rPr>
                <w:rFonts w:ascii="Garamond" w:hAnsi="Garamond"/>
                <w:i/>
                <w:sz w:val="22"/>
                <w:szCs w:val="22"/>
              </w:rPr>
              <w:t>Х</w:t>
            </w:r>
            <w:r w:rsidRPr="00825974">
              <w:rPr>
                <w:rFonts w:ascii="Garamond" w:hAnsi="Garamond"/>
                <w:sz w:val="22"/>
                <w:szCs w:val="22"/>
              </w:rPr>
              <w:t xml:space="preserve">} в данной ценовой зоне. </w:t>
            </w:r>
          </w:p>
          <w:p w14:paraId="7967FCC6" w14:textId="77777777" w:rsidR="009960B0" w:rsidRPr="00825974" w:rsidRDefault="009960B0" w:rsidP="00B93EA4">
            <w:pPr>
              <w:autoSpaceDE w:val="0"/>
              <w:autoSpaceDN w:val="0"/>
              <w:adjustRightInd w:val="0"/>
              <w:jc w:val="both"/>
              <w:rPr>
                <w:rFonts w:ascii="Garamond" w:hAnsi="Garamond"/>
                <w:sz w:val="22"/>
                <w:szCs w:val="22"/>
              </w:rPr>
            </w:pPr>
            <w:r w:rsidRPr="00825974">
              <w:rPr>
                <w:rFonts w:ascii="Garamond" w:hAnsi="Garamond"/>
                <w:sz w:val="22"/>
                <w:szCs w:val="22"/>
              </w:rPr>
              <w:t>3.3 В случаях, указанных в п. 1 настоящего Приложения, КО определяет трехдневный темп изменения равновесных цен на электрическую энергию в ценовой зоне оптового рынка за трехдневный период {сутки (</w:t>
            </w:r>
            <w:r w:rsidRPr="00825974">
              <w:rPr>
                <w:rFonts w:ascii="Garamond" w:hAnsi="Garamond"/>
                <w:i/>
                <w:sz w:val="22"/>
                <w:szCs w:val="22"/>
              </w:rPr>
              <w:t>Х</w:t>
            </w:r>
            <w:r w:rsidRPr="00825974">
              <w:rPr>
                <w:rFonts w:ascii="Garamond" w:hAnsi="Garamond"/>
                <w:sz w:val="22"/>
                <w:szCs w:val="22"/>
              </w:rPr>
              <w:t>-2), сутки (</w:t>
            </w:r>
            <w:r w:rsidRPr="00825974">
              <w:rPr>
                <w:rFonts w:ascii="Garamond" w:hAnsi="Garamond"/>
                <w:i/>
                <w:sz w:val="22"/>
                <w:szCs w:val="22"/>
              </w:rPr>
              <w:t>Х</w:t>
            </w:r>
            <w:r w:rsidRPr="00825974">
              <w:rPr>
                <w:rFonts w:ascii="Garamond" w:hAnsi="Garamond"/>
                <w:sz w:val="22"/>
                <w:szCs w:val="22"/>
              </w:rPr>
              <w:t xml:space="preserve">-1), сутки </w:t>
            </w:r>
            <w:r w:rsidRPr="00825974">
              <w:rPr>
                <w:rFonts w:ascii="Garamond" w:hAnsi="Garamond"/>
                <w:i/>
                <w:sz w:val="22"/>
                <w:szCs w:val="22"/>
              </w:rPr>
              <w:t>Х</w:t>
            </w:r>
            <w:r w:rsidRPr="00825974">
              <w:rPr>
                <w:rFonts w:ascii="Garamond" w:hAnsi="Garamond"/>
                <w:sz w:val="22"/>
                <w:szCs w:val="22"/>
              </w:rPr>
              <w:t xml:space="preserve">}, где </w:t>
            </w:r>
            <w:r w:rsidRPr="00825974">
              <w:rPr>
                <w:rFonts w:ascii="Garamond" w:hAnsi="Garamond"/>
                <w:i/>
                <w:sz w:val="22"/>
                <w:szCs w:val="22"/>
              </w:rPr>
              <w:t>Х</w:t>
            </w:r>
            <w:r w:rsidRPr="00825974">
              <w:rPr>
                <w:rFonts w:ascii="Garamond" w:hAnsi="Garamond"/>
                <w:sz w:val="22"/>
                <w:szCs w:val="22"/>
              </w:rPr>
              <w:t xml:space="preserve"> – операционные сутки, следующие за данными торговыми сутками, по формуле:</w:t>
            </w:r>
          </w:p>
          <w:p w14:paraId="25593C2E" w14:textId="77777777" w:rsidR="009960B0" w:rsidRPr="00825974" w:rsidRDefault="009960B0" w:rsidP="00B93EA4">
            <w:pPr>
              <w:pStyle w:val="a5"/>
              <w:jc w:val="both"/>
              <w:rPr>
                <w:sz w:val="22"/>
                <w:szCs w:val="22"/>
              </w:rPr>
            </w:pPr>
            <w:r w:rsidRPr="00825974">
              <w:rPr>
                <w:position w:val="-34"/>
                <w:sz w:val="22"/>
                <w:szCs w:val="22"/>
              </w:rPr>
              <w:object w:dxaOrig="2040" w:dyaOrig="800" w14:anchorId="34A122D9">
                <v:shape id="_x0000_i1274" type="#_x0000_t75" style="width:96.2pt;height:47.8pt" o:ole="">
                  <v:imagedata r:id="rId353" o:title=""/>
                </v:shape>
                <o:OLEObject Type="Embed" ProgID="Equation.3" ShapeID="_x0000_i1274" DrawAspect="Content" ObjectID="_1788676168" r:id="rId371"/>
              </w:object>
            </w:r>
            <w:r w:rsidRPr="00825974">
              <w:rPr>
                <w:sz w:val="22"/>
                <w:szCs w:val="22"/>
              </w:rPr>
              <w:t>*100%,</w:t>
            </w:r>
          </w:p>
          <w:p w14:paraId="6B667B1D" w14:textId="77777777" w:rsidR="009960B0" w:rsidRPr="00825974" w:rsidRDefault="009960B0" w:rsidP="00B93EA4">
            <w:pPr>
              <w:jc w:val="both"/>
              <w:rPr>
                <w:rFonts w:ascii="Garamond" w:hAnsi="Garamond"/>
                <w:sz w:val="22"/>
                <w:szCs w:val="22"/>
              </w:rPr>
            </w:pPr>
            <w:r w:rsidRPr="00825974">
              <w:rPr>
                <w:rFonts w:ascii="Garamond" w:hAnsi="Garamond"/>
                <w:sz w:val="22"/>
                <w:szCs w:val="22"/>
              </w:rPr>
              <w:t xml:space="preserve">где </w:t>
            </w:r>
            <w:r w:rsidRPr="00825974">
              <w:rPr>
                <w:rFonts w:ascii="Garamond" w:hAnsi="Garamond"/>
                <w:i/>
                <w:sz w:val="22"/>
                <w:szCs w:val="22"/>
              </w:rPr>
              <w:t>Х</w:t>
            </w:r>
            <w:r w:rsidRPr="00825974">
              <w:rPr>
                <w:rFonts w:ascii="Garamond" w:hAnsi="Garamond"/>
                <w:sz w:val="22"/>
                <w:szCs w:val="22"/>
              </w:rPr>
              <w:t xml:space="preserve"> – операционные сутки, следующие за данными торговыми сутками;</w:t>
            </w:r>
          </w:p>
          <w:p w14:paraId="558DEF89" w14:textId="77777777" w:rsidR="009960B0" w:rsidRPr="00825974" w:rsidRDefault="009960B0" w:rsidP="00B93EA4">
            <w:pPr>
              <w:pStyle w:val="a5"/>
              <w:jc w:val="both"/>
              <w:rPr>
                <w:sz w:val="22"/>
                <w:szCs w:val="22"/>
              </w:rPr>
            </w:pPr>
            <w:r w:rsidRPr="00825974">
              <w:rPr>
                <w:i/>
                <w:sz w:val="22"/>
                <w:szCs w:val="22"/>
                <w:lang w:val="en-US"/>
              </w:rPr>
              <w:t>z</w:t>
            </w:r>
            <w:r w:rsidRPr="00825974">
              <w:rPr>
                <w:sz w:val="22"/>
                <w:szCs w:val="22"/>
              </w:rPr>
              <w:t xml:space="preserve"> – </w:t>
            </w:r>
            <w:r w:rsidRPr="00825974">
              <w:rPr>
                <w:sz w:val="22"/>
                <w:szCs w:val="22"/>
                <w:highlight w:val="yellow"/>
              </w:rPr>
              <w:t>первая ценовая зона, вторая ценовая зона, за исключением входящей в состав Дальневосточного федерального округа отдельной территории, ранее относившейся к неценовым зонам, или входящая в состав Дальневосточного федерального округа отдельная территория, ранее относившаяся к неценовым зонам</w:t>
            </w:r>
            <w:r w:rsidRPr="00825974">
              <w:rPr>
                <w:sz w:val="22"/>
                <w:szCs w:val="22"/>
              </w:rPr>
              <w:t>;</w:t>
            </w:r>
          </w:p>
          <w:p w14:paraId="412B391B" w14:textId="77777777" w:rsidR="009960B0" w:rsidRPr="00825974" w:rsidRDefault="009960B0" w:rsidP="00B93EA4">
            <w:pPr>
              <w:pStyle w:val="a5"/>
              <w:jc w:val="both"/>
              <w:rPr>
                <w:sz w:val="22"/>
                <w:szCs w:val="22"/>
              </w:rPr>
            </w:pPr>
            <w:r w:rsidRPr="00825974">
              <w:rPr>
                <w:position w:val="-14"/>
                <w:sz w:val="22"/>
                <w:szCs w:val="22"/>
              </w:rPr>
              <w:object w:dxaOrig="1200" w:dyaOrig="400" w14:anchorId="24C2B860">
                <v:shape id="_x0000_i1275" type="#_x0000_t75" style="width:60.55pt;height:24.2pt" o:ole="">
                  <v:imagedata r:id="rId355" o:title=""/>
                </v:shape>
                <o:OLEObject Type="Embed" ProgID="Equation.3" ShapeID="_x0000_i1275" DrawAspect="Content" ObjectID="_1788676169" r:id="rId372"/>
              </w:object>
            </w:r>
            <w:r w:rsidRPr="00825974">
              <w:rPr>
                <w:sz w:val="22"/>
                <w:szCs w:val="22"/>
              </w:rPr>
              <w:t>– средневзвешенная равновесная цена в ценовой зоне за трехдневный период {сутки (</w:t>
            </w:r>
            <w:r w:rsidRPr="00825974">
              <w:rPr>
                <w:i/>
                <w:sz w:val="22"/>
                <w:szCs w:val="22"/>
              </w:rPr>
              <w:t>Х</w:t>
            </w:r>
            <w:r w:rsidRPr="00825974">
              <w:rPr>
                <w:sz w:val="22"/>
                <w:szCs w:val="22"/>
              </w:rPr>
              <w:t>-2), сутки (</w:t>
            </w:r>
            <w:r w:rsidRPr="00825974">
              <w:rPr>
                <w:i/>
                <w:sz w:val="22"/>
                <w:szCs w:val="22"/>
              </w:rPr>
              <w:t>Х</w:t>
            </w:r>
            <w:r w:rsidRPr="00825974">
              <w:rPr>
                <w:sz w:val="22"/>
                <w:szCs w:val="22"/>
              </w:rPr>
              <w:t xml:space="preserve">-1), сутки </w:t>
            </w:r>
            <w:r w:rsidRPr="00825974">
              <w:rPr>
                <w:i/>
                <w:sz w:val="22"/>
                <w:szCs w:val="22"/>
              </w:rPr>
              <w:t>Х</w:t>
            </w:r>
            <w:r w:rsidRPr="00825974">
              <w:rPr>
                <w:sz w:val="22"/>
                <w:szCs w:val="22"/>
              </w:rPr>
              <w:t>}, определенная согласно подпункту 3.1 настоящего Приложения;</w:t>
            </w:r>
          </w:p>
          <w:p w14:paraId="323A8E96" w14:textId="77777777" w:rsidR="009960B0" w:rsidRPr="00825974" w:rsidRDefault="009960B0" w:rsidP="00B93EA4">
            <w:pPr>
              <w:pStyle w:val="a5"/>
              <w:jc w:val="both"/>
              <w:rPr>
                <w:sz w:val="22"/>
                <w:szCs w:val="22"/>
              </w:rPr>
            </w:pPr>
            <w:r w:rsidRPr="00825974">
              <w:rPr>
                <w:position w:val="-14"/>
                <w:sz w:val="22"/>
                <w:szCs w:val="22"/>
              </w:rPr>
              <w:object w:dxaOrig="1380" w:dyaOrig="400" w14:anchorId="5D27F0AC">
                <v:shape id="_x0000_i1276" type="#_x0000_t75" style="width:1in;height:24.2pt" o:ole="">
                  <v:imagedata r:id="rId357" o:title=""/>
                </v:shape>
                <o:OLEObject Type="Embed" ProgID="Equation.3" ShapeID="_x0000_i1276" DrawAspect="Content" ObjectID="_1788676170" r:id="rId373"/>
              </w:object>
            </w:r>
            <w:r w:rsidRPr="00825974">
              <w:rPr>
                <w:sz w:val="22"/>
                <w:szCs w:val="22"/>
              </w:rPr>
              <w:t>– средневзвешенная равновесная цена в ценовой зоне за трехдневный период, являющийся типовым по отношению к трехдневному периоду {сутки (</w:t>
            </w:r>
            <w:r w:rsidRPr="00825974">
              <w:rPr>
                <w:i/>
                <w:sz w:val="22"/>
                <w:szCs w:val="22"/>
              </w:rPr>
              <w:t>Х</w:t>
            </w:r>
            <w:r w:rsidRPr="00825974">
              <w:rPr>
                <w:sz w:val="22"/>
                <w:szCs w:val="22"/>
              </w:rPr>
              <w:t>-2), сутки (</w:t>
            </w:r>
            <w:r w:rsidRPr="00825974">
              <w:rPr>
                <w:i/>
                <w:sz w:val="22"/>
                <w:szCs w:val="22"/>
              </w:rPr>
              <w:t>Х</w:t>
            </w:r>
            <w:r w:rsidRPr="00825974">
              <w:rPr>
                <w:sz w:val="22"/>
                <w:szCs w:val="22"/>
              </w:rPr>
              <w:t xml:space="preserve">-1), сутки </w:t>
            </w:r>
            <w:r w:rsidRPr="00825974">
              <w:rPr>
                <w:i/>
                <w:sz w:val="22"/>
                <w:szCs w:val="22"/>
              </w:rPr>
              <w:t>Х</w:t>
            </w:r>
            <w:r w:rsidRPr="00825974">
              <w:rPr>
                <w:sz w:val="22"/>
                <w:szCs w:val="22"/>
              </w:rPr>
              <w:t xml:space="preserve">}, определенная согласно подпункту 3.2 настоящего Приложения. </w:t>
            </w:r>
          </w:p>
          <w:p w14:paraId="0B7CD8CD" w14:textId="77777777" w:rsidR="009960B0" w:rsidRPr="00825974" w:rsidRDefault="009960B0" w:rsidP="00B93EA4">
            <w:pPr>
              <w:jc w:val="both"/>
              <w:rPr>
                <w:rFonts w:ascii="Garamond" w:hAnsi="Garamond"/>
                <w:b/>
                <w:sz w:val="22"/>
                <w:szCs w:val="22"/>
              </w:rPr>
            </w:pPr>
          </w:p>
        </w:tc>
      </w:tr>
      <w:tr w:rsidR="009960B0" w:rsidRPr="00825974" w14:paraId="3966E86A" w14:textId="77777777" w:rsidTr="00B93EA4">
        <w:tc>
          <w:tcPr>
            <w:tcW w:w="1505" w:type="dxa"/>
            <w:vAlign w:val="center"/>
          </w:tcPr>
          <w:p w14:paraId="45F78032" w14:textId="77777777" w:rsidR="009960B0" w:rsidRPr="00825974" w:rsidRDefault="009960B0" w:rsidP="00B93EA4">
            <w:pPr>
              <w:jc w:val="center"/>
              <w:rPr>
                <w:rFonts w:ascii="Garamond" w:hAnsi="Garamond"/>
                <w:b/>
                <w:bCs/>
                <w:sz w:val="22"/>
                <w:szCs w:val="22"/>
                <w:lang w:val="en-US"/>
              </w:rPr>
            </w:pPr>
            <w:r w:rsidRPr="00825974">
              <w:rPr>
                <w:rFonts w:ascii="Garamond" w:hAnsi="Garamond"/>
                <w:b/>
                <w:bCs/>
                <w:sz w:val="22"/>
                <w:szCs w:val="22"/>
              </w:rPr>
              <w:t xml:space="preserve">Приложение 4, п. </w:t>
            </w:r>
            <w:r w:rsidRPr="00825974">
              <w:rPr>
                <w:rFonts w:ascii="Garamond" w:hAnsi="Garamond"/>
                <w:b/>
                <w:bCs/>
                <w:sz w:val="22"/>
                <w:szCs w:val="22"/>
                <w:lang w:val="en-US"/>
              </w:rPr>
              <w:t>4</w:t>
            </w:r>
          </w:p>
        </w:tc>
        <w:tc>
          <w:tcPr>
            <w:tcW w:w="6882" w:type="dxa"/>
          </w:tcPr>
          <w:p w14:paraId="42FDE7D0" w14:textId="77777777" w:rsidR="009960B0" w:rsidRPr="00825974" w:rsidRDefault="009960B0" w:rsidP="00B93EA4">
            <w:pPr>
              <w:jc w:val="both"/>
              <w:rPr>
                <w:rFonts w:ascii="Garamond" w:hAnsi="Garamond"/>
                <w:b/>
                <w:sz w:val="22"/>
                <w:szCs w:val="22"/>
              </w:rPr>
            </w:pPr>
            <w:r w:rsidRPr="00825974">
              <w:rPr>
                <w:rFonts w:ascii="Garamond" w:hAnsi="Garamond"/>
                <w:b/>
                <w:sz w:val="22"/>
                <w:szCs w:val="22"/>
              </w:rPr>
              <w:t>Порядок определения семидневных периодов в целях расчета семидневного темпа изменения цен на электрическую энергию в ценовой зоне</w:t>
            </w:r>
          </w:p>
          <w:p w14:paraId="21B2F4C0" w14:textId="77777777" w:rsidR="009960B0" w:rsidRPr="00825974" w:rsidRDefault="009960B0" w:rsidP="00B93EA4">
            <w:pPr>
              <w:ind w:left="360"/>
              <w:jc w:val="both"/>
              <w:rPr>
                <w:rFonts w:ascii="Garamond" w:hAnsi="Garamond"/>
                <w:sz w:val="22"/>
                <w:szCs w:val="22"/>
              </w:rPr>
            </w:pPr>
          </w:p>
          <w:p w14:paraId="69642996" w14:textId="77777777" w:rsidR="009960B0" w:rsidRPr="00825974" w:rsidRDefault="009960B0" w:rsidP="009960B0">
            <w:pPr>
              <w:numPr>
                <w:ilvl w:val="1"/>
                <w:numId w:val="83"/>
              </w:numPr>
              <w:tabs>
                <w:tab w:val="clear" w:pos="1440"/>
                <w:tab w:val="num" w:pos="1105"/>
              </w:tabs>
              <w:ind w:left="680"/>
              <w:jc w:val="both"/>
              <w:rPr>
                <w:rFonts w:ascii="Garamond" w:hAnsi="Garamond"/>
                <w:sz w:val="22"/>
                <w:szCs w:val="22"/>
              </w:rPr>
            </w:pPr>
            <w:r w:rsidRPr="00825974">
              <w:rPr>
                <w:rFonts w:ascii="Garamond" w:hAnsi="Garamond"/>
                <w:sz w:val="22"/>
                <w:szCs w:val="22"/>
              </w:rPr>
              <w:t>Исходя из семидневного периода {сутки (</w:t>
            </w:r>
            <w:r w:rsidRPr="00825974">
              <w:rPr>
                <w:rFonts w:ascii="Garamond" w:hAnsi="Garamond"/>
                <w:i/>
                <w:sz w:val="22"/>
                <w:szCs w:val="22"/>
              </w:rPr>
              <w:t>Х</w:t>
            </w:r>
            <w:r w:rsidRPr="00825974">
              <w:rPr>
                <w:rFonts w:ascii="Garamond" w:hAnsi="Garamond"/>
                <w:sz w:val="22"/>
                <w:szCs w:val="22"/>
              </w:rPr>
              <w:t>-6), сутки (</w:t>
            </w:r>
            <w:r w:rsidRPr="00825974">
              <w:rPr>
                <w:rFonts w:ascii="Garamond" w:hAnsi="Garamond"/>
                <w:i/>
                <w:sz w:val="22"/>
                <w:szCs w:val="22"/>
              </w:rPr>
              <w:t>Х</w:t>
            </w:r>
            <w:r w:rsidRPr="00825974">
              <w:rPr>
                <w:rFonts w:ascii="Garamond" w:hAnsi="Garamond"/>
                <w:sz w:val="22"/>
                <w:szCs w:val="22"/>
              </w:rPr>
              <w:t>-5),…, сутки (</w:t>
            </w:r>
            <w:r w:rsidRPr="00825974">
              <w:rPr>
                <w:rFonts w:ascii="Garamond" w:hAnsi="Garamond"/>
                <w:i/>
                <w:sz w:val="22"/>
                <w:szCs w:val="22"/>
              </w:rPr>
              <w:t>Х</w:t>
            </w:r>
            <w:r w:rsidRPr="00825974">
              <w:rPr>
                <w:rFonts w:ascii="Garamond" w:hAnsi="Garamond"/>
                <w:sz w:val="22"/>
                <w:szCs w:val="22"/>
              </w:rPr>
              <w:t xml:space="preserve">-1), сутки </w:t>
            </w:r>
            <w:r w:rsidRPr="00825974">
              <w:rPr>
                <w:rFonts w:ascii="Garamond" w:hAnsi="Garamond"/>
                <w:i/>
                <w:sz w:val="22"/>
                <w:szCs w:val="22"/>
              </w:rPr>
              <w:t>Х</w:t>
            </w:r>
            <w:r w:rsidRPr="00825974">
              <w:rPr>
                <w:rFonts w:ascii="Garamond" w:hAnsi="Garamond"/>
                <w:sz w:val="22"/>
                <w:szCs w:val="22"/>
              </w:rPr>
              <w:t xml:space="preserve">}, где </w:t>
            </w:r>
            <w:r w:rsidRPr="00825974">
              <w:rPr>
                <w:rFonts w:ascii="Garamond" w:hAnsi="Garamond"/>
                <w:i/>
                <w:sz w:val="22"/>
                <w:szCs w:val="22"/>
              </w:rPr>
              <w:t>Х</w:t>
            </w:r>
            <w:r w:rsidRPr="00825974">
              <w:rPr>
                <w:rFonts w:ascii="Garamond" w:hAnsi="Garamond"/>
                <w:sz w:val="22"/>
                <w:szCs w:val="22"/>
              </w:rPr>
              <w:t xml:space="preserve"> – операционные сутки, следующие за данными торговыми сутками, КО определяет множество суток указанного периода,{</w:t>
            </w:r>
            <w:r w:rsidRPr="00825974">
              <w:rPr>
                <w:rFonts w:ascii="Garamond" w:hAnsi="Garamond"/>
                <w:i/>
                <w:sz w:val="22"/>
                <w:szCs w:val="22"/>
              </w:rPr>
              <w:t>Y</w:t>
            </w:r>
            <w:r w:rsidRPr="00825974">
              <w:rPr>
                <w:rFonts w:ascii="Garamond" w:hAnsi="Garamond"/>
                <w:sz w:val="22"/>
                <w:szCs w:val="22"/>
              </w:rPr>
              <w:t>}, которые удовлетворяют хотя бы одному из следующих критериев:</w:t>
            </w:r>
          </w:p>
          <w:p w14:paraId="429C5667" w14:textId="77777777" w:rsidR="009960B0" w:rsidRPr="00825974" w:rsidRDefault="009960B0" w:rsidP="009960B0">
            <w:pPr>
              <w:numPr>
                <w:ilvl w:val="2"/>
                <w:numId w:val="83"/>
              </w:numPr>
              <w:tabs>
                <w:tab w:val="clear" w:pos="2160"/>
                <w:tab w:val="num" w:pos="1980"/>
              </w:tabs>
              <w:ind w:left="964"/>
              <w:jc w:val="both"/>
              <w:rPr>
                <w:rFonts w:ascii="Garamond" w:hAnsi="Garamond"/>
                <w:sz w:val="22"/>
                <w:szCs w:val="22"/>
              </w:rPr>
            </w:pPr>
            <w:r w:rsidRPr="00825974">
              <w:rPr>
                <w:rFonts w:ascii="Garamond" w:hAnsi="Garamond"/>
                <w:sz w:val="22"/>
                <w:szCs w:val="22"/>
              </w:rPr>
              <w:t xml:space="preserve">сутки </w:t>
            </w:r>
            <w:r w:rsidRPr="00825974">
              <w:rPr>
                <w:rFonts w:ascii="Garamond" w:hAnsi="Garamond"/>
                <w:i/>
                <w:sz w:val="22"/>
                <w:szCs w:val="22"/>
              </w:rPr>
              <w:t>Y</w:t>
            </w:r>
            <w:r w:rsidRPr="00825974">
              <w:rPr>
                <w:rFonts w:ascii="Garamond" w:hAnsi="Garamond"/>
                <w:sz w:val="22"/>
                <w:szCs w:val="22"/>
              </w:rPr>
              <w:t xml:space="preserve"> и (или) сутки (</w:t>
            </w:r>
            <w:r w:rsidRPr="00825974">
              <w:rPr>
                <w:rFonts w:ascii="Garamond" w:hAnsi="Garamond"/>
                <w:i/>
                <w:sz w:val="22"/>
                <w:szCs w:val="22"/>
              </w:rPr>
              <w:t>Y</w:t>
            </w:r>
            <w:r w:rsidRPr="00825974">
              <w:rPr>
                <w:rFonts w:ascii="Garamond" w:hAnsi="Garamond"/>
                <w:sz w:val="22"/>
                <w:szCs w:val="22"/>
              </w:rPr>
              <w:t>-7) являются одновременно и днем, отнесенным к периоду с понедельника по пятницу (включительно), и нерабочим днем;</w:t>
            </w:r>
          </w:p>
          <w:p w14:paraId="02AB9160" w14:textId="77777777" w:rsidR="009960B0" w:rsidRPr="00825974" w:rsidRDefault="009960B0" w:rsidP="009960B0">
            <w:pPr>
              <w:numPr>
                <w:ilvl w:val="2"/>
                <w:numId w:val="83"/>
              </w:numPr>
              <w:tabs>
                <w:tab w:val="clear" w:pos="2160"/>
              </w:tabs>
              <w:ind w:left="964"/>
              <w:jc w:val="both"/>
              <w:rPr>
                <w:rFonts w:ascii="Garamond" w:hAnsi="Garamond"/>
                <w:sz w:val="22"/>
                <w:szCs w:val="22"/>
              </w:rPr>
            </w:pPr>
            <w:r w:rsidRPr="00825974">
              <w:rPr>
                <w:rFonts w:ascii="Garamond" w:hAnsi="Garamond"/>
                <w:sz w:val="22"/>
                <w:szCs w:val="22"/>
              </w:rPr>
              <w:t xml:space="preserve">сутки </w:t>
            </w:r>
            <w:r w:rsidRPr="00825974">
              <w:rPr>
                <w:rFonts w:ascii="Garamond" w:hAnsi="Garamond"/>
                <w:i/>
                <w:sz w:val="22"/>
                <w:szCs w:val="22"/>
              </w:rPr>
              <w:t>Y</w:t>
            </w:r>
            <w:r w:rsidRPr="00825974">
              <w:rPr>
                <w:rFonts w:ascii="Garamond" w:hAnsi="Garamond"/>
                <w:sz w:val="22"/>
                <w:szCs w:val="22"/>
              </w:rPr>
              <w:t xml:space="preserve"> и (или) сутки (</w:t>
            </w:r>
            <w:r w:rsidRPr="00825974">
              <w:rPr>
                <w:rFonts w:ascii="Garamond" w:hAnsi="Garamond"/>
                <w:i/>
                <w:sz w:val="22"/>
                <w:szCs w:val="22"/>
              </w:rPr>
              <w:t>Y</w:t>
            </w:r>
            <w:r w:rsidRPr="00825974">
              <w:rPr>
                <w:rFonts w:ascii="Garamond" w:hAnsi="Garamond"/>
                <w:sz w:val="22"/>
                <w:szCs w:val="22"/>
              </w:rPr>
              <w:t>-7) являются выходным днем, который в установленном порядке переносится на рабочий день;</w:t>
            </w:r>
          </w:p>
          <w:p w14:paraId="0AF4CF31" w14:textId="77777777" w:rsidR="009960B0" w:rsidRPr="00825974" w:rsidRDefault="009960B0" w:rsidP="009960B0">
            <w:pPr>
              <w:numPr>
                <w:ilvl w:val="2"/>
                <w:numId w:val="83"/>
              </w:numPr>
              <w:tabs>
                <w:tab w:val="clear" w:pos="2160"/>
              </w:tabs>
              <w:ind w:left="964"/>
              <w:jc w:val="both"/>
              <w:rPr>
                <w:rFonts w:ascii="Garamond" w:hAnsi="Garamond"/>
                <w:sz w:val="22"/>
                <w:szCs w:val="22"/>
              </w:rPr>
            </w:pPr>
            <w:r w:rsidRPr="00825974">
              <w:rPr>
                <w:rFonts w:ascii="Garamond" w:hAnsi="Garamond"/>
                <w:sz w:val="22"/>
                <w:szCs w:val="22"/>
              </w:rPr>
              <w:t xml:space="preserve">сутки </w:t>
            </w:r>
            <w:r w:rsidRPr="00825974">
              <w:rPr>
                <w:rFonts w:ascii="Garamond" w:hAnsi="Garamond"/>
                <w:i/>
                <w:sz w:val="22"/>
                <w:szCs w:val="22"/>
              </w:rPr>
              <w:t>Y</w:t>
            </w:r>
            <w:r w:rsidRPr="00825974">
              <w:rPr>
                <w:rFonts w:ascii="Garamond" w:hAnsi="Garamond"/>
                <w:sz w:val="22"/>
                <w:szCs w:val="22"/>
              </w:rPr>
              <w:t xml:space="preserve"> и (или) сутки (</w:t>
            </w:r>
            <w:r w:rsidRPr="00825974">
              <w:rPr>
                <w:rFonts w:ascii="Garamond" w:hAnsi="Garamond"/>
                <w:i/>
                <w:sz w:val="22"/>
                <w:szCs w:val="22"/>
              </w:rPr>
              <w:t>Y</w:t>
            </w:r>
            <w:r w:rsidRPr="00825974">
              <w:rPr>
                <w:rFonts w:ascii="Garamond" w:hAnsi="Garamond"/>
                <w:sz w:val="22"/>
                <w:szCs w:val="22"/>
              </w:rPr>
              <w:t>-7) являются рабочим днем, на который в установленном порядке переносится на выходной день;</w:t>
            </w:r>
          </w:p>
          <w:p w14:paraId="6CBD50EF" w14:textId="77777777" w:rsidR="009960B0" w:rsidRPr="00825974" w:rsidRDefault="009960B0" w:rsidP="009960B0">
            <w:pPr>
              <w:numPr>
                <w:ilvl w:val="2"/>
                <w:numId w:val="83"/>
              </w:numPr>
              <w:tabs>
                <w:tab w:val="clear" w:pos="2160"/>
                <w:tab w:val="num" w:pos="1980"/>
              </w:tabs>
              <w:ind w:left="964"/>
              <w:jc w:val="both"/>
              <w:rPr>
                <w:rFonts w:ascii="Garamond" w:hAnsi="Garamond"/>
                <w:sz w:val="22"/>
                <w:szCs w:val="22"/>
              </w:rPr>
            </w:pPr>
            <w:r w:rsidRPr="00825974">
              <w:rPr>
                <w:rFonts w:ascii="Garamond" w:hAnsi="Garamond"/>
                <w:sz w:val="22"/>
                <w:szCs w:val="22"/>
              </w:rPr>
              <w:t xml:space="preserve">сутки </w:t>
            </w:r>
            <w:r w:rsidRPr="00825974">
              <w:rPr>
                <w:rFonts w:ascii="Garamond" w:hAnsi="Garamond"/>
                <w:i/>
                <w:sz w:val="22"/>
                <w:szCs w:val="22"/>
              </w:rPr>
              <w:t>Y</w:t>
            </w:r>
            <w:r w:rsidRPr="00825974">
              <w:rPr>
                <w:rFonts w:ascii="Garamond" w:hAnsi="Garamond"/>
                <w:sz w:val="22"/>
                <w:szCs w:val="22"/>
              </w:rPr>
              <w:t xml:space="preserve"> и (или) сутки (</w:t>
            </w:r>
            <w:r w:rsidRPr="00825974">
              <w:rPr>
                <w:rFonts w:ascii="Garamond" w:hAnsi="Garamond"/>
                <w:i/>
                <w:sz w:val="22"/>
                <w:szCs w:val="22"/>
              </w:rPr>
              <w:t>Y</w:t>
            </w:r>
            <w:r w:rsidRPr="00825974">
              <w:rPr>
                <w:rFonts w:ascii="Garamond" w:hAnsi="Garamond"/>
                <w:sz w:val="22"/>
                <w:szCs w:val="22"/>
              </w:rPr>
              <w:t>-7) являются рабочим днем, который в установленном порядке переносится на выходной день;</w:t>
            </w:r>
          </w:p>
          <w:p w14:paraId="35D6D242" w14:textId="77777777" w:rsidR="009960B0" w:rsidRPr="00825974" w:rsidRDefault="009960B0" w:rsidP="009960B0">
            <w:pPr>
              <w:numPr>
                <w:ilvl w:val="2"/>
                <w:numId w:val="83"/>
              </w:numPr>
              <w:tabs>
                <w:tab w:val="clear" w:pos="2160"/>
                <w:tab w:val="num" w:pos="1980"/>
              </w:tabs>
              <w:ind w:left="964"/>
              <w:jc w:val="both"/>
              <w:rPr>
                <w:rFonts w:ascii="Garamond" w:hAnsi="Garamond"/>
                <w:sz w:val="22"/>
                <w:szCs w:val="22"/>
              </w:rPr>
            </w:pPr>
            <w:r w:rsidRPr="00825974">
              <w:rPr>
                <w:rFonts w:ascii="Garamond" w:hAnsi="Garamond"/>
                <w:sz w:val="22"/>
                <w:szCs w:val="22"/>
              </w:rPr>
              <w:t xml:space="preserve">сутки </w:t>
            </w:r>
            <w:r w:rsidRPr="00825974">
              <w:rPr>
                <w:rFonts w:ascii="Garamond" w:hAnsi="Garamond"/>
                <w:i/>
                <w:sz w:val="22"/>
                <w:szCs w:val="22"/>
              </w:rPr>
              <w:t>Y</w:t>
            </w:r>
            <w:r w:rsidRPr="00825974">
              <w:rPr>
                <w:rFonts w:ascii="Garamond" w:hAnsi="Garamond"/>
                <w:sz w:val="22"/>
                <w:szCs w:val="22"/>
              </w:rPr>
              <w:t xml:space="preserve"> и (или) сутки (</w:t>
            </w:r>
            <w:r w:rsidRPr="00825974">
              <w:rPr>
                <w:rFonts w:ascii="Garamond" w:hAnsi="Garamond"/>
                <w:i/>
                <w:sz w:val="22"/>
                <w:szCs w:val="22"/>
              </w:rPr>
              <w:t>Y</w:t>
            </w:r>
            <w:r w:rsidRPr="00825974">
              <w:rPr>
                <w:rFonts w:ascii="Garamond" w:hAnsi="Garamond"/>
                <w:sz w:val="22"/>
                <w:szCs w:val="22"/>
              </w:rPr>
              <w:t>-7) являются выходным днем, на который в установленном порядке переносится рабочий день;</w:t>
            </w:r>
          </w:p>
          <w:p w14:paraId="0D4CF8D5" w14:textId="77777777" w:rsidR="009960B0" w:rsidRPr="00825974" w:rsidRDefault="009960B0" w:rsidP="00B93EA4">
            <w:pPr>
              <w:ind w:left="1980"/>
              <w:jc w:val="both"/>
              <w:rPr>
                <w:rFonts w:ascii="Garamond" w:hAnsi="Garamond"/>
                <w:sz w:val="22"/>
                <w:szCs w:val="22"/>
              </w:rPr>
            </w:pPr>
          </w:p>
          <w:p w14:paraId="5CF2C876" w14:textId="77777777" w:rsidR="009960B0" w:rsidRPr="00825974" w:rsidRDefault="009960B0" w:rsidP="009960B0">
            <w:pPr>
              <w:numPr>
                <w:ilvl w:val="1"/>
                <w:numId w:val="83"/>
              </w:numPr>
              <w:tabs>
                <w:tab w:val="clear" w:pos="1440"/>
                <w:tab w:val="num" w:pos="1105"/>
              </w:tabs>
              <w:ind w:left="680"/>
              <w:jc w:val="both"/>
              <w:rPr>
                <w:rFonts w:ascii="Garamond" w:hAnsi="Garamond"/>
                <w:sz w:val="22"/>
                <w:szCs w:val="22"/>
              </w:rPr>
            </w:pPr>
            <w:r w:rsidRPr="00825974">
              <w:rPr>
                <w:rFonts w:ascii="Garamond" w:hAnsi="Garamond"/>
                <w:sz w:val="22"/>
                <w:szCs w:val="22"/>
              </w:rPr>
              <w:t>КО определяет семидневный темп изменения равновесных цен на электрическую энергию в ценовой зоне оптового рынка за семидневный период {сутки (</w:t>
            </w:r>
            <w:r w:rsidRPr="00825974">
              <w:rPr>
                <w:rFonts w:ascii="Garamond" w:hAnsi="Garamond"/>
                <w:i/>
                <w:sz w:val="22"/>
                <w:szCs w:val="22"/>
              </w:rPr>
              <w:t>Х</w:t>
            </w:r>
            <w:r w:rsidRPr="00825974">
              <w:rPr>
                <w:rFonts w:ascii="Garamond" w:hAnsi="Garamond"/>
                <w:sz w:val="22"/>
                <w:szCs w:val="22"/>
              </w:rPr>
              <w:t>-6), сутки (</w:t>
            </w:r>
            <w:r w:rsidRPr="00825974">
              <w:rPr>
                <w:rFonts w:ascii="Garamond" w:hAnsi="Garamond"/>
                <w:i/>
                <w:sz w:val="22"/>
                <w:szCs w:val="22"/>
              </w:rPr>
              <w:t>Х</w:t>
            </w:r>
            <w:r w:rsidRPr="00825974">
              <w:rPr>
                <w:rFonts w:ascii="Garamond" w:hAnsi="Garamond"/>
                <w:sz w:val="22"/>
                <w:szCs w:val="22"/>
              </w:rPr>
              <w:t>-5),…, сутки (</w:t>
            </w:r>
            <w:r w:rsidRPr="00825974">
              <w:rPr>
                <w:rFonts w:ascii="Garamond" w:hAnsi="Garamond"/>
                <w:i/>
                <w:sz w:val="22"/>
                <w:szCs w:val="22"/>
              </w:rPr>
              <w:t>Х</w:t>
            </w:r>
            <w:r w:rsidRPr="00825974">
              <w:rPr>
                <w:rFonts w:ascii="Garamond" w:hAnsi="Garamond"/>
                <w:sz w:val="22"/>
                <w:szCs w:val="22"/>
              </w:rPr>
              <w:t xml:space="preserve">-1), сутки </w:t>
            </w:r>
            <w:r w:rsidRPr="00825974">
              <w:rPr>
                <w:rFonts w:ascii="Garamond" w:hAnsi="Garamond"/>
                <w:i/>
                <w:sz w:val="22"/>
                <w:szCs w:val="22"/>
              </w:rPr>
              <w:t>Х</w:t>
            </w:r>
            <w:r w:rsidRPr="00825974">
              <w:rPr>
                <w:rFonts w:ascii="Garamond" w:hAnsi="Garamond"/>
                <w:sz w:val="22"/>
                <w:szCs w:val="22"/>
              </w:rPr>
              <w:t xml:space="preserve">}, где </w:t>
            </w:r>
            <w:r w:rsidRPr="00825974">
              <w:rPr>
                <w:rFonts w:ascii="Garamond" w:hAnsi="Garamond"/>
                <w:i/>
                <w:sz w:val="22"/>
                <w:szCs w:val="22"/>
              </w:rPr>
              <w:t>Х</w:t>
            </w:r>
            <w:r w:rsidRPr="00825974">
              <w:rPr>
                <w:rFonts w:ascii="Garamond" w:hAnsi="Garamond"/>
                <w:sz w:val="22"/>
                <w:szCs w:val="22"/>
              </w:rPr>
              <w:t xml:space="preserve"> – операционные сутки, следующие за данными торговыми сутками, только в случае если в данной ценовой зоне указанный семидневный период удовлетворяет каждому из следующих условий:</w:t>
            </w:r>
          </w:p>
          <w:p w14:paraId="690142D6" w14:textId="77777777" w:rsidR="009960B0" w:rsidRPr="00825974" w:rsidRDefault="009960B0" w:rsidP="009960B0">
            <w:pPr>
              <w:numPr>
                <w:ilvl w:val="2"/>
                <w:numId w:val="83"/>
              </w:numPr>
              <w:tabs>
                <w:tab w:val="clear" w:pos="2160"/>
                <w:tab w:val="num" w:pos="1980"/>
              </w:tabs>
              <w:ind w:left="964"/>
              <w:jc w:val="both"/>
              <w:rPr>
                <w:rFonts w:ascii="Garamond" w:hAnsi="Garamond"/>
                <w:sz w:val="22"/>
                <w:szCs w:val="22"/>
              </w:rPr>
            </w:pPr>
            <w:r w:rsidRPr="00825974">
              <w:rPr>
                <w:rFonts w:ascii="Garamond" w:hAnsi="Garamond"/>
                <w:sz w:val="22"/>
                <w:szCs w:val="22"/>
              </w:rPr>
              <w:t>указанный семидневный период, за исключением суток {Y}, ({сутки (Х-6), сутки (</w:t>
            </w:r>
            <w:r w:rsidRPr="00825974">
              <w:rPr>
                <w:rFonts w:ascii="Garamond" w:hAnsi="Garamond"/>
                <w:i/>
                <w:sz w:val="22"/>
                <w:szCs w:val="22"/>
              </w:rPr>
              <w:t>Х</w:t>
            </w:r>
            <w:r w:rsidRPr="00825974">
              <w:rPr>
                <w:rFonts w:ascii="Garamond" w:hAnsi="Garamond"/>
                <w:sz w:val="22"/>
                <w:szCs w:val="22"/>
              </w:rPr>
              <w:t>-5),…, сутки (</w:t>
            </w:r>
            <w:r w:rsidRPr="00825974">
              <w:rPr>
                <w:rFonts w:ascii="Garamond" w:hAnsi="Garamond"/>
                <w:i/>
                <w:sz w:val="22"/>
                <w:szCs w:val="22"/>
              </w:rPr>
              <w:t>Х</w:t>
            </w:r>
            <w:r w:rsidRPr="00825974">
              <w:rPr>
                <w:rFonts w:ascii="Garamond" w:hAnsi="Garamond"/>
                <w:sz w:val="22"/>
                <w:szCs w:val="22"/>
              </w:rPr>
              <w:t xml:space="preserve">-1), сутки </w:t>
            </w:r>
            <w:r w:rsidRPr="00825974">
              <w:rPr>
                <w:rFonts w:ascii="Garamond" w:hAnsi="Garamond"/>
                <w:i/>
                <w:sz w:val="22"/>
                <w:szCs w:val="22"/>
              </w:rPr>
              <w:t>Х</w:t>
            </w:r>
            <w:r w:rsidRPr="00825974">
              <w:rPr>
                <w:rFonts w:ascii="Garamond" w:hAnsi="Garamond"/>
                <w:sz w:val="22"/>
                <w:szCs w:val="22"/>
              </w:rPr>
              <w:t>}\{</w:t>
            </w:r>
            <w:r w:rsidRPr="00825974">
              <w:rPr>
                <w:rFonts w:ascii="Garamond" w:hAnsi="Garamond"/>
                <w:i/>
                <w:sz w:val="22"/>
                <w:szCs w:val="22"/>
              </w:rPr>
              <w:t>Y</w:t>
            </w:r>
            <w:r w:rsidRPr="00825974">
              <w:rPr>
                <w:rFonts w:ascii="Garamond" w:hAnsi="Garamond"/>
                <w:sz w:val="22"/>
                <w:szCs w:val="22"/>
              </w:rPr>
              <w:t>}), содержит не менее 5 суток;</w:t>
            </w:r>
          </w:p>
          <w:p w14:paraId="706E0220" w14:textId="77777777" w:rsidR="009960B0" w:rsidRPr="00825974" w:rsidRDefault="009960B0" w:rsidP="009960B0">
            <w:pPr>
              <w:numPr>
                <w:ilvl w:val="2"/>
                <w:numId w:val="83"/>
              </w:numPr>
              <w:tabs>
                <w:tab w:val="clear" w:pos="2160"/>
              </w:tabs>
              <w:ind w:left="964"/>
              <w:jc w:val="both"/>
              <w:rPr>
                <w:rFonts w:ascii="Garamond" w:hAnsi="Garamond"/>
                <w:sz w:val="22"/>
                <w:szCs w:val="22"/>
              </w:rPr>
            </w:pPr>
            <w:r w:rsidRPr="00825974">
              <w:rPr>
                <w:rFonts w:ascii="Garamond" w:hAnsi="Garamond"/>
                <w:sz w:val="22"/>
                <w:szCs w:val="22"/>
              </w:rPr>
              <w:t>каждые сутки периода {сутки (</w:t>
            </w:r>
            <w:r w:rsidRPr="00825974">
              <w:rPr>
                <w:rFonts w:ascii="Garamond" w:hAnsi="Garamond"/>
                <w:i/>
                <w:sz w:val="22"/>
                <w:szCs w:val="22"/>
              </w:rPr>
              <w:t>Х</w:t>
            </w:r>
            <w:r w:rsidRPr="00825974">
              <w:rPr>
                <w:rFonts w:ascii="Garamond" w:hAnsi="Garamond"/>
                <w:sz w:val="22"/>
                <w:szCs w:val="22"/>
              </w:rPr>
              <w:t>-6), сутки (</w:t>
            </w:r>
            <w:r w:rsidRPr="00825974">
              <w:rPr>
                <w:rFonts w:ascii="Garamond" w:hAnsi="Garamond"/>
                <w:i/>
                <w:sz w:val="22"/>
                <w:szCs w:val="22"/>
              </w:rPr>
              <w:t>Х</w:t>
            </w:r>
            <w:r w:rsidRPr="00825974">
              <w:rPr>
                <w:rFonts w:ascii="Garamond" w:hAnsi="Garamond"/>
                <w:sz w:val="22"/>
                <w:szCs w:val="22"/>
              </w:rPr>
              <w:t>-5),…, сутки (</w:t>
            </w:r>
            <w:r w:rsidRPr="00825974">
              <w:rPr>
                <w:rFonts w:ascii="Garamond" w:hAnsi="Garamond"/>
                <w:i/>
                <w:sz w:val="22"/>
                <w:szCs w:val="22"/>
              </w:rPr>
              <w:t>Х</w:t>
            </w:r>
            <w:r w:rsidRPr="00825974">
              <w:rPr>
                <w:rFonts w:ascii="Garamond" w:hAnsi="Garamond"/>
                <w:sz w:val="22"/>
                <w:szCs w:val="22"/>
              </w:rPr>
              <w:t xml:space="preserve">-1), сутки </w:t>
            </w:r>
            <w:r w:rsidRPr="00825974">
              <w:rPr>
                <w:rFonts w:ascii="Garamond" w:hAnsi="Garamond"/>
                <w:i/>
                <w:sz w:val="22"/>
                <w:szCs w:val="22"/>
              </w:rPr>
              <w:t>Х</w:t>
            </w:r>
            <w:r w:rsidRPr="00825974">
              <w:rPr>
                <w:rFonts w:ascii="Garamond" w:hAnsi="Garamond"/>
                <w:sz w:val="22"/>
                <w:szCs w:val="22"/>
              </w:rPr>
              <w:t>}\{</w:t>
            </w:r>
            <w:r w:rsidRPr="00825974">
              <w:rPr>
                <w:rFonts w:ascii="Garamond" w:hAnsi="Garamond"/>
                <w:i/>
                <w:sz w:val="22"/>
                <w:szCs w:val="22"/>
              </w:rPr>
              <w:t>Y</w:t>
            </w:r>
            <w:r w:rsidRPr="00825974">
              <w:rPr>
                <w:rFonts w:ascii="Garamond" w:hAnsi="Garamond"/>
                <w:sz w:val="22"/>
                <w:szCs w:val="22"/>
              </w:rPr>
              <w:t>}и периода {</w:t>
            </w:r>
            <w:r w:rsidRPr="00825974">
              <w:rPr>
                <w:rFonts w:ascii="Garamond" w:hAnsi="Garamond"/>
                <w:i/>
                <w:sz w:val="22"/>
                <w:szCs w:val="22"/>
              </w:rPr>
              <w:t>Z</w:t>
            </w:r>
            <w:r w:rsidRPr="00825974">
              <w:rPr>
                <w:rFonts w:ascii="Garamond" w:hAnsi="Garamond"/>
                <w:sz w:val="22"/>
                <w:szCs w:val="22"/>
              </w:rPr>
              <w:t>-7|</w:t>
            </w:r>
            <w:r w:rsidRPr="00825974">
              <w:rPr>
                <w:rFonts w:ascii="Garamond" w:hAnsi="Garamond"/>
                <w:i/>
                <w:sz w:val="22"/>
                <w:szCs w:val="22"/>
              </w:rPr>
              <w:t>Z</w:t>
            </w:r>
            <w:r w:rsidRPr="00825974">
              <w:rPr>
                <w:rFonts w:ascii="Cambria Math" w:eastAsia="SimSun" w:hAnsi="Cambria Math" w:cs="Cambria Math"/>
                <w:sz w:val="22"/>
                <w:szCs w:val="22"/>
              </w:rPr>
              <w:t>∈</w:t>
            </w:r>
            <w:r w:rsidRPr="00825974">
              <w:rPr>
                <w:rFonts w:ascii="Garamond" w:hAnsi="Garamond"/>
                <w:sz w:val="22"/>
                <w:szCs w:val="22"/>
              </w:rPr>
              <w:t>{сутки (</w:t>
            </w:r>
            <w:r w:rsidRPr="00825974">
              <w:rPr>
                <w:rFonts w:ascii="Garamond" w:hAnsi="Garamond"/>
                <w:i/>
                <w:sz w:val="22"/>
                <w:szCs w:val="22"/>
              </w:rPr>
              <w:t>Х</w:t>
            </w:r>
            <w:r w:rsidRPr="00825974">
              <w:rPr>
                <w:rFonts w:ascii="Garamond" w:hAnsi="Garamond"/>
                <w:sz w:val="22"/>
                <w:szCs w:val="22"/>
              </w:rPr>
              <w:t>-6), сутки (</w:t>
            </w:r>
            <w:r w:rsidRPr="00825974">
              <w:rPr>
                <w:rFonts w:ascii="Garamond" w:hAnsi="Garamond"/>
                <w:i/>
                <w:sz w:val="22"/>
                <w:szCs w:val="22"/>
              </w:rPr>
              <w:t>Х</w:t>
            </w:r>
            <w:r w:rsidRPr="00825974">
              <w:rPr>
                <w:rFonts w:ascii="Garamond" w:hAnsi="Garamond"/>
                <w:sz w:val="22"/>
                <w:szCs w:val="22"/>
              </w:rPr>
              <w:t>-5),…, сутки (</w:t>
            </w:r>
            <w:r w:rsidRPr="00825974">
              <w:rPr>
                <w:rFonts w:ascii="Garamond" w:hAnsi="Garamond"/>
                <w:i/>
                <w:sz w:val="22"/>
                <w:szCs w:val="22"/>
              </w:rPr>
              <w:t>Х</w:t>
            </w:r>
            <w:r w:rsidRPr="00825974">
              <w:rPr>
                <w:rFonts w:ascii="Garamond" w:hAnsi="Garamond"/>
                <w:sz w:val="22"/>
                <w:szCs w:val="22"/>
              </w:rPr>
              <w:t xml:space="preserve">-1), сутки </w:t>
            </w:r>
            <w:r w:rsidRPr="00825974">
              <w:rPr>
                <w:rFonts w:ascii="Garamond" w:hAnsi="Garamond"/>
                <w:i/>
                <w:sz w:val="22"/>
                <w:szCs w:val="22"/>
              </w:rPr>
              <w:t>Х</w:t>
            </w:r>
            <w:r w:rsidRPr="00825974">
              <w:rPr>
                <w:rFonts w:ascii="Garamond" w:hAnsi="Garamond"/>
                <w:sz w:val="22"/>
                <w:szCs w:val="22"/>
              </w:rPr>
              <w:t>}\{</w:t>
            </w:r>
            <w:r w:rsidRPr="00825974">
              <w:rPr>
                <w:rFonts w:ascii="Garamond" w:hAnsi="Garamond"/>
                <w:i/>
                <w:sz w:val="22"/>
                <w:szCs w:val="22"/>
              </w:rPr>
              <w:t>Y</w:t>
            </w:r>
            <w:r w:rsidRPr="00825974">
              <w:rPr>
                <w:rFonts w:ascii="Garamond" w:hAnsi="Garamond"/>
                <w:sz w:val="22"/>
                <w:szCs w:val="22"/>
              </w:rPr>
              <w:t>}} включают не менее 15 часов суток, в которые отношение объемов производства электрической энергии, указанных в ценопринимающих заявках на продажу в данной ценовой зоне и включенных в плановое почасовое производство по результатам проведения конкурентного отбора ценовых заявок на сутки вперед, к суммарному плановому почасовому производству в указанной ценовой зоне не превышает 95%, исключая часы, в которые продажа (покупка) электрической энергии с использованием конкурентного отбора ценовых заявок на сутки вперед, а также продажа (покупка) электрической энергии по свободным договорам в ценовой зоне не состоялись по решению КО в соответствии с настоящим Регламентом.</w:t>
            </w:r>
          </w:p>
          <w:p w14:paraId="47548587" w14:textId="77777777" w:rsidR="009960B0" w:rsidRPr="00825974" w:rsidRDefault="009960B0" w:rsidP="00B93EA4">
            <w:pPr>
              <w:jc w:val="both"/>
              <w:rPr>
                <w:rFonts w:ascii="Garamond" w:hAnsi="Garamond"/>
                <w:b/>
                <w:sz w:val="22"/>
                <w:szCs w:val="22"/>
              </w:rPr>
            </w:pPr>
          </w:p>
          <w:p w14:paraId="10936848" w14:textId="77777777" w:rsidR="009960B0" w:rsidRPr="00825974" w:rsidRDefault="009960B0" w:rsidP="00B93EA4">
            <w:pPr>
              <w:jc w:val="both"/>
              <w:rPr>
                <w:rFonts w:ascii="Garamond" w:hAnsi="Garamond"/>
                <w:sz w:val="22"/>
                <w:szCs w:val="22"/>
              </w:rPr>
            </w:pPr>
          </w:p>
        </w:tc>
        <w:tc>
          <w:tcPr>
            <w:tcW w:w="6634" w:type="dxa"/>
          </w:tcPr>
          <w:p w14:paraId="02145CA4" w14:textId="77777777" w:rsidR="009960B0" w:rsidRPr="00825974" w:rsidRDefault="009960B0" w:rsidP="00B93EA4">
            <w:pPr>
              <w:jc w:val="both"/>
              <w:rPr>
                <w:rFonts w:ascii="Garamond" w:hAnsi="Garamond"/>
                <w:b/>
                <w:sz w:val="22"/>
                <w:szCs w:val="22"/>
              </w:rPr>
            </w:pPr>
            <w:r w:rsidRPr="00825974">
              <w:rPr>
                <w:rFonts w:ascii="Garamond" w:hAnsi="Garamond"/>
                <w:b/>
                <w:sz w:val="22"/>
                <w:szCs w:val="22"/>
              </w:rPr>
              <w:t>Порядок определения семидневных периодов в целях расчета семидневного темпа изменения цен на электрическую энергию в ценовой зоне</w:t>
            </w:r>
          </w:p>
          <w:p w14:paraId="6232A1D2" w14:textId="77777777" w:rsidR="009960B0" w:rsidRPr="00825974" w:rsidRDefault="009960B0" w:rsidP="00B93EA4">
            <w:pPr>
              <w:ind w:left="360"/>
              <w:jc w:val="both"/>
              <w:rPr>
                <w:rFonts w:ascii="Garamond" w:hAnsi="Garamond"/>
                <w:sz w:val="22"/>
                <w:szCs w:val="22"/>
              </w:rPr>
            </w:pPr>
          </w:p>
          <w:p w14:paraId="4B76CF81" w14:textId="77777777" w:rsidR="009960B0" w:rsidRPr="00825974" w:rsidRDefault="009960B0" w:rsidP="00B93EA4">
            <w:pPr>
              <w:jc w:val="both"/>
              <w:rPr>
                <w:rFonts w:ascii="Garamond" w:hAnsi="Garamond"/>
                <w:sz w:val="22"/>
                <w:szCs w:val="22"/>
              </w:rPr>
            </w:pPr>
            <w:r w:rsidRPr="00825974">
              <w:rPr>
                <w:rFonts w:ascii="Garamond" w:hAnsi="Garamond"/>
                <w:sz w:val="22"/>
                <w:szCs w:val="22"/>
                <w:lang w:val="en-US"/>
              </w:rPr>
              <w:t>a</w:t>
            </w:r>
            <w:r w:rsidRPr="00825974">
              <w:rPr>
                <w:rFonts w:ascii="Garamond" w:hAnsi="Garamond"/>
                <w:sz w:val="22"/>
                <w:szCs w:val="22"/>
              </w:rPr>
              <w:t>. Исходя из семидневного периода {сутки (</w:t>
            </w:r>
            <w:r w:rsidRPr="00825974">
              <w:rPr>
                <w:rFonts w:ascii="Garamond" w:hAnsi="Garamond"/>
                <w:i/>
                <w:sz w:val="22"/>
                <w:szCs w:val="22"/>
              </w:rPr>
              <w:t>Х</w:t>
            </w:r>
            <w:r w:rsidRPr="00825974">
              <w:rPr>
                <w:rFonts w:ascii="Garamond" w:hAnsi="Garamond"/>
                <w:sz w:val="22"/>
                <w:szCs w:val="22"/>
              </w:rPr>
              <w:t>-6), сутки (</w:t>
            </w:r>
            <w:r w:rsidRPr="00825974">
              <w:rPr>
                <w:rFonts w:ascii="Garamond" w:hAnsi="Garamond"/>
                <w:i/>
                <w:sz w:val="22"/>
                <w:szCs w:val="22"/>
              </w:rPr>
              <w:t>Х</w:t>
            </w:r>
            <w:r w:rsidRPr="00825974">
              <w:rPr>
                <w:rFonts w:ascii="Garamond" w:hAnsi="Garamond"/>
                <w:sz w:val="22"/>
                <w:szCs w:val="22"/>
              </w:rPr>
              <w:t>-5),…, сутки (</w:t>
            </w:r>
            <w:r w:rsidRPr="00825974">
              <w:rPr>
                <w:rFonts w:ascii="Garamond" w:hAnsi="Garamond"/>
                <w:i/>
                <w:sz w:val="22"/>
                <w:szCs w:val="22"/>
              </w:rPr>
              <w:t>Х</w:t>
            </w:r>
            <w:r w:rsidRPr="00825974">
              <w:rPr>
                <w:rFonts w:ascii="Garamond" w:hAnsi="Garamond"/>
                <w:sz w:val="22"/>
                <w:szCs w:val="22"/>
              </w:rPr>
              <w:t xml:space="preserve">-1), сутки </w:t>
            </w:r>
            <w:r w:rsidRPr="00825974">
              <w:rPr>
                <w:rFonts w:ascii="Garamond" w:hAnsi="Garamond"/>
                <w:i/>
                <w:sz w:val="22"/>
                <w:szCs w:val="22"/>
              </w:rPr>
              <w:t>Х</w:t>
            </w:r>
            <w:r w:rsidRPr="00825974">
              <w:rPr>
                <w:rFonts w:ascii="Garamond" w:hAnsi="Garamond"/>
                <w:sz w:val="22"/>
                <w:szCs w:val="22"/>
              </w:rPr>
              <w:t xml:space="preserve">}, где </w:t>
            </w:r>
            <w:r w:rsidRPr="00825974">
              <w:rPr>
                <w:rFonts w:ascii="Garamond" w:hAnsi="Garamond"/>
                <w:i/>
                <w:sz w:val="22"/>
                <w:szCs w:val="22"/>
              </w:rPr>
              <w:t>Х</w:t>
            </w:r>
            <w:r w:rsidRPr="00825974">
              <w:rPr>
                <w:rFonts w:ascii="Garamond" w:hAnsi="Garamond"/>
                <w:sz w:val="22"/>
                <w:szCs w:val="22"/>
              </w:rPr>
              <w:t xml:space="preserve"> – операционные сутки, следующие за данными торговыми сутками, КО определяет множество суток указанного периода,{</w:t>
            </w:r>
            <w:r w:rsidRPr="00825974">
              <w:rPr>
                <w:rFonts w:ascii="Garamond" w:hAnsi="Garamond"/>
                <w:i/>
                <w:sz w:val="22"/>
                <w:szCs w:val="22"/>
              </w:rPr>
              <w:t>Y</w:t>
            </w:r>
            <w:r w:rsidRPr="00825974">
              <w:rPr>
                <w:rFonts w:ascii="Garamond" w:hAnsi="Garamond"/>
                <w:sz w:val="22"/>
                <w:szCs w:val="22"/>
              </w:rPr>
              <w:t>}, которые удовлетворяют хотя бы одному из следующих критериев:</w:t>
            </w:r>
          </w:p>
          <w:p w14:paraId="28036D05" w14:textId="77777777" w:rsidR="009960B0" w:rsidRPr="00825974" w:rsidRDefault="009960B0" w:rsidP="00B93EA4">
            <w:pPr>
              <w:ind w:left="708"/>
              <w:jc w:val="both"/>
              <w:rPr>
                <w:rFonts w:ascii="Garamond" w:hAnsi="Garamond"/>
                <w:sz w:val="22"/>
                <w:szCs w:val="22"/>
              </w:rPr>
            </w:pPr>
            <w:r w:rsidRPr="00825974">
              <w:rPr>
                <w:rFonts w:ascii="Garamond" w:hAnsi="Garamond"/>
                <w:sz w:val="22"/>
                <w:szCs w:val="22"/>
                <w:lang w:val="en-US"/>
              </w:rPr>
              <w:t>i</w:t>
            </w:r>
            <w:r w:rsidRPr="00825974">
              <w:rPr>
                <w:rFonts w:ascii="Garamond" w:hAnsi="Garamond"/>
                <w:sz w:val="22"/>
                <w:szCs w:val="22"/>
              </w:rPr>
              <w:t xml:space="preserve">. сутки </w:t>
            </w:r>
            <w:r w:rsidRPr="00825974">
              <w:rPr>
                <w:rFonts w:ascii="Garamond" w:hAnsi="Garamond"/>
                <w:i/>
                <w:sz w:val="22"/>
                <w:szCs w:val="22"/>
              </w:rPr>
              <w:t>Y</w:t>
            </w:r>
            <w:r w:rsidRPr="00825974">
              <w:rPr>
                <w:rFonts w:ascii="Garamond" w:hAnsi="Garamond"/>
                <w:sz w:val="22"/>
                <w:szCs w:val="22"/>
              </w:rPr>
              <w:t xml:space="preserve"> и (или) сутки (</w:t>
            </w:r>
            <w:r w:rsidRPr="00825974">
              <w:rPr>
                <w:rFonts w:ascii="Garamond" w:hAnsi="Garamond"/>
                <w:i/>
                <w:sz w:val="22"/>
                <w:szCs w:val="22"/>
              </w:rPr>
              <w:t>Y</w:t>
            </w:r>
            <w:r w:rsidRPr="00825974">
              <w:rPr>
                <w:rFonts w:ascii="Garamond" w:hAnsi="Garamond"/>
                <w:sz w:val="22"/>
                <w:szCs w:val="22"/>
              </w:rPr>
              <w:t>-7) являются одновременно и днем, отнесенным к периоду с понедельника по пятницу (включительно), и нерабочим днем;</w:t>
            </w:r>
          </w:p>
          <w:p w14:paraId="267A1489" w14:textId="77777777" w:rsidR="009960B0" w:rsidRPr="00825974" w:rsidRDefault="009960B0" w:rsidP="00B93EA4">
            <w:pPr>
              <w:ind w:left="708"/>
              <w:jc w:val="both"/>
              <w:rPr>
                <w:rFonts w:ascii="Garamond" w:hAnsi="Garamond"/>
                <w:sz w:val="22"/>
                <w:szCs w:val="22"/>
              </w:rPr>
            </w:pPr>
            <w:r w:rsidRPr="00825974">
              <w:rPr>
                <w:rFonts w:ascii="Garamond" w:hAnsi="Garamond"/>
                <w:sz w:val="22"/>
                <w:szCs w:val="22"/>
                <w:lang w:val="en-US"/>
              </w:rPr>
              <w:t>ii</w:t>
            </w:r>
            <w:r w:rsidRPr="00825974">
              <w:rPr>
                <w:rFonts w:ascii="Garamond" w:hAnsi="Garamond"/>
                <w:sz w:val="22"/>
                <w:szCs w:val="22"/>
              </w:rPr>
              <w:t xml:space="preserve">. сутки </w:t>
            </w:r>
            <w:r w:rsidRPr="00825974">
              <w:rPr>
                <w:rFonts w:ascii="Garamond" w:hAnsi="Garamond"/>
                <w:i/>
                <w:sz w:val="22"/>
                <w:szCs w:val="22"/>
              </w:rPr>
              <w:t>Y</w:t>
            </w:r>
            <w:r w:rsidRPr="00825974">
              <w:rPr>
                <w:rFonts w:ascii="Garamond" w:hAnsi="Garamond"/>
                <w:sz w:val="22"/>
                <w:szCs w:val="22"/>
              </w:rPr>
              <w:t xml:space="preserve"> и (или) сутки (</w:t>
            </w:r>
            <w:r w:rsidRPr="00825974">
              <w:rPr>
                <w:rFonts w:ascii="Garamond" w:hAnsi="Garamond"/>
                <w:i/>
                <w:sz w:val="22"/>
                <w:szCs w:val="22"/>
              </w:rPr>
              <w:t>Y</w:t>
            </w:r>
            <w:r w:rsidRPr="00825974">
              <w:rPr>
                <w:rFonts w:ascii="Garamond" w:hAnsi="Garamond"/>
                <w:sz w:val="22"/>
                <w:szCs w:val="22"/>
              </w:rPr>
              <w:t>-7) являются выходным днем, который в установленном порядке переносится на рабочий день;</w:t>
            </w:r>
          </w:p>
          <w:p w14:paraId="34729CB1" w14:textId="77777777" w:rsidR="009960B0" w:rsidRPr="00825974" w:rsidRDefault="009960B0" w:rsidP="009960B0">
            <w:pPr>
              <w:numPr>
                <w:ilvl w:val="2"/>
                <w:numId w:val="83"/>
              </w:numPr>
              <w:tabs>
                <w:tab w:val="clear" w:pos="2160"/>
              </w:tabs>
              <w:ind w:left="964"/>
              <w:jc w:val="both"/>
              <w:rPr>
                <w:rFonts w:ascii="Garamond" w:hAnsi="Garamond"/>
                <w:sz w:val="22"/>
                <w:szCs w:val="22"/>
              </w:rPr>
            </w:pPr>
            <w:r w:rsidRPr="00825974">
              <w:rPr>
                <w:rFonts w:ascii="Garamond" w:hAnsi="Garamond"/>
                <w:sz w:val="22"/>
                <w:szCs w:val="22"/>
              </w:rPr>
              <w:t xml:space="preserve">сутки </w:t>
            </w:r>
            <w:r w:rsidRPr="00825974">
              <w:rPr>
                <w:rFonts w:ascii="Garamond" w:hAnsi="Garamond"/>
                <w:i/>
                <w:sz w:val="22"/>
                <w:szCs w:val="22"/>
              </w:rPr>
              <w:t>Y</w:t>
            </w:r>
            <w:r w:rsidRPr="00825974">
              <w:rPr>
                <w:rFonts w:ascii="Garamond" w:hAnsi="Garamond"/>
                <w:sz w:val="22"/>
                <w:szCs w:val="22"/>
              </w:rPr>
              <w:t xml:space="preserve"> и (или) сутки (</w:t>
            </w:r>
            <w:r w:rsidRPr="00825974">
              <w:rPr>
                <w:rFonts w:ascii="Garamond" w:hAnsi="Garamond"/>
                <w:i/>
                <w:sz w:val="22"/>
                <w:szCs w:val="22"/>
              </w:rPr>
              <w:t>Y</w:t>
            </w:r>
            <w:r w:rsidRPr="00825974">
              <w:rPr>
                <w:rFonts w:ascii="Garamond" w:hAnsi="Garamond"/>
                <w:sz w:val="22"/>
                <w:szCs w:val="22"/>
              </w:rPr>
              <w:t>-7) являются рабочим днем, на который в установленном порядке переносится на выходной день;</w:t>
            </w:r>
          </w:p>
          <w:p w14:paraId="2BF212BC" w14:textId="77777777" w:rsidR="009960B0" w:rsidRPr="00825974" w:rsidRDefault="009960B0" w:rsidP="009960B0">
            <w:pPr>
              <w:numPr>
                <w:ilvl w:val="2"/>
                <w:numId w:val="83"/>
              </w:numPr>
              <w:tabs>
                <w:tab w:val="clear" w:pos="2160"/>
                <w:tab w:val="num" w:pos="1980"/>
              </w:tabs>
              <w:ind w:left="964"/>
              <w:jc w:val="both"/>
              <w:rPr>
                <w:rFonts w:ascii="Garamond" w:hAnsi="Garamond"/>
                <w:sz w:val="22"/>
                <w:szCs w:val="22"/>
              </w:rPr>
            </w:pPr>
            <w:r w:rsidRPr="00825974">
              <w:rPr>
                <w:rFonts w:ascii="Garamond" w:hAnsi="Garamond"/>
                <w:sz w:val="22"/>
                <w:szCs w:val="22"/>
              </w:rPr>
              <w:t xml:space="preserve">сутки </w:t>
            </w:r>
            <w:r w:rsidRPr="00825974">
              <w:rPr>
                <w:rFonts w:ascii="Garamond" w:hAnsi="Garamond"/>
                <w:i/>
                <w:sz w:val="22"/>
                <w:szCs w:val="22"/>
              </w:rPr>
              <w:t>Y</w:t>
            </w:r>
            <w:r w:rsidRPr="00825974">
              <w:rPr>
                <w:rFonts w:ascii="Garamond" w:hAnsi="Garamond"/>
                <w:sz w:val="22"/>
                <w:szCs w:val="22"/>
              </w:rPr>
              <w:t xml:space="preserve"> и (или) сутки (</w:t>
            </w:r>
            <w:r w:rsidRPr="00825974">
              <w:rPr>
                <w:rFonts w:ascii="Garamond" w:hAnsi="Garamond"/>
                <w:i/>
                <w:sz w:val="22"/>
                <w:szCs w:val="22"/>
              </w:rPr>
              <w:t>Y</w:t>
            </w:r>
            <w:r w:rsidRPr="00825974">
              <w:rPr>
                <w:rFonts w:ascii="Garamond" w:hAnsi="Garamond"/>
                <w:sz w:val="22"/>
                <w:szCs w:val="22"/>
              </w:rPr>
              <w:t>-7) являются рабочим днем, который в установленном порядке переносится на выходной день;</w:t>
            </w:r>
          </w:p>
          <w:p w14:paraId="00C58760" w14:textId="77777777" w:rsidR="009960B0" w:rsidRPr="00825974" w:rsidRDefault="009960B0" w:rsidP="009960B0">
            <w:pPr>
              <w:numPr>
                <w:ilvl w:val="2"/>
                <w:numId w:val="83"/>
              </w:numPr>
              <w:tabs>
                <w:tab w:val="clear" w:pos="2160"/>
                <w:tab w:val="num" w:pos="1980"/>
              </w:tabs>
              <w:ind w:left="964"/>
              <w:jc w:val="both"/>
              <w:rPr>
                <w:rFonts w:ascii="Garamond" w:hAnsi="Garamond"/>
                <w:sz w:val="22"/>
                <w:szCs w:val="22"/>
              </w:rPr>
            </w:pPr>
            <w:r w:rsidRPr="00825974">
              <w:rPr>
                <w:rFonts w:ascii="Garamond" w:hAnsi="Garamond"/>
                <w:sz w:val="22"/>
                <w:szCs w:val="22"/>
              </w:rPr>
              <w:t xml:space="preserve">сутки </w:t>
            </w:r>
            <w:r w:rsidRPr="00825974">
              <w:rPr>
                <w:rFonts w:ascii="Garamond" w:hAnsi="Garamond"/>
                <w:i/>
                <w:sz w:val="22"/>
                <w:szCs w:val="22"/>
              </w:rPr>
              <w:t>Y</w:t>
            </w:r>
            <w:r w:rsidRPr="00825974">
              <w:rPr>
                <w:rFonts w:ascii="Garamond" w:hAnsi="Garamond"/>
                <w:sz w:val="22"/>
                <w:szCs w:val="22"/>
              </w:rPr>
              <w:t xml:space="preserve"> и (или) сутки (</w:t>
            </w:r>
            <w:r w:rsidRPr="00825974">
              <w:rPr>
                <w:rFonts w:ascii="Garamond" w:hAnsi="Garamond"/>
                <w:i/>
                <w:sz w:val="22"/>
                <w:szCs w:val="22"/>
              </w:rPr>
              <w:t>Y</w:t>
            </w:r>
            <w:r w:rsidRPr="00825974">
              <w:rPr>
                <w:rFonts w:ascii="Garamond" w:hAnsi="Garamond"/>
                <w:sz w:val="22"/>
                <w:szCs w:val="22"/>
              </w:rPr>
              <w:t>-7) являются выходным днем, на который в установленном порядке переносится рабочий день;</w:t>
            </w:r>
          </w:p>
          <w:p w14:paraId="34E70F85" w14:textId="77777777" w:rsidR="009960B0" w:rsidRPr="00825974" w:rsidRDefault="009960B0" w:rsidP="00B93EA4">
            <w:pPr>
              <w:ind w:left="1980"/>
              <w:jc w:val="both"/>
              <w:rPr>
                <w:rFonts w:ascii="Garamond" w:hAnsi="Garamond"/>
                <w:sz w:val="22"/>
                <w:szCs w:val="22"/>
              </w:rPr>
            </w:pPr>
          </w:p>
          <w:p w14:paraId="1F4B2A26" w14:textId="77777777" w:rsidR="009960B0" w:rsidRPr="00825974" w:rsidRDefault="009960B0" w:rsidP="00B93EA4">
            <w:pPr>
              <w:jc w:val="both"/>
              <w:rPr>
                <w:rFonts w:ascii="Garamond" w:hAnsi="Garamond"/>
                <w:sz w:val="22"/>
                <w:szCs w:val="22"/>
              </w:rPr>
            </w:pPr>
            <w:r w:rsidRPr="00825974">
              <w:rPr>
                <w:rFonts w:ascii="Garamond" w:hAnsi="Garamond"/>
                <w:sz w:val="22"/>
                <w:szCs w:val="22"/>
                <w:lang w:val="en-US"/>
              </w:rPr>
              <w:t>b</w:t>
            </w:r>
            <w:r w:rsidRPr="00825974">
              <w:rPr>
                <w:rFonts w:ascii="Garamond" w:hAnsi="Garamond"/>
                <w:sz w:val="22"/>
                <w:szCs w:val="22"/>
              </w:rPr>
              <w:t xml:space="preserve">. КО определяет семидневный темп изменения равновесных цен на электрическую энергию в ценовой зоне оптового рынка </w:t>
            </w:r>
            <w:r w:rsidRPr="00825974">
              <w:rPr>
                <w:rFonts w:ascii="Garamond" w:hAnsi="Garamond"/>
                <w:sz w:val="22"/>
                <w:szCs w:val="22"/>
                <w:highlight w:val="yellow"/>
              </w:rPr>
              <w:t>(первая ценовая зона, вторая ценовая зона, за исключением входящей в состав Дальневосточного федерального округа отдельной территории, ранее относившейся к неценовым зонам, или входящая в состав Дальневосточного федерального округа отдельная территория, ранее относившаяся к неценовым зонам)</w:t>
            </w:r>
            <w:r w:rsidRPr="00825974">
              <w:rPr>
                <w:rFonts w:ascii="Garamond" w:hAnsi="Garamond"/>
                <w:sz w:val="22"/>
                <w:szCs w:val="22"/>
              </w:rPr>
              <w:t xml:space="preserve"> за семидневный период {сутки (</w:t>
            </w:r>
            <w:r w:rsidRPr="00825974">
              <w:rPr>
                <w:rFonts w:ascii="Garamond" w:hAnsi="Garamond"/>
                <w:i/>
                <w:sz w:val="22"/>
                <w:szCs w:val="22"/>
              </w:rPr>
              <w:t>Х</w:t>
            </w:r>
            <w:r w:rsidRPr="00825974">
              <w:rPr>
                <w:rFonts w:ascii="Garamond" w:hAnsi="Garamond"/>
                <w:sz w:val="22"/>
                <w:szCs w:val="22"/>
              </w:rPr>
              <w:t>-6), сутки (</w:t>
            </w:r>
            <w:r w:rsidRPr="00825974">
              <w:rPr>
                <w:rFonts w:ascii="Garamond" w:hAnsi="Garamond"/>
                <w:i/>
                <w:sz w:val="22"/>
                <w:szCs w:val="22"/>
              </w:rPr>
              <w:t>Х</w:t>
            </w:r>
            <w:r w:rsidRPr="00825974">
              <w:rPr>
                <w:rFonts w:ascii="Garamond" w:hAnsi="Garamond"/>
                <w:sz w:val="22"/>
                <w:szCs w:val="22"/>
              </w:rPr>
              <w:t>-5),…, сутки (</w:t>
            </w:r>
            <w:r w:rsidRPr="00825974">
              <w:rPr>
                <w:rFonts w:ascii="Garamond" w:hAnsi="Garamond"/>
                <w:i/>
                <w:sz w:val="22"/>
                <w:szCs w:val="22"/>
              </w:rPr>
              <w:t>Х</w:t>
            </w:r>
            <w:r w:rsidRPr="00825974">
              <w:rPr>
                <w:rFonts w:ascii="Garamond" w:hAnsi="Garamond"/>
                <w:sz w:val="22"/>
                <w:szCs w:val="22"/>
              </w:rPr>
              <w:t xml:space="preserve">-1), сутки </w:t>
            </w:r>
            <w:r w:rsidRPr="00825974">
              <w:rPr>
                <w:rFonts w:ascii="Garamond" w:hAnsi="Garamond"/>
                <w:i/>
                <w:sz w:val="22"/>
                <w:szCs w:val="22"/>
              </w:rPr>
              <w:t>Х</w:t>
            </w:r>
            <w:r w:rsidRPr="00825974">
              <w:rPr>
                <w:rFonts w:ascii="Garamond" w:hAnsi="Garamond"/>
                <w:sz w:val="22"/>
                <w:szCs w:val="22"/>
              </w:rPr>
              <w:t xml:space="preserve">}, где </w:t>
            </w:r>
            <w:r w:rsidRPr="00825974">
              <w:rPr>
                <w:rFonts w:ascii="Garamond" w:hAnsi="Garamond"/>
                <w:i/>
                <w:sz w:val="22"/>
                <w:szCs w:val="22"/>
              </w:rPr>
              <w:t>Х</w:t>
            </w:r>
            <w:r w:rsidRPr="00825974">
              <w:rPr>
                <w:rFonts w:ascii="Garamond" w:hAnsi="Garamond"/>
                <w:sz w:val="22"/>
                <w:szCs w:val="22"/>
              </w:rPr>
              <w:t xml:space="preserve"> – операционные сутки, следующие за данными торговыми сутками, только в случае если в данной ценовой зоне указанный семидневный период удовлетворяет каждому из следующих условий:</w:t>
            </w:r>
          </w:p>
          <w:p w14:paraId="219CC810" w14:textId="77777777" w:rsidR="009960B0" w:rsidRPr="00825974" w:rsidRDefault="009960B0" w:rsidP="00B93EA4">
            <w:pPr>
              <w:ind w:left="708"/>
              <w:jc w:val="both"/>
              <w:rPr>
                <w:rFonts w:ascii="Garamond" w:hAnsi="Garamond"/>
                <w:sz w:val="22"/>
                <w:szCs w:val="22"/>
              </w:rPr>
            </w:pPr>
            <w:r w:rsidRPr="00825974">
              <w:rPr>
                <w:rFonts w:ascii="Garamond" w:hAnsi="Garamond"/>
                <w:sz w:val="22"/>
                <w:szCs w:val="22"/>
                <w:lang w:val="en-US"/>
              </w:rPr>
              <w:t>i</w:t>
            </w:r>
            <w:r w:rsidRPr="00825974">
              <w:rPr>
                <w:rFonts w:ascii="Garamond" w:hAnsi="Garamond"/>
                <w:sz w:val="22"/>
                <w:szCs w:val="22"/>
              </w:rPr>
              <w:t>. указанный семидневный период, за исключением суток {Y}, ({сутки (Х-6), сутки (</w:t>
            </w:r>
            <w:r w:rsidRPr="00825974">
              <w:rPr>
                <w:rFonts w:ascii="Garamond" w:hAnsi="Garamond"/>
                <w:i/>
                <w:sz w:val="22"/>
                <w:szCs w:val="22"/>
              </w:rPr>
              <w:t>Х</w:t>
            </w:r>
            <w:r w:rsidRPr="00825974">
              <w:rPr>
                <w:rFonts w:ascii="Garamond" w:hAnsi="Garamond"/>
                <w:sz w:val="22"/>
                <w:szCs w:val="22"/>
              </w:rPr>
              <w:t>-5),…, сутки (</w:t>
            </w:r>
            <w:r w:rsidRPr="00825974">
              <w:rPr>
                <w:rFonts w:ascii="Garamond" w:hAnsi="Garamond"/>
                <w:i/>
                <w:sz w:val="22"/>
                <w:szCs w:val="22"/>
              </w:rPr>
              <w:t>Х</w:t>
            </w:r>
            <w:r w:rsidRPr="00825974">
              <w:rPr>
                <w:rFonts w:ascii="Garamond" w:hAnsi="Garamond"/>
                <w:sz w:val="22"/>
                <w:szCs w:val="22"/>
              </w:rPr>
              <w:t xml:space="preserve">-1), сутки </w:t>
            </w:r>
            <w:r w:rsidRPr="00825974">
              <w:rPr>
                <w:rFonts w:ascii="Garamond" w:hAnsi="Garamond"/>
                <w:i/>
                <w:sz w:val="22"/>
                <w:szCs w:val="22"/>
              </w:rPr>
              <w:t>Х</w:t>
            </w:r>
            <w:r w:rsidRPr="00825974">
              <w:rPr>
                <w:rFonts w:ascii="Garamond" w:hAnsi="Garamond"/>
                <w:sz w:val="22"/>
                <w:szCs w:val="22"/>
              </w:rPr>
              <w:t>}\{</w:t>
            </w:r>
            <w:r w:rsidRPr="00825974">
              <w:rPr>
                <w:rFonts w:ascii="Garamond" w:hAnsi="Garamond"/>
                <w:i/>
                <w:sz w:val="22"/>
                <w:szCs w:val="22"/>
              </w:rPr>
              <w:t>Y</w:t>
            </w:r>
            <w:r w:rsidRPr="00825974">
              <w:rPr>
                <w:rFonts w:ascii="Garamond" w:hAnsi="Garamond"/>
                <w:sz w:val="22"/>
                <w:szCs w:val="22"/>
              </w:rPr>
              <w:t>}), содержит не менее 5 суток;</w:t>
            </w:r>
          </w:p>
          <w:p w14:paraId="16B3DE40" w14:textId="77777777" w:rsidR="009960B0" w:rsidRPr="00825974" w:rsidRDefault="009960B0" w:rsidP="00B93EA4">
            <w:pPr>
              <w:ind w:left="708"/>
              <w:jc w:val="both"/>
              <w:rPr>
                <w:rFonts w:ascii="Garamond" w:hAnsi="Garamond"/>
                <w:sz w:val="22"/>
                <w:szCs w:val="22"/>
              </w:rPr>
            </w:pPr>
            <w:r w:rsidRPr="00825974">
              <w:rPr>
                <w:rFonts w:ascii="Garamond" w:hAnsi="Garamond"/>
                <w:sz w:val="22"/>
                <w:szCs w:val="22"/>
                <w:lang w:val="en-US"/>
              </w:rPr>
              <w:t>ii</w:t>
            </w:r>
            <w:r w:rsidRPr="00825974">
              <w:rPr>
                <w:rFonts w:ascii="Garamond" w:hAnsi="Garamond"/>
                <w:sz w:val="22"/>
                <w:szCs w:val="22"/>
              </w:rPr>
              <w:t>. каждые сутки периода {сутки (</w:t>
            </w:r>
            <w:r w:rsidRPr="00825974">
              <w:rPr>
                <w:rFonts w:ascii="Garamond" w:hAnsi="Garamond"/>
                <w:i/>
                <w:sz w:val="22"/>
                <w:szCs w:val="22"/>
              </w:rPr>
              <w:t>Х</w:t>
            </w:r>
            <w:r w:rsidRPr="00825974">
              <w:rPr>
                <w:rFonts w:ascii="Garamond" w:hAnsi="Garamond"/>
                <w:sz w:val="22"/>
                <w:szCs w:val="22"/>
              </w:rPr>
              <w:t>-6), сутки (</w:t>
            </w:r>
            <w:r w:rsidRPr="00825974">
              <w:rPr>
                <w:rFonts w:ascii="Garamond" w:hAnsi="Garamond"/>
                <w:i/>
                <w:sz w:val="22"/>
                <w:szCs w:val="22"/>
              </w:rPr>
              <w:t>Х</w:t>
            </w:r>
            <w:r w:rsidRPr="00825974">
              <w:rPr>
                <w:rFonts w:ascii="Garamond" w:hAnsi="Garamond"/>
                <w:sz w:val="22"/>
                <w:szCs w:val="22"/>
              </w:rPr>
              <w:t>-5),…, сутки (</w:t>
            </w:r>
            <w:r w:rsidRPr="00825974">
              <w:rPr>
                <w:rFonts w:ascii="Garamond" w:hAnsi="Garamond"/>
                <w:i/>
                <w:sz w:val="22"/>
                <w:szCs w:val="22"/>
              </w:rPr>
              <w:t>Х</w:t>
            </w:r>
            <w:r w:rsidRPr="00825974">
              <w:rPr>
                <w:rFonts w:ascii="Garamond" w:hAnsi="Garamond"/>
                <w:sz w:val="22"/>
                <w:szCs w:val="22"/>
              </w:rPr>
              <w:t xml:space="preserve">-1), сутки </w:t>
            </w:r>
            <w:r w:rsidRPr="00825974">
              <w:rPr>
                <w:rFonts w:ascii="Garamond" w:hAnsi="Garamond"/>
                <w:i/>
                <w:sz w:val="22"/>
                <w:szCs w:val="22"/>
              </w:rPr>
              <w:t>Х</w:t>
            </w:r>
            <w:r w:rsidRPr="00825974">
              <w:rPr>
                <w:rFonts w:ascii="Garamond" w:hAnsi="Garamond"/>
                <w:sz w:val="22"/>
                <w:szCs w:val="22"/>
              </w:rPr>
              <w:t>}\{</w:t>
            </w:r>
            <w:r w:rsidRPr="00825974">
              <w:rPr>
                <w:rFonts w:ascii="Garamond" w:hAnsi="Garamond"/>
                <w:i/>
                <w:sz w:val="22"/>
                <w:szCs w:val="22"/>
              </w:rPr>
              <w:t>Y</w:t>
            </w:r>
            <w:r w:rsidRPr="00825974">
              <w:rPr>
                <w:rFonts w:ascii="Garamond" w:hAnsi="Garamond"/>
                <w:sz w:val="22"/>
                <w:szCs w:val="22"/>
              </w:rPr>
              <w:t>}и периода {</w:t>
            </w:r>
            <w:r w:rsidRPr="00825974">
              <w:rPr>
                <w:rFonts w:ascii="Garamond" w:hAnsi="Garamond"/>
                <w:i/>
                <w:sz w:val="22"/>
                <w:szCs w:val="22"/>
              </w:rPr>
              <w:t>Z</w:t>
            </w:r>
            <w:r w:rsidRPr="00825974">
              <w:rPr>
                <w:rFonts w:ascii="Garamond" w:hAnsi="Garamond"/>
                <w:sz w:val="22"/>
                <w:szCs w:val="22"/>
              </w:rPr>
              <w:t>-7|</w:t>
            </w:r>
            <w:r w:rsidRPr="00825974">
              <w:rPr>
                <w:rFonts w:ascii="Garamond" w:hAnsi="Garamond"/>
                <w:i/>
                <w:sz w:val="22"/>
                <w:szCs w:val="22"/>
              </w:rPr>
              <w:t>Z</w:t>
            </w:r>
            <w:r w:rsidRPr="00825974">
              <w:rPr>
                <w:rFonts w:ascii="Cambria Math" w:eastAsia="SimSun" w:hAnsi="Cambria Math" w:cs="Cambria Math"/>
                <w:sz w:val="22"/>
                <w:szCs w:val="22"/>
              </w:rPr>
              <w:t>∈</w:t>
            </w:r>
            <w:r w:rsidRPr="00825974">
              <w:rPr>
                <w:rFonts w:ascii="Garamond" w:hAnsi="Garamond"/>
                <w:sz w:val="22"/>
                <w:szCs w:val="22"/>
              </w:rPr>
              <w:t>{сутки (</w:t>
            </w:r>
            <w:r w:rsidRPr="00825974">
              <w:rPr>
                <w:rFonts w:ascii="Garamond" w:hAnsi="Garamond"/>
                <w:i/>
                <w:sz w:val="22"/>
                <w:szCs w:val="22"/>
              </w:rPr>
              <w:t>Х</w:t>
            </w:r>
            <w:r w:rsidRPr="00825974">
              <w:rPr>
                <w:rFonts w:ascii="Garamond" w:hAnsi="Garamond"/>
                <w:sz w:val="22"/>
                <w:szCs w:val="22"/>
              </w:rPr>
              <w:t>-6), сутки (</w:t>
            </w:r>
            <w:r w:rsidRPr="00825974">
              <w:rPr>
                <w:rFonts w:ascii="Garamond" w:hAnsi="Garamond"/>
                <w:i/>
                <w:sz w:val="22"/>
                <w:szCs w:val="22"/>
              </w:rPr>
              <w:t>Х</w:t>
            </w:r>
            <w:r w:rsidRPr="00825974">
              <w:rPr>
                <w:rFonts w:ascii="Garamond" w:hAnsi="Garamond"/>
                <w:sz w:val="22"/>
                <w:szCs w:val="22"/>
              </w:rPr>
              <w:t>-5),…, сутки (</w:t>
            </w:r>
            <w:r w:rsidRPr="00825974">
              <w:rPr>
                <w:rFonts w:ascii="Garamond" w:hAnsi="Garamond"/>
                <w:i/>
                <w:sz w:val="22"/>
                <w:szCs w:val="22"/>
              </w:rPr>
              <w:t>Х</w:t>
            </w:r>
            <w:r w:rsidRPr="00825974">
              <w:rPr>
                <w:rFonts w:ascii="Garamond" w:hAnsi="Garamond"/>
                <w:sz w:val="22"/>
                <w:szCs w:val="22"/>
              </w:rPr>
              <w:t xml:space="preserve">-1), сутки </w:t>
            </w:r>
            <w:r w:rsidRPr="00825974">
              <w:rPr>
                <w:rFonts w:ascii="Garamond" w:hAnsi="Garamond"/>
                <w:i/>
                <w:sz w:val="22"/>
                <w:szCs w:val="22"/>
              </w:rPr>
              <w:t>Х</w:t>
            </w:r>
            <w:r w:rsidRPr="00825974">
              <w:rPr>
                <w:rFonts w:ascii="Garamond" w:hAnsi="Garamond"/>
                <w:sz w:val="22"/>
                <w:szCs w:val="22"/>
              </w:rPr>
              <w:t>}\{</w:t>
            </w:r>
            <w:r w:rsidRPr="00825974">
              <w:rPr>
                <w:rFonts w:ascii="Garamond" w:hAnsi="Garamond"/>
                <w:i/>
                <w:sz w:val="22"/>
                <w:szCs w:val="22"/>
              </w:rPr>
              <w:t>Y</w:t>
            </w:r>
            <w:r w:rsidRPr="00825974">
              <w:rPr>
                <w:rFonts w:ascii="Garamond" w:hAnsi="Garamond"/>
                <w:sz w:val="22"/>
                <w:szCs w:val="22"/>
              </w:rPr>
              <w:t>}} включают не менее 15 часов суток, в которые отношение объемов производства электрической энергии, указанных в ценопринимающих заявках на продажу в данной ценовой зоне и включенных в плановое почасовое производство по результатам проведения конкурентного отбора ценовых заявок на сутки вперед, к суммарному плановому почасовому производству в указанной ценовой зоне не превышает 95%, исключая часы, в которые продажа (покупка) электрической энергии с использованием конкурентного отбора ценовых заявок на сутки вперед, а также продажа (покупка) электрической энергии по свободным договорам в ценовой зоне не состоялись по решению КО в соответствии с настоящим Регламентом.</w:t>
            </w:r>
          </w:p>
          <w:p w14:paraId="0D620393" w14:textId="77777777" w:rsidR="009960B0" w:rsidRPr="00825974" w:rsidRDefault="009960B0" w:rsidP="00B93EA4">
            <w:pPr>
              <w:jc w:val="both"/>
              <w:rPr>
                <w:rFonts w:ascii="Garamond" w:hAnsi="Garamond"/>
                <w:b/>
                <w:sz w:val="22"/>
                <w:szCs w:val="22"/>
              </w:rPr>
            </w:pPr>
          </w:p>
          <w:p w14:paraId="042FD0B8" w14:textId="77777777" w:rsidR="009960B0" w:rsidRPr="00825974" w:rsidRDefault="009960B0" w:rsidP="00B93EA4">
            <w:pPr>
              <w:jc w:val="both"/>
              <w:rPr>
                <w:rFonts w:ascii="Garamond" w:hAnsi="Garamond"/>
                <w:b/>
                <w:sz w:val="22"/>
                <w:szCs w:val="22"/>
              </w:rPr>
            </w:pPr>
          </w:p>
        </w:tc>
      </w:tr>
      <w:tr w:rsidR="009960B0" w:rsidRPr="00825974" w14:paraId="5CEEFF2B" w14:textId="77777777" w:rsidTr="00B93EA4">
        <w:tc>
          <w:tcPr>
            <w:tcW w:w="1505" w:type="dxa"/>
            <w:vAlign w:val="center"/>
          </w:tcPr>
          <w:p w14:paraId="3BEF0A3B" w14:textId="77777777" w:rsidR="009960B0" w:rsidRPr="00825974" w:rsidRDefault="009960B0" w:rsidP="00B93EA4">
            <w:pPr>
              <w:jc w:val="center"/>
              <w:rPr>
                <w:rFonts w:ascii="Garamond" w:hAnsi="Garamond"/>
                <w:b/>
                <w:bCs/>
                <w:sz w:val="22"/>
                <w:szCs w:val="22"/>
                <w:lang w:val="en-US"/>
              </w:rPr>
            </w:pPr>
            <w:r w:rsidRPr="00825974">
              <w:rPr>
                <w:rFonts w:ascii="Garamond" w:hAnsi="Garamond"/>
                <w:b/>
                <w:bCs/>
                <w:sz w:val="22"/>
                <w:szCs w:val="22"/>
              </w:rPr>
              <w:t xml:space="preserve">Приложение 4, п. </w:t>
            </w:r>
            <w:r w:rsidRPr="00825974">
              <w:rPr>
                <w:rFonts w:ascii="Garamond" w:hAnsi="Garamond"/>
                <w:b/>
                <w:bCs/>
                <w:sz w:val="22"/>
                <w:szCs w:val="22"/>
                <w:lang w:val="en-US"/>
              </w:rPr>
              <w:t>5</w:t>
            </w:r>
          </w:p>
        </w:tc>
        <w:tc>
          <w:tcPr>
            <w:tcW w:w="6882" w:type="dxa"/>
          </w:tcPr>
          <w:p w14:paraId="5C6841D0" w14:textId="77777777" w:rsidR="009960B0" w:rsidRPr="00825974" w:rsidRDefault="009960B0" w:rsidP="00B93EA4">
            <w:pPr>
              <w:jc w:val="both"/>
              <w:rPr>
                <w:rFonts w:ascii="Garamond" w:hAnsi="Garamond"/>
                <w:b/>
                <w:sz w:val="22"/>
                <w:szCs w:val="22"/>
              </w:rPr>
            </w:pPr>
            <w:r w:rsidRPr="00825974">
              <w:rPr>
                <w:rFonts w:ascii="Garamond" w:hAnsi="Garamond"/>
                <w:b/>
                <w:sz w:val="22"/>
                <w:szCs w:val="22"/>
              </w:rPr>
              <w:t>Порядок определения типовых семидневных периодов в целях расчета семидневного темпа изменения цен на электрическую энергию в ценовой зоне</w:t>
            </w:r>
          </w:p>
          <w:p w14:paraId="26B1B43C" w14:textId="77777777" w:rsidR="009960B0" w:rsidRPr="00825974" w:rsidRDefault="009960B0" w:rsidP="00B93EA4">
            <w:pPr>
              <w:jc w:val="both"/>
              <w:rPr>
                <w:rFonts w:ascii="Garamond" w:hAnsi="Garamond"/>
                <w:sz w:val="22"/>
                <w:szCs w:val="22"/>
              </w:rPr>
            </w:pPr>
            <w:r w:rsidRPr="00825974">
              <w:rPr>
                <w:rFonts w:ascii="Garamond" w:hAnsi="Garamond"/>
                <w:sz w:val="22"/>
                <w:szCs w:val="22"/>
              </w:rPr>
              <w:t>В отношении семидневного периода {сутки (</w:t>
            </w:r>
            <w:r w:rsidRPr="00825974">
              <w:rPr>
                <w:rFonts w:ascii="Garamond" w:hAnsi="Garamond"/>
                <w:i/>
                <w:sz w:val="22"/>
                <w:szCs w:val="22"/>
              </w:rPr>
              <w:t>Х</w:t>
            </w:r>
            <w:r w:rsidRPr="00825974">
              <w:rPr>
                <w:rFonts w:ascii="Garamond" w:hAnsi="Garamond"/>
                <w:sz w:val="22"/>
                <w:szCs w:val="22"/>
              </w:rPr>
              <w:t>-6), сутки (</w:t>
            </w:r>
            <w:r w:rsidRPr="00825974">
              <w:rPr>
                <w:rFonts w:ascii="Garamond" w:hAnsi="Garamond"/>
                <w:i/>
                <w:sz w:val="22"/>
                <w:szCs w:val="22"/>
              </w:rPr>
              <w:t>Х</w:t>
            </w:r>
            <w:r w:rsidRPr="00825974">
              <w:rPr>
                <w:rFonts w:ascii="Garamond" w:hAnsi="Garamond"/>
                <w:sz w:val="22"/>
                <w:szCs w:val="22"/>
              </w:rPr>
              <w:t>-5),…, сутки (</w:t>
            </w:r>
            <w:r w:rsidRPr="00825974">
              <w:rPr>
                <w:rFonts w:ascii="Garamond" w:hAnsi="Garamond"/>
                <w:i/>
                <w:sz w:val="22"/>
                <w:szCs w:val="22"/>
              </w:rPr>
              <w:t>Х</w:t>
            </w:r>
            <w:r w:rsidRPr="00825974">
              <w:rPr>
                <w:rFonts w:ascii="Garamond" w:hAnsi="Garamond"/>
                <w:sz w:val="22"/>
                <w:szCs w:val="22"/>
              </w:rPr>
              <w:t xml:space="preserve">-1), сутки </w:t>
            </w:r>
            <w:r w:rsidRPr="00825974">
              <w:rPr>
                <w:rFonts w:ascii="Garamond" w:hAnsi="Garamond"/>
                <w:i/>
                <w:sz w:val="22"/>
                <w:szCs w:val="22"/>
              </w:rPr>
              <w:t>Х</w:t>
            </w:r>
            <w:r w:rsidRPr="00825974">
              <w:rPr>
                <w:rFonts w:ascii="Garamond" w:hAnsi="Garamond"/>
                <w:sz w:val="22"/>
                <w:szCs w:val="22"/>
              </w:rPr>
              <w:t xml:space="preserve">} где </w:t>
            </w:r>
            <w:r w:rsidRPr="00825974">
              <w:rPr>
                <w:rFonts w:ascii="Garamond" w:hAnsi="Garamond"/>
                <w:i/>
                <w:sz w:val="22"/>
                <w:szCs w:val="22"/>
              </w:rPr>
              <w:t>Х</w:t>
            </w:r>
            <w:r w:rsidRPr="00825974">
              <w:rPr>
                <w:rFonts w:ascii="Garamond" w:hAnsi="Garamond"/>
                <w:sz w:val="22"/>
                <w:szCs w:val="22"/>
              </w:rPr>
              <w:t xml:space="preserve"> – операционные сутки, следующие за данными торговыми сутками, в случаях, указанных в п. 4 настоящего Приложения, КО определяет семидневный период, типовой по отношению к данному семидневному периоду, как множество часов суток периода {</w:t>
            </w:r>
            <w:r w:rsidRPr="00825974">
              <w:rPr>
                <w:rFonts w:ascii="Garamond" w:hAnsi="Garamond"/>
                <w:i/>
                <w:sz w:val="22"/>
                <w:szCs w:val="22"/>
              </w:rPr>
              <w:t>Z</w:t>
            </w:r>
            <w:r w:rsidRPr="00825974">
              <w:rPr>
                <w:rFonts w:ascii="Garamond" w:hAnsi="Garamond"/>
                <w:sz w:val="22"/>
                <w:szCs w:val="22"/>
              </w:rPr>
              <w:t>-7|</w:t>
            </w:r>
            <w:r w:rsidRPr="00825974">
              <w:rPr>
                <w:rFonts w:ascii="Garamond" w:hAnsi="Garamond"/>
                <w:i/>
                <w:sz w:val="22"/>
                <w:szCs w:val="22"/>
              </w:rPr>
              <w:t>Z</w:t>
            </w:r>
            <w:r w:rsidRPr="00825974">
              <w:rPr>
                <w:rFonts w:ascii="Cambria Math" w:eastAsia="SimSun" w:hAnsi="Cambria Math" w:cs="Cambria Math"/>
                <w:sz w:val="22"/>
                <w:szCs w:val="22"/>
              </w:rPr>
              <w:t>∈</w:t>
            </w:r>
            <w:r w:rsidRPr="00825974">
              <w:rPr>
                <w:rFonts w:ascii="Garamond" w:hAnsi="Garamond"/>
                <w:sz w:val="22"/>
                <w:szCs w:val="22"/>
              </w:rPr>
              <w:t>{сутки (</w:t>
            </w:r>
            <w:r w:rsidRPr="00825974">
              <w:rPr>
                <w:rFonts w:ascii="Garamond" w:hAnsi="Garamond"/>
                <w:i/>
                <w:sz w:val="22"/>
                <w:szCs w:val="22"/>
              </w:rPr>
              <w:t>Х</w:t>
            </w:r>
            <w:r w:rsidRPr="00825974">
              <w:rPr>
                <w:rFonts w:ascii="Garamond" w:hAnsi="Garamond"/>
                <w:sz w:val="22"/>
                <w:szCs w:val="22"/>
              </w:rPr>
              <w:t>-6), сутки (</w:t>
            </w:r>
            <w:r w:rsidRPr="00825974">
              <w:rPr>
                <w:rFonts w:ascii="Garamond" w:hAnsi="Garamond"/>
                <w:i/>
                <w:sz w:val="22"/>
                <w:szCs w:val="22"/>
              </w:rPr>
              <w:t>Х</w:t>
            </w:r>
            <w:r w:rsidRPr="00825974">
              <w:rPr>
                <w:rFonts w:ascii="Garamond" w:hAnsi="Garamond"/>
                <w:sz w:val="22"/>
                <w:szCs w:val="22"/>
              </w:rPr>
              <w:t>-5),…, сутки (</w:t>
            </w:r>
            <w:r w:rsidRPr="00825974">
              <w:rPr>
                <w:rFonts w:ascii="Garamond" w:hAnsi="Garamond"/>
                <w:i/>
                <w:sz w:val="22"/>
                <w:szCs w:val="22"/>
              </w:rPr>
              <w:t>Х</w:t>
            </w:r>
            <w:r w:rsidRPr="00825974">
              <w:rPr>
                <w:rFonts w:ascii="Garamond" w:hAnsi="Garamond"/>
                <w:sz w:val="22"/>
                <w:szCs w:val="22"/>
              </w:rPr>
              <w:t xml:space="preserve">-1), сутки </w:t>
            </w:r>
            <w:r w:rsidRPr="00825974">
              <w:rPr>
                <w:rFonts w:ascii="Garamond" w:hAnsi="Garamond"/>
                <w:i/>
                <w:sz w:val="22"/>
                <w:szCs w:val="22"/>
              </w:rPr>
              <w:t>Х</w:t>
            </w:r>
            <w:r w:rsidRPr="00825974">
              <w:rPr>
                <w:rFonts w:ascii="Garamond" w:hAnsi="Garamond"/>
                <w:sz w:val="22"/>
                <w:szCs w:val="22"/>
              </w:rPr>
              <w:t>}\{</w:t>
            </w:r>
            <w:r w:rsidRPr="00825974">
              <w:rPr>
                <w:rFonts w:ascii="Garamond" w:hAnsi="Garamond"/>
                <w:i/>
                <w:sz w:val="22"/>
                <w:szCs w:val="22"/>
              </w:rPr>
              <w:t>Y</w:t>
            </w:r>
            <w:r w:rsidRPr="00825974">
              <w:rPr>
                <w:rFonts w:ascii="Garamond" w:hAnsi="Garamond"/>
                <w:sz w:val="22"/>
                <w:szCs w:val="22"/>
              </w:rPr>
              <w:t>}}, исключая следующие часы:</w:t>
            </w:r>
          </w:p>
          <w:p w14:paraId="0A5C3C50" w14:textId="77777777" w:rsidR="009960B0" w:rsidRPr="00825974" w:rsidRDefault="009960B0" w:rsidP="009960B0">
            <w:pPr>
              <w:numPr>
                <w:ilvl w:val="3"/>
                <w:numId w:val="84"/>
              </w:numPr>
              <w:tabs>
                <w:tab w:val="clear" w:pos="2880"/>
                <w:tab w:val="num" w:pos="2523"/>
              </w:tabs>
              <w:spacing w:before="180" w:after="60"/>
              <w:ind w:left="538"/>
              <w:jc w:val="both"/>
              <w:rPr>
                <w:rFonts w:ascii="Garamond" w:hAnsi="Garamond"/>
                <w:sz w:val="22"/>
                <w:szCs w:val="22"/>
              </w:rPr>
            </w:pPr>
            <w:r w:rsidRPr="00825974">
              <w:rPr>
                <w:rFonts w:ascii="Garamond" w:hAnsi="Garamond"/>
                <w:sz w:val="22"/>
                <w:szCs w:val="22"/>
              </w:rPr>
              <w:t>часы, в которые отношение объемов производства электрической энергии, указанных в ценопринимающих заявках на продажу в данной ценовой зоне и включенных в плановое почасовое производство по результатам проведения конкурентного отбора ценовых заявок на сутки вперед, к суммарному плановому почасовому производству в указанной ценовой зоне превышает 95% ;</w:t>
            </w:r>
          </w:p>
          <w:p w14:paraId="0F828CBA" w14:textId="77777777" w:rsidR="009960B0" w:rsidRPr="00825974" w:rsidRDefault="009960B0" w:rsidP="009960B0">
            <w:pPr>
              <w:numPr>
                <w:ilvl w:val="3"/>
                <w:numId w:val="84"/>
              </w:numPr>
              <w:tabs>
                <w:tab w:val="clear" w:pos="2880"/>
                <w:tab w:val="num" w:pos="2523"/>
              </w:tabs>
              <w:spacing w:before="180" w:after="60"/>
              <w:ind w:left="538"/>
              <w:jc w:val="both"/>
              <w:rPr>
                <w:rFonts w:ascii="Garamond" w:hAnsi="Garamond"/>
                <w:sz w:val="22"/>
                <w:szCs w:val="22"/>
              </w:rPr>
            </w:pPr>
            <w:r w:rsidRPr="00825974">
              <w:rPr>
                <w:rFonts w:ascii="Garamond" w:hAnsi="Garamond"/>
                <w:sz w:val="22"/>
                <w:szCs w:val="22"/>
              </w:rPr>
              <w:t>часы, в которые продажа (покупка) электрической энергии с использованием конкурентного отбора ценовых заявок на сутки вперед, а также продажа (покупка) электрической энергии по свободным договорам в ценовой зоне не состоялись по решению КО в соответствии с настоящим Регламентом.</w:t>
            </w:r>
          </w:p>
          <w:p w14:paraId="1E5D6FDF" w14:textId="77777777" w:rsidR="009960B0" w:rsidRPr="00825974" w:rsidRDefault="009960B0" w:rsidP="00B93EA4">
            <w:pPr>
              <w:jc w:val="both"/>
              <w:rPr>
                <w:rFonts w:ascii="Garamond" w:hAnsi="Garamond"/>
                <w:sz w:val="22"/>
                <w:szCs w:val="22"/>
              </w:rPr>
            </w:pPr>
          </w:p>
        </w:tc>
        <w:tc>
          <w:tcPr>
            <w:tcW w:w="6634" w:type="dxa"/>
          </w:tcPr>
          <w:p w14:paraId="01998F9D" w14:textId="77777777" w:rsidR="009960B0" w:rsidRPr="00825974" w:rsidRDefault="009960B0" w:rsidP="00B93EA4">
            <w:pPr>
              <w:jc w:val="both"/>
              <w:rPr>
                <w:rFonts w:ascii="Garamond" w:hAnsi="Garamond"/>
                <w:b/>
                <w:sz w:val="22"/>
                <w:szCs w:val="22"/>
              </w:rPr>
            </w:pPr>
            <w:r w:rsidRPr="00825974">
              <w:rPr>
                <w:rFonts w:ascii="Garamond" w:hAnsi="Garamond"/>
                <w:b/>
                <w:sz w:val="22"/>
                <w:szCs w:val="22"/>
              </w:rPr>
              <w:t>Порядок определения типовых семидневных периодов в целях расчета семидневного темпа изменения цен на электрическую энергию в ценовой зоне</w:t>
            </w:r>
          </w:p>
          <w:p w14:paraId="7B272617" w14:textId="77777777" w:rsidR="009960B0" w:rsidRPr="00825974" w:rsidRDefault="009960B0" w:rsidP="00B93EA4">
            <w:pPr>
              <w:jc w:val="both"/>
              <w:rPr>
                <w:rFonts w:ascii="Garamond" w:hAnsi="Garamond"/>
                <w:sz w:val="22"/>
                <w:szCs w:val="22"/>
              </w:rPr>
            </w:pPr>
            <w:r w:rsidRPr="00825974">
              <w:rPr>
                <w:rFonts w:ascii="Garamond" w:hAnsi="Garamond"/>
                <w:sz w:val="22"/>
                <w:szCs w:val="22"/>
              </w:rPr>
              <w:t>В отношении семидневного периода {сутки (</w:t>
            </w:r>
            <w:r w:rsidRPr="00825974">
              <w:rPr>
                <w:rFonts w:ascii="Garamond" w:hAnsi="Garamond"/>
                <w:i/>
                <w:sz w:val="22"/>
                <w:szCs w:val="22"/>
              </w:rPr>
              <w:t>Х</w:t>
            </w:r>
            <w:r w:rsidRPr="00825974">
              <w:rPr>
                <w:rFonts w:ascii="Garamond" w:hAnsi="Garamond"/>
                <w:sz w:val="22"/>
                <w:szCs w:val="22"/>
              </w:rPr>
              <w:t>-6), сутки (</w:t>
            </w:r>
            <w:r w:rsidRPr="00825974">
              <w:rPr>
                <w:rFonts w:ascii="Garamond" w:hAnsi="Garamond"/>
                <w:i/>
                <w:sz w:val="22"/>
                <w:szCs w:val="22"/>
              </w:rPr>
              <w:t>Х</w:t>
            </w:r>
            <w:r w:rsidRPr="00825974">
              <w:rPr>
                <w:rFonts w:ascii="Garamond" w:hAnsi="Garamond"/>
                <w:sz w:val="22"/>
                <w:szCs w:val="22"/>
              </w:rPr>
              <w:t>-5),…, сутки (</w:t>
            </w:r>
            <w:r w:rsidRPr="00825974">
              <w:rPr>
                <w:rFonts w:ascii="Garamond" w:hAnsi="Garamond"/>
                <w:i/>
                <w:sz w:val="22"/>
                <w:szCs w:val="22"/>
              </w:rPr>
              <w:t>Х</w:t>
            </w:r>
            <w:r w:rsidRPr="00825974">
              <w:rPr>
                <w:rFonts w:ascii="Garamond" w:hAnsi="Garamond"/>
                <w:sz w:val="22"/>
                <w:szCs w:val="22"/>
              </w:rPr>
              <w:t xml:space="preserve">-1), сутки </w:t>
            </w:r>
            <w:r w:rsidRPr="00825974">
              <w:rPr>
                <w:rFonts w:ascii="Garamond" w:hAnsi="Garamond"/>
                <w:i/>
                <w:sz w:val="22"/>
                <w:szCs w:val="22"/>
              </w:rPr>
              <w:t>Х</w:t>
            </w:r>
            <w:r w:rsidRPr="00825974">
              <w:rPr>
                <w:rFonts w:ascii="Garamond" w:hAnsi="Garamond"/>
                <w:sz w:val="22"/>
                <w:szCs w:val="22"/>
              </w:rPr>
              <w:t xml:space="preserve">} где </w:t>
            </w:r>
            <w:r w:rsidRPr="00825974">
              <w:rPr>
                <w:rFonts w:ascii="Garamond" w:hAnsi="Garamond"/>
                <w:i/>
                <w:sz w:val="22"/>
                <w:szCs w:val="22"/>
              </w:rPr>
              <w:t>Х</w:t>
            </w:r>
            <w:r w:rsidRPr="00825974">
              <w:rPr>
                <w:rFonts w:ascii="Garamond" w:hAnsi="Garamond"/>
                <w:sz w:val="22"/>
                <w:szCs w:val="22"/>
              </w:rPr>
              <w:t xml:space="preserve"> – операционные сутки, следующие за данными торговыми сутками, в случаях, указанных в п. 4 настоящего Приложения, КО определяет семидневный период, типовой по отношению к данному семидневному периоду, как множество часов суток периода {</w:t>
            </w:r>
            <w:r w:rsidRPr="00825974">
              <w:rPr>
                <w:rFonts w:ascii="Garamond" w:hAnsi="Garamond"/>
                <w:i/>
                <w:sz w:val="22"/>
                <w:szCs w:val="22"/>
              </w:rPr>
              <w:t>Z</w:t>
            </w:r>
            <w:r w:rsidRPr="00825974">
              <w:rPr>
                <w:rFonts w:ascii="Garamond" w:hAnsi="Garamond"/>
                <w:sz w:val="22"/>
                <w:szCs w:val="22"/>
              </w:rPr>
              <w:t>-7|</w:t>
            </w:r>
            <w:r w:rsidRPr="00825974">
              <w:rPr>
                <w:rFonts w:ascii="Garamond" w:hAnsi="Garamond"/>
                <w:i/>
                <w:sz w:val="22"/>
                <w:szCs w:val="22"/>
              </w:rPr>
              <w:t>Z</w:t>
            </w:r>
            <w:r w:rsidRPr="00825974">
              <w:rPr>
                <w:rFonts w:ascii="Cambria Math" w:eastAsia="SimSun" w:hAnsi="Cambria Math" w:cs="Cambria Math"/>
                <w:sz w:val="22"/>
                <w:szCs w:val="22"/>
              </w:rPr>
              <w:t>∈</w:t>
            </w:r>
            <w:r w:rsidRPr="00825974">
              <w:rPr>
                <w:rFonts w:ascii="Garamond" w:hAnsi="Garamond"/>
                <w:sz w:val="22"/>
                <w:szCs w:val="22"/>
              </w:rPr>
              <w:t>{сутки (</w:t>
            </w:r>
            <w:r w:rsidRPr="00825974">
              <w:rPr>
                <w:rFonts w:ascii="Garamond" w:hAnsi="Garamond"/>
                <w:i/>
                <w:sz w:val="22"/>
                <w:szCs w:val="22"/>
              </w:rPr>
              <w:t>Х</w:t>
            </w:r>
            <w:r w:rsidRPr="00825974">
              <w:rPr>
                <w:rFonts w:ascii="Garamond" w:hAnsi="Garamond"/>
                <w:sz w:val="22"/>
                <w:szCs w:val="22"/>
              </w:rPr>
              <w:t>-6), сутки (</w:t>
            </w:r>
            <w:r w:rsidRPr="00825974">
              <w:rPr>
                <w:rFonts w:ascii="Garamond" w:hAnsi="Garamond"/>
                <w:i/>
                <w:sz w:val="22"/>
                <w:szCs w:val="22"/>
              </w:rPr>
              <w:t>Х</w:t>
            </w:r>
            <w:r w:rsidRPr="00825974">
              <w:rPr>
                <w:rFonts w:ascii="Garamond" w:hAnsi="Garamond"/>
                <w:sz w:val="22"/>
                <w:szCs w:val="22"/>
              </w:rPr>
              <w:t>-5),…, сутки (</w:t>
            </w:r>
            <w:r w:rsidRPr="00825974">
              <w:rPr>
                <w:rFonts w:ascii="Garamond" w:hAnsi="Garamond"/>
                <w:i/>
                <w:sz w:val="22"/>
                <w:szCs w:val="22"/>
              </w:rPr>
              <w:t>Х</w:t>
            </w:r>
            <w:r w:rsidRPr="00825974">
              <w:rPr>
                <w:rFonts w:ascii="Garamond" w:hAnsi="Garamond"/>
                <w:sz w:val="22"/>
                <w:szCs w:val="22"/>
              </w:rPr>
              <w:t xml:space="preserve">-1), сутки </w:t>
            </w:r>
            <w:r w:rsidRPr="00825974">
              <w:rPr>
                <w:rFonts w:ascii="Garamond" w:hAnsi="Garamond"/>
                <w:i/>
                <w:sz w:val="22"/>
                <w:szCs w:val="22"/>
              </w:rPr>
              <w:t>Х</w:t>
            </w:r>
            <w:r w:rsidRPr="00825974">
              <w:rPr>
                <w:rFonts w:ascii="Garamond" w:hAnsi="Garamond"/>
                <w:sz w:val="22"/>
                <w:szCs w:val="22"/>
              </w:rPr>
              <w:t>}\{</w:t>
            </w:r>
            <w:r w:rsidRPr="00825974">
              <w:rPr>
                <w:rFonts w:ascii="Garamond" w:hAnsi="Garamond"/>
                <w:i/>
                <w:sz w:val="22"/>
                <w:szCs w:val="22"/>
              </w:rPr>
              <w:t>Y</w:t>
            </w:r>
            <w:r w:rsidRPr="00825974">
              <w:rPr>
                <w:rFonts w:ascii="Garamond" w:hAnsi="Garamond"/>
                <w:sz w:val="22"/>
                <w:szCs w:val="22"/>
              </w:rPr>
              <w:t>}}, исключая следующие часы:</w:t>
            </w:r>
          </w:p>
          <w:p w14:paraId="27ED3911" w14:textId="77777777" w:rsidR="009960B0" w:rsidRPr="00825974" w:rsidRDefault="009960B0" w:rsidP="009960B0">
            <w:pPr>
              <w:numPr>
                <w:ilvl w:val="3"/>
                <w:numId w:val="84"/>
              </w:numPr>
              <w:tabs>
                <w:tab w:val="clear" w:pos="2880"/>
                <w:tab w:val="num" w:pos="2523"/>
              </w:tabs>
              <w:spacing w:before="180" w:after="60"/>
              <w:ind w:left="538"/>
              <w:jc w:val="both"/>
              <w:rPr>
                <w:rFonts w:ascii="Garamond" w:hAnsi="Garamond"/>
                <w:sz w:val="22"/>
                <w:szCs w:val="22"/>
              </w:rPr>
            </w:pPr>
            <w:r w:rsidRPr="00825974">
              <w:rPr>
                <w:rFonts w:ascii="Garamond" w:hAnsi="Garamond"/>
                <w:sz w:val="22"/>
                <w:szCs w:val="22"/>
              </w:rPr>
              <w:t xml:space="preserve">часы, в которые отношение объемов производства электрической энергии, указанных в ценопринимающих заявках на продажу в данной ценовой зоне </w:t>
            </w:r>
            <w:r w:rsidRPr="00825974">
              <w:rPr>
                <w:rFonts w:ascii="Garamond" w:hAnsi="Garamond"/>
                <w:sz w:val="22"/>
                <w:szCs w:val="22"/>
                <w:highlight w:val="yellow"/>
              </w:rPr>
              <w:t>(первая ценовая зона, вторая ценовая зона, за исключением входящей в состав Дальневосточного федерального округа отдельной территории, ранее относившейся к неценовым зонам, или входящая в состав Дальневосточного федерального округа отдельная территория, ранее относившаяся к неценовым зонам)</w:t>
            </w:r>
            <w:r w:rsidRPr="00825974">
              <w:rPr>
                <w:rFonts w:ascii="Garamond" w:hAnsi="Garamond"/>
                <w:sz w:val="22"/>
                <w:szCs w:val="22"/>
              </w:rPr>
              <w:t xml:space="preserve"> и включенных в плановое почасовое производство по результатам проведения конкурентного отбора ценовых заявок на сутки вперед, к суммарному плановому почасовому производству в указанной ценовой зоне превышает 95% ;</w:t>
            </w:r>
          </w:p>
          <w:p w14:paraId="52B3182B" w14:textId="77777777" w:rsidR="009960B0" w:rsidRPr="00825974" w:rsidRDefault="009960B0" w:rsidP="009960B0">
            <w:pPr>
              <w:numPr>
                <w:ilvl w:val="3"/>
                <w:numId w:val="84"/>
              </w:numPr>
              <w:tabs>
                <w:tab w:val="clear" w:pos="2880"/>
                <w:tab w:val="num" w:pos="2523"/>
              </w:tabs>
              <w:spacing w:before="180" w:after="60"/>
              <w:ind w:left="538"/>
              <w:jc w:val="both"/>
              <w:rPr>
                <w:rFonts w:ascii="Garamond" w:hAnsi="Garamond"/>
                <w:sz w:val="22"/>
                <w:szCs w:val="22"/>
              </w:rPr>
            </w:pPr>
            <w:r w:rsidRPr="00825974">
              <w:rPr>
                <w:rFonts w:ascii="Garamond" w:hAnsi="Garamond"/>
                <w:sz w:val="22"/>
                <w:szCs w:val="22"/>
              </w:rPr>
              <w:t>часы, в которые продажа (покупка) электрической энергии с использованием конкурентного отбора ценовых заявок на сутки вперед, а также продажа (покупка) электрической энергии по свободным договорам в ценовой зоне не состоялись по решению КО в соответствии с настоящим Регламентом.</w:t>
            </w:r>
          </w:p>
          <w:p w14:paraId="3BB2FF0A" w14:textId="77777777" w:rsidR="009960B0" w:rsidRPr="00825974" w:rsidRDefault="009960B0" w:rsidP="00B93EA4">
            <w:pPr>
              <w:jc w:val="both"/>
              <w:rPr>
                <w:rFonts w:ascii="Garamond" w:hAnsi="Garamond"/>
                <w:b/>
                <w:sz w:val="22"/>
                <w:szCs w:val="22"/>
              </w:rPr>
            </w:pPr>
          </w:p>
        </w:tc>
      </w:tr>
      <w:tr w:rsidR="009960B0" w:rsidRPr="00825974" w14:paraId="438768DE" w14:textId="77777777" w:rsidTr="00B93EA4">
        <w:tc>
          <w:tcPr>
            <w:tcW w:w="1505" w:type="dxa"/>
            <w:vAlign w:val="center"/>
          </w:tcPr>
          <w:p w14:paraId="57BFFAF9" w14:textId="77777777" w:rsidR="009960B0" w:rsidRPr="00825974" w:rsidRDefault="009960B0" w:rsidP="00B93EA4">
            <w:pPr>
              <w:jc w:val="center"/>
              <w:rPr>
                <w:rFonts w:ascii="Garamond" w:hAnsi="Garamond"/>
                <w:b/>
                <w:bCs/>
                <w:sz w:val="22"/>
                <w:szCs w:val="22"/>
              </w:rPr>
            </w:pPr>
            <w:r w:rsidRPr="00825974">
              <w:rPr>
                <w:rFonts w:ascii="Garamond" w:hAnsi="Garamond"/>
                <w:b/>
                <w:bCs/>
                <w:sz w:val="22"/>
                <w:szCs w:val="22"/>
              </w:rPr>
              <w:t>Приложение 4, п. 6</w:t>
            </w:r>
          </w:p>
        </w:tc>
        <w:tc>
          <w:tcPr>
            <w:tcW w:w="6882" w:type="dxa"/>
          </w:tcPr>
          <w:p w14:paraId="7B0C00F0" w14:textId="77777777" w:rsidR="009960B0" w:rsidRPr="00825974" w:rsidRDefault="009960B0" w:rsidP="00B93EA4">
            <w:pPr>
              <w:jc w:val="both"/>
              <w:rPr>
                <w:rFonts w:ascii="Garamond" w:hAnsi="Garamond"/>
                <w:b/>
                <w:sz w:val="22"/>
                <w:szCs w:val="22"/>
              </w:rPr>
            </w:pPr>
            <w:r w:rsidRPr="00825974">
              <w:rPr>
                <w:rFonts w:ascii="Garamond" w:hAnsi="Garamond"/>
                <w:b/>
                <w:sz w:val="22"/>
                <w:szCs w:val="22"/>
              </w:rPr>
              <w:t>Порядок определения семидневного темпа изменения равновесных цен на электрическую энергию в данной ценовой зоне</w:t>
            </w:r>
          </w:p>
          <w:p w14:paraId="168CF944" w14:textId="77777777" w:rsidR="009960B0" w:rsidRPr="00825974" w:rsidRDefault="009960B0" w:rsidP="00B93EA4">
            <w:pPr>
              <w:autoSpaceDE w:val="0"/>
              <w:autoSpaceDN w:val="0"/>
              <w:adjustRightInd w:val="0"/>
              <w:jc w:val="both"/>
              <w:rPr>
                <w:rFonts w:ascii="Garamond" w:hAnsi="Garamond"/>
                <w:sz w:val="22"/>
                <w:szCs w:val="22"/>
              </w:rPr>
            </w:pPr>
            <w:r w:rsidRPr="00825974">
              <w:rPr>
                <w:rFonts w:ascii="Garamond" w:hAnsi="Garamond"/>
                <w:sz w:val="22"/>
                <w:szCs w:val="22"/>
              </w:rPr>
              <w:t>6.1 В случаях, указанных в п. 4 настоящего Приложения, КО определяет средневзвешенную равновесную цену в ценовой зоне за семидневный период {сутки (</w:t>
            </w:r>
            <w:r w:rsidRPr="00825974">
              <w:rPr>
                <w:rFonts w:ascii="Garamond" w:hAnsi="Garamond"/>
                <w:i/>
                <w:sz w:val="22"/>
                <w:szCs w:val="22"/>
              </w:rPr>
              <w:t>Х</w:t>
            </w:r>
            <w:r w:rsidRPr="00825974">
              <w:rPr>
                <w:rFonts w:ascii="Garamond" w:hAnsi="Garamond"/>
                <w:sz w:val="22"/>
                <w:szCs w:val="22"/>
              </w:rPr>
              <w:t>-6), сутки (</w:t>
            </w:r>
            <w:r w:rsidRPr="00825974">
              <w:rPr>
                <w:rFonts w:ascii="Garamond" w:hAnsi="Garamond"/>
                <w:i/>
                <w:sz w:val="22"/>
                <w:szCs w:val="22"/>
              </w:rPr>
              <w:t>Х</w:t>
            </w:r>
            <w:r w:rsidRPr="00825974">
              <w:rPr>
                <w:rFonts w:ascii="Garamond" w:hAnsi="Garamond"/>
                <w:sz w:val="22"/>
                <w:szCs w:val="22"/>
              </w:rPr>
              <w:t>-5),…, сутки (</w:t>
            </w:r>
            <w:r w:rsidRPr="00825974">
              <w:rPr>
                <w:rFonts w:ascii="Garamond" w:hAnsi="Garamond"/>
                <w:i/>
                <w:sz w:val="22"/>
                <w:szCs w:val="22"/>
              </w:rPr>
              <w:t>Х</w:t>
            </w:r>
            <w:r w:rsidRPr="00825974">
              <w:rPr>
                <w:rFonts w:ascii="Garamond" w:hAnsi="Garamond"/>
                <w:sz w:val="22"/>
                <w:szCs w:val="22"/>
              </w:rPr>
              <w:t xml:space="preserve">-1), сутки </w:t>
            </w:r>
            <w:r w:rsidRPr="00825974">
              <w:rPr>
                <w:rFonts w:ascii="Garamond" w:hAnsi="Garamond"/>
                <w:i/>
                <w:sz w:val="22"/>
                <w:szCs w:val="22"/>
              </w:rPr>
              <w:t>Х</w:t>
            </w:r>
            <w:r w:rsidRPr="00825974">
              <w:rPr>
                <w:rFonts w:ascii="Garamond" w:hAnsi="Garamond"/>
                <w:sz w:val="22"/>
                <w:szCs w:val="22"/>
              </w:rPr>
              <w:t xml:space="preserve">}, где </w:t>
            </w:r>
            <w:r w:rsidRPr="00825974">
              <w:rPr>
                <w:rFonts w:ascii="Garamond" w:hAnsi="Garamond"/>
                <w:i/>
                <w:sz w:val="22"/>
                <w:szCs w:val="22"/>
              </w:rPr>
              <w:t>Х</w:t>
            </w:r>
            <w:r w:rsidRPr="00825974">
              <w:rPr>
                <w:rFonts w:ascii="Garamond" w:hAnsi="Garamond"/>
                <w:sz w:val="22"/>
                <w:szCs w:val="22"/>
              </w:rPr>
              <w:t xml:space="preserve"> – операционные сутки, следующие за данными торговыми сутками, для целей расчета семидневного темпа изменения равновесных цен на электрическую энергию в данной ценовой зоне, по следующей формуле:</w:t>
            </w:r>
          </w:p>
          <w:p w14:paraId="394365C4" w14:textId="77777777" w:rsidR="009960B0" w:rsidRPr="00825974" w:rsidRDefault="009960B0" w:rsidP="00B93EA4">
            <w:pPr>
              <w:autoSpaceDE w:val="0"/>
              <w:autoSpaceDN w:val="0"/>
              <w:adjustRightInd w:val="0"/>
              <w:jc w:val="both"/>
              <w:rPr>
                <w:rFonts w:ascii="Garamond" w:hAnsi="Garamond"/>
                <w:sz w:val="22"/>
                <w:szCs w:val="22"/>
              </w:rPr>
            </w:pPr>
            <w:r w:rsidRPr="00825974">
              <w:rPr>
                <w:rFonts w:ascii="Garamond" w:hAnsi="Garamond"/>
                <w:position w:val="-50"/>
                <w:sz w:val="22"/>
                <w:szCs w:val="22"/>
              </w:rPr>
              <w:object w:dxaOrig="3940" w:dyaOrig="1120" w14:anchorId="6048E05B">
                <v:shape id="_x0000_i1277" type="#_x0000_t75" style="width:197.85pt;height:59.2pt" o:ole="">
                  <v:imagedata r:id="rId374" o:title=""/>
                </v:shape>
                <o:OLEObject Type="Embed" ProgID="Equation.3" ShapeID="_x0000_i1277" DrawAspect="Content" ObjectID="_1788676171" r:id="rId375"/>
              </w:object>
            </w:r>
            <w:r w:rsidRPr="00825974">
              <w:rPr>
                <w:rFonts w:ascii="Garamond" w:hAnsi="Garamond"/>
                <w:sz w:val="22"/>
                <w:szCs w:val="22"/>
              </w:rPr>
              <w:t>,</w:t>
            </w:r>
          </w:p>
          <w:p w14:paraId="69A3F5A7" w14:textId="77777777" w:rsidR="009960B0" w:rsidRPr="00825974" w:rsidRDefault="009960B0" w:rsidP="00B93EA4">
            <w:pPr>
              <w:autoSpaceDE w:val="0"/>
              <w:autoSpaceDN w:val="0"/>
              <w:adjustRightInd w:val="0"/>
              <w:jc w:val="both"/>
              <w:rPr>
                <w:rFonts w:ascii="Garamond" w:hAnsi="Garamond"/>
                <w:sz w:val="22"/>
                <w:szCs w:val="22"/>
              </w:rPr>
            </w:pPr>
            <w:r w:rsidRPr="00825974">
              <w:rPr>
                <w:rFonts w:ascii="Garamond" w:hAnsi="Garamond"/>
                <w:sz w:val="22"/>
                <w:szCs w:val="22"/>
              </w:rPr>
              <w:t xml:space="preserve">где </w:t>
            </w:r>
            <w:r w:rsidRPr="00825974">
              <w:rPr>
                <w:rFonts w:ascii="Garamond" w:hAnsi="Garamond"/>
                <w:position w:val="-14"/>
                <w:sz w:val="22"/>
                <w:szCs w:val="22"/>
              </w:rPr>
              <w:object w:dxaOrig="1040" w:dyaOrig="400" w14:anchorId="66D3F625">
                <v:shape id="_x0000_i1278" type="#_x0000_t75" style="width:53.85pt;height:24.2pt" o:ole="">
                  <v:imagedata r:id="rId339" o:title=""/>
                </v:shape>
                <o:OLEObject Type="Embed" ProgID="Equation.3" ShapeID="_x0000_i1278" DrawAspect="Content" ObjectID="_1788676172" r:id="rId376"/>
              </w:object>
            </w:r>
            <w:r w:rsidRPr="00825974">
              <w:rPr>
                <w:rFonts w:ascii="Garamond" w:hAnsi="Garamond"/>
                <w:sz w:val="22"/>
                <w:szCs w:val="22"/>
              </w:rPr>
              <w:t xml:space="preserve"> – определенный согласно </w:t>
            </w:r>
            <w:hyperlink r:id="rId377" w:tooltip="Приложение 8" w:history="1">
              <w:r w:rsidRPr="00825974">
                <w:rPr>
                  <w:rFonts w:ascii="Garamond" w:hAnsi="Garamond"/>
                  <w:i/>
                  <w:sz w:val="22"/>
                  <w:szCs w:val="22"/>
                </w:rPr>
                <w:t>Регламенту расчета плановых объемов производства и потребления и расчета стоимости электроэнергии на сутки вперед</w:t>
              </w:r>
            </w:hyperlink>
            <w:r w:rsidRPr="00825974">
              <w:rPr>
                <w:rFonts w:ascii="Garamond" w:hAnsi="Garamond"/>
                <w:sz w:val="22"/>
                <w:szCs w:val="22"/>
              </w:rPr>
              <w:t xml:space="preserve"> (Приложение № 8 к </w:t>
            </w:r>
            <w:r w:rsidRPr="00825974">
              <w:rPr>
                <w:rFonts w:ascii="Garamond" w:hAnsi="Garamond"/>
                <w:i/>
                <w:sz w:val="22"/>
                <w:szCs w:val="22"/>
              </w:rPr>
              <w:t>Договору о присоединении к торговой системе оптового рынка</w:t>
            </w:r>
            <w:r w:rsidRPr="00825974">
              <w:rPr>
                <w:rFonts w:ascii="Garamond" w:hAnsi="Garamond"/>
                <w:sz w:val="22"/>
                <w:szCs w:val="22"/>
              </w:rPr>
              <w:t xml:space="preserve">) плановый объем потребления в узле расчетной модели </w:t>
            </w:r>
            <w:r w:rsidRPr="00825974">
              <w:rPr>
                <w:rFonts w:ascii="Garamond" w:hAnsi="Garamond"/>
                <w:sz w:val="22"/>
                <w:szCs w:val="22"/>
                <w:lang w:val="en-US"/>
              </w:rPr>
              <w:t>n</w:t>
            </w:r>
            <w:r w:rsidRPr="00825974">
              <w:rPr>
                <w:rFonts w:ascii="Garamond" w:hAnsi="Garamond"/>
                <w:sz w:val="22"/>
                <w:szCs w:val="22"/>
              </w:rPr>
              <w:t xml:space="preserve">, к которому отнесена ГТП потребления </w:t>
            </w:r>
            <w:r w:rsidRPr="00825974">
              <w:rPr>
                <w:rFonts w:ascii="Garamond" w:hAnsi="Garamond"/>
                <w:i/>
                <w:sz w:val="22"/>
                <w:szCs w:val="22"/>
                <w:lang w:val="en-US"/>
              </w:rPr>
              <w:t>p</w:t>
            </w:r>
            <w:r w:rsidRPr="00825974">
              <w:rPr>
                <w:rFonts w:ascii="Garamond" w:hAnsi="Garamond"/>
                <w:sz w:val="22"/>
                <w:szCs w:val="22"/>
              </w:rPr>
              <w:t xml:space="preserve"> для Участника </w:t>
            </w:r>
            <w:r w:rsidRPr="00825974">
              <w:rPr>
                <w:rFonts w:ascii="Garamond" w:hAnsi="Garamond"/>
                <w:i/>
                <w:sz w:val="22"/>
                <w:szCs w:val="22"/>
                <w:lang w:val="en-US"/>
              </w:rPr>
              <w:t>i</w:t>
            </w:r>
            <w:r w:rsidRPr="00825974">
              <w:rPr>
                <w:rFonts w:ascii="Garamond" w:hAnsi="Garamond"/>
                <w:sz w:val="22"/>
                <w:szCs w:val="22"/>
              </w:rPr>
              <w:t xml:space="preserve"> в час операционных суток </w:t>
            </w:r>
            <w:r w:rsidRPr="00825974">
              <w:rPr>
                <w:rFonts w:ascii="Garamond" w:hAnsi="Garamond"/>
                <w:i/>
                <w:sz w:val="22"/>
                <w:szCs w:val="22"/>
                <w:lang w:val="en-US"/>
              </w:rPr>
              <w:t>h</w:t>
            </w:r>
            <w:r w:rsidRPr="00825974">
              <w:rPr>
                <w:rFonts w:ascii="Garamond" w:hAnsi="Garamond"/>
                <w:sz w:val="22"/>
                <w:szCs w:val="22"/>
              </w:rPr>
              <w:t xml:space="preserve">; </w:t>
            </w:r>
            <w:r w:rsidRPr="00825974">
              <w:rPr>
                <w:rFonts w:ascii="Garamond" w:hAnsi="Garamond"/>
                <w:sz w:val="22"/>
                <w:szCs w:val="22"/>
              </w:rPr>
              <w:object w:dxaOrig="400" w:dyaOrig="400" w14:anchorId="6C96E9A4">
                <v:shape id="_x0000_i1279" type="#_x0000_t75" style="width:24.2pt;height:24.2pt" o:ole="">
                  <v:imagedata r:id="rId342" o:title=""/>
                </v:shape>
                <o:OLEObject Type="Embed" ProgID="Equation.3" ShapeID="_x0000_i1279" DrawAspect="Content" ObjectID="_1788676173" r:id="rId378"/>
              </w:object>
            </w:r>
            <w:r w:rsidRPr="00825974">
              <w:rPr>
                <w:rFonts w:ascii="Garamond" w:hAnsi="Garamond"/>
                <w:sz w:val="22"/>
                <w:szCs w:val="22"/>
              </w:rPr>
              <w:t xml:space="preserve"> – определенная в соответствии с </w:t>
            </w:r>
            <w:hyperlink r:id="rId379" w:tooltip="Приложение 7" w:history="1">
              <w:r w:rsidRPr="00825974">
                <w:rPr>
                  <w:rFonts w:ascii="Garamond" w:hAnsi="Garamond"/>
                  <w:i/>
                  <w:sz w:val="22"/>
                  <w:szCs w:val="22"/>
                </w:rPr>
                <w:t>Регламентом проведения конкурентного отбора ценовых заявок на сутки вперед</w:t>
              </w:r>
            </w:hyperlink>
            <w:r w:rsidRPr="00825974">
              <w:rPr>
                <w:rFonts w:ascii="Garamond" w:hAnsi="Garamond"/>
                <w:sz w:val="22"/>
                <w:szCs w:val="22"/>
              </w:rPr>
              <w:t xml:space="preserve"> (Приложение № 7 к </w:t>
            </w:r>
            <w:r w:rsidRPr="00825974">
              <w:rPr>
                <w:rFonts w:ascii="Garamond" w:hAnsi="Garamond"/>
                <w:i/>
                <w:sz w:val="22"/>
                <w:szCs w:val="22"/>
              </w:rPr>
              <w:t>Договору о присоединении к торговой системе оптового рынка</w:t>
            </w:r>
            <w:r w:rsidRPr="00825974">
              <w:rPr>
                <w:rFonts w:ascii="Garamond" w:hAnsi="Garamond"/>
                <w:sz w:val="22"/>
                <w:szCs w:val="22"/>
              </w:rPr>
              <w:t xml:space="preserve">) узловая цена электроэнергии в узле расчетной модели </w:t>
            </w:r>
            <w:r w:rsidRPr="00825974">
              <w:rPr>
                <w:rFonts w:ascii="Garamond" w:hAnsi="Garamond"/>
                <w:i/>
                <w:sz w:val="22"/>
                <w:szCs w:val="22"/>
              </w:rPr>
              <w:t>n</w:t>
            </w:r>
            <w:r w:rsidRPr="00825974">
              <w:rPr>
                <w:rFonts w:ascii="Garamond" w:hAnsi="Garamond"/>
                <w:sz w:val="22"/>
                <w:szCs w:val="22"/>
              </w:rPr>
              <w:t xml:space="preserve"> в час суток </w:t>
            </w:r>
            <w:r w:rsidRPr="00825974">
              <w:rPr>
                <w:rFonts w:ascii="Garamond" w:hAnsi="Garamond"/>
                <w:i/>
                <w:sz w:val="22"/>
                <w:szCs w:val="22"/>
              </w:rPr>
              <w:t>h</w:t>
            </w:r>
            <w:r w:rsidRPr="00825974">
              <w:rPr>
                <w:rFonts w:ascii="Garamond" w:hAnsi="Garamond"/>
                <w:sz w:val="22"/>
                <w:szCs w:val="22"/>
              </w:rPr>
              <w:t xml:space="preserve">. В случае если в данном узле расчетной модели в час </w:t>
            </w:r>
            <w:r w:rsidRPr="00825974">
              <w:rPr>
                <w:rFonts w:ascii="Garamond" w:hAnsi="Garamond"/>
                <w:i/>
                <w:sz w:val="22"/>
                <w:szCs w:val="22"/>
                <w:lang w:val="en-US"/>
              </w:rPr>
              <w:t>h</w:t>
            </w:r>
            <w:r w:rsidRPr="00825974">
              <w:rPr>
                <w:rFonts w:ascii="Garamond" w:hAnsi="Garamond"/>
                <w:sz w:val="22"/>
                <w:szCs w:val="22"/>
              </w:rPr>
              <w:t xml:space="preserve"> узловая цена электроэнергии не определена согласно указанному Регламенту, то величина </w:t>
            </w:r>
            <w:r w:rsidRPr="00825974">
              <w:rPr>
                <w:rFonts w:ascii="Garamond" w:hAnsi="Garamond"/>
                <w:sz w:val="22"/>
                <w:szCs w:val="22"/>
              </w:rPr>
              <w:object w:dxaOrig="400" w:dyaOrig="400" w14:anchorId="748E309C">
                <v:shape id="_x0000_i1280" type="#_x0000_t75" style="width:24.2pt;height:24.2pt" o:ole="">
                  <v:imagedata r:id="rId342" o:title=""/>
                </v:shape>
                <o:OLEObject Type="Embed" ProgID="Equation.3" ShapeID="_x0000_i1280" DrawAspect="Content" ObjectID="_1788676174" r:id="rId380"/>
              </w:object>
            </w:r>
            <w:r w:rsidRPr="00825974">
              <w:rPr>
                <w:rFonts w:ascii="Garamond" w:hAnsi="Garamond"/>
                <w:sz w:val="22"/>
                <w:szCs w:val="22"/>
              </w:rPr>
              <w:t xml:space="preserve"> полагается равной нулю; </w:t>
            </w:r>
          </w:p>
          <w:p w14:paraId="5214059F" w14:textId="77777777" w:rsidR="009960B0" w:rsidRPr="00825974" w:rsidRDefault="009960B0" w:rsidP="00B93EA4">
            <w:pPr>
              <w:pStyle w:val="a5"/>
              <w:jc w:val="both"/>
              <w:rPr>
                <w:sz w:val="22"/>
                <w:szCs w:val="22"/>
              </w:rPr>
            </w:pPr>
            <w:r w:rsidRPr="00825974">
              <w:rPr>
                <w:i/>
                <w:sz w:val="22"/>
                <w:szCs w:val="22"/>
                <w:lang w:val="en-US"/>
              </w:rPr>
              <w:t>i</w:t>
            </w:r>
            <w:r w:rsidRPr="00825974">
              <w:rPr>
                <w:sz w:val="22"/>
                <w:szCs w:val="22"/>
              </w:rPr>
              <w:t xml:space="preserve"> – Участник оптового рынка; </w:t>
            </w:r>
          </w:p>
          <w:p w14:paraId="65288B90" w14:textId="77777777" w:rsidR="009960B0" w:rsidRPr="00825974" w:rsidRDefault="009960B0" w:rsidP="00B93EA4">
            <w:pPr>
              <w:pStyle w:val="a5"/>
              <w:jc w:val="both"/>
              <w:rPr>
                <w:sz w:val="22"/>
                <w:szCs w:val="22"/>
              </w:rPr>
            </w:pPr>
            <w:r w:rsidRPr="00825974">
              <w:rPr>
                <w:i/>
                <w:sz w:val="22"/>
                <w:szCs w:val="22"/>
                <w:lang w:val="en-US"/>
              </w:rPr>
              <w:t>p</w:t>
            </w:r>
            <w:r w:rsidRPr="00825974">
              <w:rPr>
                <w:sz w:val="22"/>
                <w:szCs w:val="22"/>
              </w:rPr>
              <w:t xml:space="preserve"> – ГТП потребления Участника оптового рынка </w:t>
            </w:r>
            <w:r w:rsidRPr="00825974">
              <w:rPr>
                <w:sz w:val="22"/>
                <w:szCs w:val="22"/>
                <w:lang w:val="en-US"/>
              </w:rPr>
              <w:t>i</w:t>
            </w:r>
            <w:r w:rsidRPr="00825974">
              <w:rPr>
                <w:sz w:val="22"/>
                <w:szCs w:val="22"/>
              </w:rPr>
              <w:t xml:space="preserve">, отнесенная к ценовой зоне </w:t>
            </w:r>
            <w:r w:rsidRPr="00825974">
              <w:rPr>
                <w:sz w:val="22"/>
                <w:szCs w:val="22"/>
                <w:lang w:val="en-US"/>
              </w:rPr>
              <w:t>z</w:t>
            </w:r>
            <w:r w:rsidRPr="00825974">
              <w:rPr>
                <w:sz w:val="22"/>
                <w:szCs w:val="22"/>
              </w:rPr>
              <w:t>;</w:t>
            </w:r>
          </w:p>
          <w:p w14:paraId="5F7EF53E" w14:textId="77777777" w:rsidR="009960B0" w:rsidRPr="00825974" w:rsidRDefault="009960B0" w:rsidP="00B93EA4">
            <w:pPr>
              <w:pStyle w:val="a5"/>
              <w:jc w:val="both"/>
              <w:rPr>
                <w:sz w:val="22"/>
                <w:szCs w:val="22"/>
              </w:rPr>
            </w:pPr>
            <w:r w:rsidRPr="00825974">
              <w:rPr>
                <w:i/>
                <w:sz w:val="22"/>
                <w:szCs w:val="22"/>
                <w:lang w:val="en-US"/>
              </w:rPr>
              <w:t>n</w:t>
            </w:r>
            <w:r w:rsidRPr="00825974">
              <w:rPr>
                <w:sz w:val="22"/>
                <w:szCs w:val="22"/>
              </w:rPr>
              <w:t xml:space="preserve"> – узел расчетной модели;</w:t>
            </w:r>
          </w:p>
          <w:p w14:paraId="249334E0" w14:textId="77777777" w:rsidR="009960B0" w:rsidRPr="00825974" w:rsidRDefault="009960B0" w:rsidP="00B93EA4">
            <w:pPr>
              <w:pStyle w:val="a5"/>
              <w:jc w:val="both"/>
              <w:rPr>
                <w:sz w:val="22"/>
                <w:szCs w:val="22"/>
              </w:rPr>
            </w:pPr>
            <w:r w:rsidRPr="00825974">
              <w:rPr>
                <w:i/>
                <w:sz w:val="22"/>
                <w:szCs w:val="22"/>
                <w:lang w:val="en-US"/>
              </w:rPr>
              <w:t>z</w:t>
            </w:r>
            <w:r w:rsidRPr="00825974">
              <w:rPr>
                <w:sz w:val="22"/>
                <w:szCs w:val="22"/>
              </w:rPr>
              <w:t xml:space="preserve"> – </w:t>
            </w:r>
            <w:r w:rsidRPr="00825974">
              <w:rPr>
                <w:sz w:val="22"/>
                <w:szCs w:val="22"/>
                <w:highlight w:val="yellow"/>
              </w:rPr>
              <w:t>ценовая зона оптового рынка</w:t>
            </w:r>
            <w:r w:rsidRPr="00825974">
              <w:rPr>
                <w:sz w:val="22"/>
                <w:szCs w:val="22"/>
              </w:rPr>
              <w:t>;</w:t>
            </w:r>
          </w:p>
          <w:p w14:paraId="3E6037B0" w14:textId="77777777" w:rsidR="009960B0" w:rsidRPr="00825974" w:rsidRDefault="009960B0" w:rsidP="00B93EA4">
            <w:pPr>
              <w:jc w:val="both"/>
              <w:rPr>
                <w:rFonts w:ascii="Garamond" w:hAnsi="Garamond"/>
                <w:sz w:val="22"/>
                <w:szCs w:val="22"/>
              </w:rPr>
            </w:pPr>
            <w:r w:rsidRPr="00825974">
              <w:rPr>
                <w:rFonts w:ascii="Garamond" w:hAnsi="Garamond"/>
                <w:i/>
                <w:sz w:val="22"/>
                <w:szCs w:val="22"/>
                <w:lang w:val="en-US"/>
              </w:rPr>
              <w:t>h</w:t>
            </w:r>
            <w:r w:rsidRPr="00825974">
              <w:rPr>
                <w:rFonts w:ascii="Garamond" w:hAnsi="Garamond"/>
                <w:sz w:val="22"/>
                <w:szCs w:val="22"/>
              </w:rPr>
              <w:t xml:space="preserve"> – час суток определенного в п. 4 данного Приложения периода {сутки (</w:t>
            </w:r>
            <w:r w:rsidRPr="00825974">
              <w:rPr>
                <w:rFonts w:ascii="Garamond" w:hAnsi="Garamond"/>
                <w:i/>
                <w:sz w:val="22"/>
                <w:szCs w:val="22"/>
              </w:rPr>
              <w:t>Х</w:t>
            </w:r>
            <w:r w:rsidRPr="00825974">
              <w:rPr>
                <w:rFonts w:ascii="Garamond" w:hAnsi="Garamond"/>
                <w:sz w:val="22"/>
                <w:szCs w:val="22"/>
              </w:rPr>
              <w:t>-6), сутки (</w:t>
            </w:r>
            <w:r w:rsidRPr="00825974">
              <w:rPr>
                <w:rFonts w:ascii="Garamond" w:hAnsi="Garamond"/>
                <w:i/>
                <w:sz w:val="22"/>
                <w:szCs w:val="22"/>
              </w:rPr>
              <w:t>Х</w:t>
            </w:r>
            <w:r w:rsidRPr="00825974">
              <w:rPr>
                <w:rFonts w:ascii="Garamond" w:hAnsi="Garamond"/>
                <w:sz w:val="22"/>
                <w:szCs w:val="22"/>
              </w:rPr>
              <w:t>-5),…, сутки (</w:t>
            </w:r>
            <w:r w:rsidRPr="00825974">
              <w:rPr>
                <w:rFonts w:ascii="Garamond" w:hAnsi="Garamond"/>
                <w:i/>
                <w:sz w:val="22"/>
                <w:szCs w:val="22"/>
              </w:rPr>
              <w:t>Х</w:t>
            </w:r>
            <w:r w:rsidRPr="00825974">
              <w:rPr>
                <w:rFonts w:ascii="Garamond" w:hAnsi="Garamond"/>
                <w:sz w:val="22"/>
                <w:szCs w:val="22"/>
              </w:rPr>
              <w:t xml:space="preserve">-1), сутки </w:t>
            </w:r>
            <w:r w:rsidRPr="00825974">
              <w:rPr>
                <w:rFonts w:ascii="Garamond" w:hAnsi="Garamond"/>
                <w:i/>
                <w:sz w:val="22"/>
                <w:szCs w:val="22"/>
              </w:rPr>
              <w:t>Х</w:t>
            </w:r>
            <w:r w:rsidRPr="00825974">
              <w:rPr>
                <w:rFonts w:ascii="Garamond" w:hAnsi="Garamond"/>
                <w:sz w:val="22"/>
                <w:szCs w:val="22"/>
              </w:rPr>
              <w:t>}\{</w:t>
            </w:r>
            <w:r w:rsidRPr="00825974">
              <w:rPr>
                <w:rFonts w:ascii="Garamond" w:hAnsi="Garamond"/>
                <w:i/>
                <w:sz w:val="22"/>
                <w:szCs w:val="22"/>
                <w:lang w:val="en-US"/>
              </w:rPr>
              <w:t>Y</w:t>
            </w:r>
            <w:r w:rsidRPr="00825974">
              <w:rPr>
                <w:rFonts w:ascii="Garamond" w:hAnsi="Garamond"/>
                <w:sz w:val="22"/>
                <w:szCs w:val="22"/>
              </w:rPr>
              <w:t>}, в который отношение объемов производства электрической энергии, указанных в ценопринимающих заявках на продажу в данной ценовой зоне и включенных в плановое почасовое производство по результатам проведения конкурентного отбора ценовых заявок на сутки вперед, к суммарному плановому почасовому производству в указанной ценовой зоне не превышает 95%, исключая часы, в которые продажа (покупка) электрической энергии с использованием конкурентного отбора ценовых заявок на сутки вперед, а также продажа (покупка) электрической энергии по свободным договорам в ценовой зоне не состоялись по решению КО в соответствии с настоящим Регламентом.</w:t>
            </w:r>
          </w:p>
          <w:p w14:paraId="0C452B44" w14:textId="77777777" w:rsidR="009960B0" w:rsidRPr="00825974" w:rsidRDefault="009960B0" w:rsidP="00B93EA4">
            <w:pPr>
              <w:autoSpaceDE w:val="0"/>
              <w:autoSpaceDN w:val="0"/>
              <w:adjustRightInd w:val="0"/>
              <w:jc w:val="both"/>
              <w:rPr>
                <w:rFonts w:ascii="Garamond" w:hAnsi="Garamond"/>
                <w:sz w:val="22"/>
                <w:szCs w:val="22"/>
              </w:rPr>
            </w:pPr>
            <w:r w:rsidRPr="00825974">
              <w:rPr>
                <w:rFonts w:ascii="Garamond" w:hAnsi="Garamond"/>
                <w:sz w:val="22"/>
                <w:szCs w:val="22"/>
              </w:rPr>
              <w:t>6.2. В случаях, указанных в п. 4 настоящего Приложения, КО определяет средневзвешенную равновесную цену в ценовой зоне за определенный согласно п. 5 настоящего Приложения семидневный период, являющийся типовым по отношению к семидневному периоду {сутки (</w:t>
            </w:r>
            <w:r w:rsidRPr="00825974">
              <w:rPr>
                <w:rFonts w:ascii="Garamond" w:hAnsi="Garamond"/>
                <w:i/>
                <w:sz w:val="22"/>
                <w:szCs w:val="22"/>
              </w:rPr>
              <w:t>Х</w:t>
            </w:r>
            <w:r w:rsidRPr="00825974">
              <w:rPr>
                <w:rFonts w:ascii="Garamond" w:hAnsi="Garamond"/>
                <w:sz w:val="22"/>
                <w:szCs w:val="22"/>
              </w:rPr>
              <w:t>-6), сутки (</w:t>
            </w:r>
            <w:r w:rsidRPr="00825974">
              <w:rPr>
                <w:rFonts w:ascii="Garamond" w:hAnsi="Garamond"/>
                <w:i/>
                <w:sz w:val="22"/>
                <w:szCs w:val="22"/>
              </w:rPr>
              <w:t>Х</w:t>
            </w:r>
            <w:r w:rsidRPr="00825974">
              <w:rPr>
                <w:rFonts w:ascii="Garamond" w:hAnsi="Garamond"/>
                <w:sz w:val="22"/>
                <w:szCs w:val="22"/>
              </w:rPr>
              <w:t>-5),…, сутки (</w:t>
            </w:r>
            <w:r w:rsidRPr="00825974">
              <w:rPr>
                <w:rFonts w:ascii="Garamond" w:hAnsi="Garamond"/>
                <w:i/>
                <w:sz w:val="22"/>
                <w:szCs w:val="22"/>
              </w:rPr>
              <w:t>Х</w:t>
            </w:r>
            <w:r w:rsidRPr="00825974">
              <w:rPr>
                <w:rFonts w:ascii="Garamond" w:hAnsi="Garamond"/>
                <w:sz w:val="22"/>
                <w:szCs w:val="22"/>
              </w:rPr>
              <w:t xml:space="preserve">-1), сутки </w:t>
            </w:r>
            <w:r w:rsidRPr="00825974">
              <w:rPr>
                <w:rFonts w:ascii="Garamond" w:hAnsi="Garamond"/>
                <w:i/>
                <w:sz w:val="22"/>
                <w:szCs w:val="22"/>
              </w:rPr>
              <w:t>Х</w:t>
            </w:r>
            <w:r w:rsidRPr="00825974">
              <w:rPr>
                <w:rFonts w:ascii="Garamond" w:hAnsi="Garamond"/>
                <w:sz w:val="22"/>
                <w:szCs w:val="22"/>
              </w:rPr>
              <w:t xml:space="preserve">}, где </w:t>
            </w:r>
            <w:r w:rsidRPr="00825974">
              <w:rPr>
                <w:rFonts w:ascii="Garamond" w:hAnsi="Garamond"/>
                <w:i/>
                <w:sz w:val="22"/>
                <w:szCs w:val="22"/>
              </w:rPr>
              <w:t>Х</w:t>
            </w:r>
            <w:r w:rsidRPr="00825974">
              <w:rPr>
                <w:rFonts w:ascii="Garamond" w:hAnsi="Garamond"/>
                <w:sz w:val="22"/>
                <w:szCs w:val="22"/>
              </w:rPr>
              <w:t xml:space="preserve"> – операционные сутки, следующие за данными торговыми сутками, для целей расчета семидневного темпа изменения равновесных цен на электрическую энергию в данной ценовой зоне, по следующей формуле:</w:t>
            </w:r>
          </w:p>
          <w:p w14:paraId="54997863" w14:textId="77777777" w:rsidR="009960B0" w:rsidRPr="00825974" w:rsidRDefault="009960B0" w:rsidP="00B93EA4">
            <w:pPr>
              <w:autoSpaceDE w:val="0"/>
              <w:autoSpaceDN w:val="0"/>
              <w:adjustRightInd w:val="0"/>
              <w:jc w:val="both"/>
              <w:rPr>
                <w:rFonts w:ascii="Garamond" w:hAnsi="Garamond"/>
                <w:sz w:val="22"/>
                <w:szCs w:val="22"/>
              </w:rPr>
            </w:pPr>
            <w:r w:rsidRPr="00825974">
              <w:rPr>
                <w:rFonts w:ascii="Garamond" w:hAnsi="Garamond"/>
                <w:position w:val="-50"/>
                <w:sz w:val="22"/>
                <w:szCs w:val="22"/>
              </w:rPr>
              <w:object w:dxaOrig="4220" w:dyaOrig="1120" w14:anchorId="0DEBD094">
                <v:shape id="_x0000_i1281" type="#_x0000_t75" style="width:210.6pt;height:59.2pt" o:ole="">
                  <v:imagedata r:id="rId381" o:title=""/>
                </v:shape>
                <o:OLEObject Type="Embed" ProgID="Equation.3" ShapeID="_x0000_i1281" DrawAspect="Content" ObjectID="_1788676175" r:id="rId382"/>
              </w:object>
            </w:r>
            <w:r w:rsidRPr="00825974">
              <w:rPr>
                <w:rFonts w:ascii="Garamond" w:hAnsi="Garamond"/>
                <w:sz w:val="22"/>
                <w:szCs w:val="22"/>
              </w:rPr>
              <w:t>,</w:t>
            </w:r>
          </w:p>
          <w:p w14:paraId="1EAC6002" w14:textId="77777777" w:rsidR="009960B0" w:rsidRPr="00825974" w:rsidRDefault="009960B0" w:rsidP="00B93EA4">
            <w:pPr>
              <w:autoSpaceDE w:val="0"/>
              <w:autoSpaceDN w:val="0"/>
              <w:adjustRightInd w:val="0"/>
              <w:jc w:val="both"/>
              <w:rPr>
                <w:rFonts w:ascii="Garamond" w:hAnsi="Garamond"/>
                <w:sz w:val="22"/>
                <w:szCs w:val="22"/>
              </w:rPr>
            </w:pPr>
            <w:r w:rsidRPr="00825974">
              <w:rPr>
                <w:rFonts w:ascii="Garamond" w:hAnsi="Garamond"/>
                <w:sz w:val="22"/>
                <w:szCs w:val="22"/>
              </w:rPr>
              <w:t xml:space="preserve">где </w:t>
            </w:r>
            <w:r w:rsidRPr="00825974">
              <w:rPr>
                <w:rFonts w:ascii="Garamond" w:hAnsi="Garamond"/>
                <w:position w:val="-14"/>
                <w:sz w:val="22"/>
                <w:szCs w:val="22"/>
              </w:rPr>
              <w:object w:dxaOrig="1040" w:dyaOrig="400" w14:anchorId="2AAD73A4">
                <v:shape id="_x0000_i1282" type="#_x0000_t75" style="width:53.85pt;height:24.2pt" o:ole="">
                  <v:imagedata r:id="rId339" o:title=""/>
                </v:shape>
                <o:OLEObject Type="Embed" ProgID="Equation.3" ShapeID="_x0000_i1282" DrawAspect="Content" ObjectID="_1788676176" r:id="rId383"/>
              </w:object>
            </w:r>
            <w:r w:rsidRPr="00825974">
              <w:rPr>
                <w:rFonts w:ascii="Garamond" w:hAnsi="Garamond"/>
                <w:sz w:val="22"/>
                <w:szCs w:val="22"/>
              </w:rPr>
              <w:t xml:space="preserve"> – определенный согласно </w:t>
            </w:r>
            <w:hyperlink r:id="rId384" w:tooltip="Приложение 8" w:history="1">
              <w:r w:rsidRPr="00825974">
                <w:rPr>
                  <w:rFonts w:ascii="Garamond" w:hAnsi="Garamond"/>
                  <w:i/>
                  <w:sz w:val="22"/>
                  <w:szCs w:val="22"/>
                </w:rPr>
                <w:t>Регламенту расчета плановых объемов производства и потребления и расчета стоимости электроэнергии на сутки вперед</w:t>
              </w:r>
            </w:hyperlink>
            <w:r w:rsidRPr="00825974">
              <w:rPr>
                <w:rFonts w:ascii="Garamond" w:hAnsi="Garamond"/>
                <w:sz w:val="22"/>
                <w:szCs w:val="22"/>
              </w:rPr>
              <w:t xml:space="preserve"> (Приложение № 8 к </w:t>
            </w:r>
            <w:r w:rsidRPr="00825974">
              <w:rPr>
                <w:rFonts w:ascii="Garamond" w:hAnsi="Garamond"/>
                <w:i/>
                <w:sz w:val="22"/>
                <w:szCs w:val="22"/>
              </w:rPr>
              <w:t>Договору о присоединении к торговой системе оптового рынка</w:t>
            </w:r>
            <w:r w:rsidRPr="00825974">
              <w:rPr>
                <w:rFonts w:ascii="Garamond" w:hAnsi="Garamond"/>
                <w:sz w:val="22"/>
                <w:szCs w:val="22"/>
              </w:rPr>
              <w:t xml:space="preserve">) плановый объем потребления в узле расчетной модели </w:t>
            </w:r>
            <w:r w:rsidRPr="00825974">
              <w:rPr>
                <w:rFonts w:ascii="Garamond" w:hAnsi="Garamond"/>
                <w:i/>
                <w:sz w:val="22"/>
                <w:szCs w:val="22"/>
                <w:lang w:val="en-US"/>
              </w:rPr>
              <w:t>n</w:t>
            </w:r>
            <w:r w:rsidRPr="00825974">
              <w:rPr>
                <w:rFonts w:ascii="Garamond" w:hAnsi="Garamond"/>
                <w:sz w:val="22"/>
                <w:szCs w:val="22"/>
              </w:rPr>
              <w:t xml:space="preserve">, к которому отнесена ГТП потребления </w:t>
            </w:r>
            <w:r w:rsidRPr="00825974">
              <w:rPr>
                <w:rFonts w:ascii="Garamond" w:hAnsi="Garamond"/>
                <w:i/>
                <w:sz w:val="22"/>
                <w:szCs w:val="22"/>
                <w:lang w:val="en-US"/>
              </w:rPr>
              <w:t>p</w:t>
            </w:r>
            <w:r w:rsidRPr="00825974">
              <w:rPr>
                <w:rFonts w:ascii="Garamond" w:hAnsi="Garamond"/>
                <w:sz w:val="22"/>
                <w:szCs w:val="22"/>
              </w:rPr>
              <w:t xml:space="preserve"> для Участника </w:t>
            </w:r>
            <w:r w:rsidRPr="00825974">
              <w:rPr>
                <w:rFonts w:ascii="Garamond" w:hAnsi="Garamond"/>
                <w:i/>
                <w:sz w:val="22"/>
                <w:szCs w:val="22"/>
                <w:lang w:val="en-US"/>
              </w:rPr>
              <w:t>i</w:t>
            </w:r>
            <w:r w:rsidRPr="00825974">
              <w:rPr>
                <w:rFonts w:ascii="Garamond" w:hAnsi="Garamond"/>
                <w:sz w:val="22"/>
                <w:szCs w:val="22"/>
              </w:rPr>
              <w:t xml:space="preserve"> в час операционных суток </w:t>
            </w:r>
            <w:r w:rsidRPr="00825974">
              <w:rPr>
                <w:rFonts w:ascii="Garamond" w:hAnsi="Garamond"/>
                <w:i/>
                <w:sz w:val="22"/>
                <w:szCs w:val="22"/>
              </w:rPr>
              <w:t>h</w:t>
            </w:r>
            <w:r w:rsidRPr="00825974">
              <w:rPr>
                <w:rFonts w:ascii="Garamond" w:hAnsi="Garamond"/>
                <w:sz w:val="22"/>
                <w:szCs w:val="22"/>
              </w:rPr>
              <w:t xml:space="preserve">; </w:t>
            </w:r>
          </w:p>
          <w:p w14:paraId="55EBF1BC" w14:textId="77777777" w:rsidR="009960B0" w:rsidRPr="00825974" w:rsidRDefault="009960B0" w:rsidP="00B93EA4">
            <w:pPr>
              <w:pStyle w:val="a5"/>
              <w:jc w:val="both"/>
              <w:rPr>
                <w:sz w:val="22"/>
                <w:szCs w:val="22"/>
              </w:rPr>
            </w:pPr>
            <w:r w:rsidRPr="00825974">
              <w:rPr>
                <w:sz w:val="22"/>
                <w:szCs w:val="22"/>
              </w:rPr>
              <w:object w:dxaOrig="400" w:dyaOrig="400" w14:anchorId="5B3A250E">
                <v:shape id="_x0000_i1283" type="#_x0000_t75" style="width:24.2pt;height:24.2pt" o:ole="">
                  <v:imagedata r:id="rId342" o:title=""/>
                </v:shape>
                <o:OLEObject Type="Embed" ProgID="Equation.3" ShapeID="_x0000_i1283" DrawAspect="Content" ObjectID="_1788676177" r:id="rId385"/>
              </w:object>
            </w:r>
            <w:r w:rsidRPr="00825974">
              <w:rPr>
                <w:sz w:val="22"/>
                <w:szCs w:val="22"/>
              </w:rPr>
              <w:t xml:space="preserve"> – определенная в соответствии с </w:t>
            </w:r>
            <w:hyperlink r:id="rId386" w:tooltip="Приложение 7" w:history="1">
              <w:r w:rsidRPr="00825974">
                <w:rPr>
                  <w:i/>
                  <w:sz w:val="22"/>
                  <w:szCs w:val="22"/>
                </w:rPr>
                <w:t>Регламентом проведения конкурентного отбора ценовых заявок на сутки вперед</w:t>
              </w:r>
            </w:hyperlink>
            <w:r w:rsidRPr="00825974">
              <w:rPr>
                <w:i/>
                <w:sz w:val="22"/>
                <w:szCs w:val="22"/>
              </w:rPr>
              <w:t> </w:t>
            </w:r>
            <w:r w:rsidRPr="00825974">
              <w:rPr>
                <w:sz w:val="22"/>
                <w:szCs w:val="22"/>
              </w:rPr>
              <w:t xml:space="preserve">(Приложение № 7 к </w:t>
            </w:r>
            <w:r w:rsidRPr="00825974">
              <w:rPr>
                <w:i/>
                <w:sz w:val="22"/>
                <w:szCs w:val="22"/>
              </w:rPr>
              <w:t>Договору о присоединении к торговой системе оптового рынка</w:t>
            </w:r>
            <w:r w:rsidRPr="00825974">
              <w:rPr>
                <w:sz w:val="22"/>
                <w:szCs w:val="22"/>
              </w:rPr>
              <w:t xml:space="preserve">) узловая цена электроэнергии в узле расчетной модели </w:t>
            </w:r>
            <w:r w:rsidRPr="00825974">
              <w:rPr>
                <w:i/>
                <w:sz w:val="22"/>
                <w:szCs w:val="22"/>
              </w:rPr>
              <w:t>n</w:t>
            </w:r>
            <w:r w:rsidRPr="00825974">
              <w:rPr>
                <w:sz w:val="22"/>
                <w:szCs w:val="22"/>
              </w:rPr>
              <w:t xml:space="preserve"> в час суток </w:t>
            </w:r>
            <w:r w:rsidRPr="00825974">
              <w:rPr>
                <w:i/>
                <w:sz w:val="22"/>
                <w:szCs w:val="22"/>
              </w:rPr>
              <w:t>h</w:t>
            </w:r>
            <w:r w:rsidRPr="00825974">
              <w:rPr>
                <w:sz w:val="22"/>
                <w:szCs w:val="22"/>
              </w:rPr>
              <w:t xml:space="preserve">. В случае если в данном узле расчетной модели в час </w:t>
            </w:r>
            <w:r w:rsidRPr="00825974">
              <w:rPr>
                <w:i/>
                <w:sz w:val="22"/>
                <w:szCs w:val="22"/>
                <w:lang w:val="en-US"/>
              </w:rPr>
              <w:t>h</w:t>
            </w:r>
            <w:r w:rsidRPr="00825974">
              <w:rPr>
                <w:sz w:val="22"/>
                <w:szCs w:val="22"/>
              </w:rPr>
              <w:t xml:space="preserve"> узловая цена электроэнергии не определена согласно указанному Регламенту, то величина </w:t>
            </w:r>
            <w:r w:rsidRPr="00825974">
              <w:rPr>
                <w:sz w:val="22"/>
                <w:szCs w:val="22"/>
              </w:rPr>
              <w:object w:dxaOrig="400" w:dyaOrig="400" w14:anchorId="60AC790E">
                <v:shape id="_x0000_i1284" type="#_x0000_t75" style="width:24.2pt;height:24.2pt" o:ole="">
                  <v:imagedata r:id="rId342" o:title=""/>
                </v:shape>
                <o:OLEObject Type="Embed" ProgID="Equation.3" ShapeID="_x0000_i1284" DrawAspect="Content" ObjectID="_1788676178" r:id="rId387"/>
              </w:object>
            </w:r>
            <w:r w:rsidRPr="00825974">
              <w:rPr>
                <w:sz w:val="22"/>
                <w:szCs w:val="22"/>
              </w:rPr>
              <w:t xml:space="preserve"> полагается равной нулю; </w:t>
            </w:r>
          </w:p>
          <w:p w14:paraId="57A59E4D" w14:textId="77777777" w:rsidR="009960B0" w:rsidRPr="00825974" w:rsidRDefault="009960B0" w:rsidP="00B93EA4">
            <w:pPr>
              <w:pStyle w:val="a5"/>
              <w:jc w:val="both"/>
              <w:rPr>
                <w:sz w:val="22"/>
                <w:szCs w:val="22"/>
              </w:rPr>
            </w:pPr>
            <w:r w:rsidRPr="00825974">
              <w:rPr>
                <w:i/>
                <w:sz w:val="22"/>
                <w:szCs w:val="22"/>
                <w:lang w:val="en-US"/>
              </w:rPr>
              <w:t>i</w:t>
            </w:r>
            <w:r w:rsidRPr="00825974">
              <w:rPr>
                <w:sz w:val="22"/>
                <w:szCs w:val="22"/>
              </w:rPr>
              <w:t xml:space="preserve"> – Участник оптового рынка; </w:t>
            </w:r>
          </w:p>
          <w:p w14:paraId="07B6C41F" w14:textId="77777777" w:rsidR="009960B0" w:rsidRPr="00825974" w:rsidRDefault="009960B0" w:rsidP="00B93EA4">
            <w:pPr>
              <w:pStyle w:val="a5"/>
              <w:jc w:val="both"/>
              <w:rPr>
                <w:sz w:val="22"/>
                <w:szCs w:val="22"/>
              </w:rPr>
            </w:pPr>
            <w:r w:rsidRPr="00825974">
              <w:rPr>
                <w:i/>
                <w:sz w:val="22"/>
                <w:szCs w:val="22"/>
                <w:lang w:val="en-US"/>
              </w:rPr>
              <w:t>p</w:t>
            </w:r>
            <w:r w:rsidRPr="00825974">
              <w:rPr>
                <w:sz w:val="22"/>
                <w:szCs w:val="22"/>
              </w:rPr>
              <w:t xml:space="preserve"> – ГТП потребления Участника оптового рынка </w:t>
            </w:r>
            <w:r w:rsidRPr="00825974">
              <w:rPr>
                <w:i/>
                <w:sz w:val="22"/>
                <w:szCs w:val="22"/>
                <w:lang w:val="en-US"/>
              </w:rPr>
              <w:t>i</w:t>
            </w:r>
            <w:r w:rsidRPr="00825974">
              <w:rPr>
                <w:sz w:val="22"/>
                <w:szCs w:val="22"/>
              </w:rPr>
              <w:t xml:space="preserve">, отнесенная к ценовой зоне </w:t>
            </w:r>
            <w:r w:rsidRPr="00825974">
              <w:rPr>
                <w:i/>
                <w:sz w:val="22"/>
                <w:szCs w:val="22"/>
                <w:lang w:val="en-US"/>
              </w:rPr>
              <w:t>z</w:t>
            </w:r>
            <w:r w:rsidRPr="00825974">
              <w:rPr>
                <w:sz w:val="22"/>
                <w:szCs w:val="22"/>
              </w:rPr>
              <w:t>;</w:t>
            </w:r>
          </w:p>
          <w:p w14:paraId="098E8C11" w14:textId="77777777" w:rsidR="009960B0" w:rsidRPr="00825974" w:rsidRDefault="009960B0" w:rsidP="00B93EA4">
            <w:pPr>
              <w:pStyle w:val="a5"/>
              <w:jc w:val="both"/>
              <w:rPr>
                <w:sz w:val="22"/>
                <w:szCs w:val="22"/>
              </w:rPr>
            </w:pPr>
            <w:r w:rsidRPr="00825974">
              <w:rPr>
                <w:i/>
                <w:sz w:val="22"/>
                <w:szCs w:val="22"/>
                <w:lang w:val="en-US"/>
              </w:rPr>
              <w:t>n</w:t>
            </w:r>
            <w:r w:rsidRPr="00825974">
              <w:rPr>
                <w:sz w:val="22"/>
                <w:szCs w:val="22"/>
              </w:rPr>
              <w:t xml:space="preserve"> – узел расчетной модели;</w:t>
            </w:r>
          </w:p>
          <w:p w14:paraId="3CA0217F" w14:textId="77777777" w:rsidR="009960B0" w:rsidRPr="00825974" w:rsidRDefault="009960B0" w:rsidP="00B93EA4">
            <w:pPr>
              <w:pStyle w:val="a5"/>
              <w:jc w:val="both"/>
              <w:rPr>
                <w:sz w:val="22"/>
                <w:szCs w:val="22"/>
              </w:rPr>
            </w:pPr>
            <w:r w:rsidRPr="00825974">
              <w:rPr>
                <w:i/>
                <w:sz w:val="22"/>
                <w:szCs w:val="22"/>
                <w:lang w:val="en-US"/>
              </w:rPr>
              <w:t>X</w:t>
            </w:r>
            <w:r w:rsidRPr="00825974">
              <w:rPr>
                <w:sz w:val="22"/>
                <w:szCs w:val="22"/>
              </w:rPr>
              <w:t xml:space="preserve"> – операционные сутки, следующие за данными торговыми сутками;</w:t>
            </w:r>
          </w:p>
          <w:p w14:paraId="6631DD40" w14:textId="77777777" w:rsidR="009960B0" w:rsidRPr="00825974" w:rsidRDefault="009960B0" w:rsidP="00B93EA4">
            <w:pPr>
              <w:pStyle w:val="a5"/>
              <w:jc w:val="both"/>
              <w:rPr>
                <w:sz w:val="22"/>
                <w:szCs w:val="22"/>
              </w:rPr>
            </w:pPr>
            <w:r w:rsidRPr="00825974">
              <w:rPr>
                <w:i/>
                <w:sz w:val="22"/>
                <w:szCs w:val="22"/>
                <w:lang w:val="en-US"/>
              </w:rPr>
              <w:t>z</w:t>
            </w:r>
            <w:r w:rsidRPr="00825974">
              <w:rPr>
                <w:sz w:val="22"/>
                <w:szCs w:val="22"/>
              </w:rPr>
              <w:t xml:space="preserve"> – </w:t>
            </w:r>
            <w:r w:rsidRPr="00825974">
              <w:rPr>
                <w:sz w:val="22"/>
                <w:szCs w:val="22"/>
                <w:highlight w:val="yellow"/>
              </w:rPr>
              <w:t>ценовая зона оптового рынка</w:t>
            </w:r>
            <w:r w:rsidRPr="00825974">
              <w:rPr>
                <w:sz w:val="22"/>
                <w:szCs w:val="22"/>
              </w:rPr>
              <w:t>;</w:t>
            </w:r>
          </w:p>
          <w:p w14:paraId="2201D178" w14:textId="77777777" w:rsidR="009960B0" w:rsidRPr="00825974" w:rsidRDefault="009960B0" w:rsidP="00B93EA4">
            <w:pPr>
              <w:jc w:val="both"/>
              <w:rPr>
                <w:rFonts w:ascii="Garamond" w:hAnsi="Garamond"/>
                <w:sz w:val="22"/>
                <w:szCs w:val="22"/>
              </w:rPr>
            </w:pPr>
            <w:r w:rsidRPr="00825974">
              <w:rPr>
                <w:rFonts w:ascii="Garamond" w:hAnsi="Garamond"/>
                <w:i/>
                <w:sz w:val="22"/>
                <w:szCs w:val="22"/>
                <w:lang w:val="en-US"/>
              </w:rPr>
              <w:t>h</w:t>
            </w:r>
            <w:r w:rsidRPr="00825974">
              <w:rPr>
                <w:rFonts w:ascii="Garamond" w:hAnsi="Garamond"/>
                <w:sz w:val="22"/>
                <w:szCs w:val="22"/>
              </w:rPr>
              <w:t xml:space="preserve"> – час суток определенного в п. 5 настоящего Приложения семидневного периода, типового по отношению к семидневному периоду {сутки (</w:t>
            </w:r>
            <w:r w:rsidRPr="00825974">
              <w:rPr>
                <w:rFonts w:ascii="Garamond" w:hAnsi="Garamond"/>
                <w:i/>
                <w:sz w:val="22"/>
                <w:szCs w:val="22"/>
              </w:rPr>
              <w:t>Х</w:t>
            </w:r>
            <w:r w:rsidRPr="00825974">
              <w:rPr>
                <w:rFonts w:ascii="Garamond" w:hAnsi="Garamond"/>
                <w:sz w:val="22"/>
                <w:szCs w:val="22"/>
              </w:rPr>
              <w:t>-6), сутки (</w:t>
            </w:r>
            <w:r w:rsidRPr="00825974">
              <w:rPr>
                <w:rFonts w:ascii="Garamond" w:hAnsi="Garamond"/>
                <w:i/>
                <w:sz w:val="22"/>
                <w:szCs w:val="22"/>
              </w:rPr>
              <w:t>Х</w:t>
            </w:r>
            <w:r w:rsidRPr="00825974">
              <w:rPr>
                <w:rFonts w:ascii="Garamond" w:hAnsi="Garamond"/>
                <w:sz w:val="22"/>
                <w:szCs w:val="22"/>
              </w:rPr>
              <w:t>-5),…, сутки (</w:t>
            </w:r>
            <w:r w:rsidRPr="00825974">
              <w:rPr>
                <w:rFonts w:ascii="Garamond" w:hAnsi="Garamond"/>
                <w:i/>
                <w:sz w:val="22"/>
                <w:szCs w:val="22"/>
              </w:rPr>
              <w:t>Х</w:t>
            </w:r>
            <w:r w:rsidRPr="00825974">
              <w:rPr>
                <w:rFonts w:ascii="Garamond" w:hAnsi="Garamond"/>
                <w:sz w:val="22"/>
                <w:szCs w:val="22"/>
              </w:rPr>
              <w:t xml:space="preserve">-1), сутки </w:t>
            </w:r>
            <w:r w:rsidRPr="00825974">
              <w:rPr>
                <w:rFonts w:ascii="Garamond" w:hAnsi="Garamond"/>
                <w:i/>
                <w:sz w:val="22"/>
                <w:szCs w:val="22"/>
              </w:rPr>
              <w:t>Х</w:t>
            </w:r>
            <w:r w:rsidRPr="00825974">
              <w:rPr>
                <w:rFonts w:ascii="Garamond" w:hAnsi="Garamond"/>
                <w:sz w:val="22"/>
                <w:szCs w:val="22"/>
              </w:rPr>
              <w:t xml:space="preserve">} в данной ценовой зоне. </w:t>
            </w:r>
          </w:p>
          <w:p w14:paraId="3ACDADAE" w14:textId="77777777" w:rsidR="009960B0" w:rsidRPr="00825974" w:rsidRDefault="009960B0" w:rsidP="00B93EA4">
            <w:pPr>
              <w:autoSpaceDE w:val="0"/>
              <w:autoSpaceDN w:val="0"/>
              <w:adjustRightInd w:val="0"/>
              <w:jc w:val="both"/>
              <w:rPr>
                <w:rFonts w:ascii="Garamond" w:hAnsi="Garamond"/>
                <w:sz w:val="22"/>
                <w:szCs w:val="22"/>
              </w:rPr>
            </w:pPr>
            <w:r w:rsidRPr="00825974">
              <w:rPr>
                <w:rFonts w:ascii="Garamond" w:hAnsi="Garamond"/>
                <w:sz w:val="22"/>
                <w:szCs w:val="22"/>
              </w:rPr>
              <w:t>6.3 В случаях, указанных в п. 4 настоящего Приложения, КО определяет семидневный темп изменения равновесных цен на электрическую энергию в ценовой зоне оптового рынка за семидневный период {сутки (</w:t>
            </w:r>
            <w:r w:rsidRPr="00825974">
              <w:rPr>
                <w:rFonts w:ascii="Garamond" w:hAnsi="Garamond"/>
                <w:i/>
                <w:sz w:val="22"/>
                <w:szCs w:val="22"/>
              </w:rPr>
              <w:t>Х</w:t>
            </w:r>
            <w:r w:rsidRPr="00825974">
              <w:rPr>
                <w:rFonts w:ascii="Garamond" w:hAnsi="Garamond"/>
                <w:sz w:val="22"/>
                <w:szCs w:val="22"/>
              </w:rPr>
              <w:t>-6), сутки (</w:t>
            </w:r>
            <w:r w:rsidRPr="00825974">
              <w:rPr>
                <w:rFonts w:ascii="Garamond" w:hAnsi="Garamond"/>
                <w:i/>
                <w:sz w:val="22"/>
                <w:szCs w:val="22"/>
              </w:rPr>
              <w:t>Х</w:t>
            </w:r>
            <w:r w:rsidRPr="00825974">
              <w:rPr>
                <w:rFonts w:ascii="Garamond" w:hAnsi="Garamond"/>
                <w:sz w:val="22"/>
                <w:szCs w:val="22"/>
              </w:rPr>
              <w:t>-5),…, сутки (</w:t>
            </w:r>
            <w:r w:rsidRPr="00825974">
              <w:rPr>
                <w:rFonts w:ascii="Garamond" w:hAnsi="Garamond"/>
                <w:i/>
                <w:sz w:val="22"/>
                <w:szCs w:val="22"/>
              </w:rPr>
              <w:t>Х</w:t>
            </w:r>
            <w:r w:rsidRPr="00825974">
              <w:rPr>
                <w:rFonts w:ascii="Garamond" w:hAnsi="Garamond"/>
                <w:sz w:val="22"/>
                <w:szCs w:val="22"/>
              </w:rPr>
              <w:t xml:space="preserve">-1), сутки </w:t>
            </w:r>
            <w:r w:rsidRPr="00825974">
              <w:rPr>
                <w:rFonts w:ascii="Garamond" w:hAnsi="Garamond"/>
                <w:i/>
                <w:sz w:val="22"/>
                <w:szCs w:val="22"/>
              </w:rPr>
              <w:t>Х</w:t>
            </w:r>
            <w:r w:rsidRPr="00825974">
              <w:rPr>
                <w:rFonts w:ascii="Garamond" w:hAnsi="Garamond"/>
                <w:sz w:val="22"/>
                <w:szCs w:val="22"/>
              </w:rPr>
              <w:t xml:space="preserve">}, где </w:t>
            </w:r>
            <w:r w:rsidRPr="00825974">
              <w:rPr>
                <w:rFonts w:ascii="Garamond" w:hAnsi="Garamond"/>
                <w:i/>
                <w:sz w:val="22"/>
                <w:szCs w:val="22"/>
              </w:rPr>
              <w:t>Х</w:t>
            </w:r>
            <w:r w:rsidRPr="00825974">
              <w:rPr>
                <w:rFonts w:ascii="Garamond" w:hAnsi="Garamond"/>
                <w:sz w:val="22"/>
                <w:szCs w:val="22"/>
              </w:rPr>
              <w:t xml:space="preserve"> – операционные сутки, следующие за данными торговыми сутками, по формуле:</w:t>
            </w:r>
          </w:p>
          <w:p w14:paraId="7F8CB1D1" w14:textId="77777777" w:rsidR="009960B0" w:rsidRPr="00825974" w:rsidRDefault="009960B0" w:rsidP="00B93EA4">
            <w:pPr>
              <w:pStyle w:val="a5"/>
              <w:jc w:val="both"/>
              <w:rPr>
                <w:sz w:val="22"/>
                <w:szCs w:val="22"/>
              </w:rPr>
            </w:pPr>
            <w:r w:rsidRPr="00825974">
              <w:rPr>
                <w:position w:val="-34"/>
                <w:sz w:val="22"/>
                <w:szCs w:val="22"/>
              </w:rPr>
              <w:object w:dxaOrig="2580" w:dyaOrig="800" w14:anchorId="53ACE84C">
                <v:shape id="_x0000_i1285" type="#_x0000_t75" style="width:131.9pt;height:47.8pt" o:ole="">
                  <v:imagedata r:id="rId388" o:title=""/>
                </v:shape>
                <o:OLEObject Type="Embed" ProgID="Equation.3" ShapeID="_x0000_i1285" DrawAspect="Content" ObjectID="_1788676179" r:id="rId389"/>
              </w:object>
            </w:r>
            <w:r w:rsidRPr="00825974">
              <w:rPr>
                <w:sz w:val="22"/>
                <w:szCs w:val="22"/>
              </w:rPr>
              <w:t>*100%,</w:t>
            </w:r>
          </w:p>
          <w:p w14:paraId="538E9550" w14:textId="77777777" w:rsidR="009960B0" w:rsidRPr="00825974" w:rsidRDefault="009960B0" w:rsidP="00B93EA4">
            <w:pPr>
              <w:jc w:val="both"/>
              <w:rPr>
                <w:rFonts w:ascii="Garamond" w:hAnsi="Garamond"/>
                <w:sz w:val="22"/>
                <w:szCs w:val="22"/>
              </w:rPr>
            </w:pPr>
            <w:r w:rsidRPr="00825974">
              <w:rPr>
                <w:rFonts w:ascii="Garamond" w:hAnsi="Garamond"/>
                <w:sz w:val="22"/>
                <w:szCs w:val="22"/>
              </w:rPr>
              <w:t xml:space="preserve">где </w:t>
            </w:r>
            <w:r w:rsidRPr="00825974">
              <w:rPr>
                <w:rFonts w:ascii="Garamond" w:hAnsi="Garamond"/>
                <w:i/>
                <w:sz w:val="22"/>
                <w:szCs w:val="22"/>
              </w:rPr>
              <w:t>Х</w:t>
            </w:r>
            <w:r w:rsidRPr="00825974">
              <w:rPr>
                <w:rFonts w:ascii="Garamond" w:hAnsi="Garamond"/>
                <w:sz w:val="22"/>
                <w:szCs w:val="22"/>
              </w:rPr>
              <w:t xml:space="preserve"> – операционные сутки, следующие за данными торговыми сутками;</w:t>
            </w:r>
          </w:p>
          <w:p w14:paraId="2002F79B" w14:textId="77777777" w:rsidR="009960B0" w:rsidRPr="00825974" w:rsidRDefault="009960B0" w:rsidP="00B93EA4">
            <w:pPr>
              <w:pStyle w:val="a5"/>
              <w:jc w:val="both"/>
              <w:rPr>
                <w:sz w:val="22"/>
                <w:szCs w:val="22"/>
              </w:rPr>
            </w:pPr>
            <w:r w:rsidRPr="00825974">
              <w:rPr>
                <w:i/>
                <w:sz w:val="22"/>
                <w:szCs w:val="22"/>
                <w:lang w:val="en-US"/>
              </w:rPr>
              <w:t>z</w:t>
            </w:r>
            <w:r w:rsidRPr="00825974">
              <w:rPr>
                <w:sz w:val="22"/>
                <w:szCs w:val="22"/>
              </w:rPr>
              <w:t xml:space="preserve"> – </w:t>
            </w:r>
            <w:r w:rsidRPr="00825974">
              <w:rPr>
                <w:sz w:val="22"/>
                <w:szCs w:val="22"/>
                <w:highlight w:val="yellow"/>
              </w:rPr>
              <w:t>ценовая зона оптового рынка</w:t>
            </w:r>
          </w:p>
          <w:p w14:paraId="2CE1AB1C" w14:textId="77777777" w:rsidR="009960B0" w:rsidRPr="00825974" w:rsidRDefault="009960B0" w:rsidP="00B93EA4">
            <w:pPr>
              <w:pStyle w:val="a5"/>
              <w:jc w:val="both"/>
              <w:rPr>
                <w:sz w:val="22"/>
                <w:szCs w:val="22"/>
              </w:rPr>
            </w:pPr>
            <w:r w:rsidRPr="00825974">
              <w:rPr>
                <w:position w:val="-14"/>
                <w:sz w:val="22"/>
                <w:szCs w:val="22"/>
              </w:rPr>
              <w:object w:dxaOrig="1620" w:dyaOrig="400" w14:anchorId="2B58A020">
                <v:shape id="_x0000_i1286" type="#_x0000_t75" style="width:77.4pt;height:24.2pt" o:ole="">
                  <v:imagedata r:id="rId390" o:title=""/>
                </v:shape>
                <o:OLEObject Type="Embed" ProgID="Equation.3" ShapeID="_x0000_i1286" DrawAspect="Content" ObjectID="_1788676180" r:id="rId391"/>
              </w:object>
            </w:r>
            <w:r w:rsidRPr="00825974">
              <w:rPr>
                <w:sz w:val="22"/>
                <w:szCs w:val="22"/>
              </w:rPr>
              <w:t>– средневзвешенная равновесная цена в ценовой зоне за семидневный период {сутки (</w:t>
            </w:r>
            <w:r w:rsidRPr="00825974">
              <w:rPr>
                <w:i/>
                <w:sz w:val="22"/>
                <w:szCs w:val="22"/>
              </w:rPr>
              <w:t>Х</w:t>
            </w:r>
            <w:r w:rsidRPr="00825974">
              <w:rPr>
                <w:sz w:val="22"/>
                <w:szCs w:val="22"/>
              </w:rPr>
              <w:t>-6), сутки (</w:t>
            </w:r>
            <w:r w:rsidRPr="00825974">
              <w:rPr>
                <w:i/>
                <w:sz w:val="22"/>
                <w:szCs w:val="22"/>
              </w:rPr>
              <w:t>Х</w:t>
            </w:r>
            <w:r w:rsidRPr="00825974">
              <w:rPr>
                <w:sz w:val="22"/>
                <w:szCs w:val="22"/>
              </w:rPr>
              <w:t>-5),.., сутки (</w:t>
            </w:r>
            <w:r w:rsidRPr="00825974">
              <w:rPr>
                <w:i/>
                <w:sz w:val="22"/>
                <w:szCs w:val="22"/>
              </w:rPr>
              <w:t>Х</w:t>
            </w:r>
            <w:r w:rsidRPr="00825974">
              <w:rPr>
                <w:sz w:val="22"/>
                <w:szCs w:val="22"/>
              </w:rPr>
              <w:t xml:space="preserve">-1), сутки </w:t>
            </w:r>
            <w:r w:rsidRPr="00825974">
              <w:rPr>
                <w:i/>
                <w:sz w:val="22"/>
                <w:szCs w:val="22"/>
              </w:rPr>
              <w:t>Х</w:t>
            </w:r>
            <w:r w:rsidRPr="00825974">
              <w:rPr>
                <w:sz w:val="22"/>
                <w:szCs w:val="22"/>
              </w:rPr>
              <w:t>}, определенная согласно подпункту 6.1 настоящего Приложения;</w:t>
            </w:r>
          </w:p>
          <w:p w14:paraId="686E14AE" w14:textId="77777777" w:rsidR="009960B0" w:rsidRPr="00825974" w:rsidRDefault="009960B0" w:rsidP="00B93EA4">
            <w:pPr>
              <w:pStyle w:val="a5"/>
              <w:jc w:val="both"/>
              <w:rPr>
                <w:sz w:val="22"/>
                <w:szCs w:val="22"/>
              </w:rPr>
            </w:pPr>
            <w:r w:rsidRPr="00825974">
              <w:rPr>
                <w:position w:val="-14"/>
                <w:sz w:val="22"/>
                <w:szCs w:val="22"/>
              </w:rPr>
              <w:object w:dxaOrig="1900" w:dyaOrig="400" w14:anchorId="0203B06A">
                <v:shape id="_x0000_i1287" type="#_x0000_t75" style="width:96.2pt;height:24.2pt" o:ole="">
                  <v:imagedata r:id="rId392" o:title=""/>
                </v:shape>
                <o:OLEObject Type="Embed" ProgID="Equation.3" ShapeID="_x0000_i1287" DrawAspect="Content" ObjectID="_1788676181" r:id="rId393"/>
              </w:object>
            </w:r>
            <w:r w:rsidRPr="00825974">
              <w:rPr>
                <w:sz w:val="22"/>
                <w:szCs w:val="22"/>
              </w:rPr>
              <w:t>– средневзвешенная равновесная цена в ценовой зоне за семидневный период, являющийся типовым по отношению к семидневному периоду {сутки (</w:t>
            </w:r>
            <w:r w:rsidRPr="00825974">
              <w:rPr>
                <w:i/>
                <w:sz w:val="22"/>
                <w:szCs w:val="22"/>
              </w:rPr>
              <w:t>Х</w:t>
            </w:r>
            <w:r w:rsidRPr="00825974">
              <w:rPr>
                <w:sz w:val="22"/>
                <w:szCs w:val="22"/>
              </w:rPr>
              <w:t>-13), сутки (</w:t>
            </w:r>
            <w:r w:rsidRPr="00825974">
              <w:rPr>
                <w:i/>
                <w:sz w:val="22"/>
                <w:szCs w:val="22"/>
              </w:rPr>
              <w:t>Х</w:t>
            </w:r>
            <w:r w:rsidRPr="00825974">
              <w:rPr>
                <w:sz w:val="22"/>
                <w:szCs w:val="22"/>
              </w:rPr>
              <w:t xml:space="preserve">-12), …,сутки </w:t>
            </w:r>
            <w:r w:rsidRPr="00825974">
              <w:rPr>
                <w:i/>
                <w:sz w:val="22"/>
                <w:szCs w:val="22"/>
              </w:rPr>
              <w:t>Х</w:t>
            </w:r>
            <w:r w:rsidRPr="00825974">
              <w:rPr>
                <w:sz w:val="22"/>
                <w:szCs w:val="22"/>
              </w:rPr>
              <w:t xml:space="preserve">-8, сутки </w:t>
            </w:r>
            <w:r w:rsidRPr="00825974">
              <w:rPr>
                <w:i/>
                <w:sz w:val="22"/>
                <w:szCs w:val="22"/>
              </w:rPr>
              <w:t>Х</w:t>
            </w:r>
            <w:r w:rsidRPr="00825974">
              <w:rPr>
                <w:sz w:val="22"/>
                <w:szCs w:val="22"/>
              </w:rPr>
              <w:t>-7}, определенная согласно подпункту 6.2 настоящего Приложения.</w:t>
            </w:r>
          </w:p>
          <w:p w14:paraId="621C4A4D" w14:textId="77777777" w:rsidR="009960B0" w:rsidRPr="00825974" w:rsidRDefault="009960B0" w:rsidP="00B93EA4">
            <w:pPr>
              <w:jc w:val="both"/>
              <w:rPr>
                <w:rFonts w:ascii="Garamond" w:hAnsi="Garamond"/>
                <w:sz w:val="22"/>
                <w:szCs w:val="22"/>
              </w:rPr>
            </w:pPr>
          </w:p>
        </w:tc>
        <w:tc>
          <w:tcPr>
            <w:tcW w:w="6634" w:type="dxa"/>
          </w:tcPr>
          <w:p w14:paraId="725B45CF" w14:textId="77777777" w:rsidR="009960B0" w:rsidRPr="00825974" w:rsidRDefault="009960B0" w:rsidP="00B93EA4">
            <w:pPr>
              <w:jc w:val="both"/>
              <w:rPr>
                <w:rFonts w:ascii="Garamond" w:hAnsi="Garamond"/>
                <w:b/>
                <w:sz w:val="22"/>
                <w:szCs w:val="22"/>
              </w:rPr>
            </w:pPr>
            <w:r w:rsidRPr="00825974">
              <w:rPr>
                <w:rFonts w:ascii="Garamond" w:hAnsi="Garamond"/>
                <w:b/>
                <w:sz w:val="22"/>
                <w:szCs w:val="22"/>
              </w:rPr>
              <w:t>Порядок определения семидневного темпа изменения равновесных цен на электрическую энергию в данной ценовой зоне</w:t>
            </w:r>
          </w:p>
          <w:p w14:paraId="32920E3C" w14:textId="77777777" w:rsidR="009960B0" w:rsidRPr="00825974" w:rsidRDefault="009960B0" w:rsidP="00B93EA4">
            <w:pPr>
              <w:autoSpaceDE w:val="0"/>
              <w:autoSpaceDN w:val="0"/>
              <w:adjustRightInd w:val="0"/>
              <w:jc w:val="both"/>
              <w:rPr>
                <w:rFonts w:ascii="Garamond" w:hAnsi="Garamond"/>
                <w:sz w:val="22"/>
                <w:szCs w:val="22"/>
              </w:rPr>
            </w:pPr>
            <w:r w:rsidRPr="00825974">
              <w:rPr>
                <w:rFonts w:ascii="Garamond" w:hAnsi="Garamond"/>
                <w:sz w:val="22"/>
                <w:szCs w:val="22"/>
              </w:rPr>
              <w:t>6.1 В случаях, указанных в п. 4 настоящего Приложения, КО определяет средневзвешенную равновесную цену в ценовой зоне за семидневный период {сутки (</w:t>
            </w:r>
            <w:r w:rsidRPr="00825974">
              <w:rPr>
                <w:rFonts w:ascii="Garamond" w:hAnsi="Garamond"/>
                <w:i/>
                <w:sz w:val="22"/>
                <w:szCs w:val="22"/>
              </w:rPr>
              <w:t>Х</w:t>
            </w:r>
            <w:r w:rsidRPr="00825974">
              <w:rPr>
                <w:rFonts w:ascii="Garamond" w:hAnsi="Garamond"/>
                <w:sz w:val="22"/>
                <w:szCs w:val="22"/>
              </w:rPr>
              <w:t>-6), сутки (</w:t>
            </w:r>
            <w:r w:rsidRPr="00825974">
              <w:rPr>
                <w:rFonts w:ascii="Garamond" w:hAnsi="Garamond"/>
                <w:i/>
                <w:sz w:val="22"/>
                <w:szCs w:val="22"/>
              </w:rPr>
              <w:t>Х</w:t>
            </w:r>
            <w:r w:rsidRPr="00825974">
              <w:rPr>
                <w:rFonts w:ascii="Garamond" w:hAnsi="Garamond"/>
                <w:sz w:val="22"/>
                <w:szCs w:val="22"/>
              </w:rPr>
              <w:t>-5),…, сутки (</w:t>
            </w:r>
            <w:r w:rsidRPr="00825974">
              <w:rPr>
                <w:rFonts w:ascii="Garamond" w:hAnsi="Garamond"/>
                <w:i/>
                <w:sz w:val="22"/>
                <w:szCs w:val="22"/>
              </w:rPr>
              <w:t>Х</w:t>
            </w:r>
            <w:r w:rsidRPr="00825974">
              <w:rPr>
                <w:rFonts w:ascii="Garamond" w:hAnsi="Garamond"/>
                <w:sz w:val="22"/>
                <w:szCs w:val="22"/>
              </w:rPr>
              <w:t xml:space="preserve">-1), сутки </w:t>
            </w:r>
            <w:r w:rsidRPr="00825974">
              <w:rPr>
                <w:rFonts w:ascii="Garamond" w:hAnsi="Garamond"/>
                <w:i/>
                <w:sz w:val="22"/>
                <w:szCs w:val="22"/>
              </w:rPr>
              <w:t>Х</w:t>
            </w:r>
            <w:r w:rsidRPr="00825974">
              <w:rPr>
                <w:rFonts w:ascii="Garamond" w:hAnsi="Garamond"/>
                <w:sz w:val="22"/>
                <w:szCs w:val="22"/>
              </w:rPr>
              <w:t xml:space="preserve">}, где </w:t>
            </w:r>
            <w:r w:rsidRPr="00825974">
              <w:rPr>
                <w:rFonts w:ascii="Garamond" w:hAnsi="Garamond"/>
                <w:i/>
                <w:sz w:val="22"/>
                <w:szCs w:val="22"/>
              </w:rPr>
              <w:t>Х</w:t>
            </w:r>
            <w:r w:rsidRPr="00825974">
              <w:rPr>
                <w:rFonts w:ascii="Garamond" w:hAnsi="Garamond"/>
                <w:sz w:val="22"/>
                <w:szCs w:val="22"/>
              </w:rPr>
              <w:t xml:space="preserve"> – операционные сутки, следующие за данными торговыми сутками, для целей расчета семидневного темпа изменения равновесных цен на электрическую энергию в данной ценовой зоне, по следующей формуле:</w:t>
            </w:r>
          </w:p>
          <w:p w14:paraId="2838ED57" w14:textId="77777777" w:rsidR="009960B0" w:rsidRPr="00825974" w:rsidRDefault="009960B0" w:rsidP="00B93EA4">
            <w:pPr>
              <w:autoSpaceDE w:val="0"/>
              <w:autoSpaceDN w:val="0"/>
              <w:adjustRightInd w:val="0"/>
              <w:jc w:val="both"/>
              <w:rPr>
                <w:rFonts w:ascii="Garamond" w:hAnsi="Garamond"/>
                <w:sz w:val="22"/>
                <w:szCs w:val="22"/>
              </w:rPr>
            </w:pPr>
            <w:r w:rsidRPr="00825974">
              <w:rPr>
                <w:rFonts w:ascii="Garamond" w:hAnsi="Garamond"/>
                <w:position w:val="-50"/>
                <w:sz w:val="22"/>
                <w:szCs w:val="22"/>
              </w:rPr>
              <w:object w:dxaOrig="3940" w:dyaOrig="1120" w14:anchorId="62937C3E">
                <v:shape id="_x0000_i1288" type="#_x0000_t75" style="width:197.85pt;height:59.2pt" o:ole="">
                  <v:imagedata r:id="rId374" o:title=""/>
                </v:shape>
                <o:OLEObject Type="Embed" ProgID="Equation.3" ShapeID="_x0000_i1288" DrawAspect="Content" ObjectID="_1788676182" r:id="rId394"/>
              </w:object>
            </w:r>
            <w:r w:rsidRPr="00825974">
              <w:rPr>
                <w:rFonts w:ascii="Garamond" w:hAnsi="Garamond"/>
                <w:sz w:val="22"/>
                <w:szCs w:val="22"/>
              </w:rPr>
              <w:t>,</w:t>
            </w:r>
          </w:p>
          <w:p w14:paraId="2AF5D868" w14:textId="77777777" w:rsidR="009960B0" w:rsidRPr="00825974" w:rsidRDefault="009960B0" w:rsidP="00B93EA4">
            <w:pPr>
              <w:autoSpaceDE w:val="0"/>
              <w:autoSpaceDN w:val="0"/>
              <w:adjustRightInd w:val="0"/>
              <w:jc w:val="both"/>
              <w:rPr>
                <w:rFonts w:ascii="Garamond" w:hAnsi="Garamond"/>
                <w:sz w:val="22"/>
                <w:szCs w:val="22"/>
              </w:rPr>
            </w:pPr>
            <w:r w:rsidRPr="00825974">
              <w:rPr>
                <w:rFonts w:ascii="Garamond" w:hAnsi="Garamond"/>
                <w:sz w:val="22"/>
                <w:szCs w:val="22"/>
              </w:rPr>
              <w:t xml:space="preserve">где </w:t>
            </w:r>
            <w:r w:rsidRPr="00825974">
              <w:rPr>
                <w:rFonts w:ascii="Garamond" w:hAnsi="Garamond"/>
                <w:position w:val="-14"/>
                <w:sz w:val="22"/>
                <w:szCs w:val="22"/>
              </w:rPr>
              <w:object w:dxaOrig="1040" w:dyaOrig="400" w14:anchorId="4F123708">
                <v:shape id="_x0000_i1289" type="#_x0000_t75" style="width:53.85pt;height:24.2pt" o:ole="">
                  <v:imagedata r:id="rId339" o:title=""/>
                </v:shape>
                <o:OLEObject Type="Embed" ProgID="Equation.3" ShapeID="_x0000_i1289" DrawAspect="Content" ObjectID="_1788676183" r:id="rId395"/>
              </w:object>
            </w:r>
            <w:r w:rsidRPr="00825974">
              <w:rPr>
                <w:rFonts w:ascii="Garamond" w:hAnsi="Garamond"/>
                <w:sz w:val="22"/>
                <w:szCs w:val="22"/>
              </w:rPr>
              <w:t xml:space="preserve"> – определенный согласно </w:t>
            </w:r>
            <w:hyperlink r:id="rId396" w:tooltip="Приложение 8" w:history="1">
              <w:r w:rsidRPr="00825974">
                <w:rPr>
                  <w:rFonts w:ascii="Garamond" w:hAnsi="Garamond"/>
                  <w:i/>
                  <w:sz w:val="22"/>
                  <w:szCs w:val="22"/>
                </w:rPr>
                <w:t>Регламенту расчета плановых объемов производства и потребления и расчета стоимости электроэнергии на сутки вперед</w:t>
              </w:r>
            </w:hyperlink>
            <w:r w:rsidRPr="00825974">
              <w:rPr>
                <w:rFonts w:ascii="Garamond" w:hAnsi="Garamond"/>
                <w:sz w:val="22"/>
                <w:szCs w:val="22"/>
              </w:rPr>
              <w:t xml:space="preserve"> (Приложение № 8 к </w:t>
            </w:r>
            <w:r w:rsidRPr="00825974">
              <w:rPr>
                <w:rFonts w:ascii="Garamond" w:hAnsi="Garamond"/>
                <w:i/>
                <w:sz w:val="22"/>
                <w:szCs w:val="22"/>
              </w:rPr>
              <w:t>Договору о присоединении к торговой системе оптового рынка</w:t>
            </w:r>
            <w:r w:rsidRPr="00825974">
              <w:rPr>
                <w:rFonts w:ascii="Garamond" w:hAnsi="Garamond"/>
                <w:sz w:val="22"/>
                <w:szCs w:val="22"/>
              </w:rPr>
              <w:t xml:space="preserve">) плановый объем потребления в узле расчетной модели </w:t>
            </w:r>
            <w:r w:rsidRPr="00825974">
              <w:rPr>
                <w:rFonts w:ascii="Garamond" w:hAnsi="Garamond"/>
                <w:sz w:val="22"/>
                <w:szCs w:val="22"/>
                <w:lang w:val="en-US"/>
              </w:rPr>
              <w:t>n</w:t>
            </w:r>
            <w:r w:rsidRPr="00825974">
              <w:rPr>
                <w:rFonts w:ascii="Garamond" w:hAnsi="Garamond"/>
                <w:sz w:val="22"/>
                <w:szCs w:val="22"/>
              </w:rPr>
              <w:t xml:space="preserve">, к которому отнесена ГТП потребления </w:t>
            </w:r>
            <w:r w:rsidRPr="00825974">
              <w:rPr>
                <w:rFonts w:ascii="Garamond" w:hAnsi="Garamond"/>
                <w:i/>
                <w:sz w:val="22"/>
                <w:szCs w:val="22"/>
                <w:lang w:val="en-US"/>
              </w:rPr>
              <w:t>p</w:t>
            </w:r>
            <w:r w:rsidRPr="00825974">
              <w:rPr>
                <w:rFonts w:ascii="Garamond" w:hAnsi="Garamond"/>
                <w:sz w:val="22"/>
                <w:szCs w:val="22"/>
              </w:rPr>
              <w:t xml:space="preserve"> для Участника </w:t>
            </w:r>
            <w:r w:rsidRPr="00825974">
              <w:rPr>
                <w:rFonts w:ascii="Garamond" w:hAnsi="Garamond"/>
                <w:i/>
                <w:sz w:val="22"/>
                <w:szCs w:val="22"/>
                <w:lang w:val="en-US"/>
              </w:rPr>
              <w:t>i</w:t>
            </w:r>
            <w:r w:rsidRPr="00825974">
              <w:rPr>
                <w:rFonts w:ascii="Garamond" w:hAnsi="Garamond"/>
                <w:sz w:val="22"/>
                <w:szCs w:val="22"/>
              </w:rPr>
              <w:t xml:space="preserve"> в час операционных суток </w:t>
            </w:r>
            <w:r w:rsidRPr="00825974">
              <w:rPr>
                <w:rFonts w:ascii="Garamond" w:hAnsi="Garamond"/>
                <w:i/>
                <w:sz w:val="22"/>
                <w:szCs w:val="22"/>
                <w:lang w:val="en-US"/>
              </w:rPr>
              <w:t>h</w:t>
            </w:r>
            <w:r w:rsidRPr="00825974">
              <w:rPr>
                <w:rFonts w:ascii="Garamond" w:hAnsi="Garamond"/>
                <w:sz w:val="22"/>
                <w:szCs w:val="22"/>
              </w:rPr>
              <w:t xml:space="preserve">; </w:t>
            </w:r>
            <w:r w:rsidRPr="00825974">
              <w:rPr>
                <w:rFonts w:ascii="Garamond" w:hAnsi="Garamond"/>
                <w:sz w:val="22"/>
                <w:szCs w:val="22"/>
              </w:rPr>
              <w:object w:dxaOrig="400" w:dyaOrig="400" w14:anchorId="08D61CF4">
                <v:shape id="_x0000_i1290" type="#_x0000_t75" style="width:24.2pt;height:24.2pt" o:ole="">
                  <v:imagedata r:id="rId342" o:title=""/>
                </v:shape>
                <o:OLEObject Type="Embed" ProgID="Equation.3" ShapeID="_x0000_i1290" DrawAspect="Content" ObjectID="_1788676184" r:id="rId397"/>
              </w:object>
            </w:r>
            <w:r w:rsidRPr="00825974">
              <w:rPr>
                <w:rFonts w:ascii="Garamond" w:hAnsi="Garamond"/>
                <w:sz w:val="22"/>
                <w:szCs w:val="22"/>
              </w:rPr>
              <w:t xml:space="preserve"> – определенная в соответствии с </w:t>
            </w:r>
            <w:hyperlink r:id="rId398" w:tooltip="Приложение 7" w:history="1">
              <w:r w:rsidRPr="00825974">
                <w:rPr>
                  <w:rFonts w:ascii="Garamond" w:hAnsi="Garamond"/>
                  <w:i/>
                  <w:sz w:val="22"/>
                  <w:szCs w:val="22"/>
                </w:rPr>
                <w:t>Регламентом проведения конкурентного отбора ценовых заявок на сутки вперед</w:t>
              </w:r>
            </w:hyperlink>
            <w:r w:rsidRPr="00825974">
              <w:rPr>
                <w:rFonts w:ascii="Garamond" w:hAnsi="Garamond"/>
                <w:sz w:val="22"/>
                <w:szCs w:val="22"/>
              </w:rPr>
              <w:t xml:space="preserve"> (Приложение № 7 к </w:t>
            </w:r>
            <w:r w:rsidRPr="00825974">
              <w:rPr>
                <w:rFonts w:ascii="Garamond" w:hAnsi="Garamond"/>
                <w:i/>
                <w:sz w:val="22"/>
                <w:szCs w:val="22"/>
              </w:rPr>
              <w:t>Договору о присоединении к торговой системе оптового рынка</w:t>
            </w:r>
            <w:r w:rsidRPr="00825974">
              <w:rPr>
                <w:rFonts w:ascii="Garamond" w:hAnsi="Garamond"/>
                <w:sz w:val="22"/>
                <w:szCs w:val="22"/>
              </w:rPr>
              <w:t xml:space="preserve">) узловая цена электроэнергии в узле расчетной модели </w:t>
            </w:r>
            <w:r w:rsidRPr="00825974">
              <w:rPr>
                <w:rFonts w:ascii="Garamond" w:hAnsi="Garamond"/>
                <w:i/>
                <w:sz w:val="22"/>
                <w:szCs w:val="22"/>
              </w:rPr>
              <w:t>n</w:t>
            </w:r>
            <w:r w:rsidRPr="00825974">
              <w:rPr>
                <w:rFonts w:ascii="Garamond" w:hAnsi="Garamond"/>
                <w:sz w:val="22"/>
                <w:szCs w:val="22"/>
              </w:rPr>
              <w:t xml:space="preserve"> в час суток </w:t>
            </w:r>
            <w:r w:rsidRPr="00825974">
              <w:rPr>
                <w:rFonts w:ascii="Garamond" w:hAnsi="Garamond"/>
                <w:i/>
                <w:sz w:val="22"/>
                <w:szCs w:val="22"/>
              </w:rPr>
              <w:t>h</w:t>
            </w:r>
            <w:r w:rsidRPr="00825974">
              <w:rPr>
                <w:rFonts w:ascii="Garamond" w:hAnsi="Garamond"/>
                <w:sz w:val="22"/>
                <w:szCs w:val="22"/>
              </w:rPr>
              <w:t xml:space="preserve">. В случае если в данном узле расчетной модели в час </w:t>
            </w:r>
            <w:r w:rsidRPr="00825974">
              <w:rPr>
                <w:rFonts w:ascii="Garamond" w:hAnsi="Garamond"/>
                <w:i/>
                <w:sz w:val="22"/>
                <w:szCs w:val="22"/>
                <w:lang w:val="en-US"/>
              </w:rPr>
              <w:t>h</w:t>
            </w:r>
            <w:r w:rsidRPr="00825974">
              <w:rPr>
                <w:rFonts w:ascii="Garamond" w:hAnsi="Garamond"/>
                <w:sz w:val="22"/>
                <w:szCs w:val="22"/>
              </w:rPr>
              <w:t xml:space="preserve"> узловая цена электроэнергии не определена согласно указанному Регламенту, то величина </w:t>
            </w:r>
            <w:r w:rsidRPr="00825974">
              <w:rPr>
                <w:rFonts w:ascii="Garamond" w:hAnsi="Garamond"/>
                <w:sz w:val="22"/>
                <w:szCs w:val="22"/>
              </w:rPr>
              <w:object w:dxaOrig="400" w:dyaOrig="400" w14:anchorId="19217776">
                <v:shape id="_x0000_i1291" type="#_x0000_t75" style="width:24.2pt;height:24.2pt" o:ole="">
                  <v:imagedata r:id="rId342" o:title=""/>
                </v:shape>
                <o:OLEObject Type="Embed" ProgID="Equation.3" ShapeID="_x0000_i1291" DrawAspect="Content" ObjectID="_1788676185" r:id="rId399"/>
              </w:object>
            </w:r>
            <w:r w:rsidRPr="00825974">
              <w:rPr>
                <w:rFonts w:ascii="Garamond" w:hAnsi="Garamond"/>
                <w:sz w:val="22"/>
                <w:szCs w:val="22"/>
              </w:rPr>
              <w:t xml:space="preserve"> полагается равной нулю; </w:t>
            </w:r>
          </w:p>
          <w:p w14:paraId="347BD14B" w14:textId="77777777" w:rsidR="009960B0" w:rsidRPr="00825974" w:rsidRDefault="009960B0" w:rsidP="00B93EA4">
            <w:pPr>
              <w:pStyle w:val="a5"/>
              <w:jc w:val="both"/>
              <w:rPr>
                <w:sz w:val="22"/>
                <w:szCs w:val="22"/>
              </w:rPr>
            </w:pPr>
            <w:r w:rsidRPr="00825974">
              <w:rPr>
                <w:i/>
                <w:sz w:val="22"/>
                <w:szCs w:val="22"/>
                <w:lang w:val="en-US"/>
              </w:rPr>
              <w:t>i</w:t>
            </w:r>
            <w:r w:rsidRPr="00825974">
              <w:rPr>
                <w:sz w:val="22"/>
                <w:szCs w:val="22"/>
              </w:rPr>
              <w:t xml:space="preserve"> – Участник оптового рынка; </w:t>
            </w:r>
          </w:p>
          <w:p w14:paraId="0D18F6FA" w14:textId="77777777" w:rsidR="009960B0" w:rsidRPr="00825974" w:rsidRDefault="009960B0" w:rsidP="00B93EA4">
            <w:pPr>
              <w:pStyle w:val="a5"/>
              <w:jc w:val="both"/>
              <w:rPr>
                <w:sz w:val="22"/>
                <w:szCs w:val="22"/>
              </w:rPr>
            </w:pPr>
            <w:r w:rsidRPr="00825974">
              <w:rPr>
                <w:i/>
                <w:sz w:val="22"/>
                <w:szCs w:val="22"/>
                <w:lang w:val="en-US"/>
              </w:rPr>
              <w:t>p</w:t>
            </w:r>
            <w:r w:rsidRPr="00825974">
              <w:rPr>
                <w:sz w:val="22"/>
                <w:szCs w:val="22"/>
              </w:rPr>
              <w:t xml:space="preserve"> – ГТП потребления Участника оптового рынка </w:t>
            </w:r>
            <w:r w:rsidRPr="00825974">
              <w:rPr>
                <w:sz w:val="22"/>
                <w:szCs w:val="22"/>
                <w:lang w:val="en-US"/>
              </w:rPr>
              <w:t>i</w:t>
            </w:r>
            <w:r w:rsidRPr="00825974">
              <w:rPr>
                <w:sz w:val="22"/>
                <w:szCs w:val="22"/>
              </w:rPr>
              <w:t xml:space="preserve">, отнесенная к ценовой зоне </w:t>
            </w:r>
            <w:r w:rsidRPr="00825974">
              <w:rPr>
                <w:sz w:val="22"/>
                <w:szCs w:val="22"/>
                <w:lang w:val="en-US"/>
              </w:rPr>
              <w:t>z</w:t>
            </w:r>
            <w:r w:rsidRPr="00825974">
              <w:rPr>
                <w:sz w:val="22"/>
                <w:szCs w:val="22"/>
              </w:rPr>
              <w:t>;</w:t>
            </w:r>
          </w:p>
          <w:p w14:paraId="11C7884D" w14:textId="77777777" w:rsidR="009960B0" w:rsidRPr="00825974" w:rsidRDefault="009960B0" w:rsidP="00B93EA4">
            <w:pPr>
              <w:pStyle w:val="a5"/>
              <w:jc w:val="both"/>
              <w:rPr>
                <w:sz w:val="22"/>
                <w:szCs w:val="22"/>
              </w:rPr>
            </w:pPr>
            <w:r w:rsidRPr="00825974">
              <w:rPr>
                <w:i/>
                <w:sz w:val="22"/>
                <w:szCs w:val="22"/>
                <w:lang w:val="en-US"/>
              </w:rPr>
              <w:t>n</w:t>
            </w:r>
            <w:r w:rsidRPr="00825974">
              <w:rPr>
                <w:sz w:val="22"/>
                <w:szCs w:val="22"/>
              </w:rPr>
              <w:t xml:space="preserve"> – узел расчетной модели;</w:t>
            </w:r>
          </w:p>
          <w:p w14:paraId="2EC49D48" w14:textId="77777777" w:rsidR="009960B0" w:rsidRPr="00825974" w:rsidRDefault="009960B0" w:rsidP="00B93EA4">
            <w:pPr>
              <w:pStyle w:val="a5"/>
              <w:jc w:val="both"/>
              <w:rPr>
                <w:sz w:val="22"/>
                <w:szCs w:val="22"/>
              </w:rPr>
            </w:pPr>
            <w:r w:rsidRPr="00825974">
              <w:rPr>
                <w:i/>
                <w:sz w:val="22"/>
                <w:szCs w:val="22"/>
                <w:lang w:val="en-US"/>
              </w:rPr>
              <w:t>z</w:t>
            </w:r>
            <w:r w:rsidRPr="00825974">
              <w:rPr>
                <w:sz w:val="22"/>
                <w:szCs w:val="22"/>
              </w:rPr>
              <w:t xml:space="preserve"> – </w:t>
            </w:r>
            <w:r w:rsidRPr="00825974">
              <w:rPr>
                <w:sz w:val="22"/>
                <w:szCs w:val="22"/>
                <w:highlight w:val="yellow"/>
              </w:rPr>
              <w:t>первая ценовая зона, вторая ценовая зона, за исключением входящей в состав Дальневосточного федерального округа отдельной территории, ранее относившейся к неценовым зонам, или входящая в состав Дальневосточного федерального округа отдельная территория, ранее относившаяся к неценовым зонам</w:t>
            </w:r>
            <w:r w:rsidRPr="00825974">
              <w:rPr>
                <w:sz w:val="22"/>
                <w:szCs w:val="22"/>
              </w:rPr>
              <w:t>;</w:t>
            </w:r>
          </w:p>
          <w:p w14:paraId="47D2AC8C" w14:textId="77777777" w:rsidR="009960B0" w:rsidRPr="00825974" w:rsidRDefault="009960B0" w:rsidP="00B93EA4">
            <w:pPr>
              <w:jc w:val="both"/>
              <w:rPr>
                <w:rFonts w:ascii="Garamond" w:hAnsi="Garamond"/>
                <w:sz w:val="22"/>
                <w:szCs w:val="22"/>
              </w:rPr>
            </w:pPr>
            <w:r w:rsidRPr="00825974">
              <w:rPr>
                <w:rFonts w:ascii="Garamond" w:hAnsi="Garamond"/>
                <w:i/>
                <w:sz w:val="22"/>
                <w:szCs w:val="22"/>
                <w:lang w:val="en-US"/>
              </w:rPr>
              <w:t>h</w:t>
            </w:r>
            <w:r w:rsidRPr="00825974">
              <w:rPr>
                <w:rFonts w:ascii="Garamond" w:hAnsi="Garamond"/>
                <w:sz w:val="22"/>
                <w:szCs w:val="22"/>
              </w:rPr>
              <w:t xml:space="preserve"> – час суток определенного в п. 4 данного Приложения периода {сутки (</w:t>
            </w:r>
            <w:r w:rsidRPr="00825974">
              <w:rPr>
                <w:rFonts w:ascii="Garamond" w:hAnsi="Garamond"/>
                <w:i/>
                <w:sz w:val="22"/>
                <w:szCs w:val="22"/>
              </w:rPr>
              <w:t>Х</w:t>
            </w:r>
            <w:r w:rsidRPr="00825974">
              <w:rPr>
                <w:rFonts w:ascii="Garamond" w:hAnsi="Garamond"/>
                <w:sz w:val="22"/>
                <w:szCs w:val="22"/>
              </w:rPr>
              <w:t>-6), сутки (</w:t>
            </w:r>
            <w:r w:rsidRPr="00825974">
              <w:rPr>
                <w:rFonts w:ascii="Garamond" w:hAnsi="Garamond"/>
                <w:i/>
                <w:sz w:val="22"/>
                <w:szCs w:val="22"/>
              </w:rPr>
              <w:t>Х</w:t>
            </w:r>
            <w:r w:rsidRPr="00825974">
              <w:rPr>
                <w:rFonts w:ascii="Garamond" w:hAnsi="Garamond"/>
                <w:sz w:val="22"/>
                <w:szCs w:val="22"/>
              </w:rPr>
              <w:t>-5),…, сутки (</w:t>
            </w:r>
            <w:r w:rsidRPr="00825974">
              <w:rPr>
                <w:rFonts w:ascii="Garamond" w:hAnsi="Garamond"/>
                <w:i/>
                <w:sz w:val="22"/>
                <w:szCs w:val="22"/>
              </w:rPr>
              <w:t>Х</w:t>
            </w:r>
            <w:r w:rsidRPr="00825974">
              <w:rPr>
                <w:rFonts w:ascii="Garamond" w:hAnsi="Garamond"/>
                <w:sz w:val="22"/>
                <w:szCs w:val="22"/>
              </w:rPr>
              <w:t xml:space="preserve">-1), сутки </w:t>
            </w:r>
            <w:r w:rsidRPr="00825974">
              <w:rPr>
                <w:rFonts w:ascii="Garamond" w:hAnsi="Garamond"/>
                <w:i/>
                <w:sz w:val="22"/>
                <w:szCs w:val="22"/>
              </w:rPr>
              <w:t>Х</w:t>
            </w:r>
            <w:r w:rsidRPr="00825974">
              <w:rPr>
                <w:rFonts w:ascii="Garamond" w:hAnsi="Garamond"/>
                <w:sz w:val="22"/>
                <w:szCs w:val="22"/>
              </w:rPr>
              <w:t>}\{</w:t>
            </w:r>
            <w:r w:rsidRPr="00825974">
              <w:rPr>
                <w:rFonts w:ascii="Garamond" w:hAnsi="Garamond"/>
                <w:i/>
                <w:sz w:val="22"/>
                <w:szCs w:val="22"/>
                <w:lang w:val="en-US"/>
              </w:rPr>
              <w:t>Y</w:t>
            </w:r>
            <w:r w:rsidRPr="00825974">
              <w:rPr>
                <w:rFonts w:ascii="Garamond" w:hAnsi="Garamond"/>
                <w:sz w:val="22"/>
                <w:szCs w:val="22"/>
              </w:rPr>
              <w:t>}, в который отношение объемов производства электрической энергии, указанных в ценопринимающих заявках на продажу в данной ценовой зоне и включенных в плановое почасовое производство по результатам проведения конкурентного отбора ценовых заявок на сутки вперед, к суммарному плановому почасовому производству в указанной ценовой зоне не превышает 95%, исключая часы, в которые продажа (покупка) электрической энергии с использованием конкурентного отбора ценовых заявок на сутки вперед, а также продажа (покупка) электрической энергии по свободным договорам в ценовой зоне не состоялись по решению КО в соответствии с настоящим Регламентом.</w:t>
            </w:r>
          </w:p>
          <w:p w14:paraId="78324515" w14:textId="77777777" w:rsidR="009960B0" w:rsidRPr="00825974" w:rsidRDefault="009960B0" w:rsidP="00B93EA4">
            <w:pPr>
              <w:autoSpaceDE w:val="0"/>
              <w:autoSpaceDN w:val="0"/>
              <w:adjustRightInd w:val="0"/>
              <w:jc w:val="both"/>
              <w:rPr>
                <w:rFonts w:ascii="Garamond" w:hAnsi="Garamond"/>
                <w:sz w:val="22"/>
                <w:szCs w:val="22"/>
              </w:rPr>
            </w:pPr>
            <w:r w:rsidRPr="00825974">
              <w:rPr>
                <w:rFonts w:ascii="Garamond" w:hAnsi="Garamond"/>
                <w:sz w:val="22"/>
                <w:szCs w:val="22"/>
              </w:rPr>
              <w:t>6.2. В случаях, указанных в п. 4 настоящего Приложения, КО определяет средневзвешенную равновесную цену в ценовой зоне за определенный согласно п. 5 настоящего Приложения семидневный период, являющийся типовым по отношению к семидневному периоду {сутки (</w:t>
            </w:r>
            <w:r w:rsidRPr="00825974">
              <w:rPr>
                <w:rFonts w:ascii="Garamond" w:hAnsi="Garamond"/>
                <w:i/>
                <w:sz w:val="22"/>
                <w:szCs w:val="22"/>
              </w:rPr>
              <w:t>Х</w:t>
            </w:r>
            <w:r w:rsidRPr="00825974">
              <w:rPr>
                <w:rFonts w:ascii="Garamond" w:hAnsi="Garamond"/>
                <w:sz w:val="22"/>
                <w:szCs w:val="22"/>
              </w:rPr>
              <w:t>-6), сутки (</w:t>
            </w:r>
            <w:r w:rsidRPr="00825974">
              <w:rPr>
                <w:rFonts w:ascii="Garamond" w:hAnsi="Garamond"/>
                <w:i/>
                <w:sz w:val="22"/>
                <w:szCs w:val="22"/>
              </w:rPr>
              <w:t>Х</w:t>
            </w:r>
            <w:r w:rsidRPr="00825974">
              <w:rPr>
                <w:rFonts w:ascii="Garamond" w:hAnsi="Garamond"/>
                <w:sz w:val="22"/>
                <w:szCs w:val="22"/>
              </w:rPr>
              <w:t>-5),…, сутки (</w:t>
            </w:r>
            <w:r w:rsidRPr="00825974">
              <w:rPr>
                <w:rFonts w:ascii="Garamond" w:hAnsi="Garamond"/>
                <w:i/>
                <w:sz w:val="22"/>
                <w:szCs w:val="22"/>
              </w:rPr>
              <w:t>Х</w:t>
            </w:r>
            <w:r w:rsidRPr="00825974">
              <w:rPr>
                <w:rFonts w:ascii="Garamond" w:hAnsi="Garamond"/>
                <w:sz w:val="22"/>
                <w:szCs w:val="22"/>
              </w:rPr>
              <w:t xml:space="preserve">-1), сутки </w:t>
            </w:r>
            <w:r w:rsidRPr="00825974">
              <w:rPr>
                <w:rFonts w:ascii="Garamond" w:hAnsi="Garamond"/>
                <w:i/>
                <w:sz w:val="22"/>
                <w:szCs w:val="22"/>
              </w:rPr>
              <w:t>Х</w:t>
            </w:r>
            <w:r w:rsidRPr="00825974">
              <w:rPr>
                <w:rFonts w:ascii="Garamond" w:hAnsi="Garamond"/>
                <w:sz w:val="22"/>
                <w:szCs w:val="22"/>
              </w:rPr>
              <w:t xml:space="preserve">}, где </w:t>
            </w:r>
            <w:r w:rsidRPr="00825974">
              <w:rPr>
                <w:rFonts w:ascii="Garamond" w:hAnsi="Garamond"/>
                <w:i/>
                <w:sz w:val="22"/>
                <w:szCs w:val="22"/>
              </w:rPr>
              <w:t>Х</w:t>
            </w:r>
            <w:r w:rsidRPr="00825974">
              <w:rPr>
                <w:rFonts w:ascii="Garamond" w:hAnsi="Garamond"/>
                <w:sz w:val="22"/>
                <w:szCs w:val="22"/>
              </w:rPr>
              <w:t xml:space="preserve"> – операционные сутки, следующие за данными торговыми сутками, для целей расчета семидневного темпа изменения равновесных цен на электрическую энергию в данной ценовой зоне, по следующей формуле:</w:t>
            </w:r>
          </w:p>
          <w:p w14:paraId="3B9128BF" w14:textId="77777777" w:rsidR="009960B0" w:rsidRPr="00825974" w:rsidRDefault="009960B0" w:rsidP="00B93EA4">
            <w:pPr>
              <w:autoSpaceDE w:val="0"/>
              <w:autoSpaceDN w:val="0"/>
              <w:adjustRightInd w:val="0"/>
              <w:jc w:val="both"/>
              <w:rPr>
                <w:rFonts w:ascii="Garamond" w:hAnsi="Garamond"/>
                <w:sz w:val="22"/>
                <w:szCs w:val="22"/>
              </w:rPr>
            </w:pPr>
            <w:r w:rsidRPr="00825974">
              <w:rPr>
                <w:rFonts w:ascii="Garamond" w:hAnsi="Garamond"/>
                <w:position w:val="-50"/>
                <w:sz w:val="22"/>
                <w:szCs w:val="22"/>
              </w:rPr>
              <w:object w:dxaOrig="4220" w:dyaOrig="1120" w14:anchorId="33F0B3E6">
                <v:shape id="_x0000_i1292" type="#_x0000_t75" style="width:210.6pt;height:59.2pt" o:ole="">
                  <v:imagedata r:id="rId381" o:title=""/>
                </v:shape>
                <o:OLEObject Type="Embed" ProgID="Equation.3" ShapeID="_x0000_i1292" DrawAspect="Content" ObjectID="_1788676186" r:id="rId400"/>
              </w:object>
            </w:r>
            <w:r w:rsidRPr="00825974">
              <w:rPr>
                <w:rFonts w:ascii="Garamond" w:hAnsi="Garamond"/>
                <w:sz w:val="22"/>
                <w:szCs w:val="22"/>
              </w:rPr>
              <w:t>,</w:t>
            </w:r>
          </w:p>
          <w:p w14:paraId="4AD4F370" w14:textId="77777777" w:rsidR="009960B0" w:rsidRPr="00825974" w:rsidRDefault="009960B0" w:rsidP="00B93EA4">
            <w:pPr>
              <w:autoSpaceDE w:val="0"/>
              <w:autoSpaceDN w:val="0"/>
              <w:adjustRightInd w:val="0"/>
              <w:jc w:val="both"/>
              <w:rPr>
                <w:rFonts w:ascii="Garamond" w:hAnsi="Garamond"/>
                <w:sz w:val="22"/>
                <w:szCs w:val="22"/>
              </w:rPr>
            </w:pPr>
            <w:r w:rsidRPr="00825974">
              <w:rPr>
                <w:rFonts w:ascii="Garamond" w:hAnsi="Garamond"/>
                <w:sz w:val="22"/>
                <w:szCs w:val="22"/>
              </w:rPr>
              <w:t xml:space="preserve">где </w:t>
            </w:r>
            <w:r w:rsidRPr="00825974">
              <w:rPr>
                <w:rFonts w:ascii="Garamond" w:hAnsi="Garamond"/>
                <w:position w:val="-14"/>
                <w:sz w:val="22"/>
                <w:szCs w:val="22"/>
              </w:rPr>
              <w:object w:dxaOrig="1040" w:dyaOrig="400" w14:anchorId="343243B7">
                <v:shape id="_x0000_i1293" type="#_x0000_t75" style="width:53.85pt;height:24.2pt" o:ole="">
                  <v:imagedata r:id="rId339" o:title=""/>
                </v:shape>
                <o:OLEObject Type="Embed" ProgID="Equation.3" ShapeID="_x0000_i1293" DrawAspect="Content" ObjectID="_1788676187" r:id="rId401"/>
              </w:object>
            </w:r>
            <w:r w:rsidRPr="00825974">
              <w:rPr>
                <w:rFonts w:ascii="Garamond" w:hAnsi="Garamond"/>
                <w:sz w:val="22"/>
                <w:szCs w:val="22"/>
              </w:rPr>
              <w:t xml:space="preserve"> – определенный согласно </w:t>
            </w:r>
            <w:hyperlink r:id="rId402" w:tooltip="Приложение 8" w:history="1">
              <w:r w:rsidRPr="00825974">
                <w:rPr>
                  <w:rFonts w:ascii="Garamond" w:hAnsi="Garamond"/>
                  <w:i/>
                  <w:sz w:val="22"/>
                  <w:szCs w:val="22"/>
                </w:rPr>
                <w:t>Регламенту расчета плановых объемов производства и потребления и расчета стоимости электроэнергии на сутки вперед</w:t>
              </w:r>
            </w:hyperlink>
            <w:r w:rsidRPr="00825974">
              <w:rPr>
                <w:rFonts w:ascii="Garamond" w:hAnsi="Garamond"/>
                <w:sz w:val="22"/>
                <w:szCs w:val="22"/>
              </w:rPr>
              <w:t xml:space="preserve"> (Приложение № 8 к </w:t>
            </w:r>
            <w:r w:rsidRPr="00825974">
              <w:rPr>
                <w:rFonts w:ascii="Garamond" w:hAnsi="Garamond"/>
                <w:i/>
                <w:sz w:val="22"/>
                <w:szCs w:val="22"/>
              </w:rPr>
              <w:t>Договору о присоединении к торговой системе оптового рынка</w:t>
            </w:r>
            <w:r w:rsidRPr="00825974">
              <w:rPr>
                <w:rFonts w:ascii="Garamond" w:hAnsi="Garamond"/>
                <w:sz w:val="22"/>
                <w:szCs w:val="22"/>
              </w:rPr>
              <w:t xml:space="preserve">) плановый объем потребления в узле расчетной модели </w:t>
            </w:r>
            <w:r w:rsidRPr="00825974">
              <w:rPr>
                <w:rFonts w:ascii="Garamond" w:hAnsi="Garamond"/>
                <w:i/>
                <w:sz w:val="22"/>
                <w:szCs w:val="22"/>
                <w:lang w:val="en-US"/>
              </w:rPr>
              <w:t>n</w:t>
            </w:r>
            <w:r w:rsidRPr="00825974">
              <w:rPr>
                <w:rFonts w:ascii="Garamond" w:hAnsi="Garamond"/>
                <w:sz w:val="22"/>
                <w:szCs w:val="22"/>
              </w:rPr>
              <w:t xml:space="preserve">, к которому отнесена ГТП потребления </w:t>
            </w:r>
            <w:r w:rsidRPr="00825974">
              <w:rPr>
                <w:rFonts w:ascii="Garamond" w:hAnsi="Garamond"/>
                <w:i/>
                <w:sz w:val="22"/>
                <w:szCs w:val="22"/>
                <w:lang w:val="en-US"/>
              </w:rPr>
              <w:t>p</w:t>
            </w:r>
            <w:r w:rsidRPr="00825974">
              <w:rPr>
                <w:rFonts w:ascii="Garamond" w:hAnsi="Garamond"/>
                <w:sz w:val="22"/>
                <w:szCs w:val="22"/>
              </w:rPr>
              <w:t xml:space="preserve"> для Участника </w:t>
            </w:r>
            <w:r w:rsidRPr="00825974">
              <w:rPr>
                <w:rFonts w:ascii="Garamond" w:hAnsi="Garamond"/>
                <w:i/>
                <w:sz w:val="22"/>
                <w:szCs w:val="22"/>
                <w:lang w:val="en-US"/>
              </w:rPr>
              <w:t>i</w:t>
            </w:r>
            <w:r w:rsidRPr="00825974">
              <w:rPr>
                <w:rFonts w:ascii="Garamond" w:hAnsi="Garamond"/>
                <w:sz w:val="22"/>
                <w:szCs w:val="22"/>
              </w:rPr>
              <w:t xml:space="preserve"> в час операционных суток </w:t>
            </w:r>
            <w:r w:rsidRPr="00825974">
              <w:rPr>
                <w:rFonts w:ascii="Garamond" w:hAnsi="Garamond"/>
                <w:i/>
                <w:sz w:val="22"/>
                <w:szCs w:val="22"/>
              </w:rPr>
              <w:t>h</w:t>
            </w:r>
            <w:r w:rsidRPr="00825974">
              <w:rPr>
                <w:rFonts w:ascii="Garamond" w:hAnsi="Garamond"/>
                <w:sz w:val="22"/>
                <w:szCs w:val="22"/>
              </w:rPr>
              <w:t xml:space="preserve">; </w:t>
            </w:r>
          </w:p>
          <w:p w14:paraId="668BF789" w14:textId="77777777" w:rsidR="009960B0" w:rsidRPr="00825974" w:rsidRDefault="009960B0" w:rsidP="00B93EA4">
            <w:pPr>
              <w:pStyle w:val="a5"/>
              <w:jc w:val="both"/>
              <w:rPr>
                <w:sz w:val="22"/>
                <w:szCs w:val="22"/>
              </w:rPr>
            </w:pPr>
            <w:r w:rsidRPr="00825974">
              <w:rPr>
                <w:sz w:val="22"/>
                <w:szCs w:val="22"/>
              </w:rPr>
              <w:object w:dxaOrig="400" w:dyaOrig="400" w14:anchorId="075C9010">
                <v:shape id="_x0000_i1294" type="#_x0000_t75" style="width:24.2pt;height:24.2pt" o:ole="">
                  <v:imagedata r:id="rId342" o:title=""/>
                </v:shape>
                <o:OLEObject Type="Embed" ProgID="Equation.3" ShapeID="_x0000_i1294" DrawAspect="Content" ObjectID="_1788676188" r:id="rId403"/>
              </w:object>
            </w:r>
            <w:r w:rsidRPr="00825974">
              <w:rPr>
                <w:sz w:val="22"/>
                <w:szCs w:val="22"/>
              </w:rPr>
              <w:t xml:space="preserve"> – определенная в соответствии с </w:t>
            </w:r>
            <w:hyperlink r:id="rId404" w:tooltip="Приложение 7" w:history="1">
              <w:r w:rsidRPr="00825974">
                <w:rPr>
                  <w:i/>
                  <w:sz w:val="22"/>
                  <w:szCs w:val="22"/>
                </w:rPr>
                <w:t>Регламентом проведения конкурентного отбора ценовых заявок на сутки вперед</w:t>
              </w:r>
            </w:hyperlink>
            <w:r w:rsidRPr="00825974">
              <w:rPr>
                <w:i/>
                <w:sz w:val="22"/>
                <w:szCs w:val="22"/>
              </w:rPr>
              <w:t> </w:t>
            </w:r>
            <w:r w:rsidRPr="00825974">
              <w:rPr>
                <w:sz w:val="22"/>
                <w:szCs w:val="22"/>
              </w:rPr>
              <w:t xml:space="preserve">(Приложение № 7 к </w:t>
            </w:r>
            <w:r w:rsidRPr="00825974">
              <w:rPr>
                <w:i/>
                <w:sz w:val="22"/>
                <w:szCs w:val="22"/>
              </w:rPr>
              <w:t>Договору о присоединении к торговой системе оптового рынка</w:t>
            </w:r>
            <w:r w:rsidRPr="00825974">
              <w:rPr>
                <w:sz w:val="22"/>
                <w:szCs w:val="22"/>
              </w:rPr>
              <w:t xml:space="preserve">) узловая цена электроэнергии в узле расчетной модели </w:t>
            </w:r>
            <w:r w:rsidRPr="00825974">
              <w:rPr>
                <w:i/>
                <w:sz w:val="22"/>
                <w:szCs w:val="22"/>
              </w:rPr>
              <w:t>n</w:t>
            </w:r>
            <w:r w:rsidRPr="00825974">
              <w:rPr>
                <w:sz w:val="22"/>
                <w:szCs w:val="22"/>
              </w:rPr>
              <w:t xml:space="preserve"> в час суток </w:t>
            </w:r>
            <w:r w:rsidRPr="00825974">
              <w:rPr>
                <w:i/>
                <w:sz w:val="22"/>
                <w:szCs w:val="22"/>
              </w:rPr>
              <w:t>h</w:t>
            </w:r>
            <w:r w:rsidRPr="00825974">
              <w:rPr>
                <w:sz w:val="22"/>
                <w:szCs w:val="22"/>
              </w:rPr>
              <w:t xml:space="preserve">. В случае если в данном узле расчетной модели в час </w:t>
            </w:r>
            <w:r w:rsidRPr="00825974">
              <w:rPr>
                <w:i/>
                <w:sz w:val="22"/>
                <w:szCs w:val="22"/>
                <w:lang w:val="en-US"/>
              </w:rPr>
              <w:t>h</w:t>
            </w:r>
            <w:r w:rsidRPr="00825974">
              <w:rPr>
                <w:sz w:val="22"/>
                <w:szCs w:val="22"/>
              </w:rPr>
              <w:t xml:space="preserve"> узловая цена электроэнергии не определена согласно указанному Регламенту, то величина </w:t>
            </w:r>
            <w:r w:rsidRPr="00825974">
              <w:rPr>
                <w:sz w:val="22"/>
                <w:szCs w:val="22"/>
              </w:rPr>
              <w:object w:dxaOrig="400" w:dyaOrig="400" w14:anchorId="050F5B5B">
                <v:shape id="_x0000_i1295" type="#_x0000_t75" style="width:24.2pt;height:24.2pt" o:ole="">
                  <v:imagedata r:id="rId342" o:title=""/>
                </v:shape>
                <o:OLEObject Type="Embed" ProgID="Equation.3" ShapeID="_x0000_i1295" DrawAspect="Content" ObjectID="_1788676189" r:id="rId405"/>
              </w:object>
            </w:r>
            <w:r w:rsidRPr="00825974">
              <w:rPr>
                <w:sz w:val="22"/>
                <w:szCs w:val="22"/>
              </w:rPr>
              <w:t xml:space="preserve"> полагается равной нулю; </w:t>
            </w:r>
          </w:p>
          <w:p w14:paraId="22A43988" w14:textId="77777777" w:rsidR="009960B0" w:rsidRPr="00825974" w:rsidRDefault="009960B0" w:rsidP="00B93EA4">
            <w:pPr>
              <w:pStyle w:val="a5"/>
              <w:jc w:val="both"/>
              <w:rPr>
                <w:sz w:val="22"/>
                <w:szCs w:val="22"/>
              </w:rPr>
            </w:pPr>
            <w:r w:rsidRPr="00825974">
              <w:rPr>
                <w:i/>
                <w:sz w:val="22"/>
                <w:szCs w:val="22"/>
                <w:lang w:val="en-US"/>
              </w:rPr>
              <w:t>i</w:t>
            </w:r>
            <w:r w:rsidRPr="00825974">
              <w:rPr>
                <w:sz w:val="22"/>
                <w:szCs w:val="22"/>
              </w:rPr>
              <w:t xml:space="preserve"> – Участник оптового рынка; </w:t>
            </w:r>
          </w:p>
          <w:p w14:paraId="113FEC6D" w14:textId="77777777" w:rsidR="009960B0" w:rsidRPr="00825974" w:rsidRDefault="009960B0" w:rsidP="00B93EA4">
            <w:pPr>
              <w:pStyle w:val="a5"/>
              <w:jc w:val="both"/>
              <w:rPr>
                <w:sz w:val="22"/>
                <w:szCs w:val="22"/>
              </w:rPr>
            </w:pPr>
            <w:r w:rsidRPr="00825974">
              <w:rPr>
                <w:i/>
                <w:sz w:val="22"/>
                <w:szCs w:val="22"/>
                <w:lang w:val="en-US"/>
              </w:rPr>
              <w:t>p</w:t>
            </w:r>
            <w:r w:rsidRPr="00825974">
              <w:rPr>
                <w:sz w:val="22"/>
                <w:szCs w:val="22"/>
              </w:rPr>
              <w:t xml:space="preserve"> – ГТП потребления Участника оптового рынка </w:t>
            </w:r>
            <w:r w:rsidRPr="00825974">
              <w:rPr>
                <w:i/>
                <w:sz w:val="22"/>
                <w:szCs w:val="22"/>
                <w:lang w:val="en-US"/>
              </w:rPr>
              <w:t>i</w:t>
            </w:r>
            <w:r w:rsidRPr="00825974">
              <w:rPr>
                <w:sz w:val="22"/>
                <w:szCs w:val="22"/>
              </w:rPr>
              <w:t xml:space="preserve">, отнесенная к ценовой зоне </w:t>
            </w:r>
            <w:r w:rsidRPr="00825974">
              <w:rPr>
                <w:i/>
                <w:sz w:val="22"/>
                <w:szCs w:val="22"/>
                <w:lang w:val="en-US"/>
              </w:rPr>
              <w:t>z</w:t>
            </w:r>
            <w:r w:rsidRPr="00825974">
              <w:rPr>
                <w:sz w:val="22"/>
                <w:szCs w:val="22"/>
              </w:rPr>
              <w:t>;</w:t>
            </w:r>
          </w:p>
          <w:p w14:paraId="5C5DD927" w14:textId="77777777" w:rsidR="009960B0" w:rsidRPr="00825974" w:rsidRDefault="009960B0" w:rsidP="00B93EA4">
            <w:pPr>
              <w:pStyle w:val="a5"/>
              <w:jc w:val="both"/>
              <w:rPr>
                <w:sz w:val="22"/>
                <w:szCs w:val="22"/>
              </w:rPr>
            </w:pPr>
            <w:r w:rsidRPr="00825974">
              <w:rPr>
                <w:i/>
                <w:sz w:val="22"/>
                <w:szCs w:val="22"/>
                <w:lang w:val="en-US"/>
              </w:rPr>
              <w:t>n</w:t>
            </w:r>
            <w:r w:rsidRPr="00825974">
              <w:rPr>
                <w:sz w:val="22"/>
                <w:szCs w:val="22"/>
              </w:rPr>
              <w:t xml:space="preserve"> – узел расчетной модели;</w:t>
            </w:r>
          </w:p>
          <w:p w14:paraId="176098EB" w14:textId="77777777" w:rsidR="009960B0" w:rsidRPr="00825974" w:rsidRDefault="009960B0" w:rsidP="00B93EA4">
            <w:pPr>
              <w:pStyle w:val="a5"/>
              <w:jc w:val="both"/>
              <w:rPr>
                <w:sz w:val="22"/>
                <w:szCs w:val="22"/>
              </w:rPr>
            </w:pPr>
            <w:r w:rsidRPr="00825974">
              <w:rPr>
                <w:i/>
                <w:sz w:val="22"/>
                <w:szCs w:val="22"/>
                <w:lang w:val="en-US"/>
              </w:rPr>
              <w:t>X</w:t>
            </w:r>
            <w:r w:rsidRPr="00825974">
              <w:rPr>
                <w:sz w:val="22"/>
                <w:szCs w:val="22"/>
              </w:rPr>
              <w:t xml:space="preserve"> – операционные сутки, следующие за данными торговыми сутками;</w:t>
            </w:r>
          </w:p>
          <w:p w14:paraId="6FD72A7D" w14:textId="77777777" w:rsidR="009960B0" w:rsidRPr="00825974" w:rsidRDefault="009960B0" w:rsidP="00B93EA4">
            <w:pPr>
              <w:pStyle w:val="a5"/>
              <w:jc w:val="both"/>
              <w:rPr>
                <w:sz w:val="22"/>
                <w:szCs w:val="22"/>
              </w:rPr>
            </w:pPr>
            <w:r w:rsidRPr="00825974">
              <w:rPr>
                <w:i/>
                <w:sz w:val="22"/>
                <w:szCs w:val="22"/>
                <w:lang w:val="en-US"/>
              </w:rPr>
              <w:t>z</w:t>
            </w:r>
            <w:r w:rsidRPr="00825974">
              <w:rPr>
                <w:sz w:val="22"/>
                <w:szCs w:val="22"/>
              </w:rPr>
              <w:t xml:space="preserve"> – </w:t>
            </w:r>
            <w:r w:rsidRPr="00825974">
              <w:rPr>
                <w:sz w:val="22"/>
                <w:szCs w:val="22"/>
                <w:highlight w:val="yellow"/>
              </w:rPr>
              <w:t>первая ценовая зона, вторая ценовая зона, за исключением входящей в состав Дальневосточного федерального округа отдельной территории, ранее относившейся к неценовым зонам, или входящая в состав Дальневосточного федерального округа отдельная территория, ранее относившаяся к неценовым зонам</w:t>
            </w:r>
            <w:r w:rsidRPr="00825974">
              <w:rPr>
                <w:sz w:val="22"/>
                <w:szCs w:val="22"/>
              </w:rPr>
              <w:t>;</w:t>
            </w:r>
          </w:p>
          <w:p w14:paraId="2C85E350" w14:textId="77777777" w:rsidR="009960B0" w:rsidRPr="00825974" w:rsidRDefault="009960B0" w:rsidP="00B93EA4">
            <w:pPr>
              <w:jc w:val="both"/>
              <w:rPr>
                <w:rFonts w:ascii="Garamond" w:hAnsi="Garamond"/>
                <w:sz w:val="22"/>
                <w:szCs w:val="22"/>
              </w:rPr>
            </w:pPr>
            <w:r w:rsidRPr="00825974">
              <w:rPr>
                <w:rFonts w:ascii="Garamond" w:hAnsi="Garamond"/>
                <w:i/>
                <w:sz w:val="22"/>
                <w:szCs w:val="22"/>
                <w:lang w:val="en-US"/>
              </w:rPr>
              <w:t>h</w:t>
            </w:r>
            <w:r w:rsidRPr="00825974">
              <w:rPr>
                <w:rFonts w:ascii="Garamond" w:hAnsi="Garamond"/>
                <w:sz w:val="22"/>
                <w:szCs w:val="22"/>
              </w:rPr>
              <w:t xml:space="preserve"> – час суток определенного в п. 5 настоящего Приложения семидневного периода, типового по отношению к семидневному периоду {сутки (</w:t>
            </w:r>
            <w:r w:rsidRPr="00825974">
              <w:rPr>
                <w:rFonts w:ascii="Garamond" w:hAnsi="Garamond"/>
                <w:i/>
                <w:sz w:val="22"/>
                <w:szCs w:val="22"/>
              </w:rPr>
              <w:t>Х</w:t>
            </w:r>
            <w:r w:rsidRPr="00825974">
              <w:rPr>
                <w:rFonts w:ascii="Garamond" w:hAnsi="Garamond"/>
                <w:sz w:val="22"/>
                <w:szCs w:val="22"/>
              </w:rPr>
              <w:t>-6), сутки (</w:t>
            </w:r>
            <w:r w:rsidRPr="00825974">
              <w:rPr>
                <w:rFonts w:ascii="Garamond" w:hAnsi="Garamond"/>
                <w:i/>
                <w:sz w:val="22"/>
                <w:szCs w:val="22"/>
              </w:rPr>
              <w:t>Х</w:t>
            </w:r>
            <w:r w:rsidRPr="00825974">
              <w:rPr>
                <w:rFonts w:ascii="Garamond" w:hAnsi="Garamond"/>
                <w:sz w:val="22"/>
                <w:szCs w:val="22"/>
              </w:rPr>
              <w:t>-5),…, сутки (</w:t>
            </w:r>
            <w:r w:rsidRPr="00825974">
              <w:rPr>
                <w:rFonts w:ascii="Garamond" w:hAnsi="Garamond"/>
                <w:i/>
                <w:sz w:val="22"/>
                <w:szCs w:val="22"/>
              </w:rPr>
              <w:t>Х</w:t>
            </w:r>
            <w:r w:rsidRPr="00825974">
              <w:rPr>
                <w:rFonts w:ascii="Garamond" w:hAnsi="Garamond"/>
                <w:sz w:val="22"/>
                <w:szCs w:val="22"/>
              </w:rPr>
              <w:t xml:space="preserve">-1), сутки </w:t>
            </w:r>
            <w:r w:rsidRPr="00825974">
              <w:rPr>
                <w:rFonts w:ascii="Garamond" w:hAnsi="Garamond"/>
                <w:i/>
                <w:sz w:val="22"/>
                <w:szCs w:val="22"/>
              </w:rPr>
              <w:t>Х</w:t>
            </w:r>
            <w:r w:rsidRPr="00825974">
              <w:rPr>
                <w:rFonts w:ascii="Garamond" w:hAnsi="Garamond"/>
                <w:sz w:val="22"/>
                <w:szCs w:val="22"/>
              </w:rPr>
              <w:t xml:space="preserve">} в данной ценовой зоне. </w:t>
            </w:r>
          </w:p>
          <w:p w14:paraId="276E4F1A" w14:textId="77777777" w:rsidR="009960B0" w:rsidRPr="00825974" w:rsidRDefault="009960B0" w:rsidP="00B93EA4">
            <w:pPr>
              <w:autoSpaceDE w:val="0"/>
              <w:autoSpaceDN w:val="0"/>
              <w:adjustRightInd w:val="0"/>
              <w:jc w:val="both"/>
              <w:rPr>
                <w:rFonts w:ascii="Garamond" w:hAnsi="Garamond"/>
                <w:sz w:val="22"/>
                <w:szCs w:val="22"/>
              </w:rPr>
            </w:pPr>
            <w:r w:rsidRPr="00825974">
              <w:rPr>
                <w:rFonts w:ascii="Garamond" w:hAnsi="Garamond"/>
                <w:sz w:val="22"/>
                <w:szCs w:val="22"/>
              </w:rPr>
              <w:t>6.3 В случаях, указанных в п. 4 настоящего Приложения, КО определяет семидневный темп изменения равновесных цен на электрическую энергию в ценовой зоне оптового рынка за семидневный период {сутки (</w:t>
            </w:r>
            <w:r w:rsidRPr="00825974">
              <w:rPr>
                <w:rFonts w:ascii="Garamond" w:hAnsi="Garamond"/>
                <w:i/>
                <w:sz w:val="22"/>
                <w:szCs w:val="22"/>
              </w:rPr>
              <w:t>Х</w:t>
            </w:r>
            <w:r w:rsidRPr="00825974">
              <w:rPr>
                <w:rFonts w:ascii="Garamond" w:hAnsi="Garamond"/>
                <w:sz w:val="22"/>
                <w:szCs w:val="22"/>
              </w:rPr>
              <w:t>-6), сутки (</w:t>
            </w:r>
            <w:r w:rsidRPr="00825974">
              <w:rPr>
                <w:rFonts w:ascii="Garamond" w:hAnsi="Garamond"/>
                <w:i/>
                <w:sz w:val="22"/>
                <w:szCs w:val="22"/>
              </w:rPr>
              <w:t>Х</w:t>
            </w:r>
            <w:r w:rsidRPr="00825974">
              <w:rPr>
                <w:rFonts w:ascii="Garamond" w:hAnsi="Garamond"/>
                <w:sz w:val="22"/>
                <w:szCs w:val="22"/>
              </w:rPr>
              <w:t>-5),…, сутки (</w:t>
            </w:r>
            <w:r w:rsidRPr="00825974">
              <w:rPr>
                <w:rFonts w:ascii="Garamond" w:hAnsi="Garamond"/>
                <w:i/>
                <w:sz w:val="22"/>
                <w:szCs w:val="22"/>
              </w:rPr>
              <w:t>Х</w:t>
            </w:r>
            <w:r w:rsidRPr="00825974">
              <w:rPr>
                <w:rFonts w:ascii="Garamond" w:hAnsi="Garamond"/>
                <w:sz w:val="22"/>
                <w:szCs w:val="22"/>
              </w:rPr>
              <w:t xml:space="preserve">-1), сутки </w:t>
            </w:r>
            <w:r w:rsidRPr="00825974">
              <w:rPr>
                <w:rFonts w:ascii="Garamond" w:hAnsi="Garamond"/>
                <w:i/>
                <w:sz w:val="22"/>
                <w:szCs w:val="22"/>
              </w:rPr>
              <w:t>Х</w:t>
            </w:r>
            <w:r w:rsidRPr="00825974">
              <w:rPr>
                <w:rFonts w:ascii="Garamond" w:hAnsi="Garamond"/>
                <w:sz w:val="22"/>
                <w:szCs w:val="22"/>
              </w:rPr>
              <w:t xml:space="preserve">}, где </w:t>
            </w:r>
            <w:r w:rsidRPr="00825974">
              <w:rPr>
                <w:rFonts w:ascii="Garamond" w:hAnsi="Garamond"/>
                <w:i/>
                <w:sz w:val="22"/>
                <w:szCs w:val="22"/>
              </w:rPr>
              <w:t>Х</w:t>
            </w:r>
            <w:r w:rsidRPr="00825974">
              <w:rPr>
                <w:rFonts w:ascii="Garamond" w:hAnsi="Garamond"/>
                <w:sz w:val="22"/>
                <w:szCs w:val="22"/>
              </w:rPr>
              <w:t xml:space="preserve"> – операционные сутки, следующие за данными торговыми сутками, по формуле:</w:t>
            </w:r>
          </w:p>
          <w:p w14:paraId="4DDD6685" w14:textId="77777777" w:rsidR="009960B0" w:rsidRPr="00825974" w:rsidRDefault="009960B0" w:rsidP="00B93EA4">
            <w:pPr>
              <w:pStyle w:val="a5"/>
              <w:jc w:val="both"/>
              <w:rPr>
                <w:sz w:val="22"/>
                <w:szCs w:val="22"/>
              </w:rPr>
            </w:pPr>
            <w:r w:rsidRPr="00825974">
              <w:rPr>
                <w:position w:val="-34"/>
                <w:sz w:val="22"/>
                <w:szCs w:val="22"/>
              </w:rPr>
              <w:object w:dxaOrig="2580" w:dyaOrig="800" w14:anchorId="3930659C">
                <v:shape id="_x0000_i1296" type="#_x0000_t75" style="width:131.9pt;height:47.8pt" o:ole="">
                  <v:imagedata r:id="rId388" o:title=""/>
                </v:shape>
                <o:OLEObject Type="Embed" ProgID="Equation.3" ShapeID="_x0000_i1296" DrawAspect="Content" ObjectID="_1788676190" r:id="rId406"/>
              </w:object>
            </w:r>
            <w:r w:rsidRPr="00825974">
              <w:rPr>
                <w:sz w:val="22"/>
                <w:szCs w:val="22"/>
              </w:rPr>
              <w:t>*100%,</w:t>
            </w:r>
          </w:p>
          <w:p w14:paraId="41B2E07F" w14:textId="77777777" w:rsidR="009960B0" w:rsidRPr="00825974" w:rsidRDefault="009960B0" w:rsidP="00B93EA4">
            <w:pPr>
              <w:jc w:val="both"/>
              <w:rPr>
                <w:rFonts w:ascii="Garamond" w:hAnsi="Garamond"/>
                <w:sz w:val="22"/>
                <w:szCs w:val="22"/>
              </w:rPr>
            </w:pPr>
            <w:r w:rsidRPr="00825974">
              <w:rPr>
                <w:rFonts w:ascii="Garamond" w:hAnsi="Garamond"/>
                <w:sz w:val="22"/>
                <w:szCs w:val="22"/>
              </w:rPr>
              <w:t xml:space="preserve">где </w:t>
            </w:r>
            <w:r w:rsidRPr="00825974">
              <w:rPr>
                <w:rFonts w:ascii="Garamond" w:hAnsi="Garamond"/>
                <w:i/>
                <w:sz w:val="22"/>
                <w:szCs w:val="22"/>
              </w:rPr>
              <w:t>Х</w:t>
            </w:r>
            <w:r w:rsidRPr="00825974">
              <w:rPr>
                <w:rFonts w:ascii="Garamond" w:hAnsi="Garamond"/>
                <w:sz w:val="22"/>
                <w:szCs w:val="22"/>
              </w:rPr>
              <w:t xml:space="preserve"> – операционные сутки, следующие за данными торговыми сутками;</w:t>
            </w:r>
          </w:p>
          <w:p w14:paraId="065B3C5C" w14:textId="77777777" w:rsidR="009960B0" w:rsidRPr="00825974" w:rsidRDefault="009960B0" w:rsidP="00B93EA4">
            <w:pPr>
              <w:pStyle w:val="a5"/>
              <w:jc w:val="both"/>
              <w:rPr>
                <w:sz w:val="22"/>
                <w:szCs w:val="22"/>
              </w:rPr>
            </w:pPr>
            <w:r w:rsidRPr="00825974">
              <w:rPr>
                <w:i/>
                <w:sz w:val="22"/>
                <w:szCs w:val="22"/>
                <w:lang w:val="en-US"/>
              </w:rPr>
              <w:t>z</w:t>
            </w:r>
            <w:r w:rsidRPr="00825974">
              <w:rPr>
                <w:sz w:val="22"/>
                <w:szCs w:val="22"/>
              </w:rPr>
              <w:t xml:space="preserve"> – </w:t>
            </w:r>
            <w:r w:rsidRPr="00825974">
              <w:rPr>
                <w:sz w:val="22"/>
                <w:szCs w:val="22"/>
                <w:highlight w:val="yellow"/>
              </w:rPr>
              <w:t>первая ценовая зона, вторая ценовая зона, за исключением входящей в состав Дальневосточного федерального округа отдельной территории, ранее относившейся к неценовым зонам, или входящая в состав Дальневосточного федерального округа отдельная территория, ранее относившаяся к неценовым зонам;</w:t>
            </w:r>
          </w:p>
          <w:p w14:paraId="75274F30" w14:textId="77777777" w:rsidR="009960B0" w:rsidRPr="00825974" w:rsidRDefault="009960B0" w:rsidP="00B93EA4">
            <w:pPr>
              <w:pStyle w:val="a5"/>
              <w:jc w:val="both"/>
              <w:rPr>
                <w:sz w:val="22"/>
                <w:szCs w:val="22"/>
              </w:rPr>
            </w:pPr>
            <w:r w:rsidRPr="00825974">
              <w:rPr>
                <w:position w:val="-14"/>
                <w:sz w:val="22"/>
                <w:szCs w:val="22"/>
              </w:rPr>
              <w:object w:dxaOrig="1620" w:dyaOrig="400" w14:anchorId="10B6EA51">
                <v:shape id="_x0000_i1297" type="#_x0000_t75" style="width:77.4pt;height:24.2pt" o:ole="">
                  <v:imagedata r:id="rId390" o:title=""/>
                </v:shape>
                <o:OLEObject Type="Embed" ProgID="Equation.3" ShapeID="_x0000_i1297" DrawAspect="Content" ObjectID="_1788676191" r:id="rId407"/>
              </w:object>
            </w:r>
            <w:r w:rsidRPr="00825974">
              <w:rPr>
                <w:sz w:val="22"/>
                <w:szCs w:val="22"/>
              </w:rPr>
              <w:t>– средневзвешенная равновесная цена в ценовой зоне за семидневный период {сутки (</w:t>
            </w:r>
            <w:r w:rsidRPr="00825974">
              <w:rPr>
                <w:i/>
                <w:sz w:val="22"/>
                <w:szCs w:val="22"/>
              </w:rPr>
              <w:t>Х</w:t>
            </w:r>
            <w:r w:rsidRPr="00825974">
              <w:rPr>
                <w:sz w:val="22"/>
                <w:szCs w:val="22"/>
              </w:rPr>
              <w:t>-6), сутки (</w:t>
            </w:r>
            <w:r w:rsidRPr="00825974">
              <w:rPr>
                <w:i/>
                <w:sz w:val="22"/>
                <w:szCs w:val="22"/>
              </w:rPr>
              <w:t>Х</w:t>
            </w:r>
            <w:r w:rsidRPr="00825974">
              <w:rPr>
                <w:sz w:val="22"/>
                <w:szCs w:val="22"/>
              </w:rPr>
              <w:t>-5),.., сутки (</w:t>
            </w:r>
            <w:r w:rsidRPr="00825974">
              <w:rPr>
                <w:i/>
                <w:sz w:val="22"/>
                <w:szCs w:val="22"/>
              </w:rPr>
              <w:t>Х</w:t>
            </w:r>
            <w:r w:rsidRPr="00825974">
              <w:rPr>
                <w:sz w:val="22"/>
                <w:szCs w:val="22"/>
              </w:rPr>
              <w:t xml:space="preserve">-1), сутки </w:t>
            </w:r>
            <w:r w:rsidRPr="00825974">
              <w:rPr>
                <w:i/>
                <w:sz w:val="22"/>
                <w:szCs w:val="22"/>
              </w:rPr>
              <w:t>Х</w:t>
            </w:r>
            <w:r w:rsidRPr="00825974">
              <w:rPr>
                <w:sz w:val="22"/>
                <w:szCs w:val="22"/>
              </w:rPr>
              <w:t>}, определенная согласно подпункту 6.1 настоящего Приложения;</w:t>
            </w:r>
          </w:p>
          <w:p w14:paraId="0015E65E" w14:textId="77777777" w:rsidR="009960B0" w:rsidRPr="00825974" w:rsidRDefault="009960B0" w:rsidP="00B93EA4">
            <w:pPr>
              <w:pStyle w:val="a5"/>
              <w:jc w:val="both"/>
              <w:rPr>
                <w:sz w:val="22"/>
                <w:szCs w:val="22"/>
              </w:rPr>
            </w:pPr>
            <w:r w:rsidRPr="00825974">
              <w:rPr>
                <w:position w:val="-14"/>
                <w:sz w:val="22"/>
                <w:szCs w:val="22"/>
              </w:rPr>
              <w:object w:dxaOrig="1900" w:dyaOrig="400" w14:anchorId="5447D454">
                <v:shape id="_x0000_i1298" type="#_x0000_t75" style="width:96.2pt;height:24.2pt" o:ole="">
                  <v:imagedata r:id="rId392" o:title=""/>
                </v:shape>
                <o:OLEObject Type="Embed" ProgID="Equation.3" ShapeID="_x0000_i1298" DrawAspect="Content" ObjectID="_1788676192" r:id="rId408"/>
              </w:object>
            </w:r>
            <w:r w:rsidRPr="00825974">
              <w:rPr>
                <w:sz w:val="22"/>
                <w:szCs w:val="22"/>
              </w:rPr>
              <w:t>– средневзвешенная равновесная цена в ценовой зоне за семидневный период, являющийся типовым по отношению к семидневному периоду {сутки (</w:t>
            </w:r>
            <w:r w:rsidRPr="00825974">
              <w:rPr>
                <w:i/>
                <w:sz w:val="22"/>
                <w:szCs w:val="22"/>
              </w:rPr>
              <w:t>Х</w:t>
            </w:r>
            <w:r w:rsidRPr="00825974">
              <w:rPr>
                <w:sz w:val="22"/>
                <w:szCs w:val="22"/>
              </w:rPr>
              <w:t>-13), сутки (</w:t>
            </w:r>
            <w:r w:rsidRPr="00825974">
              <w:rPr>
                <w:i/>
                <w:sz w:val="22"/>
                <w:szCs w:val="22"/>
              </w:rPr>
              <w:t>Х</w:t>
            </w:r>
            <w:r w:rsidRPr="00825974">
              <w:rPr>
                <w:sz w:val="22"/>
                <w:szCs w:val="22"/>
              </w:rPr>
              <w:t xml:space="preserve">-12), …,сутки </w:t>
            </w:r>
            <w:r w:rsidRPr="00825974">
              <w:rPr>
                <w:i/>
                <w:sz w:val="22"/>
                <w:szCs w:val="22"/>
              </w:rPr>
              <w:t>Х</w:t>
            </w:r>
            <w:r w:rsidRPr="00825974">
              <w:rPr>
                <w:sz w:val="22"/>
                <w:szCs w:val="22"/>
              </w:rPr>
              <w:t xml:space="preserve">-8, сутки </w:t>
            </w:r>
            <w:r w:rsidRPr="00825974">
              <w:rPr>
                <w:i/>
                <w:sz w:val="22"/>
                <w:szCs w:val="22"/>
              </w:rPr>
              <w:t>Х</w:t>
            </w:r>
            <w:r w:rsidRPr="00825974">
              <w:rPr>
                <w:sz w:val="22"/>
                <w:szCs w:val="22"/>
              </w:rPr>
              <w:t>-7}, определенная согласно подпункту 6.2 настоящего Приложения.</w:t>
            </w:r>
          </w:p>
          <w:p w14:paraId="6333566C" w14:textId="77777777" w:rsidR="009960B0" w:rsidRPr="00825974" w:rsidRDefault="009960B0" w:rsidP="00B93EA4">
            <w:pPr>
              <w:jc w:val="both"/>
              <w:rPr>
                <w:rFonts w:ascii="Garamond" w:hAnsi="Garamond"/>
                <w:b/>
                <w:sz w:val="22"/>
                <w:szCs w:val="22"/>
              </w:rPr>
            </w:pPr>
          </w:p>
        </w:tc>
      </w:tr>
      <w:tr w:rsidR="009960B0" w:rsidRPr="00825974" w14:paraId="4DEB9B4D" w14:textId="77777777" w:rsidTr="00B93EA4">
        <w:tc>
          <w:tcPr>
            <w:tcW w:w="1505" w:type="dxa"/>
            <w:vAlign w:val="center"/>
          </w:tcPr>
          <w:p w14:paraId="3CCEE8E3" w14:textId="77777777" w:rsidR="009960B0" w:rsidRPr="00825974" w:rsidRDefault="009960B0" w:rsidP="00B93EA4">
            <w:pPr>
              <w:jc w:val="center"/>
              <w:rPr>
                <w:rFonts w:ascii="Garamond" w:hAnsi="Garamond"/>
                <w:b/>
                <w:bCs/>
                <w:sz w:val="22"/>
                <w:szCs w:val="22"/>
              </w:rPr>
            </w:pPr>
            <w:r w:rsidRPr="00825974">
              <w:rPr>
                <w:rFonts w:ascii="Garamond" w:hAnsi="Garamond"/>
                <w:b/>
                <w:bCs/>
                <w:sz w:val="22"/>
                <w:szCs w:val="22"/>
              </w:rPr>
              <w:t>Приложение 4, п. 7</w:t>
            </w:r>
          </w:p>
        </w:tc>
        <w:tc>
          <w:tcPr>
            <w:tcW w:w="6882" w:type="dxa"/>
          </w:tcPr>
          <w:p w14:paraId="68C916F1" w14:textId="77777777" w:rsidR="009960B0" w:rsidRPr="00825974" w:rsidRDefault="009960B0" w:rsidP="00B93EA4">
            <w:pPr>
              <w:jc w:val="both"/>
              <w:rPr>
                <w:rFonts w:ascii="Garamond" w:hAnsi="Garamond"/>
                <w:sz w:val="22"/>
                <w:szCs w:val="22"/>
              </w:rPr>
            </w:pPr>
            <w:r w:rsidRPr="00825974">
              <w:rPr>
                <w:rFonts w:ascii="Garamond" w:hAnsi="Garamond"/>
                <w:sz w:val="22"/>
                <w:szCs w:val="22"/>
              </w:rPr>
              <w:t>Определение предельного трехдневного темпа изменения равновесных цен на электрическую энергию в данной ценовой зоне</w:t>
            </w:r>
          </w:p>
          <w:p w14:paraId="05820A86" w14:textId="77777777" w:rsidR="009960B0" w:rsidRPr="00825974" w:rsidRDefault="009960B0" w:rsidP="00B93EA4">
            <w:pPr>
              <w:autoSpaceDE w:val="0"/>
              <w:autoSpaceDN w:val="0"/>
              <w:adjustRightInd w:val="0"/>
              <w:jc w:val="both"/>
              <w:rPr>
                <w:rFonts w:ascii="Garamond" w:hAnsi="Garamond"/>
                <w:sz w:val="22"/>
                <w:szCs w:val="22"/>
              </w:rPr>
            </w:pPr>
            <w:r w:rsidRPr="00825974">
              <w:rPr>
                <w:rFonts w:ascii="Garamond" w:hAnsi="Garamond"/>
                <w:sz w:val="22"/>
                <w:szCs w:val="22"/>
              </w:rPr>
              <w:t xml:space="preserve">КО определяет предельный трехдневный темп изменения равновесных цен на электрическую энергию </w:t>
            </w:r>
            <w:r w:rsidRPr="00825974">
              <w:rPr>
                <w:rFonts w:ascii="Garamond" w:hAnsi="Garamond"/>
                <w:sz w:val="22"/>
                <w:szCs w:val="22"/>
                <w:highlight w:val="yellow"/>
              </w:rPr>
              <w:t>в данной ценовой зоне</w:t>
            </w:r>
            <w:r w:rsidRPr="00825974">
              <w:rPr>
                <w:rFonts w:ascii="Garamond" w:hAnsi="Garamond"/>
                <w:sz w:val="22"/>
                <w:szCs w:val="22"/>
              </w:rPr>
              <w:t xml:space="preserve"> как темп изменения указанных цен, по </w:t>
            </w:r>
            <w:bookmarkStart w:id="55" w:name="_GoBack"/>
            <w:bookmarkEnd w:id="55"/>
            <w:r w:rsidRPr="00825974">
              <w:rPr>
                <w:rFonts w:ascii="Garamond" w:hAnsi="Garamond"/>
                <w:sz w:val="22"/>
                <w:szCs w:val="22"/>
              </w:rPr>
              <w:t xml:space="preserve">отношению к которому доля трехдневных периодов с более низкими темпами изменения равновесных цен на электрическую энергию </w:t>
            </w:r>
            <w:r w:rsidRPr="00825974">
              <w:rPr>
                <w:rFonts w:ascii="Garamond" w:hAnsi="Garamond"/>
                <w:sz w:val="22"/>
                <w:szCs w:val="22"/>
                <w:highlight w:val="yellow"/>
              </w:rPr>
              <w:t>в данной ценовой зоне</w:t>
            </w:r>
            <w:r w:rsidRPr="00825974">
              <w:rPr>
                <w:rFonts w:ascii="Garamond" w:hAnsi="Garamond"/>
                <w:sz w:val="22"/>
                <w:szCs w:val="22"/>
              </w:rPr>
              <w:t>, определенными согласно пп. 3.3 настоящего Приложения, равна 99.5%. Указанные трехдневные периоды {сутки (</w:t>
            </w:r>
            <w:r w:rsidRPr="00825974">
              <w:rPr>
                <w:rFonts w:ascii="Garamond" w:hAnsi="Garamond"/>
                <w:i/>
                <w:sz w:val="22"/>
                <w:szCs w:val="22"/>
              </w:rPr>
              <w:t>Х</w:t>
            </w:r>
            <w:r w:rsidRPr="00825974">
              <w:rPr>
                <w:rFonts w:ascii="Garamond" w:hAnsi="Garamond"/>
                <w:sz w:val="22"/>
                <w:szCs w:val="22"/>
              </w:rPr>
              <w:t>-2), сутки (</w:t>
            </w:r>
            <w:r w:rsidRPr="00825974">
              <w:rPr>
                <w:rFonts w:ascii="Garamond" w:hAnsi="Garamond"/>
                <w:i/>
                <w:sz w:val="22"/>
                <w:szCs w:val="22"/>
              </w:rPr>
              <w:t>Х</w:t>
            </w:r>
            <w:r w:rsidRPr="00825974">
              <w:rPr>
                <w:rFonts w:ascii="Garamond" w:hAnsi="Garamond"/>
                <w:sz w:val="22"/>
                <w:szCs w:val="22"/>
              </w:rPr>
              <w:t xml:space="preserve">-1), сутки </w:t>
            </w:r>
            <w:r w:rsidRPr="00825974">
              <w:rPr>
                <w:rFonts w:ascii="Garamond" w:hAnsi="Garamond"/>
                <w:i/>
                <w:sz w:val="22"/>
                <w:szCs w:val="22"/>
              </w:rPr>
              <w:t>Х</w:t>
            </w:r>
            <w:r w:rsidRPr="00825974">
              <w:rPr>
                <w:rFonts w:ascii="Garamond" w:hAnsi="Garamond"/>
                <w:sz w:val="22"/>
                <w:szCs w:val="22"/>
              </w:rPr>
              <w:t xml:space="preserve">} определяются согласно п. 1 настоящего Приложения и удовлетворяют следующему условию: сутки </w:t>
            </w:r>
            <w:r w:rsidRPr="00825974">
              <w:rPr>
                <w:rFonts w:ascii="Garamond" w:hAnsi="Garamond"/>
                <w:i/>
                <w:sz w:val="22"/>
                <w:szCs w:val="22"/>
              </w:rPr>
              <w:t>Х</w:t>
            </w:r>
            <w:r w:rsidRPr="00825974">
              <w:rPr>
                <w:rFonts w:ascii="Garamond" w:hAnsi="Garamond"/>
                <w:sz w:val="22"/>
                <w:szCs w:val="22"/>
              </w:rPr>
              <w:t xml:space="preserve">, а также сутки </w:t>
            </w:r>
            <w:r w:rsidRPr="00825974">
              <w:rPr>
                <w:rFonts w:ascii="Garamond" w:hAnsi="Garamond"/>
                <w:i/>
                <w:sz w:val="22"/>
                <w:szCs w:val="22"/>
              </w:rPr>
              <w:t>Х</w:t>
            </w:r>
            <w:r w:rsidRPr="00825974">
              <w:rPr>
                <w:rFonts w:ascii="Garamond" w:hAnsi="Garamond"/>
                <w:sz w:val="22"/>
                <w:szCs w:val="22"/>
              </w:rPr>
              <w:t xml:space="preserve">-9 являются сутками трех предыдущих календарных лет </w:t>
            </w:r>
            <w:r w:rsidRPr="00825974">
              <w:rPr>
                <w:rFonts w:ascii="Garamond" w:hAnsi="Garamond"/>
                <w:sz w:val="22"/>
                <w:szCs w:val="22"/>
                <w:highlight w:val="yellow"/>
              </w:rPr>
              <w:t>(но не ранее, чем 1 сентября 2006 года)</w:t>
            </w:r>
            <w:r w:rsidRPr="00825974">
              <w:rPr>
                <w:rFonts w:ascii="Garamond" w:hAnsi="Garamond"/>
                <w:sz w:val="22"/>
                <w:szCs w:val="22"/>
              </w:rPr>
              <w:t xml:space="preserve">. </w:t>
            </w:r>
            <w:r w:rsidRPr="00825974">
              <w:rPr>
                <w:rFonts w:ascii="Garamond" w:hAnsi="Garamond"/>
                <w:sz w:val="22"/>
                <w:szCs w:val="22"/>
              </w:rPr>
              <w:tab/>
            </w:r>
          </w:p>
          <w:p w14:paraId="68DA6A87" w14:textId="77777777" w:rsidR="009960B0" w:rsidRPr="00825974" w:rsidRDefault="009960B0" w:rsidP="00B93EA4">
            <w:pPr>
              <w:jc w:val="both"/>
              <w:rPr>
                <w:rFonts w:ascii="Garamond" w:hAnsi="Garamond"/>
                <w:sz w:val="22"/>
                <w:szCs w:val="22"/>
              </w:rPr>
            </w:pPr>
            <w:r w:rsidRPr="00825974">
              <w:rPr>
                <w:rFonts w:ascii="Garamond" w:hAnsi="Garamond"/>
                <w:sz w:val="22"/>
                <w:szCs w:val="22"/>
              </w:rPr>
              <w:t>КО публикует значение предельного трехдневного темпа изменения равновесных цен на электрическую энергию в ценовой зоне до 15 января данного года.</w:t>
            </w:r>
          </w:p>
          <w:p w14:paraId="1E35B18F" w14:textId="77777777" w:rsidR="009960B0" w:rsidRPr="00825974" w:rsidRDefault="009960B0" w:rsidP="00B93EA4">
            <w:pPr>
              <w:jc w:val="both"/>
              <w:rPr>
                <w:rFonts w:ascii="Garamond" w:hAnsi="Garamond"/>
                <w:sz w:val="22"/>
                <w:szCs w:val="22"/>
              </w:rPr>
            </w:pPr>
          </w:p>
        </w:tc>
        <w:tc>
          <w:tcPr>
            <w:tcW w:w="6634" w:type="dxa"/>
          </w:tcPr>
          <w:p w14:paraId="0CE97FBD" w14:textId="77777777" w:rsidR="009960B0" w:rsidRPr="00825974" w:rsidRDefault="009960B0" w:rsidP="00B93EA4">
            <w:pPr>
              <w:jc w:val="both"/>
              <w:rPr>
                <w:rFonts w:ascii="Garamond" w:hAnsi="Garamond"/>
                <w:sz w:val="22"/>
                <w:szCs w:val="22"/>
              </w:rPr>
            </w:pPr>
            <w:r w:rsidRPr="00825974">
              <w:rPr>
                <w:rFonts w:ascii="Garamond" w:hAnsi="Garamond"/>
                <w:sz w:val="22"/>
                <w:szCs w:val="22"/>
              </w:rPr>
              <w:t>Определение предельного трехдневного темпа изменения равновесных цен на электрическую энергию в данной ценовой зоне</w:t>
            </w:r>
          </w:p>
          <w:p w14:paraId="74D61F64" w14:textId="77777777" w:rsidR="009960B0" w:rsidRPr="00825974" w:rsidRDefault="009960B0" w:rsidP="00B93EA4">
            <w:pPr>
              <w:autoSpaceDE w:val="0"/>
              <w:autoSpaceDN w:val="0"/>
              <w:adjustRightInd w:val="0"/>
              <w:jc w:val="both"/>
              <w:rPr>
                <w:rFonts w:ascii="Garamond" w:hAnsi="Garamond"/>
                <w:sz w:val="22"/>
                <w:szCs w:val="22"/>
              </w:rPr>
            </w:pPr>
            <w:r w:rsidRPr="00825974">
              <w:rPr>
                <w:rFonts w:ascii="Garamond" w:hAnsi="Garamond"/>
                <w:sz w:val="22"/>
                <w:szCs w:val="22"/>
              </w:rPr>
              <w:t xml:space="preserve">КО определяет предельный трехдневный темп изменения равновесных цен на электрическую энергию </w:t>
            </w:r>
            <w:r w:rsidRPr="00825974">
              <w:rPr>
                <w:rFonts w:ascii="Garamond" w:hAnsi="Garamond"/>
                <w:sz w:val="22"/>
                <w:szCs w:val="22"/>
                <w:highlight w:val="yellow"/>
              </w:rPr>
              <w:t>в первой ценовой зоне и во второй ценовой зоне, за исключением входящей в состав Дальневосточного федерального округа отдельной территории, ранее относившейся к неценовым зонам,</w:t>
            </w:r>
            <w:r w:rsidRPr="00825974">
              <w:rPr>
                <w:rFonts w:ascii="Garamond" w:hAnsi="Garamond"/>
                <w:sz w:val="22"/>
                <w:szCs w:val="22"/>
              </w:rPr>
              <w:t xml:space="preserve"> как темп изменения указанных цен, по отношению к которому доля трехдневных периодов с более низкими темпами изменения равновесных цен на электрическую энергию, определенными согласно пп. 3.3 настоящего Приложения, равна 99.5%. Указанные трехдневные периоды {сутки (</w:t>
            </w:r>
            <w:r w:rsidRPr="00825974">
              <w:rPr>
                <w:rFonts w:ascii="Garamond" w:hAnsi="Garamond"/>
                <w:i/>
                <w:sz w:val="22"/>
                <w:szCs w:val="22"/>
              </w:rPr>
              <w:t>Х</w:t>
            </w:r>
            <w:r w:rsidRPr="00825974">
              <w:rPr>
                <w:rFonts w:ascii="Garamond" w:hAnsi="Garamond"/>
                <w:sz w:val="22"/>
                <w:szCs w:val="22"/>
              </w:rPr>
              <w:t>-2), сутки (</w:t>
            </w:r>
            <w:r w:rsidRPr="00825974">
              <w:rPr>
                <w:rFonts w:ascii="Garamond" w:hAnsi="Garamond"/>
                <w:i/>
                <w:sz w:val="22"/>
                <w:szCs w:val="22"/>
              </w:rPr>
              <w:t>Х</w:t>
            </w:r>
            <w:r w:rsidRPr="00825974">
              <w:rPr>
                <w:rFonts w:ascii="Garamond" w:hAnsi="Garamond"/>
                <w:sz w:val="22"/>
                <w:szCs w:val="22"/>
              </w:rPr>
              <w:t xml:space="preserve">-1), сутки </w:t>
            </w:r>
            <w:r w:rsidRPr="00825974">
              <w:rPr>
                <w:rFonts w:ascii="Garamond" w:hAnsi="Garamond"/>
                <w:i/>
                <w:sz w:val="22"/>
                <w:szCs w:val="22"/>
              </w:rPr>
              <w:t>Х</w:t>
            </w:r>
            <w:r w:rsidRPr="00825974">
              <w:rPr>
                <w:rFonts w:ascii="Garamond" w:hAnsi="Garamond"/>
                <w:sz w:val="22"/>
                <w:szCs w:val="22"/>
              </w:rPr>
              <w:t xml:space="preserve">} определяются согласно п. 1 настоящего Приложения и удовлетворяют следующему условию: сутки </w:t>
            </w:r>
            <w:r w:rsidRPr="00825974">
              <w:rPr>
                <w:rFonts w:ascii="Garamond" w:hAnsi="Garamond"/>
                <w:i/>
                <w:sz w:val="22"/>
                <w:szCs w:val="22"/>
              </w:rPr>
              <w:t>Х</w:t>
            </w:r>
            <w:r w:rsidRPr="00825974">
              <w:rPr>
                <w:rFonts w:ascii="Garamond" w:hAnsi="Garamond"/>
                <w:sz w:val="22"/>
                <w:szCs w:val="22"/>
              </w:rPr>
              <w:t xml:space="preserve">, а также сутки </w:t>
            </w:r>
            <w:r w:rsidRPr="00825974">
              <w:rPr>
                <w:rFonts w:ascii="Garamond" w:hAnsi="Garamond"/>
                <w:i/>
                <w:sz w:val="22"/>
                <w:szCs w:val="22"/>
              </w:rPr>
              <w:t>Х</w:t>
            </w:r>
            <w:r w:rsidRPr="00825974">
              <w:rPr>
                <w:rFonts w:ascii="Garamond" w:hAnsi="Garamond"/>
                <w:sz w:val="22"/>
                <w:szCs w:val="22"/>
              </w:rPr>
              <w:t xml:space="preserve">-9 являются сутками трех предыдущих календарных лет. </w:t>
            </w:r>
            <w:r w:rsidRPr="00825974">
              <w:rPr>
                <w:rFonts w:ascii="Garamond" w:hAnsi="Garamond"/>
                <w:sz w:val="22"/>
                <w:szCs w:val="22"/>
              </w:rPr>
              <w:tab/>
            </w:r>
          </w:p>
          <w:p w14:paraId="557F4633" w14:textId="1D19D9F9" w:rsidR="009960B0" w:rsidRPr="00825974" w:rsidRDefault="009960B0" w:rsidP="00B93EA4">
            <w:pPr>
              <w:autoSpaceDE w:val="0"/>
              <w:autoSpaceDN w:val="0"/>
              <w:adjustRightInd w:val="0"/>
              <w:jc w:val="both"/>
              <w:rPr>
                <w:rFonts w:ascii="Garamond" w:hAnsi="Garamond"/>
                <w:sz w:val="22"/>
                <w:szCs w:val="22"/>
              </w:rPr>
            </w:pPr>
            <w:r w:rsidRPr="00825974">
              <w:rPr>
                <w:rFonts w:ascii="Garamond" w:hAnsi="Garamond"/>
                <w:sz w:val="22"/>
                <w:szCs w:val="22"/>
                <w:highlight w:val="yellow"/>
              </w:rPr>
              <w:t>КО определяет предельный трехдневный темп изменения равновесных цен на электрическую энергию на входящей в состав Дальневосточного федерального округа отдельной территории, ранее относившейся к неценовым зонам, как темп изменения указанных цен, по отношению к которому доля трехдневных периодов с более низкими темпами изменения равновесных цен на электрическую э</w:t>
            </w:r>
            <w:r w:rsidR="006E42A4">
              <w:rPr>
                <w:rFonts w:ascii="Garamond" w:hAnsi="Garamond"/>
                <w:sz w:val="22"/>
                <w:szCs w:val="22"/>
                <w:highlight w:val="yellow"/>
              </w:rPr>
              <w:t xml:space="preserve">нергию, определенными согласно </w:t>
            </w:r>
            <w:r w:rsidRPr="00825974">
              <w:rPr>
                <w:rFonts w:ascii="Garamond" w:hAnsi="Garamond"/>
                <w:sz w:val="22"/>
                <w:szCs w:val="22"/>
                <w:highlight w:val="yellow"/>
              </w:rPr>
              <w:t>п. 3.3 настоящего Приложения, равна 99.5</w:t>
            </w:r>
            <w:r w:rsidR="00630C16">
              <w:rPr>
                <w:rFonts w:ascii="Garamond" w:hAnsi="Garamond"/>
                <w:sz w:val="22"/>
                <w:szCs w:val="22"/>
                <w:highlight w:val="yellow"/>
              </w:rPr>
              <w:t> </w:t>
            </w:r>
            <w:r w:rsidRPr="00825974">
              <w:rPr>
                <w:rFonts w:ascii="Garamond" w:hAnsi="Garamond"/>
                <w:sz w:val="22"/>
                <w:szCs w:val="22"/>
                <w:highlight w:val="yellow"/>
              </w:rPr>
              <w:t>%. Указанные трехдневные периоды {сутки (</w:t>
            </w:r>
            <w:r w:rsidRPr="00825974">
              <w:rPr>
                <w:rFonts w:ascii="Garamond" w:hAnsi="Garamond"/>
                <w:i/>
                <w:sz w:val="22"/>
                <w:szCs w:val="22"/>
                <w:highlight w:val="yellow"/>
              </w:rPr>
              <w:t>Х</w:t>
            </w:r>
            <w:r w:rsidRPr="00825974">
              <w:rPr>
                <w:rFonts w:ascii="Garamond" w:hAnsi="Garamond"/>
                <w:sz w:val="22"/>
                <w:szCs w:val="22"/>
                <w:highlight w:val="yellow"/>
              </w:rPr>
              <w:t>-2), сутки (</w:t>
            </w:r>
            <w:r w:rsidRPr="00825974">
              <w:rPr>
                <w:rFonts w:ascii="Garamond" w:hAnsi="Garamond"/>
                <w:i/>
                <w:sz w:val="22"/>
                <w:szCs w:val="22"/>
                <w:highlight w:val="yellow"/>
              </w:rPr>
              <w:t>Х</w:t>
            </w:r>
            <w:r w:rsidRPr="00825974">
              <w:rPr>
                <w:rFonts w:ascii="Garamond" w:hAnsi="Garamond"/>
                <w:sz w:val="22"/>
                <w:szCs w:val="22"/>
                <w:highlight w:val="yellow"/>
              </w:rPr>
              <w:t xml:space="preserve">-1), сутки </w:t>
            </w:r>
            <w:r w:rsidRPr="00825974">
              <w:rPr>
                <w:rFonts w:ascii="Garamond" w:hAnsi="Garamond"/>
                <w:i/>
                <w:sz w:val="22"/>
                <w:szCs w:val="22"/>
                <w:highlight w:val="yellow"/>
              </w:rPr>
              <w:t>Х</w:t>
            </w:r>
            <w:r w:rsidRPr="00825974">
              <w:rPr>
                <w:rFonts w:ascii="Garamond" w:hAnsi="Garamond"/>
                <w:sz w:val="22"/>
                <w:szCs w:val="22"/>
                <w:highlight w:val="yellow"/>
              </w:rPr>
              <w:t xml:space="preserve">} определяются согласно п. 1 настоящего Приложения и удовлетворяют следующему условию: сутки </w:t>
            </w:r>
            <w:r w:rsidRPr="00825974">
              <w:rPr>
                <w:rFonts w:ascii="Garamond" w:hAnsi="Garamond"/>
                <w:i/>
                <w:sz w:val="22"/>
                <w:szCs w:val="22"/>
                <w:highlight w:val="yellow"/>
              </w:rPr>
              <w:t>Х</w:t>
            </w:r>
            <w:r w:rsidRPr="00825974">
              <w:rPr>
                <w:rFonts w:ascii="Garamond" w:hAnsi="Garamond"/>
                <w:sz w:val="22"/>
                <w:szCs w:val="22"/>
                <w:highlight w:val="yellow"/>
              </w:rPr>
              <w:t xml:space="preserve">, а также сутки </w:t>
            </w:r>
            <w:r w:rsidRPr="00825974">
              <w:rPr>
                <w:rFonts w:ascii="Garamond" w:hAnsi="Garamond"/>
                <w:i/>
                <w:sz w:val="22"/>
                <w:szCs w:val="22"/>
                <w:highlight w:val="yellow"/>
              </w:rPr>
              <w:t>Х</w:t>
            </w:r>
            <w:r w:rsidRPr="00825974">
              <w:rPr>
                <w:rFonts w:ascii="Garamond" w:hAnsi="Garamond"/>
                <w:sz w:val="22"/>
                <w:szCs w:val="22"/>
                <w:highlight w:val="yellow"/>
              </w:rPr>
              <w:t>-9 являются сутками трех предыдущих календарных лет. При расчете на 2026 год используются сутки 2025</w:t>
            </w:r>
            <w:r w:rsidR="00630C16">
              <w:rPr>
                <w:rFonts w:ascii="Garamond" w:hAnsi="Garamond"/>
                <w:sz w:val="22"/>
                <w:szCs w:val="22"/>
                <w:highlight w:val="yellow"/>
              </w:rPr>
              <w:t xml:space="preserve"> года, при расчете на 2027 год </w:t>
            </w:r>
            <w:r w:rsidR="00630C16" w:rsidRPr="00630C16">
              <w:rPr>
                <w:rFonts w:ascii="Garamond" w:hAnsi="Garamond"/>
                <w:sz w:val="22"/>
                <w:szCs w:val="22"/>
                <w:highlight w:val="yellow"/>
              </w:rPr>
              <w:t>–</w:t>
            </w:r>
            <w:r w:rsidRPr="00630C16">
              <w:rPr>
                <w:rFonts w:ascii="Garamond" w:hAnsi="Garamond"/>
                <w:sz w:val="22"/>
                <w:szCs w:val="22"/>
                <w:highlight w:val="yellow"/>
              </w:rPr>
              <w:t xml:space="preserve"> </w:t>
            </w:r>
            <w:r w:rsidRPr="00825974">
              <w:rPr>
                <w:rFonts w:ascii="Garamond" w:hAnsi="Garamond"/>
                <w:sz w:val="22"/>
                <w:szCs w:val="22"/>
                <w:highlight w:val="yellow"/>
              </w:rPr>
              <w:t>сутки 2025 и 2026 годов. На 2025 год предельный трехдневный темп изменения равновесных цен на электрическую энергию на входящей в состав Дальневосточного федерального округа отдельной территории, ранее относившейся к неценовым зонам, принимается равным 40</w:t>
            </w:r>
            <w:r w:rsidR="00630C16">
              <w:rPr>
                <w:rFonts w:ascii="Garamond" w:hAnsi="Garamond"/>
                <w:sz w:val="22"/>
                <w:szCs w:val="22"/>
                <w:highlight w:val="yellow"/>
              </w:rPr>
              <w:t> </w:t>
            </w:r>
            <w:r w:rsidRPr="00825974">
              <w:rPr>
                <w:rFonts w:ascii="Garamond" w:hAnsi="Garamond"/>
                <w:sz w:val="22"/>
                <w:szCs w:val="22"/>
                <w:highlight w:val="yellow"/>
              </w:rPr>
              <w:t>%.</w:t>
            </w:r>
            <w:r w:rsidRPr="00825974">
              <w:rPr>
                <w:rFonts w:ascii="Garamond" w:hAnsi="Garamond"/>
                <w:sz w:val="22"/>
                <w:szCs w:val="22"/>
              </w:rPr>
              <w:tab/>
            </w:r>
          </w:p>
          <w:p w14:paraId="0EB4EA92" w14:textId="77777777" w:rsidR="009960B0" w:rsidRPr="00825974" w:rsidRDefault="009960B0" w:rsidP="00B93EA4">
            <w:pPr>
              <w:jc w:val="both"/>
              <w:rPr>
                <w:rFonts w:ascii="Garamond" w:hAnsi="Garamond"/>
                <w:sz w:val="22"/>
                <w:szCs w:val="22"/>
              </w:rPr>
            </w:pPr>
            <w:r w:rsidRPr="00825974">
              <w:rPr>
                <w:rFonts w:ascii="Garamond" w:hAnsi="Garamond"/>
                <w:sz w:val="22"/>
                <w:szCs w:val="22"/>
              </w:rPr>
              <w:t>КО публикует значение предельного трехдневного темпа изменения равновесных цен на электрическую энергию в ценовой зоне до 15 января данного года.</w:t>
            </w:r>
          </w:p>
          <w:p w14:paraId="4D97A6EC" w14:textId="77777777" w:rsidR="009960B0" w:rsidRPr="00825974" w:rsidRDefault="009960B0" w:rsidP="00B93EA4">
            <w:pPr>
              <w:jc w:val="both"/>
              <w:rPr>
                <w:rFonts w:ascii="Garamond" w:hAnsi="Garamond"/>
                <w:b/>
                <w:sz w:val="22"/>
                <w:szCs w:val="22"/>
              </w:rPr>
            </w:pPr>
          </w:p>
        </w:tc>
      </w:tr>
      <w:tr w:rsidR="009960B0" w:rsidRPr="00825974" w14:paraId="2A4A789B" w14:textId="77777777" w:rsidTr="00B93EA4">
        <w:tc>
          <w:tcPr>
            <w:tcW w:w="1505" w:type="dxa"/>
            <w:vAlign w:val="center"/>
          </w:tcPr>
          <w:p w14:paraId="62B1C491" w14:textId="77777777" w:rsidR="009960B0" w:rsidRPr="00825974" w:rsidRDefault="009960B0" w:rsidP="00B93EA4">
            <w:pPr>
              <w:jc w:val="center"/>
              <w:rPr>
                <w:rFonts w:ascii="Garamond" w:hAnsi="Garamond"/>
                <w:b/>
                <w:bCs/>
                <w:sz w:val="22"/>
                <w:szCs w:val="22"/>
              </w:rPr>
            </w:pPr>
            <w:r w:rsidRPr="00825974">
              <w:rPr>
                <w:rFonts w:ascii="Garamond" w:hAnsi="Garamond"/>
                <w:b/>
                <w:bCs/>
                <w:sz w:val="22"/>
                <w:szCs w:val="22"/>
              </w:rPr>
              <w:t>Приложение 4, п. 8</w:t>
            </w:r>
          </w:p>
        </w:tc>
        <w:tc>
          <w:tcPr>
            <w:tcW w:w="6882" w:type="dxa"/>
          </w:tcPr>
          <w:p w14:paraId="58CEE895" w14:textId="77777777" w:rsidR="009960B0" w:rsidRPr="00825974" w:rsidRDefault="009960B0" w:rsidP="00B93EA4">
            <w:pPr>
              <w:jc w:val="both"/>
              <w:rPr>
                <w:rFonts w:ascii="Garamond" w:hAnsi="Garamond"/>
                <w:sz w:val="22"/>
                <w:szCs w:val="22"/>
              </w:rPr>
            </w:pPr>
            <w:r w:rsidRPr="00825974">
              <w:rPr>
                <w:rFonts w:ascii="Garamond" w:hAnsi="Garamond"/>
                <w:sz w:val="22"/>
                <w:szCs w:val="22"/>
              </w:rPr>
              <w:t>Определение предельного семидневного темпа изменения равновесных цен на электрическую энергию в данной ценовой зоне</w:t>
            </w:r>
          </w:p>
          <w:p w14:paraId="14BD8A47" w14:textId="77777777" w:rsidR="009960B0" w:rsidRPr="00825974" w:rsidRDefault="009960B0" w:rsidP="009A313D">
            <w:pPr>
              <w:pStyle w:val="5"/>
              <w:numPr>
                <w:ilvl w:val="0"/>
                <w:numId w:val="0"/>
              </w:numPr>
              <w:rPr>
                <w:rFonts w:ascii="Garamond" w:hAnsi="Garamond"/>
                <w:szCs w:val="22"/>
              </w:rPr>
            </w:pPr>
            <w:r w:rsidRPr="00825974">
              <w:rPr>
                <w:rFonts w:ascii="Garamond" w:hAnsi="Garamond"/>
                <w:szCs w:val="22"/>
              </w:rPr>
              <w:t xml:space="preserve">КО определяет предельный семидневный темп изменения равновесных цен на электрическую энергию </w:t>
            </w:r>
            <w:r w:rsidRPr="00825974">
              <w:rPr>
                <w:rFonts w:ascii="Garamond" w:hAnsi="Garamond"/>
                <w:szCs w:val="22"/>
                <w:highlight w:val="yellow"/>
              </w:rPr>
              <w:t>в данной ценовой зоне</w:t>
            </w:r>
            <w:r w:rsidRPr="00825974">
              <w:rPr>
                <w:rFonts w:ascii="Garamond" w:hAnsi="Garamond"/>
                <w:szCs w:val="22"/>
              </w:rPr>
              <w:t xml:space="preserve"> как темп изменения указанных цен, по отношению к которому доля семидневных периодов с более низкими темпами изменения равновесных цен на электрическую энергию </w:t>
            </w:r>
            <w:r w:rsidRPr="00825974">
              <w:rPr>
                <w:rFonts w:ascii="Garamond" w:hAnsi="Garamond"/>
                <w:szCs w:val="22"/>
                <w:highlight w:val="yellow"/>
              </w:rPr>
              <w:t>в данной ценовой зоне</w:t>
            </w:r>
            <w:r w:rsidRPr="00825974">
              <w:rPr>
                <w:rFonts w:ascii="Garamond" w:hAnsi="Garamond"/>
                <w:szCs w:val="22"/>
              </w:rPr>
              <w:t>, определенными согласно пп. 6.3 настоящего Приложения, равна 99.5%. Указанные семидневные периоды {сутки (</w:t>
            </w:r>
            <w:r w:rsidRPr="00825974">
              <w:rPr>
                <w:rFonts w:ascii="Garamond" w:hAnsi="Garamond"/>
                <w:i/>
                <w:szCs w:val="22"/>
              </w:rPr>
              <w:t>Х</w:t>
            </w:r>
            <w:r w:rsidRPr="00825974">
              <w:rPr>
                <w:rFonts w:ascii="Garamond" w:hAnsi="Garamond"/>
                <w:szCs w:val="22"/>
              </w:rPr>
              <w:t>-6), сутки (</w:t>
            </w:r>
            <w:r w:rsidRPr="00825974">
              <w:rPr>
                <w:rFonts w:ascii="Garamond" w:hAnsi="Garamond"/>
                <w:i/>
                <w:szCs w:val="22"/>
              </w:rPr>
              <w:t>Х</w:t>
            </w:r>
            <w:r w:rsidRPr="00825974">
              <w:rPr>
                <w:rFonts w:ascii="Garamond" w:hAnsi="Garamond"/>
                <w:szCs w:val="22"/>
              </w:rPr>
              <w:t>-5),…, сутки (</w:t>
            </w:r>
            <w:r w:rsidRPr="00825974">
              <w:rPr>
                <w:rFonts w:ascii="Garamond" w:hAnsi="Garamond"/>
                <w:i/>
                <w:szCs w:val="22"/>
              </w:rPr>
              <w:t>Х</w:t>
            </w:r>
            <w:r w:rsidRPr="00825974">
              <w:rPr>
                <w:rFonts w:ascii="Garamond" w:hAnsi="Garamond"/>
                <w:szCs w:val="22"/>
              </w:rPr>
              <w:t xml:space="preserve">-1), сутки </w:t>
            </w:r>
            <w:r w:rsidRPr="00825974">
              <w:rPr>
                <w:rFonts w:ascii="Garamond" w:hAnsi="Garamond"/>
                <w:i/>
                <w:szCs w:val="22"/>
              </w:rPr>
              <w:t>Х</w:t>
            </w:r>
            <w:r w:rsidRPr="00825974">
              <w:rPr>
                <w:rFonts w:ascii="Garamond" w:hAnsi="Garamond"/>
                <w:szCs w:val="22"/>
              </w:rPr>
              <w:t xml:space="preserve">} определяются согласно п. 4 настоящего Приложения и удовлетворяют следующему условию: сутки </w:t>
            </w:r>
            <w:r w:rsidRPr="00825974">
              <w:rPr>
                <w:rFonts w:ascii="Garamond" w:hAnsi="Garamond"/>
                <w:i/>
                <w:szCs w:val="22"/>
              </w:rPr>
              <w:t>Х</w:t>
            </w:r>
            <w:r w:rsidRPr="00825974">
              <w:rPr>
                <w:rFonts w:ascii="Garamond" w:hAnsi="Garamond"/>
                <w:szCs w:val="22"/>
              </w:rPr>
              <w:t>, а также сутки</w:t>
            </w:r>
            <w:r w:rsidRPr="00825974">
              <w:rPr>
                <w:rFonts w:ascii="Garamond" w:hAnsi="Garamond"/>
                <w:i/>
                <w:szCs w:val="22"/>
              </w:rPr>
              <w:t xml:space="preserve"> Х</w:t>
            </w:r>
            <w:r w:rsidRPr="00825974">
              <w:rPr>
                <w:rFonts w:ascii="Garamond" w:hAnsi="Garamond"/>
                <w:szCs w:val="22"/>
              </w:rPr>
              <w:t xml:space="preserve">-13 являются сутками трех предыдущих календарных лет </w:t>
            </w:r>
            <w:r w:rsidRPr="00825974">
              <w:rPr>
                <w:rFonts w:ascii="Garamond" w:hAnsi="Garamond"/>
                <w:szCs w:val="22"/>
                <w:highlight w:val="yellow"/>
              </w:rPr>
              <w:t>(но не ранее, чем 1 сентября 2006 года)</w:t>
            </w:r>
            <w:r w:rsidRPr="00825974">
              <w:rPr>
                <w:rFonts w:ascii="Garamond" w:hAnsi="Garamond"/>
                <w:szCs w:val="22"/>
              </w:rPr>
              <w:t>.</w:t>
            </w:r>
          </w:p>
          <w:p w14:paraId="466E79B8" w14:textId="77777777" w:rsidR="009960B0" w:rsidRPr="00825974" w:rsidRDefault="009960B0" w:rsidP="00B93EA4">
            <w:pPr>
              <w:jc w:val="both"/>
              <w:rPr>
                <w:rFonts w:ascii="Garamond" w:hAnsi="Garamond"/>
                <w:sz w:val="22"/>
                <w:szCs w:val="22"/>
              </w:rPr>
            </w:pPr>
            <w:r w:rsidRPr="00825974">
              <w:rPr>
                <w:rFonts w:ascii="Garamond" w:hAnsi="Garamond"/>
                <w:sz w:val="22"/>
                <w:szCs w:val="22"/>
              </w:rPr>
              <w:t>КО публикует значение предельного семидневного темпа изменения равновесных цен на электрическую энергию в ценовой зоне до 15 января данного года.</w:t>
            </w:r>
          </w:p>
          <w:p w14:paraId="17405CF7" w14:textId="77777777" w:rsidR="009960B0" w:rsidRPr="00825974" w:rsidRDefault="009960B0" w:rsidP="00B93EA4">
            <w:pPr>
              <w:jc w:val="both"/>
              <w:rPr>
                <w:rFonts w:ascii="Garamond" w:hAnsi="Garamond"/>
                <w:sz w:val="22"/>
                <w:szCs w:val="22"/>
              </w:rPr>
            </w:pPr>
          </w:p>
        </w:tc>
        <w:tc>
          <w:tcPr>
            <w:tcW w:w="6634" w:type="dxa"/>
          </w:tcPr>
          <w:p w14:paraId="1B3B3065" w14:textId="77777777" w:rsidR="009960B0" w:rsidRPr="00825974" w:rsidRDefault="009960B0" w:rsidP="00B93EA4">
            <w:pPr>
              <w:jc w:val="both"/>
              <w:rPr>
                <w:rFonts w:ascii="Garamond" w:hAnsi="Garamond"/>
                <w:sz w:val="22"/>
                <w:szCs w:val="22"/>
              </w:rPr>
            </w:pPr>
            <w:r w:rsidRPr="00825974">
              <w:rPr>
                <w:rFonts w:ascii="Garamond" w:hAnsi="Garamond"/>
                <w:sz w:val="22"/>
                <w:szCs w:val="22"/>
              </w:rPr>
              <w:t>Определение предельного семидневного темпа изменения равновесных цен на электрическую энергию в данной ценовой зоне</w:t>
            </w:r>
          </w:p>
          <w:p w14:paraId="48BC632A" w14:textId="77777777" w:rsidR="009960B0" w:rsidRPr="00825974" w:rsidRDefault="009960B0" w:rsidP="009A313D">
            <w:pPr>
              <w:pStyle w:val="5"/>
              <w:numPr>
                <w:ilvl w:val="0"/>
                <w:numId w:val="0"/>
              </w:numPr>
              <w:rPr>
                <w:rFonts w:ascii="Garamond" w:hAnsi="Garamond"/>
                <w:szCs w:val="22"/>
              </w:rPr>
            </w:pPr>
            <w:r w:rsidRPr="00825974">
              <w:rPr>
                <w:rFonts w:ascii="Garamond" w:hAnsi="Garamond"/>
                <w:szCs w:val="22"/>
              </w:rPr>
              <w:t xml:space="preserve">КО определяет предельный семидневный темп изменения равновесных цен на электрическую энергию </w:t>
            </w:r>
            <w:r w:rsidRPr="00825974">
              <w:rPr>
                <w:rFonts w:ascii="Garamond" w:hAnsi="Garamond"/>
                <w:szCs w:val="22"/>
                <w:highlight w:val="yellow"/>
              </w:rPr>
              <w:t xml:space="preserve">в первой ценовой зоне и во второй ценовой зоне, за исключением входящей в состав Дальневосточного федерального округа отдельной территории, ранее относившейся к неценовым зонам, </w:t>
            </w:r>
            <w:r w:rsidRPr="00825974">
              <w:rPr>
                <w:rFonts w:ascii="Garamond" w:hAnsi="Garamond"/>
                <w:szCs w:val="22"/>
              </w:rPr>
              <w:t>как темп изменения указанных цен, по отношению к которому доля семидневных периодов с более низкими темпами изменения равновесных цен на электрическую энергию, определенными согласно пп. 6.3 настоящего Приложения, равна 99.5%. Указанные семидневные периоды {сутки (</w:t>
            </w:r>
            <w:r w:rsidRPr="00825974">
              <w:rPr>
                <w:rFonts w:ascii="Garamond" w:hAnsi="Garamond"/>
                <w:i/>
                <w:szCs w:val="22"/>
              </w:rPr>
              <w:t>Х</w:t>
            </w:r>
            <w:r w:rsidRPr="00825974">
              <w:rPr>
                <w:rFonts w:ascii="Garamond" w:hAnsi="Garamond"/>
                <w:szCs w:val="22"/>
              </w:rPr>
              <w:t>-6), сутки (</w:t>
            </w:r>
            <w:r w:rsidRPr="00825974">
              <w:rPr>
                <w:rFonts w:ascii="Garamond" w:hAnsi="Garamond"/>
                <w:i/>
                <w:szCs w:val="22"/>
              </w:rPr>
              <w:t>Х</w:t>
            </w:r>
            <w:r w:rsidRPr="00825974">
              <w:rPr>
                <w:rFonts w:ascii="Garamond" w:hAnsi="Garamond"/>
                <w:szCs w:val="22"/>
              </w:rPr>
              <w:t>-5),…, сутки (</w:t>
            </w:r>
            <w:r w:rsidRPr="00825974">
              <w:rPr>
                <w:rFonts w:ascii="Garamond" w:hAnsi="Garamond"/>
                <w:i/>
                <w:szCs w:val="22"/>
              </w:rPr>
              <w:t>Х</w:t>
            </w:r>
            <w:r w:rsidRPr="00825974">
              <w:rPr>
                <w:rFonts w:ascii="Garamond" w:hAnsi="Garamond"/>
                <w:szCs w:val="22"/>
              </w:rPr>
              <w:t xml:space="preserve">-1), сутки </w:t>
            </w:r>
            <w:r w:rsidRPr="00825974">
              <w:rPr>
                <w:rFonts w:ascii="Garamond" w:hAnsi="Garamond"/>
                <w:i/>
                <w:szCs w:val="22"/>
              </w:rPr>
              <w:t>Х</w:t>
            </w:r>
            <w:r w:rsidRPr="00825974">
              <w:rPr>
                <w:rFonts w:ascii="Garamond" w:hAnsi="Garamond"/>
                <w:szCs w:val="22"/>
              </w:rPr>
              <w:t xml:space="preserve">} определяются согласно п. 4 настоящего Приложения и удовлетворяют следующему условию: сутки </w:t>
            </w:r>
            <w:r w:rsidRPr="00825974">
              <w:rPr>
                <w:rFonts w:ascii="Garamond" w:hAnsi="Garamond"/>
                <w:i/>
                <w:szCs w:val="22"/>
              </w:rPr>
              <w:t>Х</w:t>
            </w:r>
            <w:r w:rsidRPr="00825974">
              <w:rPr>
                <w:rFonts w:ascii="Garamond" w:hAnsi="Garamond"/>
                <w:szCs w:val="22"/>
              </w:rPr>
              <w:t>, а также сутки</w:t>
            </w:r>
            <w:r w:rsidRPr="00825974">
              <w:rPr>
                <w:rFonts w:ascii="Garamond" w:hAnsi="Garamond"/>
                <w:i/>
                <w:szCs w:val="22"/>
              </w:rPr>
              <w:t xml:space="preserve"> Х</w:t>
            </w:r>
            <w:r w:rsidRPr="00825974">
              <w:rPr>
                <w:rFonts w:ascii="Garamond" w:hAnsi="Garamond"/>
                <w:szCs w:val="22"/>
              </w:rPr>
              <w:t>-13 являются сутками трех предыдущих календарных лет.</w:t>
            </w:r>
          </w:p>
          <w:p w14:paraId="7E351F3E" w14:textId="78AC9406" w:rsidR="009960B0" w:rsidRPr="00825974" w:rsidRDefault="009960B0" w:rsidP="00B93EA4">
            <w:pPr>
              <w:jc w:val="both"/>
              <w:rPr>
                <w:rFonts w:ascii="Garamond" w:hAnsi="Garamond"/>
                <w:sz w:val="22"/>
                <w:szCs w:val="22"/>
              </w:rPr>
            </w:pPr>
            <w:r w:rsidRPr="00825974">
              <w:rPr>
                <w:rFonts w:ascii="Garamond" w:hAnsi="Garamond"/>
                <w:sz w:val="22"/>
                <w:szCs w:val="22"/>
                <w:highlight w:val="yellow"/>
              </w:rPr>
              <w:t>КО определяет предельный семидневный темп изменения равновесных цен на электрическую энергию на входящей в состав Дальневосточного федерального округа отдельной территории, ранее относившейся к неценовым зонам, как темп изменения указанных цен, по отношению к которому доля семидневных периодов с более низкими темпами изменения равновесных цен на электрическую э</w:t>
            </w:r>
            <w:r w:rsidR="00630C16">
              <w:rPr>
                <w:rFonts w:ascii="Garamond" w:hAnsi="Garamond"/>
                <w:sz w:val="22"/>
                <w:szCs w:val="22"/>
                <w:highlight w:val="yellow"/>
              </w:rPr>
              <w:t xml:space="preserve">нергию, определенными согласно </w:t>
            </w:r>
            <w:r w:rsidRPr="00825974">
              <w:rPr>
                <w:rFonts w:ascii="Garamond" w:hAnsi="Garamond"/>
                <w:sz w:val="22"/>
                <w:szCs w:val="22"/>
                <w:highlight w:val="yellow"/>
              </w:rPr>
              <w:t>п. 6.3 настоящего Приложения, равна 99.5</w:t>
            </w:r>
            <w:r w:rsidR="00630C16">
              <w:rPr>
                <w:rFonts w:ascii="Garamond" w:hAnsi="Garamond"/>
                <w:sz w:val="22"/>
                <w:szCs w:val="22"/>
                <w:highlight w:val="yellow"/>
              </w:rPr>
              <w:t> </w:t>
            </w:r>
            <w:r w:rsidRPr="00825974">
              <w:rPr>
                <w:rFonts w:ascii="Garamond" w:hAnsi="Garamond"/>
                <w:sz w:val="22"/>
                <w:szCs w:val="22"/>
                <w:highlight w:val="yellow"/>
              </w:rPr>
              <w:t>%. Указанные семидневные периоды {сутки (</w:t>
            </w:r>
            <w:r w:rsidRPr="00825974">
              <w:rPr>
                <w:rFonts w:ascii="Garamond" w:hAnsi="Garamond"/>
                <w:i/>
                <w:sz w:val="22"/>
                <w:szCs w:val="22"/>
                <w:highlight w:val="yellow"/>
              </w:rPr>
              <w:t>Х</w:t>
            </w:r>
            <w:r w:rsidRPr="00825974">
              <w:rPr>
                <w:rFonts w:ascii="Garamond" w:hAnsi="Garamond"/>
                <w:sz w:val="22"/>
                <w:szCs w:val="22"/>
                <w:highlight w:val="yellow"/>
              </w:rPr>
              <w:t>-6), сутки (</w:t>
            </w:r>
            <w:r w:rsidRPr="00825974">
              <w:rPr>
                <w:rFonts w:ascii="Garamond" w:hAnsi="Garamond"/>
                <w:i/>
                <w:sz w:val="22"/>
                <w:szCs w:val="22"/>
                <w:highlight w:val="yellow"/>
              </w:rPr>
              <w:t>Х</w:t>
            </w:r>
            <w:r w:rsidRPr="00825974">
              <w:rPr>
                <w:rFonts w:ascii="Garamond" w:hAnsi="Garamond"/>
                <w:sz w:val="22"/>
                <w:szCs w:val="22"/>
                <w:highlight w:val="yellow"/>
              </w:rPr>
              <w:t>-5),…, сутки (</w:t>
            </w:r>
            <w:r w:rsidRPr="00825974">
              <w:rPr>
                <w:rFonts w:ascii="Garamond" w:hAnsi="Garamond"/>
                <w:i/>
                <w:sz w:val="22"/>
                <w:szCs w:val="22"/>
                <w:highlight w:val="yellow"/>
              </w:rPr>
              <w:t>Х</w:t>
            </w:r>
            <w:r w:rsidRPr="00825974">
              <w:rPr>
                <w:rFonts w:ascii="Garamond" w:hAnsi="Garamond"/>
                <w:sz w:val="22"/>
                <w:szCs w:val="22"/>
                <w:highlight w:val="yellow"/>
              </w:rPr>
              <w:t xml:space="preserve">-1), сутки </w:t>
            </w:r>
            <w:r w:rsidRPr="00825974">
              <w:rPr>
                <w:rFonts w:ascii="Garamond" w:hAnsi="Garamond"/>
                <w:i/>
                <w:sz w:val="22"/>
                <w:szCs w:val="22"/>
                <w:highlight w:val="yellow"/>
              </w:rPr>
              <w:t>Х</w:t>
            </w:r>
            <w:r w:rsidRPr="00825974">
              <w:rPr>
                <w:rFonts w:ascii="Garamond" w:hAnsi="Garamond"/>
                <w:sz w:val="22"/>
                <w:szCs w:val="22"/>
                <w:highlight w:val="yellow"/>
              </w:rPr>
              <w:t xml:space="preserve">} определяются согласно п. 4 настоящего Приложения и удовлетворяют следующему условию: сутки </w:t>
            </w:r>
            <w:r w:rsidRPr="00825974">
              <w:rPr>
                <w:rFonts w:ascii="Garamond" w:hAnsi="Garamond"/>
                <w:i/>
                <w:sz w:val="22"/>
                <w:szCs w:val="22"/>
                <w:highlight w:val="yellow"/>
              </w:rPr>
              <w:t>Х</w:t>
            </w:r>
            <w:r w:rsidRPr="00825974">
              <w:rPr>
                <w:rFonts w:ascii="Garamond" w:hAnsi="Garamond"/>
                <w:sz w:val="22"/>
                <w:szCs w:val="22"/>
                <w:highlight w:val="yellow"/>
              </w:rPr>
              <w:t>, а также сутки</w:t>
            </w:r>
            <w:r w:rsidRPr="00825974">
              <w:rPr>
                <w:rFonts w:ascii="Garamond" w:hAnsi="Garamond"/>
                <w:i/>
                <w:sz w:val="22"/>
                <w:szCs w:val="22"/>
                <w:highlight w:val="yellow"/>
              </w:rPr>
              <w:t xml:space="preserve"> Х</w:t>
            </w:r>
            <w:r w:rsidRPr="00825974">
              <w:rPr>
                <w:rFonts w:ascii="Garamond" w:hAnsi="Garamond"/>
                <w:sz w:val="22"/>
                <w:szCs w:val="22"/>
                <w:highlight w:val="yellow"/>
              </w:rPr>
              <w:t>-13 являются сутками трех предыдущих календарных лет. При расчете на 2026 год используются сутки 2025</w:t>
            </w:r>
            <w:r w:rsidR="00630C16">
              <w:rPr>
                <w:rFonts w:ascii="Garamond" w:hAnsi="Garamond"/>
                <w:sz w:val="22"/>
                <w:szCs w:val="22"/>
                <w:highlight w:val="yellow"/>
              </w:rPr>
              <w:t xml:space="preserve"> года, при расчете на 2027 </w:t>
            </w:r>
            <w:r w:rsidR="00630C16" w:rsidRPr="00630C16">
              <w:rPr>
                <w:rFonts w:ascii="Garamond" w:hAnsi="Garamond"/>
                <w:sz w:val="22"/>
                <w:szCs w:val="22"/>
                <w:highlight w:val="yellow"/>
              </w:rPr>
              <w:t>год –</w:t>
            </w:r>
            <w:r w:rsidRPr="00825974">
              <w:rPr>
                <w:rFonts w:ascii="Garamond" w:hAnsi="Garamond"/>
                <w:sz w:val="22"/>
                <w:szCs w:val="22"/>
                <w:highlight w:val="yellow"/>
              </w:rPr>
              <w:t xml:space="preserve"> сутки 2025 и 2026 годов. На 2025 год предельный трехдневный темп изменения равновесных цен на электрическую энергию на входящей в состав Дальневосточного федерального округа отдельной территории, ранее относившейся к неценовым зонам, принимается равным 40</w:t>
            </w:r>
            <w:r w:rsidR="00630C16">
              <w:rPr>
                <w:rFonts w:ascii="Garamond" w:hAnsi="Garamond"/>
                <w:sz w:val="22"/>
                <w:szCs w:val="22"/>
                <w:highlight w:val="yellow"/>
              </w:rPr>
              <w:t> </w:t>
            </w:r>
            <w:r w:rsidRPr="00825974">
              <w:rPr>
                <w:rFonts w:ascii="Garamond" w:hAnsi="Garamond"/>
                <w:sz w:val="22"/>
                <w:szCs w:val="22"/>
                <w:highlight w:val="yellow"/>
              </w:rPr>
              <w:t>%.</w:t>
            </w:r>
          </w:p>
          <w:p w14:paraId="56FC7752" w14:textId="77777777" w:rsidR="009960B0" w:rsidRPr="00825974" w:rsidRDefault="009960B0" w:rsidP="00B93EA4">
            <w:pPr>
              <w:jc w:val="both"/>
              <w:rPr>
                <w:rFonts w:ascii="Garamond" w:hAnsi="Garamond"/>
                <w:sz w:val="22"/>
                <w:szCs w:val="22"/>
              </w:rPr>
            </w:pPr>
            <w:r w:rsidRPr="00825974">
              <w:rPr>
                <w:rFonts w:ascii="Garamond" w:hAnsi="Garamond"/>
                <w:sz w:val="22"/>
                <w:szCs w:val="22"/>
              </w:rPr>
              <w:t>КО публикует значение предельного семидневного темпа изменения равновесных цен на электрическую энергию в ценовой зоне до 15 января данного года.</w:t>
            </w:r>
          </w:p>
          <w:p w14:paraId="2E7A70E9" w14:textId="77777777" w:rsidR="009960B0" w:rsidRPr="00825974" w:rsidRDefault="009960B0" w:rsidP="00B93EA4">
            <w:pPr>
              <w:jc w:val="both"/>
              <w:rPr>
                <w:rFonts w:ascii="Garamond" w:hAnsi="Garamond"/>
                <w:b/>
                <w:sz w:val="22"/>
                <w:szCs w:val="22"/>
              </w:rPr>
            </w:pPr>
          </w:p>
        </w:tc>
      </w:tr>
      <w:tr w:rsidR="009960B0" w:rsidRPr="00825974" w14:paraId="325F61B6" w14:textId="77777777" w:rsidTr="00B93EA4">
        <w:tc>
          <w:tcPr>
            <w:tcW w:w="1505" w:type="dxa"/>
            <w:vAlign w:val="center"/>
          </w:tcPr>
          <w:p w14:paraId="0601A39C" w14:textId="77777777" w:rsidR="009960B0" w:rsidRPr="00825974" w:rsidRDefault="009960B0" w:rsidP="00B93EA4">
            <w:pPr>
              <w:jc w:val="center"/>
              <w:rPr>
                <w:rFonts w:ascii="Garamond" w:hAnsi="Garamond"/>
                <w:b/>
                <w:bCs/>
                <w:sz w:val="22"/>
                <w:szCs w:val="22"/>
              </w:rPr>
            </w:pPr>
            <w:r w:rsidRPr="00825974">
              <w:rPr>
                <w:rFonts w:ascii="Garamond" w:hAnsi="Garamond"/>
                <w:b/>
                <w:bCs/>
                <w:sz w:val="22"/>
                <w:szCs w:val="22"/>
              </w:rPr>
              <w:t>Приложение 4, п. 9</w:t>
            </w:r>
          </w:p>
        </w:tc>
        <w:tc>
          <w:tcPr>
            <w:tcW w:w="6882" w:type="dxa"/>
          </w:tcPr>
          <w:p w14:paraId="07EE4E39" w14:textId="77777777" w:rsidR="009960B0" w:rsidRPr="00825974" w:rsidRDefault="009960B0" w:rsidP="00B93EA4">
            <w:pPr>
              <w:pStyle w:val="subclauseindent"/>
              <w:ind w:left="0"/>
              <w:rPr>
                <w:rFonts w:ascii="Garamond" w:hAnsi="Garamond"/>
                <w:szCs w:val="22"/>
              </w:rPr>
            </w:pPr>
            <w:r w:rsidRPr="00825974">
              <w:rPr>
                <w:rFonts w:ascii="Garamond" w:hAnsi="Garamond"/>
                <w:szCs w:val="22"/>
              </w:rPr>
              <w:t>Определение предельного трехдневного темпа изменения цен на электрическую энергию в ценовой зоне (ценовых зонах) оптового рынка электрической энергии (мощности) в случае введения государственного регулирования в электроэнергетике согласно Методическим указаниям ФСТ</w:t>
            </w:r>
          </w:p>
          <w:p w14:paraId="5C3B9D2C" w14:textId="77777777" w:rsidR="009960B0" w:rsidRPr="00825974" w:rsidRDefault="009960B0" w:rsidP="00B93EA4">
            <w:pPr>
              <w:jc w:val="both"/>
              <w:rPr>
                <w:rFonts w:ascii="Garamond" w:hAnsi="Garamond"/>
                <w:sz w:val="22"/>
                <w:szCs w:val="22"/>
              </w:rPr>
            </w:pPr>
            <w:r w:rsidRPr="00825974">
              <w:rPr>
                <w:rFonts w:ascii="Garamond" w:hAnsi="Garamond"/>
                <w:sz w:val="22"/>
                <w:szCs w:val="22"/>
              </w:rPr>
              <w:t>В отношении всего (части) периода, на который Правительством Российской Федерации введено государственное регулирование в электроэнергетике, в ценовой зоне (ценовых зонах) оптового рынка значение предельного 3-дневного темпа изменения цен на электрическую энергию в указанной ценовой зоне (ценовых зонах), (</w:t>
            </w:r>
            <w:r w:rsidRPr="00825974">
              <w:rPr>
                <w:rFonts w:ascii="Garamond" w:hAnsi="Garamond"/>
                <w:position w:val="-4"/>
                <w:sz w:val="22"/>
                <w:szCs w:val="22"/>
              </w:rPr>
              <w:object w:dxaOrig="420" w:dyaOrig="300" w14:anchorId="62A98F7A">
                <v:shape id="_x0000_i1299" type="#_x0000_t75" style="width:24.2pt;height:12.8pt" o:ole="">
                  <v:imagedata r:id="rId409" o:title=""/>
                </v:shape>
                <o:OLEObject Type="Embed" ProgID="Equation.3" ShapeID="_x0000_i1299" DrawAspect="Content" ObjectID="_1788676193" r:id="rId410"/>
              </w:object>
            </w:r>
            <w:r w:rsidRPr="00825974">
              <w:rPr>
                <w:rFonts w:ascii="Garamond" w:hAnsi="Garamond"/>
                <w:sz w:val="22"/>
                <w:szCs w:val="22"/>
              </w:rPr>
              <w:t>), определяется по следующей формуле:</w:t>
            </w:r>
          </w:p>
          <w:p w14:paraId="76099139" w14:textId="77777777" w:rsidR="009960B0" w:rsidRPr="00825974" w:rsidRDefault="009960B0" w:rsidP="00B93EA4">
            <w:pPr>
              <w:jc w:val="both"/>
              <w:rPr>
                <w:rFonts w:ascii="Garamond" w:hAnsi="Garamond"/>
                <w:sz w:val="22"/>
                <w:szCs w:val="22"/>
              </w:rPr>
            </w:pPr>
            <w:r w:rsidRPr="00825974">
              <w:rPr>
                <w:rFonts w:ascii="Garamond" w:hAnsi="Garamond"/>
                <w:sz w:val="22"/>
                <w:szCs w:val="22"/>
              </w:rPr>
              <w:t xml:space="preserve">если </w:t>
            </w:r>
            <w:r w:rsidRPr="00825974">
              <w:rPr>
                <w:rFonts w:ascii="Garamond" w:hAnsi="Garamond"/>
                <w:position w:val="-14"/>
                <w:sz w:val="22"/>
                <w:szCs w:val="22"/>
              </w:rPr>
              <w:object w:dxaOrig="780" w:dyaOrig="400" w14:anchorId="1DF229EB">
                <v:shape id="_x0000_i1300" type="#_x0000_t75" style="width:42.4pt;height:24.2pt" o:ole="">
                  <v:imagedata r:id="rId411" o:title=""/>
                </v:shape>
                <o:OLEObject Type="Embed" ProgID="Equation.3" ShapeID="_x0000_i1300" DrawAspect="Content" ObjectID="_1788676194" r:id="rId412"/>
              </w:object>
            </w:r>
            <w:r w:rsidRPr="00825974">
              <w:rPr>
                <w:rFonts w:ascii="Garamond" w:hAnsi="Garamond"/>
                <w:sz w:val="22"/>
                <w:szCs w:val="22"/>
              </w:rPr>
              <w:t xml:space="preserve">, то </w:t>
            </w:r>
            <w:r w:rsidRPr="00825974">
              <w:rPr>
                <w:rFonts w:ascii="Garamond" w:hAnsi="Garamond"/>
                <w:position w:val="-32"/>
                <w:sz w:val="22"/>
                <w:szCs w:val="22"/>
              </w:rPr>
              <w:object w:dxaOrig="9100" w:dyaOrig="760" w14:anchorId="6E3ED3BE">
                <v:shape id="_x0000_i1301" type="#_x0000_t75" style="width:281.95pt;height:18.15pt" o:ole="">
                  <v:imagedata r:id="rId413" o:title=""/>
                </v:shape>
                <o:OLEObject Type="Embed" ProgID="Equation.3" ShapeID="_x0000_i1301" DrawAspect="Content" ObjectID="_1788676195" r:id="rId414"/>
              </w:object>
            </w:r>
            <w:r w:rsidRPr="00825974">
              <w:rPr>
                <w:rFonts w:ascii="Garamond" w:hAnsi="Garamond"/>
                <w:sz w:val="22"/>
                <w:szCs w:val="22"/>
              </w:rPr>
              <w:t>;</w:t>
            </w:r>
          </w:p>
          <w:p w14:paraId="68153BA7" w14:textId="77777777" w:rsidR="009960B0" w:rsidRPr="00825974" w:rsidRDefault="009960B0" w:rsidP="00B93EA4">
            <w:pPr>
              <w:jc w:val="both"/>
              <w:rPr>
                <w:rFonts w:ascii="Garamond" w:hAnsi="Garamond"/>
                <w:sz w:val="22"/>
                <w:szCs w:val="22"/>
              </w:rPr>
            </w:pPr>
            <w:r w:rsidRPr="00825974">
              <w:rPr>
                <w:rFonts w:ascii="Garamond" w:hAnsi="Garamond"/>
                <w:sz w:val="22"/>
                <w:szCs w:val="22"/>
              </w:rPr>
              <w:t xml:space="preserve">иначе </w:t>
            </w:r>
            <w:r w:rsidRPr="00825974">
              <w:rPr>
                <w:rFonts w:ascii="Garamond" w:hAnsi="Garamond"/>
                <w:position w:val="-10"/>
                <w:sz w:val="22"/>
                <w:szCs w:val="22"/>
              </w:rPr>
              <w:object w:dxaOrig="1300" w:dyaOrig="360" w14:anchorId="7B4E02C7">
                <v:shape id="_x0000_i1302" type="#_x0000_t75" style="width:66.6pt;height:24.2pt" o:ole="">
                  <v:imagedata r:id="rId415" o:title=""/>
                </v:shape>
                <o:OLEObject Type="Embed" ProgID="Equation.3" ShapeID="_x0000_i1302" DrawAspect="Content" ObjectID="_1788676196" r:id="rId416"/>
              </w:object>
            </w:r>
            <w:r w:rsidRPr="00825974">
              <w:rPr>
                <w:rFonts w:ascii="Garamond" w:hAnsi="Garamond"/>
                <w:sz w:val="22"/>
                <w:szCs w:val="22"/>
              </w:rPr>
              <w:t>,</w:t>
            </w:r>
          </w:p>
          <w:p w14:paraId="119E70EE" w14:textId="77777777" w:rsidR="009960B0" w:rsidRPr="00825974" w:rsidRDefault="009960B0" w:rsidP="00B93EA4">
            <w:pPr>
              <w:jc w:val="both"/>
              <w:rPr>
                <w:rFonts w:ascii="Garamond" w:hAnsi="Garamond"/>
                <w:sz w:val="22"/>
                <w:szCs w:val="22"/>
              </w:rPr>
            </w:pPr>
            <w:r w:rsidRPr="00825974">
              <w:rPr>
                <w:rFonts w:ascii="Garamond" w:hAnsi="Garamond"/>
                <w:sz w:val="22"/>
                <w:szCs w:val="22"/>
              </w:rPr>
              <w:t xml:space="preserve">где </w:t>
            </w:r>
            <w:r w:rsidRPr="00825974">
              <w:rPr>
                <w:rFonts w:ascii="Garamond" w:hAnsi="Garamond"/>
                <w:position w:val="-10"/>
                <w:sz w:val="22"/>
                <w:szCs w:val="22"/>
              </w:rPr>
              <w:object w:dxaOrig="660" w:dyaOrig="360" w14:anchorId="7ACD75B7">
                <v:shape id="_x0000_i1303" type="#_x0000_t75" style="width:29.6pt;height:24.2pt" o:ole="">
                  <v:imagedata r:id="rId417" o:title=""/>
                </v:shape>
                <o:OLEObject Type="Embed" ProgID="Equation.3" ShapeID="_x0000_i1303" DrawAspect="Content" ObjectID="_1788676197" r:id="rId418"/>
              </w:object>
            </w:r>
            <w:r w:rsidRPr="00825974">
              <w:rPr>
                <w:rFonts w:ascii="Garamond" w:hAnsi="Garamond"/>
                <w:sz w:val="22"/>
                <w:szCs w:val="22"/>
              </w:rPr>
              <w:t xml:space="preserve"> – темп изменения равновесных цен на электрическую энергию в ценовой зоне </w:t>
            </w:r>
            <w:r w:rsidRPr="00825974">
              <w:rPr>
                <w:rFonts w:ascii="Garamond" w:hAnsi="Garamond"/>
                <w:i/>
                <w:sz w:val="22"/>
                <w:szCs w:val="22"/>
              </w:rPr>
              <w:t>z</w:t>
            </w:r>
            <w:r w:rsidRPr="00825974">
              <w:rPr>
                <w:rFonts w:ascii="Garamond" w:hAnsi="Garamond"/>
                <w:sz w:val="22"/>
                <w:szCs w:val="22"/>
              </w:rPr>
              <w:t>, по отношению к которому доля соответствующих 3-дневных периодов в течение 3 (трех) предыдущих календарных лет с более низкими темпами изменения равновесных цен на электрическую энергию в этой ценовой зоне, определенными в соответствии с п. 3.3 настоящего приложения, равна 97 %;</w:t>
            </w:r>
          </w:p>
          <w:p w14:paraId="065F0639" w14:textId="77777777" w:rsidR="009960B0" w:rsidRPr="00825974" w:rsidRDefault="009960B0" w:rsidP="00B93EA4">
            <w:pPr>
              <w:jc w:val="both"/>
              <w:rPr>
                <w:rFonts w:ascii="Garamond" w:hAnsi="Garamond"/>
                <w:sz w:val="22"/>
                <w:szCs w:val="22"/>
              </w:rPr>
            </w:pPr>
            <w:r w:rsidRPr="00825974">
              <w:rPr>
                <w:rFonts w:ascii="Garamond" w:hAnsi="Garamond"/>
                <w:position w:val="-10"/>
                <w:sz w:val="22"/>
                <w:szCs w:val="22"/>
              </w:rPr>
              <w:object w:dxaOrig="660" w:dyaOrig="360" w14:anchorId="3729DD33">
                <v:shape id="_x0000_i1304" type="#_x0000_t75" style="width:29.6pt;height:24.2pt" o:ole="">
                  <v:imagedata r:id="rId419" o:title=""/>
                </v:shape>
                <o:OLEObject Type="Embed" ProgID="Equation.3" ShapeID="_x0000_i1304" DrawAspect="Content" ObjectID="_1788676198" r:id="rId420"/>
              </w:object>
            </w:r>
            <w:r w:rsidRPr="00825974">
              <w:rPr>
                <w:rFonts w:ascii="Garamond" w:hAnsi="Garamond"/>
                <w:sz w:val="22"/>
                <w:szCs w:val="22"/>
              </w:rPr>
              <w:t xml:space="preserve"> – темп изменения равновесных цен на электрическую энергию в ценовой зоне </w:t>
            </w:r>
            <w:r w:rsidRPr="00825974">
              <w:rPr>
                <w:rFonts w:ascii="Garamond" w:hAnsi="Garamond"/>
                <w:i/>
                <w:sz w:val="22"/>
                <w:szCs w:val="22"/>
              </w:rPr>
              <w:t>z</w:t>
            </w:r>
            <w:r w:rsidRPr="00825974">
              <w:rPr>
                <w:rFonts w:ascii="Garamond" w:hAnsi="Garamond"/>
                <w:sz w:val="22"/>
                <w:szCs w:val="22"/>
              </w:rPr>
              <w:t xml:space="preserve">, по отношению к которому доля соответствующих 3-дневных периодов в течение 3 (трех) предыдущих календарных лет с более низкими темпами изменения равновесных цен на электрическую энергию в этой ценовой зоне, определенными в соответствии с п. 3.3 настоящего приложения, равна 95 %; </w:t>
            </w:r>
          </w:p>
          <w:p w14:paraId="067E6F2F" w14:textId="77777777" w:rsidR="009960B0" w:rsidRPr="00825974" w:rsidRDefault="009960B0" w:rsidP="00B93EA4">
            <w:pPr>
              <w:jc w:val="both"/>
              <w:rPr>
                <w:rFonts w:ascii="Garamond" w:hAnsi="Garamond"/>
                <w:sz w:val="22"/>
                <w:szCs w:val="22"/>
              </w:rPr>
            </w:pPr>
            <w:r w:rsidRPr="00825974">
              <w:rPr>
                <w:rFonts w:ascii="Garamond" w:hAnsi="Garamond"/>
                <w:position w:val="-14"/>
                <w:sz w:val="22"/>
                <w:szCs w:val="22"/>
              </w:rPr>
              <w:object w:dxaOrig="600" w:dyaOrig="400" w14:anchorId="5C17C0C5">
                <v:shape id="_x0000_i1305" type="#_x0000_t75" style="width:24.2pt;height:24.2pt" o:ole="">
                  <v:imagedata r:id="rId421" o:title=""/>
                </v:shape>
                <o:OLEObject Type="Embed" ProgID="Equation.3" ShapeID="_x0000_i1305" DrawAspect="Content" ObjectID="_1788676199" r:id="rId422"/>
              </w:object>
            </w:r>
            <w:r w:rsidRPr="00825974">
              <w:rPr>
                <w:rFonts w:ascii="Garamond" w:hAnsi="Garamond"/>
                <w:sz w:val="22"/>
                <w:szCs w:val="22"/>
              </w:rPr>
              <w:t xml:space="preserve"> – средневзвешенная с объемами планового почасового потребления в узлах расчетной модели равновесная цена на электрическую энергию в ценовой зоне </w:t>
            </w:r>
            <w:r w:rsidRPr="00825974">
              <w:rPr>
                <w:rFonts w:ascii="Garamond" w:hAnsi="Garamond"/>
                <w:i/>
                <w:sz w:val="22"/>
                <w:szCs w:val="22"/>
                <w:lang w:val="en-US"/>
              </w:rPr>
              <w:t>z</w:t>
            </w:r>
            <w:r w:rsidRPr="00825974">
              <w:rPr>
                <w:rFonts w:ascii="Garamond" w:hAnsi="Garamond"/>
                <w:sz w:val="22"/>
                <w:szCs w:val="22"/>
              </w:rPr>
              <w:t xml:space="preserve">, определенная в отношении 3 (трех) дней месяца </w:t>
            </w:r>
            <w:r w:rsidRPr="00825974">
              <w:rPr>
                <w:rFonts w:ascii="Garamond" w:hAnsi="Garamond"/>
                <w:i/>
                <w:sz w:val="22"/>
                <w:szCs w:val="22"/>
                <w:lang w:val="en-US"/>
              </w:rPr>
              <w:t>m</w:t>
            </w:r>
            <w:r w:rsidRPr="00825974">
              <w:rPr>
                <w:rFonts w:ascii="Garamond" w:hAnsi="Garamond"/>
                <w:sz w:val="22"/>
                <w:szCs w:val="22"/>
              </w:rPr>
              <w:t xml:space="preserve"> года (</w:t>
            </w:r>
            <w:r w:rsidRPr="00825974">
              <w:rPr>
                <w:rFonts w:ascii="Garamond" w:hAnsi="Garamond"/>
                <w:i/>
                <w:sz w:val="22"/>
                <w:szCs w:val="22"/>
                <w:lang w:val="en-US"/>
              </w:rPr>
              <w:t>i</w:t>
            </w:r>
            <w:r w:rsidRPr="00825974">
              <w:rPr>
                <w:rFonts w:ascii="Garamond" w:hAnsi="Garamond"/>
                <w:sz w:val="22"/>
                <w:szCs w:val="22"/>
              </w:rPr>
              <w:t xml:space="preserve">-1) </w:t>
            </w:r>
            <w:r w:rsidRPr="00825974">
              <w:rPr>
                <w:rFonts w:ascii="Garamond" w:hAnsi="Garamond"/>
                <w:sz w:val="22"/>
                <w:szCs w:val="22"/>
                <w:lang w:val="en-US"/>
              </w:rPr>
              <w:t>c</w:t>
            </w:r>
            <w:r w:rsidRPr="00825974">
              <w:rPr>
                <w:rFonts w:ascii="Garamond" w:hAnsi="Garamond"/>
                <w:sz w:val="22"/>
                <w:szCs w:val="22"/>
              </w:rPr>
              <w:t xml:space="preserve"> максимальными средневзвешенными равновесными ценами за сутки в ценовой зоне </w:t>
            </w:r>
            <w:r w:rsidRPr="00825974">
              <w:rPr>
                <w:rFonts w:ascii="Garamond" w:hAnsi="Garamond"/>
                <w:i/>
                <w:sz w:val="22"/>
                <w:szCs w:val="22"/>
                <w:lang w:val="en-US"/>
              </w:rPr>
              <w:t>z</w:t>
            </w:r>
            <w:r w:rsidRPr="00825974">
              <w:rPr>
                <w:rFonts w:ascii="Garamond" w:hAnsi="Garamond"/>
                <w:sz w:val="22"/>
                <w:szCs w:val="22"/>
              </w:rPr>
              <w:t xml:space="preserve">. Данная величина определяется как: </w:t>
            </w:r>
          </w:p>
          <w:p w14:paraId="3B7C1393" w14:textId="77777777" w:rsidR="009960B0" w:rsidRPr="00825974" w:rsidRDefault="009960B0" w:rsidP="00B93EA4">
            <w:pPr>
              <w:jc w:val="both"/>
              <w:rPr>
                <w:rFonts w:ascii="Garamond" w:hAnsi="Garamond"/>
                <w:sz w:val="22"/>
                <w:szCs w:val="22"/>
              </w:rPr>
            </w:pPr>
            <w:r w:rsidRPr="00825974">
              <w:rPr>
                <w:rFonts w:ascii="Garamond" w:hAnsi="Garamond"/>
                <w:position w:val="-50"/>
                <w:sz w:val="22"/>
                <w:szCs w:val="22"/>
              </w:rPr>
              <w:object w:dxaOrig="3080" w:dyaOrig="1120" w14:anchorId="164B3E34">
                <v:shape id="_x0000_i1306" type="#_x0000_t75" style="width:149.4pt;height:59.2pt" o:ole="">
                  <v:imagedata r:id="rId423" o:title=""/>
                </v:shape>
                <o:OLEObject Type="Embed" ProgID="Equation.3" ShapeID="_x0000_i1306" DrawAspect="Content" ObjectID="_1788676200" r:id="rId424"/>
              </w:object>
            </w:r>
            <w:r w:rsidRPr="00825974">
              <w:rPr>
                <w:rFonts w:ascii="Garamond" w:hAnsi="Garamond"/>
                <w:sz w:val="22"/>
                <w:szCs w:val="22"/>
              </w:rPr>
              <w:t>,</w:t>
            </w:r>
          </w:p>
          <w:p w14:paraId="2207BC68" w14:textId="77777777" w:rsidR="009960B0" w:rsidRPr="00825974" w:rsidRDefault="009960B0" w:rsidP="00B93EA4">
            <w:pPr>
              <w:jc w:val="both"/>
              <w:rPr>
                <w:rFonts w:ascii="Garamond" w:hAnsi="Garamond"/>
                <w:sz w:val="22"/>
                <w:szCs w:val="22"/>
              </w:rPr>
            </w:pPr>
            <w:r w:rsidRPr="00825974">
              <w:rPr>
                <w:rFonts w:ascii="Garamond" w:hAnsi="Garamond"/>
                <w:position w:val="-14"/>
                <w:sz w:val="22"/>
                <w:szCs w:val="22"/>
              </w:rPr>
              <w:t>где </w:t>
            </w:r>
            <w:r w:rsidRPr="00825974">
              <w:rPr>
                <w:rFonts w:ascii="Garamond" w:hAnsi="Garamond"/>
                <w:position w:val="-14"/>
                <w:sz w:val="22"/>
                <w:szCs w:val="22"/>
              </w:rPr>
              <w:object w:dxaOrig="600" w:dyaOrig="400" w14:anchorId="5F9E154C">
                <v:shape id="_x0000_i1307" type="#_x0000_t75" style="width:24.2pt;height:24.2pt" o:ole="">
                  <v:imagedata r:id="rId425" o:title=""/>
                </v:shape>
                <o:OLEObject Type="Embed" ProgID="Equation.3" ShapeID="_x0000_i1307" DrawAspect="Content" ObjectID="_1788676201" r:id="rId426"/>
              </w:object>
            </w:r>
            <w:r w:rsidRPr="00825974">
              <w:rPr>
                <w:rFonts w:ascii="Garamond" w:hAnsi="Garamond"/>
                <w:sz w:val="22"/>
                <w:szCs w:val="22"/>
              </w:rPr>
              <w:t xml:space="preserve"> – средневзвешенная с объемами планового почасового потребления в узлах расчетной модели равновесная цена на электрическую энергию в ценовой зоне </w:t>
            </w:r>
            <w:r w:rsidRPr="00825974">
              <w:rPr>
                <w:rFonts w:ascii="Garamond" w:hAnsi="Garamond"/>
                <w:i/>
                <w:sz w:val="22"/>
                <w:szCs w:val="22"/>
                <w:lang w:val="en-US"/>
              </w:rPr>
              <w:t>z</w:t>
            </w:r>
            <w:r w:rsidRPr="00825974">
              <w:rPr>
                <w:rFonts w:ascii="Garamond" w:hAnsi="Garamond"/>
                <w:sz w:val="22"/>
                <w:szCs w:val="22"/>
              </w:rPr>
              <w:t xml:space="preserve">, определенная в отношении 3 (трех) дней месяца </w:t>
            </w:r>
            <w:r w:rsidRPr="00825974">
              <w:rPr>
                <w:rFonts w:ascii="Garamond" w:hAnsi="Garamond"/>
                <w:i/>
                <w:sz w:val="22"/>
                <w:szCs w:val="22"/>
                <w:lang w:val="en-US"/>
              </w:rPr>
              <w:t>m</w:t>
            </w:r>
            <w:r w:rsidRPr="00825974">
              <w:rPr>
                <w:rFonts w:ascii="Garamond" w:hAnsi="Garamond"/>
                <w:sz w:val="22"/>
                <w:szCs w:val="22"/>
              </w:rPr>
              <w:t xml:space="preserve"> года (</w:t>
            </w:r>
            <w:r w:rsidRPr="00825974">
              <w:rPr>
                <w:rFonts w:ascii="Garamond" w:hAnsi="Garamond"/>
                <w:i/>
                <w:sz w:val="22"/>
                <w:szCs w:val="22"/>
                <w:lang w:val="en-US"/>
              </w:rPr>
              <w:t>i</w:t>
            </w:r>
            <w:r w:rsidRPr="00825974">
              <w:rPr>
                <w:rFonts w:ascii="Garamond" w:hAnsi="Garamond"/>
                <w:sz w:val="22"/>
                <w:szCs w:val="22"/>
              </w:rPr>
              <w:t xml:space="preserve">-2) </w:t>
            </w:r>
            <w:r w:rsidRPr="00825974">
              <w:rPr>
                <w:rFonts w:ascii="Garamond" w:hAnsi="Garamond"/>
                <w:sz w:val="22"/>
                <w:szCs w:val="22"/>
                <w:lang w:val="en-US"/>
              </w:rPr>
              <w:t>c</w:t>
            </w:r>
            <w:r w:rsidRPr="00825974">
              <w:rPr>
                <w:rFonts w:ascii="Garamond" w:hAnsi="Garamond"/>
                <w:sz w:val="22"/>
                <w:szCs w:val="22"/>
              </w:rPr>
              <w:t xml:space="preserve"> максимальными средневзвешенными равновесными ценами за сутки в ценовой зоне </w:t>
            </w:r>
            <w:r w:rsidRPr="00825974">
              <w:rPr>
                <w:rFonts w:ascii="Garamond" w:hAnsi="Garamond"/>
                <w:i/>
                <w:sz w:val="22"/>
                <w:szCs w:val="22"/>
                <w:lang w:val="en-US"/>
              </w:rPr>
              <w:t>z</w:t>
            </w:r>
            <w:r w:rsidRPr="00825974">
              <w:rPr>
                <w:rFonts w:ascii="Garamond" w:hAnsi="Garamond"/>
                <w:sz w:val="22"/>
                <w:szCs w:val="22"/>
              </w:rPr>
              <w:t>. Данная величина определяется как:</w:t>
            </w:r>
          </w:p>
          <w:p w14:paraId="1DD398A2" w14:textId="77777777" w:rsidR="009960B0" w:rsidRPr="00825974" w:rsidRDefault="009960B0" w:rsidP="00B93EA4">
            <w:pPr>
              <w:jc w:val="both"/>
              <w:rPr>
                <w:rFonts w:ascii="Garamond" w:hAnsi="Garamond"/>
                <w:sz w:val="22"/>
                <w:szCs w:val="22"/>
              </w:rPr>
            </w:pPr>
            <w:r w:rsidRPr="00825974">
              <w:rPr>
                <w:rFonts w:ascii="Garamond" w:hAnsi="Garamond"/>
                <w:position w:val="-50"/>
                <w:sz w:val="22"/>
                <w:szCs w:val="22"/>
              </w:rPr>
              <w:object w:dxaOrig="3100" w:dyaOrig="1120" w14:anchorId="4EA3FE98">
                <v:shape id="_x0000_i1308" type="#_x0000_t75" style="width:162.15pt;height:59.2pt" o:ole="">
                  <v:imagedata r:id="rId427" o:title=""/>
                </v:shape>
                <o:OLEObject Type="Embed" ProgID="Equation.3" ShapeID="_x0000_i1308" DrawAspect="Content" ObjectID="_1788676202" r:id="rId428"/>
              </w:object>
            </w:r>
            <w:r w:rsidRPr="00825974">
              <w:rPr>
                <w:rFonts w:ascii="Garamond" w:hAnsi="Garamond"/>
                <w:sz w:val="22"/>
                <w:szCs w:val="22"/>
              </w:rPr>
              <w:t>,</w:t>
            </w:r>
          </w:p>
          <w:p w14:paraId="599330D4" w14:textId="77777777" w:rsidR="009960B0" w:rsidRPr="00825974" w:rsidRDefault="009960B0" w:rsidP="00B93EA4">
            <w:pPr>
              <w:jc w:val="both"/>
              <w:rPr>
                <w:rFonts w:ascii="Garamond" w:hAnsi="Garamond"/>
                <w:sz w:val="22"/>
                <w:szCs w:val="22"/>
              </w:rPr>
            </w:pPr>
            <w:r w:rsidRPr="00825974">
              <w:rPr>
                <w:rFonts w:ascii="Garamond" w:hAnsi="Garamond"/>
                <w:position w:val="-14"/>
                <w:sz w:val="22"/>
                <w:szCs w:val="22"/>
              </w:rPr>
              <w:t xml:space="preserve">где </w:t>
            </w:r>
            <w:r w:rsidRPr="00825974">
              <w:rPr>
                <w:rFonts w:ascii="Garamond" w:hAnsi="Garamond"/>
                <w:position w:val="-14"/>
                <w:sz w:val="22"/>
                <w:szCs w:val="22"/>
              </w:rPr>
              <w:object w:dxaOrig="600" w:dyaOrig="400" w14:anchorId="046ADBF9">
                <v:shape id="_x0000_i1309" type="#_x0000_t75" style="width:24.2pt;height:24.2pt" o:ole="">
                  <v:imagedata r:id="rId429" o:title=""/>
                </v:shape>
                <o:OLEObject Type="Embed" ProgID="Equation.3" ShapeID="_x0000_i1309" DrawAspect="Content" ObjectID="_1788676203" r:id="rId430"/>
              </w:object>
            </w:r>
            <w:r w:rsidRPr="00825974">
              <w:rPr>
                <w:rFonts w:ascii="Garamond" w:hAnsi="Garamond"/>
                <w:sz w:val="22"/>
                <w:szCs w:val="22"/>
              </w:rPr>
              <w:t xml:space="preserve"> – средневзвешенная с объемами планового почасового потребления в узлах расчетной модели равновесная цена на электрическую энергию в ценовой зоне </w:t>
            </w:r>
            <w:r w:rsidRPr="00825974">
              <w:rPr>
                <w:rFonts w:ascii="Garamond" w:hAnsi="Garamond"/>
                <w:i/>
                <w:sz w:val="22"/>
                <w:szCs w:val="22"/>
                <w:lang w:val="en-US"/>
              </w:rPr>
              <w:t>z</w:t>
            </w:r>
            <w:r w:rsidRPr="00825974">
              <w:rPr>
                <w:rFonts w:ascii="Garamond" w:hAnsi="Garamond"/>
                <w:sz w:val="22"/>
                <w:szCs w:val="22"/>
              </w:rPr>
              <w:t xml:space="preserve">, определенная в отношении 3 (трех) дней месяца </w:t>
            </w:r>
            <w:r w:rsidRPr="00825974">
              <w:rPr>
                <w:rFonts w:ascii="Garamond" w:hAnsi="Garamond"/>
                <w:i/>
                <w:sz w:val="22"/>
                <w:szCs w:val="22"/>
                <w:lang w:val="en-US"/>
              </w:rPr>
              <w:t>m</w:t>
            </w:r>
            <w:r w:rsidRPr="00825974">
              <w:rPr>
                <w:rFonts w:ascii="Garamond" w:hAnsi="Garamond"/>
                <w:sz w:val="22"/>
                <w:szCs w:val="22"/>
              </w:rPr>
              <w:t xml:space="preserve"> года (</w:t>
            </w:r>
            <w:r w:rsidRPr="00825974">
              <w:rPr>
                <w:rFonts w:ascii="Garamond" w:hAnsi="Garamond"/>
                <w:sz w:val="22"/>
                <w:szCs w:val="22"/>
                <w:lang w:val="en-US"/>
              </w:rPr>
              <w:t>i</w:t>
            </w:r>
            <w:r w:rsidRPr="00825974">
              <w:rPr>
                <w:rFonts w:ascii="Garamond" w:hAnsi="Garamond"/>
                <w:sz w:val="22"/>
                <w:szCs w:val="22"/>
              </w:rPr>
              <w:t xml:space="preserve">-3) </w:t>
            </w:r>
            <w:r w:rsidRPr="00825974">
              <w:rPr>
                <w:rFonts w:ascii="Garamond" w:hAnsi="Garamond"/>
                <w:sz w:val="22"/>
                <w:szCs w:val="22"/>
                <w:lang w:val="en-US"/>
              </w:rPr>
              <w:t>c</w:t>
            </w:r>
            <w:r w:rsidRPr="00825974">
              <w:rPr>
                <w:rFonts w:ascii="Garamond" w:hAnsi="Garamond"/>
                <w:sz w:val="22"/>
                <w:szCs w:val="22"/>
              </w:rPr>
              <w:t xml:space="preserve"> максимальными средневзвешенными равновесными ценами за сутки в ценовой зоне </w:t>
            </w:r>
            <w:r w:rsidRPr="00825974">
              <w:rPr>
                <w:rFonts w:ascii="Garamond" w:hAnsi="Garamond"/>
                <w:i/>
                <w:sz w:val="22"/>
                <w:szCs w:val="22"/>
                <w:lang w:val="en-US"/>
              </w:rPr>
              <w:t>z</w:t>
            </w:r>
            <w:r w:rsidRPr="00825974">
              <w:rPr>
                <w:rFonts w:ascii="Garamond" w:hAnsi="Garamond"/>
                <w:sz w:val="22"/>
                <w:szCs w:val="22"/>
              </w:rPr>
              <w:t xml:space="preserve">. Данная величина определяется как: </w:t>
            </w:r>
          </w:p>
          <w:p w14:paraId="7EC514C5" w14:textId="77777777" w:rsidR="009960B0" w:rsidRPr="00825974" w:rsidRDefault="009960B0" w:rsidP="00B93EA4">
            <w:pPr>
              <w:jc w:val="both"/>
              <w:rPr>
                <w:rFonts w:ascii="Garamond" w:hAnsi="Garamond"/>
                <w:sz w:val="22"/>
                <w:szCs w:val="22"/>
              </w:rPr>
            </w:pPr>
            <w:r w:rsidRPr="00825974">
              <w:rPr>
                <w:rFonts w:ascii="Garamond" w:hAnsi="Garamond"/>
                <w:position w:val="-50"/>
                <w:sz w:val="22"/>
                <w:szCs w:val="22"/>
              </w:rPr>
              <w:object w:dxaOrig="3100" w:dyaOrig="1120" w14:anchorId="12858F44">
                <v:shape id="_x0000_i1310" type="#_x0000_t75" style="width:162.15pt;height:59.2pt" o:ole="">
                  <v:imagedata r:id="rId431" o:title=""/>
                </v:shape>
                <o:OLEObject Type="Embed" ProgID="Equation.3" ShapeID="_x0000_i1310" DrawAspect="Content" ObjectID="_1788676204" r:id="rId432"/>
              </w:object>
            </w:r>
            <w:r w:rsidRPr="00825974">
              <w:rPr>
                <w:rFonts w:ascii="Garamond" w:hAnsi="Garamond"/>
                <w:sz w:val="22"/>
                <w:szCs w:val="22"/>
              </w:rPr>
              <w:t>,</w:t>
            </w:r>
          </w:p>
          <w:p w14:paraId="69BACF03" w14:textId="77777777" w:rsidR="009960B0" w:rsidRPr="00825974" w:rsidRDefault="009960B0" w:rsidP="00B93EA4">
            <w:pPr>
              <w:jc w:val="both"/>
              <w:rPr>
                <w:rFonts w:ascii="Garamond" w:hAnsi="Garamond"/>
                <w:sz w:val="22"/>
                <w:szCs w:val="22"/>
              </w:rPr>
            </w:pPr>
            <w:r w:rsidRPr="00825974">
              <w:rPr>
                <w:rFonts w:ascii="Garamond" w:hAnsi="Garamond"/>
                <w:position w:val="-14"/>
                <w:sz w:val="22"/>
                <w:szCs w:val="22"/>
              </w:rPr>
              <w:t xml:space="preserve">где </w:t>
            </w:r>
            <w:r w:rsidRPr="00825974">
              <w:rPr>
                <w:rFonts w:ascii="Garamond" w:hAnsi="Garamond"/>
                <w:position w:val="-14"/>
                <w:sz w:val="22"/>
                <w:szCs w:val="22"/>
              </w:rPr>
              <w:object w:dxaOrig="360" w:dyaOrig="400" w14:anchorId="28D5D2D6">
                <v:shape id="_x0000_i1311" type="#_x0000_t75" style="width:24.2pt;height:24.2pt" o:ole="">
                  <v:imagedata r:id="rId433" o:title=""/>
                </v:shape>
                <o:OLEObject Type="Embed" ProgID="Equation.3" ShapeID="_x0000_i1311" DrawAspect="Content" ObjectID="_1788676205" r:id="rId434"/>
              </w:object>
            </w:r>
            <w:r w:rsidRPr="00825974">
              <w:rPr>
                <w:rFonts w:ascii="Garamond" w:hAnsi="Garamond"/>
                <w:sz w:val="22"/>
                <w:szCs w:val="22"/>
              </w:rPr>
              <w:t xml:space="preserve">– средневзвешенная с объемами планового почасового потребления в узлах расчетной модели равновесная цена на электрическую энергию в ценовой зоне </w:t>
            </w:r>
            <w:r w:rsidRPr="00825974">
              <w:rPr>
                <w:rFonts w:ascii="Garamond" w:hAnsi="Garamond"/>
                <w:i/>
                <w:sz w:val="22"/>
                <w:szCs w:val="22"/>
                <w:lang w:val="en-US"/>
              </w:rPr>
              <w:t>z</w:t>
            </w:r>
            <w:r w:rsidRPr="00825974">
              <w:rPr>
                <w:rFonts w:ascii="Garamond" w:hAnsi="Garamond"/>
                <w:sz w:val="22"/>
                <w:szCs w:val="22"/>
              </w:rPr>
              <w:t xml:space="preserve">, определенная в отношении месяца </w:t>
            </w:r>
            <w:r w:rsidRPr="00825974">
              <w:rPr>
                <w:rFonts w:ascii="Garamond" w:hAnsi="Garamond"/>
                <w:i/>
                <w:sz w:val="22"/>
                <w:szCs w:val="22"/>
                <w:lang w:val="en-US"/>
              </w:rPr>
              <w:t>m</w:t>
            </w:r>
            <w:r w:rsidRPr="00825974">
              <w:rPr>
                <w:rFonts w:ascii="Garamond" w:hAnsi="Garamond"/>
                <w:sz w:val="22"/>
                <w:szCs w:val="22"/>
              </w:rPr>
              <w:t xml:space="preserve"> года </w:t>
            </w:r>
            <w:r w:rsidRPr="00825974">
              <w:rPr>
                <w:rFonts w:ascii="Garamond" w:hAnsi="Garamond"/>
                <w:i/>
                <w:sz w:val="22"/>
                <w:szCs w:val="22"/>
                <w:lang w:val="en-US"/>
              </w:rPr>
              <w:t>i</w:t>
            </w:r>
            <w:r w:rsidRPr="00825974">
              <w:rPr>
                <w:rFonts w:ascii="Garamond" w:hAnsi="Garamond"/>
                <w:sz w:val="22"/>
                <w:szCs w:val="22"/>
              </w:rPr>
              <w:t>. Данная величина определяется как:</w:t>
            </w:r>
          </w:p>
          <w:p w14:paraId="3EA49343" w14:textId="77777777" w:rsidR="009960B0" w:rsidRPr="00825974" w:rsidRDefault="009960B0" w:rsidP="00B93EA4">
            <w:pPr>
              <w:jc w:val="both"/>
              <w:rPr>
                <w:rFonts w:ascii="Garamond" w:hAnsi="Garamond"/>
                <w:sz w:val="22"/>
                <w:szCs w:val="22"/>
              </w:rPr>
            </w:pPr>
            <w:r w:rsidRPr="00825974">
              <w:rPr>
                <w:rFonts w:ascii="Garamond" w:hAnsi="Garamond"/>
                <w:position w:val="-50"/>
                <w:sz w:val="22"/>
                <w:szCs w:val="22"/>
              </w:rPr>
              <w:object w:dxaOrig="2820" w:dyaOrig="1120" w14:anchorId="2E0618E3">
                <v:shape id="_x0000_i1312" type="#_x0000_t75" style="width:2in;height:59.2pt" o:ole="">
                  <v:imagedata r:id="rId435" o:title=""/>
                </v:shape>
                <o:OLEObject Type="Embed" ProgID="Equation.3" ShapeID="_x0000_i1312" DrawAspect="Content" ObjectID="_1788676206" r:id="rId436"/>
              </w:object>
            </w:r>
            <w:r w:rsidRPr="00825974">
              <w:rPr>
                <w:rFonts w:ascii="Garamond" w:hAnsi="Garamond"/>
                <w:sz w:val="22"/>
                <w:szCs w:val="22"/>
              </w:rPr>
              <w:t xml:space="preserve">, </w:t>
            </w:r>
          </w:p>
          <w:p w14:paraId="4AB23DC4" w14:textId="77777777" w:rsidR="009960B0" w:rsidRPr="00825974" w:rsidRDefault="009960B0" w:rsidP="00B93EA4">
            <w:pPr>
              <w:jc w:val="both"/>
              <w:rPr>
                <w:rFonts w:ascii="Garamond" w:hAnsi="Garamond"/>
                <w:sz w:val="22"/>
                <w:szCs w:val="22"/>
              </w:rPr>
            </w:pPr>
            <w:r w:rsidRPr="00825974">
              <w:rPr>
                <w:rFonts w:ascii="Garamond" w:hAnsi="Garamond"/>
                <w:sz w:val="22"/>
                <w:szCs w:val="22"/>
              </w:rPr>
              <w:t xml:space="preserve">где </w:t>
            </w:r>
            <w:r w:rsidRPr="00825974">
              <w:rPr>
                <w:rFonts w:ascii="Garamond" w:hAnsi="Garamond"/>
                <w:position w:val="-10"/>
                <w:sz w:val="22"/>
                <w:szCs w:val="22"/>
              </w:rPr>
              <w:object w:dxaOrig="1320" w:dyaOrig="360" w14:anchorId="3AF57855">
                <v:shape id="_x0000_i1313" type="#_x0000_t75" style="width:66.6pt;height:24.2pt" o:ole="">
                  <v:imagedata r:id="rId437" o:title=""/>
                </v:shape>
                <o:OLEObject Type="Embed" ProgID="Equation.3" ShapeID="_x0000_i1313" DrawAspect="Content" ObjectID="_1788676207" r:id="rId438"/>
              </w:object>
            </w:r>
            <w:r w:rsidRPr="00825974">
              <w:rPr>
                <w:rFonts w:ascii="Garamond" w:hAnsi="Garamond"/>
                <w:sz w:val="22"/>
                <w:szCs w:val="22"/>
              </w:rPr>
              <w:t xml:space="preserve">– среднегодовой индекс цен производителей газа для первой ценовой зоны (угля для второй ценовой зоны) в отношении периодов </w:t>
            </w:r>
            <w:r w:rsidRPr="00825974">
              <w:rPr>
                <w:rFonts w:ascii="Garamond" w:hAnsi="Garamond"/>
                <w:i/>
                <w:sz w:val="22"/>
                <w:szCs w:val="22"/>
              </w:rPr>
              <w:t>i</w:t>
            </w:r>
            <w:r w:rsidRPr="00825974">
              <w:rPr>
                <w:rFonts w:ascii="Garamond" w:hAnsi="Garamond"/>
                <w:sz w:val="22"/>
                <w:szCs w:val="22"/>
              </w:rPr>
              <w:t>, определенный в соответствии с прогнозом социально-экономического развития Российской Федерации, и (</w:t>
            </w:r>
            <w:r w:rsidRPr="00825974">
              <w:rPr>
                <w:rFonts w:ascii="Garamond" w:hAnsi="Garamond"/>
                <w:i/>
                <w:sz w:val="22"/>
                <w:szCs w:val="22"/>
              </w:rPr>
              <w:t>i</w:t>
            </w:r>
            <w:r w:rsidRPr="00825974">
              <w:rPr>
                <w:rFonts w:ascii="Garamond" w:hAnsi="Garamond"/>
                <w:sz w:val="22"/>
                <w:szCs w:val="22"/>
              </w:rPr>
              <w:t>-1),(</w:t>
            </w:r>
            <w:r w:rsidRPr="00825974">
              <w:rPr>
                <w:rFonts w:ascii="Garamond" w:hAnsi="Garamond"/>
                <w:i/>
                <w:sz w:val="22"/>
                <w:szCs w:val="22"/>
              </w:rPr>
              <w:t>i</w:t>
            </w:r>
            <w:r w:rsidRPr="00825974">
              <w:rPr>
                <w:rFonts w:ascii="Garamond" w:hAnsi="Garamond"/>
                <w:sz w:val="22"/>
                <w:szCs w:val="22"/>
              </w:rPr>
              <w:t>-2), определенный в соответствии сданными Росстата;</w:t>
            </w:r>
          </w:p>
          <w:p w14:paraId="32F86C89" w14:textId="77777777" w:rsidR="009960B0" w:rsidRPr="00825974" w:rsidRDefault="009960B0" w:rsidP="00B93EA4">
            <w:pPr>
              <w:jc w:val="both"/>
              <w:rPr>
                <w:rFonts w:ascii="Garamond" w:hAnsi="Garamond"/>
                <w:sz w:val="22"/>
                <w:szCs w:val="22"/>
              </w:rPr>
            </w:pPr>
            <w:r w:rsidRPr="00825974">
              <w:rPr>
                <w:rFonts w:ascii="Garamond" w:hAnsi="Garamond"/>
                <w:position w:val="-10"/>
                <w:sz w:val="22"/>
                <w:szCs w:val="22"/>
              </w:rPr>
              <w:object w:dxaOrig="340" w:dyaOrig="340" w14:anchorId="761633BC">
                <v:shape id="_x0000_i1314" type="#_x0000_t75" style="width:29.6pt;height:29.6pt" o:ole="">
                  <v:imagedata r:id="rId439" o:title=""/>
                </v:shape>
                <o:OLEObject Type="Embed" ProgID="Equation.3" ShapeID="_x0000_i1314" DrawAspect="Content" ObjectID="_1788676208" r:id="rId440"/>
              </w:object>
            </w:r>
            <w:r w:rsidRPr="00825974">
              <w:rPr>
                <w:rFonts w:ascii="Garamond" w:hAnsi="Garamond"/>
                <w:sz w:val="22"/>
                <w:szCs w:val="22"/>
              </w:rPr>
              <w:t xml:space="preserve">– множество, в которое входят 3 (трое) операционных суток месяца </w:t>
            </w:r>
            <w:r w:rsidRPr="00825974">
              <w:rPr>
                <w:rFonts w:ascii="Garamond" w:hAnsi="Garamond"/>
                <w:i/>
                <w:sz w:val="22"/>
                <w:szCs w:val="22"/>
                <w:lang w:val="en-US"/>
              </w:rPr>
              <w:t>m</w:t>
            </w:r>
            <w:r w:rsidRPr="00825974">
              <w:rPr>
                <w:rFonts w:ascii="Garamond" w:hAnsi="Garamond"/>
                <w:sz w:val="22"/>
                <w:szCs w:val="22"/>
              </w:rPr>
              <w:t xml:space="preserve"> года (</w:t>
            </w:r>
            <w:r w:rsidRPr="00825974">
              <w:rPr>
                <w:rFonts w:ascii="Garamond" w:hAnsi="Garamond"/>
                <w:i/>
                <w:sz w:val="22"/>
                <w:szCs w:val="22"/>
                <w:lang w:val="en-US"/>
              </w:rPr>
              <w:t>i</w:t>
            </w:r>
            <w:r w:rsidRPr="00825974">
              <w:rPr>
                <w:rFonts w:ascii="Garamond" w:hAnsi="Garamond"/>
                <w:sz w:val="22"/>
                <w:szCs w:val="22"/>
              </w:rPr>
              <w:t xml:space="preserve">-1) с максимальными средневзвешенными с объемами планового почасового потребления в узлах расчетной модели равновесными ценами на электрическую энергию за сутки в ценовой зоне </w:t>
            </w:r>
            <w:r w:rsidRPr="00825974">
              <w:rPr>
                <w:rFonts w:ascii="Garamond" w:hAnsi="Garamond"/>
                <w:i/>
                <w:sz w:val="22"/>
                <w:szCs w:val="22"/>
                <w:lang w:val="en-US"/>
              </w:rPr>
              <w:t>z</w:t>
            </w:r>
            <w:r w:rsidRPr="00825974">
              <w:rPr>
                <w:rFonts w:ascii="Garamond" w:hAnsi="Garamond"/>
                <w:sz w:val="22"/>
                <w:szCs w:val="22"/>
              </w:rPr>
              <w:t>;</w:t>
            </w:r>
          </w:p>
          <w:p w14:paraId="7F687F8F" w14:textId="77777777" w:rsidR="009960B0" w:rsidRPr="00825974" w:rsidRDefault="009960B0" w:rsidP="00B93EA4">
            <w:pPr>
              <w:jc w:val="both"/>
              <w:rPr>
                <w:rFonts w:ascii="Garamond" w:hAnsi="Garamond"/>
                <w:sz w:val="22"/>
                <w:szCs w:val="22"/>
              </w:rPr>
            </w:pPr>
            <w:r w:rsidRPr="00825974">
              <w:rPr>
                <w:rFonts w:ascii="Garamond" w:hAnsi="Garamond"/>
                <w:position w:val="-10"/>
                <w:sz w:val="22"/>
                <w:szCs w:val="22"/>
              </w:rPr>
              <w:object w:dxaOrig="360" w:dyaOrig="340" w14:anchorId="4CCBB1DA">
                <v:shape id="_x0000_i1315" type="#_x0000_t75" style="width:29.6pt;height:29.6pt" o:ole="">
                  <v:imagedata r:id="rId441" o:title=""/>
                </v:shape>
                <o:OLEObject Type="Embed" ProgID="Equation.3" ShapeID="_x0000_i1315" DrawAspect="Content" ObjectID="_1788676209" r:id="rId442"/>
              </w:object>
            </w:r>
            <w:r w:rsidRPr="00825974">
              <w:rPr>
                <w:rFonts w:ascii="Garamond" w:hAnsi="Garamond"/>
                <w:sz w:val="22"/>
                <w:szCs w:val="22"/>
              </w:rPr>
              <w:t xml:space="preserve">– множество, в которое входят 3 (трое) операционных суток месяца </w:t>
            </w:r>
            <w:r w:rsidRPr="00825974">
              <w:rPr>
                <w:rFonts w:ascii="Garamond" w:hAnsi="Garamond"/>
                <w:i/>
                <w:sz w:val="22"/>
                <w:szCs w:val="22"/>
                <w:lang w:val="en-US"/>
              </w:rPr>
              <w:t>m</w:t>
            </w:r>
            <w:r w:rsidRPr="00825974">
              <w:rPr>
                <w:rFonts w:ascii="Garamond" w:hAnsi="Garamond"/>
                <w:sz w:val="22"/>
                <w:szCs w:val="22"/>
              </w:rPr>
              <w:t xml:space="preserve"> года (</w:t>
            </w:r>
            <w:r w:rsidRPr="00825974">
              <w:rPr>
                <w:rFonts w:ascii="Garamond" w:hAnsi="Garamond"/>
                <w:i/>
                <w:sz w:val="22"/>
                <w:szCs w:val="22"/>
                <w:lang w:val="en-US"/>
              </w:rPr>
              <w:t>i</w:t>
            </w:r>
            <w:r w:rsidRPr="00825974">
              <w:rPr>
                <w:rFonts w:ascii="Garamond" w:hAnsi="Garamond"/>
                <w:sz w:val="22"/>
                <w:szCs w:val="22"/>
              </w:rPr>
              <w:t xml:space="preserve">-2) с максимальными средневзвешенными с объемами планового почасового потребления в узлах расчетной модели равновесными ценами на электрическую энергию за сутки в ценовой зоне </w:t>
            </w:r>
            <w:r w:rsidRPr="00825974">
              <w:rPr>
                <w:rFonts w:ascii="Garamond" w:hAnsi="Garamond"/>
                <w:i/>
                <w:sz w:val="22"/>
                <w:szCs w:val="22"/>
                <w:lang w:val="en-US"/>
              </w:rPr>
              <w:t>z</w:t>
            </w:r>
            <w:r w:rsidRPr="00825974">
              <w:rPr>
                <w:rFonts w:ascii="Garamond" w:hAnsi="Garamond"/>
                <w:sz w:val="22"/>
                <w:szCs w:val="22"/>
              </w:rPr>
              <w:t>;</w:t>
            </w:r>
          </w:p>
          <w:p w14:paraId="66F28F34" w14:textId="77777777" w:rsidR="009960B0" w:rsidRPr="00825974" w:rsidRDefault="009960B0" w:rsidP="00B93EA4">
            <w:pPr>
              <w:jc w:val="both"/>
              <w:rPr>
                <w:rFonts w:ascii="Garamond" w:hAnsi="Garamond"/>
                <w:sz w:val="22"/>
                <w:szCs w:val="22"/>
              </w:rPr>
            </w:pPr>
            <w:r w:rsidRPr="00825974">
              <w:rPr>
                <w:rFonts w:ascii="Garamond" w:hAnsi="Garamond"/>
                <w:position w:val="-12"/>
                <w:sz w:val="22"/>
                <w:szCs w:val="22"/>
              </w:rPr>
              <w:object w:dxaOrig="340" w:dyaOrig="360" w14:anchorId="3D72CA18">
                <v:shape id="_x0000_i1316" type="#_x0000_t75" style="width:29.6pt;height:29.6pt" o:ole="">
                  <v:imagedata r:id="rId443" o:title=""/>
                </v:shape>
                <o:OLEObject Type="Embed" ProgID="Equation.3" ShapeID="_x0000_i1316" DrawAspect="Content" ObjectID="_1788676210" r:id="rId444"/>
              </w:object>
            </w:r>
            <w:r w:rsidRPr="00825974">
              <w:rPr>
                <w:rFonts w:ascii="Garamond" w:hAnsi="Garamond"/>
                <w:sz w:val="22"/>
                <w:szCs w:val="22"/>
              </w:rPr>
              <w:t xml:space="preserve">– множество, в которое входят 3 (трое) операционных суток месяца </w:t>
            </w:r>
            <w:r w:rsidRPr="00825974">
              <w:rPr>
                <w:rFonts w:ascii="Garamond" w:hAnsi="Garamond"/>
                <w:i/>
                <w:sz w:val="22"/>
                <w:szCs w:val="22"/>
                <w:lang w:val="en-US"/>
              </w:rPr>
              <w:t>m</w:t>
            </w:r>
            <w:r w:rsidRPr="00825974">
              <w:rPr>
                <w:rFonts w:ascii="Garamond" w:hAnsi="Garamond"/>
                <w:sz w:val="22"/>
                <w:szCs w:val="22"/>
              </w:rPr>
              <w:t xml:space="preserve"> года (</w:t>
            </w:r>
            <w:r w:rsidRPr="00825974">
              <w:rPr>
                <w:rFonts w:ascii="Garamond" w:hAnsi="Garamond"/>
                <w:i/>
                <w:sz w:val="22"/>
                <w:szCs w:val="22"/>
                <w:lang w:val="en-US"/>
              </w:rPr>
              <w:t>i</w:t>
            </w:r>
            <w:r w:rsidRPr="00825974">
              <w:rPr>
                <w:rFonts w:ascii="Garamond" w:hAnsi="Garamond"/>
                <w:sz w:val="22"/>
                <w:szCs w:val="22"/>
              </w:rPr>
              <w:t xml:space="preserve">-3) с максимальными средневзвешенными с объемами планового почасового потребления в узлах расчетной модели равновесными ценами на электрическую энергию за сутки в ценовой зоне </w:t>
            </w:r>
            <w:r w:rsidRPr="00825974">
              <w:rPr>
                <w:rFonts w:ascii="Garamond" w:hAnsi="Garamond"/>
                <w:i/>
                <w:sz w:val="22"/>
                <w:szCs w:val="22"/>
                <w:lang w:val="en-US"/>
              </w:rPr>
              <w:t>z</w:t>
            </w:r>
            <w:r w:rsidRPr="00825974">
              <w:rPr>
                <w:rFonts w:ascii="Garamond" w:hAnsi="Garamond"/>
                <w:sz w:val="22"/>
                <w:szCs w:val="22"/>
              </w:rPr>
              <w:t>;</w:t>
            </w:r>
          </w:p>
          <w:p w14:paraId="026C9A48" w14:textId="77777777" w:rsidR="009960B0" w:rsidRPr="00825974" w:rsidRDefault="009960B0" w:rsidP="00B93EA4">
            <w:pPr>
              <w:jc w:val="both"/>
              <w:rPr>
                <w:rFonts w:ascii="Garamond" w:hAnsi="Garamond"/>
                <w:sz w:val="22"/>
                <w:szCs w:val="22"/>
              </w:rPr>
            </w:pPr>
            <w:r w:rsidRPr="00825974">
              <w:rPr>
                <w:rFonts w:ascii="Garamond" w:hAnsi="Garamond"/>
                <w:position w:val="-14"/>
                <w:sz w:val="22"/>
                <w:szCs w:val="22"/>
              </w:rPr>
              <w:object w:dxaOrig="1040" w:dyaOrig="400" w14:anchorId="77BFC2A6">
                <v:shape id="_x0000_i1317" type="#_x0000_t75" style="width:53.85pt;height:24.2pt" o:ole="">
                  <v:imagedata r:id="rId445" o:title=""/>
                </v:shape>
                <o:OLEObject Type="Embed" ProgID="Equation.3" ShapeID="_x0000_i1317" DrawAspect="Content" ObjectID="_1788676211" r:id="rId446"/>
              </w:object>
            </w:r>
            <w:r w:rsidRPr="00825974">
              <w:rPr>
                <w:rFonts w:ascii="Garamond" w:hAnsi="Garamond"/>
                <w:sz w:val="22"/>
                <w:szCs w:val="22"/>
              </w:rPr>
              <w:t xml:space="preserve"> – определенный согласно </w:t>
            </w:r>
            <w:hyperlink r:id="rId447" w:tooltip="Приложение 8" w:history="1">
              <w:r w:rsidRPr="00825974">
                <w:rPr>
                  <w:rFonts w:ascii="Garamond" w:hAnsi="Garamond"/>
                  <w:i/>
                  <w:sz w:val="22"/>
                  <w:szCs w:val="22"/>
                </w:rPr>
                <w:t>Регламенту расчета плановых объемов производства и потребления и расчета стоимости электроэнергии на сутки вперед</w:t>
              </w:r>
            </w:hyperlink>
            <w:r w:rsidRPr="00825974">
              <w:rPr>
                <w:rFonts w:ascii="Garamond" w:hAnsi="Garamond"/>
                <w:sz w:val="22"/>
                <w:szCs w:val="22"/>
              </w:rPr>
              <w:t xml:space="preserve"> (Приложение № 8 к </w:t>
            </w:r>
            <w:r w:rsidRPr="00825974">
              <w:rPr>
                <w:rFonts w:ascii="Garamond" w:hAnsi="Garamond"/>
                <w:i/>
                <w:sz w:val="22"/>
                <w:szCs w:val="22"/>
              </w:rPr>
              <w:t>Договору о присоединении к торговой системе оптового рынка</w:t>
            </w:r>
            <w:r w:rsidRPr="00825974">
              <w:rPr>
                <w:rFonts w:ascii="Garamond" w:hAnsi="Garamond"/>
                <w:sz w:val="22"/>
                <w:szCs w:val="22"/>
              </w:rPr>
              <w:t xml:space="preserve">) плановый объем потребления в узле расчетной модели </w:t>
            </w:r>
            <w:r w:rsidRPr="00825974">
              <w:rPr>
                <w:rFonts w:ascii="Garamond" w:hAnsi="Garamond"/>
                <w:i/>
                <w:sz w:val="22"/>
                <w:szCs w:val="22"/>
                <w:lang w:val="en-US"/>
              </w:rPr>
              <w:t>n</w:t>
            </w:r>
            <w:r w:rsidRPr="00825974">
              <w:rPr>
                <w:rFonts w:ascii="Garamond" w:hAnsi="Garamond"/>
                <w:sz w:val="22"/>
                <w:szCs w:val="22"/>
              </w:rPr>
              <w:t xml:space="preserve">, к которому отнесена ГТП потребления </w:t>
            </w:r>
            <w:r w:rsidRPr="00825974">
              <w:rPr>
                <w:rFonts w:ascii="Garamond" w:hAnsi="Garamond"/>
                <w:i/>
                <w:sz w:val="22"/>
                <w:szCs w:val="22"/>
                <w:lang w:val="en-US"/>
              </w:rPr>
              <w:t>p</w:t>
            </w:r>
            <w:r w:rsidRPr="00825974">
              <w:rPr>
                <w:rFonts w:ascii="Garamond" w:hAnsi="Garamond"/>
                <w:sz w:val="22"/>
                <w:szCs w:val="22"/>
              </w:rPr>
              <w:t xml:space="preserve"> для участника </w:t>
            </w:r>
            <w:r w:rsidRPr="00825974">
              <w:rPr>
                <w:rFonts w:ascii="Garamond" w:hAnsi="Garamond"/>
                <w:i/>
                <w:sz w:val="22"/>
                <w:szCs w:val="22"/>
                <w:lang w:val="en-US"/>
              </w:rPr>
              <w:t>j</w:t>
            </w:r>
            <w:r w:rsidRPr="00825974">
              <w:rPr>
                <w:rFonts w:ascii="Garamond" w:hAnsi="Garamond"/>
                <w:sz w:val="22"/>
                <w:szCs w:val="22"/>
              </w:rPr>
              <w:t xml:space="preserve"> в час операционных суток </w:t>
            </w:r>
            <w:r w:rsidRPr="00825974">
              <w:rPr>
                <w:rFonts w:ascii="Garamond" w:hAnsi="Garamond"/>
                <w:i/>
                <w:sz w:val="22"/>
                <w:szCs w:val="22"/>
              </w:rPr>
              <w:t>h</w:t>
            </w:r>
            <w:r w:rsidRPr="00825974">
              <w:rPr>
                <w:rFonts w:ascii="Garamond" w:hAnsi="Garamond"/>
                <w:sz w:val="22"/>
                <w:szCs w:val="22"/>
              </w:rPr>
              <w:t>;</w:t>
            </w:r>
          </w:p>
          <w:p w14:paraId="1B676E36" w14:textId="77777777" w:rsidR="009960B0" w:rsidRPr="00825974" w:rsidRDefault="009960B0" w:rsidP="00B93EA4">
            <w:pPr>
              <w:pStyle w:val="a5"/>
              <w:jc w:val="both"/>
              <w:rPr>
                <w:sz w:val="22"/>
                <w:szCs w:val="22"/>
              </w:rPr>
            </w:pPr>
            <w:r w:rsidRPr="00825974">
              <w:rPr>
                <w:sz w:val="22"/>
                <w:szCs w:val="22"/>
              </w:rPr>
              <w:object w:dxaOrig="400" w:dyaOrig="400" w14:anchorId="129B4288">
                <v:shape id="_x0000_i1318" type="#_x0000_t75" style="width:24.2pt;height:24.2pt" o:ole="">
                  <v:imagedata r:id="rId342" o:title=""/>
                </v:shape>
                <o:OLEObject Type="Embed" ProgID="Equation.3" ShapeID="_x0000_i1318" DrawAspect="Content" ObjectID="_1788676212" r:id="rId448"/>
              </w:object>
            </w:r>
            <w:r w:rsidRPr="00825974">
              <w:rPr>
                <w:sz w:val="22"/>
                <w:szCs w:val="22"/>
              </w:rPr>
              <w:t xml:space="preserve"> – определенная в соответствии с </w:t>
            </w:r>
            <w:hyperlink r:id="rId449" w:tooltip="Приложение 7" w:history="1">
              <w:r w:rsidRPr="00825974">
                <w:rPr>
                  <w:i/>
                  <w:sz w:val="22"/>
                  <w:szCs w:val="22"/>
                </w:rPr>
                <w:t>Регламентом проведения конкурентного отбора ценовых заявок на сутки вперед</w:t>
              </w:r>
            </w:hyperlink>
            <w:r w:rsidRPr="00825974">
              <w:rPr>
                <w:i/>
                <w:sz w:val="22"/>
                <w:szCs w:val="22"/>
              </w:rPr>
              <w:t> </w:t>
            </w:r>
            <w:r w:rsidRPr="00825974">
              <w:rPr>
                <w:sz w:val="22"/>
                <w:szCs w:val="22"/>
              </w:rPr>
              <w:t xml:space="preserve">(Приложение № 7 к </w:t>
            </w:r>
            <w:r w:rsidRPr="00825974">
              <w:rPr>
                <w:i/>
                <w:sz w:val="22"/>
                <w:szCs w:val="22"/>
              </w:rPr>
              <w:t>Договору о присоединении к торговой системе оптового рынка</w:t>
            </w:r>
            <w:r w:rsidRPr="00825974">
              <w:rPr>
                <w:sz w:val="22"/>
                <w:szCs w:val="22"/>
              </w:rPr>
              <w:t xml:space="preserve">) узловая цена электроэнергии в узле расчетной модели </w:t>
            </w:r>
            <w:r w:rsidRPr="00825974">
              <w:rPr>
                <w:i/>
                <w:sz w:val="22"/>
                <w:szCs w:val="22"/>
              </w:rPr>
              <w:t>n</w:t>
            </w:r>
            <w:r w:rsidRPr="00825974">
              <w:rPr>
                <w:sz w:val="22"/>
                <w:szCs w:val="22"/>
              </w:rPr>
              <w:t xml:space="preserve"> в час суток </w:t>
            </w:r>
            <w:r w:rsidRPr="00825974">
              <w:rPr>
                <w:i/>
                <w:sz w:val="22"/>
                <w:szCs w:val="22"/>
              </w:rPr>
              <w:t>h</w:t>
            </w:r>
            <w:r w:rsidRPr="00825974">
              <w:rPr>
                <w:sz w:val="22"/>
                <w:szCs w:val="22"/>
              </w:rPr>
              <w:t xml:space="preserve">. В случае если в данном узле расчетной модели в час </w:t>
            </w:r>
            <w:r w:rsidRPr="00825974">
              <w:rPr>
                <w:i/>
                <w:sz w:val="22"/>
                <w:szCs w:val="22"/>
                <w:lang w:val="en-US"/>
              </w:rPr>
              <w:t>h</w:t>
            </w:r>
            <w:r w:rsidRPr="00825974">
              <w:rPr>
                <w:sz w:val="22"/>
                <w:szCs w:val="22"/>
              </w:rPr>
              <w:t xml:space="preserve"> узловая цена электроэнергии не определена согласно указанному регламенту, то величина </w:t>
            </w:r>
            <w:r w:rsidRPr="00825974">
              <w:rPr>
                <w:sz w:val="22"/>
                <w:szCs w:val="22"/>
              </w:rPr>
              <w:object w:dxaOrig="400" w:dyaOrig="400" w14:anchorId="6954285B">
                <v:shape id="_x0000_i1319" type="#_x0000_t75" style="width:24.2pt;height:24.2pt" o:ole="">
                  <v:imagedata r:id="rId342" o:title=""/>
                </v:shape>
                <o:OLEObject Type="Embed" ProgID="Equation.3" ShapeID="_x0000_i1319" DrawAspect="Content" ObjectID="_1788676213" r:id="rId450"/>
              </w:object>
            </w:r>
            <w:r w:rsidRPr="00825974">
              <w:rPr>
                <w:sz w:val="22"/>
                <w:szCs w:val="22"/>
              </w:rPr>
              <w:t xml:space="preserve"> полагается равной нулю; </w:t>
            </w:r>
          </w:p>
          <w:p w14:paraId="69FBCDFB" w14:textId="77777777" w:rsidR="009960B0" w:rsidRPr="00825974" w:rsidRDefault="009960B0" w:rsidP="00B93EA4">
            <w:pPr>
              <w:jc w:val="both"/>
              <w:rPr>
                <w:rFonts w:ascii="Garamond" w:hAnsi="Garamond"/>
                <w:sz w:val="22"/>
                <w:szCs w:val="22"/>
              </w:rPr>
            </w:pPr>
            <w:r w:rsidRPr="00825974">
              <w:rPr>
                <w:rFonts w:ascii="Garamond" w:hAnsi="Garamond"/>
                <w:i/>
                <w:sz w:val="22"/>
                <w:szCs w:val="22"/>
                <w:lang w:val="en-US"/>
              </w:rPr>
              <w:t>m</w:t>
            </w:r>
            <w:r w:rsidRPr="00825974">
              <w:rPr>
                <w:rFonts w:ascii="Garamond" w:hAnsi="Garamond"/>
                <w:sz w:val="22"/>
                <w:szCs w:val="22"/>
              </w:rPr>
              <w:t xml:space="preserve"> – месяц, предшествующий месяцу, в котором было введено государственное регулирование в электроэнергетике;</w:t>
            </w:r>
          </w:p>
          <w:p w14:paraId="7C1A0825" w14:textId="77777777" w:rsidR="009960B0" w:rsidRPr="00825974" w:rsidRDefault="009960B0" w:rsidP="00B93EA4">
            <w:pPr>
              <w:jc w:val="both"/>
              <w:rPr>
                <w:rFonts w:ascii="Garamond" w:hAnsi="Garamond"/>
                <w:sz w:val="22"/>
                <w:szCs w:val="22"/>
              </w:rPr>
            </w:pPr>
            <w:r w:rsidRPr="00825974">
              <w:rPr>
                <w:rFonts w:ascii="Garamond" w:hAnsi="Garamond"/>
                <w:i/>
                <w:sz w:val="22"/>
                <w:szCs w:val="22"/>
                <w:lang w:val="en-US"/>
              </w:rPr>
              <w:t>i</w:t>
            </w:r>
            <w:r w:rsidRPr="00825974">
              <w:rPr>
                <w:rFonts w:ascii="Garamond" w:hAnsi="Garamond"/>
                <w:sz w:val="22"/>
                <w:szCs w:val="22"/>
              </w:rPr>
              <w:t xml:space="preserve"> – календарный год, включающий месяц, предшествующий месяцу, в котором было введено государственное регулирование в электроэнергетике;</w:t>
            </w:r>
          </w:p>
          <w:p w14:paraId="0DB77E36" w14:textId="77777777" w:rsidR="009960B0" w:rsidRPr="00825974" w:rsidRDefault="009960B0" w:rsidP="00B93EA4">
            <w:pPr>
              <w:jc w:val="both"/>
              <w:rPr>
                <w:rFonts w:ascii="Garamond" w:hAnsi="Garamond"/>
                <w:sz w:val="22"/>
                <w:szCs w:val="22"/>
              </w:rPr>
            </w:pPr>
            <w:r w:rsidRPr="00825974">
              <w:rPr>
                <w:rFonts w:ascii="Garamond" w:hAnsi="Garamond"/>
                <w:i/>
                <w:sz w:val="22"/>
                <w:szCs w:val="22"/>
                <w:lang w:val="en-US"/>
              </w:rPr>
              <w:t>z</w:t>
            </w:r>
            <w:r w:rsidRPr="00825974">
              <w:rPr>
                <w:rFonts w:ascii="Garamond" w:hAnsi="Garamond"/>
                <w:sz w:val="22"/>
                <w:szCs w:val="22"/>
              </w:rPr>
              <w:t xml:space="preserve"> – </w:t>
            </w:r>
            <w:r w:rsidRPr="00825974">
              <w:rPr>
                <w:rFonts w:ascii="Garamond" w:hAnsi="Garamond"/>
                <w:sz w:val="22"/>
                <w:szCs w:val="22"/>
                <w:highlight w:val="yellow"/>
              </w:rPr>
              <w:t>ценовая зона оптового рынка</w:t>
            </w:r>
            <w:r w:rsidRPr="00825974">
              <w:rPr>
                <w:rFonts w:ascii="Garamond" w:hAnsi="Garamond"/>
                <w:sz w:val="22"/>
                <w:szCs w:val="22"/>
              </w:rPr>
              <w:t>;</w:t>
            </w:r>
          </w:p>
          <w:p w14:paraId="5371A061" w14:textId="77777777" w:rsidR="009960B0" w:rsidRPr="00825974" w:rsidRDefault="009960B0" w:rsidP="00B93EA4">
            <w:pPr>
              <w:jc w:val="both"/>
              <w:rPr>
                <w:rFonts w:ascii="Garamond" w:hAnsi="Garamond"/>
                <w:sz w:val="22"/>
                <w:szCs w:val="22"/>
              </w:rPr>
            </w:pPr>
            <w:r w:rsidRPr="00825974">
              <w:rPr>
                <w:rFonts w:ascii="Garamond" w:hAnsi="Garamond"/>
                <w:i/>
                <w:sz w:val="22"/>
                <w:szCs w:val="22"/>
                <w:lang w:val="en-US"/>
              </w:rPr>
              <w:t>j</w:t>
            </w:r>
            <w:r w:rsidRPr="00825974">
              <w:rPr>
                <w:rFonts w:ascii="Garamond" w:hAnsi="Garamond"/>
                <w:sz w:val="22"/>
                <w:szCs w:val="22"/>
              </w:rPr>
              <w:t xml:space="preserve"> – участник оптового рынка;</w:t>
            </w:r>
          </w:p>
          <w:p w14:paraId="49227D02" w14:textId="77777777" w:rsidR="009960B0" w:rsidRPr="00825974" w:rsidRDefault="009960B0" w:rsidP="00B93EA4">
            <w:pPr>
              <w:pStyle w:val="a5"/>
              <w:spacing w:before="0"/>
              <w:jc w:val="both"/>
              <w:rPr>
                <w:sz w:val="22"/>
                <w:szCs w:val="22"/>
              </w:rPr>
            </w:pPr>
            <w:r w:rsidRPr="00825974">
              <w:rPr>
                <w:i/>
                <w:sz w:val="22"/>
                <w:szCs w:val="22"/>
                <w:lang w:val="en-US"/>
              </w:rPr>
              <w:t>p</w:t>
            </w:r>
            <w:r w:rsidRPr="00825974">
              <w:rPr>
                <w:sz w:val="22"/>
                <w:szCs w:val="22"/>
              </w:rPr>
              <w:t xml:space="preserve"> – ГТП потребления Участника оптового рынка </w:t>
            </w:r>
            <w:r w:rsidRPr="00825974">
              <w:rPr>
                <w:i/>
                <w:sz w:val="22"/>
                <w:szCs w:val="22"/>
                <w:lang w:val="en-US"/>
              </w:rPr>
              <w:t>i</w:t>
            </w:r>
            <w:r w:rsidRPr="00825974">
              <w:rPr>
                <w:sz w:val="22"/>
                <w:szCs w:val="22"/>
              </w:rPr>
              <w:t xml:space="preserve">, отнесенная к ценовой зоне </w:t>
            </w:r>
            <w:r w:rsidRPr="00825974">
              <w:rPr>
                <w:i/>
                <w:sz w:val="22"/>
                <w:szCs w:val="22"/>
                <w:lang w:val="en-US"/>
              </w:rPr>
              <w:t>z</w:t>
            </w:r>
            <w:r w:rsidRPr="00825974">
              <w:rPr>
                <w:sz w:val="22"/>
                <w:szCs w:val="22"/>
              </w:rPr>
              <w:t>;</w:t>
            </w:r>
          </w:p>
          <w:p w14:paraId="4B22926A" w14:textId="77777777" w:rsidR="009960B0" w:rsidRPr="00825974" w:rsidRDefault="009960B0" w:rsidP="00B93EA4">
            <w:pPr>
              <w:pStyle w:val="a5"/>
              <w:spacing w:before="0"/>
              <w:jc w:val="both"/>
              <w:rPr>
                <w:sz w:val="22"/>
                <w:szCs w:val="22"/>
              </w:rPr>
            </w:pPr>
            <w:r w:rsidRPr="00825974">
              <w:rPr>
                <w:i/>
                <w:sz w:val="22"/>
                <w:szCs w:val="22"/>
                <w:lang w:val="en-US"/>
              </w:rPr>
              <w:t>n</w:t>
            </w:r>
            <w:r w:rsidRPr="00825974">
              <w:rPr>
                <w:sz w:val="22"/>
                <w:szCs w:val="22"/>
              </w:rPr>
              <w:t xml:space="preserve"> – узел расчетной модели;</w:t>
            </w:r>
          </w:p>
          <w:p w14:paraId="0857BA70" w14:textId="77777777" w:rsidR="009960B0" w:rsidRPr="00825974" w:rsidRDefault="009960B0" w:rsidP="00B93EA4">
            <w:pPr>
              <w:jc w:val="both"/>
              <w:rPr>
                <w:rFonts w:ascii="Garamond" w:hAnsi="Garamond"/>
                <w:sz w:val="22"/>
                <w:szCs w:val="22"/>
              </w:rPr>
            </w:pPr>
            <w:r w:rsidRPr="00825974">
              <w:rPr>
                <w:rFonts w:ascii="Garamond" w:hAnsi="Garamond"/>
                <w:i/>
                <w:sz w:val="22"/>
                <w:szCs w:val="22"/>
                <w:lang w:val="en-US"/>
              </w:rPr>
              <w:t>h</w:t>
            </w:r>
            <w:r w:rsidRPr="00825974">
              <w:rPr>
                <w:rFonts w:ascii="Garamond" w:hAnsi="Garamond"/>
                <w:sz w:val="22"/>
                <w:szCs w:val="22"/>
              </w:rPr>
              <w:t xml:space="preserve"> – час операционных суток.</w:t>
            </w:r>
          </w:p>
          <w:p w14:paraId="28980A92" w14:textId="77777777" w:rsidR="009960B0" w:rsidRPr="00825974" w:rsidRDefault="009960B0" w:rsidP="00B93EA4">
            <w:pPr>
              <w:jc w:val="both"/>
              <w:rPr>
                <w:rFonts w:ascii="Garamond" w:hAnsi="Garamond"/>
                <w:sz w:val="22"/>
                <w:szCs w:val="22"/>
              </w:rPr>
            </w:pPr>
            <w:r w:rsidRPr="00825974">
              <w:rPr>
                <w:rFonts w:ascii="Garamond" w:hAnsi="Garamond"/>
                <w:sz w:val="22"/>
                <w:szCs w:val="22"/>
              </w:rPr>
              <w:t>КО публикует значение предельного 3-дневного темпа изменения цен на электрическую энергию, определенное в соответствии с настоящим пунктом в отношении ценовой зоны (ценовых зон), в течение 3 (трех) дней после введения государственного регулирования в указанной ценовой зоне (ценовых зонах).</w:t>
            </w:r>
          </w:p>
          <w:p w14:paraId="6BDA3923" w14:textId="77777777" w:rsidR="009960B0" w:rsidRPr="00825974" w:rsidRDefault="009960B0" w:rsidP="00B93EA4">
            <w:pPr>
              <w:jc w:val="both"/>
              <w:rPr>
                <w:rFonts w:ascii="Garamond" w:hAnsi="Garamond"/>
                <w:sz w:val="22"/>
                <w:szCs w:val="22"/>
              </w:rPr>
            </w:pPr>
          </w:p>
        </w:tc>
        <w:tc>
          <w:tcPr>
            <w:tcW w:w="6634" w:type="dxa"/>
          </w:tcPr>
          <w:p w14:paraId="2DCED31A" w14:textId="77777777" w:rsidR="009960B0" w:rsidRPr="00825974" w:rsidRDefault="009960B0" w:rsidP="00B93EA4">
            <w:pPr>
              <w:pStyle w:val="subclauseindent"/>
              <w:ind w:left="0"/>
              <w:rPr>
                <w:rFonts w:ascii="Garamond" w:hAnsi="Garamond"/>
                <w:szCs w:val="22"/>
              </w:rPr>
            </w:pPr>
            <w:r w:rsidRPr="00825974">
              <w:rPr>
                <w:rFonts w:ascii="Garamond" w:hAnsi="Garamond"/>
                <w:szCs w:val="22"/>
              </w:rPr>
              <w:t>Определение предельного трехдневного темпа изменения цен на электрическую энергию в ценовой зоне (ценовых зонах) оптового рынка электрической энергии (мощности) в случае введения государственного регулирования в электроэнергетике согласно Методическим указаниям ФСТ</w:t>
            </w:r>
          </w:p>
          <w:p w14:paraId="728548C3" w14:textId="77777777" w:rsidR="009960B0" w:rsidRPr="00825974" w:rsidRDefault="009960B0" w:rsidP="00B93EA4">
            <w:pPr>
              <w:jc w:val="both"/>
              <w:rPr>
                <w:rFonts w:ascii="Garamond" w:hAnsi="Garamond"/>
                <w:sz w:val="22"/>
                <w:szCs w:val="22"/>
              </w:rPr>
            </w:pPr>
            <w:r w:rsidRPr="00825974">
              <w:rPr>
                <w:rFonts w:ascii="Garamond" w:hAnsi="Garamond"/>
                <w:sz w:val="22"/>
                <w:szCs w:val="22"/>
              </w:rPr>
              <w:t>В отношении всего (части) периода, на который Правительством Российской Федерации введено государственное регулирование в электроэнергетике, в ценовой зоне (ценовых зонах) оптового рынка значение предельного 3-дневного темпа изменения цен на электрическую энергию в указанной ценовой зоне (ценовых зонах), (</w:t>
            </w:r>
            <w:r w:rsidRPr="00825974">
              <w:rPr>
                <w:rFonts w:ascii="Garamond" w:hAnsi="Garamond"/>
                <w:position w:val="-4"/>
                <w:sz w:val="22"/>
                <w:szCs w:val="22"/>
              </w:rPr>
              <w:object w:dxaOrig="420" w:dyaOrig="300" w14:anchorId="5C9D19CD">
                <v:shape id="_x0000_i1320" type="#_x0000_t75" style="width:24.2pt;height:12.8pt" o:ole="">
                  <v:imagedata r:id="rId409" o:title=""/>
                </v:shape>
                <o:OLEObject Type="Embed" ProgID="Equation.3" ShapeID="_x0000_i1320" DrawAspect="Content" ObjectID="_1788676214" r:id="rId451"/>
              </w:object>
            </w:r>
            <w:r w:rsidRPr="00825974">
              <w:rPr>
                <w:rFonts w:ascii="Garamond" w:hAnsi="Garamond"/>
                <w:sz w:val="22"/>
                <w:szCs w:val="22"/>
              </w:rPr>
              <w:t>), определяется по следующей формуле:</w:t>
            </w:r>
          </w:p>
          <w:p w14:paraId="7E454324" w14:textId="77777777" w:rsidR="009960B0" w:rsidRPr="00825974" w:rsidRDefault="009960B0" w:rsidP="00B93EA4">
            <w:pPr>
              <w:jc w:val="both"/>
              <w:rPr>
                <w:rFonts w:ascii="Garamond" w:hAnsi="Garamond"/>
                <w:sz w:val="22"/>
                <w:szCs w:val="22"/>
              </w:rPr>
            </w:pPr>
            <w:r w:rsidRPr="00825974">
              <w:rPr>
                <w:rFonts w:ascii="Garamond" w:hAnsi="Garamond"/>
                <w:sz w:val="22"/>
                <w:szCs w:val="22"/>
              </w:rPr>
              <w:t xml:space="preserve">если </w:t>
            </w:r>
            <w:r w:rsidRPr="00825974">
              <w:rPr>
                <w:rFonts w:ascii="Garamond" w:hAnsi="Garamond"/>
                <w:position w:val="-14"/>
                <w:sz w:val="22"/>
                <w:szCs w:val="22"/>
              </w:rPr>
              <w:object w:dxaOrig="780" w:dyaOrig="400" w14:anchorId="11F3B926">
                <v:shape id="_x0000_i1321" type="#_x0000_t75" style="width:42.4pt;height:24.2pt" o:ole="">
                  <v:imagedata r:id="rId411" o:title=""/>
                </v:shape>
                <o:OLEObject Type="Embed" ProgID="Equation.3" ShapeID="_x0000_i1321" DrawAspect="Content" ObjectID="_1788676215" r:id="rId452"/>
              </w:object>
            </w:r>
            <w:r w:rsidRPr="00825974">
              <w:rPr>
                <w:rFonts w:ascii="Garamond" w:hAnsi="Garamond"/>
                <w:sz w:val="22"/>
                <w:szCs w:val="22"/>
              </w:rPr>
              <w:t xml:space="preserve">, то </w:t>
            </w:r>
            <w:r w:rsidRPr="00825974">
              <w:rPr>
                <w:rFonts w:ascii="Garamond" w:hAnsi="Garamond"/>
                <w:position w:val="-32"/>
                <w:sz w:val="22"/>
                <w:szCs w:val="22"/>
              </w:rPr>
              <w:object w:dxaOrig="9100" w:dyaOrig="760" w14:anchorId="4E129AF4">
                <v:shape id="_x0000_i1322" type="#_x0000_t75" style="width:281.95pt;height:18.15pt" o:ole="">
                  <v:imagedata r:id="rId413" o:title=""/>
                </v:shape>
                <o:OLEObject Type="Embed" ProgID="Equation.3" ShapeID="_x0000_i1322" DrawAspect="Content" ObjectID="_1788676216" r:id="rId453"/>
              </w:object>
            </w:r>
            <w:r w:rsidRPr="00825974">
              <w:rPr>
                <w:rFonts w:ascii="Garamond" w:hAnsi="Garamond"/>
                <w:sz w:val="22"/>
                <w:szCs w:val="22"/>
              </w:rPr>
              <w:t>;</w:t>
            </w:r>
          </w:p>
          <w:p w14:paraId="422DC845" w14:textId="77777777" w:rsidR="009960B0" w:rsidRPr="00825974" w:rsidRDefault="009960B0" w:rsidP="00B93EA4">
            <w:pPr>
              <w:jc w:val="both"/>
              <w:rPr>
                <w:rFonts w:ascii="Garamond" w:hAnsi="Garamond"/>
                <w:sz w:val="22"/>
                <w:szCs w:val="22"/>
              </w:rPr>
            </w:pPr>
            <w:r w:rsidRPr="00825974">
              <w:rPr>
                <w:rFonts w:ascii="Garamond" w:hAnsi="Garamond"/>
                <w:sz w:val="22"/>
                <w:szCs w:val="22"/>
              </w:rPr>
              <w:t xml:space="preserve">иначе </w:t>
            </w:r>
            <w:r w:rsidRPr="00825974">
              <w:rPr>
                <w:rFonts w:ascii="Garamond" w:hAnsi="Garamond"/>
                <w:position w:val="-10"/>
                <w:sz w:val="22"/>
                <w:szCs w:val="22"/>
              </w:rPr>
              <w:object w:dxaOrig="1300" w:dyaOrig="360" w14:anchorId="3ACF6CAA">
                <v:shape id="_x0000_i1323" type="#_x0000_t75" style="width:66.6pt;height:24.2pt" o:ole="">
                  <v:imagedata r:id="rId415" o:title=""/>
                </v:shape>
                <o:OLEObject Type="Embed" ProgID="Equation.3" ShapeID="_x0000_i1323" DrawAspect="Content" ObjectID="_1788676217" r:id="rId454"/>
              </w:object>
            </w:r>
            <w:r w:rsidRPr="00825974">
              <w:rPr>
                <w:rFonts w:ascii="Garamond" w:hAnsi="Garamond"/>
                <w:sz w:val="22"/>
                <w:szCs w:val="22"/>
              </w:rPr>
              <w:t>,</w:t>
            </w:r>
          </w:p>
          <w:p w14:paraId="7168D335" w14:textId="77777777" w:rsidR="009960B0" w:rsidRPr="00825974" w:rsidRDefault="009960B0" w:rsidP="00B93EA4">
            <w:pPr>
              <w:jc w:val="both"/>
              <w:rPr>
                <w:rFonts w:ascii="Garamond" w:hAnsi="Garamond"/>
                <w:sz w:val="22"/>
                <w:szCs w:val="22"/>
              </w:rPr>
            </w:pPr>
            <w:r w:rsidRPr="00825974">
              <w:rPr>
                <w:rFonts w:ascii="Garamond" w:hAnsi="Garamond"/>
                <w:sz w:val="22"/>
                <w:szCs w:val="22"/>
              </w:rPr>
              <w:t xml:space="preserve">где </w:t>
            </w:r>
            <w:r w:rsidRPr="00825974">
              <w:rPr>
                <w:rFonts w:ascii="Garamond" w:hAnsi="Garamond"/>
                <w:position w:val="-10"/>
                <w:sz w:val="22"/>
                <w:szCs w:val="22"/>
              </w:rPr>
              <w:object w:dxaOrig="660" w:dyaOrig="360" w14:anchorId="4288906C">
                <v:shape id="_x0000_i1324" type="#_x0000_t75" style="width:29.6pt;height:24.2pt" o:ole="">
                  <v:imagedata r:id="rId417" o:title=""/>
                </v:shape>
                <o:OLEObject Type="Embed" ProgID="Equation.3" ShapeID="_x0000_i1324" DrawAspect="Content" ObjectID="_1788676218" r:id="rId455"/>
              </w:object>
            </w:r>
            <w:r w:rsidRPr="00825974">
              <w:rPr>
                <w:rFonts w:ascii="Garamond" w:hAnsi="Garamond"/>
                <w:sz w:val="22"/>
                <w:szCs w:val="22"/>
              </w:rPr>
              <w:t xml:space="preserve"> – темп изменения равновесных цен на электрическую энергию в ценовой зоне </w:t>
            </w:r>
            <w:r w:rsidRPr="00825974">
              <w:rPr>
                <w:rFonts w:ascii="Garamond" w:hAnsi="Garamond"/>
                <w:i/>
                <w:sz w:val="22"/>
                <w:szCs w:val="22"/>
              </w:rPr>
              <w:t>z</w:t>
            </w:r>
            <w:r w:rsidRPr="00825974">
              <w:rPr>
                <w:rFonts w:ascii="Garamond" w:hAnsi="Garamond"/>
                <w:sz w:val="22"/>
                <w:szCs w:val="22"/>
              </w:rPr>
              <w:t>, по отношению к которому доля соответствующих 3-дневных периодов в течение 3 (трех) предыдущих календарных лет с более низкими темпами изменения равновесных цен на электрическую энергию в этой ценовой зоне, определенными в соответствии с п. 3.3 настоящего приложения, равна 97 %;</w:t>
            </w:r>
          </w:p>
          <w:p w14:paraId="5D7B97C8" w14:textId="77777777" w:rsidR="009960B0" w:rsidRPr="00825974" w:rsidRDefault="009960B0" w:rsidP="00B93EA4">
            <w:pPr>
              <w:jc w:val="both"/>
              <w:rPr>
                <w:rFonts w:ascii="Garamond" w:hAnsi="Garamond"/>
                <w:sz w:val="22"/>
                <w:szCs w:val="22"/>
              </w:rPr>
            </w:pPr>
            <w:r w:rsidRPr="00825974">
              <w:rPr>
                <w:rFonts w:ascii="Garamond" w:hAnsi="Garamond"/>
                <w:position w:val="-10"/>
                <w:sz w:val="22"/>
                <w:szCs w:val="22"/>
              </w:rPr>
              <w:object w:dxaOrig="660" w:dyaOrig="360" w14:anchorId="0C1950D6">
                <v:shape id="_x0000_i1325" type="#_x0000_t75" style="width:29.6pt;height:24.2pt" o:ole="">
                  <v:imagedata r:id="rId419" o:title=""/>
                </v:shape>
                <o:OLEObject Type="Embed" ProgID="Equation.3" ShapeID="_x0000_i1325" DrawAspect="Content" ObjectID="_1788676219" r:id="rId456"/>
              </w:object>
            </w:r>
            <w:r w:rsidRPr="00825974">
              <w:rPr>
                <w:rFonts w:ascii="Garamond" w:hAnsi="Garamond"/>
                <w:sz w:val="22"/>
                <w:szCs w:val="22"/>
              </w:rPr>
              <w:t xml:space="preserve"> – темп изменения равновесных цен на электрическую энергию в ценовой зоне </w:t>
            </w:r>
            <w:r w:rsidRPr="00825974">
              <w:rPr>
                <w:rFonts w:ascii="Garamond" w:hAnsi="Garamond"/>
                <w:i/>
                <w:sz w:val="22"/>
                <w:szCs w:val="22"/>
              </w:rPr>
              <w:t>z</w:t>
            </w:r>
            <w:r w:rsidRPr="00825974">
              <w:rPr>
                <w:rFonts w:ascii="Garamond" w:hAnsi="Garamond"/>
                <w:sz w:val="22"/>
                <w:szCs w:val="22"/>
              </w:rPr>
              <w:t xml:space="preserve">, по отношению к которому доля соответствующих 3-дневных периодов в течение 3 (трех) предыдущих календарных лет с более низкими темпами изменения равновесных цен на электрическую энергию в этой ценовой зоне, определенными в соответствии с п. 3.3 настоящего приложения, равна 95 %; </w:t>
            </w:r>
          </w:p>
          <w:p w14:paraId="697AB37D" w14:textId="77777777" w:rsidR="009960B0" w:rsidRPr="00825974" w:rsidRDefault="009960B0" w:rsidP="00B93EA4">
            <w:pPr>
              <w:jc w:val="both"/>
              <w:rPr>
                <w:rFonts w:ascii="Garamond" w:hAnsi="Garamond"/>
                <w:sz w:val="22"/>
                <w:szCs w:val="22"/>
              </w:rPr>
            </w:pPr>
            <w:r w:rsidRPr="00825974">
              <w:rPr>
                <w:rFonts w:ascii="Garamond" w:hAnsi="Garamond"/>
                <w:position w:val="-14"/>
                <w:sz w:val="22"/>
                <w:szCs w:val="22"/>
              </w:rPr>
              <w:object w:dxaOrig="600" w:dyaOrig="400" w14:anchorId="423ECDCD">
                <v:shape id="_x0000_i1326" type="#_x0000_t75" style="width:24.2pt;height:24.2pt" o:ole="">
                  <v:imagedata r:id="rId421" o:title=""/>
                </v:shape>
                <o:OLEObject Type="Embed" ProgID="Equation.3" ShapeID="_x0000_i1326" DrawAspect="Content" ObjectID="_1788676220" r:id="rId457"/>
              </w:object>
            </w:r>
            <w:r w:rsidRPr="00825974">
              <w:rPr>
                <w:rFonts w:ascii="Garamond" w:hAnsi="Garamond"/>
                <w:sz w:val="22"/>
                <w:szCs w:val="22"/>
              </w:rPr>
              <w:t xml:space="preserve"> – средневзвешенная с объемами планового почасового потребления в узлах расчетной модели равновесная цена на электрическую энергию в ценовой зоне </w:t>
            </w:r>
            <w:r w:rsidRPr="00825974">
              <w:rPr>
                <w:rFonts w:ascii="Garamond" w:hAnsi="Garamond"/>
                <w:i/>
                <w:sz w:val="22"/>
                <w:szCs w:val="22"/>
                <w:lang w:val="en-US"/>
              </w:rPr>
              <w:t>z</w:t>
            </w:r>
            <w:r w:rsidRPr="00825974">
              <w:rPr>
                <w:rFonts w:ascii="Garamond" w:hAnsi="Garamond"/>
                <w:sz w:val="22"/>
                <w:szCs w:val="22"/>
              </w:rPr>
              <w:t xml:space="preserve">, определенная в отношении 3 (трех) дней месяца </w:t>
            </w:r>
            <w:r w:rsidRPr="00825974">
              <w:rPr>
                <w:rFonts w:ascii="Garamond" w:hAnsi="Garamond"/>
                <w:i/>
                <w:sz w:val="22"/>
                <w:szCs w:val="22"/>
                <w:lang w:val="en-US"/>
              </w:rPr>
              <w:t>m</w:t>
            </w:r>
            <w:r w:rsidRPr="00825974">
              <w:rPr>
                <w:rFonts w:ascii="Garamond" w:hAnsi="Garamond"/>
                <w:sz w:val="22"/>
                <w:szCs w:val="22"/>
              </w:rPr>
              <w:t xml:space="preserve"> года (</w:t>
            </w:r>
            <w:r w:rsidRPr="00825974">
              <w:rPr>
                <w:rFonts w:ascii="Garamond" w:hAnsi="Garamond"/>
                <w:i/>
                <w:sz w:val="22"/>
                <w:szCs w:val="22"/>
                <w:lang w:val="en-US"/>
              </w:rPr>
              <w:t>i</w:t>
            </w:r>
            <w:r w:rsidRPr="00825974">
              <w:rPr>
                <w:rFonts w:ascii="Garamond" w:hAnsi="Garamond"/>
                <w:sz w:val="22"/>
                <w:szCs w:val="22"/>
              </w:rPr>
              <w:t xml:space="preserve">-1) </w:t>
            </w:r>
            <w:r w:rsidRPr="00825974">
              <w:rPr>
                <w:rFonts w:ascii="Garamond" w:hAnsi="Garamond"/>
                <w:sz w:val="22"/>
                <w:szCs w:val="22"/>
                <w:lang w:val="en-US"/>
              </w:rPr>
              <w:t>c</w:t>
            </w:r>
            <w:r w:rsidRPr="00825974">
              <w:rPr>
                <w:rFonts w:ascii="Garamond" w:hAnsi="Garamond"/>
                <w:sz w:val="22"/>
                <w:szCs w:val="22"/>
              </w:rPr>
              <w:t xml:space="preserve"> максимальными средневзвешенными равновесными ценами за сутки в ценовой зоне </w:t>
            </w:r>
            <w:r w:rsidRPr="00825974">
              <w:rPr>
                <w:rFonts w:ascii="Garamond" w:hAnsi="Garamond"/>
                <w:i/>
                <w:sz w:val="22"/>
                <w:szCs w:val="22"/>
                <w:lang w:val="en-US"/>
              </w:rPr>
              <w:t>z</w:t>
            </w:r>
            <w:r w:rsidRPr="00825974">
              <w:rPr>
                <w:rFonts w:ascii="Garamond" w:hAnsi="Garamond"/>
                <w:sz w:val="22"/>
                <w:szCs w:val="22"/>
              </w:rPr>
              <w:t xml:space="preserve">. Данная величина определяется как: </w:t>
            </w:r>
          </w:p>
          <w:p w14:paraId="2344A877" w14:textId="77777777" w:rsidR="009960B0" w:rsidRPr="00825974" w:rsidRDefault="009960B0" w:rsidP="00B93EA4">
            <w:pPr>
              <w:jc w:val="both"/>
              <w:rPr>
                <w:rFonts w:ascii="Garamond" w:hAnsi="Garamond"/>
                <w:sz w:val="22"/>
                <w:szCs w:val="22"/>
              </w:rPr>
            </w:pPr>
            <w:r w:rsidRPr="00825974">
              <w:rPr>
                <w:rFonts w:ascii="Garamond" w:hAnsi="Garamond"/>
                <w:position w:val="-50"/>
                <w:sz w:val="22"/>
                <w:szCs w:val="22"/>
              </w:rPr>
              <w:object w:dxaOrig="3080" w:dyaOrig="1120" w14:anchorId="7E6A03D1">
                <v:shape id="_x0000_i1327" type="#_x0000_t75" style="width:149.4pt;height:59.2pt" o:ole="">
                  <v:imagedata r:id="rId423" o:title=""/>
                </v:shape>
                <o:OLEObject Type="Embed" ProgID="Equation.3" ShapeID="_x0000_i1327" DrawAspect="Content" ObjectID="_1788676221" r:id="rId458"/>
              </w:object>
            </w:r>
            <w:r w:rsidRPr="00825974">
              <w:rPr>
                <w:rFonts w:ascii="Garamond" w:hAnsi="Garamond"/>
                <w:sz w:val="22"/>
                <w:szCs w:val="22"/>
              </w:rPr>
              <w:t>,</w:t>
            </w:r>
          </w:p>
          <w:p w14:paraId="1BFF9FD8" w14:textId="77777777" w:rsidR="009960B0" w:rsidRPr="00825974" w:rsidRDefault="009960B0" w:rsidP="00B93EA4">
            <w:pPr>
              <w:jc w:val="both"/>
              <w:rPr>
                <w:rFonts w:ascii="Garamond" w:hAnsi="Garamond"/>
                <w:sz w:val="22"/>
                <w:szCs w:val="22"/>
              </w:rPr>
            </w:pPr>
            <w:r w:rsidRPr="00825974">
              <w:rPr>
                <w:rFonts w:ascii="Garamond" w:hAnsi="Garamond"/>
                <w:position w:val="-14"/>
                <w:sz w:val="22"/>
                <w:szCs w:val="22"/>
              </w:rPr>
              <w:t>где </w:t>
            </w:r>
            <w:r w:rsidRPr="00825974">
              <w:rPr>
                <w:rFonts w:ascii="Garamond" w:hAnsi="Garamond"/>
                <w:position w:val="-14"/>
                <w:sz w:val="22"/>
                <w:szCs w:val="22"/>
              </w:rPr>
              <w:object w:dxaOrig="600" w:dyaOrig="400" w14:anchorId="44215AAB">
                <v:shape id="_x0000_i1328" type="#_x0000_t75" style="width:24.2pt;height:24.2pt" o:ole="">
                  <v:imagedata r:id="rId425" o:title=""/>
                </v:shape>
                <o:OLEObject Type="Embed" ProgID="Equation.3" ShapeID="_x0000_i1328" DrawAspect="Content" ObjectID="_1788676222" r:id="rId459"/>
              </w:object>
            </w:r>
            <w:r w:rsidRPr="00825974">
              <w:rPr>
                <w:rFonts w:ascii="Garamond" w:hAnsi="Garamond"/>
                <w:sz w:val="22"/>
                <w:szCs w:val="22"/>
              </w:rPr>
              <w:t xml:space="preserve"> – средневзвешенная с объемами планового почасового потребления в узлах расчетной модели равновесная цена на электрическую энергию в ценовой зоне </w:t>
            </w:r>
            <w:r w:rsidRPr="00825974">
              <w:rPr>
                <w:rFonts w:ascii="Garamond" w:hAnsi="Garamond"/>
                <w:i/>
                <w:sz w:val="22"/>
                <w:szCs w:val="22"/>
                <w:lang w:val="en-US"/>
              </w:rPr>
              <w:t>z</w:t>
            </w:r>
            <w:r w:rsidRPr="00825974">
              <w:rPr>
                <w:rFonts w:ascii="Garamond" w:hAnsi="Garamond"/>
                <w:sz w:val="22"/>
                <w:szCs w:val="22"/>
              </w:rPr>
              <w:t xml:space="preserve">, определенная в отношении 3 (трех) дней месяца </w:t>
            </w:r>
            <w:r w:rsidRPr="00825974">
              <w:rPr>
                <w:rFonts w:ascii="Garamond" w:hAnsi="Garamond"/>
                <w:i/>
                <w:sz w:val="22"/>
                <w:szCs w:val="22"/>
                <w:lang w:val="en-US"/>
              </w:rPr>
              <w:t>m</w:t>
            </w:r>
            <w:r w:rsidRPr="00825974">
              <w:rPr>
                <w:rFonts w:ascii="Garamond" w:hAnsi="Garamond"/>
                <w:sz w:val="22"/>
                <w:szCs w:val="22"/>
              </w:rPr>
              <w:t xml:space="preserve"> года (</w:t>
            </w:r>
            <w:r w:rsidRPr="00825974">
              <w:rPr>
                <w:rFonts w:ascii="Garamond" w:hAnsi="Garamond"/>
                <w:i/>
                <w:sz w:val="22"/>
                <w:szCs w:val="22"/>
                <w:lang w:val="en-US"/>
              </w:rPr>
              <w:t>i</w:t>
            </w:r>
            <w:r w:rsidRPr="00825974">
              <w:rPr>
                <w:rFonts w:ascii="Garamond" w:hAnsi="Garamond"/>
                <w:sz w:val="22"/>
                <w:szCs w:val="22"/>
              </w:rPr>
              <w:t xml:space="preserve">-2) </w:t>
            </w:r>
            <w:r w:rsidRPr="00825974">
              <w:rPr>
                <w:rFonts w:ascii="Garamond" w:hAnsi="Garamond"/>
                <w:sz w:val="22"/>
                <w:szCs w:val="22"/>
                <w:lang w:val="en-US"/>
              </w:rPr>
              <w:t>c</w:t>
            </w:r>
            <w:r w:rsidRPr="00825974">
              <w:rPr>
                <w:rFonts w:ascii="Garamond" w:hAnsi="Garamond"/>
                <w:sz w:val="22"/>
                <w:szCs w:val="22"/>
              </w:rPr>
              <w:t xml:space="preserve"> максимальными средневзвешенными равновесными ценами за сутки в ценовой зоне </w:t>
            </w:r>
            <w:r w:rsidRPr="00825974">
              <w:rPr>
                <w:rFonts w:ascii="Garamond" w:hAnsi="Garamond"/>
                <w:i/>
                <w:sz w:val="22"/>
                <w:szCs w:val="22"/>
                <w:lang w:val="en-US"/>
              </w:rPr>
              <w:t>z</w:t>
            </w:r>
            <w:r w:rsidRPr="00825974">
              <w:rPr>
                <w:rFonts w:ascii="Garamond" w:hAnsi="Garamond"/>
                <w:sz w:val="22"/>
                <w:szCs w:val="22"/>
              </w:rPr>
              <w:t>. Данная величина определяется как:</w:t>
            </w:r>
          </w:p>
          <w:p w14:paraId="38A3E74D" w14:textId="77777777" w:rsidR="009960B0" w:rsidRPr="00825974" w:rsidRDefault="009960B0" w:rsidP="00B93EA4">
            <w:pPr>
              <w:jc w:val="both"/>
              <w:rPr>
                <w:rFonts w:ascii="Garamond" w:hAnsi="Garamond"/>
                <w:sz w:val="22"/>
                <w:szCs w:val="22"/>
              </w:rPr>
            </w:pPr>
            <w:r w:rsidRPr="00825974">
              <w:rPr>
                <w:rFonts w:ascii="Garamond" w:hAnsi="Garamond"/>
                <w:position w:val="-50"/>
                <w:sz w:val="22"/>
                <w:szCs w:val="22"/>
              </w:rPr>
              <w:object w:dxaOrig="3100" w:dyaOrig="1120" w14:anchorId="4EA021C5">
                <v:shape id="_x0000_i1329" type="#_x0000_t75" style="width:162.15pt;height:59.2pt" o:ole="">
                  <v:imagedata r:id="rId427" o:title=""/>
                </v:shape>
                <o:OLEObject Type="Embed" ProgID="Equation.3" ShapeID="_x0000_i1329" DrawAspect="Content" ObjectID="_1788676223" r:id="rId460"/>
              </w:object>
            </w:r>
            <w:r w:rsidRPr="00825974">
              <w:rPr>
                <w:rFonts w:ascii="Garamond" w:hAnsi="Garamond"/>
                <w:sz w:val="22"/>
                <w:szCs w:val="22"/>
              </w:rPr>
              <w:t>,</w:t>
            </w:r>
          </w:p>
          <w:p w14:paraId="02ED59E8" w14:textId="77777777" w:rsidR="009960B0" w:rsidRPr="00825974" w:rsidRDefault="009960B0" w:rsidP="00B93EA4">
            <w:pPr>
              <w:jc w:val="both"/>
              <w:rPr>
                <w:rFonts w:ascii="Garamond" w:hAnsi="Garamond"/>
                <w:sz w:val="22"/>
                <w:szCs w:val="22"/>
              </w:rPr>
            </w:pPr>
            <w:r w:rsidRPr="00825974">
              <w:rPr>
                <w:rFonts w:ascii="Garamond" w:hAnsi="Garamond"/>
                <w:position w:val="-14"/>
                <w:sz w:val="22"/>
                <w:szCs w:val="22"/>
              </w:rPr>
              <w:t xml:space="preserve">где </w:t>
            </w:r>
            <w:r w:rsidRPr="00825974">
              <w:rPr>
                <w:rFonts w:ascii="Garamond" w:hAnsi="Garamond"/>
                <w:position w:val="-14"/>
                <w:sz w:val="22"/>
                <w:szCs w:val="22"/>
              </w:rPr>
              <w:object w:dxaOrig="600" w:dyaOrig="400" w14:anchorId="703C5FA0">
                <v:shape id="_x0000_i1330" type="#_x0000_t75" style="width:24.2pt;height:24.2pt" o:ole="">
                  <v:imagedata r:id="rId429" o:title=""/>
                </v:shape>
                <o:OLEObject Type="Embed" ProgID="Equation.3" ShapeID="_x0000_i1330" DrawAspect="Content" ObjectID="_1788676224" r:id="rId461"/>
              </w:object>
            </w:r>
            <w:r w:rsidRPr="00825974">
              <w:rPr>
                <w:rFonts w:ascii="Garamond" w:hAnsi="Garamond"/>
                <w:sz w:val="22"/>
                <w:szCs w:val="22"/>
              </w:rPr>
              <w:t xml:space="preserve"> – средневзвешенная с объемами планового почасового потребления в узлах расчетной модели равновесная цена на электрическую энергию в ценовой зоне </w:t>
            </w:r>
            <w:r w:rsidRPr="00825974">
              <w:rPr>
                <w:rFonts w:ascii="Garamond" w:hAnsi="Garamond"/>
                <w:i/>
                <w:sz w:val="22"/>
                <w:szCs w:val="22"/>
                <w:lang w:val="en-US"/>
              </w:rPr>
              <w:t>z</w:t>
            </w:r>
            <w:r w:rsidRPr="00825974">
              <w:rPr>
                <w:rFonts w:ascii="Garamond" w:hAnsi="Garamond"/>
                <w:sz w:val="22"/>
                <w:szCs w:val="22"/>
              </w:rPr>
              <w:t xml:space="preserve">, определенная в отношении 3 (трех) дней месяца </w:t>
            </w:r>
            <w:r w:rsidRPr="00825974">
              <w:rPr>
                <w:rFonts w:ascii="Garamond" w:hAnsi="Garamond"/>
                <w:i/>
                <w:sz w:val="22"/>
                <w:szCs w:val="22"/>
                <w:lang w:val="en-US"/>
              </w:rPr>
              <w:t>m</w:t>
            </w:r>
            <w:r w:rsidRPr="00825974">
              <w:rPr>
                <w:rFonts w:ascii="Garamond" w:hAnsi="Garamond"/>
                <w:sz w:val="22"/>
                <w:szCs w:val="22"/>
              </w:rPr>
              <w:t xml:space="preserve"> года (</w:t>
            </w:r>
            <w:r w:rsidRPr="00825974">
              <w:rPr>
                <w:rFonts w:ascii="Garamond" w:hAnsi="Garamond"/>
                <w:sz w:val="22"/>
                <w:szCs w:val="22"/>
                <w:lang w:val="en-US"/>
              </w:rPr>
              <w:t>i</w:t>
            </w:r>
            <w:r w:rsidRPr="00825974">
              <w:rPr>
                <w:rFonts w:ascii="Garamond" w:hAnsi="Garamond"/>
                <w:sz w:val="22"/>
                <w:szCs w:val="22"/>
              </w:rPr>
              <w:t xml:space="preserve">-3) </w:t>
            </w:r>
            <w:r w:rsidRPr="00825974">
              <w:rPr>
                <w:rFonts w:ascii="Garamond" w:hAnsi="Garamond"/>
                <w:sz w:val="22"/>
                <w:szCs w:val="22"/>
                <w:lang w:val="en-US"/>
              </w:rPr>
              <w:t>c</w:t>
            </w:r>
            <w:r w:rsidRPr="00825974">
              <w:rPr>
                <w:rFonts w:ascii="Garamond" w:hAnsi="Garamond"/>
                <w:sz w:val="22"/>
                <w:szCs w:val="22"/>
              </w:rPr>
              <w:t xml:space="preserve"> максимальными средневзвешенными равновесными ценами за сутки в ценовой зоне </w:t>
            </w:r>
            <w:r w:rsidRPr="00825974">
              <w:rPr>
                <w:rFonts w:ascii="Garamond" w:hAnsi="Garamond"/>
                <w:i/>
                <w:sz w:val="22"/>
                <w:szCs w:val="22"/>
                <w:lang w:val="en-US"/>
              </w:rPr>
              <w:t>z</w:t>
            </w:r>
            <w:r w:rsidRPr="00825974">
              <w:rPr>
                <w:rFonts w:ascii="Garamond" w:hAnsi="Garamond"/>
                <w:sz w:val="22"/>
                <w:szCs w:val="22"/>
              </w:rPr>
              <w:t xml:space="preserve">. Данная величина определяется как: </w:t>
            </w:r>
          </w:p>
          <w:p w14:paraId="669EC018" w14:textId="77777777" w:rsidR="009960B0" w:rsidRPr="00825974" w:rsidRDefault="009960B0" w:rsidP="00B93EA4">
            <w:pPr>
              <w:jc w:val="both"/>
              <w:rPr>
                <w:rFonts w:ascii="Garamond" w:hAnsi="Garamond"/>
                <w:sz w:val="22"/>
                <w:szCs w:val="22"/>
              </w:rPr>
            </w:pPr>
            <w:r w:rsidRPr="00825974">
              <w:rPr>
                <w:rFonts w:ascii="Garamond" w:hAnsi="Garamond"/>
                <w:position w:val="-50"/>
                <w:sz w:val="22"/>
                <w:szCs w:val="22"/>
              </w:rPr>
              <w:object w:dxaOrig="3100" w:dyaOrig="1120" w14:anchorId="572D6DE4">
                <v:shape id="_x0000_i1331" type="#_x0000_t75" style="width:162.15pt;height:59.2pt" o:ole="">
                  <v:imagedata r:id="rId431" o:title=""/>
                </v:shape>
                <o:OLEObject Type="Embed" ProgID="Equation.3" ShapeID="_x0000_i1331" DrawAspect="Content" ObjectID="_1788676225" r:id="rId462"/>
              </w:object>
            </w:r>
            <w:r w:rsidRPr="00825974">
              <w:rPr>
                <w:rFonts w:ascii="Garamond" w:hAnsi="Garamond"/>
                <w:sz w:val="22"/>
                <w:szCs w:val="22"/>
              </w:rPr>
              <w:t>,</w:t>
            </w:r>
          </w:p>
          <w:p w14:paraId="733C3601" w14:textId="77777777" w:rsidR="009960B0" w:rsidRPr="00825974" w:rsidRDefault="009960B0" w:rsidP="00B93EA4">
            <w:pPr>
              <w:jc w:val="both"/>
              <w:rPr>
                <w:rFonts w:ascii="Garamond" w:hAnsi="Garamond"/>
                <w:sz w:val="22"/>
                <w:szCs w:val="22"/>
              </w:rPr>
            </w:pPr>
            <w:r w:rsidRPr="00825974">
              <w:rPr>
                <w:rFonts w:ascii="Garamond" w:hAnsi="Garamond"/>
                <w:position w:val="-14"/>
                <w:sz w:val="22"/>
                <w:szCs w:val="22"/>
              </w:rPr>
              <w:t xml:space="preserve">где </w:t>
            </w:r>
            <w:r w:rsidRPr="00825974">
              <w:rPr>
                <w:rFonts w:ascii="Garamond" w:hAnsi="Garamond"/>
                <w:position w:val="-14"/>
                <w:sz w:val="22"/>
                <w:szCs w:val="22"/>
              </w:rPr>
              <w:object w:dxaOrig="360" w:dyaOrig="400" w14:anchorId="04DDABE8">
                <v:shape id="_x0000_i1332" type="#_x0000_t75" style="width:24.2pt;height:24.2pt" o:ole="">
                  <v:imagedata r:id="rId433" o:title=""/>
                </v:shape>
                <o:OLEObject Type="Embed" ProgID="Equation.3" ShapeID="_x0000_i1332" DrawAspect="Content" ObjectID="_1788676226" r:id="rId463"/>
              </w:object>
            </w:r>
            <w:r w:rsidRPr="00825974">
              <w:rPr>
                <w:rFonts w:ascii="Garamond" w:hAnsi="Garamond"/>
                <w:sz w:val="22"/>
                <w:szCs w:val="22"/>
              </w:rPr>
              <w:t xml:space="preserve">– средневзвешенная с объемами планового почасового потребления в узлах расчетной модели равновесная цена на электрическую энергию в ценовой зоне </w:t>
            </w:r>
            <w:r w:rsidRPr="00825974">
              <w:rPr>
                <w:rFonts w:ascii="Garamond" w:hAnsi="Garamond"/>
                <w:i/>
                <w:sz w:val="22"/>
                <w:szCs w:val="22"/>
                <w:lang w:val="en-US"/>
              </w:rPr>
              <w:t>z</w:t>
            </w:r>
            <w:r w:rsidRPr="00825974">
              <w:rPr>
                <w:rFonts w:ascii="Garamond" w:hAnsi="Garamond"/>
                <w:sz w:val="22"/>
                <w:szCs w:val="22"/>
              </w:rPr>
              <w:t xml:space="preserve">, определенная в отношении месяца </w:t>
            </w:r>
            <w:r w:rsidRPr="00825974">
              <w:rPr>
                <w:rFonts w:ascii="Garamond" w:hAnsi="Garamond"/>
                <w:i/>
                <w:sz w:val="22"/>
                <w:szCs w:val="22"/>
                <w:lang w:val="en-US"/>
              </w:rPr>
              <w:t>m</w:t>
            </w:r>
            <w:r w:rsidRPr="00825974">
              <w:rPr>
                <w:rFonts w:ascii="Garamond" w:hAnsi="Garamond"/>
                <w:sz w:val="22"/>
                <w:szCs w:val="22"/>
              </w:rPr>
              <w:t xml:space="preserve"> года </w:t>
            </w:r>
            <w:r w:rsidRPr="00825974">
              <w:rPr>
                <w:rFonts w:ascii="Garamond" w:hAnsi="Garamond"/>
                <w:i/>
                <w:sz w:val="22"/>
                <w:szCs w:val="22"/>
                <w:lang w:val="en-US"/>
              </w:rPr>
              <w:t>i</w:t>
            </w:r>
            <w:r w:rsidRPr="00825974">
              <w:rPr>
                <w:rFonts w:ascii="Garamond" w:hAnsi="Garamond"/>
                <w:sz w:val="22"/>
                <w:szCs w:val="22"/>
              </w:rPr>
              <w:t>. Данная величина определяется как:</w:t>
            </w:r>
          </w:p>
          <w:p w14:paraId="67F0BAAC" w14:textId="77777777" w:rsidR="009960B0" w:rsidRPr="00825974" w:rsidRDefault="009960B0" w:rsidP="00B93EA4">
            <w:pPr>
              <w:jc w:val="both"/>
              <w:rPr>
                <w:rFonts w:ascii="Garamond" w:hAnsi="Garamond"/>
                <w:sz w:val="22"/>
                <w:szCs w:val="22"/>
              </w:rPr>
            </w:pPr>
            <w:r w:rsidRPr="00825974">
              <w:rPr>
                <w:rFonts w:ascii="Garamond" w:hAnsi="Garamond"/>
                <w:position w:val="-50"/>
                <w:sz w:val="22"/>
                <w:szCs w:val="22"/>
              </w:rPr>
              <w:object w:dxaOrig="2820" w:dyaOrig="1120" w14:anchorId="4718A239">
                <v:shape id="_x0000_i1333" type="#_x0000_t75" style="width:2in;height:59.2pt" o:ole="">
                  <v:imagedata r:id="rId435" o:title=""/>
                </v:shape>
                <o:OLEObject Type="Embed" ProgID="Equation.3" ShapeID="_x0000_i1333" DrawAspect="Content" ObjectID="_1788676227" r:id="rId464"/>
              </w:object>
            </w:r>
            <w:r w:rsidRPr="00825974">
              <w:rPr>
                <w:rFonts w:ascii="Garamond" w:hAnsi="Garamond"/>
                <w:sz w:val="22"/>
                <w:szCs w:val="22"/>
              </w:rPr>
              <w:t xml:space="preserve">, </w:t>
            </w:r>
          </w:p>
          <w:p w14:paraId="1936517F" w14:textId="77777777" w:rsidR="009960B0" w:rsidRPr="00825974" w:rsidRDefault="009960B0" w:rsidP="00B93EA4">
            <w:pPr>
              <w:jc w:val="both"/>
              <w:rPr>
                <w:rFonts w:ascii="Garamond" w:hAnsi="Garamond"/>
                <w:sz w:val="22"/>
                <w:szCs w:val="22"/>
              </w:rPr>
            </w:pPr>
            <w:r w:rsidRPr="00825974">
              <w:rPr>
                <w:rFonts w:ascii="Garamond" w:hAnsi="Garamond"/>
                <w:sz w:val="22"/>
                <w:szCs w:val="22"/>
              </w:rPr>
              <w:t xml:space="preserve">где </w:t>
            </w:r>
            <w:r w:rsidRPr="00825974">
              <w:rPr>
                <w:rFonts w:ascii="Garamond" w:hAnsi="Garamond"/>
                <w:position w:val="-10"/>
                <w:sz w:val="22"/>
                <w:szCs w:val="22"/>
              </w:rPr>
              <w:object w:dxaOrig="1320" w:dyaOrig="360" w14:anchorId="17142E5D">
                <v:shape id="_x0000_i1334" type="#_x0000_t75" style="width:66.6pt;height:24.2pt" o:ole="">
                  <v:imagedata r:id="rId437" o:title=""/>
                </v:shape>
                <o:OLEObject Type="Embed" ProgID="Equation.3" ShapeID="_x0000_i1334" DrawAspect="Content" ObjectID="_1788676228" r:id="rId465"/>
              </w:object>
            </w:r>
            <w:r w:rsidRPr="00825974">
              <w:rPr>
                <w:rFonts w:ascii="Garamond" w:hAnsi="Garamond"/>
                <w:sz w:val="22"/>
                <w:szCs w:val="22"/>
              </w:rPr>
              <w:t xml:space="preserve">– среднегодовой индекс цен производителей газа для первой ценовой зоны (угля для второй ценовой зоны) в отношении периодов </w:t>
            </w:r>
            <w:r w:rsidRPr="00825974">
              <w:rPr>
                <w:rFonts w:ascii="Garamond" w:hAnsi="Garamond"/>
                <w:i/>
                <w:sz w:val="22"/>
                <w:szCs w:val="22"/>
              </w:rPr>
              <w:t>i</w:t>
            </w:r>
            <w:r w:rsidRPr="00825974">
              <w:rPr>
                <w:rFonts w:ascii="Garamond" w:hAnsi="Garamond"/>
                <w:sz w:val="22"/>
                <w:szCs w:val="22"/>
              </w:rPr>
              <w:t>, определенный в соответствии с прогнозом социально-экономического развития Российской Федерации, и (</w:t>
            </w:r>
            <w:r w:rsidRPr="00825974">
              <w:rPr>
                <w:rFonts w:ascii="Garamond" w:hAnsi="Garamond"/>
                <w:i/>
                <w:sz w:val="22"/>
                <w:szCs w:val="22"/>
              </w:rPr>
              <w:t>i</w:t>
            </w:r>
            <w:r w:rsidRPr="00825974">
              <w:rPr>
                <w:rFonts w:ascii="Garamond" w:hAnsi="Garamond"/>
                <w:sz w:val="22"/>
                <w:szCs w:val="22"/>
              </w:rPr>
              <w:t>-1),(</w:t>
            </w:r>
            <w:r w:rsidRPr="00825974">
              <w:rPr>
                <w:rFonts w:ascii="Garamond" w:hAnsi="Garamond"/>
                <w:i/>
                <w:sz w:val="22"/>
                <w:szCs w:val="22"/>
              </w:rPr>
              <w:t>i</w:t>
            </w:r>
            <w:r w:rsidRPr="00825974">
              <w:rPr>
                <w:rFonts w:ascii="Garamond" w:hAnsi="Garamond"/>
                <w:sz w:val="22"/>
                <w:szCs w:val="22"/>
              </w:rPr>
              <w:t>-2), определенный в соответствии сданными Росстата;</w:t>
            </w:r>
          </w:p>
          <w:p w14:paraId="53E13606" w14:textId="77777777" w:rsidR="009960B0" w:rsidRPr="00825974" w:rsidRDefault="009960B0" w:rsidP="00B93EA4">
            <w:pPr>
              <w:jc w:val="both"/>
              <w:rPr>
                <w:rFonts w:ascii="Garamond" w:hAnsi="Garamond"/>
                <w:sz w:val="22"/>
                <w:szCs w:val="22"/>
              </w:rPr>
            </w:pPr>
            <w:r w:rsidRPr="00825974">
              <w:rPr>
                <w:rFonts w:ascii="Garamond" w:hAnsi="Garamond"/>
                <w:position w:val="-10"/>
                <w:sz w:val="22"/>
                <w:szCs w:val="22"/>
              </w:rPr>
              <w:object w:dxaOrig="340" w:dyaOrig="340" w14:anchorId="7C436E76">
                <v:shape id="_x0000_i1335" type="#_x0000_t75" style="width:29.6pt;height:29.6pt" o:ole="">
                  <v:imagedata r:id="rId439" o:title=""/>
                </v:shape>
                <o:OLEObject Type="Embed" ProgID="Equation.3" ShapeID="_x0000_i1335" DrawAspect="Content" ObjectID="_1788676229" r:id="rId466"/>
              </w:object>
            </w:r>
            <w:r w:rsidRPr="00825974">
              <w:rPr>
                <w:rFonts w:ascii="Garamond" w:hAnsi="Garamond"/>
                <w:sz w:val="22"/>
                <w:szCs w:val="22"/>
              </w:rPr>
              <w:t xml:space="preserve">– множество, в которое входят 3 (трое) операционных суток месяца </w:t>
            </w:r>
            <w:r w:rsidRPr="00825974">
              <w:rPr>
                <w:rFonts w:ascii="Garamond" w:hAnsi="Garamond"/>
                <w:i/>
                <w:sz w:val="22"/>
                <w:szCs w:val="22"/>
                <w:lang w:val="en-US"/>
              </w:rPr>
              <w:t>m</w:t>
            </w:r>
            <w:r w:rsidRPr="00825974">
              <w:rPr>
                <w:rFonts w:ascii="Garamond" w:hAnsi="Garamond"/>
                <w:sz w:val="22"/>
                <w:szCs w:val="22"/>
              </w:rPr>
              <w:t xml:space="preserve"> года (</w:t>
            </w:r>
            <w:r w:rsidRPr="00825974">
              <w:rPr>
                <w:rFonts w:ascii="Garamond" w:hAnsi="Garamond"/>
                <w:i/>
                <w:sz w:val="22"/>
                <w:szCs w:val="22"/>
                <w:lang w:val="en-US"/>
              </w:rPr>
              <w:t>i</w:t>
            </w:r>
            <w:r w:rsidRPr="00825974">
              <w:rPr>
                <w:rFonts w:ascii="Garamond" w:hAnsi="Garamond"/>
                <w:sz w:val="22"/>
                <w:szCs w:val="22"/>
              </w:rPr>
              <w:t xml:space="preserve">-1) с максимальными средневзвешенными с объемами планового почасового потребления в узлах расчетной модели равновесными ценами на электрическую энергию за сутки в ценовой зоне </w:t>
            </w:r>
            <w:r w:rsidRPr="00825974">
              <w:rPr>
                <w:rFonts w:ascii="Garamond" w:hAnsi="Garamond"/>
                <w:i/>
                <w:sz w:val="22"/>
                <w:szCs w:val="22"/>
                <w:lang w:val="en-US"/>
              </w:rPr>
              <w:t>z</w:t>
            </w:r>
            <w:r w:rsidRPr="00825974">
              <w:rPr>
                <w:rFonts w:ascii="Garamond" w:hAnsi="Garamond"/>
                <w:sz w:val="22"/>
                <w:szCs w:val="22"/>
              </w:rPr>
              <w:t>;</w:t>
            </w:r>
          </w:p>
          <w:p w14:paraId="01E26990" w14:textId="77777777" w:rsidR="009960B0" w:rsidRPr="00825974" w:rsidRDefault="009960B0" w:rsidP="00B93EA4">
            <w:pPr>
              <w:jc w:val="both"/>
              <w:rPr>
                <w:rFonts w:ascii="Garamond" w:hAnsi="Garamond"/>
                <w:sz w:val="22"/>
                <w:szCs w:val="22"/>
              </w:rPr>
            </w:pPr>
            <w:r w:rsidRPr="00825974">
              <w:rPr>
                <w:rFonts w:ascii="Garamond" w:hAnsi="Garamond"/>
                <w:position w:val="-10"/>
                <w:sz w:val="22"/>
                <w:szCs w:val="22"/>
              </w:rPr>
              <w:object w:dxaOrig="360" w:dyaOrig="340" w14:anchorId="41F1AC6A">
                <v:shape id="_x0000_i1336" type="#_x0000_t75" style="width:29.6pt;height:29.6pt" o:ole="">
                  <v:imagedata r:id="rId441" o:title=""/>
                </v:shape>
                <o:OLEObject Type="Embed" ProgID="Equation.3" ShapeID="_x0000_i1336" DrawAspect="Content" ObjectID="_1788676230" r:id="rId467"/>
              </w:object>
            </w:r>
            <w:r w:rsidRPr="00825974">
              <w:rPr>
                <w:rFonts w:ascii="Garamond" w:hAnsi="Garamond"/>
                <w:sz w:val="22"/>
                <w:szCs w:val="22"/>
              </w:rPr>
              <w:t xml:space="preserve">– множество, в которое входят 3 (трое) операционных суток месяца </w:t>
            </w:r>
            <w:r w:rsidRPr="00825974">
              <w:rPr>
                <w:rFonts w:ascii="Garamond" w:hAnsi="Garamond"/>
                <w:i/>
                <w:sz w:val="22"/>
                <w:szCs w:val="22"/>
                <w:lang w:val="en-US"/>
              </w:rPr>
              <w:t>m</w:t>
            </w:r>
            <w:r w:rsidRPr="00825974">
              <w:rPr>
                <w:rFonts w:ascii="Garamond" w:hAnsi="Garamond"/>
                <w:sz w:val="22"/>
                <w:szCs w:val="22"/>
              </w:rPr>
              <w:t xml:space="preserve"> года (</w:t>
            </w:r>
            <w:r w:rsidRPr="00825974">
              <w:rPr>
                <w:rFonts w:ascii="Garamond" w:hAnsi="Garamond"/>
                <w:i/>
                <w:sz w:val="22"/>
                <w:szCs w:val="22"/>
                <w:lang w:val="en-US"/>
              </w:rPr>
              <w:t>i</w:t>
            </w:r>
            <w:r w:rsidRPr="00825974">
              <w:rPr>
                <w:rFonts w:ascii="Garamond" w:hAnsi="Garamond"/>
                <w:sz w:val="22"/>
                <w:szCs w:val="22"/>
              </w:rPr>
              <w:t xml:space="preserve">-2) с максимальными средневзвешенными с объемами планового почасового потребления в узлах расчетной модели равновесными ценами на электрическую энергию за сутки в ценовой зоне </w:t>
            </w:r>
            <w:r w:rsidRPr="00825974">
              <w:rPr>
                <w:rFonts w:ascii="Garamond" w:hAnsi="Garamond"/>
                <w:i/>
                <w:sz w:val="22"/>
                <w:szCs w:val="22"/>
                <w:lang w:val="en-US"/>
              </w:rPr>
              <w:t>z</w:t>
            </w:r>
            <w:r w:rsidRPr="00825974">
              <w:rPr>
                <w:rFonts w:ascii="Garamond" w:hAnsi="Garamond"/>
                <w:sz w:val="22"/>
                <w:szCs w:val="22"/>
              </w:rPr>
              <w:t>;</w:t>
            </w:r>
          </w:p>
          <w:p w14:paraId="65F86392" w14:textId="77777777" w:rsidR="009960B0" w:rsidRPr="00825974" w:rsidRDefault="009960B0" w:rsidP="00B93EA4">
            <w:pPr>
              <w:jc w:val="both"/>
              <w:rPr>
                <w:rFonts w:ascii="Garamond" w:hAnsi="Garamond"/>
                <w:sz w:val="22"/>
                <w:szCs w:val="22"/>
              </w:rPr>
            </w:pPr>
            <w:r w:rsidRPr="00825974">
              <w:rPr>
                <w:rFonts w:ascii="Garamond" w:hAnsi="Garamond"/>
                <w:position w:val="-12"/>
                <w:sz w:val="22"/>
                <w:szCs w:val="22"/>
              </w:rPr>
              <w:object w:dxaOrig="340" w:dyaOrig="360" w14:anchorId="6F70289C">
                <v:shape id="_x0000_i1337" type="#_x0000_t75" style="width:29.6pt;height:29.6pt" o:ole="">
                  <v:imagedata r:id="rId443" o:title=""/>
                </v:shape>
                <o:OLEObject Type="Embed" ProgID="Equation.3" ShapeID="_x0000_i1337" DrawAspect="Content" ObjectID="_1788676231" r:id="rId468"/>
              </w:object>
            </w:r>
            <w:r w:rsidRPr="00825974">
              <w:rPr>
                <w:rFonts w:ascii="Garamond" w:hAnsi="Garamond"/>
                <w:sz w:val="22"/>
                <w:szCs w:val="22"/>
              </w:rPr>
              <w:t xml:space="preserve">– множество, в которое входят 3 (трое) операционных суток месяца </w:t>
            </w:r>
            <w:r w:rsidRPr="00825974">
              <w:rPr>
                <w:rFonts w:ascii="Garamond" w:hAnsi="Garamond"/>
                <w:i/>
                <w:sz w:val="22"/>
                <w:szCs w:val="22"/>
                <w:lang w:val="en-US"/>
              </w:rPr>
              <w:t>m</w:t>
            </w:r>
            <w:r w:rsidRPr="00825974">
              <w:rPr>
                <w:rFonts w:ascii="Garamond" w:hAnsi="Garamond"/>
                <w:sz w:val="22"/>
                <w:szCs w:val="22"/>
              </w:rPr>
              <w:t xml:space="preserve"> года (</w:t>
            </w:r>
            <w:r w:rsidRPr="00825974">
              <w:rPr>
                <w:rFonts w:ascii="Garamond" w:hAnsi="Garamond"/>
                <w:i/>
                <w:sz w:val="22"/>
                <w:szCs w:val="22"/>
                <w:lang w:val="en-US"/>
              </w:rPr>
              <w:t>i</w:t>
            </w:r>
            <w:r w:rsidRPr="00825974">
              <w:rPr>
                <w:rFonts w:ascii="Garamond" w:hAnsi="Garamond"/>
                <w:sz w:val="22"/>
                <w:szCs w:val="22"/>
              </w:rPr>
              <w:t xml:space="preserve">-3) с максимальными средневзвешенными с объемами планового почасового потребления в узлах расчетной модели равновесными ценами на электрическую энергию за сутки в ценовой зоне </w:t>
            </w:r>
            <w:r w:rsidRPr="00825974">
              <w:rPr>
                <w:rFonts w:ascii="Garamond" w:hAnsi="Garamond"/>
                <w:i/>
                <w:sz w:val="22"/>
                <w:szCs w:val="22"/>
                <w:lang w:val="en-US"/>
              </w:rPr>
              <w:t>z</w:t>
            </w:r>
            <w:r w:rsidRPr="00825974">
              <w:rPr>
                <w:rFonts w:ascii="Garamond" w:hAnsi="Garamond"/>
                <w:sz w:val="22"/>
                <w:szCs w:val="22"/>
              </w:rPr>
              <w:t>;</w:t>
            </w:r>
          </w:p>
          <w:p w14:paraId="0510C2F8" w14:textId="77777777" w:rsidR="009960B0" w:rsidRPr="00825974" w:rsidRDefault="009960B0" w:rsidP="00B93EA4">
            <w:pPr>
              <w:jc w:val="both"/>
              <w:rPr>
                <w:rFonts w:ascii="Garamond" w:hAnsi="Garamond"/>
                <w:sz w:val="22"/>
                <w:szCs w:val="22"/>
              </w:rPr>
            </w:pPr>
            <w:r w:rsidRPr="00825974">
              <w:rPr>
                <w:rFonts w:ascii="Garamond" w:hAnsi="Garamond"/>
                <w:position w:val="-14"/>
                <w:sz w:val="22"/>
                <w:szCs w:val="22"/>
              </w:rPr>
              <w:object w:dxaOrig="1040" w:dyaOrig="400" w14:anchorId="3CD2DB2A">
                <v:shape id="_x0000_i1338" type="#_x0000_t75" style="width:53.85pt;height:24.2pt" o:ole="">
                  <v:imagedata r:id="rId445" o:title=""/>
                </v:shape>
                <o:OLEObject Type="Embed" ProgID="Equation.3" ShapeID="_x0000_i1338" DrawAspect="Content" ObjectID="_1788676232" r:id="rId469"/>
              </w:object>
            </w:r>
            <w:r w:rsidRPr="00825974">
              <w:rPr>
                <w:rFonts w:ascii="Garamond" w:hAnsi="Garamond"/>
                <w:sz w:val="22"/>
                <w:szCs w:val="22"/>
              </w:rPr>
              <w:t xml:space="preserve"> – определенный согласно </w:t>
            </w:r>
            <w:hyperlink r:id="rId470" w:tooltip="Приложение 8" w:history="1">
              <w:r w:rsidRPr="00825974">
                <w:rPr>
                  <w:rFonts w:ascii="Garamond" w:hAnsi="Garamond"/>
                  <w:i/>
                  <w:sz w:val="22"/>
                  <w:szCs w:val="22"/>
                </w:rPr>
                <w:t>Регламенту расчета плановых объемов производства и потребления и расчета стоимости электроэнергии на сутки вперед</w:t>
              </w:r>
            </w:hyperlink>
            <w:r w:rsidRPr="00825974">
              <w:rPr>
                <w:rFonts w:ascii="Garamond" w:hAnsi="Garamond"/>
                <w:sz w:val="22"/>
                <w:szCs w:val="22"/>
              </w:rPr>
              <w:t xml:space="preserve"> (Приложение № 8 к </w:t>
            </w:r>
            <w:r w:rsidRPr="00825974">
              <w:rPr>
                <w:rFonts w:ascii="Garamond" w:hAnsi="Garamond"/>
                <w:i/>
                <w:sz w:val="22"/>
                <w:szCs w:val="22"/>
              </w:rPr>
              <w:t>Договору о присоединении к торговой системе оптового рынка</w:t>
            </w:r>
            <w:r w:rsidRPr="00825974">
              <w:rPr>
                <w:rFonts w:ascii="Garamond" w:hAnsi="Garamond"/>
                <w:sz w:val="22"/>
                <w:szCs w:val="22"/>
              </w:rPr>
              <w:t xml:space="preserve">) плановый объем потребления в узле расчетной модели </w:t>
            </w:r>
            <w:r w:rsidRPr="00825974">
              <w:rPr>
                <w:rFonts w:ascii="Garamond" w:hAnsi="Garamond"/>
                <w:i/>
                <w:sz w:val="22"/>
                <w:szCs w:val="22"/>
                <w:lang w:val="en-US"/>
              </w:rPr>
              <w:t>n</w:t>
            </w:r>
            <w:r w:rsidRPr="00825974">
              <w:rPr>
                <w:rFonts w:ascii="Garamond" w:hAnsi="Garamond"/>
                <w:sz w:val="22"/>
                <w:szCs w:val="22"/>
              </w:rPr>
              <w:t xml:space="preserve">, к которому отнесена ГТП потребления </w:t>
            </w:r>
            <w:r w:rsidRPr="00825974">
              <w:rPr>
                <w:rFonts w:ascii="Garamond" w:hAnsi="Garamond"/>
                <w:i/>
                <w:sz w:val="22"/>
                <w:szCs w:val="22"/>
                <w:lang w:val="en-US"/>
              </w:rPr>
              <w:t>p</w:t>
            </w:r>
            <w:r w:rsidRPr="00825974">
              <w:rPr>
                <w:rFonts w:ascii="Garamond" w:hAnsi="Garamond"/>
                <w:sz w:val="22"/>
                <w:szCs w:val="22"/>
              </w:rPr>
              <w:t xml:space="preserve"> для участника </w:t>
            </w:r>
            <w:r w:rsidRPr="00825974">
              <w:rPr>
                <w:rFonts w:ascii="Garamond" w:hAnsi="Garamond"/>
                <w:i/>
                <w:sz w:val="22"/>
                <w:szCs w:val="22"/>
                <w:lang w:val="en-US"/>
              </w:rPr>
              <w:t>j</w:t>
            </w:r>
            <w:r w:rsidRPr="00825974">
              <w:rPr>
                <w:rFonts w:ascii="Garamond" w:hAnsi="Garamond"/>
                <w:sz w:val="22"/>
                <w:szCs w:val="22"/>
              </w:rPr>
              <w:t xml:space="preserve"> в час операционных суток </w:t>
            </w:r>
            <w:r w:rsidRPr="00825974">
              <w:rPr>
                <w:rFonts w:ascii="Garamond" w:hAnsi="Garamond"/>
                <w:i/>
                <w:sz w:val="22"/>
                <w:szCs w:val="22"/>
              </w:rPr>
              <w:t>h</w:t>
            </w:r>
            <w:r w:rsidRPr="00825974">
              <w:rPr>
                <w:rFonts w:ascii="Garamond" w:hAnsi="Garamond"/>
                <w:sz w:val="22"/>
                <w:szCs w:val="22"/>
              </w:rPr>
              <w:t>;</w:t>
            </w:r>
          </w:p>
          <w:p w14:paraId="6F144FED" w14:textId="77777777" w:rsidR="009960B0" w:rsidRPr="00825974" w:rsidRDefault="009960B0" w:rsidP="00B93EA4">
            <w:pPr>
              <w:pStyle w:val="a5"/>
              <w:jc w:val="both"/>
              <w:rPr>
                <w:sz w:val="22"/>
                <w:szCs w:val="22"/>
              </w:rPr>
            </w:pPr>
            <w:r w:rsidRPr="00825974">
              <w:rPr>
                <w:sz w:val="22"/>
                <w:szCs w:val="22"/>
              </w:rPr>
              <w:object w:dxaOrig="400" w:dyaOrig="400" w14:anchorId="002EA2B8">
                <v:shape id="_x0000_i1339" type="#_x0000_t75" style="width:24.2pt;height:24.2pt" o:ole="">
                  <v:imagedata r:id="rId342" o:title=""/>
                </v:shape>
                <o:OLEObject Type="Embed" ProgID="Equation.3" ShapeID="_x0000_i1339" DrawAspect="Content" ObjectID="_1788676233" r:id="rId471"/>
              </w:object>
            </w:r>
            <w:r w:rsidRPr="00825974">
              <w:rPr>
                <w:sz w:val="22"/>
                <w:szCs w:val="22"/>
              </w:rPr>
              <w:t xml:space="preserve"> – определенная в соответствии с </w:t>
            </w:r>
            <w:hyperlink r:id="rId472" w:tooltip="Приложение 7" w:history="1">
              <w:r w:rsidRPr="00825974">
                <w:rPr>
                  <w:i/>
                  <w:sz w:val="22"/>
                  <w:szCs w:val="22"/>
                </w:rPr>
                <w:t>Регламентом проведения конкурентного отбора ценовых заявок на сутки вперед</w:t>
              </w:r>
            </w:hyperlink>
            <w:r w:rsidRPr="00825974">
              <w:rPr>
                <w:i/>
                <w:sz w:val="22"/>
                <w:szCs w:val="22"/>
              </w:rPr>
              <w:t> </w:t>
            </w:r>
            <w:r w:rsidRPr="00825974">
              <w:rPr>
                <w:sz w:val="22"/>
                <w:szCs w:val="22"/>
              </w:rPr>
              <w:t xml:space="preserve">(Приложение № 7 к </w:t>
            </w:r>
            <w:r w:rsidRPr="00825974">
              <w:rPr>
                <w:i/>
                <w:sz w:val="22"/>
                <w:szCs w:val="22"/>
              </w:rPr>
              <w:t>Договору о присоединении к торговой системе оптового рынка</w:t>
            </w:r>
            <w:r w:rsidRPr="00825974">
              <w:rPr>
                <w:sz w:val="22"/>
                <w:szCs w:val="22"/>
              </w:rPr>
              <w:t xml:space="preserve">) узловая цена электроэнергии в узле расчетной модели </w:t>
            </w:r>
            <w:r w:rsidRPr="00825974">
              <w:rPr>
                <w:i/>
                <w:sz w:val="22"/>
                <w:szCs w:val="22"/>
              </w:rPr>
              <w:t>n</w:t>
            </w:r>
            <w:r w:rsidRPr="00825974">
              <w:rPr>
                <w:sz w:val="22"/>
                <w:szCs w:val="22"/>
              </w:rPr>
              <w:t xml:space="preserve"> в час суток </w:t>
            </w:r>
            <w:r w:rsidRPr="00825974">
              <w:rPr>
                <w:i/>
                <w:sz w:val="22"/>
                <w:szCs w:val="22"/>
              </w:rPr>
              <w:t>h</w:t>
            </w:r>
            <w:r w:rsidRPr="00825974">
              <w:rPr>
                <w:sz w:val="22"/>
                <w:szCs w:val="22"/>
              </w:rPr>
              <w:t xml:space="preserve">. В случае если в данном узле расчетной модели в час </w:t>
            </w:r>
            <w:r w:rsidRPr="00825974">
              <w:rPr>
                <w:i/>
                <w:sz w:val="22"/>
                <w:szCs w:val="22"/>
                <w:lang w:val="en-US"/>
              </w:rPr>
              <w:t>h</w:t>
            </w:r>
            <w:r w:rsidRPr="00825974">
              <w:rPr>
                <w:sz w:val="22"/>
                <w:szCs w:val="22"/>
              </w:rPr>
              <w:t xml:space="preserve"> узловая цена электроэнергии не определена согласно указанному регламенту, то величина </w:t>
            </w:r>
            <w:r w:rsidRPr="00825974">
              <w:rPr>
                <w:sz w:val="22"/>
                <w:szCs w:val="22"/>
              </w:rPr>
              <w:object w:dxaOrig="400" w:dyaOrig="400" w14:anchorId="182512C3">
                <v:shape id="_x0000_i1340" type="#_x0000_t75" style="width:24.2pt;height:24.2pt" o:ole="">
                  <v:imagedata r:id="rId342" o:title=""/>
                </v:shape>
                <o:OLEObject Type="Embed" ProgID="Equation.3" ShapeID="_x0000_i1340" DrawAspect="Content" ObjectID="_1788676234" r:id="rId473"/>
              </w:object>
            </w:r>
            <w:r w:rsidRPr="00825974">
              <w:rPr>
                <w:sz w:val="22"/>
                <w:szCs w:val="22"/>
              </w:rPr>
              <w:t xml:space="preserve"> полагается равной нулю; </w:t>
            </w:r>
          </w:p>
          <w:p w14:paraId="794B1AE6" w14:textId="77777777" w:rsidR="009960B0" w:rsidRPr="00825974" w:rsidRDefault="009960B0" w:rsidP="00B93EA4">
            <w:pPr>
              <w:jc w:val="both"/>
              <w:rPr>
                <w:rFonts w:ascii="Garamond" w:hAnsi="Garamond"/>
                <w:sz w:val="22"/>
                <w:szCs w:val="22"/>
              </w:rPr>
            </w:pPr>
            <w:r w:rsidRPr="00825974">
              <w:rPr>
                <w:rFonts w:ascii="Garamond" w:hAnsi="Garamond"/>
                <w:i/>
                <w:sz w:val="22"/>
                <w:szCs w:val="22"/>
                <w:lang w:val="en-US"/>
              </w:rPr>
              <w:t>m</w:t>
            </w:r>
            <w:r w:rsidRPr="00825974">
              <w:rPr>
                <w:rFonts w:ascii="Garamond" w:hAnsi="Garamond"/>
                <w:sz w:val="22"/>
                <w:szCs w:val="22"/>
              </w:rPr>
              <w:t xml:space="preserve"> – месяц, предшествующий месяцу, в котором было введено государственное регулирование в электроэнергетике;</w:t>
            </w:r>
          </w:p>
          <w:p w14:paraId="5153E7A9" w14:textId="77777777" w:rsidR="009960B0" w:rsidRPr="00825974" w:rsidRDefault="009960B0" w:rsidP="00B93EA4">
            <w:pPr>
              <w:jc w:val="both"/>
              <w:rPr>
                <w:rFonts w:ascii="Garamond" w:hAnsi="Garamond"/>
                <w:sz w:val="22"/>
                <w:szCs w:val="22"/>
              </w:rPr>
            </w:pPr>
            <w:r w:rsidRPr="00825974">
              <w:rPr>
                <w:rFonts w:ascii="Garamond" w:hAnsi="Garamond"/>
                <w:i/>
                <w:sz w:val="22"/>
                <w:szCs w:val="22"/>
                <w:lang w:val="en-US"/>
              </w:rPr>
              <w:t>i</w:t>
            </w:r>
            <w:r w:rsidRPr="00825974">
              <w:rPr>
                <w:rFonts w:ascii="Garamond" w:hAnsi="Garamond"/>
                <w:sz w:val="22"/>
                <w:szCs w:val="22"/>
              </w:rPr>
              <w:t xml:space="preserve"> – календарный год, включающий месяц, предшествующий месяцу, в котором было введено государственное регулирование в электроэнергетике;</w:t>
            </w:r>
          </w:p>
          <w:p w14:paraId="1AEB0CD9" w14:textId="77777777" w:rsidR="009960B0" w:rsidRPr="00825974" w:rsidRDefault="009960B0" w:rsidP="00B93EA4">
            <w:pPr>
              <w:jc w:val="both"/>
              <w:rPr>
                <w:rFonts w:ascii="Garamond" w:hAnsi="Garamond"/>
                <w:sz w:val="22"/>
                <w:szCs w:val="22"/>
              </w:rPr>
            </w:pPr>
            <w:r w:rsidRPr="00825974">
              <w:rPr>
                <w:rFonts w:ascii="Garamond" w:hAnsi="Garamond"/>
                <w:i/>
                <w:sz w:val="22"/>
                <w:szCs w:val="22"/>
                <w:lang w:val="en-US"/>
              </w:rPr>
              <w:t>z</w:t>
            </w:r>
            <w:r w:rsidRPr="00825974">
              <w:rPr>
                <w:rFonts w:ascii="Garamond" w:hAnsi="Garamond"/>
                <w:sz w:val="22"/>
                <w:szCs w:val="22"/>
              </w:rPr>
              <w:t xml:space="preserve"> – </w:t>
            </w:r>
            <w:r w:rsidRPr="00825974">
              <w:rPr>
                <w:rFonts w:ascii="Garamond" w:hAnsi="Garamond"/>
                <w:sz w:val="22"/>
                <w:szCs w:val="22"/>
                <w:highlight w:val="yellow"/>
              </w:rPr>
              <w:t>первая ценовая зона или вторая ценовая зона, за исключением входящей в состав Дальневосточного федерального округа отдельной территории, ранее относившейся к неценовым зонам</w:t>
            </w:r>
            <w:r w:rsidRPr="00825974">
              <w:rPr>
                <w:rFonts w:ascii="Garamond" w:hAnsi="Garamond"/>
                <w:sz w:val="22"/>
                <w:szCs w:val="22"/>
              </w:rPr>
              <w:t>;</w:t>
            </w:r>
          </w:p>
          <w:p w14:paraId="46589B20" w14:textId="77777777" w:rsidR="009960B0" w:rsidRPr="00825974" w:rsidRDefault="009960B0" w:rsidP="00B93EA4">
            <w:pPr>
              <w:jc w:val="both"/>
              <w:rPr>
                <w:rFonts w:ascii="Garamond" w:hAnsi="Garamond"/>
                <w:sz w:val="22"/>
                <w:szCs w:val="22"/>
              </w:rPr>
            </w:pPr>
            <w:r w:rsidRPr="00825974">
              <w:rPr>
                <w:rFonts w:ascii="Garamond" w:hAnsi="Garamond"/>
                <w:i/>
                <w:sz w:val="22"/>
                <w:szCs w:val="22"/>
                <w:lang w:val="en-US"/>
              </w:rPr>
              <w:t>j</w:t>
            </w:r>
            <w:r w:rsidRPr="00825974">
              <w:rPr>
                <w:rFonts w:ascii="Garamond" w:hAnsi="Garamond"/>
                <w:sz w:val="22"/>
                <w:szCs w:val="22"/>
              </w:rPr>
              <w:t xml:space="preserve"> – участник оптового рынка;</w:t>
            </w:r>
          </w:p>
          <w:p w14:paraId="5044009A" w14:textId="77777777" w:rsidR="009960B0" w:rsidRPr="00825974" w:rsidRDefault="009960B0" w:rsidP="00B93EA4">
            <w:pPr>
              <w:pStyle w:val="a5"/>
              <w:spacing w:before="0"/>
              <w:jc w:val="both"/>
              <w:rPr>
                <w:sz w:val="22"/>
                <w:szCs w:val="22"/>
              </w:rPr>
            </w:pPr>
            <w:r w:rsidRPr="00825974">
              <w:rPr>
                <w:i/>
                <w:sz w:val="22"/>
                <w:szCs w:val="22"/>
                <w:lang w:val="en-US"/>
              </w:rPr>
              <w:t>p</w:t>
            </w:r>
            <w:r w:rsidRPr="00825974">
              <w:rPr>
                <w:sz w:val="22"/>
                <w:szCs w:val="22"/>
              </w:rPr>
              <w:t xml:space="preserve"> – ГТП потребления Участника оптового рынка </w:t>
            </w:r>
            <w:r w:rsidRPr="00825974">
              <w:rPr>
                <w:i/>
                <w:sz w:val="22"/>
                <w:szCs w:val="22"/>
                <w:lang w:val="en-US"/>
              </w:rPr>
              <w:t>i</w:t>
            </w:r>
            <w:r w:rsidRPr="00825974">
              <w:rPr>
                <w:sz w:val="22"/>
                <w:szCs w:val="22"/>
              </w:rPr>
              <w:t xml:space="preserve">, отнесенная к ценовой зоне </w:t>
            </w:r>
            <w:r w:rsidRPr="00825974">
              <w:rPr>
                <w:i/>
                <w:sz w:val="22"/>
                <w:szCs w:val="22"/>
                <w:lang w:val="en-US"/>
              </w:rPr>
              <w:t>z</w:t>
            </w:r>
            <w:r w:rsidRPr="00825974">
              <w:rPr>
                <w:sz w:val="22"/>
                <w:szCs w:val="22"/>
              </w:rPr>
              <w:t>;</w:t>
            </w:r>
          </w:p>
          <w:p w14:paraId="5BD7F5F3" w14:textId="77777777" w:rsidR="009960B0" w:rsidRPr="00825974" w:rsidRDefault="009960B0" w:rsidP="00B93EA4">
            <w:pPr>
              <w:pStyle w:val="a5"/>
              <w:spacing w:before="0"/>
              <w:jc w:val="both"/>
              <w:rPr>
                <w:sz w:val="22"/>
                <w:szCs w:val="22"/>
              </w:rPr>
            </w:pPr>
            <w:r w:rsidRPr="00825974">
              <w:rPr>
                <w:i/>
                <w:sz w:val="22"/>
                <w:szCs w:val="22"/>
                <w:lang w:val="en-US"/>
              </w:rPr>
              <w:t>n</w:t>
            </w:r>
            <w:r w:rsidRPr="00825974">
              <w:rPr>
                <w:sz w:val="22"/>
                <w:szCs w:val="22"/>
              </w:rPr>
              <w:t xml:space="preserve"> – узел расчетной модели;</w:t>
            </w:r>
          </w:p>
          <w:p w14:paraId="07035B99" w14:textId="77777777" w:rsidR="009960B0" w:rsidRPr="00825974" w:rsidRDefault="009960B0" w:rsidP="00B93EA4">
            <w:pPr>
              <w:jc w:val="both"/>
              <w:rPr>
                <w:rFonts w:ascii="Garamond" w:hAnsi="Garamond"/>
                <w:sz w:val="22"/>
                <w:szCs w:val="22"/>
              </w:rPr>
            </w:pPr>
            <w:r w:rsidRPr="00825974">
              <w:rPr>
                <w:rFonts w:ascii="Garamond" w:hAnsi="Garamond"/>
                <w:i/>
                <w:sz w:val="22"/>
                <w:szCs w:val="22"/>
                <w:lang w:val="en-US"/>
              </w:rPr>
              <w:t>h</w:t>
            </w:r>
            <w:r w:rsidRPr="00825974">
              <w:rPr>
                <w:rFonts w:ascii="Garamond" w:hAnsi="Garamond"/>
                <w:sz w:val="22"/>
                <w:szCs w:val="22"/>
              </w:rPr>
              <w:t xml:space="preserve"> – час операционных суток.</w:t>
            </w:r>
          </w:p>
          <w:p w14:paraId="26DDBAC6" w14:textId="77777777" w:rsidR="009960B0" w:rsidRPr="00825974" w:rsidRDefault="009960B0" w:rsidP="00B93EA4">
            <w:pPr>
              <w:jc w:val="both"/>
              <w:rPr>
                <w:rFonts w:ascii="Garamond" w:hAnsi="Garamond"/>
                <w:sz w:val="22"/>
                <w:szCs w:val="22"/>
              </w:rPr>
            </w:pPr>
            <w:r w:rsidRPr="00825974">
              <w:rPr>
                <w:rFonts w:ascii="Garamond" w:hAnsi="Garamond"/>
                <w:sz w:val="22"/>
                <w:szCs w:val="22"/>
                <w:highlight w:val="yellow"/>
              </w:rPr>
              <w:t>Для входящей в состав Дальневосточного федерального округа отдельной территории, ранее относившейся к неценовым зонам, значение предельного трехдневного темпа изменения цен на электрическую энергию в ценовой зоне (ценовых зонах) оптового рынка электрической энергии (мощности) в случае введения государственного регулирования в электроэнергетике согласно Методическим указаниям ФСТ не рассчитывается.</w:t>
            </w:r>
          </w:p>
          <w:p w14:paraId="23530EA1" w14:textId="77777777" w:rsidR="009960B0" w:rsidRPr="00825974" w:rsidRDefault="009960B0" w:rsidP="00B93EA4">
            <w:pPr>
              <w:jc w:val="both"/>
              <w:rPr>
                <w:rFonts w:ascii="Garamond" w:hAnsi="Garamond"/>
                <w:sz w:val="22"/>
                <w:szCs w:val="22"/>
              </w:rPr>
            </w:pPr>
            <w:r w:rsidRPr="00825974">
              <w:rPr>
                <w:rFonts w:ascii="Garamond" w:hAnsi="Garamond"/>
                <w:sz w:val="22"/>
                <w:szCs w:val="22"/>
              </w:rPr>
              <w:t>КО публикует значение предельного 3-дневного темпа изменения цен на электрическую энергию, определенное в соответствии с настоящим пунктом в отношении ценовой зоны (ценовых зон), в течение 3 (трех) дней после введения государственного регулирования в указанной ценовой зоне (ценовых зонах).</w:t>
            </w:r>
          </w:p>
          <w:p w14:paraId="44650204" w14:textId="77777777" w:rsidR="009960B0" w:rsidRPr="00825974" w:rsidRDefault="009960B0" w:rsidP="00B93EA4">
            <w:pPr>
              <w:jc w:val="both"/>
              <w:rPr>
                <w:rFonts w:ascii="Garamond" w:hAnsi="Garamond"/>
                <w:sz w:val="22"/>
                <w:szCs w:val="22"/>
              </w:rPr>
            </w:pPr>
          </w:p>
          <w:p w14:paraId="720B30E3" w14:textId="77777777" w:rsidR="009960B0" w:rsidRPr="00825974" w:rsidRDefault="009960B0" w:rsidP="00B93EA4">
            <w:pPr>
              <w:jc w:val="both"/>
              <w:rPr>
                <w:rFonts w:ascii="Garamond" w:hAnsi="Garamond"/>
                <w:b/>
                <w:sz w:val="22"/>
                <w:szCs w:val="22"/>
              </w:rPr>
            </w:pPr>
          </w:p>
        </w:tc>
      </w:tr>
      <w:tr w:rsidR="009960B0" w:rsidRPr="00825974" w14:paraId="781C3046" w14:textId="77777777" w:rsidTr="00B93EA4">
        <w:tc>
          <w:tcPr>
            <w:tcW w:w="1505" w:type="dxa"/>
            <w:vAlign w:val="center"/>
          </w:tcPr>
          <w:p w14:paraId="103456AA" w14:textId="77777777" w:rsidR="009960B0" w:rsidRPr="00825974" w:rsidRDefault="009960B0" w:rsidP="00B93EA4">
            <w:pPr>
              <w:jc w:val="center"/>
              <w:rPr>
                <w:rFonts w:ascii="Garamond" w:hAnsi="Garamond"/>
                <w:b/>
                <w:bCs/>
                <w:sz w:val="22"/>
                <w:szCs w:val="22"/>
                <w:lang w:val="en-US"/>
              </w:rPr>
            </w:pPr>
            <w:r w:rsidRPr="00825974">
              <w:rPr>
                <w:rFonts w:ascii="Garamond" w:hAnsi="Garamond"/>
                <w:b/>
                <w:bCs/>
                <w:sz w:val="22"/>
                <w:szCs w:val="22"/>
              </w:rPr>
              <w:t>Приложение 4, п. 1</w:t>
            </w:r>
            <w:r w:rsidRPr="00825974">
              <w:rPr>
                <w:rFonts w:ascii="Garamond" w:hAnsi="Garamond"/>
                <w:b/>
                <w:bCs/>
                <w:sz w:val="22"/>
                <w:szCs w:val="22"/>
                <w:lang w:val="en-US"/>
              </w:rPr>
              <w:t>0</w:t>
            </w:r>
          </w:p>
        </w:tc>
        <w:tc>
          <w:tcPr>
            <w:tcW w:w="6882" w:type="dxa"/>
          </w:tcPr>
          <w:p w14:paraId="42ED7F8A" w14:textId="77777777" w:rsidR="009960B0" w:rsidRPr="00825974" w:rsidRDefault="009960B0" w:rsidP="00B93EA4">
            <w:pPr>
              <w:pStyle w:val="subclauseindent"/>
              <w:ind w:left="0"/>
              <w:rPr>
                <w:rFonts w:ascii="Garamond" w:hAnsi="Garamond"/>
                <w:szCs w:val="22"/>
              </w:rPr>
            </w:pPr>
            <w:r w:rsidRPr="00825974">
              <w:rPr>
                <w:rFonts w:ascii="Garamond" w:hAnsi="Garamond"/>
                <w:szCs w:val="22"/>
              </w:rPr>
              <w:t>Определение предельного семидневного темпа изменения цен на электрическую энергию в ценовой зоне (ценовых зонах) оптового рынка электрической энергии (мощности) в случае введения государственного регулирования в электроэнергетике согласно Методическим указаниям ФСТ</w:t>
            </w:r>
          </w:p>
          <w:p w14:paraId="2C42AB6C" w14:textId="77777777" w:rsidR="009960B0" w:rsidRPr="00825974" w:rsidRDefault="009960B0" w:rsidP="00B93EA4">
            <w:pPr>
              <w:jc w:val="both"/>
              <w:rPr>
                <w:rFonts w:ascii="Garamond" w:hAnsi="Garamond"/>
                <w:sz w:val="22"/>
                <w:szCs w:val="22"/>
              </w:rPr>
            </w:pPr>
            <w:r w:rsidRPr="00825974">
              <w:rPr>
                <w:rFonts w:ascii="Garamond" w:hAnsi="Garamond"/>
                <w:sz w:val="22"/>
                <w:szCs w:val="22"/>
              </w:rPr>
              <w:t>В отношении всего (части) периода, на который Правительством Российской Федерации введено государственное регулирование в электроэнергетике, в ценовой зоне (ценовых зонах) оптового рынка значение предельного 7-дневного темпа изменения цен на электрическую энергию в указанной ценовой зоне (ценовых зонах), (</w:t>
            </w:r>
            <w:r w:rsidRPr="00825974">
              <w:rPr>
                <w:rFonts w:ascii="Garamond" w:hAnsi="Garamond"/>
                <w:position w:val="-4"/>
                <w:sz w:val="22"/>
                <w:szCs w:val="22"/>
              </w:rPr>
              <w:object w:dxaOrig="420" w:dyaOrig="300" w14:anchorId="614D72DE">
                <v:shape id="_x0000_i1341" type="#_x0000_t75" style="width:24.2pt;height:12.8pt" o:ole="">
                  <v:imagedata r:id="rId474" o:title=""/>
                </v:shape>
                <o:OLEObject Type="Embed" ProgID="Equation.3" ShapeID="_x0000_i1341" DrawAspect="Content" ObjectID="_1788676235" r:id="rId475"/>
              </w:object>
            </w:r>
            <w:r w:rsidRPr="00825974">
              <w:rPr>
                <w:rFonts w:ascii="Garamond" w:hAnsi="Garamond"/>
                <w:sz w:val="22"/>
                <w:szCs w:val="22"/>
              </w:rPr>
              <w:t>), определяется по следующей формуле:</w:t>
            </w:r>
          </w:p>
          <w:p w14:paraId="14B7235B" w14:textId="77777777" w:rsidR="009960B0" w:rsidRPr="00825974" w:rsidRDefault="009960B0" w:rsidP="00B93EA4">
            <w:pPr>
              <w:jc w:val="both"/>
              <w:rPr>
                <w:rFonts w:ascii="Garamond" w:hAnsi="Garamond"/>
                <w:sz w:val="22"/>
                <w:szCs w:val="22"/>
              </w:rPr>
            </w:pPr>
            <w:r w:rsidRPr="00825974">
              <w:rPr>
                <w:rFonts w:ascii="Garamond" w:hAnsi="Garamond"/>
                <w:sz w:val="22"/>
                <w:szCs w:val="22"/>
              </w:rPr>
              <w:t xml:space="preserve">если </w:t>
            </w:r>
            <w:r w:rsidRPr="00825974">
              <w:rPr>
                <w:rFonts w:ascii="Garamond" w:hAnsi="Garamond"/>
                <w:position w:val="-14"/>
                <w:sz w:val="22"/>
                <w:szCs w:val="22"/>
              </w:rPr>
              <w:object w:dxaOrig="780" w:dyaOrig="400" w14:anchorId="733CA769">
                <v:shape id="_x0000_i1342" type="#_x0000_t75" style="width:42.4pt;height:24.2pt" o:ole="">
                  <v:imagedata r:id="rId411" o:title=""/>
                </v:shape>
                <o:OLEObject Type="Embed" ProgID="Equation.3" ShapeID="_x0000_i1342" DrawAspect="Content" ObjectID="_1788676236" r:id="rId476"/>
              </w:object>
            </w:r>
            <w:r w:rsidRPr="00825974">
              <w:rPr>
                <w:rFonts w:ascii="Garamond" w:hAnsi="Garamond"/>
                <w:sz w:val="22"/>
                <w:szCs w:val="22"/>
              </w:rPr>
              <w:t xml:space="preserve">, то </w:t>
            </w:r>
            <w:r w:rsidRPr="00825974">
              <w:rPr>
                <w:rFonts w:ascii="Garamond" w:hAnsi="Garamond"/>
                <w:position w:val="-32"/>
                <w:sz w:val="22"/>
                <w:szCs w:val="22"/>
              </w:rPr>
              <w:object w:dxaOrig="9139" w:dyaOrig="760" w14:anchorId="78EF67B8">
                <v:shape id="_x0000_i1343" type="#_x0000_t75" style="width:4in;height:18.15pt" o:ole="">
                  <v:imagedata r:id="rId477" o:title=""/>
                </v:shape>
                <o:OLEObject Type="Embed" ProgID="Equation.3" ShapeID="_x0000_i1343" DrawAspect="Content" ObjectID="_1788676237" r:id="rId478"/>
              </w:object>
            </w:r>
            <w:r w:rsidRPr="00825974">
              <w:rPr>
                <w:rFonts w:ascii="Garamond" w:hAnsi="Garamond"/>
                <w:sz w:val="22"/>
                <w:szCs w:val="22"/>
              </w:rPr>
              <w:t>;</w:t>
            </w:r>
          </w:p>
          <w:p w14:paraId="50D41AB9" w14:textId="77777777" w:rsidR="009960B0" w:rsidRPr="00825974" w:rsidRDefault="009960B0" w:rsidP="00B93EA4">
            <w:pPr>
              <w:jc w:val="both"/>
              <w:rPr>
                <w:rFonts w:ascii="Garamond" w:hAnsi="Garamond"/>
                <w:sz w:val="22"/>
                <w:szCs w:val="22"/>
              </w:rPr>
            </w:pPr>
            <w:r w:rsidRPr="00825974">
              <w:rPr>
                <w:rFonts w:ascii="Garamond" w:hAnsi="Garamond"/>
                <w:sz w:val="22"/>
                <w:szCs w:val="22"/>
              </w:rPr>
              <w:t xml:space="preserve">иначе </w:t>
            </w:r>
            <w:r w:rsidRPr="00825974">
              <w:rPr>
                <w:rFonts w:ascii="Garamond" w:hAnsi="Garamond"/>
                <w:position w:val="-10"/>
                <w:sz w:val="22"/>
                <w:szCs w:val="22"/>
              </w:rPr>
              <w:object w:dxaOrig="1320" w:dyaOrig="360" w14:anchorId="136AF25C">
                <v:shape id="_x0000_i1344" type="#_x0000_t75" style="width:66.6pt;height:24.2pt" o:ole="">
                  <v:imagedata r:id="rId479" o:title=""/>
                </v:shape>
                <o:OLEObject Type="Embed" ProgID="Equation.3" ShapeID="_x0000_i1344" DrawAspect="Content" ObjectID="_1788676238" r:id="rId480"/>
              </w:object>
            </w:r>
            <w:r w:rsidRPr="00825974">
              <w:rPr>
                <w:rFonts w:ascii="Garamond" w:hAnsi="Garamond"/>
                <w:sz w:val="22"/>
                <w:szCs w:val="22"/>
              </w:rPr>
              <w:t>,</w:t>
            </w:r>
          </w:p>
          <w:p w14:paraId="7411FBAD" w14:textId="77777777" w:rsidR="009960B0" w:rsidRPr="00825974" w:rsidRDefault="009960B0" w:rsidP="00B93EA4">
            <w:pPr>
              <w:jc w:val="both"/>
              <w:rPr>
                <w:rFonts w:ascii="Garamond" w:hAnsi="Garamond"/>
                <w:sz w:val="22"/>
                <w:szCs w:val="22"/>
              </w:rPr>
            </w:pPr>
            <w:r w:rsidRPr="00825974">
              <w:rPr>
                <w:rFonts w:ascii="Garamond" w:hAnsi="Garamond"/>
                <w:sz w:val="22"/>
                <w:szCs w:val="22"/>
              </w:rPr>
              <w:t xml:space="preserve">где </w:t>
            </w:r>
            <w:r w:rsidRPr="00825974">
              <w:rPr>
                <w:rFonts w:ascii="Garamond" w:hAnsi="Garamond"/>
                <w:position w:val="-10"/>
                <w:sz w:val="22"/>
                <w:szCs w:val="22"/>
              </w:rPr>
              <w:object w:dxaOrig="680" w:dyaOrig="360" w14:anchorId="08E07849">
                <v:shape id="_x0000_i1345" type="#_x0000_t75" style="width:36.35pt;height:24.2pt" o:ole="">
                  <v:imagedata r:id="rId481" o:title=""/>
                </v:shape>
                <o:OLEObject Type="Embed" ProgID="Equation.3" ShapeID="_x0000_i1345" DrawAspect="Content" ObjectID="_1788676239" r:id="rId482"/>
              </w:object>
            </w:r>
            <w:r w:rsidRPr="00825974">
              <w:rPr>
                <w:rFonts w:ascii="Garamond" w:hAnsi="Garamond"/>
                <w:sz w:val="22"/>
                <w:szCs w:val="22"/>
              </w:rPr>
              <w:t xml:space="preserve">– темп изменения равновесных цен на электрическую энергию в ценовой зоне </w:t>
            </w:r>
            <w:r w:rsidRPr="00825974">
              <w:rPr>
                <w:rFonts w:ascii="Garamond" w:hAnsi="Garamond"/>
                <w:i/>
                <w:sz w:val="22"/>
                <w:szCs w:val="22"/>
              </w:rPr>
              <w:t>z</w:t>
            </w:r>
            <w:r w:rsidRPr="00825974">
              <w:rPr>
                <w:rFonts w:ascii="Garamond" w:hAnsi="Garamond"/>
                <w:sz w:val="22"/>
                <w:szCs w:val="22"/>
              </w:rPr>
              <w:t>, по отношению к которому доля соответствующих 7-дневных периодов в течение 3 (трех) предыдущих календарных лет с более низкими темпами изменения равновесных цен на электрическую энергию в этой ценовой зоне, определенными в соответствии с пунктом 6.3 настоящего приложения, равна 97 %;</w:t>
            </w:r>
          </w:p>
          <w:p w14:paraId="70F11F32" w14:textId="77777777" w:rsidR="009960B0" w:rsidRPr="00825974" w:rsidRDefault="009960B0" w:rsidP="00B93EA4">
            <w:pPr>
              <w:jc w:val="both"/>
              <w:rPr>
                <w:rFonts w:ascii="Garamond" w:hAnsi="Garamond"/>
                <w:sz w:val="22"/>
                <w:szCs w:val="22"/>
              </w:rPr>
            </w:pPr>
            <w:r w:rsidRPr="00825974">
              <w:rPr>
                <w:rFonts w:ascii="Garamond" w:hAnsi="Garamond"/>
                <w:position w:val="-10"/>
                <w:sz w:val="22"/>
                <w:szCs w:val="22"/>
              </w:rPr>
              <w:object w:dxaOrig="660" w:dyaOrig="360" w14:anchorId="2673393A">
                <v:shape id="_x0000_i1346" type="#_x0000_t75" style="width:29.6pt;height:24.2pt" o:ole="">
                  <v:imagedata r:id="rId483" o:title=""/>
                </v:shape>
                <o:OLEObject Type="Embed" ProgID="Equation.3" ShapeID="_x0000_i1346" DrawAspect="Content" ObjectID="_1788676240" r:id="rId484"/>
              </w:object>
            </w:r>
            <w:r w:rsidRPr="00825974">
              <w:rPr>
                <w:rFonts w:ascii="Garamond" w:hAnsi="Garamond"/>
                <w:sz w:val="22"/>
                <w:szCs w:val="22"/>
              </w:rPr>
              <w:t>– темп изменения равновесных цен на электрическую энергию в ценовой зоне</w:t>
            </w:r>
            <w:r w:rsidRPr="00825974">
              <w:rPr>
                <w:rFonts w:ascii="Garamond" w:hAnsi="Garamond"/>
                <w:i/>
                <w:sz w:val="22"/>
                <w:szCs w:val="22"/>
              </w:rPr>
              <w:t xml:space="preserve"> z</w:t>
            </w:r>
            <w:r w:rsidRPr="00825974">
              <w:rPr>
                <w:rFonts w:ascii="Garamond" w:hAnsi="Garamond"/>
                <w:sz w:val="22"/>
                <w:szCs w:val="22"/>
              </w:rPr>
              <w:t>, по отношению к которому доля соответствующих 7-дневных периодов в течение 3 (трех) предыдущих календарных лет с более низкими темпами изменения равновесных цен на электрическую энергию в этой ценовой зоне, определенными в соответствии с пунктом 6.3 настоящего приложения, равна 95%;</w:t>
            </w:r>
          </w:p>
          <w:p w14:paraId="6D46AB09" w14:textId="77777777" w:rsidR="009960B0" w:rsidRPr="00825974" w:rsidRDefault="009960B0" w:rsidP="00B93EA4">
            <w:pPr>
              <w:jc w:val="both"/>
              <w:rPr>
                <w:rFonts w:ascii="Garamond" w:hAnsi="Garamond"/>
                <w:sz w:val="22"/>
                <w:szCs w:val="22"/>
              </w:rPr>
            </w:pPr>
            <w:r w:rsidRPr="00825974">
              <w:rPr>
                <w:rFonts w:ascii="Garamond" w:hAnsi="Garamond"/>
                <w:position w:val="-14"/>
                <w:sz w:val="22"/>
                <w:szCs w:val="22"/>
              </w:rPr>
              <w:object w:dxaOrig="600" w:dyaOrig="400" w14:anchorId="2D671C18">
                <v:shape id="_x0000_i1347" type="#_x0000_t75" style="width:24.2pt;height:24.2pt" o:ole="">
                  <v:imagedata r:id="rId421" o:title=""/>
                </v:shape>
                <o:OLEObject Type="Embed" ProgID="Equation.3" ShapeID="_x0000_i1347" DrawAspect="Content" ObjectID="_1788676241" r:id="rId485"/>
              </w:object>
            </w:r>
            <w:r w:rsidRPr="00825974">
              <w:rPr>
                <w:rFonts w:ascii="Garamond" w:hAnsi="Garamond"/>
                <w:sz w:val="22"/>
                <w:szCs w:val="22"/>
              </w:rPr>
              <w:t xml:space="preserve"> – средневзвешенная с объемами планового почасового потребления в узлах расчетной модели равновесная цена на электрическую энергию в ценовой зоне </w:t>
            </w:r>
            <w:r w:rsidRPr="00825974">
              <w:rPr>
                <w:rFonts w:ascii="Garamond" w:hAnsi="Garamond"/>
                <w:i/>
                <w:sz w:val="22"/>
                <w:szCs w:val="22"/>
                <w:lang w:val="en-US"/>
              </w:rPr>
              <w:t>z</w:t>
            </w:r>
            <w:r w:rsidRPr="00825974">
              <w:rPr>
                <w:rFonts w:ascii="Garamond" w:hAnsi="Garamond"/>
                <w:sz w:val="22"/>
                <w:szCs w:val="22"/>
              </w:rPr>
              <w:t xml:space="preserve">, определенная в отношении 7 дней месяца </w:t>
            </w:r>
            <w:r w:rsidRPr="00825974">
              <w:rPr>
                <w:rFonts w:ascii="Garamond" w:hAnsi="Garamond"/>
                <w:i/>
                <w:sz w:val="22"/>
                <w:szCs w:val="22"/>
                <w:lang w:val="en-US"/>
              </w:rPr>
              <w:t>m</w:t>
            </w:r>
            <w:r w:rsidRPr="00825974">
              <w:rPr>
                <w:rFonts w:ascii="Garamond" w:hAnsi="Garamond"/>
                <w:sz w:val="22"/>
                <w:szCs w:val="22"/>
              </w:rPr>
              <w:t xml:space="preserve"> года (</w:t>
            </w:r>
            <w:r w:rsidRPr="00825974">
              <w:rPr>
                <w:rFonts w:ascii="Garamond" w:hAnsi="Garamond"/>
                <w:i/>
                <w:sz w:val="22"/>
                <w:szCs w:val="22"/>
                <w:lang w:val="en-US"/>
              </w:rPr>
              <w:t>i</w:t>
            </w:r>
            <w:r w:rsidRPr="00825974">
              <w:rPr>
                <w:rFonts w:ascii="Garamond" w:hAnsi="Garamond"/>
                <w:sz w:val="22"/>
                <w:szCs w:val="22"/>
              </w:rPr>
              <w:t xml:space="preserve">-1) </w:t>
            </w:r>
            <w:r w:rsidRPr="00825974">
              <w:rPr>
                <w:rFonts w:ascii="Garamond" w:hAnsi="Garamond"/>
                <w:sz w:val="22"/>
                <w:szCs w:val="22"/>
                <w:lang w:val="en-US"/>
              </w:rPr>
              <w:t>c</w:t>
            </w:r>
            <w:r w:rsidRPr="00825974">
              <w:rPr>
                <w:rFonts w:ascii="Garamond" w:hAnsi="Garamond"/>
                <w:sz w:val="22"/>
                <w:szCs w:val="22"/>
              </w:rPr>
              <w:t xml:space="preserve"> максимальными средневзвешенными равновесными ценами за сутки в ценовой зоне </w:t>
            </w:r>
            <w:r w:rsidRPr="00825974">
              <w:rPr>
                <w:rFonts w:ascii="Garamond" w:hAnsi="Garamond"/>
                <w:i/>
                <w:sz w:val="22"/>
                <w:szCs w:val="22"/>
                <w:lang w:val="en-US"/>
              </w:rPr>
              <w:t>z</w:t>
            </w:r>
            <w:r w:rsidRPr="00825974">
              <w:rPr>
                <w:rFonts w:ascii="Garamond" w:hAnsi="Garamond"/>
                <w:sz w:val="22"/>
                <w:szCs w:val="22"/>
              </w:rPr>
              <w:t>. Данная величина определяется как:</w:t>
            </w:r>
          </w:p>
          <w:p w14:paraId="4B1C6B6F" w14:textId="77777777" w:rsidR="009960B0" w:rsidRPr="00825974" w:rsidRDefault="009960B0" w:rsidP="00B93EA4">
            <w:pPr>
              <w:jc w:val="both"/>
              <w:rPr>
                <w:rFonts w:ascii="Garamond" w:hAnsi="Garamond"/>
                <w:sz w:val="22"/>
                <w:szCs w:val="22"/>
              </w:rPr>
            </w:pPr>
            <w:r w:rsidRPr="00825974">
              <w:rPr>
                <w:rFonts w:ascii="Garamond" w:hAnsi="Garamond"/>
                <w:position w:val="-50"/>
                <w:sz w:val="22"/>
                <w:szCs w:val="22"/>
              </w:rPr>
              <w:object w:dxaOrig="3080" w:dyaOrig="1120" w14:anchorId="67AD9D22">
                <v:shape id="_x0000_i1348" type="#_x0000_t75" style="width:149.4pt;height:59.2pt" o:ole="">
                  <v:imagedata r:id="rId486" o:title=""/>
                </v:shape>
                <o:OLEObject Type="Embed" ProgID="Equation.3" ShapeID="_x0000_i1348" DrawAspect="Content" ObjectID="_1788676242" r:id="rId487"/>
              </w:object>
            </w:r>
            <w:r w:rsidRPr="00825974">
              <w:rPr>
                <w:rFonts w:ascii="Garamond" w:hAnsi="Garamond"/>
                <w:sz w:val="22"/>
                <w:szCs w:val="22"/>
              </w:rPr>
              <w:t>,</w:t>
            </w:r>
          </w:p>
          <w:p w14:paraId="1C526236" w14:textId="77777777" w:rsidR="009960B0" w:rsidRPr="00825974" w:rsidRDefault="009960B0" w:rsidP="00B93EA4">
            <w:pPr>
              <w:jc w:val="both"/>
              <w:rPr>
                <w:rFonts w:ascii="Garamond" w:hAnsi="Garamond"/>
                <w:sz w:val="22"/>
                <w:szCs w:val="22"/>
              </w:rPr>
            </w:pPr>
            <w:r w:rsidRPr="00825974">
              <w:rPr>
                <w:rFonts w:ascii="Garamond" w:hAnsi="Garamond"/>
                <w:position w:val="-14"/>
                <w:sz w:val="22"/>
                <w:szCs w:val="22"/>
              </w:rPr>
              <w:t xml:space="preserve">где </w:t>
            </w:r>
            <w:r w:rsidRPr="00825974">
              <w:rPr>
                <w:rFonts w:ascii="Garamond" w:hAnsi="Garamond"/>
                <w:position w:val="-14"/>
                <w:sz w:val="22"/>
                <w:szCs w:val="22"/>
              </w:rPr>
              <w:object w:dxaOrig="600" w:dyaOrig="400" w14:anchorId="0A720815">
                <v:shape id="_x0000_i1349" type="#_x0000_t75" style="width:24.2pt;height:24.2pt" o:ole="">
                  <v:imagedata r:id="rId425" o:title=""/>
                </v:shape>
                <o:OLEObject Type="Embed" ProgID="Equation.3" ShapeID="_x0000_i1349" DrawAspect="Content" ObjectID="_1788676243" r:id="rId488"/>
              </w:object>
            </w:r>
            <w:r w:rsidRPr="00825974">
              <w:rPr>
                <w:rFonts w:ascii="Garamond" w:hAnsi="Garamond"/>
                <w:sz w:val="22"/>
                <w:szCs w:val="22"/>
              </w:rPr>
              <w:t xml:space="preserve"> – средневзвешенная с объемами планового почасового потребления в узлах расчетной модели равновесная цена на электрическую энергию в ценовой зоне </w:t>
            </w:r>
            <w:r w:rsidRPr="00825974">
              <w:rPr>
                <w:rFonts w:ascii="Garamond" w:hAnsi="Garamond"/>
                <w:i/>
                <w:sz w:val="22"/>
                <w:szCs w:val="22"/>
                <w:lang w:val="en-US"/>
              </w:rPr>
              <w:t>z</w:t>
            </w:r>
            <w:r w:rsidRPr="00825974">
              <w:rPr>
                <w:rFonts w:ascii="Garamond" w:hAnsi="Garamond"/>
                <w:sz w:val="22"/>
                <w:szCs w:val="22"/>
              </w:rPr>
              <w:t xml:space="preserve">, определенная в отношении 7 (семи) дней месяца </w:t>
            </w:r>
            <w:r w:rsidRPr="00825974">
              <w:rPr>
                <w:rFonts w:ascii="Garamond" w:hAnsi="Garamond"/>
                <w:i/>
                <w:sz w:val="22"/>
                <w:szCs w:val="22"/>
                <w:lang w:val="en-US"/>
              </w:rPr>
              <w:t>m</w:t>
            </w:r>
            <w:r w:rsidRPr="00825974">
              <w:rPr>
                <w:rFonts w:ascii="Garamond" w:hAnsi="Garamond"/>
                <w:sz w:val="22"/>
                <w:szCs w:val="22"/>
              </w:rPr>
              <w:t xml:space="preserve"> года (</w:t>
            </w:r>
            <w:r w:rsidRPr="00825974">
              <w:rPr>
                <w:rFonts w:ascii="Garamond" w:hAnsi="Garamond"/>
                <w:i/>
                <w:sz w:val="22"/>
                <w:szCs w:val="22"/>
                <w:lang w:val="en-US"/>
              </w:rPr>
              <w:t>i</w:t>
            </w:r>
            <w:r w:rsidRPr="00825974">
              <w:rPr>
                <w:rFonts w:ascii="Garamond" w:hAnsi="Garamond"/>
                <w:sz w:val="22"/>
                <w:szCs w:val="22"/>
              </w:rPr>
              <w:t xml:space="preserve">-2) </w:t>
            </w:r>
            <w:r w:rsidRPr="00825974">
              <w:rPr>
                <w:rFonts w:ascii="Garamond" w:hAnsi="Garamond"/>
                <w:sz w:val="22"/>
                <w:szCs w:val="22"/>
                <w:lang w:val="en-US"/>
              </w:rPr>
              <w:t>c</w:t>
            </w:r>
            <w:r w:rsidRPr="00825974">
              <w:rPr>
                <w:rFonts w:ascii="Garamond" w:hAnsi="Garamond"/>
                <w:sz w:val="22"/>
                <w:szCs w:val="22"/>
              </w:rPr>
              <w:t xml:space="preserve"> максимальными средневзвешенными равновесными ценами за сутки в ценовой зоне </w:t>
            </w:r>
            <w:r w:rsidRPr="00825974">
              <w:rPr>
                <w:rFonts w:ascii="Garamond" w:hAnsi="Garamond"/>
                <w:i/>
                <w:sz w:val="22"/>
                <w:szCs w:val="22"/>
                <w:lang w:val="en-US"/>
              </w:rPr>
              <w:t>z</w:t>
            </w:r>
            <w:r w:rsidRPr="00825974">
              <w:rPr>
                <w:rFonts w:ascii="Garamond" w:hAnsi="Garamond"/>
                <w:sz w:val="22"/>
                <w:szCs w:val="22"/>
              </w:rPr>
              <w:t xml:space="preserve">. Данная величина определяется как: </w:t>
            </w:r>
          </w:p>
          <w:p w14:paraId="1F8E5FC6" w14:textId="77777777" w:rsidR="009960B0" w:rsidRPr="00825974" w:rsidRDefault="009960B0" w:rsidP="00B93EA4">
            <w:pPr>
              <w:jc w:val="both"/>
              <w:rPr>
                <w:rFonts w:ascii="Garamond" w:hAnsi="Garamond"/>
                <w:sz w:val="22"/>
                <w:szCs w:val="22"/>
              </w:rPr>
            </w:pPr>
            <w:r w:rsidRPr="00825974">
              <w:rPr>
                <w:rFonts w:ascii="Garamond" w:hAnsi="Garamond"/>
                <w:position w:val="-50"/>
                <w:sz w:val="22"/>
                <w:szCs w:val="22"/>
              </w:rPr>
              <w:object w:dxaOrig="3100" w:dyaOrig="1120" w14:anchorId="53ACC23A">
                <v:shape id="_x0000_i1350" type="#_x0000_t75" style="width:162.15pt;height:59.2pt" o:ole="">
                  <v:imagedata r:id="rId489" o:title=""/>
                </v:shape>
                <o:OLEObject Type="Embed" ProgID="Equation.3" ShapeID="_x0000_i1350" DrawAspect="Content" ObjectID="_1788676244" r:id="rId490"/>
              </w:object>
            </w:r>
            <w:r w:rsidRPr="00825974">
              <w:rPr>
                <w:rFonts w:ascii="Garamond" w:hAnsi="Garamond"/>
                <w:sz w:val="22"/>
                <w:szCs w:val="22"/>
              </w:rPr>
              <w:t>,</w:t>
            </w:r>
          </w:p>
          <w:p w14:paraId="33FD0493" w14:textId="77777777" w:rsidR="009960B0" w:rsidRPr="00825974" w:rsidRDefault="009960B0" w:rsidP="00B93EA4">
            <w:pPr>
              <w:jc w:val="both"/>
              <w:rPr>
                <w:rFonts w:ascii="Garamond" w:hAnsi="Garamond"/>
                <w:sz w:val="22"/>
                <w:szCs w:val="22"/>
              </w:rPr>
            </w:pPr>
            <w:r w:rsidRPr="00825974">
              <w:rPr>
                <w:rFonts w:ascii="Garamond" w:hAnsi="Garamond"/>
                <w:position w:val="-14"/>
                <w:sz w:val="22"/>
                <w:szCs w:val="22"/>
              </w:rPr>
              <w:t xml:space="preserve">где </w:t>
            </w:r>
            <w:r w:rsidRPr="00825974">
              <w:rPr>
                <w:rFonts w:ascii="Garamond" w:hAnsi="Garamond"/>
                <w:position w:val="-14"/>
                <w:sz w:val="22"/>
                <w:szCs w:val="22"/>
              </w:rPr>
              <w:object w:dxaOrig="600" w:dyaOrig="400" w14:anchorId="25A4188B">
                <v:shape id="_x0000_i1351" type="#_x0000_t75" style="width:24.2pt;height:24.2pt" o:ole="">
                  <v:imagedata r:id="rId429" o:title=""/>
                </v:shape>
                <o:OLEObject Type="Embed" ProgID="Equation.3" ShapeID="_x0000_i1351" DrawAspect="Content" ObjectID="_1788676245" r:id="rId491"/>
              </w:object>
            </w:r>
            <w:r w:rsidRPr="00825974">
              <w:rPr>
                <w:rFonts w:ascii="Garamond" w:hAnsi="Garamond"/>
                <w:sz w:val="22"/>
                <w:szCs w:val="22"/>
              </w:rPr>
              <w:t xml:space="preserve"> – средневзвешенная с объемами планового почасового потребления в узлах расчетной модели равновесная цена на электрическую энергию в ценовой зоне </w:t>
            </w:r>
            <w:r w:rsidRPr="00825974">
              <w:rPr>
                <w:rFonts w:ascii="Garamond" w:hAnsi="Garamond"/>
                <w:i/>
                <w:sz w:val="22"/>
                <w:szCs w:val="22"/>
                <w:lang w:val="en-US"/>
              </w:rPr>
              <w:t>z</w:t>
            </w:r>
            <w:r w:rsidRPr="00825974">
              <w:rPr>
                <w:rFonts w:ascii="Garamond" w:hAnsi="Garamond"/>
                <w:sz w:val="22"/>
                <w:szCs w:val="22"/>
              </w:rPr>
              <w:t xml:space="preserve">, определенная в отношении 7 (семи) дней месяца </w:t>
            </w:r>
            <w:r w:rsidRPr="00825974">
              <w:rPr>
                <w:rFonts w:ascii="Garamond" w:hAnsi="Garamond"/>
                <w:i/>
                <w:sz w:val="22"/>
                <w:szCs w:val="22"/>
                <w:lang w:val="en-US"/>
              </w:rPr>
              <w:t>m</w:t>
            </w:r>
            <w:r w:rsidRPr="00825974">
              <w:rPr>
                <w:rFonts w:ascii="Garamond" w:hAnsi="Garamond"/>
                <w:sz w:val="22"/>
                <w:szCs w:val="22"/>
              </w:rPr>
              <w:t xml:space="preserve"> года </w:t>
            </w:r>
            <w:r w:rsidRPr="00825974">
              <w:rPr>
                <w:rFonts w:ascii="Garamond" w:hAnsi="Garamond"/>
                <w:i/>
                <w:sz w:val="22"/>
                <w:szCs w:val="22"/>
              </w:rPr>
              <w:t>(</w:t>
            </w:r>
            <w:r w:rsidRPr="00825974">
              <w:rPr>
                <w:rFonts w:ascii="Garamond" w:hAnsi="Garamond"/>
                <w:i/>
                <w:sz w:val="22"/>
                <w:szCs w:val="22"/>
                <w:lang w:val="en-US"/>
              </w:rPr>
              <w:t>i</w:t>
            </w:r>
            <w:r w:rsidRPr="00825974">
              <w:rPr>
                <w:rFonts w:ascii="Garamond" w:hAnsi="Garamond"/>
                <w:sz w:val="22"/>
                <w:szCs w:val="22"/>
              </w:rPr>
              <w:t xml:space="preserve">-3) </w:t>
            </w:r>
            <w:r w:rsidRPr="00825974">
              <w:rPr>
                <w:rFonts w:ascii="Garamond" w:hAnsi="Garamond"/>
                <w:sz w:val="22"/>
                <w:szCs w:val="22"/>
                <w:lang w:val="en-US"/>
              </w:rPr>
              <w:t>c</w:t>
            </w:r>
            <w:r w:rsidRPr="00825974">
              <w:rPr>
                <w:rFonts w:ascii="Garamond" w:hAnsi="Garamond"/>
                <w:sz w:val="22"/>
                <w:szCs w:val="22"/>
              </w:rPr>
              <w:t xml:space="preserve"> максимальными средневзвешенными равновесными ценами за сутки в ценовой зоне </w:t>
            </w:r>
            <w:r w:rsidRPr="00825974">
              <w:rPr>
                <w:rFonts w:ascii="Garamond" w:hAnsi="Garamond"/>
                <w:i/>
                <w:sz w:val="22"/>
                <w:szCs w:val="22"/>
                <w:lang w:val="en-US"/>
              </w:rPr>
              <w:t>z</w:t>
            </w:r>
            <w:r w:rsidRPr="00825974">
              <w:rPr>
                <w:rFonts w:ascii="Garamond" w:hAnsi="Garamond"/>
                <w:sz w:val="22"/>
                <w:szCs w:val="22"/>
              </w:rPr>
              <w:t>. Данная величина определяется как:</w:t>
            </w:r>
          </w:p>
          <w:p w14:paraId="0CA5467C" w14:textId="77777777" w:rsidR="009960B0" w:rsidRPr="00825974" w:rsidRDefault="009960B0" w:rsidP="00B93EA4">
            <w:pPr>
              <w:jc w:val="both"/>
              <w:rPr>
                <w:rFonts w:ascii="Garamond" w:hAnsi="Garamond"/>
                <w:sz w:val="22"/>
                <w:szCs w:val="22"/>
              </w:rPr>
            </w:pPr>
            <w:r w:rsidRPr="00825974">
              <w:rPr>
                <w:rFonts w:ascii="Garamond" w:hAnsi="Garamond"/>
                <w:position w:val="-50"/>
                <w:sz w:val="22"/>
                <w:szCs w:val="22"/>
              </w:rPr>
              <w:object w:dxaOrig="3100" w:dyaOrig="1120" w14:anchorId="234E4E6F">
                <v:shape id="_x0000_i1352" type="#_x0000_t75" style="width:162.15pt;height:59.2pt" o:ole="">
                  <v:imagedata r:id="rId492" o:title=""/>
                </v:shape>
                <o:OLEObject Type="Embed" ProgID="Equation.3" ShapeID="_x0000_i1352" DrawAspect="Content" ObjectID="_1788676246" r:id="rId493"/>
              </w:object>
            </w:r>
            <w:r w:rsidRPr="00825974">
              <w:rPr>
                <w:rFonts w:ascii="Garamond" w:hAnsi="Garamond"/>
                <w:sz w:val="22"/>
                <w:szCs w:val="22"/>
              </w:rPr>
              <w:t>,</w:t>
            </w:r>
          </w:p>
          <w:p w14:paraId="3B8DB6AC" w14:textId="77777777" w:rsidR="009960B0" w:rsidRPr="00825974" w:rsidRDefault="009960B0" w:rsidP="00B93EA4">
            <w:pPr>
              <w:jc w:val="both"/>
              <w:rPr>
                <w:rFonts w:ascii="Garamond" w:hAnsi="Garamond"/>
                <w:sz w:val="22"/>
                <w:szCs w:val="22"/>
              </w:rPr>
            </w:pPr>
            <w:r w:rsidRPr="00825974">
              <w:rPr>
                <w:rFonts w:ascii="Garamond" w:hAnsi="Garamond"/>
                <w:position w:val="-14"/>
                <w:sz w:val="22"/>
                <w:szCs w:val="22"/>
              </w:rPr>
              <w:t xml:space="preserve">где </w:t>
            </w:r>
            <w:r w:rsidRPr="00825974">
              <w:rPr>
                <w:rFonts w:ascii="Garamond" w:hAnsi="Garamond"/>
                <w:position w:val="-14"/>
                <w:sz w:val="22"/>
                <w:szCs w:val="22"/>
              </w:rPr>
              <w:object w:dxaOrig="360" w:dyaOrig="400" w14:anchorId="0E23CC2C">
                <v:shape id="_x0000_i1353" type="#_x0000_t75" style="width:24.2pt;height:24.2pt" o:ole="">
                  <v:imagedata r:id="rId433" o:title=""/>
                </v:shape>
                <o:OLEObject Type="Embed" ProgID="Equation.3" ShapeID="_x0000_i1353" DrawAspect="Content" ObjectID="_1788676247" r:id="rId494"/>
              </w:object>
            </w:r>
            <w:r w:rsidRPr="00825974">
              <w:rPr>
                <w:rFonts w:ascii="Garamond" w:hAnsi="Garamond"/>
                <w:sz w:val="22"/>
                <w:szCs w:val="22"/>
              </w:rPr>
              <w:t xml:space="preserve">– средневзвешенная с объемами планового почасового потребления в узлах расчетной модели равновесная цена на электрическую энергию в ценовой зоне </w:t>
            </w:r>
            <w:r w:rsidRPr="00825974">
              <w:rPr>
                <w:rFonts w:ascii="Garamond" w:hAnsi="Garamond"/>
                <w:i/>
                <w:sz w:val="22"/>
                <w:szCs w:val="22"/>
                <w:lang w:val="en-US"/>
              </w:rPr>
              <w:t>z</w:t>
            </w:r>
            <w:r w:rsidRPr="00825974">
              <w:rPr>
                <w:rFonts w:ascii="Garamond" w:hAnsi="Garamond"/>
                <w:sz w:val="22"/>
                <w:szCs w:val="22"/>
              </w:rPr>
              <w:t xml:space="preserve">, определенная в отношении месяца </w:t>
            </w:r>
            <w:r w:rsidRPr="00825974">
              <w:rPr>
                <w:rFonts w:ascii="Garamond" w:hAnsi="Garamond"/>
                <w:i/>
                <w:sz w:val="22"/>
                <w:szCs w:val="22"/>
                <w:lang w:val="en-US"/>
              </w:rPr>
              <w:t>m</w:t>
            </w:r>
            <w:r w:rsidRPr="00825974">
              <w:rPr>
                <w:rFonts w:ascii="Garamond" w:hAnsi="Garamond"/>
                <w:sz w:val="22"/>
                <w:szCs w:val="22"/>
              </w:rPr>
              <w:t xml:space="preserve"> года </w:t>
            </w:r>
            <w:r w:rsidRPr="00825974">
              <w:rPr>
                <w:rFonts w:ascii="Garamond" w:hAnsi="Garamond"/>
                <w:i/>
                <w:sz w:val="22"/>
                <w:szCs w:val="22"/>
                <w:lang w:val="en-US"/>
              </w:rPr>
              <w:t>i</w:t>
            </w:r>
            <w:r w:rsidRPr="00825974">
              <w:rPr>
                <w:rFonts w:ascii="Garamond" w:hAnsi="Garamond"/>
                <w:sz w:val="22"/>
                <w:szCs w:val="22"/>
              </w:rPr>
              <w:t>. Данная величина определяется как:</w:t>
            </w:r>
          </w:p>
          <w:p w14:paraId="46A5C418" w14:textId="77777777" w:rsidR="009960B0" w:rsidRPr="00825974" w:rsidRDefault="009960B0" w:rsidP="00B93EA4">
            <w:pPr>
              <w:jc w:val="both"/>
              <w:rPr>
                <w:rFonts w:ascii="Garamond" w:hAnsi="Garamond"/>
                <w:sz w:val="22"/>
                <w:szCs w:val="22"/>
              </w:rPr>
            </w:pPr>
            <w:r w:rsidRPr="00825974">
              <w:rPr>
                <w:rFonts w:ascii="Garamond" w:hAnsi="Garamond"/>
                <w:position w:val="-50"/>
                <w:sz w:val="22"/>
                <w:szCs w:val="22"/>
              </w:rPr>
              <w:object w:dxaOrig="2820" w:dyaOrig="1120" w14:anchorId="0E5C7147">
                <v:shape id="_x0000_i1354" type="#_x0000_t75" style="width:2in;height:59.2pt" o:ole="">
                  <v:imagedata r:id="rId495" o:title=""/>
                </v:shape>
                <o:OLEObject Type="Embed" ProgID="Equation.3" ShapeID="_x0000_i1354" DrawAspect="Content" ObjectID="_1788676248" r:id="rId496"/>
              </w:object>
            </w:r>
            <w:r w:rsidRPr="00825974">
              <w:rPr>
                <w:rFonts w:ascii="Garamond" w:hAnsi="Garamond"/>
                <w:sz w:val="22"/>
                <w:szCs w:val="22"/>
              </w:rPr>
              <w:t>,</w:t>
            </w:r>
          </w:p>
          <w:p w14:paraId="60609DDD" w14:textId="77777777" w:rsidR="009960B0" w:rsidRPr="00825974" w:rsidRDefault="009960B0" w:rsidP="00B93EA4">
            <w:pPr>
              <w:jc w:val="both"/>
              <w:rPr>
                <w:rFonts w:ascii="Garamond" w:hAnsi="Garamond"/>
                <w:sz w:val="22"/>
                <w:szCs w:val="22"/>
              </w:rPr>
            </w:pPr>
            <w:r w:rsidRPr="00825974">
              <w:rPr>
                <w:rFonts w:ascii="Garamond" w:hAnsi="Garamond"/>
                <w:position w:val="-10"/>
                <w:sz w:val="22"/>
                <w:szCs w:val="22"/>
              </w:rPr>
              <w:t xml:space="preserve">где </w:t>
            </w:r>
            <w:r w:rsidRPr="00825974">
              <w:rPr>
                <w:rFonts w:ascii="Garamond" w:hAnsi="Garamond"/>
                <w:position w:val="-10"/>
                <w:sz w:val="22"/>
                <w:szCs w:val="22"/>
              </w:rPr>
              <w:object w:dxaOrig="1320" w:dyaOrig="360" w14:anchorId="0B727A9A">
                <v:shape id="_x0000_i1355" type="#_x0000_t75" style="width:66.6pt;height:24.2pt" o:ole="">
                  <v:imagedata r:id="rId437" o:title=""/>
                </v:shape>
                <o:OLEObject Type="Embed" ProgID="Equation.3" ShapeID="_x0000_i1355" DrawAspect="Content" ObjectID="_1788676249" r:id="rId497"/>
              </w:object>
            </w:r>
            <w:r w:rsidRPr="00825974">
              <w:rPr>
                <w:rFonts w:ascii="Garamond" w:hAnsi="Garamond"/>
                <w:sz w:val="22"/>
                <w:szCs w:val="22"/>
              </w:rPr>
              <w:t xml:space="preserve">– среднегодовой индекс цен производителей газа для первой ценовой зоны (угля для второй ценовой зоны) в отношении периодов </w:t>
            </w:r>
            <w:r w:rsidRPr="00825974">
              <w:rPr>
                <w:rFonts w:ascii="Garamond" w:hAnsi="Garamond"/>
                <w:i/>
                <w:sz w:val="22"/>
                <w:szCs w:val="22"/>
                <w:lang w:val="en-US"/>
              </w:rPr>
              <w:t>i</w:t>
            </w:r>
            <w:r w:rsidRPr="00825974">
              <w:rPr>
                <w:rFonts w:ascii="Garamond" w:hAnsi="Garamond"/>
                <w:sz w:val="22"/>
                <w:szCs w:val="22"/>
              </w:rPr>
              <w:t>, определенный в соответствии с прогнозом социально-экономического развития Российской Федерации, и (</w:t>
            </w:r>
            <w:r w:rsidRPr="00825974">
              <w:rPr>
                <w:rFonts w:ascii="Garamond" w:hAnsi="Garamond"/>
                <w:i/>
                <w:sz w:val="22"/>
                <w:szCs w:val="22"/>
                <w:lang w:val="en-US"/>
              </w:rPr>
              <w:t>i</w:t>
            </w:r>
            <w:r w:rsidRPr="00825974">
              <w:rPr>
                <w:rFonts w:ascii="Garamond" w:hAnsi="Garamond"/>
                <w:sz w:val="22"/>
                <w:szCs w:val="22"/>
              </w:rPr>
              <w:t>-1),(</w:t>
            </w:r>
            <w:r w:rsidRPr="00825974">
              <w:rPr>
                <w:rFonts w:ascii="Garamond" w:hAnsi="Garamond"/>
                <w:i/>
                <w:sz w:val="22"/>
                <w:szCs w:val="22"/>
                <w:lang w:val="en-US"/>
              </w:rPr>
              <w:t>i</w:t>
            </w:r>
            <w:r w:rsidRPr="00825974">
              <w:rPr>
                <w:rFonts w:ascii="Garamond" w:hAnsi="Garamond"/>
                <w:sz w:val="22"/>
                <w:szCs w:val="22"/>
              </w:rPr>
              <w:t xml:space="preserve">-2), определенный в соответствии </w:t>
            </w:r>
            <w:r w:rsidRPr="00825974">
              <w:rPr>
                <w:rFonts w:ascii="Garamond" w:hAnsi="Garamond"/>
                <w:sz w:val="22"/>
                <w:szCs w:val="22"/>
                <w:lang w:val="en-US"/>
              </w:rPr>
              <w:t>c</w:t>
            </w:r>
            <w:r w:rsidRPr="00825974">
              <w:rPr>
                <w:rFonts w:ascii="Garamond" w:hAnsi="Garamond"/>
                <w:sz w:val="22"/>
                <w:szCs w:val="22"/>
              </w:rPr>
              <w:t xml:space="preserve"> данными Росстата; </w:t>
            </w:r>
          </w:p>
          <w:p w14:paraId="75951C9F" w14:textId="77777777" w:rsidR="009960B0" w:rsidRPr="00825974" w:rsidRDefault="009960B0" w:rsidP="00B93EA4">
            <w:pPr>
              <w:jc w:val="both"/>
              <w:rPr>
                <w:rFonts w:ascii="Garamond" w:hAnsi="Garamond"/>
                <w:sz w:val="22"/>
                <w:szCs w:val="22"/>
              </w:rPr>
            </w:pPr>
            <w:r w:rsidRPr="00825974">
              <w:rPr>
                <w:rFonts w:ascii="Garamond" w:hAnsi="Garamond"/>
                <w:position w:val="-10"/>
                <w:sz w:val="22"/>
                <w:szCs w:val="22"/>
              </w:rPr>
              <w:object w:dxaOrig="340" w:dyaOrig="340" w14:anchorId="41D61633">
                <v:shape id="_x0000_i1356" type="#_x0000_t75" style="width:29.6pt;height:29.6pt" o:ole="">
                  <v:imagedata r:id="rId439" o:title=""/>
                </v:shape>
                <o:OLEObject Type="Embed" ProgID="Equation.3" ShapeID="_x0000_i1356" DrawAspect="Content" ObjectID="_1788676250" r:id="rId498"/>
              </w:object>
            </w:r>
            <w:r w:rsidRPr="00825974">
              <w:rPr>
                <w:rFonts w:ascii="Garamond" w:hAnsi="Garamond"/>
                <w:sz w:val="22"/>
                <w:szCs w:val="22"/>
              </w:rPr>
              <w:t xml:space="preserve">– множество, в которое входят 7 (семь) операционных суток месяца </w:t>
            </w:r>
            <w:r w:rsidRPr="00825974">
              <w:rPr>
                <w:rFonts w:ascii="Garamond" w:hAnsi="Garamond"/>
                <w:i/>
                <w:sz w:val="22"/>
                <w:szCs w:val="22"/>
                <w:lang w:val="en-US"/>
              </w:rPr>
              <w:t>m</w:t>
            </w:r>
            <w:r w:rsidRPr="00825974">
              <w:rPr>
                <w:rFonts w:ascii="Garamond" w:hAnsi="Garamond"/>
                <w:sz w:val="22"/>
                <w:szCs w:val="22"/>
              </w:rPr>
              <w:t xml:space="preserve"> года (</w:t>
            </w:r>
            <w:r w:rsidRPr="00825974">
              <w:rPr>
                <w:rFonts w:ascii="Garamond" w:hAnsi="Garamond"/>
                <w:sz w:val="22"/>
                <w:szCs w:val="22"/>
                <w:lang w:val="en-US"/>
              </w:rPr>
              <w:t>i</w:t>
            </w:r>
            <w:r w:rsidRPr="00825974">
              <w:rPr>
                <w:rFonts w:ascii="Garamond" w:hAnsi="Garamond"/>
                <w:sz w:val="22"/>
                <w:szCs w:val="22"/>
              </w:rPr>
              <w:t xml:space="preserve">-1) с максимальными средневзвешенными с объемами планового почасового потребления в узлах расчетной модели равновесными ценами на электрическую энергию за сутки в ценовой зоне </w:t>
            </w:r>
            <w:r w:rsidRPr="00825974">
              <w:rPr>
                <w:rFonts w:ascii="Garamond" w:hAnsi="Garamond"/>
                <w:i/>
                <w:sz w:val="22"/>
                <w:szCs w:val="22"/>
                <w:lang w:val="en-US"/>
              </w:rPr>
              <w:t>z</w:t>
            </w:r>
            <w:r w:rsidRPr="00825974">
              <w:rPr>
                <w:rFonts w:ascii="Garamond" w:hAnsi="Garamond"/>
                <w:sz w:val="22"/>
                <w:szCs w:val="22"/>
              </w:rPr>
              <w:t xml:space="preserve">; </w:t>
            </w:r>
          </w:p>
          <w:p w14:paraId="7477EAD5" w14:textId="77777777" w:rsidR="009960B0" w:rsidRPr="00825974" w:rsidRDefault="009960B0" w:rsidP="00B93EA4">
            <w:pPr>
              <w:jc w:val="both"/>
              <w:rPr>
                <w:rFonts w:ascii="Garamond" w:hAnsi="Garamond"/>
                <w:sz w:val="22"/>
                <w:szCs w:val="22"/>
              </w:rPr>
            </w:pPr>
            <w:r w:rsidRPr="00825974">
              <w:rPr>
                <w:rFonts w:ascii="Garamond" w:hAnsi="Garamond"/>
                <w:position w:val="-10"/>
                <w:sz w:val="22"/>
                <w:szCs w:val="22"/>
              </w:rPr>
              <w:object w:dxaOrig="360" w:dyaOrig="340" w14:anchorId="4D1E7B77">
                <v:shape id="_x0000_i1357" type="#_x0000_t75" style="width:29.6pt;height:29.6pt" o:ole="">
                  <v:imagedata r:id="rId441" o:title=""/>
                </v:shape>
                <o:OLEObject Type="Embed" ProgID="Equation.3" ShapeID="_x0000_i1357" DrawAspect="Content" ObjectID="_1788676251" r:id="rId499"/>
              </w:object>
            </w:r>
            <w:r w:rsidRPr="00825974">
              <w:rPr>
                <w:rFonts w:ascii="Garamond" w:hAnsi="Garamond"/>
                <w:sz w:val="22"/>
                <w:szCs w:val="22"/>
              </w:rPr>
              <w:t xml:space="preserve">– множество, в которое входят 7 (семь) операционных суток месяца </w:t>
            </w:r>
            <w:r w:rsidRPr="00825974">
              <w:rPr>
                <w:rFonts w:ascii="Garamond" w:hAnsi="Garamond"/>
                <w:i/>
                <w:sz w:val="22"/>
                <w:szCs w:val="22"/>
                <w:lang w:val="en-US"/>
              </w:rPr>
              <w:t>m</w:t>
            </w:r>
            <w:r w:rsidRPr="00825974">
              <w:rPr>
                <w:rFonts w:ascii="Garamond" w:hAnsi="Garamond"/>
                <w:sz w:val="22"/>
                <w:szCs w:val="22"/>
              </w:rPr>
              <w:t xml:space="preserve"> года (</w:t>
            </w:r>
            <w:r w:rsidRPr="00825974">
              <w:rPr>
                <w:rFonts w:ascii="Garamond" w:hAnsi="Garamond"/>
                <w:i/>
                <w:sz w:val="22"/>
                <w:szCs w:val="22"/>
                <w:lang w:val="en-US"/>
              </w:rPr>
              <w:t>i</w:t>
            </w:r>
            <w:r w:rsidRPr="00825974">
              <w:rPr>
                <w:rFonts w:ascii="Garamond" w:hAnsi="Garamond"/>
                <w:sz w:val="22"/>
                <w:szCs w:val="22"/>
              </w:rPr>
              <w:t xml:space="preserve">-2) с максимальными средневзвешенными с объемами планового почасового потребления в узлах расчетной модели равновесными ценами на электрическую энергию за сутки в ценовой зоне </w:t>
            </w:r>
            <w:r w:rsidRPr="00825974">
              <w:rPr>
                <w:rFonts w:ascii="Garamond" w:hAnsi="Garamond"/>
                <w:i/>
                <w:sz w:val="22"/>
                <w:szCs w:val="22"/>
                <w:lang w:val="en-US"/>
              </w:rPr>
              <w:t>z</w:t>
            </w:r>
            <w:r w:rsidRPr="00825974">
              <w:rPr>
                <w:rFonts w:ascii="Garamond" w:hAnsi="Garamond"/>
                <w:sz w:val="22"/>
                <w:szCs w:val="22"/>
              </w:rPr>
              <w:t xml:space="preserve">; </w:t>
            </w:r>
          </w:p>
          <w:p w14:paraId="3778DCF3" w14:textId="77777777" w:rsidR="009960B0" w:rsidRPr="00825974" w:rsidRDefault="009960B0" w:rsidP="00B93EA4">
            <w:pPr>
              <w:jc w:val="both"/>
              <w:rPr>
                <w:rFonts w:ascii="Garamond" w:hAnsi="Garamond"/>
                <w:sz w:val="22"/>
                <w:szCs w:val="22"/>
              </w:rPr>
            </w:pPr>
            <w:r w:rsidRPr="00825974">
              <w:rPr>
                <w:rFonts w:ascii="Garamond" w:hAnsi="Garamond"/>
                <w:position w:val="-12"/>
                <w:sz w:val="22"/>
                <w:szCs w:val="22"/>
              </w:rPr>
              <w:object w:dxaOrig="340" w:dyaOrig="360" w14:anchorId="25737560">
                <v:shape id="_x0000_i1358" type="#_x0000_t75" style="width:29.6pt;height:29.6pt" o:ole="">
                  <v:imagedata r:id="rId443" o:title=""/>
                </v:shape>
                <o:OLEObject Type="Embed" ProgID="Equation.3" ShapeID="_x0000_i1358" DrawAspect="Content" ObjectID="_1788676252" r:id="rId500"/>
              </w:object>
            </w:r>
            <w:r w:rsidRPr="00825974">
              <w:rPr>
                <w:rFonts w:ascii="Garamond" w:hAnsi="Garamond"/>
                <w:sz w:val="22"/>
                <w:szCs w:val="22"/>
              </w:rPr>
              <w:t xml:space="preserve">– множество, в которое входят 7 (семь) операционных суток месяца </w:t>
            </w:r>
            <w:r w:rsidRPr="00825974">
              <w:rPr>
                <w:rFonts w:ascii="Garamond" w:hAnsi="Garamond"/>
                <w:i/>
                <w:sz w:val="22"/>
                <w:szCs w:val="22"/>
                <w:lang w:val="en-US"/>
              </w:rPr>
              <w:t>m</w:t>
            </w:r>
            <w:r w:rsidRPr="00825974">
              <w:rPr>
                <w:rFonts w:ascii="Garamond" w:hAnsi="Garamond"/>
                <w:sz w:val="22"/>
                <w:szCs w:val="22"/>
              </w:rPr>
              <w:t xml:space="preserve"> года (</w:t>
            </w:r>
            <w:r w:rsidRPr="00825974">
              <w:rPr>
                <w:rFonts w:ascii="Garamond" w:hAnsi="Garamond"/>
                <w:i/>
                <w:sz w:val="22"/>
                <w:szCs w:val="22"/>
                <w:lang w:val="en-US"/>
              </w:rPr>
              <w:t>i</w:t>
            </w:r>
            <w:r w:rsidRPr="00825974">
              <w:rPr>
                <w:rFonts w:ascii="Garamond" w:hAnsi="Garamond"/>
                <w:sz w:val="22"/>
                <w:szCs w:val="22"/>
              </w:rPr>
              <w:t xml:space="preserve">-3) с максимальными средневзвешенными с объемами планового почасового потребления в узлах расчетной модели равновесными ценами на электрическую энергию за сутки в ценовой зоне </w:t>
            </w:r>
            <w:r w:rsidRPr="00825974">
              <w:rPr>
                <w:rFonts w:ascii="Garamond" w:hAnsi="Garamond"/>
                <w:i/>
                <w:sz w:val="22"/>
                <w:szCs w:val="22"/>
                <w:lang w:val="en-US"/>
              </w:rPr>
              <w:t>z</w:t>
            </w:r>
            <w:r w:rsidRPr="00825974">
              <w:rPr>
                <w:rFonts w:ascii="Garamond" w:hAnsi="Garamond"/>
                <w:sz w:val="22"/>
                <w:szCs w:val="22"/>
              </w:rPr>
              <w:t xml:space="preserve">; </w:t>
            </w:r>
          </w:p>
          <w:p w14:paraId="32C11B96" w14:textId="77777777" w:rsidR="009960B0" w:rsidRPr="00825974" w:rsidRDefault="009960B0" w:rsidP="00B93EA4">
            <w:pPr>
              <w:jc w:val="both"/>
              <w:rPr>
                <w:rFonts w:ascii="Garamond" w:hAnsi="Garamond"/>
                <w:sz w:val="22"/>
                <w:szCs w:val="22"/>
              </w:rPr>
            </w:pPr>
            <w:r w:rsidRPr="00825974">
              <w:rPr>
                <w:rFonts w:ascii="Garamond" w:hAnsi="Garamond"/>
                <w:position w:val="-14"/>
                <w:sz w:val="22"/>
                <w:szCs w:val="22"/>
              </w:rPr>
              <w:object w:dxaOrig="1040" w:dyaOrig="400" w14:anchorId="596AA1FD">
                <v:shape id="_x0000_i1359" type="#_x0000_t75" style="width:53.85pt;height:24.2pt" o:ole="">
                  <v:imagedata r:id="rId445" o:title=""/>
                </v:shape>
                <o:OLEObject Type="Embed" ProgID="Equation.3" ShapeID="_x0000_i1359" DrawAspect="Content" ObjectID="_1788676253" r:id="rId501"/>
              </w:object>
            </w:r>
            <w:r w:rsidRPr="00825974">
              <w:rPr>
                <w:rFonts w:ascii="Garamond" w:hAnsi="Garamond"/>
                <w:sz w:val="22"/>
                <w:szCs w:val="22"/>
              </w:rPr>
              <w:t xml:space="preserve"> – определенный согласно </w:t>
            </w:r>
            <w:hyperlink r:id="rId502" w:tooltip="Приложение 8" w:history="1">
              <w:r w:rsidRPr="00825974">
                <w:rPr>
                  <w:rFonts w:ascii="Garamond" w:hAnsi="Garamond"/>
                  <w:i/>
                  <w:sz w:val="22"/>
                  <w:szCs w:val="22"/>
                </w:rPr>
                <w:t>Регламенту расчета плановых объемов производства и потребления и расчета стоимости электроэнергии на сутки вперед</w:t>
              </w:r>
            </w:hyperlink>
            <w:r w:rsidRPr="00825974">
              <w:rPr>
                <w:rFonts w:ascii="Garamond" w:hAnsi="Garamond"/>
                <w:sz w:val="22"/>
                <w:szCs w:val="22"/>
              </w:rPr>
              <w:t xml:space="preserve"> (Приложение № 8 к </w:t>
            </w:r>
            <w:r w:rsidRPr="00825974">
              <w:rPr>
                <w:rFonts w:ascii="Garamond" w:hAnsi="Garamond"/>
                <w:i/>
                <w:sz w:val="22"/>
                <w:szCs w:val="22"/>
              </w:rPr>
              <w:t>Договору о присоединении к торговой системе оптового рынка</w:t>
            </w:r>
            <w:r w:rsidRPr="00825974">
              <w:rPr>
                <w:rFonts w:ascii="Garamond" w:hAnsi="Garamond"/>
                <w:sz w:val="22"/>
                <w:szCs w:val="22"/>
              </w:rPr>
              <w:t xml:space="preserve">) плановый объем потребления в узле расчетной модели </w:t>
            </w:r>
            <w:r w:rsidRPr="00825974">
              <w:rPr>
                <w:rFonts w:ascii="Garamond" w:hAnsi="Garamond"/>
                <w:i/>
                <w:sz w:val="22"/>
                <w:szCs w:val="22"/>
                <w:lang w:val="en-US"/>
              </w:rPr>
              <w:t>n</w:t>
            </w:r>
            <w:r w:rsidRPr="00825974">
              <w:rPr>
                <w:rFonts w:ascii="Garamond" w:hAnsi="Garamond"/>
                <w:sz w:val="22"/>
                <w:szCs w:val="22"/>
              </w:rPr>
              <w:t xml:space="preserve">, к которому отнесена ГТП потребления </w:t>
            </w:r>
            <w:r w:rsidRPr="00825974">
              <w:rPr>
                <w:rFonts w:ascii="Garamond" w:hAnsi="Garamond"/>
                <w:i/>
                <w:sz w:val="22"/>
                <w:szCs w:val="22"/>
                <w:lang w:val="en-US"/>
              </w:rPr>
              <w:t>p</w:t>
            </w:r>
            <w:r w:rsidRPr="00825974">
              <w:rPr>
                <w:rFonts w:ascii="Garamond" w:hAnsi="Garamond"/>
                <w:sz w:val="22"/>
                <w:szCs w:val="22"/>
              </w:rPr>
              <w:t xml:space="preserve"> для участника </w:t>
            </w:r>
            <w:r w:rsidRPr="00825974">
              <w:rPr>
                <w:rFonts w:ascii="Garamond" w:hAnsi="Garamond"/>
                <w:i/>
                <w:sz w:val="22"/>
                <w:szCs w:val="22"/>
                <w:lang w:val="en-US"/>
              </w:rPr>
              <w:t>j</w:t>
            </w:r>
            <w:r w:rsidRPr="00825974">
              <w:rPr>
                <w:rFonts w:ascii="Garamond" w:hAnsi="Garamond"/>
                <w:sz w:val="22"/>
                <w:szCs w:val="22"/>
              </w:rPr>
              <w:t xml:space="preserve"> в час операционных суток </w:t>
            </w:r>
            <w:r w:rsidRPr="00825974">
              <w:rPr>
                <w:rFonts w:ascii="Garamond" w:hAnsi="Garamond"/>
                <w:i/>
                <w:sz w:val="22"/>
                <w:szCs w:val="22"/>
              </w:rPr>
              <w:t>h</w:t>
            </w:r>
            <w:r w:rsidRPr="00825974">
              <w:rPr>
                <w:rFonts w:ascii="Garamond" w:hAnsi="Garamond"/>
                <w:sz w:val="22"/>
                <w:szCs w:val="22"/>
              </w:rPr>
              <w:t xml:space="preserve">; </w:t>
            </w:r>
          </w:p>
          <w:p w14:paraId="354C2402" w14:textId="77777777" w:rsidR="009960B0" w:rsidRPr="00825974" w:rsidRDefault="009960B0" w:rsidP="00B93EA4">
            <w:pPr>
              <w:pStyle w:val="a5"/>
              <w:jc w:val="both"/>
              <w:rPr>
                <w:sz w:val="22"/>
                <w:szCs w:val="22"/>
              </w:rPr>
            </w:pPr>
            <w:r w:rsidRPr="00825974">
              <w:rPr>
                <w:sz w:val="22"/>
                <w:szCs w:val="22"/>
              </w:rPr>
              <w:object w:dxaOrig="400" w:dyaOrig="400" w14:anchorId="6AD55700">
                <v:shape id="_x0000_i1360" type="#_x0000_t75" style="width:24.2pt;height:24.2pt" o:ole="">
                  <v:imagedata r:id="rId342" o:title=""/>
                </v:shape>
                <o:OLEObject Type="Embed" ProgID="Equation.3" ShapeID="_x0000_i1360" DrawAspect="Content" ObjectID="_1788676254" r:id="rId503"/>
              </w:object>
            </w:r>
            <w:r w:rsidRPr="00825974">
              <w:rPr>
                <w:sz w:val="22"/>
                <w:szCs w:val="22"/>
              </w:rPr>
              <w:t xml:space="preserve"> – определенная в соответствии с </w:t>
            </w:r>
            <w:hyperlink r:id="rId504" w:tooltip="Приложение 7" w:history="1">
              <w:r w:rsidRPr="00825974">
                <w:rPr>
                  <w:i/>
                  <w:sz w:val="22"/>
                  <w:szCs w:val="22"/>
                </w:rPr>
                <w:t>Регламентом проведения конкурентного отбора ценовых заявок на сутки вперед</w:t>
              </w:r>
            </w:hyperlink>
            <w:r w:rsidRPr="00825974">
              <w:rPr>
                <w:i/>
                <w:sz w:val="22"/>
                <w:szCs w:val="22"/>
              </w:rPr>
              <w:t> </w:t>
            </w:r>
            <w:r w:rsidRPr="00825974">
              <w:rPr>
                <w:sz w:val="22"/>
                <w:szCs w:val="22"/>
              </w:rPr>
              <w:t xml:space="preserve">(Приложение № 7 к </w:t>
            </w:r>
            <w:r w:rsidRPr="00825974">
              <w:rPr>
                <w:i/>
                <w:sz w:val="22"/>
                <w:szCs w:val="22"/>
              </w:rPr>
              <w:t>Договору о присоединении к торговой системе оптового рынка</w:t>
            </w:r>
            <w:r w:rsidRPr="00825974">
              <w:rPr>
                <w:sz w:val="22"/>
                <w:szCs w:val="22"/>
              </w:rPr>
              <w:t xml:space="preserve">) узловая цена электроэнергии в узле расчетной модели </w:t>
            </w:r>
            <w:r w:rsidRPr="00825974">
              <w:rPr>
                <w:i/>
                <w:sz w:val="22"/>
                <w:szCs w:val="22"/>
              </w:rPr>
              <w:t>n</w:t>
            </w:r>
            <w:r w:rsidRPr="00825974">
              <w:rPr>
                <w:sz w:val="22"/>
                <w:szCs w:val="22"/>
              </w:rPr>
              <w:t xml:space="preserve"> в час суток </w:t>
            </w:r>
            <w:r w:rsidRPr="00825974">
              <w:rPr>
                <w:i/>
                <w:sz w:val="22"/>
                <w:szCs w:val="22"/>
              </w:rPr>
              <w:t>h</w:t>
            </w:r>
            <w:r w:rsidRPr="00825974">
              <w:rPr>
                <w:sz w:val="22"/>
                <w:szCs w:val="22"/>
              </w:rPr>
              <w:t xml:space="preserve">. В случае если в данном узле расчетной модели в час </w:t>
            </w:r>
            <w:r w:rsidRPr="00825974">
              <w:rPr>
                <w:i/>
                <w:sz w:val="22"/>
                <w:szCs w:val="22"/>
                <w:lang w:val="en-US"/>
              </w:rPr>
              <w:t>h</w:t>
            </w:r>
            <w:r w:rsidRPr="00825974">
              <w:rPr>
                <w:sz w:val="22"/>
                <w:szCs w:val="22"/>
              </w:rPr>
              <w:t xml:space="preserve"> узловая цена электроэнергии не определена согласно указанному регламенту, то величина </w:t>
            </w:r>
            <w:r w:rsidRPr="00825974">
              <w:rPr>
                <w:sz w:val="22"/>
                <w:szCs w:val="22"/>
              </w:rPr>
              <w:object w:dxaOrig="400" w:dyaOrig="400" w14:anchorId="15779104">
                <v:shape id="_x0000_i1361" type="#_x0000_t75" style="width:24.2pt;height:24.2pt" o:ole="">
                  <v:imagedata r:id="rId342" o:title=""/>
                </v:shape>
                <o:OLEObject Type="Embed" ProgID="Equation.3" ShapeID="_x0000_i1361" DrawAspect="Content" ObjectID="_1788676255" r:id="rId505"/>
              </w:object>
            </w:r>
            <w:r w:rsidRPr="00825974">
              <w:rPr>
                <w:sz w:val="22"/>
                <w:szCs w:val="22"/>
              </w:rPr>
              <w:t xml:space="preserve"> полагается равной нулю; </w:t>
            </w:r>
          </w:p>
          <w:p w14:paraId="450E2463" w14:textId="77777777" w:rsidR="009960B0" w:rsidRPr="00825974" w:rsidRDefault="009960B0" w:rsidP="00B93EA4">
            <w:pPr>
              <w:jc w:val="both"/>
              <w:rPr>
                <w:rFonts w:ascii="Garamond" w:hAnsi="Garamond"/>
                <w:sz w:val="22"/>
                <w:szCs w:val="22"/>
              </w:rPr>
            </w:pPr>
            <w:r w:rsidRPr="00825974">
              <w:rPr>
                <w:rFonts w:ascii="Garamond" w:hAnsi="Garamond"/>
                <w:i/>
                <w:sz w:val="22"/>
                <w:szCs w:val="22"/>
                <w:lang w:val="en-US"/>
              </w:rPr>
              <w:t>m</w:t>
            </w:r>
            <w:r w:rsidRPr="00825974">
              <w:rPr>
                <w:rFonts w:ascii="Garamond" w:hAnsi="Garamond"/>
                <w:sz w:val="22"/>
                <w:szCs w:val="22"/>
              </w:rPr>
              <w:t xml:space="preserve"> – месяц, предшествующий месяцу, в котором было введено государственное регулирование в электроэнергетике;</w:t>
            </w:r>
          </w:p>
          <w:p w14:paraId="4A96C4A1" w14:textId="77777777" w:rsidR="009960B0" w:rsidRPr="00825974" w:rsidRDefault="009960B0" w:rsidP="00B93EA4">
            <w:pPr>
              <w:jc w:val="both"/>
              <w:rPr>
                <w:rFonts w:ascii="Garamond" w:hAnsi="Garamond"/>
                <w:sz w:val="22"/>
                <w:szCs w:val="22"/>
              </w:rPr>
            </w:pPr>
            <w:r w:rsidRPr="00825974">
              <w:rPr>
                <w:rFonts w:ascii="Garamond" w:hAnsi="Garamond"/>
                <w:i/>
                <w:sz w:val="22"/>
                <w:szCs w:val="22"/>
                <w:lang w:val="en-US"/>
              </w:rPr>
              <w:t>i</w:t>
            </w:r>
            <w:r w:rsidRPr="00825974">
              <w:rPr>
                <w:rFonts w:ascii="Garamond" w:hAnsi="Garamond"/>
                <w:sz w:val="22"/>
                <w:szCs w:val="22"/>
              </w:rPr>
              <w:t xml:space="preserve"> – календарный год, включающий месяц, предшествующий месяцу, в котором было введено государственное регулирование в электроэнергетике; </w:t>
            </w:r>
          </w:p>
          <w:p w14:paraId="15022617" w14:textId="77777777" w:rsidR="009960B0" w:rsidRPr="00825974" w:rsidRDefault="009960B0" w:rsidP="00B93EA4">
            <w:pPr>
              <w:jc w:val="both"/>
              <w:rPr>
                <w:rFonts w:ascii="Garamond" w:hAnsi="Garamond"/>
                <w:sz w:val="22"/>
                <w:szCs w:val="22"/>
              </w:rPr>
            </w:pPr>
            <w:r w:rsidRPr="00825974">
              <w:rPr>
                <w:rFonts w:ascii="Garamond" w:hAnsi="Garamond"/>
                <w:i/>
                <w:sz w:val="22"/>
                <w:szCs w:val="22"/>
                <w:lang w:val="en-US"/>
              </w:rPr>
              <w:t>z</w:t>
            </w:r>
            <w:r w:rsidRPr="00825974">
              <w:rPr>
                <w:rFonts w:ascii="Garamond" w:hAnsi="Garamond"/>
                <w:sz w:val="22"/>
                <w:szCs w:val="22"/>
              </w:rPr>
              <w:t xml:space="preserve"> – </w:t>
            </w:r>
            <w:r w:rsidRPr="00825974">
              <w:rPr>
                <w:rFonts w:ascii="Garamond" w:hAnsi="Garamond"/>
                <w:sz w:val="22"/>
                <w:szCs w:val="22"/>
                <w:highlight w:val="yellow"/>
              </w:rPr>
              <w:t>ценовая зона оптового рынка</w:t>
            </w:r>
            <w:r w:rsidRPr="00825974">
              <w:rPr>
                <w:rFonts w:ascii="Garamond" w:hAnsi="Garamond"/>
                <w:sz w:val="22"/>
                <w:szCs w:val="22"/>
              </w:rPr>
              <w:t>;</w:t>
            </w:r>
          </w:p>
          <w:p w14:paraId="0E7BEC6B" w14:textId="77777777" w:rsidR="009960B0" w:rsidRPr="00825974" w:rsidRDefault="009960B0" w:rsidP="00B93EA4">
            <w:pPr>
              <w:jc w:val="both"/>
              <w:rPr>
                <w:rFonts w:ascii="Garamond" w:hAnsi="Garamond"/>
                <w:sz w:val="22"/>
                <w:szCs w:val="22"/>
              </w:rPr>
            </w:pPr>
            <w:r w:rsidRPr="00825974">
              <w:rPr>
                <w:rFonts w:ascii="Garamond" w:hAnsi="Garamond"/>
                <w:i/>
                <w:sz w:val="22"/>
                <w:szCs w:val="22"/>
                <w:lang w:val="en-US"/>
              </w:rPr>
              <w:t>j</w:t>
            </w:r>
            <w:r w:rsidRPr="00825974">
              <w:rPr>
                <w:rFonts w:ascii="Garamond" w:hAnsi="Garamond"/>
                <w:i/>
                <w:sz w:val="22"/>
                <w:szCs w:val="22"/>
              </w:rPr>
              <w:t xml:space="preserve"> </w:t>
            </w:r>
            <w:r w:rsidRPr="00825974">
              <w:rPr>
                <w:rFonts w:ascii="Garamond" w:hAnsi="Garamond"/>
                <w:sz w:val="22"/>
                <w:szCs w:val="22"/>
              </w:rPr>
              <w:t>– участник оптового рынка;</w:t>
            </w:r>
          </w:p>
          <w:p w14:paraId="432970DB" w14:textId="77777777" w:rsidR="009960B0" w:rsidRPr="00825974" w:rsidRDefault="009960B0" w:rsidP="00B93EA4">
            <w:pPr>
              <w:pStyle w:val="a5"/>
              <w:spacing w:before="0"/>
              <w:jc w:val="both"/>
              <w:rPr>
                <w:sz w:val="22"/>
                <w:szCs w:val="22"/>
              </w:rPr>
            </w:pPr>
            <w:r w:rsidRPr="00825974">
              <w:rPr>
                <w:i/>
                <w:sz w:val="22"/>
                <w:szCs w:val="22"/>
                <w:lang w:val="en-US"/>
              </w:rPr>
              <w:t>p</w:t>
            </w:r>
            <w:r w:rsidRPr="00825974">
              <w:rPr>
                <w:sz w:val="22"/>
                <w:szCs w:val="22"/>
              </w:rPr>
              <w:t xml:space="preserve"> – ГТП потребления участника оптового рынка </w:t>
            </w:r>
            <w:r w:rsidRPr="00825974">
              <w:rPr>
                <w:i/>
                <w:sz w:val="22"/>
                <w:szCs w:val="22"/>
                <w:lang w:val="en-US"/>
              </w:rPr>
              <w:t>i</w:t>
            </w:r>
            <w:r w:rsidRPr="00825974">
              <w:rPr>
                <w:sz w:val="22"/>
                <w:szCs w:val="22"/>
              </w:rPr>
              <w:t xml:space="preserve">, отнесенная к ценовой зоне </w:t>
            </w:r>
            <w:r w:rsidRPr="00825974">
              <w:rPr>
                <w:i/>
                <w:sz w:val="22"/>
                <w:szCs w:val="22"/>
                <w:lang w:val="en-US"/>
              </w:rPr>
              <w:t>z</w:t>
            </w:r>
            <w:r w:rsidRPr="00825974">
              <w:rPr>
                <w:sz w:val="22"/>
                <w:szCs w:val="22"/>
              </w:rPr>
              <w:t>;</w:t>
            </w:r>
          </w:p>
          <w:p w14:paraId="27DB4CF0" w14:textId="77777777" w:rsidR="009960B0" w:rsidRPr="00825974" w:rsidRDefault="009960B0" w:rsidP="00B93EA4">
            <w:pPr>
              <w:pStyle w:val="a5"/>
              <w:spacing w:before="0"/>
              <w:jc w:val="both"/>
              <w:rPr>
                <w:sz w:val="22"/>
                <w:szCs w:val="22"/>
              </w:rPr>
            </w:pPr>
            <w:r w:rsidRPr="00825974">
              <w:rPr>
                <w:i/>
                <w:sz w:val="22"/>
                <w:szCs w:val="22"/>
                <w:lang w:val="en-US"/>
              </w:rPr>
              <w:t>n</w:t>
            </w:r>
            <w:r w:rsidRPr="00825974">
              <w:rPr>
                <w:sz w:val="22"/>
                <w:szCs w:val="22"/>
              </w:rPr>
              <w:t xml:space="preserve"> – узел расчетной модели;</w:t>
            </w:r>
          </w:p>
          <w:p w14:paraId="232362B0" w14:textId="77777777" w:rsidR="009960B0" w:rsidRPr="00825974" w:rsidRDefault="009960B0" w:rsidP="00B93EA4">
            <w:pPr>
              <w:jc w:val="both"/>
              <w:rPr>
                <w:rFonts w:ascii="Garamond" w:hAnsi="Garamond"/>
                <w:sz w:val="22"/>
                <w:szCs w:val="22"/>
              </w:rPr>
            </w:pPr>
            <w:r w:rsidRPr="00825974">
              <w:rPr>
                <w:rFonts w:ascii="Garamond" w:hAnsi="Garamond"/>
                <w:i/>
                <w:sz w:val="22"/>
                <w:szCs w:val="22"/>
                <w:lang w:val="en-US"/>
              </w:rPr>
              <w:t>h</w:t>
            </w:r>
            <w:r w:rsidRPr="00825974">
              <w:rPr>
                <w:rFonts w:ascii="Garamond" w:hAnsi="Garamond"/>
                <w:sz w:val="22"/>
                <w:szCs w:val="22"/>
              </w:rPr>
              <w:t xml:space="preserve"> – час операционных суток.</w:t>
            </w:r>
          </w:p>
          <w:p w14:paraId="1F8DC910" w14:textId="77777777" w:rsidR="009960B0" w:rsidRPr="00825974" w:rsidRDefault="009960B0" w:rsidP="00B93EA4">
            <w:pPr>
              <w:tabs>
                <w:tab w:val="left" w:pos="567"/>
              </w:tabs>
              <w:jc w:val="both"/>
              <w:rPr>
                <w:rFonts w:ascii="Garamond" w:hAnsi="Garamond"/>
                <w:sz w:val="22"/>
                <w:szCs w:val="22"/>
              </w:rPr>
            </w:pPr>
            <w:r w:rsidRPr="00825974">
              <w:rPr>
                <w:rFonts w:ascii="Garamond" w:hAnsi="Garamond"/>
                <w:sz w:val="22"/>
                <w:szCs w:val="22"/>
              </w:rPr>
              <w:t>КО публикует значение предельного 7-дневного темпа изменения цен на электрическую энергию, определенное в соответствии с настоящим пунктом в отношении ценовой зоны (ценовых зон), в течение 3 (трех) дней после введения государственного регулирования в указанной ценовой зоне (ценовых зонах).</w:t>
            </w:r>
          </w:p>
          <w:p w14:paraId="1D673D76" w14:textId="77777777" w:rsidR="009960B0" w:rsidRPr="00825974" w:rsidRDefault="009960B0" w:rsidP="00B93EA4">
            <w:pPr>
              <w:jc w:val="both"/>
              <w:rPr>
                <w:rFonts w:ascii="Garamond" w:hAnsi="Garamond"/>
                <w:sz w:val="22"/>
                <w:szCs w:val="22"/>
              </w:rPr>
            </w:pPr>
          </w:p>
        </w:tc>
        <w:tc>
          <w:tcPr>
            <w:tcW w:w="6634" w:type="dxa"/>
          </w:tcPr>
          <w:p w14:paraId="1CAD98C2" w14:textId="77777777" w:rsidR="009960B0" w:rsidRPr="00825974" w:rsidRDefault="009960B0" w:rsidP="00B93EA4">
            <w:pPr>
              <w:pStyle w:val="subclauseindent"/>
              <w:ind w:left="0"/>
              <w:rPr>
                <w:rFonts w:ascii="Garamond" w:hAnsi="Garamond"/>
                <w:szCs w:val="22"/>
              </w:rPr>
            </w:pPr>
            <w:r w:rsidRPr="00825974">
              <w:rPr>
                <w:rFonts w:ascii="Garamond" w:hAnsi="Garamond"/>
                <w:szCs w:val="22"/>
              </w:rPr>
              <w:t>Определение предельного семидневного темпа изменения цен на электрическую энергию в ценовой зоне (ценовых зонах) оптового рынка электрической энергии (мощности) в случае введения государственного регулирования в электроэнергетике согласно Методическим указаниям ФСТ</w:t>
            </w:r>
          </w:p>
          <w:p w14:paraId="4ACA097E" w14:textId="77777777" w:rsidR="009960B0" w:rsidRPr="00825974" w:rsidRDefault="009960B0" w:rsidP="00B93EA4">
            <w:pPr>
              <w:jc w:val="both"/>
              <w:rPr>
                <w:rFonts w:ascii="Garamond" w:hAnsi="Garamond"/>
                <w:sz w:val="22"/>
                <w:szCs w:val="22"/>
              </w:rPr>
            </w:pPr>
            <w:r w:rsidRPr="00825974">
              <w:rPr>
                <w:rFonts w:ascii="Garamond" w:hAnsi="Garamond"/>
                <w:sz w:val="22"/>
                <w:szCs w:val="22"/>
              </w:rPr>
              <w:t>В отношении всего (части) периода, на который Правительством Российской Федерации введено государственное регулирование в электроэнергетике, в ценовой зоне (ценовых зонах) оптового рынка значение предельного 7-дневного темпа изменения цен на электрическую энергию в указанной ценовой зоне (ценовых зонах), (</w:t>
            </w:r>
            <w:r w:rsidRPr="00825974">
              <w:rPr>
                <w:rFonts w:ascii="Garamond" w:hAnsi="Garamond"/>
                <w:position w:val="-4"/>
                <w:sz w:val="22"/>
                <w:szCs w:val="22"/>
              </w:rPr>
              <w:object w:dxaOrig="420" w:dyaOrig="300" w14:anchorId="2702FD3A">
                <v:shape id="_x0000_i1362" type="#_x0000_t75" style="width:24.2pt;height:12.8pt" o:ole="">
                  <v:imagedata r:id="rId474" o:title=""/>
                </v:shape>
                <o:OLEObject Type="Embed" ProgID="Equation.3" ShapeID="_x0000_i1362" DrawAspect="Content" ObjectID="_1788676256" r:id="rId506"/>
              </w:object>
            </w:r>
            <w:r w:rsidRPr="00825974">
              <w:rPr>
                <w:rFonts w:ascii="Garamond" w:hAnsi="Garamond"/>
                <w:sz w:val="22"/>
                <w:szCs w:val="22"/>
              </w:rPr>
              <w:t>), определяется по следующей формуле:</w:t>
            </w:r>
          </w:p>
          <w:p w14:paraId="43DAF765" w14:textId="77777777" w:rsidR="009960B0" w:rsidRPr="00825974" w:rsidRDefault="009960B0" w:rsidP="00B93EA4">
            <w:pPr>
              <w:jc w:val="both"/>
              <w:rPr>
                <w:rFonts w:ascii="Garamond" w:hAnsi="Garamond"/>
                <w:sz w:val="22"/>
                <w:szCs w:val="22"/>
              </w:rPr>
            </w:pPr>
            <w:r w:rsidRPr="00825974">
              <w:rPr>
                <w:rFonts w:ascii="Garamond" w:hAnsi="Garamond"/>
                <w:sz w:val="22"/>
                <w:szCs w:val="22"/>
              </w:rPr>
              <w:t xml:space="preserve">если </w:t>
            </w:r>
            <w:r w:rsidRPr="00825974">
              <w:rPr>
                <w:rFonts w:ascii="Garamond" w:hAnsi="Garamond"/>
                <w:position w:val="-14"/>
                <w:sz w:val="22"/>
                <w:szCs w:val="22"/>
              </w:rPr>
              <w:object w:dxaOrig="780" w:dyaOrig="400" w14:anchorId="38B96B71">
                <v:shape id="_x0000_i1363" type="#_x0000_t75" style="width:42.4pt;height:24.2pt" o:ole="">
                  <v:imagedata r:id="rId411" o:title=""/>
                </v:shape>
                <o:OLEObject Type="Embed" ProgID="Equation.3" ShapeID="_x0000_i1363" DrawAspect="Content" ObjectID="_1788676257" r:id="rId507"/>
              </w:object>
            </w:r>
            <w:r w:rsidRPr="00825974">
              <w:rPr>
                <w:rFonts w:ascii="Garamond" w:hAnsi="Garamond"/>
                <w:sz w:val="22"/>
                <w:szCs w:val="22"/>
              </w:rPr>
              <w:t xml:space="preserve">, то </w:t>
            </w:r>
            <w:r w:rsidRPr="00825974">
              <w:rPr>
                <w:rFonts w:ascii="Garamond" w:hAnsi="Garamond"/>
                <w:position w:val="-32"/>
                <w:sz w:val="22"/>
                <w:szCs w:val="22"/>
              </w:rPr>
              <w:object w:dxaOrig="9139" w:dyaOrig="760" w14:anchorId="3C5BB1EE">
                <v:shape id="_x0000_i1364" type="#_x0000_t75" style="width:4in;height:18.15pt" o:ole="">
                  <v:imagedata r:id="rId477" o:title=""/>
                </v:shape>
                <o:OLEObject Type="Embed" ProgID="Equation.3" ShapeID="_x0000_i1364" DrawAspect="Content" ObjectID="_1788676258" r:id="rId508"/>
              </w:object>
            </w:r>
            <w:r w:rsidRPr="00825974">
              <w:rPr>
                <w:rFonts w:ascii="Garamond" w:hAnsi="Garamond"/>
                <w:sz w:val="22"/>
                <w:szCs w:val="22"/>
              </w:rPr>
              <w:t>;</w:t>
            </w:r>
          </w:p>
          <w:p w14:paraId="4251C89D" w14:textId="77777777" w:rsidR="009960B0" w:rsidRPr="00825974" w:rsidRDefault="009960B0" w:rsidP="00B93EA4">
            <w:pPr>
              <w:jc w:val="both"/>
              <w:rPr>
                <w:rFonts w:ascii="Garamond" w:hAnsi="Garamond"/>
                <w:sz w:val="22"/>
                <w:szCs w:val="22"/>
              </w:rPr>
            </w:pPr>
            <w:r w:rsidRPr="00825974">
              <w:rPr>
                <w:rFonts w:ascii="Garamond" w:hAnsi="Garamond"/>
                <w:sz w:val="22"/>
                <w:szCs w:val="22"/>
              </w:rPr>
              <w:t xml:space="preserve">иначе </w:t>
            </w:r>
            <w:r w:rsidRPr="00825974">
              <w:rPr>
                <w:rFonts w:ascii="Garamond" w:hAnsi="Garamond"/>
                <w:position w:val="-10"/>
                <w:sz w:val="22"/>
                <w:szCs w:val="22"/>
              </w:rPr>
              <w:object w:dxaOrig="1320" w:dyaOrig="360" w14:anchorId="24C5D62C">
                <v:shape id="_x0000_i1365" type="#_x0000_t75" style="width:66.6pt;height:24.2pt" o:ole="">
                  <v:imagedata r:id="rId479" o:title=""/>
                </v:shape>
                <o:OLEObject Type="Embed" ProgID="Equation.3" ShapeID="_x0000_i1365" DrawAspect="Content" ObjectID="_1788676259" r:id="rId509"/>
              </w:object>
            </w:r>
            <w:r w:rsidRPr="00825974">
              <w:rPr>
                <w:rFonts w:ascii="Garamond" w:hAnsi="Garamond"/>
                <w:sz w:val="22"/>
                <w:szCs w:val="22"/>
              </w:rPr>
              <w:t>,</w:t>
            </w:r>
          </w:p>
          <w:p w14:paraId="568A1097" w14:textId="77777777" w:rsidR="009960B0" w:rsidRPr="00825974" w:rsidRDefault="009960B0" w:rsidP="00B93EA4">
            <w:pPr>
              <w:jc w:val="both"/>
              <w:rPr>
                <w:rFonts w:ascii="Garamond" w:hAnsi="Garamond"/>
                <w:sz w:val="22"/>
                <w:szCs w:val="22"/>
              </w:rPr>
            </w:pPr>
            <w:r w:rsidRPr="00825974">
              <w:rPr>
                <w:rFonts w:ascii="Garamond" w:hAnsi="Garamond"/>
                <w:sz w:val="22"/>
                <w:szCs w:val="22"/>
              </w:rPr>
              <w:t xml:space="preserve">где </w:t>
            </w:r>
            <w:r w:rsidRPr="00825974">
              <w:rPr>
                <w:rFonts w:ascii="Garamond" w:hAnsi="Garamond"/>
                <w:position w:val="-10"/>
                <w:sz w:val="22"/>
                <w:szCs w:val="22"/>
              </w:rPr>
              <w:object w:dxaOrig="680" w:dyaOrig="360" w14:anchorId="54B6203D">
                <v:shape id="_x0000_i1366" type="#_x0000_t75" style="width:36.35pt;height:24.2pt" o:ole="">
                  <v:imagedata r:id="rId481" o:title=""/>
                </v:shape>
                <o:OLEObject Type="Embed" ProgID="Equation.3" ShapeID="_x0000_i1366" DrawAspect="Content" ObjectID="_1788676260" r:id="rId510"/>
              </w:object>
            </w:r>
            <w:r w:rsidRPr="00825974">
              <w:rPr>
                <w:rFonts w:ascii="Garamond" w:hAnsi="Garamond"/>
                <w:sz w:val="22"/>
                <w:szCs w:val="22"/>
              </w:rPr>
              <w:t xml:space="preserve">– темп изменения равновесных цен на электрическую энергию в ценовой зоне </w:t>
            </w:r>
            <w:r w:rsidRPr="00825974">
              <w:rPr>
                <w:rFonts w:ascii="Garamond" w:hAnsi="Garamond"/>
                <w:i/>
                <w:sz w:val="22"/>
                <w:szCs w:val="22"/>
              </w:rPr>
              <w:t>z</w:t>
            </w:r>
            <w:r w:rsidRPr="00825974">
              <w:rPr>
                <w:rFonts w:ascii="Garamond" w:hAnsi="Garamond"/>
                <w:sz w:val="22"/>
                <w:szCs w:val="22"/>
              </w:rPr>
              <w:t>, по отношению к которому доля соответствующих 7-дневных периодов в течение 3 (трех) предыдущих календарных лет с более низкими темпами изменения равновесных цен на электрическую энергию в этой ценовой зоне, определенными в соответствии с пунктом 6.3 настоящего приложения, равна 97 %;</w:t>
            </w:r>
          </w:p>
          <w:p w14:paraId="09AB5DBB" w14:textId="77777777" w:rsidR="009960B0" w:rsidRPr="00825974" w:rsidRDefault="009960B0" w:rsidP="00B93EA4">
            <w:pPr>
              <w:jc w:val="both"/>
              <w:rPr>
                <w:rFonts w:ascii="Garamond" w:hAnsi="Garamond"/>
                <w:sz w:val="22"/>
                <w:szCs w:val="22"/>
              </w:rPr>
            </w:pPr>
            <w:r w:rsidRPr="00825974">
              <w:rPr>
                <w:rFonts w:ascii="Garamond" w:hAnsi="Garamond"/>
                <w:position w:val="-10"/>
                <w:sz w:val="22"/>
                <w:szCs w:val="22"/>
              </w:rPr>
              <w:object w:dxaOrig="660" w:dyaOrig="360" w14:anchorId="69FF9E39">
                <v:shape id="_x0000_i1367" type="#_x0000_t75" style="width:29.6pt;height:24.2pt" o:ole="">
                  <v:imagedata r:id="rId483" o:title=""/>
                </v:shape>
                <o:OLEObject Type="Embed" ProgID="Equation.3" ShapeID="_x0000_i1367" DrawAspect="Content" ObjectID="_1788676261" r:id="rId511"/>
              </w:object>
            </w:r>
            <w:r w:rsidRPr="00825974">
              <w:rPr>
                <w:rFonts w:ascii="Garamond" w:hAnsi="Garamond"/>
                <w:sz w:val="22"/>
                <w:szCs w:val="22"/>
              </w:rPr>
              <w:t>– темп изменения равновесных цен на электрическую энергию в ценовой зоне</w:t>
            </w:r>
            <w:r w:rsidRPr="00825974">
              <w:rPr>
                <w:rFonts w:ascii="Garamond" w:hAnsi="Garamond"/>
                <w:i/>
                <w:sz w:val="22"/>
                <w:szCs w:val="22"/>
              </w:rPr>
              <w:t xml:space="preserve"> z</w:t>
            </w:r>
            <w:r w:rsidRPr="00825974">
              <w:rPr>
                <w:rFonts w:ascii="Garamond" w:hAnsi="Garamond"/>
                <w:sz w:val="22"/>
                <w:szCs w:val="22"/>
              </w:rPr>
              <w:t>, по отношению к которому доля соответствующих 7-дневных периодов в течение 3 (трех) предыдущих календарных лет с более низкими темпами изменения равновесных цен на электрическую энергию в этой ценовой зоне, определенными в соответствии с пунктом 6.3 настоящего приложения, равна 95%;</w:t>
            </w:r>
          </w:p>
          <w:p w14:paraId="0E377F7E" w14:textId="77777777" w:rsidR="009960B0" w:rsidRPr="00825974" w:rsidRDefault="009960B0" w:rsidP="00B93EA4">
            <w:pPr>
              <w:jc w:val="both"/>
              <w:rPr>
                <w:rFonts w:ascii="Garamond" w:hAnsi="Garamond"/>
                <w:sz w:val="22"/>
                <w:szCs w:val="22"/>
              </w:rPr>
            </w:pPr>
            <w:r w:rsidRPr="00825974">
              <w:rPr>
                <w:rFonts w:ascii="Garamond" w:hAnsi="Garamond"/>
                <w:position w:val="-14"/>
                <w:sz w:val="22"/>
                <w:szCs w:val="22"/>
              </w:rPr>
              <w:object w:dxaOrig="600" w:dyaOrig="400" w14:anchorId="0E65D74A">
                <v:shape id="_x0000_i1368" type="#_x0000_t75" style="width:24.2pt;height:24.2pt" o:ole="">
                  <v:imagedata r:id="rId421" o:title=""/>
                </v:shape>
                <o:OLEObject Type="Embed" ProgID="Equation.3" ShapeID="_x0000_i1368" DrawAspect="Content" ObjectID="_1788676262" r:id="rId512"/>
              </w:object>
            </w:r>
            <w:r w:rsidRPr="00825974">
              <w:rPr>
                <w:rFonts w:ascii="Garamond" w:hAnsi="Garamond"/>
                <w:sz w:val="22"/>
                <w:szCs w:val="22"/>
              </w:rPr>
              <w:t xml:space="preserve"> – средневзвешенная с объемами планового почасового потребления в узлах расчетной модели равновесная цена на электрическую энергию в ценовой зоне </w:t>
            </w:r>
            <w:r w:rsidRPr="00825974">
              <w:rPr>
                <w:rFonts w:ascii="Garamond" w:hAnsi="Garamond"/>
                <w:i/>
                <w:sz w:val="22"/>
                <w:szCs w:val="22"/>
                <w:lang w:val="en-US"/>
              </w:rPr>
              <w:t>z</w:t>
            </w:r>
            <w:r w:rsidRPr="00825974">
              <w:rPr>
                <w:rFonts w:ascii="Garamond" w:hAnsi="Garamond"/>
                <w:sz w:val="22"/>
                <w:szCs w:val="22"/>
              </w:rPr>
              <w:t xml:space="preserve">, определенная в отношении 7 дней месяца </w:t>
            </w:r>
            <w:r w:rsidRPr="00825974">
              <w:rPr>
                <w:rFonts w:ascii="Garamond" w:hAnsi="Garamond"/>
                <w:i/>
                <w:sz w:val="22"/>
                <w:szCs w:val="22"/>
                <w:lang w:val="en-US"/>
              </w:rPr>
              <w:t>m</w:t>
            </w:r>
            <w:r w:rsidRPr="00825974">
              <w:rPr>
                <w:rFonts w:ascii="Garamond" w:hAnsi="Garamond"/>
                <w:sz w:val="22"/>
                <w:szCs w:val="22"/>
              </w:rPr>
              <w:t xml:space="preserve"> года (</w:t>
            </w:r>
            <w:r w:rsidRPr="00825974">
              <w:rPr>
                <w:rFonts w:ascii="Garamond" w:hAnsi="Garamond"/>
                <w:i/>
                <w:sz w:val="22"/>
                <w:szCs w:val="22"/>
                <w:lang w:val="en-US"/>
              </w:rPr>
              <w:t>i</w:t>
            </w:r>
            <w:r w:rsidRPr="00825974">
              <w:rPr>
                <w:rFonts w:ascii="Garamond" w:hAnsi="Garamond"/>
                <w:sz w:val="22"/>
                <w:szCs w:val="22"/>
              </w:rPr>
              <w:t xml:space="preserve">-1) </w:t>
            </w:r>
            <w:r w:rsidRPr="00825974">
              <w:rPr>
                <w:rFonts w:ascii="Garamond" w:hAnsi="Garamond"/>
                <w:sz w:val="22"/>
                <w:szCs w:val="22"/>
                <w:lang w:val="en-US"/>
              </w:rPr>
              <w:t>c</w:t>
            </w:r>
            <w:r w:rsidRPr="00825974">
              <w:rPr>
                <w:rFonts w:ascii="Garamond" w:hAnsi="Garamond"/>
                <w:sz w:val="22"/>
                <w:szCs w:val="22"/>
              </w:rPr>
              <w:t xml:space="preserve"> максимальными средневзвешенными равновесными ценами за сутки в ценовой зоне </w:t>
            </w:r>
            <w:r w:rsidRPr="00825974">
              <w:rPr>
                <w:rFonts w:ascii="Garamond" w:hAnsi="Garamond"/>
                <w:i/>
                <w:sz w:val="22"/>
                <w:szCs w:val="22"/>
                <w:lang w:val="en-US"/>
              </w:rPr>
              <w:t>z</w:t>
            </w:r>
            <w:r w:rsidRPr="00825974">
              <w:rPr>
                <w:rFonts w:ascii="Garamond" w:hAnsi="Garamond"/>
                <w:sz w:val="22"/>
                <w:szCs w:val="22"/>
              </w:rPr>
              <w:t>. Данная величина определяется как:</w:t>
            </w:r>
          </w:p>
          <w:p w14:paraId="0222ACDD" w14:textId="77777777" w:rsidR="009960B0" w:rsidRPr="00825974" w:rsidRDefault="009960B0" w:rsidP="00B93EA4">
            <w:pPr>
              <w:jc w:val="both"/>
              <w:rPr>
                <w:rFonts w:ascii="Garamond" w:hAnsi="Garamond"/>
                <w:sz w:val="22"/>
                <w:szCs w:val="22"/>
              </w:rPr>
            </w:pPr>
            <w:r w:rsidRPr="00825974">
              <w:rPr>
                <w:rFonts w:ascii="Garamond" w:hAnsi="Garamond"/>
                <w:position w:val="-50"/>
                <w:sz w:val="22"/>
                <w:szCs w:val="22"/>
              </w:rPr>
              <w:object w:dxaOrig="3080" w:dyaOrig="1120" w14:anchorId="7400D88B">
                <v:shape id="_x0000_i1369" type="#_x0000_t75" style="width:149.4pt;height:59.2pt" o:ole="">
                  <v:imagedata r:id="rId486" o:title=""/>
                </v:shape>
                <o:OLEObject Type="Embed" ProgID="Equation.3" ShapeID="_x0000_i1369" DrawAspect="Content" ObjectID="_1788676263" r:id="rId513"/>
              </w:object>
            </w:r>
            <w:r w:rsidRPr="00825974">
              <w:rPr>
                <w:rFonts w:ascii="Garamond" w:hAnsi="Garamond"/>
                <w:sz w:val="22"/>
                <w:szCs w:val="22"/>
              </w:rPr>
              <w:t>,</w:t>
            </w:r>
          </w:p>
          <w:p w14:paraId="074E5495" w14:textId="77777777" w:rsidR="009960B0" w:rsidRPr="00825974" w:rsidRDefault="009960B0" w:rsidP="00B93EA4">
            <w:pPr>
              <w:jc w:val="both"/>
              <w:rPr>
                <w:rFonts w:ascii="Garamond" w:hAnsi="Garamond"/>
                <w:sz w:val="22"/>
                <w:szCs w:val="22"/>
              </w:rPr>
            </w:pPr>
            <w:r w:rsidRPr="00825974">
              <w:rPr>
                <w:rFonts w:ascii="Garamond" w:hAnsi="Garamond"/>
                <w:position w:val="-14"/>
                <w:sz w:val="22"/>
                <w:szCs w:val="22"/>
              </w:rPr>
              <w:t xml:space="preserve">где </w:t>
            </w:r>
            <w:r w:rsidRPr="00825974">
              <w:rPr>
                <w:rFonts w:ascii="Garamond" w:hAnsi="Garamond"/>
                <w:position w:val="-14"/>
                <w:sz w:val="22"/>
                <w:szCs w:val="22"/>
              </w:rPr>
              <w:object w:dxaOrig="600" w:dyaOrig="400" w14:anchorId="5F804235">
                <v:shape id="_x0000_i1370" type="#_x0000_t75" style="width:24.2pt;height:24.2pt" o:ole="">
                  <v:imagedata r:id="rId425" o:title=""/>
                </v:shape>
                <o:OLEObject Type="Embed" ProgID="Equation.3" ShapeID="_x0000_i1370" DrawAspect="Content" ObjectID="_1788676264" r:id="rId514"/>
              </w:object>
            </w:r>
            <w:r w:rsidRPr="00825974">
              <w:rPr>
                <w:rFonts w:ascii="Garamond" w:hAnsi="Garamond"/>
                <w:sz w:val="22"/>
                <w:szCs w:val="22"/>
              </w:rPr>
              <w:t xml:space="preserve"> – средневзвешенная с объемами планового почасового потребления в узлах расчетной модели равновесная цена на электрическую энергию в ценовой зоне </w:t>
            </w:r>
            <w:r w:rsidRPr="00825974">
              <w:rPr>
                <w:rFonts w:ascii="Garamond" w:hAnsi="Garamond"/>
                <w:i/>
                <w:sz w:val="22"/>
                <w:szCs w:val="22"/>
                <w:lang w:val="en-US"/>
              </w:rPr>
              <w:t>z</w:t>
            </w:r>
            <w:r w:rsidRPr="00825974">
              <w:rPr>
                <w:rFonts w:ascii="Garamond" w:hAnsi="Garamond"/>
                <w:sz w:val="22"/>
                <w:szCs w:val="22"/>
              </w:rPr>
              <w:t xml:space="preserve">, определенная в отношении 7 (семи) дней месяца </w:t>
            </w:r>
            <w:r w:rsidRPr="00825974">
              <w:rPr>
                <w:rFonts w:ascii="Garamond" w:hAnsi="Garamond"/>
                <w:i/>
                <w:sz w:val="22"/>
                <w:szCs w:val="22"/>
                <w:lang w:val="en-US"/>
              </w:rPr>
              <w:t>m</w:t>
            </w:r>
            <w:r w:rsidRPr="00825974">
              <w:rPr>
                <w:rFonts w:ascii="Garamond" w:hAnsi="Garamond"/>
                <w:sz w:val="22"/>
                <w:szCs w:val="22"/>
              </w:rPr>
              <w:t xml:space="preserve"> года (</w:t>
            </w:r>
            <w:r w:rsidRPr="00825974">
              <w:rPr>
                <w:rFonts w:ascii="Garamond" w:hAnsi="Garamond"/>
                <w:i/>
                <w:sz w:val="22"/>
                <w:szCs w:val="22"/>
                <w:lang w:val="en-US"/>
              </w:rPr>
              <w:t>i</w:t>
            </w:r>
            <w:r w:rsidRPr="00825974">
              <w:rPr>
                <w:rFonts w:ascii="Garamond" w:hAnsi="Garamond"/>
                <w:sz w:val="22"/>
                <w:szCs w:val="22"/>
              </w:rPr>
              <w:t xml:space="preserve">-2) </w:t>
            </w:r>
            <w:r w:rsidRPr="00825974">
              <w:rPr>
                <w:rFonts w:ascii="Garamond" w:hAnsi="Garamond"/>
                <w:sz w:val="22"/>
                <w:szCs w:val="22"/>
                <w:lang w:val="en-US"/>
              </w:rPr>
              <w:t>c</w:t>
            </w:r>
            <w:r w:rsidRPr="00825974">
              <w:rPr>
                <w:rFonts w:ascii="Garamond" w:hAnsi="Garamond"/>
                <w:sz w:val="22"/>
                <w:szCs w:val="22"/>
              </w:rPr>
              <w:t xml:space="preserve"> максимальными средневзвешенными равновесными ценами за сутки в ценовой зоне </w:t>
            </w:r>
            <w:r w:rsidRPr="00825974">
              <w:rPr>
                <w:rFonts w:ascii="Garamond" w:hAnsi="Garamond"/>
                <w:i/>
                <w:sz w:val="22"/>
                <w:szCs w:val="22"/>
                <w:lang w:val="en-US"/>
              </w:rPr>
              <w:t>z</w:t>
            </w:r>
            <w:r w:rsidRPr="00825974">
              <w:rPr>
                <w:rFonts w:ascii="Garamond" w:hAnsi="Garamond"/>
                <w:sz w:val="22"/>
                <w:szCs w:val="22"/>
              </w:rPr>
              <w:t xml:space="preserve">. Данная величина определяется как: </w:t>
            </w:r>
          </w:p>
          <w:p w14:paraId="630F97BE" w14:textId="77777777" w:rsidR="009960B0" w:rsidRPr="00825974" w:rsidRDefault="009960B0" w:rsidP="00B93EA4">
            <w:pPr>
              <w:jc w:val="both"/>
              <w:rPr>
                <w:rFonts w:ascii="Garamond" w:hAnsi="Garamond"/>
                <w:sz w:val="22"/>
                <w:szCs w:val="22"/>
              </w:rPr>
            </w:pPr>
            <w:r w:rsidRPr="00825974">
              <w:rPr>
                <w:rFonts w:ascii="Garamond" w:hAnsi="Garamond"/>
                <w:position w:val="-50"/>
                <w:sz w:val="22"/>
                <w:szCs w:val="22"/>
              </w:rPr>
              <w:object w:dxaOrig="3100" w:dyaOrig="1120" w14:anchorId="5678D2E1">
                <v:shape id="_x0000_i1371" type="#_x0000_t75" style="width:162.15pt;height:59.2pt" o:ole="">
                  <v:imagedata r:id="rId489" o:title=""/>
                </v:shape>
                <o:OLEObject Type="Embed" ProgID="Equation.3" ShapeID="_x0000_i1371" DrawAspect="Content" ObjectID="_1788676265" r:id="rId515"/>
              </w:object>
            </w:r>
            <w:r w:rsidRPr="00825974">
              <w:rPr>
                <w:rFonts w:ascii="Garamond" w:hAnsi="Garamond"/>
                <w:sz w:val="22"/>
                <w:szCs w:val="22"/>
              </w:rPr>
              <w:t>,</w:t>
            </w:r>
          </w:p>
          <w:p w14:paraId="683D4D05" w14:textId="77777777" w:rsidR="009960B0" w:rsidRPr="00825974" w:rsidRDefault="009960B0" w:rsidP="00B93EA4">
            <w:pPr>
              <w:jc w:val="both"/>
              <w:rPr>
                <w:rFonts w:ascii="Garamond" w:hAnsi="Garamond"/>
                <w:sz w:val="22"/>
                <w:szCs w:val="22"/>
              </w:rPr>
            </w:pPr>
            <w:r w:rsidRPr="00825974">
              <w:rPr>
                <w:rFonts w:ascii="Garamond" w:hAnsi="Garamond"/>
                <w:position w:val="-14"/>
                <w:sz w:val="22"/>
                <w:szCs w:val="22"/>
              </w:rPr>
              <w:t xml:space="preserve">где </w:t>
            </w:r>
            <w:r w:rsidRPr="00825974">
              <w:rPr>
                <w:rFonts w:ascii="Garamond" w:hAnsi="Garamond"/>
                <w:position w:val="-14"/>
                <w:sz w:val="22"/>
                <w:szCs w:val="22"/>
              </w:rPr>
              <w:object w:dxaOrig="600" w:dyaOrig="400" w14:anchorId="743EE397">
                <v:shape id="_x0000_i1372" type="#_x0000_t75" style="width:24.2pt;height:24.2pt" o:ole="">
                  <v:imagedata r:id="rId429" o:title=""/>
                </v:shape>
                <o:OLEObject Type="Embed" ProgID="Equation.3" ShapeID="_x0000_i1372" DrawAspect="Content" ObjectID="_1788676266" r:id="rId516"/>
              </w:object>
            </w:r>
            <w:r w:rsidRPr="00825974">
              <w:rPr>
                <w:rFonts w:ascii="Garamond" w:hAnsi="Garamond"/>
                <w:sz w:val="22"/>
                <w:szCs w:val="22"/>
              </w:rPr>
              <w:t xml:space="preserve"> – средневзвешенная с объемами планового почасового потребления в узлах расчетной модели равновесная цена на электрическую энергию в ценовой зоне </w:t>
            </w:r>
            <w:r w:rsidRPr="00825974">
              <w:rPr>
                <w:rFonts w:ascii="Garamond" w:hAnsi="Garamond"/>
                <w:i/>
                <w:sz w:val="22"/>
                <w:szCs w:val="22"/>
                <w:lang w:val="en-US"/>
              </w:rPr>
              <w:t>z</w:t>
            </w:r>
            <w:r w:rsidRPr="00825974">
              <w:rPr>
                <w:rFonts w:ascii="Garamond" w:hAnsi="Garamond"/>
                <w:sz w:val="22"/>
                <w:szCs w:val="22"/>
              </w:rPr>
              <w:t xml:space="preserve">, определенная в отношении 7 (семи) дней месяца </w:t>
            </w:r>
            <w:r w:rsidRPr="00825974">
              <w:rPr>
                <w:rFonts w:ascii="Garamond" w:hAnsi="Garamond"/>
                <w:i/>
                <w:sz w:val="22"/>
                <w:szCs w:val="22"/>
                <w:lang w:val="en-US"/>
              </w:rPr>
              <w:t>m</w:t>
            </w:r>
            <w:r w:rsidRPr="00825974">
              <w:rPr>
                <w:rFonts w:ascii="Garamond" w:hAnsi="Garamond"/>
                <w:sz w:val="22"/>
                <w:szCs w:val="22"/>
              </w:rPr>
              <w:t xml:space="preserve"> года </w:t>
            </w:r>
            <w:r w:rsidRPr="00825974">
              <w:rPr>
                <w:rFonts w:ascii="Garamond" w:hAnsi="Garamond"/>
                <w:i/>
                <w:sz w:val="22"/>
                <w:szCs w:val="22"/>
              </w:rPr>
              <w:t>(</w:t>
            </w:r>
            <w:r w:rsidRPr="00825974">
              <w:rPr>
                <w:rFonts w:ascii="Garamond" w:hAnsi="Garamond"/>
                <w:i/>
                <w:sz w:val="22"/>
                <w:szCs w:val="22"/>
                <w:lang w:val="en-US"/>
              </w:rPr>
              <w:t>i</w:t>
            </w:r>
            <w:r w:rsidRPr="00825974">
              <w:rPr>
                <w:rFonts w:ascii="Garamond" w:hAnsi="Garamond"/>
                <w:sz w:val="22"/>
                <w:szCs w:val="22"/>
              </w:rPr>
              <w:t xml:space="preserve">-3) </w:t>
            </w:r>
            <w:r w:rsidRPr="00825974">
              <w:rPr>
                <w:rFonts w:ascii="Garamond" w:hAnsi="Garamond"/>
                <w:sz w:val="22"/>
                <w:szCs w:val="22"/>
                <w:lang w:val="en-US"/>
              </w:rPr>
              <w:t>c</w:t>
            </w:r>
            <w:r w:rsidRPr="00825974">
              <w:rPr>
                <w:rFonts w:ascii="Garamond" w:hAnsi="Garamond"/>
                <w:sz w:val="22"/>
                <w:szCs w:val="22"/>
              </w:rPr>
              <w:t xml:space="preserve"> максимальными средневзвешенными равновесными ценами за сутки в ценовой зоне </w:t>
            </w:r>
            <w:r w:rsidRPr="00825974">
              <w:rPr>
                <w:rFonts w:ascii="Garamond" w:hAnsi="Garamond"/>
                <w:i/>
                <w:sz w:val="22"/>
                <w:szCs w:val="22"/>
                <w:lang w:val="en-US"/>
              </w:rPr>
              <w:t>z</w:t>
            </w:r>
            <w:r w:rsidRPr="00825974">
              <w:rPr>
                <w:rFonts w:ascii="Garamond" w:hAnsi="Garamond"/>
                <w:sz w:val="22"/>
                <w:szCs w:val="22"/>
              </w:rPr>
              <w:t>. Данная величина определяется как:</w:t>
            </w:r>
          </w:p>
          <w:p w14:paraId="12C0B726" w14:textId="77777777" w:rsidR="009960B0" w:rsidRPr="00825974" w:rsidRDefault="009960B0" w:rsidP="00B93EA4">
            <w:pPr>
              <w:jc w:val="both"/>
              <w:rPr>
                <w:rFonts w:ascii="Garamond" w:hAnsi="Garamond"/>
                <w:sz w:val="22"/>
                <w:szCs w:val="22"/>
              </w:rPr>
            </w:pPr>
            <w:r w:rsidRPr="00825974">
              <w:rPr>
                <w:rFonts w:ascii="Garamond" w:hAnsi="Garamond"/>
                <w:position w:val="-50"/>
                <w:sz w:val="22"/>
                <w:szCs w:val="22"/>
              </w:rPr>
              <w:object w:dxaOrig="3100" w:dyaOrig="1120" w14:anchorId="2BAE209A">
                <v:shape id="_x0000_i1373" type="#_x0000_t75" style="width:162.15pt;height:59.2pt" o:ole="">
                  <v:imagedata r:id="rId492" o:title=""/>
                </v:shape>
                <o:OLEObject Type="Embed" ProgID="Equation.3" ShapeID="_x0000_i1373" DrawAspect="Content" ObjectID="_1788676267" r:id="rId517"/>
              </w:object>
            </w:r>
            <w:r w:rsidRPr="00825974">
              <w:rPr>
                <w:rFonts w:ascii="Garamond" w:hAnsi="Garamond"/>
                <w:sz w:val="22"/>
                <w:szCs w:val="22"/>
              </w:rPr>
              <w:t>,</w:t>
            </w:r>
          </w:p>
          <w:p w14:paraId="063EE9BA" w14:textId="77777777" w:rsidR="009960B0" w:rsidRPr="00825974" w:rsidRDefault="009960B0" w:rsidP="00B93EA4">
            <w:pPr>
              <w:jc w:val="both"/>
              <w:rPr>
                <w:rFonts w:ascii="Garamond" w:hAnsi="Garamond"/>
                <w:sz w:val="22"/>
                <w:szCs w:val="22"/>
              </w:rPr>
            </w:pPr>
            <w:r w:rsidRPr="00825974">
              <w:rPr>
                <w:rFonts w:ascii="Garamond" w:hAnsi="Garamond"/>
                <w:position w:val="-14"/>
                <w:sz w:val="22"/>
                <w:szCs w:val="22"/>
              </w:rPr>
              <w:t xml:space="preserve">где </w:t>
            </w:r>
            <w:r w:rsidRPr="00825974">
              <w:rPr>
                <w:rFonts w:ascii="Garamond" w:hAnsi="Garamond"/>
                <w:position w:val="-14"/>
                <w:sz w:val="22"/>
                <w:szCs w:val="22"/>
              </w:rPr>
              <w:object w:dxaOrig="360" w:dyaOrig="400" w14:anchorId="52257A74">
                <v:shape id="_x0000_i1374" type="#_x0000_t75" style="width:24.2pt;height:24.2pt" o:ole="">
                  <v:imagedata r:id="rId433" o:title=""/>
                </v:shape>
                <o:OLEObject Type="Embed" ProgID="Equation.3" ShapeID="_x0000_i1374" DrawAspect="Content" ObjectID="_1788676268" r:id="rId518"/>
              </w:object>
            </w:r>
            <w:r w:rsidRPr="00825974">
              <w:rPr>
                <w:rFonts w:ascii="Garamond" w:hAnsi="Garamond"/>
                <w:sz w:val="22"/>
                <w:szCs w:val="22"/>
              </w:rPr>
              <w:t xml:space="preserve">– средневзвешенная с объемами планового почасового потребления в узлах расчетной модели равновесная цена на электрическую энергию в ценовой зоне </w:t>
            </w:r>
            <w:r w:rsidRPr="00825974">
              <w:rPr>
                <w:rFonts w:ascii="Garamond" w:hAnsi="Garamond"/>
                <w:i/>
                <w:sz w:val="22"/>
                <w:szCs w:val="22"/>
                <w:lang w:val="en-US"/>
              </w:rPr>
              <w:t>z</w:t>
            </w:r>
            <w:r w:rsidRPr="00825974">
              <w:rPr>
                <w:rFonts w:ascii="Garamond" w:hAnsi="Garamond"/>
                <w:sz w:val="22"/>
                <w:szCs w:val="22"/>
              </w:rPr>
              <w:t xml:space="preserve">, определенная в отношении месяца </w:t>
            </w:r>
            <w:r w:rsidRPr="00825974">
              <w:rPr>
                <w:rFonts w:ascii="Garamond" w:hAnsi="Garamond"/>
                <w:i/>
                <w:sz w:val="22"/>
                <w:szCs w:val="22"/>
                <w:lang w:val="en-US"/>
              </w:rPr>
              <w:t>m</w:t>
            </w:r>
            <w:r w:rsidRPr="00825974">
              <w:rPr>
                <w:rFonts w:ascii="Garamond" w:hAnsi="Garamond"/>
                <w:sz w:val="22"/>
                <w:szCs w:val="22"/>
              </w:rPr>
              <w:t xml:space="preserve"> года </w:t>
            </w:r>
            <w:r w:rsidRPr="00825974">
              <w:rPr>
                <w:rFonts w:ascii="Garamond" w:hAnsi="Garamond"/>
                <w:i/>
                <w:sz w:val="22"/>
                <w:szCs w:val="22"/>
                <w:lang w:val="en-US"/>
              </w:rPr>
              <w:t>i</w:t>
            </w:r>
            <w:r w:rsidRPr="00825974">
              <w:rPr>
                <w:rFonts w:ascii="Garamond" w:hAnsi="Garamond"/>
                <w:sz w:val="22"/>
                <w:szCs w:val="22"/>
              </w:rPr>
              <w:t>. Данная величина определяется как:</w:t>
            </w:r>
          </w:p>
          <w:p w14:paraId="36992B89" w14:textId="77777777" w:rsidR="009960B0" w:rsidRPr="00825974" w:rsidRDefault="009960B0" w:rsidP="00B93EA4">
            <w:pPr>
              <w:jc w:val="both"/>
              <w:rPr>
                <w:rFonts w:ascii="Garamond" w:hAnsi="Garamond"/>
                <w:sz w:val="22"/>
                <w:szCs w:val="22"/>
              </w:rPr>
            </w:pPr>
            <w:r w:rsidRPr="00825974">
              <w:rPr>
                <w:rFonts w:ascii="Garamond" w:hAnsi="Garamond"/>
                <w:position w:val="-50"/>
                <w:sz w:val="22"/>
                <w:szCs w:val="22"/>
              </w:rPr>
              <w:object w:dxaOrig="2820" w:dyaOrig="1120" w14:anchorId="02D78B10">
                <v:shape id="_x0000_i1375" type="#_x0000_t75" style="width:2in;height:59.2pt" o:ole="">
                  <v:imagedata r:id="rId495" o:title=""/>
                </v:shape>
                <o:OLEObject Type="Embed" ProgID="Equation.3" ShapeID="_x0000_i1375" DrawAspect="Content" ObjectID="_1788676269" r:id="rId519"/>
              </w:object>
            </w:r>
            <w:r w:rsidRPr="00825974">
              <w:rPr>
                <w:rFonts w:ascii="Garamond" w:hAnsi="Garamond"/>
                <w:sz w:val="22"/>
                <w:szCs w:val="22"/>
              </w:rPr>
              <w:t>,</w:t>
            </w:r>
          </w:p>
          <w:p w14:paraId="2D27EBA1" w14:textId="77777777" w:rsidR="009960B0" w:rsidRPr="00825974" w:rsidRDefault="009960B0" w:rsidP="00B93EA4">
            <w:pPr>
              <w:jc w:val="both"/>
              <w:rPr>
                <w:rFonts w:ascii="Garamond" w:hAnsi="Garamond"/>
                <w:sz w:val="22"/>
                <w:szCs w:val="22"/>
              </w:rPr>
            </w:pPr>
            <w:r w:rsidRPr="00825974">
              <w:rPr>
                <w:rFonts w:ascii="Garamond" w:hAnsi="Garamond"/>
                <w:position w:val="-10"/>
                <w:sz w:val="22"/>
                <w:szCs w:val="22"/>
              </w:rPr>
              <w:t xml:space="preserve">где </w:t>
            </w:r>
            <w:r w:rsidRPr="00825974">
              <w:rPr>
                <w:rFonts w:ascii="Garamond" w:hAnsi="Garamond"/>
                <w:position w:val="-10"/>
                <w:sz w:val="22"/>
                <w:szCs w:val="22"/>
              </w:rPr>
              <w:object w:dxaOrig="1320" w:dyaOrig="360" w14:anchorId="21FE8CE7">
                <v:shape id="_x0000_i1376" type="#_x0000_t75" style="width:66.6pt;height:24.2pt" o:ole="">
                  <v:imagedata r:id="rId437" o:title=""/>
                </v:shape>
                <o:OLEObject Type="Embed" ProgID="Equation.3" ShapeID="_x0000_i1376" DrawAspect="Content" ObjectID="_1788676270" r:id="rId520"/>
              </w:object>
            </w:r>
            <w:r w:rsidRPr="00825974">
              <w:rPr>
                <w:rFonts w:ascii="Garamond" w:hAnsi="Garamond"/>
                <w:sz w:val="22"/>
                <w:szCs w:val="22"/>
              </w:rPr>
              <w:t xml:space="preserve">– среднегодовой индекс цен производителей газа для первой ценовой зоны (угля для второй ценовой зоны) в отношении периодов </w:t>
            </w:r>
            <w:r w:rsidRPr="00825974">
              <w:rPr>
                <w:rFonts w:ascii="Garamond" w:hAnsi="Garamond"/>
                <w:i/>
                <w:sz w:val="22"/>
                <w:szCs w:val="22"/>
                <w:lang w:val="en-US"/>
              </w:rPr>
              <w:t>i</w:t>
            </w:r>
            <w:r w:rsidRPr="00825974">
              <w:rPr>
                <w:rFonts w:ascii="Garamond" w:hAnsi="Garamond"/>
                <w:sz w:val="22"/>
                <w:szCs w:val="22"/>
              </w:rPr>
              <w:t>, определенный в соответствии с прогнозом социально-экономического развития Российской Федерации, и (</w:t>
            </w:r>
            <w:r w:rsidRPr="00825974">
              <w:rPr>
                <w:rFonts w:ascii="Garamond" w:hAnsi="Garamond"/>
                <w:i/>
                <w:sz w:val="22"/>
                <w:szCs w:val="22"/>
                <w:lang w:val="en-US"/>
              </w:rPr>
              <w:t>i</w:t>
            </w:r>
            <w:r w:rsidRPr="00825974">
              <w:rPr>
                <w:rFonts w:ascii="Garamond" w:hAnsi="Garamond"/>
                <w:sz w:val="22"/>
                <w:szCs w:val="22"/>
              </w:rPr>
              <w:t>-1),(</w:t>
            </w:r>
            <w:r w:rsidRPr="00825974">
              <w:rPr>
                <w:rFonts w:ascii="Garamond" w:hAnsi="Garamond"/>
                <w:i/>
                <w:sz w:val="22"/>
                <w:szCs w:val="22"/>
                <w:lang w:val="en-US"/>
              </w:rPr>
              <w:t>i</w:t>
            </w:r>
            <w:r w:rsidRPr="00825974">
              <w:rPr>
                <w:rFonts w:ascii="Garamond" w:hAnsi="Garamond"/>
                <w:sz w:val="22"/>
                <w:szCs w:val="22"/>
              </w:rPr>
              <w:t xml:space="preserve">-2), определенный в соответствии </w:t>
            </w:r>
            <w:r w:rsidRPr="00825974">
              <w:rPr>
                <w:rFonts w:ascii="Garamond" w:hAnsi="Garamond"/>
                <w:sz w:val="22"/>
                <w:szCs w:val="22"/>
                <w:lang w:val="en-US"/>
              </w:rPr>
              <w:t>c</w:t>
            </w:r>
            <w:r w:rsidRPr="00825974">
              <w:rPr>
                <w:rFonts w:ascii="Garamond" w:hAnsi="Garamond"/>
                <w:sz w:val="22"/>
                <w:szCs w:val="22"/>
              </w:rPr>
              <w:t xml:space="preserve"> данными Росстата; </w:t>
            </w:r>
          </w:p>
          <w:p w14:paraId="6F87568D" w14:textId="77777777" w:rsidR="009960B0" w:rsidRPr="00825974" w:rsidRDefault="009960B0" w:rsidP="00B93EA4">
            <w:pPr>
              <w:jc w:val="both"/>
              <w:rPr>
                <w:rFonts w:ascii="Garamond" w:hAnsi="Garamond"/>
                <w:sz w:val="22"/>
                <w:szCs w:val="22"/>
              </w:rPr>
            </w:pPr>
            <w:r w:rsidRPr="00825974">
              <w:rPr>
                <w:rFonts w:ascii="Garamond" w:hAnsi="Garamond"/>
                <w:position w:val="-10"/>
                <w:sz w:val="22"/>
                <w:szCs w:val="22"/>
              </w:rPr>
              <w:object w:dxaOrig="340" w:dyaOrig="340" w14:anchorId="3D703437">
                <v:shape id="_x0000_i1377" type="#_x0000_t75" style="width:29.6pt;height:29.6pt" o:ole="">
                  <v:imagedata r:id="rId439" o:title=""/>
                </v:shape>
                <o:OLEObject Type="Embed" ProgID="Equation.3" ShapeID="_x0000_i1377" DrawAspect="Content" ObjectID="_1788676271" r:id="rId521"/>
              </w:object>
            </w:r>
            <w:r w:rsidRPr="00825974">
              <w:rPr>
                <w:rFonts w:ascii="Garamond" w:hAnsi="Garamond"/>
                <w:sz w:val="22"/>
                <w:szCs w:val="22"/>
              </w:rPr>
              <w:t xml:space="preserve">– множество, в которое входят 7 (семь) операционных суток месяца </w:t>
            </w:r>
            <w:r w:rsidRPr="00825974">
              <w:rPr>
                <w:rFonts w:ascii="Garamond" w:hAnsi="Garamond"/>
                <w:i/>
                <w:sz w:val="22"/>
                <w:szCs w:val="22"/>
                <w:lang w:val="en-US"/>
              </w:rPr>
              <w:t>m</w:t>
            </w:r>
            <w:r w:rsidRPr="00825974">
              <w:rPr>
                <w:rFonts w:ascii="Garamond" w:hAnsi="Garamond"/>
                <w:sz w:val="22"/>
                <w:szCs w:val="22"/>
              </w:rPr>
              <w:t xml:space="preserve"> года (</w:t>
            </w:r>
            <w:r w:rsidRPr="00825974">
              <w:rPr>
                <w:rFonts w:ascii="Garamond" w:hAnsi="Garamond"/>
                <w:sz w:val="22"/>
                <w:szCs w:val="22"/>
                <w:lang w:val="en-US"/>
              </w:rPr>
              <w:t>i</w:t>
            </w:r>
            <w:r w:rsidRPr="00825974">
              <w:rPr>
                <w:rFonts w:ascii="Garamond" w:hAnsi="Garamond"/>
                <w:sz w:val="22"/>
                <w:szCs w:val="22"/>
              </w:rPr>
              <w:t xml:space="preserve">-1) с максимальными средневзвешенными с объемами планового почасового потребления в узлах расчетной модели равновесными ценами на электрическую энергию за сутки в ценовой зоне </w:t>
            </w:r>
            <w:r w:rsidRPr="00825974">
              <w:rPr>
                <w:rFonts w:ascii="Garamond" w:hAnsi="Garamond"/>
                <w:i/>
                <w:sz w:val="22"/>
                <w:szCs w:val="22"/>
                <w:lang w:val="en-US"/>
              </w:rPr>
              <w:t>z</w:t>
            </w:r>
            <w:r w:rsidRPr="00825974">
              <w:rPr>
                <w:rFonts w:ascii="Garamond" w:hAnsi="Garamond"/>
                <w:sz w:val="22"/>
                <w:szCs w:val="22"/>
              </w:rPr>
              <w:t xml:space="preserve">; </w:t>
            </w:r>
          </w:p>
          <w:p w14:paraId="361061F9" w14:textId="77777777" w:rsidR="009960B0" w:rsidRPr="00825974" w:rsidRDefault="009960B0" w:rsidP="00B93EA4">
            <w:pPr>
              <w:jc w:val="both"/>
              <w:rPr>
                <w:rFonts w:ascii="Garamond" w:hAnsi="Garamond"/>
                <w:sz w:val="22"/>
                <w:szCs w:val="22"/>
              </w:rPr>
            </w:pPr>
            <w:r w:rsidRPr="00825974">
              <w:rPr>
                <w:rFonts w:ascii="Garamond" w:hAnsi="Garamond"/>
                <w:position w:val="-10"/>
                <w:sz w:val="22"/>
                <w:szCs w:val="22"/>
              </w:rPr>
              <w:object w:dxaOrig="360" w:dyaOrig="340" w14:anchorId="148FF89A">
                <v:shape id="_x0000_i1378" type="#_x0000_t75" style="width:29.6pt;height:29.6pt" o:ole="">
                  <v:imagedata r:id="rId441" o:title=""/>
                </v:shape>
                <o:OLEObject Type="Embed" ProgID="Equation.3" ShapeID="_x0000_i1378" DrawAspect="Content" ObjectID="_1788676272" r:id="rId522"/>
              </w:object>
            </w:r>
            <w:r w:rsidRPr="00825974">
              <w:rPr>
                <w:rFonts w:ascii="Garamond" w:hAnsi="Garamond"/>
                <w:sz w:val="22"/>
                <w:szCs w:val="22"/>
              </w:rPr>
              <w:t xml:space="preserve">– множество, в которое входят 7 (семь) операционных суток месяца </w:t>
            </w:r>
            <w:r w:rsidRPr="00825974">
              <w:rPr>
                <w:rFonts w:ascii="Garamond" w:hAnsi="Garamond"/>
                <w:i/>
                <w:sz w:val="22"/>
                <w:szCs w:val="22"/>
                <w:lang w:val="en-US"/>
              </w:rPr>
              <w:t>m</w:t>
            </w:r>
            <w:r w:rsidRPr="00825974">
              <w:rPr>
                <w:rFonts w:ascii="Garamond" w:hAnsi="Garamond"/>
                <w:sz w:val="22"/>
                <w:szCs w:val="22"/>
              </w:rPr>
              <w:t xml:space="preserve"> года (</w:t>
            </w:r>
            <w:r w:rsidRPr="00825974">
              <w:rPr>
                <w:rFonts w:ascii="Garamond" w:hAnsi="Garamond"/>
                <w:i/>
                <w:sz w:val="22"/>
                <w:szCs w:val="22"/>
                <w:lang w:val="en-US"/>
              </w:rPr>
              <w:t>i</w:t>
            </w:r>
            <w:r w:rsidRPr="00825974">
              <w:rPr>
                <w:rFonts w:ascii="Garamond" w:hAnsi="Garamond"/>
                <w:sz w:val="22"/>
                <w:szCs w:val="22"/>
              </w:rPr>
              <w:t xml:space="preserve">-2) с максимальными средневзвешенными с объемами планового почасового потребления в узлах расчетной модели равновесными ценами на электрическую энергию за сутки в ценовой зоне </w:t>
            </w:r>
            <w:r w:rsidRPr="00825974">
              <w:rPr>
                <w:rFonts w:ascii="Garamond" w:hAnsi="Garamond"/>
                <w:i/>
                <w:sz w:val="22"/>
                <w:szCs w:val="22"/>
                <w:lang w:val="en-US"/>
              </w:rPr>
              <w:t>z</w:t>
            </w:r>
            <w:r w:rsidRPr="00825974">
              <w:rPr>
                <w:rFonts w:ascii="Garamond" w:hAnsi="Garamond"/>
                <w:sz w:val="22"/>
                <w:szCs w:val="22"/>
              </w:rPr>
              <w:t xml:space="preserve">; </w:t>
            </w:r>
          </w:p>
          <w:p w14:paraId="2D8B65F3" w14:textId="77777777" w:rsidR="009960B0" w:rsidRPr="00825974" w:rsidRDefault="009960B0" w:rsidP="00B93EA4">
            <w:pPr>
              <w:jc w:val="both"/>
              <w:rPr>
                <w:rFonts w:ascii="Garamond" w:hAnsi="Garamond"/>
                <w:sz w:val="22"/>
                <w:szCs w:val="22"/>
              </w:rPr>
            </w:pPr>
            <w:r w:rsidRPr="00825974">
              <w:rPr>
                <w:rFonts w:ascii="Garamond" w:hAnsi="Garamond"/>
                <w:position w:val="-12"/>
                <w:sz w:val="22"/>
                <w:szCs w:val="22"/>
              </w:rPr>
              <w:object w:dxaOrig="340" w:dyaOrig="360" w14:anchorId="7240DE85">
                <v:shape id="_x0000_i1379" type="#_x0000_t75" style="width:29.6pt;height:29.6pt" o:ole="">
                  <v:imagedata r:id="rId443" o:title=""/>
                </v:shape>
                <o:OLEObject Type="Embed" ProgID="Equation.3" ShapeID="_x0000_i1379" DrawAspect="Content" ObjectID="_1788676273" r:id="rId523"/>
              </w:object>
            </w:r>
            <w:r w:rsidRPr="00825974">
              <w:rPr>
                <w:rFonts w:ascii="Garamond" w:hAnsi="Garamond"/>
                <w:sz w:val="22"/>
                <w:szCs w:val="22"/>
              </w:rPr>
              <w:t xml:space="preserve">– множество, в которое входят 7 (семь) операционных суток месяца </w:t>
            </w:r>
            <w:r w:rsidRPr="00825974">
              <w:rPr>
                <w:rFonts w:ascii="Garamond" w:hAnsi="Garamond"/>
                <w:i/>
                <w:sz w:val="22"/>
                <w:szCs w:val="22"/>
                <w:lang w:val="en-US"/>
              </w:rPr>
              <w:t>m</w:t>
            </w:r>
            <w:r w:rsidRPr="00825974">
              <w:rPr>
                <w:rFonts w:ascii="Garamond" w:hAnsi="Garamond"/>
                <w:sz w:val="22"/>
                <w:szCs w:val="22"/>
              </w:rPr>
              <w:t xml:space="preserve"> года (</w:t>
            </w:r>
            <w:r w:rsidRPr="00825974">
              <w:rPr>
                <w:rFonts w:ascii="Garamond" w:hAnsi="Garamond"/>
                <w:i/>
                <w:sz w:val="22"/>
                <w:szCs w:val="22"/>
                <w:lang w:val="en-US"/>
              </w:rPr>
              <w:t>i</w:t>
            </w:r>
            <w:r w:rsidRPr="00825974">
              <w:rPr>
                <w:rFonts w:ascii="Garamond" w:hAnsi="Garamond"/>
                <w:sz w:val="22"/>
                <w:szCs w:val="22"/>
              </w:rPr>
              <w:t xml:space="preserve">-3) с максимальными средневзвешенными с объемами планового почасового потребления в узлах расчетной модели равновесными ценами на электрическую энергию за сутки в ценовой зоне </w:t>
            </w:r>
            <w:r w:rsidRPr="00825974">
              <w:rPr>
                <w:rFonts w:ascii="Garamond" w:hAnsi="Garamond"/>
                <w:i/>
                <w:sz w:val="22"/>
                <w:szCs w:val="22"/>
                <w:lang w:val="en-US"/>
              </w:rPr>
              <w:t>z</w:t>
            </w:r>
            <w:r w:rsidRPr="00825974">
              <w:rPr>
                <w:rFonts w:ascii="Garamond" w:hAnsi="Garamond"/>
                <w:sz w:val="22"/>
                <w:szCs w:val="22"/>
              </w:rPr>
              <w:t xml:space="preserve">; </w:t>
            </w:r>
          </w:p>
          <w:p w14:paraId="57D2E29C" w14:textId="77777777" w:rsidR="009960B0" w:rsidRPr="00825974" w:rsidRDefault="009960B0" w:rsidP="00B93EA4">
            <w:pPr>
              <w:jc w:val="both"/>
              <w:rPr>
                <w:rFonts w:ascii="Garamond" w:hAnsi="Garamond"/>
                <w:sz w:val="22"/>
                <w:szCs w:val="22"/>
              </w:rPr>
            </w:pPr>
            <w:r w:rsidRPr="00825974">
              <w:rPr>
                <w:rFonts w:ascii="Garamond" w:hAnsi="Garamond"/>
                <w:position w:val="-14"/>
                <w:sz w:val="22"/>
                <w:szCs w:val="22"/>
              </w:rPr>
              <w:object w:dxaOrig="1040" w:dyaOrig="400" w14:anchorId="3DA58575">
                <v:shape id="_x0000_i1380" type="#_x0000_t75" style="width:53.85pt;height:24.2pt" o:ole="">
                  <v:imagedata r:id="rId445" o:title=""/>
                </v:shape>
                <o:OLEObject Type="Embed" ProgID="Equation.3" ShapeID="_x0000_i1380" DrawAspect="Content" ObjectID="_1788676274" r:id="rId524"/>
              </w:object>
            </w:r>
            <w:r w:rsidRPr="00825974">
              <w:rPr>
                <w:rFonts w:ascii="Garamond" w:hAnsi="Garamond"/>
                <w:sz w:val="22"/>
                <w:szCs w:val="22"/>
              </w:rPr>
              <w:t xml:space="preserve"> – определенный согласно </w:t>
            </w:r>
            <w:hyperlink r:id="rId525" w:tooltip="Приложение 8" w:history="1">
              <w:r w:rsidRPr="00825974">
                <w:rPr>
                  <w:rFonts w:ascii="Garamond" w:hAnsi="Garamond"/>
                  <w:i/>
                  <w:sz w:val="22"/>
                  <w:szCs w:val="22"/>
                </w:rPr>
                <w:t>Регламенту расчета плановых объемов производства и потребления и расчета стоимости электроэнергии на сутки вперед</w:t>
              </w:r>
            </w:hyperlink>
            <w:r w:rsidRPr="00825974">
              <w:rPr>
                <w:rFonts w:ascii="Garamond" w:hAnsi="Garamond"/>
                <w:sz w:val="22"/>
                <w:szCs w:val="22"/>
              </w:rPr>
              <w:t xml:space="preserve"> (Приложение № 8 к </w:t>
            </w:r>
            <w:r w:rsidRPr="00825974">
              <w:rPr>
                <w:rFonts w:ascii="Garamond" w:hAnsi="Garamond"/>
                <w:i/>
                <w:sz w:val="22"/>
                <w:szCs w:val="22"/>
              </w:rPr>
              <w:t>Договору о присоединении к торговой системе оптового рынка</w:t>
            </w:r>
            <w:r w:rsidRPr="00825974">
              <w:rPr>
                <w:rFonts w:ascii="Garamond" w:hAnsi="Garamond"/>
                <w:sz w:val="22"/>
                <w:szCs w:val="22"/>
              </w:rPr>
              <w:t xml:space="preserve">) плановый объем потребления в узле расчетной модели </w:t>
            </w:r>
            <w:r w:rsidRPr="00825974">
              <w:rPr>
                <w:rFonts w:ascii="Garamond" w:hAnsi="Garamond"/>
                <w:i/>
                <w:sz w:val="22"/>
                <w:szCs w:val="22"/>
                <w:lang w:val="en-US"/>
              </w:rPr>
              <w:t>n</w:t>
            </w:r>
            <w:r w:rsidRPr="00825974">
              <w:rPr>
                <w:rFonts w:ascii="Garamond" w:hAnsi="Garamond"/>
                <w:sz w:val="22"/>
                <w:szCs w:val="22"/>
              </w:rPr>
              <w:t xml:space="preserve">, к которому отнесена ГТП потребления </w:t>
            </w:r>
            <w:r w:rsidRPr="00825974">
              <w:rPr>
                <w:rFonts w:ascii="Garamond" w:hAnsi="Garamond"/>
                <w:i/>
                <w:sz w:val="22"/>
                <w:szCs w:val="22"/>
                <w:lang w:val="en-US"/>
              </w:rPr>
              <w:t>p</w:t>
            </w:r>
            <w:r w:rsidRPr="00825974">
              <w:rPr>
                <w:rFonts w:ascii="Garamond" w:hAnsi="Garamond"/>
                <w:sz w:val="22"/>
                <w:szCs w:val="22"/>
              </w:rPr>
              <w:t xml:space="preserve"> для участника </w:t>
            </w:r>
            <w:r w:rsidRPr="00825974">
              <w:rPr>
                <w:rFonts w:ascii="Garamond" w:hAnsi="Garamond"/>
                <w:i/>
                <w:sz w:val="22"/>
                <w:szCs w:val="22"/>
                <w:lang w:val="en-US"/>
              </w:rPr>
              <w:t>j</w:t>
            </w:r>
            <w:r w:rsidRPr="00825974">
              <w:rPr>
                <w:rFonts w:ascii="Garamond" w:hAnsi="Garamond"/>
                <w:sz w:val="22"/>
                <w:szCs w:val="22"/>
              </w:rPr>
              <w:t xml:space="preserve"> в час операционных суток </w:t>
            </w:r>
            <w:r w:rsidRPr="00825974">
              <w:rPr>
                <w:rFonts w:ascii="Garamond" w:hAnsi="Garamond"/>
                <w:i/>
                <w:sz w:val="22"/>
                <w:szCs w:val="22"/>
              </w:rPr>
              <w:t>h</w:t>
            </w:r>
            <w:r w:rsidRPr="00825974">
              <w:rPr>
                <w:rFonts w:ascii="Garamond" w:hAnsi="Garamond"/>
                <w:sz w:val="22"/>
                <w:szCs w:val="22"/>
              </w:rPr>
              <w:t xml:space="preserve">; </w:t>
            </w:r>
          </w:p>
          <w:p w14:paraId="504C5183" w14:textId="77777777" w:rsidR="009960B0" w:rsidRPr="00825974" w:rsidRDefault="009960B0" w:rsidP="00B93EA4">
            <w:pPr>
              <w:pStyle w:val="a5"/>
              <w:jc w:val="both"/>
              <w:rPr>
                <w:sz w:val="22"/>
                <w:szCs w:val="22"/>
              </w:rPr>
            </w:pPr>
            <w:r w:rsidRPr="00825974">
              <w:rPr>
                <w:sz w:val="22"/>
                <w:szCs w:val="22"/>
              </w:rPr>
              <w:object w:dxaOrig="400" w:dyaOrig="400" w14:anchorId="11FDBE23">
                <v:shape id="_x0000_i1381" type="#_x0000_t75" style="width:24.2pt;height:24.2pt" o:ole="">
                  <v:imagedata r:id="rId342" o:title=""/>
                </v:shape>
                <o:OLEObject Type="Embed" ProgID="Equation.3" ShapeID="_x0000_i1381" DrawAspect="Content" ObjectID="_1788676275" r:id="rId526"/>
              </w:object>
            </w:r>
            <w:r w:rsidRPr="00825974">
              <w:rPr>
                <w:sz w:val="22"/>
                <w:szCs w:val="22"/>
              </w:rPr>
              <w:t xml:space="preserve"> – определенная в соответствии с </w:t>
            </w:r>
            <w:hyperlink r:id="rId527" w:tooltip="Приложение 7" w:history="1">
              <w:r w:rsidRPr="00825974">
                <w:rPr>
                  <w:i/>
                  <w:sz w:val="22"/>
                  <w:szCs w:val="22"/>
                </w:rPr>
                <w:t>Регламентом проведения конкурентного отбора ценовых заявок на сутки вперед</w:t>
              </w:r>
            </w:hyperlink>
            <w:r w:rsidRPr="00825974">
              <w:rPr>
                <w:i/>
                <w:sz w:val="22"/>
                <w:szCs w:val="22"/>
              </w:rPr>
              <w:t> </w:t>
            </w:r>
            <w:r w:rsidRPr="00825974">
              <w:rPr>
                <w:sz w:val="22"/>
                <w:szCs w:val="22"/>
              </w:rPr>
              <w:t xml:space="preserve">(Приложение № 7 к </w:t>
            </w:r>
            <w:r w:rsidRPr="00825974">
              <w:rPr>
                <w:i/>
                <w:sz w:val="22"/>
                <w:szCs w:val="22"/>
              </w:rPr>
              <w:t>Договору о присоединении к торговой системе оптового рынка</w:t>
            </w:r>
            <w:r w:rsidRPr="00825974">
              <w:rPr>
                <w:sz w:val="22"/>
                <w:szCs w:val="22"/>
              </w:rPr>
              <w:t xml:space="preserve">) узловая цена электроэнергии в узле расчетной модели </w:t>
            </w:r>
            <w:r w:rsidRPr="00825974">
              <w:rPr>
                <w:i/>
                <w:sz w:val="22"/>
                <w:szCs w:val="22"/>
              </w:rPr>
              <w:t>n</w:t>
            </w:r>
            <w:r w:rsidRPr="00825974">
              <w:rPr>
                <w:sz w:val="22"/>
                <w:szCs w:val="22"/>
              </w:rPr>
              <w:t xml:space="preserve"> в час суток </w:t>
            </w:r>
            <w:r w:rsidRPr="00825974">
              <w:rPr>
                <w:i/>
                <w:sz w:val="22"/>
                <w:szCs w:val="22"/>
              </w:rPr>
              <w:t>h</w:t>
            </w:r>
            <w:r w:rsidRPr="00825974">
              <w:rPr>
                <w:sz w:val="22"/>
                <w:szCs w:val="22"/>
              </w:rPr>
              <w:t xml:space="preserve">. В случае если в данном узле расчетной модели в час </w:t>
            </w:r>
            <w:r w:rsidRPr="00825974">
              <w:rPr>
                <w:i/>
                <w:sz w:val="22"/>
                <w:szCs w:val="22"/>
                <w:lang w:val="en-US"/>
              </w:rPr>
              <w:t>h</w:t>
            </w:r>
            <w:r w:rsidRPr="00825974">
              <w:rPr>
                <w:sz w:val="22"/>
                <w:szCs w:val="22"/>
              </w:rPr>
              <w:t xml:space="preserve"> узловая цена электроэнергии не определена согласно указанному регламенту, то величина </w:t>
            </w:r>
            <w:r w:rsidRPr="00825974">
              <w:rPr>
                <w:sz w:val="22"/>
                <w:szCs w:val="22"/>
              </w:rPr>
              <w:object w:dxaOrig="400" w:dyaOrig="400" w14:anchorId="4E73F604">
                <v:shape id="_x0000_i1382" type="#_x0000_t75" style="width:24.2pt;height:24.2pt" o:ole="">
                  <v:imagedata r:id="rId342" o:title=""/>
                </v:shape>
                <o:OLEObject Type="Embed" ProgID="Equation.3" ShapeID="_x0000_i1382" DrawAspect="Content" ObjectID="_1788676276" r:id="rId528"/>
              </w:object>
            </w:r>
            <w:r w:rsidRPr="00825974">
              <w:rPr>
                <w:sz w:val="22"/>
                <w:szCs w:val="22"/>
              </w:rPr>
              <w:t xml:space="preserve"> полагается равной нулю; </w:t>
            </w:r>
          </w:p>
          <w:p w14:paraId="1ADFFC70" w14:textId="77777777" w:rsidR="009960B0" w:rsidRPr="00825974" w:rsidRDefault="009960B0" w:rsidP="00B93EA4">
            <w:pPr>
              <w:jc w:val="both"/>
              <w:rPr>
                <w:rFonts w:ascii="Garamond" w:hAnsi="Garamond"/>
                <w:sz w:val="22"/>
                <w:szCs w:val="22"/>
              </w:rPr>
            </w:pPr>
            <w:r w:rsidRPr="00825974">
              <w:rPr>
                <w:rFonts w:ascii="Garamond" w:hAnsi="Garamond"/>
                <w:i/>
                <w:sz w:val="22"/>
                <w:szCs w:val="22"/>
                <w:lang w:val="en-US"/>
              </w:rPr>
              <w:t>m</w:t>
            </w:r>
            <w:r w:rsidRPr="00825974">
              <w:rPr>
                <w:rFonts w:ascii="Garamond" w:hAnsi="Garamond"/>
                <w:sz w:val="22"/>
                <w:szCs w:val="22"/>
              </w:rPr>
              <w:t xml:space="preserve"> – месяц, предшествующий месяцу, в котором было введено государственное регулирование в электроэнергетике;</w:t>
            </w:r>
          </w:p>
          <w:p w14:paraId="1DE4131B" w14:textId="77777777" w:rsidR="009960B0" w:rsidRPr="00825974" w:rsidRDefault="009960B0" w:rsidP="00B93EA4">
            <w:pPr>
              <w:jc w:val="both"/>
              <w:rPr>
                <w:rFonts w:ascii="Garamond" w:hAnsi="Garamond"/>
                <w:sz w:val="22"/>
                <w:szCs w:val="22"/>
              </w:rPr>
            </w:pPr>
            <w:r w:rsidRPr="00825974">
              <w:rPr>
                <w:rFonts w:ascii="Garamond" w:hAnsi="Garamond"/>
                <w:i/>
                <w:sz w:val="22"/>
                <w:szCs w:val="22"/>
                <w:lang w:val="en-US"/>
              </w:rPr>
              <w:t>i</w:t>
            </w:r>
            <w:r w:rsidRPr="00825974">
              <w:rPr>
                <w:rFonts w:ascii="Garamond" w:hAnsi="Garamond"/>
                <w:sz w:val="22"/>
                <w:szCs w:val="22"/>
              </w:rPr>
              <w:t xml:space="preserve"> – календарный год, включающий месяц, предшествующий месяцу, в котором было введено государственное регулирование в электроэнергетике; </w:t>
            </w:r>
          </w:p>
          <w:p w14:paraId="51BDB20C" w14:textId="77777777" w:rsidR="009960B0" w:rsidRPr="00825974" w:rsidRDefault="009960B0" w:rsidP="00B93EA4">
            <w:pPr>
              <w:jc w:val="both"/>
              <w:rPr>
                <w:rFonts w:ascii="Garamond" w:hAnsi="Garamond"/>
                <w:sz w:val="22"/>
                <w:szCs w:val="22"/>
              </w:rPr>
            </w:pPr>
            <w:r w:rsidRPr="00825974">
              <w:rPr>
                <w:rFonts w:ascii="Garamond" w:hAnsi="Garamond"/>
                <w:i/>
                <w:sz w:val="22"/>
                <w:szCs w:val="22"/>
                <w:lang w:val="en-US"/>
              </w:rPr>
              <w:t>z</w:t>
            </w:r>
            <w:r w:rsidRPr="00825974">
              <w:rPr>
                <w:rFonts w:ascii="Garamond" w:hAnsi="Garamond"/>
                <w:sz w:val="22"/>
                <w:szCs w:val="22"/>
              </w:rPr>
              <w:t xml:space="preserve"> – </w:t>
            </w:r>
            <w:r w:rsidRPr="00825974">
              <w:rPr>
                <w:rFonts w:ascii="Garamond" w:hAnsi="Garamond"/>
                <w:sz w:val="22"/>
                <w:szCs w:val="22"/>
                <w:highlight w:val="yellow"/>
              </w:rPr>
              <w:t>первая ценовая зона или вторая ценовая зона, за исключением входящей в состав Дальневосточного федерального округа отдельной территории, ранее относившейся к неценовым зонам</w:t>
            </w:r>
            <w:r w:rsidRPr="00825974">
              <w:rPr>
                <w:rFonts w:ascii="Garamond" w:hAnsi="Garamond"/>
                <w:sz w:val="22"/>
                <w:szCs w:val="22"/>
              </w:rPr>
              <w:t>;</w:t>
            </w:r>
          </w:p>
          <w:p w14:paraId="75645BE2" w14:textId="77777777" w:rsidR="009960B0" w:rsidRPr="00825974" w:rsidRDefault="009960B0" w:rsidP="00B93EA4">
            <w:pPr>
              <w:jc w:val="both"/>
              <w:rPr>
                <w:rFonts w:ascii="Garamond" w:hAnsi="Garamond"/>
                <w:sz w:val="22"/>
                <w:szCs w:val="22"/>
              </w:rPr>
            </w:pPr>
            <w:r w:rsidRPr="00825974">
              <w:rPr>
                <w:rFonts w:ascii="Garamond" w:hAnsi="Garamond"/>
                <w:i/>
                <w:sz w:val="22"/>
                <w:szCs w:val="22"/>
                <w:lang w:val="en-US"/>
              </w:rPr>
              <w:t>j</w:t>
            </w:r>
            <w:r w:rsidRPr="00825974">
              <w:rPr>
                <w:rFonts w:ascii="Garamond" w:hAnsi="Garamond"/>
                <w:i/>
                <w:sz w:val="22"/>
                <w:szCs w:val="22"/>
              </w:rPr>
              <w:t xml:space="preserve"> </w:t>
            </w:r>
            <w:r w:rsidRPr="00825974">
              <w:rPr>
                <w:rFonts w:ascii="Garamond" w:hAnsi="Garamond"/>
                <w:sz w:val="22"/>
                <w:szCs w:val="22"/>
              </w:rPr>
              <w:t>– участник оптового рынка;</w:t>
            </w:r>
          </w:p>
          <w:p w14:paraId="2625F207" w14:textId="77777777" w:rsidR="009960B0" w:rsidRPr="00825974" w:rsidRDefault="009960B0" w:rsidP="00B93EA4">
            <w:pPr>
              <w:pStyle w:val="a5"/>
              <w:spacing w:before="0"/>
              <w:jc w:val="both"/>
              <w:rPr>
                <w:sz w:val="22"/>
                <w:szCs w:val="22"/>
              </w:rPr>
            </w:pPr>
            <w:r w:rsidRPr="00825974">
              <w:rPr>
                <w:i/>
                <w:sz w:val="22"/>
                <w:szCs w:val="22"/>
                <w:lang w:val="en-US"/>
              </w:rPr>
              <w:t>p</w:t>
            </w:r>
            <w:r w:rsidRPr="00825974">
              <w:rPr>
                <w:sz w:val="22"/>
                <w:szCs w:val="22"/>
              </w:rPr>
              <w:t xml:space="preserve"> – ГТП потребления участника оптового рынка </w:t>
            </w:r>
            <w:r w:rsidRPr="00825974">
              <w:rPr>
                <w:i/>
                <w:sz w:val="22"/>
                <w:szCs w:val="22"/>
                <w:lang w:val="en-US"/>
              </w:rPr>
              <w:t>i</w:t>
            </w:r>
            <w:r w:rsidRPr="00825974">
              <w:rPr>
                <w:sz w:val="22"/>
                <w:szCs w:val="22"/>
              </w:rPr>
              <w:t xml:space="preserve">, отнесенная к ценовой зоне </w:t>
            </w:r>
            <w:r w:rsidRPr="00825974">
              <w:rPr>
                <w:i/>
                <w:sz w:val="22"/>
                <w:szCs w:val="22"/>
                <w:lang w:val="en-US"/>
              </w:rPr>
              <w:t>z</w:t>
            </w:r>
            <w:r w:rsidRPr="00825974">
              <w:rPr>
                <w:sz w:val="22"/>
                <w:szCs w:val="22"/>
              </w:rPr>
              <w:t>;</w:t>
            </w:r>
          </w:p>
          <w:p w14:paraId="18C2B303" w14:textId="77777777" w:rsidR="009960B0" w:rsidRPr="00825974" w:rsidRDefault="009960B0" w:rsidP="00B93EA4">
            <w:pPr>
              <w:pStyle w:val="a5"/>
              <w:spacing w:before="0"/>
              <w:jc w:val="both"/>
              <w:rPr>
                <w:sz w:val="22"/>
                <w:szCs w:val="22"/>
              </w:rPr>
            </w:pPr>
            <w:r w:rsidRPr="00825974">
              <w:rPr>
                <w:i/>
                <w:sz w:val="22"/>
                <w:szCs w:val="22"/>
                <w:lang w:val="en-US"/>
              </w:rPr>
              <w:t>n</w:t>
            </w:r>
            <w:r w:rsidRPr="00825974">
              <w:rPr>
                <w:sz w:val="22"/>
                <w:szCs w:val="22"/>
              </w:rPr>
              <w:t xml:space="preserve"> – узел расчетной модели;</w:t>
            </w:r>
          </w:p>
          <w:p w14:paraId="005A43F9" w14:textId="77777777" w:rsidR="009960B0" w:rsidRPr="00825974" w:rsidRDefault="009960B0" w:rsidP="00B93EA4">
            <w:pPr>
              <w:jc w:val="both"/>
              <w:rPr>
                <w:rFonts w:ascii="Garamond" w:hAnsi="Garamond"/>
                <w:sz w:val="22"/>
                <w:szCs w:val="22"/>
              </w:rPr>
            </w:pPr>
            <w:r w:rsidRPr="00825974">
              <w:rPr>
                <w:rFonts w:ascii="Garamond" w:hAnsi="Garamond"/>
                <w:i/>
                <w:sz w:val="22"/>
                <w:szCs w:val="22"/>
                <w:lang w:val="en-US"/>
              </w:rPr>
              <w:t>h</w:t>
            </w:r>
            <w:r w:rsidRPr="00825974">
              <w:rPr>
                <w:rFonts w:ascii="Garamond" w:hAnsi="Garamond"/>
                <w:sz w:val="22"/>
                <w:szCs w:val="22"/>
              </w:rPr>
              <w:t xml:space="preserve"> – час операционных суток.</w:t>
            </w:r>
          </w:p>
          <w:p w14:paraId="21EE5EAE" w14:textId="77777777" w:rsidR="009960B0" w:rsidRPr="00825974" w:rsidRDefault="009960B0" w:rsidP="00B93EA4">
            <w:pPr>
              <w:jc w:val="both"/>
              <w:rPr>
                <w:rFonts w:ascii="Garamond" w:hAnsi="Garamond"/>
                <w:sz w:val="22"/>
                <w:szCs w:val="22"/>
              </w:rPr>
            </w:pPr>
            <w:r w:rsidRPr="00825974">
              <w:rPr>
                <w:rFonts w:ascii="Garamond" w:hAnsi="Garamond"/>
                <w:sz w:val="22"/>
                <w:szCs w:val="22"/>
                <w:highlight w:val="yellow"/>
              </w:rPr>
              <w:t>Для входящей в состав Дальневосточного федерального округа отдельной территории, ранее относившейся к неценовым зонам, значение предельного семидневного темпа изменения цен на электрическую энергию в ценовой зоне (ценовых зонах) оптового рынка электрической энергии (мощности) в случае введения государственного регулирования в электроэнергетике согласно Методическим указаниям ФСТ не рассчитывается.</w:t>
            </w:r>
          </w:p>
          <w:p w14:paraId="50B30E08" w14:textId="77777777" w:rsidR="009960B0" w:rsidRPr="00825974" w:rsidRDefault="009960B0" w:rsidP="00B93EA4">
            <w:pPr>
              <w:tabs>
                <w:tab w:val="left" w:pos="567"/>
              </w:tabs>
              <w:jc w:val="both"/>
              <w:rPr>
                <w:rFonts w:ascii="Garamond" w:hAnsi="Garamond"/>
                <w:sz w:val="22"/>
                <w:szCs w:val="22"/>
              </w:rPr>
            </w:pPr>
            <w:r w:rsidRPr="00825974">
              <w:rPr>
                <w:rFonts w:ascii="Garamond" w:hAnsi="Garamond"/>
                <w:sz w:val="22"/>
                <w:szCs w:val="22"/>
              </w:rPr>
              <w:t>КО публикует значение предельного 7-дневного темпа изменения цен на электрическую энергию, определенное в соответствии с настоящим пунктом в отношении ценовой зоны (ценовых зон), в течение 3 (трех) дней после введения государственного регулирования в указанной ценовой зоне (ценовых зонах).</w:t>
            </w:r>
          </w:p>
          <w:p w14:paraId="002E2273" w14:textId="77777777" w:rsidR="009960B0" w:rsidRPr="00825974" w:rsidRDefault="009960B0" w:rsidP="00B93EA4">
            <w:pPr>
              <w:jc w:val="both"/>
              <w:rPr>
                <w:rFonts w:ascii="Garamond" w:hAnsi="Garamond"/>
                <w:sz w:val="22"/>
                <w:szCs w:val="22"/>
              </w:rPr>
            </w:pPr>
          </w:p>
          <w:p w14:paraId="04EC4B94" w14:textId="77777777" w:rsidR="009960B0" w:rsidRPr="00825974" w:rsidRDefault="009960B0" w:rsidP="00B93EA4">
            <w:pPr>
              <w:jc w:val="both"/>
              <w:rPr>
                <w:rFonts w:ascii="Garamond" w:hAnsi="Garamond"/>
                <w:b/>
                <w:sz w:val="22"/>
                <w:szCs w:val="22"/>
              </w:rPr>
            </w:pPr>
          </w:p>
        </w:tc>
      </w:tr>
      <w:tr w:rsidR="009960B0" w:rsidRPr="00825974" w14:paraId="72BE3858" w14:textId="77777777" w:rsidTr="00B93EA4">
        <w:tc>
          <w:tcPr>
            <w:tcW w:w="1505" w:type="dxa"/>
            <w:vAlign w:val="center"/>
          </w:tcPr>
          <w:p w14:paraId="6C74EEE4" w14:textId="77777777" w:rsidR="009960B0" w:rsidRPr="00825974" w:rsidRDefault="009960B0" w:rsidP="00B93EA4">
            <w:pPr>
              <w:jc w:val="center"/>
              <w:rPr>
                <w:rFonts w:ascii="Garamond" w:hAnsi="Garamond"/>
                <w:b/>
                <w:bCs/>
                <w:sz w:val="22"/>
                <w:szCs w:val="22"/>
              </w:rPr>
            </w:pPr>
            <w:r w:rsidRPr="00825974">
              <w:rPr>
                <w:rFonts w:ascii="Garamond" w:hAnsi="Garamond"/>
                <w:b/>
                <w:bCs/>
                <w:sz w:val="22"/>
                <w:szCs w:val="22"/>
              </w:rPr>
              <w:t>Приложение 5, п. 1</w:t>
            </w:r>
          </w:p>
        </w:tc>
        <w:tc>
          <w:tcPr>
            <w:tcW w:w="6882" w:type="dxa"/>
          </w:tcPr>
          <w:p w14:paraId="5CFD8575" w14:textId="77777777" w:rsidR="009960B0" w:rsidRPr="00825974" w:rsidRDefault="009960B0" w:rsidP="00B93EA4">
            <w:pPr>
              <w:pStyle w:val="subclauseindent"/>
              <w:ind w:left="0"/>
              <w:rPr>
                <w:rFonts w:ascii="Garamond" w:hAnsi="Garamond"/>
                <w:color w:val="000000"/>
                <w:szCs w:val="22"/>
              </w:rPr>
            </w:pPr>
            <w:r w:rsidRPr="00825974">
              <w:rPr>
                <w:rFonts w:ascii="Garamond" w:hAnsi="Garamond"/>
                <w:color w:val="000000"/>
                <w:szCs w:val="22"/>
              </w:rPr>
              <w:t>Расчет максимальной средневзвешенной равновесной цены на электрическую энергию среди плановых часов пиковой нагрузки.</w:t>
            </w:r>
          </w:p>
          <w:p w14:paraId="04F5B140" w14:textId="77777777" w:rsidR="009960B0" w:rsidRPr="00825974" w:rsidRDefault="009960B0" w:rsidP="00B93EA4">
            <w:pPr>
              <w:pStyle w:val="subclauseindent"/>
              <w:ind w:left="0"/>
              <w:rPr>
                <w:rFonts w:ascii="Garamond" w:hAnsi="Garamond"/>
                <w:color w:val="000000"/>
                <w:szCs w:val="22"/>
              </w:rPr>
            </w:pPr>
            <w:r w:rsidRPr="00825974">
              <w:rPr>
                <w:rFonts w:ascii="Garamond" w:hAnsi="Garamond"/>
                <w:color w:val="000000"/>
                <w:szCs w:val="22"/>
              </w:rPr>
              <w:t>КО в отношении каждого из плановых часов пиковой нагрузки рассчитывает средневзвешенное значение равновесной цены на электрическую энергию в данной ценовой зоне как:</w:t>
            </w:r>
          </w:p>
          <w:p w14:paraId="609D8C43" w14:textId="77777777" w:rsidR="009960B0" w:rsidRPr="00825974" w:rsidRDefault="009960B0" w:rsidP="00B93EA4">
            <w:pPr>
              <w:pStyle w:val="subclauseindent"/>
              <w:ind w:left="0"/>
              <w:rPr>
                <w:rFonts w:ascii="Garamond" w:hAnsi="Garamond"/>
                <w:position w:val="-50"/>
                <w:szCs w:val="22"/>
              </w:rPr>
            </w:pPr>
            <w:r w:rsidRPr="00825974">
              <w:rPr>
                <w:rFonts w:ascii="Garamond" w:hAnsi="Garamond"/>
                <w:position w:val="-50"/>
                <w:szCs w:val="22"/>
              </w:rPr>
              <w:object w:dxaOrig="3960" w:dyaOrig="1120" w14:anchorId="51B1E539">
                <v:shape id="_x0000_i1383" type="#_x0000_t75" style="width:203.2pt;height:59.2pt" o:ole="">
                  <v:imagedata r:id="rId529" o:title=""/>
                </v:shape>
                <o:OLEObject Type="Embed" ProgID="Equation.3" ShapeID="_x0000_i1383" DrawAspect="Content" ObjectID="_1788676277" r:id="rId530"/>
              </w:object>
            </w:r>
            <w:r w:rsidRPr="00825974">
              <w:rPr>
                <w:rFonts w:ascii="Garamond" w:hAnsi="Garamond"/>
                <w:position w:val="-50"/>
                <w:szCs w:val="22"/>
              </w:rPr>
              <w:t>,</w:t>
            </w:r>
          </w:p>
          <w:p w14:paraId="171AC008" w14:textId="77777777" w:rsidR="009960B0" w:rsidRPr="00825974" w:rsidRDefault="009960B0" w:rsidP="00B93EA4">
            <w:pPr>
              <w:pStyle w:val="subclauseindent"/>
              <w:ind w:left="0"/>
              <w:rPr>
                <w:rFonts w:ascii="Garamond" w:hAnsi="Garamond"/>
                <w:position w:val="-50"/>
                <w:szCs w:val="22"/>
              </w:rPr>
            </w:pPr>
            <w:r w:rsidRPr="00825974">
              <w:rPr>
                <w:rFonts w:ascii="Garamond" w:hAnsi="Garamond"/>
                <w:position w:val="-20"/>
                <w:szCs w:val="22"/>
              </w:rPr>
              <w:object w:dxaOrig="2100" w:dyaOrig="460" w14:anchorId="30B39985">
                <v:shape id="_x0000_i1384" type="#_x0000_t75" style="width:2in;height:29.6pt" o:ole="">
                  <v:imagedata r:id="rId531" o:title=""/>
                </v:shape>
                <o:OLEObject Type="Embed" ProgID="Equation.3" ShapeID="_x0000_i1384" DrawAspect="Content" ObjectID="_1788676278" r:id="rId532"/>
              </w:object>
            </w:r>
            <w:r w:rsidRPr="00825974">
              <w:rPr>
                <w:rFonts w:ascii="Garamond" w:hAnsi="Garamond"/>
                <w:szCs w:val="22"/>
              </w:rPr>
              <w:t>,</w:t>
            </w:r>
          </w:p>
          <w:p w14:paraId="7845B6A3" w14:textId="77777777" w:rsidR="009960B0" w:rsidRPr="00825974" w:rsidRDefault="009960B0" w:rsidP="00B93EA4">
            <w:pPr>
              <w:autoSpaceDE w:val="0"/>
              <w:autoSpaceDN w:val="0"/>
              <w:adjustRightInd w:val="0"/>
              <w:ind w:left="459" w:hanging="284"/>
              <w:jc w:val="both"/>
              <w:rPr>
                <w:rFonts w:ascii="Garamond" w:hAnsi="Garamond"/>
                <w:sz w:val="22"/>
                <w:szCs w:val="22"/>
              </w:rPr>
            </w:pPr>
            <w:r w:rsidRPr="00825974">
              <w:rPr>
                <w:rFonts w:ascii="Garamond" w:hAnsi="Garamond"/>
                <w:sz w:val="22"/>
                <w:szCs w:val="22"/>
              </w:rPr>
              <w:t xml:space="preserve">где </w:t>
            </w:r>
            <w:r w:rsidRPr="00825974">
              <w:rPr>
                <w:rFonts w:ascii="Garamond" w:hAnsi="Garamond"/>
                <w:position w:val="-14"/>
                <w:sz w:val="22"/>
                <w:szCs w:val="22"/>
              </w:rPr>
              <w:object w:dxaOrig="1560" w:dyaOrig="400" w14:anchorId="751546AD">
                <v:shape id="_x0000_i1385" type="#_x0000_t75" style="width:77.4pt;height:24.2pt" o:ole="">
                  <v:imagedata r:id="rId533" o:title=""/>
                </v:shape>
                <o:OLEObject Type="Embed" ProgID="Equation.3" ShapeID="_x0000_i1385" DrawAspect="Content" ObjectID="_1788676279" r:id="rId534"/>
              </w:object>
            </w:r>
            <w:r w:rsidRPr="00825974">
              <w:rPr>
                <w:rFonts w:ascii="Garamond" w:hAnsi="Garamond"/>
                <w:sz w:val="22"/>
                <w:szCs w:val="22"/>
              </w:rPr>
              <w:t xml:space="preserve"> – плановый объем потребления в узле расчетной модели </w:t>
            </w:r>
            <w:r w:rsidRPr="00825974">
              <w:rPr>
                <w:rFonts w:ascii="Garamond" w:hAnsi="Garamond"/>
                <w:i/>
                <w:sz w:val="22"/>
                <w:szCs w:val="22"/>
                <w:lang w:val="en-US"/>
              </w:rPr>
              <w:t>n</w:t>
            </w:r>
            <w:r w:rsidRPr="00825974">
              <w:rPr>
                <w:rFonts w:ascii="Garamond" w:hAnsi="Garamond"/>
                <w:sz w:val="22"/>
                <w:szCs w:val="22"/>
              </w:rPr>
              <w:t xml:space="preserve">, к которому отнесена ГТП потребления </w:t>
            </w:r>
            <w:r w:rsidRPr="00825974">
              <w:rPr>
                <w:rFonts w:ascii="Garamond" w:hAnsi="Garamond"/>
                <w:i/>
                <w:sz w:val="22"/>
                <w:szCs w:val="22"/>
                <w:lang w:val="en-US"/>
              </w:rPr>
              <w:t>p</w:t>
            </w:r>
            <w:r w:rsidRPr="00825974">
              <w:rPr>
                <w:rFonts w:ascii="Garamond" w:hAnsi="Garamond"/>
                <w:sz w:val="22"/>
                <w:szCs w:val="22"/>
              </w:rPr>
              <w:t xml:space="preserve"> для участника </w:t>
            </w:r>
            <w:r w:rsidRPr="00825974">
              <w:rPr>
                <w:rFonts w:ascii="Garamond" w:hAnsi="Garamond"/>
                <w:i/>
                <w:sz w:val="22"/>
                <w:szCs w:val="22"/>
                <w:lang w:val="en-US"/>
              </w:rPr>
              <w:t>i</w:t>
            </w:r>
            <w:r w:rsidRPr="00825974">
              <w:rPr>
                <w:rFonts w:ascii="Garamond" w:hAnsi="Garamond"/>
                <w:i/>
                <w:sz w:val="22"/>
                <w:szCs w:val="22"/>
              </w:rPr>
              <w:t xml:space="preserve"> </w:t>
            </w:r>
            <w:r w:rsidRPr="00825974">
              <w:rPr>
                <w:rFonts w:ascii="Garamond" w:hAnsi="Garamond"/>
                <w:sz w:val="22"/>
                <w:szCs w:val="22"/>
              </w:rPr>
              <w:t xml:space="preserve">в час операционных суток </w:t>
            </w:r>
            <w:r w:rsidRPr="00825974">
              <w:rPr>
                <w:rFonts w:ascii="Garamond" w:hAnsi="Garamond"/>
                <w:i/>
                <w:sz w:val="22"/>
                <w:szCs w:val="22"/>
                <w:lang w:val="en-US"/>
              </w:rPr>
              <w:t>h</w:t>
            </w:r>
            <w:r w:rsidRPr="00825974">
              <w:rPr>
                <w:rFonts w:ascii="Garamond" w:hAnsi="Garamond"/>
                <w:sz w:val="22"/>
                <w:szCs w:val="22"/>
              </w:rPr>
              <w:t xml:space="preserve">, определенный в соответствии с настоящим Регламентом по результатам конкурентного отбора ценовых заявок на сутки вперед без учета ценозависимого снижения объемов покупки электрической энергии и (или) </w:t>
            </w:r>
            <w:r w:rsidRPr="00825974">
              <w:rPr>
                <w:rFonts w:ascii="Garamond" w:hAnsi="Garamond"/>
                <w:color w:val="000000"/>
                <w:sz w:val="22"/>
                <w:szCs w:val="22"/>
              </w:rPr>
              <w:t xml:space="preserve">снижения </w:t>
            </w:r>
            <w:r w:rsidRPr="00825974">
              <w:rPr>
                <w:rFonts w:ascii="Garamond" w:hAnsi="Garamond"/>
                <w:sz w:val="22"/>
                <w:szCs w:val="22"/>
                <w:lang w:eastAsia="ar-SA"/>
              </w:rPr>
              <w:t>потребления электрической энергии в рамках оказания услуг по управлению изменением режима потребления электрической энергии</w:t>
            </w:r>
            <w:r w:rsidRPr="00825974">
              <w:rPr>
                <w:rFonts w:ascii="Garamond" w:hAnsi="Garamond"/>
                <w:sz w:val="22"/>
                <w:szCs w:val="22"/>
              </w:rPr>
              <w:t xml:space="preserve">; </w:t>
            </w:r>
          </w:p>
          <w:p w14:paraId="257C9336" w14:textId="77777777" w:rsidR="009960B0" w:rsidRPr="00825974" w:rsidRDefault="009960B0" w:rsidP="00B93EA4">
            <w:pPr>
              <w:pStyle w:val="a5"/>
              <w:ind w:left="459"/>
              <w:jc w:val="both"/>
              <w:rPr>
                <w:sz w:val="22"/>
                <w:szCs w:val="22"/>
              </w:rPr>
            </w:pPr>
            <w:r w:rsidRPr="00825974">
              <w:rPr>
                <w:position w:val="-14"/>
                <w:sz w:val="22"/>
                <w:szCs w:val="22"/>
              </w:rPr>
              <w:object w:dxaOrig="940" w:dyaOrig="400" w14:anchorId="4C454000">
                <v:shape id="_x0000_i1386" type="#_x0000_t75" style="width:42.4pt;height:24.2pt" o:ole="">
                  <v:imagedata r:id="rId535" o:title=""/>
                </v:shape>
                <o:OLEObject Type="Embed" ProgID="Equation.3" ShapeID="_x0000_i1386" DrawAspect="Content" ObjectID="_1788676280" r:id="rId536"/>
              </w:object>
            </w:r>
            <w:r w:rsidRPr="00825974">
              <w:rPr>
                <w:sz w:val="22"/>
                <w:szCs w:val="22"/>
              </w:rPr>
              <w:t xml:space="preserve"> – узловая цена электроэнергии в узле расчетной модели </w:t>
            </w:r>
            <w:r w:rsidRPr="00825974">
              <w:rPr>
                <w:i/>
                <w:sz w:val="22"/>
                <w:szCs w:val="22"/>
              </w:rPr>
              <w:t>n</w:t>
            </w:r>
            <w:r w:rsidRPr="00825974">
              <w:rPr>
                <w:sz w:val="22"/>
                <w:szCs w:val="22"/>
              </w:rPr>
              <w:t xml:space="preserve"> в час суток </w:t>
            </w:r>
            <w:r w:rsidRPr="00825974">
              <w:rPr>
                <w:i/>
                <w:sz w:val="22"/>
                <w:szCs w:val="22"/>
              </w:rPr>
              <w:t>h</w:t>
            </w:r>
            <w:r w:rsidRPr="00825974">
              <w:rPr>
                <w:sz w:val="22"/>
                <w:szCs w:val="22"/>
              </w:rPr>
              <w:t xml:space="preserve">, определенная в соответствии с настоящим Регламентом по результатам конкурентного отбора ценовых заявок на сутки вперед без учета ценозависимого снижения объемов покупки электрической энергии и (или) </w:t>
            </w:r>
            <w:r w:rsidRPr="00825974">
              <w:rPr>
                <w:color w:val="000000"/>
                <w:sz w:val="22"/>
                <w:szCs w:val="22"/>
              </w:rPr>
              <w:t xml:space="preserve">снижения </w:t>
            </w:r>
            <w:r w:rsidRPr="00825974">
              <w:rPr>
                <w:sz w:val="22"/>
                <w:szCs w:val="22"/>
              </w:rPr>
              <w:t xml:space="preserve">потребления электрической энергии в рамках оказания услуг по управлению изменением режима потребления электрической энергии. В случае если в данном узле расчетной модели в час </w:t>
            </w:r>
            <w:r w:rsidRPr="00825974">
              <w:rPr>
                <w:i/>
                <w:sz w:val="22"/>
                <w:szCs w:val="22"/>
                <w:lang w:val="en-US"/>
              </w:rPr>
              <w:t>h</w:t>
            </w:r>
            <w:r w:rsidRPr="00825974">
              <w:rPr>
                <w:sz w:val="22"/>
                <w:szCs w:val="22"/>
              </w:rPr>
              <w:t xml:space="preserve"> узловая цена электроэнергии не определена согласно указанному Регламенту, то величина </w:t>
            </w:r>
            <w:r w:rsidRPr="00825974">
              <w:rPr>
                <w:position w:val="-14"/>
                <w:sz w:val="22"/>
                <w:szCs w:val="22"/>
              </w:rPr>
              <w:object w:dxaOrig="940" w:dyaOrig="400" w14:anchorId="17B5223C">
                <v:shape id="_x0000_i1387" type="#_x0000_t75" style="width:42.4pt;height:24.2pt" o:ole="">
                  <v:imagedata r:id="rId535" o:title=""/>
                </v:shape>
                <o:OLEObject Type="Embed" ProgID="Equation.3" ShapeID="_x0000_i1387" DrawAspect="Content" ObjectID="_1788676281" r:id="rId537"/>
              </w:object>
            </w:r>
            <w:r w:rsidRPr="00825974">
              <w:rPr>
                <w:sz w:val="22"/>
                <w:szCs w:val="22"/>
              </w:rPr>
              <w:t xml:space="preserve"> полагается равной нулю; </w:t>
            </w:r>
          </w:p>
          <w:p w14:paraId="37284C2B" w14:textId="77777777" w:rsidR="009960B0" w:rsidRPr="00825974" w:rsidRDefault="009960B0" w:rsidP="00B93EA4">
            <w:pPr>
              <w:pStyle w:val="a5"/>
              <w:ind w:left="459"/>
              <w:jc w:val="both"/>
              <w:rPr>
                <w:sz w:val="22"/>
                <w:szCs w:val="22"/>
              </w:rPr>
            </w:pPr>
            <w:r w:rsidRPr="00825974">
              <w:rPr>
                <w:i/>
                <w:sz w:val="22"/>
                <w:szCs w:val="22"/>
                <w:lang w:val="en-US"/>
              </w:rPr>
              <w:t>i</w:t>
            </w:r>
            <w:r w:rsidRPr="00825974">
              <w:rPr>
                <w:i/>
                <w:sz w:val="22"/>
                <w:szCs w:val="22"/>
              </w:rPr>
              <w:t xml:space="preserve"> </w:t>
            </w:r>
            <w:r w:rsidRPr="00825974">
              <w:rPr>
                <w:sz w:val="22"/>
                <w:szCs w:val="22"/>
              </w:rPr>
              <w:t xml:space="preserve">– участник оптового рынка; </w:t>
            </w:r>
          </w:p>
          <w:p w14:paraId="1FFEE763" w14:textId="77777777" w:rsidR="009960B0" w:rsidRPr="00825974" w:rsidRDefault="009960B0" w:rsidP="00B93EA4">
            <w:pPr>
              <w:pStyle w:val="a5"/>
              <w:ind w:left="459"/>
              <w:jc w:val="both"/>
              <w:rPr>
                <w:sz w:val="22"/>
                <w:szCs w:val="22"/>
              </w:rPr>
            </w:pPr>
            <w:r w:rsidRPr="00825974">
              <w:rPr>
                <w:i/>
                <w:sz w:val="22"/>
                <w:szCs w:val="22"/>
                <w:lang w:val="en-US"/>
              </w:rPr>
              <w:t>p</w:t>
            </w:r>
            <w:r w:rsidRPr="00825974">
              <w:rPr>
                <w:sz w:val="22"/>
                <w:szCs w:val="22"/>
              </w:rPr>
              <w:t xml:space="preserve"> – ГТП потребления участника оптового рынка </w:t>
            </w:r>
            <w:r w:rsidRPr="00825974">
              <w:rPr>
                <w:i/>
                <w:sz w:val="22"/>
                <w:szCs w:val="22"/>
                <w:lang w:val="en-US"/>
              </w:rPr>
              <w:t>i</w:t>
            </w:r>
            <w:r w:rsidRPr="00825974">
              <w:rPr>
                <w:sz w:val="22"/>
                <w:szCs w:val="22"/>
              </w:rPr>
              <w:t xml:space="preserve">, отнесенная к ценовой зоне </w:t>
            </w:r>
            <w:r w:rsidRPr="00825974">
              <w:rPr>
                <w:sz w:val="22"/>
                <w:szCs w:val="22"/>
                <w:lang w:val="en-US"/>
              </w:rPr>
              <w:t>z</w:t>
            </w:r>
            <w:r w:rsidRPr="00825974">
              <w:rPr>
                <w:sz w:val="22"/>
                <w:szCs w:val="22"/>
              </w:rPr>
              <w:t>;</w:t>
            </w:r>
          </w:p>
          <w:p w14:paraId="10FF8BAC" w14:textId="77777777" w:rsidR="009960B0" w:rsidRPr="00825974" w:rsidRDefault="009960B0" w:rsidP="00B93EA4">
            <w:pPr>
              <w:pStyle w:val="a5"/>
              <w:ind w:left="459"/>
              <w:jc w:val="both"/>
              <w:rPr>
                <w:sz w:val="22"/>
                <w:szCs w:val="22"/>
              </w:rPr>
            </w:pPr>
            <w:r w:rsidRPr="00825974">
              <w:rPr>
                <w:i/>
                <w:sz w:val="22"/>
                <w:szCs w:val="22"/>
                <w:lang w:val="en-US"/>
              </w:rPr>
              <w:t>n</w:t>
            </w:r>
            <w:r w:rsidRPr="00825974">
              <w:rPr>
                <w:sz w:val="22"/>
                <w:szCs w:val="22"/>
              </w:rPr>
              <w:t xml:space="preserve"> – узел расчетной модели (за исключением узлов расчетной модели, в которых процедура конкурентного отбора по итогам соответствующего расчета признана несостоявшейся);</w:t>
            </w:r>
          </w:p>
          <w:p w14:paraId="369DFCA2" w14:textId="77777777" w:rsidR="009960B0" w:rsidRPr="00825974" w:rsidRDefault="009960B0" w:rsidP="00B93EA4">
            <w:pPr>
              <w:pStyle w:val="a5"/>
              <w:ind w:left="459"/>
              <w:jc w:val="both"/>
              <w:rPr>
                <w:sz w:val="22"/>
                <w:szCs w:val="22"/>
              </w:rPr>
            </w:pPr>
            <w:r w:rsidRPr="00825974">
              <w:rPr>
                <w:i/>
                <w:sz w:val="22"/>
                <w:szCs w:val="22"/>
                <w:lang w:val="en-US"/>
              </w:rPr>
              <w:t>z</w:t>
            </w:r>
            <w:r w:rsidRPr="00825974">
              <w:rPr>
                <w:sz w:val="22"/>
                <w:szCs w:val="22"/>
              </w:rPr>
              <w:t xml:space="preserve"> – </w:t>
            </w:r>
            <w:r w:rsidRPr="00825974">
              <w:rPr>
                <w:sz w:val="22"/>
                <w:szCs w:val="22"/>
                <w:highlight w:val="yellow"/>
              </w:rPr>
              <w:t>ценовая зона оптового рынка</w:t>
            </w:r>
            <w:r w:rsidRPr="00825974">
              <w:rPr>
                <w:sz w:val="22"/>
                <w:szCs w:val="22"/>
              </w:rPr>
              <w:t>;</w:t>
            </w:r>
          </w:p>
          <w:p w14:paraId="65F1A0B3" w14:textId="77777777" w:rsidR="009960B0" w:rsidRPr="00825974" w:rsidRDefault="009960B0" w:rsidP="00B93EA4">
            <w:pPr>
              <w:ind w:left="459"/>
              <w:jc w:val="both"/>
              <w:rPr>
                <w:rFonts w:ascii="Garamond" w:hAnsi="Garamond"/>
                <w:sz w:val="22"/>
                <w:szCs w:val="22"/>
              </w:rPr>
            </w:pPr>
            <w:r w:rsidRPr="00825974">
              <w:rPr>
                <w:rFonts w:ascii="Garamond" w:hAnsi="Garamond"/>
                <w:i/>
                <w:sz w:val="22"/>
                <w:szCs w:val="22"/>
                <w:lang w:val="en-US"/>
              </w:rPr>
              <w:t>h</w:t>
            </w:r>
            <w:r w:rsidRPr="00825974">
              <w:rPr>
                <w:rFonts w:ascii="Garamond" w:hAnsi="Garamond"/>
                <w:sz w:val="22"/>
                <w:szCs w:val="22"/>
              </w:rPr>
              <w:t xml:space="preserve"> – час операционных суток, включенный в перечень плановых часов пиковой нагрузки, опубликованный СО на своем официальном сайте в сети Интернет;</w:t>
            </w:r>
          </w:p>
          <w:p w14:paraId="01AEE8AB" w14:textId="77777777" w:rsidR="009960B0" w:rsidRPr="00825974" w:rsidRDefault="009960B0" w:rsidP="00B93EA4">
            <w:pPr>
              <w:jc w:val="both"/>
              <w:rPr>
                <w:rFonts w:ascii="Garamond" w:hAnsi="Garamond"/>
                <w:sz w:val="22"/>
                <w:szCs w:val="22"/>
              </w:rPr>
            </w:pPr>
            <w:r w:rsidRPr="00825974">
              <w:rPr>
                <w:rFonts w:ascii="Garamond" w:hAnsi="Garamond"/>
                <w:position w:val="-14"/>
                <w:sz w:val="22"/>
                <w:szCs w:val="22"/>
              </w:rPr>
              <w:object w:dxaOrig="380" w:dyaOrig="380" w14:anchorId="1AEF104C">
                <v:shape id="_x0000_i1388" type="#_x0000_t75" style="width:24.2pt;height:24.2pt" o:ole="">
                  <v:imagedata r:id="rId538" o:title=""/>
                </v:shape>
                <o:OLEObject Type="Embed" ProgID="Equation.3" ShapeID="_x0000_i1388" DrawAspect="Content" ObjectID="_1788676282" r:id="rId539"/>
              </w:object>
            </w:r>
            <w:r w:rsidRPr="00825974">
              <w:rPr>
                <w:rFonts w:ascii="Garamond" w:hAnsi="Garamond"/>
                <w:sz w:val="22"/>
                <w:szCs w:val="22"/>
              </w:rPr>
              <w:t xml:space="preserve"> – час операционных суток из числа включенных в опубликованный СО на своем официальном сайте в сети Интернет перечень плановых часов пиковой нагрузки, в который значение средневзвешенной равновесной цены на электрическую энергию в данной ценовой зоне является максимальным.</w:t>
            </w:r>
          </w:p>
        </w:tc>
        <w:tc>
          <w:tcPr>
            <w:tcW w:w="6634" w:type="dxa"/>
          </w:tcPr>
          <w:p w14:paraId="2E20A258" w14:textId="77777777" w:rsidR="009960B0" w:rsidRPr="00825974" w:rsidRDefault="009960B0" w:rsidP="00B93EA4">
            <w:pPr>
              <w:pStyle w:val="subclauseindent"/>
              <w:ind w:left="0"/>
              <w:rPr>
                <w:rFonts w:ascii="Garamond" w:hAnsi="Garamond"/>
                <w:color w:val="000000"/>
                <w:szCs w:val="22"/>
              </w:rPr>
            </w:pPr>
            <w:r w:rsidRPr="00825974">
              <w:rPr>
                <w:rFonts w:ascii="Garamond" w:hAnsi="Garamond"/>
                <w:color w:val="000000"/>
                <w:szCs w:val="22"/>
              </w:rPr>
              <w:t>Расчет максимальной средневзвешенной равновесной цены на электрическую энергию среди плановых часов пиковой нагрузки.</w:t>
            </w:r>
          </w:p>
          <w:p w14:paraId="3500C29E" w14:textId="77777777" w:rsidR="009960B0" w:rsidRPr="00825974" w:rsidRDefault="009960B0" w:rsidP="00B93EA4">
            <w:pPr>
              <w:pStyle w:val="subclauseindent"/>
              <w:ind w:left="0"/>
              <w:rPr>
                <w:rFonts w:ascii="Garamond" w:hAnsi="Garamond"/>
                <w:color w:val="000000"/>
                <w:szCs w:val="22"/>
              </w:rPr>
            </w:pPr>
            <w:r w:rsidRPr="00825974">
              <w:rPr>
                <w:rFonts w:ascii="Garamond" w:hAnsi="Garamond"/>
                <w:color w:val="000000"/>
                <w:szCs w:val="22"/>
              </w:rPr>
              <w:t>КО в отношении каждого из плановых часов пиковой нагрузки рассчитывает средневзвешенное значение равновесной цены на электрическую энергию в данной ценовой зоне как:</w:t>
            </w:r>
          </w:p>
          <w:p w14:paraId="7936FE2A" w14:textId="77777777" w:rsidR="009960B0" w:rsidRPr="00825974" w:rsidRDefault="009960B0" w:rsidP="00B93EA4">
            <w:pPr>
              <w:pStyle w:val="subclauseindent"/>
              <w:ind w:left="0"/>
              <w:rPr>
                <w:rFonts w:ascii="Garamond" w:hAnsi="Garamond"/>
                <w:position w:val="-50"/>
                <w:szCs w:val="22"/>
              </w:rPr>
            </w:pPr>
            <w:r w:rsidRPr="00825974">
              <w:rPr>
                <w:rFonts w:ascii="Garamond" w:hAnsi="Garamond"/>
                <w:position w:val="-50"/>
                <w:szCs w:val="22"/>
              </w:rPr>
              <w:object w:dxaOrig="3960" w:dyaOrig="1120" w14:anchorId="6050E56F">
                <v:shape id="_x0000_i1389" type="#_x0000_t75" style="width:203.2pt;height:59.2pt" o:ole="">
                  <v:imagedata r:id="rId529" o:title=""/>
                </v:shape>
                <o:OLEObject Type="Embed" ProgID="Equation.3" ShapeID="_x0000_i1389" DrawAspect="Content" ObjectID="_1788676283" r:id="rId540"/>
              </w:object>
            </w:r>
            <w:r w:rsidRPr="00825974">
              <w:rPr>
                <w:rFonts w:ascii="Garamond" w:hAnsi="Garamond"/>
                <w:position w:val="-50"/>
                <w:szCs w:val="22"/>
              </w:rPr>
              <w:t>,</w:t>
            </w:r>
          </w:p>
          <w:p w14:paraId="4DC17822" w14:textId="77777777" w:rsidR="009960B0" w:rsidRPr="00825974" w:rsidRDefault="009960B0" w:rsidP="00B93EA4">
            <w:pPr>
              <w:pStyle w:val="subclauseindent"/>
              <w:ind w:left="0"/>
              <w:rPr>
                <w:rFonts w:ascii="Garamond" w:hAnsi="Garamond"/>
                <w:position w:val="-50"/>
                <w:szCs w:val="22"/>
              </w:rPr>
            </w:pPr>
            <w:r w:rsidRPr="00825974">
              <w:rPr>
                <w:rFonts w:ascii="Garamond" w:hAnsi="Garamond"/>
                <w:position w:val="-20"/>
                <w:szCs w:val="22"/>
              </w:rPr>
              <w:object w:dxaOrig="2100" w:dyaOrig="460" w14:anchorId="1A7ECB83">
                <v:shape id="_x0000_i1390" type="#_x0000_t75" style="width:2in;height:29.6pt" o:ole="">
                  <v:imagedata r:id="rId531" o:title=""/>
                </v:shape>
                <o:OLEObject Type="Embed" ProgID="Equation.3" ShapeID="_x0000_i1390" DrawAspect="Content" ObjectID="_1788676284" r:id="rId541"/>
              </w:object>
            </w:r>
            <w:r w:rsidRPr="00825974">
              <w:rPr>
                <w:rFonts w:ascii="Garamond" w:hAnsi="Garamond"/>
                <w:szCs w:val="22"/>
              </w:rPr>
              <w:t>,</w:t>
            </w:r>
          </w:p>
          <w:p w14:paraId="122A9954" w14:textId="77777777" w:rsidR="009960B0" w:rsidRPr="00825974" w:rsidRDefault="009960B0" w:rsidP="00B93EA4">
            <w:pPr>
              <w:autoSpaceDE w:val="0"/>
              <w:autoSpaceDN w:val="0"/>
              <w:adjustRightInd w:val="0"/>
              <w:ind w:left="459" w:hanging="284"/>
              <w:jc w:val="both"/>
              <w:rPr>
                <w:rFonts w:ascii="Garamond" w:hAnsi="Garamond"/>
                <w:sz w:val="22"/>
                <w:szCs w:val="22"/>
              </w:rPr>
            </w:pPr>
            <w:r w:rsidRPr="00825974">
              <w:rPr>
                <w:rFonts w:ascii="Garamond" w:hAnsi="Garamond"/>
                <w:sz w:val="22"/>
                <w:szCs w:val="22"/>
              </w:rPr>
              <w:t xml:space="preserve">где </w:t>
            </w:r>
            <w:r w:rsidRPr="00825974">
              <w:rPr>
                <w:rFonts w:ascii="Garamond" w:hAnsi="Garamond"/>
                <w:position w:val="-14"/>
                <w:sz w:val="22"/>
                <w:szCs w:val="22"/>
              </w:rPr>
              <w:object w:dxaOrig="1560" w:dyaOrig="400" w14:anchorId="0D52218E">
                <v:shape id="_x0000_i1391" type="#_x0000_t75" style="width:77.4pt;height:24.2pt" o:ole="">
                  <v:imagedata r:id="rId533" o:title=""/>
                </v:shape>
                <o:OLEObject Type="Embed" ProgID="Equation.3" ShapeID="_x0000_i1391" DrawAspect="Content" ObjectID="_1788676285" r:id="rId542"/>
              </w:object>
            </w:r>
            <w:r w:rsidRPr="00825974">
              <w:rPr>
                <w:rFonts w:ascii="Garamond" w:hAnsi="Garamond"/>
                <w:sz w:val="22"/>
                <w:szCs w:val="22"/>
              </w:rPr>
              <w:t xml:space="preserve"> – плановый объем потребления в узле расчетной модели </w:t>
            </w:r>
            <w:r w:rsidRPr="00825974">
              <w:rPr>
                <w:rFonts w:ascii="Garamond" w:hAnsi="Garamond"/>
                <w:i/>
                <w:sz w:val="22"/>
                <w:szCs w:val="22"/>
                <w:lang w:val="en-US"/>
              </w:rPr>
              <w:t>n</w:t>
            </w:r>
            <w:r w:rsidRPr="00825974">
              <w:rPr>
                <w:rFonts w:ascii="Garamond" w:hAnsi="Garamond"/>
                <w:sz w:val="22"/>
                <w:szCs w:val="22"/>
              </w:rPr>
              <w:t xml:space="preserve">, к которому отнесена ГТП потребления </w:t>
            </w:r>
            <w:r w:rsidRPr="00825974">
              <w:rPr>
                <w:rFonts w:ascii="Garamond" w:hAnsi="Garamond"/>
                <w:i/>
                <w:sz w:val="22"/>
                <w:szCs w:val="22"/>
                <w:lang w:val="en-US"/>
              </w:rPr>
              <w:t>p</w:t>
            </w:r>
            <w:r w:rsidRPr="00825974">
              <w:rPr>
                <w:rFonts w:ascii="Garamond" w:hAnsi="Garamond"/>
                <w:sz w:val="22"/>
                <w:szCs w:val="22"/>
              </w:rPr>
              <w:t xml:space="preserve"> для участника </w:t>
            </w:r>
            <w:r w:rsidRPr="00825974">
              <w:rPr>
                <w:rFonts w:ascii="Garamond" w:hAnsi="Garamond"/>
                <w:i/>
                <w:sz w:val="22"/>
                <w:szCs w:val="22"/>
                <w:lang w:val="en-US"/>
              </w:rPr>
              <w:t>i</w:t>
            </w:r>
            <w:r w:rsidRPr="00825974">
              <w:rPr>
                <w:rFonts w:ascii="Garamond" w:hAnsi="Garamond"/>
                <w:i/>
                <w:sz w:val="22"/>
                <w:szCs w:val="22"/>
              </w:rPr>
              <w:t xml:space="preserve"> </w:t>
            </w:r>
            <w:r w:rsidRPr="00825974">
              <w:rPr>
                <w:rFonts w:ascii="Garamond" w:hAnsi="Garamond"/>
                <w:sz w:val="22"/>
                <w:szCs w:val="22"/>
              </w:rPr>
              <w:t xml:space="preserve">в час операционных суток </w:t>
            </w:r>
            <w:r w:rsidRPr="00825974">
              <w:rPr>
                <w:rFonts w:ascii="Garamond" w:hAnsi="Garamond"/>
                <w:i/>
                <w:sz w:val="22"/>
                <w:szCs w:val="22"/>
                <w:lang w:val="en-US"/>
              </w:rPr>
              <w:t>h</w:t>
            </w:r>
            <w:r w:rsidRPr="00825974">
              <w:rPr>
                <w:rFonts w:ascii="Garamond" w:hAnsi="Garamond"/>
                <w:sz w:val="22"/>
                <w:szCs w:val="22"/>
              </w:rPr>
              <w:t xml:space="preserve">, определенный в соответствии с настоящим Регламентом по результатам конкурентного отбора ценовых заявок на сутки вперед без учета ценозависимого снижения объемов покупки электрической энергии и (или) </w:t>
            </w:r>
            <w:r w:rsidRPr="00825974">
              <w:rPr>
                <w:rFonts w:ascii="Garamond" w:hAnsi="Garamond"/>
                <w:color w:val="000000"/>
                <w:sz w:val="22"/>
                <w:szCs w:val="22"/>
              </w:rPr>
              <w:t xml:space="preserve">снижения </w:t>
            </w:r>
            <w:r w:rsidRPr="00825974">
              <w:rPr>
                <w:rFonts w:ascii="Garamond" w:hAnsi="Garamond"/>
                <w:sz w:val="22"/>
                <w:szCs w:val="22"/>
                <w:lang w:eastAsia="ar-SA"/>
              </w:rPr>
              <w:t>потребления электрической энергии в рамках оказания услуг по управлению изменением режима потребления электрической энергии</w:t>
            </w:r>
            <w:r w:rsidRPr="00825974">
              <w:rPr>
                <w:rFonts w:ascii="Garamond" w:hAnsi="Garamond"/>
                <w:sz w:val="22"/>
                <w:szCs w:val="22"/>
              </w:rPr>
              <w:t xml:space="preserve">; </w:t>
            </w:r>
          </w:p>
          <w:p w14:paraId="0748F15A" w14:textId="77777777" w:rsidR="009960B0" w:rsidRPr="00825974" w:rsidRDefault="009960B0" w:rsidP="00B93EA4">
            <w:pPr>
              <w:pStyle w:val="a5"/>
              <w:ind w:left="459"/>
              <w:jc w:val="both"/>
              <w:rPr>
                <w:sz w:val="22"/>
                <w:szCs w:val="22"/>
              </w:rPr>
            </w:pPr>
            <w:r w:rsidRPr="00825974">
              <w:rPr>
                <w:position w:val="-14"/>
                <w:sz w:val="22"/>
                <w:szCs w:val="22"/>
              </w:rPr>
              <w:object w:dxaOrig="940" w:dyaOrig="400" w14:anchorId="22DE0A92">
                <v:shape id="_x0000_i1392" type="#_x0000_t75" style="width:42.4pt;height:24.2pt" o:ole="">
                  <v:imagedata r:id="rId535" o:title=""/>
                </v:shape>
                <o:OLEObject Type="Embed" ProgID="Equation.3" ShapeID="_x0000_i1392" DrawAspect="Content" ObjectID="_1788676286" r:id="rId543"/>
              </w:object>
            </w:r>
            <w:r w:rsidRPr="00825974">
              <w:rPr>
                <w:sz w:val="22"/>
                <w:szCs w:val="22"/>
              </w:rPr>
              <w:t xml:space="preserve"> – узловая цена электроэнергии в узле расчетной модели </w:t>
            </w:r>
            <w:r w:rsidRPr="00825974">
              <w:rPr>
                <w:i/>
                <w:sz w:val="22"/>
                <w:szCs w:val="22"/>
              </w:rPr>
              <w:t>n</w:t>
            </w:r>
            <w:r w:rsidRPr="00825974">
              <w:rPr>
                <w:sz w:val="22"/>
                <w:szCs w:val="22"/>
              </w:rPr>
              <w:t xml:space="preserve"> в час суток </w:t>
            </w:r>
            <w:r w:rsidRPr="00825974">
              <w:rPr>
                <w:i/>
                <w:sz w:val="22"/>
                <w:szCs w:val="22"/>
              </w:rPr>
              <w:t>h</w:t>
            </w:r>
            <w:r w:rsidRPr="00825974">
              <w:rPr>
                <w:sz w:val="22"/>
                <w:szCs w:val="22"/>
              </w:rPr>
              <w:t xml:space="preserve">, определенная в соответствии с настоящим Регламентом по результатам конкурентного отбора ценовых заявок на сутки вперед без учета ценозависимого снижения объемов покупки электрической энергии и (или) </w:t>
            </w:r>
            <w:r w:rsidRPr="00825974">
              <w:rPr>
                <w:color w:val="000000"/>
                <w:sz w:val="22"/>
                <w:szCs w:val="22"/>
              </w:rPr>
              <w:t xml:space="preserve">снижения </w:t>
            </w:r>
            <w:r w:rsidRPr="00825974">
              <w:rPr>
                <w:sz w:val="22"/>
                <w:szCs w:val="22"/>
              </w:rPr>
              <w:t xml:space="preserve">потребления электрической энергии в рамках оказания услуг по управлению изменением режима потребления электрической энергии. В случае если в данном узле расчетной модели в час </w:t>
            </w:r>
            <w:r w:rsidRPr="00825974">
              <w:rPr>
                <w:i/>
                <w:sz w:val="22"/>
                <w:szCs w:val="22"/>
                <w:lang w:val="en-US"/>
              </w:rPr>
              <w:t>h</w:t>
            </w:r>
            <w:r w:rsidRPr="00825974">
              <w:rPr>
                <w:sz w:val="22"/>
                <w:szCs w:val="22"/>
              </w:rPr>
              <w:t xml:space="preserve"> узловая цена электроэнергии не определена согласно указанному Регламенту, то величина </w:t>
            </w:r>
            <w:r w:rsidRPr="00825974">
              <w:rPr>
                <w:position w:val="-14"/>
                <w:sz w:val="22"/>
                <w:szCs w:val="22"/>
              </w:rPr>
              <w:object w:dxaOrig="940" w:dyaOrig="400" w14:anchorId="3B484F8B">
                <v:shape id="_x0000_i1393" type="#_x0000_t75" style="width:42.4pt;height:24.2pt" o:ole="">
                  <v:imagedata r:id="rId535" o:title=""/>
                </v:shape>
                <o:OLEObject Type="Embed" ProgID="Equation.3" ShapeID="_x0000_i1393" DrawAspect="Content" ObjectID="_1788676287" r:id="rId544"/>
              </w:object>
            </w:r>
            <w:r w:rsidRPr="00825974">
              <w:rPr>
                <w:sz w:val="22"/>
                <w:szCs w:val="22"/>
              </w:rPr>
              <w:t xml:space="preserve"> полагается равной нулю; </w:t>
            </w:r>
          </w:p>
          <w:p w14:paraId="145FC843" w14:textId="77777777" w:rsidR="009960B0" w:rsidRPr="00825974" w:rsidRDefault="009960B0" w:rsidP="00B93EA4">
            <w:pPr>
              <w:pStyle w:val="a5"/>
              <w:ind w:left="459"/>
              <w:jc w:val="both"/>
              <w:rPr>
                <w:sz w:val="22"/>
                <w:szCs w:val="22"/>
              </w:rPr>
            </w:pPr>
            <w:r w:rsidRPr="00825974">
              <w:rPr>
                <w:i/>
                <w:sz w:val="22"/>
                <w:szCs w:val="22"/>
                <w:lang w:val="en-US"/>
              </w:rPr>
              <w:t>i</w:t>
            </w:r>
            <w:r w:rsidRPr="00825974">
              <w:rPr>
                <w:i/>
                <w:sz w:val="22"/>
                <w:szCs w:val="22"/>
              </w:rPr>
              <w:t xml:space="preserve"> </w:t>
            </w:r>
            <w:r w:rsidRPr="00825974">
              <w:rPr>
                <w:sz w:val="22"/>
                <w:szCs w:val="22"/>
              </w:rPr>
              <w:t xml:space="preserve">– участник оптового рынка; </w:t>
            </w:r>
          </w:p>
          <w:p w14:paraId="39927F84" w14:textId="77777777" w:rsidR="009960B0" w:rsidRPr="00825974" w:rsidRDefault="009960B0" w:rsidP="00B93EA4">
            <w:pPr>
              <w:pStyle w:val="a5"/>
              <w:ind w:left="459"/>
              <w:jc w:val="both"/>
              <w:rPr>
                <w:sz w:val="22"/>
                <w:szCs w:val="22"/>
              </w:rPr>
            </w:pPr>
            <w:r w:rsidRPr="00825974">
              <w:rPr>
                <w:i/>
                <w:sz w:val="22"/>
                <w:szCs w:val="22"/>
                <w:lang w:val="en-US"/>
              </w:rPr>
              <w:t>p</w:t>
            </w:r>
            <w:r w:rsidRPr="00825974">
              <w:rPr>
                <w:sz w:val="22"/>
                <w:szCs w:val="22"/>
              </w:rPr>
              <w:t xml:space="preserve"> – ГТП потребления участника оптового рынка </w:t>
            </w:r>
            <w:r w:rsidRPr="00825974">
              <w:rPr>
                <w:i/>
                <w:sz w:val="22"/>
                <w:szCs w:val="22"/>
                <w:lang w:val="en-US"/>
              </w:rPr>
              <w:t>i</w:t>
            </w:r>
            <w:r w:rsidRPr="00825974">
              <w:rPr>
                <w:sz w:val="22"/>
                <w:szCs w:val="22"/>
              </w:rPr>
              <w:t xml:space="preserve">, отнесенная к ценовой зоне </w:t>
            </w:r>
            <w:r w:rsidRPr="00825974">
              <w:rPr>
                <w:sz w:val="22"/>
                <w:szCs w:val="22"/>
                <w:lang w:val="en-US"/>
              </w:rPr>
              <w:t>z</w:t>
            </w:r>
            <w:r w:rsidRPr="00825974">
              <w:rPr>
                <w:sz w:val="22"/>
                <w:szCs w:val="22"/>
              </w:rPr>
              <w:t>;</w:t>
            </w:r>
          </w:p>
          <w:p w14:paraId="4432C83D" w14:textId="77777777" w:rsidR="009960B0" w:rsidRPr="00825974" w:rsidRDefault="009960B0" w:rsidP="00B93EA4">
            <w:pPr>
              <w:pStyle w:val="a5"/>
              <w:ind w:left="459"/>
              <w:jc w:val="both"/>
              <w:rPr>
                <w:sz w:val="22"/>
                <w:szCs w:val="22"/>
              </w:rPr>
            </w:pPr>
            <w:r w:rsidRPr="00825974">
              <w:rPr>
                <w:i/>
                <w:sz w:val="22"/>
                <w:szCs w:val="22"/>
                <w:lang w:val="en-US"/>
              </w:rPr>
              <w:t>n</w:t>
            </w:r>
            <w:r w:rsidRPr="00825974">
              <w:rPr>
                <w:sz w:val="22"/>
                <w:szCs w:val="22"/>
              </w:rPr>
              <w:t xml:space="preserve"> – узел расчетной модели (за исключением узлов расчетной модели, в которых процедура конкурентного отбора по итогам соответствующего расчета признана несостоявшейся);</w:t>
            </w:r>
          </w:p>
          <w:p w14:paraId="6B38AB77" w14:textId="77777777" w:rsidR="009960B0" w:rsidRPr="00825974" w:rsidRDefault="009960B0" w:rsidP="00B93EA4">
            <w:pPr>
              <w:pStyle w:val="a5"/>
              <w:ind w:left="459"/>
              <w:jc w:val="both"/>
              <w:rPr>
                <w:sz w:val="22"/>
                <w:szCs w:val="22"/>
              </w:rPr>
            </w:pPr>
            <w:r w:rsidRPr="00825974">
              <w:rPr>
                <w:i/>
                <w:sz w:val="22"/>
                <w:szCs w:val="22"/>
                <w:lang w:val="en-US"/>
              </w:rPr>
              <w:t>z</w:t>
            </w:r>
            <w:r w:rsidRPr="00825974">
              <w:rPr>
                <w:sz w:val="22"/>
                <w:szCs w:val="22"/>
              </w:rPr>
              <w:t xml:space="preserve"> – </w:t>
            </w:r>
            <w:r w:rsidRPr="00825974">
              <w:rPr>
                <w:sz w:val="22"/>
                <w:szCs w:val="22"/>
                <w:highlight w:val="yellow"/>
              </w:rPr>
              <w:t>первая ценовая зона, вторая ценовая зона, за исключением входящей в состав Дальневосточного федерального округа отдельной территории, ранее относившейся к неценовым зонам, или входящая в состав Дальневосточного федерального округа отдельная территория, ранее относившаяся к неценовым зонам</w:t>
            </w:r>
            <w:r w:rsidRPr="00825974">
              <w:rPr>
                <w:sz w:val="22"/>
                <w:szCs w:val="22"/>
              </w:rPr>
              <w:t>;</w:t>
            </w:r>
          </w:p>
          <w:p w14:paraId="7816F63A" w14:textId="77777777" w:rsidR="009960B0" w:rsidRPr="00825974" w:rsidRDefault="009960B0" w:rsidP="00B93EA4">
            <w:pPr>
              <w:ind w:left="459"/>
              <w:jc w:val="both"/>
              <w:rPr>
                <w:rFonts w:ascii="Garamond" w:hAnsi="Garamond"/>
                <w:sz w:val="22"/>
                <w:szCs w:val="22"/>
              </w:rPr>
            </w:pPr>
            <w:r w:rsidRPr="00825974">
              <w:rPr>
                <w:rFonts w:ascii="Garamond" w:hAnsi="Garamond"/>
                <w:i/>
                <w:sz w:val="22"/>
                <w:szCs w:val="22"/>
                <w:lang w:val="en-US"/>
              </w:rPr>
              <w:t>h</w:t>
            </w:r>
            <w:r w:rsidRPr="00825974">
              <w:rPr>
                <w:rFonts w:ascii="Garamond" w:hAnsi="Garamond"/>
                <w:sz w:val="22"/>
                <w:szCs w:val="22"/>
              </w:rPr>
              <w:t xml:space="preserve"> – час операционных суток, включенный в перечень плановых часов пиковой нагрузки, опубликованный СО на своем официальном сайте в сети Интернет;</w:t>
            </w:r>
          </w:p>
          <w:p w14:paraId="23F114F8" w14:textId="77777777" w:rsidR="009960B0" w:rsidRPr="00825974" w:rsidRDefault="009960B0" w:rsidP="00B93EA4">
            <w:pPr>
              <w:jc w:val="both"/>
              <w:rPr>
                <w:rFonts w:ascii="Garamond" w:hAnsi="Garamond"/>
                <w:b/>
                <w:sz w:val="22"/>
                <w:szCs w:val="22"/>
              </w:rPr>
            </w:pPr>
            <w:r w:rsidRPr="00825974">
              <w:rPr>
                <w:rFonts w:ascii="Garamond" w:hAnsi="Garamond"/>
                <w:position w:val="-14"/>
                <w:sz w:val="22"/>
                <w:szCs w:val="22"/>
              </w:rPr>
              <w:object w:dxaOrig="380" w:dyaOrig="380" w14:anchorId="60204C6E">
                <v:shape id="_x0000_i1394" type="#_x0000_t75" style="width:24.2pt;height:24.2pt" o:ole="">
                  <v:imagedata r:id="rId538" o:title=""/>
                </v:shape>
                <o:OLEObject Type="Embed" ProgID="Equation.3" ShapeID="_x0000_i1394" DrawAspect="Content" ObjectID="_1788676288" r:id="rId545"/>
              </w:object>
            </w:r>
            <w:r w:rsidRPr="00825974">
              <w:rPr>
                <w:rFonts w:ascii="Garamond" w:hAnsi="Garamond"/>
                <w:sz w:val="22"/>
                <w:szCs w:val="22"/>
              </w:rPr>
              <w:t xml:space="preserve"> – час операционных суток из числа включенных в опубликованный СО на своем официальном сайте в сети Интернет перечень плановых часов пиковой нагрузки, в который значение средневзвешенной равновесной цены на электрическую энергию в данной ценовой зоне является максимальным.</w:t>
            </w:r>
          </w:p>
        </w:tc>
      </w:tr>
      <w:tr w:rsidR="009960B0" w:rsidRPr="00825974" w14:paraId="2F916741" w14:textId="77777777" w:rsidTr="00B93EA4">
        <w:tc>
          <w:tcPr>
            <w:tcW w:w="1505" w:type="dxa"/>
            <w:vAlign w:val="center"/>
          </w:tcPr>
          <w:p w14:paraId="06848866" w14:textId="77777777" w:rsidR="009960B0" w:rsidRPr="00825974" w:rsidRDefault="009960B0" w:rsidP="00B93EA4">
            <w:pPr>
              <w:jc w:val="center"/>
              <w:rPr>
                <w:rFonts w:ascii="Garamond" w:hAnsi="Garamond"/>
                <w:b/>
                <w:bCs/>
                <w:sz w:val="22"/>
                <w:szCs w:val="22"/>
              </w:rPr>
            </w:pPr>
            <w:r w:rsidRPr="00825974">
              <w:rPr>
                <w:rFonts w:ascii="Garamond" w:hAnsi="Garamond"/>
                <w:b/>
                <w:bCs/>
                <w:sz w:val="22"/>
                <w:szCs w:val="22"/>
              </w:rPr>
              <w:t>Приложение 5, п. 2</w:t>
            </w:r>
          </w:p>
        </w:tc>
        <w:tc>
          <w:tcPr>
            <w:tcW w:w="6882" w:type="dxa"/>
          </w:tcPr>
          <w:p w14:paraId="2571716C" w14:textId="77777777" w:rsidR="009960B0" w:rsidRPr="00825974" w:rsidRDefault="009960B0" w:rsidP="00B93EA4">
            <w:pPr>
              <w:pStyle w:val="subclauseindent"/>
              <w:ind w:left="0"/>
              <w:rPr>
                <w:rFonts w:ascii="Garamond" w:hAnsi="Garamond"/>
                <w:color w:val="000000"/>
                <w:szCs w:val="22"/>
              </w:rPr>
            </w:pPr>
            <w:r w:rsidRPr="00825974">
              <w:rPr>
                <w:rFonts w:ascii="Garamond" w:hAnsi="Garamond"/>
                <w:color w:val="000000"/>
                <w:szCs w:val="22"/>
              </w:rPr>
              <w:t xml:space="preserve">Расчет средневзвешенных равновесных цен на электрическую энергию для целей определения необходимости учета ценозависимого снижения объемов покупки электрической энергии </w:t>
            </w:r>
            <w:r w:rsidRPr="00825974">
              <w:rPr>
                <w:rFonts w:ascii="Garamond" w:hAnsi="Garamond"/>
                <w:szCs w:val="22"/>
              </w:rPr>
              <w:t xml:space="preserve">и (или) </w:t>
            </w:r>
            <w:r w:rsidRPr="00825974">
              <w:rPr>
                <w:rFonts w:ascii="Garamond" w:hAnsi="Garamond"/>
                <w:color w:val="000000"/>
                <w:szCs w:val="22"/>
              </w:rPr>
              <w:t xml:space="preserve">снижения </w:t>
            </w:r>
            <w:r w:rsidRPr="00825974">
              <w:rPr>
                <w:rFonts w:ascii="Garamond" w:hAnsi="Garamond"/>
                <w:szCs w:val="22"/>
                <w:lang w:eastAsia="ar-SA"/>
              </w:rPr>
              <w:t>потребления электрической энергии в рамках оказания услуг по управлению изменением режима потребления электрической энергии</w:t>
            </w:r>
            <w:r w:rsidRPr="00825974">
              <w:rPr>
                <w:rFonts w:ascii="Garamond" w:hAnsi="Garamond"/>
                <w:szCs w:val="22"/>
              </w:rPr>
              <w:t xml:space="preserve"> </w:t>
            </w:r>
            <w:r w:rsidRPr="00825974">
              <w:rPr>
                <w:rFonts w:ascii="Garamond" w:hAnsi="Garamond"/>
                <w:color w:val="000000"/>
                <w:szCs w:val="22"/>
              </w:rPr>
              <w:t>в отношении двухчасовых временных интервалов.</w:t>
            </w:r>
          </w:p>
          <w:p w14:paraId="0C18F0D6" w14:textId="77777777" w:rsidR="009960B0" w:rsidRPr="00825974" w:rsidRDefault="009960B0" w:rsidP="00B93EA4">
            <w:pPr>
              <w:pStyle w:val="subclauseindent"/>
              <w:ind w:left="0"/>
              <w:rPr>
                <w:rFonts w:ascii="Garamond" w:hAnsi="Garamond"/>
                <w:color w:val="000000"/>
                <w:szCs w:val="22"/>
              </w:rPr>
            </w:pPr>
            <w:r w:rsidRPr="00825974">
              <w:rPr>
                <w:rFonts w:ascii="Garamond" w:hAnsi="Garamond"/>
                <w:color w:val="000000"/>
                <w:szCs w:val="22"/>
              </w:rPr>
              <w:t xml:space="preserve">КО рассчитывает величину </w:t>
            </w:r>
            <w:r w:rsidRPr="00825974">
              <w:rPr>
                <w:rFonts w:ascii="Garamond" w:hAnsi="Garamond"/>
                <w:position w:val="-16"/>
                <w:szCs w:val="22"/>
              </w:rPr>
              <w:object w:dxaOrig="720" w:dyaOrig="420" w14:anchorId="5220F5FF">
                <v:shape id="_x0000_i1395" type="#_x0000_t75" style="width:36.35pt;height:24.2pt" o:ole="">
                  <v:imagedata r:id="rId546" o:title=""/>
                </v:shape>
                <o:OLEObject Type="Embed" ProgID="Equation.3" ShapeID="_x0000_i1395" DrawAspect="Content" ObjectID="_1788676289" r:id="rId547"/>
              </w:object>
            </w:r>
            <w:r w:rsidRPr="00825974">
              <w:rPr>
                <w:rFonts w:ascii="Garamond" w:hAnsi="Garamond"/>
                <w:color w:val="000000"/>
                <w:szCs w:val="22"/>
              </w:rPr>
              <w:t>по следующей формуле:</w:t>
            </w:r>
          </w:p>
          <w:p w14:paraId="33DC08DA" w14:textId="77777777" w:rsidR="009960B0" w:rsidRPr="00825974" w:rsidRDefault="009960B0" w:rsidP="00B93EA4">
            <w:pPr>
              <w:pStyle w:val="subclauseindent"/>
              <w:ind w:left="0"/>
              <w:rPr>
                <w:rFonts w:ascii="Garamond" w:hAnsi="Garamond"/>
                <w:position w:val="-50"/>
                <w:szCs w:val="22"/>
              </w:rPr>
            </w:pPr>
            <w:r w:rsidRPr="00825974">
              <w:rPr>
                <w:rFonts w:ascii="Garamond" w:hAnsi="Garamond"/>
                <w:position w:val="-50"/>
                <w:szCs w:val="22"/>
              </w:rPr>
              <w:object w:dxaOrig="4099" w:dyaOrig="1120" w14:anchorId="558A0FE7">
                <v:shape id="_x0000_i1396" type="#_x0000_t75" style="width:203.2pt;height:59.2pt" o:ole="">
                  <v:imagedata r:id="rId548" o:title=""/>
                </v:shape>
                <o:OLEObject Type="Embed" ProgID="Equation.3" ShapeID="_x0000_i1396" DrawAspect="Content" ObjectID="_1788676290" r:id="rId549"/>
              </w:object>
            </w:r>
            <w:r w:rsidRPr="00825974">
              <w:rPr>
                <w:rFonts w:ascii="Garamond" w:hAnsi="Garamond"/>
                <w:position w:val="-50"/>
                <w:szCs w:val="22"/>
              </w:rPr>
              <w:t>,</w:t>
            </w:r>
          </w:p>
          <w:p w14:paraId="1B4C5523" w14:textId="77777777" w:rsidR="009960B0" w:rsidRPr="00825974" w:rsidRDefault="009960B0" w:rsidP="00B93EA4">
            <w:pPr>
              <w:autoSpaceDE w:val="0"/>
              <w:autoSpaceDN w:val="0"/>
              <w:adjustRightInd w:val="0"/>
              <w:ind w:left="600" w:hanging="425"/>
              <w:jc w:val="both"/>
              <w:rPr>
                <w:rFonts w:ascii="Garamond" w:hAnsi="Garamond"/>
                <w:sz w:val="22"/>
                <w:szCs w:val="22"/>
              </w:rPr>
            </w:pPr>
            <w:r w:rsidRPr="00825974">
              <w:rPr>
                <w:rFonts w:ascii="Garamond" w:hAnsi="Garamond"/>
                <w:sz w:val="22"/>
                <w:szCs w:val="22"/>
              </w:rPr>
              <w:t xml:space="preserve">где </w:t>
            </w:r>
            <w:r w:rsidRPr="00825974">
              <w:rPr>
                <w:rFonts w:ascii="Garamond" w:hAnsi="Garamond"/>
                <w:position w:val="-14"/>
                <w:sz w:val="22"/>
                <w:szCs w:val="22"/>
              </w:rPr>
              <w:object w:dxaOrig="1579" w:dyaOrig="400" w14:anchorId="2C90E9B6">
                <v:shape id="_x0000_i1397" type="#_x0000_t75" style="width:77.4pt;height:24.2pt" o:ole="">
                  <v:imagedata r:id="rId550" o:title=""/>
                </v:shape>
                <o:OLEObject Type="Embed" ProgID="Equation.3" ShapeID="_x0000_i1397" DrawAspect="Content" ObjectID="_1788676291" r:id="rId551"/>
              </w:object>
            </w:r>
            <w:r w:rsidRPr="00825974">
              <w:rPr>
                <w:rFonts w:ascii="Garamond" w:hAnsi="Garamond"/>
                <w:sz w:val="22"/>
                <w:szCs w:val="22"/>
              </w:rPr>
              <w:t xml:space="preserve"> – плановый объем потребления в узле расчетной модели </w:t>
            </w:r>
            <w:r w:rsidRPr="00825974">
              <w:rPr>
                <w:rFonts w:ascii="Garamond" w:hAnsi="Garamond"/>
                <w:i/>
                <w:sz w:val="22"/>
                <w:szCs w:val="22"/>
                <w:lang w:val="en-US"/>
              </w:rPr>
              <w:t>n</w:t>
            </w:r>
            <w:r w:rsidRPr="00825974">
              <w:rPr>
                <w:rFonts w:ascii="Garamond" w:hAnsi="Garamond"/>
                <w:sz w:val="22"/>
                <w:szCs w:val="22"/>
              </w:rPr>
              <w:t xml:space="preserve">, к которому отнесена ГТП потребления </w:t>
            </w:r>
            <w:r w:rsidRPr="00825974">
              <w:rPr>
                <w:rFonts w:ascii="Garamond" w:hAnsi="Garamond"/>
                <w:i/>
                <w:sz w:val="22"/>
                <w:szCs w:val="22"/>
                <w:lang w:val="en-US"/>
              </w:rPr>
              <w:t>p</w:t>
            </w:r>
            <w:r w:rsidRPr="00825974">
              <w:rPr>
                <w:rFonts w:ascii="Garamond" w:hAnsi="Garamond"/>
                <w:sz w:val="22"/>
                <w:szCs w:val="22"/>
              </w:rPr>
              <w:t xml:space="preserve"> для участника </w:t>
            </w:r>
            <w:r w:rsidRPr="00825974">
              <w:rPr>
                <w:rFonts w:ascii="Garamond" w:hAnsi="Garamond"/>
                <w:i/>
                <w:sz w:val="22"/>
                <w:szCs w:val="22"/>
                <w:lang w:val="en-US"/>
              </w:rPr>
              <w:t>i</w:t>
            </w:r>
            <w:r w:rsidRPr="00825974">
              <w:rPr>
                <w:rFonts w:ascii="Garamond" w:hAnsi="Garamond"/>
                <w:i/>
                <w:sz w:val="22"/>
                <w:szCs w:val="22"/>
              </w:rPr>
              <w:t xml:space="preserve"> </w:t>
            </w:r>
            <w:r w:rsidRPr="00825974">
              <w:rPr>
                <w:rFonts w:ascii="Garamond" w:hAnsi="Garamond"/>
                <w:sz w:val="22"/>
                <w:szCs w:val="22"/>
              </w:rPr>
              <w:t xml:space="preserve">в час операционных суток </w:t>
            </w:r>
            <w:r w:rsidRPr="00825974">
              <w:rPr>
                <w:rFonts w:ascii="Garamond" w:hAnsi="Garamond"/>
                <w:i/>
                <w:sz w:val="22"/>
                <w:szCs w:val="22"/>
                <w:lang w:val="en-US"/>
              </w:rPr>
              <w:t>h</w:t>
            </w:r>
            <w:r w:rsidRPr="00825974">
              <w:rPr>
                <w:rFonts w:ascii="Garamond" w:hAnsi="Garamond"/>
                <w:sz w:val="22"/>
                <w:szCs w:val="22"/>
              </w:rPr>
              <w:t xml:space="preserve">, определенный в соответствии с настоящим Регламентом по результатам конкурентного отбора ценовых заявок на сутки вперед без учета ценозависимого снижения объемов покупки электрической энергии и (или) </w:t>
            </w:r>
            <w:r w:rsidRPr="00825974">
              <w:rPr>
                <w:rFonts w:ascii="Garamond" w:hAnsi="Garamond"/>
                <w:color w:val="000000"/>
                <w:sz w:val="22"/>
                <w:szCs w:val="22"/>
              </w:rPr>
              <w:t xml:space="preserve">снижения </w:t>
            </w:r>
            <w:r w:rsidRPr="00825974">
              <w:rPr>
                <w:rFonts w:ascii="Garamond" w:hAnsi="Garamond"/>
                <w:sz w:val="22"/>
                <w:szCs w:val="22"/>
                <w:lang w:eastAsia="ar-SA"/>
              </w:rPr>
              <w:t>потребления электрической энергии в рамках оказания услуг по управлению изменением режима потребления электрической энергии</w:t>
            </w:r>
            <w:r w:rsidRPr="00825974">
              <w:rPr>
                <w:rFonts w:ascii="Garamond" w:hAnsi="Garamond"/>
                <w:sz w:val="22"/>
                <w:szCs w:val="22"/>
              </w:rPr>
              <w:t xml:space="preserve">; </w:t>
            </w:r>
          </w:p>
          <w:p w14:paraId="5A6ACD32" w14:textId="77777777" w:rsidR="009960B0" w:rsidRPr="00825974" w:rsidRDefault="009960B0" w:rsidP="00B93EA4">
            <w:pPr>
              <w:pStyle w:val="a5"/>
              <w:ind w:left="600"/>
              <w:jc w:val="both"/>
              <w:rPr>
                <w:sz w:val="22"/>
                <w:szCs w:val="22"/>
              </w:rPr>
            </w:pPr>
            <w:r w:rsidRPr="00825974">
              <w:rPr>
                <w:position w:val="-14"/>
                <w:sz w:val="22"/>
                <w:szCs w:val="22"/>
              </w:rPr>
              <w:object w:dxaOrig="960" w:dyaOrig="400" w14:anchorId="4E62A7F5">
                <v:shape id="_x0000_i1398" type="#_x0000_t75" style="width:47.8pt;height:24.2pt" o:ole="">
                  <v:imagedata r:id="rId552" o:title=""/>
                </v:shape>
                <o:OLEObject Type="Embed" ProgID="Equation.3" ShapeID="_x0000_i1398" DrawAspect="Content" ObjectID="_1788676292" r:id="rId553"/>
              </w:object>
            </w:r>
            <w:r w:rsidRPr="00825974">
              <w:rPr>
                <w:sz w:val="22"/>
                <w:szCs w:val="22"/>
              </w:rPr>
              <w:t xml:space="preserve"> – узловая цена электроэнергии в узле расчетной модели </w:t>
            </w:r>
            <w:r w:rsidRPr="00825974">
              <w:rPr>
                <w:i/>
                <w:sz w:val="22"/>
                <w:szCs w:val="22"/>
              </w:rPr>
              <w:t>n</w:t>
            </w:r>
            <w:r w:rsidRPr="00825974">
              <w:rPr>
                <w:sz w:val="22"/>
                <w:szCs w:val="22"/>
              </w:rPr>
              <w:t xml:space="preserve"> в час суток </w:t>
            </w:r>
            <w:r w:rsidRPr="00825974">
              <w:rPr>
                <w:i/>
                <w:sz w:val="22"/>
                <w:szCs w:val="22"/>
              </w:rPr>
              <w:t>h</w:t>
            </w:r>
            <w:r w:rsidRPr="00825974">
              <w:rPr>
                <w:sz w:val="22"/>
                <w:szCs w:val="22"/>
              </w:rPr>
              <w:t xml:space="preserve">, определенная в соответствии с настоящим Регламентом по результатам конкурентного отбора ценовых заявок на сутки вперед без учета ценозависимого снижения объемов покупки электрической энергии и (или) </w:t>
            </w:r>
            <w:r w:rsidRPr="00825974">
              <w:rPr>
                <w:color w:val="000000"/>
                <w:sz w:val="22"/>
                <w:szCs w:val="22"/>
              </w:rPr>
              <w:t xml:space="preserve">снижения </w:t>
            </w:r>
            <w:r w:rsidRPr="00825974">
              <w:rPr>
                <w:sz w:val="22"/>
                <w:szCs w:val="22"/>
              </w:rPr>
              <w:t xml:space="preserve">потребления электрической энергии в рамках оказания услуг по управлению изменением режима потребления электрической энергии. В случае если в данном узле расчетной модели в час </w:t>
            </w:r>
            <w:r w:rsidRPr="00825974">
              <w:rPr>
                <w:i/>
                <w:sz w:val="22"/>
                <w:szCs w:val="22"/>
                <w:lang w:val="en-US"/>
              </w:rPr>
              <w:t>h</w:t>
            </w:r>
            <w:r w:rsidRPr="00825974">
              <w:rPr>
                <w:sz w:val="22"/>
                <w:szCs w:val="22"/>
              </w:rPr>
              <w:t xml:space="preserve"> узловая цена электроэнергии не определена согласно указанному Регламенту, то величина </w:t>
            </w:r>
            <w:r w:rsidRPr="00825974">
              <w:rPr>
                <w:position w:val="-14"/>
                <w:sz w:val="22"/>
                <w:szCs w:val="22"/>
              </w:rPr>
              <w:object w:dxaOrig="940" w:dyaOrig="400" w14:anchorId="39D24EBA">
                <v:shape id="_x0000_i1399" type="#_x0000_t75" style="width:42.4pt;height:24.2pt" o:ole="">
                  <v:imagedata r:id="rId535" o:title=""/>
                </v:shape>
                <o:OLEObject Type="Embed" ProgID="Equation.3" ShapeID="_x0000_i1399" DrawAspect="Content" ObjectID="_1788676293" r:id="rId554"/>
              </w:object>
            </w:r>
            <w:r w:rsidRPr="00825974">
              <w:rPr>
                <w:sz w:val="22"/>
                <w:szCs w:val="22"/>
              </w:rPr>
              <w:t xml:space="preserve"> полагается равной нулю; </w:t>
            </w:r>
          </w:p>
          <w:p w14:paraId="4E4EDAD1" w14:textId="77777777" w:rsidR="009960B0" w:rsidRPr="00825974" w:rsidRDefault="009960B0" w:rsidP="00B93EA4">
            <w:pPr>
              <w:pStyle w:val="a5"/>
              <w:ind w:left="600"/>
              <w:jc w:val="both"/>
              <w:rPr>
                <w:sz w:val="22"/>
                <w:szCs w:val="22"/>
              </w:rPr>
            </w:pPr>
            <w:r w:rsidRPr="00825974">
              <w:rPr>
                <w:i/>
                <w:sz w:val="22"/>
                <w:szCs w:val="22"/>
                <w:lang w:val="en-US"/>
              </w:rPr>
              <w:t>i</w:t>
            </w:r>
            <w:r w:rsidRPr="00825974">
              <w:rPr>
                <w:i/>
                <w:sz w:val="22"/>
                <w:szCs w:val="22"/>
              </w:rPr>
              <w:t xml:space="preserve"> </w:t>
            </w:r>
            <w:r w:rsidRPr="00825974">
              <w:rPr>
                <w:sz w:val="22"/>
                <w:szCs w:val="22"/>
              </w:rPr>
              <w:t xml:space="preserve">– участник оптового рынка; </w:t>
            </w:r>
          </w:p>
          <w:p w14:paraId="422D7418" w14:textId="77777777" w:rsidR="009960B0" w:rsidRPr="00825974" w:rsidRDefault="009960B0" w:rsidP="00B93EA4">
            <w:pPr>
              <w:pStyle w:val="a5"/>
              <w:ind w:left="600"/>
              <w:jc w:val="both"/>
              <w:rPr>
                <w:sz w:val="22"/>
                <w:szCs w:val="22"/>
              </w:rPr>
            </w:pPr>
            <w:r w:rsidRPr="00825974">
              <w:rPr>
                <w:i/>
                <w:sz w:val="22"/>
                <w:szCs w:val="22"/>
                <w:lang w:val="en-US"/>
              </w:rPr>
              <w:t>p</w:t>
            </w:r>
            <w:r w:rsidRPr="00825974">
              <w:rPr>
                <w:sz w:val="22"/>
                <w:szCs w:val="22"/>
              </w:rPr>
              <w:t xml:space="preserve"> – ГТП потребления участника оптового рынка </w:t>
            </w:r>
            <w:r w:rsidRPr="00825974">
              <w:rPr>
                <w:i/>
                <w:sz w:val="22"/>
                <w:szCs w:val="22"/>
                <w:lang w:val="en-US"/>
              </w:rPr>
              <w:t>i</w:t>
            </w:r>
            <w:r w:rsidRPr="00825974">
              <w:rPr>
                <w:sz w:val="22"/>
                <w:szCs w:val="22"/>
              </w:rPr>
              <w:t xml:space="preserve">, отнесенная к ценовой зоне </w:t>
            </w:r>
            <w:r w:rsidRPr="00825974">
              <w:rPr>
                <w:sz w:val="22"/>
                <w:szCs w:val="22"/>
                <w:lang w:val="en-US"/>
              </w:rPr>
              <w:t>z</w:t>
            </w:r>
            <w:r w:rsidRPr="00825974">
              <w:rPr>
                <w:sz w:val="22"/>
                <w:szCs w:val="22"/>
              </w:rPr>
              <w:t>;</w:t>
            </w:r>
          </w:p>
          <w:p w14:paraId="64CB9355" w14:textId="77777777" w:rsidR="009960B0" w:rsidRPr="00825974" w:rsidRDefault="009960B0" w:rsidP="00B93EA4">
            <w:pPr>
              <w:pStyle w:val="a5"/>
              <w:ind w:left="600"/>
              <w:jc w:val="both"/>
              <w:rPr>
                <w:sz w:val="22"/>
                <w:szCs w:val="22"/>
              </w:rPr>
            </w:pPr>
            <w:r w:rsidRPr="00825974">
              <w:rPr>
                <w:i/>
                <w:sz w:val="22"/>
                <w:szCs w:val="22"/>
                <w:lang w:val="en-US"/>
              </w:rPr>
              <w:t>n</w:t>
            </w:r>
            <w:r w:rsidRPr="00825974">
              <w:rPr>
                <w:sz w:val="22"/>
                <w:szCs w:val="22"/>
              </w:rPr>
              <w:t xml:space="preserve"> – узел расчетной модели (за исключением узлов расчетной модели, в которых процедура конкурентного отбора по итогам соответствующего расчета признана несостоявшейся);</w:t>
            </w:r>
          </w:p>
          <w:p w14:paraId="70E0232E" w14:textId="77777777" w:rsidR="009960B0" w:rsidRPr="00825974" w:rsidRDefault="009960B0" w:rsidP="00B93EA4">
            <w:pPr>
              <w:pStyle w:val="a5"/>
              <w:ind w:left="600"/>
              <w:jc w:val="both"/>
              <w:rPr>
                <w:sz w:val="22"/>
                <w:szCs w:val="22"/>
              </w:rPr>
            </w:pPr>
            <w:r w:rsidRPr="00825974">
              <w:rPr>
                <w:i/>
                <w:sz w:val="22"/>
                <w:szCs w:val="22"/>
                <w:lang w:val="en-US"/>
              </w:rPr>
              <w:t>z</w:t>
            </w:r>
            <w:r w:rsidRPr="00825974">
              <w:rPr>
                <w:sz w:val="22"/>
                <w:szCs w:val="22"/>
              </w:rPr>
              <w:t xml:space="preserve"> – </w:t>
            </w:r>
            <w:r w:rsidRPr="00825974">
              <w:rPr>
                <w:sz w:val="22"/>
                <w:szCs w:val="22"/>
                <w:highlight w:val="yellow"/>
              </w:rPr>
              <w:t>ценовая зона оптового рынка</w:t>
            </w:r>
            <w:r w:rsidRPr="00825974">
              <w:rPr>
                <w:sz w:val="22"/>
                <w:szCs w:val="22"/>
              </w:rPr>
              <w:t>;</w:t>
            </w:r>
          </w:p>
          <w:p w14:paraId="61B28CDA" w14:textId="77777777" w:rsidR="009960B0" w:rsidRPr="00825974" w:rsidRDefault="009960B0" w:rsidP="00B93EA4">
            <w:pPr>
              <w:ind w:left="600"/>
              <w:jc w:val="both"/>
              <w:rPr>
                <w:rFonts w:ascii="Garamond" w:hAnsi="Garamond"/>
                <w:sz w:val="22"/>
                <w:szCs w:val="22"/>
              </w:rPr>
            </w:pPr>
            <w:r w:rsidRPr="00825974">
              <w:rPr>
                <w:rFonts w:ascii="Garamond" w:hAnsi="Garamond"/>
                <w:i/>
                <w:sz w:val="22"/>
                <w:szCs w:val="22"/>
                <w:lang w:val="en-US"/>
              </w:rPr>
              <w:t>h</w:t>
            </w:r>
            <w:r w:rsidRPr="00825974">
              <w:rPr>
                <w:rFonts w:ascii="Garamond" w:hAnsi="Garamond"/>
                <w:sz w:val="22"/>
                <w:szCs w:val="22"/>
              </w:rPr>
              <w:t xml:space="preserve"> – час операционных суток, принадлежащий множеству </w:t>
            </w:r>
            <w:r w:rsidRPr="00825974">
              <w:rPr>
                <w:rFonts w:ascii="Garamond" w:hAnsi="Garamond"/>
                <w:position w:val="-14"/>
                <w:sz w:val="22"/>
                <w:szCs w:val="22"/>
              </w:rPr>
              <w:object w:dxaOrig="460" w:dyaOrig="380" w14:anchorId="5422FE8D">
                <v:shape id="_x0000_i1400" type="#_x0000_t75" style="width:29.6pt;height:18.15pt" o:ole="">
                  <v:imagedata r:id="rId555" o:title=""/>
                </v:shape>
                <o:OLEObject Type="Embed" ProgID="Equation.3" ShapeID="_x0000_i1400" DrawAspect="Content" ObjectID="_1788676294" r:id="rId556"/>
              </w:object>
            </w:r>
            <w:r w:rsidRPr="00825974">
              <w:rPr>
                <w:rFonts w:ascii="Garamond" w:hAnsi="Garamond"/>
                <w:sz w:val="22"/>
                <w:szCs w:val="22"/>
              </w:rPr>
              <w:t>;</w:t>
            </w:r>
          </w:p>
          <w:p w14:paraId="19D26BD4" w14:textId="77777777" w:rsidR="009960B0" w:rsidRPr="00825974" w:rsidRDefault="009960B0" w:rsidP="00B93EA4">
            <w:pPr>
              <w:jc w:val="both"/>
              <w:rPr>
                <w:rFonts w:ascii="Garamond" w:hAnsi="Garamond"/>
                <w:sz w:val="22"/>
                <w:szCs w:val="22"/>
              </w:rPr>
            </w:pPr>
            <w:r w:rsidRPr="00825974">
              <w:rPr>
                <w:rFonts w:ascii="Garamond" w:hAnsi="Garamond"/>
                <w:position w:val="-14"/>
                <w:sz w:val="22"/>
                <w:szCs w:val="22"/>
              </w:rPr>
              <w:object w:dxaOrig="460" w:dyaOrig="380" w14:anchorId="5D8C3DEA">
                <v:shape id="_x0000_i1401" type="#_x0000_t75" style="width:29.6pt;height:18.15pt" o:ole="">
                  <v:imagedata r:id="rId557" o:title=""/>
                </v:shape>
                <o:OLEObject Type="Embed" ProgID="Equation.3" ShapeID="_x0000_i1401" DrawAspect="Content" ObjectID="_1788676295" r:id="rId558"/>
              </w:object>
            </w:r>
            <w:r w:rsidRPr="00825974">
              <w:rPr>
                <w:rFonts w:ascii="Garamond" w:hAnsi="Garamond"/>
                <w:sz w:val="22"/>
                <w:szCs w:val="22"/>
              </w:rPr>
              <w:t xml:space="preserve"> – множество часов операционных суток, в отношении которого выполнено каждое из следующих условий:</w:t>
            </w:r>
          </w:p>
          <w:p w14:paraId="387F5552" w14:textId="77777777" w:rsidR="009960B0" w:rsidRPr="00825974" w:rsidRDefault="009960B0" w:rsidP="009960B0">
            <w:pPr>
              <w:pStyle w:val="aff6"/>
              <w:numPr>
                <w:ilvl w:val="0"/>
                <w:numId w:val="85"/>
              </w:numPr>
              <w:spacing w:after="200" w:line="276" w:lineRule="auto"/>
              <w:jc w:val="both"/>
              <w:rPr>
                <w:rFonts w:ascii="Garamond" w:hAnsi="Garamond"/>
                <w:sz w:val="22"/>
                <w:szCs w:val="22"/>
              </w:rPr>
            </w:pPr>
            <w:r w:rsidRPr="00825974">
              <w:rPr>
                <w:rFonts w:ascii="Garamond" w:hAnsi="Garamond"/>
                <w:sz w:val="22"/>
                <w:szCs w:val="22"/>
              </w:rPr>
              <w:t>количество часов, включенных в данное множество, равно 2 (двум);</w:t>
            </w:r>
          </w:p>
          <w:p w14:paraId="07F8F233" w14:textId="77777777" w:rsidR="009960B0" w:rsidRPr="00825974" w:rsidRDefault="009960B0" w:rsidP="009960B0">
            <w:pPr>
              <w:pStyle w:val="aff6"/>
              <w:numPr>
                <w:ilvl w:val="0"/>
                <w:numId w:val="85"/>
              </w:numPr>
              <w:spacing w:after="200" w:line="276" w:lineRule="auto"/>
              <w:jc w:val="both"/>
              <w:rPr>
                <w:rFonts w:ascii="Garamond" w:hAnsi="Garamond"/>
                <w:sz w:val="22"/>
                <w:szCs w:val="22"/>
              </w:rPr>
            </w:pPr>
            <w:r w:rsidRPr="00825974">
              <w:rPr>
                <w:rFonts w:ascii="Garamond" w:hAnsi="Garamond"/>
                <w:sz w:val="22"/>
                <w:szCs w:val="22"/>
              </w:rPr>
              <w:t>данное множество включает в себя час, в который значение средневзвешенной равновесной цены в соответствующей ценовой зоне является максимальным в соответствии с п. 1 настоящего приложения;</w:t>
            </w:r>
          </w:p>
          <w:p w14:paraId="747045F9" w14:textId="77777777" w:rsidR="009960B0" w:rsidRPr="00825974" w:rsidRDefault="009960B0" w:rsidP="009960B0">
            <w:pPr>
              <w:pStyle w:val="aff6"/>
              <w:numPr>
                <w:ilvl w:val="0"/>
                <w:numId w:val="85"/>
              </w:numPr>
              <w:spacing w:after="200" w:line="276" w:lineRule="auto"/>
              <w:jc w:val="both"/>
              <w:rPr>
                <w:rFonts w:ascii="Garamond" w:hAnsi="Garamond"/>
                <w:sz w:val="22"/>
                <w:szCs w:val="22"/>
              </w:rPr>
            </w:pPr>
            <w:r w:rsidRPr="00825974">
              <w:rPr>
                <w:rFonts w:ascii="Garamond" w:hAnsi="Garamond"/>
                <w:sz w:val="22"/>
                <w:szCs w:val="22"/>
              </w:rPr>
              <w:t>часы, включенные в данное множество, составляют непрерывную последовательность следующих друг за другом часов одних операционных суток;</w:t>
            </w:r>
          </w:p>
          <w:p w14:paraId="12394B2F" w14:textId="77777777" w:rsidR="009960B0" w:rsidRPr="00825974" w:rsidRDefault="009960B0" w:rsidP="009960B0">
            <w:pPr>
              <w:pStyle w:val="aff6"/>
              <w:numPr>
                <w:ilvl w:val="0"/>
                <w:numId w:val="85"/>
              </w:numPr>
              <w:spacing w:after="200" w:line="276" w:lineRule="auto"/>
              <w:jc w:val="both"/>
              <w:rPr>
                <w:rFonts w:ascii="Garamond" w:hAnsi="Garamond"/>
                <w:sz w:val="22"/>
                <w:szCs w:val="22"/>
              </w:rPr>
            </w:pPr>
            <w:r w:rsidRPr="00825974">
              <w:rPr>
                <w:rFonts w:ascii="Garamond" w:hAnsi="Garamond"/>
                <w:sz w:val="22"/>
                <w:szCs w:val="22"/>
              </w:rPr>
              <w:t xml:space="preserve">наиболее ранний час данного множества наступает не ранее первого по порядку часа операционных суток из числа включенных в опубликованный СО на своем официальном сайте в сети Интернет перечень плановых часов пиковой нагрузки </w:t>
            </w:r>
            <w:r w:rsidRPr="00825974">
              <w:rPr>
                <w:rFonts w:ascii="Garamond" w:hAnsi="Garamond"/>
                <w:sz w:val="22"/>
                <w:szCs w:val="22"/>
                <w:highlight w:val="yellow"/>
              </w:rPr>
              <w:t>для данной ценовой зоны</w:t>
            </w:r>
            <w:r w:rsidRPr="00825974">
              <w:rPr>
                <w:rFonts w:ascii="Garamond" w:hAnsi="Garamond"/>
                <w:sz w:val="22"/>
                <w:szCs w:val="22"/>
              </w:rPr>
              <w:t>;</w:t>
            </w:r>
          </w:p>
          <w:p w14:paraId="3B0608F1" w14:textId="77777777" w:rsidR="009960B0" w:rsidRPr="00825974" w:rsidRDefault="009960B0" w:rsidP="009960B0">
            <w:pPr>
              <w:pStyle w:val="aff6"/>
              <w:numPr>
                <w:ilvl w:val="0"/>
                <w:numId w:val="85"/>
              </w:numPr>
              <w:jc w:val="both"/>
              <w:rPr>
                <w:rFonts w:ascii="Garamond" w:hAnsi="Garamond"/>
                <w:sz w:val="22"/>
                <w:szCs w:val="22"/>
              </w:rPr>
            </w:pPr>
            <w:r w:rsidRPr="00825974">
              <w:rPr>
                <w:rFonts w:ascii="Garamond" w:hAnsi="Garamond"/>
                <w:sz w:val="22"/>
                <w:szCs w:val="22"/>
              </w:rPr>
              <w:t xml:space="preserve">наиболее поздний час данного множества наступает не позднее последнего по порядку часа операционных суток из числа включенных в опубликованный СО на своем официальном сайте в сети Интернет перечень плановых часов пиковой нагрузки </w:t>
            </w:r>
            <w:r w:rsidRPr="00825974">
              <w:rPr>
                <w:rFonts w:ascii="Garamond" w:hAnsi="Garamond"/>
                <w:sz w:val="22"/>
                <w:szCs w:val="22"/>
                <w:highlight w:val="yellow"/>
              </w:rPr>
              <w:t>для данной ценовой зоны</w:t>
            </w:r>
            <w:r w:rsidRPr="00825974">
              <w:rPr>
                <w:rFonts w:ascii="Garamond" w:hAnsi="Garamond"/>
                <w:sz w:val="22"/>
                <w:szCs w:val="22"/>
              </w:rPr>
              <w:t>.</w:t>
            </w:r>
          </w:p>
        </w:tc>
        <w:tc>
          <w:tcPr>
            <w:tcW w:w="6634" w:type="dxa"/>
          </w:tcPr>
          <w:p w14:paraId="7191C83C" w14:textId="77777777" w:rsidR="009960B0" w:rsidRPr="00825974" w:rsidRDefault="009960B0" w:rsidP="00B93EA4">
            <w:pPr>
              <w:pStyle w:val="subclauseindent"/>
              <w:ind w:left="0"/>
              <w:rPr>
                <w:rFonts w:ascii="Garamond" w:hAnsi="Garamond"/>
                <w:color w:val="000000"/>
                <w:szCs w:val="22"/>
              </w:rPr>
            </w:pPr>
            <w:r w:rsidRPr="00825974">
              <w:rPr>
                <w:rFonts w:ascii="Garamond" w:hAnsi="Garamond"/>
                <w:color w:val="000000"/>
                <w:szCs w:val="22"/>
              </w:rPr>
              <w:t xml:space="preserve">Расчет средневзвешенных равновесных цен на электрическую энергию для целей определения необходимости учета ценозависимого снижения объемов покупки электрической энергии </w:t>
            </w:r>
            <w:r w:rsidRPr="00825974">
              <w:rPr>
                <w:rFonts w:ascii="Garamond" w:hAnsi="Garamond"/>
                <w:szCs w:val="22"/>
              </w:rPr>
              <w:t xml:space="preserve">и (или) </w:t>
            </w:r>
            <w:r w:rsidRPr="00825974">
              <w:rPr>
                <w:rFonts w:ascii="Garamond" w:hAnsi="Garamond"/>
                <w:color w:val="000000"/>
                <w:szCs w:val="22"/>
              </w:rPr>
              <w:t xml:space="preserve">снижения </w:t>
            </w:r>
            <w:r w:rsidRPr="00825974">
              <w:rPr>
                <w:rFonts w:ascii="Garamond" w:hAnsi="Garamond"/>
                <w:szCs w:val="22"/>
                <w:lang w:eastAsia="ar-SA"/>
              </w:rPr>
              <w:t>потребления электрической энергии в рамках оказания услуг по управлению изменением режима потребления электрической энергии</w:t>
            </w:r>
            <w:r w:rsidRPr="00825974">
              <w:rPr>
                <w:rFonts w:ascii="Garamond" w:hAnsi="Garamond"/>
                <w:szCs w:val="22"/>
              </w:rPr>
              <w:t xml:space="preserve"> </w:t>
            </w:r>
            <w:r w:rsidRPr="00825974">
              <w:rPr>
                <w:rFonts w:ascii="Garamond" w:hAnsi="Garamond"/>
                <w:color w:val="000000"/>
                <w:szCs w:val="22"/>
              </w:rPr>
              <w:t>в отношении двухчасовых временных интервалов.</w:t>
            </w:r>
          </w:p>
          <w:p w14:paraId="00BB98F7" w14:textId="77777777" w:rsidR="009960B0" w:rsidRPr="00825974" w:rsidRDefault="009960B0" w:rsidP="00B93EA4">
            <w:pPr>
              <w:pStyle w:val="subclauseindent"/>
              <w:ind w:left="0"/>
              <w:rPr>
                <w:rFonts w:ascii="Garamond" w:hAnsi="Garamond"/>
                <w:color w:val="000000"/>
                <w:szCs w:val="22"/>
              </w:rPr>
            </w:pPr>
            <w:r w:rsidRPr="00825974">
              <w:rPr>
                <w:rFonts w:ascii="Garamond" w:hAnsi="Garamond"/>
                <w:color w:val="000000"/>
                <w:szCs w:val="22"/>
              </w:rPr>
              <w:t xml:space="preserve">КО рассчитывает величину </w:t>
            </w:r>
            <w:r w:rsidRPr="00825974">
              <w:rPr>
                <w:rFonts w:ascii="Garamond" w:hAnsi="Garamond"/>
                <w:position w:val="-16"/>
                <w:szCs w:val="22"/>
              </w:rPr>
              <w:object w:dxaOrig="720" w:dyaOrig="420" w14:anchorId="683019EA">
                <v:shape id="_x0000_i1402" type="#_x0000_t75" style="width:36.35pt;height:24.2pt" o:ole="">
                  <v:imagedata r:id="rId546" o:title=""/>
                </v:shape>
                <o:OLEObject Type="Embed" ProgID="Equation.3" ShapeID="_x0000_i1402" DrawAspect="Content" ObjectID="_1788676296" r:id="rId559"/>
              </w:object>
            </w:r>
            <w:r w:rsidRPr="00825974">
              <w:rPr>
                <w:rFonts w:ascii="Garamond" w:hAnsi="Garamond"/>
                <w:color w:val="000000"/>
                <w:szCs w:val="22"/>
              </w:rPr>
              <w:t>по следующей формуле:</w:t>
            </w:r>
          </w:p>
          <w:p w14:paraId="37E7F640" w14:textId="77777777" w:rsidR="009960B0" w:rsidRPr="00825974" w:rsidRDefault="009960B0" w:rsidP="00B93EA4">
            <w:pPr>
              <w:pStyle w:val="subclauseindent"/>
              <w:ind w:left="0"/>
              <w:rPr>
                <w:rFonts w:ascii="Garamond" w:hAnsi="Garamond"/>
                <w:position w:val="-50"/>
                <w:szCs w:val="22"/>
              </w:rPr>
            </w:pPr>
            <w:r w:rsidRPr="00825974">
              <w:rPr>
                <w:rFonts w:ascii="Garamond" w:hAnsi="Garamond"/>
                <w:position w:val="-50"/>
                <w:szCs w:val="22"/>
              </w:rPr>
              <w:object w:dxaOrig="4099" w:dyaOrig="1120" w14:anchorId="185F1308">
                <v:shape id="_x0000_i1403" type="#_x0000_t75" style="width:203.2pt;height:59.2pt" o:ole="">
                  <v:imagedata r:id="rId548" o:title=""/>
                </v:shape>
                <o:OLEObject Type="Embed" ProgID="Equation.3" ShapeID="_x0000_i1403" DrawAspect="Content" ObjectID="_1788676297" r:id="rId560"/>
              </w:object>
            </w:r>
            <w:r w:rsidRPr="00825974">
              <w:rPr>
                <w:rFonts w:ascii="Garamond" w:hAnsi="Garamond"/>
                <w:position w:val="-50"/>
                <w:szCs w:val="22"/>
              </w:rPr>
              <w:t>,</w:t>
            </w:r>
          </w:p>
          <w:p w14:paraId="58DEC9C5" w14:textId="77777777" w:rsidR="009960B0" w:rsidRPr="00825974" w:rsidRDefault="009960B0" w:rsidP="00B93EA4">
            <w:pPr>
              <w:autoSpaceDE w:val="0"/>
              <w:autoSpaceDN w:val="0"/>
              <w:adjustRightInd w:val="0"/>
              <w:ind w:left="600" w:hanging="425"/>
              <w:jc w:val="both"/>
              <w:rPr>
                <w:rFonts w:ascii="Garamond" w:hAnsi="Garamond"/>
                <w:sz w:val="22"/>
                <w:szCs w:val="22"/>
              </w:rPr>
            </w:pPr>
            <w:r w:rsidRPr="00825974">
              <w:rPr>
                <w:rFonts w:ascii="Garamond" w:hAnsi="Garamond"/>
                <w:sz w:val="22"/>
                <w:szCs w:val="22"/>
              </w:rPr>
              <w:t xml:space="preserve">где </w:t>
            </w:r>
            <w:r w:rsidRPr="00825974">
              <w:rPr>
                <w:rFonts w:ascii="Garamond" w:hAnsi="Garamond"/>
                <w:position w:val="-14"/>
                <w:sz w:val="22"/>
                <w:szCs w:val="22"/>
              </w:rPr>
              <w:object w:dxaOrig="1579" w:dyaOrig="400" w14:anchorId="1269D866">
                <v:shape id="_x0000_i1404" type="#_x0000_t75" style="width:77.4pt;height:24.2pt" o:ole="">
                  <v:imagedata r:id="rId550" o:title=""/>
                </v:shape>
                <o:OLEObject Type="Embed" ProgID="Equation.3" ShapeID="_x0000_i1404" DrawAspect="Content" ObjectID="_1788676298" r:id="rId561"/>
              </w:object>
            </w:r>
            <w:r w:rsidRPr="00825974">
              <w:rPr>
                <w:rFonts w:ascii="Garamond" w:hAnsi="Garamond"/>
                <w:sz w:val="22"/>
                <w:szCs w:val="22"/>
              </w:rPr>
              <w:t xml:space="preserve"> – плановый объем потребления в узле расчетной модели </w:t>
            </w:r>
            <w:r w:rsidRPr="00825974">
              <w:rPr>
                <w:rFonts w:ascii="Garamond" w:hAnsi="Garamond"/>
                <w:i/>
                <w:sz w:val="22"/>
                <w:szCs w:val="22"/>
                <w:lang w:val="en-US"/>
              </w:rPr>
              <w:t>n</w:t>
            </w:r>
            <w:r w:rsidRPr="00825974">
              <w:rPr>
                <w:rFonts w:ascii="Garamond" w:hAnsi="Garamond"/>
                <w:sz w:val="22"/>
                <w:szCs w:val="22"/>
              </w:rPr>
              <w:t xml:space="preserve">, к которому отнесена ГТП потребления </w:t>
            </w:r>
            <w:r w:rsidRPr="00825974">
              <w:rPr>
                <w:rFonts w:ascii="Garamond" w:hAnsi="Garamond"/>
                <w:i/>
                <w:sz w:val="22"/>
                <w:szCs w:val="22"/>
                <w:lang w:val="en-US"/>
              </w:rPr>
              <w:t>p</w:t>
            </w:r>
            <w:r w:rsidRPr="00825974">
              <w:rPr>
                <w:rFonts w:ascii="Garamond" w:hAnsi="Garamond"/>
                <w:sz w:val="22"/>
                <w:szCs w:val="22"/>
              </w:rPr>
              <w:t xml:space="preserve"> для участника </w:t>
            </w:r>
            <w:r w:rsidRPr="00825974">
              <w:rPr>
                <w:rFonts w:ascii="Garamond" w:hAnsi="Garamond"/>
                <w:i/>
                <w:sz w:val="22"/>
                <w:szCs w:val="22"/>
                <w:lang w:val="en-US"/>
              </w:rPr>
              <w:t>i</w:t>
            </w:r>
            <w:r w:rsidRPr="00825974">
              <w:rPr>
                <w:rFonts w:ascii="Garamond" w:hAnsi="Garamond"/>
                <w:i/>
                <w:sz w:val="22"/>
                <w:szCs w:val="22"/>
              </w:rPr>
              <w:t xml:space="preserve"> </w:t>
            </w:r>
            <w:r w:rsidRPr="00825974">
              <w:rPr>
                <w:rFonts w:ascii="Garamond" w:hAnsi="Garamond"/>
                <w:sz w:val="22"/>
                <w:szCs w:val="22"/>
              </w:rPr>
              <w:t xml:space="preserve">в час операционных суток </w:t>
            </w:r>
            <w:r w:rsidRPr="00825974">
              <w:rPr>
                <w:rFonts w:ascii="Garamond" w:hAnsi="Garamond"/>
                <w:i/>
                <w:sz w:val="22"/>
                <w:szCs w:val="22"/>
                <w:lang w:val="en-US"/>
              </w:rPr>
              <w:t>h</w:t>
            </w:r>
            <w:r w:rsidRPr="00825974">
              <w:rPr>
                <w:rFonts w:ascii="Garamond" w:hAnsi="Garamond"/>
                <w:sz w:val="22"/>
                <w:szCs w:val="22"/>
              </w:rPr>
              <w:t xml:space="preserve">, определенный в соответствии с настоящим Регламентом по результатам конкурентного отбора ценовых заявок на сутки вперед без учета ценозависимого снижения объемов покупки электрической энергии и (или) </w:t>
            </w:r>
            <w:r w:rsidRPr="00825974">
              <w:rPr>
                <w:rFonts w:ascii="Garamond" w:hAnsi="Garamond"/>
                <w:color w:val="000000"/>
                <w:sz w:val="22"/>
                <w:szCs w:val="22"/>
              </w:rPr>
              <w:t xml:space="preserve">снижения </w:t>
            </w:r>
            <w:r w:rsidRPr="00825974">
              <w:rPr>
                <w:rFonts w:ascii="Garamond" w:hAnsi="Garamond"/>
                <w:sz w:val="22"/>
                <w:szCs w:val="22"/>
                <w:lang w:eastAsia="ar-SA"/>
              </w:rPr>
              <w:t>потребления электрической энергии в рамках оказания услуг по управлению изменением режима потребления электрической энергии</w:t>
            </w:r>
            <w:r w:rsidRPr="00825974">
              <w:rPr>
                <w:rFonts w:ascii="Garamond" w:hAnsi="Garamond"/>
                <w:sz w:val="22"/>
                <w:szCs w:val="22"/>
              </w:rPr>
              <w:t xml:space="preserve">; </w:t>
            </w:r>
          </w:p>
          <w:p w14:paraId="75EF6BAC" w14:textId="77777777" w:rsidR="009960B0" w:rsidRPr="00825974" w:rsidRDefault="009960B0" w:rsidP="00B93EA4">
            <w:pPr>
              <w:pStyle w:val="a5"/>
              <w:ind w:left="600"/>
              <w:jc w:val="both"/>
              <w:rPr>
                <w:sz w:val="22"/>
                <w:szCs w:val="22"/>
              </w:rPr>
            </w:pPr>
            <w:r w:rsidRPr="00825974">
              <w:rPr>
                <w:position w:val="-14"/>
                <w:sz w:val="22"/>
                <w:szCs w:val="22"/>
              </w:rPr>
              <w:object w:dxaOrig="960" w:dyaOrig="400" w14:anchorId="019F8744">
                <v:shape id="_x0000_i1405" type="#_x0000_t75" style="width:47.8pt;height:24.2pt" o:ole="">
                  <v:imagedata r:id="rId552" o:title=""/>
                </v:shape>
                <o:OLEObject Type="Embed" ProgID="Equation.3" ShapeID="_x0000_i1405" DrawAspect="Content" ObjectID="_1788676299" r:id="rId562"/>
              </w:object>
            </w:r>
            <w:r w:rsidRPr="00825974">
              <w:rPr>
                <w:sz w:val="22"/>
                <w:szCs w:val="22"/>
              </w:rPr>
              <w:t xml:space="preserve"> – узловая цена электроэнергии в узле расчетной модели </w:t>
            </w:r>
            <w:r w:rsidRPr="00825974">
              <w:rPr>
                <w:i/>
                <w:sz w:val="22"/>
                <w:szCs w:val="22"/>
              </w:rPr>
              <w:t>n</w:t>
            </w:r>
            <w:r w:rsidRPr="00825974">
              <w:rPr>
                <w:sz w:val="22"/>
                <w:szCs w:val="22"/>
              </w:rPr>
              <w:t xml:space="preserve"> в час суток </w:t>
            </w:r>
            <w:r w:rsidRPr="00825974">
              <w:rPr>
                <w:i/>
                <w:sz w:val="22"/>
                <w:szCs w:val="22"/>
              </w:rPr>
              <w:t>h</w:t>
            </w:r>
            <w:r w:rsidRPr="00825974">
              <w:rPr>
                <w:sz w:val="22"/>
                <w:szCs w:val="22"/>
              </w:rPr>
              <w:t xml:space="preserve">, определенная в соответствии с настоящим Регламентом по результатам конкурентного отбора ценовых заявок на сутки вперед без учета ценозависимого снижения объемов покупки электрической энергии и (или) </w:t>
            </w:r>
            <w:r w:rsidRPr="00825974">
              <w:rPr>
                <w:color w:val="000000"/>
                <w:sz w:val="22"/>
                <w:szCs w:val="22"/>
              </w:rPr>
              <w:t xml:space="preserve">снижения </w:t>
            </w:r>
            <w:r w:rsidRPr="00825974">
              <w:rPr>
                <w:sz w:val="22"/>
                <w:szCs w:val="22"/>
              </w:rPr>
              <w:t xml:space="preserve">потребления электрической энергии в рамках оказания услуг по управлению изменением режима потребления электрической энергии. В случае если в данном узле расчетной модели в час </w:t>
            </w:r>
            <w:r w:rsidRPr="00825974">
              <w:rPr>
                <w:i/>
                <w:sz w:val="22"/>
                <w:szCs w:val="22"/>
                <w:lang w:val="en-US"/>
              </w:rPr>
              <w:t>h</w:t>
            </w:r>
            <w:r w:rsidRPr="00825974">
              <w:rPr>
                <w:sz w:val="22"/>
                <w:szCs w:val="22"/>
              </w:rPr>
              <w:t xml:space="preserve"> узловая цена электроэнергии не определена согласно указанному Регламенту, то величина </w:t>
            </w:r>
            <w:r w:rsidRPr="00825974">
              <w:rPr>
                <w:position w:val="-14"/>
                <w:sz w:val="22"/>
                <w:szCs w:val="22"/>
              </w:rPr>
              <w:object w:dxaOrig="940" w:dyaOrig="400" w14:anchorId="6014F6BF">
                <v:shape id="_x0000_i1406" type="#_x0000_t75" style="width:42.4pt;height:24.2pt" o:ole="">
                  <v:imagedata r:id="rId535" o:title=""/>
                </v:shape>
                <o:OLEObject Type="Embed" ProgID="Equation.3" ShapeID="_x0000_i1406" DrawAspect="Content" ObjectID="_1788676300" r:id="rId563"/>
              </w:object>
            </w:r>
            <w:r w:rsidRPr="00825974">
              <w:rPr>
                <w:sz w:val="22"/>
                <w:szCs w:val="22"/>
              </w:rPr>
              <w:t xml:space="preserve"> полагается равной нулю; </w:t>
            </w:r>
          </w:p>
          <w:p w14:paraId="7D028EE8" w14:textId="77777777" w:rsidR="009960B0" w:rsidRPr="00825974" w:rsidRDefault="009960B0" w:rsidP="00B93EA4">
            <w:pPr>
              <w:pStyle w:val="a5"/>
              <w:ind w:left="600"/>
              <w:jc w:val="both"/>
              <w:rPr>
                <w:sz w:val="22"/>
                <w:szCs w:val="22"/>
              </w:rPr>
            </w:pPr>
            <w:r w:rsidRPr="00825974">
              <w:rPr>
                <w:i/>
                <w:sz w:val="22"/>
                <w:szCs w:val="22"/>
                <w:lang w:val="en-US"/>
              </w:rPr>
              <w:t>i</w:t>
            </w:r>
            <w:r w:rsidRPr="00825974">
              <w:rPr>
                <w:i/>
                <w:sz w:val="22"/>
                <w:szCs w:val="22"/>
              </w:rPr>
              <w:t xml:space="preserve"> </w:t>
            </w:r>
            <w:r w:rsidRPr="00825974">
              <w:rPr>
                <w:sz w:val="22"/>
                <w:szCs w:val="22"/>
              </w:rPr>
              <w:t xml:space="preserve">– участник оптового рынка; </w:t>
            </w:r>
          </w:p>
          <w:p w14:paraId="663149FF" w14:textId="77777777" w:rsidR="009960B0" w:rsidRPr="00825974" w:rsidRDefault="009960B0" w:rsidP="00B93EA4">
            <w:pPr>
              <w:pStyle w:val="a5"/>
              <w:ind w:left="600"/>
              <w:jc w:val="both"/>
              <w:rPr>
                <w:sz w:val="22"/>
                <w:szCs w:val="22"/>
              </w:rPr>
            </w:pPr>
            <w:r w:rsidRPr="00825974">
              <w:rPr>
                <w:i/>
                <w:sz w:val="22"/>
                <w:szCs w:val="22"/>
                <w:lang w:val="en-US"/>
              </w:rPr>
              <w:t>p</w:t>
            </w:r>
            <w:r w:rsidRPr="00825974">
              <w:rPr>
                <w:sz w:val="22"/>
                <w:szCs w:val="22"/>
              </w:rPr>
              <w:t xml:space="preserve"> – ГТП потребления участника оптового рынка </w:t>
            </w:r>
            <w:r w:rsidRPr="00825974">
              <w:rPr>
                <w:i/>
                <w:sz w:val="22"/>
                <w:szCs w:val="22"/>
                <w:lang w:val="en-US"/>
              </w:rPr>
              <w:t>i</w:t>
            </w:r>
            <w:r w:rsidRPr="00825974">
              <w:rPr>
                <w:sz w:val="22"/>
                <w:szCs w:val="22"/>
              </w:rPr>
              <w:t xml:space="preserve">, отнесенная к ценовой зоне </w:t>
            </w:r>
            <w:r w:rsidRPr="00825974">
              <w:rPr>
                <w:sz w:val="22"/>
                <w:szCs w:val="22"/>
                <w:lang w:val="en-US"/>
              </w:rPr>
              <w:t>z</w:t>
            </w:r>
            <w:r w:rsidRPr="00825974">
              <w:rPr>
                <w:sz w:val="22"/>
                <w:szCs w:val="22"/>
              </w:rPr>
              <w:t>;</w:t>
            </w:r>
          </w:p>
          <w:p w14:paraId="0BF0B540" w14:textId="77777777" w:rsidR="009960B0" w:rsidRPr="00825974" w:rsidRDefault="009960B0" w:rsidP="00B93EA4">
            <w:pPr>
              <w:pStyle w:val="a5"/>
              <w:ind w:left="600"/>
              <w:jc w:val="both"/>
              <w:rPr>
                <w:sz w:val="22"/>
                <w:szCs w:val="22"/>
              </w:rPr>
            </w:pPr>
            <w:r w:rsidRPr="00825974">
              <w:rPr>
                <w:i/>
                <w:sz w:val="22"/>
                <w:szCs w:val="22"/>
                <w:lang w:val="en-US"/>
              </w:rPr>
              <w:t>n</w:t>
            </w:r>
            <w:r w:rsidRPr="00825974">
              <w:rPr>
                <w:sz w:val="22"/>
                <w:szCs w:val="22"/>
              </w:rPr>
              <w:t xml:space="preserve"> – узел расчетной модели (за исключением узлов расчетной модели, в которых процедура конкурентного отбора по итогам соответствующего расчета признана несостоявшейся);</w:t>
            </w:r>
          </w:p>
          <w:p w14:paraId="2C660429" w14:textId="77777777" w:rsidR="009960B0" w:rsidRPr="00825974" w:rsidRDefault="009960B0" w:rsidP="00B93EA4">
            <w:pPr>
              <w:pStyle w:val="a5"/>
              <w:ind w:left="600"/>
              <w:jc w:val="both"/>
              <w:rPr>
                <w:sz w:val="22"/>
                <w:szCs w:val="22"/>
              </w:rPr>
            </w:pPr>
            <w:r w:rsidRPr="00825974">
              <w:rPr>
                <w:i/>
                <w:sz w:val="22"/>
                <w:szCs w:val="22"/>
                <w:lang w:val="en-US"/>
              </w:rPr>
              <w:t>z</w:t>
            </w:r>
            <w:r w:rsidRPr="00825974">
              <w:rPr>
                <w:sz w:val="22"/>
                <w:szCs w:val="22"/>
              </w:rPr>
              <w:t xml:space="preserve"> – </w:t>
            </w:r>
            <w:r w:rsidRPr="00825974">
              <w:rPr>
                <w:sz w:val="22"/>
                <w:szCs w:val="22"/>
                <w:highlight w:val="yellow"/>
              </w:rPr>
              <w:t>первая ценовая зона, вторая ценовая зона, за исключением входящей в состав Дальневосточного федерального округа отдельной территории, ранее относившейся к неценовым зонам, или входящая в состав Дальневосточного федерального округа отдельная территория, ранее относившаяся к неценовым зонам</w:t>
            </w:r>
            <w:r w:rsidRPr="00825974">
              <w:rPr>
                <w:sz w:val="22"/>
                <w:szCs w:val="22"/>
              </w:rPr>
              <w:t>;</w:t>
            </w:r>
          </w:p>
          <w:p w14:paraId="60BA5D4D" w14:textId="77777777" w:rsidR="009960B0" w:rsidRPr="00825974" w:rsidRDefault="009960B0" w:rsidP="00B93EA4">
            <w:pPr>
              <w:ind w:left="600"/>
              <w:jc w:val="both"/>
              <w:rPr>
                <w:rFonts w:ascii="Garamond" w:hAnsi="Garamond"/>
                <w:sz w:val="22"/>
                <w:szCs w:val="22"/>
              </w:rPr>
            </w:pPr>
            <w:r w:rsidRPr="00825974">
              <w:rPr>
                <w:rFonts w:ascii="Garamond" w:hAnsi="Garamond"/>
                <w:i/>
                <w:sz w:val="22"/>
                <w:szCs w:val="22"/>
                <w:lang w:val="en-US"/>
              </w:rPr>
              <w:t>h</w:t>
            </w:r>
            <w:r w:rsidRPr="00825974">
              <w:rPr>
                <w:rFonts w:ascii="Garamond" w:hAnsi="Garamond"/>
                <w:sz w:val="22"/>
                <w:szCs w:val="22"/>
              </w:rPr>
              <w:t xml:space="preserve"> – час операционных суток, принадлежащий множеству </w:t>
            </w:r>
            <w:r w:rsidRPr="00825974">
              <w:rPr>
                <w:rFonts w:ascii="Garamond" w:hAnsi="Garamond"/>
                <w:position w:val="-14"/>
                <w:sz w:val="22"/>
                <w:szCs w:val="22"/>
              </w:rPr>
              <w:object w:dxaOrig="460" w:dyaOrig="380" w14:anchorId="1F4ADC53">
                <v:shape id="_x0000_i1407" type="#_x0000_t75" style="width:29.6pt;height:18.15pt" o:ole="">
                  <v:imagedata r:id="rId555" o:title=""/>
                </v:shape>
                <o:OLEObject Type="Embed" ProgID="Equation.3" ShapeID="_x0000_i1407" DrawAspect="Content" ObjectID="_1788676301" r:id="rId564"/>
              </w:object>
            </w:r>
            <w:r w:rsidRPr="00825974">
              <w:rPr>
                <w:rFonts w:ascii="Garamond" w:hAnsi="Garamond"/>
                <w:sz w:val="22"/>
                <w:szCs w:val="22"/>
              </w:rPr>
              <w:t>;</w:t>
            </w:r>
          </w:p>
          <w:p w14:paraId="689A4CF4" w14:textId="77777777" w:rsidR="009960B0" w:rsidRPr="00825974" w:rsidRDefault="009960B0" w:rsidP="00B93EA4">
            <w:pPr>
              <w:jc w:val="both"/>
              <w:rPr>
                <w:rFonts w:ascii="Garamond" w:hAnsi="Garamond"/>
                <w:sz w:val="22"/>
                <w:szCs w:val="22"/>
              </w:rPr>
            </w:pPr>
            <w:r w:rsidRPr="00825974">
              <w:rPr>
                <w:rFonts w:ascii="Garamond" w:hAnsi="Garamond"/>
                <w:position w:val="-14"/>
                <w:sz w:val="22"/>
                <w:szCs w:val="22"/>
              </w:rPr>
              <w:object w:dxaOrig="460" w:dyaOrig="380" w14:anchorId="15F3206A">
                <v:shape id="_x0000_i1408" type="#_x0000_t75" style="width:29.6pt;height:18.15pt" o:ole="">
                  <v:imagedata r:id="rId557" o:title=""/>
                </v:shape>
                <o:OLEObject Type="Embed" ProgID="Equation.3" ShapeID="_x0000_i1408" DrawAspect="Content" ObjectID="_1788676302" r:id="rId565"/>
              </w:object>
            </w:r>
            <w:r w:rsidRPr="00825974">
              <w:rPr>
                <w:rFonts w:ascii="Garamond" w:hAnsi="Garamond"/>
                <w:sz w:val="22"/>
                <w:szCs w:val="22"/>
              </w:rPr>
              <w:t xml:space="preserve"> – множество часов операционных суток, в отношении которого выполнено каждое из следующих условий:</w:t>
            </w:r>
          </w:p>
          <w:p w14:paraId="028721C2" w14:textId="77777777" w:rsidR="009960B0" w:rsidRPr="00825974" w:rsidRDefault="009960B0" w:rsidP="009960B0">
            <w:pPr>
              <w:pStyle w:val="aff6"/>
              <w:numPr>
                <w:ilvl w:val="0"/>
                <w:numId w:val="85"/>
              </w:numPr>
              <w:spacing w:after="200" w:line="276" w:lineRule="auto"/>
              <w:jc w:val="both"/>
              <w:rPr>
                <w:rFonts w:ascii="Garamond" w:hAnsi="Garamond"/>
                <w:sz w:val="22"/>
                <w:szCs w:val="22"/>
              </w:rPr>
            </w:pPr>
            <w:r w:rsidRPr="00825974">
              <w:rPr>
                <w:rFonts w:ascii="Garamond" w:hAnsi="Garamond"/>
                <w:sz w:val="22"/>
                <w:szCs w:val="22"/>
              </w:rPr>
              <w:t>количество часов, включенных в данное множество, равно 2 (двум);</w:t>
            </w:r>
          </w:p>
          <w:p w14:paraId="1526BF49" w14:textId="77777777" w:rsidR="009960B0" w:rsidRPr="00825974" w:rsidRDefault="009960B0" w:rsidP="009960B0">
            <w:pPr>
              <w:pStyle w:val="aff6"/>
              <w:numPr>
                <w:ilvl w:val="0"/>
                <w:numId w:val="85"/>
              </w:numPr>
              <w:spacing w:after="200" w:line="276" w:lineRule="auto"/>
              <w:jc w:val="both"/>
              <w:rPr>
                <w:rFonts w:ascii="Garamond" w:hAnsi="Garamond"/>
                <w:sz w:val="22"/>
                <w:szCs w:val="22"/>
              </w:rPr>
            </w:pPr>
            <w:r w:rsidRPr="00825974">
              <w:rPr>
                <w:rFonts w:ascii="Garamond" w:hAnsi="Garamond"/>
                <w:sz w:val="22"/>
                <w:szCs w:val="22"/>
              </w:rPr>
              <w:t>данное множество включает в себя час, в который значение средневзвешенной равновесной цены в соответствующей ценовой зоне является максимальным в соответствии с п. 1 настоящего приложения;</w:t>
            </w:r>
          </w:p>
          <w:p w14:paraId="0A8502A8" w14:textId="77777777" w:rsidR="009960B0" w:rsidRPr="00825974" w:rsidRDefault="009960B0" w:rsidP="009960B0">
            <w:pPr>
              <w:pStyle w:val="aff6"/>
              <w:numPr>
                <w:ilvl w:val="0"/>
                <w:numId w:val="85"/>
              </w:numPr>
              <w:spacing w:after="200" w:line="276" w:lineRule="auto"/>
              <w:jc w:val="both"/>
              <w:rPr>
                <w:rFonts w:ascii="Garamond" w:hAnsi="Garamond"/>
                <w:sz w:val="22"/>
                <w:szCs w:val="22"/>
              </w:rPr>
            </w:pPr>
            <w:r w:rsidRPr="00825974">
              <w:rPr>
                <w:rFonts w:ascii="Garamond" w:hAnsi="Garamond"/>
                <w:sz w:val="22"/>
                <w:szCs w:val="22"/>
              </w:rPr>
              <w:t>часы, включенные в данное множество, составляют непрерывную последовательность следующих друг за другом часов одних операционных суток;</w:t>
            </w:r>
          </w:p>
          <w:p w14:paraId="2BC394D0" w14:textId="77777777" w:rsidR="009960B0" w:rsidRPr="00825974" w:rsidRDefault="009960B0" w:rsidP="009960B0">
            <w:pPr>
              <w:pStyle w:val="aff6"/>
              <w:numPr>
                <w:ilvl w:val="0"/>
                <w:numId w:val="85"/>
              </w:numPr>
              <w:spacing w:after="200" w:line="276" w:lineRule="auto"/>
              <w:jc w:val="both"/>
              <w:rPr>
                <w:rFonts w:ascii="Garamond" w:hAnsi="Garamond"/>
                <w:sz w:val="22"/>
                <w:szCs w:val="22"/>
              </w:rPr>
            </w:pPr>
            <w:r w:rsidRPr="00825974">
              <w:rPr>
                <w:rFonts w:ascii="Garamond" w:hAnsi="Garamond"/>
                <w:sz w:val="22"/>
                <w:szCs w:val="22"/>
              </w:rPr>
              <w:t xml:space="preserve">наиболее ранний час данного множества наступает не ранее первого по порядку часа операционных суток из числа включенных в опубликованный СО на своем официальном сайте в сети Интернет перечень плановых часов пиковой нагрузки </w:t>
            </w:r>
            <w:r w:rsidRPr="00825974">
              <w:rPr>
                <w:rFonts w:ascii="Garamond" w:hAnsi="Garamond"/>
                <w:sz w:val="22"/>
                <w:szCs w:val="22"/>
                <w:highlight w:val="yellow"/>
              </w:rPr>
              <w:t>для данной территории (первая ценовая зона, вторая ценовая зона, за исключением входящей в состав Дальневосточного федерального округа отдельной территории, ранее относившейся к неценовым зонам, или входящая в состав Дальневосточного федерального округа отдельная территория, ранее относившаяся к неценовым зонам)</w:t>
            </w:r>
            <w:r w:rsidRPr="00825974">
              <w:rPr>
                <w:rFonts w:ascii="Garamond" w:hAnsi="Garamond"/>
                <w:sz w:val="22"/>
                <w:szCs w:val="22"/>
              </w:rPr>
              <w:t>;</w:t>
            </w:r>
          </w:p>
          <w:p w14:paraId="0930C8BB" w14:textId="77777777" w:rsidR="009960B0" w:rsidRPr="00825974" w:rsidRDefault="009960B0" w:rsidP="009960B0">
            <w:pPr>
              <w:pStyle w:val="aff6"/>
              <w:numPr>
                <w:ilvl w:val="0"/>
                <w:numId w:val="85"/>
              </w:numPr>
              <w:jc w:val="both"/>
              <w:rPr>
                <w:rFonts w:ascii="Garamond" w:hAnsi="Garamond"/>
                <w:b/>
                <w:sz w:val="22"/>
                <w:szCs w:val="22"/>
              </w:rPr>
            </w:pPr>
            <w:r w:rsidRPr="00825974">
              <w:rPr>
                <w:rFonts w:ascii="Garamond" w:hAnsi="Garamond"/>
                <w:sz w:val="22"/>
                <w:szCs w:val="22"/>
              </w:rPr>
              <w:t xml:space="preserve">наиболее поздний час данного множества наступает не позднее последнего по порядку часа операционных суток из числа включенных в опубликованный СО на своем официальном сайте в сети Интернет перечень плановых часов пиковой нагрузки </w:t>
            </w:r>
            <w:r w:rsidRPr="00825974">
              <w:rPr>
                <w:rFonts w:ascii="Garamond" w:hAnsi="Garamond"/>
                <w:sz w:val="22"/>
                <w:szCs w:val="22"/>
                <w:highlight w:val="yellow"/>
              </w:rPr>
              <w:t>для данной территории (первая ценовая зона, вторая ценовая зона, за исключением входящей в состав Дальневосточного федерального округа отдельной территории, ранее относившейся к неценовым зонам, или входящая в состав Дальневосточного федерального округа отдельная территория, ранее относившаяся к неценовым зонам)</w:t>
            </w:r>
            <w:r w:rsidRPr="00825974">
              <w:rPr>
                <w:rFonts w:ascii="Garamond" w:hAnsi="Garamond"/>
                <w:sz w:val="22"/>
                <w:szCs w:val="22"/>
              </w:rPr>
              <w:t>.</w:t>
            </w:r>
          </w:p>
        </w:tc>
      </w:tr>
      <w:tr w:rsidR="009960B0" w:rsidRPr="00825974" w14:paraId="4B3D0A8C" w14:textId="77777777" w:rsidTr="00B93EA4">
        <w:tc>
          <w:tcPr>
            <w:tcW w:w="1505" w:type="dxa"/>
            <w:vAlign w:val="center"/>
          </w:tcPr>
          <w:p w14:paraId="783300BA" w14:textId="77777777" w:rsidR="009960B0" w:rsidRPr="00825974" w:rsidRDefault="009960B0" w:rsidP="00B93EA4">
            <w:pPr>
              <w:jc w:val="center"/>
              <w:rPr>
                <w:rFonts w:ascii="Garamond" w:hAnsi="Garamond"/>
                <w:b/>
                <w:bCs/>
                <w:sz w:val="22"/>
                <w:szCs w:val="22"/>
              </w:rPr>
            </w:pPr>
            <w:r w:rsidRPr="00825974">
              <w:rPr>
                <w:rFonts w:ascii="Garamond" w:hAnsi="Garamond"/>
                <w:b/>
                <w:bCs/>
                <w:sz w:val="22"/>
                <w:szCs w:val="22"/>
              </w:rPr>
              <w:t>Приложение 5, п. 3</w:t>
            </w:r>
          </w:p>
        </w:tc>
        <w:tc>
          <w:tcPr>
            <w:tcW w:w="6882" w:type="dxa"/>
          </w:tcPr>
          <w:p w14:paraId="57AFD0C9" w14:textId="77777777" w:rsidR="009960B0" w:rsidRPr="00825974" w:rsidRDefault="009960B0" w:rsidP="00B93EA4">
            <w:pPr>
              <w:pStyle w:val="subclauseindent"/>
              <w:ind w:left="0"/>
              <w:rPr>
                <w:rFonts w:ascii="Garamond" w:hAnsi="Garamond"/>
                <w:color w:val="000000"/>
                <w:szCs w:val="22"/>
              </w:rPr>
            </w:pPr>
            <w:r w:rsidRPr="00825974">
              <w:rPr>
                <w:rFonts w:ascii="Garamond" w:hAnsi="Garamond"/>
                <w:color w:val="000000"/>
                <w:szCs w:val="22"/>
              </w:rPr>
              <w:t xml:space="preserve">Расчет средневзвешенных равновесных цен на электрическую энергию для целей определения необходимости учета ценозависимого снижения объемов покупки электрической энергии </w:t>
            </w:r>
            <w:r w:rsidRPr="00825974">
              <w:rPr>
                <w:rFonts w:ascii="Garamond" w:hAnsi="Garamond"/>
                <w:szCs w:val="22"/>
              </w:rPr>
              <w:t xml:space="preserve">и (или) </w:t>
            </w:r>
            <w:r w:rsidRPr="00825974">
              <w:rPr>
                <w:rFonts w:ascii="Garamond" w:hAnsi="Garamond"/>
                <w:color w:val="000000"/>
                <w:szCs w:val="22"/>
              </w:rPr>
              <w:t xml:space="preserve">снижения </w:t>
            </w:r>
            <w:r w:rsidRPr="00825974">
              <w:rPr>
                <w:rFonts w:ascii="Garamond" w:hAnsi="Garamond"/>
                <w:szCs w:val="22"/>
                <w:lang w:eastAsia="ar-SA"/>
              </w:rPr>
              <w:t>потребления электрической энергии в рамках оказания услуг по управлению изменением режима потребления электрической энергии</w:t>
            </w:r>
            <w:r w:rsidRPr="00825974">
              <w:rPr>
                <w:rFonts w:ascii="Garamond" w:hAnsi="Garamond"/>
                <w:szCs w:val="22"/>
              </w:rPr>
              <w:t xml:space="preserve"> </w:t>
            </w:r>
            <w:r w:rsidRPr="00825974">
              <w:rPr>
                <w:rFonts w:ascii="Garamond" w:hAnsi="Garamond"/>
                <w:color w:val="000000"/>
                <w:szCs w:val="22"/>
              </w:rPr>
              <w:t>в отношении четырехчасовых временных интервалов.</w:t>
            </w:r>
          </w:p>
          <w:p w14:paraId="0EE99A8C" w14:textId="77777777" w:rsidR="009960B0" w:rsidRPr="00825974" w:rsidRDefault="009960B0" w:rsidP="00B93EA4">
            <w:pPr>
              <w:pStyle w:val="subclauseindent"/>
              <w:ind w:left="0"/>
              <w:rPr>
                <w:rFonts w:ascii="Garamond" w:hAnsi="Garamond"/>
                <w:color w:val="000000"/>
                <w:szCs w:val="22"/>
              </w:rPr>
            </w:pPr>
            <w:r w:rsidRPr="00825974">
              <w:rPr>
                <w:rFonts w:ascii="Garamond" w:hAnsi="Garamond"/>
                <w:color w:val="000000"/>
                <w:szCs w:val="22"/>
              </w:rPr>
              <w:t xml:space="preserve">КО рассчитывает величину </w:t>
            </w:r>
            <w:r w:rsidRPr="00825974">
              <w:rPr>
                <w:rFonts w:ascii="Garamond" w:hAnsi="Garamond"/>
                <w:position w:val="-16"/>
                <w:szCs w:val="22"/>
              </w:rPr>
              <w:object w:dxaOrig="720" w:dyaOrig="420" w14:anchorId="2B2F4831">
                <v:shape id="_x0000_i1409" type="#_x0000_t75" style="width:36.35pt;height:24.2pt" o:ole="">
                  <v:imagedata r:id="rId566" o:title=""/>
                </v:shape>
                <o:OLEObject Type="Embed" ProgID="Equation.3" ShapeID="_x0000_i1409" DrawAspect="Content" ObjectID="_1788676303" r:id="rId567"/>
              </w:object>
            </w:r>
            <w:r w:rsidRPr="00825974">
              <w:rPr>
                <w:rFonts w:ascii="Garamond" w:hAnsi="Garamond"/>
                <w:color w:val="000000"/>
                <w:szCs w:val="22"/>
              </w:rPr>
              <w:t>по следующей формуле:</w:t>
            </w:r>
          </w:p>
          <w:p w14:paraId="32DA9313" w14:textId="77777777" w:rsidR="009960B0" w:rsidRPr="00825974" w:rsidRDefault="009960B0" w:rsidP="00B93EA4">
            <w:pPr>
              <w:pStyle w:val="subclauseindent"/>
              <w:ind w:left="0"/>
              <w:rPr>
                <w:rFonts w:ascii="Garamond" w:hAnsi="Garamond"/>
                <w:position w:val="-50"/>
                <w:szCs w:val="22"/>
              </w:rPr>
            </w:pPr>
            <w:r w:rsidRPr="00825974">
              <w:rPr>
                <w:rFonts w:ascii="Garamond" w:hAnsi="Garamond"/>
                <w:position w:val="-50"/>
                <w:szCs w:val="22"/>
              </w:rPr>
              <w:object w:dxaOrig="4099" w:dyaOrig="1120" w14:anchorId="4FF156CB">
                <v:shape id="_x0000_i1410" type="#_x0000_t75" style="width:203.2pt;height:59.2pt" o:ole="">
                  <v:imagedata r:id="rId568" o:title=""/>
                </v:shape>
                <o:OLEObject Type="Embed" ProgID="Equation.3" ShapeID="_x0000_i1410" DrawAspect="Content" ObjectID="_1788676304" r:id="rId569"/>
              </w:object>
            </w:r>
            <w:r w:rsidRPr="00825974">
              <w:rPr>
                <w:rFonts w:ascii="Garamond" w:hAnsi="Garamond"/>
                <w:position w:val="-50"/>
                <w:szCs w:val="22"/>
              </w:rPr>
              <w:t>,</w:t>
            </w:r>
          </w:p>
          <w:p w14:paraId="06490BCF" w14:textId="77777777" w:rsidR="009960B0" w:rsidRPr="00825974" w:rsidRDefault="009960B0" w:rsidP="00B93EA4">
            <w:pPr>
              <w:autoSpaceDE w:val="0"/>
              <w:autoSpaceDN w:val="0"/>
              <w:adjustRightInd w:val="0"/>
              <w:ind w:left="600" w:hanging="425"/>
              <w:jc w:val="both"/>
              <w:rPr>
                <w:rFonts w:ascii="Garamond" w:hAnsi="Garamond"/>
                <w:sz w:val="22"/>
                <w:szCs w:val="22"/>
              </w:rPr>
            </w:pPr>
            <w:r w:rsidRPr="00825974">
              <w:rPr>
                <w:rFonts w:ascii="Garamond" w:hAnsi="Garamond"/>
                <w:sz w:val="22"/>
                <w:szCs w:val="22"/>
              </w:rPr>
              <w:t xml:space="preserve">где </w:t>
            </w:r>
            <w:r w:rsidRPr="00825974">
              <w:rPr>
                <w:rFonts w:ascii="Garamond" w:hAnsi="Garamond"/>
                <w:position w:val="-14"/>
                <w:sz w:val="22"/>
                <w:szCs w:val="22"/>
              </w:rPr>
              <w:object w:dxaOrig="1579" w:dyaOrig="400" w14:anchorId="789B7F29">
                <v:shape id="_x0000_i1411" type="#_x0000_t75" style="width:77.4pt;height:24.2pt" o:ole="">
                  <v:imagedata r:id="rId570" o:title=""/>
                </v:shape>
                <o:OLEObject Type="Embed" ProgID="Equation.3" ShapeID="_x0000_i1411" DrawAspect="Content" ObjectID="_1788676305" r:id="rId571"/>
              </w:object>
            </w:r>
            <w:r w:rsidRPr="00825974">
              <w:rPr>
                <w:rFonts w:ascii="Garamond" w:hAnsi="Garamond"/>
                <w:sz w:val="22"/>
                <w:szCs w:val="22"/>
              </w:rPr>
              <w:t xml:space="preserve"> – плановый объем потребления в узле расчетной модели </w:t>
            </w:r>
            <w:r w:rsidRPr="00825974">
              <w:rPr>
                <w:rFonts w:ascii="Garamond" w:hAnsi="Garamond"/>
                <w:i/>
                <w:sz w:val="22"/>
                <w:szCs w:val="22"/>
                <w:lang w:val="en-US"/>
              </w:rPr>
              <w:t>n</w:t>
            </w:r>
            <w:r w:rsidRPr="00825974">
              <w:rPr>
                <w:rFonts w:ascii="Garamond" w:hAnsi="Garamond"/>
                <w:sz w:val="22"/>
                <w:szCs w:val="22"/>
              </w:rPr>
              <w:t xml:space="preserve">, к которому отнесена ГТП потребления </w:t>
            </w:r>
            <w:r w:rsidRPr="00825974">
              <w:rPr>
                <w:rFonts w:ascii="Garamond" w:hAnsi="Garamond"/>
                <w:i/>
                <w:sz w:val="22"/>
                <w:szCs w:val="22"/>
                <w:lang w:val="en-US"/>
              </w:rPr>
              <w:t>p</w:t>
            </w:r>
            <w:r w:rsidRPr="00825974">
              <w:rPr>
                <w:rFonts w:ascii="Garamond" w:hAnsi="Garamond"/>
                <w:sz w:val="22"/>
                <w:szCs w:val="22"/>
              </w:rPr>
              <w:t xml:space="preserve"> для участника </w:t>
            </w:r>
            <w:r w:rsidRPr="00825974">
              <w:rPr>
                <w:rFonts w:ascii="Garamond" w:hAnsi="Garamond"/>
                <w:i/>
                <w:sz w:val="22"/>
                <w:szCs w:val="22"/>
                <w:lang w:val="en-US"/>
              </w:rPr>
              <w:t>i</w:t>
            </w:r>
            <w:r w:rsidRPr="00825974">
              <w:rPr>
                <w:rFonts w:ascii="Garamond" w:hAnsi="Garamond"/>
                <w:i/>
                <w:sz w:val="22"/>
                <w:szCs w:val="22"/>
              </w:rPr>
              <w:t xml:space="preserve"> </w:t>
            </w:r>
            <w:r w:rsidRPr="00825974">
              <w:rPr>
                <w:rFonts w:ascii="Garamond" w:hAnsi="Garamond"/>
                <w:sz w:val="22"/>
                <w:szCs w:val="22"/>
              </w:rPr>
              <w:t xml:space="preserve">в час операционных суток </w:t>
            </w:r>
            <w:r w:rsidRPr="00825974">
              <w:rPr>
                <w:rFonts w:ascii="Garamond" w:hAnsi="Garamond"/>
                <w:i/>
                <w:sz w:val="22"/>
                <w:szCs w:val="22"/>
                <w:lang w:val="en-US"/>
              </w:rPr>
              <w:t>h</w:t>
            </w:r>
            <w:r w:rsidRPr="00825974">
              <w:rPr>
                <w:rFonts w:ascii="Garamond" w:hAnsi="Garamond"/>
                <w:sz w:val="22"/>
                <w:szCs w:val="22"/>
              </w:rPr>
              <w:t xml:space="preserve">, определенный в соответствии с настоящим Регламентом по результатам конкурентного отбора ценовых заявок на сутки вперед без учета ценозависимого снижения объемов покупки электрической энергии и (или) </w:t>
            </w:r>
            <w:r w:rsidRPr="00825974">
              <w:rPr>
                <w:rFonts w:ascii="Garamond" w:hAnsi="Garamond"/>
                <w:color w:val="000000"/>
                <w:sz w:val="22"/>
                <w:szCs w:val="22"/>
              </w:rPr>
              <w:t xml:space="preserve">снижения </w:t>
            </w:r>
            <w:r w:rsidRPr="00825974">
              <w:rPr>
                <w:rFonts w:ascii="Garamond" w:hAnsi="Garamond"/>
                <w:sz w:val="22"/>
                <w:szCs w:val="22"/>
                <w:lang w:eastAsia="ar-SA"/>
              </w:rPr>
              <w:t>потребления электрической энергии в рамках оказания услуг по управлению изменением режима потребления электрической энергии</w:t>
            </w:r>
            <w:r w:rsidRPr="00825974">
              <w:rPr>
                <w:rFonts w:ascii="Garamond" w:hAnsi="Garamond"/>
                <w:sz w:val="22"/>
                <w:szCs w:val="22"/>
              </w:rPr>
              <w:t xml:space="preserve">; </w:t>
            </w:r>
          </w:p>
          <w:p w14:paraId="3B56B7C0" w14:textId="77777777" w:rsidR="009960B0" w:rsidRPr="00825974" w:rsidRDefault="009960B0" w:rsidP="00B93EA4">
            <w:pPr>
              <w:pStyle w:val="a5"/>
              <w:ind w:left="600"/>
              <w:jc w:val="both"/>
              <w:rPr>
                <w:sz w:val="22"/>
                <w:szCs w:val="22"/>
              </w:rPr>
            </w:pPr>
            <w:r w:rsidRPr="00825974">
              <w:rPr>
                <w:position w:val="-14"/>
                <w:sz w:val="22"/>
                <w:szCs w:val="22"/>
              </w:rPr>
              <w:object w:dxaOrig="960" w:dyaOrig="400" w14:anchorId="006A4ACC">
                <v:shape id="_x0000_i1412" type="#_x0000_t75" style="width:47.8pt;height:24.2pt" o:ole="">
                  <v:imagedata r:id="rId572" o:title=""/>
                </v:shape>
                <o:OLEObject Type="Embed" ProgID="Equation.3" ShapeID="_x0000_i1412" DrawAspect="Content" ObjectID="_1788676306" r:id="rId573"/>
              </w:object>
            </w:r>
            <w:r w:rsidRPr="00825974">
              <w:rPr>
                <w:sz w:val="22"/>
                <w:szCs w:val="22"/>
              </w:rPr>
              <w:t xml:space="preserve"> – узловая цена электроэнергии в узле расчетной модели </w:t>
            </w:r>
            <w:r w:rsidRPr="00825974">
              <w:rPr>
                <w:i/>
                <w:sz w:val="22"/>
                <w:szCs w:val="22"/>
              </w:rPr>
              <w:t>n</w:t>
            </w:r>
            <w:r w:rsidRPr="00825974">
              <w:rPr>
                <w:sz w:val="22"/>
                <w:szCs w:val="22"/>
              </w:rPr>
              <w:t xml:space="preserve"> в час суток </w:t>
            </w:r>
            <w:r w:rsidRPr="00825974">
              <w:rPr>
                <w:i/>
                <w:sz w:val="22"/>
                <w:szCs w:val="22"/>
              </w:rPr>
              <w:t>h</w:t>
            </w:r>
            <w:r w:rsidRPr="00825974">
              <w:rPr>
                <w:sz w:val="22"/>
                <w:szCs w:val="22"/>
              </w:rPr>
              <w:t xml:space="preserve">, определенная в соответствии с настоящим Регламентом по результатам конкурентного отбора ценовых заявок на сутки вперед без учета ценозависимого снижения объемов покупки электрической энергии и (или) </w:t>
            </w:r>
            <w:r w:rsidRPr="00825974">
              <w:rPr>
                <w:color w:val="000000"/>
                <w:sz w:val="22"/>
                <w:szCs w:val="22"/>
              </w:rPr>
              <w:t xml:space="preserve">снижения </w:t>
            </w:r>
            <w:r w:rsidRPr="00825974">
              <w:rPr>
                <w:sz w:val="22"/>
                <w:szCs w:val="22"/>
              </w:rPr>
              <w:t xml:space="preserve">потребления электрической энергии в рамках оказания услуг по управлению изменением режима потребления электрической энергии. В случае если в данном узле расчетной модели в час </w:t>
            </w:r>
            <w:r w:rsidRPr="00825974">
              <w:rPr>
                <w:i/>
                <w:sz w:val="22"/>
                <w:szCs w:val="22"/>
                <w:lang w:val="en-US"/>
              </w:rPr>
              <w:t>h</w:t>
            </w:r>
            <w:r w:rsidRPr="00825974">
              <w:rPr>
                <w:sz w:val="22"/>
                <w:szCs w:val="22"/>
              </w:rPr>
              <w:t xml:space="preserve"> узловая цена электроэнергии не определена согласно указанному Регламенту, то величина </w:t>
            </w:r>
            <w:r w:rsidRPr="00825974">
              <w:rPr>
                <w:position w:val="-14"/>
                <w:sz w:val="22"/>
                <w:szCs w:val="22"/>
              </w:rPr>
              <w:object w:dxaOrig="940" w:dyaOrig="400" w14:anchorId="08C4342D">
                <v:shape id="_x0000_i1413" type="#_x0000_t75" style="width:42.4pt;height:24.2pt" o:ole="">
                  <v:imagedata r:id="rId535" o:title=""/>
                </v:shape>
                <o:OLEObject Type="Embed" ProgID="Equation.3" ShapeID="_x0000_i1413" DrawAspect="Content" ObjectID="_1788676307" r:id="rId574"/>
              </w:object>
            </w:r>
            <w:r w:rsidRPr="00825974">
              <w:rPr>
                <w:sz w:val="22"/>
                <w:szCs w:val="22"/>
              </w:rPr>
              <w:t xml:space="preserve"> полагается равной нулю; </w:t>
            </w:r>
          </w:p>
          <w:p w14:paraId="08D41965" w14:textId="77777777" w:rsidR="009960B0" w:rsidRPr="00825974" w:rsidRDefault="009960B0" w:rsidP="00B93EA4">
            <w:pPr>
              <w:pStyle w:val="a5"/>
              <w:ind w:left="600"/>
              <w:jc w:val="both"/>
              <w:rPr>
                <w:sz w:val="22"/>
                <w:szCs w:val="22"/>
              </w:rPr>
            </w:pPr>
            <w:r w:rsidRPr="00825974">
              <w:rPr>
                <w:i/>
                <w:sz w:val="22"/>
                <w:szCs w:val="22"/>
                <w:lang w:val="en-US"/>
              </w:rPr>
              <w:t>i</w:t>
            </w:r>
            <w:r w:rsidRPr="00825974">
              <w:rPr>
                <w:i/>
                <w:sz w:val="22"/>
                <w:szCs w:val="22"/>
              </w:rPr>
              <w:t xml:space="preserve"> </w:t>
            </w:r>
            <w:r w:rsidRPr="00825974">
              <w:rPr>
                <w:sz w:val="22"/>
                <w:szCs w:val="22"/>
              </w:rPr>
              <w:t xml:space="preserve">– участник оптового рынка; </w:t>
            </w:r>
          </w:p>
          <w:p w14:paraId="4BDEE699" w14:textId="77777777" w:rsidR="009960B0" w:rsidRPr="00825974" w:rsidRDefault="009960B0" w:rsidP="00B93EA4">
            <w:pPr>
              <w:pStyle w:val="a5"/>
              <w:ind w:left="600"/>
              <w:jc w:val="both"/>
              <w:rPr>
                <w:sz w:val="22"/>
                <w:szCs w:val="22"/>
              </w:rPr>
            </w:pPr>
            <w:r w:rsidRPr="00825974">
              <w:rPr>
                <w:i/>
                <w:sz w:val="22"/>
                <w:szCs w:val="22"/>
                <w:lang w:val="en-US"/>
              </w:rPr>
              <w:t>p</w:t>
            </w:r>
            <w:r w:rsidRPr="00825974">
              <w:rPr>
                <w:sz w:val="22"/>
                <w:szCs w:val="22"/>
              </w:rPr>
              <w:t xml:space="preserve"> – ГТП потребления участника оптового рынка </w:t>
            </w:r>
            <w:r w:rsidRPr="00825974">
              <w:rPr>
                <w:i/>
                <w:sz w:val="22"/>
                <w:szCs w:val="22"/>
                <w:lang w:val="en-US"/>
              </w:rPr>
              <w:t>i</w:t>
            </w:r>
            <w:r w:rsidRPr="00825974">
              <w:rPr>
                <w:sz w:val="22"/>
                <w:szCs w:val="22"/>
              </w:rPr>
              <w:t xml:space="preserve">, отнесенная к ценовой зоне </w:t>
            </w:r>
            <w:r w:rsidRPr="00825974">
              <w:rPr>
                <w:sz w:val="22"/>
                <w:szCs w:val="22"/>
                <w:lang w:val="en-US"/>
              </w:rPr>
              <w:t>z</w:t>
            </w:r>
            <w:r w:rsidRPr="00825974">
              <w:rPr>
                <w:sz w:val="22"/>
                <w:szCs w:val="22"/>
              </w:rPr>
              <w:t>;</w:t>
            </w:r>
          </w:p>
          <w:p w14:paraId="41414A2F" w14:textId="77777777" w:rsidR="009960B0" w:rsidRPr="00825974" w:rsidRDefault="009960B0" w:rsidP="00B93EA4">
            <w:pPr>
              <w:pStyle w:val="a5"/>
              <w:ind w:left="600"/>
              <w:jc w:val="both"/>
              <w:rPr>
                <w:sz w:val="22"/>
                <w:szCs w:val="22"/>
              </w:rPr>
            </w:pPr>
            <w:r w:rsidRPr="00825974">
              <w:rPr>
                <w:i/>
                <w:sz w:val="22"/>
                <w:szCs w:val="22"/>
                <w:lang w:val="en-US"/>
              </w:rPr>
              <w:t>n</w:t>
            </w:r>
            <w:r w:rsidRPr="00825974">
              <w:rPr>
                <w:sz w:val="22"/>
                <w:szCs w:val="22"/>
              </w:rPr>
              <w:t xml:space="preserve"> – узел расчетной модели (за исключением узлов расчетной модели, в которых процедура конкурентного отбора по итогам соответствующего расчета признана несостоявшейся);</w:t>
            </w:r>
          </w:p>
          <w:p w14:paraId="00C7B54F" w14:textId="77777777" w:rsidR="009960B0" w:rsidRPr="00825974" w:rsidRDefault="009960B0" w:rsidP="00B93EA4">
            <w:pPr>
              <w:pStyle w:val="a5"/>
              <w:ind w:left="600"/>
              <w:jc w:val="both"/>
              <w:rPr>
                <w:sz w:val="22"/>
                <w:szCs w:val="22"/>
              </w:rPr>
            </w:pPr>
            <w:r w:rsidRPr="00825974">
              <w:rPr>
                <w:i/>
                <w:sz w:val="22"/>
                <w:szCs w:val="22"/>
                <w:lang w:val="en-US"/>
              </w:rPr>
              <w:t>z</w:t>
            </w:r>
            <w:r w:rsidRPr="00825974">
              <w:rPr>
                <w:sz w:val="22"/>
                <w:szCs w:val="22"/>
              </w:rPr>
              <w:t xml:space="preserve"> – </w:t>
            </w:r>
            <w:r w:rsidRPr="00825974">
              <w:rPr>
                <w:sz w:val="22"/>
                <w:szCs w:val="22"/>
                <w:highlight w:val="yellow"/>
              </w:rPr>
              <w:t>ценовая зона оптового рынка</w:t>
            </w:r>
            <w:r w:rsidRPr="00825974">
              <w:rPr>
                <w:sz w:val="22"/>
                <w:szCs w:val="22"/>
              </w:rPr>
              <w:t>;</w:t>
            </w:r>
          </w:p>
          <w:p w14:paraId="08834F13" w14:textId="77777777" w:rsidR="009960B0" w:rsidRPr="00825974" w:rsidRDefault="009960B0" w:rsidP="00B93EA4">
            <w:pPr>
              <w:ind w:left="600"/>
              <w:jc w:val="both"/>
              <w:rPr>
                <w:rFonts w:ascii="Garamond" w:hAnsi="Garamond"/>
                <w:sz w:val="22"/>
                <w:szCs w:val="22"/>
              </w:rPr>
            </w:pPr>
            <w:r w:rsidRPr="00825974">
              <w:rPr>
                <w:rFonts w:ascii="Garamond" w:hAnsi="Garamond"/>
                <w:i/>
                <w:sz w:val="22"/>
                <w:szCs w:val="22"/>
                <w:lang w:val="en-US"/>
              </w:rPr>
              <w:t>h</w:t>
            </w:r>
            <w:r w:rsidRPr="00825974">
              <w:rPr>
                <w:rFonts w:ascii="Garamond" w:hAnsi="Garamond"/>
                <w:sz w:val="22"/>
                <w:szCs w:val="22"/>
              </w:rPr>
              <w:t xml:space="preserve"> – час операционных суток, принадлежащий множеству </w:t>
            </w:r>
            <w:r w:rsidRPr="00825974">
              <w:rPr>
                <w:rFonts w:ascii="Garamond" w:hAnsi="Garamond"/>
                <w:position w:val="-14"/>
                <w:sz w:val="22"/>
                <w:szCs w:val="22"/>
              </w:rPr>
              <w:object w:dxaOrig="460" w:dyaOrig="380" w14:anchorId="6A126170">
                <v:shape id="_x0000_i1414" type="#_x0000_t75" style="width:29.6pt;height:18.15pt" o:ole="">
                  <v:imagedata r:id="rId575" o:title=""/>
                </v:shape>
                <o:OLEObject Type="Embed" ProgID="Equation.3" ShapeID="_x0000_i1414" DrawAspect="Content" ObjectID="_1788676308" r:id="rId576"/>
              </w:object>
            </w:r>
            <w:r w:rsidRPr="00825974">
              <w:rPr>
                <w:rFonts w:ascii="Garamond" w:hAnsi="Garamond"/>
                <w:sz w:val="22"/>
                <w:szCs w:val="22"/>
              </w:rPr>
              <w:t>;</w:t>
            </w:r>
          </w:p>
          <w:p w14:paraId="307D484C" w14:textId="77777777" w:rsidR="009960B0" w:rsidRPr="00825974" w:rsidRDefault="009960B0" w:rsidP="00B93EA4">
            <w:pPr>
              <w:jc w:val="both"/>
              <w:rPr>
                <w:rFonts w:ascii="Garamond" w:hAnsi="Garamond"/>
                <w:sz w:val="22"/>
                <w:szCs w:val="22"/>
              </w:rPr>
            </w:pPr>
            <w:r w:rsidRPr="00825974">
              <w:rPr>
                <w:rFonts w:ascii="Garamond" w:hAnsi="Garamond"/>
                <w:position w:val="-14"/>
                <w:sz w:val="22"/>
                <w:szCs w:val="22"/>
              </w:rPr>
              <w:object w:dxaOrig="460" w:dyaOrig="380" w14:anchorId="5E30E8C7">
                <v:shape id="_x0000_i1415" type="#_x0000_t75" style="width:29.6pt;height:18.15pt" o:ole="">
                  <v:imagedata r:id="rId577" o:title=""/>
                </v:shape>
                <o:OLEObject Type="Embed" ProgID="Equation.3" ShapeID="_x0000_i1415" DrawAspect="Content" ObjectID="_1788676309" r:id="rId578"/>
              </w:object>
            </w:r>
            <w:r w:rsidRPr="00825974">
              <w:rPr>
                <w:rFonts w:ascii="Garamond" w:hAnsi="Garamond"/>
                <w:sz w:val="22"/>
                <w:szCs w:val="22"/>
              </w:rPr>
              <w:t xml:space="preserve"> – множество часов операционных суток, в отношении которого выполнено каждое из следующих условий:</w:t>
            </w:r>
          </w:p>
          <w:p w14:paraId="514B5A05" w14:textId="77777777" w:rsidR="009960B0" w:rsidRPr="00825974" w:rsidRDefault="009960B0" w:rsidP="009960B0">
            <w:pPr>
              <w:pStyle w:val="aff6"/>
              <w:numPr>
                <w:ilvl w:val="0"/>
                <w:numId w:val="85"/>
              </w:numPr>
              <w:spacing w:after="200" w:line="276" w:lineRule="auto"/>
              <w:jc w:val="both"/>
              <w:rPr>
                <w:rFonts w:ascii="Garamond" w:hAnsi="Garamond"/>
                <w:sz w:val="22"/>
                <w:szCs w:val="22"/>
              </w:rPr>
            </w:pPr>
            <w:r w:rsidRPr="00825974">
              <w:rPr>
                <w:rFonts w:ascii="Garamond" w:hAnsi="Garamond"/>
                <w:sz w:val="22"/>
                <w:szCs w:val="22"/>
              </w:rPr>
              <w:t>количество часов, включенных в данное множество, равно 4 (четырем);</w:t>
            </w:r>
          </w:p>
          <w:p w14:paraId="52C9622C" w14:textId="77777777" w:rsidR="009960B0" w:rsidRPr="00825974" w:rsidRDefault="009960B0" w:rsidP="009960B0">
            <w:pPr>
              <w:pStyle w:val="aff6"/>
              <w:numPr>
                <w:ilvl w:val="0"/>
                <w:numId w:val="85"/>
              </w:numPr>
              <w:spacing w:after="200" w:line="276" w:lineRule="auto"/>
              <w:jc w:val="both"/>
              <w:rPr>
                <w:rFonts w:ascii="Garamond" w:hAnsi="Garamond"/>
                <w:sz w:val="22"/>
                <w:szCs w:val="22"/>
              </w:rPr>
            </w:pPr>
            <w:r w:rsidRPr="00825974">
              <w:rPr>
                <w:rFonts w:ascii="Garamond" w:hAnsi="Garamond"/>
                <w:sz w:val="22"/>
                <w:szCs w:val="22"/>
              </w:rPr>
              <w:t>данное множество включает в себя час, в который значение средневзвешенной равновесной цены в соответствующей ценовой зоне является максимальным в соответствии с п. 1 настоящего приложения;</w:t>
            </w:r>
          </w:p>
          <w:p w14:paraId="12C806CE" w14:textId="77777777" w:rsidR="009960B0" w:rsidRPr="00825974" w:rsidRDefault="009960B0" w:rsidP="009960B0">
            <w:pPr>
              <w:pStyle w:val="aff6"/>
              <w:numPr>
                <w:ilvl w:val="0"/>
                <w:numId w:val="85"/>
              </w:numPr>
              <w:spacing w:after="200" w:line="276" w:lineRule="auto"/>
              <w:jc w:val="both"/>
              <w:rPr>
                <w:rFonts w:ascii="Garamond" w:hAnsi="Garamond"/>
                <w:sz w:val="22"/>
                <w:szCs w:val="22"/>
              </w:rPr>
            </w:pPr>
            <w:r w:rsidRPr="00825974">
              <w:rPr>
                <w:rFonts w:ascii="Garamond" w:hAnsi="Garamond"/>
                <w:sz w:val="22"/>
                <w:szCs w:val="22"/>
              </w:rPr>
              <w:t>часы, включенные в данное множество, составляют непрерывную последовательность следующих друг за другом часов одних операционных суток;</w:t>
            </w:r>
          </w:p>
          <w:p w14:paraId="1EB9D7FE" w14:textId="77777777" w:rsidR="009960B0" w:rsidRPr="00825974" w:rsidRDefault="009960B0" w:rsidP="009960B0">
            <w:pPr>
              <w:pStyle w:val="aff6"/>
              <w:numPr>
                <w:ilvl w:val="0"/>
                <w:numId w:val="85"/>
              </w:numPr>
              <w:spacing w:after="200" w:line="276" w:lineRule="auto"/>
              <w:jc w:val="both"/>
              <w:rPr>
                <w:rFonts w:ascii="Garamond" w:hAnsi="Garamond"/>
                <w:sz w:val="22"/>
                <w:szCs w:val="22"/>
              </w:rPr>
            </w:pPr>
            <w:r w:rsidRPr="00825974">
              <w:rPr>
                <w:rFonts w:ascii="Garamond" w:hAnsi="Garamond"/>
                <w:sz w:val="22"/>
                <w:szCs w:val="22"/>
              </w:rPr>
              <w:t xml:space="preserve">наиболее ранний час данного множества наступает не ранее первого по порядку часа операционных суток из числа включенных в опубликованный СО на своем официальном сайте в сети Интернет перечень плановых часов пиковой нагрузки для </w:t>
            </w:r>
            <w:r w:rsidRPr="00825974">
              <w:rPr>
                <w:rFonts w:ascii="Garamond" w:hAnsi="Garamond"/>
                <w:sz w:val="22"/>
                <w:szCs w:val="22"/>
                <w:highlight w:val="yellow"/>
              </w:rPr>
              <w:t>данной ценовой зоны</w:t>
            </w:r>
            <w:r w:rsidRPr="00825974">
              <w:rPr>
                <w:rFonts w:ascii="Garamond" w:hAnsi="Garamond"/>
                <w:sz w:val="22"/>
                <w:szCs w:val="22"/>
              </w:rPr>
              <w:t>;</w:t>
            </w:r>
          </w:p>
          <w:p w14:paraId="5A9FE5DE" w14:textId="77777777" w:rsidR="009960B0" w:rsidRPr="00825974" w:rsidRDefault="009960B0" w:rsidP="009960B0">
            <w:pPr>
              <w:pStyle w:val="aff6"/>
              <w:numPr>
                <w:ilvl w:val="0"/>
                <w:numId w:val="85"/>
              </w:numPr>
              <w:jc w:val="both"/>
              <w:rPr>
                <w:rFonts w:ascii="Garamond" w:hAnsi="Garamond"/>
                <w:sz w:val="22"/>
                <w:szCs w:val="22"/>
              </w:rPr>
            </w:pPr>
            <w:r w:rsidRPr="00825974">
              <w:rPr>
                <w:rFonts w:ascii="Garamond" w:hAnsi="Garamond"/>
                <w:sz w:val="22"/>
                <w:szCs w:val="22"/>
              </w:rPr>
              <w:t xml:space="preserve">наиболее поздний час данного множества наступает не позднее последнего по порядку часа операционных суток из числа включенных в опубликованный СО на своем официальном сайте в сети Интернет перечень плановых часов пиковой нагрузки для </w:t>
            </w:r>
            <w:r w:rsidRPr="00825974">
              <w:rPr>
                <w:rFonts w:ascii="Garamond" w:hAnsi="Garamond"/>
                <w:sz w:val="22"/>
                <w:szCs w:val="22"/>
                <w:highlight w:val="yellow"/>
              </w:rPr>
              <w:t>данной ценовой зоны</w:t>
            </w:r>
            <w:r w:rsidRPr="00825974">
              <w:rPr>
                <w:rFonts w:ascii="Garamond" w:hAnsi="Garamond"/>
                <w:sz w:val="22"/>
                <w:szCs w:val="22"/>
              </w:rPr>
              <w:t>.</w:t>
            </w:r>
          </w:p>
        </w:tc>
        <w:tc>
          <w:tcPr>
            <w:tcW w:w="6634" w:type="dxa"/>
          </w:tcPr>
          <w:p w14:paraId="43425123" w14:textId="77777777" w:rsidR="009960B0" w:rsidRPr="00825974" w:rsidRDefault="009960B0" w:rsidP="00B93EA4">
            <w:pPr>
              <w:pStyle w:val="subclauseindent"/>
              <w:ind w:left="0"/>
              <w:rPr>
                <w:rFonts w:ascii="Garamond" w:hAnsi="Garamond"/>
                <w:color w:val="000000"/>
                <w:szCs w:val="22"/>
              </w:rPr>
            </w:pPr>
            <w:r w:rsidRPr="00825974">
              <w:rPr>
                <w:rFonts w:ascii="Garamond" w:hAnsi="Garamond"/>
                <w:color w:val="000000"/>
                <w:szCs w:val="22"/>
              </w:rPr>
              <w:t xml:space="preserve">Расчет средневзвешенных равновесных цен на электрическую энергию для целей определения необходимости учета ценозависимого снижения объемов покупки электрической энергии </w:t>
            </w:r>
            <w:r w:rsidRPr="00825974">
              <w:rPr>
                <w:rFonts w:ascii="Garamond" w:hAnsi="Garamond"/>
                <w:szCs w:val="22"/>
              </w:rPr>
              <w:t xml:space="preserve">и (или) </w:t>
            </w:r>
            <w:r w:rsidRPr="00825974">
              <w:rPr>
                <w:rFonts w:ascii="Garamond" w:hAnsi="Garamond"/>
                <w:color w:val="000000"/>
                <w:szCs w:val="22"/>
              </w:rPr>
              <w:t xml:space="preserve">снижения </w:t>
            </w:r>
            <w:r w:rsidRPr="00825974">
              <w:rPr>
                <w:rFonts w:ascii="Garamond" w:hAnsi="Garamond"/>
                <w:szCs w:val="22"/>
                <w:lang w:eastAsia="ar-SA"/>
              </w:rPr>
              <w:t>потребления электрической энергии в рамках оказания услуг по управлению изменением режима потребления электрической энергии</w:t>
            </w:r>
            <w:r w:rsidRPr="00825974">
              <w:rPr>
                <w:rFonts w:ascii="Garamond" w:hAnsi="Garamond"/>
                <w:szCs w:val="22"/>
              </w:rPr>
              <w:t xml:space="preserve"> </w:t>
            </w:r>
            <w:r w:rsidRPr="00825974">
              <w:rPr>
                <w:rFonts w:ascii="Garamond" w:hAnsi="Garamond"/>
                <w:color w:val="000000"/>
                <w:szCs w:val="22"/>
              </w:rPr>
              <w:t>в отношении четырехчасовых временных интервалов.</w:t>
            </w:r>
          </w:p>
          <w:p w14:paraId="622F7D3C" w14:textId="77777777" w:rsidR="009960B0" w:rsidRPr="00825974" w:rsidRDefault="009960B0" w:rsidP="00B93EA4">
            <w:pPr>
              <w:pStyle w:val="subclauseindent"/>
              <w:ind w:left="0"/>
              <w:rPr>
                <w:rFonts w:ascii="Garamond" w:hAnsi="Garamond"/>
                <w:color w:val="000000"/>
                <w:szCs w:val="22"/>
              </w:rPr>
            </w:pPr>
            <w:r w:rsidRPr="00825974">
              <w:rPr>
                <w:rFonts w:ascii="Garamond" w:hAnsi="Garamond"/>
                <w:color w:val="000000"/>
                <w:szCs w:val="22"/>
              </w:rPr>
              <w:t xml:space="preserve">КО рассчитывает величину </w:t>
            </w:r>
            <w:r w:rsidRPr="00825974">
              <w:rPr>
                <w:rFonts w:ascii="Garamond" w:hAnsi="Garamond"/>
                <w:position w:val="-16"/>
                <w:szCs w:val="22"/>
              </w:rPr>
              <w:object w:dxaOrig="720" w:dyaOrig="420" w14:anchorId="155F0FC9">
                <v:shape id="_x0000_i1416" type="#_x0000_t75" style="width:36.35pt;height:24.2pt" o:ole="">
                  <v:imagedata r:id="rId566" o:title=""/>
                </v:shape>
                <o:OLEObject Type="Embed" ProgID="Equation.3" ShapeID="_x0000_i1416" DrawAspect="Content" ObjectID="_1788676310" r:id="rId579"/>
              </w:object>
            </w:r>
            <w:r w:rsidRPr="00825974">
              <w:rPr>
                <w:rFonts w:ascii="Garamond" w:hAnsi="Garamond"/>
                <w:color w:val="000000"/>
                <w:szCs w:val="22"/>
              </w:rPr>
              <w:t>по следующей формуле:</w:t>
            </w:r>
          </w:p>
          <w:p w14:paraId="52E4589D" w14:textId="77777777" w:rsidR="009960B0" w:rsidRPr="00825974" w:rsidRDefault="009960B0" w:rsidP="00B93EA4">
            <w:pPr>
              <w:pStyle w:val="subclauseindent"/>
              <w:ind w:left="0"/>
              <w:rPr>
                <w:rFonts w:ascii="Garamond" w:hAnsi="Garamond"/>
                <w:position w:val="-50"/>
                <w:szCs w:val="22"/>
              </w:rPr>
            </w:pPr>
            <w:r w:rsidRPr="00825974">
              <w:rPr>
                <w:rFonts w:ascii="Garamond" w:hAnsi="Garamond"/>
                <w:position w:val="-50"/>
                <w:szCs w:val="22"/>
              </w:rPr>
              <w:object w:dxaOrig="4099" w:dyaOrig="1120" w14:anchorId="7AED3E4D">
                <v:shape id="_x0000_i1417" type="#_x0000_t75" style="width:203.2pt;height:59.2pt" o:ole="">
                  <v:imagedata r:id="rId568" o:title=""/>
                </v:shape>
                <o:OLEObject Type="Embed" ProgID="Equation.3" ShapeID="_x0000_i1417" DrawAspect="Content" ObjectID="_1788676311" r:id="rId580"/>
              </w:object>
            </w:r>
            <w:r w:rsidRPr="00825974">
              <w:rPr>
                <w:rFonts w:ascii="Garamond" w:hAnsi="Garamond"/>
                <w:position w:val="-50"/>
                <w:szCs w:val="22"/>
              </w:rPr>
              <w:t>,</w:t>
            </w:r>
          </w:p>
          <w:p w14:paraId="1D285581" w14:textId="77777777" w:rsidR="009960B0" w:rsidRPr="00825974" w:rsidRDefault="009960B0" w:rsidP="00B93EA4">
            <w:pPr>
              <w:autoSpaceDE w:val="0"/>
              <w:autoSpaceDN w:val="0"/>
              <w:adjustRightInd w:val="0"/>
              <w:ind w:left="600" w:hanging="425"/>
              <w:jc w:val="both"/>
              <w:rPr>
                <w:rFonts w:ascii="Garamond" w:hAnsi="Garamond"/>
                <w:sz w:val="22"/>
                <w:szCs w:val="22"/>
              </w:rPr>
            </w:pPr>
            <w:r w:rsidRPr="00825974">
              <w:rPr>
                <w:rFonts w:ascii="Garamond" w:hAnsi="Garamond"/>
                <w:sz w:val="22"/>
                <w:szCs w:val="22"/>
              </w:rPr>
              <w:t xml:space="preserve">где </w:t>
            </w:r>
            <w:r w:rsidRPr="00825974">
              <w:rPr>
                <w:rFonts w:ascii="Garamond" w:hAnsi="Garamond"/>
                <w:position w:val="-14"/>
                <w:sz w:val="22"/>
                <w:szCs w:val="22"/>
              </w:rPr>
              <w:object w:dxaOrig="1579" w:dyaOrig="400" w14:anchorId="7A7BF738">
                <v:shape id="_x0000_i1418" type="#_x0000_t75" style="width:77.4pt;height:24.2pt" o:ole="">
                  <v:imagedata r:id="rId570" o:title=""/>
                </v:shape>
                <o:OLEObject Type="Embed" ProgID="Equation.3" ShapeID="_x0000_i1418" DrawAspect="Content" ObjectID="_1788676312" r:id="rId581"/>
              </w:object>
            </w:r>
            <w:r w:rsidRPr="00825974">
              <w:rPr>
                <w:rFonts w:ascii="Garamond" w:hAnsi="Garamond"/>
                <w:sz w:val="22"/>
                <w:szCs w:val="22"/>
              </w:rPr>
              <w:t xml:space="preserve"> – плановый объем потребления в узле расчетной модели </w:t>
            </w:r>
            <w:r w:rsidRPr="00825974">
              <w:rPr>
                <w:rFonts w:ascii="Garamond" w:hAnsi="Garamond"/>
                <w:i/>
                <w:sz w:val="22"/>
                <w:szCs w:val="22"/>
                <w:lang w:val="en-US"/>
              </w:rPr>
              <w:t>n</w:t>
            </w:r>
            <w:r w:rsidRPr="00825974">
              <w:rPr>
                <w:rFonts w:ascii="Garamond" w:hAnsi="Garamond"/>
                <w:sz w:val="22"/>
                <w:szCs w:val="22"/>
              </w:rPr>
              <w:t xml:space="preserve">, к которому отнесена ГТП потребления </w:t>
            </w:r>
            <w:r w:rsidRPr="00825974">
              <w:rPr>
                <w:rFonts w:ascii="Garamond" w:hAnsi="Garamond"/>
                <w:i/>
                <w:sz w:val="22"/>
                <w:szCs w:val="22"/>
                <w:lang w:val="en-US"/>
              </w:rPr>
              <w:t>p</w:t>
            </w:r>
            <w:r w:rsidRPr="00825974">
              <w:rPr>
                <w:rFonts w:ascii="Garamond" w:hAnsi="Garamond"/>
                <w:sz w:val="22"/>
                <w:szCs w:val="22"/>
              </w:rPr>
              <w:t xml:space="preserve"> для участника </w:t>
            </w:r>
            <w:r w:rsidRPr="00825974">
              <w:rPr>
                <w:rFonts w:ascii="Garamond" w:hAnsi="Garamond"/>
                <w:i/>
                <w:sz w:val="22"/>
                <w:szCs w:val="22"/>
                <w:lang w:val="en-US"/>
              </w:rPr>
              <w:t>i</w:t>
            </w:r>
            <w:r w:rsidRPr="00825974">
              <w:rPr>
                <w:rFonts w:ascii="Garamond" w:hAnsi="Garamond"/>
                <w:i/>
                <w:sz w:val="22"/>
                <w:szCs w:val="22"/>
              </w:rPr>
              <w:t xml:space="preserve"> </w:t>
            </w:r>
            <w:r w:rsidRPr="00825974">
              <w:rPr>
                <w:rFonts w:ascii="Garamond" w:hAnsi="Garamond"/>
                <w:sz w:val="22"/>
                <w:szCs w:val="22"/>
              </w:rPr>
              <w:t xml:space="preserve">в час операционных суток </w:t>
            </w:r>
            <w:r w:rsidRPr="00825974">
              <w:rPr>
                <w:rFonts w:ascii="Garamond" w:hAnsi="Garamond"/>
                <w:i/>
                <w:sz w:val="22"/>
                <w:szCs w:val="22"/>
                <w:lang w:val="en-US"/>
              </w:rPr>
              <w:t>h</w:t>
            </w:r>
            <w:r w:rsidRPr="00825974">
              <w:rPr>
                <w:rFonts w:ascii="Garamond" w:hAnsi="Garamond"/>
                <w:sz w:val="22"/>
                <w:szCs w:val="22"/>
              </w:rPr>
              <w:t xml:space="preserve">, определенный в соответствии с настоящим Регламентом по результатам конкурентного отбора ценовых заявок на сутки вперед без учета ценозависимого снижения объемов покупки электрической энергии и (или) </w:t>
            </w:r>
            <w:r w:rsidRPr="00825974">
              <w:rPr>
                <w:rFonts w:ascii="Garamond" w:hAnsi="Garamond"/>
                <w:color w:val="000000"/>
                <w:sz w:val="22"/>
                <w:szCs w:val="22"/>
              </w:rPr>
              <w:t xml:space="preserve">снижения </w:t>
            </w:r>
            <w:r w:rsidRPr="00825974">
              <w:rPr>
                <w:rFonts w:ascii="Garamond" w:hAnsi="Garamond"/>
                <w:sz w:val="22"/>
                <w:szCs w:val="22"/>
                <w:lang w:eastAsia="ar-SA"/>
              </w:rPr>
              <w:t>потребления электрической энергии в рамках оказания услуг по управлению изменением режима потребления электрической энергии</w:t>
            </w:r>
            <w:r w:rsidRPr="00825974">
              <w:rPr>
                <w:rFonts w:ascii="Garamond" w:hAnsi="Garamond"/>
                <w:sz w:val="22"/>
                <w:szCs w:val="22"/>
              </w:rPr>
              <w:t xml:space="preserve">; </w:t>
            </w:r>
          </w:p>
          <w:p w14:paraId="2F6500DE" w14:textId="77777777" w:rsidR="009960B0" w:rsidRPr="00825974" w:rsidRDefault="009960B0" w:rsidP="00B93EA4">
            <w:pPr>
              <w:pStyle w:val="a5"/>
              <w:ind w:left="600"/>
              <w:jc w:val="both"/>
              <w:rPr>
                <w:sz w:val="22"/>
                <w:szCs w:val="22"/>
              </w:rPr>
            </w:pPr>
            <w:r w:rsidRPr="00825974">
              <w:rPr>
                <w:position w:val="-14"/>
                <w:sz w:val="22"/>
                <w:szCs w:val="22"/>
              </w:rPr>
              <w:object w:dxaOrig="960" w:dyaOrig="400" w14:anchorId="00C82B3D">
                <v:shape id="_x0000_i1419" type="#_x0000_t75" style="width:47.8pt;height:24.2pt" o:ole="">
                  <v:imagedata r:id="rId572" o:title=""/>
                </v:shape>
                <o:OLEObject Type="Embed" ProgID="Equation.3" ShapeID="_x0000_i1419" DrawAspect="Content" ObjectID="_1788676313" r:id="rId582"/>
              </w:object>
            </w:r>
            <w:r w:rsidRPr="00825974">
              <w:rPr>
                <w:sz w:val="22"/>
                <w:szCs w:val="22"/>
              </w:rPr>
              <w:t xml:space="preserve"> – узловая цена электроэнергии в узле расчетной модели </w:t>
            </w:r>
            <w:r w:rsidRPr="00825974">
              <w:rPr>
                <w:i/>
                <w:sz w:val="22"/>
                <w:szCs w:val="22"/>
              </w:rPr>
              <w:t>n</w:t>
            </w:r>
            <w:r w:rsidRPr="00825974">
              <w:rPr>
                <w:sz w:val="22"/>
                <w:szCs w:val="22"/>
              </w:rPr>
              <w:t xml:space="preserve"> в час суток </w:t>
            </w:r>
            <w:r w:rsidRPr="00825974">
              <w:rPr>
                <w:i/>
                <w:sz w:val="22"/>
                <w:szCs w:val="22"/>
              </w:rPr>
              <w:t>h</w:t>
            </w:r>
            <w:r w:rsidRPr="00825974">
              <w:rPr>
                <w:sz w:val="22"/>
                <w:szCs w:val="22"/>
              </w:rPr>
              <w:t xml:space="preserve">, определенная в соответствии с настоящим Регламентом по результатам конкурентного отбора ценовых заявок на сутки вперед без учета ценозависимого снижения объемов покупки электрической энергии и (или) </w:t>
            </w:r>
            <w:r w:rsidRPr="00825974">
              <w:rPr>
                <w:color w:val="000000"/>
                <w:sz w:val="22"/>
                <w:szCs w:val="22"/>
              </w:rPr>
              <w:t xml:space="preserve">снижения </w:t>
            </w:r>
            <w:r w:rsidRPr="00825974">
              <w:rPr>
                <w:sz w:val="22"/>
                <w:szCs w:val="22"/>
              </w:rPr>
              <w:t xml:space="preserve">потребления электрической энергии в рамках оказания услуг по управлению изменением режима потребления электрической энергии. В случае если в данном узле расчетной модели в час </w:t>
            </w:r>
            <w:r w:rsidRPr="00825974">
              <w:rPr>
                <w:i/>
                <w:sz w:val="22"/>
                <w:szCs w:val="22"/>
                <w:lang w:val="en-US"/>
              </w:rPr>
              <w:t>h</w:t>
            </w:r>
            <w:r w:rsidRPr="00825974">
              <w:rPr>
                <w:sz w:val="22"/>
                <w:szCs w:val="22"/>
              </w:rPr>
              <w:t xml:space="preserve"> узловая цена электроэнергии не определена согласно указанному Регламенту, то величина </w:t>
            </w:r>
            <w:r w:rsidRPr="00825974">
              <w:rPr>
                <w:position w:val="-14"/>
                <w:sz w:val="22"/>
                <w:szCs w:val="22"/>
              </w:rPr>
              <w:object w:dxaOrig="940" w:dyaOrig="400" w14:anchorId="1A2F7B6F">
                <v:shape id="_x0000_i1420" type="#_x0000_t75" style="width:42.4pt;height:24.2pt" o:ole="">
                  <v:imagedata r:id="rId535" o:title=""/>
                </v:shape>
                <o:OLEObject Type="Embed" ProgID="Equation.3" ShapeID="_x0000_i1420" DrawAspect="Content" ObjectID="_1788676314" r:id="rId583"/>
              </w:object>
            </w:r>
            <w:r w:rsidRPr="00825974">
              <w:rPr>
                <w:sz w:val="22"/>
                <w:szCs w:val="22"/>
              </w:rPr>
              <w:t xml:space="preserve"> полагается равной нулю; </w:t>
            </w:r>
          </w:p>
          <w:p w14:paraId="50DF17AB" w14:textId="77777777" w:rsidR="009960B0" w:rsidRPr="00825974" w:rsidRDefault="009960B0" w:rsidP="00B93EA4">
            <w:pPr>
              <w:pStyle w:val="a5"/>
              <w:ind w:left="600"/>
              <w:jc w:val="both"/>
              <w:rPr>
                <w:sz w:val="22"/>
                <w:szCs w:val="22"/>
              </w:rPr>
            </w:pPr>
            <w:r w:rsidRPr="00825974">
              <w:rPr>
                <w:i/>
                <w:sz w:val="22"/>
                <w:szCs w:val="22"/>
                <w:lang w:val="en-US"/>
              </w:rPr>
              <w:t>i</w:t>
            </w:r>
            <w:r w:rsidRPr="00825974">
              <w:rPr>
                <w:i/>
                <w:sz w:val="22"/>
                <w:szCs w:val="22"/>
              </w:rPr>
              <w:t xml:space="preserve"> </w:t>
            </w:r>
            <w:r w:rsidRPr="00825974">
              <w:rPr>
                <w:sz w:val="22"/>
                <w:szCs w:val="22"/>
              </w:rPr>
              <w:t xml:space="preserve">– участник оптового рынка; </w:t>
            </w:r>
          </w:p>
          <w:p w14:paraId="199BDEDA" w14:textId="77777777" w:rsidR="009960B0" w:rsidRPr="00825974" w:rsidRDefault="009960B0" w:rsidP="00B93EA4">
            <w:pPr>
              <w:pStyle w:val="a5"/>
              <w:ind w:left="600"/>
              <w:jc w:val="both"/>
              <w:rPr>
                <w:sz w:val="22"/>
                <w:szCs w:val="22"/>
              </w:rPr>
            </w:pPr>
            <w:r w:rsidRPr="00825974">
              <w:rPr>
                <w:i/>
                <w:sz w:val="22"/>
                <w:szCs w:val="22"/>
                <w:lang w:val="en-US"/>
              </w:rPr>
              <w:t>p</w:t>
            </w:r>
            <w:r w:rsidRPr="00825974">
              <w:rPr>
                <w:sz w:val="22"/>
                <w:szCs w:val="22"/>
              </w:rPr>
              <w:t xml:space="preserve"> – ГТП потребления участника оптового рынка </w:t>
            </w:r>
            <w:r w:rsidRPr="00825974">
              <w:rPr>
                <w:i/>
                <w:sz w:val="22"/>
                <w:szCs w:val="22"/>
                <w:lang w:val="en-US"/>
              </w:rPr>
              <w:t>i</w:t>
            </w:r>
            <w:r w:rsidRPr="00825974">
              <w:rPr>
                <w:sz w:val="22"/>
                <w:szCs w:val="22"/>
              </w:rPr>
              <w:t xml:space="preserve">, отнесенная к ценовой зоне </w:t>
            </w:r>
            <w:r w:rsidRPr="00825974">
              <w:rPr>
                <w:sz w:val="22"/>
                <w:szCs w:val="22"/>
                <w:lang w:val="en-US"/>
              </w:rPr>
              <w:t>z</w:t>
            </w:r>
            <w:r w:rsidRPr="00825974">
              <w:rPr>
                <w:sz w:val="22"/>
                <w:szCs w:val="22"/>
              </w:rPr>
              <w:t>;</w:t>
            </w:r>
          </w:p>
          <w:p w14:paraId="0BC121F9" w14:textId="77777777" w:rsidR="009960B0" w:rsidRPr="00825974" w:rsidRDefault="009960B0" w:rsidP="00B93EA4">
            <w:pPr>
              <w:pStyle w:val="a5"/>
              <w:ind w:left="600"/>
              <w:jc w:val="both"/>
              <w:rPr>
                <w:sz w:val="22"/>
                <w:szCs w:val="22"/>
              </w:rPr>
            </w:pPr>
            <w:r w:rsidRPr="00825974">
              <w:rPr>
                <w:i/>
                <w:sz w:val="22"/>
                <w:szCs w:val="22"/>
                <w:lang w:val="en-US"/>
              </w:rPr>
              <w:t>n</w:t>
            </w:r>
            <w:r w:rsidRPr="00825974">
              <w:rPr>
                <w:sz w:val="22"/>
                <w:szCs w:val="22"/>
              </w:rPr>
              <w:t xml:space="preserve"> – узел расчетной модели (за исключением узлов расчетной модели, в которых процедура конкурентного отбора по итогам соответствующего расчета признана несостоявшейся);</w:t>
            </w:r>
          </w:p>
          <w:p w14:paraId="0B40F998" w14:textId="77777777" w:rsidR="009960B0" w:rsidRPr="00825974" w:rsidRDefault="009960B0" w:rsidP="00B93EA4">
            <w:pPr>
              <w:pStyle w:val="a5"/>
              <w:ind w:left="600"/>
              <w:jc w:val="both"/>
              <w:rPr>
                <w:sz w:val="22"/>
                <w:szCs w:val="22"/>
              </w:rPr>
            </w:pPr>
            <w:r w:rsidRPr="00825974">
              <w:rPr>
                <w:i/>
                <w:sz w:val="22"/>
                <w:szCs w:val="22"/>
                <w:lang w:val="en-US"/>
              </w:rPr>
              <w:t>z</w:t>
            </w:r>
            <w:r w:rsidRPr="00825974">
              <w:rPr>
                <w:sz w:val="22"/>
                <w:szCs w:val="22"/>
              </w:rPr>
              <w:t xml:space="preserve"> – </w:t>
            </w:r>
            <w:r w:rsidRPr="00825974">
              <w:rPr>
                <w:sz w:val="22"/>
                <w:szCs w:val="22"/>
                <w:highlight w:val="yellow"/>
              </w:rPr>
              <w:t>первая ценовая зона, вторая ценовая зона, за исключением входящей в состав Дальневосточного федерального округа отдельной территории, ранее относившейся к неценовым зонам, или входящая в состав Дальневосточного федерального округа отдельная территория, ранее относившаяся к неценовым зонам</w:t>
            </w:r>
            <w:r w:rsidRPr="00825974">
              <w:rPr>
                <w:sz w:val="22"/>
                <w:szCs w:val="22"/>
              </w:rPr>
              <w:t>;</w:t>
            </w:r>
          </w:p>
          <w:p w14:paraId="56B3EF2B" w14:textId="77777777" w:rsidR="009960B0" w:rsidRPr="00825974" w:rsidRDefault="009960B0" w:rsidP="00B93EA4">
            <w:pPr>
              <w:ind w:left="600"/>
              <w:jc w:val="both"/>
              <w:rPr>
                <w:rFonts w:ascii="Garamond" w:hAnsi="Garamond"/>
                <w:sz w:val="22"/>
                <w:szCs w:val="22"/>
              </w:rPr>
            </w:pPr>
            <w:r w:rsidRPr="00825974">
              <w:rPr>
                <w:rFonts w:ascii="Garamond" w:hAnsi="Garamond"/>
                <w:i/>
                <w:sz w:val="22"/>
                <w:szCs w:val="22"/>
                <w:lang w:val="en-US"/>
              </w:rPr>
              <w:t>h</w:t>
            </w:r>
            <w:r w:rsidRPr="00825974">
              <w:rPr>
                <w:rFonts w:ascii="Garamond" w:hAnsi="Garamond"/>
                <w:sz w:val="22"/>
                <w:szCs w:val="22"/>
              </w:rPr>
              <w:t xml:space="preserve"> – час операционных суток, принадлежащий множеству </w:t>
            </w:r>
            <w:r w:rsidRPr="00825974">
              <w:rPr>
                <w:rFonts w:ascii="Garamond" w:hAnsi="Garamond"/>
                <w:position w:val="-14"/>
                <w:sz w:val="22"/>
                <w:szCs w:val="22"/>
              </w:rPr>
              <w:object w:dxaOrig="460" w:dyaOrig="380" w14:anchorId="2A9F149D">
                <v:shape id="_x0000_i1421" type="#_x0000_t75" style="width:29.6pt;height:18.15pt" o:ole="">
                  <v:imagedata r:id="rId575" o:title=""/>
                </v:shape>
                <o:OLEObject Type="Embed" ProgID="Equation.3" ShapeID="_x0000_i1421" DrawAspect="Content" ObjectID="_1788676315" r:id="rId584"/>
              </w:object>
            </w:r>
            <w:r w:rsidRPr="00825974">
              <w:rPr>
                <w:rFonts w:ascii="Garamond" w:hAnsi="Garamond"/>
                <w:sz w:val="22"/>
                <w:szCs w:val="22"/>
              </w:rPr>
              <w:t>;</w:t>
            </w:r>
          </w:p>
          <w:p w14:paraId="4FEB323E" w14:textId="77777777" w:rsidR="009960B0" w:rsidRPr="00825974" w:rsidRDefault="009960B0" w:rsidP="00B93EA4">
            <w:pPr>
              <w:jc w:val="both"/>
              <w:rPr>
                <w:rFonts w:ascii="Garamond" w:hAnsi="Garamond"/>
                <w:sz w:val="22"/>
                <w:szCs w:val="22"/>
              </w:rPr>
            </w:pPr>
            <w:r w:rsidRPr="00825974">
              <w:rPr>
                <w:rFonts w:ascii="Garamond" w:hAnsi="Garamond"/>
                <w:position w:val="-14"/>
                <w:sz w:val="22"/>
                <w:szCs w:val="22"/>
              </w:rPr>
              <w:object w:dxaOrig="460" w:dyaOrig="380" w14:anchorId="33E68E5C">
                <v:shape id="_x0000_i1422" type="#_x0000_t75" style="width:29.6pt;height:18.15pt" o:ole="">
                  <v:imagedata r:id="rId577" o:title=""/>
                </v:shape>
                <o:OLEObject Type="Embed" ProgID="Equation.3" ShapeID="_x0000_i1422" DrawAspect="Content" ObjectID="_1788676316" r:id="rId585"/>
              </w:object>
            </w:r>
            <w:r w:rsidRPr="00825974">
              <w:rPr>
                <w:rFonts w:ascii="Garamond" w:hAnsi="Garamond"/>
                <w:sz w:val="22"/>
                <w:szCs w:val="22"/>
              </w:rPr>
              <w:t xml:space="preserve"> – множество часов операционных суток, в отношении которого выполнено каждое из следующих условий:</w:t>
            </w:r>
          </w:p>
          <w:p w14:paraId="0CF34467" w14:textId="77777777" w:rsidR="009960B0" w:rsidRPr="00825974" w:rsidRDefault="009960B0" w:rsidP="009960B0">
            <w:pPr>
              <w:pStyle w:val="aff6"/>
              <w:numPr>
                <w:ilvl w:val="0"/>
                <w:numId w:val="85"/>
              </w:numPr>
              <w:spacing w:after="200" w:line="276" w:lineRule="auto"/>
              <w:jc w:val="both"/>
              <w:rPr>
                <w:rFonts w:ascii="Garamond" w:hAnsi="Garamond"/>
                <w:sz w:val="22"/>
                <w:szCs w:val="22"/>
              </w:rPr>
            </w:pPr>
            <w:r w:rsidRPr="00825974">
              <w:rPr>
                <w:rFonts w:ascii="Garamond" w:hAnsi="Garamond"/>
                <w:sz w:val="22"/>
                <w:szCs w:val="22"/>
              </w:rPr>
              <w:t>количество часов, включенных в данное множество, равно 4 (четырем);</w:t>
            </w:r>
          </w:p>
          <w:p w14:paraId="6B93C8A8" w14:textId="77777777" w:rsidR="009960B0" w:rsidRPr="00825974" w:rsidRDefault="009960B0" w:rsidP="009960B0">
            <w:pPr>
              <w:pStyle w:val="aff6"/>
              <w:numPr>
                <w:ilvl w:val="0"/>
                <w:numId w:val="85"/>
              </w:numPr>
              <w:spacing w:after="200" w:line="276" w:lineRule="auto"/>
              <w:jc w:val="both"/>
              <w:rPr>
                <w:rFonts w:ascii="Garamond" w:hAnsi="Garamond"/>
                <w:sz w:val="22"/>
                <w:szCs w:val="22"/>
              </w:rPr>
            </w:pPr>
            <w:r w:rsidRPr="00825974">
              <w:rPr>
                <w:rFonts w:ascii="Garamond" w:hAnsi="Garamond"/>
                <w:sz w:val="22"/>
                <w:szCs w:val="22"/>
              </w:rPr>
              <w:t>данное множество включает в себя час, в который значение средневзвешенной равновесной цены в соответствующей ценовой зоне является максимальным в соответствии с п. 1 настоящего приложения;</w:t>
            </w:r>
          </w:p>
          <w:p w14:paraId="1F85B970" w14:textId="77777777" w:rsidR="009960B0" w:rsidRPr="00825974" w:rsidRDefault="009960B0" w:rsidP="009960B0">
            <w:pPr>
              <w:pStyle w:val="aff6"/>
              <w:numPr>
                <w:ilvl w:val="0"/>
                <w:numId w:val="85"/>
              </w:numPr>
              <w:spacing w:after="200" w:line="276" w:lineRule="auto"/>
              <w:jc w:val="both"/>
              <w:rPr>
                <w:rFonts w:ascii="Garamond" w:hAnsi="Garamond"/>
                <w:sz w:val="22"/>
                <w:szCs w:val="22"/>
              </w:rPr>
            </w:pPr>
            <w:r w:rsidRPr="00825974">
              <w:rPr>
                <w:rFonts w:ascii="Garamond" w:hAnsi="Garamond"/>
                <w:sz w:val="22"/>
                <w:szCs w:val="22"/>
              </w:rPr>
              <w:t>часы, включенные в данное множество, составляют непрерывную последовательность следующих друг за другом часов одних операционных суток;</w:t>
            </w:r>
          </w:p>
          <w:p w14:paraId="6827C072" w14:textId="77777777" w:rsidR="009960B0" w:rsidRPr="00825974" w:rsidRDefault="009960B0" w:rsidP="009960B0">
            <w:pPr>
              <w:pStyle w:val="aff6"/>
              <w:numPr>
                <w:ilvl w:val="0"/>
                <w:numId w:val="85"/>
              </w:numPr>
              <w:spacing w:after="200" w:line="276" w:lineRule="auto"/>
              <w:jc w:val="both"/>
              <w:rPr>
                <w:rFonts w:ascii="Garamond" w:hAnsi="Garamond"/>
                <w:sz w:val="22"/>
                <w:szCs w:val="22"/>
              </w:rPr>
            </w:pPr>
            <w:r w:rsidRPr="00825974">
              <w:rPr>
                <w:rFonts w:ascii="Garamond" w:hAnsi="Garamond"/>
                <w:sz w:val="22"/>
                <w:szCs w:val="22"/>
              </w:rPr>
              <w:t xml:space="preserve">наиболее ранний час данного множества наступает не ранее первого по порядку часа операционных суток из числа включенных в опубликованный СО на своем официальном сайте в сети Интернет перечень плановых часов пиковой нагрузки для </w:t>
            </w:r>
            <w:r w:rsidRPr="00825974">
              <w:rPr>
                <w:rFonts w:ascii="Garamond" w:hAnsi="Garamond"/>
                <w:sz w:val="22"/>
                <w:szCs w:val="22"/>
                <w:highlight w:val="yellow"/>
              </w:rPr>
              <w:t>данной территории (первая ценовая зона, вторая ценовая зона, за исключением входящей в состав Дальневосточного федерального округа отдельной территории, ранее относившейся к неценовым зонам, или входящая в состав Дальневосточного федерального округа отдельная территория, ранее относившаяся к неценовым зонам)</w:t>
            </w:r>
            <w:r w:rsidRPr="00825974">
              <w:rPr>
                <w:rFonts w:ascii="Garamond" w:hAnsi="Garamond"/>
                <w:sz w:val="22"/>
                <w:szCs w:val="22"/>
              </w:rPr>
              <w:t>;</w:t>
            </w:r>
          </w:p>
          <w:p w14:paraId="580ECF8C" w14:textId="77777777" w:rsidR="009960B0" w:rsidRPr="00825974" w:rsidRDefault="009960B0" w:rsidP="009960B0">
            <w:pPr>
              <w:pStyle w:val="aff6"/>
              <w:numPr>
                <w:ilvl w:val="0"/>
                <w:numId w:val="85"/>
              </w:numPr>
              <w:jc w:val="both"/>
              <w:rPr>
                <w:rFonts w:ascii="Garamond" w:hAnsi="Garamond"/>
                <w:b/>
                <w:sz w:val="22"/>
                <w:szCs w:val="22"/>
              </w:rPr>
            </w:pPr>
            <w:r w:rsidRPr="00825974">
              <w:rPr>
                <w:rFonts w:ascii="Garamond" w:hAnsi="Garamond"/>
                <w:sz w:val="22"/>
                <w:szCs w:val="22"/>
              </w:rPr>
              <w:t xml:space="preserve">наиболее поздний час данного множества наступает не позднее последнего по порядку часа операционных суток из числа включенных в опубликованный СО на своем официальном сайте в сети Интернет перечень плановых часов пиковой нагрузки для </w:t>
            </w:r>
            <w:r w:rsidRPr="00825974">
              <w:rPr>
                <w:rFonts w:ascii="Garamond" w:hAnsi="Garamond"/>
                <w:sz w:val="22"/>
                <w:szCs w:val="22"/>
                <w:highlight w:val="yellow"/>
              </w:rPr>
              <w:t>данной территории (первая ценовая зона, вторая ценовая зона, за исключением входящей в состав Дальневосточного федерального округа отдельной территории, ранее относившейся к неценовым зонам, или входящая в состав Дальневосточного федерального округа отдельная территория, ранее относившаяся к неценовым зонам)</w:t>
            </w:r>
            <w:r w:rsidRPr="00825974">
              <w:rPr>
                <w:rFonts w:ascii="Garamond" w:hAnsi="Garamond"/>
                <w:sz w:val="22"/>
                <w:szCs w:val="22"/>
              </w:rPr>
              <w:t>.</w:t>
            </w:r>
          </w:p>
        </w:tc>
      </w:tr>
      <w:tr w:rsidR="009960B0" w:rsidRPr="00825974" w14:paraId="2677B62D" w14:textId="77777777" w:rsidTr="00B93EA4">
        <w:tc>
          <w:tcPr>
            <w:tcW w:w="1505" w:type="dxa"/>
            <w:vAlign w:val="center"/>
          </w:tcPr>
          <w:p w14:paraId="7FCA6AC8" w14:textId="77777777" w:rsidR="009960B0" w:rsidRPr="00825974" w:rsidRDefault="009960B0" w:rsidP="00B93EA4">
            <w:pPr>
              <w:jc w:val="center"/>
              <w:rPr>
                <w:rFonts w:ascii="Garamond" w:hAnsi="Garamond"/>
                <w:b/>
                <w:bCs/>
                <w:sz w:val="22"/>
                <w:szCs w:val="22"/>
              </w:rPr>
            </w:pPr>
            <w:r w:rsidRPr="00825974">
              <w:rPr>
                <w:rFonts w:ascii="Garamond" w:hAnsi="Garamond"/>
                <w:b/>
                <w:bCs/>
                <w:sz w:val="22"/>
                <w:szCs w:val="22"/>
              </w:rPr>
              <w:t>Приложение 5, п. 4</w:t>
            </w:r>
          </w:p>
        </w:tc>
        <w:tc>
          <w:tcPr>
            <w:tcW w:w="6882" w:type="dxa"/>
          </w:tcPr>
          <w:p w14:paraId="136F7744" w14:textId="77777777" w:rsidR="009960B0" w:rsidRPr="00825974" w:rsidRDefault="009960B0" w:rsidP="00B93EA4">
            <w:pPr>
              <w:pStyle w:val="subclauseindent"/>
              <w:ind w:left="0"/>
              <w:rPr>
                <w:rFonts w:ascii="Garamond" w:hAnsi="Garamond"/>
                <w:color w:val="000000"/>
                <w:szCs w:val="22"/>
              </w:rPr>
            </w:pPr>
            <w:r w:rsidRPr="00825974">
              <w:rPr>
                <w:rFonts w:ascii="Garamond" w:hAnsi="Garamond"/>
                <w:color w:val="000000"/>
                <w:szCs w:val="22"/>
              </w:rPr>
              <w:t xml:space="preserve">Расчет средневзвешенных равновесных цен на электрическую энергию для целей определения необходимости учета ценозависимого снижения объемов покупки электрической энергии и (или) снижения </w:t>
            </w:r>
            <w:r w:rsidRPr="00825974">
              <w:rPr>
                <w:rFonts w:ascii="Garamond" w:hAnsi="Garamond"/>
                <w:szCs w:val="22"/>
                <w:lang w:eastAsia="ar-SA"/>
              </w:rPr>
              <w:t>потребления электрической энергии в рамках оказания услуг по управлению изменением режима потребления электрической энергии</w:t>
            </w:r>
            <w:r w:rsidRPr="00825974">
              <w:rPr>
                <w:rFonts w:ascii="Garamond" w:hAnsi="Garamond"/>
                <w:szCs w:val="22"/>
              </w:rPr>
              <w:t xml:space="preserve"> </w:t>
            </w:r>
            <w:r w:rsidRPr="00825974">
              <w:rPr>
                <w:rFonts w:ascii="Garamond" w:hAnsi="Garamond"/>
                <w:color w:val="000000"/>
                <w:szCs w:val="22"/>
              </w:rPr>
              <w:t>в отношении восьмичасовых временных интервалов.</w:t>
            </w:r>
          </w:p>
          <w:p w14:paraId="363F21E1" w14:textId="77777777" w:rsidR="009960B0" w:rsidRPr="00825974" w:rsidRDefault="009960B0" w:rsidP="00B93EA4">
            <w:pPr>
              <w:pStyle w:val="subclauseindent"/>
              <w:ind w:left="0"/>
              <w:rPr>
                <w:rFonts w:ascii="Garamond" w:hAnsi="Garamond"/>
                <w:color w:val="000000"/>
                <w:szCs w:val="22"/>
              </w:rPr>
            </w:pPr>
            <w:r w:rsidRPr="00825974">
              <w:rPr>
                <w:rFonts w:ascii="Garamond" w:hAnsi="Garamond"/>
                <w:color w:val="000000"/>
                <w:szCs w:val="22"/>
              </w:rPr>
              <w:t xml:space="preserve">КО рассчитывает величину </w:t>
            </w:r>
            <w:r w:rsidRPr="00825974">
              <w:rPr>
                <w:rFonts w:ascii="Garamond" w:hAnsi="Garamond"/>
                <w:position w:val="-16"/>
                <w:szCs w:val="22"/>
              </w:rPr>
              <w:object w:dxaOrig="700" w:dyaOrig="420" w14:anchorId="2EF02DE9">
                <v:shape id="_x0000_i1423" type="#_x0000_t75" style="width:36.35pt;height:24.2pt" o:ole="">
                  <v:imagedata r:id="rId586" o:title=""/>
                </v:shape>
                <o:OLEObject Type="Embed" ProgID="Equation.3" ShapeID="_x0000_i1423" DrawAspect="Content" ObjectID="_1788676317" r:id="rId587"/>
              </w:object>
            </w:r>
            <w:r w:rsidRPr="00825974">
              <w:rPr>
                <w:rFonts w:ascii="Garamond" w:hAnsi="Garamond"/>
                <w:color w:val="000000"/>
                <w:szCs w:val="22"/>
              </w:rPr>
              <w:t>по следующей формуле:</w:t>
            </w:r>
          </w:p>
          <w:p w14:paraId="2F0374BA" w14:textId="77777777" w:rsidR="009960B0" w:rsidRPr="00825974" w:rsidRDefault="009960B0" w:rsidP="00B93EA4">
            <w:pPr>
              <w:pStyle w:val="subclauseindent"/>
              <w:ind w:left="0"/>
              <w:rPr>
                <w:rFonts w:ascii="Garamond" w:hAnsi="Garamond"/>
                <w:position w:val="-50"/>
                <w:szCs w:val="22"/>
              </w:rPr>
            </w:pPr>
            <w:r w:rsidRPr="00825974">
              <w:rPr>
                <w:rFonts w:ascii="Garamond" w:hAnsi="Garamond"/>
                <w:position w:val="-50"/>
                <w:szCs w:val="22"/>
              </w:rPr>
              <w:object w:dxaOrig="4080" w:dyaOrig="1120" w14:anchorId="4F1E149B">
                <v:shape id="_x0000_i1424" type="#_x0000_t75" style="width:203.9pt;height:59.2pt" o:ole="">
                  <v:imagedata r:id="rId588" o:title=""/>
                </v:shape>
                <o:OLEObject Type="Embed" ProgID="Equation.3" ShapeID="_x0000_i1424" DrawAspect="Content" ObjectID="_1788676318" r:id="rId589"/>
              </w:object>
            </w:r>
            <w:r w:rsidRPr="00825974">
              <w:rPr>
                <w:rFonts w:ascii="Garamond" w:hAnsi="Garamond"/>
                <w:position w:val="-50"/>
                <w:szCs w:val="22"/>
              </w:rPr>
              <w:t>,</w:t>
            </w:r>
          </w:p>
          <w:p w14:paraId="32A1E20E" w14:textId="77777777" w:rsidR="009960B0" w:rsidRPr="00825974" w:rsidRDefault="009960B0" w:rsidP="00B93EA4">
            <w:pPr>
              <w:autoSpaceDE w:val="0"/>
              <w:autoSpaceDN w:val="0"/>
              <w:adjustRightInd w:val="0"/>
              <w:ind w:left="600" w:hanging="283"/>
              <w:jc w:val="both"/>
              <w:rPr>
                <w:rFonts w:ascii="Garamond" w:hAnsi="Garamond"/>
                <w:sz w:val="22"/>
                <w:szCs w:val="22"/>
              </w:rPr>
            </w:pPr>
            <w:r w:rsidRPr="00825974">
              <w:rPr>
                <w:rFonts w:ascii="Garamond" w:hAnsi="Garamond"/>
                <w:sz w:val="22"/>
                <w:szCs w:val="22"/>
              </w:rPr>
              <w:t xml:space="preserve">где </w:t>
            </w:r>
            <w:r w:rsidRPr="00825974">
              <w:rPr>
                <w:rFonts w:ascii="Garamond" w:hAnsi="Garamond"/>
                <w:position w:val="-14"/>
                <w:sz w:val="22"/>
                <w:szCs w:val="22"/>
              </w:rPr>
              <w:object w:dxaOrig="1579" w:dyaOrig="400" w14:anchorId="50094F0B">
                <v:shape id="_x0000_i1425" type="#_x0000_t75" style="width:77.4pt;height:24.2pt" o:ole="">
                  <v:imagedata r:id="rId590" o:title=""/>
                </v:shape>
                <o:OLEObject Type="Embed" ProgID="Equation.3" ShapeID="_x0000_i1425" DrawAspect="Content" ObjectID="_1788676319" r:id="rId591"/>
              </w:object>
            </w:r>
            <w:r w:rsidRPr="00825974">
              <w:rPr>
                <w:rFonts w:ascii="Garamond" w:hAnsi="Garamond"/>
                <w:sz w:val="22"/>
                <w:szCs w:val="22"/>
              </w:rPr>
              <w:t xml:space="preserve"> – плановый объем потребления в узле расчетной модели </w:t>
            </w:r>
            <w:r w:rsidRPr="00825974">
              <w:rPr>
                <w:rFonts w:ascii="Garamond" w:hAnsi="Garamond"/>
                <w:i/>
                <w:sz w:val="22"/>
                <w:szCs w:val="22"/>
                <w:lang w:val="en-US"/>
              </w:rPr>
              <w:t>n</w:t>
            </w:r>
            <w:r w:rsidRPr="00825974">
              <w:rPr>
                <w:rFonts w:ascii="Garamond" w:hAnsi="Garamond"/>
                <w:sz w:val="22"/>
                <w:szCs w:val="22"/>
              </w:rPr>
              <w:t xml:space="preserve">, к которому отнесена ГТП потребления </w:t>
            </w:r>
            <w:r w:rsidRPr="00825974">
              <w:rPr>
                <w:rFonts w:ascii="Garamond" w:hAnsi="Garamond"/>
                <w:i/>
                <w:sz w:val="22"/>
                <w:szCs w:val="22"/>
                <w:lang w:val="en-US"/>
              </w:rPr>
              <w:t>p</w:t>
            </w:r>
            <w:r w:rsidRPr="00825974">
              <w:rPr>
                <w:rFonts w:ascii="Garamond" w:hAnsi="Garamond"/>
                <w:sz w:val="22"/>
                <w:szCs w:val="22"/>
              </w:rPr>
              <w:t xml:space="preserve"> для участника </w:t>
            </w:r>
            <w:r w:rsidRPr="00825974">
              <w:rPr>
                <w:rFonts w:ascii="Garamond" w:hAnsi="Garamond"/>
                <w:i/>
                <w:sz w:val="22"/>
                <w:szCs w:val="22"/>
                <w:lang w:val="en-US"/>
              </w:rPr>
              <w:t>i</w:t>
            </w:r>
            <w:r w:rsidRPr="00825974">
              <w:rPr>
                <w:rFonts w:ascii="Garamond" w:hAnsi="Garamond"/>
                <w:i/>
                <w:sz w:val="22"/>
                <w:szCs w:val="22"/>
              </w:rPr>
              <w:t xml:space="preserve"> </w:t>
            </w:r>
            <w:r w:rsidRPr="00825974">
              <w:rPr>
                <w:rFonts w:ascii="Garamond" w:hAnsi="Garamond"/>
                <w:sz w:val="22"/>
                <w:szCs w:val="22"/>
              </w:rPr>
              <w:t xml:space="preserve">в час операционных суток </w:t>
            </w:r>
            <w:r w:rsidRPr="00825974">
              <w:rPr>
                <w:rFonts w:ascii="Garamond" w:hAnsi="Garamond"/>
                <w:i/>
                <w:sz w:val="22"/>
                <w:szCs w:val="22"/>
                <w:lang w:val="en-US"/>
              </w:rPr>
              <w:t>h</w:t>
            </w:r>
            <w:r w:rsidRPr="00825974">
              <w:rPr>
                <w:rFonts w:ascii="Garamond" w:hAnsi="Garamond"/>
                <w:sz w:val="22"/>
                <w:szCs w:val="22"/>
              </w:rPr>
              <w:t xml:space="preserve">, определенный в соответствии с настоящим Регламентом по результатам конкурентного отбора ценовых заявок на сутки вперед без учета ценозависимого снижения объемов покупки электрической энергии и (или) </w:t>
            </w:r>
            <w:r w:rsidRPr="00825974">
              <w:rPr>
                <w:rFonts w:ascii="Garamond" w:hAnsi="Garamond"/>
                <w:color w:val="000000"/>
                <w:sz w:val="22"/>
                <w:szCs w:val="22"/>
              </w:rPr>
              <w:t xml:space="preserve">снижения </w:t>
            </w:r>
            <w:r w:rsidRPr="00825974">
              <w:rPr>
                <w:rFonts w:ascii="Garamond" w:hAnsi="Garamond"/>
                <w:sz w:val="22"/>
                <w:szCs w:val="22"/>
                <w:lang w:eastAsia="ar-SA"/>
              </w:rPr>
              <w:t>потребления электрической энергии в рамках оказания услуг по управлению изменением режима потребления электрической энергии</w:t>
            </w:r>
            <w:r w:rsidRPr="00825974">
              <w:rPr>
                <w:rFonts w:ascii="Garamond" w:hAnsi="Garamond"/>
                <w:sz w:val="22"/>
                <w:szCs w:val="22"/>
              </w:rPr>
              <w:t xml:space="preserve">; </w:t>
            </w:r>
          </w:p>
          <w:p w14:paraId="076A0ECD" w14:textId="77777777" w:rsidR="009960B0" w:rsidRPr="00825974" w:rsidRDefault="009960B0" w:rsidP="00B93EA4">
            <w:pPr>
              <w:pStyle w:val="a5"/>
              <w:ind w:left="600"/>
              <w:jc w:val="both"/>
              <w:rPr>
                <w:sz w:val="22"/>
                <w:szCs w:val="22"/>
              </w:rPr>
            </w:pPr>
            <w:r w:rsidRPr="00825974">
              <w:rPr>
                <w:position w:val="-14"/>
                <w:sz w:val="22"/>
                <w:szCs w:val="22"/>
              </w:rPr>
              <w:object w:dxaOrig="960" w:dyaOrig="400" w14:anchorId="102A3B28">
                <v:shape id="_x0000_i1426" type="#_x0000_t75" style="width:47.8pt;height:24.2pt" o:ole="">
                  <v:imagedata r:id="rId592" o:title=""/>
                </v:shape>
                <o:OLEObject Type="Embed" ProgID="Equation.3" ShapeID="_x0000_i1426" DrawAspect="Content" ObjectID="_1788676320" r:id="rId593"/>
              </w:object>
            </w:r>
            <w:r w:rsidRPr="00825974">
              <w:rPr>
                <w:sz w:val="22"/>
                <w:szCs w:val="22"/>
              </w:rPr>
              <w:t xml:space="preserve"> – узловая цена электроэнергии в узле расчетной модели </w:t>
            </w:r>
            <w:r w:rsidRPr="00825974">
              <w:rPr>
                <w:i/>
                <w:sz w:val="22"/>
                <w:szCs w:val="22"/>
              </w:rPr>
              <w:t>n</w:t>
            </w:r>
            <w:r w:rsidRPr="00825974">
              <w:rPr>
                <w:sz w:val="22"/>
                <w:szCs w:val="22"/>
              </w:rPr>
              <w:t xml:space="preserve"> в час суток </w:t>
            </w:r>
            <w:r w:rsidRPr="00825974">
              <w:rPr>
                <w:i/>
                <w:sz w:val="22"/>
                <w:szCs w:val="22"/>
              </w:rPr>
              <w:t>h</w:t>
            </w:r>
            <w:r w:rsidRPr="00825974">
              <w:rPr>
                <w:sz w:val="22"/>
                <w:szCs w:val="22"/>
              </w:rPr>
              <w:t xml:space="preserve">, определенная в соответствии с настоящим Регламентом по результатам конкурентного отбора ценовых заявок на сутки вперед без учета ценозависимого снижения объемов покупки электрической энергии и (или) </w:t>
            </w:r>
            <w:r w:rsidRPr="00825974">
              <w:rPr>
                <w:color w:val="000000"/>
                <w:sz w:val="22"/>
                <w:szCs w:val="22"/>
              </w:rPr>
              <w:t xml:space="preserve">снижения </w:t>
            </w:r>
            <w:r w:rsidRPr="00825974">
              <w:rPr>
                <w:sz w:val="22"/>
                <w:szCs w:val="22"/>
              </w:rPr>
              <w:t xml:space="preserve">потребления электрической энергии в рамках оказания услуг по управлению изменением режима потребления электрической энергии. В случае если в данном узле расчетной модели в час </w:t>
            </w:r>
            <w:r w:rsidRPr="00825974">
              <w:rPr>
                <w:i/>
                <w:sz w:val="22"/>
                <w:szCs w:val="22"/>
                <w:lang w:val="en-US"/>
              </w:rPr>
              <w:t>h</w:t>
            </w:r>
            <w:r w:rsidRPr="00825974">
              <w:rPr>
                <w:sz w:val="22"/>
                <w:szCs w:val="22"/>
              </w:rPr>
              <w:t xml:space="preserve"> узловая цена электроэнергии не определена согласно указанному Регламенту, то величина </w:t>
            </w:r>
            <w:r w:rsidRPr="00825974">
              <w:rPr>
                <w:position w:val="-14"/>
                <w:sz w:val="22"/>
                <w:szCs w:val="22"/>
              </w:rPr>
              <w:object w:dxaOrig="940" w:dyaOrig="400" w14:anchorId="3F2C1F0F">
                <v:shape id="_x0000_i1427" type="#_x0000_t75" style="width:42.4pt;height:24.2pt" o:ole="">
                  <v:imagedata r:id="rId535" o:title=""/>
                </v:shape>
                <o:OLEObject Type="Embed" ProgID="Equation.3" ShapeID="_x0000_i1427" DrawAspect="Content" ObjectID="_1788676321" r:id="rId594"/>
              </w:object>
            </w:r>
            <w:r w:rsidRPr="00825974">
              <w:rPr>
                <w:sz w:val="22"/>
                <w:szCs w:val="22"/>
              </w:rPr>
              <w:t xml:space="preserve"> полагается равной нулю; </w:t>
            </w:r>
          </w:p>
          <w:p w14:paraId="0AC68E8A" w14:textId="77777777" w:rsidR="009960B0" w:rsidRPr="00825974" w:rsidRDefault="009960B0" w:rsidP="00B93EA4">
            <w:pPr>
              <w:pStyle w:val="a5"/>
              <w:ind w:left="600"/>
              <w:jc w:val="both"/>
              <w:rPr>
                <w:sz w:val="22"/>
                <w:szCs w:val="22"/>
              </w:rPr>
            </w:pPr>
            <w:r w:rsidRPr="00825974">
              <w:rPr>
                <w:i/>
                <w:sz w:val="22"/>
                <w:szCs w:val="22"/>
                <w:lang w:val="en-US"/>
              </w:rPr>
              <w:t>i</w:t>
            </w:r>
            <w:r w:rsidRPr="00825974">
              <w:rPr>
                <w:i/>
                <w:sz w:val="22"/>
                <w:szCs w:val="22"/>
              </w:rPr>
              <w:t xml:space="preserve"> </w:t>
            </w:r>
            <w:r w:rsidRPr="00825974">
              <w:rPr>
                <w:sz w:val="22"/>
                <w:szCs w:val="22"/>
              </w:rPr>
              <w:t xml:space="preserve">– участник оптового рынка; </w:t>
            </w:r>
          </w:p>
          <w:p w14:paraId="7E570338" w14:textId="77777777" w:rsidR="009960B0" w:rsidRPr="00825974" w:rsidRDefault="009960B0" w:rsidP="00B93EA4">
            <w:pPr>
              <w:pStyle w:val="a5"/>
              <w:ind w:left="600"/>
              <w:jc w:val="both"/>
              <w:rPr>
                <w:sz w:val="22"/>
                <w:szCs w:val="22"/>
              </w:rPr>
            </w:pPr>
            <w:r w:rsidRPr="00825974">
              <w:rPr>
                <w:i/>
                <w:sz w:val="22"/>
                <w:szCs w:val="22"/>
                <w:lang w:val="en-US"/>
              </w:rPr>
              <w:t>p</w:t>
            </w:r>
            <w:r w:rsidRPr="00825974">
              <w:rPr>
                <w:sz w:val="22"/>
                <w:szCs w:val="22"/>
              </w:rPr>
              <w:t xml:space="preserve"> – ГТП потребления участника оптового рынка </w:t>
            </w:r>
            <w:r w:rsidRPr="00825974">
              <w:rPr>
                <w:i/>
                <w:sz w:val="22"/>
                <w:szCs w:val="22"/>
                <w:lang w:val="en-US"/>
              </w:rPr>
              <w:t>i</w:t>
            </w:r>
            <w:r w:rsidRPr="00825974">
              <w:rPr>
                <w:sz w:val="22"/>
                <w:szCs w:val="22"/>
              </w:rPr>
              <w:t xml:space="preserve">, отнесенная к ценовой зоне </w:t>
            </w:r>
            <w:r w:rsidRPr="00825974">
              <w:rPr>
                <w:sz w:val="22"/>
                <w:szCs w:val="22"/>
                <w:lang w:val="en-US"/>
              </w:rPr>
              <w:t>z</w:t>
            </w:r>
            <w:r w:rsidRPr="00825974">
              <w:rPr>
                <w:sz w:val="22"/>
                <w:szCs w:val="22"/>
              </w:rPr>
              <w:t>;</w:t>
            </w:r>
          </w:p>
          <w:p w14:paraId="6B23794C" w14:textId="77777777" w:rsidR="009960B0" w:rsidRPr="00825974" w:rsidRDefault="009960B0" w:rsidP="00B93EA4">
            <w:pPr>
              <w:pStyle w:val="a5"/>
              <w:ind w:left="600"/>
              <w:jc w:val="both"/>
              <w:rPr>
                <w:sz w:val="22"/>
                <w:szCs w:val="22"/>
              </w:rPr>
            </w:pPr>
            <w:r w:rsidRPr="00825974">
              <w:rPr>
                <w:i/>
                <w:sz w:val="22"/>
                <w:szCs w:val="22"/>
                <w:lang w:val="en-US"/>
              </w:rPr>
              <w:t>n</w:t>
            </w:r>
            <w:r w:rsidRPr="00825974">
              <w:rPr>
                <w:sz w:val="22"/>
                <w:szCs w:val="22"/>
              </w:rPr>
              <w:t xml:space="preserve"> – узел расчетной модели (за исключением узлов расчетной модели, в которых процедура конкурентного отбора по итогам соответствующего расчета признана несостоявшейся);</w:t>
            </w:r>
          </w:p>
          <w:p w14:paraId="4AF13F7C" w14:textId="77777777" w:rsidR="009960B0" w:rsidRPr="00825974" w:rsidRDefault="009960B0" w:rsidP="00B93EA4">
            <w:pPr>
              <w:pStyle w:val="a5"/>
              <w:ind w:left="600"/>
              <w:jc w:val="both"/>
              <w:rPr>
                <w:sz w:val="22"/>
                <w:szCs w:val="22"/>
              </w:rPr>
            </w:pPr>
            <w:r w:rsidRPr="00825974">
              <w:rPr>
                <w:i/>
                <w:sz w:val="22"/>
                <w:szCs w:val="22"/>
                <w:lang w:val="en-US"/>
              </w:rPr>
              <w:t>z</w:t>
            </w:r>
            <w:r w:rsidRPr="00825974">
              <w:rPr>
                <w:sz w:val="22"/>
                <w:szCs w:val="22"/>
              </w:rPr>
              <w:t xml:space="preserve"> – </w:t>
            </w:r>
            <w:r w:rsidRPr="00825974">
              <w:rPr>
                <w:sz w:val="22"/>
                <w:szCs w:val="22"/>
                <w:highlight w:val="yellow"/>
              </w:rPr>
              <w:t>ценовая зона оптового рынка</w:t>
            </w:r>
            <w:r w:rsidRPr="00825974">
              <w:rPr>
                <w:sz w:val="22"/>
                <w:szCs w:val="22"/>
              </w:rPr>
              <w:t>;</w:t>
            </w:r>
          </w:p>
          <w:p w14:paraId="241D6106" w14:textId="77777777" w:rsidR="009960B0" w:rsidRPr="00825974" w:rsidRDefault="009960B0" w:rsidP="00B93EA4">
            <w:pPr>
              <w:ind w:left="600"/>
              <w:jc w:val="both"/>
              <w:rPr>
                <w:rFonts w:ascii="Garamond" w:hAnsi="Garamond"/>
                <w:sz w:val="22"/>
                <w:szCs w:val="22"/>
              </w:rPr>
            </w:pPr>
            <w:r w:rsidRPr="00825974">
              <w:rPr>
                <w:rFonts w:ascii="Garamond" w:hAnsi="Garamond"/>
                <w:i/>
                <w:sz w:val="22"/>
                <w:szCs w:val="22"/>
                <w:lang w:val="en-US"/>
              </w:rPr>
              <w:t>h</w:t>
            </w:r>
            <w:r w:rsidRPr="00825974">
              <w:rPr>
                <w:rFonts w:ascii="Garamond" w:hAnsi="Garamond"/>
                <w:sz w:val="22"/>
                <w:szCs w:val="22"/>
              </w:rPr>
              <w:t xml:space="preserve"> – час операционных суток, принадлежащий множеству </w:t>
            </w:r>
            <w:r w:rsidRPr="00825974">
              <w:rPr>
                <w:rFonts w:ascii="Garamond" w:hAnsi="Garamond"/>
                <w:position w:val="-14"/>
                <w:sz w:val="22"/>
                <w:szCs w:val="22"/>
              </w:rPr>
              <w:object w:dxaOrig="460" w:dyaOrig="380" w14:anchorId="1AB05EC3">
                <v:shape id="_x0000_i1428" type="#_x0000_t75" style="width:29.6pt;height:18.15pt" o:ole="">
                  <v:imagedata r:id="rId595" o:title=""/>
                </v:shape>
                <o:OLEObject Type="Embed" ProgID="Equation.3" ShapeID="_x0000_i1428" DrawAspect="Content" ObjectID="_1788676322" r:id="rId596"/>
              </w:object>
            </w:r>
            <w:r w:rsidRPr="00825974">
              <w:rPr>
                <w:rFonts w:ascii="Garamond" w:hAnsi="Garamond"/>
                <w:sz w:val="22"/>
                <w:szCs w:val="22"/>
              </w:rPr>
              <w:t>;</w:t>
            </w:r>
          </w:p>
          <w:p w14:paraId="161FE904" w14:textId="77777777" w:rsidR="009960B0" w:rsidRPr="00825974" w:rsidRDefault="009960B0" w:rsidP="00B93EA4">
            <w:pPr>
              <w:jc w:val="both"/>
              <w:rPr>
                <w:rFonts w:ascii="Garamond" w:hAnsi="Garamond"/>
                <w:sz w:val="22"/>
                <w:szCs w:val="22"/>
              </w:rPr>
            </w:pPr>
            <w:r w:rsidRPr="00825974">
              <w:rPr>
                <w:rFonts w:ascii="Garamond" w:hAnsi="Garamond"/>
                <w:position w:val="-14"/>
                <w:sz w:val="22"/>
                <w:szCs w:val="22"/>
              </w:rPr>
              <w:object w:dxaOrig="460" w:dyaOrig="380" w14:anchorId="7B303049">
                <v:shape id="_x0000_i1429" type="#_x0000_t75" style="width:29.6pt;height:18.15pt" o:ole="">
                  <v:imagedata r:id="rId597" o:title=""/>
                </v:shape>
                <o:OLEObject Type="Embed" ProgID="Equation.3" ShapeID="_x0000_i1429" DrawAspect="Content" ObjectID="_1788676323" r:id="rId598"/>
              </w:object>
            </w:r>
            <w:r w:rsidRPr="00825974">
              <w:rPr>
                <w:rFonts w:ascii="Garamond" w:hAnsi="Garamond"/>
                <w:sz w:val="22"/>
                <w:szCs w:val="22"/>
              </w:rPr>
              <w:t xml:space="preserve"> – множество часов операционных суток, в отношении которого выполнено каждое из следующих условий:</w:t>
            </w:r>
          </w:p>
          <w:p w14:paraId="613AFD04" w14:textId="77777777" w:rsidR="009960B0" w:rsidRPr="00825974" w:rsidRDefault="009960B0" w:rsidP="009960B0">
            <w:pPr>
              <w:pStyle w:val="aff6"/>
              <w:numPr>
                <w:ilvl w:val="0"/>
                <w:numId w:val="85"/>
              </w:numPr>
              <w:spacing w:after="200" w:line="276" w:lineRule="auto"/>
              <w:jc w:val="both"/>
              <w:rPr>
                <w:rFonts w:ascii="Garamond" w:hAnsi="Garamond"/>
                <w:sz w:val="22"/>
                <w:szCs w:val="22"/>
              </w:rPr>
            </w:pPr>
            <w:r w:rsidRPr="00825974">
              <w:rPr>
                <w:rFonts w:ascii="Garamond" w:hAnsi="Garamond"/>
                <w:sz w:val="22"/>
                <w:szCs w:val="22"/>
              </w:rPr>
              <w:t>количество часов, включенных в данное множество, равно 8 (восьми);</w:t>
            </w:r>
          </w:p>
          <w:p w14:paraId="2F0975FE" w14:textId="77777777" w:rsidR="009960B0" w:rsidRPr="00825974" w:rsidRDefault="009960B0" w:rsidP="009960B0">
            <w:pPr>
              <w:pStyle w:val="aff6"/>
              <w:numPr>
                <w:ilvl w:val="0"/>
                <w:numId w:val="85"/>
              </w:numPr>
              <w:spacing w:after="200" w:line="276" w:lineRule="auto"/>
              <w:jc w:val="both"/>
              <w:rPr>
                <w:rFonts w:ascii="Garamond" w:hAnsi="Garamond"/>
                <w:sz w:val="22"/>
                <w:szCs w:val="22"/>
              </w:rPr>
            </w:pPr>
            <w:r w:rsidRPr="00825974">
              <w:rPr>
                <w:rFonts w:ascii="Garamond" w:hAnsi="Garamond"/>
                <w:sz w:val="22"/>
                <w:szCs w:val="22"/>
              </w:rPr>
              <w:t>данное множество включает в себя час, в который значение средневзвешенной равновесной цены в соответствующей ценовой зоне является максимальным в соответствии с п. 1 настоящего приложения;</w:t>
            </w:r>
          </w:p>
          <w:p w14:paraId="19006E90" w14:textId="77777777" w:rsidR="009960B0" w:rsidRPr="00825974" w:rsidRDefault="009960B0" w:rsidP="009960B0">
            <w:pPr>
              <w:pStyle w:val="aff6"/>
              <w:numPr>
                <w:ilvl w:val="0"/>
                <w:numId w:val="85"/>
              </w:numPr>
              <w:spacing w:after="200" w:line="276" w:lineRule="auto"/>
              <w:jc w:val="both"/>
              <w:rPr>
                <w:rFonts w:ascii="Garamond" w:hAnsi="Garamond"/>
                <w:sz w:val="22"/>
                <w:szCs w:val="22"/>
              </w:rPr>
            </w:pPr>
            <w:r w:rsidRPr="00825974">
              <w:rPr>
                <w:rFonts w:ascii="Garamond" w:hAnsi="Garamond"/>
                <w:sz w:val="22"/>
                <w:szCs w:val="22"/>
              </w:rPr>
              <w:t>часы, включенные в данное множество, составляют непрерывную последовательность следующих друг за другом часов одних операционных суток;</w:t>
            </w:r>
          </w:p>
          <w:p w14:paraId="409E4342" w14:textId="77777777" w:rsidR="009960B0" w:rsidRPr="00825974" w:rsidRDefault="009960B0" w:rsidP="009960B0">
            <w:pPr>
              <w:pStyle w:val="aff6"/>
              <w:numPr>
                <w:ilvl w:val="0"/>
                <w:numId w:val="85"/>
              </w:numPr>
              <w:spacing w:after="200" w:line="276" w:lineRule="auto"/>
              <w:jc w:val="both"/>
              <w:rPr>
                <w:rFonts w:ascii="Garamond" w:hAnsi="Garamond"/>
                <w:sz w:val="22"/>
                <w:szCs w:val="22"/>
              </w:rPr>
            </w:pPr>
            <w:r w:rsidRPr="00825974">
              <w:rPr>
                <w:rFonts w:ascii="Garamond" w:hAnsi="Garamond"/>
                <w:sz w:val="22"/>
                <w:szCs w:val="22"/>
              </w:rPr>
              <w:t xml:space="preserve">наиболее ранний час данного множества наступает не ранее первого по порядку часа операционных суток из числа включенных в опубликованный СО на своем официальном сайте в сети Интернет перечень плановых часов пиковой нагрузки для </w:t>
            </w:r>
            <w:r w:rsidRPr="00825974">
              <w:rPr>
                <w:rFonts w:ascii="Garamond" w:hAnsi="Garamond"/>
                <w:sz w:val="22"/>
                <w:szCs w:val="22"/>
                <w:highlight w:val="yellow"/>
              </w:rPr>
              <w:t>данной ценовой зоны</w:t>
            </w:r>
            <w:r w:rsidRPr="00825974">
              <w:rPr>
                <w:rFonts w:ascii="Garamond" w:hAnsi="Garamond"/>
                <w:sz w:val="22"/>
                <w:szCs w:val="22"/>
              </w:rPr>
              <w:t>;</w:t>
            </w:r>
          </w:p>
          <w:p w14:paraId="1287169E" w14:textId="77777777" w:rsidR="009960B0" w:rsidRPr="00825974" w:rsidRDefault="009960B0" w:rsidP="009960B0">
            <w:pPr>
              <w:pStyle w:val="aff6"/>
              <w:numPr>
                <w:ilvl w:val="0"/>
                <w:numId w:val="85"/>
              </w:numPr>
              <w:jc w:val="both"/>
              <w:rPr>
                <w:rFonts w:ascii="Garamond" w:hAnsi="Garamond"/>
                <w:sz w:val="22"/>
                <w:szCs w:val="22"/>
              </w:rPr>
            </w:pPr>
            <w:r w:rsidRPr="00825974">
              <w:rPr>
                <w:rFonts w:ascii="Garamond" w:hAnsi="Garamond"/>
                <w:sz w:val="22"/>
                <w:szCs w:val="22"/>
              </w:rPr>
              <w:t xml:space="preserve">наиболее поздний час данного множества наступает не позднее последнего по порядку часа операционных суток из числа включенных в опубликованный СО на своем официальном сайте в сети Интернет перечень плановых часов пиковой нагрузки для </w:t>
            </w:r>
            <w:r w:rsidRPr="00825974">
              <w:rPr>
                <w:rFonts w:ascii="Garamond" w:hAnsi="Garamond"/>
                <w:sz w:val="22"/>
                <w:szCs w:val="22"/>
                <w:highlight w:val="yellow"/>
              </w:rPr>
              <w:t>данной ценовой зоны</w:t>
            </w:r>
            <w:r w:rsidRPr="00825974">
              <w:rPr>
                <w:rFonts w:ascii="Garamond" w:hAnsi="Garamond"/>
                <w:sz w:val="22"/>
                <w:szCs w:val="22"/>
              </w:rPr>
              <w:t>.</w:t>
            </w:r>
          </w:p>
        </w:tc>
        <w:tc>
          <w:tcPr>
            <w:tcW w:w="6634" w:type="dxa"/>
          </w:tcPr>
          <w:p w14:paraId="67CB32DE" w14:textId="0CECDABF" w:rsidR="009960B0" w:rsidRPr="00825974" w:rsidRDefault="00886A0E" w:rsidP="00B93EA4">
            <w:pPr>
              <w:widowControl w:val="0"/>
              <w:spacing w:before="120" w:after="120"/>
              <w:jc w:val="both"/>
              <w:rPr>
                <w:rFonts w:ascii="Garamond" w:hAnsi="Garamond"/>
                <w:b/>
                <w:sz w:val="22"/>
                <w:szCs w:val="22"/>
              </w:rPr>
            </w:pPr>
            <w:r w:rsidRPr="00630C16">
              <w:rPr>
                <w:rFonts w:ascii="Garamond" w:hAnsi="Garamond"/>
                <w:b/>
                <w:sz w:val="22"/>
                <w:szCs w:val="22"/>
              </w:rPr>
              <w:t>Удалить данный пункт</w:t>
            </w:r>
            <w:r w:rsidRPr="00825974">
              <w:rPr>
                <w:rFonts w:ascii="Garamond" w:hAnsi="Garamond"/>
                <w:b/>
                <w:sz w:val="22"/>
                <w:szCs w:val="22"/>
              </w:rPr>
              <w:t xml:space="preserve"> </w:t>
            </w:r>
          </w:p>
          <w:p w14:paraId="796B5A64" w14:textId="77777777" w:rsidR="009960B0" w:rsidRPr="00825974" w:rsidRDefault="009960B0" w:rsidP="00B93EA4">
            <w:pPr>
              <w:pStyle w:val="aff6"/>
              <w:jc w:val="both"/>
              <w:rPr>
                <w:rFonts w:ascii="Garamond" w:hAnsi="Garamond"/>
                <w:b/>
                <w:sz w:val="22"/>
                <w:szCs w:val="22"/>
              </w:rPr>
            </w:pPr>
          </w:p>
        </w:tc>
      </w:tr>
      <w:tr w:rsidR="009960B0" w:rsidRPr="00825974" w14:paraId="59763BB8" w14:textId="77777777" w:rsidTr="00B93EA4">
        <w:tc>
          <w:tcPr>
            <w:tcW w:w="1505" w:type="dxa"/>
            <w:vAlign w:val="center"/>
          </w:tcPr>
          <w:p w14:paraId="59949BF6" w14:textId="77777777" w:rsidR="009960B0" w:rsidRPr="00825974" w:rsidRDefault="009960B0" w:rsidP="00B93EA4">
            <w:pPr>
              <w:jc w:val="center"/>
              <w:rPr>
                <w:rFonts w:ascii="Garamond" w:hAnsi="Garamond"/>
                <w:b/>
                <w:bCs/>
                <w:sz w:val="22"/>
                <w:szCs w:val="22"/>
              </w:rPr>
            </w:pPr>
            <w:r w:rsidRPr="00825974">
              <w:rPr>
                <w:rFonts w:ascii="Garamond" w:hAnsi="Garamond"/>
                <w:b/>
                <w:bCs/>
                <w:sz w:val="22"/>
                <w:szCs w:val="22"/>
              </w:rPr>
              <w:t>Приложение 5, п. 5</w:t>
            </w:r>
          </w:p>
        </w:tc>
        <w:tc>
          <w:tcPr>
            <w:tcW w:w="6882" w:type="dxa"/>
          </w:tcPr>
          <w:p w14:paraId="35300E60" w14:textId="5ECD6271" w:rsidR="009960B0" w:rsidRPr="00825974" w:rsidRDefault="00886A0E" w:rsidP="00B93EA4">
            <w:pPr>
              <w:widowControl w:val="0"/>
              <w:spacing w:before="120" w:after="120"/>
              <w:jc w:val="both"/>
              <w:rPr>
                <w:rFonts w:ascii="Garamond" w:hAnsi="Garamond"/>
                <w:sz w:val="22"/>
                <w:szCs w:val="22"/>
              </w:rPr>
            </w:pPr>
            <w:r w:rsidRPr="00825974">
              <w:rPr>
                <w:rFonts w:ascii="Garamond" w:hAnsi="Garamond"/>
                <w:sz w:val="22"/>
                <w:szCs w:val="22"/>
                <w:highlight w:val="yellow"/>
              </w:rPr>
              <w:t>5</w:t>
            </w:r>
            <w:r w:rsidRPr="00825974">
              <w:rPr>
                <w:rFonts w:ascii="Garamond" w:hAnsi="Garamond"/>
                <w:sz w:val="22"/>
                <w:szCs w:val="22"/>
              </w:rPr>
              <w:t xml:space="preserve">. </w:t>
            </w:r>
            <w:r w:rsidR="009960B0" w:rsidRPr="00825974">
              <w:rPr>
                <w:rFonts w:ascii="Garamond" w:hAnsi="Garamond"/>
                <w:sz w:val="22"/>
                <w:szCs w:val="22"/>
              </w:rPr>
              <w:t xml:space="preserve">Определение двухчасового временного интервала, в отношении которого может быть учтено ценозависимое снижение объемов покупки электрической энергии и (или) </w:t>
            </w:r>
            <w:r w:rsidR="009960B0" w:rsidRPr="00825974">
              <w:rPr>
                <w:rFonts w:ascii="Garamond" w:hAnsi="Garamond"/>
                <w:color w:val="000000"/>
                <w:sz w:val="22"/>
                <w:szCs w:val="22"/>
              </w:rPr>
              <w:t xml:space="preserve">снижение </w:t>
            </w:r>
            <w:r w:rsidR="009960B0" w:rsidRPr="00825974">
              <w:rPr>
                <w:rFonts w:ascii="Garamond" w:hAnsi="Garamond"/>
                <w:sz w:val="22"/>
                <w:szCs w:val="22"/>
                <w:lang w:eastAsia="ar-SA"/>
              </w:rPr>
              <w:t>потребления электрической энергии в рамках оказания услуг по управлению изменением режима потребления электрической энергии.</w:t>
            </w:r>
          </w:p>
          <w:p w14:paraId="0FA442D5" w14:textId="77777777" w:rsidR="009960B0" w:rsidRPr="00825974" w:rsidRDefault="009960B0" w:rsidP="00B93EA4">
            <w:pPr>
              <w:widowControl w:val="0"/>
              <w:spacing w:before="120" w:after="120"/>
              <w:jc w:val="both"/>
              <w:rPr>
                <w:rFonts w:ascii="Garamond" w:hAnsi="Garamond"/>
                <w:sz w:val="22"/>
                <w:szCs w:val="22"/>
              </w:rPr>
            </w:pPr>
            <w:r w:rsidRPr="00825974">
              <w:rPr>
                <w:rFonts w:ascii="Garamond" w:hAnsi="Garamond"/>
                <w:sz w:val="22"/>
                <w:szCs w:val="22"/>
              </w:rPr>
              <w:t xml:space="preserve">В качестве двухчасового временного интервала, в отношении которого может быть учтено ценозависимое снижение объемов покупки электрической энергии и (или) </w:t>
            </w:r>
            <w:r w:rsidRPr="00825974">
              <w:rPr>
                <w:rFonts w:ascii="Garamond" w:hAnsi="Garamond"/>
                <w:color w:val="000000"/>
                <w:sz w:val="22"/>
                <w:szCs w:val="22"/>
              </w:rPr>
              <w:t xml:space="preserve">снижение </w:t>
            </w:r>
            <w:r w:rsidRPr="00825974">
              <w:rPr>
                <w:rFonts w:ascii="Garamond" w:hAnsi="Garamond"/>
                <w:sz w:val="22"/>
                <w:szCs w:val="22"/>
                <w:lang w:eastAsia="ar-SA"/>
              </w:rPr>
              <w:t>потребления электрической энергии в рамках оказания услуг по управлению изменением режима потребления электрической энергии</w:t>
            </w:r>
            <w:r w:rsidRPr="00825974">
              <w:rPr>
                <w:rFonts w:ascii="Garamond" w:hAnsi="Garamond"/>
                <w:sz w:val="22"/>
                <w:szCs w:val="22"/>
              </w:rPr>
              <w:t xml:space="preserve"> в данной ценовой зоне в рассматриваемые операционные сутки, КО использует то множество часов </w:t>
            </w:r>
            <w:r w:rsidRPr="00825974">
              <w:rPr>
                <w:rFonts w:ascii="Garamond" w:hAnsi="Garamond"/>
                <w:position w:val="-14"/>
                <w:sz w:val="22"/>
                <w:szCs w:val="22"/>
              </w:rPr>
              <w:object w:dxaOrig="460" w:dyaOrig="380" w14:anchorId="1E16772A">
                <v:shape id="_x0000_i1430" type="#_x0000_t75" style="width:29.6pt;height:18.15pt" o:ole="">
                  <v:imagedata r:id="rId599" o:title=""/>
                </v:shape>
                <o:OLEObject Type="Embed" ProgID="Equation.3" ShapeID="_x0000_i1430" DrawAspect="Content" ObjectID="_1788676324" r:id="rId600"/>
              </w:object>
            </w:r>
            <w:r w:rsidRPr="00825974">
              <w:rPr>
                <w:rFonts w:ascii="Garamond" w:hAnsi="Garamond"/>
                <w:sz w:val="22"/>
                <w:szCs w:val="22"/>
              </w:rPr>
              <w:t>, для которого значение средневзвешенной равновесной цены на электрическую энергию, определенное в соответствии с п. 2 настоящего приложения (</w:t>
            </w:r>
            <w:r w:rsidRPr="00825974">
              <w:rPr>
                <w:rFonts w:ascii="Garamond" w:hAnsi="Garamond"/>
                <w:position w:val="-16"/>
                <w:sz w:val="22"/>
                <w:szCs w:val="22"/>
              </w:rPr>
              <w:object w:dxaOrig="720" w:dyaOrig="420" w14:anchorId="5EE65262">
                <v:shape id="_x0000_i1431" type="#_x0000_t75" style="width:36.35pt;height:24.2pt" o:ole="">
                  <v:imagedata r:id="rId601" o:title=""/>
                </v:shape>
                <o:OLEObject Type="Embed" ProgID="Equation.3" ShapeID="_x0000_i1431" DrawAspect="Content" ObjectID="_1788676325" r:id="rId602"/>
              </w:object>
            </w:r>
            <w:r w:rsidRPr="00825974">
              <w:rPr>
                <w:rFonts w:ascii="Garamond" w:hAnsi="Garamond"/>
                <w:sz w:val="22"/>
                <w:szCs w:val="22"/>
              </w:rPr>
              <w:t>), является максимальным.</w:t>
            </w:r>
          </w:p>
          <w:p w14:paraId="2BA4A392" w14:textId="77777777" w:rsidR="009960B0" w:rsidRPr="00825974" w:rsidRDefault="009960B0" w:rsidP="00B93EA4">
            <w:pPr>
              <w:widowControl w:val="0"/>
              <w:spacing w:before="120" w:after="120"/>
              <w:jc w:val="both"/>
              <w:rPr>
                <w:rFonts w:ascii="Garamond" w:hAnsi="Garamond"/>
                <w:sz w:val="22"/>
                <w:szCs w:val="22"/>
              </w:rPr>
            </w:pPr>
            <w:r w:rsidRPr="00825974">
              <w:rPr>
                <w:rFonts w:ascii="Garamond" w:hAnsi="Garamond"/>
                <w:sz w:val="22"/>
                <w:szCs w:val="22"/>
              </w:rPr>
              <w:t xml:space="preserve">Ценозависимое снижение объемов покупки электрической энергии в течение данного двухчасового интервала может быть учтено для ГТП потребления, в отношении которой </w:t>
            </w:r>
            <w:r w:rsidRPr="00825974">
              <w:rPr>
                <w:rFonts w:ascii="Garamond" w:hAnsi="Garamond"/>
                <w:color w:val="000000"/>
                <w:sz w:val="22"/>
                <w:szCs w:val="22"/>
              </w:rPr>
              <w:t xml:space="preserve">на соответствующий месяц в </w:t>
            </w:r>
            <w:r w:rsidRPr="00825974">
              <w:rPr>
                <w:rFonts w:ascii="Garamond" w:hAnsi="Garamond"/>
                <w:sz w:val="22"/>
                <w:szCs w:val="22"/>
              </w:rPr>
              <w:t>Реестре результатов тестирования энергопринимающих устройств покупателей с ценозависимым потреблением</w:t>
            </w:r>
            <w:r w:rsidRPr="00825974">
              <w:rPr>
                <w:rFonts w:ascii="Garamond" w:hAnsi="Garamond"/>
                <w:color w:val="000000"/>
                <w:sz w:val="22"/>
                <w:szCs w:val="22"/>
              </w:rPr>
              <w:t xml:space="preserve">, сформированном в соответствии с разделом 2 </w:t>
            </w:r>
            <w:r w:rsidRPr="00825974">
              <w:rPr>
                <w:rFonts w:ascii="Garamond" w:hAnsi="Garamond"/>
                <w:i/>
                <w:sz w:val="22"/>
                <w:szCs w:val="22"/>
              </w:rPr>
              <w:t>Регламента участия на оптовом рынке покупателей с ценозависимым потреблением</w:t>
            </w:r>
            <w:r w:rsidRPr="00825974">
              <w:rPr>
                <w:rFonts w:ascii="Garamond" w:hAnsi="Garamond"/>
                <w:sz w:val="22"/>
                <w:szCs w:val="22"/>
              </w:rPr>
              <w:t xml:space="preserve"> (Приложение № 19.9 к </w:t>
            </w:r>
            <w:r w:rsidRPr="00825974">
              <w:rPr>
                <w:rFonts w:ascii="Garamond" w:hAnsi="Garamond"/>
                <w:i/>
                <w:sz w:val="22"/>
                <w:szCs w:val="22"/>
              </w:rPr>
              <w:t>Договору о присоединении к торговой системе оптового рынка</w:t>
            </w:r>
            <w:r w:rsidRPr="00825974">
              <w:rPr>
                <w:rFonts w:ascii="Garamond" w:hAnsi="Garamond"/>
                <w:sz w:val="22"/>
                <w:szCs w:val="22"/>
              </w:rPr>
              <w:t xml:space="preserve">), или на декабрь следующего года в </w:t>
            </w:r>
            <w:r w:rsidRPr="00825974">
              <w:rPr>
                <w:rFonts w:ascii="Garamond" w:hAnsi="Garamond"/>
                <w:color w:val="000000"/>
                <w:sz w:val="22"/>
                <w:szCs w:val="22"/>
              </w:rPr>
              <w:t xml:space="preserve">Перечне покупателей с ценозависимым потреблением, сформированном в соответствии с разделом 1 </w:t>
            </w:r>
            <w:r w:rsidRPr="00825974">
              <w:rPr>
                <w:rFonts w:ascii="Garamond" w:hAnsi="Garamond"/>
                <w:i/>
                <w:sz w:val="22"/>
                <w:szCs w:val="22"/>
              </w:rPr>
              <w:t>Регламента участия на оптовом рынке покупателей с ценозависимым потреблением</w:t>
            </w:r>
            <w:r w:rsidRPr="00825974">
              <w:rPr>
                <w:rFonts w:ascii="Garamond" w:hAnsi="Garamond"/>
                <w:sz w:val="22"/>
                <w:szCs w:val="22"/>
              </w:rPr>
              <w:t xml:space="preserve"> (Приложение № 19.9 к </w:t>
            </w:r>
            <w:r w:rsidRPr="00825974">
              <w:rPr>
                <w:rFonts w:ascii="Garamond" w:hAnsi="Garamond"/>
                <w:i/>
                <w:sz w:val="22"/>
                <w:szCs w:val="22"/>
              </w:rPr>
              <w:t>Договору о присоединении к торговой системе оптового рынка</w:t>
            </w:r>
            <w:r w:rsidRPr="00825974">
              <w:rPr>
                <w:rFonts w:ascii="Garamond" w:hAnsi="Garamond"/>
                <w:sz w:val="22"/>
                <w:szCs w:val="22"/>
              </w:rPr>
              <w:t>), в качестве количества часов указано значение «2».</w:t>
            </w:r>
          </w:p>
          <w:p w14:paraId="6623E8BC" w14:textId="77777777" w:rsidR="009960B0" w:rsidRPr="00825974" w:rsidRDefault="009960B0" w:rsidP="00B93EA4">
            <w:pPr>
              <w:jc w:val="both"/>
              <w:rPr>
                <w:rFonts w:ascii="Garamond" w:hAnsi="Garamond"/>
                <w:sz w:val="22"/>
                <w:szCs w:val="22"/>
              </w:rPr>
            </w:pPr>
            <w:r w:rsidRPr="00825974">
              <w:rPr>
                <w:rFonts w:ascii="Garamond" w:hAnsi="Garamond"/>
                <w:color w:val="000000"/>
                <w:sz w:val="22"/>
                <w:szCs w:val="22"/>
              </w:rPr>
              <w:t xml:space="preserve">Снижение </w:t>
            </w:r>
            <w:r w:rsidRPr="00825974">
              <w:rPr>
                <w:rFonts w:ascii="Garamond" w:hAnsi="Garamond"/>
                <w:sz w:val="22"/>
                <w:szCs w:val="22"/>
                <w:lang w:eastAsia="ar-SA"/>
              </w:rPr>
              <w:t>потребления электрической энергии в рамках оказания услуг по управлению изменением режима потребления электрической энергии</w:t>
            </w:r>
            <w:r w:rsidRPr="00825974">
              <w:rPr>
                <w:rFonts w:ascii="Garamond" w:hAnsi="Garamond"/>
                <w:sz w:val="22"/>
                <w:szCs w:val="22"/>
              </w:rPr>
              <w:t xml:space="preserve"> в течение данного двухчасового интервала может быть учтено для объема снижения потребления </w:t>
            </w:r>
            <w:r w:rsidRPr="00825974">
              <w:rPr>
                <w:rFonts w:ascii="Garamond" w:hAnsi="Garamond"/>
                <w:sz w:val="22"/>
                <w:szCs w:val="22"/>
                <w:lang w:eastAsia="ar-SA"/>
              </w:rPr>
              <w:t>электрической энергии в рамках оказания услуг по управлению изменением режима потребления электрической энергии в ГТП потребления</w:t>
            </w:r>
            <w:r w:rsidRPr="00825974">
              <w:rPr>
                <w:rFonts w:ascii="Garamond" w:hAnsi="Garamond"/>
                <w:sz w:val="22"/>
                <w:szCs w:val="22"/>
              </w:rPr>
              <w:t xml:space="preserve">, в отношении которого в переданной СО в КО в соответствии с п. 3.1 настоящего Регламента информации указано на готовность к снижению потребления </w:t>
            </w:r>
            <w:r w:rsidRPr="00825974">
              <w:rPr>
                <w:rFonts w:ascii="Garamond" w:hAnsi="Garamond"/>
                <w:sz w:val="22"/>
                <w:szCs w:val="22"/>
                <w:lang w:eastAsia="ar-SA"/>
              </w:rPr>
              <w:t>электрической энергии в рамках оказания услуг по управлению изменением режима потребления электрической энергии</w:t>
            </w:r>
            <w:r w:rsidRPr="00825974">
              <w:rPr>
                <w:rFonts w:ascii="Garamond" w:hAnsi="Garamond"/>
                <w:sz w:val="22"/>
                <w:szCs w:val="22"/>
              </w:rPr>
              <w:t xml:space="preserve"> на период длительностью 2 часа.</w:t>
            </w:r>
          </w:p>
        </w:tc>
        <w:tc>
          <w:tcPr>
            <w:tcW w:w="6634" w:type="dxa"/>
          </w:tcPr>
          <w:p w14:paraId="0AA46631" w14:textId="73E38134" w:rsidR="009960B0" w:rsidRPr="00825974" w:rsidRDefault="00886A0E" w:rsidP="00B93EA4">
            <w:pPr>
              <w:widowControl w:val="0"/>
              <w:spacing w:before="120" w:after="120"/>
              <w:jc w:val="both"/>
              <w:rPr>
                <w:rFonts w:ascii="Garamond" w:hAnsi="Garamond"/>
                <w:sz w:val="22"/>
                <w:szCs w:val="22"/>
              </w:rPr>
            </w:pPr>
            <w:r w:rsidRPr="00825974">
              <w:rPr>
                <w:rFonts w:ascii="Garamond" w:hAnsi="Garamond"/>
                <w:sz w:val="22"/>
                <w:szCs w:val="22"/>
                <w:highlight w:val="yellow"/>
              </w:rPr>
              <w:t>4</w:t>
            </w:r>
            <w:r w:rsidRPr="00825974">
              <w:rPr>
                <w:rFonts w:ascii="Garamond" w:hAnsi="Garamond"/>
                <w:sz w:val="22"/>
                <w:szCs w:val="22"/>
              </w:rPr>
              <w:t xml:space="preserve">. </w:t>
            </w:r>
            <w:r w:rsidR="009960B0" w:rsidRPr="00825974">
              <w:rPr>
                <w:rFonts w:ascii="Garamond" w:hAnsi="Garamond"/>
                <w:sz w:val="22"/>
                <w:szCs w:val="22"/>
              </w:rPr>
              <w:t xml:space="preserve">Определение двухчасового временного интервала, в отношении которого может быть учтено ценозависимое снижение объемов покупки электрической энергии и (или) </w:t>
            </w:r>
            <w:r w:rsidR="009960B0" w:rsidRPr="00825974">
              <w:rPr>
                <w:rFonts w:ascii="Garamond" w:hAnsi="Garamond"/>
                <w:color w:val="000000"/>
                <w:sz w:val="22"/>
                <w:szCs w:val="22"/>
              </w:rPr>
              <w:t xml:space="preserve">снижение </w:t>
            </w:r>
            <w:r w:rsidR="009960B0" w:rsidRPr="00825974">
              <w:rPr>
                <w:rFonts w:ascii="Garamond" w:hAnsi="Garamond"/>
                <w:sz w:val="22"/>
                <w:szCs w:val="22"/>
                <w:lang w:eastAsia="ar-SA"/>
              </w:rPr>
              <w:t>потребления электрической энергии в рамках оказания услуг по управлению изменением режима потребления электрической энергии.</w:t>
            </w:r>
          </w:p>
          <w:p w14:paraId="5FF11CDF" w14:textId="77777777" w:rsidR="009960B0" w:rsidRPr="00825974" w:rsidRDefault="009960B0" w:rsidP="00B93EA4">
            <w:pPr>
              <w:widowControl w:val="0"/>
              <w:spacing w:before="120" w:after="120"/>
              <w:jc w:val="both"/>
              <w:rPr>
                <w:rFonts w:ascii="Garamond" w:hAnsi="Garamond"/>
                <w:sz w:val="22"/>
                <w:szCs w:val="22"/>
              </w:rPr>
            </w:pPr>
            <w:r w:rsidRPr="00825974">
              <w:rPr>
                <w:rFonts w:ascii="Garamond" w:hAnsi="Garamond"/>
                <w:sz w:val="22"/>
                <w:szCs w:val="22"/>
              </w:rPr>
              <w:t xml:space="preserve">В качестве двухчасового временного интервала, в отношении которого может быть учтено ценозависимое снижение объемов покупки электрической энергии и (или) </w:t>
            </w:r>
            <w:r w:rsidRPr="00825974">
              <w:rPr>
                <w:rFonts w:ascii="Garamond" w:hAnsi="Garamond"/>
                <w:color w:val="000000"/>
                <w:sz w:val="22"/>
                <w:szCs w:val="22"/>
              </w:rPr>
              <w:t xml:space="preserve">снижение </w:t>
            </w:r>
            <w:r w:rsidRPr="00825974">
              <w:rPr>
                <w:rFonts w:ascii="Garamond" w:hAnsi="Garamond"/>
                <w:sz w:val="22"/>
                <w:szCs w:val="22"/>
                <w:lang w:eastAsia="ar-SA"/>
              </w:rPr>
              <w:t>потребления электрической энергии в рамках оказания услуг по управлению изменением режима потребления электрической энергии</w:t>
            </w:r>
            <w:r w:rsidRPr="00825974">
              <w:rPr>
                <w:rFonts w:ascii="Garamond" w:hAnsi="Garamond"/>
                <w:sz w:val="22"/>
                <w:szCs w:val="22"/>
              </w:rPr>
              <w:t xml:space="preserve"> в данной ценовой зоне </w:t>
            </w:r>
            <w:r w:rsidRPr="00825974">
              <w:rPr>
                <w:rFonts w:ascii="Garamond" w:hAnsi="Garamond"/>
                <w:sz w:val="22"/>
                <w:szCs w:val="22"/>
                <w:highlight w:val="yellow"/>
              </w:rPr>
              <w:t>(первая ценовая зона, вторая ценовая зона, за исключением входящей в состав Дальневосточного федерального округа отдельной территории, ранее относившейся к неценовым зонам, или входящая в состав Дальневосточного федерального округа отдельная территория, ранее относившаяся к неценовым зонам)</w:t>
            </w:r>
            <w:r w:rsidRPr="00825974">
              <w:rPr>
                <w:rFonts w:ascii="Garamond" w:hAnsi="Garamond"/>
                <w:sz w:val="22"/>
                <w:szCs w:val="22"/>
              </w:rPr>
              <w:t xml:space="preserve"> в рассматриваемые операционные сутки, КО использует то множество часов </w:t>
            </w:r>
            <w:r w:rsidRPr="00825974">
              <w:rPr>
                <w:rFonts w:ascii="Garamond" w:hAnsi="Garamond"/>
                <w:position w:val="-14"/>
                <w:sz w:val="22"/>
                <w:szCs w:val="22"/>
              </w:rPr>
              <w:object w:dxaOrig="460" w:dyaOrig="380" w14:anchorId="44F3686C">
                <v:shape id="_x0000_i1432" type="#_x0000_t75" style="width:29.6pt;height:18.15pt" o:ole="">
                  <v:imagedata r:id="rId599" o:title=""/>
                </v:shape>
                <o:OLEObject Type="Embed" ProgID="Equation.3" ShapeID="_x0000_i1432" DrawAspect="Content" ObjectID="_1788676326" r:id="rId603"/>
              </w:object>
            </w:r>
            <w:r w:rsidRPr="00825974">
              <w:rPr>
                <w:rFonts w:ascii="Garamond" w:hAnsi="Garamond"/>
                <w:sz w:val="22"/>
                <w:szCs w:val="22"/>
              </w:rPr>
              <w:t>, для которого значение средневзвешенной равновесной цены на электрическую энергию, определенное в соответствии с п. 2 настоящего приложения (</w:t>
            </w:r>
            <w:r w:rsidRPr="00825974">
              <w:rPr>
                <w:rFonts w:ascii="Garamond" w:hAnsi="Garamond"/>
                <w:position w:val="-16"/>
                <w:sz w:val="22"/>
                <w:szCs w:val="22"/>
              </w:rPr>
              <w:object w:dxaOrig="720" w:dyaOrig="420" w14:anchorId="48F9C383">
                <v:shape id="_x0000_i1433" type="#_x0000_t75" style="width:36.35pt;height:24.2pt" o:ole="">
                  <v:imagedata r:id="rId601" o:title=""/>
                </v:shape>
                <o:OLEObject Type="Embed" ProgID="Equation.3" ShapeID="_x0000_i1433" DrawAspect="Content" ObjectID="_1788676327" r:id="rId604"/>
              </w:object>
            </w:r>
            <w:r w:rsidRPr="00825974">
              <w:rPr>
                <w:rFonts w:ascii="Garamond" w:hAnsi="Garamond"/>
                <w:sz w:val="22"/>
                <w:szCs w:val="22"/>
              </w:rPr>
              <w:t>), является максимальным.</w:t>
            </w:r>
          </w:p>
          <w:p w14:paraId="3FED8442" w14:textId="77777777" w:rsidR="009960B0" w:rsidRPr="00825974" w:rsidRDefault="009960B0" w:rsidP="00B93EA4">
            <w:pPr>
              <w:widowControl w:val="0"/>
              <w:spacing w:before="120" w:after="120"/>
              <w:jc w:val="both"/>
              <w:rPr>
                <w:rFonts w:ascii="Garamond" w:hAnsi="Garamond"/>
                <w:sz w:val="22"/>
                <w:szCs w:val="22"/>
              </w:rPr>
            </w:pPr>
            <w:r w:rsidRPr="00825974">
              <w:rPr>
                <w:rFonts w:ascii="Garamond" w:hAnsi="Garamond"/>
                <w:sz w:val="22"/>
                <w:szCs w:val="22"/>
              </w:rPr>
              <w:t xml:space="preserve">Ценозависимое снижение объемов покупки электрической энергии в течение данного двухчасового интервала может быть учтено для ГТП потребления, в отношении которой </w:t>
            </w:r>
            <w:r w:rsidRPr="00825974">
              <w:rPr>
                <w:rFonts w:ascii="Garamond" w:hAnsi="Garamond"/>
                <w:color w:val="000000"/>
                <w:sz w:val="22"/>
                <w:szCs w:val="22"/>
              </w:rPr>
              <w:t xml:space="preserve">на соответствующий месяц в </w:t>
            </w:r>
            <w:r w:rsidRPr="00825974">
              <w:rPr>
                <w:rFonts w:ascii="Garamond" w:hAnsi="Garamond"/>
                <w:sz w:val="22"/>
                <w:szCs w:val="22"/>
              </w:rPr>
              <w:t>Реестре результатов тестирования энергопринимающих устройств покупателей с ценозависимым потреблением</w:t>
            </w:r>
            <w:r w:rsidRPr="00825974">
              <w:rPr>
                <w:rFonts w:ascii="Garamond" w:hAnsi="Garamond"/>
                <w:color w:val="000000"/>
                <w:sz w:val="22"/>
                <w:szCs w:val="22"/>
              </w:rPr>
              <w:t xml:space="preserve">, сформированном в соответствии с разделом 2 </w:t>
            </w:r>
            <w:r w:rsidRPr="00825974">
              <w:rPr>
                <w:rFonts w:ascii="Garamond" w:hAnsi="Garamond"/>
                <w:i/>
                <w:sz w:val="22"/>
                <w:szCs w:val="22"/>
              </w:rPr>
              <w:t>Регламента участия на оптовом рынке покупателей с ценозависимым потреблением</w:t>
            </w:r>
            <w:r w:rsidRPr="00825974">
              <w:rPr>
                <w:rFonts w:ascii="Garamond" w:hAnsi="Garamond"/>
                <w:sz w:val="22"/>
                <w:szCs w:val="22"/>
              </w:rPr>
              <w:t xml:space="preserve"> (Приложение № 19.9 к </w:t>
            </w:r>
            <w:r w:rsidRPr="00825974">
              <w:rPr>
                <w:rFonts w:ascii="Garamond" w:hAnsi="Garamond"/>
                <w:i/>
                <w:sz w:val="22"/>
                <w:szCs w:val="22"/>
              </w:rPr>
              <w:t>Договору о присоединении к торговой системе оптового рынка</w:t>
            </w:r>
            <w:r w:rsidRPr="00825974">
              <w:rPr>
                <w:rFonts w:ascii="Garamond" w:hAnsi="Garamond"/>
                <w:sz w:val="22"/>
                <w:szCs w:val="22"/>
              </w:rPr>
              <w:t xml:space="preserve">), или на декабрь следующего года в </w:t>
            </w:r>
            <w:r w:rsidRPr="00825974">
              <w:rPr>
                <w:rFonts w:ascii="Garamond" w:hAnsi="Garamond"/>
                <w:color w:val="000000"/>
                <w:sz w:val="22"/>
                <w:szCs w:val="22"/>
              </w:rPr>
              <w:t xml:space="preserve">Перечне покупателей с ценозависимым потреблением, сформированном в соответствии с разделом 1 </w:t>
            </w:r>
            <w:r w:rsidRPr="00825974">
              <w:rPr>
                <w:rFonts w:ascii="Garamond" w:hAnsi="Garamond"/>
                <w:i/>
                <w:sz w:val="22"/>
                <w:szCs w:val="22"/>
              </w:rPr>
              <w:t>Регламента участия на оптовом рынке покупателей с ценозависимым потреблением</w:t>
            </w:r>
            <w:r w:rsidRPr="00825974">
              <w:rPr>
                <w:rFonts w:ascii="Garamond" w:hAnsi="Garamond"/>
                <w:sz w:val="22"/>
                <w:szCs w:val="22"/>
              </w:rPr>
              <w:t xml:space="preserve"> (Приложение № 19.9 к </w:t>
            </w:r>
            <w:r w:rsidRPr="00825974">
              <w:rPr>
                <w:rFonts w:ascii="Garamond" w:hAnsi="Garamond"/>
                <w:i/>
                <w:sz w:val="22"/>
                <w:szCs w:val="22"/>
              </w:rPr>
              <w:t>Договору о присоединении к торговой системе оптового рынка</w:t>
            </w:r>
            <w:r w:rsidRPr="00825974">
              <w:rPr>
                <w:rFonts w:ascii="Garamond" w:hAnsi="Garamond"/>
                <w:sz w:val="22"/>
                <w:szCs w:val="22"/>
              </w:rPr>
              <w:t>), в качестве количества часов указано значение «2».</w:t>
            </w:r>
          </w:p>
          <w:p w14:paraId="15F7AB60" w14:textId="77777777" w:rsidR="009960B0" w:rsidRPr="00825974" w:rsidRDefault="009960B0" w:rsidP="00B93EA4">
            <w:pPr>
              <w:jc w:val="both"/>
              <w:rPr>
                <w:rFonts w:ascii="Garamond" w:hAnsi="Garamond"/>
                <w:b/>
                <w:sz w:val="22"/>
                <w:szCs w:val="22"/>
              </w:rPr>
            </w:pPr>
            <w:r w:rsidRPr="00825974">
              <w:rPr>
                <w:rFonts w:ascii="Garamond" w:hAnsi="Garamond"/>
                <w:color w:val="000000"/>
                <w:sz w:val="22"/>
                <w:szCs w:val="22"/>
              </w:rPr>
              <w:t xml:space="preserve">Снижение </w:t>
            </w:r>
            <w:r w:rsidRPr="00825974">
              <w:rPr>
                <w:rFonts w:ascii="Garamond" w:hAnsi="Garamond"/>
                <w:sz w:val="22"/>
                <w:szCs w:val="22"/>
                <w:lang w:eastAsia="ar-SA"/>
              </w:rPr>
              <w:t>потребления электрической энергии в рамках оказания услуг по управлению изменением режима потребления электрической энергии</w:t>
            </w:r>
            <w:r w:rsidRPr="00825974">
              <w:rPr>
                <w:rFonts w:ascii="Garamond" w:hAnsi="Garamond"/>
                <w:sz w:val="22"/>
                <w:szCs w:val="22"/>
              </w:rPr>
              <w:t xml:space="preserve"> в течение данного двухчасового интервала может быть учтено для объема снижения потребления </w:t>
            </w:r>
            <w:r w:rsidRPr="00825974">
              <w:rPr>
                <w:rFonts w:ascii="Garamond" w:hAnsi="Garamond"/>
                <w:sz w:val="22"/>
                <w:szCs w:val="22"/>
                <w:lang w:eastAsia="ar-SA"/>
              </w:rPr>
              <w:t>электрической энергии в рамках оказания услуг по управлению изменением режима потребления электрической энергии в ГТП потребления</w:t>
            </w:r>
            <w:r w:rsidRPr="00825974">
              <w:rPr>
                <w:rFonts w:ascii="Garamond" w:hAnsi="Garamond"/>
                <w:sz w:val="22"/>
                <w:szCs w:val="22"/>
              </w:rPr>
              <w:t xml:space="preserve">, в отношении которого в переданной СО в КО в соответствии с п. 3.1 настоящего Регламента информации указано на готовность к снижению потребления </w:t>
            </w:r>
            <w:r w:rsidRPr="00825974">
              <w:rPr>
                <w:rFonts w:ascii="Garamond" w:hAnsi="Garamond"/>
                <w:sz w:val="22"/>
                <w:szCs w:val="22"/>
                <w:lang w:eastAsia="ar-SA"/>
              </w:rPr>
              <w:t>электрической энергии в рамках оказания услуг по управлению изменением режима потребления электрической энергии</w:t>
            </w:r>
            <w:r w:rsidRPr="00825974">
              <w:rPr>
                <w:rFonts w:ascii="Garamond" w:hAnsi="Garamond"/>
                <w:sz w:val="22"/>
                <w:szCs w:val="22"/>
              </w:rPr>
              <w:t xml:space="preserve"> на период длительностью 2 часа.</w:t>
            </w:r>
          </w:p>
        </w:tc>
      </w:tr>
      <w:tr w:rsidR="009960B0" w:rsidRPr="00825974" w14:paraId="4A402859" w14:textId="77777777" w:rsidTr="00B93EA4">
        <w:tc>
          <w:tcPr>
            <w:tcW w:w="1505" w:type="dxa"/>
            <w:vAlign w:val="center"/>
          </w:tcPr>
          <w:p w14:paraId="27DDE460" w14:textId="77777777" w:rsidR="009960B0" w:rsidRPr="00825974" w:rsidRDefault="009960B0" w:rsidP="00B93EA4">
            <w:pPr>
              <w:jc w:val="center"/>
              <w:rPr>
                <w:rFonts w:ascii="Garamond" w:hAnsi="Garamond"/>
                <w:b/>
                <w:bCs/>
                <w:sz w:val="22"/>
                <w:szCs w:val="22"/>
              </w:rPr>
            </w:pPr>
            <w:r w:rsidRPr="00825974">
              <w:rPr>
                <w:rFonts w:ascii="Garamond" w:hAnsi="Garamond"/>
                <w:b/>
                <w:bCs/>
                <w:sz w:val="22"/>
                <w:szCs w:val="22"/>
              </w:rPr>
              <w:t>Приложение 5, п. 6</w:t>
            </w:r>
          </w:p>
        </w:tc>
        <w:tc>
          <w:tcPr>
            <w:tcW w:w="6882" w:type="dxa"/>
          </w:tcPr>
          <w:p w14:paraId="068F0B40" w14:textId="14A636B5" w:rsidR="009960B0" w:rsidRPr="00825974" w:rsidRDefault="00886A0E" w:rsidP="00B93EA4">
            <w:pPr>
              <w:widowControl w:val="0"/>
              <w:spacing w:before="120" w:after="120"/>
              <w:jc w:val="both"/>
              <w:rPr>
                <w:rFonts w:ascii="Garamond" w:hAnsi="Garamond"/>
                <w:sz w:val="22"/>
                <w:szCs w:val="22"/>
              </w:rPr>
            </w:pPr>
            <w:r w:rsidRPr="00825974">
              <w:rPr>
                <w:rFonts w:ascii="Garamond" w:hAnsi="Garamond"/>
                <w:sz w:val="22"/>
                <w:szCs w:val="22"/>
                <w:highlight w:val="yellow"/>
              </w:rPr>
              <w:t>6</w:t>
            </w:r>
            <w:r w:rsidRPr="00825974">
              <w:rPr>
                <w:rFonts w:ascii="Garamond" w:hAnsi="Garamond"/>
                <w:sz w:val="22"/>
                <w:szCs w:val="22"/>
              </w:rPr>
              <w:t xml:space="preserve">. </w:t>
            </w:r>
            <w:r w:rsidR="009960B0" w:rsidRPr="00825974">
              <w:rPr>
                <w:rFonts w:ascii="Garamond" w:hAnsi="Garamond"/>
                <w:sz w:val="22"/>
                <w:szCs w:val="22"/>
              </w:rPr>
              <w:t xml:space="preserve">Определение четырехчасового временного интервала, в отношении которого может быть учтено ценозависимое снижение объемов покупки электрической энергии и (или) </w:t>
            </w:r>
            <w:r w:rsidR="009960B0" w:rsidRPr="00825974">
              <w:rPr>
                <w:rFonts w:ascii="Garamond" w:hAnsi="Garamond"/>
                <w:color w:val="000000"/>
                <w:sz w:val="22"/>
                <w:szCs w:val="22"/>
              </w:rPr>
              <w:t xml:space="preserve">снижение </w:t>
            </w:r>
            <w:r w:rsidR="009960B0" w:rsidRPr="00825974">
              <w:rPr>
                <w:rFonts w:ascii="Garamond" w:hAnsi="Garamond"/>
                <w:sz w:val="22"/>
                <w:szCs w:val="22"/>
                <w:lang w:eastAsia="ar-SA"/>
              </w:rPr>
              <w:t>потребления электрической энергии в рамках оказания услуг по управлению изменением режима потребления электрической энергии.</w:t>
            </w:r>
          </w:p>
          <w:p w14:paraId="38AF3798" w14:textId="77777777" w:rsidR="009960B0" w:rsidRPr="00825974" w:rsidRDefault="009960B0" w:rsidP="00B93EA4">
            <w:pPr>
              <w:spacing w:before="120" w:after="120"/>
              <w:jc w:val="both"/>
              <w:rPr>
                <w:rFonts w:ascii="Garamond" w:hAnsi="Garamond"/>
                <w:sz w:val="22"/>
                <w:szCs w:val="22"/>
              </w:rPr>
            </w:pPr>
            <w:r w:rsidRPr="00825974">
              <w:rPr>
                <w:rFonts w:ascii="Garamond" w:hAnsi="Garamond"/>
                <w:sz w:val="22"/>
                <w:szCs w:val="22"/>
              </w:rPr>
              <w:t xml:space="preserve">В качестве четырехчасового временного интервала, в отношении которого может быть учтено ценозависимое снижение объемов покупки электрической энергии и (или) </w:t>
            </w:r>
            <w:r w:rsidRPr="00825974">
              <w:rPr>
                <w:rFonts w:ascii="Garamond" w:hAnsi="Garamond"/>
                <w:color w:val="000000"/>
                <w:sz w:val="22"/>
                <w:szCs w:val="22"/>
              </w:rPr>
              <w:t xml:space="preserve">снижение </w:t>
            </w:r>
            <w:r w:rsidRPr="00825974">
              <w:rPr>
                <w:rFonts w:ascii="Garamond" w:hAnsi="Garamond"/>
                <w:sz w:val="22"/>
                <w:szCs w:val="22"/>
                <w:lang w:eastAsia="ar-SA"/>
              </w:rPr>
              <w:t>потребления электрической энергии в рамках оказания услуг по управлению изменением режима потребления электрической энергии</w:t>
            </w:r>
            <w:r w:rsidRPr="00825974">
              <w:rPr>
                <w:rFonts w:ascii="Garamond" w:hAnsi="Garamond"/>
                <w:sz w:val="22"/>
                <w:szCs w:val="22"/>
              </w:rPr>
              <w:t xml:space="preserve"> в данной ценовой зоне в рассматриваемые операционные сутки, КО использует то множество часов </w:t>
            </w:r>
            <w:r w:rsidRPr="00825974">
              <w:rPr>
                <w:rFonts w:ascii="Garamond" w:hAnsi="Garamond"/>
                <w:position w:val="-14"/>
                <w:sz w:val="22"/>
                <w:szCs w:val="22"/>
              </w:rPr>
              <w:object w:dxaOrig="460" w:dyaOrig="380" w14:anchorId="30CE4EFC">
                <v:shape id="_x0000_i1434" type="#_x0000_t75" style="width:29.6pt;height:18.15pt" o:ole="">
                  <v:imagedata r:id="rId605" o:title=""/>
                </v:shape>
                <o:OLEObject Type="Embed" ProgID="Equation.3" ShapeID="_x0000_i1434" DrawAspect="Content" ObjectID="_1788676328" r:id="rId606"/>
              </w:object>
            </w:r>
            <w:r w:rsidRPr="00825974">
              <w:rPr>
                <w:rFonts w:ascii="Garamond" w:hAnsi="Garamond"/>
                <w:sz w:val="22"/>
                <w:szCs w:val="22"/>
              </w:rPr>
              <w:t>, для которого значение средневзвешенной равновесной цены на электрическую энергию, определенное в соответствии с п. 3 настоящего Приложения (</w:t>
            </w:r>
            <w:r w:rsidRPr="00825974">
              <w:rPr>
                <w:rFonts w:ascii="Garamond" w:hAnsi="Garamond"/>
                <w:position w:val="-16"/>
                <w:sz w:val="22"/>
                <w:szCs w:val="22"/>
              </w:rPr>
              <w:object w:dxaOrig="720" w:dyaOrig="420" w14:anchorId="75B8DD94">
                <v:shape id="_x0000_i1435" type="#_x0000_t75" style="width:36.35pt;height:24.2pt" o:ole="">
                  <v:imagedata r:id="rId607" o:title=""/>
                </v:shape>
                <o:OLEObject Type="Embed" ProgID="Equation.3" ShapeID="_x0000_i1435" DrawAspect="Content" ObjectID="_1788676329" r:id="rId608"/>
              </w:object>
            </w:r>
            <w:r w:rsidRPr="00825974">
              <w:rPr>
                <w:rFonts w:ascii="Garamond" w:hAnsi="Garamond"/>
                <w:sz w:val="22"/>
                <w:szCs w:val="22"/>
              </w:rPr>
              <w:t>), является максимальным.</w:t>
            </w:r>
          </w:p>
          <w:p w14:paraId="34F4958A" w14:textId="77777777" w:rsidR="009960B0" w:rsidRPr="00825974" w:rsidRDefault="009960B0" w:rsidP="00B93EA4">
            <w:pPr>
              <w:spacing w:before="120" w:after="120"/>
              <w:jc w:val="both"/>
              <w:rPr>
                <w:rFonts w:ascii="Garamond" w:hAnsi="Garamond"/>
                <w:sz w:val="22"/>
                <w:szCs w:val="22"/>
              </w:rPr>
            </w:pPr>
            <w:r w:rsidRPr="00825974">
              <w:rPr>
                <w:rFonts w:ascii="Garamond" w:hAnsi="Garamond"/>
                <w:sz w:val="22"/>
                <w:szCs w:val="22"/>
              </w:rPr>
              <w:t xml:space="preserve">Ценозависимое снижение объемов покупки электрической энергии в течение данного четырехчасового интервала может быть учтено для ГТП потребления, в отношении которой </w:t>
            </w:r>
            <w:r w:rsidRPr="00825974">
              <w:rPr>
                <w:rFonts w:ascii="Garamond" w:hAnsi="Garamond"/>
                <w:color w:val="000000"/>
                <w:sz w:val="22"/>
                <w:szCs w:val="22"/>
              </w:rPr>
              <w:t xml:space="preserve">на соответствующий месяц в </w:t>
            </w:r>
            <w:r w:rsidRPr="00825974">
              <w:rPr>
                <w:rFonts w:ascii="Garamond" w:hAnsi="Garamond"/>
                <w:sz w:val="22"/>
                <w:szCs w:val="22"/>
              </w:rPr>
              <w:t>Реестре результатов тестирования энергопринимающих устройств покупателей с ценозависимым потреблением</w:t>
            </w:r>
            <w:r w:rsidRPr="00825974">
              <w:rPr>
                <w:rFonts w:ascii="Garamond" w:hAnsi="Garamond"/>
                <w:color w:val="000000"/>
                <w:sz w:val="22"/>
                <w:szCs w:val="22"/>
              </w:rPr>
              <w:t xml:space="preserve">, сформированном в соответствии с разделом 2 </w:t>
            </w:r>
            <w:r w:rsidRPr="00825974">
              <w:rPr>
                <w:rFonts w:ascii="Garamond" w:hAnsi="Garamond"/>
                <w:i/>
                <w:sz w:val="22"/>
                <w:szCs w:val="22"/>
              </w:rPr>
              <w:t>Регламента участия на оптовом рынке покупателей с ценозависимым потреблением</w:t>
            </w:r>
            <w:r w:rsidRPr="00825974">
              <w:rPr>
                <w:rFonts w:ascii="Garamond" w:hAnsi="Garamond"/>
                <w:sz w:val="22"/>
                <w:szCs w:val="22"/>
              </w:rPr>
              <w:t xml:space="preserve"> (Приложение № 19.9 к </w:t>
            </w:r>
            <w:r w:rsidRPr="00825974">
              <w:rPr>
                <w:rFonts w:ascii="Garamond" w:hAnsi="Garamond"/>
                <w:i/>
                <w:sz w:val="22"/>
                <w:szCs w:val="22"/>
              </w:rPr>
              <w:t>Договору о присоединении к торговой системе оптового рынка</w:t>
            </w:r>
            <w:r w:rsidRPr="00825974">
              <w:rPr>
                <w:rFonts w:ascii="Garamond" w:hAnsi="Garamond"/>
                <w:sz w:val="22"/>
                <w:szCs w:val="22"/>
              </w:rPr>
              <w:t xml:space="preserve">), или на декабрь следующего года в </w:t>
            </w:r>
            <w:r w:rsidRPr="00825974">
              <w:rPr>
                <w:rFonts w:ascii="Garamond" w:hAnsi="Garamond"/>
                <w:color w:val="000000"/>
                <w:sz w:val="22"/>
                <w:szCs w:val="22"/>
              </w:rPr>
              <w:t xml:space="preserve">Перечне покупателей с ценозависимым потреблением, сформированном в соответствии с разделом 1 </w:t>
            </w:r>
            <w:r w:rsidRPr="00825974">
              <w:rPr>
                <w:rFonts w:ascii="Garamond" w:hAnsi="Garamond"/>
                <w:i/>
                <w:sz w:val="22"/>
                <w:szCs w:val="22"/>
              </w:rPr>
              <w:t>Регламента участия на оптовом рынке покупателей с ценозависимым потреблением</w:t>
            </w:r>
            <w:r w:rsidRPr="00825974">
              <w:rPr>
                <w:rFonts w:ascii="Garamond" w:hAnsi="Garamond"/>
                <w:sz w:val="22"/>
                <w:szCs w:val="22"/>
              </w:rPr>
              <w:t xml:space="preserve"> (Приложение № 19.9 к </w:t>
            </w:r>
            <w:r w:rsidRPr="00825974">
              <w:rPr>
                <w:rFonts w:ascii="Garamond" w:hAnsi="Garamond"/>
                <w:i/>
                <w:sz w:val="22"/>
                <w:szCs w:val="22"/>
              </w:rPr>
              <w:t>Договору о присоединении к торговой системе оптового рынка</w:t>
            </w:r>
            <w:r w:rsidRPr="00825974">
              <w:rPr>
                <w:rFonts w:ascii="Garamond" w:hAnsi="Garamond"/>
                <w:sz w:val="22"/>
                <w:szCs w:val="22"/>
              </w:rPr>
              <w:t>), в качестве количества часов указано значение «4».</w:t>
            </w:r>
          </w:p>
          <w:p w14:paraId="2619A860" w14:textId="77777777" w:rsidR="009960B0" w:rsidRPr="00825974" w:rsidRDefault="009960B0" w:rsidP="00B93EA4">
            <w:pPr>
              <w:jc w:val="both"/>
              <w:rPr>
                <w:rFonts w:ascii="Garamond" w:hAnsi="Garamond"/>
                <w:sz w:val="22"/>
                <w:szCs w:val="22"/>
              </w:rPr>
            </w:pPr>
            <w:r w:rsidRPr="00825974">
              <w:rPr>
                <w:rFonts w:ascii="Garamond" w:hAnsi="Garamond"/>
                <w:color w:val="000000"/>
                <w:sz w:val="22"/>
                <w:szCs w:val="22"/>
              </w:rPr>
              <w:t xml:space="preserve">Снижение </w:t>
            </w:r>
            <w:r w:rsidRPr="00825974">
              <w:rPr>
                <w:rFonts w:ascii="Garamond" w:hAnsi="Garamond"/>
                <w:sz w:val="22"/>
                <w:szCs w:val="22"/>
                <w:lang w:eastAsia="ar-SA"/>
              </w:rPr>
              <w:t>потребления электрической энергии в рамках оказания услуг по управлению изменением режима потребления электрической энергии</w:t>
            </w:r>
            <w:r w:rsidRPr="00825974">
              <w:rPr>
                <w:rFonts w:ascii="Garamond" w:hAnsi="Garamond"/>
                <w:sz w:val="22"/>
                <w:szCs w:val="22"/>
              </w:rPr>
              <w:t xml:space="preserve"> в течение данного четырехчасового интервала может быть учтено для объема снижения потребления </w:t>
            </w:r>
            <w:r w:rsidRPr="00825974">
              <w:rPr>
                <w:rFonts w:ascii="Garamond" w:hAnsi="Garamond"/>
                <w:sz w:val="22"/>
                <w:szCs w:val="22"/>
                <w:lang w:eastAsia="ar-SA"/>
              </w:rPr>
              <w:t>электрической энергии в рамках оказания услуг по управлению изменением режима потребления электрической энергии в ГТП потребления</w:t>
            </w:r>
            <w:r w:rsidRPr="00825974">
              <w:rPr>
                <w:rFonts w:ascii="Garamond" w:hAnsi="Garamond"/>
                <w:sz w:val="22"/>
                <w:szCs w:val="22"/>
              </w:rPr>
              <w:t xml:space="preserve">, в отношении которого в переданной СО в КО в соответствии с п. 3.1 настоящего Регламента информации указано на готовность к снижению потребления </w:t>
            </w:r>
            <w:r w:rsidRPr="00825974">
              <w:rPr>
                <w:rFonts w:ascii="Garamond" w:hAnsi="Garamond"/>
                <w:sz w:val="22"/>
                <w:szCs w:val="22"/>
                <w:lang w:eastAsia="ar-SA"/>
              </w:rPr>
              <w:t>электрической энергии в рамках оказания услуг по управлению изменением режима потребления электрической энергии</w:t>
            </w:r>
            <w:r w:rsidRPr="00825974">
              <w:rPr>
                <w:rFonts w:ascii="Garamond" w:hAnsi="Garamond"/>
                <w:sz w:val="22"/>
                <w:szCs w:val="22"/>
              </w:rPr>
              <w:t xml:space="preserve"> на период длительностью 4 часа.</w:t>
            </w:r>
          </w:p>
        </w:tc>
        <w:tc>
          <w:tcPr>
            <w:tcW w:w="6634" w:type="dxa"/>
          </w:tcPr>
          <w:p w14:paraId="415D2B2A" w14:textId="1CB23594" w:rsidR="009960B0" w:rsidRPr="00825974" w:rsidRDefault="00886A0E" w:rsidP="00B93EA4">
            <w:pPr>
              <w:widowControl w:val="0"/>
              <w:spacing w:before="120" w:after="120"/>
              <w:jc w:val="both"/>
              <w:rPr>
                <w:rFonts w:ascii="Garamond" w:hAnsi="Garamond"/>
                <w:sz w:val="22"/>
                <w:szCs w:val="22"/>
              </w:rPr>
            </w:pPr>
            <w:r w:rsidRPr="00825974">
              <w:rPr>
                <w:rFonts w:ascii="Garamond" w:hAnsi="Garamond"/>
                <w:sz w:val="22"/>
                <w:szCs w:val="22"/>
                <w:highlight w:val="yellow"/>
              </w:rPr>
              <w:t>5</w:t>
            </w:r>
            <w:r w:rsidRPr="00825974">
              <w:rPr>
                <w:rFonts w:ascii="Garamond" w:hAnsi="Garamond"/>
                <w:sz w:val="22"/>
                <w:szCs w:val="22"/>
              </w:rPr>
              <w:t xml:space="preserve">. </w:t>
            </w:r>
            <w:r w:rsidR="009960B0" w:rsidRPr="00825974">
              <w:rPr>
                <w:rFonts w:ascii="Garamond" w:hAnsi="Garamond"/>
                <w:sz w:val="22"/>
                <w:szCs w:val="22"/>
              </w:rPr>
              <w:t xml:space="preserve">Определение четырехчасового временного интервала, в отношении которого может быть учтено ценозависимое снижение объемов покупки электрической энергии и (или) </w:t>
            </w:r>
            <w:r w:rsidR="009960B0" w:rsidRPr="00825974">
              <w:rPr>
                <w:rFonts w:ascii="Garamond" w:hAnsi="Garamond"/>
                <w:color w:val="000000"/>
                <w:sz w:val="22"/>
                <w:szCs w:val="22"/>
              </w:rPr>
              <w:t xml:space="preserve">снижение </w:t>
            </w:r>
            <w:r w:rsidR="009960B0" w:rsidRPr="00825974">
              <w:rPr>
                <w:rFonts w:ascii="Garamond" w:hAnsi="Garamond"/>
                <w:sz w:val="22"/>
                <w:szCs w:val="22"/>
                <w:lang w:eastAsia="ar-SA"/>
              </w:rPr>
              <w:t>потребления электрической энергии в рамках оказания услуг по управлению изменением режима потребления электрической энергии.</w:t>
            </w:r>
          </w:p>
          <w:p w14:paraId="2E4DBE41" w14:textId="77777777" w:rsidR="009960B0" w:rsidRPr="00825974" w:rsidRDefault="009960B0" w:rsidP="00B93EA4">
            <w:pPr>
              <w:spacing w:before="120" w:after="120"/>
              <w:jc w:val="both"/>
              <w:rPr>
                <w:rFonts w:ascii="Garamond" w:hAnsi="Garamond"/>
                <w:sz w:val="22"/>
                <w:szCs w:val="22"/>
              </w:rPr>
            </w:pPr>
            <w:r w:rsidRPr="00825974">
              <w:rPr>
                <w:rFonts w:ascii="Garamond" w:hAnsi="Garamond"/>
                <w:sz w:val="22"/>
                <w:szCs w:val="22"/>
              </w:rPr>
              <w:t xml:space="preserve">В качестве четырехчасового временного интервала, в отношении которого может быть учтено ценозависимое снижение объемов покупки электрической энергии и (или) </w:t>
            </w:r>
            <w:r w:rsidRPr="00825974">
              <w:rPr>
                <w:rFonts w:ascii="Garamond" w:hAnsi="Garamond"/>
                <w:color w:val="000000"/>
                <w:sz w:val="22"/>
                <w:szCs w:val="22"/>
              </w:rPr>
              <w:t xml:space="preserve">снижение </w:t>
            </w:r>
            <w:r w:rsidRPr="00825974">
              <w:rPr>
                <w:rFonts w:ascii="Garamond" w:hAnsi="Garamond"/>
                <w:sz w:val="22"/>
                <w:szCs w:val="22"/>
                <w:lang w:eastAsia="ar-SA"/>
              </w:rPr>
              <w:t>потребления электрической энергии в рамках оказания услуг по управлению изменением режима потребления электрической энергии</w:t>
            </w:r>
            <w:r w:rsidRPr="00825974">
              <w:rPr>
                <w:rFonts w:ascii="Garamond" w:hAnsi="Garamond"/>
                <w:sz w:val="22"/>
                <w:szCs w:val="22"/>
              </w:rPr>
              <w:t xml:space="preserve"> в данной ценовой зоне </w:t>
            </w:r>
            <w:r w:rsidRPr="00825974">
              <w:rPr>
                <w:rFonts w:ascii="Garamond" w:hAnsi="Garamond"/>
                <w:sz w:val="22"/>
                <w:szCs w:val="22"/>
                <w:highlight w:val="yellow"/>
              </w:rPr>
              <w:t>(первая ценовая зона, вторая ценовая зона, за исключением входящей в состав Дальневосточного федерального округа отдельной территории, ранее относившейся к неценовым зонам, или входящая в состав Дальневосточного федерального округа отдельная территория, ранее относившаяся к неценовым зонам)</w:t>
            </w:r>
            <w:r w:rsidRPr="00825974">
              <w:rPr>
                <w:rFonts w:ascii="Garamond" w:hAnsi="Garamond"/>
                <w:sz w:val="22"/>
                <w:szCs w:val="22"/>
              </w:rPr>
              <w:t xml:space="preserve"> в рассматриваемые операционные сутки, КО использует то множество часов </w:t>
            </w:r>
            <w:r w:rsidRPr="00825974">
              <w:rPr>
                <w:rFonts w:ascii="Garamond" w:hAnsi="Garamond"/>
                <w:position w:val="-14"/>
                <w:sz w:val="22"/>
                <w:szCs w:val="22"/>
              </w:rPr>
              <w:object w:dxaOrig="460" w:dyaOrig="380" w14:anchorId="50197445">
                <v:shape id="_x0000_i1436" type="#_x0000_t75" style="width:29.6pt;height:18.15pt" o:ole="">
                  <v:imagedata r:id="rId605" o:title=""/>
                </v:shape>
                <o:OLEObject Type="Embed" ProgID="Equation.3" ShapeID="_x0000_i1436" DrawAspect="Content" ObjectID="_1788676330" r:id="rId609"/>
              </w:object>
            </w:r>
            <w:r w:rsidRPr="00825974">
              <w:rPr>
                <w:rFonts w:ascii="Garamond" w:hAnsi="Garamond"/>
                <w:sz w:val="22"/>
                <w:szCs w:val="22"/>
              </w:rPr>
              <w:t>, для которого значение средневзвешенной равновесной цены на электрическую энергию, определенное в соответствии с п. 3 настоящего Приложения (</w:t>
            </w:r>
            <w:r w:rsidRPr="00825974">
              <w:rPr>
                <w:rFonts w:ascii="Garamond" w:hAnsi="Garamond"/>
                <w:position w:val="-16"/>
                <w:sz w:val="22"/>
                <w:szCs w:val="22"/>
              </w:rPr>
              <w:object w:dxaOrig="720" w:dyaOrig="420" w14:anchorId="7B8E5E7E">
                <v:shape id="_x0000_i1437" type="#_x0000_t75" style="width:36.35pt;height:24.2pt" o:ole="">
                  <v:imagedata r:id="rId607" o:title=""/>
                </v:shape>
                <o:OLEObject Type="Embed" ProgID="Equation.3" ShapeID="_x0000_i1437" DrawAspect="Content" ObjectID="_1788676331" r:id="rId610"/>
              </w:object>
            </w:r>
            <w:r w:rsidRPr="00825974">
              <w:rPr>
                <w:rFonts w:ascii="Garamond" w:hAnsi="Garamond"/>
                <w:sz w:val="22"/>
                <w:szCs w:val="22"/>
              </w:rPr>
              <w:t>), является максимальным.</w:t>
            </w:r>
          </w:p>
          <w:p w14:paraId="77888ED7" w14:textId="77777777" w:rsidR="009960B0" w:rsidRPr="00825974" w:rsidRDefault="009960B0" w:rsidP="00B93EA4">
            <w:pPr>
              <w:spacing w:before="120" w:after="120"/>
              <w:jc w:val="both"/>
              <w:rPr>
                <w:rFonts w:ascii="Garamond" w:hAnsi="Garamond"/>
                <w:sz w:val="22"/>
                <w:szCs w:val="22"/>
              </w:rPr>
            </w:pPr>
            <w:r w:rsidRPr="00825974">
              <w:rPr>
                <w:rFonts w:ascii="Garamond" w:hAnsi="Garamond"/>
                <w:sz w:val="22"/>
                <w:szCs w:val="22"/>
              </w:rPr>
              <w:t xml:space="preserve">Ценозависимое снижение объемов покупки электрической энергии в течение данного четырехчасового интервала может быть учтено для ГТП потребления, в отношении которой </w:t>
            </w:r>
            <w:r w:rsidRPr="00825974">
              <w:rPr>
                <w:rFonts w:ascii="Garamond" w:hAnsi="Garamond"/>
                <w:color w:val="000000"/>
                <w:sz w:val="22"/>
                <w:szCs w:val="22"/>
              </w:rPr>
              <w:t xml:space="preserve">на соответствующий месяц в </w:t>
            </w:r>
            <w:r w:rsidRPr="00825974">
              <w:rPr>
                <w:rFonts w:ascii="Garamond" w:hAnsi="Garamond"/>
                <w:sz w:val="22"/>
                <w:szCs w:val="22"/>
              </w:rPr>
              <w:t>Реестре результатов тестирования энергопринимающих устройств покупателей с ценозависимым потреблением</w:t>
            </w:r>
            <w:r w:rsidRPr="00825974">
              <w:rPr>
                <w:rFonts w:ascii="Garamond" w:hAnsi="Garamond"/>
                <w:color w:val="000000"/>
                <w:sz w:val="22"/>
                <w:szCs w:val="22"/>
              </w:rPr>
              <w:t xml:space="preserve">, сформированном в соответствии с разделом 2 </w:t>
            </w:r>
            <w:r w:rsidRPr="00825974">
              <w:rPr>
                <w:rFonts w:ascii="Garamond" w:hAnsi="Garamond"/>
                <w:i/>
                <w:sz w:val="22"/>
                <w:szCs w:val="22"/>
              </w:rPr>
              <w:t>Регламента участия на оптовом рынке покупателей с ценозависимым потреблением</w:t>
            </w:r>
            <w:r w:rsidRPr="00825974">
              <w:rPr>
                <w:rFonts w:ascii="Garamond" w:hAnsi="Garamond"/>
                <w:sz w:val="22"/>
                <w:szCs w:val="22"/>
              </w:rPr>
              <w:t xml:space="preserve"> (Приложение № 19.9 к </w:t>
            </w:r>
            <w:r w:rsidRPr="00825974">
              <w:rPr>
                <w:rFonts w:ascii="Garamond" w:hAnsi="Garamond"/>
                <w:i/>
                <w:sz w:val="22"/>
                <w:szCs w:val="22"/>
              </w:rPr>
              <w:t>Договору о присоединении к торговой системе оптового рынка</w:t>
            </w:r>
            <w:r w:rsidRPr="00825974">
              <w:rPr>
                <w:rFonts w:ascii="Garamond" w:hAnsi="Garamond"/>
                <w:sz w:val="22"/>
                <w:szCs w:val="22"/>
              </w:rPr>
              <w:t xml:space="preserve">), или на декабрь следующего года в </w:t>
            </w:r>
            <w:r w:rsidRPr="00825974">
              <w:rPr>
                <w:rFonts w:ascii="Garamond" w:hAnsi="Garamond"/>
                <w:color w:val="000000"/>
                <w:sz w:val="22"/>
                <w:szCs w:val="22"/>
              </w:rPr>
              <w:t xml:space="preserve">Перечне покупателей с ценозависимым потреблением, сформированном в соответствии с разделом 1 </w:t>
            </w:r>
            <w:r w:rsidRPr="00825974">
              <w:rPr>
                <w:rFonts w:ascii="Garamond" w:hAnsi="Garamond"/>
                <w:i/>
                <w:sz w:val="22"/>
                <w:szCs w:val="22"/>
              </w:rPr>
              <w:t>Регламента участия на оптовом рынке покупателей с ценозависимым потреблением</w:t>
            </w:r>
            <w:r w:rsidRPr="00825974">
              <w:rPr>
                <w:rFonts w:ascii="Garamond" w:hAnsi="Garamond"/>
                <w:sz w:val="22"/>
                <w:szCs w:val="22"/>
              </w:rPr>
              <w:t xml:space="preserve"> (Приложение № 19.9 к </w:t>
            </w:r>
            <w:r w:rsidRPr="00825974">
              <w:rPr>
                <w:rFonts w:ascii="Garamond" w:hAnsi="Garamond"/>
                <w:i/>
                <w:sz w:val="22"/>
                <w:szCs w:val="22"/>
              </w:rPr>
              <w:t>Договору о присоединении к торговой системе оптового рынка</w:t>
            </w:r>
            <w:r w:rsidRPr="00825974">
              <w:rPr>
                <w:rFonts w:ascii="Garamond" w:hAnsi="Garamond"/>
                <w:sz w:val="22"/>
                <w:szCs w:val="22"/>
              </w:rPr>
              <w:t>), в качестве количества часов указано значение «4».</w:t>
            </w:r>
          </w:p>
          <w:p w14:paraId="4CDCB608" w14:textId="77777777" w:rsidR="009960B0" w:rsidRPr="00825974" w:rsidRDefault="009960B0" w:rsidP="00B93EA4">
            <w:pPr>
              <w:jc w:val="both"/>
              <w:rPr>
                <w:rFonts w:ascii="Garamond" w:hAnsi="Garamond"/>
                <w:b/>
                <w:sz w:val="22"/>
                <w:szCs w:val="22"/>
              </w:rPr>
            </w:pPr>
            <w:r w:rsidRPr="00825974">
              <w:rPr>
                <w:rFonts w:ascii="Garamond" w:hAnsi="Garamond"/>
                <w:color w:val="000000"/>
                <w:sz w:val="22"/>
                <w:szCs w:val="22"/>
              </w:rPr>
              <w:t xml:space="preserve">Снижение </w:t>
            </w:r>
            <w:r w:rsidRPr="00825974">
              <w:rPr>
                <w:rFonts w:ascii="Garamond" w:hAnsi="Garamond"/>
                <w:sz w:val="22"/>
                <w:szCs w:val="22"/>
                <w:lang w:eastAsia="ar-SA"/>
              </w:rPr>
              <w:t>потребления электрической энергии в рамках оказания услуг по управлению изменением режима потребления электрической энергии</w:t>
            </w:r>
            <w:r w:rsidRPr="00825974">
              <w:rPr>
                <w:rFonts w:ascii="Garamond" w:hAnsi="Garamond"/>
                <w:sz w:val="22"/>
                <w:szCs w:val="22"/>
              </w:rPr>
              <w:t xml:space="preserve"> в течение данного четырехчасового интервала может быть учтено для объема снижения потребления </w:t>
            </w:r>
            <w:r w:rsidRPr="00825974">
              <w:rPr>
                <w:rFonts w:ascii="Garamond" w:hAnsi="Garamond"/>
                <w:sz w:val="22"/>
                <w:szCs w:val="22"/>
                <w:lang w:eastAsia="ar-SA"/>
              </w:rPr>
              <w:t>электрической энергии в рамках оказания услуг по управлению изменением режима потребления электрической энергии в ГТП потребления</w:t>
            </w:r>
            <w:r w:rsidRPr="00825974">
              <w:rPr>
                <w:rFonts w:ascii="Garamond" w:hAnsi="Garamond"/>
                <w:sz w:val="22"/>
                <w:szCs w:val="22"/>
              </w:rPr>
              <w:t xml:space="preserve">, в отношении которого в переданной СО в КО в соответствии с п. 3.1 настоящего Регламента информации указано на готовность к снижению потребления </w:t>
            </w:r>
            <w:r w:rsidRPr="00825974">
              <w:rPr>
                <w:rFonts w:ascii="Garamond" w:hAnsi="Garamond"/>
                <w:sz w:val="22"/>
                <w:szCs w:val="22"/>
                <w:lang w:eastAsia="ar-SA"/>
              </w:rPr>
              <w:t>электрической энергии в рамках оказания услуг по управлению изменением режима потребления электрической энергии</w:t>
            </w:r>
            <w:r w:rsidRPr="00825974">
              <w:rPr>
                <w:rFonts w:ascii="Garamond" w:hAnsi="Garamond"/>
                <w:sz w:val="22"/>
                <w:szCs w:val="22"/>
              </w:rPr>
              <w:t xml:space="preserve"> на период длительностью 4 часа.</w:t>
            </w:r>
          </w:p>
        </w:tc>
      </w:tr>
      <w:tr w:rsidR="009960B0" w:rsidRPr="00825974" w14:paraId="79D00CB9" w14:textId="77777777" w:rsidTr="00B93EA4">
        <w:tc>
          <w:tcPr>
            <w:tcW w:w="1505" w:type="dxa"/>
            <w:vAlign w:val="center"/>
          </w:tcPr>
          <w:p w14:paraId="1A58B733" w14:textId="77777777" w:rsidR="009960B0" w:rsidRPr="00825974" w:rsidRDefault="009960B0" w:rsidP="00B93EA4">
            <w:pPr>
              <w:jc w:val="center"/>
              <w:rPr>
                <w:rFonts w:ascii="Garamond" w:hAnsi="Garamond"/>
                <w:b/>
                <w:bCs/>
                <w:sz w:val="22"/>
                <w:szCs w:val="22"/>
              </w:rPr>
            </w:pPr>
            <w:r w:rsidRPr="00825974">
              <w:rPr>
                <w:rFonts w:ascii="Garamond" w:hAnsi="Garamond"/>
                <w:b/>
                <w:bCs/>
                <w:sz w:val="22"/>
                <w:szCs w:val="22"/>
              </w:rPr>
              <w:t>Приложение 5, п. 7</w:t>
            </w:r>
          </w:p>
        </w:tc>
        <w:tc>
          <w:tcPr>
            <w:tcW w:w="6882" w:type="dxa"/>
          </w:tcPr>
          <w:p w14:paraId="5878E356" w14:textId="2FB2C350" w:rsidR="009960B0" w:rsidRPr="00825974" w:rsidRDefault="009960B0" w:rsidP="00B93EA4">
            <w:pPr>
              <w:spacing w:before="120" w:after="120"/>
              <w:jc w:val="both"/>
              <w:rPr>
                <w:rFonts w:ascii="Garamond" w:hAnsi="Garamond"/>
                <w:sz w:val="22"/>
                <w:szCs w:val="22"/>
              </w:rPr>
            </w:pPr>
            <w:r w:rsidRPr="00825974">
              <w:rPr>
                <w:rFonts w:ascii="Garamond" w:hAnsi="Garamond"/>
                <w:sz w:val="22"/>
                <w:szCs w:val="22"/>
              </w:rPr>
              <w:t>Определение восьмичасового временного интервала, в отношении которого может быть учтено ценозависимое снижение объемов покупки электрической энергии</w:t>
            </w:r>
          </w:p>
          <w:p w14:paraId="30B642D8" w14:textId="77777777" w:rsidR="009960B0" w:rsidRPr="00825974" w:rsidRDefault="009960B0" w:rsidP="00B93EA4">
            <w:pPr>
              <w:spacing w:before="120" w:after="120"/>
              <w:jc w:val="both"/>
              <w:rPr>
                <w:rFonts w:ascii="Garamond" w:hAnsi="Garamond"/>
                <w:sz w:val="22"/>
                <w:szCs w:val="22"/>
              </w:rPr>
            </w:pPr>
            <w:r w:rsidRPr="00825974">
              <w:rPr>
                <w:rFonts w:ascii="Garamond" w:hAnsi="Garamond"/>
                <w:sz w:val="22"/>
                <w:szCs w:val="22"/>
              </w:rPr>
              <w:t xml:space="preserve">В качестве восьмичасового временного интервала, в отношении которого может быть учтено ценозависимое снижение объемов покупки электрической энергии в данной ценовой зоне в рассматриваемые операционные сутки, КО использует то множество часов </w:t>
            </w:r>
            <w:r w:rsidRPr="00825974">
              <w:rPr>
                <w:rFonts w:ascii="Garamond" w:hAnsi="Garamond"/>
                <w:position w:val="-14"/>
                <w:sz w:val="22"/>
                <w:szCs w:val="22"/>
              </w:rPr>
              <w:object w:dxaOrig="460" w:dyaOrig="380" w14:anchorId="1FCC0967">
                <v:shape id="_x0000_i1438" type="#_x0000_t75" style="width:29.6pt;height:18.15pt" o:ole="">
                  <v:imagedata r:id="rId611" o:title=""/>
                </v:shape>
                <o:OLEObject Type="Embed" ProgID="Equation.3" ShapeID="_x0000_i1438" DrawAspect="Content" ObjectID="_1788676332" r:id="rId612"/>
              </w:object>
            </w:r>
            <w:r w:rsidRPr="00825974">
              <w:rPr>
                <w:rFonts w:ascii="Garamond" w:hAnsi="Garamond"/>
                <w:sz w:val="22"/>
                <w:szCs w:val="22"/>
              </w:rPr>
              <w:t>, для которого значение средневзвешенной равновесной цены на электрическую энергию, определенное в соответствии с п. 4 настоящего приложения (</w:t>
            </w:r>
            <w:r w:rsidRPr="00825974">
              <w:rPr>
                <w:rFonts w:ascii="Garamond" w:hAnsi="Garamond"/>
                <w:position w:val="-16"/>
                <w:sz w:val="22"/>
                <w:szCs w:val="22"/>
              </w:rPr>
              <w:object w:dxaOrig="700" w:dyaOrig="420" w14:anchorId="7191712F">
                <v:shape id="_x0000_i1439" type="#_x0000_t75" style="width:36.35pt;height:24.2pt" o:ole="">
                  <v:imagedata r:id="rId613" o:title=""/>
                </v:shape>
                <o:OLEObject Type="Embed" ProgID="Equation.3" ShapeID="_x0000_i1439" DrawAspect="Content" ObjectID="_1788676333" r:id="rId614"/>
              </w:object>
            </w:r>
            <w:r w:rsidRPr="00825974">
              <w:rPr>
                <w:rFonts w:ascii="Garamond" w:hAnsi="Garamond"/>
                <w:sz w:val="22"/>
                <w:szCs w:val="22"/>
              </w:rPr>
              <w:t>), является максимальным.</w:t>
            </w:r>
          </w:p>
          <w:p w14:paraId="5B2F21D2" w14:textId="77777777" w:rsidR="009960B0" w:rsidRPr="00825974" w:rsidRDefault="009960B0" w:rsidP="00B93EA4">
            <w:pPr>
              <w:jc w:val="both"/>
              <w:rPr>
                <w:rFonts w:ascii="Garamond" w:hAnsi="Garamond"/>
                <w:sz w:val="22"/>
                <w:szCs w:val="22"/>
              </w:rPr>
            </w:pPr>
            <w:r w:rsidRPr="00825974">
              <w:rPr>
                <w:rFonts w:ascii="Garamond" w:hAnsi="Garamond"/>
                <w:sz w:val="22"/>
                <w:szCs w:val="22"/>
              </w:rPr>
              <w:t xml:space="preserve">Ценозависимое снижение объемов покупки электрической энергии в течение данного восьмичасового интервала может быть учтено для ГТП потребления, в отношении которой </w:t>
            </w:r>
            <w:r w:rsidRPr="00825974">
              <w:rPr>
                <w:rFonts w:ascii="Garamond" w:hAnsi="Garamond"/>
                <w:color w:val="000000"/>
                <w:sz w:val="22"/>
                <w:szCs w:val="22"/>
              </w:rPr>
              <w:t xml:space="preserve">на соответствующий месяц в </w:t>
            </w:r>
            <w:r w:rsidRPr="00825974">
              <w:rPr>
                <w:rFonts w:ascii="Garamond" w:hAnsi="Garamond"/>
                <w:i/>
                <w:sz w:val="22"/>
                <w:szCs w:val="22"/>
              </w:rPr>
              <w:t>Реестре результатов тестирования энергопринимающих устройств покупателей с ценозависимым потреблением</w:t>
            </w:r>
            <w:r w:rsidRPr="00825974">
              <w:rPr>
                <w:rFonts w:ascii="Garamond" w:hAnsi="Garamond"/>
                <w:color w:val="000000"/>
                <w:sz w:val="22"/>
                <w:szCs w:val="22"/>
              </w:rPr>
              <w:t xml:space="preserve">, сформированном в соответствии с разделом 2 </w:t>
            </w:r>
            <w:r w:rsidRPr="00825974">
              <w:rPr>
                <w:rFonts w:ascii="Garamond" w:hAnsi="Garamond"/>
                <w:i/>
                <w:sz w:val="22"/>
                <w:szCs w:val="22"/>
              </w:rPr>
              <w:t>Регламента участия на оптовом рынке покупателей с ценозависимым потреблением</w:t>
            </w:r>
            <w:r w:rsidRPr="00825974">
              <w:rPr>
                <w:rFonts w:ascii="Garamond" w:hAnsi="Garamond"/>
                <w:sz w:val="22"/>
                <w:szCs w:val="22"/>
              </w:rPr>
              <w:t xml:space="preserve"> (Приложение № 19.9 к </w:t>
            </w:r>
            <w:r w:rsidRPr="00825974">
              <w:rPr>
                <w:rFonts w:ascii="Garamond" w:hAnsi="Garamond"/>
                <w:i/>
                <w:sz w:val="22"/>
                <w:szCs w:val="22"/>
              </w:rPr>
              <w:t>Договору о присоединении к торговой системе оптового рынка</w:t>
            </w:r>
            <w:r w:rsidRPr="00825974">
              <w:rPr>
                <w:rFonts w:ascii="Garamond" w:hAnsi="Garamond"/>
                <w:sz w:val="22"/>
                <w:szCs w:val="22"/>
              </w:rPr>
              <w:t xml:space="preserve">), или на декабрь следующего года в </w:t>
            </w:r>
            <w:r w:rsidRPr="00825974">
              <w:rPr>
                <w:rFonts w:ascii="Garamond" w:hAnsi="Garamond"/>
                <w:i/>
                <w:color w:val="000000"/>
                <w:sz w:val="22"/>
                <w:szCs w:val="22"/>
              </w:rPr>
              <w:t>Перечне покупателей с ценозависимым потреблением</w:t>
            </w:r>
            <w:r w:rsidRPr="00825974">
              <w:rPr>
                <w:rFonts w:ascii="Garamond" w:hAnsi="Garamond"/>
                <w:color w:val="000000"/>
                <w:sz w:val="22"/>
                <w:szCs w:val="22"/>
              </w:rPr>
              <w:t xml:space="preserve">, сформированном в соответствии с разделом 1 </w:t>
            </w:r>
            <w:r w:rsidRPr="00825974">
              <w:rPr>
                <w:rFonts w:ascii="Garamond" w:hAnsi="Garamond"/>
                <w:i/>
                <w:sz w:val="22"/>
                <w:szCs w:val="22"/>
              </w:rPr>
              <w:t>Регламента участия на оптовом рынке покупателей с ценозависимым потреблением</w:t>
            </w:r>
            <w:r w:rsidRPr="00825974">
              <w:rPr>
                <w:rFonts w:ascii="Garamond" w:hAnsi="Garamond"/>
                <w:sz w:val="22"/>
                <w:szCs w:val="22"/>
              </w:rPr>
              <w:t xml:space="preserve"> (Приложение № 19.9 к </w:t>
            </w:r>
            <w:r w:rsidRPr="00825974">
              <w:rPr>
                <w:rFonts w:ascii="Garamond" w:hAnsi="Garamond"/>
                <w:i/>
                <w:sz w:val="22"/>
                <w:szCs w:val="22"/>
              </w:rPr>
              <w:t>Договору о присоединении к торговой системе оптового рынка</w:t>
            </w:r>
            <w:r w:rsidRPr="00825974">
              <w:rPr>
                <w:rFonts w:ascii="Garamond" w:hAnsi="Garamond"/>
                <w:sz w:val="22"/>
                <w:szCs w:val="22"/>
              </w:rPr>
              <w:t>), в качестве количества часов указано значение «8».</w:t>
            </w:r>
          </w:p>
        </w:tc>
        <w:tc>
          <w:tcPr>
            <w:tcW w:w="6634" w:type="dxa"/>
          </w:tcPr>
          <w:p w14:paraId="52EF0289" w14:textId="4BAB0839" w:rsidR="009960B0" w:rsidRPr="00825974" w:rsidRDefault="00886A0E" w:rsidP="00B93EA4">
            <w:pPr>
              <w:spacing w:before="120" w:after="120"/>
              <w:jc w:val="both"/>
              <w:rPr>
                <w:rFonts w:ascii="Garamond" w:hAnsi="Garamond"/>
                <w:sz w:val="22"/>
                <w:szCs w:val="22"/>
              </w:rPr>
            </w:pPr>
            <w:r w:rsidRPr="00630C16">
              <w:rPr>
                <w:rFonts w:ascii="Garamond" w:hAnsi="Garamond"/>
                <w:b/>
                <w:sz w:val="22"/>
                <w:szCs w:val="22"/>
              </w:rPr>
              <w:t>Удалить данный пункт</w:t>
            </w:r>
          </w:p>
          <w:p w14:paraId="36411504" w14:textId="77777777" w:rsidR="009960B0" w:rsidRPr="00825974" w:rsidRDefault="009960B0" w:rsidP="00B93EA4">
            <w:pPr>
              <w:jc w:val="both"/>
              <w:rPr>
                <w:rFonts w:ascii="Garamond" w:hAnsi="Garamond"/>
                <w:b/>
                <w:sz w:val="22"/>
                <w:szCs w:val="22"/>
              </w:rPr>
            </w:pPr>
          </w:p>
        </w:tc>
      </w:tr>
      <w:tr w:rsidR="009960B0" w:rsidRPr="00825974" w14:paraId="558C728A" w14:textId="77777777" w:rsidTr="00B93EA4">
        <w:tc>
          <w:tcPr>
            <w:tcW w:w="1505" w:type="dxa"/>
            <w:vAlign w:val="center"/>
          </w:tcPr>
          <w:p w14:paraId="3D84FFFB" w14:textId="77777777" w:rsidR="009960B0" w:rsidRPr="00825974" w:rsidRDefault="009960B0" w:rsidP="00B93EA4">
            <w:pPr>
              <w:jc w:val="center"/>
              <w:rPr>
                <w:rFonts w:ascii="Garamond" w:hAnsi="Garamond"/>
                <w:b/>
                <w:bCs/>
                <w:sz w:val="22"/>
                <w:szCs w:val="22"/>
              </w:rPr>
            </w:pPr>
            <w:r w:rsidRPr="00825974">
              <w:rPr>
                <w:rFonts w:ascii="Garamond" w:hAnsi="Garamond"/>
                <w:b/>
                <w:bCs/>
                <w:sz w:val="22"/>
                <w:szCs w:val="22"/>
              </w:rPr>
              <w:t>Приложение 5, п. 8</w:t>
            </w:r>
          </w:p>
        </w:tc>
        <w:tc>
          <w:tcPr>
            <w:tcW w:w="6882" w:type="dxa"/>
          </w:tcPr>
          <w:p w14:paraId="325D13E1" w14:textId="0A3570B6" w:rsidR="009960B0" w:rsidRPr="00825974" w:rsidRDefault="00886A0E" w:rsidP="00B93EA4">
            <w:pPr>
              <w:spacing w:before="120" w:after="120"/>
              <w:jc w:val="both"/>
              <w:rPr>
                <w:rFonts w:ascii="Garamond" w:hAnsi="Garamond"/>
                <w:sz w:val="22"/>
                <w:szCs w:val="22"/>
              </w:rPr>
            </w:pPr>
            <w:r w:rsidRPr="00825974">
              <w:rPr>
                <w:rFonts w:ascii="Garamond" w:hAnsi="Garamond"/>
                <w:color w:val="000000"/>
                <w:sz w:val="22"/>
                <w:szCs w:val="22"/>
                <w:highlight w:val="yellow"/>
              </w:rPr>
              <w:t>8</w:t>
            </w:r>
            <w:r w:rsidRPr="00825974">
              <w:rPr>
                <w:rFonts w:ascii="Garamond" w:hAnsi="Garamond"/>
                <w:color w:val="000000"/>
                <w:sz w:val="22"/>
                <w:szCs w:val="22"/>
              </w:rPr>
              <w:t xml:space="preserve">. </w:t>
            </w:r>
            <w:r w:rsidR="009960B0" w:rsidRPr="00825974">
              <w:rPr>
                <w:rFonts w:ascii="Garamond" w:hAnsi="Garamond"/>
                <w:color w:val="000000"/>
                <w:sz w:val="22"/>
                <w:szCs w:val="22"/>
              </w:rPr>
              <w:t xml:space="preserve">Расчет средневзвешенных равновесных цен на электрическую энергию для целей определения необходимости учета ценозависимого снижения объемов покупки электрической энергии </w:t>
            </w:r>
            <w:r w:rsidR="009960B0" w:rsidRPr="00825974">
              <w:rPr>
                <w:rFonts w:ascii="Garamond" w:hAnsi="Garamond"/>
                <w:sz w:val="22"/>
                <w:szCs w:val="22"/>
              </w:rPr>
              <w:t xml:space="preserve">и (или) </w:t>
            </w:r>
            <w:r w:rsidR="009960B0" w:rsidRPr="00825974">
              <w:rPr>
                <w:rFonts w:ascii="Garamond" w:hAnsi="Garamond"/>
                <w:color w:val="000000"/>
                <w:sz w:val="22"/>
                <w:szCs w:val="22"/>
              </w:rPr>
              <w:t xml:space="preserve">снижения </w:t>
            </w:r>
            <w:r w:rsidR="009960B0" w:rsidRPr="00825974">
              <w:rPr>
                <w:rFonts w:ascii="Garamond" w:hAnsi="Garamond"/>
                <w:sz w:val="22"/>
                <w:szCs w:val="22"/>
                <w:lang w:eastAsia="ar-SA"/>
              </w:rPr>
              <w:t>потребления электрической энергии в рамках оказания услуг по управлению изменением режима потребления электрической энергии</w:t>
            </w:r>
            <w:r w:rsidR="009960B0" w:rsidRPr="00825974">
              <w:rPr>
                <w:rFonts w:ascii="Garamond" w:hAnsi="Garamond"/>
                <w:sz w:val="22"/>
                <w:szCs w:val="22"/>
              </w:rPr>
              <w:t xml:space="preserve"> </w:t>
            </w:r>
            <w:r w:rsidR="009960B0" w:rsidRPr="00825974">
              <w:rPr>
                <w:rFonts w:ascii="Garamond" w:hAnsi="Garamond"/>
                <w:color w:val="000000"/>
                <w:sz w:val="22"/>
                <w:szCs w:val="22"/>
              </w:rPr>
              <w:t>в отношении трехчасовых временных интервалов</w:t>
            </w:r>
          </w:p>
          <w:p w14:paraId="37D07475" w14:textId="77777777" w:rsidR="009960B0" w:rsidRPr="00825974" w:rsidRDefault="009960B0" w:rsidP="00B93EA4">
            <w:pPr>
              <w:pStyle w:val="subclauseindent"/>
              <w:widowControl w:val="0"/>
              <w:ind w:left="0"/>
              <w:rPr>
                <w:rFonts w:ascii="Garamond" w:hAnsi="Garamond"/>
                <w:color w:val="000000"/>
                <w:szCs w:val="22"/>
              </w:rPr>
            </w:pPr>
            <w:r w:rsidRPr="00825974">
              <w:rPr>
                <w:rFonts w:ascii="Garamond" w:hAnsi="Garamond"/>
                <w:color w:val="000000"/>
                <w:szCs w:val="22"/>
              </w:rPr>
              <w:t xml:space="preserve">КО рассчитывает величину </w:t>
            </w:r>
            <w:r w:rsidRPr="00825974">
              <w:rPr>
                <w:rFonts w:ascii="Garamond" w:hAnsi="Garamond"/>
                <w:position w:val="-16"/>
                <w:szCs w:val="22"/>
              </w:rPr>
              <w:object w:dxaOrig="720" w:dyaOrig="420" w14:anchorId="1DEAC409">
                <v:shape id="_x0000_i1440" type="#_x0000_t75" style="width:36.35pt;height:18.15pt" o:ole="">
                  <v:imagedata r:id="rId615" o:title=""/>
                </v:shape>
                <o:OLEObject Type="Embed" ProgID="Equation.3" ShapeID="_x0000_i1440" DrawAspect="Content" ObjectID="_1788676334" r:id="rId616"/>
              </w:object>
            </w:r>
            <w:r w:rsidRPr="00825974">
              <w:rPr>
                <w:rFonts w:ascii="Garamond" w:hAnsi="Garamond"/>
                <w:szCs w:val="22"/>
              </w:rPr>
              <w:t xml:space="preserve"> </w:t>
            </w:r>
            <w:r w:rsidRPr="00825974">
              <w:rPr>
                <w:rFonts w:ascii="Garamond" w:hAnsi="Garamond"/>
                <w:color w:val="000000"/>
                <w:szCs w:val="22"/>
              </w:rPr>
              <w:t>по следующей формуле:</w:t>
            </w:r>
          </w:p>
          <w:p w14:paraId="53107E8D" w14:textId="77777777" w:rsidR="009960B0" w:rsidRPr="00825974" w:rsidRDefault="009960B0" w:rsidP="00B93EA4">
            <w:pPr>
              <w:pStyle w:val="subclauseindent"/>
              <w:widowControl w:val="0"/>
              <w:ind w:left="0"/>
              <w:rPr>
                <w:rFonts w:ascii="Garamond" w:hAnsi="Garamond"/>
                <w:position w:val="-50"/>
                <w:szCs w:val="22"/>
              </w:rPr>
            </w:pPr>
            <w:r w:rsidRPr="00825974">
              <w:rPr>
                <w:rFonts w:ascii="Garamond" w:hAnsi="Garamond"/>
                <w:position w:val="-50"/>
                <w:szCs w:val="22"/>
              </w:rPr>
              <w:object w:dxaOrig="4099" w:dyaOrig="1100" w14:anchorId="526F4910">
                <v:shape id="_x0000_i1441" type="#_x0000_t75" style="width:203.2pt;height:60.55pt" o:ole="">
                  <v:imagedata r:id="rId617" o:title=""/>
                </v:shape>
                <o:OLEObject Type="Embed" ProgID="Equation.3" ShapeID="_x0000_i1441" DrawAspect="Content" ObjectID="_1788676335" r:id="rId618"/>
              </w:object>
            </w:r>
            <w:r w:rsidRPr="00825974">
              <w:rPr>
                <w:rFonts w:ascii="Garamond" w:hAnsi="Garamond"/>
                <w:position w:val="-50"/>
                <w:szCs w:val="22"/>
              </w:rPr>
              <w:t>,</w:t>
            </w:r>
          </w:p>
          <w:p w14:paraId="3AD3BD17" w14:textId="77777777" w:rsidR="009960B0" w:rsidRPr="00825974" w:rsidRDefault="009960B0" w:rsidP="00B93EA4">
            <w:pPr>
              <w:widowControl w:val="0"/>
              <w:autoSpaceDE w:val="0"/>
              <w:autoSpaceDN w:val="0"/>
              <w:adjustRightInd w:val="0"/>
              <w:spacing w:before="120" w:after="120"/>
              <w:ind w:left="600" w:hanging="425"/>
              <w:jc w:val="both"/>
              <w:rPr>
                <w:rFonts w:ascii="Garamond" w:hAnsi="Garamond"/>
                <w:sz w:val="22"/>
                <w:szCs w:val="22"/>
              </w:rPr>
            </w:pPr>
            <w:r w:rsidRPr="00825974">
              <w:rPr>
                <w:rFonts w:ascii="Garamond" w:hAnsi="Garamond"/>
                <w:sz w:val="22"/>
                <w:szCs w:val="22"/>
              </w:rPr>
              <w:t xml:space="preserve">где </w:t>
            </w:r>
            <w:r w:rsidRPr="00825974">
              <w:rPr>
                <w:rFonts w:ascii="Garamond" w:hAnsi="Garamond"/>
                <w:position w:val="-14"/>
                <w:sz w:val="22"/>
                <w:szCs w:val="22"/>
              </w:rPr>
              <w:object w:dxaOrig="1579" w:dyaOrig="400" w14:anchorId="1252C2B5">
                <v:shape id="_x0000_i1442" type="#_x0000_t75" style="width:84.8pt;height:24.2pt" o:ole="">
                  <v:imagedata r:id="rId570" o:title=""/>
                </v:shape>
                <o:OLEObject Type="Embed" ProgID="Equation.3" ShapeID="_x0000_i1442" DrawAspect="Content" ObjectID="_1788676336" r:id="rId619"/>
              </w:object>
            </w:r>
            <w:r w:rsidRPr="00825974">
              <w:rPr>
                <w:rFonts w:ascii="Garamond" w:hAnsi="Garamond"/>
                <w:sz w:val="22"/>
                <w:szCs w:val="22"/>
              </w:rPr>
              <w:t xml:space="preserve"> – плановый объем потребления в узле расчетной модели </w:t>
            </w:r>
            <w:r w:rsidRPr="00825974">
              <w:rPr>
                <w:rFonts w:ascii="Garamond" w:hAnsi="Garamond"/>
                <w:i/>
                <w:sz w:val="22"/>
                <w:szCs w:val="22"/>
                <w:lang w:val="en-US"/>
              </w:rPr>
              <w:t>n</w:t>
            </w:r>
            <w:r w:rsidRPr="00825974">
              <w:rPr>
                <w:rFonts w:ascii="Garamond" w:hAnsi="Garamond"/>
                <w:sz w:val="22"/>
                <w:szCs w:val="22"/>
              </w:rPr>
              <w:t xml:space="preserve">, к которому отнесена ГТП потребления </w:t>
            </w:r>
            <w:r w:rsidRPr="00825974">
              <w:rPr>
                <w:rFonts w:ascii="Garamond" w:hAnsi="Garamond"/>
                <w:i/>
                <w:sz w:val="22"/>
                <w:szCs w:val="22"/>
                <w:lang w:val="en-US"/>
              </w:rPr>
              <w:t>p</w:t>
            </w:r>
            <w:r w:rsidRPr="00825974">
              <w:rPr>
                <w:rFonts w:ascii="Garamond" w:hAnsi="Garamond"/>
                <w:sz w:val="22"/>
                <w:szCs w:val="22"/>
              </w:rPr>
              <w:t xml:space="preserve"> для участника </w:t>
            </w:r>
            <w:r w:rsidRPr="00825974">
              <w:rPr>
                <w:rFonts w:ascii="Garamond" w:hAnsi="Garamond"/>
                <w:i/>
                <w:sz w:val="22"/>
                <w:szCs w:val="22"/>
                <w:lang w:val="en-US"/>
              </w:rPr>
              <w:t>i</w:t>
            </w:r>
            <w:r w:rsidRPr="00825974">
              <w:rPr>
                <w:rFonts w:ascii="Garamond" w:hAnsi="Garamond"/>
                <w:i/>
                <w:sz w:val="22"/>
                <w:szCs w:val="22"/>
              </w:rPr>
              <w:t xml:space="preserve"> </w:t>
            </w:r>
            <w:r w:rsidRPr="00825974">
              <w:rPr>
                <w:rFonts w:ascii="Garamond" w:hAnsi="Garamond"/>
                <w:sz w:val="22"/>
                <w:szCs w:val="22"/>
              </w:rPr>
              <w:t xml:space="preserve">в час операционных суток </w:t>
            </w:r>
            <w:r w:rsidRPr="00825974">
              <w:rPr>
                <w:rFonts w:ascii="Garamond" w:hAnsi="Garamond"/>
                <w:i/>
                <w:sz w:val="22"/>
                <w:szCs w:val="22"/>
                <w:lang w:val="en-US"/>
              </w:rPr>
              <w:t>h</w:t>
            </w:r>
            <w:r w:rsidRPr="00825974">
              <w:rPr>
                <w:rFonts w:ascii="Garamond" w:hAnsi="Garamond"/>
                <w:sz w:val="22"/>
                <w:szCs w:val="22"/>
              </w:rPr>
              <w:t xml:space="preserve">, определенный в соответствии с настоящим Регламентом по результатам конкурентного отбора ценовых заявок на сутки вперед без учета ценозависимого снижения объемов покупки электрической энергии и (или) </w:t>
            </w:r>
            <w:r w:rsidRPr="00825974">
              <w:rPr>
                <w:rFonts w:ascii="Garamond" w:hAnsi="Garamond"/>
                <w:color w:val="000000"/>
                <w:sz w:val="22"/>
                <w:szCs w:val="22"/>
              </w:rPr>
              <w:t xml:space="preserve">снижения </w:t>
            </w:r>
            <w:r w:rsidRPr="00825974">
              <w:rPr>
                <w:rFonts w:ascii="Garamond" w:hAnsi="Garamond"/>
                <w:sz w:val="22"/>
                <w:szCs w:val="22"/>
                <w:lang w:eastAsia="ar-SA"/>
              </w:rPr>
              <w:t>потребления электрической энергии в рамках оказания услуг по управлению изменением режима потребления электрической энергии</w:t>
            </w:r>
            <w:r w:rsidRPr="00825974">
              <w:rPr>
                <w:rFonts w:ascii="Garamond" w:hAnsi="Garamond"/>
                <w:sz w:val="22"/>
                <w:szCs w:val="22"/>
              </w:rPr>
              <w:t xml:space="preserve">; </w:t>
            </w:r>
          </w:p>
          <w:p w14:paraId="6809FB56" w14:textId="77777777" w:rsidR="009960B0" w:rsidRPr="00825974" w:rsidRDefault="009960B0" w:rsidP="00B93EA4">
            <w:pPr>
              <w:pStyle w:val="a5"/>
              <w:widowControl w:val="0"/>
              <w:spacing w:after="120"/>
              <w:ind w:left="600"/>
              <w:jc w:val="both"/>
              <w:rPr>
                <w:sz w:val="22"/>
                <w:szCs w:val="22"/>
              </w:rPr>
            </w:pPr>
            <w:r w:rsidRPr="00825974">
              <w:rPr>
                <w:position w:val="-14"/>
                <w:sz w:val="22"/>
                <w:szCs w:val="22"/>
              </w:rPr>
              <w:object w:dxaOrig="960" w:dyaOrig="400" w14:anchorId="0C044FB5">
                <v:shape id="_x0000_i1443" type="#_x0000_t75" style="width:53.85pt;height:24.2pt" o:ole="">
                  <v:imagedata r:id="rId572" o:title=""/>
                </v:shape>
                <o:OLEObject Type="Embed" ProgID="Equation.3" ShapeID="_x0000_i1443" DrawAspect="Content" ObjectID="_1788676337" r:id="rId620"/>
              </w:object>
            </w:r>
            <w:r w:rsidRPr="00825974">
              <w:rPr>
                <w:sz w:val="22"/>
                <w:szCs w:val="22"/>
              </w:rPr>
              <w:t xml:space="preserve"> – узловая цена электроэнергии в узле расчетной модели </w:t>
            </w:r>
            <w:r w:rsidRPr="00825974">
              <w:rPr>
                <w:i/>
                <w:sz w:val="22"/>
                <w:szCs w:val="22"/>
              </w:rPr>
              <w:t>n</w:t>
            </w:r>
            <w:r w:rsidRPr="00825974">
              <w:rPr>
                <w:sz w:val="22"/>
                <w:szCs w:val="22"/>
              </w:rPr>
              <w:t xml:space="preserve"> в час суток </w:t>
            </w:r>
            <w:r w:rsidRPr="00825974">
              <w:rPr>
                <w:i/>
                <w:sz w:val="22"/>
                <w:szCs w:val="22"/>
              </w:rPr>
              <w:t>h</w:t>
            </w:r>
            <w:r w:rsidRPr="00825974">
              <w:rPr>
                <w:sz w:val="22"/>
                <w:szCs w:val="22"/>
              </w:rPr>
              <w:t xml:space="preserve">, определенная в соответствии с настоящим Регламентом по результатам конкурентного отбора ценовых заявок на сутки вперед без учета ценозависимого снижения объемов покупки электрической энергии и (или) </w:t>
            </w:r>
            <w:r w:rsidRPr="00825974">
              <w:rPr>
                <w:color w:val="000000"/>
                <w:sz w:val="22"/>
                <w:szCs w:val="22"/>
              </w:rPr>
              <w:t xml:space="preserve">снижения </w:t>
            </w:r>
            <w:r w:rsidRPr="00825974">
              <w:rPr>
                <w:sz w:val="22"/>
                <w:szCs w:val="22"/>
              </w:rPr>
              <w:t xml:space="preserve">потребления электрической энергии в рамках оказания услуг по управлению изменением режима потребления электрической энергии. В случае если в данном узле расчетной модели в час </w:t>
            </w:r>
            <w:r w:rsidRPr="00825974">
              <w:rPr>
                <w:i/>
                <w:sz w:val="22"/>
                <w:szCs w:val="22"/>
                <w:lang w:val="en-US"/>
              </w:rPr>
              <w:t>h</w:t>
            </w:r>
            <w:r w:rsidRPr="00825974">
              <w:rPr>
                <w:sz w:val="22"/>
                <w:szCs w:val="22"/>
              </w:rPr>
              <w:t xml:space="preserve"> узловая цена электроэнергии не определена согласно указанному Регламенту, то величина </w:t>
            </w:r>
            <w:r w:rsidRPr="00825974">
              <w:rPr>
                <w:position w:val="-14"/>
                <w:sz w:val="22"/>
                <w:szCs w:val="22"/>
              </w:rPr>
              <w:object w:dxaOrig="940" w:dyaOrig="400" w14:anchorId="1C727DD7">
                <v:shape id="_x0000_i1444" type="#_x0000_t75" style="width:42.4pt;height:24.2pt" o:ole="">
                  <v:imagedata r:id="rId535" o:title=""/>
                </v:shape>
                <o:OLEObject Type="Embed" ProgID="Equation.3" ShapeID="_x0000_i1444" DrawAspect="Content" ObjectID="_1788676338" r:id="rId621"/>
              </w:object>
            </w:r>
            <w:r w:rsidRPr="00825974">
              <w:rPr>
                <w:sz w:val="22"/>
                <w:szCs w:val="22"/>
              </w:rPr>
              <w:t xml:space="preserve"> полагается равной нулю; </w:t>
            </w:r>
          </w:p>
          <w:p w14:paraId="61FC063B" w14:textId="77777777" w:rsidR="009960B0" w:rsidRPr="00825974" w:rsidRDefault="009960B0" w:rsidP="00B93EA4">
            <w:pPr>
              <w:pStyle w:val="a5"/>
              <w:widowControl w:val="0"/>
              <w:spacing w:after="120"/>
              <w:ind w:left="600"/>
              <w:jc w:val="both"/>
              <w:rPr>
                <w:sz w:val="22"/>
                <w:szCs w:val="22"/>
              </w:rPr>
            </w:pPr>
            <w:r w:rsidRPr="00825974">
              <w:rPr>
                <w:i/>
                <w:sz w:val="22"/>
                <w:szCs w:val="22"/>
                <w:lang w:val="en-US"/>
              </w:rPr>
              <w:t>i</w:t>
            </w:r>
            <w:r w:rsidRPr="00825974">
              <w:rPr>
                <w:i/>
                <w:sz w:val="22"/>
                <w:szCs w:val="22"/>
              </w:rPr>
              <w:t xml:space="preserve"> </w:t>
            </w:r>
            <w:r w:rsidRPr="00825974">
              <w:rPr>
                <w:sz w:val="22"/>
                <w:szCs w:val="22"/>
              </w:rPr>
              <w:t xml:space="preserve">– участник оптового рынка; </w:t>
            </w:r>
          </w:p>
          <w:p w14:paraId="1C87E62B" w14:textId="77777777" w:rsidR="009960B0" w:rsidRPr="00825974" w:rsidRDefault="009960B0" w:rsidP="00B93EA4">
            <w:pPr>
              <w:pStyle w:val="a5"/>
              <w:widowControl w:val="0"/>
              <w:spacing w:after="120"/>
              <w:ind w:left="600"/>
              <w:jc w:val="both"/>
              <w:rPr>
                <w:sz w:val="22"/>
                <w:szCs w:val="22"/>
              </w:rPr>
            </w:pPr>
            <w:r w:rsidRPr="00825974">
              <w:rPr>
                <w:i/>
                <w:sz w:val="22"/>
                <w:szCs w:val="22"/>
                <w:lang w:val="en-US"/>
              </w:rPr>
              <w:t>p</w:t>
            </w:r>
            <w:r w:rsidRPr="00825974">
              <w:rPr>
                <w:sz w:val="22"/>
                <w:szCs w:val="22"/>
              </w:rPr>
              <w:t xml:space="preserve"> – ГТП потребления участника оптового рынка </w:t>
            </w:r>
            <w:r w:rsidRPr="00825974">
              <w:rPr>
                <w:i/>
                <w:sz w:val="22"/>
                <w:szCs w:val="22"/>
                <w:lang w:val="en-US"/>
              </w:rPr>
              <w:t>i</w:t>
            </w:r>
            <w:r w:rsidRPr="00825974">
              <w:rPr>
                <w:sz w:val="22"/>
                <w:szCs w:val="22"/>
              </w:rPr>
              <w:t xml:space="preserve">, отнесенная к ценовой зоне </w:t>
            </w:r>
            <w:r w:rsidRPr="00825974">
              <w:rPr>
                <w:i/>
                <w:sz w:val="22"/>
                <w:szCs w:val="22"/>
                <w:lang w:val="en-US"/>
              </w:rPr>
              <w:t>z</w:t>
            </w:r>
            <w:r w:rsidRPr="00825974">
              <w:rPr>
                <w:sz w:val="22"/>
                <w:szCs w:val="22"/>
              </w:rPr>
              <w:t>;</w:t>
            </w:r>
          </w:p>
          <w:p w14:paraId="2495C635" w14:textId="77777777" w:rsidR="009960B0" w:rsidRPr="00825974" w:rsidRDefault="009960B0" w:rsidP="00B93EA4">
            <w:pPr>
              <w:pStyle w:val="a5"/>
              <w:widowControl w:val="0"/>
              <w:spacing w:after="120"/>
              <w:ind w:left="600"/>
              <w:jc w:val="both"/>
              <w:rPr>
                <w:sz w:val="22"/>
                <w:szCs w:val="22"/>
              </w:rPr>
            </w:pPr>
            <w:r w:rsidRPr="00825974">
              <w:rPr>
                <w:i/>
                <w:sz w:val="22"/>
                <w:szCs w:val="22"/>
                <w:lang w:val="en-US"/>
              </w:rPr>
              <w:t>n</w:t>
            </w:r>
            <w:r w:rsidRPr="00825974">
              <w:rPr>
                <w:sz w:val="22"/>
                <w:szCs w:val="22"/>
              </w:rPr>
              <w:t xml:space="preserve"> – узел расчетной модели (за исключением узлов расчетной модели, в которых процедура конкурентного отбора по итогам соответствующего расчета признана несостоявшейся);</w:t>
            </w:r>
          </w:p>
          <w:p w14:paraId="20E196C7" w14:textId="77777777" w:rsidR="009960B0" w:rsidRPr="00825974" w:rsidRDefault="009960B0" w:rsidP="00B93EA4">
            <w:pPr>
              <w:pStyle w:val="a5"/>
              <w:widowControl w:val="0"/>
              <w:spacing w:after="120"/>
              <w:ind w:left="600"/>
              <w:jc w:val="both"/>
              <w:rPr>
                <w:sz w:val="22"/>
                <w:szCs w:val="22"/>
              </w:rPr>
            </w:pPr>
            <w:r w:rsidRPr="00825974">
              <w:rPr>
                <w:i/>
                <w:sz w:val="22"/>
                <w:szCs w:val="22"/>
                <w:lang w:val="en-US"/>
              </w:rPr>
              <w:t>z</w:t>
            </w:r>
            <w:r w:rsidRPr="00825974">
              <w:rPr>
                <w:sz w:val="22"/>
                <w:szCs w:val="22"/>
              </w:rPr>
              <w:t xml:space="preserve"> – </w:t>
            </w:r>
            <w:r w:rsidRPr="00825974">
              <w:rPr>
                <w:sz w:val="22"/>
                <w:szCs w:val="22"/>
                <w:highlight w:val="yellow"/>
              </w:rPr>
              <w:t>ценовая зона оптового рынка</w:t>
            </w:r>
            <w:r w:rsidRPr="00825974">
              <w:rPr>
                <w:sz w:val="22"/>
                <w:szCs w:val="22"/>
              </w:rPr>
              <w:t>;</w:t>
            </w:r>
          </w:p>
          <w:p w14:paraId="09621AA0" w14:textId="77777777" w:rsidR="009960B0" w:rsidRPr="00825974" w:rsidRDefault="009960B0" w:rsidP="00B93EA4">
            <w:pPr>
              <w:widowControl w:val="0"/>
              <w:spacing w:before="120" w:after="120"/>
              <w:ind w:left="600"/>
              <w:jc w:val="both"/>
              <w:rPr>
                <w:rFonts w:ascii="Garamond" w:hAnsi="Garamond"/>
                <w:sz w:val="22"/>
                <w:szCs w:val="22"/>
              </w:rPr>
            </w:pPr>
            <w:r w:rsidRPr="00825974">
              <w:rPr>
                <w:rFonts w:ascii="Garamond" w:hAnsi="Garamond"/>
                <w:i/>
                <w:sz w:val="22"/>
                <w:szCs w:val="22"/>
                <w:lang w:val="en-US"/>
              </w:rPr>
              <w:t>h</w:t>
            </w:r>
            <w:r w:rsidRPr="00825974">
              <w:rPr>
                <w:rFonts w:ascii="Garamond" w:hAnsi="Garamond"/>
                <w:sz w:val="22"/>
                <w:szCs w:val="22"/>
              </w:rPr>
              <w:t xml:space="preserve"> – час операционных суток, принадлежащий множеству </w:t>
            </w:r>
            <w:r w:rsidRPr="00825974">
              <w:rPr>
                <w:rFonts w:ascii="Garamond" w:hAnsi="Garamond"/>
                <w:position w:val="-14"/>
                <w:sz w:val="22"/>
                <w:szCs w:val="22"/>
              </w:rPr>
              <w:object w:dxaOrig="460" w:dyaOrig="380" w14:anchorId="6F526596">
                <v:shape id="_x0000_i1445" type="#_x0000_t75" style="width:29.6pt;height:18.15pt" o:ole="">
                  <v:imagedata r:id="rId622" o:title=""/>
                </v:shape>
                <o:OLEObject Type="Embed" ProgID="Equation.3" ShapeID="_x0000_i1445" DrawAspect="Content" ObjectID="_1788676339" r:id="rId623"/>
              </w:object>
            </w:r>
            <w:r w:rsidRPr="00825974">
              <w:rPr>
                <w:rFonts w:ascii="Garamond" w:hAnsi="Garamond"/>
                <w:sz w:val="22"/>
                <w:szCs w:val="22"/>
              </w:rPr>
              <w:t>;</w:t>
            </w:r>
          </w:p>
          <w:p w14:paraId="13A426CC" w14:textId="77777777" w:rsidR="009960B0" w:rsidRPr="00825974" w:rsidRDefault="009960B0" w:rsidP="00B93EA4">
            <w:pPr>
              <w:widowControl w:val="0"/>
              <w:spacing w:before="120" w:after="120"/>
              <w:jc w:val="both"/>
              <w:rPr>
                <w:rFonts w:ascii="Garamond" w:hAnsi="Garamond"/>
                <w:sz w:val="22"/>
                <w:szCs w:val="22"/>
              </w:rPr>
            </w:pPr>
            <w:r w:rsidRPr="00825974">
              <w:rPr>
                <w:rFonts w:ascii="Garamond" w:hAnsi="Garamond"/>
                <w:position w:val="-14"/>
                <w:sz w:val="22"/>
                <w:szCs w:val="22"/>
              </w:rPr>
              <w:object w:dxaOrig="460" w:dyaOrig="380" w14:anchorId="47102C72">
                <v:shape id="_x0000_i1446" type="#_x0000_t75" style="width:29.6pt;height:18.15pt" o:ole="">
                  <v:imagedata r:id="rId624" o:title=""/>
                </v:shape>
                <o:OLEObject Type="Embed" ProgID="Equation.3" ShapeID="_x0000_i1446" DrawAspect="Content" ObjectID="_1788676340" r:id="rId625"/>
              </w:object>
            </w:r>
            <w:r w:rsidRPr="00825974">
              <w:rPr>
                <w:rFonts w:ascii="Garamond" w:hAnsi="Garamond"/>
                <w:sz w:val="22"/>
                <w:szCs w:val="22"/>
              </w:rPr>
              <w:t xml:space="preserve"> – множество часов операционных суток, в отношении которого выполнено каждое из следующих условий:</w:t>
            </w:r>
          </w:p>
          <w:p w14:paraId="1B711C34" w14:textId="77777777" w:rsidR="009960B0" w:rsidRPr="00825974" w:rsidRDefault="009960B0" w:rsidP="009960B0">
            <w:pPr>
              <w:pStyle w:val="aff6"/>
              <w:widowControl w:val="0"/>
              <w:numPr>
                <w:ilvl w:val="0"/>
                <w:numId w:val="85"/>
              </w:numPr>
              <w:spacing w:before="120" w:after="120"/>
              <w:contextualSpacing w:val="0"/>
              <w:jc w:val="both"/>
              <w:rPr>
                <w:rFonts w:ascii="Garamond" w:hAnsi="Garamond"/>
                <w:sz w:val="22"/>
                <w:szCs w:val="22"/>
              </w:rPr>
            </w:pPr>
            <w:r w:rsidRPr="00825974">
              <w:rPr>
                <w:rFonts w:ascii="Garamond" w:hAnsi="Garamond"/>
                <w:sz w:val="22"/>
                <w:szCs w:val="22"/>
              </w:rPr>
              <w:t>количество часов, включенных в данное множество, равно 3 (трем);</w:t>
            </w:r>
          </w:p>
          <w:p w14:paraId="5D53C44A" w14:textId="77777777" w:rsidR="009960B0" w:rsidRPr="00825974" w:rsidRDefault="009960B0" w:rsidP="009960B0">
            <w:pPr>
              <w:pStyle w:val="aff6"/>
              <w:widowControl w:val="0"/>
              <w:numPr>
                <w:ilvl w:val="0"/>
                <w:numId w:val="85"/>
              </w:numPr>
              <w:spacing w:before="120" w:after="120"/>
              <w:contextualSpacing w:val="0"/>
              <w:jc w:val="both"/>
              <w:rPr>
                <w:rFonts w:ascii="Garamond" w:hAnsi="Garamond"/>
                <w:sz w:val="22"/>
                <w:szCs w:val="22"/>
              </w:rPr>
            </w:pPr>
            <w:r w:rsidRPr="00825974">
              <w:rPr>
                <w:rFonts w:ascii="Garamond" w:hAnsi="Garamond"/>
                <w:sz w:val="22"/>
                <w:szCs w:val="22"/>
              </w:rPr>
              <w:t>данное множество включает в себя час, в который значение средневзвешенной равновесной цены в соответствующей ценовой зоне является максимальным в соответствии с п. 1 настоящего Приложения;</w:t>
            </w:r>
          </w:p>
          <w:p w14:paraId="719E3D12" w14:textId="77777777" w:rsidR="009960B0" w:rsidRPr="00825974" w:rsidRDefault="009960B0" w:rsidP="009960B0">
            <w:pPr>
              <w:pStyle w:val="aff6"/>
              <w:widowControl w:val="0"/>
              <w:numPr>
                <w:ilvl w:val="0"/>
                <w:numId w:val="85"/>
              </w:numPr>
              <w:autoSpaceDE w:val="0"/>
              <w:autoSpaceDN w:val="0"/>
              <w:spacing w:before="120" w:after="120"/>
              <w:contextualSpacing w:val="0"/>
              <w:jc w:val="both"/>
              <w:outlineLvl w:val="3"/>
              <w:rPr>
                <w:rFonts w:ascii="Garamond" w:hAnsi="Garamond"/>
                <w:bCs/>
                <w:sz w:val="22"/>
                <w:szCs w:val="22"/>
              </w:rPr>
            </w:pPr>
            <w:r w:rsidRPr="00825974">
              <w:rPr>
                <w:rFonts w:ascii="Garamond" w:hAnsi="Garamond"/>
                <w:sz w:val="22"/>
                <w:szCs w:val="22"/>
              </w:rPr>
              <w:t>часы, включенные в данное множество, составляют непрерывную последовательность следующих друг за другом часов одних операционных суток;</w:t>
            </w:r>
          </w:p>
          <w:p w14:paraId="5E99D4D9" w14:textId="77777777" w:rsidR="009960B0" w:rsidRPr="00825974" w:rsidRDefault="009960B0" w:rsidP="009960B0">
            <w:pPr>
              <w:pStyle w:val="aff6"/>
              <w:widowControl w:val="0"/>
              <w:numPr>
                <w:ilvl w:val="0"/>
                <w:numId w:val="85"/>
              </w:numPr>
              <w:spacing w:before="120" w:after="120"/>
              <w:contextualSpacing w:val="0"/>
              <w:jc w:val="both"/>
              <w:rPr>
                <w:rFonts w:ascii="Garamond" w:hAnsi="Garamond"/>
                <w:sz w:val="22"/>
                <w:szCs w:val="22"/>
              </w:rPr>
            </w:pPr>
            <w:r w:rsidRPr="00825974">
              <w:rPr>
                <w:rFonts w:ascii="Garamond" w:hAnsi="Garamond"/>
                <w:sz w:val="22"/>
                <w:szCs w:val="22"/>
              </w:rPr>
              <w:t xml:space="preserve">наиболее ранний час данного множества наступает не ранее первого по порядку часа операционных суток из числа включенных в опубликованный СО на своем официальном сайте в сети Интернет перечень плановых часов пиковой нагрузки для </w:t>
            </w:r>
            <w:r w:rsidRPr="00825974">
              <w:rPr>
                <w:rFonts w:ascii="Garamond" w:hAnsi="Garamond"/>
                <w:sz w:val="22"/>
                <w:szCs w:val="22"/>
                <w:highlight w:val="yellow"/>
              </w:rPr>
              <w:t>данной ценовой зоны</w:t>
            </w:r>
            <w:r w:rsidRPr="00825974">
              <w:rPr>
                <w:rFonts w:ascii="Garamond" w:hAnsi="Garamond"/>
                <w:sz w:val="22"/>
                <w:szCs w:val="22"/>
              </w:rPr>
              <w:t>;</w:t>
            </w:r>
          </w:p>
          <w:p w14:paraId="4E8765AB" w14:textId="77777777" w:rsidR="009960B0" w:rsidRPr="00825974" w:rsidRDefault="009960B0" w:rsidP="009960B0">
            <w:pPr>
              <w:pStyle w:val="aff6"/>
              <w:numPr>
                <w:ilvl w:val="0"/>
                <w:numId w:val="85"/>
              </w:numPr>
              <w:spacing w:before="120" w:after="120"/>
              <w:jc w:val="both"/>
              <w:rPr>
                <w:rFonts w:ascii="Garamond" w:hAnsi="Garamond"/>
                <w:sz w:val="22"/>
                <w:szCs w:val="22"/>
              </w:rPr>
            </w:pPr>
            <w:r w:rsidRPr="00825974">
              <w:rPr>
                <w:rFonts w:ascii="Garamond" w:hAnsi="Garamond"/>
                <w:sz w:val="22"/>
                <w:szCs w:val="22"/>
              </w:rPr>
              <w:t xml:space="preserve">наиболее поздний час данного множества наступает не позднее последнего по порядку часа операционных суток из числа включенных в опубликованный СО на своем официальном сайте в сети Интернет перечень плановых часов пиковой нагрузки для </w:t>
            </w:r>
            <w:r w:rsidRPr="00825974">
              <w:rPr>
                <w:rFonts w:ascii="Garamond" w:hAnsi="Garamond"/>
                <w:sz w:val="22"/>
                <w:szCs w:val="22"/>
                <w:highlight w:val="yellow"/>
              </w:rPr>
              <w:t>данной ценовой зоны</w:t>
            </w:r>
            <w:r w:rsidRPr="00825974">
              <w:rPr>
                <w:rFonts w:ascii="Garamond" w:hAnsi="Garamond"/>
                <w:sz w:val="22"/>
                <w:szCs w:val="22"/>
              </w:rPr>
              <w:t>.</w:t>
            </w:r>
          </w:p>
        </w:tc>
        <w:tc>
          <w:tcPr>
            <w:tcW w:w="6634" w:type="dxa"/>
          </w:tcPr>
          <w:p w14:paraId="3B542CFC" w14:textId="2C635E8F" w:rsidR="009960B0" w:rsidRPr="00825974" w:rsidRDefault="00886A0E" w:rsidP="00B93EA4">
            <w:pPr>
              <w:spacing w:before="120" w:after="120"/>
              <w:jc w:val="both"/>
              <w:rPr>
                <w:rFonts w:ascii="Garamond" w:hAnsi="Garamond"/>
                <w:sz w:val="22"/>
                <w:szCs w:val="22"/>
              </w:rPr>
            </w:pPr>
            <w:r w:rsidRPr="00825974">
              <w:rPr>
                <w:rFonts w:ascii="Garamond" w:hAnsi="Garamond"/>
                <w:color w:val="000000"/>
                <w:sz w:val="22"/>
                <w:szCs w:val="22"/>
                <w:highlight w:val="yellow"/>
              </w:rPr>
              <w:t>6</w:t>
            </w:r>
            <w:r w:rsidRPr="00825974">
              <w:rPr>
                <w:rFonts w:ascii="Garamond" w:hAnsi="Garamond"/>
                <w:color w:val="000000"/>
                <w:sz w:val="22"/>
                <w:szCs w:val="22"/>
              </w:rPr>
              <w:t xml:space="preserve">. </w:t>
            </w:r>
            <w:r w:rsidR="009960B0" w:rsidRPr="00825974">
              <w:rPr>
                <w:rFonts w:ascii="Garamond" w:hAnsi="Garamond"/>
                <w:color w:val="000000"/>
                <w:sz w:val="22"/>
                <w:szCs w:val="22"/>
              </w:rPr>
              <w:t xml:space="preserve">Расчет средневзвешенных равновесных цен на электрическую энергию для целей определения необходимости учета ценозависимого снижения объемов покупки электрической энергии </w:t>
            </w:r>
            <w:r w:rsidR="009960B0" w:rsidRPr="00825974">
              <w:rPr>
                <w:rFonts w:ascii="Garamond" w:hAnsi="Garamond"/>
                <w:sz w:val="22"/>
                <w:szCs w:val="22"/>
              </w:rPr>
              <w:t xml:space="preserve">и (или) </w:t>
            </w:r>
            <w:r w:rsidR="009960B0" w:rsidRPr="00825974">
              <w:rPr>
                <w:rFonts w:ascii="Garamond" w:hAnsi="Garamond"/>
                <w:color w:val="000000"/>
                <w:sz w:val="22"/>
                <w:szCs w:val="22"/>
              </w:rPr>
              <w:t xml:space="preserve">снижения </w:t>
            </w:r>
            <w:r w:rsidR="009960B0" w:rsidRPr="00825974">
              <w:rPr>
                <w:rFonts w:ascii="Garamond" w:hAnsi="Garamond"/>
                <w:sz w:val="22"/>
                <w:szCs w:val="22"/>
                <w:lang w:eastAsia="ar-SA"/>
              </w:rPr>
              <w:t>потребления электрической энергии в рамках оказания услуг по управлению изменением режима потребления электрической энергии</w:t>
            </w:r>
            <w:r w:rsidR="009960B0" w:rsidRPr="00825974">
              <w:rPr>
                <w:rFonts w:ascii="Garamond" w:hAnsi="Garamond"/>
                <w:sz w:val="22"/>
                <w:szCs w:val="22"/>
              </w:rPr>
              <w:t xml:space="preserve"> </w:t>
            </w:r>
            <w:r w:rsidR="009960B0" w:rsidRPr="00825974">
              <w:rPr>
                <w:rFonts w:ascii="Garamond" w:hAnsi="Garamond"/>
                <w:color w:val="000000"/>
                <w:sz w:val="22"/>
                <w:szCs w:val="22"/>
              </w:rPr>
              <w:t>в отношении трехчасовых временных интервалов</w:t>
            </w:r>
          </w:p>
          <w:p w14:paraId="274E8D8D" w14:textId="77777777" w:rsidR="009960B0" w:rsidRPr="00825974" w:rsidRDefault="009960B0" w:rsidP="00B93EA4">
            <w:pPr>
              <w:pStyle w:val="subclauseindent"/>
              <w:widowControl w:val="0"/>
              <w:ind w:left="0"/>
              <w:rPr>
                <w:rFonts w:ascii="Garamond" w:hAnsi="Garamond"/>
                <w:color w:val="000000"/>
                <w:szCs w:val="22"/>
              </w:rPr>
            </w:pPr>
            <w:r w:rsidRPr="00825974">
              <w:rPr>
                <w:rFonts w:ascii="Garamond" w:hAnsi="Garamond"/>
                <w:color w:val="000000"/>
                <w:szCs w:val="22"/>
              </w:rPr>
              <w:t xml:space="preserve">КО рассчитывает величину </w:t>
            </w:r>
            <w:r w:rsidRPr="00825974">
              <w:rPr>
                <w:rFonts w:ascii="Garamond" w:hAnsi="Garamond"/>
                <w:position w:val="-16"/>
                <w:szCs w:val="22"/>
              </w:rPr>
              <w:object w:dxaOrig="720" w:dyaOrig="420" w14:anchorId="5285DC1E">
                <v:shape id="_x0000_i1447" type="#_x0000_t75" style="width:36.35pt;height:18.15pt" o:ole="">
                  <v:imagedata r:id="rId615" o:title=""/>
                </v:shape>
                <o:OLEObject Type="Embed" ProgID="Equation.3" ShapeID="_x0000_i1447" DrawAspect="Content" ObjectID="_1788676341" r:id="rId626"/>
              </w:object>
            </w:r>
            <w:r w:rsidRPr="00825974">
              <w:rPr>
                <w:rFonts w:ascii="Garamond" w:hAnsi="Garamond"/>
                <w:szCs w:val="22"/>
              </w:rPr>
              <w:t xml:space="preserve"> </w:t>
            </w:r>
            <w:r w:rsidRPr="00825974">
              <w:rPr>
                <w:rFonts w:ascii="Garamond" w:hAnsi="Garamond"/>
                <w:color w:val="000000"/>
                <w:szCs w:val="22"/>
              </w:rPr>
              <w:t>по следующей формуле:</w:t>
            </w:r>
          </w:p>
          <w:p w14:paraId="0B991113" w14:textId="77777777" w:rsidR="009960B0" w:rsidRPr="00825974" w:rsidRDefault="009960B0" w:rsidP="00B93EA4">
            <w:pPr>
              <w:pStyle w:val="subclauseindent"/>
              <w:widowControl w:val="0"/>
              <w:ind w:left="0"/>
              <w:rPr>
                <w:rFonts w:ascii="Garamond" w:hAnsi="Garamond"/>
                <w:position w:val="-50"/>
                <w:szCs w:val="22"/>
              </w:rPr>
            </w:pPr>
            <w:r w:rsidRPr="00825974">
              <w:rPr>
                <w:rFonts w:ascii="Garamond" w:hAnsi="Garamond"/>
                <w:position w:val="-50"/>
                <w:szCs w:val="22"/>
              </w:rPr>
              <w:object w:dxaOrig="4099" w:dyaOrig="1100" w14:anchorId="745A4868">
                <v:shape id="_x0000_i1448" type="#_x0000_t75" style="width:203.2pt;height:60.55pt" o:ole="">
                  <v:imagedata r:id="rId617" o:title=""/>
                </v:shape>
                <o:OLEObject Type="Embed" ProgID="Equation.3" ShapeID="_x0000_i1448" DrawAspect="Content" ObjectID="_1788676342" r:id="rId627"/>
              </w:object>
            </w:r>
            <w:r w:rsidRPr="00825974">
              <w:rPr>
                <w:rFonts w:ascii="Garamond" w:hAnsi="Garamond"/>
                <w:position w:val="-50"/>
                <w:szCs w:val="22"/>
              </w:rPr>
              <w:t>,</w:t>
            </w:r>
          </w:p>
          <w:p w14:paraId="0A30B7E2" w14:textId="77777777" w:rsidR="009960B0" w:rsidRPr="00825974" w:rsidRDefault="009960B0" w:rsidP="00B93EA4">
            <w:pPr>
              <w:widowControl w:val="0"/>
              <w:autoSpaceDE w:val="0"/>
              <w:autoSpaceDN w:val="0"/>
              <w:adjustRightInd w:val="0"/>
              <w:spacing w:before="120" w:after="120"/>
              <w:ind w:left="600" w:hanging="425"/>
              <w:jc w:val="both"/>
              <w:rPr>
                <w:rFonts w:ascii="Garamond" w:hAnsi="Garamond"/>
                <w:sz w:val="22"/>
                <w:szCs w:val="22"/>
              </w:rPr>
            </w:pPr>
            <w:r w:rsidRPr="00825974">
              <w:rPr>
                <w:rFonts w:ascii="Garamond" w:hAnsi="Garamond"/>
                <w:sz w:val="22"/>
                <w:szCs w:val="22"/>
              </w:rPr>
              <w:t xml:space="preserve">где </w:t>
            </w:r>
            <w:r w:rsidRPr="00825974">
              <w:rPr>
                <w:rFonts w:ascii="Garamond" w:hAnsi="Garamond"/>
                <w:position w:val="-14"/>
                <w:sz w:val="22"/>
                <w:szCs w:val="22"/>
              </w:rPr>
              <w:object w:dxaOrig="1579" w:dyaOrig="400" w14:anchorId="4698B1FF">
                <v:shape id="_x0000_i1449" type="#_x0000_t75" style="width:84.8pt;height:24.2pt" o:ole="">
                  <v:imagedata r:id="rId570" o:title=""/>
                </v:shape>
                <o:OLEObject Type="Embed" ProgID="Equation.3" ShapeID="_x0000_i1449" DrawAspect="Content" ObjectID="_1788676343" r:id="rId628"/>
              </w:object>
            </w:r>
            <w:r w:rsidRPr="00825974">
              <w:rPr>
                <w:rFonts w:ascii="Garamond" w:hAnsi="Garamond"/>
                <w:sz w:val="22"/>
                <w:szCs w:val="22"/>
              </w:rPr>
              <w:t xml:space="preserve"> – плановый объем потребления в узле расчетной модели </w:t>
            </w:r>
            <w:r w:rsidRPr="00825974">
              <w:rPr>
                <w:rFonts w:ascii="Garamond" w:hAnsi="Garamond"/>
                <w:i/>
                <w:sz w:val="22"/>
                <w:szCs w:val="22"/>
                <w:lang w:val="en-US"/>
              </w:rPr>
              <w:t>n</w:t>
            </w:r>
            <w:r w:rsidRPr="00825974">
              <w:rPr>
                <w:rFonts w:ascii="Garamond" w:hAnsi="Garamond"/>
                <w:sz w:val="22"/>
                <w:szCs w:val="22"/>
              </w:rPr>
              <w:t xml:space="preserve">, к которому отнесена ГТП потребления </w:t>
            </w:r>
            <w:r w:rsidRPr="00825974">
              <w:rPr>
                <w:rFonts w:ascii="Garamond" w:hAnsi="Garamond"/>
                <w:i/>
                <w:sz w:val="22"/>
                <w:szCs w:val="22"/>
                <w:lang w:val="en-US"/>
              </w:rPr>
              <w:t>p</w:t>
            </w:r>
            <w:r w:rsidRPr="00825974">
              <w:rPr>
                <w:rFonts w:ascii="Garamond" w:hAnsi="Garamond"/>
                <w:sz w:val="22"/>
                <w:szCs w:val="22"/>
              </w:rPr>
              <w:t xml:space="preserve"> для участника </w:t>
            </w:r>
            <w:r w:rsidRPr="00825974">
              <w:rPr>
                <w:rFonts w:ascii="Garamond" w:hAnsi="Garamond"/>
                <w:i/>
                <w:sz w:val="22"/>
                <w:szCs w:val="22"/>
                <w:lang w:val="en-US"/>
              </w:rPr>
              <w:t>i</w:t>
            </w:r>
            <w:r w:rsidRPr="00825974">
              <w:rPr>
                <w:rFonts w:ascii="Garamond" w:hAnsi="Garamond"/>
                <w:i/>
                <w:sz w:val="22"/>
                <w:szCs w:val="22"/>
              </w:rPr>
              <w:t xml:space="preserve"> </w:t>
            </w:r>
            <w:r w:rsidRPr="00825974">
              <w:rPr>
                <w:rFonts w:ascii="Garamond" w:hAnsi="Garamond"/>
                <w:sz w:val="22"/>
                <w:szCs w:val="22"/>
              </w:rPr>
              <w:t xml:space="preserve">в час операционных суток </w:t>
            </w:r>
            <w:r w:rsidRPr="00825974">
              <w:rPr>
                <w:rFonts w:ascii="Garamond" w:hAnsi="Garamond"/>
                <w:i/>
                <w:sz w:val="22"/>
                <w:szCs w:val="22"/>
                <w:lang w:val="en-US"/>
              </w:rPr>
              <w:t>h</w:t>
            </w:r>
            <w:r w:rsidRPr="00825974">
              <w:rPr>
                <w:rFonts w:ascii="Garamond" w:hAnsi="Garamond"/>
                <w:sz w:val="22"/>
                <w:szCs w:val="22"/>
              </w:rPr>
              <w:t xml:space="preserve">, определенный в соответствии с настоящим Регламентом по результатам конкурентного отбора ценовых заявок на сутки вперед без учета ценозависимого снижения объемов покупки электрической энергии и (или) </w:t>
            </w:r>
            <w:r w:rsidRPr="00825974">
              <w:rPr>
                <w:rFonts w:ascii="Garamond" w:hAnsi="Garamond"/>
                <w:color w:val="000000"/>
                <w:sz w:val="22"/>
                <w:szCs w:val="22"/>
              </w:rPr>
              <w:t xml:space="preserve">снижения </w:t>
            </w:r>
            <w:r w:rsidRPr="00825974">
              <w:rPr>
                <w:rFonts w:ascii="Garamond" w:hAnsi="Garamond"/>
                <w:sz w:val="22"/>
                <w:szCs w:val="22"/>
                <w:lang w:eastAsia="ar-SA"/>
              </w:rPr>
              <w:t>потребления электрической энергии в рамках оказания услуг по управлению изменением режима потребления электрической энергии</w:t>
            </w:r>
            <w:r w:rsidRPr="00825974">
              <w:rPr>
                <w:rFonts w:ascii="Garamond" w:hAnsi="Garamond"/>
                <w:sz w:val="22"/>
                <w:szCs w:val="22"/>
              </w:rPr>
              <w:t xml:space="preserve">; </w:t>
            </w:r>
          </w:p>
          <w:p w14:paraId="0A0B1280" w14:textId="77777777" w:rsidR="009960B0" w:rsidRPr="00825974" w:rsidRDefault="009960B0" w:rsidP="00B93EA4">
            <w:pPr>
              <w:pStyle w:val="a5"/>
              <w:widowControl w:val="0"/>
              <w:spacing w:after="120"/>
              <w:ind w:left="600"/>
              <w:jc w:val="both"/>
              <w:rPr>
                <w:sz w:val="22"/>
                <w:szCs w:val="22"/>
              </w:rPr>
            </w:pPr>
            <w:r w:rsidRPr="00825974">
              <w:rPr>
                <w:position w:val="-14"/>
                <w:sz w:val="22"/>
                <w:szCs w:val="22"/>
              </w:rPr>
              <w:object w:dxaOrig="960" w:dyaOrig="400" w14:anchorId="6AF152FC">
                <v:shape id="_x0000_i1450" type="#_x0000_t75" style="width:53.85pt;height:24.2pt" o:ole="">
                  <v:imagedata r:id="rId572" o:title=""/>
                </v:shape>
                <o:OLEObject Type="Embed" ProgID="Equation.3" ShapeID="_x0000_i1450" DrawAspect="Content" ObjectID="_1788676344" r:id="rId629"/>
              </w:object>
            </w:r>
            <w:r w:rsidRPr="00825974">
              <w:rPr>
                <w:sz w:val="22"/>
                <w:szCs w:val="22"/>
              </w:rPr>
              <w:t xml:space="preserve"> – узловая цена электроэнергии в узле расчетной модели </w:t>
            </w:r>
            <w:r w:rsidRPr="00825974">
              <w:rPr>
                <w:i/>
                <w:sz w:val="22"/>
                <w:szCs w:val="22"/>
              </w:rPr>
              <w:t>n</w:t>
            </w:r>
            <w:r w:rsidRPr="00825974">
              <w:rPr>
                <w:sz w:val="22"/>
                <w:szCs w:val="22"/>
              </w:rPr>
              <w:t xml:space="preserve"> в час суток </w:t>
            </w:r>
            <w:r w:rsidRPr="00825974">
              <w:rPr>
                <w:i/>
                <w:sz w:val="22"/>
                <w:szCs w:val="22"/>
              </w:rPr>
              <w:t>h</w:t>
            </w:r>
            <w:r w:rsidRPr="00825974">
              <w:rPr>
                <w:sz w:val="22"/>
                <w:szCs w:val="22"/>
              </w:rPr>
              <w:t xml:space="preserve">, определенная в соответствии с настоящим Регламентом по результатам конкурентного отбора ценовых заявок на сутки вперед без учета ценозависимого снижения объемов покупки электрической энергии и (или) </w:t>
            </w:r>
            <w:r w:rsidRPr="00825974">
              <w:rPr>
                <w:color w:val="000000"/>
                <w:sz w:val="22"/>
                <w:szCs w:val="22"/>
              </w:rPr>
              <w:t xml:space="preserve">снижения </w:t>
            </w:r>
            <w:r w:rsidRPr="00825974">
              <w:rPr>
                <w:sz w:val="22"/>
                <w:szCs w:val="22"/>
              </w:rPr>
              <w:t xml:space="preserve">потребления электрической энергии в рамках оказания услуг по управлению изменением режима потребления электрической энергии. В случае если в данном узле расчетной модели в час </w:t>
            </w:r>
            <w:r w:rsidRPr="00825974">
              <w:rPr>
                <w:i/>
                <w:sz w:val="22"/>
                <w:szCs w:val="22"/>
                <w:lang w:val="en-US"/>
              </w:rPr>
              <w:t>h</w:t>
            </w:r>
            <w:r w:rsidRPr="00825974">
              <w:rPr>
                <w:sz w:val="22"/>
                <w:szCs w:val="22"/>
              </w:rPr>
              <w:t xml:space="preserve"> узловая цена электроэнергии не определена согласно указанному Регламенту, то величина </w:t>
            </w:r>
            <w:r w:rsidRPr="00825974">
              <w:rPr>
                <w:position w:val="-14"/>
                <w:sz w:val="22"/>
                <w:szCs w:val="22"/>
              </w:rPr>
              <w:object w:dxaOrig="940" w:dyaOrig="400" w14:anchorId="47097519">
                <v:shape id="_x0000_i1451" type="#_x0000_t75" style="width:42.4pt;height:24.2pt" o:ole="">
                  <v:imagedata r:id="rId535" o:title=""/>
                </v:shape>
                <o:OLEObject Type="Embed" ProgID="Equation.3" ShapeID="_x0000_i1451" DrawAspect="Content" ObjectID="_1788676345" r:id="rId630"/>
              </w:object>
            </w:r>
            <w:r w:rsidRPr="00825974">
              <w:rPr>
                <w:sz w:val="22"/>
                <w:szCs w:val="22"/>
              </w:rPr>
              <w:t xml:space="preserve"> полагается равной нулю; </w:t>
            </w:r>
          </w:p>
          <w:p w14:paraId="65D17138" w14:textId="77777777" w:rsidR="009960B0" w:rsidRPr="00825974" w:rsidRDefault="009960B0" w:rsidP="00B93EA4">
            <w:pPr>
              <w:pStyle w:val="a5"/>
              <w:widowControl w:val="0"/>
              <w:spacing w:after="120"/>
              <w:ind w:left="600"/>
              <w:jc w:val="both"/>
              <w:rPr>
                <w:sz w:val="22"/>
                <w:szCs w:val="22"/>
              </w:rPr>
            </w:pPr>
            <w:r w:rsidRPr="00825974">
              <w:rPr>
                <w:i/>
                <w:sz w:val="22"/>
                <w:szCs w:val="22"/>
                <w:lang w:val="en-US"/>
              </w:rPr>
              <w:t>i</w:t>
            </w:r>
            <w:r w:rsidRPr="00825974">
              <w:rPr>
                <w:i/>
                <w:sz w:val="22"/>
                <w:szCs w:val="22"/>
              </w:rPr>
              <w:t xml:space="preserve"> </w:t>
            </w:r>
            <w:r w:rsidRPr="00825974">
              <w:rPr>
                <w:sz w:val="22"/>
                <w:szCs w:val="22"/>
              </w:rPr>
              <w:t xml:space="preserve">– участник оптового рынка; </w:t>
            </w:r>
          </w:p>
          <w:p w14:paraId="2EF15E71" w14:textId="77777777" w:rsidR="009960B0" w:rsidRPr="00825974" w:rsidRDefault="009960B0" w:rsidP="00B93EA4">
            <w:pPr>
              <w:pStyle w:val="a5"/>
              <w:widowControl w:val="0"/>
              <w:spacing w:after="120"/>
              <w:ind w:left="600"/>
              <w:jc w:val="both"/>
              <w:rPr>
                <w:sz w:val="22"/>
                <w:szCs w:val="22"/>
              </w:rPr>
            </w:pPr>
            <w:r w:rsidRPr="00825974">
              <w:rPr>
                <w:i/>
                <w:sz w:val="22"/>
                <w:szCs w:val="22"/>
                <w:lang w:val="en-US"/>
              </w:rPr>
              <w:t>p</w:t>
            </w:r>
            <w:r w:rsidRPr="00825974">
              <w:rPr>
                <w:sz w:val="22"/>
                <w:szCs w:val="22"/>
              </w:rPr>
              <w:t xml:space="preserve"> – ГТП потребления участника оптового рынка </w:t>
            </w:r>
            <w:r w:rsidRPr="00825974">
              <w:rPr>
                <w:i/>
                <w:sz w:val="22"/>
                <w:szCs w:val="22"/>
                <w:lang w:val="en-US"/>
              </w:rPr>
              <w:t>i</w:t>
            </w:r>
            <w:r w:rsidRPr="00825974">
              <w:rPr>
                <w:sz w:val="22"/>
                <w:szCs w:val="22"/>
              </w:rPr>
              <w:t xml:space="preserve">, отнесенная к ценовой зоне </w:t>
            </w:r>
            <w:r w:rsidRPr="00825974">
              <w:rPr>
                <w:i/>
                <w:sz w:val="22"/>
                <w:szCs w:val="22"/>
                <w:lang w:val="en-US"/>
              </w:rPr>
              <w:t>z</w:t>
            </w:r>
            <w:r w:rsidRPr="00825974">
              <w:rPr>
                <w:sz w:val="22"/>
                <w:szCs w:val="22"/>
              </w:rPr>
              <w:t>;</w:t>
            </w:r>
          </w:p>
          <w:p w14:paraId="7CC0DA82" w14:textId="77777777" w:rsidR="009960B0" w:rsidRPr="00825974" w:rsidRDefault="009960B0" w:rsidP="00B93EA4">
            <w:pPr>
              <w:pStyle w:val="a5"/>
              <w:widowControl w:val="0"/>
              <w:spacing w:after="120"/>
              <w:ind w:left="600"/>
              <w:jc w:val="both"/>
              <w:rPr>
                <w:sz w:val="22"/>
                <w:szCs w:val="22"/>
              </w:rPr>
            </w:pPr>
            <w:r w:rsidRPr="00825974">
              <w:rPr>
                <w:i/>
                <w:sz w:val="22"/>
                <w:szCs w:val="22"/>
                <w:lang w:val="en-US"/>
              </w:rPr>
              <w:t>n</w:t>
            </w:r>
            <w:r w:rsidRPr="00825974">
              <w:rPr>
                <w:sz w:val="22"/>
                <w:szCs w:val="22"/>
              </w:rPr>
              <w:t xml:space="preserve"> – узел расчетной модели (за исключением узлов расчетной модели, в которых процедура конкурентного отбора по итогам соответствующего расчета признана несостоявшейся);</w:t>
            </w:r>
          </w:p>
          <w:p w14:paraId="0D8B95AE" w14:textId="77777777" w:rsidR="009960B0" w:rsidRPr="00825974" w:rsidRDefault="009960B0" w:rsidP="00B93EA4">
            <w:pPr>
              <w:pStyle w:val="a5"/>
              <w:widowControl w:val="0"/>
              <w:spacing w:after="120"/>
              <w:ind w:left="600"/>
              <w:jc w:val="both"/>
              <w:rPr>
                <w:sz w:val="22"/>
                <w:szCs w:val="22"/>
              </w:rPr>
            </w:pPr>
            <w:r w:rsidRPr="00825974">
              <w:rPr>
                <w:i/>
                <w:sz w:val="22"/>
                <w:szCs w:val="22"/>
                <w:lang w:val="en-US"/>
              </w:rPr>
              <w:t>z</w:t>
            </w:r>
            <w:r w:rsidRPr="00825974">
              <w:rPr>
                <w:sz w:val="22"/>
                <w:szCs w:val="22"/>
              </w:rPr>
              <w:t xml:space="preserve"> – </w:t>
            </w:r>
            <w:r w:rsidRPr="00825974">
              <w:rPr>
                <w:sz w:val="22"/>
                <w:szCs w:val="22"/>
                <w:highlight w:val="yellow"/>
              </w:rPr>
              <w:t>первая ценовая зона, вторая ценовая зона, за исключением входящей в состав Дальневосточного федерального округа отдельной территории, ранее относившейся к неценовым зонам, или входящая в состав Дальневосточного федерального округа отдельная территория, ранее относившаяся к неценовым зонам</w:t>
            </w:r>
            <w:r w:rsidRPr="00825974">
              <w:rPr>
                <w:sz w:val="22"/>
                <w:szCs w:val="22"/>
              </w:rPr>
              <w:t>;</w:t>
            </w:r>
          </w:p>
          <w:p w14:paraId="3EF9EFC8" w14:textId="77777777" w:rsidR="009960B0" w:rsidRPr="00825974" w:rsidRDefault="009960B0" w:rsidP="00B93EA4">
            <w:pPr>
              <w:widowControl w:val="0"/>
              <w:spacing w:before="120" w:after="120"/>
              <w:ind w:left="600"/>
              <w:jc w:val="both"/>
              <w:rPr>
                <w:rFonts w:ascii="Garamond" w:hAnsi="Garamond"/>
                <w:sz w:val="22"/>
                <w:szCs w:val="22"/>
              </w:rPr>
            </w:pPr>
            <w:r w:rsidRPr="00825974">
              <w:rPr>
                <w:rFonts w:ascii="Garamond" w:hAnsi="Garamond"/>
                <w:i/>
                <w:sz w:val="22"/>
                <w:szCs w:val="22"/>
                <w:lang w:val="en-US"/>
              </w:rPr>
              <w:t>h</w:t>
            </w:r>
            <w:r w:rsidRPr="00825974">
              <w:rPr>
                <w:rFonts w:ascii="Garamond" w:hAnsi="Garamond"/>
                <w:sz w:val="22"/>
                <w:szCs w:val="22"/>
              </w:rPr>
              <w:t xml:space="preserve"> – час операционных суток, принадлежащий множеству </w:t>
            </w:r>
            <w:r w:rsidRPr="00825974">
              <w:rPr>
                <w:rFonts w:ascii="Garamond" w:hAnsi="Garamond"/>
                <w:position w:val="-14"/>
                <w:sz w:val="22"/>
                <w:szCs w:val="22"/>
              </w:rPr>
              <w:object w:dxaOrig="460" w:dyaOrig="380" w14:anchorId="50DE1B1F">
                <v:shape id="_x0000_i1452" type="#_x0000_t75" style="width:29.6pt;height:18.15pt" o:ole="">
                  <v:imagedata r:id="rId622" o:title=""/>
                </v:shape>
                <o:OLEObject Type="Embed" ProgID="Equation.3" ShapeID="_x0000_i1452" DrawAspect="Content" ObjectID="_1788676346" r:id="rId631"/>
              </w:object>
            </w:r>
            <w:r w:rsidRPr="00825974">
              <w:rPr>
                <w:rFonts w:ascii="Garamond" w:hAnsi="Garamond"/>
                <w:sz w:val="22"/>
                <w:szCs w:val="22"/>
              </w:rPr>
              <w:t>;</w:t>
            </w:r>
          </w:p>
          <w:p w14:paraId="15708EA5" w14:textId="77777777" w:rsidR="009960B0" w:rsidRPr="00825974" w:rsidRDefault="009960B0" w:rsidP="00B93EA4">
            <w:pPr>
              <w:widowControl w:val="0"/>
              <w:spacing w:before="120" w:after="120"/>
              <w:jc w:val="both"/>
              <w:rPr>
                <w:rFonts w:ascii="Garamond" w:hAnsi="Garamond"/>
                <w:sz w:val="22"/>
                <w:szCs w:val="22"/>
              </w:rPr>
            </w:pPr>
            <w:r w:rsidRPr="00825974">
              <w:rPr>
                <w:rFonts w:ascii="Garamond" w:hAnsi="Garamond"/>
                <w:position w:val="-14"/>
                <w:sz w:val="22"/>
                <w:szCs w:val="22"/>
              </w:rPr>
              <w:object w:dxaOrig="460" w:dyaOrig="380" w14:anchorId="73C34256">
                <v:shape id="_x0000_i1453" type="#_x0000_t75" style="width:29.6pt;height:18.15pt" o:ole="">
                  <v:imagedata r:id="rId624" o:title=""/>
                </v:shape>
                <o:OLEObject Type="Embed" ProgID="Equation.3" ShapeID="_x0000_i1453" DrawAspect="Content" ObjectID="_1788676347" r:id="rId632"/>
              </w:object>
            </w:r>
            <w:r w:rsidRPr="00825974">
              <w:rPr>
                <w:rFonts w:ascii="Garamond" w:hAnsi="Garamond"/>
                <w:sz w:val="22"/>
                <w:szCs w:val="22"/>
              </w:rPr>
              <w:t xml:space="preserve"> – множество часов операционных суток, в отношении которого выполнено каждое из следующих условий:</w:t>
            </w:r>
          </w:p>
          <w:p w14:paraId="1A1D1241" w14:textId="77777777" w:rsidR="009960B0" w:rsidRPr="00825974" w:rsidRDefault="009960B0" w:rsidP="009960B0">
            <w:pPr>
              <w:pStyle w:val="aff6"/>
              <w:widowControl w:val="0"/>
              <w:numPr>
                <w:ilvl w:val="0"/>
                <w:numId w:val="85"/>
              </w:numPr>
              <w:spacing w:before="120" w:after="120"/>
              <w:contextualSpacing w:val="0"/>
              <w:jc w:val="both"/>
              <w:rPr>
                <w:rFonts w:ascii="Garamond" w:hAnsi="Garamond"/>
                <w:sz w:val="22"/>
                <w:szCs w:val="22"/>
              </w:rPr>
            </w:pPr>
            <w:r w:rsidRPr="00825974">
              <w:rPr>
                <w:rFonts w:ascii="Garamond" w:hAnsi="Garamond"/>
                <w:sz w:val="22"/>
                <w:szCs w:val="22"/>
              </w:rPr>
              <w:t>количество часов, включенных в данное множество, равно 3 (трем);</w:t>
            </w:r>
          </w:p>
          <w:p w14:paraId="685217EF" w14:textId="77777777" w:rsidR="009960B0" w:rsidRPr="00825974" w:rsidRDefault="009960B0" w:rsidP="009960B0">
            <w:pPr>
              <w:pStyle w:val="aff6"/>
              <w:widowControl w:val="0"/>
              <w:numPr>
                <w:ilvl w:val="0"/>
                <w:numId w:val="85"/>
              </w:numPr>
              <w:spacing w:before="120" w:after="120"/>
              <w:contextualSpacing w:val="0"/>
              <w:jc w:val="both"/>
              <w:rPr>
                <w:rFonts w:ascii="Garamond" w:hAnsi="Garamond"/>
                <w:sz w:val="22"/>
                <w:szCs w:val="22"/>
              </w:rPr>
            </w:pPr>
            <w:r w:rsidRPr="00825974">
              <w:rPr>
                <w:rFonts w:ascii="Garamond" w:hAnsi="Garamond"/>
                <w:sz w:val="22"/>
                <w:szCs w:val="22"/>
              </w:rPr>
              <w:t>данное множество включает в себя час, в который значение средневзвешенной равновесной цены в соответствующей ценовой зоне является максимальным в соответствии с п. 1 настоящего Приложения;</w:t>
            </w:r>
          </w:p>
          <w:p w14:paraId="306D213D" w14:textId="77777777" w:rsidR="009960B0" w:rsidRPr="00825974" w:rsidRDefault="009960B0" w:rsidP="009960B0">
            <w:pPr>
              <w:pStyle w:val="aff6"/>
              <w:widowControl w:val="0"/>
              <w:numPr>
                <w:ilvl w:val="0"/>
                <w:numId w:val="85"/>
              </w:numPr>
              <w:autoSpaceDE w:val="0"/>
              <w:autoSpaceDN w:val="0"/>
              <w:spacing w:before="120" w:after="120"/>
              <w:contextualSpacing w:val="0"/>
              <w:jc w:val="both"/>
              <w:outlineLvl w:val="3"/>
              <w:rPr>
                <w:rFonts w:ascii="Garamond" w:hAnsi="Garamond"/>
                <w:bCs/>
                <w:sz w:val="22"/>
                <w:szCs w:val="22"/>
              </w:rPr>
            </w:pPr>
            <w:r w:rsidRPr="00825974">
              <w:rPr>
                <w:rFonts w:ascii="Garamond" w:hAnsi="Garamond"/>
                <w:sz w:val="22"/>
                <w:szCs w:val="22"/>
              </w:rPr>
              <w:t>часы, включенные в данное множество, составляют непрерывную последовательность следующих друг за другом часов одних операционных суток;</w:t>
            </w:r>
          </w:p>
          <w:p w14:paraId="65A0ECD6" w14:textId="77777777" w:rsidR="009960B0" w:rsidRPr="00825974" w:rsidRDefault="009960B0" w:rsidP="009960B0">
            <w:pPr>
              <w:pStyle w:val="aff6"/>
              <w:widowControl w:val="0"/>
              <w:numPr>
                <w:ilvl w:val="0"/>
                <w:numId w:val="85"/>
              </w:numPr>
              <w:spacing w:before="120" w:after="120"/>
              <w:contextualSpacing w:val="0"/>
              <w:jc w:val="both"/>
              <w:rPr>
                <w:rFonts w:ascii="Garamond" w:hAnsi="Garamond"/>
                <w:sz w:val="22"/>
                <w:szCs w:val="22"/>
              </w:rPr>
            </w:pPr>
            <w:r w:rsidRPr="00825974">
              <w:rPr>
                <w:rFonts w:ascii="Garamond" w:hAnsi="Garamond"/>
                <w:sz w:val="22"/>
                <w:szCs w:val="22"/>
              </w:rPr>
              <w:t xml:space="preserve">наиболее ранний час данного множества наступает не ранее первого по порядку часа операционных суток из числа включенных в опубликованный СО на своем официальном сайте в сети Интернет перечень плановых часов пиковой нагрузки для </w:t>
            </w:r>
            <w:r w:rsidRPr="00825974">
              <w:rPr>
                <w:rFonts w:ascii="Garamond" w:hAnsi="Garamond"/>
                <w:sz w:val="22"/>
                <w:szCs w:val="22"/>
                <w:highlight w:val="yellow"/>
              </w:rPr>
              <w:t>данной территории (первая ценовая зона, вторая ценовая зона, за исключением входящей в состав Дальневосточного федерального округа отдельной территории, ранее относившейся к неценовым зонам, или входящая в состав Дальневосточного федерального округа отдельная территория, ранее относившаяся к неценовым зонам)</w:t>
            </w:r>
            <w:r w:rsidRPr="00825974">
              <w:rPr>
                <w:rFonts w:ascii="Garamond" w:hAnsi="Garamond"/>
                <w:sz w:val="22"/>
                <w:szCs w:val="22"/>
              </w:rPr>
              <w:t>;</w:t>
            </w:r>
          </w:p>
          <w:p w14:paraId="69AAB91D" w14:textId="77777777" w:rsidR="009960B0" w:rsidRPr="00825974" w:rsidRDefault="009960B0" w:rsidP="009960B0">
            <w:pPr>
              <w:pStyle w:val="aff6"/>
              <w:numPr>
                <w:ilvl w:val="0"/>
                <w:numId w:val="85"/>
              </w:numPr>
              <w:spacing w:before="120" w:after="120"/>
              <w:jc w:val="both"/>
              <w:rPr>
                <w:rFonts w:ascii="Garamond" w:hAnsi="Garamond"/>
                <w:sz w:val="22"/>
                <w:szCs w:val="22"/>
              </w:rPr>
            </w:pPr>
            <w:r w:rsidRPr="00825974">
              <w:rPr>
                <w:rFonts w:ascii="Garamond" w:hAnsi="Garamond"/>
                <w:sz w:val="22"/>
                <w:szCs w:val="22"/>
              </w:rPr>
              <w:t xml:space="preserve">наиболее поздний час данного множества наступает не позднее последнего по порядку часа операционных суток из числа включенных в опубликованный СО на своем официальном сайте в сети Интернет перечень плановых часов пиковой нагрузки для </w:t>
            </w:r>
            <w:r w:rsidRPr="00825974">
              <w:rPr>
                <w:rFonts w:ascii="Garamond" w:hAnsi="Garamond"/>
                <w:sz w:val="22"/>
                <w:szCs w:val="22"/>
                <w:highlight w:val="yellow"/>
              </w:rPr>
              <w:t>данной территории (первая ценовая зона, вторая ценовая зона, за исключением входящей в состав Дальневосточного федерального округа отдельной территории, ранее относившейся к неценовым зонам, или входящая в состав Дальневосточного федерального округа отдельная территория, ранее относившаяся к неценовым зонам)</w:t>
            </w:r>
            <w:r w:rsidRPr="00825974">
              <w:rPr>
                <w:rFonts w:ascii="Garamond" w:hAnsi="Garamond"/>
                <w:sz w:val="22"/>
                <w:szCs w:val="22"/>
              </w:rPr>
              <w:t>.</w:t>
            </w:r>
          </w:p>
        </w:tc>
      </w:tr>
      <w:tr w:rsidR="009960B0" w:rsidRPr="00825974" w14:paraId="5F4BD183" w14:textId="77777777" w:rsidTr="00B93EA4">
        <w:tc>
          <w:tcPr>
            <w:tcW w:w="1505" w:type="dxa"/>
            <w:vAlign w:val="center"/>
          </w:tcPr>
          <w:p w14:paraId="0812EC48" w14:textId="77777777" w:rsidR="009960B0" w:rsidRPr="00825974" w:rsidRDefault="009960B0" w:rsidP="00B93EA4">
            <w:pPr>
              <w:jc w:val="center"/>
              <w:rPr>
                <w:rFonts w:ascii="Garamond" w:hAnsi="Garamond"/>
                <w:b/>
                <w:bCs/>
                <w:sz w:val="22"/>
                <w:szCs w:val="22"/>
              </w:rPr>
            </w:pPr>
            <w:r w:rsidRPr="00825974">
              <w:rPr>
                <w:rFonts w:ascii="Garamond" w:hAnsi="Garamond"/>
                <w:b/>
                <w:bCs/>
                <w:sz w:val="22"/>
                <w:szCs w:val="22"/>
              </w:rPr>
              <w:t>Приложение 5, п. 9</w:t>
            </w:r>
          </w:p>
        </w:tc>
        <w:tc>
          <w:tcPr>
            <w:tcW w:w="6882" w:type="dxa"/>
          </w:tcPr>
          <w:p w14:paraId="58FF38F5" w14:textId="52ACA2A8" w:rsidR="009960B0" w:rsidRPr="00825974" w:rsidRDefault="00886A0E" w:rsidP="00B93EA4">
            <w:pPr>
              <w:spacing w:before="120" w:after="120"/>
              <w:jc w:val="both"/>
              <w:rPr>
                <w:rFonts w:ascii="Garamond" w:hAnsi="Garamond"/>
                <w:sz w:val="22"/>
                <w:szCs w:val="22"/>
              </w:rPr>
            </w:pPr>
            <w:r w:rsidRPr="00825974">
              <w:rPr>
                <w:rFonts w:ascii="Garamond" w:hAnsi="Garamond"/>
                <w:sz w:val="22"/>
                <w:szCs w:val="22"/>
                <w:highlight w:val="yellow"/>
              </w:rPr>
              <w:t>9</w:t>
            </w:r>
            <w:r w:rsidRPr="00825974">
              <w:rPr>
                <w:rFonts w:ascii="Garamond" w:hAnsi="Garamond"/>
                <w:sz w:val="22"/>
                <w:szCs w:val="22"/>
              </w:rPr>
              <w:t xml:space="preserve">. </w:t>
            </w:r>
            <w:r w:rsidR="009960B0" w:rsidRPr="00825974">
              <w:rPr>
                <w:rFonts w:ascii="Garamond" w:hAnsi="Garamond"/>
                <w:sz w:val="22"/>
                <w:szCs w:val="22"/>
              </w:rPr>
              <w:t xml:space="preserve">Определение трехчасового временного интервала, в отношении которого может быть учтено </w:t>
            </w:r>
            <w:r w:rsidR="009960B0" w:rsidRPr="00825974">
              <w:rPr>
                <w:rFonts w:ascii="Garamond" w:hAnsi="Garamond"/>
                <w:color w:val="000000"/>
                <w:sz w:val="22"/>
                <w:szCs w:val="22"/>
              </w:rPr>
              <w:t xml:space="preserve">снижение </w:t>
            </w:r>
            <w:r w:rsidR="009960B0" w:rsidRPr="00825974">
              <w:rPr>
                <w:rFonts w:ascii="Garamond" w:hAnsi="Garamond"/>
                <w:sz w:val="22"/>
                <w:szCs w:val="22"/>
                <w:lang w:eastAsia="ar-SA"/>
              </w:rPr>
              <w:t>потребления электрической энергии в рамках оказания услуг по управлению изменением режима потребления электрической энергии</w:t>
            </w:r>
          </w:p>
          <w:p w14:paraId="5238EEB0" w14:textId="77777777" w:rsidR="009960B0" w:rsidRPr="00825974" w:rsidRDefault="009960B0" w:rsidP="00B93EA4">
            <w:pPr>
              <w:widowControl w:val="0"/>
              <w:spacing w:before="120" w:after="120"/>
              <w:jc w:val="both"/>
              <w:rPr>
                <w:rFonts w:ascii="Garamond" w:hAnsi="Garamond"/>
                <w:sz w:val="22"/>
                <w:szCs w:val="22"/>
              </w:rPr>
            </w:pPr>
            <w:r w:rsidRPr="00825974">
              <w:rPr>
                <w:rFonts w:ascii="Garamond" w:hAnsi="Garamond"/>
                <w:sz w:val="22"/>
                <w:szCs w:val="22"/>
              </w:rPr>
              <w:t xml:space="preserve">В качестве трехчасового временного интервала, в отношении которого может быть учтено </w:t>
            </w:r>
            <w:r w:rsidRPr="00825974">
              <w:rPr>
                <w:rFonts w:ascii="Garamond" w:hAnsi="Garamond"/>
                <w:color w:val="000000"/>
                <w:sz w:val="22"/>
                <w:szCs w:val="22"/>
              </w:rPr>
              <w:t xml:space="preserve">снижение </w:t>
            </w:r>
            <w:r w:rsidRPr="00825974">
              <w:rPr>
                <w:rFonts w:ascii="Garamond" w:hAnsi="Garamond"/>
                <w:sz w:val="22"/>
                <w:szCs w:val="22"/>
                <w:lang w:eastAsia="ar-SA"/>
              </w:rPr>
              <w:t>потребления электрической энергии в рамках оказания услуг по управлению изменением режима потребления электрической энергии</w:t>
            </w:r>
            <w:r w:rsidRPr="00825974">
              <w:rPr>
                <w:rFonts w:ascii="Garamond" w:hAnsi="Garamond"/>
                <w:sz w:val="22"/>
                <w:szCs w:val="22"/>
              </w:rPr>
              <w:t xml:space="preserve"> в данной ценовой зоне в рассматриваемые операционные сутки, КО использует то множество часов </w:t>
            </w:r>
            <w:r w:rsidRPr="00825974">
              <w:rPr>
                <w:rFonts w:ascii="Garamond" w:hAnsi="Garamond"/>
                <w:position w:val="-14"/>
                <w:sz w:val="22"/>
                <w:szCs w:val="22"/>
              </w:rPr>
              <w:object w:dxaOrig="460" w:dyaOrig="380" w14:anchorId="24D4C16C">
                <v:shape id="_x0000_i1454" type="#_x0000_t75" style="width:29.6pt;height:18.15pt" o:ole="">
                  <v:imagedata r:id="rId633" o:title=""/>
                </v:shape>
                <o:OLEObject Type="Embed" ProgID="Equation.3" ShapeID="_x0000_i1454" DrawAspect="Content" ObjectID="_1788676348" r:id="rId634"/>
              </w:object>
            </w:r>
            <w:r w:rsidRPr="00825974">
              <w:rPr>
                <w:rFonts w:ascii="Garamond" w:hAnsi="Garamond"/>
                <w:sz w:val="22"/>
                <w:szCs w:val="22"/>
              </w:rPr>
              <w:t xml:space="preserve">, для которого значение средневзвешенной равновесной цены на электрическую энергию, определенное в соответствии с п. </w:t>
            </w:r>
            <w:r w:rsidRPr="00825974">
              <w:rPr>
                <w:rFonts w:ascii="Garamond" w:hAnsi="Garamond"/>
                <w:sz w:val="22"/>
                <w:szCs w:val="22"/>
                <w:highlight w:val="yellow"/>
              </w:rPr>
              <w:t>8</w:t>
            </w:r>
            <w:r w:rsidRPr="00825974">
              <w:rPr>
                <w:rFonts w:ascii="Garamond" w:hAnsi="Garamond"/>
                <w:sz w:val="22"/>
                <w:szCs w:val="22"/>
              </w:rPr>
              <w:t xml:space="preserve"> настоящего Приложения (</w:t>
            </w:r>
            <w:r w:rsidRPr="00825974">
              <w:rPr>
                <w:rFonts w:ascii="Garamond" w:hAnsi="Garamond"/>
                <w:position w:val="-16"/>
                <w:sz w:val="22"/>
                <w:szCs w:val="22"/>
              </w:rPr>
              <w:object w:dxaOrig="720" w:dyaOrig="420" w14:anchorId="110D2088">
                <v:shape id="_x0000_i1455" type="#_x0000_t75" style="width:36.35pt;height:18.15pt" o:ole="">
                  <v:imagedata r:id="rId635" o:title=""/>
                </v:shape>
                <o:OLEObject Type="Embed" ProgID="Equation.3" ShapeID="_x0000_i1455" DrawAspect="Content" ObjectID="_1788676349" r:id="rId636"/>
              </w:object>
            </w:r>
            <w:r w:rsidRPr="00825974">
              <w:rPr>
                <w:rFonts w:ascii="Garamond" w:hAnsi="Garamond"/>
                <w:sz w:val="22"/>
                <w:szCs w:val="22"/>
              </w:rPr>
              <w:t>), является максимальным.</w:t>
            </w:r>
          </w:p>
          <w:p w14:paraId="6D29AE0D" w14:textId="77777777" w:rsidR="009960B0" w:rsidRPr="00825974" w:rsidRDefault="009960B0" w:rsidP="00B93EA4">
            <w:pPr>
              <w:spacing w:before="120" w:after="120"/>
              <w:jc w:val="both"/>
              <w:rPr>
                <w:rFonts w:ascii="Garamond" w:hAnsi="Garamond"/>
                <w:sz w:val="22"/>
                <w:szCs w:val="22"/>
              </w:rPr>
            </w:pPr>
            <w:r w:rsidRPr="00825974">
              <w:rPr>
                <w:rFonts w:ascii="Garamond" w:hAnsi="Garamond"/>
                <w:color w:val="000000"/>
                <w:sz w:val="22"/>
                <w:szCs w:val="22"/>
              </w:rPr>
              <w:t xml:space="preserve">Снижение </w:t>
            </w:r>
            <w:r w:rsidRPr="00825974">
              <w:rPr>
                <w:rFonts w:ascii="Garamond" w:hAnsi="Garamond"/>
                <w:sz w:val="22"/>
                <w:szCs w:val="22"/>
                <w:lang w:eastAsia="ar-SA"/>
              </w:rPr>
              <w:t>потребления электрической энергии в рамках оказания услуг по управлению изменением режима потребления электрической энергии</w:t>
            </w:r>
            <w:r w:rsidRPr="00825974">
              <w:rPr>
                <w:rFonts w:ascii="Garamond" w:hAnsi="Garamond"/>
                <w:sz w:val="22"/>
                <w:szCs w:val="22"/>
              </w:rPr>
              <w:t xml:space="preserve"> в течение данного трехчасового интервала может быть учтено для объема  снижения потребления </w:t>
            </w:r>
            <w:r w:rsidRPr="00825974">
              <w:rPr>
                <w:rFonts w:ascii="Garamond" w:hAnsi="Garamond"/>
                <w:sz w:val="22"/>
                <w:szCs w:val="22"/>
                <w:lang w:eastAsia="ar-SA"/>
              </w:rPr>
              <w:t>электрической энергии в рамках оказания услуг по управлению изменением режима потребления электрической энергии в ГТП потребления</w:t>
            </w:r>
            <w:r w:rsidRPr="00825974">
              <w:rPr>
                <w:rFonts w:ascii="Garamond" w:hAnsi="Garamond"/>
                <w:sz w:val="22"/>
                <w:szCs w:val="22"/>
              </w:rPr>
              <w:t xml:space="preserve">, в отношении которого в переданной СО в КО в соответствии с п. 3.1 настоящего Регламента информации указано на готовность к снижению потребления </w:t>
            </w:r>
            <w:r w:rsidRPr="00825974">
              <w:rPr>
                <w:rFonts w:ascii="Garamond" w:hAnsi="Garamond"/>
                <w:sz w:val="22"/>
                <w:szCs w:val="22"/>
                <w:lang w:eastAsia="ar-SA"/>
              </w:rPr>
              <w:t>электрической энергии в рамках оказания услуг по управлению изменением режима потребления электрической энергии</w:t>
            </w:r>
            <w:r w:rsidRPr="00825974">
              <w:rPr>
                <w:rFonts w:ascii="Garamond" w:hAnsi="Garamond"/>
                <w:sz w:val="22"/>
                <w:szCs w:val="22"/>
              </w:rPr>
              <w:t xml:space="preserve"> на период длительностью 3 часа.</w:t>
            </w:r>
          </w:p>
        </w:tc>
        <w:tc>
          <w:tcPr>
            <w:tcW w:w="6634" w:type="dxa"/>
          </w:tcPr>
          <w:p w14:paraId="730719F0" w14:textId="194BC2F6" w:rsidR="009960B0" w:rsidRPr="00825974" w:rsidRDefault="00886A0E" w:rsidP="00B93EA4">
            <w:pPr>
              <w:spacing w:before="120" w:after="120"/>
              <w:jc w:val="both"/>
              <w:rPr>
                <w:rFonts w:ascii="Garamond" w:hAnsi="Garamond"/>
                <w:sz w:val="22"/>
                <w:szCs w:val="22"/>
              </w:rPr>
            </w:pPr>
            <w:r w:rsidRPr="00825974">
              <w:rPr>
                <w:rFonts w:ascii="Garamond" w:hAnsi="Garamond"/>
                <w:sz w:val="22"/>
                <w:szCs w:val="22"/>
                <w:highlight w:val="yellow"/>
              </w:rPr>
              <w:t>7</w:t>
            </w:r>
            <w:r w:rsidRPr="00825974">
              <w:rPr>
                <w:rFonts w:ascii="Garamond" w:hAnsi="Garamond"/>
                <w:sz w:val="22"/>
                <w:szCs w:val="22"/>
              </w:rPr>
              <w:t xml:space="preserve">. </w:t>
            </w:r>
            <w:r w:rsidR="009960B0" w:rsidRPr="00825974">
              <w:rPr>
                <w:rFonts w:ascii="Garamond" w:hAnsi="Garamond"/>
                <w:sz w:val="22"/>
                <w:szCs w:val="22"/>
              </w:rPr>
              <w:t xml:space="preserve">Определение трехчасового временного интервала, в отношении которого может быть учтено </w:t>
            </w:r>
            <w:r w:rsidR="009960B0" w:rsidRPr="00825974">
              <w:rPr>
                <w:rFonts w:ascii="Garamond" w:hAnsi="Garamond"/>
                <w:color w:val="000000"/>
                <w:sz w:val="22"/>
                <w:szCs w:val="22"/>
              </w:rPr>
              <w:t xml:space="preserve">снижение </w:t>
            </w:r>
            <w:r w:rsidR="009960B0" w:rsidRPr="00825974">
              <w:rPr>
                <w:rFonts w:ascii="Garamond" w:hAnsi="Garamond"/>
                <w:sz w:val="22"/>
                <w:szCs w:val="22"/>
                <w:lang w:eastAsia="ar-SA"/>
              </w:rPr>
              <w:t>потребления электрической энергии в рамках оказания услуг по управлению изменением режима потребления электрической энергии</w:t>
            </w:r>
          </w:p>
          <w:p w14:paraId="727AF7B5" w14:textId="7B675130" w:rsidR="009960B0" w:rsidRPr="00825974" w:rsidRDefault="009960B0" w:rsidP="00B93EA4">
            <w:pPr>
              <w:widowControl w:val="0"/>
              <w:spacing w:before="120" w:after="120"/>
              <w:jc w:val="both"/>
              <w:rPr>
                <w:rFonts w:ascii="Garamond" w:hAnsi="Garamond"/>
                <w:sz w:val="22"/>
                <w:szCs w:val="22"/>
              </w:rPr>
            </w:pPr>
            <w:r w:rsidRPr="00825974">
              <w:rPr>
                <w:rFonts w:ascii="Garamond" w:hAnsi="Garamond"/>
                <w:sz w:val="22"/>
                <w:szCs w:val="22"/>
              </w:rPr>
              <w:t xml:space="preserve">В качестве трехчасового временного интервала, в отношении которого может быть учтено </w:t>
            </w:r>
            <w:r w:rsidRPr="00825974">
              <w:rPr>
                <w:rFonts w:ascii="Garamond" w:hAnsi="Garamond"/>
                <w:color w:val="000000"/>
                <w:sz w:val="22"/>
                <w:szCs w:val="22"/>
              </w:rPr>
              <w:t xml:space="preserve">снижение </w:t>
            </w:r>
            <w:r w:rsidRPr="00825974">
              <w:rPr>
                <w:rFonts w:ascii="Garamond" w:hAnsi="Garamond"/>
                <w:sz w:val="22"/>
                <w:szCs w:val="22"/>
                <w:lang w:eastAsia="ar-SA"/>
              </w:rPr>
              <w:t>потребления электрической энергии в рамках оказания услуг по управлению изменением режима потребления электрической энергии</w:t>
            </w:r>
            <w:r w:rsidRPr="00825974">
              <w:rPr>
                <w:rFonts w:ascii="Garamond" w:hAnsi="Garamond"/>
                <w:sz w:val="22"/>
                <w:szCs w:val="22"/>
              </w:rPr>
              <w:t xml:space="preserve"> в данной ценовой зоне </w:t>
            </w:r>
            <w:r w:rsidRPr="00825974">
              <w:rPr>
                <w:rFonts w:ascii="Garamond" w:hAnsi="Garamond"/>
                <w:sz w:val="22"/>
                <w:szCs w:val="22"/>
                <w:highlight w:val="yellow"/>
              </w:rPr>
              <w:t>(первая ценовая зона, вторая ценовая зона, за исключением входящей в состав Дальневосточного федерального округа отдельной территории, ранее относившейся к неценовым зонам, или входящая в состав Дальневосточного федерального округа отдельная территория, ранее относившаяся к неценовым зонам)</w:t>
            </w:r>
            <w:r w:rsidRPr="00825974">
              <w:rPr>
                <w:rFonts w:ascii="Garamond" w:hAnsi="Garamond"/>
                <w:sz w:val="22"/>
                <w:szCs w:val="22"/>
              </w:rPr>
              <w:t xml:space="preserve"> в рассматриваемые операционные сутки, КО использует то множество часов </w:t>
            </w:r>
            <w:r w:rsidRPr="00825974">
              <w:rPr>
                <w:rFonts w:ascii="Garamond" w:hAnsi="Garamond"/>
                <w:position w:val="-14"/>
                <w:sz w:val="22"/>
                <w:szCs w:val="22"/>
              </w:rPr>
              <w:object w:dxaOrig="460" w:dyaOrig="380" w14:anchorId="3FA5C225">
                <v:shape id="_x0000_i1456" type="#_x0000_t75" style="width:29.6pt;height:18.15pt" o:ole="">
                  <v:imagedata r:id="rId633" o:title=""/>
                </v:shape>
                <o:OLEObject Type="Embed" ProgID="Equation.3" ShapeID="_x0000_i1456" DrawAspect="Content" ObjectID="_1788676350" r:id="rId637"/>
              </w:object>
            </w:r>
            <w:r w:rsidRPr="00825974">
              <w:rPr>
                <w:rFonts w:ascii="Garamond" w:hAnsi="Garamond"/>
                <w:sz w:val="22"/>
                <w:szCs w:val="22"/>
              </w:rPr>
              <w:t xml:space="preserve">, для которого значение средневзвешенной равновесной цены на электрическую энергию, определенное в соответствии с п. </w:t>
            </w:r>
            <w:r w:rsidR="00886A0E" w:rsidRPr="00825974">
              <w:rPr>
                <w:rFonts w:ascii="Garamond" w:hAnsi="Garamond"/>
                <w:sz w:val="22"/>
                <w:szCs w:val="22"/>
                <w:highlight w:val="yellow"/>
              </w:rPr>
              <w:t>6</w:t>
            </w:r>
            <w:r w:rsidR="00886A0E" w:rsidRPr="00825974">
              <w:rPr>
                <w:rFonts w:ascii="Garamond" w:hAnsi="Garamond"/>
                <w:sz w:val="22"/>
                <w:szCs w:val="22"/>
              </w:rPr>
              <w:t xml:space="preserve"> </w:t>
            </w:r>
            <w:r w:rsidRPr="00825974">
              <w:rPr>
                <w:rFonts w:ascii="Garamond" w:hAnsi="Garamond"/>
                <w:sz w:val="22"/>
                <w:szCs w:val="22"/>
              </w:rPr>
              <w:t>настоящего Приложения (</w:t>
            </w:r>
            <w:r w:rsidRPr="00825974">
              <w:rPr>
                <w:rFonts w:ascii="Garamond" w:hAnsi="Garamond"/>
                <w:position w:val="-16"/>
                <w:sz w:val="22"/>
                <w:szCs w:val="22"/>
              </w:rPr>
              <w:object w:dxaOrig="720" w:dyaOrig="420" w14:anchorId="5515DCE2">
                <v:shape id="_x0000_i1457" type="#_x0000_t75" style="width:36.35pt;height:18.15pt" o:ole="">
                  <v:imagedata r:id="rId635" o:title=""/>
                </v:shape>
                <o:OLEObject Type="Embed" ProgID="Equation.3" ShapeID="_x0000_i1457" DrawAspect="Content" ObjectID="_1788676351" r:id="rId638"/>
              </w:object>
            </w:r>
            <w:r w:rsidRPr="00825974">
              <w:rPr>
                <w:rFonts w:ascii="Garamond" w:hAnsi="Garamond"/>
                <w:sz w:val="22"/>
                <w:szCs w:val="22"/>
              </w:rPr>
              <w:t>), является максимальным.</w:t>
            </w:r>
          </w:p>
          <w:p w14:paraId="727DCDC4" w14:textId="77777777" w:rsidR="009960B0" w:rsidRPr="00825974" w:rsidRDefault="009960B0" w:rsidP="00B93EA4">
            <w:pPr>
              <w:spacing w:before="120" w:after="120"/>
              <w:jc w:val="both"/>
              <w:rPr>
                <w:rFonts w:ascii="Garamond" w:hAnsi="Garamond"/>
                <w:sz w:val="22"/>
                <w:szCs w:val="22"/>
              </w:rPr>
            </w:pPr>
            <w:r w:rsidRPr="00825974">
              <w:rPr>
                <w:rFonts w:ascii="Garamond" w:hAnsi="Garamond"/>
                <w:color w:val="000000"/>
                <w:sz w:val="22"/>
                <w:szCs w:val="22"/>
              </w:rPr>
              <w:t xml:space="preserve">Снижение </w:t>
            </w:r>
            <w:r w:rsidRPr="00825974">
              <w:rPr>
                <w:rFonts w:ascii="Garamond" w:hAnsi="Garamond"/>
                <w:sz w:val="22"/>
                <w:szCs w:val="22"/>
                <w:lang w:eastAsia="ar-SA"/>
              </w:rPr>
              <w:t>потребления электрической энергии в рамках оказания услуг по управлению изменением режима потребления электрической энергии</w:t>
            </w:r>
            <w:r w:rsidRPr="00825974">
              <w:rPr>
                <w:rFonts w:ascii="Garamond" w:hAnsi="Garamond"/>
                <w:sz w:val="22"/>
                <w:szCs w:val="22"/>
              </w:rPr>
              <w:t xml:space="preserve"> в течение данного трехчасового интервала может быть учтено для объема  снижения потребления </w:t>
            </w:r>
            <w:r w:rsidRPr="00825974">
              <w:rPr>
                <w:rFonts w:ascii="Garamond" w:hAnsi="Garamond"/>
                <w:sz w:val="22"/>
                <w:szCs w:val="22"/>
                <w:lang w:eastAsia="ar-SA"/>
              </w:rPr>
              <w:t>электрической энергии в рамках оказания услуг по управлению изменением режима потребления электрической энергии в ГТП потребления</w:t>
            </w:r>
            <w:r w:rsidRPr="00825974">
              <w:rPr>
                <w:rFonts w:ascii="Garamond" w:hAnsi="Garamond"/>
                <w:sz w:val="22"/>
                <w:szCs w:val="22"/>
              </w:rPr>
              <w:t xml:space="preserve">, в отношении которого в переданной СО в КО в соответствии с п. 3.1 настоящего Регламента информации указано на готовность к снижению потребления </w:t>
            </w:r>
            <w:r w:rsidRPr="00825974">
              <w:rPr>
                <w:rFonts w:ascii="Garamond" w:hAnsi="Garamond"/>
                <w:sz w:val="22"/>
                <w:szCs w:val="22"/>
                <w:lang w:eastAsia="ar-SA"/>
              </w:rPr>
              <w:t>электрической энергии в рамках оказания услуг по управлению изменением режима потребления электрической энергии</w:t>
            </w:r>
            <w:r w:rsidRPr="00825974">
              <w:rPr>
                <w:rFonts w:ascii="Garamond" w:hAnsi="Garamond"/>
                <w:sz w:val="22"/>
                <w:szCs w:val="22"/>
              </w:rPr>
              <w:t xml:space="preserve"> на период длительностью 3 часа.</w:t>
            </w:r>
          </w:p>
        </w:tc>
      </w:tr>
      <w:tr w:rsidR="009960B0" w:rsidRPr="00825974" w14:paraId="508FDBA5" w14:textId="77777777" w:rsidTr="00B93EA4">
        <w:tc>
          <w:tcPr>
            <w:tcW w:w="1505" w:type="dxa"/>
            <w:vAlign w:val="center"/>
          </w:tcPr>
          <w:p w14:paraId="7AB16B6C" w14:textId="77777777" w:rsidR="009960B0" w:rsidRPr="00825974" w:rsidRDefault="009960B0" w:rsidP="00B93EA4">
            <w:pPr>
              <w:jc w:val="center"/>
              <w:rPr>
                <w:rFonts w:ascii="Garamond" w:hAnsi="Garamond"/>
                <w:b/>
                <w:bCs/>
                <w:sz w:val="22"/>
                <w:szCs w:val="22"/>
              </w:rPr>
            </w:pPr>
            <w:r w:rsidRPr="00825974">
              <w:rPr>
                <w:rFonts w:ascii="Garamond" w:hAnsi="Garamond"/>
                <w:b/>
                <w:bCs/>
                <w:sz w:val="22"/>
                <w:szCs w:val="22"/>
              </w:rPr>
              <w:t>Приложение 5, п. 10</w:t>
            </w:r>
          </w:p>
        </w:tc>
        <w:tc>
          <w:tcPr>
            <w:tcW w:w="6882" w:type="dxa"/>
          </w:tcPr>
          <w:p w14:paraId="03731077" w14:textId="46E409ED" w:rsidR="009960B0" w:rsidRPr="00825974" w:rsidRDefault="00886A0E" w:rsidP="00B93EA4">
            <w:pPr>
              <w:spacing w:before="120" w:after="120"/>
              <w:jc w:val="both"/>
              <w:rPr>
                <w:rFonts w:ascii="Garamond" w:hAnsi="Garamond"/>
                <w:sz w:val="22"/>
                <w:szCs w:val="22"/>
              </w:rPr>
            </w:pPr>
            <w:r w:rsidRPr="00825974">
              <w:rPr>
                <w:rFonts w:ascii="Garamond" w:hAnsi="Garamond"/>
                <w:sz w:val="22"/>
                <w:szCs w:val="22"/>
                <w:highlight w:val="yellow"/>
              </w:rPr>
              <w:t>10</w:t>
            </w:r>
            <w:r w:rsidRPr="00825974">
              <w:rPr>
                <w:rFonts w:ascii="Garamond" w:hAnsi="Garamond"/>
                <w:sz w:val="22"/>
                <w:szCs w:val="22"/>
              </w:rPr>
              <w:t xml:space="preserve">. </w:t>
            </w:r>
            <w:r w:rsidR="009960B0" w:rsidRPr="00825974">
              <w:rPr>
                <w:rFonts w:ascii="Garamond" w:hAnsi="Garamond"/>
                <w:sz w:val="22"/>
                <w:szCs w:val="22"/>
              </w:rPr>
              <w:t xml:space="preserve">Определение одночасового временного интервала, в отношении которого может быть учтено </w:t>
            </w:r>
            <w:r w:rsidR="009960B0" w:rsidRPr="00825974">
              <w:rPr>
                <w:rFonts w:ascii="Garamond" w:hAnsi="Garamond"/>
                <w:color w:val="000000"/>
                <w:sz w:val="22"/>
                <w:szCs w:val="22"/>
              </w:rPr>
              <w:t xml:space="preserve">снижение </w:t>
            </w:r>
            <w:r w:rsidR="009960B0" w:rsidRPr="00825974">
              <w:rPr>
                <w:rFonts w:ascii="Garamond" w:hAnsi="Garamond"/>
                <w:sz w:val="22"/>
                <w:szCs w:val="22"/>
                <w:lang w:eastAsia="ar-SA"/>
              </w:rPr>
              <w:t>потребления электрической энергии в рамках оказания услуг по управлению изменением режима потребления электрической энергии</w:t>
            </w:r>
          </w:p>
          <w:p w14:paraId="704B4D04" w14:textId="77777777" w:rsidR="009960B0" w:rsidRPr="00825974" w:rsidRDefault="009960B0" w:rsidP="00B93EA4">
            <w:pPr>
              <w:widowControl w:val="0"/>
              <w:spacing w:before="120" w:after="120"/>
              <w:jc w:val="both"/>
              <w:rPr>
                <w:rFonts w:ascii="Garamond" w:hAnsi="Garamond"/>
                <w:sz w:val="22"/>
                <w:szCs w:val="22"/>
              </w:rPr>
            </w:pPr>
            <w:r w:rsidRPr="00825974">
              <w:rPr>
                <w:rFonts w:ascii="Garamond" w:hAnsi="Garamond"/>
                <w:sz w:val="22"/>
                <w:szCs w:val="22"/>
              </w:rPr>
              <w:t xml:space="preserve">В качестве одночасового временного интервала, в отношении которого может быть учтено </w:t>
            </w:r>
            <w:r w:rsidRPr="00825974">
              <w:rPr>
                <w:rFonts w:ascii="Garamond" w:hAnsi="Garamond"/>
                <w:color w:val="000000"/>
                <w:sz w:val="22"/>
                <w:szCs w:val="22"/>
              </w:rPr>
              <w:t xml:space="preserve">снижение </w:t>
            </w:r>
            <w:r w:rsidRPr="00825974">
              <w:rPr>
                <w:rFonts w:ascii="Garamond" w:hAnsi="Garamond"/>
                <w:sz w:val="22"/>
                <w:szCs w:val="22"/>
                <w:lang w:eastAsia="ar-SA"/>
              </w:rPr>
              <w:t>потребления электрической энергии в рамках оказания услуг по управлению изменением режима потребления электрической энергии</w:t>
            </w:r>
            <w:r w:rsidRPr="00825974">
              <w:rPr>
                <w:rFonts w:ascii="Garamond" w:hAnsi="Garamond"/>
                <w:sz w:val="22"/>
                <w:szCs w:val="22"/>
              </w:rPr>
              <w:t xml:space="preserve"> в данной ценовой зоне в рассматриваемые операционные сутки, КО использует час, в который значение средневзвешенной равновесной цены </w:t>
            </w:r>
            <w:r w:rsidRPr="00825974">
              <w:rPr>
                <w:rFonts w:ascii="Garamond" w:hAnsi="Garamond"/>
                <w:sz w:val="22"/>
                <w:szCs w:val="22"/>
                <w:highlight w:val="yellow"/>
              </w:rPr>
              <w:t>в соответствующей ценовой зоне</w:t>
            </w:r>
            <w:r w:rsidRPr="00825974">
              <w:rPr>
                <w:rFonts w:ascii="Garamond" w:hAnsi="Garamond"/>
                <w:sz w:val="22"/>
                <w:szCs w:val="22"/>
              </w:rPr>
              <w:t xml:space="preserve"> является максимальным в соответствии с п. 1 настоящего Приложения.</w:t>
            </w:r>
          </w:p>
          <w:p w14:paraId="13D67D9B" w14:textId="77777777" w:rsidR="009960B0" w:rsidRPr="00825974" w:rsidRDefault="009960B0" w:rsidP="00B93EA4">
            <w:pPr>
              <w:spacing w:before="120" w:after="120"/>
              <w:jc w:val="both"/>
              <w:rPr>
                <w:rFonts w:ascii="Garamond" w:hAnsi="Garamond"/>
                <w:sz w:val="22"/>
                <w:szCs w:val="22"/>
              </w:rPr>
            </w:pPr>
            <w:r w:rsidRPr="00825974">
              <w:rPr>
                <w:rFonts w:ascii="Garamond" w:hAnsi="Garamond"/>
                <w:color w:val="000000"/>
                <w:sz w:val="22"/>
                <w:szCs w:val="22"/>
              </w:rPr>
              <w:t xml:space="preserve">Снижение </w:t>
            </w:r>
            <w:r w:rsidRPr="00825974">
              <w:rPr>
                <w:rFonts w:ascii="Garamond" w:hAnsi="Garamond"/>
                <w:sz w:val="22"/>
                <w:szCs w:val="22"/>
                <w:lang w:eastAsia="ar-SA"/>
              </w:rPr>
              <w:t>потребления электрической энергии в рамках оказания услуг по управлению изменением режима потребления электрической энергии</w:t>
            </w:r>
            <w:r w:rsidRPr="00825974">
              <w:rPr>
                <w:rFonts w:ascii="Garamond" w:hAnsi="Garamond"/>
                <w:sz w:val="22"/>
                <w:szCs w:val="22"/>
              </w:rPr>
              <w:t xml:space="preserve"> в течение данного одночасового интервала может быть учтено для объема  снижения потребления </w:t>
            </w:r>
            <w:r w:rsidRPr="00825974">
              <w:rPr>
                <w:rFonts w:ascii="Garamond" w:hAnsi="Garamond"/>
                <w:sz w:val="22"/>
                <w:szCs w:val="22"/>
                <w:lang w:eastAsia="ar-SA"/>
              </w:rPr>
              <w:t>электрической энергии в рамках оказания услуг по управлению изменением режима потребления электрической энергии в ГТП потребления</w:t>
            </w:r>
            <w:r w:rsidRPr="00825974">
              <w:rPr>
                <w:rFonts w:ascii="Garamond" w:hAnsi="Garamond"/>
                <w:sz w:val="22"/>
                <w:szCs w:val="22"/>
              </w:rPr>
              <w:t xml:space="preserve">, в отношении которого в переданной СО в КО в соответствии с п. 3.1 настоящего Регламента информации указано на готовность к снижению потребления </w:t>
            </w:r>
            <w:r w:rsidRPr="00825974">
              <w:rPr>
                <w:rFonts w:ascii="Garamond" w:hAnsi="Garamond"/>
                <w:sz w:val="22"/>
                <w:szCs w:val="22"/>
                <w:lang w:eastAsia="ar-SA"/>
              </w:rPr>
              <w:t>электрической энергии в рамках оказания услуг по управлению изменением режима потребления электрической энергии</w:t>
            </w:r>
            <w:r w:rsidRPr="00825974">
              <w:rPr>
                <w:rFonts w:ascii="Garamond" w:hAnsi="Garamond"/>
                <w:sz w:val="22"/>
                <w:szCs w:val="22"/>
              </w:rPr>
              <w:t xml:space="preserve"> на период длительностью 1 час.</w:t>
            </w:r>
          </w:p>
        </w:tc>
        <w:tc>
          <w:tcPr>
            <w:tcW w:w="6634" w:type="dxa"/>
          </w:tcPr>
          <w:p w14:paraId="269D4D32" w14:textId="1D3BB564" w:rsidR="009960B0" w:rsidRPr="00825974" w:rsidRDefault="00886A0E" w:rsidP="00B93EA4">
            <w:pPr>
              <w:spacing w:before="120" w:after="120"/>
              <w:jc w:val="both"/>
              <w:rPr>
                <w:rFonts w:ascii="Garamond" w:hAnsi="Garamond"/>
                <w:sz w:val="22"/>
                <w:szCs w:val="22"/>
              </w:rPr>
            </w:pPr>
            <w:r w:rsidRPr="00825974">
              <w:rPr>
                <w:rFonts w:ascii="Garamond" w:hAnsi="Garamond"/>
                <w:sz w:val="22"/>
                <w:szCs w:val="22"/>
                <w:highlight w:val="yellow"/>
              </w:rPr>
              <w:t>8</w:t>
            </w:r>
            <w:r w:rsidRPr="00825974">
              <w:rPr>
                <w:rFonts w:ascii="Garamond" w:hAnsi="Garamond"/>
                <w:sz w:val="22"/>
                <w:szCs w:val="22"/>
              </w:rPr>
              <w:t xml:space="preserve">. </w:t>
            </w:r>
            <w:r w:rsidR="009960B0" w:rsidRPr="00825974">
              <w:rPr>
                <w:rFonts w:ascii="Garamond" w:hAnsi="Garamond"/>
                <w:sz w:val="22"/>
                <w:szCs w:val="22"/>
              </w:rPr>
              <w:t xml:space="preserve">Определение одночасового временного интервала, в отношении которого может быть учтено </w:t>
            </w:r>
            <w:r w:rsidR="009960B0" w:rsidRPr="00825974">
              <w:rPr>
                <w:rFonts w:ascii="Garamond" w:hAnsi="Garamond"/>
                <w:color w:val="000000"/>
                <w:sz w:val="22"/>
                <w:szCs w:val="22"/>
              </w:rPr>
              <w:t xml:space="preserve">снижение </w:t>
            </w:r>
            <w:r w:rsidR="009960B0" w:rsidRPr="00825974">
              <w:rPr>
                <w:rFonts w:ascii="Garamond" w:hAnsi="Garamond"/>
                <w:sz w:val="22"/>
                <w:szCs w:val="22"/>
                <w:lang w:eastAsia="ar-SA"/>
              </w:rPr>
              <w:t>потребления электрической энергии в рамках оказания услуг по управлению изменением режима потребления электрической энергии</w:t>
            </w:r>
          </w:p>
          <w:p w14:paraId="7BA73F3E" w14:textId="77777777" w:rsidR="009960B0" w:rsidRPr="00825974" w:rsidRDefault="009960B0" w:rsidP="00B93EA4">
            <w:pPr>
              <w:widowControl w:val="0"/>
              <w:spacing w:before="120" w:after="120"/>
              <w:jc w:val="both"/>
              <w:rPr>
                <w:rFonts w:ascii="Garamond" w:hAnsi="Garamond"/>
                <w:sz w:val="22"/>
                <w:szCs w:val="22"/>
              </w:rPr>
            </w:pPr>
            <w:r w:rsidRPr="00825974">
              <w:rPr>
                <w:rFonts w:ascii="Garamond" w:hAnsi="Garamond"/>
                <w:sz w:val="22"/>
                <w:szCs w:val="22"/>
              </w:rPr>
              <w:t xml:space="preserve">В качестве одночасового временного интервала, в отношении которого может быть учтено </w:t>
            </w:r>
            <w:r w:rsidRPr="00825974">
              <w:rPr>
                <w:rFonts w:ascii="Garamond" w:hAnsi="Garamond"/>
                <w:color w:val="000000"/>
                <w:sz w:val="22"/>
                <w:szCs w:val="22"/>
              </w:rPr>
              <w:t xml:space="preserve">снижение </w:t>
            </w:r>
            <w:r w:rsidRPr="00825974">
              <w:rPr>
                <w:rFonts w:ascii="Garamond" w:hAnsi="Garamond"/>
                <w:sz w:val="22"/>
                <w:szCs w:val="22"/>
                <w:lang w:eastAsia="ar-SA"/>
              </w:rPr>
              <w:t>потребления электрической энергии в рамках оказания услуг по управлению изменением режима потребления электрической энергии</w:t>
            </w:r>
            <w:r w:rsidRPr="00825974">
              <w:rPr>
                <w:rFonts w:ascii="Garamond" w:hAnsi="Garamond"/>
                <w:sz w:val="22"/>
                <w:szCs w:val="22"/>
              </w:rPr>
              <w:t xml:space="preserve"> в данной ценовой зоне </w:t>
            </w:r>
            <w:r w:rsidRPr="00825974">
              <w:rPr>
                <w:rFonts w:ascii="Garamond" w:hAnsi="Garamond"/>
                <w:sz w:val="22"/>
                <w:szCs w:val="22"/>
                <w:highlight w:val="yellow"/>
              </w:rPr>
              <w:t>(первая ценовая зона, вторая ценовая зона, за исключением входящей в состав Дальневосточного федерального округа отдельной территории, ранее относившейся к неценовым зонам, или входящая в состав Дальневосточного федерального округа отдельная территория, ранее относившаяся к неценовым зонам)</w:t>
            </w:r>
            <w:r w:rsidRPr="00825974">
              <w:rPr>
                <w:rFonts w:ascii="Garamond" w:hAnsi="Garamond"/>
                <w:sz w:val="22"/>
                <w:szCs w:val="22"/>
              </w:rPr>
              <w:t xml:space="preserve"> в рассматриваемые операционные сутки, КО использует час, в который значение средневзвешенной равновесной цены является максимальным в соответствии с п. 1 настоящего Приложения.</w:t>
            </w:r>
          </w:p>
          <w:p w14:paraId="5A3223AF" w14:textId="77777777" w:rsidR="009960B0" w:rsidRPr="00825974" w:rsidRDefault="009960B0" w:rsidP="00B93EA4">
            <w:pPr>
              <w:spacing w:before="120" w:after="120"/>
              <w:jc w:val="both"/>
              <w:rPr>
                <w:rFonts w:ascii="Garamond" w:hAnsi="Garamond"/>
                <w:sz w:val="22"/>
                <w:szCs w:val="22"/>
              </w:rPr>
            </w:pPr>
            <w:r w:rsidRPr="00825974">
              <w:rPr>
                <w:rFonts w:ascii="Garamond" w:hAnsi="Garamond"/>
                <w:color w:val="000000"/>
                <w:sz w:val="22"/>
                <w:szCs w:val="22"/>
              </w:rPr>
              <w:t xml:space="preserve">Снижение </w:t>
            </w:r>
            <w:r w:rsidRPr="00825974">
              <w:rPr>
                <w:rFonts w:ascii="Garamond" w:hAnsi="Garamond"/>
                <w:sz w:val="22"/>
                <w:szCs w:val="22"/>
                <w:lang w:eastAsia="ar-SA"/>
              </w:rPr>
              <w:t>потребления электрической энергии в рамках оказания услуг по управлению изменением режима потребления электрической энергии</w:t>
            </w:r>
            <w:r w:rsidRPr="00825974">
              <w:rPr>
                <w:rFonts w:ascii="Garamond" w:hAnsi="Garamond"/>
                <w:sz w:val="22"/>
                <w:szCs w:val="22"/>
              </w:rPr>
              <w:t xml:space="preserve"> в течение данного одночасового интервала может быть учтено для объема  снижения потребления </w:t>
            </w:r>
            <w:r w:rsidRPr="00825974">
              <w:rPr>
                <w:rFonts w:ascii="Garamond" w:hAnsi="Garamond"/>
                <w:sz w:val="22"/>
                <w:szCs w:val="22"/>
                <w:lang w:eastAsia="ar-SA"/>
              </w:rPr>
              <w:t>электрической энергии в рамках оказания услуг по управлению изменением режима потребления электрической энергии в ГТП потребления</w:t>
            </w:r>
            <w:r w:rsidRPr="00825974">
              <w:rPr>
                <w:rFonts w:ascii="Garamond" w:hAnsi="Garamond"/>
                <w:sz w:val="22"/>
                <w:szCs w:val="22"/>
              </w:rPr>
              <w:t xml:space="preserve">, в отношении которого в переданной СО в КО в соответствии с п. 3.1 настоящего Регламента информации указано на готовность к снижению потребления </w:t>
            </w:r>
            <w:r w:rsidRPr="00825974">
              <w:rPr>
                <w:rFonts w:ascii="Garamond" w:hAnsi="Garamond"/>
                <w:sz w:val="22"/>
                <w:szCs w:val="22"/>
                <w:lang w:eastAsia="ar-SA"/>
              </w:rPr>
              <w:t>электрической энергии в рамках оказания услуг по управлению изменением режима потребления электрической энергии</w:t>
            </w:r>
            <w:r w:rsidRPr="00825974">
              <w:rPr>
                <w:rFonts w:ascii="Garamond" w:hAnsi="Garamond"/>
                <w:sz w:val="22"/>
                <w:szCs w:val="22"/>
              </w:rPr>
              <w:t xml:space="preserve"> на период длительностью 1 час.</w:t>
            </w:r>
          </w:p>
        </w:tc>
      </w:tr>
      <w:tr w:rsidR="009960B0" w:rsidRPr="00825974" w14:paraId="6BCDAE5D" w14:textId="77777777" w:rsidTr="00B93EA4">
        <w:tc>
          <w:tcPr>
            <w:tcW w:w="1505" w:type="dxa"/>
            <w:vAlign w:val="center"/>
          </w:tcPr>
          <w:p w14:paraId="39EA386F" w14:textId="77777777" w:rsidR="009960B0" w:rsidRPr="00825974" w:rsidRDefault="009960B0" w:rsidP="00B93EA4">
            <w:pPr>
              <w:jc w:val="center"/>
              <w:rPr>
                <w:rFonts w:ascii="Garamond" w:hAnsi="Garamond"/>
                <w:b/>
                <w:bCs/>
                <w:sz w:val="22"/>
                <w:szCs w:val="22"/>
              </w:rPr>
            </w:pPr>
            <w:r w:rsidRPr="00825974">
              <w:rPr>
                <w:rFonts w:ascii="Garamond" w:hAnsi="Garamond"/>
                <w:b/>
                <w:bCs/>
                <w:sz w:val="22"/>
                <w:szCs w:val="22"/>
              </w:rPr>
              <w:t>Приложение 6</w:t>
            </w:r>
          </w:p>
        </w:tc>
        <w:tc>
          <w:tcPr>
            <w:tcW w:w="6882" w:type="dxa"/>
          </w:tcPr>
          <w:p w14:paraId="6983DEF3" w14:textId="77777777" w:rsidR="009960B0" w:rsidRPr="00825974" w:rsidRDefault="009960B0" w:rsidP="00B93EA4">
            <w:pPr>
              <w:pStyle w:val="1b"/>
              <w:spacing w:before="120" w:after="120" w:line="288" w:lineRule="auto"/>
              <w:ind w:left="360"/>
              <w:jc w:val="center"/>
              <w:rPr>
                <w:b/>
                <w:szCs w:val="22"/>
              </w:rPr>
            </w:pPr>
            <w:r w:rsidRPr="00825974">
              <w:rPr>
                <w:b/>
                <w:szCs w:val="22"/>
              </w:rPr>
              <w:t>Методика расчета статистических показателей рынка на сутки вперед для целей публикации результатов конкурентного отбора</w:t>
            </w:r>
          </w:p>
          <w:p w14:paraId="030D0E50" w14:textId="77777777" w:rsidR="009960B0" w:rsidRPr="00825974" w:rsidRDefault="009960B0" w:rsidP="00B93EA4">
            <w:pPr>
              <w:pStyle w:val="1b"/>
              <w:spacing w:before="120" w:after="120" w:line="288" w:lineRule="auto"/>
              <w:ind w:left="360"/>
              <w:rPr>
                <w:b/>
                <w:szCs w:val="22"/>
              </w:rPr>
            </w:pPr>
          </w:p>
          <w:p w14:paraId="26EAB41C" w14:textId="77777777" w:rsidR="009960B0" w:rsidRPr="00825974" w:rsidRDefault="009960B0" w:rsidP="00B93EA4">
            <w:pPr>
              <w:jc w:val="both"/>
              <w:rPr>
                <w:rFonts w:ascii="Garamond" w:hAnsi="Garamond"/>
                <w:sz w:val="22"/>
                <w:szCs w:val="22"/>
              </w:rPr>
            </w:pPr>
            <w:r w:rsidRPr="00825974">
              <w:rPr>
                <w:rFonts w:ascii="Garamond" w:hAnsi="Garamond"/>
                <w:sz w:val="22"/>
                <w:szCs w:val="22"/>
              </w:rPr>
              <w:t>Величины, рассчитываемые в соответствии с настоящей Методикой, являются статистической информацией, включающей в себя сведения о функционировании оптового рынка электрической энергии по результатам конкурентного отбора ценовых заявок на сутки вперед. Рассчитанные в соответствии с настоящей Методикой величины не используются Коммерческим оператором при определении объемов и стоимости покупки (продажи) электрической энергии и мощности участниками оптового рынка электрической энергии и мощности, равно как не подлежат обязательному применению иными сторонами Договора о присоединении к торговой системе оптового рынка.</w:t>
            </w:r>
          </w:p>
          <w:p w14:paraId="150C4DA0" w14:textId="77777777" w:rsidR="009960B0" w:rsidRPr="00825974" w:rsidRDefault="009960B0" w:rsidP="00B93EA4">
            <w:pPr>
              <w:jc w:val="both"/>
              <w:rPr>
                <w:rFonts w:ascii="Garamond" w:hAnsi="Garamond"/>
                <w:sz w:val="22"/>
                <w:szCs w:val="22"/>
              </w:rPr>
            </w:pPr>
            <w:r w:rsidRPr="00825974">
              <w:rPr>
                <w:rFonts w:ascii="Garamond" w:hAnsi="Garamond"/>
                <w:sz w:val="22"/>
                <w:szCs w:val="22"/>
              </w:rPr>
              <w:t>…</w:t>
            </w:r>
          </w:p>
        </w:tc>
        <w:tc>
          <w:tcPr>
            <w:tcW w:w="6634" w:type="dxa"/>
          </w:tcPr>
          <w:p w14:paraId="140AA721" w14:textId="77777777" w:rsidR="009960B0" w:rsidRPr="00825974" w:rsidRDefault="009960B0" w:rsidP="00B93EA4">
            <w:pPr>
              <w:pStyle w:val="1b"/>
              <w:spacing w:before="120" w:after="120" w:line="288" w:lineRule="auto"/>
              <w:ind w:left="360"/>
              <w:jc w:val="center"/>
              <w:rPr>
                <w:b/>
                <w:szCs w:val="22"/>
              </w:rPr>
            </w:pPr>
            <w:r w:rsidRPr="00825974">
              <w:rPr>
                <w:b/>
                <w:szCs w:val="22"/>
              </w:rPr>
              <w:t>Методика расчета статистических показателей рынка на сутки вперед для целей публикации результатов конкурентного отбора</w:t>
            </w:r>
          </w:p>
          <w:p w14:paraId="77BA52B5" w14:textId="77777777" w:rsidR="009960B0" w:rsidRPr="00825974" w:rsidRDefault="009960B0" w:rsidP="00B93EA4">
            <w:pPr>
              <w:pStyle w:val="1b"/>
              <w:spacing w:before="120" w:after="120" w:line="288" w:lineRule="auto"/>
              <w:ind w:left="360"/>
              <w:rPr>
                <w:b/>
                <w:szCs w:val="22"/>
              </w:rPr>
            </w:pPr>
          </w:p>
          <w:p w14:paraId="4203F306" w14:textId="77777777" w:rsidR="009960B0" w:rsidRPr="00825974" w:rsidRDefault="009960B0" w:rsidP="00B93EA4">
            <w:pPr>
              <w:jc w:val="both"/>
              <w:rPr>
                <w:rFonts w:ascii="Garamond" w:hAnsi="Garamond"/>
                <w:sz w:val="22"/>
                <w:szCs w:val="22"/>
              </w:rPr>
            </w:pPr>
            <w:r w:rsidRPr="00825974">
              <w:rPr>
                <w:rFonts w:ascii="Garamond" w:hAnsi="Garamond"/>
                <w:sz w:val="22"/>
                <w:szCs w:val="22"/>
              </w:rPr>
              <w:t>Величины, рассчитываемые в соответствии с настоящей Методикой, являются статистической информацией, включающей в себя сведения о функционировании оптового рынка электрической энергии по результатам конкурентного отбора ценовых заявок на сутки вперед. Рассчитанные в соответствии с настоящей Методикой величины не используются Коммерческим оператором при определении объемов и стоимости покупки (продажи) электрической энергии и мощности участниками оптового рынка электрической энергии и мощности, равно как не подлежат обязательному применению иными сторонами Договора о присоединении к торговой системе оптового рынка.</w:t>
            </w:r>
          </w:p>
          <w:p w14:paraId="2C8EFE07" w14:textId="77777777" w:rsidR="009960B0" w:rsidRPr="00825974" w:rsidRDefault="009960B0" w:rsidP="00B93EA4">
            <w:pPr>
              <w:jc w:val="both"/>
              <w:rPr>
                <w:rFonts w:ascii="Garamond" w:hAnsi="Garamond"/>
                <w:sz w:val="22"/>
                <w:szCs w:val="22"/>
              </w:rPr>
            </w:pPr>
          </w:p>
          <w:p w14:paraId="3902A214" w14:textId="77777777" w:rsidR="00C54AE4" w:rsidRPr="00825974" w:rsidRDefault="009960B0" w:rsidP="00B93EA4">
            <w:pPr>
              <w:jc w:val="both"/>
              <w:rPr>
                <w:rFonts w:ascii="Garamond" w:hAnsi="Garamond"/>
                <w:sz w:val="22"/>
                <w:szCs w:val="22"/>
                <w:highlight w:val="yellow"/>
              </w:rPr>
            </w:pPr>
            <w:r w:rsidRPr="00825974">
              <w:rPr>
                <w:rFonts w:ascii="Garamond" w:hAnsi="Garamond"/>
                <w:sz w:val="22"/>
                <w:szCs w:val="22"/>
                <w:highlight w:val="yellow"/>
              </w:rPr>
              <w:t xml:space="preserve">При проведении расчетов в соответствии с настоящей Методикой под ценовыми зонами понимаются следующие территории: </w:t>
            </w:r>
          </w:p>
          <w:p w14:paraId="62692F71" w14:textId="77777777" w:rsidR="00C54AE4" w:rsidRPr="00825974" w:rsidRDefault="009960B0" w:rsidP="009723C1">
            <w:pPr>
              <w:pStyle w:val="aff6"/>
              <w:numPr>
                <w:ilvl w:val="0"/>
                <w:numId w:val="147"/>
              </w:numPr>
              <w:jc w:val="both"/>
              <w:rPr>
                <w:rFonts w:ascii="Garamond" w:hAnsi="Garamond"/>
                <w:sz w:val="22"/>
                <w:szCs w:val="22"/>
              </w:rPr>
            </w:pPr>
            <w:r w:rsidRPr="00825974">
              <w:rPr>
                <w:rFonts w:ascii="Garamond" w:hAnsi="Garamond"/>
                <w:sz w:val="22"/>
                <w:szCs w:val="22"/>
                <w:highlight w:val="yellow"/>
              </w:rPr>
              <w:t xml:space="preserve">первая ценовая зона; </w:t>
            </w:r>
          </w:p>
          <w:p w14:paraId="1F12E132" w14:textId="77777777" w:rsidR="00C54AE4" w:rsidRPr="00825974" w:rsidRDefault="009960B0" w:rsidP="009723C1">
            <w:pPr>
              <w:pStyle w:val="aff6"/>
              <w:numPr>
                <w:ilvl w:val="0"/>
                <w:numId w:val="147"/>
              </w:numPr>
              <w:jc w:val="both"/>
              <w:rPr>
                <w:rFonts w:ascii="Garamond" w:hAnsi="Garamond"/>
                <w:sz w:val="22"/>
                <w:szCs w:val="22"/>
              </w:rPr>
            </w:pPr>
            <w:r w:rsidRPr="00825974">
              <w:rPr>
                <w:rFonts w:ascii="Garamond" w:hAnsi="Garamond"/>
                <w:sz w:val="22"/>
                <w:szCs w:val="22"/>
                <w:highlight w:val="yellow"/>
              </w:rPr>
              <w:t>вторая ценовая зона, за исключением входящей в состав Дальневосточного федерального округа отдельной территории, ранее относившейся к неценовым зонам;</w:t>
            </w:r>
          </w:p>
          <w:p w14:paraId="04B42C03" w14:textId="45A2A083" w:rsidR="009960B0" w:rsidRPr="00825974" w:rsidRDefault="009960B0" w:rsidP="009723C1">
            <w:pPr>
              <w:pStyle w:val="aff6"/>
              <w:numPr>
                <w:ilvl w:val="0"/>
                <w:numId w:val="147"/>
              </w:numPr>
              <w:jc w:val="both"/>
              <w:rPr>
                <w:rFonts w:ascii="Garamond" w:hAnsi="Garamond"/>
                <w:sz w:val="22"/>
                <w:szCs w:val="22"/>
              </w:rPr>
            </w:pPr>
            <w:r w:rsidRPr="00825974">
              <w:rPr>
                <w:rFonts w:ascii="Garamond" w:hAnsi="Garamond"/>
                <w:sz w:val="22"/>
                <w:szCs w:val="22"/>
                <w:highlight w:val="yellow"/>
              </w:rPr>
              <w:t>входящая в состав Дальневосточного федерального округа отдельная территория, ранее относившаяся к неценовым зонам.</w:t>
            </w:r>
          </w:p>
          <w:p w14:paraId="0F091DEC" w14:textId="77777777" w:rsidR="009960B0" w:rsidRPr="00825974" w:rsidRDefault="009960B0" w:rsidP="00B93EA4">
            <w:pPr>
              <w:jc w:val="both"/>
              <w:rPr>
                <w:rFonts w:ascii="Garamond" w:hAnsi="Garamond"/>
                <w:b/>
                <w:sz w:val="22"/>
                <w:szCs w:val="22"/>
              </w:rPr>
            </w:pPr>
            <w:r w:rsidRPr="00825974">
              <w:rPr>
                <w:rFonts w:ascii="Garamond" w:hAnsi="Garamond"/>
                <w:sz w:val="22"/>
                <w:szCs w:val="22"/>
              </w:rPr>
              <w:t>…</w:t>
            </w:r>
          </w:p>
        </w:tc>
      </w:tr>
      <w:tr w:rsidR="004853A9" w:rsidRPr="00825974" w14:paraId="400894BA" w14:textId="77777777" w:rsidTr="00B93EA4">
        <w:tc>
          <w:tcPr>
            <w:tcW w:w="1505" w:type="dxa"/>
            <w:vAlign w:val="center"/>
          </w:tcPr>
          <w:p w14:paraId="78907D48" w14:textId="1BECE00D" w:rsidR="004853A9" w:rsidRPr="00825974" w:rsidRDefault="004853A9" w:rsidP="004853A9">
            <w:pPr>
              <w:jc w:val="center"/>
              <w:rPr>
                <w:rFonts w:ascii="Garamond" w:hAnsi="Garamond"/>
                <w:b/>
                <w:bCs/>
                <w:sz w:val="22"/>
                <w:szCs w:val="22"/>
              </w:rPr>
            </w:pPr>
            <w:r w:rsidRPr="00825974">
              <w:rPr>
                <w:rFonts w:ascii="Garamond" w:hAnsi="Garamond"/>
                <w:b/>
                <w:bCs/>
                <w:sz w:val="22"/>
                <w:szCs w:val="22"/>
              </w:rPr>
              <w:t>Приложение 6, п. 3</w:t>
            </w:r>
          </w:p>
        </w:tc>
        <w:tc>
          <w:tcPr>
            <w:tcW w:w="6882" w:type="dxa"/>
          </w:tcPr>
          <w:p w14:paraId="184636F3" w14:textId="77777777" w:rsidR="004853A9" w:rsidRPr="00825974" w:rsidRDefault="004853A9" w:rsidP="009723C1">
            <w:pPr>
              <w:spacing w:before="120" w:after="120" w:line="288" w:lineRule="auto"/>
              <w:jc w:val="both"/>
              <w:rPr>
                <w:rFonts w:ascii="Garamond" w:hAnsi="Garamond" w:cs="Arial"/>
                <w:b/>
                <w:bCs/>
                <w:sz w:val="22"/>
                <w:szCs w:val="22"/>
              </w:rPr>
            </w:pPr>
            <w:r w:rsidRPr="00825974">
              <w:rPr>
                <w:rFonts w:ascii="Garamond" w:hAnsi="Garamond" w:cs="Arial"/>
                <w:b/>
                <w:bCs/>
                <w:sz w:val="22"/>
                <w:szCs w:val="22"/>
              </w:rPr>
              <w:t>Объем полного планового потребления э/э в ценовой зоне</w:t>
            </w:r>
          </w:p>
          <w:p w14:paraId="58B6CD6F" w14:textId="77777777" w:rsidR="004853A9" w:rsidRPr="00825974" w:rsidRDefault="004853A9" w:rsidP="004853A9">
            <w:pPr>
              <w:spacing w:before="120" w:after="120" w:line="288" w:lineRule="auto"/>
              <w:jc w:val="both"/>
              <w:rPr>
                <w:rFonts w:ascii="Garamond" w:hAnsi="Garamond" w:cs="Arial"/>
                <w:bCs/>
                <w:sz w:val="22"/>
                <w:szCs w:val="22"/>
              </w:rPr>
            </w:pPr>
            <w:r w:rsidRPr="00825974">
              <w:rPr>
                <w:rFonts w:ascii="Garamond" w:hAnsi="Garamond" w:cs="Arial"/>
                <w:bCs/>
                <w:sz w:val="22"/>
                <w:szCs w:val="22"/>
              </w:rPr>
              <w:t xml:space="preserve">Объем полного планового потребления электрической энергии в ценовой зоне </w:t>
            </w:r>
            <w:r w:rsidRPr="00825974">
              <w:rPr>
                <w:rFonts w:ascii="Garamond" w:hAnsi="Garamond" w:cs="Arial"/>
                <w:bCs/>
                <w:i/>
                <w:sz w:val="22"/>
                <w:szCs w:val="22"/>
                <w:lang w:val="en-US"/>
              </w:rPr>
              <w:t>z</w:t>
            </w:r>
            <w:r w:rsidRPr="00825974">
              <w:rPr>
                <w:rFonts w:ascii="Garamond" w:hAnsi="Garamond" w:cs="Arial"/>
                <w:bCs/>
                <w:sz w:val="22"/>
                <w:szCs w:val="22"/>
              </w:rPr>
              <w:t xml:space="preserve"> в расчетный час </w:t>
            </w:r>
            <w:r w:rsidRPr="00825974">
              <w:rPr>
                <w:rFonts w:ascii="Garamond" w:hAnsi="Garamond" w:cs="Arial"/>
                <w:bCs/>
                <w:i/>
                <w:sz w:val="22"/>
                <w:szCs w:val="22"/>
                <w:lang w:val="en-US"/>
              </w:rPr>
              <w:t>h</w:t>
            </w:r>
            <w:r w:rsidRPr="00825974">
              <w:rPr>
                <w:rFonts w:ascii="Garamond" w:hAnsi="Garamond" w:cs="Arial"/>
                <w:bCs/>
                <w:sz w:val="22"/>
                <w:szCs w:val="22"/>
              </w:rPr>
              <w:t xml:space="preserve"> определяется в соответствии с формул</w:t>
            </w:r>
            <w:r w:rsidRPr="00825974">
              <w:rPr>
                <w:rFonts w:ascii="Garamond" w:hAnsi="Garamond" w:cs="Arial"/>
                <w:bCs/>
                <w:sz w:val="22"/>
                <w:szCs w:val="22"/>
                <w:highlight w:val="yellow"/>
              </w:rPr>
              <w:t>ой</w:t>
            </w:r>
            <w:r w:rsidRPr="00825974">
              <w:rPr>
                <w:rFonts w:ascii="Garamond" w:hAnsi="Garamond" w:cs="Arial"/>
                <w:bCs/>
                <w:sz w:val="22"/>
                <w:szCs w:val="22"/>
              </w:rPr>
              <w:t xml:space="preserve"> (</w:t>
            </w:r>
            <w:r w:rsidRPr="00825974">
              <w:rPr>
                <w:rFonts w:ascii="Garamond" w:hAnsi="Garamond" w:cs="Arial"/>
                <w:bCs/>
                <w:sz w:val="22"/>
                <w:szCs w:val="22"/>
              </w:rPr>
              <w:fldChar w:fldCharType="begin"/>
            </w:r>
            <w:r w:rsidRPr="00825974">
              <w:rPr>
                <w:rFonts w:ascii="Garamond" w:hAnsi="Garamond" w:cs="Arial"/>
                <w:bCs/>
                <w:sz w:val="22"/>
                <w:szCs w:val="22"/>
              </w:rPr>
              <w:instrText xml:space="preserve"> REF _Ref499202179 \r \h  \* MERGEFORMAT </w:instrText>
            </w:r>
            <w:r w:rsidRPr="00825974">
              <w:rPr>
                <w:rFonts w:ascii="Garamond" w:hAnsi="Garamond" w:cs="Arial"/>
                <w:bCs/>
                <w:sz w:val="22"/>
                <w:szCs w:val="22"/>
              </w:rPr>
            </w:r>
            <w:r w:rsidRPr="00825974">
              <w:rPr>
                <w:rFonts w:ascii="Garamond" w:hAnsi="Garamond" w:cs="Arial"/>
                <w:bCs/>
                <w:sz w:val="22"/>
                <w:szCs w:val="22"/>
              </w:rPr>
              <w:fldChar w:fldCharType="separate"/>
            </w:r>
            <w:r w:rsidRPr="00825974">
              <w:rPr>
                <w:rFonts w:ascii="Garamond" w:hAnsi="Garamond" w:cs="Arial"/>
                <w:bCs/>
                <w:sz w:val="22"/>
                <w:szCs w:val="22"/>
              </w:rPr>
              <w:t>12)</w:t>
            </w:r>
            <w:r w:rsidRPr="00825974">
              <w:rPr>
                <w:rFonts w:ascii="Garamond" w:hAnsi="Garamond" w:cs="Arial"/>
                <w:bCs/>
                <w:sz w:val="22"/>
                <w:szCs w:val="22"/>
              </w:rPr>
              <w:fldChar w:fldCharType="end"/>
            </w:r>
            <w:r w:rsidRPr="00825974">
              <w:rPr>
                <w:rFonts w:ascii="Garamond" w:hAnsi="Garamond" w:cs="Arial"/>
                <w:bCs/>
                <w:sz w:val="22"/>
                <w:szCs w:val="22"/>
              </w:rPr>
              <w:t xml:space="preserve">, за сутки </w:t>
            </w:r>
            <w:r w:rsidRPr="00825974">
              <w:rPr>
                <w:rFonts w:ascii="Garamond" w:hAnsi="Garamond" w:cs="Arial"/>
                <w:bCs/>
                <w:i/>
                <w:sz w:val="22"/>
                <w:szCs w:val="22"/>
                <w:lang w:val="en-US"/>
              </w:rPr>
              <w:t>d</w:t>
            </w:r>
            <w:r w:rsidRPr="00825974">
              <w:rPr>
                <w:rFonts w:ascii="Garamond" w:hAnsi="Garamond" w:cs="Arial"/>
                <w:bCs/>
                <w:sz w:val="22"/>
                <w:szCs w:val="22"/>
              </w:rPr>
              <w:t xml:space="preserve"> определяется в соответствии с формулой (</w:t>
            </w:r>
            <w:r w:rsidRPr="00825974">
              <w:rPr>
                <w:rFonts w:ascii="Garamond" w:hAnsi="Garamond" w:cs="Arial"/>
                <w:bCs/>
                <w:sz w:val="22"/>
                <w:szCs w:val="22"/>
              </w:rPr>
              <w:fldChar w:fldCharType="begin"/>
            </w:r>
            <w:r w:rsidRPr="00825974">
              <w:rPr>
                <w:rFonts w:ascii="Garamond" w:hAnsi="Garamond" w:cs="Arial"/>
                <w:bCs/>
                <w:sz w:val="22"/>
                <w:szCs w:val="22"/>
              </w:rPr>
              <w:instrText xml:space="preserve"> REF _Ref499202186 \r \h  \* MERGEFORMAT </w:instrText>
            </w:r>
            <w:r w:rsidRPr="00825974">
              <w:rPr>
                <w:rFonts w:ascii="Garamond" w:hAnsi="Garamond" w:cs="Arial"/>
                <w:bCs/>
                <w:sz w:val="22"/>
                <w:szCs w:val="22"/>
              </w:rPr>
            </w:r>
            <w:r w:rsidRPr="00825974">
              <w:rPr>
                <w:rFonts w:ascii="Garamond" w:hAnsi="Garamond" w:cs="Arial"/>
                <w:bCs/>
                <w:sz w:val="22"/>
                <w:szCs w:val="22"/>
              </w:rPr>
              <w:fldChar w:fldCharType="separate"/>
            </w:r>
            <w:r w:rsidRPr="00825974">
              <w:rPr>
                <w:rFonts w:ascii="Garamond" w:hAnsi="Garamond" w:cs="Arial"/>
                <w:bCs/>
                <w:sz w:val="22"/>
                <w:szCs w:val="22"/>
                <w:highlight w:val="yellow"/>
              </w:rPr>
              <w:t>13</w:t>
            </w:r>
            <w:r w:rsidRPr="00825974">
              <w:rPr>
                <w:rFonts w:ascii="Garamond" w:hAnsi="Garamond" w:cs="Arial"/>
                <w:bCs/>
                <w:sz w:val="22"/>
                <w:szCs w:val="22"/>
              </w:rPr>
              <w:t>)</w:t>
            </w:r>
            <w:r w:rsidRPr="00825974">
              <w:rPr>
                <w:rFonts w:ascii="Garamond" w:hAnsi="Garamond" w:cs="Arial"/>
                <w:bCs/>
                <w:sz w:val="22"/>
                <w:szCs w:val="22"/>
              </w:rPr>
              <w:fldChar w:fldCharType="end"/>
            </w:r>
            <w:r w:rsidRPr="00825974">
              <w:rPr>
                <w:rFonts w:ascii="Garamond" w:hAnsi="Garamond" w:cs="Arial"/>
                <w:bCs/>
                <w:sz w:val="22"/>
                <w:szCs w:val="22"/>
              </w:rPr>
              <w:t xml:space="preserve">. </w:t>
            </w:r>
          </w:p>
          <w:p w14:paraId="77F40E43" w14:textId="5F916FD3" w:rsidR="004853A9" w:rsidRPr="00825974" w:rsidRDefault="004853A9" w:rsidP="009723C1">
            <w:pPr>
              <w:spacing w:before="120" w:after="120" w:line="288" w:lineRule="auto"/>
              <w:jc w:val="both"/>
              <w:rPr>
                <w:rFonts w:ascii="Garamond" w:hAnsi="Garamond" w:cs="Arial"/>
                <w:bCs/>
                <w:sz w:val="22"/>
                <w:szCs w:val="22"/>
              </w:rPr>
            </w:pPr>
            <w:r w:rsidRPr="00825974">
              <w:rPr>
                <w:rFonts w:ascii="Garamond" w:hAnsi="Garamond"/>
                <w:position w:val="-30"/>
                <w:sz w:val="22"/>
                <w:szCs w:val="22"/>
                <w:highlight w:val="yellow"/>
              </w:rPr>
              <w:object w:dxaOrig="4940" w:dyaOrig="560" w14:anchorId="329989DC">
                <v:shape id="_x0000_i1458" type="#_x0000_t75" style="width:245.6pt;height:24.2pt" o:ole="">
                  <v:imagedata r:id="rId639" o:title=""/>
                </v:shape>
                <o:OLEObject Type="Embed" ProgID="Equation.3" ShapeID="_x0000_i1458" DrawAspect="Content" ObjectID="_1788676352" r:id="rId640"/>
              </w:object>
            </w:r>
            <w:r w:rsidRPr="00825974">
              <w:rPr>
                <w:rFonts w:ascii="Garamond" w:hAnsi="Garamond"/>
                <w:sz w:val="22"/>
                <w:szCs w:val="22"/>
                <w:highlight w:val="yellow"/>
              </w:rPr>
              <w:t xml:space="preserve"> (12)</w:t>
            </w:r>
            <w:r w:rsidRPr="00825974">
              <w:rPr>
                <w:rFonts w:ascii="Garamond" w:hAnsi="Garamond" w:cs="Arial"/>
                <w:bCs/>
                <w:sz w:val="22"/>
                <w:szCs w:val="22"/>
                <w:highlight w:val="yellow"/>
              </w:rPr>
              <w:t>,</w:t>
            </w:r>
          </w:p>
          <w:p w14:paraId="68D4129A" w14:textId="00060099" w:rsidR="004853A9" w:rsidRPr="00825974" w:rsidRDefault="004853A9" w:rsidP="009723C1">
            <w:pPr>
              <w:spacing w:before="120" w:after="120" w:line="288" w:lineRule="auto"/>
              <w:jc w:val="both"/>
              <w:rPr>
                <w:rFonts w:ascii="Garamond" w:hAnsi="Garamond" w:cs="Arial"/>
                <w:bCs/>
                <w:sz w:val="22"/>
                <w:szCs w:val="22"/>
              </w:rPr>
            </w:pPr>
            <w:r w:rsidRPr="00825974">
              <w:rPr>
                <w:rFonts w:ascii="Garamond" w:hAnsi="Garamond"/>
                <w:position w:val="-28"/>
                <w:sz w:val="22"/>
                <w:szCs w:val="22"/>
              </w:rPr>
              <w:object w:dxaOrig="1920" w:dyaOrig="540" w14:anchorId="095B28B6">
                <v:shape id="_x0000_i1459" type="#_x0000_t75" style="width:96.2pt;height:29.6pt" o:ole="">
                  <v:imagedata r:id="rId641" o:title=""/>
                </v:shape>
                <o:OLEObject Type="Embed" ProgID="Equation.3" ShapeID="_x0000_i1459" DrawAspect="Content" ObjectID="_1788676353" r:id="rId642"/>
              </w:object>
            </w:r>
            <w:r w:rsidRPr="00825974">
              <w:rPr>
                <w:rFonts w:ascii="Garamond" w:hAnsi="Garamond"/>
                <w:sz w:val="22"/>
                <w:szCs w:val="22"/>
              </w:rPr>
              <w:t xml:space="preserve"> (</w:t>
            </w:r>
            <w:r w:rsidRPr="00825974">
              <w:rPr>
                <w:rFonts w:ascii="Garamond" w:hAnsi="Garamond"/>
                <w:sz w:val="22"/>
                <w:szCs w:val="22"/>
                <w:highlight w:val="yellow"/>
              </w:rPr>
              <w:t>13</w:t>
            </w:r>
            <w:r w:rsidRPr="00825974">
              <w:rPr>
                <w:rFonts w:ascii="Garamond" w:hAnsi="Garamond"/>
                <w:sz w:val="22"/>
                <w:szCs w:val="22"/>
              </w:rPr>
              <w:t>)</w:t>
            </w:r>
          </w:p>
          <w:p w14:paraId="2ADA9E4D" w14:textId="77777777" w:rsidR="004853A9" w:rsidRPr="00825974" w:rsidRDefault="004853A9" w:rsidP="004853A9">
            <w:pPr>
              <w:spacing w:before="120" w:after="120" w:line="288" w:lineRule="auto"/>
              <w:jc w:val="both"/>
              <w:rPr>
                <w:rFonts w:ascii="Garamond" w:hAnsi="Garamond"/>
                <w:sz w:val="22"/>
                <w:szCs w:val="22"/>
                <w:highlight w:val="yellow"/>
              </w:rPr>
            </w:pPr>
            <w:r w:rsidRPr="00825974">
              <w:rPr>
                <w:rFonts w:ascii="Garamond" w:hAnsi="Garamond" w:cs="Arial"/>
                <w:bCs/>
                <w:sz w:val="22"/>
                <w:szCs w:val="22"/>
              </w:rPr>
              <w:t xml:space="preserve">, где </w:t>
            </w:r>
            <w:r w:rsidRPr="00825974">
              <w:rPr>
                <w:rFonts w:ascii="Garamond" w:hAnsi="Garamond"/>
                <w:position w:val="-14"/>
                <w:sz w:val="22"/>
                <w:szCs w:val="22"/>
                <w:highlight w:val="yellow"/>
              </w:rPr>
              <w:object w:dxaOrig="660" w:dyaOrig="400" w14:anchorId="09358FD5">
                <v:shape id="_x0000_i1460" type="#_x0000_t75" style="width:29.6pt;height:24.2pt" o:ole="">
                  <v:imagedata r:id="rId643" o:title=""/>
                </v:shape>
                <o:OLEObject Type="Embed" ProgID="Equation.DSMT4" ShapeID="_x0000_i1460" DrawAspect="Content" ObjectID="_1788676354" r:id="rId644"/>
              </w:object>
            </w:r>
            <w:r w:rsidRPr="00825974">
              <w:rPr>
                <w:rFonts w:ascii="Garamond" w:hAnsi="Garamond"/>
                <w:sz w:val="22"/>
                <w:szCs w:val="22"/>
                <w:highlight w:val="yellow"/>
              </w:rPr>
              <w:t xml:space="preserve"> – плановый объем перетока из ценовой в неценовую зону, для первой и второй ЦЗ указанная величина рассчитывается в соответствии с  формулами (</w:t>
            </w:r>
            <w:r w:rsidRPr="00825974">
              <w:rPr>
                <w:rFonts w:ascii="Garamond" w:hAnsi="Garamond"/>
                <w:sz w:val="22"/>
                <w:szCs w:val="22"/>
                <w:highlight w:val="yellow"/>
              </w:rPr>
              <w:fldChar w:fldCharType="begin"/>
            </w:r>
            <w:r w:rsidRPr="00825974">
              <w:rPr>
                <w:rFonts w:ascii="Garamond" w:hAnsi="Garamond"/>
                <w:sz w:val="22"/>
                <w:szCs w:val="22"/>
                <w:highlight w:val="yellow"/>
              </w:rPr>
              <w:instrText xml:space="preserve"> REF _Ref509408299 \r \h  \* MERGEFORMAT </w:instrText>
            </w:r>
            <w:r w:rsidRPr="00825974">
              <w:rPr>
                <w:rFonts w:ascii="Garamond" w:hAnsi="Garamond"/>
                <w:sz w:val="22"/>
                <w:szCs w:val="22"/>
                <w:highlight w:val="yellow"/>
              </w:rPr>
            </w:r>
            <w:r w:rsidRPr="00825974">
              <w:rPr>
                <w:rFonts w:ascii="Garamond" w:hAnsi="Garamond"/>
                <w:sz w:val="22"/>
                <w:szCs w:val="22"/>
                <w:highlight w:val="yellow"/>
              </w:rPr>
              <w:fldChar w:fldCharType="separate"/>
            </w:r>
            <w:r w:rsidRPr="00825974">
              <w:rPr>
                <w:rFonts w:ascii="Garamond" w:hAnsi="Garamond"/>
                <w:sz w:val="22"/>
                <w:szCs w:val="22"/>
                <w:highlight w:val="yellow"/>
              </w:rPr>
              <w:t>14)</w:t>
            </w:r>
            <w:r w:rsidRPr="00825974">
              <w:rPr>
                <w:rFonts w:ascii="Garamond" w:hAnsi="Garamond"/>
                <w:sz w:val="22"/>
                <w:szCs w:val="22"/>
                <w:highlight w:val="yellow"/>
              </w:rPr>
              <w:fldChar w:fldCharType="end"/>
            </w:r>
            <w:r w:rsidRPr="00825974">
              <w:rPr>
                <w:rFonts w:ascii="Garamond" w:hAnsi="Garamond"/>
                <w:sz w:val="22"/>
                <w:szCs w:val="22"/>
                <w:highlight w:val="yellow"/>
              </w:rPr>
              <w:t xml:space="preserve"> и (</w:t>
            </w:r>
            <w:r w:rsidRPr="00825974">
              <w:rPr>
                <w:rFonts w:ascii="Garamond" w:hAnsi="Garamond"/>
                <w:sz w:val="22"/>
                <w:szCs w:val="22"/>
                <w:highlight w:val="yellow"/>
              </w:rPr>
              <w:fldChar w:fldCharType="begin"/>
            </w:r>
            <w:r w:rsidRPr="00825974">
              <w:rPr>
                <w:rFonts w:ascii="Garamond" w:hAnsi="Garamond"/>
                <w:sz w:val="22"/>
                <w:szCs w:val="22"/>
                <w:highlight w:val="yellow"/>
              </w:rPr>
              <w:instrText xml:space="preserve"> REF _Ref509408303 \r \h  \* MERGEFORMAT </w:instrText>
            </w:r>
            <w:r w:rsidRPr="00825974">
              <w:rPr>
                <w:rFonts w:ascii="Garamond" w:hAnsi="Garamond"/>
                <w:sz w:val="22"/>
                <w:szCs w:val="22"/>
                <w:highlight w:val="yellow"/>
              </w:rPr>
            </w:r>
            <w:r w:rsidRPr="00825974">
              <w:rPr>
                <w:rFonts w:ascii="Garamond" w:hAnsi="Garamond"/>
                <w:sz w:val="22"/>
                <w:szCs w:val="22"/>
                <w:highlight w:val="yellow"/>
              </w:rPr>
              <w:fldChar w:fldCharType="separate"/>
            </w:r>
            <w:r w:rsidRPr="00825974">
              <w:rPr>
                <w:rFonts w:ascii="Garamond" w:hAnsi="Garamond"/>
                <w:sz w:val="22"/>
                <w:szCs w:val="22"/>
                <w:highlight w:val="yellow"/>
              </w:rPr>
              <w:t>15)</w:t>
            </w:r>
            <w:r w:rsidRPr="00825974">
              <w:rPr>
                <w:rFonts w:ascii="Garamond" w:hAnsi="Garamond"/>
                <w:sz w:val="22"/>
                <w:szCs w:val="22"/>
                <w:highlight w:val="yellow"/>
              </w:rPr>
              <w:fldChar w:fldCharType="end"/>
            </w:r>
            <w:r w:rsidRPr="00825974">
              <w:rPr>
                <w:rFonts w:ascii="Garamond" w:hAnsi="Garamond"/>
                <w:sz w:val="22"/>
                <w:szCs w:val="22"/>
                <w:highlight w:val="yellow"/>
              </w:rPr>
              <w:t xml:space="preserve"> соответственно.</w:t>
            </w:r>
          </w:p>
          <w:p w14:paraId="1FF7A938" w14:textId="40BDF3D5" w:rsidR="004853A9" w:rsidRPr="00825974" w:rsidRDefault="004853A9" w:rsidP="009723C1">
            <w:pPr>
              <w:spacing w:before="120" w:after="120" w:line="288" w:lineRule="auto"/>
              <w:jc w:val="both"/>
              <w:rPr>
                <w:rFonts w:ascii="Garamond" w:hAnsi="Garamond"/>
                <w:sz w:val="22"/>
                <w:szCs w:val="22"/>
                <w:highlight w:val="yellow"/>
              </w:rPr>
            </w:pPr>
            <w:r w:rsidRPr="00825974">
              <w:rPr>
                <w:rFonts w:ascii="Garamond" w:hAnsi="Garamond"/>
                <w:position w:val="-30"/>
                <w:sz w:val="22"/>
                <w:szCs w:val="22"/>
                <w:highlight w:val="yellow"/>
              </w:rPr>
              <w:object w:dxaOrig="2760" w:dyaOrig="560" w14:anchorId="66DB9D51">
                <v:shape id="_x0000_i1461" type="#_x0000_t75" style="width:2in;height:29.6pt" o:ole="">
                  <v:imagedata r:id="rId645" o:title=""/>
                </v:shape>
                <o:OLEObject Type="Embed" ProgID="Equation.DSMT4" ShapeID="_x0000_i1461" DrawAspect="Content" ObjectID="_1788676355" r:id="rId646"/>
              </w:object>
            </w:r>
            <w:r w:rsidRPr="00825974">
              <w:rPr>
                <w:rFonts w:ascii="Garamond" w:hAnsi="Garamond"/>
                <w:sz w:val="22"/>
                <w:szCs w:val="22"/>
                <w:highlight w:val="yellow"/>
              </w:rPr>
              <w:t xml:space="preserve"> (14),</w:t>
            </w:r>
          </w:p>
          <w:p w14:paraId="7B239A7D" w14:textId="632AD057" w:rsidR="004853A9" w:rsidRPr="00825974" w:rsidRDefault="004853A9" w:rsidP="009723C1">
            <w:pPr>
              <w:spacing w:before="120" w:after="120" w:line="288" w:lineRule="auto"/>
              <w:jc w:val="both"/>
              <w:rPr>
                <w:rFonts w:ascii="Garamond" w:hAnsi="Garamond"/>
                <w:sz w:val="22"/>
                <w:szCs w:val="22"/>
              </w:rPr>
            </w:pPr>
            <w:r w:rsidRPr="00825974">
              <w:rPr>
                <w:rFonts w:ascii="Garamond" w:hAnsi="Garamond"/>
                <w:position w:val="-30"/>
                <w:sz w:val="22"/>
                <w:szCs w:val="22"/>
                <w:highlight w:val="yellow"/>
              </w:rPr>
              <w:object w:dxaOrig="1920" w:dyaOrig="560" w14:anchorId="122F1C72">
                <v:shape id="_x0000_i1462" type="#_x0000_t75" style="width:96.2pt;height:24.2pt" o:ole="">
                  <v:imagedata r:id="rId647" o:title=""/>
                </v:shape>
                <o:OLEObject Type="Embed" ProgID="Equation.DSMT4" ShapeID="_x0000_i1462" DrawAspect="Content" ObjectID="_1788676356" r:id="rId648"/>
              </w:object>
            </w:r>
            <w:r w:rsidRPr="00825974">
              <w:rPr>
                <w:rFonts w:ascii="Garamond" w:hAnsi="Garamond"/>
                <w:sz w:val="22"/>
                <w:szCs w:val="22"/>
                <w:highlight w:val="yellow"/>
              </w:rPr>
              <w:t>(15)</w:t>
            </w:r>
          </w:p>
          <w:p w14:paraId="1FEAA2C0" w14:textId="77777777" w:rsidR="004853A9" w:rsidRPr="00825974" w:rsidRDefault="004853A9" w:rsidP="004853A9">
            <w:pPr>
              <w:spacing w:before="120" w:after="120" w:line="288" w:lineRule="auto"/>
              <w:jc w:val="both"/>
              <w:rPr>
                <w:rFonts w:ascii="Garamond" w:hAnsi="Garamond"/>
                <w:sz w:val="22"/>
                <w:szCs w:val="22"/>
                <w:highlight w:val="yellow"/>
              </w:rPr>
            </w:pPr>
            <w:r w:rsidRPr="00825974">
              <w:rPr>
                <w:rFonts w:ascii="Garamond" w:hAnsi="Garamond"/>
                <w:sz w:val="22"/>
                <w:szCs w:val="22"/>
                <w:highlight w:val="yellow"/>
              </w:rPr>
              <w:t xml:space="preserve">, где </w:t>
            </w:r>
            <w:r w:rsidRPr="00825974">
              <w:rPr>
                <w:rFonts w:ascii="Garamond" w:hAnsi="Garamond"/>
                <w:position w:val="-14"/>
                <w:sz w:val="22"/>
                <w:szCs w:val="22"/>
                <w:highlight w:val="yellow"/>
              </w:rPr>
              <w:object w:dxaOrig="880" w:dyaOrig="400" w14:anchorId="34630A18">
                <v:shape id="_x0000_i1463" type="#_x0000_t75" style="width:42.4pt;height:24.2pt" o:ole="">
                  <v:imagedata r:id="rId649" o:title=""/>
                </v:shape>
                <o:OLEObject Type="Embed" ProgID="Equation.DSMT4" ShapeID="_x0000_i1463" DrawAspect="Content" ObjectID="_1788676357" r:id="rId650"/>
              </w:object>
            </w:r>
            <w:r w:rsidRPr="00825974">
              <w:rPr>
                <w:rFonts w:ascii="Garamond" w:hAnsi="Garamond"/>
                <w:sz w:val="22"/>
                <w:szCs w:val="22"/>
                <w:highlight w:val="yellow"/>
              </w:rPr>
              <w:t xml:space="preserve"> -  плановый объем перетока в ограничивающем сечении из первой ценовой зоны в соответствующую неценовую зону Архангельской области (НЦЗА) или Республики Коми (НЦЗК), отнесенный на участника оптового рынка </w:t>
            </w:r>
            <w:r w:rsidRPr="00825974">
              <w:rPr>
                <w:rFonts w:ascii="Garamond" w:hAnsi="Garamond"/>
                <w:i/>
                <w:sz w:val="22"/>
                <w:szCs w:val="22"/>
                <w:highlight w:val="yellow"/>
                <w:lang w:val="en-US"/>
              </w:rPr>
              <w:t>i</w:t>
            </w:r>
            <w:r w:rsidRPr="00825974">
              <w:rPr>
                <w:rFonts w:ascii="Garamond" w:hAnsi="Garamond"/>
                <w:sz w:val="22"/>
                <w:szCs w:val="22"/>
                <w:highlight w:val="yellow"/>
              </w:rPr>
              <w:t xml:space="preserve"> – покупателя электрической энергии соответствующей неценовой зоны в ГТП Потребления </w:t>
            </w:r>
            <w:r w:rsidRPr="00825974">
              <w:rPr>
                <w:rFonts w:ascii="Garamond" w:hAnsi="Garamond"/>
                <w:i/>
                <w:sz w:val="22"/>
                <w:szCs w:val="22"/>
                <w:highlight w:val="yellow"/>
                <w:lang w:val="en-US"/>
              </w:rPr>
              <w:t>p</w:t>
            </w:r>
            <w:r w:rsidRPr="00825974">
              <w:rPr>
                <w:rFonts w:ascii="Garamond" w:hAnsi="Garamond"/>
                <w:sz w:val="22"/>
                <w:szCs w:val="22"/>
                <w:highlight w:val="yellow"/>
              </w:rPr>
              <w:t xml:space="preserve"> </w:t>
            </w:r>
            <w:r w:rsidRPr="00825974">
              <w:rPr>
                <w:rFonts w:ascii="Garamond" w:eastAsiaTheme="minorHAnsi" w:hAnsi="Garamond" w:cs="Garamond"/>
                <w:sz w:val="22"/>
                <w:szCs w:val="22"/>
                <w:highlight w:val="yellow"/>
              </w:rPr>
              <w:t xml:space="preserve">в час операционных суток </w:t>
            </w:r>
            <w:r w:rsidRPr="00825974">
              <w:rPr>
                <w:rFonts w:ascii="Garamond" w:eastAsiaTheme="minorHAnsi" w:hAnsi="Garamond" w:cs="Garamond"/>
                <w:i/>
                <w:sz w:val="22"/>
                <w:szCs w:val="22"/>
                <w:highlight w:val="yellow"/>
              </w:rPr>
              <w:t>h</w:t>
            </w:r>
            <w:r w:rsidRPr="00825974">
              <w:rPr>
                <w:rFonts w:ascii="Garamond" w:hAnsi="Garamond"/>
                <w:sz w:val="22"/>
                <w:szCs w:val="22"/>
                <w:highlight w:val="yellow"/>
              </w:rPr>
              <w:t xml:space="preserve"> (п.2.5.2 Регламента №8),</w:t>
            </w:r>
          </w:p>
          <w:p w14:paraId="5A232D5D" w14:textId="0772649D" w:rsidR="004853A9" w:rsidRPr="00825974" w:rsidRDefault="004853A9" w:rsidP="009723C1">
            <w:pPr>
              <w:pStyle w:val="1b"/>
              <w:spacing w:before="120" w:after="120" w:line="288" w:lineRule="auto"/>
              <w:ind w:left="0"/>
              <w:rPr>
                <w:b/>
                <w:szCs w:val="22"/>
              </w:rPr>
            </w:pPr>
            <w:r w:rsidRPr="00825974">
              <w:rPr>
                <w:szCs w:val="22"/>
                <w:highlight w:val="yellow"/>
              </w:rPr>
              <w:t xml:space="preserve"> </w:t>
            </w:r>
            <w:r w:rsidRPr="00825974">
              <w:rPr>
                <w:position w:val="-14"/>
                <w:szCs w:val="22"/>
                <w:highlight w:val="yellow"/>
              </w:rPr>
              <w:object w:dxaOrig="660" w:dyaOrig="400" w14:anchorId="56871BE6">
                <v:shape id="_x0000_i1464" type="#_x0000_t75" style="width:36.35pt;height:24.2pt" o:ole="">
                  <v:imagedata r:id="rId651" o:title=""/>
                </v:shape>
                <o:OLEObject Type="Embed" ProgID="Equation.DSMT4" ShapeID="_x0000_i1464" DrawAspect="Content" ObjectID="_1788676358" r:id="rId652"/>
              </w:object>
            </w:r>
            <w:r w:rsidRPr="00825974">
              <w:rPr>
                <w:szCs w:val="22"/>
                <w:highlight w:val="yellow"/>
              </w:rPr>
              <w:t xml:space="preserve"> – плановый объем перетока из второй ценовой зоны во внезональный энергорайон (ВЭ), отнесенный к неценовой зоне Дальнего Востока и работающий синхронно со второй ценовой зоной </w:t>
            </w:r>
            <w:r w:rsidRPr="00825974">
              <w:rPr>
                <w:rFonts w:eastAsiaTheme="minorHAnsi" w:cs="Garamond"/>
                <w:szCs w:val="22"/>
                <w:highlight w:val="yellow"/>
              </w:rPr>
              <w:t xml:space="preserve">в ГТП потребления </w:t>
            </w:r>
            <w:r w:rsidRPr="00825974">
              <w:rPr>
                <w:rFonts w:eastAsiaTheme="minorHAnsi" w:cs="Garamond"/>
                <w:i/>
                <w:szCs w:val="22"/>
                <w:highlight w:val="yellow"/>
                <w:lang w:val="en-US"/>
              </w:rPr>
              <w:t>p</w:t>
            </w:r>
            <w:r w:rsidRPr="00825974">
              <w:rPr>
                <w:rFonts w:eastAsiaTheme="minorHAnsi" w:cs="Garamond"/>
                <w:szCs w:val="22"/>
                <w:highlight w:val="yellow"/>
              </w:rPr>
              <w:t xml:space="preserve"> неценовой зоны Дальнего Востока у</w:t>
            </w:r>
            <w:r w:rsidRPr="00825974">
              <w:rPr>
                <w:szCs w:val="22"/>
                <w:highlight w:val="yellow"/>
              </w:rPr>
              <w:t xml:space="preserve">частника оптового рынка </w:t>
            </w:r>
            <w:r w:rsidRPr="00825974">
              <w:rPr>
                <w:i/>
                <w:szCs w:val="22"/>
                <w:highlight w:val="yellow"/>
                <w:lang w:val="en-US"/>
              </w:rPr>
              <w:t>i</w:t>
            </w:r>
            <w:r w:rsidRPr="00825974">
              <w:rPr>
                <w:rFonts w:eastAsiaTheme="minorHAnsi" w:cs="Garamond"/>
                <w:szCs w:val="22"/>
                <w:highlight w:val="yellow"/>
              </w:rPr>
              <w:t xml:space="preserve"> в час операционных суток </w:t>
            </w:r>
            <w:r w:rsidRPr="00825974">
              <w:rPr>
                <w:rFonts w:eastAsiaTheme="minorHAnsi" w:cs="Garamond"/>
                <w:i/>
                <w:szCs w:val="22"/>
                <w:highlight w:val="yellow"/>
              </w:rPr>
              <w:t>h</w:t>
            </w:r>
            <w:r w:rsidRPr="00825974">
              <w:rPr>
                <w:rFonts w:eastAsiaTheme="minorHAnsi" w:cs="Garamond"/>
                <w:szCs w:val="22"/>
                <w:highlight w:val="yellow"/>
              </w:rPr>
              <w:t>;</w:t>
            </w:r>
            <w:r w:rsidRPr="00825974">
              <w:rPr>
                <w:szCs w:val="22"/>
                <w:highlight w:val="yellow"/>
              </w:rPr>
              <w:t xml:space="preserve"> (п.2.5.4 Регламента №8).</w:t>
            </w:r>
          </w:p>
        </w:tc>
        <w:tc>
          <w:tcPr>
            <w:tcW w:w="6634" w:type="dxa"/>
          </w:tcPr>
          <w:p w14:paraId="62392C63" w14:textId="77777777" w:rsidR="004853A9" w:rsidRPr="00825974" w:rsidRDefault="004853A9" w:rsidP="004853A9">
            <w:pPr>
              <w:spacing w:before="120" w:after="120" w:line="288" w:lineRule="auto"/>
              <w:jc w:val="both"/>
              <w:rPr>
                <w:rFonts w:ascii="Garamond" w:hAnsi="Garamond" w:cs="Arial"/>
                <w:b/>
                <w:bCs/>
                <w:sz w:val="22"/>
                <w:szCs w:val="22"/>
              </w:rPr>
            </w:pPr>
            <w:r w:rsidRPr="00825974">
              <w:rPr>
                <w:rFonts w:ascii="Garamond" w:hAnsi="Garamond" w:cs="Arial"/>
                <w:b/>
                <w:bCs/>
                <w:sz w:val="22"/>
                <w:szCs w:val="22"/>
              </w:rPr>
              <w:t>Объем полного планового потребления э/э в ценовой зоне</w:t>
            </w:r>
          </w:p>
          <w:p w14:paraId="4668CAE6" w14:textId="55529BC3" w:rsidR="004853A9" w:rsidRPr="00825974" w:rsidRDefault="004853A9" w:rsidP="004853A9">
            <w:pPr>
              <w:spacing w:before="120" w:after="120" w:line="288" w:lineRule="auto"/>
              <w:jc w:val="both"/>
              <w:rPr>
                <w:rFonts w:ascii="Garamond" w:hAnsi="Garamond" w:cs="Arial"/>
                <w:bCs/>
                <w:sz w:val="22"/>
                <w:szCs w:val="22"/>
              </w:rPr>
            </w:pPr>
            <w:r w:rsidRPr="00825974">
              <w:rPr>
                <w:rFonts w:ascii="Garamond" w:hAnsi="Garamond" w:cs="Arial"/>
                <w:bCs/>
                <w:sz w:val="22"/>
                <w:szCs w:val="22"/>
              </w:rPr>
              <w:t xml:space="preserve">Объем полного планового потребления электрической энергии в ценовой зоне </w:t>
            </w:r>
            <w:r w:rsidRPr="00825974">
              <w:rPr>
                <w:rFonts w:ascii="Garamond" w:hAnsi="Garamond" w:cs="Arial"/>
                <w:bCs/>
                <w:i/>
                <w:sz w:val="22"/>
                <w:szCs w:val="22"/>
                <w:lang w:val="en-US"/>
              </w:rPr>
              <w:t>z</w:t>
            </w:r>
            <w:r w:rsidRPr="00825974">
              <w:rPr>
                <w:rFonts w:ascii="Garamond" w:hAnsi="Garamond" w:cs="Arial"/>
                <w:bCs/>
                <w:sz w:val="22"/>
                <w:szCs w:val="22"/>
              </w:rPr>
              <w:t xml:space="preserve"> в расчетный час </w:t>
            </w:r>
            <w:r w:rsidRPr="00825974">
              <w:rPr>
                <w:rFonts w:ascii="Garamond" w:hAnsi="Garamond" w:cs="Arial"/>
                <w:bCs/>
                <w:i/>
                <w:sz w:val="22"/>
                <w:szCs w:val="22"/>
                <w:lang w:val="en-US"/>
              </w:rPr>
              <w:t>h</w:t>
            </w:r>
            <w:r w:rsidRPr="00825974">
              <w:rPr>
                <w:rFonts w:ascii="Garamond" w:hAnsi="Garamond" w:cs="Arial"/>
                <w:bCs/>
                <w:sz w:val="22"/>
                <w:szCs w:val="22"/>
              </w:rPr>
              <w:t xml:space="preserve"> определяется в соответствии с формул</w:t>
            </w:r>
            <w:r w:rsidRPr="00825974">
              <w:rPr>
                <w:rFonts w:ascii="Garamond" w:hAnsi="Garamond" w:cs="Arial"/>
                <w:bCs/>
                <w:sz w:val="22"/>
                <w:szCs w:val="22"/>
                <w:highlight w:val="yellow"/>
              </w:rPr>
              <w:t>ами</w:t>
            </w:r>
            <w:r w:rsidRPr="00825974">
              <w:rPr>
                <w:rFonts w:ascii="Garamond" w:hAnsi="Garamond" w:cs="Arial"/>
                <w:bCs/>
                <w:sz w:val="22"/>
                <w:szCs w:val="22"/>
              </w:rPr>
              <w:t xml:space="preserve"> (</w:t>
            </w:r>
            <w:r w:rsidRPr="00825974">
              <w:rPr>
                <w:rFonts w:ascii="Garamond" w:hAnsi="Garamond" w:cs="Arial"/>
                <w:bCs/>
                <w:sz w:val="22"/>
                <w:szCs w:val="22"/>
              </w:rPr>
              <w:fldChar w:fldCharType="begin"/>
            </w:r>
            <w:r w:rsidRPr="00825974">
              <w:rPr>
                <w:rFonts w:ascii="Garamond" w:hAnsi="Garamond" w:cs="Arial"/>
                <w:bCs/>
                <w:sz w:val="22"/>
                <w:szCs w:val="22"/>
              </w:rPr>
              <w:instrText xml:space="preserve"> REF _Ref499202179 \r \h  \* MERGEFORMAT </w:instrText>
            </w:r>
            <w:r w:rsidRPr="00825974">
              <w:rPr>
                <w:rFonts w:ascii="Garamond" w:hAnsi="Garamond" w:cs="Arial"/>
                <w:bCs/>
                <w:sz w:val="22"/>
                <w:szCs w:val="22"/>
              </w:rPr>
            </w:r>
            <w:r w:rsidRPr="00825974">
              <w:rPr>
                <w:rFonts w:ascii="Garamond" w:hAnsi="Garamond" w:cs="Arial"/>
                <w:bCs/>
                <w:sz w:val="22"/>
                <w:szCs w:val="22"/>
              </w:rPr>
              <w:fldChar w:fldCharType="separate"/>
            </w:r>
            <w:r w:rsidRPr="00825974">
              <w:rPr>
                <w:rFonts w:ascii="Garamond" w:hAnsi="Garamond" w:cs="Arial"/>
                <w:bCs/>
                <w:sz w:val="22"/>
                <w:szCs w:val="22"/>
              </w:rPr>
              <w:t>12)</w:t>
            </w:r>
            <w:r w:rsidRPr="00825974">
              <w:rPr>
                <w:rFonts w:ascii="Garamond" w:hAnsi="Garamond" w:cs="Arial"/>
                <w:bCs/>
                <w:sz w:val="22"/>
                <w:szCs w:val="22"/>
              </w:rPr>
              <w:fldChar w:fldCharType="end"/>
            </w:r>
            <w:r w:rsidRPr="00825974">
              <w:rPr>
                <w:rFonts w:ascii="Garamond" w:hAnsi="Garamond" w:cs="Arial"/>
                <w:bCs/>
                <w:sz w:val="22"/>
                <w:szCs w:val="22"/>
              </w:rPr>
              <w:t xml:space="preserve">, </w:t>
            </w:r>
            <w:r w:rsidRPr="00825974">
              <w:rPr>
                <w:rFonts w:ascii="Garamond" w:hAnsi="Garamond" w:cs="Arial"/>
                <w:bCs/>
                <w:sz w:val="22"/>
                <w:szCs w:val="22"/>
                <w:highlight w:val="yellow"/>
              </w:rPr>
              <w:t>(13) и (14)</w:t>
            </w:r>
            <w:r w:rsidR="00F67ED4" w:rsidRPr="00825974">
              <w:rPr>
                <w:rFonts w:ascii="Garamond" w:hAnsi="Garamond" w:cs="Arial"/>
                <w:bCs/>
                <w:sz w:val="22"/>
                <w:szCs w:val="22"/>
              </w:rPr>
              <w:t>,</w:t>
            </w:r>
            <w:r w:rsidRPr="00825974">
              <w:rPr>
                <w:rFonts w:ascii="Garamond" w:hAnsi="Garamond" w:cs="Arial"/>
                <w:bCs/>
                <w:sz w:val="22"/>
                <w:szCs w:val="22"/>
              </w:rPr>
              <w:t xml:space="preserve"> за сутки </w:t>
            </w:r>
            <w:r w:rsidRPr="00825974">
              <w:rPr>
                <w:rFonts w:ascii="Garamond" w:hAnsi="Garamond" w:cs="Arial"/>
                <w:bCs/>
                <w:i/>
                <w:sz w:val="22"/>
                <w:szCs w:val="22"/>
                <w:lang w:val="en-US"/>
              </w:rPr>
              <w:t>d</w:t>
            </w:r>
            <w:r w:rsidRPr="00825974">
              <w:rPr>
                <w:rFonts w:ascii="Garamond" w:hAnsi="Garamond" w:cs="Arial"/>
                <w:bCs/>
                <w:sz w:val="22"/>
                <w:szCs w:val="22"/>
              </w:rPr>
              <w:t xml:space="preserve"> определяется в соответствии с формулой (</w:t>
            </w:r>
            <w:r w:rsidRPr="00825974">
              <w:rPr>
                <w:rFonts w:ascii="Garamond" w:hAnsi="Garamond" w:cs="Arial"/>
                <w:bCs/>
                <w:sz w:val="22"/>
                <w:szCs w:val="22"/>
              </w:rPr>
              <w:fldChar w:fldCharType="begin"/>
            </w:r>
            <w:r w:rsidRPr="00825974">
              <w:rPr>
                <w:rFonts w:ascii="Garamond" w:hAnsi="Garamond" w:cs="Arial"/>
                <w:bCs/>
                <w:sz w:val="22"/>
                <w:szCs w:val="22"/>
              </w:rPr>
              <w:instrText xml:space="preserve"> REF _Ref499202186 \r \h  \* MERGEFORMAT </w:instrText>
            </w:r>
            <w:r w:rsidRPr="00825974">
              <w:rPr>
                <w:rFonts w:ascii="Garamond" w:hAnsi="Garamond" w:cs="Arial"/>
                <w:bCs/>
                <w:sz w:val="22"/>
                <w:szCs w:val="22"/>
              </w:rPr>
            </w:r>
            <w:r w:rsidRPr="00825974">
              <w:rPr>
                <w:rFonts w:ascii="Garamond" w:hAnsi="Garamond" w:cs="Arial"/>
                <w:bCs/>
                <w:sz w:val="22"/>
                <w:szCs w:val="22"/>
              </w:rPr>
              <w:fldChar w:fldCharType="separate"/>
            </w:r>
            <w:r w:rsidRPr="00825974">
              <w:rPr>
                <w:rFonts w:ascii="Garamond" w:hAnsi="Garamond" w:cs="Arial"/>
                <w:bCs/>
                <w:sz w:val="22"/>
                <w:szCs w:val="22"/>
                <w:highlight w:val="yellow"/>
              </w:rPr>
              <w:t>15</w:t>
            </w:r>
            <w:r w:rsidRPr="00825974">
              <w:rPr>
                <w:rFonts w:ascii="Garamond" w:hAnsi="Garamond" w:cs="Arial"/>
                <w:bCs/>
                <w:sz w:val="22"/>
                <w:szCs w:val="22"/>
              </w:rPr>
              <w:t>)</w:t>
            </w:r>
            <w:r w:rsidRPr="00825974">
              <w:rPr>
                <w:rFonts w:ascii="Garamond" w:hAnsi="Garamond" w:cs="Arial"/>
                <w:bCs/>
                <w:sz w:val="22"/>
                <w:szCs w:val="22"/>
              </w:rPr>
              <w:fldChar w:fldCharType="end"/>
            </w:r>
            <w:r w:rsidRPr="00825974">
              <w:rPr>
                <w:rFonts w:ascii="Garamond" w:hAnsi="Garamond" w:cs="Arial"/>
                <w:bCs/>
                <w:sz w:val="22"/>
                <w:szCs w:val="22"/>
              </w:rPr>
              <w:t xml:space="preserve">. </w:t>
            </w:r>
          </w:p>
          <w:p w14:paraId="2347349D" w14:textId="654AC98F" w:rsidR="004853A9" w:rsidRPr="00825974" w:rsidRDefault="004853A9" w:rsidP="004853A9">
            <w:pPr>
              <w:spacing w:before="120" w:after="120" w:line="288" w:lineRule="auto"/>
              <w:jc w:val="both"/>
              <w:rPr>
                <w:rFonts w:ascii="Garamond" w:hAnsi="Garamond" w:cs="Arial"/>
                <w:bCs/>
                <w:sz w:val="22"/>
                <w:szCs w:val="22"/>
                <w:highlight w:val="yellow"/>
              </w:rPr>
            </w:pPr>
            <w:r w:rsidRPr="00825974">
              <w:rPr>
                <w:rFonts w:ascii="Garamond" w:hAnsi="Garamond" w:cs="Arial"/>
                <w:bCs/>
                <w:sz w:val="22"/>
                <w:szCs w:val="22"/>
                <w:highlight w:val="yellow"/>
              </w:rPr>
              <w:t>- для первой ценовой зоны:</w:t>
            </w:r>
          </w:p>
          <w:p w14:paraId="3D3CB9D7" w14:textId="7AF59FAA" w:rsidR="004853A9" w:rsidRPr="00825974" w:rsidRDefault="004853A9" w:rsidP="004853A9">
            <w:pPr>
              <w:spacing w:before="120" w:after="120" w:line="288" w:lineRule="auto"/>
              <w:jc w:val="both"/>
              <w:rPr>
                <w:rFonts w:ascii="Garamond" w:hAnsi="Garamond" w:cs="Arial"/>
                <w:bCs/>
                <w:sz w:val="22"/>
                <w:szCs w:val="22"/>
                <w:highlight w:val="yellow"/>
              </w:rPr>
            </w:pPr>
            <w:r w:rsidRPr="00825974">
              <w:rPr>
                <w:rFonts w:ascii="Garamond" w:hAnsi="Garamond"/>
                <w:position w:val="-30"/>
                <w:sz w:val="22"/>
                <w:szCs w:val="22"/>
                <w:highlight w:val="yellow"/>
              </w:rPr>
              <w:object w:dxaOrig="4120" w:dyaOrig="560" w14:anchorId="596440AC">
                <v:shape id="_x0000_i1465" type="#_x0000_t75" style="width:210.6pt;height:24.2pt" o:ole="">
                  <v:imagedata r:id="rId653" o:title=""/>
                </v:shape>
                <o:OLEObject Type="Embed" ProgID="Equation.3" ShapeID="_x0000_i1465" DrawAspect="Content" ObjectID="_1788676359" r:id="rId654"/>
              </w:object>
            </w:r>
            <w:r w:rsidRPr="00825974">
              <w:rPr>
                <w:rFonts w:ascii="Garamond" w:hAnsi="Garamond"/>
                <w:sz w:val="22"/>
                <w:szCs w:val="22"/>
                <w:highlight w:val="yellow"/>
              </w:rPr>
              <w:t xml:space="preserve"> (12)</w:t>
            </w:r>
            <w:r w:rsidRPr="00825974">
              <w:rPr>
                <w:rFonts w:ascii="Garamond" w:hAnsi="Garamond" w:cs="Arial"/>
                <w:bCs/>
                <w:sz w:val="22"/>
                <w:szCs w:val="22"/>
                <w:highlight w:val="yellow"/>
              </w:rPr>
              <w:t>,</w:t>
            </w:r>
          </w:p>
          <w:p w14:paraId="045AD2ED" w14:textId="2D9A6303" w:rsidR="004853A9" w:rsidRPr="00825974" w:rsidRDefault="004853A9" w:rsidP="004853A9">
            <w:pPr>
              <w:spacing w:before="120" w:after="120" w:line="288" w:lineRule="auto"/>
              <w:jc w:val="both"/>
              <w:rPr>
                <w:rFonts w:ascii="Garamond" w:hAnsi="Garamond"/>
                <w:sz w:val="22"/>
                <w:szCs w:val="22"/>
                <w:highlight w:val="yellow"/>
              </w:rPr>
            </w:pPr>
            <w:r w:rsidRPr="00825974">
              <w:rPr>
                <w:rFonts w:ascii="Garamond" w:hAnsi="Garamond" w:cs="Arial"/>
                <w:bCs/>
                <w:sz w:val="22"/>
                <w:szCs w:val="22"/>
                <w:highlight w:val="yellow"/>
              </w:rPr>
              <w:t xml:space="preserve">- для второй ценовой зоны, </w:t>
            </w:r>
            <w:r w:rsidRPr="00825974">
              <w:rPr>
                <w:rFonts w:ascii="Garamond" w:hAnsi="Garamond"/>
                <w:sz w:val="22"/>
                <w:szCs w:val="22"/>
                <w:highlight w:val="yellow"/>
              </w:rPr>
              <w:t>за исключением входящей в состав Дальневосточного федерального округа отдельной территории, ранее относившейся к неценовым зонам:</w:t>
            </w:r>
          </w:p>
          <w:p w14:paraId="5F331664" w14:textId="146764B6" w:rsidR="004853A9" w:rsidRPr="00825974" w:rsidRDefault="004853A9" w:rsidP="004853A9">
            <w:pPr>
              <w:spacing w:before="120" w:after="120" w:line="288" w:lineRule="auto"/>
              <w:jc w:val="both"/>
              <w:rPr>
                <w:rFonts w:ascii="Garamond" w:hAnsi="Garamond" w:cs="Arial"/>
                <w:bCs/>
                <w:sz w:val="22"/>
                <w:szCs w:val="22"/>
                <w:highlight w:val="yellow"/>
              </w:rPr>
            </w:pPr>
            <w:r w:rsidRPr="00825974">
              <w:rPr>
                <w:rFonts w:ascii="Garamond" w:hAnsi="Garamond"/>
                <w:position w:val="-30"/>
                <w:sz w:val="22"/>
                <w:szCs w:val="22"/>
                <w:highlight w:val="yellow"/>
              </w:rPr>
              <w:object w:dxaOrig="5840" w:dyaOrig="560" w14:anchorId="3758A808">
                <v:shape id="_x0000_i1466" type="#_x0000_t75" style="width:293.4pt;height:24.2pt" o:ole="">
                  <v:imagedata r:id="rId655" o:title=""/>
                </v:shape>
                <o:OLEObject Type="Embed" ProgID="Equation.3" ShapeID="_x0000_i1466" DrawAspect="Content" ObjectID="_1788676360" r:id="rId656"/>
              </w:object>
            </w:r>
            <w:r w:rsidRPr="00825974">
              <w:rPr>
                <w:rFonts w:ascii="Garamond" w:hAnsi="Garamond"/>
                <w:sz w:val="22"/>
                <w:szCs w:val="22"/>
                <w:highlight w:val="yellow"/>
              </w:rPr>
              <w:t xml:space="preserve"> (13)</w:t>
            </w:r>
            <w:r w:rsidRPr="00825974">
              <w:rPr>
                <w:rFonts w:ascii="Garamond" w:hAnsi="Garamond" w:cs="Arial"/>
                <w:bCs/>
                <w:sz w:val="22"/>
                <w:szCs w:val="22"/>
                <w:highlight w:val="yellow"/>
              </w:rPr>
              <w:t>,</w:t>
            </w:r>
          </w:p>
          <w:p w14:paraId="7C55F911" w14:textId="2197D488" w:rsidR="004853A9" w:rsidRPr="00825974" w:rsidRDefault="004853A9" w:rsidP="004853A9">
            <w:pPr>
              <w:spacing w:before="120" w:after="120" w:line="288" w:lineRule="auto"/>
              <w:jc w:val="both"/>
              <w:rPr>
                <w:rFonts w:ascii="Garamond" w:hAnsi="Garamond"/>
                <w:sz w:val="22"/>
                <w:szCs w:val="22"/>
                <w:highlight w:val="yellow"/>
              </w:rPr>
            </w:pPr>
            <w:r w:rsidRPr="00825974">
              <w:rPr>
                <w:rFonts w:ascii="Garamond" w:hAnsi="Garamond" w:cs="Arial"/>
                <w:bCs/>
                <w:sz w:val="22"/>
                <w:szCs w:val="22"/>
                <w:highlight w:val="yellow"/>
              </w:rPr>
              <w:t xml:space="preserve">- для </w:t>
            </w:r>
            <w:r w:rsidRPr="00825974">
              <w:rPr>
                <w:rFonts w:ascii="Garamond" w:hAnsi="Garamond"/>
                <w:sz w:val="22"/>
                <w:szCs w:val="22"/>
                <w:highlight w:val="yellow"/>
              </w:rPr>
              <w:t>входящей в состав Дальневосточного федерального округа отдельной территории, ранее относившейся к неценовым зонам:</w:t>
            </w:r>
          </w:p>
          <w:p w14:paraId="3D5A5C19" w14:textId="6A6AA4A8" w:rsidR="004853A9" w:rsidRPr="00825974" w:rsidRDefault="004853A9" w:rsidP="004853A9">
            <w:pPr>
              <w:spacing w:before="120" w:after="120" w:line="288" w:lineRule="auto"/>
              <w:jc w:val="both"/>
              <w:rPr>
                <w:rFonts w:ascii="Garamond" w:hAnsi="Garamond" w:cs="Arial"/>
                <w:bCs/>
                <w:sz w:val="22"/>
                <w:szCs w:val="22"/>
              </w:rPr>
            </w:pPr>
            <w:r w:rsidRPr="00825974">
              <w:rPr>
                <w:rFonts w:ascii="Garamond" w:hAnsi="Garamond"/>
                <w:position w:val="-30"/>
                <w:sz w:val="22"/>
                <w:szCs w:val="22"/>
                <w:highlight w:val="yellow"/>
              </w:rPr>
              <w:object w:dxaOrig="5679" w:dyaOrig="560" w14:anchorId="2C0455BF">
                <v:shape id="_x0000_i1467" type="#_x0000_t75" style="width:4in;height:24.2pt" o:ole="">
                  <v:imagedata r:id="rId657" o:title=""/>
                </v:shape>
                <o:OLEObject Type="Embed" ProgID="Equation.3" ShapeID="_x0000_i1467" DrawAspect="Content" ObjectID="_1788676361" r:id="rId658"/>
              </w:object>
            </w:r>
            <w:r w:rsidRPr="00825974">
              <w:rPr>
                <w:rFonts w:ascii="Garamond" w:hAnsi="Garamond"/>
                <w:sz w:val="22"/>
                <w:szCs w:val="22"/>
                <w:highlight w:val="yellow"/>
              </w:rPr>
              <w:t xml:space="preserve"> (14)</w:t>
            </w:r>
            <w:r w:rsidRPr="00825974">
              <w:rPr>
                <w:rFonts w:ascii="Garamond" w:hAnsi="Garamond" w:cs="Arial"/>
                <w:bCs/>
                <w:sz w:val="22"/>
                <w:szCs w:val="22"/>
                <w:highlight w:val="yellow"/>
              </w:rPr>
              <w:t>,</w:t>
            </w:r>
          </w:p>
          <w:p w14:paraId="5DB2303D" w14:textId="34A43D6F" w:rsidR="004853A9" w:rsidRPr="00825974" w:rsidRDefault="004853A9" w:rsidP="004853A9">
            <w:pPr>
              <w:spacing w:before="120" w:after="120" w:line="288" w:lineRule="auto"/>
              <w:jc w:val="both"/>
              <w:rPr>
                <w:rFonts w:ascii="Garamond" w:hAnsi="Garamond" w:cs="Arial"/>
                <w:bCs/>
                <w:sz w:val="22"/>
                <w:szCs w:val="22"/>
              </w:rPr>
            </w:pPr>
            <w:r w:rsidRPr="00825974">
              <w:rPr>
                <w:rFonts w:ascii="Garamond" w:hAnsi="Garamond"/>
                <w:position w:val="-28"/>
                <w:sz w:val="22"/>
                <w:szCs w:val="22"/>
              </w:rPr>
              <w:object w:dxaOrig="1920" w:dyaOrig="540" w14:anchorId="7611F9DF">
                <v:shape id="_x0000_i1468" type="#_x0000_t75" style="width:96.2pt;height:29.6pt" o:ole="">
                  <v:imagedata r:id="rId641" o:title=""/>
                </v:shape>
                <o:OLEObject Type="Embed" ProgID="Equation.3" ShapeID="_x0000_i1468" DrawAspect="Content" ObjectID="_1788676362" r:id="rId659"/>
              </w:object>
            </w:r>
            <w:r w:rsidRPr="00825974">
              <w:rPr>
                <w:rFonts w:ascii="Garamond" w:hAnsi="Garamond"/>
                <w:sz w:val="22"/>
                <w:szCs w:val="22"/>
              </w:rPr>
              <w:t xml:space="preserve"> (</w:t>
            </w:r>
            <w:r w:rsidRPr="00825974">
              <w:rPr>
                <w:rFonts w:ascii="Garamond" w:hAnsi="Garamond"/>
                <w:sz w:val="22"/>
                <w:szCs w:val="22"/>
                <w:highlight w:val="yellow"/>
              </w:rPr>
              <w:t>15</w:t>
            </w:r>
            <w:r w:rsidRPr="00825974">
              <w:rPr>
                <w:rFonts w:ascii="Garamond" w:hAnsi="Garamond"/>
                <w:sz w:val="22"/>
                <w:szCs w:val="22"/>
              </w:rPr>
              <w:t>),</w:t>
            </w:r>
          </w:p>
          <w:p w14:paraId="220A0A08" w14:textId="77777777" w:rsidR="004853A9" w:rsidRPr="00825974" w:rsidRDefault="004853A9" w:rsidP="009723C1">
            <w:pPr>
              <w:pStyle w:val="1b"/>
              <w:spacing w:before="120" w:after="120" w:line="288" w:lineRule="auto"/>
              <w:ind w:left="0"/>
              <w:rPr>
                <w:bCs/>
                <w:iCs/>
                <w:szCs w:val="22"/>
                <w:highlight w:val="yellow"/>
              </w:rPr>
            </w:pPr>
            <w:r w:rsidRPr="00825974">
              <w:rPr>
                <w:rFonts w:cs="Arial"/>
                <w:bCs/>
                <w:szCs w:val="22"/>
              </w:rPr>
              <w:t xml:space="preserve">где </w:t>
            </w:r>
            <w:r w:rsidRPr="00825974">
              <w:rPr>
                <w:position w:val="-14"/>
                <w:szCs w:val="22"/>
                <w:highlight w:val="yellow"/>
              </w:rPr>
              <w:object w:dxaOrig="1260" w:dyaOrig="400" w14:anchorId="18899152">
                <v:shape id="_x0000_i1469" type="#_x0000_t75" style="width:1in;height:24.2pt" o:ole="">
                  <v:imagedata r:id="rId660" o:title=""/>
                </v:shape>
                <o:OLEObject Type="Embed" ProgID="Equation.3" ShapeID="_x0000_i1469" DrawAspect="Content" ObjectID="_1788676363" r:id="rId661"/>
              </w:object>
            </w:r>
            <w:r w:rsidRPr="00825974">
              <w:rPr>
                <w:bCs/>
                <w:iCs/>
                <w:szCs w:val="22"/>
                <w:highlight w:val="yellow"/>
              </w:rPr>
              <w:t xml:space="preserve">― </w:t>
            </w:r>
            <w:r w:rsidRPr="00825974">
              <w:rPr>
                <w:szCs w:val="22"/>
                <w:highlight w:val="yellow"/>
              </w:rPr>
              <w:t xml:space="preserve">объем суммарного поузлового потребления электрической энергии во внутризональном энергорайоне, работающем изолированно (несинхронно) с входящей в состав Дальневосточного федерального округа отдельной территорией, ранее относившейся к неценовым зонам, но отнесенном к данной территории, в час операционных суток </w:t>
            </w:r>
            <w:r w:rsidRPr="00825974">
              <w:rPr>
                <w:i/>
                <w:szCs w:val="22"/>
                <w:highlight w:val="yellow"/>
                <w:lang w:val="en-US"/>
              </w:rPr>
              <w:t>h</w:t>
            </w:r>
            <w:r w:rsidRPr="00825974">
              <w:rPr>
                <w:szCs w:val="22"/>
                <w:highlight w:val="yellow"/>
              </w:rPr>
              <w:t xml:space="preserve">, который передан СО в КО в составе актуализированной расчетной модели в соответствии с </w:t>
            </w:r>
            <w:r w:rsidRPr="00825974">
              <w:rPr>
                <w:i/>
                <w:szCs w:val="22"/>
                <w:highlight w:val="yellow"/>
              </w:rPr>
              <w:t>Регламентом актуализации расчетной модели</w:t>
            </w:r>
            <w:r w:rsidRPr="00825974">
              <w:rPr>
                <w:szCs w:val="22"/>
                <w:highlight w:val="yellow"/>
              </w:rPr>
              <w:t xml:space="preserve"> (Приложение № 3 к</w:t>
            </w:r>
            <w:r w:rsidRPr="00825974">
              <w:rPr>
                <w:i/>
                <w:szCs w:val="22"/>
                <w:highlight w:val="yellow"/>
              </w:rPr>
              <w:t xml:space="preserve"> Договору о присоединении к торговой системе оптового рынка</w:t>
            </w:r>
            <w:r w:rsidRPr="00825974">
              <w:rPr>
                <w:szCs w:val="22"/>
                <w:highlight w:val="yellow"/>
              </w:rPr>
              <w:t>)</w:t>
            </w:r>
            <w:r w:rsidRPr="00825974">
              <w:rPr>
                <w:bCs/>
                <w:iCs/>
                <w:szCs w:val="22"/>
                <w:highlight w:val="yellow"/>
              </w:rPr>
              <w:t>;</w:t>
            </w:r>
          </w:p>
          <w:p w14:paraId="12902C85" w14:textId="618EAC01" w:rsidR="004853A9" w:rsidRPr="00825974" w:rsidRDefault="004853A9" w:rsidP="009723C1">
            <w:pPr>
              <w:pStyle w:val="1b"/>
              <w:spacing w:before="120" w:after="120" w:line="288" w:lineRule="auto"/>
              <w:ind w:left="0"/>
              <w:rPr>
                <w:b/>
                <w:szCs w:val="22"/>
              </w:rPr>
            </w:pPr>
            <w:r w:rsidRPr="00825974">
              <w:rPr>
                <w:position w:val="-14"/>
                <w:szCs w:val="22"/>
                <w:highlight w:val="yellow"/>
              </w:rPr>
              <w:object w:dxaOrig="1160" w:dyaOrig="400" w14:anchorId="52BA12B5">
                <v:shape id="_x0000_i1470" type="#_x0000_t75" style="width:66.6pt;height:24.2pt" o:ole="">
                  <v:imagedata r:id="rId662" o:title=""/>
                </v:shape>
                <o:OLEObject Type="Embed" ProgID="Equation.3" ShapeID="_x0000_i1470" DrawAspect="Content" ObjectID="_1788676364" r:id="rId663"/>
              </w:object>
            </w:r>
            <w:r w:rsidRPr="00825974">
              <w:rPr>
                <w:bCs/>
                <w:iCs/>
                <w:szCs w:val="22"/>
                <w:highlight w:val="yellow"/>
              </w:rPr>
              <w:t xml:space="preserve">― </w:t>
            </w:r>
            <w:r w:rsidRPr="00825974">
              <w:rPr>
                <w:szCs w:val="22"/>
                <w:highlight w:val="yellow"/>
              </w:rPr>
              <w:t xml:space="preserve">объем суммарного поузлового потребления электрической энергии во внутризональном энергорайоне, работающем синхронно с входящей в состав Дальневосточного федерального округа отдельной территорией, ранее относившейся к неценовым зонам, но не отнесенном к данной территории, в час операционных суток </w:t>
            </w:r>
            <w:r w:rsidRPr="00825974">
              <w:rPr>
                <w:i/>
                <w:szCs w:val="22"/>
                <w:highlight w:val="yellow"/>
                <w:lang w:val="en-US"/>
              </w:rPr>
              <w:t>h</w:t>
            </w:r>
            <w:r w:rsidRPr="00825974">
              <w:rPr>
                <w:szCs w:val="22"/>
                <w:highlight w:val="yellow"/>
              </w:rPr>
              <w:t xml:space="preserve">, который передан СО в КО в составе актуализированной расчетной модели в соответствии с </w:t>
            </w:r>
            <w:r w:rsidRPr="00825974">
              <w:rPr>
                <w:i/>
                <w:szCs w:val="22"/>
                <w:highlight w:val="yellow"/>
              </w:rPr>
              <w:t>Регламентом актуализации расчетной модели</w:t>
            </w:r>
            <w:r w:rsidRPr="00825974">
              <w:rPr>
                <w:szCs w:val="22"/>
                <w:highlight w:val="yellow"/>
              </w:rPr>
              <w:t xml:space="preserve"> (Приложение № 3 к</w:t>
            </w:r>
            <w:r w:rsidRPr="00825974">
              <w:rPr>
                <w:i/>
                <w:szCs w:val="22"/>
                <w:highlight w:val="yellow"/>
              </w:rPr>
              <w:t xml:space="preserve"> Договору о присоединении к торговой системе оптового рынка</w:t>
            </w:r>
            <w:r w:rsidRPr="00825974">
              <w:rPr>
                <w:szCs w:val="22"/>
                <w:highlight w:val="yellow"/>
              </w:rPr>
              <w:t>)</w:t>
            </w:r>
            <w:r w:rsidRPr="00825974">
              <w:rPr>
                <w:bCs/>
                <w:iCs/>
                <w:szCs w:val="22"/>
                <w:highlight w:val="yellow"/>
              </w:rPr>
              <w:t>.</w:t>
            </w:r>
          </w:p>
        </w:tc>
      </w:tr>
      <w:tr w:rsidR="00F67ED4" w:rsidRPr="00825974" w14:paraId="3CB33611" w14:textId="77777777" w:rsidTr="00B93EA4">
        <w:tc>
          <w:tcPr>
            <w:tcW w:w="1505" w:type="dxa"/>
            <w:vAlign w:val="center"/>
          </w:tcPr>
          <w:p w14:paraId="249EE9B9" w14:textId="05C57EF7" w:rsidR="00F67ED4" w:rsidRPr="00825974" w:rsidRDefault="00F67ED4" w:rsidP="00F67ED4">
            <w:pPr>
              <w:jc w:val="center"/>
              <w:rPr>
                <w:rFonts w:ascii="Garamond" w:hAnsi="Garamond"/>
                <w:b/>
                <w:bCs/>
                <w:sz w:val="22"/>
                <w:szCs w:val="22"/>
              </w:rPr>
            </w:pPr>
            <w:r w:rsidRPr="00825974">
              <w:rPr>
                <w:rFonts w:ascii="Garamond" w:hAnsi="Garamond"/>
                <w:b/>
                <w:bCs/>
                <w:sz w:val="22"/>
                <w:szCs w:val="22"/>
              </w:rPr>
              <w:t>Приложение 6, п. 4</w:t>
            </w:r>
          </w:p>
        </w:tc>
        <w:tc>
          <w:tcPr>
            <w:tcW w:w="6882" w:type="dxa"/>
          </w:tcPr>
          <w:p w14:paraId="1766D0AF" w14:textId="77777777" w:rsidR="00F67ED4" w:rsidRPr="00825974" w:rsidRDefault="00F67ED4" w:rsidP="009723C1">
            <w:pPr>
              <w:spacing w:before="120" w:after="120" w:line="288" w:lineRule="auto"/>
              <w:jc w:val="both"/>
              <w:rPr>
                <w:rFonts w:ascii="Garamond" w:hAnsi="Garamond" w:cs="Arial"/>
                <w:b/>
                <w:bCs/>
                <w:sz w:val="22"/>
                <w:szCs w:val="22"/>
              </w:rPr>
            </w:pPr>
            <w:r w:rsidRPr="00825974">
              <w:rPr>
                <w:rFonts w:ascii="Garamond" w:hAnsi="Garamond" w:cs="Arial"/>
                <w:b/>
                <w:bCs/>
                <w:sz w:val="22"/>
                <w:szCs w:val="22"/>
              </w:rPr>
              <w:t>Объем покупки э/э в РСВ потребителями ценовой зоны</w:t>
            </w:r>
          </w:p>
          <w:p w14:paraId="5E608271" w14:textId="77777777" w:rsidR="00F67ED4" w:rsidRPr="00825974" w:rsidRDefault="00F67ED4" w:rsidP="00F67ED4">
            <w:pPr>
              <w:spacing w:before="120" w:after="120" w:line="288" w:lineRule="auto"/>
              <w:jc w:val="both"/>
              <w:rPr>
                <w:rFonts w:ascii="Garamond" w:hAnsi="Garamond" w:cs="Arial"/>
                <w:bCs/>
                <w:sz w:val="22"/>
                <w:szCs w:val="22"/>
              </w:rPr>
            </w:pPr>
            <w:r w:rsidRPr="00825974">
              <w:rPr>
                <w:rFonts w:ascii="Garamond" w:hAnsi="Garamond" w:cs="Arial"/>
                <w:bCs/>
                <w:sz w:val="22"/>
                <w:szCs w:val="22"/>
              </w:rPr>
              <w:t xml:space="preserve">Объем покупки электрической энергии в РСВ потребителями ценовой зоны </w:t>
            </w:r>
            <w:r w:rsidRPr="00825974">
              <w:rPr>
                <w:rFonts w:ascii="Garamond" w:hAnsi="Garamond" w:cs="Arial"/>
                <w:bCs/>
                <w:i/>
                <w:sz w:val="22"/>
                <w:szCs w:val="22"/>
                <w:lang w:val="en-US"/>
              </w:rPr>
              <w:t>z</w:t>
            </w:r>
            <w:r w:rsidRPr="00825974">
              <w:rPr>
                <w:rFonts w:ascii="Garamond" w:hAnsi="Garamond" w:cs="Arial"/>
                <w:bCs/>
                <w:sz w:val="22"/>
                <w:szCs w:val="22"/>
              </w:rPr>
              <w:t xml:space="preserve"> в расчетный час </w:t>
            </w:r>
            <w:r w:rsidRPr="00825974">
              <w:rPr>
                <w:rFonts w:ascii="Garamond" w:hAnsi="Garamond" w:cs="Arial"/>
                <w:bCs/>
                <w:i/>
                <w:sz w:val="22"/>
                <w:szCs w:val="22"/>
                <w:lang w:val="en-US"/>
              </w:rPr>
              <w:t>h</w:t>
            </w:r>
            <w:r w:rsidRPr="00825974">
              <w:rPr>
                <w:rFonts w:ascii="Garamond" w:hAnsi="Garamond" w:cs="Arial"/>
                <w:bCs/>
                <w:sz w:val="22"/>
                <w:szCs w:val="22"/>
              </w:rPr>
              <w:t xml:space="preserve"> определяется в соответствии с формул</w:t>
            </w:r>
            <w:r w:rsidRPr="00825974">
              <w:rPr>
                <w:rFonts w:ascii="Garamond" w:hAnsi="Garamond" w:cs="Arial"/>
                <w:bCs/>
                <w:sz w:val="22"/>
                <w:szCs w:val="22"/>
                <w:highlight w:val="yellow"/>
              </w:rPr>
              <w:t>ой</w:t>
            </w:r>
            <w:r w:rsidRPr="00825974">
              <w:rPr>
                <w:rFonts w:ascii="Garamond" w:hAnsi="Garamond" w:cs="Arial"/>
                <w:bCs/>
                <w:sz w:val="22"/>
                <w:szCs w:val="22"/>
              </w:rPr>
              <w:t xml:space="preserve"> (</w:t>
            </w:r>
            <w:r w:rsidRPr="00825974">
              <w:rPr>
                <w:rFonts w:ascii="Garamond" w:hAnsi="Garamond" w:cs="Arial"/>
                <w:bCs/>
                <w:sz w:val="22"/>
                <w:szCs w:val="22"/>
              </w:rPr>
              <w:fldChar w:fldCharType="begin"/>
            </w:r>
            <w:r w:rsidRPr="00825974">
              <w:rPr>
                <w:rFonts w:ascii="Garamond" w:hAnsi="Garamond" w:cs="Arial"/>
                <w:bCs/>
                <w:sz w:val="22"/>
                <w:szCs w:val="22"/>
              </w:rPr>
              <w:instrText xml:space="preserve"> REF _Ref499202192 \r \h  \* MERGEFORMAT </w:instrText>
            </w:r>
            <w:r w:rsidRPr="00825974">
              <w:rPr>
                <w:rFonts w:ascii="Garamond" w:hAnsi="Garamond" w:cs="Arial"/>
                <w:bCs/>
                <w:sz w:val="22"/>
                <w:szCs w:val="22"/>
              </w:rPr>
            </w:r>
            <w:r w:rsidRPr="00825974">
              <w:rPr>
                <w:rFonts w:ascii="Garamond" w:hAnsi="Garamond" w:cs="Arial"/>
                <w:bCs/>
                <w:sz w:val="22"/>
                <w:szCs w:val="22"/>
              </w:rPr>
              <w:fldChar w:fldCharType="separate"/>
            </w:r>
            <w:r w:rsidRPr="00825974">
              <w:rPr>
                <w:rFonts w:ascii="Garamond" w:hAnsi="Garamond" w:cs="Arial"/>
                <w:bCs/>
                <w:sz w:val="22"/>
                <w:szCs w:val="22"/>
              </w:rPr>
              <w:t>16)</w:t>
            </w:r>
            <w:r w:rsidRPr="00825974">
              <w:rPr>
                <w:rFonts w:ascii="Garamond" w:hAnsi="Garamond" w:cs="Arial"/>
                <w:bCs/>
                <w:sz w:val="22"/>
                <w:szCs w:val="22"/>
              </w:rPr>
              <w:fldChar w:fldCharType="end"/>
            </w:r>
            <w:r w:rsidRPr="00825974">
              <w:rPr>
                <w:rFonts w:ascii="Garamond" w:hAnsi="Garamond" w:cs="Arial"/>
                <w:bCs/>
                <w:sz w:val="22"/>
                <w:szCs w:val="22"/>
              </w:rPr>
              <w:t xml:space="preserve">, за сутки </w:t>
            </w:r>
            <w:r w:rsidRPr="00825974">
              <w:rPr>
                <w:rFonts w:ascii="Garamond" w:hAnsi="Garamond" w:cs="Arial"/>
                <w:bCs/>
                <w:i/>
                <w:sz w:val="22"/>
                <w:szCs w:val="22"/>
                <w:lang w:val="en-US"/>
              </w:rPr>
              <w:t>d</w:t>
            </w:r>
            <w:r w:rsidRPr="00825974">
              <w:rPr>
                <w:rFonts w:ascii="Garamond" w:hAnsi="Garamond" w:cs="Arial"/>
                <w:bCs/>
                <w:sz w:val="22"/>
                <w:szCs w:val="22"/>
              </w:rPr>
              <w:t xml:space="preserve"> определяется в соответствии с формулой (</w:t>
            </w:r>
            <w:r w:rsidRPr="00825974">
              <w:rPr>
                <w:rFonts w:ascii="Garamond" w:hAnsi="Garamond" w:cs="Arial"/>
                <w:bCs/>
                <w:sz w:val="22"/>
                <w:szCs w:val="22"/>
              </w:rPr>
              <w:fldChar w:fldCharType="begin"/>
            </w:r>
            <w:r w:rsidRPr="00825974">
              <w:rPr>
                <w:rFonts w:ascii="Garamond" w:hAnsi="Garamond" w:cs="Arial"/>
                <w:bCs/>
                <w:sz w:val="22"/>
                <w:szCs w:val="22"/>
              </w:rPr>
              <w:instrText xml:space="preserve"> REF _Ref499202198 \r \h  \* MERGEFORMAT </w:instrText>
            </w:r>
            <w:r w:rsidRPr="00825974">
              <w:rPr>
                <w:rFonts w:ascii="Garamond" w:hAnsi="Garamond" w:cs="Arial"/>
                <w:bCs/>
                <w:sz w:val="22"/>
                <w:szCs w:val="22"/>
              </w:rPr>
            </w:r>
            <w:r w:rsidRPr="00825974">
              <w:rPr>
                <w:rFonts w:ascii="Garamond" w:hAnsi="Garamond" w:cs="Arial"/>
                <w:bCs/>
                <w:sz w:val="22"/>
                <w:szCs w:val="22"/>
              </w:rPr>
              <w:fldChar w:fldCharType="separate"/>
            </w:r>
            <w:r w:rsidRPr="00825974">
              <w:rPr>
                <w:rFonts w:ascii="Garamond" w:hAnsi="Garamond" w:cs="Arial"/>
                <w:bCs/>
                <w:sz w:val="22"/>
                <w:szCs w:val="22"/>
                <w:highlight w:val="yellow"/>
              </w:rPr>
              <w:t>17</w:t>
            </w:r>
            <w:r w:rsidRPr="00825974">
              <w:rPr>
                <w:rFonts w:ascii="Garamond" w:hAnsi="Garamond" w:cs="Arial"/>
                <w:bCs/>
                <w:sz w:val="22"/>
                <w:szCs w:val="22"/>
              </w:rPr>
              <w:t>)</w:t>
            </w:r>
            <w:r w:rsidRPr="00825974">
              <w:rPr>
                <w:rFonts w:ascii="Garamond" w:hAnsi="Garamond" w:cs="Arial"/>
                <w:bCs/>
                <w:sz w:val="22"/>
                <w:szCs w:val="22"/>
              </w:rPr>
              <w:fldChar w:fldCharType="end"/>
            </w:r>
            <w:r w:rsidRPr="00825974">
              <w:rPr>
                <w:rFonts w:ascii="Garamond" w:hAnsi="Garamond" w:cs="Arial"/>
                <w:bCs/>
                <w:sz w:val="22"/>
                <w:szCs w:val="22"/>
              </w:rPr>
              <w:t xml:space="preserve">. </w:t>
            </w:r>
          </w:p>
          <w:p w14:paraId="37792415" w14:textId="7990DF91" w:rsidR="00F67ED4" w:rsidRPr="00825974" w:rsidRDefault="00F67ED4" w:rsidP="009723C1">
            <w:pPr>
              <w:spacing w:before="120" w:after="120" w:line="288" w:lineRule="auto"/>
              <w:jc w:val="both"/>
              <w:rPr>
                <w:rFonts w:ascii="Garamond" w:hAnsi="Garamond" w:cs="Arial"/>
                <w:bCs/>
                <w:sz w:val="22"/>
                <w:szCs w:val="22"/>
              </w:rPr>
            </w:pPr>
            <w:r w:rsidRPr="00825974">
              <w:rPr>
                <w:rFonts w:ascii="Garamond" w:hAnsi="Garamond"/>
                <w:position w:val="-30"/>
                <w:sz w:val="22"/>
                <w:szCs w:val="22"/>
                <w:highlight w:val="yellow"/>
              </w:rPr>
              <w:object w:dxaOrig="5560" w:dyaOrig="560" w14:anchorId="651E0E9D">
                <v:shape id="_x0000_i1471" type="#_x0000_t75" style="width:282.6pt;height:24.2pt" o:ole="">
                  <v:imagedata r:id="rId664" o:title=""/>
                </v:shape>
                <o:OLEObject Type="Embed" ProgID="Equation.3" ShapeID="_x0000_i1471" DrawAspect="Content" ObjectID="_1788676365" r:id="rId665"/>
              </w:object>
            </w:r>
            <w:r w:rsidRPr="00825974">
              <w:rPr>
                <w:rFonts w:ascii="Garamond" w:hAnsi="Garamond" w:cs="Arial"/>
                <w:bCs/>
                <w:sz w:val="22"/>
                <w:szCs w:val="22"/>
                <w:highlight w:val="yellow"/>
              </w:rPr>
              <w:t xml:space="preserve"> </w:t>
            </w:r>
            <w:r w:rsidRPr="00825974">
              <w:rPr>
                <w:rFonts w:ascii="Garamond" w:hAnsi="Garamond"/>
                <w:sz w:val="22"/>
                <w:szCs w:val="22"/>
                <w:highlight w:val="yellow"/>
              </w:rPr>
              <w:t>(16)</w:t>
            </w:r>
            <w:r w:rsidRPr="00825974">
              <w:rPr>
                <w:rFonts w:ascii="Garamond" w:hAnsi="Garamond" w:cs="Arial"/>
                <w:bCs/>
                <w:sz w:val="22"/>
                <w:szCs w:val="22"/>
                <w:highlight w:val="yellow"/>
              </w:rPr>
              <w:t>,</w:t>
            </w:r>
          </w:p>
          <w:p w14:paraId="0CCCB38A" w14:textId="04CF7BB5" w:rsidR="00F67ED4" w:rsidRPr="00825974" w:rsidRDefault="00F67ED4" w:rsidP="009723C1">
            <w:pPr>
              <w:pStyle w:val="aff6"/>
              <w:spacing w:before="120" w:after="120" w:line="288" w:lineRule="auto"/>
              <w:jc w:val="both"/>
              <w:rPr>
                <w:rFonts w:ascii="Garamond" w:hAnsi="Garamond" w:cs="Arial"/>
                <w:bCs/>
                <w:sz w:val="22"/>
                <w:szCs w:val="22"/>
              </w:rPr>
            </w:pPr>
          </w:p>
          <w:p w14:paraId="3D6A1D36" w14:textId="40BE965B" w:rsidR="00F67ED4" w:rsidRPr="00825974" w:rsidRDefault="00F67ED4" w:rsidP="009723C1">
            <w:pPr>
              <w:spacing w:before="120" w:after="120" w:line="288" w:lineRule="auto"/>
              <w:jc w:val="both"/>
              <w:rPr>
                <w:rFonts w:ascii="Garamond" w:hAnsi="Garamond" w:cs="Arial"/>
                <w:bCs/>
                <w:sz w:val="22"/>
                <w:szCs w:val="22"/>
              </w:rPr>
            </w:pPr>
            <w:r w:rsidRPr="00825974">
              <w:rPr>
                <w:rFonts w:ascii="Garamond" w:hAnsi="Garamond"/>
                <w:position w:val="-28"/>
                <w:sz w:val="22"/>
                <w:szCs w:val="22"/>
              </w:rPr>
              <w:object w:dxaOrig="1820" w:dyaOrig="540" w14:anchorId="3F36E7EB">
                <v:shape id="_x0000_i1472" type="#_x0000_t75" style="width:96.2pt;height:29.6pt" o:ole="">
                  <v:imagedata r:id="rId666" o:title=""/>
                </v:shape>
                <o:OLEObject Type="Embed" ProgID="Equation.3" ShapeID="_x0000_i1472" DrawAspect="Content" ObjectID="_1788676366" r:id="rId667"/>
              </w:object>
            </w:r>
            <w:r w:rsidRPr="00825974">
              <w:rPr>
                <w:rFonts w:ascii="Garamond" w:hAnsi="Garamond"/>
                <w:sz w:val="22"/>
                <w:szCs w:val="22"/>
              </w:rPr>
              <w:t xml:space="preserve"> (</w:t>
            </w:r>
            <w:r w:rsidRPr="00825974">
              <w:rPr>
                <w:rFonts w:ascii="Garamond" w:hAnsi="Garamond"/>
                <w:sz w:val="22"/>
                <w:szCs w:val="22"/>
                <w:highlight w:val="yellow"/>
              </w:rPr>
              <w:t>17</w:t>
            </w:r>
            <w:r w:rsidRPr="00825974">
              <w:rPr>
                <w:rFonts w:ascii="Garamond" w:hAnsi="Garamond"/>
                <w:sz w:val="22"/>
                <w:szCs w:val="22"/>
              </w:rPr>
              <w:t>)</w:t>
            </w:r>
          </w:p>
          <w:p w14:paraId="2AEF6374" w14:textId="77777777" w:rsidR="00F67ED4" w:rsidRPr="00825974" w:rsidRDefault="00F67ED4" w:rsidP="00F67ED4">
            <w:pPr>
              <w:spacing w:before="120" w:after="120" w:line="288" w:lineRule="auto"/>
              <w:jc w:val="both"/>
              <w:rPr>
                <w:rFonts w:ascii="Garamond" w:hAnsi="Garamond"/>
                <w:sz w:val="22"/>
                <w:szCs w:val="22"/>
              </w:rPr>
            </w:pPr>
            <w:r w:rsidRPr="00825974">
              <w:rPr>
                <w:rFonts w:ascii="Garamond" w:hAnsi="Garamond" w:cs="Arial"/>
                <w:bCs/>
                <w:sz w:val="22"/>
                <w:szCs w:val="22"/>
              </w:rPr>
              <w:t xml:space="preserve">, где </w:t>
            </w:r>
            <w:r w:rsidRPr="00825974">
              <w:rPr>
                <w:rFonts w:ascii="Garamond" w:hAnsi="Garamond"/>
                <w:position w:val="-14"/>
                <w:sz w:val="22"/>
                <w:szCs w:val="22"/>
              </w:rPr>
              <w:object w:dxaOrig="1040" w:dyaOrig="400" w14:anchorId="386BEFB3">
                <v:shape id="_x0000_i1473" type="#_x0000_t75" style="width:53.85pt;height:24.2pt" o:ole="">
                  <v:imagedata r:id="rId668" o:title=""/>
                </v:shape>
                <o:OLEObject Type="Embed" ProgID="Equation.DSMT4" ShapeID="_x0000_i1473" DrawAspect="Content" ObjectID="_1788676367" r:id="rId669"/>
              </w:object>
            </w:r>
            <w:r w:rsidRPr="00825974">
              <w:rPr>
                <w:rFonts w:ascii="Garamond" w:hAnsi="Garamond"/>
                <w:sz w:val="22"/>
                <w:szCs w:val="22"/>
              </w:rPr>
              <w:t xml:space="preserve">- объем </w:t>
            </w:r>
            <w:r w:rsidRPr="00825974">
              <w:rPr>
                <w:rFonts w:ascii="Garamond" w:hAnsi="Garamond" w:cs="Arial"/>
                <w:bCs/>
                <w:sz w:val="22"/>
                <w:szCs w:val="22"/>
              </w:rPr>
              <w:t xml:space="preserve">электрической энергии, запланированный к покупке </w:t>
            </w:r>
            <w:r w:rsidRPr="00825974">
              <w:rPr>
                <w:rFonts w:ascii="Garamond" w:hAnsi="Garamond"/>
                <w:sz w:val="22"/>
                <w:szCs w:val="22"/>
              </w:rPr>
              <w:t xml:space="preserve">в ГТП потребления </w:t>
            </w:r>
            <w:r w:rsidRPr="00825974">
              <w:rPr>
                <w:rFonts w:ascii="Garamond" w:hAnsi="Garamond"/>
                <w:sz w:val="22"/>
                <w:szCs w:val="22"/>
                <w:lang w:val="en-US"/>
              </w:rPr>
              <w:t>p</w:t>
            </w:r>
            <w:r w:rsidRPr="00825974">
              <w:rPr>
                <w:rFonts w:ascii="Garamond" w:hAnsi="Garamond"/>
                <w:sz w:val="22"/>
                <w:szCs w:val="22"/>
              </w:rPr>
              <w:t xml:space="preserve"> участника оптового рынка </w:t>
            </w:r>
            <w:r w:rsidRPr="00825974">
              <w:rPr>
                <w:rFonts w:ascii="Garamond" w:hAnsi="Garamond"/>
                <w:i/>
                <w:sz w:val="22"/>
                <w:szCs w:val="22"/>
                <w:lang w:val="en-US"/>
              </w:rPr>
              <w:t>i</w:t>
            </w:r>
            <w:r w:rsidRPr="00825974">
              <w:rPr>
                <w:rFonts w:ascii="Garamond" w:hAnsi="Garamond"/>
                <w:sz w:val="22"/>
                <w:szCs w:val="22"/>
              </w:rPr>
              <w:t xml:space="preserve"> в час </w:t>
            </w:r>
            <w:r w:rsidRPr="00825974">
              <w:rPr>
                <w:rFonts w:ascii="Garamond" w:hAnsi="Garamond"/>
                <w:sz w:val="22"/>
                <w:szCs w:val="22"/>
                <w:lang w:val="en-US"/>
              </w:rPr>
              <w:t>h</w:t>
            </w:r>
            <w:r w:rsidRPr="00825974">
              <w:rPr>
                <w:rFonts w:ascii="Garamond" w:hAnsi="Garamond"/>
                <w:sz w:val="22"/>
                <w:szCs w:val="22"/>
              </w:rPr>
              <w:t xml:space="preserve"> (п.8.3.1 Регламента №8);</w:t>
            </w:r>
          </w:p>
          <w:p w14:paraId="3CC733E1" w14:textId="77777777" w:rsidR="00F67ED4" w:rsidRPr="00825974" w:rsidRDefault="00F67ED4" w:rsidP="00F67ED4">
            <w:pPr>
              <w:spacing w:before="120" w:after="120" w:line="288" w:lineRule="auto"/>
              <w:jc w:val="both"/>
              <w:rPr>
                <w:rFonts w:ascii="Garamond" w:hAnsi="Garamond"/>
                <w:sz w:val="22"/>
                <w:szCs w:val="22"/>
              </w:rPr>
            </w:pPr>
            <w:r w:rsidRPr="00825974">
              <w:rPr>
                <w:rFonts w:ascii="Garamond" w:hAnsi="Garamond"/>
                <w:position w:val="-14"/>
                <w:sz w:val="22"/>
                <w:szCs w:val="22"/>
              </w:rPr>
              <w:object w:dxaOrig="1660" w:dyaOrig="400" w14:anchorId="1FD76AE4">
                <v:shape id="_x0000_i1474" type="#_x0000_t75" style="width:83.45pt;height:24.2pt" o:ole="">
                  <v:imagedata r:id="rId670" o:title=""/>
                </v:shape>
                <o:OLEObject Type="Embed" ProgID="Equation.DSMT4" ShapeID="_x0000_i1474" DrawAspect="Content" ObjectID="_1788676368" r:id="rId671"/>
              </w:object>
            </w:r>
            <w:r w:rsidRPr="00825974">
              <w:rPr>
                <w:rFonts w:ascii="Garamond" w:hAnsi="Garamond"/>
                <w:sz w:val="22"/>
                <w:szCs w:val="22"/>
              </w:rPr>
              <w:t xml:space="preserve">- объем </w:t>
            </w:r>
            <w:r w:rsidRPr="00825974">
              <w:rPr>
                <w:rFonts w:ascii="Garamond" w:hAnsi="Garamond" w:cs="Arial"/>
                <w:bCs/>
                <w:sz w:val="22"/>
                <w:szCs w:val="22"/>
              </w:rPr>
              <w:t xml:space="preserve">электрической энергии, запланированный к покупке </w:t>
            </w:r>
            <w:r w:rsidRPr="00825974">
              <w:rPr>
                <w:rFonts w:ascii="Garamond" w:hAnsi="Garamond"/>
                <w:sz w:val="22"/>
                <w:szCs w:val="22"/>
              </w:rPr>
              <w:t xml:space="preserve">в ГТП экспорта </w:t>
            </w:r>
            <w:r w:rsidRPr="00825974">
              <w:rPr>
                <w:rFonts w:ascii="Garamond" w:hAnsi="Garamond"/>
                <w:sz w:val="22"/>
                <w:szCs w:val="22"/>
                <w:lang w:val="en-US"/>
              </w:rPr>
              <w:t>r</w:t>
            </w:r>
            <w:r w:rsidRPr="00825974">
              <w:rPr>
                <w:rFonts w:ascii="Garamond" w:hAnsi="Garamond"/>
                <w:sz w:val="22"/>
                <w:szCs w:val="22"/>
              </w:rPr>
              <w:t xml:space="preserve"> участника оптового рынка </w:t>
            </w:r>
            <w:r w:rsidRPr="00825974">
              <w:rPr>
                <w:rFonts w:ascii="Garamond" w:hAnsi="Garamond"/>
                <w:i/>
                <w:sz w:val="22"/>
                <w:szCs w:val="22"/>
                <w:lang w:val="en-US"/>
              </w:rPr>
              <w:t>i</w:t>
            </w:r>
            <w:r w:rsidRPr="00825974">
              <w:rPr>
                <w:rFonts w:ascii="Garamond" w:hAnsi="Garamond"/>
                <w:sz w:val="22"/>
                <w:szCs w:val="22"/>
              </w:rPr>
              <w:t xml:space="preserve"> в час </w:t>
            </w:r>
            <w:r w:rsidRPr="00825974">
              <w:rPr>
                <w:rFonts w:ascii="Garamond" w:hAnsi="Garamond"/>
                <w:sz w:val="22"/>
                <w:szCs w:val="22"/>
                <w:lang w:val="en-US"/>
              </w:rPr>
              <w:t>h</w:t>
            </w:r>
            <w:r w:rsidRPr="00825974">
              <w:rPr>
                <w:rFonts w:ascii="Garamond" w:hAnsi="Garamond"/>
                <w:sz w:val="22"/>
                <w:szCs w:val="22"/>
              </w:rPr>
              <w:t xml:space="preserve"> (п.8.3.2 Регламента №8);</w:t>
            </w:r>
          </w:p>
          <w:p w14:paraId="411E174E" w14:textId="77777777" w:rsidR="00F67ED4" w:rsidRPr="00825974" w:rsidRDefault="00F67ED4" w:rsidP="00F67ED4">
            <w:pPr>
              <w:spacing w:before="120" w:after="120" w:line="288" w:lineRule="auto"/>
              <w:jc w:val="both"/>
              <w:rPr>
                <w:rFonts w:ascii="Garamond" w:hAnsi="Garamond"/>
                <w:sz w:val="22"/>
                <w:szCs w:val="22"/>
                <w:highlight w:val="yellow"/>
              </w:rPr>
            </w:pPr>
            <w:r w:rsidRPr="00825974">
              <w:rPr>
                <w:rFonts w:ascii="Garamond" w:hAnsi="Garamond"/>
                <w:position w:val="-14"/>
                <w:sz w:val="22"/>
                <w:szCs w:val="22"/>
                <w:highlight w:val="yellow"/>
              </w:rPr>
              <w:object w:dxaOrig="1040" w:dyaOrig="400" w14:anchorId="262C5D89">
                <v:shape id="_x0000_i1475" type="#_x0000_t75" style="width:53.85pt;height:24.2pt" o:ole="">
                  <v:imagedata r:id="rId672" o:title=""/>
                </v:shape>
                <o:OLEObject Type="Embed" ProgID="Equation.DSMT4" ShapeID="_x0000_i1475" DrawAspect="Content" ObjectID="_1788676369" r:id="rId673"/>
              </w:object>
            </w:r>
            <w:r w:rsidRPr="00825974">
              <w:rPr>
                <w:rFonts w:ascii="Garamond" w:hAnsi="Garamond"/>
                <w:sz w:val="22"/>
                <w:szCs w:val="22"/>
                <w:highlight w:val="yellow"/>
              </w:rPr>
              <w:t xml:space="preserve"> - объем электрической энергии, запланированный к покупке в ГТП потребления неценовых зон, для первой и второй ЦЗ указанная величина рассчитывается в соответствии с формулами (</w:t>
            </w:r>
            <w:r w:rsidRPr="00825974">
              <w:rPr>
                <w:rFonts w:ascii="Garamond" w:hAnsi="Garamond"/>
                <w:sz w:val="22"/>
                <w:szCs w:val="22"/>
                <w:highlight w:val="yellow"/>
              </w:rPr>
              <w:fldChar w:fldCharType="begin"/>
            </w:r>
            <w:r w:rsidRPr="00825974">
              <w:rPr>
                <w:rFonts w:ascii="Garamond" w:hAnsi="Garamond"/>
                <w:sz w:val="22"/>
                <w:szCs w:val="22"/>
                <w:highlight w:val="yellow"/>
              </w:rPr>
              <w:instrText xml:space="preserve"> REF _Ref509409731 \r \h  \* MERGEFORMAT </w:instrText>
            </w:r>
            <w:r w:rsidRPr="00825974">
              <w:rPr>
                <w:rFonts w:ascii="Garamond" w:hAnsi="Garamond"/>
                <w:sz w:val="22"/>
                <w:szCs w:val="22"/>
                <w:highlight w:val="yellow"/>
              </w:rPr>
            </w:r>
            <w:r w:rsidRPr="00825974">
              <w:rPr>
                <w:rFonts w:ascii="Garamond" w:hAnsi="Garamond"/>
                <w:sz w:val="22"/>
                <w:szCs w:val="22"/>
                <w:highlight w:val="yellow"/>
              </w:rPr>
              <w:fldChar w:fldCharType="separate"/>
            </w:r>
            <w:r w:rsidRPr="00825974">
              <w:rPr>
                <w:rFonts w:ascii="Garamond" w:hAnsi="Garamond"/>
                <w:sz w:val="22"/>
                <w:szCs w:val="22"/>
                <w:highlight w:val="yellow"/>
              </w:rPr>
              <w:t>18)</w:t>
            </w:r>
            <w:r w:rsidRPr="00825974">
              <w:rPr>
                <w:rFonts w:ascii="Garamond" w:hAnsi="Garamond"/>
                <w:sz w:val="22"/>
                <w:szCs w:val="22"/>
                <w:highlight w:val="yellow"/>
              </w:rPr>
              <w:fldChar w:fldCharType="end"/>
            </w:r>
            <w:r w:rsidRPr="00825974">
              <w:rPr>
                <w:rFonts w:ascii="Garamond" w:hAnsi="Garamond"/>
                <w:sz w:val="22"/>
                <w:szCs w:val="22"/>
                <w:highlight w:val="yellow"/>
              </w:rPr>
              <w:t xml:space="preserve"> и (</w:t>
            </w:r>
            <w:r w:rsidRPr="00825974">
              <w:rPr>
                <w:rFonts w:ascii="Garamond" w:hAnsi="Garamond"/>
                <w:sz w:val="22"/>
                <w:szCs w:val="22"/>
                <w:highlight w:val="yellow"/>
              </w:rPr>
              <w:fldChar w:fldCharType="begin"/>
            </w:r>
            <w:r w:rsidRPr="00825974">
              <w:rPr>
                <w:rFonts w:ascii="Garamond" w:hAnsi="Garamond"/>
                <w:sz w:val="22"/>
                <w:szCs w:val="22"/>
                <w:highlight w:val="yellow"/>
              </w:rPr>
              <w:instrText xml:space="preserve"> REF _Ref509409737 \r \h  \* MERGEFORMAT </w:instrText>
            </w:r>
            <w:r w:rsidRPr="00825974">
              <w:rPr>
                <w:rFonts w:ascii="Garamond" w:hAnsi="Garamond"/>
                <w:sz w:val="22"/>
                <w:szCs w:val="22"/>
                <w:highlight w:val="yellow"/>
              </w:rPr>
            </w:r>
            <w:r w:rsidRPr="00825974">
              <w:rPr>
                <w:rFonts w:ascii="Garamond" w:hAnsi="Garamond"/>
                <w:sz w:val="22"/>
                <w:szCs w:val="22"/>
                <w:highlight w:val="yellow"/>
              </w:rPr>
              <w:fldChar w:fldCharType="separate"/>
            </w:r>
            <w:r w:rsidRPr="00825974">
              <w:rPr>
                <w:rFonts w:ascii="Garamond" w:hAnsi="Garamond"/>
                <w:sz w:val="22"/>
                <w:szCs w:val="22"/>
                <w:highlight w:val="yellow"/>
              </w:rPr>
              <w:t>19)</w:t>
            </w:r>
            <w:r w:rsidRPr="00825974">
              <w:rPr>
                <w:rFonts w:ascii="Garamond" w:hAnsi="Garamond"/>
                <w:sz w:val="22"/>
                <w:szCs w:val="22"/>
                <w:highlight w:val="yellow"/>
              </w:rPr>
              <w:fldChar w:fldCharType="end"/>
            </w:r>
            <w:r w:rsidRPr="00825974">
              <w:rPr>
                <w:rFonts w:ascii="Garamond" w:hAnsi="Garamond"/>
                <w:sz w:val="22"/>
                <w:szCs w:val="22"/>
                <w:highlight w:val="yellow"/>
              </w:rPr>
              <w:t xml:space="preserve"> соответственно.</w:t>
            </w:r>
          </w:p>
          <w:p w14:paraId="3A70D9A3" w14:textId="44DEC3A8" w:rsidR="00F67ED4" w:rsidRPr="00825974" w:rsidRDefault="00F67ED4" w:rsidP="009723C1">
            <w:pPr>
              <w:spacing w:before="120" w:after="120" w:line="288" w:lineRule="auto"/>
              <w:jc w:val="both"/>
              <w:rPr>
                <w:rFonts w:ascii="Garamond" w:hAnsi="Garamond"/>
                <w:sz w:val="22"/>
                <w:szCs w:val="22"/>
                <w:highlight w:val="yellow"/>
              </w:rPr>
            </w:pPr>
            <w:r w:rsidRPr="00825974">
              <w:rPr>
                <w:rFonts w:ascii="Garamond" w:hAnsi="Garamond"/>
                <w:position w:val="-30"/>
                <w:sz w:val="22"/>
                <w:szCs w:val="22"/>
                <w:highlight w:val="yellow"/>
              </w:rPr>
              <w:object w:dxaOrig="3200" w:dyaOrig="560" w14:anchorId="0F0D06CC">
                <v:shape id="_x0000_i1476" type="#_x0000_t75" style="width:168.2pt;height:29.6pt" o:ole="">
                  <v:imagedata r:id="rId674" o:title=""/>
                </v:shape>
                <o:OLEObject Type="Embed" ProgID="Equation.DSMT4" ShapeID="_x0000_i1476" DrawAspect="Content" ObjectID="_1788676370" r:id="rId675"/>
              </w:object>
            </w:r>
            <w:r w:rsidRPr="00825974">
              <w:rPr>
                <w:rFonts w:ascii="Garamond" w:hAnsi="Garamond"/>
                <w:sz w:val="22"/>
                <w:szCs w:val="22"/>
                <w:highlight w:val="yellow"/>
              </w:rPr>
              <w:t xml:space="preserve"> (18),</w:t>
            </w:r>
          </w:p>
          <w:p w14:paraId="165A14F0" w14:textId="08C660DA" w:rsidR="00F67ED4" w:rsidRPr="00825974" w:rsidRDefault="00F67ED4" w:rsidP="009723C1">
            <w:pPr>
              <w:spacing w:before="120" w:after="120" w:line="288" w:lineRule="auto"/>
              <w:jc w:val="both"/>
              <w:rPr>
                <w:rFonts w:ascii="Garamond" w:hAnsi="Garamond"/>
                <w:sz w:val="22"/>
                <w:szCs w:val="22"/>
              </w:rPr>
            </w:pPr>
            <w:r w:rsidRPr="00825974">
              <w:rPr>
                <w:rFonts w:ascii="Garamond" w:hAnsi="Garamond"/>
                <w:position w:val="-30"/>
                <w:sz w:val="22"/>
                <w:szCs w:val="22"/>
                <w:highlight w:val="yellow"/>
              </w:rPr>
              <w:object w:dxaOrig="2299" w:dyaOrig="560" w14:anchorId="01CA722A">
                <v:shape id="_x0000_i1477" type="#_x0000_t75" style="width:114.4pt;height:24.2pt" o:ole="">
                  <v:imagedata r:id="rId676" o:title=""/>
                </v:shape>
                <o:OLEObject Type="Embed" ProgID="Equation.DSMT4" ShapeID="_x0000_i1477" DrawAspect="Content" ObjectID="_1788676371" r:id="rId677"/>
              </w:object>
            </w:r>
            <w:r w:rsidRPr="00825974">
              <w:rPr>
                <w:rFonts w:ascii="Garamond" w:hAnsi="Garamond"/>
                <w:sz w:val="22"/>
                <w:szCs w:val="22"/>
                <w:highlight w:val="yellow"/>
              </w:rPr>
              <w:t>(19)</w:t>
            </w:r>
          </w:p>
          <w:p w14:paraId="18E2030C" w14:textId="77777777" w:rsidR="00F67ED4" w:rsidRPr="00825974" w:rsidRDefault="00F67ED4" w:rsidP="00F67ED4">
            <w:pPr>
              <w:spacing w:before="120" w:after="120" w:line="288" w:lineRule="auto"/>
              <w:jc w:val="both"/>
              <w:rPr>
                <w:rFonts w:ascii="Garamond" w:hAnsi="Garamond"/>
                <w:sz w:val="22"/>
                <w:szCs w:val="22"/>
                <w:highlight w:val="yellow"/>
              </w:rPr>
            </w:pPr>
            <w:r w:rsidRPr="00825974">
              <w:rPr>
                <w:rFonts w:ascii="Garamond" w:hAnsi="Garamond"/>
                <w:sz w:val="22"/>
                <w:szCs w:val="22"/>
                <w:highlight w:val="yellow"/>
              </w:rPr>
              <w:t xml:space="preserve">, где </w:t>
            </w:r>
            <w:r w:rsidRPr="00825974">
              <w:rPr>
                <w:rFonts w:ascii="Garamond" w:hAnsi="Garamond"/>
                <w:position w:val="-14"/>
                <w:sz w:val="22"/>
                <w:szCs w:val="22"/>
                <w:highlight w:val="yellow"/>
              </w:rPr>
              <w:object w:dxaOrig="940" w:dyaOrig="400" w14:anchorId="4E8A759F">
                <v:shape id="_x0000_i1478" type="#_x0000_t75" style="width:47.8pt;height:24.2pt" o:ole="">
                  <v:imagedata r:id="rId678" o:title=""/>
                </v:shape>
                <o:OLEObject Type="Embed" ProgID="Equation.DSMT4" ShapeID="_x0000_i1478" DrawAspect="Content" ObjectID="_1788676372" r:id="rId679"/>
              </w:object>
            </w:r>
            <w:r w:rsidRPr="00825974">
              <w:rPr>
                <w:rFonts w:ascii="Garamond" w:hAnsi="Garamond"/>
                <w:sz w:val="22"/>
                <w:szCs w:val="22"/>
                <w:highlight w:val="yellow"/>
              </w:rPr>
              <w:t xml:space="preserve"> – объем электрической энергии, запланированный к покупке в ГТП Потребления </w:t>
            </w:r>
            <w:r w:rsidRPr="00825974">
              <w:rPr>
                <w:rFonts w:ascii="Garamond" w:hAnsi="Garamond"/>
                <w:i/>
                <w:sz w:val="22"/>
                <w:szCs w:val="22"/>
                <w:highlight w:val="yellow"/>
                <w:lang w:val="en-US"/>
              </w:rPr>
              <w:t>p</w:t>
            </w:r>
            <w:r w:rsidRPr="00825974">
              <w:rPr>
                <w:rFonts w:ascii="Garamond" w:hAnsi="Garamond"/>
                <w:sz w:val="22"/>
                <w:szCs w:val="22"/>
                <w:highlight w:val="yellow"/>
              </w:rPr>
              <w:t xml:space="preserve"> неценовой зоны Архангельской области (НЦЗА) или Республики Коми (НЦЗК) </w:t>
            </w:r>
            <w:r w:rsidRPr="00825974">
              <w:rPr>
                <w:rFonts w:ascii="Garamond" w:eastAsiaTheme="minorHAnsi" w:hAnsi="Garamond" w:cs="Garamond"/>
                <w:sz w:val="22"/>
                <w:szCs w:val="22"/>
                <w:highlight w:val="yellow"/>
              </w:rPr>
              <w:t xml:space="preserve">в час операционных суток </w:t>
            </w:r>
            <w:r w:rsidRPr="00825974">
              <w:rPr>
                <w:rFonts w:ascii="Garamond" w:eastAsiaTheme="minorHAnsi" w:hAnsi="Garamond" w:cs="Garamond"/>
                <w:i/>
                <w:sz w:val="22"/>
                <w:szCs w:val="22"/>
                <w:highlight w:val="yellow"/>
              </w:rPr>
              <w:t>h</w:t>
            </w:r>
            <w:r w:rsidRPr="00825974">
              <w:rPr>
                <w:rFonts w:ascii="Garamond" w:eastAsiaTheme="minorHAnsi" w:hAnsi="Garamond" w:cs="Garamond"/>
                <w:sz w:val="22"/>
                <w:szCs w:val="22"/>
                <w:highlight w:val="yellow"/>
              </w:rPr>
              <w:t>, соотносится с перетоком в ограничивающем сечении НЦЗА или НЦЗК соответственно;</w:t>
            </w:r>
            <w:r w:rsidRPr="00825974">
              <w:rPr>
                <w:rFonts w:ascii="Garamond" w:hAnsi="Garamond"/>
                <w:sz w:val="22"/>
                <w:szCs w:val="22"/>
                <w:highlight w:val="yellow"/>
              </w:rPr>
              <w:t xml:space="preserve"> (п.8.3.4.1 Регламента №8),</w:t>
            </w:r>
          </w:p>
          <w:p w14:paraId="319B9E41" w14:textId="77777777" w:rsidR="00F67ED4" w:rsidRPr="00825974" w:rsidRDefault="00F67ED4" w:rsidP="00F67ED4">
            <w:pPr>
              <w:autoSpaceDE w:val="0"/>
              <w:autoSpaceDN w:val="0"/>
              <w:adjustRightInd w:val="0"/>
              <w:jc w:val="both"/>
              <w:rPr>
                <w:rFonts w:ascii="Garamond" w:hAnsi="Garamond" w:cs="Arial"/>
                <w:bCs/>
                <w:sz w:val="22"/>
                <w:szCs w:val="22"/>
              </w:rPr>
            </w:pPr>
            <w:r w:rsidRPr="00825974">
              <w:rPr>
                <w:rFonts w:ascii="Garamond" w:hAnsi="Garamond"/>
                <w:position w:val="-14"/>
                <w:sz w:val="22"/>
                <w:szCs w:val="22"/>
                <w:highlight w:val="yellow"/>
              </w:rPr>
              <w:object w:dxaOrig="660" w:dyaOrig="400" w14:anchorId="30CF2FBA">
                <v:shape id="_x0000_i1479" type="#_x0000_t75" style="width:36.35pt;height:24.2pt" o:ole="">
                  <v:imagedata r:id="rId680" o:title=""/>
                </v:shape>
                <o:OLEObject Type="Embed" ProgID="Equation.DSMT4" ShapeID="_x0000_i1479" DrawAspect="Content" ObjectID="_1788676373" r:id="rId681"/>
              </w:object>
            </w:r>
            <w:r w:rsidRPr="00825974">
              <w:rPr>
                <w:rFonts w:ascii="Garamond" w:hAnsi="Garamond"/>
                <w:sz w:val="22"/>
                <w:szCs w:val="22"/>
                <w:highlight w:val="yellow"/>
              </w:rPr>
              <w:t xml:space="preserve"> – объем электрической энергии </w:t>
            </w:r>
            <w:r w:rsidRPr="00825974">
              <w:rPr>
                <w:rFonts w:ascii="Garamond" w:eastAsiaTheme="minorHAnsi" w:hAnsi="Garamond" w:cs="Garamond"/>
                <w:sz w:val="22"/>
                <w:szCs w:val="22"/>
                <w:highlight w:val="yellow"/>
              </w:rPr>
              <w:t>запланированный к покупке</w:t>
            </w:r>
            <w:r w:rsidRPr="00825974">
              <w:rPr>
                <w:rFonts w:ascii="Garamond" w:hAnsi="Garamond"/>
                <w:sz w:val="22"/>
                <w:szCs w:val="22"/>
                <w:highlight w:val="yellow"/>
              </w:rPr>
              <w:t xml:space="preserve"> </w:t>
            </w:r>
            <w:r w:rsidRPr="00825974">
              <w:rPr>
                <w:rFonts w:ascii="Garamond" w:eastAsiaTheme="minorHAnsi" w:hAnsi="Garamond" w:cs="Garamond"/>
                <w:sz w:val="22"/>
                <w:szCs w:val="22"/>
                <w:highlight w:val="yellow"/>
              </w:rPr>
              <w:t xml:space="preserve">в ГТП потребления </w:t>
            </w:r>
            <w:r w:rsidRPr="00825974">
              <w:rPr>
                <w:rFonts w:ascii="Garamond" w:eastAsiaTheme="minorHAnsi" w:hAnsi="Garamond" w:cs="Garamond,Italic"/>
                <w:i/>
                <w:iCs/>
                <w:sz w:val="22"/>
                <w:szCs w:val="22"/>
                <w:highlight w:val="yellow"/>
              </w:rPr>
              <w:t xml:space="preserve">p </w:t>
            </w:r>
            <w:r w:rsidRPr="00825974">
              <w:rPr>
                <w:rFonts w:ascii="Garamond" w:eastAsiaTheme="minorHAnsi" w:hAnsi="Garamond" w:cs="Garamond"/>
                <w:sz w:val="22"/>
                <w:szCs w:val="22"/>
                <w:highlight w:val="yellow"/>
              </w:rPr>
              <w:t xml:space="preserve">в неценовой зоне Дальнего Востока в час операционных суток </w:t>
            </w:r>
            <w:r w:rsidRPr="00825974">
              <w:rPr>
                <w:rFonts w:ascii="Garamond" w:eastAsiaTheme="minorHAnsi" w:hAnsi="Garamond" w:cs="Garamond"/>
                <w:i/>
                <w:sz w:val="22"/>
                <w:szCs w:val="22"/>
                <w:highlight w:val="yellow"/>
              </w:rPr>
              <w:t>h</w:t>
            </w:r>
            <w:r w:rsidRPr="00825974">
              <w:rPr>
                <w:rFonts w:ascii="Garamond" w:hAnsi="Garamond"/>
                <w:sz w:val="22"/>
                <w:szCs w:val="22"/>
                <w:highlight w:val="yellow"/>
              </w:rPr>
              <w:t xml:space="preserve">, </w:t>
            </w:r>
            <w:r w:rsidRPr="00825974">
              <w:rPr>
                <w:rFonts w:ascii="Garamond" w:eastAsiaTheme="minorHAnsi" w:hAnsi="Garamond" w:cs="Garamond"/>
                <w:sz w:val="22"/>
                <w:szCs w:val="22"/>
                <w:highlight w:val="yellow"/>
              </w:rPr>
              <w:t>в отношении внезонального энергорайона (ВЭ), отнесенного к неценовой зоне Дальнего Востока и работающего синхронно со второй ценовой зоной</w:t>
            </w:r>
            <w:r w:rsidRPr="00825974">
              <w:rPr>
                <w:rFonts w:ascii="Garamond" w:hAnsi="Garamond"/>
                <w:sz w:val="22"/>
                <w:szCs w:val="22"/>
                <w:highlight w:val="yellow"/>
              </w:rPr>
              <w:t xml:space="preserve"> (п.8.3.4.2 Регламента №8)</w:t>
            </w:r>
          </w:p>
          <w:p w14:paraId="7F79266F" w14:textId="77777777" w:rsidR="00F67ED4" w:rsidRPr="00825974" w:rsidRDefault="00F67ED4" w:rsidP="009723C1">
            <w:pPr>
              <w:pStyle w:val="1b"/>
              <w:spacing w:before="120" w:after="120" w:line="288" w:lineRule="auto"/>
              <w:ind w:left="360"/>
              <w:rPr>
                <w:b/>
                <w:szCs w:val="22"/>
              </w:rPr>
            </w:pPr>
          </w:p>
        </w:tc>
        <w:tc>
          <w:tcPr>
            <w:tcW w:w="6634" w:type="dxa"/>
          </w:tcPr>
          <w:p w14:paraId="2330E10B" w14:textId="77777777" w:rsidR="00F67ED4" w:rsidRPr="00825974" w:rsidRDefault="00F67ED4" w:rsidP="00F67ED4">
            <w:pPr>
              <w:spacing w:before="120" w:after="120" w:line="288" w:lineRule="auto"/>
              <w:jc w:val="both"/>
              <w:rPr>
                <w:rFonts w:ascii="Garamond" w:hAnsi="Garamond" w:cs="Arial"/>
                <w:b/>
                <w:bCs/>
                <w:sz w:val="22"/>
                <w:szCs w:val="22"/>
              </w:rPr>
            </w:pPr>
            <w:r w:rsidRPr="00825974">
              <w:rPr>
                <w:rFonts w:ascii="Garamond" w:hAnsi="Garamond" w:cs="Arial"/>
                <w:b/>
                <w:bCs/>
                <w:sz w:val="22"/>
                <w:szCs w:val="22"/>
              </w:rPr>
              <w:t>Объем покупки э/э в РСВ потребителями ценовой зоны</w:t>
            </w:r>
          </w:p>
          <w:p w14:paraId="253628C2" w14:textId="2E7B12C8" w:rsidR="00F67ED4" w:rsidRPr="00825974" w:rsidRDefault="00F67ED4" w:rsidP="00F67ED4">
            <w:pPr>
              <w:spacing w:before="120" w:after="120" w:line="288" w:lineRule="auto"/>
              <w:jc w:val="both"/>
              <w:rPr>
                <w:rFonts w:ascii="Garamond" w:hAnsi="Garamond" w:cs="Arial"/>
                <w:bCs/>
                <w:sz w:val="22"/>
                <w:szCs w:val="22"/>
              </w:rPr>
            </w:pPr>
            <w:r w:rsidRPr="00825974">
              <w:rPr>
                <w:rFonts w:ascii="Garamond" w:hAnsi="Garamond" w:cs="Arial"/>
                <w:bCs/>
                <w:sz w:val="22"/>
                <w:szCs w:val="22"/>
              </w:rPr>
              <w:t xml:space="preserve">Объем покупки электрической энергии в РСВ потребителями ценовой зоны </w:t>
            </w:r>
            <w:r w:rsidRPr="00825974">
              <w:rPr>
                <w:rFonts w:ascii="Garamond" w:hAnsi="Garamond" w:cs="Arial"/>
                <w:bCs/>
                <w:i/>
                <w:sz w:val="22"/>
                <w:szCs w:val="22"/>
                <w:lang w:val="en-US"/>
              </w:rPr>
              <w:t>z</w:t>
            </w:r>
            <w:r w:rsidRPr="00825974">
              <w:rPr>
                <w:rFonts w:ascii="Garamond" w:hAnsi="Garamond" w:cs="Arial"/>
                <w:bCs/>
                <w:sz w:val="22"/>
                <w:szCs w:val="22"/>
              </w:rPr>
              <w:t xml:space="preserve"> в расчетный час </w:t>
            </w:r>
            <w:r w:rsidRPr="00825974">
              <w:rPr>
                <w:rFonts w:ascii="Garamond" w:hAnsi="Garamond" w:cs="Arial"/>
                <w:bCs/>
                <w:i/>
                <w:sz w:val="22"/>
                <w:szCs w:val="22"/>
                <w:lang w:val="en-US"/>
              </w:rPr>
              <w:t>h</w:t>
            </w:r>
            <w:r w:rsidRPr="00825974">
              <w:rPr>
                <w:rFonts w:ascii="Garamond" w:hAnsi="Garamond" w:cs="Arial"/>
                <w:bCs/>
                <w:sz w:val="22"/>
                <w:szCs w:val="22"/>
              </w:rPr>
              <w:t xml:space="preserve"> определяется в соответствии с формул</w:t>
            </w:r>
            <w:r w:rsidRPr="00825974">
              <w:rPr>
                <w:rFonts w:ascii="Garamond" w:hAnsi="Garamond" w:cs="Arial"/>
                <w:bCs/>
                <w:sz w:val="22"/>
                <w:szCs w:val="22"/>
                <w:highlight w:val="yellow"/>
              </w:rPr>
              <w:t>ами</w:t>
            </w:r>
            <w:r w:rsidRPr="00825974">
              <w:rPr>
                <w:rFonts w:ascii="Garamond" w:hAnsi="Garamond" w:cs="Arial"/>
                <w:bCs/>
                <w:sz w:val="22"/>
                <w:szCs w:val="22"/>
              </w:rPr>
              <w:t xml:space="preserve"> (</w:t>
            </w:r>
            <w:r w:rsidRPr="00825974">
              <w:rPr>
                <w:rFonts w:ascii="Garamond" w:hAnsi="Garamond" w:cs="Arial"/>
                <w:bCs/>
                <w:sz w:val="22"/>
                <w:szCs w:val="22"/>
              </w:rPr>
              <w:fldChar w:fldCharType="begin"/>
            </w:r>
            <w:r w:rsidRPr="00825974">
              <w:rPr>
                <w:rFonts w:ascii="Garamond" w:hAnsi="Garamond" w:cs="Arial"/>
                <w:bCs/>
                <w:sz w:val="22"/>
                <w:szCs w:val="22"/>
              </w:rPr>
              <w:instrText xml:space="preserve"> REF _Ref499202192 \r \h  \* MERGEFORMAT </w:instrText>
            </w:r>
            <w:r w:rsidRPr="00825974">
              <w:rPr>
                <w:rFonts w:ascii="Garamond" w:hAnsi="Garamond" w:cs="Arial"/>
                <w:bCs/>
                <w:sz w:val="22"/>
                <w:szCs w:val="22"/>
              </w:rPr>
            </w:r>
            <w:r w:rsidRPr="00825974">
              <w:rPr>
                <w:rFonts w:ascii="Garamond" w:hAnsi="Garamond" w:cs="Arial"/>
                <w:bCs/>
                <w:sz w:val="22"/>
                <w:szCs w:val="22"/>
              </w:rPr>
              <w:fldChar w:fldCharType="separate"/>
            </w:r>
            <w:r w:rsidRPr="00825974">
              <w:rPr>
                <w:rFonts w:ascii="Garamond" w:hAnsi="Garamond" w:cs="Arial"/>
                <w:bCs/>
                <w:sz w:val="22"/>
                <w:szCs w:val="22"/>
              </w:rPr>
              <w:t>16)</w:t>
            </w:r>
            <w:r w:rsidRPr="00825974">
              <w:rPr>
                <w:rFonts w:ascii="Garamond" w:hAnsi="Garamond" w:cs="Arial"/>
                <w:bCs/>
                <w:sz w:val="22"/>
                <w:szCs w:val="22"/>
              </w:rPr>
              <w:fldChar w:fldCharType="end"/>
            </w:r>
            <w:r w:rsidRPr="00825974">
              <w:rPr>
                <w:rFonts w:ascii="Garamond" w:hAnsi="Garamond" w:cs="Arial"/>
                <w:bCs/>
                <w:sz w:val="22"/>
                <w:szCs w:val="22"/>
              </w:rPr>
              <w:t xml:space="preserve">, </w:t>
            </w:r>
            <w:r w:rsidRPr="00825974">
              <w:rPr>
                <w:rFonts w:ascii="Garamond" w:hAnsi="Garamond" w:cs="Arial"/>
                <w:bCs/>
                <w:sz w:val="22"/>
                <w:szCs w:val="22"/>
                <w:highlight w:val="yellow"/>
              </w:rPr>
              <w:t>(17) и (18)</w:t>
            </w:r>
            <w:r w:rsidRPr="00825974">
              <w:rPr>
                <w:rFonts w:ascii="Garamond" w:hAnsi="Garamond" w:cs="Arial"/>
                <w:bCs/>
                <w:sz w:val="22"/>
                <w:szCs w:val="22"/>
              </w:rPr>
              <w:t xml:space="preserve">, за сутки </w:t>
            </w:r>
            <w:r w:rsidRPr="00825974">
              <w:rPr>
                <w:rFonts w:ascii="Garamond" w:hAnsi="Garamond" w:cs="Arial"/>
                <w:bCs/>
                <w:i/>
                <w:sz w:val="22"/>
                <w:szCs w:val="22"/>
                <w:lang w:val="en-US"/>
              </w:rPr>
              <w:t>d</w:t>
            </w:r>
            <w:r w:rsidRPr="00825974">
              <w:rPr>
                <w:rFonts w:ascii="Garamond" w:hAnsi="Garamond" w:cs="Arial"/>
                <w:bCs/>
                <w:sz w:val="22"/>
                <w:szCs w:val="22"/>
              </w:rPr>
              <w:t xml:space="preserve"> определяется в соответствии с формулой (</w:t>
            </w:r>
            <w:r w:rsidRPr="00825974">
              <w:rPr>
                <w:rFonts w:ascii="Garamond" w:hAnsi="Garamond" w:cs="Arial"/>
                <w:bCs/>
                <w:sz w:val="22"/>
                <w:szCs w:val="22"/>
              </w:rPr>
              <w:fldChar w:fldCharType="begin"/>
            </w:r>
            <w:r w:rsidRPr="00825974">
              <w:rPr>
                <w:rFonts w:ascii="Garamond" w:hAnsi="Garamond" w:cs="Arial"/>
                <w:bCs/>
                <w:sz w:val="22"/>
                <w:szCs w:val="22"/>
              </w:rPr>
              <w:instrText xml:space="preserve"> REF _Ref499202198 \r \h  \* MERGEFORMAT </w:instrText>
            </w:r>
            <w:r w:rsidRPr="00825974">
              <w:rPr>
                <w:rFonts w:ascii="Garamond" w:hAnsi="Garamond" w:cs="Arial"/>
                <w:bCs/>
                <w:sz w:val="22"/>
                <w:szCs w:val="22"/>
              </w:rPr>
            </w:r>
            <w:r w:rsidRPr="00825974">
              <w:rPr>
                <w:rFonts w:ascii="Garamond" w:hAnsi="Garamond" w:cs="Arial"/>
                <w:bCs/>
                <w:sz w:val="22"/>
                <w:szCs w:val="22"/>
              </w:rPr>
              <w:fldChar w:fldCharType="separate"/>
            </w:r>
            <w:r w:rsidRPr="00825974">
              <w:rPr>
                <w:rFonts w:ascii="Garamond" w:hAnsi="Garamond" w:cs="Arial"/>
                <w:bCs/>
                <w:sz w:val="22"/>
                <w:szCs w:val="22"/>
                <w:highlight w:val="yellow"/>
              </w:rPr>
              <w:t>19</w:t>
            </w:r>
            <w:r w:rsidRPr="00825974">
              <w:rPr>
                <w:rFonts w:ascii="Garamond" w:hAnsi="Garamond" w:cs="Arial"/>
                <w:bCs/>
                <w:sz w:val="22"/>
                <w:szCs w:val="22"/>
              </w:rPr>
              <w:t>)</w:t>
            </w:r>
            <w:r w:rsidRPr="00825974">
              <w:rPr>
                <w:rFonts w:ascii="Garamond" w:hAnsi="Garamond" w:cs="Arial"/>
                <w:bCs/>
                <w:sz w:val="22"/>
                <w:szCs w:val="22"/>
              </w:rPr>
              <w:fldChar w:fldCharType="end"/>
            </w:r>
            <w:r w:rsidRPr="00825974">
              <w:rPr>
                <w:rFonts w:ascii="Garamond" w:hAnsi="Garamond" w:cs="Arial"/>
                <w:bCs/>
                <w:sz w:val="22"/>
                <w:szCs w:val="22"/>
              </w:rPr>
              <w:t xml:space="preserve">. </w:t>
            </w:r>
          </w:p>
          <w:p w14:paraId="37826F9E" w14:textId="77777777" w:rsidR="00F67ED4" w:rsidRPr="00825974" w:rsidRDefault="00F67ED4" w:rsidP="00F67ED4">
            <w:pPr>
              <w:spacing w:before="120" w:after="120" w:line="288" w:lineRule="auto"/>
              <w:jc w:val="both"/>
              <w:rPr>
                <w:rFonts w:ascii="Garamond" w:hAnsi="Garamond" w:cs="Arial"/>
                <w:bCs/>
                <w:sz w:val="22"/>
                <w:szCs w:val="22"/>
                <w:highlight w:val="yellow"/>
              </w:rPr>
            </w:pPr>
            <w:r w:rsidRPr="00825974">
              <w:rPr>
                <w:rFonts w:ascii="Garamond" w:hAnsi="Garamond" w:cs="Arial"/>
                <w:bCs/>
                <w:sz w:val="22"/>
                <w:szCs w:val="22"/>
                <w:highlight w:val="yellow"/>
              </w:rPr>
              <w:t>- для первой ценовой зоны:</w:t>
            </w:r>
          </w:p>
          <w:p w14:paraId="2200D119" w14:textId="65F2AFA0" w:rsidR="00F67ED4" w:rsidRPr="00825974" w:rsidRDefault="00F67ED4" w:rsidP="00F67ED4">
            <w:pPr>
              <w:spacing w:before="120" w:after="120" w:line="288" w:lineRule="auto"/>
              <w:jc w:val="both"/>
              <w:rPr>
                <w:rFonts w:ascii="Garamond" w:hAnsi="Garamond" w:cs="Arial"/>
                <w:bCs/>
                <w:sz w:val="22"/>
                <w:szCs w:val="22"/>
                <w:highlight w:val="yellow"/>
              </w:rPr>
            </w:pPr>
            <w:r w:rsidRPr="00825974">
              <w:rPr>
                <w:rFonts w:ascii="Garamond" w:hAnsi="Garamond"/>
                <w:position w:val="-30"/>
                <w:sz w:val="22"/>
                <w:szCs w:val="22"/>
                <w:highlight w:val="yellow"/>
              </w:rPr>
              <w:object w:dxaOrig="4360" w:dyaOrig="560" w14:anchorId="5DB88CDA">
                <v:shape id="_x0000_i1480" type="#_x0000_t75" style="width:222.05pt;height:24.2pt" o:ole="">
                  <v:imagedata r:id="rId682" o:title=""/>
                </v:shape>
                <o:OLEObject Type="Embed" ProgID="Equation.3" ShapeID="_x0000_i1480" DrawAspect="Content" ObjectID="_1788676374" r:id="rId683"/>
              </w:object>
            </w:r>
            <w:r w:rsidRPr="00825974">
              <w:rPr>
                <w:rFonts w:ascii="Garamond" w:hAnsi="Garamond"/>
                <w:sz w:val="22"/>
                <w:szCs w:val="22"/>
                <w:highlight w:val="yellow"/>
              </w:rPr>
              <w:t xml:space="preserve"> (16)</w:t>
            </w:r>
            <w:r w:rsidRPr="00825974">
              <w:rPr>
                <w:rFonts w:ascii="Garamond" w:hAnsi="Garamond" w:cs="Arial"/>
                <w:bCs/>
                <w:sz w:val="22"/>
                <w:szCs w:val="22"/>
                <w:highlight w:val="yellow"/>
              </w:rPr>
              <w:t>,</w:t>
            </w:r>
          </w:p>
          <w:p w14:paraId="1462779D" w14:textId="77777777" w:rsidR="00F67ED4" w:rsidRPr="00825974" w:rsidRDefault="00F67ED4" w:rsidP="00F67ED4">
            <w:pPr>
              <w:spacing w:before="120" w:after="120" w:line="288" w:lineRule="auto"/>
              <w:jc w:val="both"/>
              <w:rPr>
                <w:rFonts w:ascii="Garamond" w:hAnsi="Garamond"/>
                <w:sz w:val="22"/>
                <w:szCs w:val="22"/>
                <w:highlight w:val="yellow"/>
              </w:rPr>
            </w:pPr>
            <w:r w:rsidRPr="00825974">
              <w:rPr>
                <w:rFonts w:ascii="Garamond" w:hAnsi="Garamond" w:cs="Arial"/>
                <w:bCs/>
                <w:sz w:val="22"/>
                <w:szCs w:val="22"/>
                <w:highlight w:val="yellow"/>
              </w:rPr>
              <w:t xml:space="preserve">- для второй ценовой зоны, </w:t>
            </w:r>
            <w:r w:rsidRPr="00825974">
              <w:rPr>
                <w:rFonts w:ascii="Garamond" w:hAnsi="Garamond"/>
                <w:sz w:val="22"/>
                <w:szCs w:val="22"/>
                <w:highlight w:val="yellow"/>
              </w:rPr>
              <w:t>за исключением входящей в состав Дальневосточного федерального округа отдельной территории, ранее относившейся к неценовым зонам:</w:t>
            </w:r>
          </w:p>
          <w:p w14:paraId="2093791C" w14:textId="5F55BE60" w:rsidR="00F67ED4" w:rsidRPr="00825974" w:rsidRDefault="007F5C92" w:rsidP="00F67ED4">
            <w:pPr>
              <w:spacing w:before="120" w:after="120" w:line="288" w:lineRule="auto"/>
              <w:jc w:val="both"/>
              <w:rPr>
                <w:rFonts w:ascii="Garamond" w:hAnsi="Garamond" w:cs="Arial"/>
                <w:bCs/>
                <w:sz w:val="22"/>
                <w:szCs w:val="22"/>
                <w:highlight w:val="yellow"/>
              </w:rPr>
            </w:pPr>
            <w:r w:rsidRPr="00825974">
              <w:rPr>
                <w:rFonts w:ascii="Garamond" w:hAnsi="Garamond"/>
                <w:position w:val="-30"/>
                <w:sz w:val="22"/>
                <w:szCs w:val="22"/>
                <w:highlight w:val="yellow"/>
              </w:rPr>
              <w:object w:dxaOrig="6259" w:dyaOrig="560" w14:anchorId="0BBFFAC0">
                <v:shape id="_x0000_i1481" type="#_x0000_t75" style="width:293.4pt;height:24.2pt" o:ole="">
                  <v:imagedata r:id="rId684" o:title=""/>
                </v:shape>
                <o:OLEObject Type="Embed" ProgID="Equation.3" ShapeID="_x0000_i1481" DrawAspect="Content" ObjectID="_1788676375" r:id="rId685"/>
              </w:object>
            </w:r>
            <w:r w:rsidR="00F67ED4" w:rsidRPr="00825974">
              <w:rPr>
                <w:rFonts w:ascii="Garamond" w:hAnsi="Garamond"/>
                <w:sz w:val="22"/>
                <w:szCs w:val="22"/>
                <w:highlight w:val="yellow"/>
              </w:rPr>
              <w:t xml:space="preserve"> (17)</w:t>
            </w:r>
            <w:r w:rsidR="00F67ED4" w:rsidRPr="00825974">
              <w:rPr>
                <w:rFonts w:ascii="Garamond" w:hAnsi="Garamond" w:cs="Arial"/>
                <w:bCs/>
                <w:sz w:val="22"/>
                <w:szCs w:val="22"/>
                <w:highlight w:val="yellow"/>
              </w:rPr>
              <w:t>,</w:t>
            </w:r>
          </w:p>
          <w:p w14:paraId="5499EE0E" w14:textId="77777777" w:rsidR="00F67ED4" w:rsidRPr="00825974" w:rsidRDefault="00F67ED4" w:rsidP="00F67ED4">
            <w:pPr>
              <w:spacing w:before="120" w:after="120" w:line="288" w:lineRule="auto"/>
              <w:jc w:val="both"/>
              <w:rPr>
                <w:rFonts w:ascii="Garamond" w:hAnsi="Garamond"/>
                <w:sz w:val="22"/>
                <w:szCs w:val="22"/>
                <w:highlight w:val="yellow"/>
              </w:rPr>
            </w:pPr>
            <w:r w:rsidRPr="00825974">
              <w:rPr>
                <w:rFonts w:ascii="Garamond" w:hAnsi="Garamond" w:cs="Arial"/>
                <w:bCs/>
                <w:sz w:val="22"/>
                <w:szCs w:val="22"/>
                <w:highlight w:val="yellow"/>
              </w:rPr>
              <w:t xml:space="preserve">- для </w:t>
            </w:r>
            <w:r w:rsidRPr="00825974">
              <w:rPr>
                <w:rFonts w:ascii="Garamond" w:hAnsi="Garamond"/>
                <w:sz w:val="22"/>
                <w:szCs w:val="22"/>
                <w:highlight w:val="yellow"/>
              </w:rPr>
              <w:t>входящей в состав Дальневосточного федерального округа отдельной территории, ранее относившейся к неценовым зонам:</w:t>
            </w:r>
          </w:p>
          <w:p w14:paraId="304E627B" w14:textId="386F329C" w:rsidR="00F67ED4" w:rsidRPr="00825974" w:rsidRDefault="007F5C92" w:rsidP="00F67ED4">
            <w:pPr>
              <w:spacing w:before="120" w:after="120" w:line="288" w:lineRule="auto"/>
              <w:jc w:val="both"/>
              <w:rPr>
                <w:rFonts w:ascii="Garamond" w:hAnsi="Garamond" w:cs="Arial"/>
                <w:bCs/>
                <w:sz w:val="22"/>
                <w:szCs w:val="22"/>
              </w:rPr>
            </w:pPr>
            <w:r w:rsidRPr="00825974">
              <w:rPr>
                <w:rFonts w:ascii="Garamond" w:hAnsi="Garamond"/>
                <w:position w:val="-30"/>
                <w:sz w:val="22"/>
                <w:szCs w:val="22"/>
                <w:highlight w:val="yellow"/>
              </w:rPr>
              <w:object w:dxaOrig="6160" w:dyaOrig="560" w14:anchorId="14D938AD">
                <v:shape id="_x0000_i1482" type="#_x0000_t75" style="width:4in;height:24.2pt" o:ole="">
                  <v:imagedata r:id="rId686" o:title=""/>
                </v:shape>
                <o:OLEObject Type="Embed" ProgID="Equation.3" ShapeID="_x0000_i1482" DrawAspect="Content" ObjectID="_1788676376" r:id="rId687"/>
              </w:object>
            </w:r>
            <w:r w:rsidR="00F67ED4" w:rsidRPr="00825974">
              <w:rPr>
                <w:rFonts w:ascii="Garamond" w:hAnsi="Garamond"/>
                <w:sz w:val="22"/>
                <w:szCs w:val="22"/>
                <w:highlight w:val="yellow"/>
              </w:rPr>
              <w:t xml:space="preserve"> (18)</w:t>
            </w:r>
            <w:r w:rsidR="00F67ED4" w:rsidRPr="00825974">
              <w:rPr>
                <w:rFonts w:ascii="Garamond" w:hAnsi="Garamond" w:cs="Arial"/>
                <w:bCs/>
                <w:sz w:val="22"/>
                <w:szCs w:val="22"/>
                <w:highlight w:val="yellow"/>
              </w:rPr>
              <w:t>,</w:t>
            </w:r>
          </w:p>
          <w:p w14:paraId="38477433" w14:textId="77777777" w:rsidR="00F67ED4" w:rsidRPr="00825974" w:rsidRDefault="00F67ED4" w:rsidP="00F67ED4">
            <w:pPr>
              <w:pStyle w:val="aff6"/>
              <w:spacing w:before="120" w:after="120" w:line="288" w:lineRule="auto"/>
              <w:jc w:val="both"/>
              <w:rPr>
                <w:rFonts w:ascii="Garamond" w:hAnsi="Garamond" w:cs="Arial"/>
                <w:bCs/>
                <w:sz w:val="22"/>
                <w:szCs w:val="22"/>
              </w:rPr>
            </w:pPr>
          </w:p>
          <w:p w14:paraId="2841A571" w14:textId="6D913C3A" w:rsidR="00F67ED4" w:rsidRPr="00825974" w:rsidRDefault="00F67ED4" w:rsidP="00F67ED4">
            <w:pPr>
              <w:spacing w:before="120" w:after="120" w:line="288" w:lineRule="auto"/>
              <w:jc w:val="both"/>
              <w:rPr>
                <w:rFonts w:ascii="Garamond" w:hAnsi="Garamond" w:cs="Arial"/>
                <w:bCs/>
                <w:sz w:val="22"/>
                <w:szCs w:val="22"/>
              </w:rPr>
            </w:pPr>
            <w:r w:rsidRPr="00825974">
              <w:rPr>
                <w:rFonts w:ascii="Garamond" w:hAnsi="Garamond"/>
                <w:position w:val="-28"/>
                <w:sz w:val="22"/>
                <w:szCs w:val="22"/>
              </w:rPr>
              <w:object w:dxaOrig="1820" w:dyaOrig="540" w14:anchorId="2F05D53F">
                <v:shape id="_x0000_i1483" type="#_x0000_t75" style="width:96.2pt;height:29.6pt" o:ole="">
                  <v:imagedata r:id="rId666" o:title=""/>
                </v:shape>
                <o:OLEObject Type="Embed" ProgID="Equation.3" ShapeID="_x0000_i1483" DrawAspect="Content" ObjectID="_1788676377" r:id="rId688"/>
              </w:object>
            </w:r>
            <w:r w:rsidRPr="00825974">
              <w:rPr>
                <w:rFonts w:ascii="Garamond" w:hAnsi="Garamond"/>
                <w:sz w:val="22"/>
                <w:szCs w:val="22"/>
              </w:rPr>
              <w:t xml:space="preserve"> (</w:t>
            </w:r>
            <w:r w:rsidRPr="00825974">
              <w:rPr>
                <w:rFonts w:ascii="Garamond" w:hAnsi="Garamond"/>
                <w:sz w:val="22"/>
                <w:szCs w:val="22"/>
                <w:highlight w:val="yellow"/>
              </w:rPr>
              <w:t>19</w:t>
            </w:r>
            <w:r w:rsidRPr="00825974">
              <w:rPr>
                <w:rFonts w:ascii="Garamond" w:hAnsi="Garamond"/>
                <w:sz w:val="22"/>
                <w:szCs w:val="22"/>
              </w:rPr>
              <w:t>),</w:t>
            </w:r>
          </w:p>
          <w:p w14:paraId="79749C84" w14:textId="7091E078" w:rsidR="00F67ED4" w:rsidRPr="00825974" w:rsidRDefault="00F67ED4" w:rsidP="00F67ED4">
            <w:pPr>
              <w:spacing w:before="120" w:after="120" w:line="288" w:lineRule="auto"/>
              <w:jc w:val="both"/>
              <w:rPr>
                <w:rFonts w:ascii="Garamond" w:hAnsi="Garamond"/>
                <w:sz w:val="22"/>
                <w:szCs w:val="22"/>
              </w:rPr>
            </w:pPr>
            <w:r w:rsidRPr="00825974">
              <w:rPr>
                <w:rFonts w:ascii="Garamond" w:hAnsi="Garamond" w:cs="Arial"/>
                <w:bCs/>
                <w:sz w:val="22"/>
                <w:szCs w:val="22"/>
              </w:rPr>
              <w:t xml:space="preserve">где </w:t>
            </w:r>
            <w:r w:rsidRPr="00825974">
              <w:rPr>
                <w:rFonts w:ascii="Garamond" w:hAnsi="Garamond"/>
                <w:position w:val="-14"/>
                <w:sz w:val="22"/>
                <w:szCs w:val="22"/>
              </w:rPr>
              <w:object w:dxaOrig="1040" w:dyaOrig="400" w14:anchorId="0DD296E6">
                <v:shape id="_x0000_i1484" type="#_x0000_t75" style="width:53.85pt;height:24.2pt" o:ole="">
                  <v:imagedata r:id="rId668" o:title=""/>
                </v:shape>
                <o:OLEObject Type="Embed" ProgID="Equation.DSMT4" ShapeID="_x0000_i1484" DrawAspect="Content" ObjectID="_1788676378" r:id="rId689"/>
              </w:object>
            </w:r>
            <w:r w:rsidRPr="00825974">
              <w:rPr>
                <w:rFonts w:ascii="Garamond" w:hAnsi="Garamond"/>
                <w:sz w:val="22"/>
                <w:szCs w:val="22"/>
              </w:rPr>
              <w:t xml:space="preserve">- объем </w:t>
            </w:r>
            <w:r w:rsidRPr="00825974">
              <w:rPr>
                <w:rFonts w:ascii="Garamond" w:hAnsi="Garamond" w:cs="Arial"/>
                <w:bCs/>
                <w:sz w:val="22"/>
                <w:szCs w:val="22"/>
              </w:rPr>
              <w:t xml:space="preserve">электрической энергии, запланированный к покупке </w:t>
            </w:r>
            <w:r w:rsidRPr="00825974">
              <w:rPr>
                <w:rFonts w:ascii="Garamond" w:hAnsi="Garamond"/>
                <w:sz w:val="22"/>
                <w:szCs w:val="22"/>
              </w:rPr>
              <w:t xml:space="preserve">в ГТП потребления </w:t>
            </w:r>
            <w:r w:rsidRPr="00825974">
              <w:rPr>
                <w:rFonts w:ascii="Garamond" w:hAnsi="Garamond"/>
                <w:sz w:val="22"/>
                <w:szCs w:val="22"/>
                <w:lang w:val="en-US"/>
              </w:rPr>
              <w:t>p</w:t>
            </w:r>
            <w:r w:rsidRPr="00825974">
              <w:rPr>
                <w:rFonts w:ascii="Garamond" w:hAnsi="Garamond"/>
                <w:sz w:val="22"/>
                <w:szCs w:val="22"/>
              </w:rPr>
              <w:t xml:space="preserve"> участника оптового рынка </w:t>
            </w:r>
            <w:r w:rsidRPr="00825974">
              <w:rPr>
                <w:rFonts w:ascii="Garamond" w:hAnsi="Garamond"/>
                <w:i/>
                <w:sz w:val="22"/>
                <w:szCs w:val="22"/>
                <w:lang w:val="en-US"/>
              </w:rPr>
              <w:t>i</w:t>
            </w:r>
            <w:r w:rsidRPr="00825974">
              <w:rPr>
                <w:rFonts w:ascii="Garamond" w:hAnsi="Garamond"/>
                <w:sz w:val="22"/>
                <w:szCs w:val="22"/>
              </w:rPr>
              <w:t xml:space="preserve"> в час </w:t>
            </w:r>
            <w:r w:rsidRPr="00825974">
              <w:rPr>
                <w:rFonts w:ascii="Garamond" w:hAnsi="Garamond"/>
                <w:sz w:val="22"/>
                <w:szCs w:val="22"/>
                <w:lang w:val="en-US"/>
              </w:rPr>
              <w:t>h</w:t>
            </w:r>
            <w:r w:rsidRPr="00825974">
              <w:rPr>
                <w:rFonts w:ascii="Garamond" w:hAnsi="Garamond"/>
                <w:sz w:val="22"/>
                <w:szCs w:val="22"/>
              </w:rPr>
              <w:t xml:space="preserve"> (п.8.3.1 Регламента №8);</w:t>
            </w:r>
          </w:p>
          <w:p w14:paraId="09A56433" w14:textId="77777777" w:rsidR="00F67ED4" w:rsidRPr="00825974" w:rsidRDefault="00F67ED4" w:rsidP="00F67ED4">
            <w:pPr>
              <w:spacing w:before="120" w:after="120" w:line="288" w:lineRule="auto"/>
              <w:jc w:val="both"/>
              <w:rPr>
                <w:rFonts w:ascii="Garamond" w:hAnsi="Garamond"/>
                <w:sz w:val="22"/>
                <w:szCs w:val="22"/>
              </w:rPr>
            </w:pPr>
            <w:r w:rsidRPr="00825974">
              <w:rPr>
                <w:rFonts w:ascii="Garamond" w:hAnsi="Garamond"/>
                <w:position w:val="-14"/>
                <w:sz w:val="22"/>
                <w:szCs w:val="22"/>
              </w:rPr>
              <w:object w:dxaOrig="1660" w:dyaOrig="400" w14:anchorId="62F3B431">
                <v:shape id="_x0000_i1485" type="#_x0000_t75" style="width:83.45pt;height:24.2pt" o:ole="">
                  <v:imagedata r:id="rId670" o:title=""/>
                </v:shape>
                <o:OLEObject Type="Embed" ProgID="Equation.DSMT4" ShapeID="_x0000_i1485" DrawAspect="Content" ObjectID="_1788676379" r:id="rId690"/>
              </w:object>
            </w:r>
            <w:r w:rsidRPr="00825974">
              <w:rPr>
                <w:rFonts w:ascii="Garamond" w:hAnsi="Garamond"/>
                <w:sz w:val="22"/>
                <w:szCs w:val="22"/>
              </w:rPr>
              <w:t xml:space="preserve">- объем </w:t>
            </w:r>
            <w:r w:rsidRPr="00825974">
              <w:rPr>
                <w:rFonts w:ascii="Garamond" w:hAnsi="Garamond" w:cs="Arial"/>
                <w:bCs/>
                <w:sz w:val="22"/>
                <w:szCs w:val="22"/>
              </w:rPr>
              <w:t xml:space="preserve">электрической энергии, запланированный к покупке </w:t>
            </w:r>
            <w:r w:rsidRPr="00825974">
              <w:rPr>
                <w:rFonts w:ascii="Garamond" w:hAnsi="Garamond"/>
                <w:sz w:val="22"/>
                <w:szCs w:val="22"/>
              </w:rPr>
              <w:t xml:space="preserve">в ГТП экспорта </w:t>
            </w:r>
            <w:r w:rsidRPr="00825974">
              <w:rPr>
                <w:rFonts w:ascii="Garamond" w:hAnsi="Garamond"/>
                <w:sz w:val="22"/>
                <w:szCs w:val="22"/>
                <w:lang w:val="en-US"/>
              </w:rPr>
              <w:t>r</w:t>
            </w:r>
            <w:r w:rsidRPr="00825974">
              <w:rPr>
                <w:rFonts w:ascii="Garamond" w:hAnsi="Garamond"/>
                <w:sz w:val="22"/>
                <w:szCs w:val="22"/>
              </w:rPr>
              <w:t xml:space="preserve"> участника оптового рынка </w:t>
            </w:r>
            <w:r w:rsidRPr="00825974">
              <w:rPr>
                <w:rFonts w:ascii="Garamond" w:hAnsi="Garamond"/>
                <w:i/>
                <w:sz w:val="22"/>
                <w:szCs w:val="22"/>
                <w:lang w:val="en-US"/>
              </w:rPr>
              <w:t>i</w:t>
            </w:r>
            <w:r w:rsidRPr="00825974">
              <w:rPr>
                <w:rFonts w:ascii="Garamond" w:hAnsi="Garamond"/>
                <w:sz w:val="22"/>
                <w:szCs w:val="22"/>
              </w:rPr>
              <w:t xml:space="preserve"> в час </w:t>
            </w:r>
            <w:r w:rsidRPr="00825974">
              <w:rPr>
                <w:rFonts w:ascii="Garamond" w:hAnsi="Garamond"/>
                <w:sz w:val="22"/>
                <w:szCs w:val="22"/>
                <w:lang w:val="en-US"/>
              </w:rPr>
              <w:t>h</w:t>
            </w:r>
            <w:r w:rsidRPr="00825974">
              <w:rPr>
                <w:rFonts w:ascii="Garamond" w:hAnsi="Garamond"/>
                <w:sz w:val="22"/>
                <w:szCs w:val="22"/>
              </w:rPr>
              <w:t xml:space="preserve"> (п.8.3.2 Регламента №8);</w:t>
            </w:r>
          </w:p>
          <w:p w14:paraId="4CD33B75" w14:textId="4488E660" w:rsidR="007F5C92" w:rsidRPr="00825974" w:rsidRDefault="007F5C92" w:rsidP="007F5C92">
            <w:pPr>
              <w:pStyle w:val="subsubclauseindent"/>
              <w:spacing w:before="60" w:after="60"/>
              <w:ind w:left="0"/>
              <w:rPr>
                <w:rFonts w:ascii="Garamond" w:hAnsi="Garamond"/>
                <w:szCs w:val="22"/>
                <w:highlight w:val="yellow"/>
                <w:lang w:val="ru-RU"/>
              </w:rPr>
            </w:pPr>
            <w:r w:rsidRPr="00825974">
              <w:rPr>
                <w:rFonts w:ascii="Garamond" w:hAnsi="Garamond"/>
                <w:position w:val="-14"/>
                <w:szCs w:val="22"/>
                <w:highlight w:val="yellow"/>
              </w:rPr>
              <w:object w:dxaOrig="1480" w:dyaOrig="400" w14:anchorId="5821B2D7">
                <v:shape id="_x0000_i1486" type="#_x0000_t75" style="width:101.6pt;height:29.6pt" o:ole="">
                  <v:imagedata r:id="rId691" o:title=""/>
                </v:shape>
                <o:OLEObject Type="Embed" ProgID="Equation.3" ShapeID="_x0000_i1486" DrawAspect="Content" ObjectID="_1788676380" r:id="rId692"/>
              </w:object>
            </w:r>
            <w:r w:rsidRPr="00825974">
              <w:rPr>
                <w:rFonts w:ascii="Garamond" w:hAnsi="Garamond"/>
                <w:szCs w:val="22"/>
                <w:highlight w:val="yellow"/>
                <w:lang w:val="ru-RU"/>
              </w:rPr>
              <w:t xml:space="preserve"> – объем электроэнергии, купленный покупателем во внутризональном энергорайоне, работающем изолированно (несинхронно) с входящей в состав Дальневосточного федерального округа отдельной территорией, ранее относившейся к неценовым зонам, но отнесенном к данной территории, в ГТП потребления </w:t>
            </w:r>
            <w:r w:rsidRPr="00825974">
              <w:rPr>
                <w:rFonts w:ascii="Garamond" w:hAnsi="Garamond"/>
                <w:i/>
                <w:szCs w:val="22"/>
                <w:highlight w:val="yellow"/>
                <w:lang w:val="en-US"/>
              </w:rPr>
              <w:t>p</w:t>
            </w:r>
            <w:r w:rsidRPr="00825974">
              <w:rPr>
                <w:rFonts w:ascii="Garamond" w:hAnsi="Garamond"/>
                <w:szCs w:val="22"/>
                <w:highlight w:val="yellow"/>
                <w:lang w:val="ru-RU"/>
              </w:rPr>
              <w:t xml:space="preserve"> для участника оптового рынка </w:t>
            </w:r>
            <w:r w:rsidRPr="00825974">
              <w:rPr>
                <w:rFonts w:ascii="Garamond" w:hAnsi="Garamond"/>
                <w:i/>
                <w:szCs w:val="22"/>
                <w:highlight w:val="yellow"/>
                <w:lang w:val="en-US"/>
              </w:rPr>
              <w:t>i</w:t>
            </w:r>
            <w:r w:rsidRPr="00825974">
              <w:rPr>
                <w:rFonts w:ascii="Garamond" w:hAnsi="Garamond"/>
                <w:szCs w:val="22"/>
                <w:highlight w:val="yellow"/>
                <w:lang w:val="ru-RU"/>
              </w:rPr>
              <w:t xml:space="preserve"> в час операционных суток </w:t>
            </w:r>
            <w:r w:rsidRPr="00825974">
              <w:rPr>
                <w:rFonts w:ascii="Garamond" w:hAnsi="Garamond"/>
                <w:i/>
                <w:szCs w:val="22"/>
                <w:highlight w:val="yellow"/>
                <w:lang w:val="en-US"/>
              </w:rPr>
              <w:t>h</w:t>
            </w:r>
            <w:r w:rsidRPr="00825974">
              <w:rPr>
                <w:rFonts w:ascii="Garamond" w:hAnsi="Garamond"/>
                <w:i/>
                <w:szCs w:val="22"/>
                <w:highlight w:val="yellow"/>
                <w:lang w:val="ru-RU"/>
              </w:rPr>
              <w:t xml:space="preserve"> </w:t>
            </w:r>
            <w:r w:rsidRPr="00825974">
              <w:rPr>
                <w:rFonts w:ascii="Garamond" w:hAnsi="Garamond"/>
                <w:szCs w:val="22"/>
                <w:highlight w:val="yellow"/>
                <w:lang w:val="ru-RU"/>
              </w:rPr>
              <w:t xml:space="preserve">(п. 8.3.5.1 </w:t>
            </w:r>
            <w:r w:rsidR="00213A6E" w:rsidRPr="00555DDA">
              <w:rPr>
                <w:rFonts w:ascii="Garamond" w:hAnsi="Garamond" w:cs="Garamond"/>
                <w:i/>
                <w:szCs w:val="22"/>
                <w:highlight w:val="yellow"/>
                <w:lang w:val="ru-RU"/>
              </w:rPr>
              <w:t>Регламента расчета плановых объемов производства и потребления и расчета стоимости электроэнергии на сутки вперед</w:t>
            </w:r>
            <w:r w:rsidR="00213A6E" w:rsidRPr="00555DDA">
              <w:rPr>
                <w:rFonts w:ascii="Garamond" w:hAnsi="Garamond" w:cs="Garamond"/>
                <w:szCs w:val="22"/>
                <w:highlight w:val="yellow"/>
                <w:lang w:val="ru-RU"/>
              </w:rPr>
              <w:t xml:space="preserve"> (Приложение № 8 к </w:t>
            </w:r>
            <w:r w:rsidR="00213A6E" w:rsidRPr="00555DDA">
              <w:rPr>
                <w:rFonts w:ascii="Garamond" w:hAnsi="Garamond" w:cs="Garamond"/>
                <w:i/>
                <w:szCs w:val="22"/>
                <w:highlight w:val="yellow"/>
                <w:lang w:val="ru-RU"/>
              </w:rPr>
              <w:t>Договору о</w:t>
            </w:r>
            <w:r w:rsidR="00213A6E" w:rsidRPr="00555DDA">
              <w:rPr>
                <w:rFonts w:ascii="Garamond" w:hAnsi="Garamond" w:cs="Garamond"/>
                <w:i/>
                <w:szCs w:val="22"/>
                <w:highlight w:val="yellow"/>
              </w:rPr>
              <w:t> </w:t>
            </w:r>
            <w:r w:rsidR="00213A6E" w:rsidRPr="00555DDA">
              <w:rPr>
                <w:rFonts w:ascii="Garamond" w:hAnsi="Garamond" w:cs="Garamond"/>
                <w:i/>
                <w:szCs w:val="22"/>
                <w:highlight w:val="yellow"/>
                <w:lang w:val="ru-RU"/>
              </w:rPr>
              <w:t>присоединении к торговой системе оптового рынка</w:t>
            </w:r>
            <w:r w:rsidR="00213A6E" w:rsidRPr="00555DDA">
              <w:rPr>
                <w:rFonts w:ascii="Garamond" w:hAnsi="Garamond" w:cs="Garamond"/>
                <w:szCs w:val="22"/>
                <w:highlight w:val="yellow"/>
                <w:lang w:val="ru-RU"/>
              </w:rPr>
              <w:t>)</w:t>
            </w:r>
            <w:r w:rsidRPr="00825974">
              <w:rPr>
                <w:rFonts w:ascii="Garamond" w:hAnsi="Garamond"/>
                <w:szCs w:val="22"/>
                <w:highlight w:val="yellow"/>
                <w:lang w:val="ru-RU"/>
              </w:rPr>
              <w:t>);</w:t>
            </w:r>
          </w:p>
          <w:p w14:paraId="34F229A7" w14:textId="721E9091" w:rsidR="007F5C92" w:rsidRPr="00825974" w:rsidRDefault="007F5C92" w:rsidP="007F5C92">
            <w:pPr>
              <w:pStyle w:val="subsubclauseindent"/>
              <w:spacing w:before="60" w:after="60"/>
              <w:ind w:left="0"/>
              <w:rPr>
                <w:rFonts w:ascii="Garamond" w:hAnsi="Garamond"/>
                <w:szCs w:val="22"/>
                <w:highlight w:val="yellow"/>
                <w:lang w:val="ru-RU"/>
              </w:rPr>
            </w:pPr>
            <w:r w:rsidRPr="00825974">
              <w:rPr>
                <w:rFonts w:ascii="Garamond" w:hAnsi="Garamond"/>
                <w:position w:val="-14"/>
                <w:szCs w:val="22"/>
                <w:highlight w:val="yellow"/>
              </w:rPr>
              <w:object w:dxaOrig="1400" w:dyaOrig="400" w14:anchorId="0E28C326">
                <v:shape id="_x0000_i1487" type="#_x0000_t75" style="width:96.2pt;height:29.6pt" o:ole="">
                  <v:imagedata r:id="rId693" o:title=""/>
                </v:shape>
                <o:OLEObject Type="Embed" ProgID="Equation.3" ShapeID="_x0000_i1487" DrawAspect="Content" ObjectID="_1788676381" r:id="rId694"/>
              </w:object>
            </w:r>
            <w:r w:rsidRPr="00825974">
              <w:rPr>
                <w:rFonts w:ascii="Garamond" w:hAnsi="Garamond"/>
                <w:szCs w:val="22"/>
                <w:highlight w:val="yellow"/>
                <w:lang w:val="ru-RU"/>
              </w:rPr>
              <w:t xml:space="preserve"> – объем электроэнергии, купленный покупателем во внутризональном энергорайоне, работающем синхронно с входящей в состав Дальневосточного федерального округа отдельной территорией, ранее относившейся к неценовым зонам, но не отнесенном к данной территории, в ГТП потребления </w:t>
            </w:r>
            <w:r w:rsidRPr="00825974">
              <w:rPr>
                <w:rFonts w:ascii="Garamond" w:hAnsi="Garamond"/>
                <w:i/>
                <w:szCs w:val="22"/>
                <w:highlight w:val="yellow"/>
              </w:rPr>
              <w:t>p</w:t>
            </w:r>
            <w:r w:rsidRPr="00825974">
              <w:rPr>
                <w:rFonts w:ascii="Garamond" w:hAnsi="Garamond"/>
                <w:szCs w:val="22"/>
                <w:highlight w:val="yellow"/>
                <w:lang w:val="ru-RU"/>
              </w:rPr>
              <w:t xml:space="preserve"> для участника оптового рынка </w:t>
            </w:r>
            <w:r w:rsidRPr="00825974">
              <w:rPr>
                <w:rFonts w:ascii="Garamond" w:hAnsi="Garamond"/>
                <w:i/>
                <w:szCs w:val="22"/>
                <w:highlight w:val="yellow"/>
              </w:rPr>
              <w:t>i</w:t>
            </w:r>
            <w:r w:rsidRPr="00825974">
              <w:rPr>
                <w:rFonts w:ascii="Garamond" w:hAnsi="Garamond"/>
                <w:szCs w:val="22"/>
                <w:highlight w:val="yellow"/>
                <w:lang w:val="ru-RU"/>
              </w:rPr>
              <w:t xml:space="preserve"> в час операционных суток </w:t>
            </w:r>
            <w:r w:rsidRPr="00825974">
              <w:rPr>
                <w:rFonts w:ascii="Garamond" w:hAnsi="Garamond"/>
                <w:i/>
                <w:szCs w:val="22"/>
                <w:highlight w:val="yellow"/>
              </w:rPr>
              <w:t>h</w:t>
            </w:r>
            <w:r w:rsidRPr="00825974">
              <w:rPr>
                <w:rFonts w:ascii="Garamond" w:hAnsi="Garamond"/>
                <w:i/>
                <w:szCs w:val="22"/>
                <w:highlight w:val="yellow"/>
                <w:lang w:val="ru-RU"/>
              </w:rPr>
              <w:t xml:space="preserve"> </w:t>
            </w:r>
            <w:r w:rsidRPr="00825974">
              <w:rPr>
                <w:rFonts w:ascii="Garamond" w:hAnsi="Garamond"/>
                <w:szCs w:val="22"/>
                <w:highlight w:val="yellow"/>
                <w:lang w:val="ru-RU"/>
              </w:rPr>
              <w:t xml:space="preserve">(п. 8.3.5.1 </w:t>
            </w:r>
            <w:r w:rsidR="00555DDA" w:rsidRPr="00555DDA">
              <w:rPr>
                <w:rFonts w:ascii="Garamond" w:hAnsi="Garamond" w:cs="Garamond"/>
                <w:i/>
                <w:szCs w:val="22"/>
                <w:highlight w:val="yellow"/>
                <w:lang w:val="ru-RU"/>
              </w:rPr>
              <w:t>Регламента расчета плановых объемов производства и потребления и расчета стоимости электроэнергии на сутки вперед</w:t>
            </w:r>
            <w:r w:rsidR="00555DDA" w:rsidRPr="00555DDA">
              <w:rPr>
                <w:rFonts w:ascii="Garamond" w:hAnsi="Garamond" w:cs="Garamond"/>
                <w:szCs w:val="22"/>
                <w:highlight w:val="yellow"/>
                <w:lang w:val="ru-RU"/>
              </w:rPr>
              <w:t xml:space="preserve"> (Приложение № 8 к </w:t>
            </w:r>
            <w:r w:rsidR="00555DDA" w:rsidRPr="00555DDA">
              <w:rPr>
                <w:rFonts w:ascii="Garamond" w:hAnsi="Garamond" w:cs="Garamond"/>
                <w:i/>
                <w:szCs w:val="22"/>
                <w:highlight w:val="yellow"/>
                <w:lang w:val="ru-RU"/>
              </w:rPr>
              <w:t>Договору о</w:t>
            </w:r>
            <w:r w:rsidR="00555DDA" w:rsidRPr="00555DDA">
              <w:rPr>
                <w:rFonts w:ascii="Garamond" w:hAnsi="Garamond" w:cs="Garamond"/>
                <w:i/>
                <w:szCs w:val="22"/>
                <w:highlight w:val="yellow"/>
              </w:rPr>
              <w:t> </w:t>
            </w:r>
            <w:r w:rsidR="00555DDA" w:rsidRPr="00555DDA">
              <w:rPr>
                <w:rFonts w:ascii="Garamond" w:hAnsi="Garamond" w:cs="Garamond"/>
                <w:i/>
                <w:szCs w:val="22"/>
                <w:highlight w:val="yellow"/>
                <w:lang w:val="ru-RU"/>
              </w:rPr>
              <w:t>присоединении к торговой системе оптового рынка</w:t>
            </w:r>
            <w:r w:rsidR="00555DDA" w:rsidRPr="00555DDA">
              <w:rPr>
                <w:rFonts w:ascii="Garamond" w:hAnsi="Garamond" w:cs="Garamond"/>
                <w:szCs w:val="22"/>
                <w:highlight w:val="yellow"/>
                <w:lang w:val="ru-RU"/>
              </w:rPr>
              <w:t>)</w:t>
            </w:r>
            <w:r w:rsidRPr="00825974">
              <w:rPr>
                <w:rFonts w:ascii="Garamond" w:hAnsi="Garamond"/>
                <w:szCs w:val="22"/>
                <w:highlight w:val="yellow"/>
                <w:lang w:val="ru-RU"/>
              </w:rPr>
              <w:t>).</w:t>
            </w:r>
          </w:p>
          <w:p w14:paraId="65C4746C" w14:textId="77777777" w:rsidR="00F67ED4" w:rsidRPr="00825974" w:rsidRDefault="00F67ED4" w:rsidP="00F67ED4">
            <w:pPr>
              <w:pStyle w:val="1b"/>
              <w:spacing w:before="120" w:after="120" w:line="288" w:lineRule="auto"/>
              <w:ind w:left="360"/>
              <w:jc w:val="center"/>
              <w:rPr>
                <w:b/>
                <w:szCs w:val="22"/>
              </w:rPr>
            </w:pPr>
          </w:p>
        </w:tc>
      </w:tr>
      <w:tr w:rsidR="007F5C92" w:rsidRPr="00825974" w14:paraId="07C5A444" w14:textId="77777777" w:rsidTr="00B93EA4">
        <w:tc>
          <w:tcPr>
            <w:tcW w:w="1505" w:type="dxa"/>
            <w:vAlign w:val="center"/>
          </w:tcPr>
          <w:p w14:paraId="793E704A" w14:textId="51965E62" w:rsidR="007F5C92" w:rsidRPr="00825974" w:rsidRDefault="007F5C92" w:rsidP="007F5C92">
            <w:pPr>
              <w:jc w:val="center"/>
              <w:rPr>
                <w:rFonts w:ascii="Garamond" w:hAnsi="Garamond"/>
                <w:b/>
                <w:bCs/>
                <w:sz w:val="22"/>
                <w:szCs w:val="22"/>
              </w:rPr>
            </w:pPr>
            <w:r w:rsidRPr="00825974">
              <w:rPr>
                <w:rFonts w:ascii="Garamond" w:hAnsi="Garamond"/>
                <w:b/>
                <w:bCs/>
                <w:sz w:val="22"/>
                <w:szCs w:val="22"/>
              </w:rPr>
              <w:t>Приложение 6, п. 9</w:t>
            </w:r>
          </w:p>
        </w:tc>
        <w:tc>
          <w:tcPr>
            <w:tcW w:w="6882" w:type="dxa"/>
          </w:tcPr>
          <w:p w14:paraId="25A2A9E6" w14:textId="77777777" w:rsidR="007F5C92" w:rsidRPr="00825974" w:rsidRDefault="007F5C92" w:rsidP="009723C1">
            <w:pPr>
              <w:spacing w:before="120" w:after="120" w:line="288" w:lineRule="auto"/>
              <w:jc w:val="both"/>
              <w:rPr>
                <w:rFonts w:ascii="Garamond" w:hAnsi="Garamond" w:cs="Arial"/>
                <w:b/>
                <w:bCs/>
                <w:sz w:val="22"/>
                <w:szCs w:val="22"/>
              </w:rPr>
            </w:pPr>
            <w:r w:rsidRPr="00825974">
              <w:rPr>
                <w:rFonts w:ascii="Garamond" w:hAnsi="Garamond" w:cs="Arial"/>
                <w:b/>
                <w:bCs/>
                <w:sz w:val="22"/>
                <w:szCs w:val="22"/>
              </w:rPr>
              <w:t>Объем полного планового производства э/э в ценовой зоне</w:t>
            </w:r>
          </w:p>
          <w:p w14:paraId="6C5CAA2E" w14:textId="77777777" w:rsidR="007F5C92" w:rsidRPr="00825974" w:rsidRDefault="007F5C92" w:rsidP="007F5C92">
            <w:pPr>
              <w:spacing w:before="120" w:after="120" w:line="288" w:lineRule="auto"/>
              <w:jc w:val="both"/>
              <w:rPr>
                <w:rFonts w:ascii="Garamond" w:hAnsi="Garamond" w:cs="Arial"/>
                <w:bCs/>
                <w:sz w:val="22"/>
                <w:szCs w:val="22"/>
              </w:rPr>
            </w:pPr>
            <w:r w:rsidRPr="00825974">
              <w:rPr>
                <w:rFonts w:ascii="Garamond" w:hAnsi="Garamond" w:cs="Arial"/>
                <w:bCs/>
                <w:sz w:val="22"/>
                <w:szCs w:val="22"/>
              </w:rPr>
              <w:t xml:space="preserve">Объем полного планового производства электрической энергии в ценовой зоне </w:t>
            </w:r>
            <w:r w:rsidRPr="00825974">
              <w:rPr>
                <w:rFonts w:ascii="Garamond" w:hAnsi="Garamond" w:cs="Arial"/>
                <w:bCs/>
                <w:i/>
                <w:sz w:val="22"/>
                <w:szCs w:val="22"/>
                <w:lang w:val="en-US"/>
              </w:rPr>
              <w:t>z</w:t>
            </w:r>
            <w:r w:rsidRPr="00825974">
              <w:rPr>
                <w:rFonts w:ascii="Garamond" w:hAnsi="Garamond" w:cs="Arial"/>
                <w:bCs/>
                <w:sz w:val="22"/>
                <w:szCs w:val="22"/>
              </w:rPr>
              <w:t xml:space="preserve"> в расчетный час </w:t>
            </w:r>
            <w:r w:rsidRPr="00825974">
              <w:rPr>
                <w:rFonts w:ascii="Garamond" w:hAnsi="Garamond" w:cs="Arial"/>
                <w:bCs/>
                <w:i/>
                <w:sz w:val="22"/>
                <w:szCs w:val="22"/>
                <w:lang w:val="en-US"/>
              </w:rPr>
              <w:t>h</w:t>
            </w:r>
            <w:r w:rsidRPr="00825974">
              <w:rPr>
                <w:rFonts w:ascii="Garamond" w:hAnsi="Garamond" w:cs="Arial"/>
                <w:bCs/>
                <w:sz w:val="22"/>
                <w:szCs w:val="22"/>
              </w:rPr>
              <w:t xml:space="preserve"> определяется в соответствии с формулой (</w:t>
            </w:r>
            <w:r w:rsidRPr="00825974">
              <w:rPr>
                <w:rFonts w:ascii="Garamond" w:hAnsi="Garamond" w:cs="Arial"/>
                <w:bCs/>
                <w:sz w:val="22"/>
                <w:szCs w:val="22"/>
              </w:rPr>
              <w:fldChar w:fldCharType="begin"/>
            </w:r>
            <w:r w:rsidRPr="00825974">
              <w:rPr>
                <w:rFonts w:ascii="Garamond" w:hAnsi="Garamond" w:cs="Arial"/>
                <w:bCs/>
                <w:sz w:val="22"/>
                <w:szCs w:val="22"/>
              </w:rPr>
              <w:instrText xml:space="preserve"> REF _Ref499202317 \r \h  \* MERGEFORMAT </w:instrText>
            </w:r>
            <w:r w:rsidRPr="00825974">
              <w:rPr>
                <w:rFonts w:ascii="Garamond" w:hAnsi="Garamond" w:cs="Arial"/>
                <w:bCs/>
                <w:sz w:val="22"/>
                <w:szCs w:val="22"/>
              </w:rPr>
            </w:r>
            <w:r w:rsidRPr="00825974">
              <w:rPr>
                <w:rFonts w:ascii="Garamond" w:hAnsi="Garamond" w:cs="Arial"/>
                <w:bCs/>
                <w:sz w:val="22"/>
                <w:szCs w:val="22"/>
              </w:rPr>
              <w:fldChar w:fldCharType="separate"/>
            </w:r>
            <w:r w:rsidRPr="00825974">
              <w:rPr>
                <w:rFonts w:ascii="Garamond" w:hAnsi="Garamond" w:cs="Arial"/>
                <w:bCs/>
                <w:sz w:val="22"/>
                <w:szCs w:val="22"/>
              </w:rPr>
              <w:t>35)</w:t>
            </w:r>
            <w:r w:rsidRPr="00825974">
              <w:rPr>
                <w:rFonts w:ascii="Garamond" w:hAnsi="Garamond" w:cs="Arial"/>
                <w:bCs/>
                <w:sz w:val="22"/>
                <w:szCs w:val="22"/>
              </w:rPr>
              <w:fldChar w:fldCharType="end"/>
            </w:r>
            <w:r w:rsidRPr="00825974">
              <w:rPr>
                <w:rFonts w:ascii="Garamond" w:hAnsi="Garamond" w:cs="Arial"/>
                <w:bCs/>
                <w:sz w:val="22"/>
                <w:szCs w:val="22"/>
              </w:rPr>
              <w:t xml:space="preserve">, за период </w:t>
            </w:r>
            <w:r w:rsidRPr="00825974">
              <w:rPr>
                <w:rFonts w:ascii="Garamond" w:hAnsi="Garamond" w:cs="Arial"/>
                <w:bCs/>
                <w:i/>
                <w:sz w:val="22"/>
                <w:szCs w:val="22"/>
                <w:lang w:val="en-US"/>
              </w:rPr>
              <w:t>d</w:t>
            </w:r>
            <w:r w:rsidRPr="00825974">
              <w:rPr>
                <w:rFonts w:ascii="Garamond" w:hAnsi="Garamond" w:cs="Arial"/>
                <w:bCs/>
                <w:sz w:val="22"/>
                <w:szCs w:val="22"/>
              </w:rPr>
              <w:t xml:space="preserve"> определяется в соответствии с формулой (</w:t>
            </w:r>
            <w:r w:rsidRPr="00825974">
              <w:rPr>
                <w:rFonts w:ascii="Garamond" w:hAnsi="Garamond" w:cs="Arial"/>
                <w:bCs/>
                <w:sz w:val="22"/>
                <w:szCs w:val="22"/>
              </w:rPr>
              <w:fldChar w:fldCharType="begin"/>
            </w:r>
            <w:r w:rsidRPr="00825974">
              <w:rPr>
                <w:rFonts w:ascii="Garamond" w:hAnsi="Garamond" w:cs="Arial"/>
                <w:bCs/>
                <w:sz w:val="22"/>
                <w:szCs w:val="22"/>
              </w:rPr>
              <w:instrText xml:space="preserve"> REF _Ref499202327 \r \h  \* MERGEFORMAT </w:instrText>
            </w:r>
            <w:r w:rsidRPr="00825974">
              <w:rPr>
                <w:rFonts w:ascii="Garamond" w:hAnsi="Garamond" w:cs="Arial"/>
                <w:bCs/>
                <w:sz w:val="22"/>
                <w:szCs w:val="22"/>
              </w:rPr>
            </w:r>
            <w:r w:rsidRPr="00825974">
              <w:rPr>
                <w:rFonts w:ascii="Garamond" w:hAnsi="Garamond" w:cs="Arial"/>
                <w:bCs/>
                <w:sz w:val="22"/>
                <w:szCs w:val="22"/>
              </w:rPr>
              <w:fldChar w:fldCharType="separate"/>
            </w:r>
            <w:r w:rsidRPr="00825974">
              <w:rPr>
                <w:rFonts w:ascii="Garamond" w:hAnsi="Garamond" w:cs="Arial"/>
                <w:bCs/>
                <w:sz w:val="22"/>
                <w:szCs w:val="22"/>
              </w:rPr>
              <w:t>36)</w:t>
            </w:r>
            <w:r w:rsidRPr="00825974">
              <w:rPr>
                <w:rFonts w:ascii="Garamond" w:hAnsi="Garamond" w:cs="Arial"/>
                <w:bCs/>
                <w:sz w:val="22"/>
                <w:szCs w:val="22"/>
              </w:rPr>
              <w:fldChar w:fldCharType="end"/>
            </w:r>
            <w:r w:rsidRPr="00825974">
              <w:rPr>
                <w:rFonts w:ascii="Garamond" w:hAnsi="Garamond" w:cs="Arial"/>
                <w:bCs/>
                <w:sz w:val="22"/>
                <w:szCs w:val="22"/>
              </w:rPr>
              <w:t xml:space="preserve">. </w:t>
            </w:r>
          </w:p>
          <w:p w14:paraId="39F98772" w14:textId="20F26F60" w:rsidR="007F5C92" w:rsidRPr="00825974" w:rsidRDefault="007F5C92" w:rsidP="009723C1">
            <w:pPr>
              <w:spacing w:before="120" w:after="120" w:line="288" w:lineRule="auto"/>
              <w:jc w:val="both"/>
              <w:rPr>
                <w:rFonts w:ascii="Garamond" w:hAnsi="Garamond" w:cs="Arial"/>
                <w:bCs/>
                <w:sz w:val="22"/>
                <w:szCs w:val="22"/>
              </w:rPr>
            </w:pPr>
            <w:r w:rsidRPr="00825974">
              <w:rPr>
                <w:rFonts w:ascii="Garamond" w:hAnsi="Garamond"/>
                <w:position w:val="-30"/>
                <w:sz w:val="22"/>
                <w:szCs w:val="22"/>
                <w:highlight w:val="yellow"/>
              </w:rPr>
              <w:object w:dxaOrig="6300" w:dyaOrig="560" w14:anchorId="4D653232">
                <v:shape id="_x0000_i1488" type="#_x0000_t75" style="width:317.6pt;height:24.2pt" o:ole="">
                  <v:imagedata r:id="rId695" o:title=""/>
                </v:shape>
                <o:OLEObject Type="Embed" ProgID="Equation.3" ShapeID="_x0000_i1488" DrawAspect="Content" ObjectID="_1788676382" r:id="rId696"/>
              </w:object>
            </w:r>
            <w:r w:rsidRPr="00825974">
              <w:rPr>
                <w:rFonts w:ascii="Garamond" w:hAnsi="Garamond"/>
                <w:sz w:val="22"/>
                <w:szCs w:val="22"/>
              </w:rPr>
              <w:t xml:space="preserve"> (35)</w:t>
            </w:r>
            <w:r w:rsidRPr="00825974">
              <w:rPr>
                <w:rFonts w:ascii="Garamond" w:hAnsi="Garamond" w:cs="Arial"/>
                <w:bCs/>
                <w:sz w:val="22"/>
                <w:szCs w:val="22"/>
              </w:rPr>
              <w:t>,</w:t>
            </w:r>
          </w:p>
          <w:p w14:paraId="28F813EE" w14:textId="319ED999" w:rsidR="007F5C92" w:rsidRPr="00825974" w:rsidRDefault="007F5C92" w:rsidP="009723C1">
            <w:pPr>
              <w:spacing w:before="120" w:after="120" w:line="288" w:lineRule="auto"/>
              <w:jc w:val="both"/>
              <w:rPr>
                <w:rFonts w:ascii="Garamond" w:hAnsi="Garamond" w:cs="Arial"/>
                <w:bCs/>
                <w:sz w:val="22"/>
                <w:szCs w:val="22"/>
              </w:rPr>
            </w:pPr>
          </w:p>
          <w:p w14:paraId="34CDE713" w14:textId="3942D6DF" w:rsidR="007F5C92" w:rsidRPr="00825974" w:rsidRDefault="007F5C92" w:rsidP="009723C1">
            <w:pPr>
              <w:spacing w:before="120" w:after="120" w:line="288" w:lineRule="auto"/>
              <w:jc w:val="both"/>
              <w:rPr>
                <w:rFonts w:ascii="Garamond" w:hAnsi="Garamond" w:cs="Arial"/>
                <w:bCs/>
                <w:sz w:val="22"/>
                <w:szCs w:val="22"/>
              </w:rPr>
            </w:pPr>
            <w:r w:rsidRPr="00825974">
              <w:rPr>
                <w:rFonts w:ascii="Garamond" w:hAnsi="Garamond"/>
                <w:position w:val="-28"/>
                <w:sz w:val="22"/>
                <w:szCs w:val="22"/>
              </w:rPr>
              <w:object w:dxaOrig="1920" w:dyaOrig="540" w14:anchorId="0E25835C">
                <v:shape id="_x0000_i1489" type="#_x0000_t75" style="width:101.6pt;height:29.6pt" o:ole="">
                  <v:imagedata r:id="rId697" o:title=""/>
                </v:shape>
                <o:OLEObject Type="Embed" ProgID="Equation.3" ShapeID="_x0000_i1489" DrawAspect="Content" ObjectID="_1788676383" r:id="rId698"/>
              </w:object>
            </w:r>
            <w:r w:rsidRPr="00825974">
              <w:rPr>
                <w:rFonts w:ascii="Garamond" w:hAnsi="Garamond"/>
                <w:sz w:val="22"/>
                <w:szCs w:val="22"/>
              </w:rPr>
              <w:t xml:space="preserve"> (36)</w:t>
            </w:r>
          </w:p>
          <w:p w14:paraId="5A268264" w14:textId="77777777" w:rsidR="007F5C92" w:rsidRPr="00825974" w:rsidRDefault="007F5C92" w:rsidP="007F5C92">
            <w:pPr>
              <w:spacing w:before="120" w:after="120" w:line="288" w:lineRule="auto"/>
              <w:jc w:val="both"/>
              <w:rPr>
                <w:rFonts w:ascii="Garamond" w:hAnsi="Garamond"/>
                <w:sz w:val="22"/>
                <w:szCs w:val="22"/>
                <w:highlight w:val="yellow"/>
              </w:rPr>
            </w:pPr>
            <w:r w:rsidRPr="00825974">
              <w:rPr>
                <w:rFonts w:ascii="Garamond" w:hAnsi="Garamond" w:cs="Arial"/>
                <w:bCs/>
                <w:sz w:val="22"/>
                <w:szCs w:val="22"/>
                <w:highlight w:val="yellow"/>
              </w:rPr>
              <w:t xml:space="preserve">, где </w:t>
            </w:r>
            <w:r w:rsidRPr="00825974">
              <w:rPr>
                <w:rFonts w:ascii="Garamond" w:hAnsi="Garamond"/>
                <w:position w:val="-14"/>
                <w:sz w:val="22"/>
                <w:szCs w:val="22"/>
                <w:highlight w:val="yellow"/>
              </w:rPr>
              <w:object w:dxaOrig="680" w:dyaOrig="400" w14:anchorId="502D0DE7">
                <v:shape id="_x0000_i1490" type="#_x0000_t75" style="width:36.35pt;height:24.2pt" o:ole="">
                  <v:imagedata r:id="rId699" o:title=""/>
                </v:shape>
                <o:OLEObject Type="Embed" ProgID="Equation.DSMT4" ShapeID="_x0000_i1490" DrawAspect="Content" ObjectID="_1788676384" r:id="rId700"/>
              </w:object>
            </w:r>
            <w:r w:rsidRPr="00825974">
              <w:rPr>
                <w:rFonts w:ascii="Garamond" w:hAnsi="Garamond"/>
                <w:sz w:val="22"/>
                <w:szCs w:val="22"/>
                <w:highlight w:val="yellow"/>
              </w:rPr>
              <w:t xml:space="preserve"> - плановый объем перетока из неценовой в ценовую зону, для первой и второй ЦЗ указанная величина рассчитывается в соответствии с формулами (</w:t>
            </w:r>
            <w:r w:rsidRPr="00825974">
              <w:rPr>
                <w:rFonts w:ascii="Garamond" w:hAnsi="Garamond"/>
                <w:sz w:val="22"/>
                <w:szCs w:val="22"/>
                <w:highlight w:val="yellow"/>
              </w:rPr>
              <w:fldChar w:fldCharType="begin"/>
            </w:r>
            <w:r w:rsidRPr="00825974">
              <w:rPr>
                <w:rFonts w:ascii="Garamond" w:hAnsi="Garamond"/>
                <w:sz w:val="22"/>
                <w:szCs w:val="22"/>
                <w:highlight w:val="yellow"/>
              </w:rPr>
              <w:instrText xml:space="preserve"> REF _Ref509413051 \r \h  \* MERGEFORMAT </w:instrText>
            </w:r>
            <w:r w:rsidRPr="00825974">
              <w:rPr>
                <w:rFonts w:ascii="Garamond" w:hAnsi="Garamond"/>
                <w:sz w:val="22"/>
                <w:szCs w:val="22"/>
                <w:highlight w:val="yellow"/>
              </w:rPr>
            </w:r>
            <w:r w:rsidRPr="00825974">
              <w:rPr>
                <w:rFonts w:ascii="Garamond" w:hAnsi="Garamond"/>
                <w:sz w:val="22"/>
                <w:szCs w:val="22"/>
                <w:highlight w:val="yellow"/>
              </w:rPr>
              <w:fldChar w:fldCharType="separate"/>
            </w:r>
            <w:r w:rsidRPr="00825974">
              <w:rPr>
                <w:rFonts w:ascii="Garamond" w:hAnsi="Garamond"/>
                <w:sz w:val="22"/>
                <w:szCs w:val="22"/>
                <w:highlight w:val="yellow"/>
              </w:rPr>
              <w:t>37)</w:t>
            </w:r>
            <w:r w:rsidRPr="00825974">
              <w:rPr>
                <w:rFonts w:ascii="Garamond" w:hAnsi="Garamond"/>
                <w:sz w:val="22"/>
                <w:szCs w:val="22"/>
                <w:highlight w:val="yellow"/>
              </w:rPr>
              <w:fldChar w:fldCharType="end"/>
            </w:r>
            <w:r w:rsidRPr="00825974">
              <w:rPr>
                <w:rFonts w:ascii="Garamond" w:hAnsi="Garamond"/>
                <w:sz w:val="22"/>
                <w:szCs w:val="22"/>
                <w:highlight w:val="yellow"/>
              </w:rPr>
              <w:t>и (</w:t>
            </w:r>
            <w:r w:rsidRPr="00825974">
              <w:rPr>
                <w:rFonts w:ascii="Garamond" w:hAnsi="Garamond"/>
                <w:sz w:val="22"/>
                <w:szCs w:val="22"/>
                <w:highlight w:val="yellow"/>
              </w:rPr>
              <w:fldChar w:fldCharType="begin"/>
            </w:r>
            <w:r w:rsidRPr="00825974">
              <w:rPr>
                <w:rFonts w:ascii="Garamond" w:hAnsi="Garamond"/>
                <w:sz w:val="22"/>
                <w:szCs w:val="22"/>
                <w:highlight w:val="yellow"/>
              </w:rPr>
              <w:instrText xml:space="preserve"> REF _Ref509413056 \r \h  \* MERGEFORMAT </w:instrText>
            </w:r>
            <w:r w:rsidRPr="00825974">
              <w:rPr>
                <w:rFonts w:ascii="Garamond" w:hAnsi="Garamond"/>
                <w:sz w:val="22"/>
                <w:szCs w:val="22"/>
                <w:highlight w:val="yellow"/>
              </w:rPr>
            </w:r>
            <w:r w:rsidRPr="00825974">
              <w:rPr>
                <w:rFonts w:ascii="Garamond" w:hAnsi="Garamond"/>
                <w:sz w:val="22"/>
                <w:szCs w:val="22"/>
                <w:highlight w:val="yellow"/>
              </w:rPr>
              <w:fldChar w:fldCharType="separate"/>
            </w:r>
            <w:r w:rsidRPr="00825974">
              <w:rPr>
                <w:rFonts w:ascii="Garamond" w:hAnsi="Garamond"/>
                <w:sz w:val="22"/>
                <w:szCs w:val="22"/>
                <w:highlight w:val="yellow"/>
              </w:rPr>
              <w:t>38)</w:t>
            </w:r>
            <w:r w:rsidRPr="00825974">
              <w:rPr>
                <w:rFonts w:ascii="Garamond" w:hAnsi="Garamond"/>
                <w:sz w:val="22"/>
                <w:szCs w:val="22"/>
                <w:highlight w:val="yellow"/>
              </w:rPr>
              <w:fldChar w:fldCharType="end"/>
            </w:r>
            <w:r w:rsidRPr="00825974">
              <w:rPr>
                <w:rFonts w:ascii="Garamond" w:hAnsi="Garamond"/>
                <w:sz w:val="22"/>
                <w:szCs w:val="22"/>
                <w:highlight w:val="yellow"/>
              </w:rPr>
              <w:t xml:space="preserve"> соответственно.</w:t>
            </w:r>
          </w:p>
          <w:p w14:paraId="126522E7" w14:textId="27B70802" w:rsidR="007F5C92" w:rsidRPr="00825974" w:rsidRDefault="007F5C92" w:rsidP="009723C1">
            <w:pPr>
              <w:spacing w:before="120" w:after="120" w:line="288" w:lineRule="auto"/>
              <w:jc w:val="both"/>
              <w:rPr>
                <w:rFonts w:ascii="Garamond" w:hAnsi="Garamond"/>
                <w:sz w:val="22"/>
                <w:szCs w:val="22"/>
                <w:highlight w:val="yellow"/>
              </w:rPr>
            </w:pPr>
            <w:r w:rsidRPr="00825974">
              <w:rPr>
                <w:rFonts w:ascii="Garamond" w:hAnsi="Garamond"/>
                <w:position w:val="-30"/>
                <w:sz w:val="22"/>
                <w:szCs w:val="22"/>
                <w:highlight w:val="yellow"/>
              </w:rPr>
              <w:object w:dxaOrig="2760" w:dyaOrig="560" w14:anchorId="6B7B3A92">
                <v:shape id="_x0000_i1491" type="#_x0000_t75" style="width:2in;height:29.6pt" o:ole="">
                  <v:imagedata r:id="rId701" o:title=""/>
                </v:shape>
                <o:OLEObject Type="Embed" ProgID="Equation.DSMT4" ShapeID="_x0000_i1491" DrawAspect="Content" ObjectID="_1788676385" r:id="rId702"/>
              </w:object>
            </w:r>
            <w:r w:rsidRPr="00825974">
              <w:rPr>
                <w:rFonts w:ascii="Garamond" w:hAnsi="Garamond"/>
                <w:sz w:val="22"/>
                <w:szCs w:val="22"/>
                <w:highlight w:val="yellow"/>
              </w:rPr>
              <w:t xml:space="preserve"> (37),</w:t>
            </w:r>
          </w:p>
          <w:p w14:paraId="4CF8B2F6" w14:textId="2E7048E8" w:rsidR="007F5C92" w:rsidRPr="00825974" w:rsidRDefault="007F5C92" w:rsidP="009723C1">
            <w:pPr>
              <w:spacing w:before="120" w:after="120" w:line="288" w:lineRule="auto"/>
              <w:jc w:val="both"/>
              <w:rPr>
                <w:rFonts w:ascii="Garamond" w:hAnsi="Garamond"/>
                <w:sz w:val="22"/>
                <w:szCs w:val="22"/>
                <w:highlight w:val="yellow"/>
              </w:rPr>
            </w:pPr>
            <w:r w:rsidRPr="00825974">
              <w:rPr>
                <w:rFonts w:ascii="Garamond" w:hAnsi="Garamond"/>
                <w:position w:val="-14"/>
                <w:sz w:val="22"/>
                <w:szCs w:val="22"/>
                <w:highlight w:val="yellow"/>
              </w:rPr>
              <w:object w:dxaOrig="1040" w:dyaOrig="400" w14:anchorId="7182E334">
                <v:shape id="_x0000_i1492" type="#_x0000_t75" style="width:53.85pt;height:24.2pt" o:ole="">
                  <v:imagedata r:id="rId703" o:title=""/>
                </v:shape>
                <o:OLEObject Type="Embed" ProgID="Equation.DSMT4" ShapeID="_x0000_i1492" DrawAspect="Content" ObjectID="_1788676386" r:id="rId704"/>
              </w:object>
            </w:r>
            <w:r w:rsidRPr="00825974">
              <w:rPr>
                <w:rFonts w:ascii="Garamond" w:hAnsi="Garamond"/>
                <w:sz w:val="22"/>
                <w:szCs w:val="22"/>
                <w:highlight w:val="yellow"/>
              </w:rPr>
              <w:t>(38)</w:t>
            </w:r>
          </w:p>
          <w:p w14:paraId="7BF6664C" w14:textId="77777777" w:rsidR="007F5C92" w:rsidRPr="00825974" w:rsidRDefault="007F5C92" w:rsidP="007F5C92">
            <w:pPr>
              <w:spacing w:before="120" w:after="120" w:line="288" w:lineRule="auto"/>
              <w:jc w:val="both"/>
              <w:rPr>
                <w:rFonts w:ascii="Garamond" w:hAnsi="Garamond"/>
                <w:sz w:val="22"/>
                <w:szCs w:val="22"/>
              </w:rPr>
            </w:pPr>
            <w:r w:rsidRPr="00825974">
              <w:rPr>
                <w:rFonts w:ascii="Garamond" w:hAnsi="Garamond"/>
                <w:sz w:val="22"/>
                <w:szCs w:val="22"/>
                <w:highlight w:val="yellow"/>
              </w:rPr>
              <w:t xml:space="preserve">, где </w:t>
            </w:r>
            <w:r w:rsidRPr="00825974">
              <w:rPr>
                <w:rFonts w:ascii="Garamond" w:hAnsi="Garamond"/>
                <w:position w:val="-14"/>
                <w:sz w:val="22"/>
                <w:szCs w:val="22"/>
                <w:highlight w:val="yellow"/>
              </w:rPr>
              <w:object w:dxaOrig="900" w:dyaOrig="400" w14:anchorId="45533EF2">
                <v:shape id="_x0000_i1493" type="#_x0000_t75" style="width:42.4pt;height:24.2pt" o:ole="">
                  <v:imagedata r:id="rId705" o:title=""/>
                </v:shape>
                <o:OLEObject Type="Embed" ProgID="Equation.DSMT4" ShapeID="_x0000_i1493" DrawAspect="Content" ObjectID="_1788676387" r:id="rId706"/>
              </w:object>
            </w:r>
            <w:r w:rsidRPr="00825974">
              <w:rPr>
                <w:rFonts w:ascii="Garamond" w:hAnsi="Garamond"/>
                <w:sz w:val="22"/>
                <w:szCs w:val="22"/>
                <w:highlight w:val="yellow"/>
              </w:rPr>
              <w:t xml:space="preserve"> -  плановый объем перетока в ограничивающем сечении из соответствующей неценовой зоны Архангельской области (НЦЗА) или Республики Коми (НЦЗК) в первую ценовую зону, отнесенный на участника оптового рынка – поставщика электрической энергии соответствующей неценовой зоны в ГТП Генерации </w:t>
            </w:r>
            <w:r w:rsidRPr="00825974">
              <w:rPr>
                <w:rFonts w:ascii="Garamond" w:hAnsi="Garamond"/>
                <w:i/>
                <w:sz w:val="22"/>
                <w:szCs w:val="22"/>
                <w:highlight w:val="yellow"/>
                <w:lang w:val="en-US"/>
              </w:rPr>
              <w:t>q</w:t>
            </w:r>
            <w:r w:rsidRPr="00825974">
              <w:rPr>
                <w:rFonts w:ascii="Garamond" w:hAnsi="Garamond"/>
                <w:sz w:val="22"/>
                <w:szCs w:val="22"/>
                <w:highlight w:val="yellow"/>
              </w:rPr>
              <w:t xml:space="preserve"> участника оптового рынка </w:t>
            </w:r>
            <w:r w:rsidRPr="00825974">
              <w:rPr>
                <w:rFonts w:ascii="Garamond" w:hAnsi="Garamond"/>
                <w:i/>
                <w:sz w:val="22"/>
                <w:szCs w:val="22"/>
                <w:highlight w:val="yellow"/>
                <w:lang w:val="en-US"/>
              </w:rPr>
              <w:t>i</w:t>
            </w:r>
            <w:r w:rsidRPr="00825974">
              <w:rPr>
                <w:rFonts w:ascii="Garamond" w:hAnsi="Garamond"/>
                <w:sz w:val="22"/>
                <w:szCs w:val="22"/>
                <w:highlight w:val="yellow"/>
              </w:rPr>
              <w:t xml:space="preserve"> </w:t>
            </w:r>
            <w:r w:rsidRPr="00825974">
              <w:rPr>
                <w:rFonts w:ascii="Garamond" w:eastAsiaTheme="minorHAnsi" w:hAnsi="Garamond" w:cs="Garamond"/>
                <w:sz w:val="22"/>
                <w:szCs w:val="22"/>
                <w:highlight w:val="yellow"/>
              </w:rPr>
              <w:t xml:space="preserve">в час операционных суток </w:t>
            </w:r>
            <w:r w:rsidRPr="00825974">
              <w:rPr>
                <w:rFonts w:ascii="Garamond" w:eastAsiaTheme="minorHAnsi" w:hAnsi="Garamond" w:cs="Garamond"/>
                <w:i/>
                <w:sz w:val="22"/>
                <w:szCs w:val="22"/>
                <w:highlight w:val="yellow"/>
              </w:rPr>
              <w:t>h</w:t>
            </w:r>
            <w:r w:rsidRPr="00825974">
              <w:rPr>
                <w:rFonts w:ascii="Garamond" w:hAnsi="Garamond"/>
                <w:sz w:val="22"/>
                <w:szCs w:val="22"/>
                <w:highlight w:val="yellow"/>
              </w:rPr>
              <w:t xml:space="preserve"> (п.2.5.3 Регламента №8).</w:t>
            </w:r>
          </w:p>
          <w:p w14:paraId="6B66CA4E" w14:textId="77777777" w:rsidR="007F5C92" w:rsidRPr="00825974" w:rsidRDefault="007F5C92" w:rsidP="009723C1">
            <w:pPr>
              <w:pStyle w:val="1b"/>
              <w:spacing w:before="120" w:after="120" w:line="288" w:lineRule="auto"/>
              <w:ind w:left="360"/>
              <w:rPr>
                <w:b/>
                <w:szCs w:val="22"/>
              </w:rPr>
            </w:pPr>
          </w:p>
        </w:tc>
        <w:tc>
          <w:tcPr>
            <w:tcW w:w="6634" w:type="dxa"/>
          </w:tcPr>
          <w:p w14:paraId="59656641" w14:textId="77777777" w:rsidR="007F5C92" w:rsidRPr="00825974" w:rsidRDefault="007F5C92" w:rsidP="007F5C92">
            <w:pPr>
              <w:spacing w:before="120" w:after="120" w:line="288" w:lineRule="auto"/>
              <w:jc w:val="both"/>
              <w:rPr>
                <w:rFonts w:ascii="Garamond" w:hAnsi="Garamond" w:cs="Arial"/>
                <w:b/>
                <w:bCs/>
                <w:sz w:val="22"/>
                <w:szCs w:val="22"/>
              </w:rPr>
            </w:pPr>
            <w:r w:rsidRPr="00825974">
              <w:rPr>
                <w:rFonts w:ascii="Garamond" w:hAnsi="Garamond" w:cs="Arial"/>
                <w:b/>
                <w:bCs/>
                <w:sz w:val="22"/>
                <w:szCs w:val="22"/>
              </w:rPr>
              <w:t>Объем полного планового производства э/э в ценовой зоне</w:t>
            </w:r>
          </w:p>
          <w:p w14:paraId="2210AB4D" w14:textId="77777777" w:rsidR="007F5C92" w:rsidRPr="00825974" w:rsidRDefault="007F5C92" w:rsidP="007F5C92">
            <w:pPr>
              <w:spacing w:before="120" w:after="120" w:line="288" w:lineRule="auto"/>
              <w:jc w:val="both"/>
              <w:rPr>
                <w:rFonts w:ascii="Garamond" w:hAnsi="Garamond" w:cs="Arial"/>
                <w:bCs/>
                <w:sz w:val="22"/>
                <w:szCs w:val="22"/>
              </w:rPr>
            </w:pPr>
            <w:r w:rsidRPr="00825974">
              <w:rPr>
                <w:rFonts w:ascii="Garamond" w:hAnsi="Garamond" w:cs="Arial"/>
                <w:bCs/>
                <w:sz w:val="22"/>
                <w:szCs w:val="22"/>
              </w:rPr>
              <w:t xml:space="preserve">Объем полного планового производства электрической энергии в ценовой зоне </w:t>
            </w:r>
            <w:r w:rsidRPr="00825974">
              <w:rPr>
                <w:rFonts w:ascii="Garamond" w:hAnsi="Garamond" w:cs="Arial"/>
                <w:bCs/>
                <w:i/>
                <w:sz w:val="22"/>
                <w:szCs w:val="22"/>
                <w:lang w:val="en-US"/>
              </w:rPr>
              <w:t>z</w:t>
            </w:r>
            <w:r w:rsidRPr="00825974">
              <w:rPr>
                <w:rFonts w:ascii="Garamond" w:hAnsi="Garamond" w:cs="Arial"/>
                <w:bCs/>
                <w:sz w:val="22"/>
                <w:szCs w:val="22"/>
              </w:rPr>
              <w:t xml:space="preserve"> в расчетный час </w:t>
            </w:r>
            <w:r w:rsidRPr="00825974">
              <w:rPr>
                <w:rFonts w:ascii="Garamond" w:hAnsi="Garamond" w:cs="Arial"/>
                <w:bCs/>
                <w:i/>
                <w:sz w:val="22"/>
                <w:szCs w:val="22"/>
                <w:lang w:val="en-US"/>
              </w:rPr>
              <w:t>h</w:t>
            </w:r>
            <w:r w:rsidRPr="00825974">
              <w:rPr>
                <w:rFonts w:ascii="Garamond" w:hAnsi="Garamond" w:cs="Arial"/>
                <w:bCs/>
                <w:sz w:val="22"/>
                <w:szCs w:val="22"/>
              </w:rPr>
              <w:t xml:space="preserve"> определяется в соответствии с формулой (</w:t>
            </w:r>
            <w:r w:rsidRPr="00825974">
              <w:rPr>
                <w:rFonts w:ascii="Garamond" w:hAnsi="Garamond" w:cs="Arial"/>
                <w:bCs/>
                <w:sz w:val="22"/>
                <w:szCs w:val="22"/>
              </w:rPr>
              <w:fldChar w:fldCharType="begin"/>
            </w:r>
            <w:r w:rsidRPr="00825974">
              <w:rPr>
                <w:rFonts w:ascii="Garamond" w:hAnsi="Garamond" w:cs="Arial"/>
                <w:bCs/>
                <w:sz w:val="22"/>
                <w:szCs w:val="22"/>
              </w:rPr>
              <w:instrText xml:space="preserve"> REF _Ref499202317 \r \h  \* MERGEFORMAT </w:instrText>
            </w:r>
            <w:r w:rsidRPr="00825974">
              <w:rPr>
                <w:rFonts w:ascii="Garamond" w:hAnsi="Garamond" w:cs="Arial"/>
                <w:bCs/>
                <w:sz w:val="22"/>
                <w:szCs w:val="22"/>
              </w:rPr>
            </w:r>
            <w:r w:rsidRPr="00825974">
              <w:rPr>
                <w:rFonts w:ascii="Garamond" w:hAnsi="Garamond" w:cs="Arial"/>
                <w:bCs/>
                <w:sz w:val="22"/>
                <w:szCs w:val="22"/>
              </w:rPr>
              <w:fldChar w:fldCharType="separate"/>
            </w:r>
            <w:r w:rsidRPr="00825974">
              <w:rPr>
                <w:rFonts w:ascii="Garamond" w:hAnsi="Garamond" w:cs="Arial"/>
                <w:bCs/>
                <w:sz w:val="22"/>
                <w:szCs w:val="22"/>
              </w:rPr>
              <w:t>35)</w:t>
            </w:r>
            <w:r w:rsidRPr="00825974">
              <w:rPr>
                <w:rFonts w:ascii="Garamond" w:hAnsi="Garamond" w:cs="Arial"/>
                <w:bCs/>
                <w:sz w:val="22"/>
                <w:szCs w:val="22"/>
              </w:rPr>
              <w:fldChar w:fldCharType="end"/>
            </w:r>
            <w:r w:rsidRPr="00825974">
              <w:rPr>
                <w:rFonts w:ascii="Garamond" w:hAnsi="Garamond" w:cs="Arial"/>
                <w:bCs/>
                <w:sz w:val="22"/>
                <w:szCs w:val="22"/>
              </w:rPr>
              <w:t xml:space="preserve">, за период </w:t>
            </w:r>
            <w:r w:rsidRPr="00825974">
              <w:rPr>
                <w:rFonts w:ascii="Garamond" w:hAnsi="Garamond" w:cs="Arial"/>
                <w:bCs/>
                <w:i/>
                <w:sz w:val="22"/>
                <w:szCs w:val="22"/>
                <w:lang w:val="en-US"/>
              </w:rPr>
              <w:t>d</w:t>
            </w:r>
            <w:r w:rsidRPr="00825974">
              <w:rPr>
                <w:rFonts w:ascii="Garamond" w:hAnsi="Garamond" w:cs="Arial"/>
                <w:bCs/>
                <w:sz w:val="22"/>
                <w:szCs w:val="22"/>
              </w:rPr>
              <w:t xml:space="preserve"> определяется в соответствии с формулой (</w:t>
            </w:r>
            <w:r w:rsidRPr="00825974">
              <w:rPr>
                <w:rFonts w:ascii="Garamond" w:hAnsi="Garamond" w:cs="Arial"/>
                <w:bCs/>
                <w:sz w:val="22"/>
                <w:szCs w:val="22"/>
              </w:rPr>
              <w:fldChar w:fldCharType="begin"/>
            </w:r>
            <w:r w:rsidRPr="00825974">
              <w:rPr>
                <w:rFonts w:ascii="Garamond" w:hAnsi="Garamond" w:cs="Arial"/>
                <w:bCs/>
                <w:sz w:val="22"/>
                <w:szCs w:val="22"/>
              </w:rPr>
              <w:instrText xml:space="preserve"> REF _Ref499202327 \r \h  \* MERGEFORMAT </w:instrText>
            </w:r>
            <w:r w:rsidRPr="00825974">
              <w:rPr>
                <w:rFonts w:ascii="Garamond" w:hAnsi="Garamond" w:cs="Arial"/>
                <w:bCs/>
                <w:sz w:val="22"/>
                <w:szCs w:val="22"/>
              </w:rPr>
            </w:r>
            <w:r w:rsidRPr="00825974">
              <w:rPr>
                <w:rFonts w:ascii="Garamond" w:hAnsi="Garamond" w:cs="Arial"/>
                <w:bCs/>
                <w:sz w:val="22"/>
                <w:szCs w:val="22"/>
              </w:rPr>
              <w:fldChar w:fldCharType="separate"/>
            </w:r>
            <w:r w:rsidRPr="00825974">
              <w:rPr>
                <w:rFonts w:ascii="Garamond" w:hAnsi="Garamond" w:cs="Arial"/>
                <w:bCs/>
                <w:sz w:val="22"/>
                <w:szCs w:val="22"/>
              </w:rPr>
              <w:t>36)</w:t>
            </w:r>
            <w:r w:rsidRPr="00825974">
              <w:rPr>
                <w:rFonts w:ascii="Garamond" w:hAnsi="Garamond" w:cs="Arial"/>
                <w:bCs/>
                <w:sz w:val="22"/>
                <w:szCs w:val="22"/>
              </w:rPr>
              <w:fldChar w:fldCharType="end"/>
            </w:r>
            <w:r w:rsidRPr="00825974">
              <w:rPr>
                <w:rFonts w:ascii="Garamond" w:hAnsi="Garamond" w:cs="Arial"/>
                <w:bCs/>
                <w:sz w:val="22"/>
                <w:szCs w:val="22"/>
              </w:rPr>
              <w:t xml:space="preserve">. </w:t>
            </w:r>
          </w:p>
          <w:p w14:paraId="74885AB9" w14:textId="75CFBA1D" w:rsidR="007F5C92" w:rsidRPr="00825974" w:rsidRDefault="007F5C92" w:rsidP="007F5C92">
            <w:pPr>
              <w:spacing w:before="120" w:after="120" w:line="288" w:lineRule="auto"/>
              <w:jc w:val="both"/>
              <w:rPr>
                <w:rFonts w:ascii="Garamond" w:hAnsi="Garamond" w:cs="Arial"/>
                <w:bCs/>
                <w:sz w:val="22"/>
                <w:szCs w:val="22"/>
              </w:rPr>
            </w:pPr>
            <w:r w:rsidRPr="00825974">
              <w:rPr>
                <w:rFonts w:ascii="Garamond" w:hAnsi="Garamond"/>
                <w:position w:val="-30"/>
                <w:sz w:val="22"/>
                <w:szCs w:val="22"/>
                <w:highlight w:val="yellow"/>
              </w:rPr>
              <w:object w:dxaOrig="5440" w:dyaOrig="560" w14:anchorId="3F24E91C">
                <v:shape id="_x0000_i1494" type="#_x0000_t75" style="width:276.55pt;height:24.2pt" o:ole="">
                  <v:imagedata r:id="rId707" o:title=""/>
                </v:shape>
                <o:OLEObject Type="Embed" ProgID="Equation.3" ShapeID="_x0000_i1494" DrawAspect="Content" ObjectID="_1788676388" r:id="rId708"/>
              </w:object>
            </w:r>
            <w:r w:rsidRPr="00825974">
              <w:rPr>
                <w:rFonts w:ascii="Garamond" w:hAnsi="Garamond"/>
                <w:sz w:val="22"/>
                <w:szCs w:val="22"/>
              </w:rPr>
              <w:t xml:space="preserve"> (35)</w:t>
            </w:r>
            <w:r w:rsidRPr="00825974">
              <w:rPr>
                <w:rFonts w:ascii="Garamond" w:hAnsi="Garamond" w:cs="Arial"/>
                <w:bCs/>
                <w:sz w:val="22"/>
                <w:szCs w:val="22"/>
              </w:rPr>
              <w:t>,</w:t>
            </w:r>
          </w:p>
          <w:p w14:paraId="2E0D5C6D" w14:textId="77777777" w:rsidR="007F5C92" w:rsidRPr="00825974" w:rsidRDefault="007F5C92" w:rsidP="007F5C92">
            <w:pPr>
              <w:spacing w:before="120" w:after="120" w:line="288" w:lineRule="auto"/>
              <w:jc w:val="both"/>
              <w:rPr>
                <w:rFonts w:ascii="Garamond" w:hAnsi="Garamond" w:cs="Arial"/>
                <w:bCs/>
                <w:sz w:val="22"/>
                <w:szCs w:val="22"/>
              </w:rPr>
            </w:pPr>
          </w:p>
          <w:p w14:paraId="519F86C1" w14:textId="77777777" w:rsidR="007F5C92" w:rsidRPr="00825974" w:rsidRDefault="007F5C92" w:rsidP="007F5C92">
            <w:pPr>
              <w:spacing w:before="120" w:after="120" w:line="288" w:lineRule="auto"/>
              <w:jc w:val="both"/>
              <w:rPr>
                <w:rFonts w:ascii="Garamond" w:hAnsi="Garamond" w:cs="Arial"/>
                <w:bCs/>
                <w:sz w:val="22"/>
                <w:szCs w:val="22"/>
              </w:rPr>
            </w:pPr>
            <w:r w:rsidRPr="00825974">
              <w:rPr>
                <w:rFonts w:ascii="Garamond" w:hAnsi="Garamond"/>
                <w:position w:val="-28"/>
                <w:sz w:val="22"/>
                <w:szCs w:val="22"/>
              </w:rPr>
              <w:object w:dxaOrig="1920" w:dyaOrig="540" w14:anchorId="060FA63A">
                <v:shape id="_x0000_i1495" type="#_x0000_t75" style="width:101.6pt;height:29.6pt" o:ole="">
                  <v:imagedata r:id="rId697" o:title=""/>
                </v:shape>
                <o:OLEObject Type="Embed" ProgID="Equation.3" ShapeID="_x0000_i1495" DrawAspect="Content" ObjectID="_1788676389" r:id="rId709"/>
              </w:object>
            </w:r>
            <w:r w:rsidRPr="00825974">
              <w:rPr>
                <w:rFonts w:ascii="Garamond" w:hAnsi="Garamond"/>
                <w:sz w:val="22"/>
                <w:szCs w:val="22"/>
              </w:rPr>
              <w:t xml:space="preserve"> (36)</w:t>
            </w:r>
          </w:p>
          <w:p w14:paraId="616C0340" w14:textId="77777777" w:rsidR="007F5C92" w:rsidRPr="00825974" w:rsidRDefault="007F5C92" w:rsidP="009723C1">
            <w:pPr>
              <w:spacing w:before="120" w:after="120" w:line="288" w:lineRule="auto"/>
              <w:jc w:val="both"/>
              <w:rPr>
                <w:rFonts w:ascii="Garamond" w:hAnsi="Garamond"/>
                <w:b/>
                <w:sz w:val="22"/>
                <w:szCs w:val="22"/>
              </w:rPr>
            </w:pPr>
          </w:p>
        </w:tc>
      </w:tr>
      <w:tr w:rsidR="000B240B" w:rsidRPr="00825974" w14:paraId="1DD5B206" w14:textId="77777777" w:rsidTr="00B93EA4">
        <w:tc>
          <w:tcPr>
            <w:tcW w:w="1505" w:type="dxa"/>
            <w:vAlign w:val="center"/>
          </w:tcPr>
          <w:p w14:paraId="039B6BFA" w14:textId="671380A7" w:rsidR="000B240B" w:rsidRPr="00825974" w:rsidRDefault="000B240B" w:rsidP="000B240B">
            <w:pPr>
              <w:jc w:val="center"/>
              <w:rPr>
                <w:rFonts w:ascii="Garamond" w:hAnsi="Garamond"/>
                <w:b/>
                <w:bCs/>
                <w:sz w:val="22"/>
                <w:szCs w:val="22"/>
              </w:rPr>
            </w:pPr>
            <w:r w:rsidRPr="00825974">
              <w:rPr>
                <w:rFonts w:ascii="Garamond" w:hAnsi="Garamond"/>
                <w:b/>
                <w:bCs/>
                <w:sz w:val="22"/>
                <w:szCs w:val="22"/>
              </w:rPr>
              <w:t>Приложение 6, п. 10</w:t>
            </w:r>
          </w:p>
        </w:tc>
        <w:tc>
          <w:tcPr>
            <w:tcW w:w="6882" w:type="dxa"/>
          </w:tcPr>
          <w:p w14:paraId="6C09672E" w14:textId="77777777" w:rsidR="000B240B" w:rsidRPr="00825974" w:rsidRDefault="000B240B" w:rsidP="009723C1">
            <w:pPr>
              <w:spacing w:before="120" w:after="120" w:line="288" w:lineRule="auto"/>
              <w:jc w:val="both"/>
              <w:rPr>
                <w:rFonts w:ascii="Garamond" w:hAnsi="Garamond" w:cs="Arial"/>
                <w:b/>
                <w:bCs/>
                <w:sz w:val="22"/>
                <w:szCs w:val="22"/>
              </w:rPr>
            </w:pPr>
            <w:r w:rsidRPr="00825974">
              <w:rPr>
                <w:rFonts w:ascii="Garamond" w:hAnsi="Garamond" w:cs="Arial"/>
                <w:b/>
                <w:bCs/>
                <w:sz w:val="22"/>
                <w:szCs w:val="22"/>
              </w:rPr>
              <w:t>Объем продажи э/э в РСВ поставщиками ценовой зоны</w:t>
            </w:r>
          </w:p>
          <w:p w14:paraId="3FC83C6F" w14:textId="77777777" w:rsidR="000B240B" w:rsidRPr="00825974" w:rsidRDefault="000B240B" w:rsidP="000B240B">
            <w:pPr>
              <w:spacing w:before="120" w:after="120" w:line="288" w:lineRule="auto"/>
              <w:jc w:val="both"/>
              <w:rPr>
                <w:rFonts w:ascii="Garamond" w:hAnsi="Garamond" w:cs="Arial"/>
                <w:bCs/>
                <w:sz w:val="22"/>
                <w:szCs w:val="22"/>
              </w:rPr>
            </w:pPr>
            <w:r w:rsidRPr="00825974">
              <w:rPr>
                <w:rFonts w:ascii="Garamond" w:hAnsi="Garamond" w:cs="Arial"/>
                <w:bCs/>
                <w:sz w:val="22"/>
                <w:szCs w:val="22"/>
              </w:rPr>
              <w:t xml:space="preserve">Объем продажи электрической энергии в РСВ поставщиками ценовой зоны </w:t>
            </w:r>
            <w:r w:rsidRPr="00825974">
              <w:rPr>
                <w:rFonts w:ascii="Garamond" w:hAnsi="Garamond" w:cs="Arial"/>
                <w:bCs/>
                <w:i/>
                <w:sz w:val="22"/>
                <w:szCs w:val="22"/>
                <w:lang w:val="en-US"/>
              </w:rPr>
              <w:t>z</w:t>
            </w:r>
            <w:r w:rsidRPr="00825974">
              <w:rPr>
                <w:rFonts w:ascii="Garamond" w:hAnsi="Garamond" w:cs="Arial"/>
                <w:bCs/>
                <w:sz w:val="22"/>
                <w:szCs w:val="22"/>
              </w:rPr>
              <w:t xml:space="preserve"> в расчетный час </w:t>
            </w:r>
            <w:r w:rsidRPr="00825974">
              <w:rPr>
                <w:rFonts w:ascii="Garamond" w:hAnsi="Garamond" w:cs="Arial"/>
                <w:bCs/>
                <w:i/>
                <w:sz w:val="22"/>
                <w:szCs w:val="22"/>
                <w:lang w:val="en-US"/>
              </w:rPr>
              <w:t>h</w:t>
            </w:r>
            <w:r w:rsidRPr="00825974">
              <w:rPr>
                <w:rFonts w:ascii="Garamond" w:hAnsi="Garamond" w:cs="Arial"/>
                <w:bCs/>
                <w:sz w:val="22"/>
                <w:szCs w:val="22"/>
              </w:rPr>
              <w:t xml:space="preserve"> определяется в соответствии с формулой (</w:t>
            </w:r>
            <w:r w:rsidRPr="00825974">
              <w:rPr>
                <w:rFonts w:ascii="Garamond" w:hAnsi="Garamond" w:cs="Arial"/>
                <w:bCs/>
                <w:sz w:val="22"/>
                <w:szCs w:val="22"/>
              </w:rPr>
              <w:fldChar w:fldCharType="begin"/>
            </w:r>
            <w:r w:rsidRPr="00825974">
              <w:rPr>
                <w:rFonts w:ascii="Garamond" w:hAnsi="Garamond" w:cs="Arial"/>
                <w:bCs/>
                <w:sz w:val="22"/>
                <w:szCs w:val="22"/>
              </w:rPr>
              <w:instrText xml:space="preserve"> REF _Ref508193650 \r \h  \* MERGEFORMAT </w:instrText>
            </w:r>
            <w:r w:rsidRPr="00825974">
              <w:rPr>
                <w:rFonts w:ascii="Garamond" w:hAnsi="Garamond" w:cs="Arial"/>
                <w:bCs/>
                <w:sz w:val="22"/>
                <w:szCs w:val="22"/>
              </w:rPr>
            </w:r>
            <w:r w:rsidRPr="00825974">
              <w:rPr>
                <w:rFonts w:ascii="Garamond" w:hAnsi="Garamond" w:cs="Arial"/>
                <w:bCs/>
                <w:sz w:val="22"/>
                <w:szCs w:val="22"/>
              </w:rPr>
              <w:fldChar w:fldCharType="separate"/>
            </w:r>
            <w:r w:rsidRPr="00825974">
              <w:rPr>
                <w:rFonts w:ascii="Garamond" w:hAnsi="Garamond" w:cs="Arial"/>
                <w:bCs/>
                <w:sz w:val="22"/>
                <w:szCs w:val="22"/>
              </w:rPr>
              <w:t>39)</w:t>
            </w:r>
            <w:r w:rsidRPr="00825974">
              <w:rPr>
                <w:rFonts w:ascii="Garamond" w:hAnsi="Garamond" w:cs="Arial"/>
                <w:bCs/>
                <w:sz w:val="22"/>
                <w:szCs w:val="22"/>
              </w:rPr>
              <w:fldChar w:fldCharType="end"/>
            </w:r>
            <w:r w:rsidRPr="00825974">
              <w:rPr>
                <w:rFonts w:ascii="Garamond" w:hAnsi="Garamond" w:cs="Arial"/>
                <w:bCs/>
                <w:sz w:val="22"/>
                <w:szCs w:val="22"/>
              </w:rPr>
              <w:t xml:space="preserve">, за период </w:t>
            </w:r>
            <w:r w:rsidRPr="00825974">
              <w:rPr>
                <w:rFonts w:ascii="Garamond" w:hAnsi="Garamond" w:cs="Arial"/>
                <w:bCs/>
                <w:i/>
                <w:sz w:val="22"/>
                <w:szCs w:val="22"/>
                <w:lang w:val="en-US"/>
              </w:rPr>
              <w:t>d</w:t>
            </w:r>
            <w:r w:rsidRPr="00825974">
              <w:rPr>
                <w:rFonts w:ascii="Garamond" w:hAnsi="Garamond" w:cs="Arial"/>
                <w:bCs/>
                <w:sz w:val="22"/>
                <w:szCs w:val="22"/>
              </w:rPr>
              <w:t xml:space="preserve"> определяется в соответствии с формулой (</w:t>
            </w:r>
            <w:r w:rsidRPr="00825974">
              <w:rPr>
                <w:rFonts w:ascii="Garamond" w:hAnsi="Garamond" w:cs="Arial"/>
                <w:bCs/>
                <w:sz w:val="22"/>
                <w:szCs w:val="22"/>
              </w:rPr>
              <w:fldChar w:fldCharType="begin"/>
            </w:r>
            <w:r w:rsidRPr="00825974">
              <w:rPr>
                <w:rFonts w:ascii="Garamond" w:hAnsi="Garamond" w:cs="Arial"/>
                <w:bCs/>
                <w:sz w:val="22"/>
                <w:szCs w:val="22"/>
              </w:rPr>
              <w:instrText xml:space="preserve"> REF _Ref508193659 \r \h  \* MERGEFORMAT </w:instrText>
            </w:r>
            <w:r w:rsidRPr="00825974">
              <w:rPr>
                <w:rFonts w:ascii="Garamond" w:hAnsi="Garamond" w:cs="Arial"/>
                <w:bCs/>
                <w:sz w:val="22"/>
                <w:szCs w:val="22"/>
              </w:rPr>
            </w:r>
            <w:r w:rsidRPr="00825974">
              <w:rPr>
                <w:rFonts w:ascii="Garamond" w:hAnsi="Garamond" w:cs="Arial"/>
                <w:bCs/>
                <w:sz w:val="22"/>
                <w:szCs w:val="22"/>
              </w:rPr>
              <w:fldChar w:fldCharType="separate"/>
            </w:r>
            <w:r w:rsidRPr="00825974">
              <w:rPr>
                <w:rFonts w:ascii="Garamond" w:hAnsi="Garamond" w:cs="Arial"/>
                <w:bCs/>
                <w:sz w:val="22"/>
                <w:szCs w:val="22"/>
              </w:rPr>
              <w:t>40)</w:t>
            </w:r>
            <w:r w:rsidRPr="00825974">
              <w:rPr>
                <w:rFonts w:ascii="Garamond" w:hAnsi="Garamond" w:cs="Arial"/>
                <w:bCs/>
                <w:sz w:val="22"/>
                <w:szCs w:val="22"/>
              </w:rPr>
              <w:fldChar w:fldCharType="end"/>
            </w:r>
            <w:r w:rsidRPr="00825974">
              <w:rPr>
                <w:rFonts w:ascii="Garamond" w:hAnsi="Garamond" w:cs="Arial"/>
                <w:bCs/>
                <w:sz w:val="22"/>
                <w:szCs w:val="22"/>
              </w:rPr>
              <w:t xml:space="preserve">. </w:t>
            </w:r>
          </w:p>
          <w:p w14:paraId="7FC33760" w14:textId="1EB5A78D" w:rsidR="000B240B" w:rsidRPr="00825974" w:rsidRDefault="000B240B" w:rsidP="009723C1">
            <w:pPr>
              <w:spacing w:before="120" w:after="120" w:line="288" w:lineRule="auto"/>
              <w:jc w:val="both"/>
              <w:rPr>
                <w:rFonts w:ascii="Garamond" w:hAnsi="Garamond" w:cs="Arial"/>
                <w:bCs/>
                <w:sz w:val="22"/>
                <w:szCs w:val="22"/>
              </w:rPr>
            </w:pPr>
            <w:r w:rsidRPr="00825974">
              <w:rPr>
                <w:rFonts w:ascii="Garamond" w:hAnsi="Garamond"/>
                <w:position w:val="-30"/>
                <w:sz w:val="22"/>
                <w:szCs w:val="22"/>
                <w:highlight w:val="yellow"/>
              </w:rPr>
              <w:object w:dxaOrig="5580" w:dyaOrig="560" w14:anchorId="3885A5BF">
                <v:shape id="_x0000_i1496" type="#_x0000_t75" style="width:281.95pt;height:24.2pt" o:ole="">
                  <v:imagedata r:id="rId710" o:title=""/>
                </v:shape>
                <o:OLEObject Type="Embed" ProgID="Equation.3" ShapeID="_x0000_i1496" DrawAspect="Content" ObjectID="_1788676390" r:id="rId711"/>
              </w:object>
            </w:r>
            <w:r w:rsidRPr="00825974">
              <w:rPr>
                <w:rFonts w:ascii="Garamond" w:hAnsi="Garamond" w:cs="Arial"/>
                <w:bCs/>
                <w:sz w:val="22"/>
                <w:szCs w:val="22"/>
              </w:rPr>
              <w:t xml:space="preserve"> </w:t>
            </w:r>
            <w:r w:rsidRPr="00825974">
              <w:rPr>
                <w:rFonts w:ascii="Garamond" w:hAnsi="Garamond"/>
                <w:sz w:val="22"/>
                <w:szCs w:val="22"/>
              </w:rPr>
              <w:t>(39)</w:t>
            </w:r>
            <w:r w:rsidRPr="00825974">
              <w:rPr>
                <w:rFonts w:ascii="Garamond" w:hAnsi="Garamond" w:cs="Arial"/>
                <w:bCs/>
                <w:sz w:val="22"/>
                <w:szCs w:val="22"/>
              </w:rPr>
              <w:t>,</w:t>
            </w:r>
          </w:p>
          <w:p w14:paraId="78364D8E" w14:textId="77777777" w:rsidR="000B240B" w:rsidRPr="00825974" w:rsidRDefault="000B240B" w:rsidP="000B240B">
            <w:pPr>
              <w:spacing w:before="120" w:after="120" w:line="288" w:lineRule="auto"/>
              <w:jc w:val="both"/>
              <w:rPr>
                <w:rFonts w:ascii="Garamond" w:hAnsi="Garamond" w:cs="Arial"/>
                <w:bCs/>
                <w:sz w:val="22"/>
                <w:szCs w:val="22"/>
              </w:rPr>
            </w:pPr>
            <w:r w:rsidRPr="00825974">
              <w:rPr>
                <w:rFonts w:ascii="Garamond" w:hAnsi="Garamond"/>
                <w:position w:val="-28"/>
                <w:sz w:val="22"/>
                <w:szCs w:val="22"/>
              </w:rPr>
              <w:object w:dxaOrig="1820" w:dyaOrig="540" w14:anchorId="3BA2BBC6">
                <v:shape id="_x0000_i1497" type="#_x0000_t75" style="width:96.2pt;height:29.6pt" o:ole="">
                  <v:imagedata r:id="rId712" o:title=""/>
                </v:shape>
                <o:OLEObject Type="Embed" ProgID="Equation.3" ShapeID="_x0000_i1497" DrawAspect="Content" ObjectID="_1788676391" r:id="rId713"/>
              </w:object>
            </w:r>
            <w:r w:rsidRPr="00825974">
              <w:rPr>
                <w:rFonts w:ascii="Garamond" w:hAnsi="Garamond"/>
                <w:sz w:val="22"/>
                <w:szCs w:val="22"/>
              </w:rPr>
              <w:t xml:space="preserve"> (40)</w:t>
            </w:r>
            <w:r w:rsidRPr="00825974">
              <w:rPr>
                <w:rFonts w:ascii="Garamond" w:hAnsi="Garamond" w:cs="Arial"/>
                <w:bCs/>
                <w:sz w:val="22"/>
                <w:szCs w:val="22"/>
              </w:rPr>
              <w:t>,</w:t>
            </w:r>
          </w:p>
          <w:p w14:paraId="7E28907D" w14:textId="0921FEBD" w:rsidR="000B240B" w:rsidRPr="00825974" w:rsidRDefault="000B240B" w:rsidP="000B240B">
            <w:pPr>
              <w:spacing w:before="120" w:after="120" w:line="288" w:lineRule="auto"/>
              <w:jc w:val="both"/>
              <w:rPr>
                <w:rFonts w:ascii="Garamond" w:hAnsi="Garamond"/>
                <w:sz w:val="22"/>
                <w:szCs w:val="22"/>
              </w:rPr>
            </w:pPr>
            <w:r w:rsidRPr="00825974">
              <w:rPr>
                <w:rFonts w:ascii="Garamond" w:hAnsi="Garamond" w:cs="Arial"/>
                <w:bCs/>
                <w:sz w:val="22"/>
                <w:szCs w:val="22"/>
              </w:rPr>
              <w:t xml:space="preserve"> где </w:t>
            </w:r>
            <w:r w:rsidRPr="00825974">
              <w:rPr>
                <w:rFonts w:ascii="Garamond" w:hAnsi="Garamond"/>
                <w:position w:val="-14"/>
                <w:sz w:val="22"/>
                <w:szCs w:val="22"/>
              </w:rPr>
              <w:object w:dxaOrig="1060" w:dyaOrig="400" w14:anchorId="6D0A7BA9">
                <v:shape id="_x0000_i1498" type="#_x0000_t75" style="width:53.85pt;height:24.2pt" o:ole="">
                  <v:imagedata r:id="rId714" o:title=""/>
                </v:shape>
                <o:OLEObject Type="Embed" ProgID="Equation.DSMT4" ShapeID="_x0000_i1498" DrawAspect="Content" ObjectID="_1788676392" r:id="rId715"/>
              </w:object>
            </w:r>
            <w:r w:rsidRPr="00825974">
              <w:rPr>
                <w:rFonts w:ascii="Garamond" w:hAnsi="Garamond"/>
                <w:sz w:val="22"/>
                <w:szCs w:val="22"/>
              </w:rPr>
              <w:t xml:space="preserve">- объем продажи по договору комиссии на продажу </w:t>
            </w:r>
            <w:r w:rsidRPr="00825974">
              <w:rPr>
                <w:rFonts w:ascii="Garamond" w:hAnsi="Garamond" w:cs="Arial"/>
                <w:bCs/>
                <w:sz w:val="22"/>
                <w:szCs w:val="22"/>
              </w:rPr>
              <w:t>электрической энергии</w:t>
            </w:r>
            <w:r w:rsidRPr="00825974">
              <w:rPr>
                <w:rFonts w:ascii="Garamond" w:hAnsi="Garamond"/>
                <w:sz w:val="22"/>
                <w:szCs w:val="22"/>
              </w:rPr>
              <w:t xml:space="preserve"> в ГТП генерации </w:t>
            </w:r>
            <w:r w:rsidRPr="00825974">
              <w:rPr>
                <w:rFonts w:ascii="Garamond" w:hAnsi="Garamond"/>
                <w:i/>
                <w:sz w:val="22"/>
                <w:szCs w:val="22"/>
                <w:lang w:val="en-US"/>
              </w:rPr>
              <w:t>q</w:t>
            </w:r>
            <w:r w:rsidRPr="00825974">
              <w:rPr>
                <w:rFonts w:ascii="Garamond" w:hAnsi="Garamond"/>
                <w:sz w:val="22"/>
                <w:szCs w:val="22"/>
              </w:rPr>
              <w:t xml:space="preserve"> в час </w:t>
            </w:r>
            <w:r w:rsidRPr="00825974">
              <w:rPr>
                <w:rFonts w:ascii="Garamond" w:hAnsi="Garamond"/>
                <w:i/>
                <w:sz w:val="22"/>
                <w:szCs w:val="22"/>
                <w:lang w:val="en-US"/>
              </w:rPr>
              <w:t>h</w:t>
            </w:r>
            <w:r w:rsidRPr="00825974">
              <w:rPr>
                <w:rFonts w:ascii="Garamond" w:hAnsi="Garamond"/>
                <w:sz w:val="22"/>
                <w:szCs w:val="22"/>
              </w:rPr>
              <w:t xml:space="preserve"> по результатам конкурентного отбора на сутки вперед (п.8.1.1 Регламента №8);</w:t>
            </w:r>
          </w:p>
          <w:p w14:paraId="753C06D0" w14:textId="77777777" w:rsidR="000B240B" w:rsidRPr="00825974" w:rsidRDefault="000B240B" w:rsidP="000B240B">
            <w:pPr>
              <w:spacing w:before="120" w:after="120" w:line="288" w:lineRule="auto"/>
              <w:jc w:val="both"/>
              <w:rPr>
                <w:rFonts w:ascii="Garamond" w:hAnsi="Garamond"/>
                <w:sz w:val="22"/>
                <w:szCs w:val="22"/>
              </w:rPr>
            </w:pPr>
            <w:r w:rsidRPr="00825974">
              <w:rPr>
                <w:rFonts w:ascii="Garamond" w:hAnsi="Garamond"/>
                <w:position w:val="-14"/>
                <w:sz w:val="22"/>
                <w:szCs w:val="22"/>
              </w:rPr>
              <w:object w:dxaOrig="1640" w:dyaOrig="400" w14:anchorId="4636EF57">
                <v:shape id="_x0000_i1499" type="#_x0000_t75" style="width:83.45pt;height:24.2pt" o:ole="">
                  <v:imagedata r:id="rId716" o:title=""/>
                </v:shape>
                <o:OLEObject Type="Embed" ProgID="Equation.DSMT4" ShapeID="_x0000_i1499" DrawAspect="Content" ObjectID="_1788676393" r:id="rId717"/>
              </w:object>
            </w:r>
            <w:r w:rsidRPr="00825974">
              <w:rPr>
                <w:rFonts w:ascii="Garamond" w:hAnsi="Garamond"/>
                <w:sz w:val="22"/>
                <w:szCs w:val="22"/>
              </w:rPr>
              <w:t xml:space="preserve">- объем импортной поставки, проданный по договору комиссии на продажу </w:t>
            </w:r>
            <w:r w:rsidRPr="00825974">
              <w:rPr>
                <w:rFonts w:ascii="Garamond" w:hAnsi="Garamond" w:cs="Arial"/>
                <w:bCs/>
                <w:sz w:val="22"/>
                <w:szCs w:val="22"/>
              </w:rPr>
              <w:t>электрической энергии</w:t>
            </w:r>
            <w:r w:rsidRPr="00825974">
              <w:rPr>
                <w:rFonts w:ascii="Garamond" w:hAnsi="Garamond"/>
                <w:sz w:val="22"/>
                <w:szCs w:val="22"/>
              </w:rPr>
              <w:t xml:space="preserve"> в ГТП импорта </w:t>
            </w:r>
            <w:r w:rsidRPr="00825974">
              <w:rPr>
                <w:rFonts w:ascii="Garamond" w:hAnsi="Garamond"/>
                <w:i/>
                <w:sz w:val="22"/>
                <w:szCs w:val="22"/>
                <w:lang w:val="en-US"/>
              </w:rPr>
              <w:t>r</w:t>
            </w:r>
            <w:r w:rsidRPr="00825974">
              <w:rPr>
                <w:rFonts w:ascii="Garamond" w:hAnsi="Garamond"/>
                <w:sz w:val="22"/>
                <w:szCs w:val="22"/>
              </w:rPr>
              <w:t xml:space="preserve"> в час </w:t>
            </w:r>
            <w:r w:rsidRPr="00825974">
              <w:rPr>
                <w:rFonts w:ascii="Garamond" w:hAnsi="Garamond"/>
                <w:i/>
                <w:sz w:val="22"/>
                <w:szCs w:val="22"/>
                <w:lang w:val="en-US"/>
              </w:rPr>
              <w:t>h</w:t>
            </w:r>
            <w:r w:rsidRPr="00825974">
              <w:rPr>
                <w:rFonts w:ascii="Garamond" w:hAnsi="Garamond"/>
                <w:sz w:val="22"/>
                <w:szCs w:val="22"/>
              </w:rPr>
              <w:t xml:space="preserve"> по результатам конкурентного отбора на сутки вперед (п.8.1.2 Регламента №8)</w:t>
            </w:r>
            <w:r w:rsidRPr="00825974">
              <w:rPr>
                <w:rFonts w:ascii="Garamond" w:hAnsi="Garamond"/>
                <w:sz w:val="22"/>
                <w:szCs w:val="22"/>
                <w:highlight w:val="yellow"/>
              </w:rPr>
              <w:t>,</w:t>
            </w:r>
          </w:p>
          <w:p w14:paraId="1ADE6010" w14:textId="77777777" w:rsidR="000B240B" w:rsidRPr="00825974" w:rsidRDefault="000B240B" w:rsidP="000B240B">
            <w:pPr>
              <w:spacing w:before="120" w:after="120" w:line="288" w:lineRule="auto"/>
              <w:jc w:val="both"/>
              <w:rPr>
                <w:rFonts w:ascii="Garamond" w:hAnsi="Garamond"/>
                <w:sz w:val="22"/>
                <w:szCs w:val="22"/>
                <w:highlight w:val="yellow"/>
              </w:rPr>
            </w:pPr>
            <w:r w:rsidRPr="00825974">
              <w:rPr>
                <w:rFonts w:ascii="Garamond" w:hAnsi="Garamond"/>
                <w:position w:val="-14"/>
                <w:sz w:val="22"/>
                <w:szCs w:val="22"/>
                <w:highlight w:val="yellow"/>
              </w:rPr>
              <w:object w:dxaOrig="1060" w:dyaOrig="400" w14:anchorId="4488BAA4">
                <v:shape id="_x0000_i1500" type="#_x0000_t75" style="width:53.85pt;height:24.2pt" o:ole="">
                  <v:imagedata r:id="rId718" o:title=""/>
                </v:shape>
                <o:OLEObject Type="Embed" ProgID="Equation.DSMT4" ShapeID="_x0000_i1500" DrawAspect="Content" ObjectID="_1788676394" r:id="rId719"/>
              </w:object>
            </w:r>
            <w:r w:rsidRPr="00825974">
              <w:rPr>
                <w:rFonts w:ascii="Garamond" w:hAnsi="Garamond"/>
                <w:sz w:val="22"/>
                <w:szCs w:val="22"/>
                <w:highlight w:val="yellow"/>
              </w:rPr>
              <w:t xml:space="preserve"> - плановый объем перетока из неценовой в ценовую зону, для первой и второй ЦЗ указанная величина рассчитывается в соответствии с формулами (</w:t>
            </w:r>
            <w:r w:rsidRPr="00825974">
              <w:rPr>
                <w:rFonts w:ascii="Garamond" w:hAnsi="Garamond"/>
                <w:sz w:val="22"/>
                <w:szCs w:val="22"/>
                <w:highlight w:val="yellow"/>
              </w:rPr>
              <w:fldChar w:fldCharType="begin"/>
            </w:r>
            <w:r w:rsidRPr="00825974">
              <w:rPr>
                <w:rFonts w:ascii="Garamond" w:hAnsi="Garamond"/>
                <w:sz w:val="22"/>
                <w:szCs w:val="22"/>
                <w:highlight w:val="yellow"/>
              </w:rPr>
              <w:instrText xml:space="preserve"> REF _Ref509414366 \r \h  \* MERGEFORMAT </w:instrText>
            </w:r>
            <w:r w:rsidRPr="00825974">
              <w:rPr>
                <w:rFonts w:ascii="Garamond" w:hAnsi="Garamond"/>
                <w:sz w:val="22"/>
                <w:szCs w:val="22"/>
                <w:highlight w:val="yellow"/>
              </w:rPr>
            </w:r>
            <w:r w:rsidRPr="00825974">
              <w:rPr>
                <w:rFonts w:ascii="Garamond" w:hAnsi="Garamond"/>
                <w:sz w:val="22"/>
                <w:szCs w:val="22"/>
                <w:highlight w:val="yellow"/>
              </w:rPr>
              <w:fldChar w:fldCharType="separate"/>
            </w:r>
            <w:r w:rsidRPr="00825974">
              <w:rPr>
                <w:rFonts w:ascii="Garamond" w:hAnsi="Garamond"/>
                <w:sz w:val="22"/>
                <w:szCs w:val="22"/>
                <w:highlight w:val="yellow"/>
              </w:rPr>
              <w:t>41)</w:t>
            </w:r>
            <w:r w:rsidRPr="00825974">
              <w:rPr>
                <w:rFonts w:ascii="Garamond" w:hAnsi="Garamond"/>
                <w:sz w:val="22"/>
                <w:szCs w:val="22"/>
                <w:highlight w:val="yellow"/>
              </w:rPr>
              <w:fldChar w:fldCharType="end"/>
            </w:r>
            <w:r w:rsidRPr="00825974">
              <w:rPr>
                <w:rFonts w:ascii="Garamond" w:hAnsi="Garamond"/>
                <w:sz w:val="22"/>
                <w:szCs w:val="22"/>
                <w:highlight w:val="yellow"/>
              </w:rPr>
              <w:t xml:space="preserve"> и (</w:t>
            </w:r>
            <w:r w:rsidRPr="00825974">
              <w:rPr>
                <w:rFonts w:ascii="Garamond" w:hAnsi="Garamond"/>
                <w:sz w:val="22"/>
                <w:szCs w:val="22"/>
                <w:highlight w:val="yellow"/>
              </w:rPr>
              <w:fldChar w:fldCharType="begin"/>
            </w:r>
            <w:r w:rsidRPr="00825974">
              <w:rPr>
                <w:rFonts w:ascii="Garamond" w:hAnsi="Garamond"/>
                <w:sz w:val="22"/>
                <w:szCs w:val="22"/>
                <w:highlight w:val="yellow"/>
              </w:rPr>
              <w:instrText xml:space="preserve"> REF _Ref509414371 \r \h  \* MERGEFORMAT </w:instrText>
            </w:r>
            <w:r w:rsidRPr="00825974">
              <w:rPr>
                <w:rFonts w:ascii="Garamond" w:hAnsi="Garamond"/>
                <w:sz w:val="22"/>
                <w:szCs w:val="22"/>
                <w:highlight w:val="yellow"/>
              </w:rPr>
            </w:r>
            <w:r w:rsidRPr="00825974">
              <w:rPr>
                <w:rFonts w:ascii="Garamond" w:hAnsi="Garamond"/>
                <w:sz w:val="22"/>
                <w:szCs w:val="22"/>
                <w:highlight w:val="yellow"/>
              </w:rPr>
              <w:fldChar w:fldCharType="separate"/>
            </w:r>
            <w:r w:rsidRPr="00825974">
              <w:rPr>
                <w:rFonts w:ascii="Garamond" w:hAnsi="Garamond"/>
                <w:sz w:val="22"/>
                <w:szCs w:val="22"/>
                <w:highlight w:val="yellow"/>
              </w:rPr>
              <w:t>42)</w:t>
            </w:r>
            <w:r w:rsidRPr="00825974">
              <w:rPr>
                <w:rFonts w:ascii="Garamond" w:hAnsi="Garamond"/>
                <w:sz w:val="22"/>
                <w:szCs w:val="22"/>
                <w:highlight w:val="yellow"/>
              </w:rPr>
              <w:fldChar w:fldCharType="end"/>
            </w:r>
            <w:r w:rsidRPr="00825974">
              <w:rPr>
                <w:rFonts w:ascii="Garamond" w:hAnsi="Garamond"/>
                <w:sz w:val="22"/>
                <w:szCs w:val="22"/>
                <w:highlight w:val="yellow"/>
              </w:rPr>
              <w:t xml:space="preserve"> соответственно.</w:t>
            </w:r>
          </w:p>
          <w:p w14:paraId="6017FB16" w14:textId="5E5A9694" w:rsidR="000B240B" w:rsidRPr="00825974" w:rsidRDefault="000B240B" w:rsidP="009723C1">
            <w:pPr>
              <w:spacing w:before="120" w:after="120" w:line="288" w:lineRule="auto"/>
              <w:jc w:val="both"/>
              <w:rPr>
                <w:rFonts w:ascii="Garamond" w:hAnsi="Garamond"/>
                <w:sz w:val="22"/>
                <w:szCs w:val="22"/>
                <w:highlight w:val="yellow"/>
              </w:rPr>
            </w:pPr>
            <w:r w:rsidRPr="00825974">
              <w:rPr>
                <w:rFonts w:ascii="Garamond" w:hAnsi="Garamond"/>
                <w:position w:val="-30"/>
                <w:sz w:val="22"/>
                <w:szCs w:val="22"/>
                <w:highlight w:val="yellow"/>
              </w:rPr>
              <w:object w:dxaOrig="3120" w:dyaOrig="560" w14:anchorId="4C6CFDD8">
                <v:shape id="_x0000_i1501" type="#_x0000_t75" style="width:162.15pt;height:29.6pt" o:ole="">
                  <v:imagedata r:id="rId720" o:title=""/>
                </v:shape>
                <o:OLEObject Type="Embed" ProgID="Equation.DSMT4" ShapeID="_x0000_i1501" DrawAspect="Content" ObjectID="_1788676395" r:id="rId721"/>
              </w:object>
            </w:r>
            <w:r w:rsidRPr="00825974">
              <w:rPr>
                <w:rFonts w:ascii="Garamond" w:hAnsi="Garamond"/>
                <w:sz w:val="22"/>
                <w:szCs w:val="22"/>
                <w:highlight w:val="yellow"/>
              </w:rPr>
              <w:t xml:space="preserve"> (41),</w:t>
            </w:r>
          </w:p>
          <w:p w14:paraId="13085A74" w14:textId="17454E33" w:rsidR="000B240B" w:rsidRPr="00825974" w:rsidRDefault="000B240B" w:rsidP="009723C1">
            <w:pPr>
              <w:spacing w:before="120" w:after="120" w:line="288" w:lineRule="auto"/>
              <w:jc w:val="both"/>
              <w:rPr>
                <w:rFonts w:ascii="Garamond" w:hAnsi="Garamond"/>
                <w:sz w:val="22"/>
                <w:szCs w:val="22"/>
              </w:rPr>
            </w:pPr>
            <w:r w:rsidRPr="00825974">
              <w:rPr>
                <w:rFonts w:ascii="Garamond" w:hAnsi="Garamond"/>
                <w:position w:val="-14"/>
                <w:sz w:val="22"/>
                <w:szCs w:val="22"/>
                <w:highlight w:val="yellow"/>
              </w:rPr>
              <w:object w:dxaOrig="1040" w:dyaOrig="400" w14:anchorId="0C532043">
                <v:shape id="_x0000_i1502" type="#_x0000_t75" style="width:53.85pt;height:24.2pt" o:ole="">
                  <v:imagedata r:id="rId722" o:title=""/>
                </v:shape>
                <o:OLEObject Type="Embed" ProgID="Equation.DSMT4" ShapeID="_x0000_i1502" DrawAspect="Content" ObjectID="_1788676396" r:id="rId723"/>
              </w:object>
            </w:r>
            <w:r w:rsidRPr="00825974">
              <w:rPr>
                <w:rFonts w:ascii="Garamond" w:hAnsi="Garamond"/>
                <w:sz w:val="22"/>
                <w:szCs w:val="22"/>
                <w:highlight w:val="yellow"/>
              </w:rPr>
              <w:t>(42)</w:t>
            </w:r>
          </w:p>
          <w:p w14:paraId="7C8A13EF" w14:textId="77777777" w:rsidR="000B240B" w:rsidRPr="00825974" w:rsidRDefault="000B240B" w:rsidP="009723C1">
            <w:pPr>
              <w:pStyle w:val="1b"/>
              <w:spacing w:before="120" w:after="120" w:line="288" w:lineRule="auto"/>
              <w:ind w:left="0"/>
              <w:rPr>
                <w:b/>
                <w:szCs w:val="22"/>
              </w:rPr>
            </w:pPr>
          </w:p>
        </w:tc>
        <w:tc>
          <w:tcPr>
            <w:tcW w:w="6634" w:type="dxa"/>
          </w:tcPr>
          <w:p w14:paraId="6EEF626E" w14:textId="77777777" w:rsidR="000B240B" w:rsidRPr="00825974" w:rsidRDefault="000B240B" w:rsidP="000B240B">
            <w:pPr>
              <w:spacing w:before="120" w:after="120" w:line="288" w:lineRule="auto"/>
              <w:jc w:val="both"/>
              <w:rPr>
                <w:rFonts w:ascii="Garamond" w:hAnsi="Garamond" w:cs="Arial"/>
                <w:b/>
                <w:bCs/>
                <w:sz w:val="22"/>
                <w:szCs w:val="22"/>
              </w:rPr>
            </w:pPr>
            <w:r w:rsidRPr="00825974">
              <w:rPr>
                <w:rFonts w:ascii="Garamond" w:hAnsi="Garamond" w:cs="Arial"/>
                <w:b/>
                <w:bCs/>
                <w:sz w:val="22"/>
                <w:szCs w:val="22"/>
              </w:rPr>
              <w:t>Объем продажи э/э в РСВ поставщиками ценовой зоны</w:t>
            </w:r>
          </w:p>
          <w:p w14:paraId="709FFCE9" w14:textId="77777777" w:rsidR="000B240B" w:rsidRPr="00825974" w:rsidRDefault="000B240B" w:rsidP="000B240B">
            <w:pPr>
              <w:spacing w:before="120" w:after="120" w:line="288" w:lineRule="auto"/>
              <w:jc w:val="both"/>
              <w:rPr>
                <w:rFonts w:ascii="Garamond" w:hAnsi="Garamond" w:cs="Arial"/>
                <w:bCs/>
                <w:sz w:val="22"/>
                <w:szCs w:val="22"/>
              </w:rPr>
            </w:pPr>
            <w:r w:rsidRPr="00825974">
              <w:rPr>
                <w:rFonts w:ascii="Garamond" w:hAnsi="Garamond" w:cs="Arial"/>
                <w:bCs/>
                <w:sz w:val="22"/>
                <w:szCs w:val="22"/>
              </w:rPr>
              <w:t xml:space="preserve">Объем продажи электрической энергии в РСВ поставщиками ценовой зоны </w:t>
            </w:r>
            <w:r w:rsidRPr="00825974">
              <w:rPr>
                <w:rFonts w:ascii="Garamond" w:hAnsi="Garamond" w:cs="Arial"/>
                <w:bCs/>
                <w:i/>
                <w:sz w:val="22"/>
                <w:szCs w:val="22"/>
                <w:lang w:val="en-US"/>
              </w:rPr>
              <w:t>z</w:t>
            </w:r>
            <w:r w:rsidRPr="00825974">
              <w:rPr>
                <w:rFonts w:ascii="Garamond" w:hAnsi="Garamond" w:cs="Arial"/>
                <w:bCs/>
                <w:sz w:val="22"/>
                <w:szCs w:val="22"/>
              </w:rPr>
              <w:t xml:space="preserve"> в расчетный час </w:t>
            </w:r>
            <w:r w:rsidRPr="00825974">
              <w:rPr>
                <w:rFonts w:ascii="Garamond" w:hAnsi="Garamond" w:cs="Arial"/>
                <w:bCs/>
                <w:i/>
                <w:sz w:val="22"/>
                <w:szCs w:val="22"/>
                <w:lang w:val="en-US"/>
              </w:rPr>
              <w:t>h</w:t>
            </w:r>
            <w:r w:rsidRPr="00825974">
              <w:rPr>
                <w:rFonts w:ascii="Garamond" w:hAnsi="Garamond" w:cs="Arial"/>
                <w:bCs/>
                <w:sz w:val="22"/>
                <w:szCs w:val="22"/>
              </w:rPr>
              <w:t xml:space="preserve"> определяется в соответствии с формулой (</w:t>
            </w:r>
            <w:r w:rsidRPr="00825974">
              <w:rPr>
                <w:rFonts w:ascii="Garamond" w:hAnsi="Garamond" w:cs="Arial"/>
                <w:bCs/>
                <w:sz w:val="22"/>
                <w:szCs w:val="22"/>
              </w:rPr>
              <w:fldChar w:fldCharType="begin"/>
            </w:r>
            <w:r w:rsidRPr="00825974">
              <w:rPr>
                <w:rFonts w:ascii="Garamond" w:hAnsi="Garamond" w:cs="Arial"/>
                <w:bCs/>
                <w:sz w:val="22"/>
                <w:szCs w:val="22"/>
              </w:rPr>
              <w:instrText xml:space="preserve"> REF _Ref508193650 \r \h  \* MERGEFORMAT </w:instrText>
            </w:r>
            <w:r w:rsidRPr="00825974">
              <w:rPr>
                <w:rFonts w:ascii="Garamond" w:hAnsi="Garamond" w:cs="Arial"/>
                <w:bCs/>
                <w:sz w:val="22"/>
                <w:szCs w:val="22"/>
              </w:rPr>
            </w:r>
            <w:r w:rsidRPr="00825974">
              <w:rPr>
                <w:rFonts w:ascii="Garamond" w:hAnsi="Garamond" w:cs="Arial"/>
                <w:bCs/>
                <w:sz w:val="22"/>
                <w:szCs w:val="22"/>
              </w:rPr>
              <w:fldChar w:fldCharType="separate"/>
            </w:r>
            <w:r w:rsidRPr="00825974">
              <w:rPr>
                <w:rFonts w:ascii="Garamond" w:hAnsi="Garamond" w:cs="Arial"/>
                <w:bCs/>
                <w:sz w:val="22"/>
                <w:szCs w:val="22"/>
              </w:rPr>
              <w:t>39)</w:t>
            </w:r>
            <w:r w:rsidRPr="00825974">
              <w:rPr>
                <w:rFonts w:ascii="Garamond" w:hAnsi="Garamond" w:cs="Arial"/>
                <w:bCs/>
                <w:sz w:val="22"/>
                <w:szCs w:val="22"/>
              </w:rPr>
              <w:fldChar w:fldCharType="end"/>
            </w:r>
            <w:r w:rsidRPr="00825974">
              <w:rPr>
                <w:rFonts w:ascii="Garamond" w:hAnsi="Garamond" w:cs="Arial"/>
                <w:bCs/>
                <w:sz w:val="22"/>
                <w:szCs w:val="22"/>
              </w:rPr>
              <w:t xml:space="preserve">, за период </w:t>
            </w:r>
            <w:r w:rsidRPr="00825974">
              <w:rPr>
                <w:rFonts w:ascii="Garamond" w:hAnsi="Garamond" w:cs="Arial"/>
                <w:bCs/>
                <w:i/>
                <w:sz w:val="22"/>
                <w:szCs w:val="22"/>
                <w:lang w:val="en-US"/>
              </w:rPr>
              <w:t>d</w:t>
            </w:r>
            <w:r w:rsidRPr="00825974">
              <w:rPr>
                <w:rFonts w:ascii="Garamond" w:hAnsi="Garamond" w:cs="Arial"/>
                <w:bCs/>
                <w:sz w:val="22"/>
                <w:szCs w:val="22"/>
              </w:rPr>
              <w:t xml:space="preserve"> определяется в соответствии с формулой (</w:t>
            </w:r>
            <w:r w:rsidRPr="00825974">
              <w:rPr>
                <w:rFonts w:ascii="Garamond" w:hAnsi="Garamond" w:cs="Arial"/>
                <w:bCs/>
                <w:sz w:val="22"/>
                <w:szCs w:val="22"/>
              </w:rPr>
              <w:fldChar w:fldCharType="begin"/>
            </w:r>
            <w:r w:rsidRPr="00825974">
              <w:rPr>
                <w:rFonts w:ascii="Garamond" w:hAnsi="Garamond" w:cs="Arial"/>
                <w:bCs/>
                <w:sz w:val="22"/>
                <w:szCs w:val="22"/>
              </w:rPr>
              <w:instrText xml:space="preserve"> REF _Ref508193659 \r \h  \* MERGEFORMAT </w:instrText>
            </w:r>
            <w:r w:rsidRPr="00825974">
              <w:rPr>
                <w:rFonts w:ascii="Garamond" w:hAnsi="Garamond" w:cs="Arial"/>
                <w:bCs/>
                <w:sz w:val="22"/>
                <w:szCs w:val="22"/>
              </w:rPr>
            </w:r>
            <w:r w:rsidRPr="00825974">
              <w:rPr>
                <w:rFonts w:ascii="Garamond" w:hAnsi="Garamond" w:cs="Arial"/>
                <w:bCs/>
                <w:sz w:val="22"/>
                <w:szCs w:val="22"/>
              </w:rPr>
              <w:fldChar w:fldCharType="separate"/>
            </w:r>
            <w:r w:rsidRPr="00825974">
              <w:rPr>
                <w:rFonts w:ascii="Garamond" w:hAnsi="Garamond" w:cs="Arial"/>
                <w:bCs/>
                <w:sz w:val="22"/>
                <w:szCs w:val="22"/>
              </w:rPr>
              <w:t>40)</w:t>
            </w:r>
            <w:r w:rsidRPr="00825974">
              <w:rPr>
                <w:rFonts w:ascii="Garamond" w:hAnsi="Garamond" w:cs="Arial"/>
                <w:bCs/>
                <w:sz w:val="22"/>
                <w:szCs w:val="22"/>
              </w:rPr>
              <w:fldChar w:fldCharType="end"/>
            </w:r>
            <w:r w:rsidRPr="00825974">
              <w:rPr>
                <w:rFonts w:ascii="Garamond" w:hAnsi="Garamond" w:cs="Arial"/>
                <w:bCs/>
                <w:sz w:val="22"/>
                <w:szCs w:val="22"/>
              </w:rPr>
              <w:t xml:space="preserve">. </w:t>
            </w:r>
          </w:p>
          <w:p w14:paraId="44B666AA" w14:textId="5FEC8C2F" w:rsidR="000B240B" w:rsidRPr="00825974" w:rsidRDefault="000B240B" w:rsidP="009723C1">
            <w:pPr>
              <w:spacing w:before="120" w:after="120" w:line="288" w:lineRule="auto"/>
              <w:jc w:val="both"/>
              <w:rPr>
                <w:rFonts w:ascii="Garamond" w:hAnsi="Garamond" w:cs="Arial"/>
                <w:bCs/>
                <w:sz w:val="22"/>
                <w:szCs w:val="22"/>
              </w:rPr>
            </w:pPr>
            <w:r w:rsidRPr="00825974">
              <w:rPr>
                <w:rFonts w:ascii="Garamond" w:hAnsi="Garamond"/>
                <w:position w:val="-30"/>
                <w:sz w:val="22"/>
                <w:szCs w:val="22"/>
                <w:highlight w:val="yellow"/>
              </w:rPr>
              <w:object w:dxaOrig="4360" w:dyaOrig="560" w14:anchorId="6F9DB3B0">
                <v:shape id="_x0000_i1503" type="#_x0000_t75" style="width:222.05pt;height:24.2pt" o:ole="">
                  <v:imagedata r:id="rId724" o:title=""/>
                </v:shape>
                <o:OLEObject Type="Embed" ProgID="Equation.3" ShapeID="_x0000_i1503" DrawAspect="Content" ObjectID="_1788676397" r:id="rId725"/>
              </w:object>
            </w:r>
            <w:r w:rsidRPr="00825974">
              <w:rPr>
                <w:rFonts w:ascii="Garamond" w:hAnsi="Garamond" w:cs="Arial"/>
                <w:bCs/>
                <w:sz w:val="22"/>
                <w:szCs w:val="22"/>
              </w:rPr>
              <w:t xml:space="preserve"> </w:t>
            </w:r>
            <w:r w:rsidRPr="00825974">
              <w:rPr>
                <w:rFonts w:ascii="Garamond" w:hAnsi="Garamond"/>
                <w:sz w:val="22"/>
                <w:szCs w:val="22"/>
              </w:rPr>
              <w:t>(39)</w:t>
            </w:r>
            <w:r w:rsidRPr="00825974">
              <w:rPr>
                <w:rFonts w:ascii="Garamond" w:hAnsi="Garamond" w:cs="Arial"/>
                <w:bCs/>
                <w:sz w:val="22"/>
                <w:szCs w:val="22"/>
              </w:rPr>
              <w:t>,</w:t>
            </w:r>
          </w:p>
          <w:p w14:paraId="248D5084" w14:textId="77777777" w:rsidR="000B240B" w:rsidRPr="00825974" w:rsidRDefault="000B240B" w:rsidP="000B240B">
            <w:pPr>
              <w:spacing w:before="120" w:after="120" w:line="288" w:lineRule="auto"/>
              <w:jc w:val="both"/>
              <w:rPr>
                <w:rFonts w:ascii="Garamond" w:hAnsi="Garamond" w:cs="Arial"/>
                <w:bCs/>
                <w:sz w:val="22"/>
                <w:szCs w:val="22"/>
              </w:rPr>
            </w:pPr>
            <w:r w:rsidRPr="00825974">
              <w:rPr>
                <w:rFonts w:ascii="Garamond" w:hAnsi="Garamond"/>
                <w:position w:val="-28"/>
                <w:sz w:val="22"/>
                <w:szCs w:val="22"/>
              </w:rPr>
              <w:object w:dxaOrig="1820" w:dyaOrig="540" w14:anchorId="10034A5F">
                <v:shape id="_x0000_i1504" type="#_x0000_t75" style="width:96.2pt;height:29.6pt" o:ole="">
                  <v:imagedata r:id="rId712" o:title=""/>
                </v:shape>
                <o:OLEObject Type="Embed" ProgID="Equation.3" ShapeID="_x0000_i1504" DrawAspect="Content" ObjectID="_1788676398" r:id="rId726"/>
              </w:object>
            </w:r>
            <w:r w:rsidRPr="00825974">
              <w:rPr>
                <w:rFonts w:ascii="Garamond" w:hAnsi="Garamond"/>
                <w:sz w:val="22"/>
                <w:szCs w:val="22"/>
              </w:rPr>
              <w:t xml:space="preserve"> (40)</w:t>
            </w:r>
            <w:r w:rsidRPr="00825974">
              <w:rPr>
                <w:rFonts w:ascii="Garamond" w:hAnsi="Garamond" w:cs="Arial"/>
                <w:bCs/>
                <w:sz w:val="22"/>
                <w:szCs w:val="22"/>
              </w:rPr>
              <w:t>,</w:t>
            </w:r>
          </w:p>
          <w:p w14:paraId="5C5699BD" w14:textId="77777777" w:rsidR="000B240B" w:rsidRPr="00825974" w:rsidRDefault="000B240B" w:rsidP="000B240B">
            <w:pPr>
              <w:spacing w:before="120" w:after="120" w:line="288" w:lineRule="auto"/>
              <w:jc w:val="both"/>
              <w:rPr>
                <w:rFonts w:ascii="Garamond" w:hAnsi="Garamond"/>
                <w:sz w:val="22"/>
                <w:szCs w:val="22"/>
              </w:rPr>
            </w:pPr>
            <w:r w:rsidRPr="00825974">
              <w:rPr>
                <w:rFonts w:ascii="Garamond" w:hAnsi="Garamond" w:cs="Arial"/>
                <w:bCs/>
                <w:sz w:val="22"/>
                <w:szCs w:val="22"/>
              </w:rPr>
              <w:t xml:space="preserve"> где </w:t>
            </w:r>
            <w:r w:rsidRPr="00825974">
              <w:rPr>
                <w:rFonts w:ascii="Garamond" w:hAnsi="Garamond"/>
                <w:position w:val="-14"/>
                <w:sz w:val="22"/>
                <w:szCs w:val="22"/>
              </w:rPr>
              <w:object w:dxaOrig="1060" w:dyaOrig="400" w14:anchorId="6948D37C">
                <v:shape id="_x0000_i1505" type="#_x0000_t75" style="width:53.85pt;height:24.2pt" o:ole="">
                  <v:imagedata r:id="rId714" o:title=""/>
                </v:shape>
                <o:OLEObject Type="Embed" ProgID="Equation.DSMT4" ShapeID="_x0000_i1505" DrawAspect="Content" ObjectID="_1788676399" r:id="rId727"/>
              </w:object>
            </w:r>
            <w:r w:rsidRPr="00825974">
              <w:rPr>
                <w:rFonts w:ascii="Garamond" w:hAnsi="Garamond"/>
                <w:sz w:val="22"/>
                <w:szCs w:val="22"/>
              </w:rPr>
              <w:t xml:space="preserve">- объем продажи по договору комиссии на продажу </w:t>
            </w:r>
            <w:r w:rsidRPr="00825974">
              <w:rPr>
                <w:rFonts w:ascii="Garamond" w:hAnsi="Garamond" w:cs="Arial"/>
                <w:bCs/>
                <w:sz w:val="22"/>
                <w:szCs w:val="22"/>
              </w:rPr>
              <w:t>электрической энергии</w:t>
            </w:r>
            <w:r w:rsidRPr="00825974">
              <w:rPr>
                <w:rFonts w:ascii="Garamond" w:hAnsi="Garamond"/>
                <w:sz w:val="22"/>
                <w:szCs w:val="22"/>
              </w:rPr>
              <w:t xml:space="preserve"> в ГТП генерации </w:t>
            </w:r>
            <w:r w:rsidRPr="00825974">
              <w:rPr>
                <w:rFonts w:ascii="Garamond" w:hAnsi="Garamond"/>
                <w:i/>
                <w:sz w:val="22"/>
                <w:szCs w:val="22"/>
                <w:lang w:val="en-US"/>
              </w:rPr>
              <w:t>q</w:t>
            </w:r>
            <w:r w:rsidRPr="00825974">
              <w:rPr>
                <w:rFonts w:ascii="Garamond" w:hAnsi="Garamond"/>
                <w:sz w:val="22"/>
                <w:szCs w:val="22"/>
              </w:rPr>
              <w:t xml:space="preserve"> в час </w:t>
            </w:r>
            <w:r w:rsidRPr="00825974">
              <w:rPr>
                <w:rFonts w:ascii="Garamond" w:hAnsi="Garamond"/>
                <w:i/>
                <w:sz w:val="22"/>
                <w:szCs w:val="22"/>
                <w:lang w:val="en-US"/>
              </w:rPr>
              <w:t>h</w:t>
            </w:r>
            <w:r w:rsidRPr="00825974">
              <w:rPr>
                <w:rFonts w:ascii="Garamond" w:hAnsi="Garamond"/>
                <w:sz w:val="22"/>
                <w:szCs w:val="22"/>
              </w:rPr>
              <w:t xml:space="preserve"> по результатам конкурентного отбора на сутки вперед (п.8.1.1 Регламента №8);</w:t>
            </w:r>
          </w:p>
          <w:p w14:paraId="0154D3F0" w14:textId="7B4A8385" w:rsidR="000B240B" w:rsidRPr="00825974" w:rsidRDefault="000B240B" w:rsidP="000B240B">
            <w:pPr>
              <w:spacing w:before="120" w:after="120" w:line="288" w:lineRule="auto"/>
              <w:jc w:val="both"/>
              <w:rPr>
                <w:rFonts w:ascii="Garamond" w:hAnsi="Garamond"/>
                <w:sz w:val="22"/>
                <w:szCs w:val="22"/>
              </w:rPr>
            </w:pPr>
            <w:r w:rsidRPr="00825974">
              <w:rPr>
                <w:rFonts w:ascii="Garamond" w:hAnsi="Garamond"/>
                <w:position w:val="-14"/>
                <w:sz w:val="22"/>
                <w:szCs w:val="22"/>
              </w:rPr>
              <w:object w:dxaOrig="1640" w:dyaOrig="400" w14:anchorId="29E625FF">
                <v:shape id="_x0000_i1506" type="#_x0000_t75" style="width:83.45pt;height:24.2pt" o:ole="">
                  <v:imagedata r:id="rId716" o:title=""/>
                </v:shape>
                <o:OLEObject Type="Embed" ProgID="Equation.DSMT4" ShapeID="_x0000_i1506" DrawAspect="Content" ObjectID="_1788676400" r:id="rId728"/>
              </w:object>
            </w:r>
            <w:r w:rsidRPr="00825974">
              <w:rPr>
                <w:rFonts w:ascii="Garamond" w:hAnsi="Garamond"/>
                <w:sz w:val="22"/>
                <w:szCs w:val="22"/>
              </w:rPr>
              <w:t xml:space="preserve">- объем импортной поставки, проданный по договору комиссии на продажу </w:t>
            </w:r>
            <w:r w:rsidRPr="00825974">
              <w:rPr>
                <w:rFonts w:ascii="Garamond" w:hAnsi="Garamond" w:cs="Arial"/>
                <w:bCs/>
                <w:sz w:val="22"/>
                <w:szCs w:val="22"/>
              </w:rPr>
              <w:t>электрической энергии</w:t>
            </w:r>
            <w:r w:rsidRPr="00825974">
              <w:rPr>
                <w:rFonts w:ascii="Garamond" w:hAnsi="Garamond"/>
                <w:sz w:val="22"/>
                <w:szCs w:val="22"/>
              </w:rPr>
              <w:t xml:space="preserve"> в ГТП импорта </w:t>
            </w:r>
            <w:r w:rsidRPr="00825974">
              <w:rPr>
                <w:rFonts w:ascii="Garamond" w:hAnsi="Garamond"/>
                <w:i/>
                <w:sz w:val="22"/>
                <w:szCs w:val="22"/>
                <w:lang w:val="en-US"/>
              </w:rPr>
              <w:t>r</w:t>
            </w:r>
            <w:r w:rsidRPr="00825974">
              <w:rPr>
                <w:rFonts w:ascii="Garamond" w:hAnsi="Garamond"/>
                <w:sz w:val="22"/>
                <w:szCs w:val="22"/>
              </w:rPr>
              <w:t xml:space="preserve"> в час </w:t>
            </w:r>
            <w:r w:rsidRPr="00825974">
              <w:rPr>
                <w:rFonts w:ascii="Garamond" w:hAnsi="Garamond"/>
                <w:i/>
                <w:sz w:val="22"/>
                <w:szCs w:val="22"/>
                <w:lang w:val="en-US"/>
              </w:rPr>
              <w:t>h</w:t>
            </w:r>
            <w:r w:rsidRPr="00825974">
              <w:rPr>
                <w:rFonts w:ascii="Garamond" w:hAnsi="Garamond"/>
                <w:sz w:val="22"/>
                <w:szCs w:val="22"/>
              </w:rPr>
              <w:t xml:space="preserve"> по результатам конкурентного отбора на сутки вперед (п.8.1.2 Регламента №8)</w:t>
            </w:r>
            <w:r w:rsidRPr="00825974">
              <w:rPr>
                <w:rFonts w:ascii="Garamond" w:hAnsi="Garamond"/>
                <w:sz w:val="22"/>
                <w:szCs w:val="22"/>
                <w:highlight w:val="yellow"/>
              </w:rPr>
              <w:t>.</w:t>
            </w:r>
          </w:p>
          <w:p w14:paraId="582BA7EA" w14:textId="77777777" w:rsidR="000B240B" w:rsidRPr="00825974" w:rsidRDefault="000B240B" w:rsidP="009723C1">
            <w:pPr>
              <w:spacing w:before="120" w:after="120" w:line="288" w:lineRule="auto"/>
              <w:jc w:val="both"/>
              <w:rPr>
                <w:rFonts w:ascii="Garamond" w:hAnsi="Garamond"/>
                <w:b/>
                <w:sz w:val="22"/>
                <w:szCs w:val="22"/>
              </w:rPr>
            </w:pPr>
          </w:p>
        </w:tc>
      </w:tr>
    </w:tbl>
    <w:p w14:paraId="4CA71880" w14:textId="77777777" w:rsidR="009960B0" w:rsidRDefault="009960B0" w:rsidP="009960B0">
      <w:pPr>
        <w:pStyle w:val="afff3"/>
        <w:spacing w:before="0"/>
        <w:jc w:val="both"/>
        <w:rPr>
          <w:rFonts w:cs="Garamond"/>
          <w:sz w:val="26"/>
          <w:szCs w:val="26"/>
        </w:rPr>
      </w:pPr>
    </w:p>
    <w:p w14:paraId="4567FF08" w14:textId="76C3AC96" w:rsidR="009960B0" w:rsidRPr="00704F28" w:rsidRDefault="009960B0" w:rsidP="0053254E">
      <w:pPr>
        <w:pStyle w:val="afff3"/>
        <w:spacing w:before="0"/>
        <w:ind w:left="142"/>
        <w:jc w:val="left"/>
        <w:rPr>
          <w:rFonts w:cs="Garamond"/>
          <w:b w:val="0"/>
          <w:bCs w:val="0"/>
          <w:sz w:val="26"/>
          <w:szCs w:val="26"/>
        </w:rPr>
      </w:pPr>
      <w:r w:rsidRPr="00704F28">
        <w:rPr>
          <w:rFonts w:cs="Garamond"/>
          <w:sz w:val="26"/>
          <w:szCs w:val="26"/>
        </w:rPr>
        <w:t xml:space="preserve">Предложения по изменениям и дополнениям в РЕГЛАМЕНТ </w:t>
      </w:r>
      <w:r>
        <w:rPr>
          <w:rFonts w:cs="Garamond"/>
          <w:sz w:val="26"/>
          <w:szCs w:val="26"/>
        </w:rPr>
        <w:t>РАСЧЕТА ПЛАНОВЫХ ОБЪЕМОВ ПРОИЗВОДСТВА И ПОТРЕБЛЕНИЯ И РАСЧЕТА СТОИМОСТИ ЭЛЕКТРОЭНЕРГИИ НА СУТКИ ВПЕРЕД</w:t>
      </w:r>
      <w:r w:rsidRPr="00704F28">
        <w:rPr>
          <w:rFonts w:cs="Garamond"/>
          <w:sz w:val="26"/>
          <w:szCs w:val="26"/>
        </w:rPr>
        <w:t xml:space="preserve"> (Приложение № </w:t>
      </w:r>
      <w:r>
        <w:rPr>
          <w:rFonts w:cs="Garamond"/>
          <w:sz w:val="26"/>
          <w:szCs w:val="26"/>
        </w:rPr>
        <w:t>8</w:t>
      </w:r>
      <w:r w:rsidR="0053254E">
        <w:rPr>
          <w:rFonts w:cs="Garamond"/>
          <w:sz w:val="26"/>
          <w:szCs w:val="26"/>
        </w:rPr>
        <w:t xml:space="preserve"> к Договору о </w:t>
      </w:r>
      <w:r w:rsidRPr="00704F28">
        <w:rPr>
          <w:rFonts w:cs="Garamond"/>
          <w:sz w:val="26"/>
          <w:szCs w:val="26"/>
        </w:rPr>
        <w:t>присоединении к торговой системе оптового рынка)</w:t>
      </w:r>
    </w:p>
    <w:p w14:paraId="41AFB870" w14:textId="77777777" w:rsidR="009960B0" w:rsidRPr="004E7B29" w:rsidRDefault="009960B0" w:rsidP="009960B0">
      <w:pPr>
        <w:pStyle w:val="afff3"/>
        <w:spacing w:before="0"/>
        <w:jc w:val="both"/>
        <w:rPr>
          <w:rFonts w:cs="Garamond"/>
          <w:sz w:val="24"/>
        </w:rPr>
      </w:pPr>
    </w:p>
    <w:tbl>
      <w:tblPr>
        <w:tblStyle w:val="affe"/>
        <w:tblW w:w="15021" w:type="dxa"/>
        <w:tblInd w:w="113" w:type="dxa"/>
        <w:tblLayout w:type="fixed"/>
        <w:tblLook w:val="04A0" w:firstRow="1" w:lastRow="0" w:firstColumn="1" w:lastColumn="0" w:noHBand="0" w:noVBand="1"/>
      </w:tblPr>
      <w:tblGrid>
        <w:gridCol w:w="896"/>
        <w:gridCol w:w="6924"/>
        <w:gridCol w:w="7201"/>
      </w:tblGrid>
      <w:tr w:rsidR="009960B0" w:rsidRPr="00704F28" w14:paraId="1C6873D1" w14:textId="77777777" w:rsidTr="00B93EA4">
        <w:trPr>
          <w:tblHeader/>
        </w:trPr>
        <w:tc>
          <w:tcPr>
            <w:tcW w:w="896" w:type="dxa"/>
            <w:vAlign w:val="center"/>
          </w:tcPr>
          <w:p w14:paraId="0D43750F" w14:textId="77777777" w:rsidR="009960B0" w:rsidRPr="00704F28" w:rsidRDefault="009960B0" w:rsidP="00B93EA4">
            <w:pPr>
              <w:widowControl w:val="0"/>
              <w:jc w:val="center"/>
              <w:rPr>
                <w:rFonts w:ascii="Garamond" w:hAnsi="Garamond"/>
                <w:b/>
                <w:bCs/>
                <w:sz w:val="22"/>
                <w:szCs w:val="22"/>
              </w:rPr>
            </w:pPr>
            <w:r w:rsidRPr="00704F28">
              <w:rPr>
                <w:rFonts w:ascii="Garamond" w:hAnsi="Garamond"/>
                <w:b/>
                <w:bCs/>
                <w:sz w:val="22"/>
                <w:szCs w:val="22"/>
              </w:rPr>
              <w:t>№ пункта</w:t>
            </w:r>
          </w:p>
        </w:tc>
        <w:tc>
          <w:tcPr>
            <w:tcW w:w="6924" w:type="dxa"/>
          </w:tcPr>
          <w:p w14:paraId="6FEE8827" w14:textId="77777777" w:rsidR="009960B0" w:rsidRPr="0088562B" w:rsidRDefault="009960B0" w:rsidP="00B93EA4">
            <w:pPr>
              <w:widowControl w:val="0"/>
              <w:jc w:val="center"/>
              <w:rPr>
                <w:rFonts w:ascii="Garamond" w:hAnsi="Garamond"/>
                <w:b/>
                <w:bCs/>
                <w:sz w:val="22"/>
                <w:szCs w:val="22"/>
              </w:rPr>
            </w:pPr>
            <w:r w:rsidRPr="0088562B">
              <w:rPr>
                <w:rFonts w:ascii="Garamond" w:hAnsi="Garamond"/>
                <w:b/>
                <w:bCs/>
                <w:sz w:val="22"/>
                <w:szCs w:val="22"/>
              </w:rPr>
              <w:t>Редакция, действующая на момент</w:t>
            </w:r>
          </w:p>
          <w:p w14:paraId="2CEA39DA" w14:textId="77777777" w:rsidR="009960B0" w:rsidRPr="0088562B" w:rsidRDefault="009960B0" w:rsidP="00B93EA4">
            <w:pPr>
              <w:widowControl w:val="0"/>
              <w:jc w:val="center"/>
              <w:rPr>
                <w:rFonts w:ascii="Garamond" w:hAnsi="Garamond"/>
                <w:b/>
                <w:bCs/>
                <w:sz w:val="22"/>
                <w:szCs w:val="22"/>
              </w:rPr>
            </w:pPr>
            <w:r w:rsidRPr="0088562B">
              <w:rPr>
                <w:rFonts w:ascii="Garamond" w:hAnsi="Garamond"/>
                <w:b/>
                <w:bCs/>
                <w:sz w:val="22"/>
                <w:szCs w:val="22"/>
              </w:rPr>
              <w:t>вступления в силу изменений</w:t>
            </w:r>
          </w:p>
        </w:tc>
        <w:tc>
          <w:tcPr>
            <w:tcW w:w="7201" w:type="dxa"/>
          </w:tcPr>
          <w:p w14:paraId="30BA3970" w14:textId="77777777" w:rsidR="009960B0" w:rsidRPr="0088562B" w:rsidRDefault="009960B0" w:rsidP="00B93EA4">
            <w:pPr>
              <w:widowControl w:val="0"/>
              <w:ind w:firstLine="33"/>
              <w:jc w:val="center"/>
              <w:rPr>
                <w:rFonts w:ascii="Garamond" w:hAnsi="Garamond"/>
                <w:b/>
                <w:bCs/>
                <w:sz w:val="22"/>
                <w:szCs w:val="22"/>
              </w:rPr>
            </w:pPr>
            <w:r w:rsidRPr="0088562B">
              <w:rPr>
                <w:rFonts w:ascii="Garamond" w:hAnsi="Garamond"/>
                <w:b/>
                <w:bCs/>
                <w:sz w:val="22"/>
                <w:szCs w:val="22"/>
              </w:rPr>
              <w:t>Предлагаемая редакция</w:t>
            </w:r>
          </w:p>
          <w:p w14:paraId="733A3DF9" w14:textId="77777777" w:rsidR="009960B0" w:rsidRPr="0088562B" w:rsidRDefault="009960B0" w:rsidP="00B93EA4">
            <w:pPr>
              <w:widowControl w:val="0"/>
              <w:ind w:firstLine="33"/>
              <w:jc w:val="center"/>
              <w:rPr>
                <w:rFonts w:ascii="Garamond" w:hAnsi="Garamond"/>
                <w:bCs/>
                <w:sz w:val="22"/>
                <w:szCs w:val="22"/>
              </w:rPr>
            </w:pPr>
            <w:r w:rsidRPr="0088562B">
              <w:rPr>
                <w:rFonts w:ascii="Garamond" w:hAnsi="Garamond"/>
                <w:bCs/>
                <w:sz w:val="22"/>
                <w:szCs w:val="22"/>
              </w:rPr>
              <w:t>(изменения выделены цветом)</w:t>
            </w:r>
          </w:p>
        </w:tc>
      </w:tr>
      <w:tr w:rsidR="009960B0" w:rsidRPr="005D1BE5" w14:paraId="5AC88CDB" w14:textId="77777777" w:rsidTr="00B93EA4">
        <w:tc>
          <w:tcPr>
            <w:tcW w:w="896" w:type="dxa"/>
            <w:vAlign w:val="center"/>
          </w:tcPr>
          <w:p w14:paraId="6E2FE43A" w14:textId="77777777" w:rsidR="009960B0" w:rsidRPr="005D1BE5" w:rsidRDefault="009960B0" w:rsidP="00B93EA4">
            <w:pPr>
              <w:jc w:val="center"/>
              <w:rPr>
                <w:rFonts w:ascii="Garamond" w:hAnsi="Garamond"/>
                <w:b/>
                <w:bCs/>
                <w:sz w:val="22"/>
                <w:szCs w:val="22"/>
              </w:rPr>
            </w:pPr>
            <w:r>
              <w:rPr>
                <w:rFonts w:ascii="Garamond" w:hAnsi="Garamond"/>
                <w:b/>
                <w:bCs/>
                <w:sz w:val="22"/>
                <w:szCs w:val="22"/>
              </w:rPr>
              <w:t>1.3</w:t>
            </w:r>
          </w:p>
        </w:tc>
        <w:tc>
          <w:tcPr>
            <w:tcW w:w="6924" w:type="dxa"/>
          </w:tcPr>
          <w:p w14:paraId="3E5373F7" w14:textId="77777777" w:rsidR="009960B0" w:rsidRPr="0088562B" w:rsidRDefault="009960B0" w:rsidP="00FB7EB6">
            <w:pPr>
              <w:pStyle w:val="3"/>
              <w:widowControl w:val="0"/>
              <w:numPr>
                <w:ilvl w:val="0"/>
                <w:numId w:val="0"/>
              </w:numPr>
              <w:rPr>
                <w:rFonts w:ascii="Garamond" w:hAnsi="Garamond"/>
                <w:b w:val="0"/>
                <w:sz w:val="22"/>
                <w:szCs w:val="22"/>
              </w:rPr>
            </w:pPr>
            <w:bookmarkStart w:id="56" w:name="_Toc97311133"/>
            <w:r w:rsidRPr="0088562B">
              <w:rPr>
                <w:rFonts w:ascii="Garamond" w:hAnsi="Garamond"/>
                <w:sz w:val="22"/>
                <w:szCs w:val="22"/>
              </w:rPr>
              <w:t xml:space="preserve">Особенности расчета в отношении ГТП потребления, в границах балансовой принадлежности которой находятся объекты электроэнергетики, отнесенные к </w:t>
            </w:r>
            <w:r w:rsidRPr="00566393">
              <w:rPr>
                <w:rFonts w:ascii="Garamond" w:hAnsi="Garamond"/>
                <w:sz w:val="22"/>
                <w:szCs w:val="22"/>
                <w:highlight w:val="yellow"/>
              </w:rPr>
              <w:t>внезональному</w:t>
            </w:r>
            <w:r w:rsidRPr="0088562B">
              <w:rPr>
                <w:rFonts w:ascii="Garamond" w:hAnsi="Garamond"/>
                <w:sz w:val="22"/>
                <w:szCs w:val="22"/>
              </w:rPr>
              <w:t xml:space="preserve"> энергорайон</w:t>
            </w:r>
            <w:r w:rsidRPr="00566393">
              <w:rPr>
                <w:rFonts w:ascii="Garamond" w:hAnsi="Garamond"/>
                <w:sz w:val="22"/>
                <w:szCs w:val="22"/>
                <w:highlight w:val="yellow"/>
              </w:rPr>
              <w:t>у, поставка электрической энергии в который осуществляется из неценовой зоны Дальнего Востока</w:t>
            </w:r>
            <w:bookmarkEnd w:id="56"/>
          </w:p>
          <w:p w14:paraId="22949DFA" w14:textId="77777777" w:rsidR="009960B0" w:rsidRPr="0088562B" w:rsidRDefault="009960B0" w:rsidP="00B93EA4">
            <w:pPr>
              <w:widowControl w:val="0"/>
              <w:spacing w:before="120" w:after="120"/>
              <w:jc w:val="both"/>
              <w:rPr>
                <w:rFonts w:ascii="Garamond" w:hAnsi="Garamond"/>
                <w:b/>
                <w:sz w:val="22"/>
                <w:szCs w:val="22"/>
              </w:rPr>
            </w:pPr>
            <w:bookmarkStart w:id="57" w:name="_Toc536524382"/>
            <w:bookmarkStart w:id="58" w:name="_Toc52420814"/>
            <w:r w:rsidRPr="0088562B">
              <w:rPr>
                <w:rFonts w:ascii="Garamond" w:hAnsi="Garamond"/>
                <w:sz w:val="22"/>
                <w:szCs w:val="22"/>
              </w:rPr>
              <w:t xml:space="preserve">При проведении расчетов в соответствии с настоящим Регламентом в отношении ГТП потребления, в границах балансовой принадлежности которой находятся объекты электроэнергетики, отнесенные к </w:t>
            </w:r>
            <w:r w:rsidRPr="00566393">
              <w:rPr>
                <w:rFonts w:ascii="Garamond" w:hAnsi="Garamond"/>
                <w:sz w:val="22"/>
                <w:szCs w:val="22"/>
                <w:highlight w:val="yellow"/>
              </w:rPr>
              <w:t>внезональному</w:t>
            </w:r>
            <w:r w:rsidRPr="0088562B">
              <w:rPr>
                <w:rFonts w:ascii="Garamond" w:hAnsi="Garamond"/>
                <w:sz w:val="22"/>
                <w:szCs w:val="22"/>
              </w:rPr>
              <w:t xml:space="preserve"> энергорайону, поставка электрической энергии в который осуществляется </w:t>
            </w:r>
            <w:r w:rsidRPr="00566393">
              <w:rPr>
                <w:rFonts w:ascii="Garamond" w:hAnsi="Garamond"/>
                <w:sz w:val="22"/>
                <w:szCs w:val="22"/>
                <w:highlight w:val="yellow"/>
              </w:rPr>
              <w:t>из неценовой зоны Дальнего Востока</w:t>
            </w:r>
            <w:r w:rsidRPr="0088562B">
              <w:rPr>
                <w:rFonts w:ascii="Garamond" w:hAnsi="Garamond"/>
                <w:sz w:val="22"/>
                <w:szCs w:val="22"/>
              </w:rPr>
              <w:t>, учитывается, что данная ГТП потребления отнесена только к узлам расчетной модели, включенным в состав основного энергорайона.</w:t>
            </w:r>
            <w:bookmarkEnd w:id="57"/>
            <w:bookmarkEnd w:id="58"/>
          </w:p>
          <w:p w14:paraId="3A7D5218" w14:textId="77777777" w:rsidR="009960B0" w:rsidRPr="0088562B" w:rsidRDefault="009960B0" w:rsidP="00B93EA4">
            <w:pPr>
              <w:jc w:val="both"/>
              <w:rPr>
                <w:rFonts w:ascii="Garamond" w:hAnsi="Garamond"/>
                <w:sz w:val="22"/>
                <w:szCs w:val="22"/>
              </w:rPr>
            </w:pPr>
          </w:p>
        </w:tc>
        <w:tc>
          <w:tcPr>
            <w:tcW w:w="7201" w:type="dxa"/>
          </w:tcPr>
          <w:p w14:paraId="74C32720" w14:textId="77777777" w:rsidR="009960B0" w:rsidRPr="0088562B" w:rsidRDefault="009960B0" w:rsidP="00FB7EB6">
            <w:pPr>
              <w:pStyle w:val="3"/>
              <w:widowControl w:val="0"/>
              <w:numPr>
                <w:ilvl w:val="0"/>
                <w:numId w:val="0"/>
              </w:numPr>
              <w:rPr>
                <w:rFonts w:ascii="Garamond" w:hAnsi="Garamond"/>
                <w:b w:val="0"/>
                <w:sz w:val="22"/>
                <w:szCs w:val="22"/>
              </w:rPr>
            </w:pPr>
            <w:r w:rsidRPr="0088562B">
              <w:rPr>
                <w:rFonts w:ascii="Garamond" w:hAnsi="Garamond"/>
                <w:sz w:val="22"/>
                <w:szCs w:val="22"/>
              </w:rPr>
              <w:t xml:space="preserve">Особенности расчета в отношении ГТП потребления, в границах балансовой принадлежности которой находятся объекты электроэнергетики, отнесенные к </w:t>
            </w:r>
            <w:r w:rsidRPr="00566393">
              <w:rPr>
                <w:rFonts w:ascii="Garamond" w:hAnsi="Garamond"/>
                <w:sz w:val="22"/>
                <w:szCs w:val="22"/>
                <w:highlight w:val="yellow"/>
              </w:rPr>
              <w:t>внутризональным</w:t>
            </w:r>
            <w:r w:rsidRPr="0088562B">
              <w:rPr>
                <w:rFonts w:ascii="Garamond" w:hAnsi="Garamond"/>
                <w:sz w:val="22"/>
                <w:szCs w:val="22"/>
              </w:rPr>
              <w:t xml:space="preserve"> энергорайон</w:t>
            </w:r>
            <w:r w:rsidRPr="00566393">
              <w:rPr>
                <w:rFonts w:ascii="Garamond" w:hAnsi="Garamond"/>
                <w:sz w:val="22"/>
                <w:szCs w:val="22"/>
                <w:highlight w:val="yellow"/>
              </w:rPr>
              <w:t>ам</w:t>
            </w:r>
          </w:p>
          <w:p w14:paraId="7DC0F09B" w14:textId="77777777" w:rsidR="009960B0" w:rsidRPr="0088562B" w:rsidRDefault="009960B0" w:rsidP="00B93EA4">
            <w:pPr>
              <w:widowControl w:val="0"/>
              <w:spacing w:before="120" w:after="120"/>
              <w:jc w:val="both"/>
              <w:rPr>
                <w:rFonts w:ascii="Garamond" w:hAnsi="Garamond"/>
                <w:sz w:val="22"/>
                <w:szCs w:val="22"/>
              </w:rPr>
            </w:pPr>
            <w:r w:rsidRPr="0088562B">
              <w:rPr>
                <w:rFonts w:ascii="Garamond" w:hAnsi="Garamond"/>
                <w:sz w:val="22"/>
                <w:szCs w:val="22"/>
              </w:rPr>
              <w:t xml:space="preserve">При проведении расчетов в соответствии с настоящим Регламентом в отношении ГТП потребления, в границах балансовой принадлежности которой находятся объекты электроэнергетики, отнесенные к </w:t>
            </w:r>
            <w:r w:rsidRPr="00566393">
              <w:rPr>
                <w:rFonts w:ascii="Garamond" w:hAnsi="Garamond"/>
                <w:sz w:val="22"/>
                <w:szCs w:val="22"/>
                <w:highlight w:val="yellow"/>
              </w:rPr>
              <w:t>внутризональному</w:t>
            </w:r>
            <w:r w:rsidRPr="0088562B">
              <w:rPr>
                <w:rFonts w:ascii="Garamond" w:hAnsi="Garamond"/>
                <w:sz w:val="22"/>
                <w:szCs w:val="22"/>
              </w:rPr>
              <w:t xml:space="preserve"> энергорайону, поставка электрической энергии в который осуществляется </w:t>
            </w:r>
            <w:r w:rsidRPr="00566393">
              <w:rPr>
                <w:rFonts w:ascii="Garamond" w:hAnsi="Garamond"/>
                <w:sz w:val="22"/>
                <w:szCs w:val="22"/>
                <w:highlight w:val="yellow"/>
              </w:rPr>
              <w:t>с входящей в состав Дальневосточного федерального округа отдельной территории, ранее относившейся к неценовым зонам</w:t>
            </w:r>
            <w:r w:rsidRPr="0088562B">
              <w:rPr>
                <w:rFonts w:ascii="Garamond" w:hAnsi="Garamond"/>
                <w:sz w:val="22"/>
                <w:szCs w:val="22"/>
              </w:rPr>
              <w:t>, учитывается, что данная ГТП потребления отнесена только к узлам расчетной модели, включенным в состав основного энергорайона.</w:t>
            </w:r>
          </w:p>
          <w:p w14:paraId="6DDB5F6B" w14:textId="77777777" w:rsidR="009960B0" w:rsidRPr="0088562B" w:rsidRDefault="009960B0" w:rsidP="00B93EA4">
            <w:pPr>
              <w:widowControl w:val="0"/>
              <w:spacing w:before="120" w:after="120"/>
              <w:jc w:val="both"/>
              <w:rPr>
                <w:rFonts w:ascii="Garamond" w:hAnsi="Garamond"/>
                <w:b/>
                <w:sz w:val="22"/>
                <w:szCs w:val="22"/>
              </w:rPr>
            </w:pPr>
            <w:r w:rsidRPr="00566393">
              <w:rPr>
                <w:rFonts w:ascii="Garamond" w:hAnsi="Garamond"/>
                <w:sz w:val="22"/>
                <w:szCs w:val="22"/>
                <w:highlight w:val="yellow"/>
              </w:rPr>
              <w:t>При проведении расчетов в соответствии с настоящим Регламентом в отношении ГТП потребления, в границах балансовой принадлежности которой находятся объекты электроэнергетики, отнесенные к внутризональному энергорайону на входящей в состав Дальневосточного федерального округа отдельной территории, ранее относившейся к неценовым зонам, поставка электрической энергии в который осуществляется из второй ценовой зоны, учитывается, что данная ГТП потребления отнесена только к узлам расчетной модели, включенным в состав основного энергорайона.</w:t>
            </w:r>
          </w:p>
          <w:p w14:paraId="13E8887B" w14:textId="77777777" w:rsidR="009960B0" w:rsidRPr="0088562B" w:rsidRDefault="009960B0" w:rsidP="00B93EA4">
            <w:pPr>
              <w:jc w:val="both"/>
              <w:rPr>
                <w:rFonts w:ascii="Garamond" w:hAnsi="Garamond"/>
                <w:sz w:val="22"/>
                <w:szCs w:val="22"/>
              </w:rPr>
            </w:pPr>
          </w:p>
        </w:tc>
      </w:tr>
      <w:tr w:rsidR="009960B0" w:rsidRPr="005D1BE5" w14:paraId="19A7C205" w14:textId="77777777" w:rsidTr="00B93EA4">
        <w:tc>
          <w:tcPr>
            <w:tcW w:w="896" w:type="dxa"/>
            <w:vAlign w:val="center"/>
          </w:tcPr>
          <w:p w14:paraId="5AD093E9" w14:textId="77777777" w:rsidR="009960B0" w:rsidRDefault="009960B0" w:rsidP="00B93EA4">
            <w:pPr>
              <w:jc w:val="center"/>
              <w:rPr>
                <w:rFonts w:ascii="Garamond" w:hAnsi="Garamond"/>
                <w:b/>
                <w:bCs/>
                <w:sz w:val="22"/>
                <w:szCs w:val="22"/>
              </w:rPr>
            </w:pPr>
            <w:r>
              <w:rPr>
                <w:rFonts w:ascii="Garamond" w:hAnsi="Garamond"/>
                <w:b/>
                <w:bCs/>
                <w:sz w:val="22"/>
                <w:szCs w:val="22"/>
              </w:rPr>
              <w:t>1.4</w:t>
            </w:r>
          </w:p>
        </w:tc>
        <w:tc>
          <w:tcPr>
            <w:tcW w:w="6924" w:type="dxa"/>
          </w:tcPr>
          <w:p w14:paraId="0EC73022" w14:textId="77777777" w:rsidR="009960B0" w:rsidRPr="0088562B" w:rsidRDefault="009960B0" w:rsidP="00FB7EB6">
            <w:pPr>
              <w:pStyle w:val="3"/>
              <w:widowControl w:val="0"/>
              <w:numPr>
                <w:ilvl w:val="0"/>
                <w:numId w:val="0"/>
              </w:numPr>
              <w:rPr>
                <w:rFonts w:ascii="Garamond" w:hAnsi="Garamond"/>
                <w:b w:val="0"/>
                <w:sz w:val="22"/>
                <w:szCs w:val="22"/>
              </w:rPr>
            </w:pPr>
            <w:bookmarkStart w:id="59" w:name="_Toc154760267"/>
            <w:r w:rsidRPr="0088562B">
              <w:rPr>
                <w:rFonts w:ascii="Garamond" w:hAnsi="Garamond"/>
                <w:sz w:val="22"/>
                <w:szCs w:val="22"/>
              </w:rPr>
              <w:t>Особенности расчета объемов и стоимости электрической энергии по результатам конкурентного отбора ценовых заявок на сутки вперед в расчетном периоде – январе</w:t>
            </w:r>
            <w:bookmarkEnd w:id="59"/>
          </w:p>
          <w:p w14:paraId="0A8E3DB4" w14:textId="77777777" w:rsidR="009960B0" w:rsidRPr="0088562B" w:rsidRDefault="009960B0" w:rsidP="00B93EA4">
            <w:pPr>
              <w:widowControl w:val="0"/>
              <w:spacing w:before="120" w:after="120"/>
              <w:jc w:val="both"/>
              <w:rPr>
                <w:rFonts w:ascii="Garamond" w:hAnsi="Garamond"/>
                <w:sz w:val="22"/>
                <w:szCs w:val="22"/>
              </w:rPr>
            </w:pPr>
            <w:r w:rsidRPr="0088562B">
              <w:rPr>
                <w:rFonts w:ascii="Garamond" w:hAnsi="Garamond"/>
                <w:sz w:val="22"/>
                <w:szCs w:val="22"/>
              </w:rPr>
              <w:t>В расчетном периоде – январе, в случае если на момент проведения конкурентного отбора ценовых заявок на сутки вперед отсутствуют заключенные регулируемые договоры и (или) технологические системы КО не готовы, КО выполняет расчеты в соответствии с настоящим Регламентом без использования информации об объемах поставки электрической энергии по регулируемым договорам.</w:t>
            </w:r>
          </w:p>
          <w:p w14:paraId="0DE1E275" w14:textId="77777777" w:rsidR="009960B0" w:rsidRPr="0088562B" w:rsidRDefault="009960B0" w:rsidP="00B93EA4">
            <w:pPr>
              <w:widowControl w:val="0"/>
              <w:spacing w:before="120" w:after="120"/>
              <w:jc w:val="both"/>
              <w:rPr>
                <w:rFonts w:ascii="Garamond" w:hAnsi="Garamond"/>
                <w:b/>
                <w:sz w:val="22"/>
                <w:szCs w:val="22"/>
              </w:rPr>
            </w:pPr>
            <w:r w:rsidRPr="0088562B">
              <w:rPr>
                <w:rFonts w:ascii="Garamond" w:hAnsi="Garamond"/>
                <w:sz w:val="22"/>
                <w:szCs w:val="22"/>
              </w:rPr>
              <w:t>При этом в отношении единого закупщика на территории новых субъектов Российской Федерации в расчетном периоде – январе КО выполняет расчеты в соответствии с настоящим Регламентом, используя определенное в соответствии с пунктом 8.4.16.1 настоящего Регламента значение средневзвешенной величины по всем включенным в сводный прогнозный баланс на декабрь года (</w:t>
            </w:r>
            <w:r w:rsidRPr="0088562B">
              <w:rPr>
                <w:rFonts w:ascii="Garamond" w:hAnsi="Garamond"/>
                <w:i/>
                <w:sz w:val="22"/>
                <w:szCs w:val="22"/>
              </w:rPr>
              <w:t>y</w:t>
            </w:r>
            <w:r w:rsidRPr="0088562B">
              <w:rPr>
                <w:rFonts w:ascii="Garamond" w:hAnsi="Garamond"/>
                <w:sz w:val="22"/>
                <w:szCs w:val="22"/>
              </w:rPr>
              <w:t>-1) объемам производства электрической энергии генерирующими объектами, расположенными на территориях новых субъектов Российской Федерации, рассчитанной исходя из установленных органами исполнительной власти субъекта Российской Федерации в области государственного регулирования на декабрь года (</w:t>
            </w:r>
            <w:r w:rsidRPr="0088562B">
              <w:rPr>
                <w:rFonts w:ascii="Garamond" w:hAnsi="Garamond"/>
                <w:i/>
                <w:sz w:val="22"/>
                <w:szCs w:val="22"/>
              </w:rPr>
              <w:t>y</w:t>
            </w:r>
            <w:r w:rsidRPr="0088562B">
              <w:rPr>
                <w:rFonts w:ascii="Garamond" w:hAnsi="Garamond"/>
                <w:sz w:val="22"/>
                <w:szCs w:val="22"/>
              </w:rPr>
              <w:t>-1) цен (тарифов) на электрическую энергию (мощность), поставляемую производителями электрической энергии (мощности) единому закупщику на территории новых субъектов Российской Федерации с использованием генерирующих объектов, расположенных на территориях новых субъектов Российской Федерации, если иное не предусмотрено настоящим Регламентом.</w:t>
            </w:r>
          </w:p>
          <w:p w14:paraId="2DB96198" w14:textId="77777777" w:rsidR="009960B0" w:rsidRPr="0088562B" w:rsidRDefault="009960B0" w:rsidP="00B93EA4">
            <w:pPr>
              <w:widowControl w:val="0"/>
              <w:spacing w:before="120" w:after="120"/>
              <w:jc w:val="both"/>
              <w:rPr>
                <w:rFonts w:ascii="Garamond" w:hAnsi="Garamond"/>
                <w:b/>
                <w:sz w:val="22"/>
                <w:szCs w:val="22"/>
              </w:rPr>
            </w:pPr>
            <w:r w:rsidRPr="00566393">
              <w:rPr>
                <w:rFonts w:ascii="Garamond" w:hAnsi="Garamond"/>
                <w:sz w:val="22"/>
                <w:szCs w:val="22"/>
                <w:highlight w:val="yellow"/>
              </w:rPr>
              <w:t>В случае если по состоянию на 28 декабря года (</w:t>
            </w:r>
            <w:r w:rsidRPr="00566393">
              <w:rPr>
                <w:rFonts w:ascii="Garamond" w:hAnsi="Garamond"/>
                <w:i/>
                <w:sz w:val="22"/>
                <w:szCs w:val="22"/>
                <w:highlight w:val="yellow"/>
                <w:lang w:val="en-US"/>
              </w:rPr>
              <w:t>y</w:t>
            </w:r>
            <w:r w:rsidRPr="00566393">
              <w:rPr>
                <w:rFonts w:ascii="Garamond" w:hAnsi="Garamond"/>
                <w:i/>
                <w:sz w:val="22"/>
                <w:szCs w:val="22"/>
                <w:highlight w:val="yellow"/>
              </w:rPr>
              <w:t>-1</w:t>
            </w:r>
            <w:r w:rsidRPr="00566393">
              <w:rPr>
                <w:rFonts w:ascii="Garamond" w:hAnsi="Garamond"/>
                <w:sz w:val="22"/>
                <w:szCs w:val="22"/>
                <w:highlight w:val="yellow"/>
              </w:rPr>
              <w:t xml:space="preserve">) в отношении ГТП генерации, отнесенных к неценовым зонам оптового рынка, отсутствуют утвержденные ФАС России и официально опубликованные регулируемые цены (тарифы) на электрическую энергию на год </w:t>
            </w:r>
            <w:r w:rsidRPr="00566393">
              <w:rPr>
                <w:rFonts w:ascii="Garamond" w:hAnsi="Garamond"/>
                <w:i/>
                <w:sz w:val="22"/>
                <w:szCs w:val="22"/>
                <w:highlight w:val="yellow"/>
                <w:lang w:val="en-US"/>
              </w:rPr>
              <w:t>y</w:t>
            </w:r>
            <w:r w:rsidRPr="00566393">
              <w:rPr>
                <w:rFonts w:ascii="Garamond" w:hAnsi="Garamond"/>
                <w:sz w:val="22"/>
                <w:szCs w:val="22"/>
                <w:highlight w:val="yellow"/>
              </w:rPr>
              <w:t>, то в расчетном периоде – январе при проведении ежесуточных расчетов в соответствии с настоящим Регламентом в отношении таких ГТП генерации КО применяются регулируемые цены (тарифы) на электрическую энергию, утвержденные ФАС России на декабрь года (</w:t>
            </w:r>
            <w:r w:rsidRPr="00566393">
              <w:rPr>
                <w:rFonts w:ascii="Garamond" w:hAnsi="Garamond"/>
                <w:i/>
                <w:sz w:val="22"/>
                <w:szCs w:val="22"/>
                <w:highlight w:val="yellow"/>
                <w:lang w:val="en-US"/>
              </w:rPr>
              <w:t>y</w:t>
            </w:r>
            <w:r w:rsidRPr="00566393">
              <w:rPr>
                <w:rFonts w:ascii="Garamond" w:hAnsi="Garamond"/>
                <w:i/>
                <w:sz w:val="22"/>
                <w:szCs w:val="22"/>
                <w:highlight w:val="yellow"/>
              </w:rPr>
              <w:t>-1</w:t>
            </w:r>
            <w:r w:rsidRPr="00566393">
              <w:rPr>
                <w:rFonts w:ascii="Garamond" w:hAnsi="Garamond"/>
                <w:sz w:val="22"/>
                <w:szCs w:val="22"/>
                <w:highlight w:val="yellow"/>
              </w:rPr>
              <w:t xml:space="preserve">) (при этом в случае официального опубликования и утверждения ФАС России регулируемых цен (тарифов) на электрическую энергию на год </w:t>
            </w:r>
            <w:r w:rsidRPr="00566393">
              <w:rPr>
                <w:rFonts w:ascii="Garamond" w:hAnsi="Garamond"/>
                <w:i/>
                <w:sz w:val="22"/>
                <w:szCs w:val="22"/>
                <w:highlight w:val="yellow"/>
                <w:lang w:val="en-US"/>
              </w:rPr>
              <w:t>y</w:t>
            </w:r>
            <w:r w:rsidRPr="00566393">
              <w:rPr>
                <w:rFonts w:ascii="Garamond" w:hAnsi="Garamond"/>
                <w:sz w:val="22"/>
                <w:szCs w:val="22"/>
                <w:highlight w:val="yellow"/>
              </w:rPr>
              <w:t xml:space="preserve"> в отношении поставщиков, функционирующих на территории неценовых зон оптового рынка, в течение указанного периода такие регулируемые цены (тарифы) на электрическую энергию могут быть применены при проведении указанных ежесуточных расчетов при готовности технологических систем КО).</w:t>
            </w:r>
          </w:p>
          <w:p w14:paraId="3BE1DBCF" w14:textId="77777777" w:rsidR="009960B0" w:rsidRPr="0088562B" w:rsidRDefault="009960B0" w:rsidP="00B93EA4">
            <w:pPr>
              <w:widowControl w:val="0"/>
              <w:spacing w:before="120" w:after="120"/>
              <w:jc w:val="both"/>
              <w:rPr>
                <w:rFonts w:ascii="Garamond" w:hAnsi="Garamond"/>
                <w:sz w:val="22"/>
                <w:szCs w:val="22"/>
              </w:rPr>
            </w:pPr>
            <w:r w:rsidRPr="0088562B">
              <w:rPr>
                <w:rFonts w:ascii="Garamond" w:hAnsi="Garamond"/>
                <w:sz w:val="22"/>
                <w:szCs w:val="22"/>
              </w:rPr>
              <w:t xml:space="preserve">После заключения регулируемых договоров на год, к которому относится расчетный месяц – январь, КО во внерегламентные сроки выполняет расчеты в соответствии с настоящим Регламентом с учетом информации об объемах поставки электрической энергии по регулируемым договорам и об утвержденных ФАС России регулируемых ценах (тарифах) на электрическую энергию на год </w:t>
            </w:r>
            <w:r w:rsidRPr="0088562B">
              <w:rPr>
                <w:rFonts w:ascii="Garamond" w:hAnsi="Garamond"/>
                <w:i/>
                <w:sz w:val="22"/>
                <w:szCs w:val="22"/>
                <w:lang w:val="en-US"/>
              </w:rPr>
              <w:t>y</w:t>
            </w:r>
            <w:r w:rsidRPr="0088562B">
              <w:rPr>
                <w:rFonts w:ascii="Garamond" w:hAnsi="Garamond"/>
                <w:sz w:val="22"/>
                <w:szCs w:val="22"/>
              </w:rPr>
              <w:t xml:space="preserve"> в отношении операционных суток, для которых ранее расчеты выполнялись без использования указанной информации. При этом при выполнении расчетов в соответствии с настоящим абзацем КО также во внерегламентные сроки выполняет расчеты в отношении единого закупщика на территории новых субъектов Российской Федерации, используя установленные органами исполнительной власти субъекта Российской Федерации в области государственного регулирования в отношении расчетного месяца – января года (</w:t>
            </w:r>
            <w:r w:rsidRPr="0088562B">
              <w:rPr>
                <w:rFonts w:ascii="Garamond" w:hAnsi="Garamond"/>
                <w:i/>
                <w:sz w:val="22"/>
                <w:szCs w:val="22"/>
                <w:lang w:val="en-US"/>
              </w:rPr>
              <w:t>y</w:t>
            </w:r>
            <w:r w:rsidRPr="0088562B">
              <w:rPr>
                <w:rFonts w:ascii="Garamond" w:hAnsi="Garamond"/>
                <w:sz w:val="22"/>
                <w:szCs w:val="22"/>
              </w:rPr>
              <w:t>) цены (тарифы) на электрическую энергию (мощность), поставляемую производителями электрической энергии (мощности) единому закупщику на территории новых субъектов Российской Федерации с использованием генерирующих объектов, расположенных на территориях новых субъектов Российской Федерации, в отношении которых в сводном прогнозном балансе для расчетного месяца – января определен объем электрической энергии больше нуля, и в отношении которых такие цены (тарифы) установлены.</w:t>
            </w:r>
          </w:p>
          <w:p w14:paraId="62BA7B00" w14:textId="77777777" w:rsidR="009960B0" w:rsidRPr="00FB7EB6" w:rsidRDefault="009960B0" w:rsidP="00FB7EB6">
            <w:pPr>
              <w:pStyle w:val="3"/>
              <w:widowControl w:val="0"/>
              <w:numPr>
                <w:ilvl w:val="0"/>
                <w:numId w:val="0"/>
              </w:numPr>
              <w:rPr>
                <w:rFonts w:ascii="Garamond" w:hAnsi="Garamond"/>
                <w:b w:val="0"/>
                <w:sz w:val="22"/>
                <w:szCs w:val="22"/>
              </w:rPr>
            </w:pPr>
            <w:r w:rsidRPr="00FB7EB6">
              <w:rPr>
                <w:rFonts w:ascii="Garamond" w:hAnsi="Garamond"/>
                <w:b w:val="0"/>
                <w:sz w:val="22"/>
                <w:szCs w:val="22"/>
              </w:rPr>
              <w:t>В случае если в расчетном периоде – январе года (</w:t>
            </w:r>
            <w:r w:rsidRPr="00FB7EB6">
              <w:rPr>
                <w:rFonts w:ascii="Garamond" w:hAnsi="Garamond"/>
                <w:b w:val="0"/>
                <w:i/>
                <w:sz w:val="22"/>
                <w:szCs w:val="22"/>
                <w:lang w:val="en-US"/>
              </w:rPr>
              <w:t>y</w:t>
            </w:r>
            <w:r w:rsidRPr="00FB7EB6">
              <w:rPr>
                <w:rFonts w:ascii="Garamond" w:hAnsi="Garamond"/>
                <w:b w:val="0"/>
                <w:sz w:val="22"/>
                <w:szCs w:val="22"/>
              </w:rPr>
              <w:t>) расчеты объемов и стоимости электрической энергии по результатам конкурентного отбора ценовых заявок на сутки вперед осуществляются с учетом объемов по регулируемым договорам</w:t>
            </w:r>
            <w:r w:rsidRPr="00566393">
              <w:rPr>
                <w:rFonts w:ascii="Garamond" w:hAnsi="Garamond"/>
                <w:b w:val="0"/>
                <w:sz w:val="22"/>
                <w:szCs w:val="22"/>
                <w:highlight w:val="yellow"/>
              </w:rPr>
              <w:t>, заключенным в декабре года (</w:t>
            </w:r>
            <w:r w:rsidRPr="00566393">
              <w:rPr>
                <w:rFonts w:ascii="Garamond" w:hAnsi="Garamond"/>
                <w:b w:val="0"/>
                <w:i/>
                <w:sz w:val="22"/>
                <w:szCs w:val="22"/>
                <w:highlight w:val="yellow"/>
                <w:lang w:val="en-US"/>
              </w:rPr>
              <w:t>y</w:t>
            </w:r>
            <w:r w:rsidRPr="00566393">
              <w:rPr>
                <w:rFonts w:ascii="Garamond" w:hAnsi="Garamond"/>
                <w:b w:val="0"/>
                <w:sz w:val="22"/>
                <w:szCs w:val="22"/>
                <w:highlight w:val="yellow"/>
              </w:rPr>
              <w:t>-1)</w:t>
            </w:r>
            <w:r w:rsidRPr="00FB7EB6">
              <w:rPr>
                <w:rFonts w:ascii="Garamond" w:hAnsi="Garamond"/>
                <w:b w:val="0"/>
                <w:sz w:val="22"/>
                <w:szCs w:val="22"/>
              </w:rPr>
              <w:t>, и по состоянию на 28 декабря года (</w:t>
            </w:r>
            <w:r w:rsidRPr="00FB7EB6">
              <w:rPr>
                <w:rFonts w:ascii="Garamond" w:hAnsi="Garamond"/>
                <w:b w:val="0"/>
                <w:i/>
                <w:sz w:val="22"/>
                <w:szCs w:val="22"/>
                <w:lang w:val="en-US"/>
              </w:rPr>
              <w:t>y</w:t>
            </w:r>
            <w:r w:rsidRPr="00FB7EB6">
              <w:rPr>
                <w:rFonts w:ascii="Garamond" w:hAnsi="Garamond"/>
                <w:b w:val="0"/>
                <w:sz w:val="22"/>
                <w:szCs w:val="22"/>
              </w:rPr>
              <w:t>-1) органами исполнительной власти субъекта Российской Федерации в отношении января года (</w:t>
            </w:r>
            <w:r w:rsidRPr="00FB7EB6">
              <w:rPr>
                <w:rFonts w:ascii="Garamond" w:hAnsi="Garamond"/>
                <w:b w:val="0"/>
                <w:i/>
                <w:sz w:val="22"/>
                <w:szCs w:val="22"/>
              </w:rPr>
              <w:t>y</w:t>
            </w:r>
            <w:r w:rsidRPr="00FB7EB6">
              <w:rPr>
                <w:rFonts w:ascii="Garamond" w:hAnsi="Garamond"/>
                <w:b w:val="0"/>
                <w:sz w:val="22"/>
                <w:szCs w:val="22"/>
              </w:rPr>
              <w:t>) установлены цены (тарифы) на электрическую энергию (мощность), поставляемую производителями электрической энергии (мощности) единому закупщику на территории новых субъектов Российской Федерации, для всех указанных в сводном прогнозном балансе генерирующих объектов, расположенных на указанных территориях, и в отношении которых в сводном прогнозном балансе для января года (</w:t>
            </w:r>
            <w:r w:rsidRPr="00FB7EB6">
              <w:rPr>
                <w:rFonts w:ascii="Garamond" w:hAnsi="Garamond"/>
                <w:b w:val="0"/>
                <w:i/>
                <w:sz w:val="22"/>
                <w:szCs w:val="22"/>
                <w:lang w:val="en-US"/>
              </w:rPr>
              <w:t>y</w:t>
            </w:r>
            <w:r w:rsidRPr="00FB7EB6">
              <w:rPr>
                <w:rFonts w:ascii="Garamond" w:hAnsi="Garamond"/>
                <w:b w:val="0"/>
                <w:sz w:val="22"/>
                <w:szCs w:val="22"/>
              </w:rPr>
              <w:t>) определен объем электрической энергии больше нуля, КО выполняет расчеты в отношении единого закупщика на территории новых субъектов Российской Федерации, используя значения указанных цен (тарифов) и объемов производства электрической энергии.</w:t>
            </w:r>
          </w:p>
        </w:tc>
        <w:tc>
          <w:tcPr>
            <w:tcW w:w="7201" w:type="dxa"/>
          </w:tcPr>
          <w:p w14:paraId="270D90EF" w14:textId="77777777" w:rsidR="009960B0" w:rsidRPr="0088562B" w:rsidRDefault="009960B0" w:rsidP="00FB7EB6">
            <w:pPr>
              <w:pStyle w:val="3"/>
              <w:widowControl w:val="0"/>
              <w:numPr>
                <w:ilvl w:val="0"/>
                <w:numId w:val="0"/>
              </w:numPr>
              <w:rPr>
                <w:rFonts w:ascii="Garamond" w:hAnsi="Garamond"/>
                <w:b w:val="0"/>
                <w:sz w:val="22"/>
                <w:szCs w:val="22"/>
              </w:rPr>
            </w:pPr>
            <w:r w:rsidRPr="0088562B">
              <w:rPr>
                <w:rFonts w:ascii="Garamond" w:hAnsi="Garamond"/>
                <w:sz w:val="22"/>
                <w:szCs w:val="22"/>
              </w:rPr>
              <w:t>Особенности расчета объемов и стоимости электрической энергии по результатам конкурентного отбора ценовых заявок на сутки вперед в расчетном периоде – январе</w:t>
            </w:r>
          </w:p>
          <w:p w14:paraId="4E7DE3CF" w14:textId="77777777" w:rsidR="009960B0" w:rsidRPr="0088562B" w:rsidRDefault="009960B0" w:rsidP="00B93EA4">
            <w:pPr>
              <w:widowControl w:val="0"/>
              <w:spacing w:before="120" w:after="120"/>
              <w:jc w:val="both"/>
              <w:rPr>
                <w:rFonts w:ascii="Garamond" w:hAnsi="Garamond"/>
                <w:sz w:val="22"/>
                <w:szCs w:val="22"/>
              </w:rPr>
            </w:pPr>
            <w:r w:rsidRPr="0088562B">
              <w:rPr>
                <w:rFonts w:ascii="Garamond" w:hAnsi="Garamond"/>
                <w:sz w:val="22"/>
                <w:szCs w:val="22"/>
              </w:rPr>
              <w:t>В расчетном периоде – январе, в случае если на момент проведения конкурентного отбора ценовых заявок на сутки вперед отсутствуют заключенные регулируемые договоры и (или) технологические системы КО не готовы, КО выполняет расчеты в соответствии с настоящим Регламентом без использования информации об объемах поставки электрической энергии по регулируемым договорам.</w:t>
            </w:r>
          </w:p>
          <w:p w14:paraId="4E9964E0" w14:textId="77777777" w:rsidR="009960B0" w:rsidRPr="0088562B" w:rsidRDefault="009960B0" w:rsidP="00B93EA4">
            <w:pPr>
              <w:widowControl w:val="0"/>
              <w:spacing w:before="120" w:after="120"/>
              <w:jc w:val="both"/>
              <w:rPr>
                <w:rFonts w:ascii="Garamond" w:hAnsi="Garamond"/>
                <w:b/>
                <w:sz w:val="22"/>
                <w:szCs w:val="22"/>
              </w:rPr>
            </w:pPr>
            <w:r w:rsidRPr="0088562B">
              <w:rPr>
                <w:rFonts w:ascii="Garamond" w:hAnsi="Garamond"/>
                <w:sz w:val="22"/>
                <w:szCs w:val="22"/>
              </w:rPr>
              <w:t>При этом в отношении единого закупщика на территории новых субъектов Российской Федерации в расчетном периоде – январе КО выполняет расчеты в соответствии с настоящим Регламентом, используя определенное в соответствии с пунктом 8.4.16.1 настоящего Регламента значение средневзвешенной величины по всем включенным в сводный прогнозный баланс на декабрь года (</w:t>
            </w:r>
            <w:r w:rsidRPr="0088562B">
              <w:rPr>
                <w:rFonts w:ascii="Garamond" w:hAnsi="Garamond"/>
                <w:i/>
                <w:sz w:val="22"/>
                <w:szCs w:val="22"/>
              </w:rPr>
              <w:t>y</w:t>
            </w:r>
            <w:r w:rsidRPr="0088562B">
              <w:rPr>
                <w:rFonts w:ascii="Garamond" w:hAnsi="Garamond"/>
                <w:sz w:val="22"/>
                <w:szCs w:val="22"/>
              </w:rPr>
              <w:t>-1) объемам производства электрической энергии генерирующими объектами, расположенными на территориях новых субъектов Российской Федерации, рассчитанной исходя из установленных органами исполнительной власти субъекта Российской Федерации в области государственного регулирования на декабрь года (</w:t>
            </w:r>
            <w:r w:rsidRPr="0088562B">
              <w:rPr>
                <w:rFonts w:ascii="Garamond" w:hAnsi="Garamond"/>
                <w:i/>
                <w:sz w:val="22"/>
                <w:szCs w:val="22"/>
              </w:rPr>
              <w:t>y</w:t>
            </w:r>
            <w:r w:rsidRPr="0088562B">
              <w:rPr>
                <w:rFonts w:ascii="Garamond" w:hAnsi="Garamond"/>
                <w:sz w:val="22"/>
                <w:szCs w:val="22"/>
              </w:rPr>
              <w:t>-1) цен (тарифов) на электрическую энергию (мощность), поставляемую производителями электрической энергии (мощности) единому закупщику на территории новых субъектов Российской Федерации с использованием генерирующих объектов, расположенных на территориях новых субъектов Российской Федерации, если иное не предусмотрено настоящим Регламентом.</w:t>
            </w:r>
          </w:p>
          <w:p w14:paraId="6DBFB5B2" w14:textId="77777777" w:rsidR="009960B0" w:rsidRPr="0088562B" w:rsidRDefault="009960B0" w:rsidP="00B93EA4">
            <w:pPr>
              <w:widowControl w:val="0"/>
              <w:spacing w:before="120" w:after="120"/>
              <w:jc w:val="both"/>
              <w:rPr>
                <w:rFonts w:ascii="Garamond" w:hAnsi="Garamond"/>
                <w:sz w:val="22"/>
                <w:szCs w:val="22"/>
              </w:rPr>
            </w:pPr>
            <w:r w:rsidRPr="0088562B">
              <w:rPr>
                <w:rFonts w:ascii="Garamond" w:hAnsi="Garamond"/>
                <w:sz w:val="22"/>
                <w:szCs w:val="22"/>
              </w:rPr>
              <w:t xml:space="preserve">После заключения регулируемых договоров на год, к которому относится расчетный месяц – январь, КО во внерегламентные сроки выполняет расчеты в соответствии с настоящим Регламентом с учетом информации об объемах поставки электрической энергии по регулируемым договорам и об утвержденных ФАС России регулируемых ценах (тарифах) на электрическую энергию на год </w:t>
            </w:r>
            <w:r w:rsidRPr="0088562B">
              <w:rPr>
                <w:rFonts w:ascii="Garamond" w:hAnsi="Garamond"/>
                <w:i/>
                <w:sz w:val="22"/>
                <w:szCs w:val="22"/>
                <w:lang w:val="en-US"/>
              </w:rPr>
              <w:t>y</w:t>
            </w:r>
            <w:r w:rsidRPr="0088562B">
              <w:rPr>
                <w:rFonts w:ascii="Garamond" w:hAnsi="Garamond"/>
                <w:sz w:val="22"/>
                <w:szCs w:val="22"/>
              </w:rPr>
              <w:t xml:space="preserve"> в отношении операционных суток, для которых ранее расчеты выполнялись без использования указанной информации. При этом при выполнении расчетов в соответствии с настоящим абзацем КО также во внерегламентные сроки выполняет расчеты в отношении единого закупщика на территории новых субъектов Российской Федерации, используя установленные органами исполнительной власти субъекта Российской Федерации в области государственного регулирования в отношении расчетного месяца – января года (</w:t>
            </w:r>
            <w:r w:rsidRPr="0088562B">
              <w:rPr>
                <w:rFonts w:ascii="Garamond" w:hAnsi="Garamond"/>
                <w:i/>
                <w:sz w:val="22"/>
                <w:szCs w:val="22"/>
                <w:lang w:val="en-US"/>
              </w:rPr>
              <w:t>y</w:t>
            </w:r>
            <w:r w:rsidRPr="0088562B">
              <w:rPr>
                <w:rFonts w:ascii="Garamond" w:hAnsi="Garamond"/>
                <w:sz w:val="22"/>
                <w:szCs w:val="22"/>
              </w:rPr>
              <w:t>) цены (тарифы) на электрическую энергию (мощность), поставляемую производителями электрической энергии (мощности) единому закупщику на территории новых субъектов Российской Федерации с использованием генерирующих объектов, расположенных на территориях новых субъектов Российской Федерации, в отношении которых в сводном прогнозном балансе для расчетного месяца – января определен объем электрической энергии больше нуля, и в отношении которых такие цены (тарифы) установлены.</w:t>
            </w:r>
          </w:p>
          <w:p w14:paraId="6EAA6313" w14:textId="77777777" w:rsidR="009960B0" w:rsidRPr="00FB7EB6" w:rsidRDefault="009960B0" w:rsidP="00FB7EB6">
            <w:pPr>
              <w:pStyle w:val="3"/>
              <w:widowControl w:val="0"/>
              <w:numPr>
                <w:ilvl w:val="0"/>
                <w:numId w:val="0"/>
              </w:numPr>
              <w:rPr>
                <w:rFonts w:ascii="Garamond" w:hAnsi="Garamond"/>
                <w:b w:val="0"/>
                <w:sz w:val="22"/>
                <w:szCs w:val="22"/>
              </w:rPr>
            </w:pPr>
            <w:r w:rsidRPr="00FB7EB6">
              <w:rPr>
                <w:rFonts w:ascii="Garamond" w:hAnsi="Garamond"/>
                <w:b w:val="0"/>
                <w:sz w:val="22"/>
                <w:szCs w:val="22"/>
              </w:rPr>
              <w:t>В случае если в расчетном периоде – январе года (</w:t>
            </w:r>
            <w:r w:rsidRPr="00FB7EB6">
              <w:rPr>
                <w:rFonts w:ascii="Garamond" w:hAnsi="Garamond"/>
                <w:b w:val="0"/>
                <w:i/>
                <w:sz w:val="22"/>
                <w:szCs w:val="22"/>
                <w:lang w:val="en-US"/>
              </w:rPr>
              <w:t>y</w:t>
            </w:r>
            <w:r w:rsidRPr="00FB7EB6">
              <w:rPr>
                <w:rFonts w:ascii="Garamond" w:hAnsi="Garamond"/>
                <w:b w:val="0"/>
                <w:sz w:val="22"/>
                <w:szCs w:val="22"/>
              </w:rPr>
              <w:t xml:space="preserve">) расчеты объемов и стоимости электрической энергии по результатам конкурентного отбора ценовых заявок на сутки вперед осуществляются с учетом объемов по </w:t>
            </w:r>
            <w:r w:rsidRPr="00566393">
              <w:rPr>
                <w:rFonts w:ascii="Garamond" w:hAnsi="Garamond"/>
                <w:b w:val="0"/>
                <w:sz w:val="22"/>
                <w:szCs w:val="22"/>
                <w:highlight w:val="yellow"/>
              </w:rPr>
              <w:t>заключенным в декабре года (</w:t>
            </w:r>
            <w:r w:rsidRPr="00566393">
              <w:rPr>
                <w:rFonts w:ascii="Garamond" w:hAnsi="Garamond"/>
                <w:b w:val="0"/>
                <w:i/>
                <w:sz w:val="22"/>
                <w:szCs w:val="22"/>
                <w:highlight w:val="yellow"/>
                <w:lang w:val="en-US"/>
              </w:rPr>
              <w:t>y</w:t>
            </w:r>
            <w:r w:rsidRPr="00566393">
              <w:rPr>
                <w:rFonts w:ascii="Garamond" w:hAnsi="Garamond"/>
                <w:b w:val="0"/>
                <w:sz w:val="22"/>
                <w:szCs w:val="22"/>
                <w:highlight w:val="yellow"/>
              </w:rPr>
              <w:t>-1)</w:t>
            </w:r>
            <w:r w:rsidRPr="00FB7EB6">
              <w:rPr>
                <w:rFonts w:ascii="Garamond" w:hAnsi="Garamond"/>
                <w:b w:val="0"/>
                <w:sz w:val="22"/>
                <w:szCs w:val="22"/>
              </w:rPr>
              <w:t xml:space="preserve"> регулируемым договорам, и по состоянию на 28 декабря года (</w:t>
            </w:r>
            <w:r w:rsidRPr="00FB7EB6">
              <w:rPr>
                <w:rFonts w:ascii="Garamond" w:hAnsi="Garamond"/>
                <w:b w:val="0"/>
                <w:i/>
                <w:sz w:val="22"/>
                <w:szCs w:val="22"/>
                <w:lang w:val="en-US"/>
              </w:rPr>
              <w:t>y</w:t>
            </w:r>
            <w:r w:rsidRPr="00FB7EB6">
              <w:rPr>
                <w:rFonts w:ascii="Garamond" w:hAnsi="Garamond"/>
                <w:b w:val="0"/>
                <w:sz w:val="22"/>
                <w:szCs w:val="22"/>
              </w:rPr>
              <w:t>-1) органами исполнительной власти субъекта Российской Федерации в отношении января года (</w:t>
            </w:r>
            <w:r w:rsidRPr="00FB7EB6">
              <w:rPr>
                <w:rFonts w:ascii="Garamond" w:hAnsi="Garamond"/>
                <w:b w:val="0"/>
                <w:i/>
                <w:sz w:val="22"/>
                <w:szCs w:val="22"/>
              </w:rPr>
              <w:t>y</w:t>
            </w:r>
            <w:r w:rsidRPr="00FB7EB6">
              <w:rPr>
                <w:rFonts w:ascii="Garamond" w:hAnsi="Garamond"/>
                <w:b w:val="0"/>
                <w:sz w:val="22"/>
                <w:szCs w:val="22"/>
              </w:rPr>
              <w:t>) установлены цены (тарифы) на электрическую энергию (мощность), поставляемую производителями электрической энергии (мощности) единому закупщику на территории новых субъектов Российской Федерации, для всех указанных в сводном прогнозном балансе генерирующих объектов, расположенных на указанных территориях, и в отношении которых в сводном прогнозном балансе для января года (</w:t>
            </w:r>
            <w:r w:rsidRPr="00FB7EB6">
              <w:rPr>
                <w:rFonts w:ascii="Garamond" w:hAnsi="Garamond"/>
                <w:b w:val="0"/>
                <w:i/>
                <w:sz w:val="22"/>
                <w:szCs w:val="22"/>
                <w:lang w:val="en-US"/>
              </w:rPr>
              <w:t>y</w:t>
            </w:r>
            <w:r w:rsidRPr="00FB7EB6">
              <w:rPr>
                <w:rFonts w:ascii="Garamond" w:hAnsi="Garamond"/>
                <w:b w:val="0"/>
                <w:sz w:val="22"/>
                <w:szCs w:val="22"/>
              </w:rPr>
              <w:t>) определен объем электрической энергии больше нуля, КО выполняет расчеты в отношении единого закупщика на территории новых субъектов Российской Федерации, используя значения указанных цен (тарифов) и объемов производства электрической энергии.</w:t>
            </w:r>
          </w:p>
        </w:tc>
      </w:tr>
      <w:tr w:rsidR="009960B0" w:rsidRPr="005D1BE5" w14:paraId="79FE573A" w14:textId="77777777" w:rsidTr="00B93EA4">
        <w:tc>
          <w:tcPr>
            <w:tcW w:w="896" w:type="dxa"/>
            <w:vAlign w:val="center"/>
          </w:tcPr>
          <w:p w14:paraId="53CB05DE" w14:textId="77777777" w:rsidR="009960B0" w:rsidRDefault="009960B0" w:rsidP="00B93EA4">
            <w:pPr>
              <w:jc w:val="center"/>
              <w:rPr>
                <w:rFonts w:ascii="Garamond" w:hAnsi="Garamond"/>
                <w:b/>
                <w:bCs/>
                <w:sz w:val="22"/>
                <w:szCs w:val="22"/>
              </w:rPr>
            </w:pPr>
            <w:r>
              <w:rPr>
                <w:rFonts w:ascii="Garamond" w:hAnsi="Garamond"/>
                <w:b/>
                <w:bCs/>
                <w:sz w:val="22"/>
                <w:szCs w:val="22"/>
              </w:rPr>
              <w:t>1.6</w:t>
            </w:r>
          </w:p>
        </w:tc>
        <w:tc>
          <w:tcPr>
            <w:tcW w:w="6924" w:type="dxa"/>
          </w:tcPr>
          <w:p w14:paraId="2EACFD80" w14:textId="77777777" w:rsidR="009960B0" w:rsidRPr="00566393" w:rsidRDefault="009960B0" w:rsidP="00FB7EB6">
            <w:pPr>
              <w:pStyle w:val="3"/>
              <w:widowControl w:val="0"/>
              <w:numPr>
                <w:ilvl w:val="0"/>
                <w:numId w:val="0"/>
              </w:numPr>
              <w:rPr>
                <w:rFonts w:ascii="Garamond" w:hAnsi="Garamond"/>
                <w:b w:val="0"/>
                <w:sz w:val="22"/>
                <w:szCs w:val="22"/>
                <w:highlight w:val="yellow"/>
              </w:rPr>
            </w:pPr>
            <w:bookmarkStart w:id="60" w:name="_Toc52420815"/>
            <w:bookmarkStart w:id="61" w:name="_Toc97311136"/>
            <w:r w:rsidRPr="00566393">
              <w:rPr>
                <w:rFonts w:ascii="Garamond" w:hAnsi="Garamond"/>
                <w:sz w:val="22"/>
                <w:szCs w:val="22"/>
                <w:highlight w:val="yellow"/>
              </w:rPr>
              <w:t>Особенности расчета объемов и стоимости электрической энергии по результатам конкурентного отбора ценовых заявок на сутки вперед в случае вступления в силу в течение расчетного периода приказа ФАС России, утверждающего цены (тарифы) на электрическую энергию (мощность), поставляемую в неценовых зонах оптового рынка, в отношении временного периода, включающего рассматриваемый расчетный период</w:t>
            </w:r>
            <w:bookmarkEnd w:id="60"/>
            <w:bookmarkEnd w:id="61"/>
          </w:p>
          <w:p w14:paraId="3D85E7E6" w14:textId="77777777" w:rsidR="009960B0" w:rsidRPr="00566393" w:rsidRDefault="009960B0" w:rsidP="00FB7EB6">
            <w:pPr>
              <w:pStyle w:val="3"/>
              <w:widowControl w:val="0"/>
              <w:numPr>
                <w:ilvl w:val="0"/>
                <w:numId w:val="0"/>
              </w:numPr>
              <w:rPr>
                <w:rFonts w:ascii="Garamond" w:hAnsi="Garamond"/>
                <w:b w:val="0"/>
                <w:sz w:val="22"/>
                <w:szCs w:val="22"/>
                <w:highlight w:val="yellow"/>
              </w:rPr>
            </w:pPr>
            <w:bookmarkStart w:id="62" w:name="_Toc97311137"/>
            <w:r w:rsidRPr="00566393">
              <w:rPr>
                <w:rFonts w:ascii="Garamond" w:hAnsi="Garamond"/>
                <w:b w:val="0"/>
                <w:sz w:val="22"/>
                <w:szCs w:val="22"/>
                <w:highlight w:val="yellow"/>
              </w:rPr>
              <w:t>В случае вступления в силу в течение расчетного периода приказа ФАС России, утверждающего цены (тарифы) на электрическую энергию (мощность), поставляемую в неценовых зонах оптового рынка, в отношении временного периода, включающего рассматриваемый расчетный период, в течение рассматриваемого расчетного периода такие регулируемые цены (тарифы) на электрическую энергию могут быть применены при проведении ежесуточных расчетов в соответствии с настоящим Регламентом при готовности технологических систем КО.</w:t>
            </w:r>
            <w:bookmarkEnd w:id="62"/>
          </w:p>
          <w:p w14:paraId="551E3892" w14:textId="77777777" w:rsidR="009960B0" w:rsidRPr="00FB7EB6" w:rsidRDefault="009960B0" w:rsidP="00FB7EB6">
            <w:pPr>
              <w:pStyle w:val="3"/>
              <w:widowControl w:val="0"/>
              <w:numPr>
                <w:ilvl w:val="0"/>
                <w:numId w:val="0"/>
              </w:numPr>
              <w:rPr>
                <w:rFonts w:ascii="Garamond" w:hAnsi="Garamond"/>
                <w:b w:val="0"/>
                <w:sz w:val="22"/>
                <w:szCs w:val="22"/>
              </w:rPr>
            </w:pPr>
            <w:bookmarkStart w:id="63" w:name="_Toc97311138"/>
            <w:r w:rsidRPr="00566393">
              <w:rPr>
                <w:rFonts w:ascii="Garamond" w:hAnsi="Garamond"/>
                <w:b w:val="0"/>
                <w:sz w:val="22"/>
                <w:szCs w:val="22"/>
                <w:highlight w:val="yellow"/>
              </w:rPr>
              <w:t>После вступления в силу указанного приказа ФАС России КО во внерегламентные сроки выполняет расчеты в соответствии с настоящим Регламентом с учетом утвержденных указанным приказом ФАС России регулируемых цен (тарифов) на электрическую энергию в отношении операционных суток рассматриваемого расчетного периода, для которых ранее расчеты выполнялись с использованием иных регулируемых цен (тарифов) на электрическую энергию.</w:t>
            </w:r>
            <w:bookmarkEnd w:id="63"/>
          </w:p>
          <w:p w14:paraId="036D26F6" w14:textId="77777777" w:rsidR="009960B0" w:rsidRPr="0088562B" w:rsidRDefault="009960B0" w:rsidP="00FB7EB6">
            <w:pPr>
              <w:pStyle w:val="3"/>
              <w:widowControl w:val="0"/>
              <w:numPr>
                <w:ilvl w:val="0"/>
                <w:numId w:val="0"/>
              </w:numPr>
              <w:rPr>
                <w:rFonts w:ascii="Garamond" w:hAnsi="Garamond"/>
                <w:b w:val="0"/>
                <w:sz w:val="22"/>
                <w:szCs w:val="22"/>
              </w:rPr>
            </w:pPr>
          </w:p>
        </w:tc>
        <w:tc>
          <w:tcPr>
            <w:tcW w:w="7201" w:type="dxa"/>
          </w:tcPr>
          <w:p w14:paraId="0D7C70C1" w14:textId="77777777" w:rsidR="009960B0" w:rsidRPr="0088562B" w:rsidRDefault="009960B0" w:rsidP="00B93EA4">
            <w:pPr>
              <w:jc w:val="both"/>
              <w:rPr>
                <w:rFonts w:ascii="Garamond" w:hAnsi="Garamond"/>
                <w:b/>
                <w:sz w:val="22"/>
                <w:szCs w:val="22"/>
              </w:rPr>
            </w:pPr>
            <w:r w:rsidRPr="0088562B">
              <w:rPr>
                <w:rFonts w:ascii="Garamond" w:hAnsi="Garamond"/>
                <w:b/>
                <w:sz w:val="22"/>
                <w:szCs w:val="22"/>
              </w:rPr>
              <w:t>Удалить данный пункт</w:t>
            </w:r>
          </w:p>
        </w:tc>
      </w:tr>
      <w:tr w:rsidR="009960B0" w:rsidRPr="005D1BE5" w14:paraId="6D02FF9D" w14:textId="77777777" w:rsidTr="00B93EA4">
        <w:tc>
          <w:tcPr>
            <w:tcW w:w="896" w:type="dxa"/>
            <w:vAlign w:val="center"/>
          </w:tcPr>
          <w:p w14:paraId="2D655856" w14:textId="77777777" w:rsidR="009960B0" w:rsidRDefault="009960B0" w:rsidP="00B93EA4">
            <w:pPr>
              <w:jc w:val="center"/>
              <w:rPr>
                <w:rFonts w:ascii="Garamond" w:hAnsi="Garamond"/>
                <w:b/>
                <w:bCs/>
                <w:sz w:val="22"/>
                <w:szCs w:val="22"/>
              </w:rPr>
            </w:pPr>
            <w:r>
              <w:rPr>
                <w:rFonts w:ascii="Garamond" w:hAnsi="Garamond"/>
                <w:b/>
                <w:bCs/>
                <w:sz w:val="22"/>
                <w:szCs w:val="22"/>
              </w:rPr>
              <w:t>2.5</w:t>
            </w:r>
          </w:p>
        </w:tc>
        <w:tc>
          <w:tcPr>
            <w:tcW w:w="6924" w:type="dxa"/>
          </w:tcPr>
          <w:p w14:paraId="23FAB648" w14:textId="77777777" w:rsidR="009960B0" w:rsidRPr="0088562B" w:rsidRDefault="009960B0" w:rsidP="00FB7EB6">
            <w:pPr>
              <w:pStyle w:val="3"/>
              <w:numPr>
                <w:ilvl w:val="0"/>
                <w:numId w:val="0"/>
              </w:numPr>
              <w:rPr>
                <w:rFonts w:ascii="Garamond" w:hAnsi="Garamond"/>
                <w:b w:val="0"/>
                <w:sz w:val="22"/>
                <w:szCs w:val="22"/>
              </w:rPr>
            </w:pPr>
            <w:bookmarkStart w:id="64" w:name="_Toc97311144"/>
            <w:r w:rsidRPr="0088562B">
              <w:rPr>
                <w:rFonts w:ascii="Garamond" w:hAnsi="Garamond"/>
                <w:sz w:val="22"/>
                <w:szCs w:val="22"/>
              </w:rPr>
              <w:t xml:space="preserve">Расчет плановых объемов перетока между </w:t>
            </w:r>
            <w:r w:rsidRPr="00566393">
              <w:rPr>
                <w:rFonts w:ascii="Garamond" w:hAnsi="Garamond"/>
                <w:sz w:val="22"/>
                <w:szCs w:val="22"/>
                <w:highlight w:val="yellow"/>
              </w:rPr>
              <w:t>ценовыми и неценовыми зонами оптового рынка</w:t>
            </w:r>
            <w:bookmarkEnd w:id="64"/>
          </w:p>
          <w:p w14:paraId="642FB63B" w14:textId="77777777" w:rsidR="009960B0" w:rsidRPr="00566393" w:rsidRDefault="009960B0" w:rsidP="00FB7EB6">
            <w:pPr>
              <w:pStyle w:val="4"/>
              <w:numPr>
                <w:ilvl w:val="0"/>
                <w:numId w:val="0"/>
              </w:numPr>
              <w:ind w:left="568"/>
              <w:rPr>
                <w:rFonts w:ascii="Garamond" w:hAnsi="Garamond"/>
                <w:szCs w:val="22"/>
                <w:highlight w:val="yellow"/>
              </w:rPr>
            </w:pPr>
            <w:r w:rsidRPr="00566393">
              <w:rPr>
                <w:rFonts w:ascii="Garamond" w:hAnsi="Garamond"/>
                <w:szCs w:val="22"/>
                <w:highlight w:val="yellow"/>
              </w:rPr>
              <w:t>2.5.1 Полный плановый объем перетока в ограничивающем сечении соответствующей неценовой зоны НЦЗА или НЦЗК</w:t>
            </w:r>
          </w:p>
          <w:p w14:paraId="156ED99E" w14:textId="77777777" w:rsidR="009960B0" w:rsidRPr="00566393" w:rsidRDefault="009960B0" w:rsidP="00B93EA4">
            <w:pPr>
              <w:jc w:val="both"/>
              <w:rPr>
                <w:rFonts w:ascii="Garamond" w:hAnsi="Garamond"/>
                <w:sz w:val="22"/>
                <w:szCs w:val="22"/>
                <w:highlight w:val="yellow"/>
              </w:rPr>
            </w:pPr>
            <w:r w:rsidRPr="00566393">
              <w:rPr>
                <w:rFonts w:ascii="Garamond" w:hAnsi="Garamond"/>
                <w:position w:val="-14"/>
                <w:sz w:val="22"/>
                <w:szCs w:val="22"/>
                <w:highlight w:val="yellow"/>
              </w:rPr>
              <w:object w:dxaOrig="760" w:dyaOrig="400" w14:anchorId="42C7A2F7">
                <v:shape id="_x0000_i1507" type="#_x0000_t75" style="width:60.55pt;height:29.6pt" o:ole="">
                  <v:imagedata r:id="rId729" o:title=""/>
                </v:shape>
                <o:OLEObject Type="Embed" ProgID="Equation.3" ShapeID="_x0000_i1507" DrawAspect="Content" ObjectID="_1788676401" r:id="rId730"/>
              </w:object>
            </w:r>
            <w:r w:rsidRPr="00566393">
              <w:rPr>
                <w:rFonts w:ascii="Garamond" w:hAnsi="Garamond"/>
                <w:sz w:val="22"/>
                <w:szCs w:val="22"/>
                <w:highlight w:val="yellow"/>
              </w:rPr>
              <w:t xml:space="preserve"> [МВт.ч] – полный плановый объем перетока в ограничивающем сечении соответствующей неценовой зоны в час операционных суток </w:t>
            </w:r>
            <w:r w:rsidRPr="00566393">
              <w:rPr>
                <w:rFonts w:ascii="Garamond" w:hAnsi="Garamond"/>
                <w:i/>
                <w:sz w:val="22"/>
                <w:szCs w:val="22"/>
                <w:highlight w:val="yellow"/>
              </w:rPr>
              <w:t>h</w:t>
            </w:r>
            <w:r w:rsidRPr="00566393">
              <w:rPr>
                <w:rFonts w:ascii="Garamond" w:hAnsi="Garamond"/>
                <w:sz w:val="22"/>
                <w:szCs w:val="22"/>
                <w:highlight w:val="yellow"/>
              </w:rPr>
              <w:t>.</w:t>
            </w:r>
          </w:p>
          <w:p w14:paraId="589F3041" w14:textId="77777777" w:rsidR="009960B0" w:rsidRPr="00566393" w:rsidRDefault="009960B0" w:rsidP="00B93EA4">
            <w:pPr>
              <w:jc w:val="both"/>
              <w:rPr>
                <w:rFonts w:ascii="Garamond" w:hAnsi="Garamond"/>
                <w:sz w:val="22"/>
                <w:szCs w:val="22"/>
                <w:highlight w:val="yellow"/>
              </w:rPr>
            </w:pPr>
            <w:r w:rsidRPr="00566393">
              <w:rPr>
                <w:rFonts w:ascii="Garamond" w:hAnsi="Garamond"/>
                <w:sz w:val="22"/>
                <w:szCs w:val="22"/>
                <w:highlight w:val="yellow"/>
              </w:rPr>
              <w:t xml:space="preserve">КО рассчитывает величину </w:t>
            </w:r>
            <w:r w:rsidRPr="00566393">
              <w:rPr>
                <w:rFonts w:ascii="Garamond" w:hAnsi="Garamond"/>
                <w:position w:val="-14"/>
                <w:sz w:val="22"/>
                <w:szCs w:val="22"/>
                <w:highlight w:val="yellow"/>
              </w:rPr>
              <w:object w:dxaOrig="760" w:dyaOrig="400" w14:anchorId="7FC3C7E6">
                <v:shape id="_x0000_i1508" type="#_x0000_t75" style="width:60.55pt;height:29.6pt" o:ole="">
                  <v:imagedata r:id="rId731" o:title=""/>
                </v:shape>
                <o:OLEObject Type="Embed" ProgID="Equation.3" ShapeID="_x0000_i1508" DrawAspect="Content" ObjectID="_1788676402" r:id="rId732"/>
              </w:object>
            </w:r>
            <w:r w:rsidRPr="00566393">
              <w:rPr>
                <w:rFonts w:ascii="Garamond" w:hAnsi="Garamond"/>
                <w:sz w:val="22"/>
                <w:szCs w:val="22"/>
                <w:highlight w:val="yellow"/>
              </w:rPr>
              <w:t xml:space="preserve"> перетока в ограничивающем сечении НЦЗА, а также в ограничивающем сечении НЦЗК при проведении процедуры конкурентного отбора ценовых заявок в соответствии с </w:t>
            </w:r>
            <w:r w:rsidRPr="00566393">
              <w:rPr>
                <w:rFonts w:ascii="Garamond" w:hAnsi="Garamond"/>
                <w:i/>
                <w:sz w:val="22"/>
                <w:szCs w:val="22"/>
                <w:highlight w:val="yellow"/>
              </w:rPr>
              <w:t>Регламентом проведения конкурентного отбора ценовых заявок на сутки вперед</w:t>
            </w:r>
            <w:r w:rsidRPr="00566393">
              <w:rPr>
                <w:rFonts w:ascii="Garamond" w:hAnsi="Garamond"/>
                <w:sz w:val="22"/>
                <w:szCs w:val="22"/>
                <w:highlight w:val="yellow"/>
              </w:rPr>
              <w:t xml:space="preserve"> (Приложение № 7 к </w:t>
            </w:r>
            <w:r w:rsidRPr="00566393">
              <w:rPr>
                <w:rFonts w:ascii="Garamond" w:hAnsi="Garamond"/>
                <w:i/>
                <w:sz w:val="22"/>
                <w:szCs w:val="22"/>
                <w:highlight w:val="yellow"/>
              </w:rPr>
              <w:t>Договору о присоединении к торговой системе оптового рынка</w:t>
            </w:r>
            <w:r w:rsidRPr="00566393">
              <w:rPr>
                <w:rFonts w:ascii="Garamond" w:hAnsi="Garamond"/>
                <w:sz w:val="22"/>
                <w:szCs w:val="22"/>
                <w:highlight w:val="yellow"/>
              </w:rPr>
              <w:t>).</w:t>
            </w:r>
          </w:p>
          <w:p w14:paraId="6E0B0DBE" w14:textId="77777777" w:rsidR="009960B0" w:rsidRPr="00566393" w:rsidRDefault="009960B0" w:rsidP="00B93EA4">
            <w:pPr>
              <w:jc w:val="both"/>
              <w:rPr>
                <w:rFonts w:ascii="Garamond" w:hAnsi="Garamond"/>
                <w:sz w:val="22"/>
                <w:szCs w:val="22"/>
                <w:highlight w:val="yellow"/>
              </w:rPr>
            </w:pPr>
            <w:r w:rsidRPr="00566393">
              <w:rPr>
                <w:rFonts w:ascii="Garamond" w:hAnsi="Garamond"/>
                <w:sz w:val="22"/>
                <w:szCs w:val="22"/>
                <w:highlight w:val="yellow"/>
              </w:rPr>
              <w:t xml:space="preserve">КО рассчитывает величину </w:t>
            </w:r>
            <w:r w:rsidRPr="00566393">
              <w:rPr>
                <w:rFonts w:ascii="Garamond" w:hAnsi="Garamond"/>
                <w:position w:val="-14"/>
                <w:sz w:val="22"/>
                <w:szCs w:val="22"/>
                <w:highlight w:val="yellow"/>
              </w:rPr>
              <w:object w:dxaOrig="760" w:dyaOrig="400" w14:anchorId="14D8D185">
                <v:shape id="_x0000_i1509" type="#_x0000_t75" style="width:60.55pt;height:29.6pt" o:ole="">
                  <v:imagedata r:id="rId733" o:title=""/>
                </v:shape>
                <o:OLEObject Type="Embed" ProgID="Equation.3" ShapeID="_x0000_i1509" DrawAspect="Content" ObjectID="_1788676403" r:id="rId734"/>
              </w:object>
            </w:r>
            <w:r w:rsidRPr="00566393">
              <w:rPr>
                <w:rFonts w:ascii="Garamond" w:hAnsi="Garamond"/>
                <w:sz w:val="22"/>
                <w:szCs w:val="22"/>
                <w:highlight w:val="yellow"/>
              </w:rPr>
              <w:t>в соответствии с формулой:</w:t>
            </w:r>
          </w:p>
          <w:p w14:paraId="391B33F3" w14:textId="77777777" w:rsidR="009960B0" w:rsidRPr="00566393" w:rsidRDefault="009960B0" w:rsidP="00B93EA4">
            <w:pPr>
              <w:jc w:val="both"/>
              <w:rPr>
                <w:rFonts w:ascii="Garamond" w:hAnsi="Garamond"/>
                <w:sz w:val="22"/>
                <w:szCs w:val="22"/>
                <w:highlight w:val="yellow"/>
              </w:rPr>
            </w:pPr>
            <w:r w:rsidRPr="00566393">
              <w:rPr>
                <w:rFonts w:ascii="Garamond" w:hAnsi="Garamond"/>
                <w:sz w:val="22"/>
                <w:szCs w:val="22"/>
                <w:highlight w:val="yellow"/>
              </w:rPr>
              <w:object w:dxaOrig="1140" w:dyaOrig="400" w14:anchorId="5CEAA4AB">
                <v:shape id="_x0000_i1510" type="#_x0000_t75" style="width:90.15pt;height:29.6pt" o:ole="">
                  <v:imagedata r:id="rId735" o:title=""/>
                </v:shape>
                <o:OLEObject Type="Embed" ProgID="Equation.3" ShapeID="_x0000_i1510" DrawAspect="Content" ObjectID="_1788676404" r:id="rId736"/>
              </w:object>
            </w:r>
            <w:r w:rsidRPr="00566393">
              <w:rPr>
                <w:rFonts w:ascii="Garamond" w:hAnsi="Garamond"/>
                <w:sz w:val="22"/>
                <w:szCs w:val="22"/>
                <w:highlight w:val="yellow"/>
              </w:rPr>
              <w:t>,</w:t>
            </w:r>
          </w:p>
          <w:p w14:paraId="63A4C9EA" w14:textId="77777777" w:rsidR="009960B0" w:rsidRPr="00566393" w:rsidRDefault="009960B0" w:rsidP="00B93EA4">
            <w:pPr>
              <w:pStyle w:val="subsubclauseindent"/>
              <w:ind w:left="0"/>
              <w:rPr>
                <w:rFonts w:ascii="Garamond" w:hAnsi="Garamond"/>
                <w:szCs w:val="22"/>
                <w:highlight w:val="yellow"/>
                <w:lang w:val="ru-RU"/>
              </w:rPr>
            </w:pPr>
            <w:r w:rsidRPr="00566393">
              <w:rPr>
                <w:rFonts w:ascii="Garamond" w:hAnsi="Garamond"/>
                <w:szCs w:val="22"/>
                <w:highlight w:val="yellow"/>
                <w:lang w:val="ru-RU"/>
              </w:rPr>
              <w:t xml:space="preserve">где </w:t>
            </w:r>
            <w:r w:rsidRPr="00566393">
              <w:rPr>
                <w:rFonts w:ascii="Garamond" w:hAnsi="Garamond"/>
                <w:i/>
                <w:szCs w:val="22"/>
                <w:highlight w:val="yellow"/>
                <w:lang w:val="en-US"/>
              </w:rPr>
              <w:t>z</w:t>
            </w:r>
            <w:r w:rsidRPr="00566393">
              <w:rPr>
                <w:rFonts w:ascii="Garamond" w:hAnsi="Garamond"/>
                <w:szCs w:val="22"/>
                <w:highlight w:val="yellow"/>
                <w:lang w:val="ru-RU"/>
              </w:rPr>
              <w:t xml:space="preserve"> – ценовая зона;</w:t>
            </w:r>
          </w:p>
          <w:p w14:paraId="43E311A4" w14:textId="77777777" w:rsidR="009960B0" w:rsidRPr="0088562B" w:rsidRDefault="009960B0" w:rsidP="00B93EA4">
            <w:pPr>
              <w:pStyle w:val="subsubclauseindent"/>
              <w:spacing w:after="0"/>
              <w:ind w:left="0"/>
              <w:rPr>
                <w:rFonts w:ascii="Garamond" w:hAnsi="Garamond"/>
                <w:szCs w:val="22"/>
                <w:lang w:val="ru-RU"/>
              </w:rPr>
            </w:pPr>
            <w:r w:rsidRPr="00566393">
              <w:rPr>
                <w:rFonts w:ascii="Garamond" w:hAnsi="Garamond"/>
                <w:i/>
                <w:szCs w:val="22"/>
                <w:highlight w:val="yellow"/>
                <w:lang w:val="en-US"/>
              </w:rPr>
              <w:t>h</w:t>
            </w:r>
            <w:r w:rsidRPr="00566393">
              <w:rPr>
                <w:rFonts w:ascii="Garamond" w:hAnsi="Garamond"/>
                <w:szCs w:val="22"/>
                <w:highlight w:val="yellow"/>
                <w:lang w:val="ru-RU"/>
              </w:rPr>
              <w:t xml:space="preserve"> – час операционных суток.</w:t>
            </w:r>
          </w:p>
          <w:p w14:paraId="79288F2D" w14:textId="77777777" w:rsidR="009960B0" w:rsidRPr="00566393" w:rsidRDefault="009960B0" w:rsidP="00FB7EB6">
            <w:pPr>
              <w:pStyle w:val="4"/>
              <w:numPr>
                <w:ilvl w:val="0"/>
                <w:numId w:val="0"/>
              </w:numPr>
              <w:ind w:left="568"/>
              <w:rPr>
                <w:rFonts w:ascii="Garamond" w:hAnsi="Garamond"/>
                <w:szCs w:val="22"/>
                <w:highlight w:val="yellow"/>
              </w:rPr>
            </w:pPr>
            <w:r w:rsidRPr="00566393">
              <w:rPr>
                <w:rFonts w:ascii="Garamond" w:hAnsi="Garamond"/>
                <w:szCs w:val="22"/>
                <w:highlight w:val="yellow"/>
              </w:rPr>
              <w:t xml:space="preserve">2.5.2 Плановый объем перетока в ограничивающем сечении </w:t>
            </w:r>
            <w:r w:rsidRPr="00566393">
              <w:rPr>
                <w:rFonts w:ascii="Garamond" w:hAnsi="Garamond"/>
                <w:bCs/>
                <w:iCs/>
                <w:szCs w:val="22"/>
                <w:highlight w:val="yellow"/>
              </w:rPr>
              <w:t xml:space="preserve">из первой ценовой зоны в </w:t>
            </w:r>
            <w:r w:rsidRPr="00566393">
              <w:rPr>
                <w:rFonts w:ascii="Garamond" w:hAnsi="Garamond"/>
                <w:szCs w:val="22"/>
                <w:highlight w:val="yellow"/>
              </w:rPr>
              <w:t xml:space="preserve">соответствующую неценовую зону </w:t>
            </w:r>
            <w:r w:rsidRPr="00566393">
              <w:rPr>
                <w:rFonts w:ascii="Garamond" w:hAnsi="Garamond"/>
                <w:bCs/>
                <w:iCs/>
                <w:szCs w:val="22"/>
                <w:highlight w:val="yellow"/>
              </w:rPr>
              <w:t>Архангельской области</w:t>
            </w:r>
            <w:r w:rsidRPr="00566393">
              <w:rPr>
                <w:rFonts w:ascii="Garamond" w:hAnsi="Garamond"/>
                <w:szCs w:val="22"/>
                <w:highlight w:val="yellow"/>
              </w:rPr>
              <w:t xml:space="preserve"> (НЦЗА) или </w:t>
            </w:r>
            <w:r w:rsidRPr="00566393">
              <w:rPr>
                <w:rFonts w:ascii="Garamond" w:hAnsi="Garamond"/>
                <w:bCs/>
                <w:iCs/>
                <w:szCs w:val="22"/>
                <w:highlight w:val="yellow"/>
              </w:rPr>
              <w:t xml:space="preserve">Республики Коми </w:t>
            </w:r>
            <w:r w:rsidRPr="00566393">
              <w:rPr>
                <w:rFonts w:ascii="Garamond" w:hAnsi="Garamond"/>
                <w:szCs w:val="22"/>
                <w:highlight w:val="yellow"/>
              </w:rPr>
              <w:t xml:space="preserve">(НЦЗК), отнесенный на участника оптового рынка – </w:t>
            </w:r>
            <w:r w:rsidRPr="00566393">
              <w:rPr>
                <w:rFonts w:ascii="Garamond" w:hAnsi="Garamond"/>
                <w:bCs/>
                <w:iCs/>
                <w:szCs w:val="22"/>
                <w:highlight w:val="yellow"/>
              </w:rPr>
              <w:t>покупателя</w:t>
            </w:r>
            <w:r w:rsidRPr="00566393">
              <w:rPr>
                <w:rFonts w:ascii="Garamond" w:hAnsi="Garamond"/>
                <w:b/>
                <w:bCs/>
                <w:i/>
                <w:iCs/>
                <w:szCs w:val="22"/>
                <w:highlight w:val="yellow"/>
              </w:rPr>
              <w:t xml:space="preserve"> </w:t>
            </w:r>
            <w:r w:rsidRPr="00566393">
              <w:rPr>
                <w:rFonts w:ascii="Garamond" w:hAnsi="Garamond"/>
                <w:szCs w:val="22"/>
                <w:highlight w:val="yellow"/>
              </w:rPr>
              <w:t>электрической энергии соответствующей неценовой зоны</w:t>
            </w:r>
          </w:p>
          <w:p w14:paraId="24099FF2" w14:textId="77777777" w:rsidR="009960B0" w:rsidRPr="00566393" w:rsidRDefault="009960B0" w:rsidP="00B93EA4">
            <w:pPr>
              <w:jc w:val="both"/>
              <w:rPr>
                <w:rFonts w:ascii="Garamond" w:hAnsi="Garamond"/>
                <w:sz w:val="22"/>
                <w:szCs w:val="22"/>
                <w:highlight w:val="yellow"/>
              </w:rPr>
            </w:pPr>
            <w:r w:rsidRPr="00566393">
              <w:rPr>
                <w:rFonts w:ascii="Garamond" w:hAnsi="Garamond"/>
                <w:position w:val="-14"/>
                <w:sz w:val="22"/>
                <w:szCs w:val="22"/>
                <w:highlight w:val="yellow"/>
              </w:rPr>
              <w:object w:dxaOrig="900" w:dyaOrig="400" w14:anchorId="30BC2DA8">
                <v:shape id="_x0000_i1511" type="#_x0000_t75" style="width:47.8pt;height:24.2pt" o:ole="">
                  <v:imagedata r:id="rId737" o:title=""/>
                </v:shape>
                <o:OLEObject Type="Embed" ProgID="Equation.3" ShapeID="_x0000_i1511" DrawAspect="Content" ObjectID="_1788676405" r:id="rId738"/>
              </w:object>
            </w:r>
            <w:r w:rsidRPr="00566393">
              <w:rPr>
                <w:rFonts w:ascii="Garamond" w:hAnsi="Garamond"/>
                <w:sz w:val="22"/>
                <w:szCs w:val="22"/>
                <w:highlight w:val="yellow"/>
              </w:rPr>
              <w:t>― плановый объем перетока в ограничивающем сечении из первой ценовой зоны</w:t>
            </w:r>
            <w:r w:rsidRPr="00566393">
              <w:rPr>
                <w:rFonts w:ascii="Garamond" w:hAnsi="Garamond"/>
                <w:b/>
                <w:bCs/>
                <w:i/>
                <w:iCs/>
                <w:sz w:val="22"/>
                <w:szCs w:val="22"/>
                <w:highlight w:val="yellow"/>
              </w:rPr>
              <w:t xml:space="preserve"> </w:t>
            </w:r>
            <w:r w:rsidRPr="00566393">
              <w:rPr>
                <w:rFonts w:ascii="Garamond" w:hAnsi="Garamond"/>
                <w:sz w:val="22"/>
                <w:szCs w:val="22"/>
                <w:highlight w:val="yellow"/>
              </w:rPr>
              <w:t xml:space="preserve">в соответствующую неценовую зону НЦЗА или НЦЗК, отнесенный на участника оптового рынка – покупателя электрической энергии соответствующей неценовой зоны в ГТП потребления </w:t>
            </w:r>
            <w:r w:rsidRPr="00566393">
              <w:rPr>
                <w:rFonts w:ascii="Garamond" w:hAnsi="Garamond"/>
                <w:i/>
                <w:sz w:val="22"/>
                <w:szCs w:val="22"/>
                <w:highlight w:val="yellow"/>
                <w:lang w:val="en-US"/>
              </w:rPr>
              <w:t>p</w:t>
            </w:r>
            <w:r w:rsidRPr="00566393">
              <w:rPr>
                <w:rFonts w:ascii="Garamond" w:hAnsi="Garamond"/>
                <w:sz w:val="22"/>
                <w:szCs w:val="22"/>
                <w:highlight w:val="yellow"/>
              </w:rPr>
              <w:t xml:space="preserve"> в час операционных суток </w:t>
            </w:r>
            <w:r w:rsidRPr="00566393">
              <w:rPr>
                <w:rFonts w:ascii="Garamond" w:hAnsi="Garamond"/>
                <w:i/>
                <w:sz w:val="22"/>
                <w:szCs w:val="22"/>
                <w:highlight w:val="yellow"/>
                <w:lang w:val="en-US"/>
              </w:rPr>
              <w:t>h</w:t>
            </w:r>
            <w:r w:rsidRPr="00566393">
              <w:rPr>
                <w:rFonts w:ascii="Garamond" w:hAnsi="Garamond"/>
                <w:sz w:val="22"/>
                <w:szCs w:val="22"/>
                <w:highlight w:val="yellow"/>
              </w:rPr>
              <w:t>;</w:t>
            </w:r>
          </w:p>
          <w:p w14:paraId="2049BE4A" w14:textId="77777777" w:rsidR="009960B0" w:rsidRPr="00566393" w:rsidRDefault="009960B0" w:rsidP="00B93EA4">
            <w:pPr>
              <w:jc w:val="both"/>
              <w:rPr>
                <w:rFonts w:ascii="Garamond" w:hAnsi="Garamond"/>
                <w:sz w:val="22"/>
                <w:szCs w:val="22"/>
                <w:highlight w:val="yellow"/>
              </w:rPr>
            </w:pPr>
            <w:r w:rsidRPr="00566393">
              <w:rPr>
                <w:rFonts w:ascii="Garamond" w:hAnsi="Garamond"/>
                <w:sz w:val="22"/>
                <w:szCs w:val="22"/>
                <w:highlight w:val="yellow"/>
              </w:rPr>
              <w:t xml:space="preserve">КО определяет величину </w:t>
            </w:r>
            <w:r w:rsidRPr="00566393">
              <w:rPr>
                <w:rFonts w:ascii="Garamond" w:hAnsi="Garamond"/>
                <w:position w:val="-14"/>
                <w:sz w:val="22"/>
                <w:szCs w:val="22"/>
                <w:highlight w:val="yellow"/>
              </w:rPr>
              <w:object w:dxaOrig="900" w:dyaOrig="400" w14:anchorId="3E305156">
                <v:shape id="_x0000_i1512" type="#_x0000_t75" style="width:47.8pt;height:24.2pt" o:ole="">
                  <v:imagedata r:id="rId737" o:title=""/>
                </v:shape>
                <o:OLEObject Type="Embed" ProgID="Equation.3" ShapeID="_x0000_i1512" DrawAspect="Content" ObjectID="_1788676406" r:id="rId739"/>
              </w:object>
            </w:r>
            <w:r w:rsidRPr="00566393">
              <w:rPr>
                <w:rFonts w:ascii="Garamond" w:hAnsi="Garamond"/>
                <w:sz w:val="22"/>
                <w:szCs w:val="22"/>
                <w:highlight w:val="yellow"/>
              </w:rPr>
              <w:t xml:space="preserve"> в соответствии с формулой:</w:t>
            </w:r>
          </w:p>
          <w:p w14:paraId="4815D946" w14:textId="77777777" w:rsidR="009960B0" w:rsidRPr="00566393" w:rsidRDefault="009960B0" w:rsidP="00B93EA4">
            <w:pPr>
              <w:jc w:val="both"/>
              <w:rPr>
                <w:rFonts w:ascii="Garamond" w:hAnsi="Garamond"/>
                <w:sz w:val="22"/>
                <w:szCs w:val="22"/>
                <w:highlight w:val="yellow"/>
              </w:rPr>
            </w:pPr>
            <w:r w:rsidRPr="00566393">
              <w:rPr>
                <w:rFonts w:ascii="Garamond" w:hAnsi="Garamond"/>
                <w:sz w:val="22"/>
                <w:szCs w:val="22"/>
                <w:highlight w:val="yellow"/>
              </w:rPr>
              <w:object w:dxaOrig="1900" w:dyaOrig="400" w14:anchorId="5EAD18C5">
                <v:shape id="_x0000_i1513" type="#_x0000_t75" style="width:96.2pt;height:24.2pt" o:ole="">
                  <v:imagedata r:id="rId740" o:title=""/>
                </v:shape>
                <o:OLEObject Type="Embed" ProgID="Equation.3" ShapeID="_x0000_i1513" DrawAspect="Content" ObjectID="_1788676407" r:id="rId741"/>
              </w:object>
            </w:r>
            <w:r w:rsidRPr="00566393">
              <w:rPr>
                <w:rFonts w:ascii="Garamond" w:hAnsi="Garamond"/>
                <w:sz w:val="22"/>
                <w:szCs w:val="22"/>
                <w:highlight w:val="yellow"/>
              </w:rPr>
              <w:t>,</w:t>
            </w:r>
          </w:p>
          <w:p w14:paraId="093D3BB5" w14:textId="77777777" w:rsidR="009960B0" w:rsidRPr="0088562B" w:rsidRDefault="009960B0" w:rsidP="00B93EA4">
            <w:pPr>
              <w:jc w:val="both"/>
              <w:rPr>
                <w:rFonts w:ascii="Garamond" w:hAnsi="Garamond"/>
                <w:sz w:val="22"/>
                <w:szCs w:val="22"/>
              </w:rPr>
            </w:pPr>
            <w:r w:rsidRPr="00566393">
              <w:rPr>
                <w:rFonts w:ascii="Garamond" w:hAnsi="Garamond"/>
                <w:bCs/>
                <w:iCs/>
                <w:sz w:val="22"/>
                <w:szCs w:val="22"/>
                <w:highlight w:val="yellow"/>
              </w:rPr>
              <w:t xml:space="preserve">где величина </w:t>
            </w:r>
            <w:r w:rsidRPr="00566393">
              <w:rPr>
                <w:rFonts w:ascii="Garamond" w:hAnsi="Garamond"/>
                <w:b/>
                <w:bCs/>
                <w:iCs/>
                <w:position w:val="-14"/>
                <w:sz w:val="22"/>
                <w:szCs w:val="22"/>
                <w:highlight w:val="yellow"/>
              </w:rPr>
              <w:object w:dxaOrig="780" w:dyaOrig="400" w14:anchorId="319C372D">
                <v:shape id="_x0000_i1514" type="#_x0000_t75" style="width:42.4pt;height:24.2pt" o:ole="">
                  <v:imagedata r:id="rId742" o:title=""/>
                </v:shape>
                <o:OLEObject Type="Embed" ProgID="Equation.3" ShapeID="_x0000_i1514" DrawAspect="Content" ObjectID="_1788676408" r:id="rId743"/>
              </w:object>
            </w:r>
            <w:r w:rsidRPr="00566393">
              <w:rPr>
                <w:rFonts w:ascii="Garamond" w:hAnsi="Garamond"/>
                <w:b/>
                <w:bCs/>
                <w:iCs/>
                <w:sz w:val="22"/>
                <w:szCs w:val="22"/>
                <w:highlight w:val="yellow"/>
              </w:rPr>
              <w:t xml:space="preserve"> </w:t>
            </w:r>
            <w:r w:rsidRPr="00566393">
              <w:rPr>
                <w:rFonts w:ascii="Garamond" w:hAnsi="Garamond"/>
                <w:bCs/>
                <w:iCs/>
                <w:sz w:val="22"/>
                <w:szCs w:val="22"/>
                <w:highlight w:val="yellow"/>
              </w:rPr>
              <w:t>определяется для НЦЗА и НЦЗК</w:t>
            </w:r>
            <w:r w:rsidRPr="00566393">
              <w:rPr>
                <w:rFonts w:ascii="Garamond" w:hAnsi="Garamond"/>
                <w:b/>
                <w:sz w:val="22"/>
                <w:szCs w:val="22"/>
                <w:highlight w:val="yellow"/>
              </w:rPr>
              <w:t xml:space="preserve"> </w:t>
            </w:r>
            <w:r w:rsidRPr="00566393">
              <w:rPr>
                <w:rFonts w:ascii="Garamond" w:hAnsi="Garamond"/>
                <w:sz w:val="22"/>
                <w:szCs w:val="22"/>
                <w:highlight w:val="yellow"/>
              </w:rPr>
              <w:t>в</w:t>
            </w:r>
            <w:r w:rsidRPr="00566393">
              <w:rPr>
                <w:rFonts w:ascii="Garamond" w:hAnsi="Garamond"/>
                <w:b/>
                <w:sz w:val="22"/>
                <w:szCs w:val="22"/>
                <w:highlight w:val="yellow"/>
              </w:rPr>
              <w:t xml:space="preserve"> </w:t>
            </w:r>
            <w:r w:rsidRPr="00566393">
              <w:rPr>
                <w:rFonts w:ascii="Garamond" w:hAnsi="Garamond"/>
                <w:sz w:val="22"/>
                <w:szCs w:val="22"/>
                <w:highlight w:val="yellow"/>
              </w:rPr>
              <w:t>соответствии с Регламентом функционирования участников оптового рынка на территории неценовых зон (Приложение № 14 к Договору о присоединении к торговой системе оптового рынка).</w:t>
            </w:r>
          </w:p>
          <w:p w14:paraId="0D284A1A" w14:textId="77777777" w:rsidR="009960B0" w:rsidRPr="00566393" w:rsidRDefault="009960B0" w:rsidP="00FB7EB6">
            <w:pPr>
              <w:pStyle w:val="4"/>
              <w:numPr>
                <w:ilvl w:val="0"/>
                <w:numId w:val="0"/>
              </w:numPr>
              <w:ind w:left="568"/>
              <w:rPr>
                <w:rFonts w:ascii="Garamond" w:hAnsi="Garamond"/>
                <w:szCs w:val="22"/>
                <w:highlight w:val="yellow"/>
              </w:rPr>
            </w:pPr>
            <w:r w:rsidRPr="00566393">
              <w:rPr>
                <w:rFonts w:ascii="Garamond" w:hAnsi="Garamond"/>
                <w:bCs/>
                <w:iCs/>
                <w:szCs w:val="22"/>
                <w:highlight w:val="yellow"/>
              </w:rPr>
              <w:t>2.5.3 Плановый объем перетока в ограничивающем сечении из соответствующей неценовой зоны Архангельской области (НЦЗА) или Республики Коми (НЦЗК) в первую ценовую зону, отнесенный на участника оптового рынка – поставщика электрической энергии соответствующей неценовой зоны</w:t>
            </w:r>
          </w:p>
          <w:p w14:paraId="5DAF7586" w14:textId="77777777" w:rsidR="009960B0" w:rsidRPr="00566393" w:rsidRDefault="009960B0" w:rsidP="00B93EA4">
            <w:pPr>
              <w:jc w:val="both"/>
              <w:rPr>
                <w:rFonts w:ascii="Garamond" w:hAnsi="Garamond"/>
                <w:sz w:val="22"/>
                <w:szCs w:val="22"/>
                <w:highlight w:val="yellow"/>
              </w:rPr>
            </w:pPr>
            <w:r w:rsidRPr="00566393">
              <w:rPr>
                <w:rFonts w:ascii="Garamond" w:hAnsi="Garamond"/>
                <w:b/>
                <w:bCs/>
                <w:i/>
                <w:iCs/>
                <w:position w:val="-14"/>
                <w:sz w:val="22"/>
                <w:szCs w:val="22"/>
                <w:highlight w:val="yellow"/>
              </w:rPr>
              <w:object w:dxaOrig="900" w:dyaOrig="400" w14:anchorId="50FD8B9E">
                <v:shape id="_x0000_i1515" type="#_x0000_t75" style="width:47.8pt;height:24.2pt" o:ole="">
                  <v:imagedata r:id="rId744" o:title=""/>
                </v:shape>
                <o:OLEObject Type="Embed" ProgID="Equation.3" ShapeID="_x0000_i1515" DrawAspect="Content" ObjectID="_1788676409" r:id="rId745"/>
              </w:object>
            </w:r>
            <w:r w:rsidRPr="00566393">
              <w:rPr>
                <w:rFonts w:ascii="Garamond" w:hAnsi="Garamond"/>
                <w:sz w:val="22"/>
                <w:szCs w:val="22"/>
                <w:highlight w:val="yellow"/>
              </w:rPr>
              <w:t xml:space="preserve">― плановый объем перетока в ограничивающем сечении из соответствующей неценовой зоны Архангельской области (НЦЗА) или Республики Коми (НЦЗК) в первую ценовую зону, отнесенный на участника оптового рынка – поставщика электрической энергии соответствующей неценовой зоны в ГТП генерации </w:t>
            </w:r>
            <w:r w:rsidRPr="00566393">
              <w:rPr>
                <w:rFonts w:ascii="Garamond" w:hAnsi="Garamond"/>
                <w:i/>
                <w:sz w:val="22"/>
                <w:szCs w:val="22"/>
                <w:highlight w:val="yellow"/>
                <w:lang w:val="en-US"/>
              </w:rPr>
              <w:t>q</w:t>
            </w:r>
            <w:r w:rsidRPr="00566393">
              <w:rPr>
                <w:rFonts w:ascii="Garamond" w:hAnsi="Garamond"/>
                <w:sz w:val="22"/>
                <w:szCs w:val="22"/>
                <w:highlight w:val="yellow"/>
              </w:rPr>
              <w:t xml:space="preserve"> в час операционных суток </w:t>
            </w:r>
            <w:r w:rsidRPr="00566393">
              <w:rPr>
                <w:rFonts w:ascii="Garamond" w:hAnsi="Garamond"/>
                <w:i/>
                <w:sz w:val="22"/>
                <w:szCs w:val="22"/>
                <w:highlight w:val="yellow"/>
                <w:lang w:val="en-US"/>
              </w:rPr>
              <w:t>h</w:t>
            </w:r>
            <w:r w:rsidRPr="00566393">
              <w:rPr>
                <w:rFonts w:ascii="Garamond" w:hAnsi="Garamond"/>
                <w:sz w:val="22"/>
                <w:szCs w:val="22"/>
                <w:highlight w:val="yellow"/>
              </w:rPr>
              <w:t>;</w:t>
            </w:r>
          </w:p>
          <w:p w14:paraId="2F3C8AB8" w14:textId="77777777" w:rsidR="009960B0" w:rsidRPr="00566393" w:rsidRDefault="009960B0" w:rsidP="00B93EA4">
            <w:pPr>
              <w:jc w:val="both"/>
              <w:rPr>
                <w:rFonts w:ascii="Garamond" w:hAnsi="Garamond"/>
                <w:sz w:val="22"/>
                <w:szCs w:val="22"/>
                <w:highlight w:val="yellow"/>
              </w:rPr>
            </w:pPr>
            <w:r w:rsidRPr="00566393">
              <w:rPr>
                <w:rFonts w:ascii="Garamond" w:hAnsi="Garamond"/>
                <w:sz w:val="22"/>
                <w:szCs w:val="22"/>
                <w:highlight w:val="yellow"/>
              </w:rPr>
              <w:t xml:space="preserve">КО определяет величину </w:t>
            </w:r>
            <w:r w:rsidRPr="00566393">
              <w:rPr>
                <w:rFonts w:ascii="Garamond" w:hAnsi="Garamond"/>
                <w:b/>
                <w:i/>
                <w:position w:val="-14"/>
                <w:sz w:val="22"/>
                <w:szCs w:val="22"/>
                <w:highlight w:val="yellow"/>
              </w:rPr>
              <w:object w:dxaOrig="900" w:dyaOrig="400" w14:anchorId="29E2172C">
                <v:shape id="_x0000_i1516" type="#_x0000_t75" style="width:47.8pt;height:24.2pt" o:ole="">
                  <v:imagedata r:id="rId746" o:title=""/>
                </v:shape>
                <o:OLEObject Type="Embed" ProgID="Equation.3" ShapeID="_x0000_i1516" DrawAspect="Content" ObjectID="_1788676410" r:id="rId747"/>
              </w:object>
            </w:r>
            <w:r w:rsidRPr="00566393">
              <w:rPr>
                <w:rFonts w:ascii="Garamond" w:hAnsi="Garamond"/>
                <w:sz w:val="22"/>
                <w:szCs w:val="22"/>
                <w:highlight w:val="yellow"/>
              </w:rPr>
              <w:t xml:space="preserve"> в соответствии с формулой:</w:t>
            </w:r>
          </w:p>
          <w:p w14:paraId="40A2840B" w14:textId="77777777" w:rsidR="009960B0" w:rsidRPr="00566393" w:rsidRDefault="009960B0" w:rsidP="00B93EA4">
            <w:pPr>
              <w:jc w:val="both"/>
              <w:rPr>
                <w:rFonts w:ascii="Garamond" w:hAnsi="Garamond"/>
                <w:position w:val="-14"/>
                <w:sz w:val="22"/>
                <w:szCs w:val="22"/>
                <w:highlight w:val="yellow"/>
              </w:rPr>
            </w:pPr>
            <w:r w:rsidRPr="00566393">
              <w:rPr>
                <w:rFonts w:ascii="Garamond" w:hAnsi="Garamond"/>
                <w:position w:val="-14"/>
                <w:sz w:val="22"/>
                <w:szCs w:val="22"/>
                <w:highlight w:val="yellow"/>
              </w:rPr>
              <w:object w:dxaOrig="1900" w:dyaOrig="400" w14:anchorId="619FC69A">
                <v:shape id="_x0000_i1517" type="#_x0000_t75" style="width:96.2pt;height:24.2pt" o:ole="">
                  <v:imagedata r:id="rId748" o:title=""/>
                </v:shape>
                <o:OLEObject Type="Embed" ProgID="Equation.3" ShapeID="_x0000_i1517" DrawAspect="Content" ObjectID="_1788676411" r:id="rId749"/>
              </w:object>
            </w:r>
            <w:r w:rsidRPr="00566393">
              <w:rPr>
                <w:rFonts w:ascii="Garamond" w:hAnsi="Garamond"/>
                <w:position w:val="-14"/>
                <w:sz w:val="22"/>
                <w:szCs w:val="22"/>
                <w:highlight w:val="yellow"/>
              </w:rPr>
              <w:t>,</w:t>
            </w:r>
          </w:p>
          <w:p w14:paraId="35B0739C" w14:textId="77777777" w:rsidR="009960B0" w:rsidRPr="0088562B" w:rsidRDefault="009960B0" w:rsidP="00B93EA4">
            <w:pPr>
              <w:jc w:val="both"/>
              <w:rPr>
                <w:rFonts w:ascii="Garamond" w:hAnsi="Garamond"/>
                <w:sz w:val="22"/>
                <w:szCs w:val="22"/>
              </w:rPr>
            </w:pPr>
            <w:r w:rsidRPr="00566393">
              <w:rPr>
                <w:rFonts w:ascii="Garamond" w:hAnsi="Garamond"/>
                <w:sz w:val="22"/>
                <w:szCs w:val="22"/>
                <w:highlight w:val="yellow"/>
              </w:rPr>
              <w:t xml:space="preserve">где величина </w:t>
            </w:r>
            <w:r w:rsidRPr="00566393">
              <w:rPr>
                <w:rFonts w:ascii="Garamond" w:hAnsi="Garamond"/>
                <w:position w:val="-14"/>
                <w:sz w:val="22"/>
                <w:szCs w:val="22"/>
                <w:highlight w:val="yellow"/>
              </w:rPr>
              <w:object w:dxaOrig="760" w:dyaOrig="400" w14:anchorId="4992F70F">
                <v:shape id="_x0000_i1518" type="#_x0000_t75" style="width:35.65pt;height:24.2pt" o:ole="">
                  <v:imagedata r:id="rId750" o:title=""/>
                </v:shape>
                <o:OLEObject Type="Embed" ProgID="Equation.3" ShapeID="_x0000_i1518" DrawAspect="Content" ObjectID="_1788676412" r:id="rId751"/>
              </w:object>
            </w:r>
            <w:r w:rsidRPr="00566393">
              <w:rPr>
                <w:rFonts w:ascii="Garamond" w:hAnsi="Garamond"/>
                <w:position w:val="-14"/>
                <w:sz w:val="22"/>
                <w:szCs w:val="22"/>
                <w:highlight w:val="yellow"/>
              </w:rPr>
              <w:t xml:space="preserve"> </w:t>
            </w:r>
            <w:r w:rsidRPr="00566393">
              <w:rPr>
                <w:rFonts w:ascii="Garamond" w:hAnsi="Garamond"/>
                <w:sz w:val="22"/>
                <w:szCs w:val="22"/>
                <w:highlight w:val="yellow"/>
              </w:rPr>
              <w:t>определяется для НЦЗА и НЦЗК в соответствии с Регламентом функционирования участников оптового рынка на территории неценовых зон (Приложение № 14 к Договору о присоединении к торговой системе оптового рынка).</w:t>
            </w:r>
          </w:p>
          <w:p w14:paraId="4D500ACD" w14:textId="77777777" w:rsidR="009960B0" w:rsidRPr="00566393" w:rsidRDefault="009960B0" w:rsidP="00FB7EB6">
            <w:pPr>
              <w:pStyle w:val="4"/>
              <w:numPr>
                <w:ilvl w:val="0"/>
                <w:numId w:val="0"/>
              </w:numPr>
              <w:ind w:left="568"/>
              <w:rPr>
                <w:rFonts w:ascii="Garamond" w:hAnsi="Garamond"/>
                <w:szCs w:val="22"/>
                <w:highlight w:val="yellow"/>
              </w:rPr>
            </w:pPr>
            <w:r w:rsidRPr="00566393">
              <w:rPr>
                <w:rFonts w:ascii="Garamond" w:hAnsi="Garamond"/>
                <w:szCs w:val="22"/>
                <w:highlight w:val="yellow"/>
              </w:rPr>
              <w:t>2.5.4 Плановый объем перетока из второй ценовой зоны во внезональный энергорайон (ВЭ), отнесенный к неценовой зоне Дальнего Востока и работающий синхронно со второй ценовой зоной</w:t>
            </w:r>
          </w:p>
          <w:p w14:paraId="12BB403A" w14:textId="77777777" w:rsidR="009960B0" w:rsidRPr="00566393" w:rsidRDefault="009960B0" w:rsidP="00B93EA4">
            <w:pPr>
              <w:jc w:val="both"/>
              <w:rPr>
                <w:rFonts w:ascii="Garamond" w:hAnsi="Garamond"/>
                <w:sz w:val="22"/>
                <w:szCs w:val="22"/>
                <w:highlight w:val="yellow"/>
              </w:rPr>
            </w:pPr>
            <w:r w:rsidRPr="00566393">
              <w:rPr>
                <w:rFonts w:ascii="Garamond" w:hAnsi="Garamond"/>
                <w:position w:val="-14"/>
                <w:sz w:val="22"/>
                <w:szCs w:val="22"/>
                <w:highlight w:val="yellow"/>
              </w:rPr>
              <w:object w:dxaOrig="680" w:dyaOrig="400" w14:anchorId="261CD09E">
                <v:shape id="_x0000_i1519" type="#_x0000_t75" style="width:36.35pt;height:24.2pt" o:ole="">
                  <v:imagedata r:id="rId752" o:title=""/>
                </v:shape>
                <o:OLEObject Type="Embed" ProgID="Equation.3" ShapeID="_x0000_i1519" DrawAspect="Content" ObjectID="_1788676413" r:id="rId753"/>
              </w:object>
            </w:r>
            <w:r w:rsidRPr="00566393">
              <w:rPr>
                <w:rFonts w:ascii="Garamond" w:hAnsi="Garamond"/>
                <w:bCs/>
                <w:iCs/>
                <w:sz w:val="22"/>
                <w:szCs w:val="22"/>
                <w:highlight w:val="yellow"/>
              </w:rPr>
              <w:t xml:space="preserve">― плановый объем перетока из второй ценовой зоны во внезональный энергорайон (ВЭ), отнесенный к неценовой зоне Дальнего Востока и работающий синхронно со второй ценовой зоной, </w:t>
            </w:r>
            <w:r w:rsidRPr="00566393">
              <w:rPr>
                <w:rFonts w:ascii="Garamond" w:hAnsi="Garamond"/>
                <w:sz w:val="22"/>
                <w:szCs w:val="22"/>
                <w:highlight w:val="yellow"/>
              </w:rPr>
              <w:t xml:space="preserve">в ГТП потребления </w:t>
            </w:r>
            <w:r w:rsidRPr="00566393">
              <w:rPr>
                <w:rFonts w:ascii="Garamond" w:hAnsi="Garamond"/>
                <w:i/>
                <w:sz w:val="22"/>
                <w:szCs w:val="22"/>
                <w:highlight w:val="yellow"/>
                <w:lang w:val="en-US"/>
              </w:rPr>
              <w:t>p</w:t>
            </w:r>
            <w:r w:rsidRPr="00566393">
              <w:rPr>
                <w:rFonts w:ascii="Garamond" w:hAnsi="Garamond"/>
                <w:i/>
                <w:sz w:val="22"/>
                <w:szCs w:val="22"/>
                <w:highlight w:val="yellow"/>
              </w:rPr>
              <w:t xml:space="preserve"> </w:t>
            </w:r>
            <w:r w:rsidRPr="00566393">
              <w:rPr>
                <w:rFonts w:ascii="Garamond" w:hAnsi="Garamond"/>
                <w:sz w:val="22"/>
                <w:szCs w:val="22"/>
                <w:highlight w:val="yellow"/>
              </w:rPr>
              <w:t xml:space="preserve">неценовой зоны Дальнего Востока в час операционных суток </w:t>
            </w:r>
            <w:r w:rsidRPr="00566393">
              <w:rPr>
                <w:rFonts w:ascii="Garamond" w:hAnsi="Garamond"/>
                <w:i/>
                <w:sz w:val="22"/>
                <w:szCs w:val="22"/>
                <w:highlight w:val="yellow"/>
                <w:lang w:val="en-US"/>
              </w:rPr>
              <w:t>h</w:t>
            </w:r>
            <w:r w:rsidRPr="00566393">
              <w:rPr>
                <w:rFonts w:ascii="Garamond" w:hAnsi="Garamond"/>
                <w:sz w:val="22"/>
                <w:szCs w:val="22"/>
                <w:highlight w:val="yellow"/>
              </w:rPr>
              <w:t>;</w:t>
            </w:r>
          </w:p>
          <w:p w14:paraId="349BBE2C" w14:textId="77777777" w:rsidR="009960B0" w:rsidRPr="00566393" w:rsidRDefault="009960B0" w:rsidP="00B93EA4">
            <w:pPr>
              <w:jc w:val="both"/>
              <w:rPr>
                <w:rFonts w:ascii="Garamond" w:hAnsi="Garamond"/>
                <w:sz w:val="22"/>
                <w:szCs w:val="22"/>
                <w:highlight w:val="yellow"/>
              </w:rPr>
            </w:pPr>
            <w:r w:rsidRPr="00566393">
              <w:rPr>
                <w:rFonts w:ascii="Garamond" w:hAnsi="Garamond"/>
                <w:sz w:val="22"/>
                <w:szCs w:val="22"/>
                <w:highlight w:val="yellow"/>
              </w:rPr>
              <w:t xml:space="preserve">КО определяет величину </w:t>
            </w:r>
            <w:r w:rsidRPr="00566393">
              <w:rPr>
                <w:rFonts w:ascii="Garamond" w:hAnsi="Garamond"/>
                <w:position w:val="-14"/>
                <w:sz w:val="22"/>
                <w:szCs w:val="22"/>
                <w:highlight w:val="yellow"/>
              </w:rPr>
              <w:object w:dxaOrig="680" w:dyaOrig="400" w14:anchorId="3A7C12E4">
                <v:shape id="_x0000_i1520" type="#_x0000_t75" style="width:36.35pt;height:24.2pt" o:ole="">
                  <v:imagedata r:id="rId752" o:title=""/>
                </v:shape>
                <o:OLEObject Type="Embed" ProgID="Equation.3" ShapeID="_x0000_i1520" DrawAspect="Content" ObjectID="_1788676414" r:id="rId754"/>
              </w:object>
            </w:r>
            <w:r w:rsidRPr="00566393">
              <w:rPr>
                <w:rFonts w:ascii="Garamond" w:hAnsi="Garamond"/>
                <w:sz w:val="22"/>
                <w:szCs w:val="22"/>
                <w:highlight w:val="yellow"/>
              </w:rPr>
              <w:t xml:space="preserve"> в соответствии с формулой:</w:t>
            </w:r>
          </w:p>
          <w:p w14:paraId="55DB744D" w14:textId="77777777" w:rsidR="009960B0" w:rsidRPr="00566393" w:rsidRDefault="009960B0" w:rsidP="00B93EA4">
            <w:pPr>
              <w:jc w:val="both"/>
              <w:rPr>
                <w:rFonts w:ascii="Garamond" w:hAnsi="Garamond"/>
                <w:bCs/>
                <w:iCs/>
                <w:sz w:val="22"/>
                <w:szCs w:val="22"/>
                <w:highlight w:val="yellow"/>
              </w:rPr>
            </w:pPr>
            <w:r w:rsidRPr="00566393">
              <w:rPr>
                <w:rFonts w:ascii="Garamond" w:hAnsi="Garamond"/>
                <w:position w:val="-14"/>
                <w:sz w:val="22"/>
                <w:szCs w:val="22"/>
                <w:highlight w:val="yellow"/>
              </w:rPr>
              <w:object w:dxaOrig="1660" w:dyaOrig="400" w14:anchorId="44ED9855">
                <v:shape id="_x0000_i1521" type="#_x0000_t75" style="width:83.45pt;height:24.2pt" o:ole="">
                  <v:imagedata r:id="rId755" o:title=""/>
                </v:shape>
                <o:OLEObject Type="Embed" ProgID="Equation.3" ShapeID="_x0000_i1521" DrawAspect="Content" ObjectID="_1788676415" r:id="rId756"/>
              </w:object>
            </w:r>
            <w:r w:rsidRPr="00566393">
              <w:rPr>
                <w:rFonts w:ascii="Garamond" w:hAnsi="Garamond"/>
                <w:position w:val="-14"/>
                <w:sz w:val="22"/>
                <w:szCs w:val="22"/>
                <w:highlight w:val="yellow"/>
              </w:rPr>
              <w:t>,</w:t>
            </w:r>
          </w:p>
          <w:p w14:paraId="5F099167" w14:textId="77777777" w:rsidR="009960B0" w:rsidRPr="0088562B" w:rsidRDefault="009960B0" w:rsidP="00B93EA4">
            <w:pPr>
              <w:jc w:val="both"/>
              <w:rPr>
                <w:rFonts w:ascii="Garamond" w:hAnsi="Garamond"/>
                <w:sz w:val="22"/>
                <w:szCs w:val="22"/>
              </w:rPr>
            </w:pPr>
            <w:r w:rsidRPr="00566393">
              <w:rPr>
                <w:rFonts w:ascii="Garamond" w:hAnsi="Garamond"/>
                <w:sz w:val="22"/>
                <w:szCs w:val="22"/>
                <w:highlight w:val="yellow"/>
              </w:rPr>
              <w:t xml:space="preserve">где </w:t>
            </w:r>
            <w:r w:rsidRPr="00566393">
              <w:rPr>
                <w:rFonts w:ascii="Garamond" w:hAnsi="Garamond"/>
                <w:position w:val="-14"/>
                <w:sz w:val="22"/>
                <w:szCs w:val="22"/>
                <w:highlight w:val="yellow"/>
              </w:rPr>
              <w:object w:dxaOrig="780" w:dyaOrig="400" w14:anchorId="69F9D71C">
                <v:shape id="_x0000_i1522" type="#_x0000_t75" style="width:42.4pt;height:24.2pt" o:ole="">
                  <v:imagedata r:id="rId757" o:title=""/>
                </v:shape>
                <o:OLEObject Type="Embed" ProgID="Equation.3" ShapeID="_x0000_i1522" DrawAspect="Content" ObjectID="_1788676416" r:id="rId758"/>
              </w:object>
            </w:r>
            <w:r w:rsidRPr="00566393">
              <w:rPr>
                <w:rFonts w:ascii="Garamond" w:hAnsi="Garamond"/>
                <w:sz w:val="22"/>
                <w:szCs w:val="22"/>
                <w:highlight w:val="yellow"/>
              </w:rPr>
              <w:t xml:space="preserve">― величина планового почасового потребления в ВЭ, расположенном в неценовой зоне Дальнего Востока и работающем синхронно со второй ценовой зоной, определяемая в соответствии с </w:t>
            </w:r>
            <w:r w:rsidRPr="00566393">
              <w:rPr>
                <w:rFonts w:ascii="Garamond" w:hAnsi="Garamond"/>
                <w:i/>
                <w:sz w:val="22"/>
                <w:szCs w:val="22"/>
                <w:highlight w:val="yellow"/>
              </w:rPr>
              <w:t xml:space="preserve">Регламентом функционирования участников оптового рынка на территории неценовых зон </w:t>
            </w:r>
            <w:r w:rsidRPr="00566393">
              <w:rPr>
                <w:rFonts w:ascii="Garamond" w:hAnsi="Garamond"/>
                <w:sz w:val="22"/>
                <w:szCs w:val="22"/>
                <w:highlight w:val="yellow"/>
              </w:rPr>
              <w:t xml:space="preserve">(Приложение № 14 к </w:t>
            </w:r>
            <w:r w:rsidRPr="00566393">
              <w:rPr>
                <w:rFonts w:ascii="Garamond" w:hAnsi="Garamond"/>
                <w:i/>
                <w:sz w:val="22"/>
                <w:szCs w:val="22"/>
                <w:highlight w:val="yellow"/>
              </w:rPr>
              <w:t>Договору о присоединении к торговой системе оптового рынка</w:t>
            </w:r>
            <w:r w:rsidRPr="00566393">
              <w:rPr>
                <w:rFonts w:ascii="Garamond" w:hAnsi="Garamond"/>
                <w:sz w:val="22"/>
                <w:szCs w:val="22"/>
                <w:highlight w:val="yellow"/>
              </w:rPr>
              <w:t>).</w:t>
            </w:r>
          </w:p>
          <w:p w14:paraId="0D1BF7AF" w14:textId="77777777" w:rsidR="009960B0" w:rsidRPr="00566393" w:rsidRDefault="009960B0" w:rsidP="00FB7EB6">
            <w:pPr>
              <w:pStyle w:val="4"/>
              <w:numPr>
                <w:ilvl w:val="0"/>
                <w:numId w:val="0"/>
              </w:numPr>
              <w:ind w:left="568"/>
              <w:rPr>
                <w:rFonts w:ascii="Garamond" w:hAnsi="Garamond"/>
                <w:szCs w:val="22"/>
                <w:highlight w:val="yellow"/>
              </w:rPr>
            </w:pPr>
            <w:r w:rsidRPr="00566393">
              <w:rPr>
                <w:rFonts w:ascii="Garamond" w:hAnsi="Garamond"/>
                <w:szCs w:val="22"/>
                <w:highlight w:val="yellow"/>
              </w:rPr>
              <w:t>2.5.5 Плановый объем перетока электрической энергии из неценовой зоны Дальнего Востока во внезональный энергорайон (ВЭ), расположенный во второй ценовой зоне и работающий синхронно с неценовой зоной Дальнего Востока, отнесенный на участника оптового рынка – поставщика неценовой зоны Дальнего востока</w:t>
            </w:r>
          </w:p>
          <w:p w14:paraId="04F9B132" w14:textId="77777777" w:rsidR="009960B0" w:rsidRPr="00566393" w:rsidRDefault="009960B0" w:rsidP="00B93EA4">
            <w:pPr>
              <w:jc w:val="both"/>
              <w:rPr>
                <w:rFonts w:ascii="Garamond" w:hAnsi="Garamond"/>
                <w:sz w:val="22"/>
                <w:szCs w:val="22"/>
                <w:highlight w:val="yellow"/>
              </w:rPr>
            </w:pPr>
            <w:r w:rsidRPr="00566393">
              <w:rPr>
                <w:rFonts w:ascii="Garamond" w:hAnsi="Garamond"/>
                <w:b/>
                <w:bCs/>
                <w:i/>
                <w:iCs/>
                <w:position w:val="-14"/>
                <w:sz w:val="22"/>
                <w:szCs w:val="22"/>
                <w:highlight w:val="yellow"/>
              </w:rPr>
              <w:object w:dxaOrig="660" w:dyaOrig="400" w14:anchorId="30BE2C08">
                <v:shape id="_x0000_i1523" type="#_x0000_t75" style="width:36.35pt;height:24.2pt" o:ole="">
                  <v:imagedata r:id="rId759" o:title=""/>
                </v:shape>
                <o:OLEObject Type="Embed" ProgID="Equation.3" ShapeID="_x0000_i1523" DrawAspect="Content" ObjectID="_1788676417" r:id="rId760"/>
              </w:object>
            </w:r>
            <w:r w:rsidRPr="00566393">
              <w:rPr>
                <w:rFonts w:ascii="Garamond" w:hAnsi="Garamond"/>
                <w:bCs/>
                <w:iCs/>
                <w:sz w:val="22"/>
                <w:szCs w:val="22"/>
                <w:highlight w:val="yellow"/>
              </w:rPr>
              <w:t xml:space="preserve">― </w:t>
            </w:r>
            <w:r w:rsidRPr="00566393">
              <w:rPr>
                <w:rFonts w:ascii="Garamond" w:hAnsi="Garamond"/>
                <w:sz w:val="22"/>
                <w:szCs w:val="22"/>
                <w:highlight w:val="yellow"/>
              </w:rPr>
              <w:t xml:space="preserve">плановый объем перетока электрической энергии из неценовой зоны Дальнего Востока во внезональный энергорайон (ВЭ), расположенный во второй ценовой зоне и работающий синхронно с неценовой зоной Дальнего Востока, отнесенный на участника оптового рынка – поставщика неценовой зоны Дальнего востока в отношении ГТП генерации </w:t>
            </w:r>
            <w:r w:rsidRPr="00566393">
              <w:rPr>
                <w:rFonts w:ascii="Garamond" w:hAnsi="Garamond"/>
                <w:i/>
                <w:sz w:val="22"/>
                <w:szCs w:val="22"/>
                <w:highlight w:val="yellow"/>
              </w:rPr>
              <w:t>q</w:t>
            </w:r>
            <w:r w:rsidRPr="00566393">
              <w:rPr>
                <w:rFonts w:ascii="Garamond" w:hAnsi="Garamond"/>
                <w:sz w:val="22"/>
                <w:szCs w:val="22"/>
                <w:highlight w:val="yellow"/>
              </w:rPr>
              <w:t xml:space="preserve"> неценовой зоны Дальнего Востока в час операционных суток</w:t>
            </w:r>
            <w:r w:rsidRPr="00566393">
              <w:rPr>
                <w:rFonts w:ascii="Garamond" w:hAnsi="Garamond"/>
                <w:i/>
                <w:sz w:val="22"/>
                <w:szCs w:val="22"/>
                <w:highlight w:val="yellow"/>
              </w:rPr>
              <w:t xml:space="preserve"> h</w:t>
            </w:r>
            <w:r w:rsidRPr="00566393">
              <w:rPr>
                <w:rFonts w:ascii="Garamond" w:hAnsi="Garamond"/>
                <w:sz w:val="22"/>
                <w:szCs w:val="22"/>
                <w:highlight w:val="yellow"/>
              </w:rPr>
              <w:t>;</w:t>
            </w:r>
          </w:p>
          <w:p w14:paraId="7A0F7C9D" w14:textId="77777777" w:rsidR="009960B0" w:rsidRPr="00566393" w:rsidRDefault="009960B0" w:rsidP="00B93EA4">
            <w:pPr>
              <w:jc w:val="both"/>
              <w:rPr>
                <w:rFonts w:ascii="Garamond" w:hAnsi="Garamond"/>
                <w:sz w:val="22"/>
                <w:szCs w:val="22"/>
                <w:highlight w:val="yellow"/>
              </w:rPr>
            </w:pPr>
            <w:r w:rsidRPr="00566393">
              <w:rPr>
                <w:rFonts w:ascii="Garamond" w:hAnsi="Garamond"/>
                <w:sz w:val="22"/>
                <w:szCs w:val="22"/>
                <w:highlight w:val="yellow"/>
              </w:rPr>
              <w:t xml:space="preserve">КО определяет величину </w:t>
            </w:r>
            <w:r w:rsidRPr="00566393">
              <w:rPr>
                <w:rFonts w:ascii="Garamond" w:hAnsi="Garamond"/>
                <w:b/>
                <w:i/>
                <w:position w:val="-14"/>
                <w:sz w:val="22"/>
                <w:szCs w:val="22"/>
                <w:highlight w:val="yellow"/>
              </w:rPr>
              <w:object w:dxaOrig="660" w:dyaOrig="400" w14:anchorId="0AAC071A">
                <v:shape id="_x0000_i1524" type="#_x0000_t75" style="width:36.35pt;height:24.2pt" o:ole="">
                  <v:imagedata r:id="rId759" o:title=""/>
                </v:shape>
                <o:OLEObject Type="Embed" ProgID="Equation.3" ShapeID="_x0000_i1524" DrawAspect="Content" ObjectID="_1788676418" r:id="rId761"/>
              </w:object>
            </w:r>
            <w:r w:rsidRPr="00566393">
              <w:rPr>
                <w:rFonts w:ascii="Garamond" w:hAnsi="Garamond"/>
                <w:sz w:val="22"/>
                <w:szCs w:val="22"/>
                <w:highlight w:val="yellow"/>
              </w:rPr>
              <w:t xml:space="preserve"> в соответствии с формулой:</w:t>
            </w:r>
          </w:p>
          <w:p w14:paraId="3F2C8EBE" w14:textId="77777777" w:rsidR="009960B0" w:rsidRPr="00566393" w:rsidRDefault="009960B0" w:rsidP="00B93EA4">
            <w:pPr>
              <w:jc w:val="both"/>
              <w:rPr>
                <w:rFonts w:ascii="Garamond" w:hAnsi="Garamond"/>
                <w:bCs/>
                <w:iCs/>
                <w:sz w:val="22"/>
                <w:szCs w:val="22"/>
                <w:highlight w:val="yellow"/>
              </w:rPr>
            </w:pPr>
            <w:r w:rsidRPr="00566393">
              <w:rPr>
                <w:rFonts w:ascii="Garamond" w:hAnsi="Garamond"/>
                <w:position w:val="-14"/>
                <w:sz w:val="22"/>
                <w:szCs w:val="22"/>
                <w:highlight w:val="yellow"/>
              </w:rPr>
              <w:object w:dxaOrig="1660" w:dyaOrig="400" w14:anchorId="04991BE8">
                <v:shape id="_x0000_i1525" type="#_x0000_t75" style="width:83.45pt;height:24.2pt" o:ole="">
                  <v:imagedata r:id="rId762" o:title=""/>
                </v:shape>
                <o:OLEObject Type="Embed" ProgID="Equation.3" ShapeID="_x0000_i1525" DrawAspect="Content" ObjectID="_1788676419" r:id="rId763"/>
              </w:object>
            </w:r>
            <w:r w:rsidRPr="00566393">
              <w:rPr>
                <w:rFonts w:ascii="Garamond" w:hAnsi="Garamond"/>
                <w:position w:val="-14"/>
                <w:sz w:val="22"/>
                <w:szCs w:val="22"/>
                <w:highlight w:val="yellow"/>
              </w:rPr>
              <w:t>,</w:t>
            </w:r>
          </w:p>
          <w:p w14:paraId="2B6CE4AB" w14:textId="77777777" w:rsidR="009960B0" w:rsidRPr="0088562B" w:rsidRDefault="009960B0" w:rsidP="00B93EA4">
            <w:pPr>
              <w:jc w:val="both"/>
              <w:rPr>
                <w:rFonts w:ascii="Garamond" w:hAnsi="Garamond"/>
                <w:sz w:val="22"/>
                <w:szCs w:val="22"/>
              </w:rPr>
            </w:pPr>
            <w:r w:rsidRPr="00566393">
              <w:rPr>
                <w:rFonts w:ascii="Garamond" w:hAnsi="Garamond"/>
                <w:sz w:val="22"/>
                <w:szCs w:val="22"/>
                <w:highlight w:val="yellow"/>
              </w:rPr>
              <w:t xml:space="preserve">где </w:t>
            </w:r>
            <w:r w:rsidRPr="00566393">
              <w:rPr>
                <w:rFonts w:ascii="Garamond" w:hAnsi="Garamond"/>
                <w:b/>
                <w:i/>
                <w:sz w:val="22"/>
                <w:szCs w:val="22"/>
                <w:highlight w:val="yellow"/>
              </w:rPr>
              <w:object w:dxaOrig="760" w:dyaOrig="400" w14:anchorId="00D05440">
                <v:shape id="_x0000_i1526" type="#_x0000_t75" style="width:35.65pt;height:24.2pt" o:ole="">
                  <v:imagedata r:id="rId764" o:title=""/>
                </v:shape>
                <o:OLEObject Type="Embed" ProgID="Equation.3" ShapeID="_x0000_i1526" DrawAspect="Content" ObjectID="_1788676420" r:id="rId765"/>
              </w:object>
            </w:r>
            <w:r w:rsidRPr="00566393">
              <w:rPr>
                <w:rFonts w:ascii="Garamond" w:hAnsi="Garamond"/>
                <w:sz w:val="22"/>
                <w:szCs w:val="22"/>
                <w:highlight w:val="yellow"/>
              </w:rPr>
              <w:t xml:space="preserve">― объем продажи электрической энергии в отношении ВЭ, расположенного во второй ценовой зоне и работающего синхронно с неценовой зоной Дальнего Востока, для ГТП генерации </w:t>
            </w:r>
            <w:r w:rsidRPr="00566393">
              <w:rPr>
                <w:rFonts w:ascii="Garamond" w:hAnsi="Garamond"/>
                <w:i/>
                <w:sz w:val="22"/>
                <w:szCs w:val="22"/>
                <w:highlight w:val="yellow"/>
                <w:lang w:val="en-US"/>
              </w:rPr>
              <w:t>q</w:t>
            </w:r>
            <w:r w:rsidRPr="00566393">
              <w:rPr>
                <w:rFonts w:ascii="Garamond" w:hAnsi="Garamond"/>
                <w:sz w:val="22"/>
                <w:szCs w:val="22"/>
                <w:highlight w:val="yellow"/>
              </w:rPr>
              <w:t xml:space="preserve">, зарегистрированной в неценовой зоне Дальнего Востока, определяемый в соответствии с </w:t>
            </w:r>
            <w:r w:rsidRPr="00566393">
              <w:rPr>
                <w:rFonts w:ascii="Garamond" w:hAnsi="Garamond"/>
                <w:i/>
                <w:sz w:val="22"/>
                <w:szCs w:val="22"/>
                <w:highlight w:val="yellow"/>
              </w:rPr>
              <w:t>Регламентом функционирования участников оптового рынка на территории неценовых зон</w:t>
            </w:r>
            <w:r w:rsidRPr="00566393">
              <w:rPr>
                <w:rFonts w:ascii="Garamond" w:hAnsi="Garamond"/>
                <w:sz w:val="22"/>
                <w:szCs w:val="22"/>
                <w:highlight w:val="yellow"/>
              </w:rPr>
              <w:t xml:space="preserve"> (Приложение № 14 к </w:t>
            </w:r>
            <w:r w:rsidRPr="00566393">
              <w:rPr>
                <w:rFonts w:ascii="Garamond" w:hAnsi="Garamond"/>
                <w:i/>
                <w:sz w:val="22"/>
                <w:szCs w:val="22"/>
                <w:highlight w:val="yellow"/>
              </w:rPr>
              <w:t>Договору о присоединении к торговой системе оптового рынка</w:t>
            </w:r>
            <w:r w:rsidRPr="00566393">
              <w:rPr>
                <w:rFonts w:ascii="Garamond" w:hAnsi="Garamond"/>
                <w:sz w:val="22"/>
                <w:szCs w:val="22"/>
                <w:highlight w:val="yellow"/>
              </w:rPr>
              <w:t>).</w:t>
            </w:r>
          </w:p>
          <w:p w14:paraId="0B8D3F34" w14:textId="77777777" w:rsidR="009960B0" w:rsidRPr="0088562B" w:rsidRDefault="009960B0" w:rsidP="00FB7EB6">
            <w:pPr>
              <w:pStyle w:val="4"/>
              <w:numPr>
                <w:ilvl w:val="0"/>
                <w:numId w:val="0"/>
              </w:numPr>
              <w:ind w:left="568"/>
              <w:rPr>
                <w:rFonts w:ascii="Garamond" w:hAnsi="Garamond"/>
                <w:szCs w:val="22"/>
              </w:rPr>
            </w:pPr>
            <w:r w:rsidRPr="00566393">
              <w:rPr>
                <w:rFonts w:ascii="Garamond" w:hAnsi="Garamond"/>
                <w:szCs w:val="22"/>
                <w:highlight w:val="yellow"/>
              </w:rPr>
              <w:t>2.5.6</w:t>
            </w:r>
            <w:r w:rsidRPr="0088562B">
              <w:rPr>
                <w:rFonts w:ascii="Garamond" w:hAnsi="Garamond"/>
                <w:szCs w:val="22"/>
              </w:rPr>
              <w:t xml:space="preserve"> Плановый объем перетока электрической энергии между ценовыми зонами оптового рынка</w:t>
            </w:r>
          </w:p>
          <w:p w14:paraId="44BE6184" w14:textId="77777777" w:rsidR="009960B0" w:rsidRPr="0088562B" w:rsidRDefault="009960B0" w:rsidP="00B93EA4">
            <w:pPr>
              <w:pStyle w:val="subsubclauseindent"/>
              <w:ind w:left="0" w:right="138"/>
              <w:rPr>
                <w:rFonts w:ascii="Garamond" w:hAnsi="Garamond"/>
                <w:szCs w:val="22"/>
                <w:lang w:val="ru-RU"/>
              </w:rPr>
            </w:pPr>
            <w:r w:rsidRPr="0088562B">
              <w:rPr>
                <w:rFonts w:ascii="Garamond" w:hAnsi="Garamond"/>
                <w:position w:val="-14"/>
                <w:szCs w:val="22"/>
              </w:rPr>
              <w:object w:dxaOrig="999" w:dyaOrig="400" w14:anchorId="533CBADE">
                <v:shape id="_x0000_i1527" type="#_x0000_t75" style="width:59.2pt;height:24.2pt" o:ole="">
                  <v:imagedata r:id="rId766" o:title=""/>
                </v:shape>
                <o:OLEObject Type="Embed" ProgID="Equation.3" ShapeID="_x0000_i1527" DrawAspect="Content" ObjectID="_1788676421" r:id="rId767"/>
              </w:object>
            </w:r>
            <w:r w:rsidRPr="0088562B">
              <w:rPr>
                <w:rFonts w:ascii="Garamond" w:hAnsi="Garamond"/>
                <w:szCs w:val="22"/>
                <w:lang w:val="ru-RU"/>
              </w:rPr>
              <w:t xml:space="preserve"> [МВт.ч] – плановый объем перетока электрической энергии между ценовыми зонами из ценовой зоны </w:t>
            </w:r>
            <w:r w:rsidRPr="0088562B">
              <w:rPr>
                <w:rFonts w:ascii="Garamond" w:hAnsi="Garamond"/>
                <w:i/>
                <w:szCs w:val="22"/>
                <w:lang w:val="en-US"/>
              </w:rPr>
              <w:t>z</w:t>
            </w:r>
            <w:r w:rsidRPr="0088562B">
              <w:rPr>
                <w:rFonts w:ascii="Garamond" w:hAnsi="Garamond"/>
                <w:szCs w:val="22"/>
                <w:lang w:val="ru-RU"/>
              </w:rPr>
              <w:t xml:space="preserve"> в час операционных суток </w:t>
            </w:r>
            <w:r w:rsidRPr="0088562B">
              <w:rPr>
                <w:rFonts w:ascii="Garamond" w:hAnsi="Garamond"/>
                <w:i/>
                <w:szCs w:val="22"/>
                <w:lang w:val="en-US"/>
              </w:rPr>
              <w:t>h</w:t>
            </w:r>
            <w:r w:rsidRPr="0088562B">
              <w:rPr>
                <w:rFonts w:ascii="Garamond" w:hAnsi="Garamond"/>
                <w:szCs w:val="22"/>
                <w:lang w:val="ru-RU"/>
              </w:rPr>
              <w:t>.</w:t>
            </w:r>
          </w:p>
          <w:p w14:paraId="56AFE490" w14:textId="77777777" w:rsidR="009960B0" w:rsidRPr="0088562B" w:rsidRDefault="009960B0" w:rsidP="00B93EA4">
            <w:pPr>
              <w:jc w:val="both"/>
              <w:rPr>
                <w:rFonts w:ascii="Garamond" w:hAnsi="Garamond"/>
                <w:sz w:val="22"/>
                <w:szCs w:val="22"/>
              </w:rPr>
            </w:pPr>
            <w:r w:rsidRPr="0088562B">
              <w:rPr>
                <w:rFonts w:ascii="Garamond" w:hAnsi="Garamond"/>
                <w:sz w:val="22"/>
                <w:szCs w:val="22"/>
              </w:rPr>
              <w:t xml:space="preserve">КО определяет величину </w:t>
            </w:r>
            <w:r w:rsidRPr="0088562B">
              <w:rPr>
                <w:rFonts w:ascii="Garamond" w:hAnsi="Garamond"/>
                <w:position w:val="-14"/>
                <w:sz w:val="22"/>
                <w:szCs w:val="22"/>
              </w:rPr>
              <w:object w:dxaOrig="999" w:dyaOrig="400" w14:anchorId="5BD9C983">
                <v:shape id="_x0000_i1528" type="#_x0000_t75" style="width:59.2pt;height:24.2pt" o:ole="">
                  <v:imagedata r:id="rId768" o:title=""/>
                </v:shape>
                <o:OLEObject Type="Embed" ProgID="Equation.3" ShapeID="_x0000_i1528" DrawAspect="Content" ObjectID="_1788676422" r:id="rId769"/>
              </w:object>
            </w:r>
            <w:r w:rsidRPr="0088562B">
              <w:rPr>
                <w:rFonts w:ascii="Garamond" w:hAnsi="Garamond"/>
                <w:sz w:val="22"/>
                <w:szCs w:val="22"/>
              </w:rPr>
              <w:t>как:</w:t>
            </w:r>
          </w:p>
          <w:p w14:paraId="34E03976" w14:textId="77777777" w:rsidR="009960B0" w:rsidRPr="0088562B" w:rsidRDefault="009960B0" w:rsidP="00B93EA4">
            <w:pPr>
              <w:jc w:val="both"/>
              <w:rPr>
                <w:rFonts w:ascii="Garamond" w:hAnsi="Garamond"/>
                <w:sz w:val="22"/>
                <w:szCs w:val="22"/>
              </w:rPr>
            </w:pPr>
            <w:r w:rsidRPr="0088562B">
              <w:rPr>
                <w:rFonts w:ascii="Garamond" w:hAnsi="Garamond"/>
                <w:position w:val="-28"/>
                <w:sz w:val="22"/>
                <w:szCs w:val="22"/>
              </w:rPr>
              <w:object w:dxaOrig="2580" w:dyaOrig="540" w14:anchorId="4D149D5A">
                <v:shape id="_x0000_i1529" type="#_x0000_t75" style="width:162.15pt;height:35.65pt" o:ole="">
                  <v:imagedata r:id="rId770" o:title=""/>
                </v:shape>
                <o:OLEObject Type="Embed" ProgID="Equation.3" ShapeID="_x0000_i1529" DrawAspect="Content" ObjectID="_1788676423" r:id="rId771"/>
              </w:object>
            </w:r>
            <w:r w:rsidRPr="0088562B">
              <w:rPr>
                <w:rFonts w:ascii="Garamond" w:hAnsi="Garamond"/>
                <w:sz w:val="22"/>
                <w:szCs w:val="22"/>
              </w:rPr>
              <w:t>;</w:t>
            </w:r>
          </w:p>
          <w:p w14:paraId="190932D8" w14:textId="77777777" w:rsidR="009960B0" w:rsidRPr="0088562B" w:rsidRDefault="009960B0" w:rsidP="00B93EA4">
            <w:pPr>
              <w:pStyle w:val="subsubclauseindent"/>
              <w:ind w:left="0" w:right="138"/>
              <w:rPr>
                <w:rFonts w:ascii="Garamond" w:hAnsi="Garamond"/>
                <w:szCs w:val="22"/>
                <w:lang w:val="ru-RU"/>
              </w:rPr>
            </w:pPr>
            <w:r w:rsidRPr="0088562B">
              <w:rPr>
                <w:rFonts w:ascii="Garamond" w:hAnsi="Garamond"/>
                <w:position w:val="-28"/>
                <w:szCs w:val="22"/>
              </w:rPr>
              <w:object w:dxaOrig="2720" w:dyaOrig="540" w14:anchorId="2AE55BB7">
                <v:shape id="_x0000_i1530" type="#_x0000_t75" style="width:168.2pt;height:35.65pt" o:ole="">
                  <v:imagedata r:id="rId772" o:title=""/>
                </v:shape>
                <o:OLEObject Type="Embed" ProgID="Equation.3" ShapeID="_x0000_i1530" DrawAspect="Content" ObjectID="_1788676424" r:id="rId773"/>
              </w:object>
            </w:r>
            <w:r w:rsidRPr="0088562B">
              <w:rPr>
                <w:rFonts w:ascii="Garamond" w:hAnsi="Garamond"/>
                <w:szCs w:val="22"/>
                <w:lang w:val="ru-RU"/>
              </w:rPr>
              <w:t>,</w:t>
            </w:r>
          </w:p>
          <w:p w14:paraId="10F04D2E" w14:textId="77777777" w:rsidR="009960B0" w:rsidRPr="0088562B" w:rsidRDefault="009960B0" w:rsidP="00B93EA4">
            <w:pPr>
              <w:pStyle w:val="subsubclauseindent"/>
              <w:spacing w:after="0"/>
              <w:ind w:left="0"/>
              <w:rPr>
                <w:rFonts w:ascii="Garamond" w:hAnsi="Garamond"/>
                <w:szCs w:val="22"/>
                <w:lang w:val="ru-RU"/>
              </w:rPr>
            </w:pPr>
            <w:r w:rsidRPr="0088562B">
              <w:rPr>
                <w:rFonts w:ascii="Garamond" w:hAnsi="Garamond"/>
                <w:szCs w:val="22"/>
                <w:lang w:val="ru-RU"/>
              </w:rPr>
              <w:t xml:space="preserve">где </w:t>
            </w:r>
            <w:r w:rsidRPr="0088562B">
              <w:rPr>
                <w:rFonts w:ascii="Garamond" w:hAnsi="Garamond"/>
                <w:position w:val="-14"/>
                <w:szCs w:val="22"/>
              </w:rPr>
              <w:object w:dxaOrig="1100" w:dyaOrig="400" w14:anchorId="3BFC430A">
                <v:shape id="_x0000_i1531" type="#_x0000_t75" style="width:1in;height:24.2pt" o:ole="">
                  <v:imagedata r:id="rId774" o:title=""/>
                </v:shape>
                <o:OLEObject Type="Embed" ProgID="Equation.3" ShapeID="_x0000_i1531" DrawAspect="Content" ObjectID="_1788676425" r:id="rId775"/>
              </w:object>
            </w:r>
            <w:r w:rsidRPr="0088562B">
              <w:rPr>
                <w:rFonts w:ascii="Garamond" w:hAnsi="Garamond"/>
                <w:szCs w:val="22"/>
                <w:lang w:val="ru-RU"/>
              </w:rPr>
              <w:t xml:space="preserve"> [МВт.ч] – плановый объем перетока электроэнергии по ветви расчетной модели, моделирующей линию электропередачи</w:t>
            </w:r>
            <w:r w:rsidRPr="0088562B">
              <w:rPr>
                <w:rFonts w:ascii="Garamond" w:hAnsi="Garamond"/>
                <w:i/>
                <w:szCs w:val="22"/>
                <w:lang w:val="en-US"/>
              </w:rPr>
              <w:t>l</w:t>
            </w:r>
            <w:r w:rsidRPr="0088562B">
              <w:rPr>
                <w:rFonts w:ascii="Garamond" w:hAnsi="Garamond"/>
                <w:i/>
                <w:szCs w:val="22"/>
                <w:lang w:val="ru-RU"/>
              </w:rPr>
              <w:t xml:space="preserve"> ,</w:t>
            </w:r>
            <w:r w:rsidRPr="0088562B">
              <w:rPr>
                <w:rFonts w:ascii="Garamond" w:hAnsi="Garamond"/>
                <w:szCs w:val="22"/>
                <w:lang w:val="ru-RU"/>
              </w:rPr>
              <w:t xml:space="preserve"> в час операционных суток </w:t>
            </w:r>
            <w:r w:rsidRPr="0088562B">
              <w:rPr>
                <w:rFonts w:ascii="Garamond" w:hAnsi="Garamond"/>
                <w:i/>
                <w:szCs w:val="22"/>
                <w:lang w:val="en-US"/>
              </w:rPr>
              <w:t>h</w:t>
            </w:r>
            <w:r w:rsidRPr="0088562B">
              <w:rPr>
                <w:rFonts w:ascii="Garamond" w:hAnsi="Garamond"/>
                <w:szCs w:val="22"/>
                <w:lang w:val="ru-RU"/>
              </w:rPr>
              <w:t xml:space="preserve">. Величина </w:t>
            </w:r>
            <w:r w:rsidRPr="0088562B">
              <w:rPr>
                <w:rFonts w:ascii="Garamond" w:hAnsi="Garamond"/>
                <w:position w:val="-14"/>
                <w:szCs w:val="22"/>
              </w:rPr>
              <w:object w:dxaOrig="1100" w:dyaOrig="400" w14:anchorId="57A49C04">
                <v:shape id="_x0000_i1532" type="#_x0000_t75" style="width:1in;height:24.2pt" o:ole="">
                  <v:imagedata r:id="rId776" o:title=""/>
                </v:shape>
                <o:OLEObject Type="Embed" ProgID="Equation.3" ShapeID="_x0000_i1532" DrawAspect="Content" ObjectID="_1788676426" r:id="rId777"/>
              </w:object>
            </w:r>
            <w:r w:rsidRPr="0088562B">
              <w:rPr>
                <w:rFonts w:ascii="Garamond" w:hAnsi="Garamond"/>
                <w:szCs w:val="22"/>
                <w:lang w:val="ru-RU"/>
              </w:rPr>
              <w:t>определяется КО при проведении процедуры конкурентного отбора ценовых заявок в соответствии с</w:t>
            </w:r>
            <w:r w:rsidRPr="0088562B">
              <w:rPr>
                <w:rFonts w:ascii="Garamond" w:hAnsi="Garamond"/>
                <w:i/>
                <w:szCs w:val="22"/>
                <w:lang w:val="ru-RU"/>
              </w:rPr>
              <w:t xml:space="preserve"> Регламентом проведения конкурентного отбора ценовых заявок на сутки вперед </w:t>
            </w:r>
            <w:r w:rsidRPr="0088562B">
              <w:rPr>
                <w:rFonts w:ascii="Garamond" w:hAnsi="Garamond"/>
                <w:szCs w:val="22"/>
                <w:lang w:val="ru-RU"/>
              </w:rPr>
              <w:t>(Приложение № 7 к</w:t>
            </w:r>
            <w:r w:rsidRPr="0088562B">
              <w:rPr>
                <w:rFonts w:ascii="Garamond" w:hAnsi="Garamond"/>
                <w:i/>
                <w:szCs w:val="22"/>
                <w:lang w:val="ru-RU"/>
              </w:rPr>
              <w:t xml:space="preserve"> Договору о присоединении к торговой системе оптового рынка</w:t>
            </w:r>
            <w:r w:rsidRPr="0088562B">
              <w:rPr>
                <w:rFonts w:ascii="Garamond" w:hAnsi="Garamond"/>
                <w:szCs w:val="22"/>
                <w:lang w:val="ru-RU"/>
              </w:rPr>
              <w:t>) и в случае если переток электрической энергии направлен из первой ценовой зоны во вторую ценовую зону, то данная величина является положительной, а в случае если переток электрической энергии направлен из второй ценовой зоны в первую ценовую зону, то данная величина является отрицательной;</w:t>
            </w:r>
          </w:p>
          <w:p w14:paraId="6DCDA6D7" w14:textId="77777777" w:rsidR="009960B0" w:rsidRPr="0088562B" w:rsidRDefault="009960B0" w:rsidP="00B93EA4">
            <w:pPr>
              <w:pStyle w:val="subsubclauseindent"/>
              <w:spacing w:after="0"/>
              <w:ind w:left="0"/>
              <w:rPr>
                <w:rFonts w:ascii="Garamond" w:hAnsi="Garamond"/>
                <w:szCs w:val="22"/>
                <w:lang w:val="ru-RU"/>
              </w:rPr>
            </w:pPr>
            <w:r w:rsidRPr="0088562B">
              <w:rPr>
                <w:rFonts w:ascii="Garamond" w:hAnsi="Garamond"/>
                <w:i/>
                <w:szCs w:val="22"/>
                <w:lang w:val="en-US"/>
              </w:rPr>
              <w:t>l</w:t>
            </w:r>
            <w:r w:rsidRPr="0088562B">
              <w:rPr>
                <w:rFonts w:ascii="Garamond" w:hAnsi="Garamond"/>
                <w:szCs w:val="22"/>
                <w:lang w:val="ru-RU"/>
              </w:rPr>
              <w:t xml:space="preserve"> – линия электропередачи, которая расположена на территории Российской Федерации и по которой осуществляется переток электрической энергии между первой и второй ценовыми зонами;</w:t>
            </w:r>
          </w:p>
          <w:p w14:paraId="05866ABD" w14:textId="77777777" w:rsidR="009960B0" w:rsidRPr="0088562B" w:rsidRDefault="009960B0" w:rsidP="00B93EA4">
            <w:pPr>
              <w:pStyle w:val="subsubclauseindent"/>
              <w:spacing w:after="0"/>
              <w:ind w:left="0"/>
              <w:rPr>
                <w:rFonts w:ascii="Garamond" w:hAnsi="Garamond"/>
                <w:szCs w:val="22"/>
                <w:lang w:val="ru-RU"/>
              </w:rPr>
            </w:pPr>
            <w:r w:rsidRPr="0088562B">
              <w:rPr>
                <w:rFonts w:ascii="Garamond" w:hAnsi="Garamond"/>
                <w:i/>
                <w:szCs w:val="22"/>
                <w:lang w:val="en-US"/>
              </w:rPr>
              <w:t>z</w:t>
            </w:r>
            <w:r w:rsidRPr="0088562B">
              <w:rPr>
                <w:rFonts w:ascii="Garamond" w:hAnsi="Garamond"/>
                <w:szCs w:val="22"/>
                <w:lang w:val="ru-RU"/>
              </w:rPr>
              <w:t xml:space="preserve"> – ценовая зона;</w:t>
            </w:r>
          </w:p>
          <w:p w14:paraId="10B9860B" w14:textId="77777777" w:rsidR="009960B0" w:rsidRPr="0088562B" w:rsidRDefault="009960B0" w:rsidP="00B93EA4">
            <w:pPr>
              <w:jc w:val="both"/>
              <w:rPr>
                <w:rFonts w:ascii="Garamond" w:hAnsi="Garamond"/>
                <w:sz w:val="22"/>
                <w:szCs w:val="22"/>
              </w:rPr>
            </w:pPr>
            <w:r w:rsidRPr="0088562B">
              <w:rPr>
                <w:rFonts w:ascii="Garamond" w:hAnsi="Garamond"/>
                <w:i/>
                <w:sz w:val="22"/>
                <w:szCs w:val="22"/>
                <w:lang w:val="en-US"/>
              </w:rPr>
              <w:t>h</w:t>
            </w:r>
            <w:r w:rsidRPr="0088562B">
              <w:rPr>
                <w:rFonts w:ascii="Garamond" w:hAnsi="Garamond"/>
                <w:sz w:val="22"/>
                <w:szCs w:val="22"/>
              </w:rPr>
              <w:t xml:space="preserve"> – час операционных суток.</w:t>
            </w:r>
          </w:p>
          <w:p w14:paraId="3857FC02" w14:textId="77777777" w:rsidR="009960B0" w:rsidRPr="00566393" w:rsidRDefault="009960B0" w:rsidP="00FB7EB6">
            <w:pPr>
              <w:pStyle w:val="4"/>
              <w:numPr>
                <w:ilvl w:val="0"/>
                <w:numId w:val="0"/>
              </w:numPr>
              <w:ind w:left="568"/>
              <w:rPr>
                <w:rFonts w:ascii="Garamond" w:hAnsi="Garamond"/>
                <w:szCs w:val="22"/>
                <w:highlight w:val="yellow"/>
              </w:rPr>
            </w:pPr>
            <w:r w:rsidRPr="00566393">
              <w:rPr>
                <w:rFonts w:ascii="Garamond" w:hAnsi="Garamond"/>
                <w:szCs w:val="22"/>
                <w:highlight w:val="yellow"/>
              </w:rPr>
              <w:t>2.5.7 Плановый объем потребления электрической энергии в ГТП потребления, соответствующей изолированному энергорайону, отнесенному ко второй ценовой зоне и работающему изолированно (несинхронно) со второй ценовой зоной, но синхронно с неценовой зоной Дальнего Востока</w:t>
            </w:r>
          </w:p>
          <w:p w14:paraId="226BB26B" w14:textId="77777777" w:rsidR="009960B0" w:rsidRPr="00566393" w:rsidRDefault="009960B0" w:rsidP="00B93EA4">
            <w:pPr>
              <w:jc w:val="both"/>
              <w:rPr>
                <w:rFonts w:ascii="Garamond" w:hAnsi="Garamond"/>
                <w:sz w:val="22"/>
                <w:szCs w:val="22"/>
                <w:highlight w:val="yellow"/>
              </w:rPr>
            </w:pPr>
            <w:r w:rsidRPr="00566393">
              <w:rPr>
                <w:rFonts w:ascii="Garamond" w:hAnsi="Garamond"/>
                <w:position w:val="-14"/>
                <w:sz w:val="22"/>
                <w:szCs w:val="22"/>
                <w:highlight w:val="yellow"/>
              </w:rPr>
              <w:object w:dxaOrig="680" w:dyaOrig="400" w14:anchorId="610226EF">
                <v:shape id="_x0000_i1533" type="#_x0000_t75" style="width:42.4pt;height:24.2pt" o:ole="">
                  <v:imagedata r:id="rId778" o:title=""/>
                </v:shape>
                <o:OLEObject Type="Embed" ProgID="Equation.3" ShapeID="_x0000_i1533" DrawAspect="Content" ObjectID="_1788676427" r:id="rId779"/>
              </w:object>
            </w:r>
            <w:r w:rsidRPr="00566393">
              <w:rPr>
                <w:rFonts w:ascii="Garamond" w:hAnsi="Garamond"/>
                <w:bCs/>
                <w:iCs/>
                <w:sz w:val="22"/>
                <w:szCs w:val="22"/>
                <w:highlight w:val="yellow"/>
              </w:rPr>
              <w:t>― п</w:t>
            </w:r>
            <w:r w:rsidRPr="00566393">
              <w:rPr>
                <w:rFonts w:ascii="Garamond" w:hAnsi="Garamond"/>
                <w:sz w:val="22"/>
                <w:szCs w:val="22"/>
                <w:highlight w:val="yellow"/>
              </w:rPr>
              <w:t xml:space="preserve">лановый объем потребления электрической энергии в ГТП потребления, соответствующей изолированному энергорайону, отнесенному ко второй ценовой зоне и работающему изолированно (несинхронно) со второй ценовой зоной, но синхронно с неценовой зоной Дальнего Востока, в ГТП потребления </w:t>
            </w:r>
            <w:r w:rsidRPr="00566393">
              <w:rPr>
                <w:rFonts w:ascii="Garamond" w:hAnsi="Garamond"/>
                <w:i/>
                <w:sz w:val="22"/>
                <w:szCs w:val="22"/>
                <w:highlight w:val="yellow"/>
                <w:lang w:val="en-US"/>
              </w:rPr>
              <w:t>p</w:t>
            </w:r>
            <w:r w:rsidRPr="00566393">
              <w:rPr>
                <w:rFonts w:ascii="Garamond" w:hAnsi="Garamond"/>
                <w:i/>
                <w:sz w:val="22"/>
                <w:szCs w:val="22"/>
                <w:highlight w:val="yellow"/>
              </w:rPr>
              <w:t xml:space="preserve"> </w:t>
            </w:r>
            <w:r w:rsidRPr="00566393">
              <w:rPr>
                <w:rFonts w:ascii="Garamond" w:hAnsi="Garamond"/>
                <w:sz w:val="22"/>
                <w:szCs w:val="22"/>
                <w:highlight w:val="yellow"/>
              </w:rPr>
              <w:t>участника оптового рынка</w:t>
            </w:r>
            <w:r w:rsidRPr="00566393">
              <w:rPr>
                <w:rFonts w:ascii="Garamond" w:hAnsi="Garamond"/>
                <w:i/>
                <w:sz w:val="22"/>
                <w:szCs w:val="22"/>
                <w:highlight w:val="yellow"/>
              </w:rPr>
              <w:t xml:space="preserve"> </w:t>
            </w:r>
            <w:r w:rsidRPr="00566393">
              <w:rPr>
                <w:rFonts w:ascii="Garamond" w:hAnsi="Garamond"/>
                <w:i/>
                <w:sz w:val="22"/>
                <w:szCs w:val="22"/>
                <w:highlight w:val="yellow"/>
                <w:lang w:val="en-US"/>
              </w:rPr>
              <w:t>i</w:t>
            </w:r>
            <w:r w:rsidRPr="00566393">
              <w:rPr>
                <w:rFonts w:ascii="Garamond" w:hAnsi="Garamond"/>
                <w:i/>
                <w:sz w:val="22"/>
                <w:szCs w:val="22"/>
                <w:highlight w:val="yellow"/>
              </w:rPr>
              <w:t xml:space="preserve"> </w:t>
            </w:r>
            <w:r w:rsidRPr="00566393">
              <w:rPr>
                <w:rFonts w:ascii="Garamond" w:hAnsi="Garamond"/>
                <w:sz w:val="22"/>
                <w:szCs w:val="22"/>
                <w:highlight w:val="yellow"/>
              </w:rPr>
              <w:t xml:space="preserve">в час операционных суток </w:t>
            </w:r>
            <w:r w:rsidRPr="00566393">
              <w:rPr>
                <w:rFonts w:ascii="Garamond" w:hAnsi="Garamond"/>
                <w:i/>
                <w:sz w:val="22"/>
                <w:szCs w:val="22"/>
                <w:highlight w:val="yellow"/>
                <w:lang w:val="en-US"/>
              </w:rPr>
              <w:t>h</w:t>
            </w:r>
            <w:r w:rsidRPr="00566393">
              <w:rPr>
                <w:rFonts w:ascii="Garamond" w:hAnsi="Garamond"/>
                <w:sz w:val="22"/>
                <w:szCs w:val="22"/>
                <w:highlight w:val="yellow"/>
              </w:rPr>
              <w:t>.</w:t>
            </w:r>
          </w:p>
          <w:p w14:paraId="18A8769C" w14:textId="77777777" w:rsidR="009960B0" w:rsidRPr="00566393" w:rsidRDefault="009960B0" w:rsidP="00B93EA4">
            <w:pPr>
              <w:jc w:val="both"/>
              <w:rPr>
                <w:rFonts w:ascii="Garamond" w:hAnsi="Garamond"/>
                <w:sz w:val="22"/>
                <w:szCs w:val="22"/>
                <w:highlight w:val="yellow"/>
              </w:rPr>
            </w:pPr>
            <w:r w:rsidRPr="00566393">
              <w:rPr>
                <w:rFonts w:ascii="Garamond" w:hAnsi="Garamond"/>
                <w:sz w:val="22"/>
                <w:szCs w:val="22"/>
                <w:highlight w:val="yellow"/>
              </w:rPr>
              <w:t xml:space="preserve">КО определяет величину </w:t>
            </w:r>
            <w:r w:rsidRPr="00566393">
              <w:rPr>
                <w:rFonts w:ascii="Garamond" w:hAnsi="Garamond"/>
                <w:position w:val="-14"/>
                <w:sz w:val="22"/>
                <w:szCs w:val="22"/>
                <w:highlight w:val="yellow"/>
              </w:rPr>
              <w:object w:dxaOrig="680" w:dyaOrig="400" w14:anchorId="2A9C84BA">
                <v:shape id="_x0000_i1534" type="#_x0000_t75" style="width:42.4pt;height:24.2pt" o:ole="">
                  <v:imagedata r:id="rId780" o:title=""/>
                </v:shape>
                <o:OLEObject Type="Embed" ProgID="Equation.3" ShapeID="_x0000_i1534" DrawAspect="Content" ObjectID="_1788676428" r:id="rId781"/>
              </w:object>
            </w:r>
            <w:r w:rsidRPr="00566393">
              <w:rPr>
                <w:rFonts w:ascii="Garamond" w:hAnsi="Garamond"/>
                <w:sz w:val="22"/>
                <w:szCs w:val="22"/>
                <w:highlight w:val="yellow"/>
              </w:rPr>
              <w:t xml:space="preserve">  в соответствии с формулой:</w:t>
            </w:r>
          </w:p>
          <w:p w14:paraId="11DAF9F1" w14:textId="77777777" w:rsidR="009960B0" w:rsidRPr="00566393" w:rsidRDefault="009960B0" w:rsidP="00B93EA4">
            <w:pPr>
              <w:jc w:val="both"/>
              <w:rPr>
                <w:rFonts w:ascii="Garamond" w:hAnsi="Garamond"/>
                <w:bCs/>
                <w:iCs/>
                <w:sz w:val="22"/>
                <w:szCs w:val="22"/>
                <w:highlight w:val="yellow"/>
              </w:rPr>
            </w:pPr>
            <w:r w:rsidRPr="00566393">
              <w:rPr>
                <w:rFonts w:ascii="Garamond" w:hAnsi="Garamond"/>
                <w:position w:val="-14"/>
                <w:sz w:val="22"/>
                <w:szCs w:val="22"/>
                <w:highlight w:val="yellow"/>
              </w:rPr>
              <w:object w:dxaOrig="2040" w:dyaOrig="400" w14:anchorId="519CAE9C">
                <v:shape id="_x0000_i1535" type="#_x0000_t75" style="width:125.85pt;height:24.2pt" o:ole="">
                  <v:imagedata r:id="rId782" o:title=""/>
                </v:shape>
                <o:OLEObject Type="Embed" ProgID="Equation.3" ShapeID="_x0000_i1535" DrawAspect="Content" ObjectID="_1788676429" r:id="rId783"/>
              </w:object>
            </w:r>
            <w:r w:rsidRPr="00566393">
              <w:rPr>
                <w:rFonts w:ascii="Garamond" w:hAnsi="Garamond"/>
                <w:sz w:val="22"/>
                <w:szCs w:val="22"/>
                <w:highlight w:val="yellow"/>
              </w:rPr>
              <w:t>,</w:t>
            </w:r>
          </w:p>
          <w:p w14:paraId="18B36008" w14:textId="77777777" w:rsidR="009960B0" w:rsidRPr="00FB7EB6" w:rsidRDefault="009960B0" w:rsidP="00FB7EB6">
            <w:pPr>
              <w:pStyle w:val="3"/>
              <w:widowControl w:val="0"/>
              <w:numPr>
                <w:ilvl w:val="0"/>
                <w:numId w:val="0"/>
              </w:numPr>
              <w:rPr>
                <w:rFonts w:ascii="Garamond" w:hAnsi="Garamond"/>
                <w:b w:val="0"/>
                <w:sz w:val="22"/>
                <w:szCs w:val="22"/>
              </w:rPr>
            </w:pPr>
            <w:r w:rsidRPr="00566393">
              <w:rPr>
                <w:rFonts w:ascii="Garamond" w:hAnsi="Garamond"/>
                <w:b w:val="0"/>
                <w:sz w:val="22"/>
                <w:szCs w:val="22"/>
                <w:highlight w:val="yellow"/>
              </w:rPr>
              <w:t xml:space="preserve">где </w:t>
            </w:r>
            <w:r w:rsidRPr="00566393">
              <w:rPr>
                <w:rFonts w:ascii="Garamond" w:hAnsi="Garamond"/>
                <w:b w:val="0"/>
                <w:position w:val="-14"/>
                <w:sz w:val="22"/>
                <w:szCs w:val="22"/>
                <w:highlight w:val="yellow"/>
              </w:rPr>
              <w:object w:dxaOrig="1160" w:dyaOrig="400" w14:anchorId="02E364C0">
                <v:shape id="_x0000_i1536" type="#_x0000_t75" style="width:66.6pt;height:24.2pt" o:ole="">
                  <v:imagedata r:id="rId784" o:title=""/>
                </v:shape>
                <o:OLEObject Type="Embed" ProgID="Equation.3" ShapeID="_x0000_i1536" DrawAspect="Content" ObjectID="_1788676430" r:id="rId785"/>
              </w:object>
            </w:r>
            <w:r w:rsidRPr="00566393">
              <w:rPr>
                <w:rFonts w:ascii="Garamond" w:hAnsi="Garamond"/>
                <w:b w:val="0"/>
                <w:sz w:val="22"/>
                <w:szCs w:val="22"/>
                <w:highlight w:val="yellow"/>
              </w:rPr>
              <w:t xml:space="preserve">― объем суммарного поузлового потребления электрической энергии в изолированном энергорайоне, отнесенном ко второй ценовой зоне и работающем изолированно (несинхронно) со второй ценовой зоной, но синхронно с неценовой зоной Дальнего Востока, в час операционных суток </w:t>
            </w:r>
            <w:r w:rsidRPr="00566393">
              <w:rPr>
                <w:rFonts w:ascii="Garamond" w:hAnsi="Garamond"/>
                <w:b w:val="0"/>
                <w:i/>
                <w:sz w:val="22"/>
                <w:szCs w:val="22"/>
                <w:highlight w:val="yellow"/>
                <w:lang w:val="en-US"/>
              </w:rPr>
              <w:t>h</w:t>
            </w:r>
            <w:r w:rsidRPr="00566393">
              <w:rPr>
                <w:rFonts w:ascii="Garamond" w:hAnsi="Garamond"/>
                <w:b w:val="0"/>
                <w:sz w:val="22"/>
                <w:szCs w:val="22"/>
                <w:highlight w:val="yellow"/>
              </w:rPr>
              <w:t xml:space="preserve">, который передан СО в КО в составе актуализированной расчетной модели в соответствии с </w:t>
            </w:r>
            <w:r w:rsidRPr="00566393">
              <w:rPr>
                <w:rFonts w:ascii="Garamond" w:hAnsi="Garamond"/>
                <w:b w:val="0"/>
                <w:i/>
                <w:sz w:val="22"/>
                <w:szCs w:val="22"/>
                <w:highlight w:val="yellow"/>
              </w:rPr>
              <w:t>Регламентом актуализации расчетной модели</w:t>
            </w:r>
            <w:r w:rsidRPr="00566393">
              <w:rPr>
                <w:rFonts w:ascii="Garamond" w:hAnsi="Garamond"/>
                <w:b w:val="0"/>
                <w:sz w:val="22"/>
                <w:szCs w:val="22"/>
                <w:highlight w:val="yellow"/>
              </w:rPr>
              <w:t xml:space="preserve"> (Приложение № 3 к</w:t>
            </w:r>
            <w:r w:rsidRPr="00566393">
              <w:rPr>
                <w:rFonts w:ascii="Garamond" w:hAnsi="Garamond"/>
                <w:b w:val="0"/>
                <w:i/>
                <w:sz w:val="22"/>
                <w:szCs w:val="22"/>
                <w:highlight w:val="yellow"/>
              </w:rPr>
              <w:t xml:space="preserve"> Договору о присоединении к торговой системе оптового рынка</w:t>
            </w:r>
            <w:r w:rsidRPr="00566393">
              <w:rPr>
                <w:rFonts w:ascii="Garamond" w:hAnsi="Garamond"/>
                <w:b w:val="0"/>
                <w:sz w:val="22"/>
                <w:szCs w:val="22"/>
                <w:highlight w:val="yellow"/>
              </w:rPr>
              <w:t>).</w:t>
            </w:r>
          </w:p>
        </w:tc>
        <w:tc>
          <w:tcPr>
            <w:tcW w:w="7201" w:type="dxa"/>
          </w:tcPr>
          <w:p w14:paraId="3477BF57" w14:textId="77777777" w:rsidR="009960B0" w:rsidRPr="0088562B" w:rsidRDefault="009960B0" w:rsidP="00FB7EB6">
            <w:pPr>
              <w:pStyle w:val="3"/>
              <w:numPr>
                <w:ilvl w:val="0"/>
                <w:numId w:val="0"/>
              </w:numPr>
              <w:rPr>
                <w:rFonts w:ascii="Garamond" w:hAnsi="Garamond"/>
                <w:b w:val="0"/>
                <w:sz w:val="22"/>
                <w:szCs w:val="22"/>
              </w:rPr>
            </w:pPr>
            <w:r w:rsidRPr="0088562B">
              <w:rPr>
                <w:rFonts w:ascii="Garamond" w:hAnsi="Garamond"/>
                <w:sz w:val="22"/>
                <w:szCs w:val="22"/>
              </w:rPr>
              <w:t xml:space="preserve">Расчет плановых объемов перетока между </w:t>
            </w:r>
            <w:r w:rsidRPr="00566393">
              <w:rPr>
                <w:rFonts w:ascii="Garamond" w:hAnsi="Garamond"/>
                <w:sz w:val="22"/>
                <w:szCs w:val="22"/>
                <w:highlight w:val="yellow"/>
              </w:rPr>
              <w:t>ценовыми зонами и между</w:t>
            </w:r>
            <w:r w:rsidRPr="0088562B">
              <w:rPr>
                <w:rFonts w:ascii="Garamond" w:hAnsi="Garamond"/>
                <w:sz w:val="22"/>
                <w:szCs w:val="22"/>
              </w:rPr>
              <w:t xml:space="preserve"> </w:t>
            </w:r>
            <w:r w:rsidRPr="00566393">
              <w:rPr>
                <w:rFonts w:ascii="Garamond" w:hAnsi="Garamond"/>
                <w:sz w:val="22"/>
                <w:szCs w:val="22"/>
                <w:highlight w:val="yellow"/>
              </w:rPr>
              <w:t xml:space="preserve">второй ценовой зоной и входящей в состав Дальневосточного федерального округа отдельной территорией, ранее относившейся к неценовым зонам </w:t>
            </w:r>
          </w:p>
          <w:p w14:paraId="70F43B6D" w14:textId="77777777" w:rsidR="009960B0" w:rsidRPr="00566393" w:rsidRDefault="009960B0" w:rsidP="00FB7EB6">
            <w:pPr>
              <w:pStyle w:val="4"/>
              <w:numPr>
                <w:ilvl w:val="0"/>
                <w:numId w:val="0"/>
              </w:numPr>
              <w:ind w:left="568"/>
              <w:rPr>
                <w:rFonts w:ascii="Garamond" w:hAnsi="Garamond"/>
                <w:szCs w:val="22"/>
                <w:highlight w:val="yellow"/>
              </w:rPr>
            </w:pPr>
            <w:r w:rsidRPr="00566393">
              <w:rPr>
                <w:rFonts w:ascii="Garamond" w:hAnsi="Garamond"/>
                <w:szCs w:val="22"/>
                <w:highlight w:val="yellow"/>
              </w:rPr>
              <w:t>2.5.1 Плановый объем потребления электрической энергии во внутризональном энергорайоне, работающем изолированно (несинхронно) с входящей в состав Дальневосточного федерального округа отдельной территорией, ранее относившейся к неценовым зонам, но отнесенному к данной территории</w:t>
            </w:r>
          </w:p>
          <w:p w14:paraId="6498C818" w14:textId="77777777" w:rsidR="009960B0" w:rsidRPr="00566393" w:rsidRDefault="009960B0" w:rsidP="00B93EA4">
            <w:pPr>
              <w:jc w:val="both"/>
              <w:rPr>
                <w:rFonts w:ascii="Garamond" w:hAnsi="Garamond"/>
                <w:sz w:val="22"/>
                <w:szCs w:val="22"/>
                <w:highlight w:val="yellow"/>
              </w:rPr>
            </w:pPr>
            <w:r w:rsidRPr="00566393">
              <w:rPr>
                <w:rFonts w:ascii="Garamond" w:hAnsi="Garamond"/>
                <w:position w:val="-14"/>
                <w:sz w:val="22"/>
                <w:szCs w:val="22"/>
                <w:highlight w:val="yellow"/>
              </w:rPr>
              <w:object w:dxaOrig="880" w:dyaOrig="400" w14:anchorId="689CD790">
                <v:shape id="_x0000_i1537" type="#_x0000_t75" style="width:53.85pt;height:24.2pt" o:ole="">
                  <v:imagedata r:id="rId786" o:title=""/>
                </v:shape>
                <o:OLEObject Type="Embed" ProgID="Equation.3" ShapeID="_x0000_i1537" DrawAspect="Content" ObjectID="_1788676431" r:id="rId787"/>
              </w:object>
            </w:r>
            <w:r w:rsidRPr="00566393">
              <w:rPr>
                <w:rFonts w:ascii="Garamond" w:hAnsi="Garamond"/>
                <w:bCs/>
                <w:iCs/>
                <w:sz w:val="22"/>
                <w:szCs w:val="22"/>
                <w:highlight w:val="yellow"/>
              </w:rPr>
              <w:t>― п</w:t>
            </w:r>
            <w:r w:rsidRPr="00566393">
              <w:rPr>
                <w:rFonts w:ascii="Garamond" w:hAnsi="Garamond"/>
                <w:sz w:val="22"/>
                <w:szCs w:val="22"/>
                <w:highlight w:val="yellow"/>
              </w:rPr>
              <w:t xml:space="preserve">лановый объем потребления электрической энергии во внутризональном энергорайоне, работающем изолированно (несинхронно) с входящей в состав Дальневосточного федерального округа отдельной территорией, ранее относившейся к неценовым зонам, но отнесенном к данной территории, в ГТП потребления </w:t>
            </w:r>
            <w:r w:rsidRPr="00566393">
              <w:rPr>
                <w:rFonts w:ascii="Garamond" w:hAnsi="Garamond"/>
                <w:i/>
                <w:sz w:val="22"/>
                <w:szCs w:val="22"/>
                <w:highlight w:val="yellow"/>
                <w:lang w:val="en-US"/>
              </w:rPr>
              <w:t>p</w:t>
            </w:r>
            <w:r w:rsidRPr="00566393">
              <w:rPr>
                <w:rFonts w:ascii="Garamond" w:hAnsi="Garamond"/>
                <w:i/>
                <w:sz w:val="22"/>
                <w:szCs w:val="22"/>
                <w:highlight w:val="yellow"/>
              </w:rPr>
              <w:t xml:space="preserve"> </w:t>
            </w:r>
            <w:r w:rsidRPr="00566393">
              <w:rPr>
                <w:rFonts w:ascii="Garamond" w:hAnsi="Garamond"/>
                <w:sz w:val="22"/>
                <w:szCs w:val="22"/>
                <w:highlight w:val="yellow"/>
              </w:rPr>
              <w:t>участника оптового рынка</w:t>
            </w:r>
            <w:r w:rsidRPr="00566393">
              <w:rPr>
                <w:rFonts w:ascii="Garamond" w:hAnsi="Garamond"/>
                <w:i/>
                <w:sz w:val="22"/>
                <w:szCs w:val="22"/>
                <w:highlight w:val="yellow"/>
              </w:rPr>
              <w:t xml:space="preserve"> </w:t>
            </w:r>
            <w:r w:rsidRPr="00566393">
              <w:rPr>
                <w:rFonts w:ascii="Garamond" w:hAnsi="Garamond"/>
                <w:i/>
                <w:sz w:val="22"/>
                <w:szCs w:val="22"/>
                <w:highlight w:val="yellow"/>
                <w:lang w:val="en-US"/>
              </w:rPr>
              <w:t>i</w:t>
            </w:r>
            <w:r w:rsidRPr="00566393">
              <w:rPr>
                <w:rFonts w:ascii="Garamond" w:hAnsi="Garamond"/>
                <w:i/>
                <w:sz w:val="22"/>
                <w:szCs w:val="22"/>
                <w:highlight w:val="yellow"/>
              </w:rPr>
              <w:t xml:space="preserve"> </w:t>
            </w:r>
            <w:r w:rsidRPr="00566393">
              <w:rPr>
                <w:rFonts w:ascii="Garamond" w:hAnsi="Garamond"/>
                <w:sz w:val="22"/>
                <w:szCs w:val="22"/>
                <w:highlight w:val="yellow"/>
              </w:rPr>
              <w:t xml:space="preserve">в час операционных суток </w:t>
            </w:r>
            <w:r w:rsidRPr="00566393">
              <w:rPr>
                <w:rFonts w:ascii="Garamond" w:hAnsi="Garamond"/>
                <w:i/>
                <w:sz w:val="22"/>
                <w:szCs w:val="22"/>
                <w:highlight w:val="yellow"/>
                <w:lang w:val="en-US"/>
              </w:rPr>
              <w:t>h</w:t>
            </w:r>
            <w:r w:rsidRPr="00566393">
              <w:rPr>
                <w:rFonts w:ascii="Garamond" w:hAnsi="Garamond"/>
                <w:sz w:val="22"/>
                <w:szCs w:val="22"/>
                <w:highlight w:val="yellow"/>
              </w:rPr>
              <w:t>.</w:t>
            </w:r>
          </w:p>
          <w:p w14:paraId="54413887" w14:textId="77777777" w:rsidR="009960B0" w:rsidRPr="00566393" w:rsidRDefault="009960B0" w:rsidP="00B93EA4">
            <w:pPr>
              <w:jc w:val="both"/>
              <w:rPr>
                <w:rFonts w:ascii="Garamond" w:hAnsi="Garamond"/>
                <w:sz w:val="22"/>
                <w:szCs w:val="22"/>
                <w:highlight w:val="yellow"/>
              </w:rPr>
            </w:pPr>
            <w:r w:rsidRPr="00566393">
              <w:rPr>
                <w:rFonts w:ascii="Garamond" w:hAnsi="Garamond"/>
                <w:sz w:val="22"/>
                <w:szCs w:val="22"/>
                <w:highlight w:val="yellow"/>
              </w:rPr>
              <w:t xml:space="preserve">КО определяет величину </w:t>
            </w:r>
            <w:r w:rsidRPr="00566393">
              <w:rPr>
                <w:rFonts w:ascii="Garamond" w:hAnsi="Garamond"/>
                <w:position w:val="-14"/>
                <w:sz w:val="22"/>
                <w:szCs w:val="22"/>
                <w:highlight w:val="yellow"/>
              </w:rPr>
              <w:object w:dxaOrig="880" w:dyaOrig="400" w14:anchorId="6406A9E5">
                <v:shape id="_x0000_i1538" type="#_x0000_t75" style="width:53.85pt;height:24.2pt" o:ole="">
                  <v:imagedata r:id="rId788" o:title=""/>
                </v:shape>
                <o:OLEObject Type="Embed" ProgID="Equation.3" ShapeID="_x0000_i1538" DrawAspect="Content" ObjectID="_1788676432" r:id="rId789"/>
              </w:object>
            </w:r>
            <w:r w:rsidRPr="00566393">
              <w:rPr>
                <w:rFonts w:ascii="Garamond" w:hAnsi="Garamond"/>
                <w:sz w:val="22"/>
                <w:szCs w:val="22"/>
                <w:highlight w:val="yellow"/>
              </w:rPr>
              <w:t xml:space="preserve">  в соответствии с формулой:</w:t>
            </w:r>
          </w:p>
          <w:p w14:paraId="65227DE4" w14:textId="77777777" w:rsidR="009960B0" w:rsidRPr="00566393" w:rsidRDefault="009960B0" w:rsidP="00B93EA4">
            <w:pPr>
              <w:jc w:val="both"/>
              <w:rPr>
                <w:rFonts w:ascii="Garamond" w:hAnsi="Garamond"/>
                <w:bCs/>
                <w:iCs/>
                <w:sz w:val="22"/>
                <w:szCs w:val="22"/>
                <w:highlight w:val="yellow"/>
              </w:rPr>
            </w:pPr>
            <w:r w:rsidRPr="00566393">
              <w:rPr>
                <w:rFonts w:ascii="Garamond" w:hAnsi="Garamond"/>
                <w:position w:val="-14"/>
                <w:sz w:val="22"/>
                <w:szCs w:val="22"/>
                <w:highlight w:val="yellow"/>
              </w:rPr>
              <w:object w:dxaOrig="2340" w:dyaOrig="400" w14:anchorId="6EB0AD53">
                <v:shape id="_x0000_i1539" type="#_x0000_t75" style="width:138.6pt;height:24.2pt" o:ole="">
                  <v:imagedata r:id="rId790" o:title=""/>
                </v:shape>
                <o:OLEObject Type="Embed" ProgID="Equation.3" ShapeID="_x0000_i1539" DrawAspect="Content" ObjectID="_1788676433" r:id="rId791"/>
              </w:object>
            </w:r>
            <w:r w:rsidRPr="00566393">
              <w:rPr>
                <w:rFonts w:ascii="Garamond" w:hAnsi="Garamond"/>
                <w:sz w:val="22"/>
                <w:szCs w:val="22"/>
                <w:highlight w:val="yellow"/>
              </w:rPr>
              <w:t>,</w:t>
            </w:r>
          </w:p>
          <w:p w14:paraId="77446E6A" w14:textId="77777777" w:rsidR="009960B0" w:rsidRPr="00566393" w:rsidRDefault="009960B0" w:rsidP="00B93EA4">
            <w:pPr>
              <w:jc w:val="both"/>
              <w:rPr>
                <w:rFonts w:ascii="Garamond" w:hAnsi="Garamond"/>
                <w:sz w:val="22"/>
                <w:szCs w:val="22"/>
                <w:highlight w:val="yellow"/>
              </w:rPr>
            </w:pPr>
            <w:r w:rsidRPr="00566393">
              <w:rPr>
                <w:rFonts w:ascii="Garamond" w:hAnsi="Garamond"/>
                <w:bCs/>
                <w:iCs/>
                <w:sz w:val="22"/>
                <w:szCs w:val="22"/>
                <w:highlight w:val="yellow"/>
              </w:rPr>
              <w:t xml:space="preserve">где </w:t>
            </w:r>
            <w:r w:rsidRPr="00566393">
              <w:rPr>
                <w:rFonts w:ascii="Garamond" w:hAnsi="Garamond"/>
                <w:position w:val="-14"/>
                <w:sz w:val="22"/>
                <w:szCs w:val="22"/>
                <w:highlight w:val="yellow"/>
              </w:rPr>
              <w:object w:dxaOrig="1260" w:dyaOrig="400" w14:anchorId="0AF64204">
                <v:shape id="_x0000_i1540" type="#_x0000_t75" style="width:1in;height:24.2pt" o:ole="">
                  <v:imagedata r:id="rId792" o:title=""/>
                </v:shape>
                <o:OLEObject Type="Embed" ProgID="Equation.3" ShapeID="_x0000_i1540" DrawAspect="Content" ObjectID="_1788676434" r:id="rId793"/>
              </w:object>
            </w:r>
            <w:r w:rsidRPr="00566393">
              <w:rPr>
                <w:rFonts w:ascii="Garamond" w:hAnsi="Garamond"/>
                <w:bCs/>
                <w:iCs/>
                <w:sz w:val="22"/>
                <w:szCs w:val="22"/>
                <w:highlight w:val="yellow"/>
              </w:rPr>
              <w:t xml:space="preserve">― </w:t>
            </w:r>
            <w:r w:rsidRPr="00566393">
              <w:rPr>
                <w:rFonts w:ascii="Garamond" w:hAnsi="Garamond"/>
                <w:sz w:val="22"/>
                <w:szCs w:val="22"/>
                <w:highlight w:val="yellow"/>
              </w:rPr>
              <w:t xml:space="preserve">объем суммарного поузлового потребления электрической энергии во внутризональном энергорайоне, работающем изолированно (несинхронно) с входящей в состав Дальневосточного федерального округа отдельной территорией, ранее относившейся к неценовым зонам, но отнесенном к данной территории, в час операционных суток </w:t>
            </w:r>
            <w:r w:rsidRPr="00566393">
              <w:rPr>
                <w:rFonts w:ascii="Garamond" w:hAnsi="Garamond"/>
                <w:i/>
                <w:sz w:val="22"/>
                <w:szCs w:val="22"/>
                <w:highlight w:val="yellow"/>
                <w:lang w:val="en-US"/>
              </w:rPr>
              <w:t>h</w:t>
            </w:r>
            <w:r w:rsidRPr="00566393">
              <w:rPr>
                <w:rFonts w:ascii="Garamond" w:hAnsi="Garamond"/>
                <w:sz w:val="22"/>
                <w:szCs w:val="22"/>
                <w:highlight w:val="yellow"/>
              </w:rPr>
              <w:t xml:space="preserve">, который передан СО в КО в составе актуализированной расчетной модели в соответствии с </w:t>
            </w:r>
            <w:r w:rsidRPr="00566393">
              <w:rPr>
                <w:rFonts w:ascii="Garamond" w:hAnsi="Garamond"/>
                <w:i/>
                <w:sz w:val="22"/>
                <w:szCs w:val="22"/>
                <w:highlight w:val="yellow"/>
              </w:rPr>
              <w:t>Регламентом актуализации расчетной модели</w:t>
            </w:r>
            <w:r w:rsidRPr="00566393">
              <w:rPr>
                <w:rFonts w:ascii="Garamond" w:hAnsi="Garamond"/>
                <w:sz w:val="22"/>
                <w:szCs w:val="22"/>
                <w:highlight w:val="yellow"/>
              </w:rPr>
              <w:t xml:space="preserve"> (Приложение № 3 к</w:t>
            </w:r>
            <w:r w:rsidRPr="00566393">
              <w:rPr>
                <w:rFonts w:ascii="Garamond" w:hAnsi="Garamond"/>
                <w:i/>
                <w:sz w:val="22"/>
                <w:szCs w:val="22"/>
                <w:highlight w:val="yellow"/>
              </w:rPr>
              <w:t xml:space="preserve"> Договору о присоединении к торговой системе оптового рынка</w:t>
            </w:r>
            <w:r w:rsidRPr="00566393">
              <w:rPr>
                <w:rFonts w:ascii="Garamond" w:hAnsi="Garamond"/>
                <w:sz w:val="22"/>
                <w:szCs w:val="22"/>
                <w:highlight w:val="yellow"/>
              </w:rPr>
              <w:t>)</w:t>
            </w:r>
            <w:r w:rsidRPr="00566393">
              <w:rPr>
                <w:rFonts w:ascii="Garamond" w:hAnsi="Garamond"/>
                <w:bCs/>
                <w:iCs/>
                <w:sz w:val="22"/>
                <w:szCs w:val="22"/>
                <w:highlight w:val="yellow"/>
              </w:rPr>
              <w:t>.</w:t>
            </w:r>
          </w:p>
          <w:p w14:paraId="174CC981" w14:textId="77777777" w:rsidR="009960B0" w:rsidRPr="00566393" w:rsidRDefault="009960B0" w:rsidP="00FB7EB6">
            <w:pPr>
              <w:pStyle w:val="4"/>
              <w:numPr>
                <w:ilvl w:val="0"/>
                <w:numId w:val="0"/>
              </w:numPr>
              <w:ind w:left="568"/>
              <w:rPr>
                <w:rFonts w:ascii="Garamond" w:hAnsi="Garamond"/>
                <w:szCs w:val="22"/>
                <w:highlight w:val="yellow"/>
              </w:rPr>
            </w:pPr>
            <w:r w:rsidRPr="00566393">
              <w:rPr>
                <w:rFonts w:ascii="Garamond" w:hAnsi="Garamond"/>
                <w:szCs w:val="22"/>
                <w:highlight w:val="yellow"/>
              </w:rPr>
              <w:t>2.5.2 Плановый объем потребления электрической энергии во внутризональном энергорайоне, работающем синхронно с входящей в состав Дальневосточного федерального округа отдельной территорией, ранее относившейся к неценовым зонам, но не отнесенном к данной территории</w:t>
            </w:r>
          </w:p>
          <w:p w14:paraId="77DB0A0A" w14:textId="77777777" w:rsidR="009960B0" w:rsidRPr="00566393" w:rsidRDefault="009960B0" w:rsidP="00B93EA4">
            <w:pPr>
              <w:jc w:val="both"/>
              <w:rPr>
                <w:rFonts w:ascii="Garamond" w:hAnsi="Garamond"/>
                <w:sz w:val="22"/>
                <w:szCs w:val="22"/>
                <w:highlight w:val="yellow"/>
              </w:rPr>
            </w:pPr>
            <w:r w:rsidRPr="00566393">
              <w:rPr>
                <w:rFonts w:ascii="Garamond" w:hAnsi="Garamond"/>
                <w:position w:val="-14"/>
                <w:sz w:val="22"/>
                <w:szCs w:val="22"/>
                <w:highlight w:val="yellow"/>
              </w:rPr>
              <w:object w:dxaOrig="780" w:dyaOrig="400" w14:anchorId="244F467B">
                <v:shape id="_x0000_i1541" type="#_x0000_t75" style="width:47.8pt;height:24.2pt" o:ole="">
                  <v:imagedata r:id="rId794" o:title=""/>
                </v:shape>
                <o:OLEObject Type="Embed" ProgID="Equation.3" ShapeID="_x0000_i1541" DrawAspect="Content" ObjectID="_1788676435" r:id="rId795"/>
              </w:object>
            </w:r>
            <w:r w:rsidRPr="00566393">
              <w:rPr>
                <w:rFonts w:ascii="Garamond" w:hAnsi="Garamond"/>
                <w:bCs/>
                <w:iCs/>
                <w:sz w:val="22"/>
                <w:szCs w:val="22"/>
                <w:highlight w:val="yellow"/>
              </w:rPr>
              <w:t>― п</w:t>
            </w:r>
            <w:r w:rsidRPr="00566393">
              <w:rPr>
                <w:rFonts w:ascii="Garamond" w:hAnsi="Garamond"/>
                <w:sz w:val="22"/>
                <w:szCs w:val="22"/>
                <w:highlight w:val="yellow"/>
              </w:rPr>
              <w:t xml:space="preserve">лановый объем потребления электрической энергии во внутризональном энергорайоне, работающем синхронно с входящей в состав Дальневосточного федерального округа отдельной территорией, ранее относившейся к неценовым зонам, но не отнесенном к данной территории, в ГТП потребления </w:t>
            </w:r>
            <w:r w:rsidRPr="00566393">
              <w:rPr>
                <w:rFonts w:ascii="Garamond" w:hAnsi="Garamond"/>
                <w:i/>
                <w:sz w:val="22"/>
                <w:szCs w:val="22"/>
                <w:highlight w:val="yellow"/>
                <w:lang w:val="en-US"/>
              </w:rPr>
              <w:t>p</w:t>
            </w:r>
            <w:r w:rsidRPr="00566393">
              <w:rPr>
                <w:rFonts w:ascii="Garamond" w:hAnsi="Garamond"/>
                <w:i/>
                <w:sz w:val="22"/>
                <w:szCs w:val="22"/>
                <w:highlight w:val="yellow"/>
              </w:rPr>
              <w:t xml:space="preserve"> </w:t>
            </w:r>
            <w:r w:rsidRPr="00566393">
              <w:rPr>
                <w:rFonts w:ascii="Garamond" w:hAnsi="Garamond"/>
                <w:sz w:val="22"/>
                <w:szCs w:val="22"/>
                <w:highlight w:val="yellow"/>
              </w:rPr>
              <w:t>участника оптового рынка</w:t>
            </w:r>
            <w:r w:rsidRPr="00566393">
              <w:rPr>
                <w:rFonts w:ascii="Garamond" w:hAnsi="Garamond"/>
                <w:i/>
                <w:sz w:val="22"/>
                <w:szCs w:val="22"/>
                <w:highlight w:val="yellow"/>
              </w:rPr>
              <w:t xml:space="preserve"> </w:t>
            </w:r>
            <w:r w:rsidRPr="00566393">
              <w:rPr>
                <w:rFonts w:ascii="Garamond" w:hAnsi="Garamond"/>
                <w:i/>
                <w:sz w:val="22"/>
                <w:szCs w:val="22"/>
                <w:highlight w:val="yellow"/>
                <w:lang w:val="en-US"/>
              </w:rPr>
              <w:t>i</w:t>
            </w:r>
            <w:r w:rsidRPr="00566393">
              <w:rPr>
                <w:rFonts w:ascii="Garamond" w:hAnsi="Garamond"/>
                <w:i/>
                <w:sz w:val="22"/>
                <w:szCs w:val="22"/>
                <w:highlight w:val="yellow"/>
              </w:rPr>
              <w:t xml:space="preserve"> </w:t>
            </w:r>
            <w:r w:rsidRPr="00566393">
              <w:rPr>
                <w:rFonts w:ascii="Garamond" w:hAnsi="Garamond"/>
                <w:sz w:val="22"/>
                <w:szCs w:val="22"/>
                <w:highlight w:val="yellow"/>
              </w:rPr>
              <w:t xml:space="preserve">в час операционных суток </w:t>
            </w:r>
            <w:r w:rsidRPr="00566393">
              <w:rPr>
                <w:rFonts w:ascii="Garamond" w:hAnsi="Garamond"/>
                <w:i/>
                <w:sz w:val="22"/>
                <w:szCs w:val="22"/>
                <w:highlight w:val="yellow"/>
                <w:lang w:val="en-US"/>
              </w:rPr>
              <w:t>h</w:t>
            </w:r>
            <w:r w:rsidRPr="00566393">
              <w:rPr>
                <w:rFonts w:ascii="Garamond" w:hAnsi="Garamond"/>
                <w:sz w:val="22"/>
                <w:szCs w:val="22"/>
                <w:highlight w:val="yellow"/>
              </w:rPr>
              <w:t>.</w:t>
            </w:r>
            <w:r w:rsidRPr="0088562B">
              <w:rPr>
                <w:rFonts w:ascii="Garamond" w:hAnsi="Garamond"/>
                <w:sz w:val="22"/>
                <w:szCs w:val="22"/>
              </w:rPr>
              <w:t xml:space="preserve"> </w:t>
            </w:r>
            <w:r w:rsidRPr="0088562B">
              <w:rPr>
                <w:rFonts w:ascii="Garamond" w:hAnsi="Garamond"/>
                <w:position w:val="-10"/>
                <w:sz w:val="22"/>
                <w:szCs w:val="22"/>
              </w:rPr>
              <w:object w:dxaOrig="180" w:dyaOrig="340" w14:anchorId="104FAAE9">
                <v:shape id="_x0000_i1542" type="#_x0000_t75" style="width:11.45pt;height:18.15pt" o:ole="">
                  <v:imagedata r:id="rId796" o:title=""/>
                </v:shape>
                <o:OLEObject Type="Embed" ProgID="Equation.3" ShapeID="_x0000_i1542" DrawAspect="Content" ObjectID="_1788676436" r:id="rId797"/>
              </w:object>
            </w:r>
          </w:p>
          <w:p w14:paraId="291D19F8" w14:textId="77777777" w:rsidR="009960B0" w:rsidRPr="00566393" w:rsidRDefault="009960B0" w:rsidP="00B93EA4">
            <w:pPr>
              <w:jc w:val="both"/>
              <w:rPr>
                <w:rFonts w:ascii="Garamond" w:hAnsi="Garamond"/>
                <w:sz w:val="22"/>
                <w:szCs w:val="22"/>
                <w:highlight w:val="yellow"/>
              </w:rPr>
            </w:pPr>
            <w:r w:rsidRPr="00566393">
              <w:rPr>
                <w:rFonts w:ascii="Garamond" w:hAnsi="Garamond"/>
                <w:sz w:val="22"/>
                <w:szCs w:val="22"/>
                <w:highlight w:val="yellow"/>
              </w:rPr>
              <w:t xml:space="preserve">КО определяет величину </w:t>
            </w:r>
            <w:r w:rsidRPr="00566393">
              <w:rPr>
                <w:rFonts w:ascii="Garamond" w:hAnsi="Garamond"/>
                <w:position w:val="-14"/>
                <w:sz w:val="22"/>
                <w:szCs w:val="22"/>
                <w:highlight w:val="yellow"/>
              </w:rPr>
              <w:object w:dxaOrig="780" w:dyaOrig="400" w14:anchorId="5B5C7865">
                <v:shape id="_x0000_i1543" type="#_x0000_t75" style="width:47.8pt;height:24.2pt" o:ole="">
                  <v:imagedata r:id="rId798" o:title=""/>
                </v:shape>
                <o:OLEObject Type="Embed" ProgID="Equation.3" ShapeID="_x0000_i1543" DrawAspect="Content" ObjectID="_1788676437" r:id="rId799"/>
              </w:object>
            </w:r>
            <w:r w:rsidRPr="00566393">
              <w:rPr>
                <w:rFonts w:ascii="Garamond" w:hAnsi="Garamond"/>
                <w:sz w:val="22"/>
                <w:szCs w:val="22"/>
                <w:highlight w:val="yellow"/>
              </w:rPr>
              <w:t xml:space="preserve">  в соответствии с формулой:</w:t>
            </w:r>
          </w:p>
          <w:p w14:paraId="5C7A0E24" w14:textId="77777777" w:rsidR="009960B0" w:rsidRPr="00566393" w:rsidRDefault="009960B0" w:rsidP="00B93EA4">
            <w:pPr>
              <w:jc w:val="both"/>
              <w:rPr>
                <w:rFonts w:ascii="Garamond" w:hAnsi="Garamond"/>
                <w:bCs/>
                <w:iCs/>
                <w:sz w:val="22"/>
                <w:szCs w:val="22"/>
                <w:highlight w:val="yellow"/>
              </w:rPr>
            </w:pPr>
            <w:r w:rsidRPr="00566393">
              <w:rPr>
                <w:rFonts w:ascii="Garamond" w:hAnsi="Garamond"/>
                <w:position w:val="-14"/>
                <w:sz w:val="22"/>
                <w:szCs w:val="22"/>
                <w:highlight w:val="yellow"/>
              </w:rPr>
              <w:object w:dxaOrig="2120" w:dyaOrig="400" w14:anchorId="0583AD09">
                <v:shape id="_x0000_i1544" type="#_x0000_t75" style="width:125.85pt;height:24.2pt" o:ole="">
                  <v:imagedata r:id="rId800" o:title=""/>
                </v:shape>
                <o:OLEObject Type="Embed" ProgID="Equation.3" ShapeID="_x0000_i1544" DrawAspect="Content" ObjectID="_1788676438" r:id="rId801"/>
              </w:object>
            </w:r>
            <w:r w:rsidRPr="00566393">
              <w:rPr>
                <w:rFonts w:ascii="Garamond" w:hAnsi="Garamond"/>
                <w:sz w:val="22"/>
                <w:szCs w:val="22"/>
                <w:highlight w:val="yellow"/>
              </w:rPr>
              <w:t>,</w:t>
            </w:r>
          </w:p>
          <w:p w14:paraId="517D6D1E" w14:textId="77777777" w:rsidR="009960B0" w:rsidRPr="0088562B" w:rsidRDefault="009960B0" w:rsidP="00B93EA4">
            <w:pPr>
              <w:jc w:val="both"/>
              <w:rPr>
                <w:rFonts w:ascii="Garamond" w:hAnsi="Garamond"/>
                <w:sz w:val="22"/>
                <w:szCs w:val="22"/>
              </w:rPr>
            </w:pPr>
            <w:r w:rsidRPr="00566393">
              <w:rPr>
                <w:rFonts w:ascii="Garamond" w:hAnsi="Garamond"/>
                <w:bCs/>
                <w:iCs/>
                <w:sz w:val="22"/>
                <w:szCs w:val="22"/>
                <w:highlight w:val="yellow"/>
              </w:rPr>
              <w:t xml:space="preserve">где </w:t>
            </w:r>
            <w:r w:rsidRPr="00566393">
              <w:rPr>
                <w:rFonts w:ascii="Garamond" w:hAnsi="Garamond"/>
                <w:position w:val="-14"/>
                <w:sz w:val="22"/>
                <w:szCs w:val="22"/>
                <w:highlight w:val="yellow"/>
              </w:rPr>
              <w:object w:dxaOrig="1160" w:dyaOrig="400" w14:anchorId="2791ECCA">
                <v:shape id="_x0000_i1545" type="#_x0000_t75" style="width:66.6pt;height:24.2pt" o:ole="">
                  <v:imagedata r:id="rId784" o:title=""/>
                </v:shape>
                <o:OLEObject Type="Embed" ProgID="Equation.3" ShapeID="_x0000_i1545" DrawAspect="Content" ObjectID="_1788676439" r:id="rId802"/>
              </w:object>
            </w:r>
            <w:r w:rsidRPr="00566393">
              <w:rPr>
                <w:rFonts w:ascii="Garamond" w:hAnsi="Garamond"/>
                <w:bCs/>
                <w:iCs/>
                <w:sz w:val="22"/>
                <w:szCs w:val="22"/>
                <w:highlight w:val="yellow"/>
              </w:rPr>
              <w:t xml:space="preserve">― </w:t>
            </w:r>
            <w:r w:rsidRPr="00566393">
              <w:rPr>
                <w:rFonts w:ascii="Garamond" w:hAnsi="Garamond"/>
                <w:sz w:val="22"/>
                <w:szCs w:val="22"/>
                <w:highlight w:val="yellow"/>
              </w:rPr>
              <w:t xml:space="preserve">объем суммарного поузлового потребления электрической энергии во внутризональном энергорайоне, работающем синхронно с входящей в состав Дальневосточного федерального округа отдельной территорией, ранее относившейся к неценовым зонам, но не отнесенном к данной территории, в час операционных суток </w:t>
            </w:r>
            <w:r w:rsidRPr="00566393">
              <w:rPr>
                <w:rFonts w:ascii="Garamond" w:hAnsi="Garamond"/>
                <w:i/>
                <w:sz w:val="22"/>
                <w:szCs w:val="22"/>
                <w:highlight w:val="yellow"/>
                <w:lang w:val="en-US"/>
              </w:rPr>
              <w:t>h</w:t>
            </w:r>
            <w:r w:rsidRPr="00566393">
              <w:rPr>
                <w:rFonts w:ascii="Garamond" w:hAnsi="Garamond"/>
                <w:sz w:val="22"/>
                <w:szCs w:val="22"/>
                <w:highlight w:val="yellow"/>
              </w:rPr>
              <w:t xml:space="preserve">, который передан СО в КО в составе актуализированной расчетной модели в соответствии с </w:t>
            </w:r>
            <w:r w:rsidRPr="00566393">
              <w:rPr>
                <w:rFonts w:ascii="Garamond" w:hAnsi="Garamond"/>
                <w:i/>
                <w:sz w:val="22"/>
                <w:szCs w:val="22"/>
                <w:highlight w:val="yellow"/>
              </w:rPr>
              <w:t>Регламентом актуализации расчетной модели</w:t>
            </w:r>
            <w:r w:rsidRPr="00566393">
              <w:rPr>
                <w:rFonts w:ascii="Garamond" w:hAnsi="Garamond"/>
                <w:sz w:val="22"/>
                <w:szCs w:val="22"/>
                <w:highlight w:val="yellow"/>
              </w:rPr>
              <w:t xml:space="preserve"> (Приложение № 3 к</w:t>
            </w:r>
            <w:r w:rsidRPr="00566393">
              <w:rPr>
                <w:rFonts w:ascii="Garamond" w:hAnsi="Garamond"/>
                <w:i/>
                <w:sz w:val="22"/>
                <w:szCs w:val="22"/>
                <w:highlight w:val="yellow"/>
              </w:rPr>
              <w:t xml:space="preserve"> Договору о присоединении к торговой системе оптового рынка</w:t>
            </w:r>
            <w:r w:rsidRPr="00566393">
              <w:rPr>
                <w:rFonts w:ascii="Garamond" w:hAnsi="Garamond"/>
                <w:sz w:val="22"/>
                <w:szCs w:val="22"/>
                <w:highlight w:val="yellow"/>
              </w:rPr>
              <w:t>)</w:t>
            </w:r>
            <w:r w:rsidRPr="00566393">
              <w:rPr>
                <w:rFonts w:ascii="Garamond" w:hAnsi="Garamond"/>
                <w:bCs/>
                <w:iCs/>
                <w:sz w:val="22"/>
                <w:szCs w:val="22"/>
                <w:highlight w:val="yellow"/>
              </w:rPr>
              <w:t>.</w:t>
            </w:r>
          </w:p>
          <w:p w14:paraId="53D00345" w14:textId="77777777" w:rsidR="009960B0" w:rsidRPr="0088562B" w:rsidRDefault="009960B0" w:rsidP="00FB7EB6">
            <w:pPr>
              <w:pStyle w:val="4"/>
              <w:numPr>
                <w:ilvl w:val="0"/>
                <w:numId w:val="0"/>
              </w:numPr>
              <w:ind w:left="568"/>
              <w:rPr>
                <w:rFonts w:ascii="Garamond" w:hAnsi="Garamond"/>
                <w:szCs w:val="22"/>
              </w:rPr>
            </w:pPr>
            <w:r w:rsidRPr="00566393">
              <w:rPr>
                <w:rFonts w:ascii="Garamond" w:hAnsi="Garamond"/>
                <w:szCs w:val="22"/>
                <w:highlight w:val="yellow"/>
              </w:rPr>
              <w:t>2.5.3</w:t>
            </w:r>
            <w:r w:rsidRPr="0088562B">
              <w:rPr>
                <w:rFonts w:ascii="Garamond" w:hAnsi="Garamond"/>
                <w:szCs w:val="22"/>
              </w:rPr>
              <w:t xml:space="preserve"> Плановый объем перетока электрической энергии между ценовыми зонами оптового рынка</w:t>
            </w:r>
          </w:p>
          <w:p w14:paraId="6E1A5311" w14:textId="77777777" w:rsidR="009960B0" w:rsidRPr="0088562B" w:rsidRDefault="009960B0" w:rsidP="00B93EA4">
            <w:pPr>
              <w:pStyle w:val="subsubclauseindent"/>
              <w:ind w:left="0" w:right="138"/>
              <w:rPr>
                <w:rFonts w:ascii="Garamond" w:hAnsi="Garamond"/>
                <w:szCs w:val="22"/>
                <w:lang w:val="ru-RU"/>
              </w:rPr>
            </w:pPr>
            <w:r w:rsidRPr="0088562B">
              <w:rPr>
                <w:rFonts w:ascii="Garamond" w:hAnsi="Garamond"/>
                <w:position w:val="-14"/>
                <w:szCs w:val="22"/>
              </w:rPr>
              <w:object w:dxaOrig="999" w:dyaOrig="400" w14:anchorId="2435D5E7">
                <v:shape id="_x0000_i1546" type="#_x0000_t75" style="width:59.2pt;height:24.2pt" o:ole="">
                  <v:imagedata r:id="rId766" o:title=""/>
                </v:shape>
                <o:OLEObject Type="Embed" ProgID="Equation.3" ShapeID="_x0000_i1546" DrawAspect="Content" ObjectID="_1788676440" r:id="rId803"/>
              </w:object>
            </w:r>
            <w:r w:rsidRPr="0088562B">
              <w:rPr>
                <w:rFonts w:ascii="Garamond" w:hAnsi="Garamond"/>
                <w:szCs w:val="22"/>
                <w:lang w:val="ru-RU"/>
              </w:rPr>
              <w:t xml:space="preserve"> [МВт.ч] – плановый объем перетока электрической энергии между ценовыми зонами из ценовой зоны </w:t>
            </w:r>
            <w:r w:rsidRPr="0088562B">
              <w:rPr>
                <w:rFonts w:ascii="Garamond" w:hAnsi="Garamond"/>
                <w:i/>
                <w:szCs w:val="22"/>
                <w:lang w:val="en-US"/>
              </w:rPr>
              <w:t>z</w:t>
            </w:r>
            <w:r w:rsidRPr="0088562B">
              <w:rPr>
                <w:rFonts w:ascii="Garamond" w:hAnsi="Garamond"/>
                <w:szCs w:val="22"/>
                <w:lang w:val="ru-RU"/>
              </w:rPr>
              <w:t xml:space="preserve"> в час операционных суток </w:t>
            </w:r>
            <w:r w:rsidRPr="0088562B">
              <w:rPr>
                <w:rFonts w:ascii="Garamond" w:hAnsi="Garamond"/>
                <w:i/>
                <w:szCs w:val="22"/>
                <w:lang w:val="en-US"/>
              </w:rPr>
              <w:t>h</w:t>
            </w:r>
            <w:r w:rsidRPr="0088562B">
              <w:rPr>
                <w:rFonts w:ascii="Garamond" w:hAnsi="Garamond"/>
                <w:szCs w:val="22"/>
                <w:lang w:val="ru-RU"/>
              </w:rPr>
              <w:t>.</w:t>
            </w:r>
          </w:p>
          <w:p w14:paraId="02F1ADB0" w14:textId="77777777" w:rsidR="009960B0" w:rsidRPr="0088562B" w:rsidRDefault="009960B0" w:rsidP="00B93EA4">
            <w:pPr>
              <w:jc w:val="both"/>
              <w:rPr>
                <w:rFonts w:ascii="Garamond" w:hAnsi="Garamond"/>
                <w:sz w:val="22"/>
                <w:szCs w:val="22"/>
              </w:rPr>
            </w:pPr>
            <w:r w:rsidRPr="0088562B">
              <w:rPr>
                <w:rFonts w:ascii="Garamond" w:hAnsi="Garamond"/>
                <w:sz w:val="22"/>
                <w:szCs w:val="22"/>
              </w:rPr>
              <w:t xml:space="preserve">КО определяет величину </w:t>
            </w:r>
            <w:r w:rsidRPr="0088562B">
              <w:rPr>
                <w:rFonts w:ascii="Garamond" w:hAnsi="Garamond"/>
                <w:position w:val="-14"/>
                <w:sz w:val="22"/>
                <w:szCs w:val="22"/>
              </w:rPr>
              <w:object w:dxaOrig="999" w:dyaOrig="400" w14:anchorId="405BD490">
                <v:shape id="_x0000_i1547" type="#_x0000_t75" style="width:59.2pt;height:24.2pt" o:ole="">
                  <v:imagedata r:id="rId768" o:title=""/>
                </v:shape>
                <o:OLEObject Type="Embed" ProgID="Equation.3" ShapeID="_x0000_i1547" DrawAspect="Content" ObjectID="_1788676441" r:id="rId804"/>
              </w:object>
            </w:r>
            <w:r w:rsidRPr="0088562B">
              <w:rPr>
                <w:rFonts w:ascii="Garamond" w:hAnsi="Garamond"/>
                <w:sz w:val="22"/>
                <w:szCs w:val="22"/>
              </w:rPr>
              <w:t>как:</w:t>
            </w:r>
          </w:p>
          <w:p w14:paraId="0CA0EBD1" w14:textId="77777777" w:rsidR="009960B0" w:rsidRPr="0088562B" w:rsidRDefault="009960B0" w:rsidP="00B93EA4">
            <w:pPr>
              <w:jc w:val="both"/>
              <w:rPr>
                <w:rFonts w:ascii="Garamond" w:hAnsi="Garamond"/>
                <w:sz w:val="22"/>
                <w:szCs w:val="22"/>
              </w:rPr>
            </w:pPr>
            <w:r w:rsidRPr="0088562B">
              <w:rPr>
                <w:rFonts w:ascii="Garamond" w:hAnsi="Garamond"/>
                <w:position w:val="-28"/>
                <w:sz w:val="22"/>
                <w:szCs w:val="22"/>
              </w:rPr>
              <w:object w:dxaOrig="2580" w:dyaOrig="540" w14:anchorId="1DF66365">
                <v:shape id="_x0000_i1548" type="#_x0000_t75" style="width:162.15pt;height:35.65pt" o:ole="">
                  <v:imagedata r:id="rId770" o:title=""/>
                </v:shape>
                <o:OLEObject Type="Embed" ProgID="Equation.3" ShapeID="_x0000_i1548" DrawAspect="Content" ObjectID="_1788676442" r:id="rId805"/>
              </w:object>
            </w:r>
            <w:r w:rsidRPr="0088562B">
              <w:rPr>
                <w:rFonts w:ascii="Garamond" w:hAnsi="Garamond"/>
                <w:sz w:val="22"/>
                <w:szCs w:val="22"/>
              </w:rPr>
              <w:t>;</w:t>
            </w:r>
          </w:p>
          <w:p w14:paraId="14837138" w14:textId="77777777" w:rsidR="009960B0" w:rsidRPr="0088562B" w:rsidRDefault="009960B0" w:rsidP="00B93EA4">
            <w:pPr>
              <w:pStyle w:val="subsubclauseindent"/>
              <w:ind w:left="0" w:right="138"/>
              <w:rPr>
                <w:rFonts w:ascii="Garamond" w:hAnsi="Garamond"/>
                <w:szCs w:val="22"/>
                <w:lang w:val="ru-RU"/>
              </w:rPr>
            </w:pPr>
            <w:r w:rsidRPr="0088562B">
              <w:rPr>
                <w:rFonts w:ascii="Garamond" w:hAnsi="Garamond"/>
                <w:position w:val="-28"/>
                <w:szCs w:val="22"/>
              </w:rPr>
              <w:object w:dxaOrig="2720" w:dyaOrig="540" w14:anchorId="104FCD52">
                <v:shape id="_x0000_i1549" type="#_x0000_t75" style="width:168.2pt;height:35.65pt" o:ole="">
                  <v:imagedata r:id="rId772" o:title=""/>
                </v:shape>
                <o:OLEObject Type="Embed" ProgID="Equation.3" ShapeID="_x0000_i1549" DrawAspect="Content" ObjectID="_1788676443" r:id="rId806"/>
              </w:object>
            </w:r>
            <w:r w:rsidRPr="0088562B">
              <w:rPr>
                <w:rFonts w:ascii="Garamond" w:hAnsi="Garamond"/>
                <w:szCs w:val="22"/>
                <w:lang w:val="ru-RU"/>
              </w:rPr>
              <w:t>,</w:t>
            </w:r>
          </w:p>
          <w:p w14:paraId="119B35F9" w14:textId="77777777" w:rsidR="009960B0" w:rsidRPr="0088562B" w:rsidRDefault="009960B0" w:rsidP="00B93EA4">
            <w:pPr>
              <w:pStyle w:val="subsubclauseindent"/>
              <w:spacing w:after="0"/>
              <w:ind w:left="0"/>
              <w:rPr>
                <w:rFonts w:ascii="Garamond" w:hAnsi="Garamond"/>
                <w:szCs w:val="22"/>
                <w:lang w:val="ru-RU"/>
              </w:rPr>
            </w:pPr>
            <w:r w:rsidRPr="0088562B">
              <w:rPr>
                <w:rFonts w:ascii="Garamond" w:hAnsi="Garamond"/>
                <w:szCs w:val="22"/>
                <w:lang w:val="ru-RU"/>
              </w:rPr>
              <w:t xml:space="preserve">где </w:t>
            </w:r>
            <w:r w:rsidRPr="0088562B">
              <w:rPr>
                <w:rFonts w:ascii="Garamond" w:hAnsi="Garamond"/>
                <w:position w:val="-14"/>
                <w:szCs w:val="22"/>
              </w:rPr>
              <w:object w:dxaOrig="1100" w:dyaOrig="400" w14:anchorId="60847C08">
                <v:shape id="_x0000_i1550" type="#_x0000_t75" style="width:1in;height:24.2pt" o:ole="">
                  <v:imagedata r:id="rId774" o:title=""/>
                </v:shape>
                <o:OLEObject Type="Embed" ProgID="Equation.3" ShapeID="_x0000_i1550" DrawAspect="Content" ObjectID="_1788676444" r:id="rId807"/>
              </w:object>
            </w:r>
            <w:r w:rsidRPr="0088562B">
              <w:rPr>
                <w:rFonts w:ascii="Garamond" w:hAnsi="Garamond"/>
                <w:szCs w:val="22"/>
                <w:lang w:val="ru-RU"/>
              </w:rPr>
              <w:t xml:space="preserve"> [МВт.ч] – плановый объем перетока электроэнергии по ветви расчетной модели, моделирующей линию электропередачи</w:t>
            </w:r>
            <w:r w:rsidRPr="0088562B">
              <w:rPr>
                <w:rFonts w:ascii="Garamond" w:hAnsi="Garamond"/>
                <w:i/>
                <w:szCs w:val="22"/>
                <w:lang w:val="en-US"/>
              </w:rPr>
              <w:t>l</w:t>
            </w:r>
            <w:r w:rsidRPr="0088562B">
              <w:rPr>
                <w:rFonts w:ascii="Garamond" w:hAnsi="Garamond"/>
                <w:i/>
                <w:szCs w:val="22"/>
                <w:lang w:val="ru-RU"/>
              </w:rPr>
              <w:t xml:space="preserve"> ,</w:t>
            </w:r>
            <w:r w:rsidRPr="0088562B">
              <w:rPr>
                <w:rFonts w:ascii="Garamond" w:hAnsi="Garamond"/>
                <w:szCs w:val="22"/>
                <w:lang w:val="ru-RU"/>
              </w:rPr>
              <w:t xml:space="preserve"> в час операционных суток </w:t>
            </w:r>
            <w:r w:rsidRPr="0088562B">
              <w:rPr>
                <w:rFonts w:ascii="Garamond" w:hAnsi="Garamond"/>
                <w:i/>
                <w:szCs w:val="22"/>
                <w:lang w:val="en-US"/>
              </w:rPr>
              <w:t>h</w:t>
            </w:r>
            <w:r w:rsidRPr="0088562B">
              <w:rPr>
                <w:rFonts w:ascii="Garamond" w:hAnsi="Garamond"/>
                <w:szCs w:val="22"/>
                <w:lang w:val="ru-RU"/>
              </w:rPr>
              <w:t xml:space="preserve">. Величина </w:t>
            </w:r>
            <w:r w:rsidRPr="0088562B">
              <w:rPr>
                <w:rFonts w:ascii="Garamond" w:hAnsi="Garamond"/>
                <w:position w:val="-14"/>
                <w:szCs w:val="22"/>
              </w:rPr>
              <w:object w:dxaOrig="1100" w:dyaOrig="400" w14:anchorId="5597366A">
                <v:shape id="_x0000_i1551" type="#_x0000_t75" style="width:1in;height:24.2pt" o:ole="">
                  <v:imagedata r:id="rId776" o:title=""/>
                </v:shape>
                <o:OLEObject Type="Embed" ProgID="Equation.3" ShapeID="_x0000_i1551" DrawAspect="Content" ObjectID="_1788676445" r:id="rId808"/>
              </w:object>
            </w:r>
            <w:r w:rsidRPr="0088562B">
              <w:rPr>
                <w:rFonts w:ascii="Garamond" w:hAnsi="Garamond"/>
                <w:szCs w:val="22"/>
                <w:lang w:val="ru-RU"/>
              </w:rPr>
              <w:t>определяется КО при проведении процедуры конкурентного отбора ценовых заявок в соответствии с</w:t>
            </w:r>
            <w:r w:rsidRPr="0088562B">
              <w:rPr>
                <w:rFonts w:ascii="Garamond" w:hAnsi="Garamond"/>
                <w:i/>
                <w:szCs w:val="22"/>
                <w:lang w:val="ru-RU"/>
              </w:rPr>
              <w:t xml:space="preserve"> Регламентом проведения конкурентного отбора ценовых заявок на сутки вперед </w:t>
            </w:r>
            <w:r w:rsidRPr="0088562B">
              <w:rPr>
                <w:rFonts w:ascii="Garamond" w:hAnsi="Garamond"/>
                <w:szCs w:val="22"/>
                <w:lang w:val="ru-RU"/>
              </w:rPr>
              <w:t>(Приложение № 7 к</w:t>
            </w:r>
            <w:r w:rsidRPr="0088562B">
              <w:rPr>
                <w:rFonts w:ascii="Garamond" w:hAnsi="Garamond"/>
                <w:i/>
                <w:szCs w:val="22"/>
                <w:lang w:val="ru-RU"/>
              </w:rPr>
              <w:t xml:space="preserve"> Договору о присоединении к торговой системе оптового рынка</w:t>
            </w:r>
            <w:r w:rsidRPr="0088562B">
              <w:rPr>
                <w:rFonts w:ascii="Garamond" w:hAnsi="Garamond"/>
                <w:szCs w:val="22"/>
                <w:lang w:val="ru-RU"/>
              </w:rPr>
              <w:t>) и в случае если переток электрической энергии направлен из первой ценовой зоны во вторую ценовую зону, то данная величина является положительной, а в случае если переток электрической энергии направлен из второй ценовой зоны в первую ценовую зону, то данная величина является отрицательной;</w:t>
            </w:r>
          </w:p>
          <w:p w14:paraId="0A724460" w14:textId="77777777" w:rsidR="009960B0" w:rsidRPr="0088562B" w:rsidRDefault="009960B0" w:rsidP="00B93EA4">
            <w:pPr>
              <w:pStyle w:val="subsubclauseindent"/>
              <w:spacing w:after="0"/>
              <w:ind w:left="0"/>
              <w:rPr>
                <w:rFonts w:ascii="Garamond" w:hAnsi="Garamond"/>
                <w:szCs w:val="22"/>
                <w:lang w:val="ru-RU"/>
              </w:rPr>
            </w:pPr>
            <w:r w:rsidRPr="0088562B">
              <w:rPr>
                <w:rFonts w:ascii="Garamond" w:hAnsi="Garamond"/>
                <w:i/>
                <w:szCs w:val="22"/>
                <w:lang w:val="en-US"/>
              </w:rPr>
              <w:t>l</w:t>
            </w:r>
            <w:r w:rsidRPr="0088562B">
              <w:rPr>
                <w:rFonts w:ascii="Garamond" w:hAnsi="Garamond"/>
                <w:szCs w:val="22"/>
                <w:lang w:val="ru-RU"/>
              </w:rPr>
              <w:t xml:space="preserve"> – линия электропередачи, которая расположена на территории Российской Федерации и по которой осуществляется переток электрической энергии между первой и второй ценовыми зонами;</w:t>
            </w:r>
          </w:p>
          <w:p w14:paraId="5CB5C777" w14:textId="77777777" w:rsidR="009960B0" w:rsidRPr="0088562B" w:rsidRDefault="009960B0" w:rsidP="00B93EA4">
            <w:pPr>
              <w:pStyle w:val="subsubclauseindent"/>
              <w:spacing w:after="0"/>
              <w:ind w:left="0"/>
              <w:rPr>
                <w:rFonts w:ascii="Garamond" w:hAnsi="Garamond"/>
                <w:szCs w:val="22"/>
                <w:lang w:val="ru-RU"/>
              </w:rPr>
            </w:pPr>
            <w:r w:rsidRPr="0088562B">
              <w:rPr>
                <w:rFonts w:ascii="Garamond" w:hAnsi="Garamond"/>
                <w:i/>
                <w:szCs w:val="22"/>
                <w:lang w:val="en-US"/>
              </w:rPr>
              <w:t>z</w:t>
            </w:r>
            <w:r w:rsidRPr="0088562B">
              <w:rPr>
                <w:rFonts w:ascii="Garamond" w:hAnsi="Garamond"/>
                <w:szCs w:val="22"/>
                <w:lang w:val="ru-RU"/>
              </w:rPr>
              <w:t xml:space="preserve"> – ценовая зона;</w:t>
            </w:r>
          </w:p>
          <w:p w14:paraId="44B20559" w14:textId="77777777" w:rsidR="009960B0" w:rsidRPr="0088562B" w:rsidRDefault="009960B0" w:rsidP="00B93EA4">
            <w:pPr>
              <w:jc w:val="both"/>
              <w:rPr>
                <w:rFonts w:ascii="Garamond" w:hAnsi="Garamond"/>
                <w:sz w:val="22"/>
                <w:szCs w:val="22"/>
              </w:rPr>
            </w:pPr>
            <w:r w:rsidRPr="0088562B">
              <w:rPr>
                <w:rFonts w:ascii="Garamond" w:hAnsi="Garamond"/>
                <w:i/>
                <w:sz w:val="22"/>
                <w:szCs w:val="22"/>
                <w:lang w:val="en-US"/>
              </w:rPr>
              <w:t>h</w:t>
            </w:r>
            <w:r w:rsidRPr="0088562B">
              <w:rPr>
                <w:rFonts w:ascii="Garamond" w:hAnsi="Garamond"/>
                <w:sz w:val="22"/>
                <w:szCs w:val="22"/>
              </w:rPr>
              <w:t xml:space="preserve"> – час операционных суток.</w:t>
            </w:r>
          </w:p>
          <w:p w14:paraId="7C83F2B5" w14:textId="77777777" w:rsidR="009960B0" w:rsidRPr="0088562B" w:rsidRDefault="009960B0" w:rsidP="00B93EA4">
            <w:pPr>
              <w:jc w:val="both"/>
              <w:rPr>
                <w:rFonts w:ascii="Garamond" w:eastAsiaTheme="majorEastAsia" w:hAnsi="Garamond" w:cstheme="majorBidi"/>
                <w:sz w:val="22"/>
                <w:szCs w:val="22"/>
              </w:rPr>
            </w:pPr>
          </w:p>
        </w:tc>
      </w:tr>
      <w:tr w:rsidR="009960B0" w:rsidRPr="005D1BE5" w14:paraId="1F2ACF81" w14:textId="77777777" w:rsidTr="00B93EA4">
        <w:tc>
          <w:tcPr>
            <w:tcW w:w="896" w:type="dxa"/>
            <w:vAlign w:val="center"/>
          </w:tcPr>
          <w:p w14:paraId="27151F99" w14:textId="77777777" w:rsidR="009960B0" w:rsidRDefault="009960B0" w:rsidP="00B93EA4">
            <w:pPr>
              <w:jc w:val="center"/>
              <w:rPr>
                <w:rFonts w:ascii="Garamond" w:hAnsi="Garamond"/>
                <w:b/>
                <w:bCs/>
                <w:sz w:val="22"/>
                <w:szCs w:val="22"/>
              </w:rPr>
            </w:pPr>
            <w:r>
              <w:rPr>
                <w:rFonts w:ascii="Garamond" w:hAnsi="Garamond"/>
                <w:b/>
                <w:bCs/>
                <w:sz w:val="22"/>
                <w:szCs w:val="22"/>
              </w:rPr>
              <w:t>3.1.1</w:t>
            </w:r>
          </w:p>
        </w:tc>
        <w:tc>
          <w:tcPr>
            <w:tcW w:w="6924" w:type="dxa"/>
          </w:tcPr>
          <w:p w14:paraId="706A0A45" w14:textId="77777777" w:rsidR="009960B0" w:rsidRPr="0088562B" w:rsidRDefault="009960B0" w:rsidP="00FB7EB6">
            <w:pPr>
              <w:pStyle w:val="4"/>
              <w:numPr>
                <w:ilvl w:val="0"/>
                <w:numId w:val="0"/>
              </w:numPr>
              <w:ind w:left="568"/>
              <w:rPr>
                <w:rFonts w:ascii="Garamond" w:hAnsi="Garamond"/>
                <w:szCs w:val="22"/>
              </w:rPr>
            </w:pPr>
            <w:r w:rsidRPr="0088562B">
              <w:rPr>
                <w:rFonts w:ascii="Garamond" w:hAnsi="Garamond"/>
                <w:szCs w:val="22"/>
              </w:rPr>
              <w:t xml:space="preserve">Суммарный плановый объем производства электроэнергии на ОРЭМ </w:t>
            </w:r>
          </w:p>
          <w:p w14:paraId="2F18E32B" w14:textId="77777777" w:rsidR="009960B0" w:rsidRPr="0088562B" w:rsidRDefault="009960B0" w:rsidP="00B93EA4">
            <w:pPr>
              <w:pStyle w:val="subsubclauseindent"/>
              <w:spacing w:after="0"/>
              <w:ind w:left="0"/>
              <w:rPr>
                <w:rFonts w:ascii="Garamond" w:hAnsi="Garamond"/>
                <w:szCs w:val="22"/>
                <w:lang w:val="ru-RU"/>
              </w:rPr>
            </w:pPr>
            <w:r w:rsidRPr="0088562B">
              <w:rPr>
                <w:rFonts w:ascii="Garamond" w:hAnsi="Garamond"/>
                <w:position w:val="-14"/>
                <w:szCs w:val="22"/>
              </w:rPr>
              <w:object w:dxaOrig="1060" w:dyaOrig="400" w14:anchorId="250F75D9">
                <v:shape id="_x0000_i1552" type="#_x0000_t75" style="width:1in;height:29.6pt" o:ole="">
                  <v:imagedata r:id="rId809" o:title=""/>
                </v:shape>
                <o:OLEObject Type="Embed" ProgID="Equation.3" ShapeID="_x0000_i1552" DrawAspect="Content" ObjectID="_1788676446" r:id="rId810"/>
              </w:object>
            </w:r>
            <w:r w:rsidRPr="0088562B">
              <w:rPr>
                <w:rFonts w:ascii="Garamond" w:hAnsi="Garamond"/>
                <w:szCs w:val="22"/>
                <w:lang w:val="ru-RU"/>
              </w:rPr>
              <w:t xml:space="preserve"> [МВт.ч] – суммарный плановый объем производства электроэнергии на ОРЭМ по всем ГТП генерации, отнесенным к соответствующей ценовой зоне.</w:t>
            </w:r>
          </w:p>
          <w:p w14:paraId="68CFA3E3" w14:textId="77777777" w:rsidR="009960B0" w:rsidRPr="0088562B" w:rsidRDefault="009960B0" w:rsidP="00B93EA4">
            <w:pPr>
              <w:pStyle w:val="subsubclauseindent"/>
              <w:spacing w:after="0"/>
              <w:ind w:left="0"/>
              <w:rPr>
                <w:rFonts w:ascii="Garamond" w:hAnsi="Garamond"/>
                <w:szCs w:val="22"/>
                <w:lang w:val="ru-RU"/>
              </w:rPr>
            </w:pPr>
            <w:r w:rsidRPr="0088562B">
              <w:rPr>
                <w:rFonts w:ascii="Garamond" w:hAnsi="Garamond"/>
                <w:szCs w:val="22"/>
                <w:lang w:val="ru-RU"/>
              </w:rPr>
              <w:t xml:space="preserve">КО рассчитывает величину </w:t>
            </w:r>
            <w:r w:rsidRPr="0088562B">
              <w:rPr>
                <w:rFonts w:ascii="Garamond" w:hAnsi="Garamond"/>
                <w:position w:val="-14"/>
                <w:szCs w:val="22"/>
              </w:rPr>
              <w:object w:dxaOrig="1060" w:dyaOrig="400" w14:anchorId="5D28CA8A">
                <v:shape id="_x0000_i1553" type="#_x0000_t75" style="width:1in;height:29.6pt" o:ole="">
                  <v:imagedata r:id="rId811" o:title=""/>
                </v:shape>
                <o:OLEObject Type="Embed" ProgID="Equation.3" ShapeID="_x0000_i1553" DrawAspect="Content" ObjectID="_1788676447" r:id="rId812"/>
              </w:object>
            </w:r>
            <w:r w:rsidRPr="0088562B">
              <w:rPr>
                <w:rFonts w:ascii="Garamond" w:hAnsi="Garamond"/>
                <w:i/>
                <w:szCs w:val="22"/>
                <w:lang w:val="ru-RU"/>
              </w:rPr>
              <w:t xml:space="preserve"> </w:t>
            </w:r>
            <w:r w:rsidRPr="0088562B">
              <w:rPr>
                <w:rFonts w:ascii="Garamond" w:hAnsi="Garamond"/>
                <w:szCs w:val="22"/>
                <w:lang w:val="ru-RU"/>
              </w:rPr>
              <w:t>в соответствии с формулой:</w:t>
            </w:r>
          </w:p>
          <w:p w14:paraId="00CF2F4F" w14:textId="77777777" w:rsidR="009960B0" w:rsidRPr="0088562B" w:rsidRDefault="009960B0" w:rsidP="00B93EA4">
            <w:pPr>
              <w:pStyle w:val="subsubclauseindent"/>
              <w:spacing w:after="0"/>
              <w:ind w:left="0"/>
              <w:rPr>
                <w:rFonts w:ascii="Garamond" w:hAnsi="Garamond"/>
                <w:szCs w:val="22"/>
                <w:lang w:val="ru-RU"/>
              </w:rPr>
            </w:pPr>
            <w:r w:rsidRPr="0088562B">
              <w:rPr>
                <w:rFonts w:ascii="Garamond" w:hAnsi="Garamond"/>
                <w:position w:val="-30"/>
                <w:szCs w:val="22"/>
              </w:rPr>
              <w:object w:dxaOrig="2940" w:dyaOrig="560" w14:anchorId="00EEFFA1">
                <v:shape id="_x0000_i1554" type="#_x0000_t75" style="width:203.9pt;height:42.4pt" o:ole="">
                  <v:imagedata r:id="rId813" o:title=""/>
                </v:shape>
                <o:OLEObject Type="Embed" ProgID="Equation.3" ShapeID="_x0000_i1554" DrawAspect="Content" ObjectID="_1788676448" r:id="rId814"/>
              </w:object>
            </w:r>
            <w:r w:rsidRPr="0088562B">
              <w:rPr>
                <w:rFonts w:ascii="Garamond" w:hAnsi="Garamond"/>
                <w:szCs w:val="22"/>
                <w:lang w:val="ru-RU"/>
              </w:rPr>
              <w:t>,</w:t>
            </w:r>
          </w:p>
          <w:p w14:paraId="27569622" w14:textId="77777777" w:rsidR="009960B0" w:rsidRPr="0088562B" w:rsidRDefault="009960B0" w:rsidP="00B93EA4">
            <w:pPr>
              <w:pStyle w:val="subsubclauseindent"/>
              <w:spacing w:after="0"/>
              <w:ind w:left="0"/>
              <w:rPr>
                <w:rFonts w:ascii="Garamond" w:hAnsi="Garamond"/>
                <w:szCs w:val="22"/>
                <w:lang w:val="ru-RU"/>
              </w:rPr>
            </w:pPr>
            <w:r w:rsidRPr="0088562B">
              <w:rPr>
                <w:rFonts w:ascii="Garamond" w:hAnsi="Garamond"/>
                <w:szCs w:val="22"/>
                <w:lang w:val="ru-RU"/>
              </w:rPr>
              <w:t xml:space="preserve">где </w:t>
            </w:r>
            <w:r w:rsidRPr="0088562B">
              <w:rPr>
                <w:rFonts w:ascii="Garamond" w:hAnsi="Garamond"/>
                <w:i/>
                <w:szCs w:val="22"/>
                <w:lang w:val="en-US"/>
              </w:rPr>
              <w:t>z</w:t>
            </w:r>
            <w:r w:rsidRPr="0088562B">
              <w:rPr>
                <w:rFonts w:ascii="Garamond" w:hAnsi="Garamond"/>
                <w:szCs w:val="22"/>
                <w:lang w:val="ru-RU"/>
              </w:rPr>
              <w:t xml:space="preserve"> – </w:t>
            </w:r>
            <w:r w:rsidRPr="00566393">
              <w:rPr>
                <w:rFonts w:ascii="Garamond" w:hAnsi="Garamond"/>
                <w:szCs w:val="22"/>
                <w:highlight w:val="yellow"/>
                <w:lang w:val="ru-RU"/>
              </w:rPr>
              <w:t>ценовая зона</w:t>
            </w:r>
            <w:r w:rsidRPr="0088562B">
              <w:rPr>
                <w:rFonts w:ascii="Garamond" w:hAnsi="Garamond"/>
                <w:szCs w:val="22"/>
                <w:lang w:val="ru-RU"/>
              </w:rPr>
              <w:t>;</w:t>
            </w:r>
          </w:p>
          <w:p w14:paraId="3FCA652D" w14:textId="77777777" w:rsidR="009960B0" w:rsidRPr="0088562B" w:rsidRDefault="009960B0" w:rsidP="00B93EA4">
            <w:pPr>
              <w:pStyle w:val="subsubclauseindent"/>
              <w:ind w:left="0"/>
              <w:rPr>
                <w:rFonts w:ascii="Garamond" w:hAnsi="Garamond"/>
                <w:szCs w:val="22"/>
                <w:lang w:val="ru-RU"/>
              </w:rPr>
            </w:pPr>
            <w:r w:rsidRPr="0088562B">
              <w:rPr>
                <w:rFonts w:ascii="Garamond" w:hAnsi="Garamond"/>
                <w:i/>
                <w:szCs w:val="22"/>
                <w:lang w:val="en-US"/>
              </w:rPr>
              <w:t>q</w:t>
            </w:r>
            <w:r w:rsidRPr="0088562B">
              <w:rPr>
                <w:rFonts w:ascii="Garamond" w:hAnsi="Garamond"/>
                <w:szCs w:val="22"/>
                <w:lang w:val="ru-RU"/>
              </w:rPr>
              <w:t xml:space="preserve"> – ГТП генерации;</w:t>
            </w:r>
          </w:p>
          <w:p w14:paraId="529857FC" w14:textId="77777777" w:rsidR="009960B0" w:rsidRPr="0088562B" w:rsidRDefault="009960B0" w:rsidP="00B93EA4">
            <w:pPr>
              <w:pStyle w:val="subsubclauseindent"/>
              <w:spacing w:after="0"/>
              <w:ind w:left="0"/>
              <w:rPr>
                <w:rFonts w:ascii="Garamond" w:hAnsi="Garamond"/>
                <w:szCs w:val="22"/>
              </w:rPr>
            </w:pPr>
            <w:r w:rsidRPr="0088562B">
              <w:rPr>
                <w:rFonts w:ascii="Garamond" w:hAnsi="Garamond"/>
                <w:i/>
                <w:szCs w:val="22"/>
              </w:rPr>
              <w:t>h</w:t>
            </w:r>
            <w:r w:rsidRPr="0088562B">
              <w:rPr>
                <w:rFonts w:ascii="Garamond" w:hAnsi="Garamond"/>
                <w:szCs w:val="22"/>
              </w:rPr>
              <w:t xml:space="preserve"> – час операционных суток.</w:t>
            </w:r>
          </w:p>
          <w:p w14:paraId="39743E9B" w14:textId="77777777" w:rsidR="009960B0" w:rsidRPr="0088562B" w:rsidRDefault="009960B0" w:rsidP="00FB7EB6">
            <w:pPr>
              <w:pStyle w:val="3"/>
              <w:widowControl w:val="0"/>
              <w:numPr>
                <w:ilvl w:val="0"/>
                <w:numId w:val="0"/>
              </w:numPr>
              <w:rPr>
                <w:rFonts w:ascii="Garamond" w:hAnsi="Garamond"/>
                <w:sz w:val="22"/>
                <w:szCs w:val="22"/>
              </w:rPr>
            </w:pPr>
          </w:p>
        </w:tc>
        <w:tc>
          <w:tcPr>
            <w:tcW w:w="7201" w:type="dxa"/>
          </w:tcPr>
          <w:p w14:paraId="3B9294E7" w14:textId="77777777" w:rsidR="009960B0" w:rsidRPr="0088562B" w:rsidRDefault="009960B0" w:rsidP="00FB7EB6">
            <w:pPr>
              <w:pStyle w:val="4"/>
              <w:numPr>
                <w:ilvl w:val="0"/>
                <w:numId w:val="0"/>
              </w:numPr>
              <w:ind w:left="568"/>
              <w:rPr>
                <w:rFonts w:ascii="Garamond" w:hAnsi="Garamond"/>
                <w:szCs w:val="22"/>
              </w:rPr>
            </w:pPr>
            <w:r w:rsidRPr="0088562B">
              <w:rPr>
                <w:rFonts w:ascii="Garamond" w:hAnsi="Garamond"/>
                <w:szCs w:val="22"/>
              </w:rPr>
              <w:t xml:space="preserve">Суммарный плановый объем производства электроэнергии на ОРЭМ </w:t>
            </w:r>
          </w:p>
          <w:p w14:paraId="01673E89" w14:textId="77777777" w:rsidR="009960B0" w:rsidRPr="0088562B" w:rsidRDefault="009960B0" w:rsidP="00B93EA4">
            <w:pPr>
              <w:pStyle w:val="subsubclauseindent"/>
              <w:spacing w:after="0"/>
              <w:ind w:left="0"/>
              <w:rPr>
                <w:rFonts w:ascii="Garamond" w:hAnsi="Garamond"/>
                <w:szCs w:val="22"/>
                <w:lang w:val="ru-RU"/>
              </w:rPr>
            </w:pPr>
            <w:r w:rsidRPr="0088562B">
              <w:rPr>
                <w:rFonts w:ascii="Garamond" w:hAnsi="Garamond"/>
                <w:position w:val="-14"/>
                <w:szCs w:val="22"/>
              </w:rPr>
              <w:object w:dxaOrig="1060" w:dyaOrig="400" w14:anchorId="6BD181C0">
                <v:shape id="_x0000_i1555" type="#_x0000_t75" style="width:1in;height:29.6pt" o:ole="">
                  <v:imagedata r:id="rId809" o:title=""/>
                </v:shape>
                <o:OLEObject Type="Embed" ProgID="Equation.3" ShapeID="_x0000_i1555" DrawAspect="Content" ObjectID="_1788676449" r:id="rId815"/>
              </w:object>
            </w:r>
            <w:r w:rsidRPr="0088562B">
              <w:rPr>
                <w:rFonts w:ascii="Garamond" w:hAnsi="Garamond"/>
                <w:szCs w:val="22"/>
                <w:lang w:val="ru-RU"/>
              </w:rPr>
              <w:t xml:space="preserve"> [МВт.ч] – суммарный плановый объем производства электроэнергии на ОРЭМ по всем ГТП генерации, отнесенным к соответствующей ценовой зоне.</w:t>
            </w:r>
          </w:p>
          <w:p w14:paraId="70D6AE5C" w14:textId="77777777" w:rsidR="009960B0" w:rsidRPr="0088562B" w:rsidRDefault="009960B0" w:rsidP="00B93EA4">
            <w:pPr>
              <w:pStyle w:val="subsubclauseindent"/>
              <w:spacing w:after="0"/>
              <w:ind w:left="0"/>
              <w:rPr>
                <w:rFonts w:ascii="Garamond" w:hAnsi="Garamond"/>
                <w:szCs w:val="22"/>
                <w:lang w:val="ru-RU"/>
              </w:rPr>
            </w:pPr>
            <w:r w:rsidRPr="0088562B">
              <w:rPr>
                <w:rFonts w:ascii="Garamond" w:hAnsi="Garamond"/>
                <w:szCs w:val="22"/>
                <w:lang w:val="ru-RU"/>
              </w:rPr>
              <w:t xml:space="preserve">КО рассчитывает величину </w:t>
            </w:r>
            <w:r w:rsidRPr="0088562B">
              <w:rPr>
                <w:rFonts w:ascii="Garamond" w:hAnsi="Garamond"/>
                <w:position w:val="-14"/>
                <w:szCs w:val="22"/>
              </w:rPr>
              <w:object w:dxaOrig="1060" w:dyaOrig="400" w14:anchorId="5F6BA0C7">
                <v:shape id="_x0000_i1556" type="#_x0000_t75" style="width:1in;height:29.6pt" o:ole="">
                  <v:imagedata r:id="rId811" o:title=""/>
                </v:shape>
                <o:OLEObject Type="Embed" ProgID="Equation.3" ShapeID="_x0000_i1556" DrawAspect="Content" ObjectID="_1788676450" r:id="rId816"/>
              </w:object>
            </w:r>
            <w:r w:rsidRPr="0088562B">
              <w:rPr>
                <w:rFonts w:ascii="Garamond" w:hAnsi="Garamond"/>
                <w:i/>
                <w:szCs w:val="22"/>
                <w:lang w:val="ru-RU"/>
              </w:rPr>
              <w:t xml:space="preserve"> </w:t>
            </w:r>
            <w:r w:rsidRPr="0088562B">
              <w:rPr>
                <w:rFonts w:ascii="Garamond" w:hAnsi="Garamond"/>
                <w:szCs w:val="22"/>
                <w:lang w:val="ru-RU"/>
              </w:rPr>
              <w:t>в соответствии с формулой:</w:t>
            </w:r>
          </w:p>
          <w:p w14:paraId="76EC0026" w14:textId="77777777" w:rsidR="009960B0" w:rsidRPr="0088562B" w:rsidRDefault="009960B0" w:rsidP="00B93EA4">
            <w:pPr>
              <w:pStyle w:val="subsubclauseindent"/>
              <w:spacing w:after="0"/>
              <w:ind w:left="0"/>
              <w:rPr>
                <w:rFonts w:ascii="Garamond" w:hAnsi="Garamond"/>
                <w:szCs w:val="22"/>
                <w:lang w:val="ru-RU"/>
              </w:rPr>
            </w:pPr>
            <w:r w:rsidRPr="0088562B">
              <w:rPr>
                <w:rFonts w:ascii="Garamond" w:hAnsi="Garamond"/>
                <w:position w:val="-30"/>
                <w:szCs w:val="22"/>
              </w:rPr>
              <w:object w:dxaOrig="2940" w:dyaOrig="560" w14:anchorId="3F03EB9A">
                <v:shape id="_x0000_i1557" type="#_x0000_t75" style="width:203.9pt;height:42.4pt" o:ole="">
                  <v:imagedata r:id="rId813" o:title=""/>
                </v:shape>
                <o:OLEObject Type="Embed" ProgID="Equation.3" ShapeID="_x0000_i1557" DrawAspect="Content" ObjectID="_1788676451" r:id="rId817"/>
              </w:object>
            </w:r>
            <w:r w:rsidRPr="0088562B">
              <w:rPr>
                <w:rFonts w:ascii="Garamond" w:hAnsi="Garamond"/>
                <w:szCs w:val="22"/>
                <w:lang w:val="ru-RU"/>
              </w:rPr>
              <w:t>,</w:t>
            </w:r>
          </w:p>
          <w:p w14:paraId="56CE996E" w14:textId="77777777" w:rsidR="009960B0" w:rsidRPr="0088562B" w:rsidRDefault="009960B0" w:rsidP="00B93EA4">
            <w:pPr>
              <w:pStyle w:val="subsubclauseindent"/>
              <w:spacing w:after="0"/>
              <w:ind w:left="0"/>
              <w:rPr>
                <w:rFonts w:ascii="Garamond" w:hAnsi="Garamond"/>
                <w:szCs w:val="22"/>
                <w:lang w:val="ru-RU"/>
              </w:rPr>
            </w:pPr>
            <w:r w:rsidRPr="0088562B">
              <w:rPr>
                <w:rFonts w:ascii="Garamond" w:hAnsi="Garamond"/>
                <w:szCs w:val="22"/>
                <w:lang w:val="ru-RU"/>
              </w:rPr>
              <w:t xml:space="preserve">где </w:t>
            </w:r>
            <w:r w:rsidRPr="0088562B">
              <w:rPr>
                <w:rFonts w:ascii="Garamond" w:hAnsi="Garamond"/>
                <w:i/>
                <w:szCs w:val="22"/>
                <w:lang w:val="en-US"/>
              </w:rPr>
              <w:t>z</w:t>
            </w:r>
            <w:r w:rsidRPr="0088562B">
              <w:rPr>
                <w:rFonts w:ascii="Garamond" w:hAnsi="Garamond"/>
                <w:szCs w:val="22"/>
                <w:lang w:val="ru-RU"/>
              </w:rPr>
              <w:t xml:space="preserve"> – </w:t>
            </w:r>
            <w:r w:rsidRPr="00566393">
              <w:rPr>
                <w:rFonts w:ascii="Garamond" w:hAnsi="Garamond"/>
                <w:szCs w:val="22"/>
                <w:highlight w:val="yellow"/>
                <w:lang w:val="ru-RU"/>
              </w:rPr>
              <w:t>первая ценовая зона, вторая ценовая зона, за исключением входящей в состав Дальневосточного федерального округа отдельной территории, ранее относившейся к неценовым зонам, или входящая в состав Дальневосточного федерального округа отдельная территория, ранее относившаяся к неценовым зонам</w:t>
            </w:r>
            <w:r w:rsidRPr="0088562B">
              <w:rPr>
                <w:rFonts w:ascii="Garamond" w:hAnsi="Garamond"/>
                <w:szCs w:val="22"/>
                <w:lang w:val="ru-RU"/>
              </w:rPr>
              <w:t>;</w:t>
            </w:r>
          </w:p>
          <w:p w14:paraId="4EE0F2E4" w14:textId="77777777" w:rsidR="009960B0" w:rsidRPr="0088562B" w:rsidRDefault="009960B0" w:rsidP="00B93EA4">
            <w:pPr>
              <w:pStyle w:val="subsubclauseindent"/>
              <w:ind w:left="0"/>
              <w:rPr>
                <w:rFonts w:ascii="Garamond" w:hAnsi="Garamond"/>
                <w:szCs w:val="22"/>
                <w:lang w:val="ru-RU"/>
              </w:rPr>
            </w:pPr>
            <w:r w:rsidRPr="0088562B">
              <w:rPr>
                <w:rFonts w:ascii="Garamond" w:hAnsi="Garamond"/>
                <w:i/>
                <w:szCs w:val="22"/>
                <w:lang w:val="en-US"/>
              </w:rPr>
              <w:t>q</w:t>
            </w:r>
            <w:r w:rsidRPr="0088562B">
              <w:rPr>
                <w:rFonts w:ascii="Garamond" w:hAnsi="Garamond"/>
                <w:szCs w:val="22"/>
                <w:lang w:val="ru-RU"/>
              </w:rPr>
              <w:t xml:space="preserve"> – ГТП генерации;</w:t>
            </w:r>
          </w:p>
          <w:p w14:paraId="26D2FE2E" w14:textId="77777777" w:rsidR="009960B0" w:rsidRPr="0088562B" w:rsidRDefault="009960B0" w:rsidP="00B93EA4">
            <w:pPr>
              <w:pStyle w:val="subsubclauseindent"/>
              <w:spacing w:after="0"/>
              <w:ind w:left="0"/>
              <w:rPr>
                <w:rFonts w:ascii="Garamond" w:hAnsi="Garamond"/>
                <w:szCs w:val="22"/>
                <w:lang w:val="ru-RU"/>
              </w:rPr>
            </w:pPr>
            <w:r w:rsidRPr="0088562B">
              <w:rPr>
                <w:rFonts w:ascii="Garamond" w:hAnsi="Garamond"/>
                <w:i/>
                <w:szCs w:val="22"/>
              </w:rPr>
              <w:t>h</w:t>
            </w:r>
            <w:r w:rsidRPr="0088562B">
              <w:rPr>
                <w:rFonts w:ascii="Garamond" w:hAnsi="Garamond"/>
                <w:szCs w:val="22"/>
                <w:lang w:val="ru-RU"/>
              </w:rPr>
              <w:t xml:space="preserve"> – час операционных суток.</w:t>
            </w:r>
          </w:p>
          <w:p w14:paraId="076DED07" w14:textId="77777777" w:rsidR="009960B0" w:rsidRPr="0088562B" w:rsidRDefault="009960B0" w:rsidP="00B93EA4">
            <w:pPr>
              <w:jc w:val="both"/>
              <w:rPr>
                <w:rFonts w:ascii="Garamond" w:eastAsiaTheme="majorEastAsia" w:hAnsi="Garamond" w:cstheme="majorBidi"/>
                <w:sz w:val="22"/>
                <w:szCs w:val="22"/>
              </w:rPr>
            </w:pPr>
          </w:p>
        </w:tc>
      </w:tr>
      <w:tr w:rsidR="009960B0" w:rsidRPr="005D1BE5" w14:paraId="29975AE5" w14:textId="77777777" w:rsidTr="00B93EA4">
        <w:tc>
          <w:tcPr>
            <w:tcW w:w="896" w:type="dxa"/>
            <w:vAlign w:val="center"/>
          </w:tcPr>
          <w:p w14:paraId="486756EA" w14:textId="77777777" w:rsidR="009960B0" w:rsidRDefault="009960B0" w:rsidP="00B93EA4">
            <w:pPr>
              <w:jc w:val="center"/>
              <w:rPr>
                <w:rFonts w:ascii="Garamond" w:hAnsi="Garamond"/>
                <w:b/>
                <w:bCs/>
                <w:sz w:val="22"/>
                <w:szCs w:val="22"/>
              </w:rPr>
            </w:pPr>
            <w:r>
              <w:rPr>
                <w:rFonts w:ascii="Garamond" w:hAnsi="Garamond"/>
                <w:b/>
                <w:bCs/>
                <w:sz w:val="22"/>
                <w:szCs w:val="22"/>
              </w:rPr>
              <w:t>3.1.2</w:t>
            </w:r>
          </w:p>
        </w:tc>
        <w:tc>
          <w:tcPr>
            <w:tcW w:w="6924" w:type="dxa"/>
          </w:tcPr>
          <w:p w14:paraId="3F7E1AB0" w14:textId="77777777" w:rsidR="009960B0" w:rsidRPr="0088562B" w:rsidRDefault="009960B0" w:rsidP="00FB7EB6">
            <w:pPr>
              <w:pStyle w:val="4"/>
              <w:numPr>
                <w:ilvl w:val="0"/>
                <w:numId w:val="0"/>
              </w:numPr>
              <w:ind w:left="568"/>
              <w:rPr>
                <w:rFonts w:ascii="Garamond" w:hAnsi="Garamond"/>
                <w:szCs w:val="22"/>
              </w:rPr>
            </w:pPr>
            <w:r w:rsidRPr="0088562B">
              <w:rPr>
                <w:rFonts w:ascii="Garamond" w:hAnsi="Garamond"/>
                <w:szCs w:val="22"/>
              </w:rPr>
              <w:t xml:space="preserve">Суммарный полный плановый объем потребления электроэнергии на ОРЭМ </w:t>
            </w:r>
          </w:p>
          <w:p w14:paraId="63D296F2" w14:textId="77777777" w:rsidR="009960B0" w:rsidRPr="0088562B" w:rsidRDefault="009960B0" w:rsidP="00B93EA4">
            <w:pPr>
              <w:jc w:val="both"/>
              <w:rPr>
                <w:rFonts w:ascii="Garamond" w:hAnsi="Garamond"/>
                <w:sz w:val="22"/>
                <w:szCs w:val="22"/>
              </w:rPr>
            </w:pPr>
            <w:r w:rsidRPr="0088562B">
              <w:rPr>
                <w:rFonts w:ascii="Garamond" w:hAnsi="Garamond"/>
                <w:position w:val="-14"/>
                <w:sz w:val="22"/>
                <w:szCs w:val="22"/>
              </w:rPr>
              <w:object w:dxaOrig="1060" w:dyaOrig="400" w14:anchorId="14724FB6">
                <v:shape id="_x0000_i1558" type="#_x0000_t75" style="width:1in;height:29.6pt" o:ole="">
                  <v:imagedata r:id="rId818" o:title=""/>
                </v:shape>
                <o:OLEObject Type="Embed" ProgID="Equation.3" ShapeID="_x0000_i1558" DrawAspect="Content" ObjectID="_1788676452" r:id="rId819"/>
              </w:object>
            </w:r>
            <w:r w:rsidRPr="0088562B">
              <w:rPr>
                <w:rFonts w:ascii="Garamond" w:hAnsi="Garamond"/>
                <w:sz w:val="22"/>
                <w:szCs w:val="22"/>
              </w:rPr>
              <w:t xml:space="preserve"> [МВт.ч] – суммарный плановый объем потребления электроэнергии на ОРЭМ по всем ГТП потребления, отнесенным к соответствующей ценовой зоне.</w:t>
            </w:r>
          </w:p>
          <w:p w14:paraId="20F5A6EB" w14:textId="77777777" w:rsidR="009960B0" w:rsidRPr="0088562B" w:rsidRDefault="009960B0" w:rsidP="00B93EA4">
            <w:pPr>
              <w:pStyle w:val="subsubclauseindent"/>
              <w:spacing w:after="0"/>
              <w:ind w:left="0"/>
              <w:rPr>
                <w:rFonts w:ascii="Garamond" w:hAnsi="Garamond"/>
                <w:szCs w:val="22"/>
                <w:lang w:val="ru-RU"/>
              </w:rPr>
            </w:pPr>
            <w:r w:rsidRPr="0088562B">
              <w:rPr>
                <w:rFonts w:ascii="Garamond" w:hAnsi="Garamond"/>
                <w:szCs w:val="22"/>
                <w:lang w:val="ru-RU"/>
              </w:rPr>
              <w:t xml:space="preserve">КО рассчитывает величину </w:t>
            </w:r>
            <w:r w:rsidRPr="0088562B">
              <w:rPr>
                <w:rFonts w:ascii="Garamond" w:hAnsi="Garamond"/>
                <w:position w:val="-14"/>
                <w:szCs w:val="22"/>
              </w:rPr>
              <w:object w:dxaOrig="1060" w:dyaOrig="400" w14:anchorId="0068A7A7">
                <v:shape id="_x0000_i1559" type="#_x0000_t75" style="width:1in;height:29.6pt" o:ole="">
                  <v:imagedata r:id="rId820" o:title=""/>
                </v:shape>
                <o:OLEObject Type="Embed" ProgID="Equation.3" ShapeID="_x0000_i1559" DrawAspect="Content" ObjectID="_1788676453" r:id="rId821"/>
              </w:object>
            </w:r>
            <w:r w:rsidRPr="0088562B">
              <w:rPr>
                <w:rFonts w:ascii="Garamond" w:hAnsi="Garamond"/>
                <w:i/>
                <w:szCs w:val="22"/>
                <w:lang w:val="ru-RU"/>
              </w:rPr>
              <w:t xml:space="preserve"> </w:t>
            </w:r>
            <w:r w:rsidRPr="0088562B">
              <w:rPr>
                <w:rFonts w:ascii="Garamond" w:hAnsi="Garamond"/>
                <w:szCs w:val="22"/>
                <w:lang w:val="ru-RU"/>
              </w:rPr>
              <w:t>в соответствии с формулой:</w:t>
            </w:r>
          </w:p>
          <w:p w14:paraId="0B115985" w14:textId="77777777" w:rsidR="009960B0" w:rsidRPr="0088562B" w:rsidRDefault="009960B0" w:rsidP="00B93EA4">
            <w:pPr>
              <w:pStyle w:val="subsubclauseindent"/>
              <w:spacing w:after="0"/>
              <w:ind w:left="0"/>
              <w:rPr>
                <w:rFonts w:ascii="Garamond" w:hAnsi="Garamond"/>
                <w:szCs w:val="22"/>
                <w:lang w:val="ru-RU"/>
              </w:rPr>
            </w:pPr>
            <w:r w:rsidRPr="0088562B">
              <w:rPr>
                <w:rFonts w:ascii="Garamond" w:hAnsi="Garamond"/>
                <w:position w:val="-30"/>
                <w:szCs w:val="22"/>
              </w:rPr>
              <w:object w:dxaOrig="2940" w:dyaOrig="560" w14:anchorId="49F45D6D">
                <v:shape id="_x0000_i1560" type="#_x0000_t75" style="width:203.9pt;height:42.4pt" o:ole="">
                  <v:imagedata r:id="rId822" o:title=""/>
                </v:shape>
                <o:OLEObject Type="Embed" ProgID="Equation.3" ShapeID="_x0000_i1560" DrawAspect="Content" ObjectID="_1788676454" r:id="rId823"/>
              </w:object>
            </w:r>
            <w:r w:rsidRPr="0088562B">
              <w:rPr>
                <w:rFonts w:ascii="Garamond" w:hAnsi="Garamond"/>
                <w:szCs w:val="22"/>
                <w:lang w:val="ru-RU"/>
              </w:rPr>
              <w:t xml:space="preserve">, </w:t>
            </w:r>
          </w:p>
          <w:p w14:paraId="33A3F61E" w14:textId="77777777" w:rsidR="009960B0" w:rsidRPr="0088562B" w:rsidRDefault="009960B0" w:rsidP="00B93EA4">
            <w:pPr>
              <w:pStyle w:val="subsubclauseindent"/>
              <w:spacing w:after="0"/>
              <w:ind w:left="0"/>
              <w:rPr>
                <w:rFonts w:ascii="Garamond" w:hAnsi="Garamond"/>
                <w:szCs w:val="22"/>
                <w:lang w:val="ru-RU"/>
              </w:rPr>
            </w:pPr>
            <w:r w:rsidRPr="0088562B">
              <w:rPr>
                <w:rFonts w:ascii="Garamond" w:hAnsi="Garamond"/>
                <w:szCs w:val="22"/>
                <w:lang w:val="ru-RU"/>
              </w:rPr>
              <w:t xml:space="preserve">где </w:t>
            </w:r>
            <w:r w:rsidRPr="0088562B">
              <w:rPr>
                <w:rFonts w:ascii="Garamond" w:hAnsi="Garamond"/>
                <w:i/>
                <w:szCs w:val="22"/>
                <w:lang w:val="en-US"/>
              </w:rPr>
              <w:t>z</w:t>
            </w:r>
            <w:r w:rsidRPr="0088562B">
              <w:rPr>
                <w:rFonts w:ascii="Garamond" w:hAnsi="Garamond"/>
                <w:i/>
                <w:szCs w:val="22"/>
                <w:lang w:val="ru-RU"/>
              </w:rPr>
              <w:t xml:space="preserve"> </w:t>
            </w:r>
            <w:r w:rsidRPr="0088562B">
              <w:rPr>
                <w:rFonts w:ascii="Garamond" w:hAnsi="Garamond"/>
                <w:szCs w:val="22"/>
                <w:lang w:val="ru-RU"/>
              </w:rPr>
              <w:t xml:space="preserve">– </w:t>
            </w:r>
            <w:r w:rsidRPr="00566393">
              <w:rPr>
                <w:rFonts w:ascii="Garamond" w:hAnsi="Garamond"/>
                <w:szCs w:val="22"/>
                <w:highlight w:val="yellow"/>
                <w:lang w:val="ru-RU"/>
              </w:rPr>
              <w:t>ценовая зона</w:t>
            </w:r>
            <w:r w:rsidRPr="0088562B">
              <w:rPr>
                <w:rFonts w:ascii="Garamond" w:hAnsi="Garamond"/>
                <w:szCs w:val="22"/>
                <w:lang w:val="ru-RU"/>
              </w:rPr>
              <w:t>;</w:t>
            </w:r>
          </w:p>
          <w:p w14:paraId="3425BC95" w14:textId="77777777" w:rsidR="009960B0" w:rsidRPr="0088562B" w:rsidRDefault="009960B0" w:rsidP="00B93EA4">
            <w:pPr>
              <w:pStyle w:val="subsubclauseindent"/>
              <w:ind w:left="0"/>
              <w:rPr>
                <w:rFonts w:ascii="Garamond" w:hAnsi="Garamond"/>
                <w:szCs w:val="22"/>
                <w:lang w:val="ru-RU"/>
              </w:rPr>
            </w:pPr>
            <w:r w:rsidRPr="0088562B">
              <w:rPr>
                <w:rFonts w:ascii="Garamond" w:hAnsi="Garamond"/>
                <w:i/>
                <w:szCs w:val="22"/>
                <w:lang w:val="en-US"/>
              </w:rPr>
              <w:t>p</w:t>
            </w:r>
            <w:r w:rsidRPr="0088562B">
              <w:rPr>
                <w:rFonts w:ascii="Garamond" w:hAnsi="Garamond"/>
                <w:szCs w:val="22"/>
                <w:lang w:val="ru-RU"/>
              </w:rPr>
              <w:t xml:space="preserve"> – ГТП потребления;</w:t>
            </w:r>
          </w:p>
          <w:p w14:paraId="26C0783F" w14:textId="77777777" w:rsidR="009960B0" w:rsidRPr="0088562B" w:rsidRDefault="009960B0" w:rsidP="00B93EA4">
            <w:pPr>
              <w:pStyle w:val="subsubclauseindent"/>
              <w:spacing w:after="0"/>
              <w:ind w:left="0"/>
              <w:rPr>
                <w:rFonts w:ascii="Garamond" w:hAnsi="Garamond"/>
                <w:szCs w:val="22"/>
              </w:rPr>
            </w:pPr>
            <w:r w:rsidRPr="0088562B">
              <w:rPr>
                <w:rFonts w:ascii="Garamond" w:hAnsi="Garamond"/>
                <w:i/>
                <w:szCs w:val="22"/>
                <w:lang w:val="en-US"/>
              </w:rPr>
              <w:t>h</w:t>
            </w:r>
            <w:r w:rsidRPr="0088562B">
              <w:rPr>
                <w:rFonts w:ascii="Garamond" w:hAnsi="Garamond"/>
                <w:szCs w:val="22"/>
              </w:rPr>
              <w:t xml:space="preserve"> – час операционных суток.</w:t>
            </w:r>
          </w:p>
          <w:p w14:paraId="40D1D3BE" w14:textId="77777777" w:rsidR="009960B0" w:rsidRPr="0088562B" w:rsidRDefault="009960B0" w:rsidP="00FB7EB6">
            <w:pPr>
              <w:pStyle w:val="3"/>
              <w:widowControl w:val="0"/>
              <w:numPr>
                <w:ilvl w:val="0"/>
                <w:numId w:val="0"/>
              </w:numPr>
              <w:rPr>
                <w:rFonts w:ascii="Garamond" w:hAnsi="Garamond"/>
                <w:sz w:val="22"/>
                <w:szCs w:val="22"/>
              </w:rPr>
            </w:pPr>
          </w:p>
        </w:tc>
        <w:tc>
          <w:tcPr>
            <w:tcW w:w="7201" w:type="dxa"/>
          </w:tcPr>
          <w:p w14:paraId="4CB4E51B" w14:textId="77777777" w:rsidR="009960B0" w:rsidRPr="0088562B" w:rsidRDefault="009960B0" w:rsidP="00FB7EB6">
            <w:pPr>
              <w:pStyle w:val="4"/>
              <w:numPr>
                <w:ilvl w:val="0"/>
                <w:numId w:val="0"/>
              </w:numPr>
              <w:ind w:left="568"/>
              <w:rPr>
                <w:rFonts w:ascii="Garamond" w:hAnsi="Garamond"/>
                <w:szCs w:val="22"/>
              </w:rPr>
            </w:pPr>
            <w:r w:rsidRPr="0088562B">
              <w:rPr>
                <w:rFonts w:ascii="Garamond" w:hAnsi="Garamond"/>
                <w:szCs w:val="22"/>
              </w:rPr>
              <w:t xml:space="preserve">Суммарный полный плановый объем потребления электроэнергии на ОРЭМ </w:t>
            </w:r>
          </w:p>
          <w:p w14:paraId="52C628C8" w14:textId="77777777" w:rsidR="009960B0" w:rsidRPr="0088562B" w:rsidRDefault="009960B0" w:rsidP="00B93EA4">
            <w:pPr>
              <w:jc w:val="both"/>
              <w:rPr>
                <w:rFonts w:ascii="Garamond" w:hAnsi="Garamond"/>
                <w:sz w:val="22"/>
                <w:szCs w:val="22"/>
              </w:rPr>
            </w:pPr>
            <w:r w:rsidRPr="0088562B">
              <w:rPr>
                <w:rFonts w:ascii="Garamond" w:hAnsi="Garamond"/>
                <w:position w:val="-14"/>
                <w:sz w:val="22"/>
                <w:szCs w:val="22"/>
              </w:rPr>
              <w:object w:dxaOrig="1060" w:dyaOrig="400" w14:anchorId="3EB0FB70">
                <v:shape id="_x0000_i1561" type="#_x0000_t75" style="width:1in;height:29.6pt" o:ole="">
                  <v:imagedata r:id="rId818" o:title=""/>
                </v:shape>
                <o:OLEObject Type="Embed" ProgID="Equation.3" ShapeID="_x0000_i1561" DrawAspect="Content" ObjectID="_1788676455" r:id="rId824"/>
              </w:object>
            </w:r>
            <w:r w:rsidRPr="0088562B">
              <w:rPr>
                <w:rFonts w:ascii="Garamond" w:hAnsi="Garamond"/>
                <w:sz w:val="22"/>
                <w:szCs w:val="22"/>
              </w:rPr>
              <w:t xml:space="preserve"> [МВт.ч] – суммарный плановый объем потребления электроэнергии на ОРЭМ по всем ГТП потребления, отнесенным к соответствующей ценовой зоне.</w:t>
            </w:r>
          </w:p>
          <w:p w14:paraId="171750AF" w14:textId="77777777" w:rsidR="009960B0" w:rsidRPr="0088562B" w:rsidRDefault="009960B0" w:rsidP="00B93EA4">
            <w:pPr>
              <w:pStyle w:val="subsubclauseindent"/>
              <w:spacing w:after="0"/>
              <w:ind w:left="0"/>
              <w:rPr>
                <w:rFonts w:ascii="Garamond" w:hAnsi="Garamond"/>
                <w:szCs w:val="22"/>
                <w:lang w:val="ru-RU"/>
              </w:rPr>
            </w:pPr>
            <w:r w:rsidRPr="0088562B">
              <w:rPr>
                <w:rFonts w:ascii="Garamond" w:hAnsi="Garamond"/>
                <w:szCs w:val="22"/>
                <w:lang w:val="ru-RU"/>
              </w:rPr>
              <w:t xml:space="preserve">КО рассчитывает величину </w:t>
            </w:r>
            <w:r w:rsidRPr="0088562B">
              <w:rPr>
                <w:rFonts w:ascii="Garamond" w:hAnsi="Garamond"/>
                <w:position w:val="-14"/>
                <w:szCs w:val="22"/>
              </w:rPr>
              <w:object w:dxaOrig="1060" w:dyaOrig="400" w14:anchorId="26AABB93">
                <v:shape id="_x0000_i1562" type="#_x0000_t75" style="width:1in;height:29.6pt" o:ole="">
                  <v:imagedata r:id="rId820" o:title=""/>
                </v:shape>
                <o:OLEObject Type="Embed" ProgID="Equation.3" ShapeID="_x0000_i1562" DrawAspect="Content" ObjectID="_1788676456" r:id="rId825"/>
              </w:object>
            </w:r>
            <w:r w:rsidRPr="0088562B">
              <w:rPr>
                <w:rFonts w:ascii="Garamond" w:hAnsi="Garamond"/>
                <w:i/>
                <w:szCs w:val="22"/>
                <w:lang w:val="ru-RU"/>
              </w:rPr>
              <w:t xml:space="preserve"> </w:t>
            </w:r>
            <w:r w:rsidRPr="0088562B">
              <w:rPr>
                <w:rFonts w:ascii="Garamond" w:hAnsi="Garamond"/>
                <w:szCs w:val="22"/>
                <w:lang w:val="ru-RU"/>
              </w:rPr>
              <w:t>в соответствии с формулой:</w:t>
            </w:r>
          </w:p>
          <w:p w14:paraId="747EFCBF" w14:textId="77777777" w:rsidR="009960B0" w:rsidRPr="0088562B" w:rsidRDefault="009960B0" w:rsidP="00B93EA4">
            <w:pPr>
              <w:pStyle w:val="subsubclauseindent"/>
              <w:spacing w:after="0"/>
              <w:ind w:left="0"/>
              <w:rPr>
                <w:rFonts w:ascii="Garamond" w:hAnsi="Garamond"/>
                <w:szCs w:val="22"/>
                <w:lang w:val="ru-RU"/>
              </w:rPr>
            </w:pPr>
            <w:r w:rsidRPr="0088562B">
              <w:rPr>
                <w:rFonts w:ascii="Garamond" w:hAnsi="Garamond"/>
                <w:position w:val="-30"/>
                <w:szCs w:val="22"/>
              </w:rPr>
              <w:object w:dxaOrig="2940" w:dyaOrig="560" w14:anchorId="7EEABF9B">
                <v:shape id="_x0000_i1563" type="#_x0000_t75" style="width:203.9pt;height:42.4pt" o:ole="">
                  <v:imagedata r:id="rId822" o:title=""/>
                </v:shape>
                <o:OLEObject Type="Embed" ProgID="Equation.3" ShapeID="_x0000_i1563" DrawAspect="Content" ObjectID="_1788676457" r:id="rId826"/>
              </w:object>
            </w:r>
            <w:r w:rsidRPr="0088562B">
              <w:rPr>
                <w:rFonts w:ascii="Garamond" w:hAnsi="Garamond"/>
                <w:szCs w:val="22"/>
                <w:lang w:val="ru-RU"/>
              </w:rPr>
              <w:t xml:space="preserve">, </w:t>
            </w:r>
          </w:p>
          <w:p w14:paraId="46B32DE9" w14:textId="77777777" w:rsidR="009960B0" w:rsidRPr="0088562B" w:rsidRDefault="009960B0" w:rsidP="00B93EA4">
            <w:pPr>
              <w:pStyle w:val="subsubclauseindent"/>
              <w:spacing w:after="0"/>
              <w:ind w:left="0"/>
              <w:rPr>
                <w:rFonts w:ascii="Garamond" w:hAnsi="Garamond"/>
                <w:szCs w:val="22"/>
                <w:lang w:val="ru-RU"/>
              </w:rPr>
            </w:pPr>
            <w:r w:rsidRPr="0088562B">
              <w:rPr>
                <w:rFonts w:ascii="Garamond" w:hAnsi="Garamond"/>
                <w:szCs w:val="22"/>
                <w:lang w:val="ru-RU"/>
              </w:rPr>
              <w:t xml:space="preserve">где </w:t>
            </w:r>
            <w:r w:rsidRPr="0088562B">
              <w:rPr>
                <w:rFonts w:ascii="Garamond" w:hAnsi="Garamond"/>
                <w:i/>
                <w:szCs w:val="22"/>
                <w:lang w:val="en-US"/>
              </w:rPr>
              <w:t>z</w:t>
            </w:r>
            <w:r w:rsidRPr="0088562B">
              <w:rPr>
                <w:rFonts w:ascii="Garamond" w:hAnsi="Garamond"/>
                <w:i/>
                <w:szCs w:val="22"/>
                <w:lang w:val="ru-RU"/>
              </w:rPr>
              <w:t xml:space="preserve"> </w:t>
            </w:r>
            <w:r w:rsidRPr="0088562B">
              <w:rPr>
                <w:rFonts w:ascii="Garamond" w:hAnsi="Garamond"/>
                <w:szCs w:val="22"/>
                <w:lang w:val="ru-RU"/>
              </w:rPr>
              <w:t xml:space="preserve">– </w:t>
            </w:r>
            <w:r w:rsidRPr="00566393">
              <w:rPr>
                <w:rFonts w:ascii="Garamond" w:hAnsi="Garamond"/>
                <w:szCs w:val="22"/>
                <w:highlight w:val="yellow"/>
                <w:lang w:val="ru-RU"/>
              </w:rPr>
              <w:t>первая ценовая зона, вторая ценовая зона, за исключением входящей в состав Дальневосточного федерального округа отдельной территории, ранее относившейся к неценовым зонам, или входящая в состав Дальневосточного федерального округа отдельная территория, ранее относившаяся к неценовым зонам</w:t>
            </w:r>
            <w:r w:rsidRPr="0088562B">
              <w:rPr>
                <w:rFonts w:ascii="Garamond" w:hAnsi="Garamond"/>
                <w:szCs w:val="22"/>
                <w:lang w:val="ru-RU"/>
              </w:rPr>
              <w:t>;</w:t>
            </w:r>
          </w:p>
          <w:p w14:paraId="62F52DAB" w14:textId="77777777" w:rsidR="009960B0" w:rsidRPr="0088562B" w:rsidRDefault="009960B0" w:rsidP="00B93EA4">
            <w:pPr>
              <w:pStyle w:val="subsubclauseindent"/>
              <w:ind w:left="0"/>
              <w:rPr>
                <w:rFonts w:ascii="Garamond" w:hAnsi="Garamond"/>
                <w:szCs w:val="22"/>
                <w:lang w:val="ru-RU"/>
              </w:rPr>
            </w:pPr>
            <w:r w:rsidRPr="0088562B">
              <w:rPr>
                <w:rFonts w:ascii="Garamond" w:hAnsi="Garamond"/>
                <w:i/>
                <w:szCs w:val="22"/>
                <w:lang w:val="en-US"/>
              </w:rPr>
              <w:t>p</w:t>
            </w:r>
            <w:r w:rsidRPr="0088562B">
              <w:rPr>
                <w:rFonts w:ascii="Garamond" w:hAnsi="Garamond"/>
                <w:szCs w:val="22"/>
                <w:lang w:val="ru-RU"/>
              </w:rPr>
              <w:t xml:space="preserve"> – ГТП потребления;</w:t>
            </w:r>
          </w:p>
          <w:p w14:paraId="72E5D3C8" w14:textId="77777777" w:rsidR="009960B0" w:rsidRPr="0088562B" w:rsidRDefault="009960B0" w:rsidP="00B93EA4">
            <w:pPr>
              <w:pStyle w:val="subsubclauseindent"/>
              <w:spacing w:after="0"/>
              <w:ind w:left="0"/>
              <w:rPr>
                <w:rFonts w:ascii="Garamond" w:hAnsi="Garamond"/>
                <w:szCs w:val="22"/>
                <w:lang w:val="ru-RU"/>
              </w:rPr>
            </w:pPr>
            <w:r w:rsidRPr="0088562B">
              <w:rPr>
                <w:rFonts w:ascii="Garamond" w:hAnsi="Garamond"/>
                <w:i/>
                <w:szCs w:val="22"/>
                <w:lang w:val="en-US"/>
              </w:rPr>
              <w:t>h</w:t>
            </w:r>
            <w:r w:rsidRPr="0088562B">
              <w:rPr>
                <w:rFonts w:ascii="Garamond" w:hAnsi="Garamond"/>
                <w:szCs w:val="22"/>
                <w:lang w:val="ru-RU"/>
              </w:rPr>
              <w:t xml:space="preserve"> – час операционных суток.</w:t>
            </w:r>
          </w:p>
          <w:p w14:paraId="75FA979D" w14:textId="77777777" w:rsidR="009960B0" w:rsidRPr="0088562B" w:rsidRDefault="009960B0" w:rsidP="00B93EA4">
            <w:pPr>
              <w:jc w:val="both"/>
              <w:rPr>
                <w:rFonts w:ascii="Garamond" w:eastAsiaTheme="majorEastAsia" w:hAnsi="Garamond" w:cstheme="majorBidi"/>
                <w:sz w:val="22"/>
                <w:szCs w:val="22"/>
              </w:rPr>
            </w:pPr>
          </w:p>
        </w:tc>
      </w:tr>
      <w:tr w:rsidR="009960B0" w:rsidRPr="005D1BE5" w14:paraId="3FB6A5D6" w14:textId="77777777" w:rsidTr="00B93EA4">
        <w:tc>
          <w:tcPr>
            <w:tcW w:w="896" w:type="dxa"/>
            <w:vAlign w:val="center"/>
          </w:tcPr>
          <w:p w14:paraId="2E86DC95" w14:textId="77777777" w:rsidR="009960B0" w:rsidRDefault="009960B0" w:rsidP="00B93EA4">
            <w:pPr>
              <w:jc w:val="center"/>
              <w:rPr>
                <w:rFonts w:ascii="Garamond" w:hAnsi="Garamond"/>
                <w:b/>
                <w:bCs/>
                <w:sz w:val="22"/>
                <w:szCs w:val="22"/>
              </w:rPr>
            </w:pPr>
            <w:r>
              <w:rPr>
                <w:rFonts w:ascii="Garamond" w:hAnsi="Garamond"/>
                <w:b/>
                <w:bCs/>
                <w:sz w:val="22"/>
                <w:szCs w:val="22"/>
              </w:rPr>
              <w:t>3.1.3</w:t>
            </w:r>
          </w:p>
        </w:tc>
        <w:tc>
          <w:tcPr>
            <w:tcW w:w="6924" w:type="dxa"/>
          </w:tcPr>
          <w:p w14:paraId="06C90E5C" w14:textId="77777777" w:rsidR="009960B0" w:rsidRPr="0088562B" w:rsidRDefault="009960B0" w:rsidP="00FB7EB6">
            <w:pPr>
              <w:pStyle w:val="4"/>
              <w:numPr>
                <w:ilvl w:val="0"/>
                <w:numId w:val="0"/>
              </w:numPr>
              <w:ind w:left="568"/>
              <w:rPr>
                <w:rFonts w:ascii="Garamond" w:hAnsi="Garamond"/>
                <w:szCs w:val="22"/>
              </w:rPr>
            </w:pPr>
            <w:r w:rsidRPr="0088562B">
              <w:rPr>
                <w:rFonts w:ascii="Garamond" w:hAnsi="Garamond"/>
                <w:szCs w:val="22"/>
              </w:rPr>
              <w:t xml:space="preserve">Суммарный плановый объем потребления электроэнергии на ОРЭМ </w:t>
            </w:r>
          </w:p>
          <w:p w14:paraId="6A3884CF" w14:textId="77777777" w:rsidR="009960B0" w:rsidRPr="0088562B" w:rsidRDefault="009960B0" w:rsidP="00B93EA4">
            <w:pPr>
              <w:jc w:val="both"/>
              <w:rPr>
                <w:rFonts w:ascii="Garamond" w:hAnsi="Garamond"/>
                <w:sz w:val="22"/>
                <w:szCs w:val="22"/>
              </w:rPr>
            </w:pPr>
            <w:r w:rsidRPr="0088562B">
              <w:rPr>
                <w:rFonts w:ascii="Garamond" w:hAnsi="Garamond"/>
                <w:position w:val="-14"/>
                <w:sz w:val="22"/>
                <w:szCs w:val="22"/>
              </w:rPr>
              <w:object w:dxaOrig="999" w:dyaOrig="400" w14:anchorId="0EC588E9">
                <v:shape id="_x0000_i1564" type="#_x0000_t75" style="width:66.6pt;height:29.6pt" o:ole="">
                  <v:imagedata r:id="rId827" o:title=""/>
                </v:shape>
                <o:OLEObject Type="Embed" ProgID="Equation.3" ShapeID="_x0000_i1564" DrawAspect="Content" ObjectID="_1788676458" r:id="rId828"/>
              </w:object>
            </w:r>
            <w:r w:rsidRPr="0088562B">
              <w:rPr>
                <w:rFonts w:ascii="Garamond" w:hAnsi="Garamond"/>
                <w:sz w:val="22"/>
                <w:szCs w:val="22"/>
              </w:rPr>
              <w:t xml:space="preserve"> [МВт∙ч] – суммарный плановый объем потребления электроэнергии на ОРЭМ по всем ГТП потребления, отнесенным к соответствующей ценовой зоне.</w:t>
            </w:r>
          </w:p>
          <w:p w14:paraId="154BEB8B" w14:textId="77777777" w:rsidR="009960B0" w:rsidRPr="0088562B" w:rsidRDefault="009960B0" w:rsidP="00B93EA4">
            <w:pPr>
              <w:pStyle w:val="subsubclauseindent"/>
              <w:spacing w:after="0"/>
              <w:ind w:left="0"/>
              <w:rPr>
                <w:rFonts w:ascii="Garamond" w:hAnsi="Garamond"/>
                <w:szCs w:val="22"/>
                <w:lang w:val="ru-RU"/>
              </w:rPr>
            </w:pPr>
            <w:r w:rsidRPr="0088562B">
              <w:rPr>
                <w:rFonts w:ascii="Garamond" w:hAnsi="Garamond"/>
                <w:szCs w:val="22"/>
                <w:lang w:val="ru-RU"/>
              </w:rPr>
              <w:t xml:space="preserve">КО рассчитывает величину </w:t>
            </w:r>
            <w:r w:rsidRPr="0088562B">
              <w:rPr>
                <w:rFonts w:ascii="Garamond" w:hAnsi="Garamond"/>
                <w:position w:val="-14"/>
                <w:szCs w:val="22"/>
              </w:rPr>
              <w:object w:dxaOrig="999" w:dyaOrig="400" w14:anchorId="4B21FFD3">
                <v:shape id="_x0000_i1565" type="#_x0000_t75" style="width:66.6pt;height:29.6pt" o:ole="">
                  <v:imagedata r:id="rId829" o:title=""/>
                </v:shape>
                <o:OLEObject Type="Embed" ProgID="Equation.3" ShapeID="_x0000_i1565" DrawAspect="Content" ObjectID="_1788676459" r:id="rId830"/>
              </w:object>
            </w:r>
            <w:r w:rsidRPr="0088562B">
              <w:rPr>
                <w:rFonts w:ascii="Garamond" w:hAnsi="Garamond"/>
                <w:i/>
                <w:szCs w:val="22"/>
                <w:lang w:val="ru-RU"/>
              </w:rPr>
              <w:t xml:space="preserve"> </w:t>
            </w:r>
            <w:r w:rsidRPr="0088562B">
              <w:rPr>
                <w:rFonts w:ascii="Garamond" w:hAnsi="Garamond"/>
                <w:szCs w:val="22"/>
                <w:lang w:val="ru-RU"/>
              </w:rPr>
              <w:t>в соответствии с формулой:</w:t>
            </w:r>
          </w:p>
          <w:p w14:paraId="1C97EE05" w14:textId="77777777" w:rsidR="009960B0" w:rsidRPr="0088562B" w:rsidRDefault="009960B0" w:rsidP="00B93EA4">
            <w:pPr>
              <w:pStyle w:val="subsubclauseindent"/>
              <w:widowControl w:val="0"/>
              <w:ind w:left="0"/>
              <w:rPr>
                <w:rFonts w:ascii="Garamond" w:hAnsi="Garamond"/>
                <w:szCs w:val="22"/>
                <w:lang w:val="ru-RU"/>
              </w:rPr>
            </w:pPr>
            <w:r w:rsidRPr="0088562B">
              <w:rPr>
                <w:rFonts w:ascii="Garamond" w:hAnsi="Garamond"/>
                <w:position w:val="-32"/>
                <w:szCs w:val="22"/>
              </w:rPr>
              <w:object w:dxaOrig="4620" w:dyaOrig="760" w14:anchorId="72602FCB">
                <v:shape id="_x0000_i1566" type="#_x0000_t75" style="width:317.6pt;height:53.85pt" o:ole="">
                  <v:imagedata r:id="rId831" o:title=""/>
                </v:shape>
                <o:OLEObject Type="Embed" ProgID="Equation.3" ShapeID="_x0000_i1566" DrawAspect="Content" ObjectID="_1788676460" r:id="rId832"/>
              </w:object>
            </w:r>
            <w:r w:rsidRPr="0088562B">
              <w:rPr>
                <w:rFonts w:ascii="Garamond" w:hAnsi="Garamond"/>
                <w:szCs w:val="22"/>
                <w:lang w:val="ru-RU"/>
              </w:rPr>
              <w:t xml:space="preserve">, </w:t>
            </w:r>
          </w:p>
          <w:p w14:paraId="0B92E3FA" w14:textId="77777777" w:rsidR="009960B0" w:rsidRPr="0088562B" w:rsidRDefault="009960B0" w:rsidP="00B93EA4">
            <w:pPr>
              <w:pStyle w:val="subsubclauseindent"/>
              <w:widowControl w:val="0"/>
              <w:ind w:left="0"/>
              <w:rPr>
                <w:rFonts w:ascii="Garamond" w:hAnsi="Garamond"/>
                <w:szCs w:val="22"/>
                <w:lang w:val="ru-RU"/>
              </w:rPr>
            </w:pPr>
            <w:r w:rsidRPr="0088562B">
              <w:rPr>
                <w:rFonts w:ascii="Garamond" w:hAnsi="Garamond"/>
                <w:szCs w:val="22"/>
                <w:lang w:val="ru-RU"/>
              </w:rPr>
              <w:t xml:space="preserve">где </w:t>
            </w:r>
            <w:r w:rsidRPr="0088562B">
              <w:rPr>
                <w:rFonts w:ascii="Garamond" w:hAnsi="Garamond"/>
                <w:i/>
                <w:szCs w:val="22"/>
              </w:rPr>
              <w:t>z</w:t>
            </w:r>
            <w:r w:rsidRPr="0088562B">
              <w:rPr>
                <w:rFonts w:ascii="Garamond" w:hAnsi="Garamond"/>
                <w:szCs w:val="22"/>
                <w:lang w:val="ru-RU"/>
              </w:rPr>
              <w:t xml:space="preserve"> – </w:t>
            </w:r>
            <w:r w:rsidRPr="00566393">
              <w:rPr>
                <w:rFonts w:ascii="Garamond" w:hAnsi="Garamond"/>
                <w:szCs w:val="22"/>
                <w:highlight w:val="yellow"/>
                <w:lang w:val="ru-RU"/>
              </w:rPr>
              <w:t>ценовая зона</w:t>
            </w:r>
            <w:r w:rsidRPr="0088562B">
              <w:rPr>
                <w:rFonts w:ascii="Garamond" w:hAnsi="Garamond"/>
                <w:szCs w:val="22"/>
                <w:lang w:val="ru-RU"/>
              </w:rPr>
              <w:t>;</w:t>
            </w:r>
          </w:p>
          <w:p w14:paraId="1D409D1A" w14:textId="77777777" w:rsidR="009960B0" w:rsidRPr="0088562B" w:rsidRDefault="009960B0" w:rsidP="00B93EA4">
            <w:pPr>
              <w:pStyle w:val="subsubclauseindent"/>
              <w:widowControl w:val="0"/>
              <w:ind w:left="0"/>
              <w:rPr>
                <w:rFonts w:ascii="Garamond" w:hAnsi="Garamond"/>
                <w:szCs w:val="22"/>
                <w:lang w:val="ru-RU"/>
              </w:rPr>
            </w:pPr>
            <w:r w:rsidRPr="0088562B">
              <w:rPr>
                <w:rFonts w:ascii="Garamond" w:hAnsi="Garamond"/>
                <w:i/>
                <w:szCs w:val="22"/>
              </w:rPr>
              <w:t>i</w:t>
            </w:r>
            <w:r w:rsidRPr="0088562B">
              <w:rPr>
                <w:rFonts w:ascii="Garamond" w:hAnsi="Garamond"/>
                <w:szCs w:val="22"/>
                <w:lang w:val="ru-RU"/>
              </w:rPr>
              <w:t xml:space="preserve"> – участник оптового рынка;</w:t>
            </w:r>
          </w:p>
          <w:p w14:paraId="52D7B986" w14:textId="77777777" w:rsidR="009960B0" w:rsidRPr="0088562B" w:rsidRDefault="009960B0" w:rsidP="00B93EA4">
            <w:pPr>
              <w:pStyle w:val="subsubclauseindent"/>
              <w:widowControl w:val="0"/>
              <w:ind w:left="0"/>
              <w:rPr>
                <w:rFonts w:ascii="Garamond" w:hAnsi="Garamond"/>
                <w:szCs w:val="22"/>
                <w:lang w:val="ru-RU"/>
              </w:rPr>
            </w:pPr>
            <w:r w:rsidRPr="0088562B">
              <w:rPr>
                <w:rFonts w:ascii="Garamond" w:hAnsi="Garamond"/>
                <w:i/>
                <w:szCs w:val="22"/>
              </w:rPr>
              <w:t>p</w:t>
            </w:r>
            <w:r w:rsidRPr="0088562B">
              <w:rPr>
                <w:rFonts w:ascii="Garamond" w:hAnsi="Garamond"/>
                <w:szCs w:val="22"/>
                <w:lang w:val="ru-RU"/>
              </w:rPr>
              <w:t xml:space="preserve"> – ГТП потребления (за исключением ГТП потребления, не являющихся ГТП потребления гарантирующего поставщика, и ГТП потребления поставщика);</w:t>
            </w:r>
          </w:p>
          <w:p w14:paraId="38F523AB" w14:textId="77777777" w:rsidR="009960B0" w:rsidRPr="0088562B" w:rsidRDefault="009960B0" w:rsidP="00B93EA4">
            <w:pPr>
              <w:pStyle w:val="subsubclauseindent"/>
              <w:ind w:left="0"/>
              <w:rPr>
                <w:rFonts w:ascii="Garamond" w:hAnsi="Garamond"/>
                <w:strike/>
                <w:szCs w:val="22"/>
                <w:lang w:val="ru-RU"/>
              </w:rPr>
            </w:pPr>
            <w:r w:rsidRPr="0088562B">
              <w:rPr>
                <w:rFonts w:ascii="Garamond" w:hAnsi="Garamond"/>
                <w:i/>
                <w:szCs w:val="22"/>
              </w:rPr>
              <w:t>p</w:t>
            </w:r>
            <w:r w:rsidRPr="0088562B">
              <w:rPr>
                <w:rFonts w:ascii="Garamond" w:hAnsi="Garamond"/>
                <w:i/>
                <w:szCs w:val="22"/>
                <w:lang w:val="ru-RU"/>
              </w:rPr>
              <w:t>1</w:t>
            </w:r>
            <w:r w:rsidRPr="0088562B">
              <w:rPr>
                <w:rFonts w:ascii="Garamond" w:hAnsi="Garamond"/>
                <w:szCs w:val="22"/>
                <w:lang w:val="ru-RU"/>
              </w:rPr>
              <w:t xml:space="preserve"> – ГТП потребления, не являющаяся ГТП потребления гарантирующего поставщика, или ГТП потребления поставщика;</w:t>
            </w:r>
          </w:p>
          <w:p w14:paraId="2F6636BB" w14:textId="77777777" w:rsidR="009960B0" w:rsidRPr="0088562B" w:rsidRDefault="009960B0" w:rsidP="00B93EA4">
            <w:pPr>
              <w:pStyle w:val="subsubclauseindent"/>
              <w:spacing w:after="0"/>
              <w:ind w:left="0"/>
              <w:rPr>
                <w:rFonts w:ascii="Garamond" w:hAnsi="Garamond"/>
                <w:szCs w:val="22"/>
              </w:rPr>
            </w:pPr>
            <w:r w:rsidRPr="0088562B">
              <w:rPr>
                <w:rFonts w:ascii="Garamond" w:hAnsi="Garamond"/>
                <w:i/>
                <w:szCs w:val="22"/>
                <w:lang w:val="en-US"/>
              </w:rPr>
              <w:t>h</w:t>
            </w:r>
            <w:r w:rsidRPr="0088562B">
              <w:rPr>
                <w:rFonts w:ascii="Garamond" w:hAnsi="Garamond"/>
                <w:szCs w:val="22"/>
              </w:rPr>
              <w:t xml:space="preserve"> – час операционных суток.</w:t>
            </w:r>
          </w:p>
          <w:p w14:paraId="7F4E7514" w14:textId="77777777" w:rsidR="009960B0" w:rsidRPr="0088562B" w:rsidRDefault="009960B0" w:rsidP="00FB7EB6">
            <w:pPr>
              <w:pStyle w:val="3"/>
              <w:widowControl w:val="0"/>
              <w:numPr>
                <w:ilvl w:val="0"/>
                <w:numId w:val="0"/>
              </w:numPr>
              <w:rPr>
                <w:rFonts w:ascii="Garamond" w:hAnsi="Garamond"/>
                <w:sz w:val="22"/>
                <w:szCs w:val="22"/>
              </w:rPr>
            </w:pPr>
          </w:p>
        </w:tc>
        <w:tc>
          <w:tcPr>
            <w:tcW w:w="7201" w:type="dxa"/>
          </w:tcPr>
          <w:p w14:paraId="7FEE759A" w14:textId="77777777" w:rsidR="009960B0" w:rsidRPr="0088562B" w:rsidRDefault="009960B0" w:rsidP="00FB7EB6">
            <w:pPr>
              <w:pStyle w:val="4"/>
              <w:numPr>
                <w:ilvl w:val="0"/>
                <w:numId w:val="0"/>
              </w:numPr>
              <w:ind w:left="568"/>
              <w:rPr>
                <w:rFonts w:ascii="Garamond" w:hAnsi="Garamond"/>
                <w:szCs w:val="22"/>
              </w:rPr>
            </w:pPr>
            <w:r w:rsidRPr="0088562B">
              <w:rPr>
                <w:rFonts w:ascii="Garamond" w:hAnsi="Garamond"/>
                <w:szCs w:val="22"/>
              </w:rPr>
              <w:t xml:space="preserve">Суммарный плановый объем потребления электроэнергии на ОРЭМ </w:t>
            </w:r>
          </w:p>
          <w:p w14:paraId="7A22802A" w14:textId="77777777" w:rsidR="009960B0" w:rsidRPr="0088562B" w:rsidRDefault="009960B0" w:rsidP="00B93EA4">
            <w:pPr>
              <w:jc w:val="both"/>
              <w:rPr>
                <w:rFonts w:ascii="Garamond" w:hAnsi="Garamond"/>
                <w:sz w:val="22"/>
                <w:szCs w:val="22"/>
              </w:rPr>
            </w:pPr>
            <w:r w:rsidRPr="0088562B">
              <w:rPr>
                <w:rFonts w:ascii="Garamond" w:hAnsi="Garamond"/>
                <w:position w:val="-14"/>
                <w:sz w:val="22"/>
                <w:szCs w:val="22"/>
              </w:rPr>
              <w:object w:dxaOrig="999" w:dyaOrig="400" w14:anchorId="6F167F65">
                <v:shape id="_x0000_i1567" type="#_x0000_t75" style="width:66.6pt;height:29.6pt" o:ole="">
                  <v:imagedata r:id="rId827" o:title=""/>
                </v:shape>
                <o:OLEObject Type="Embed" ProgID="Equation.3" ShapeID="_x0000_i1567" DrawAspect="Content" ObjectID="_1788676461" r:id="rId833"/>
              </w:object>
            </w:r>
            <w:r w:rsidRPr="0088562B">
              <w:rPr>
                <w:rFonts w:ascii="Garamond" w:hAnsi="Garamond"/>
                <w:sz w:val="22"/>
                <w:szCs w:val="22"/>
              </w:rPr>
              <w:t xml:space="preserve"> [МВт∙ч] – суммарный плановый объем потребления электроэнергии на ОРЭМ по всем ГТП потребления, отнесенным к соответствующей ценовой зоне.</w:t>
            </w:r>
          </w:p>
          <w:p w14:paraId="189BC8C4" w14:textId="77777777" w:rsidR="009960B0" w:rsidRPr="0088562B" w:rsidRDefault="009960B0" w:rsidP="00B93EA4">
            <w:pPr>
              <w:pStyle w:val="subsubclauseindent"/>
              <w:spacing w:after="0"/>
              <w:ind w:left="0"/>
              <w:rPr>
                <w:rFonts w:ascii="Garamond" w:hAnsi="Garamond"/>
                <w:szCs w:val="22"/>
                <w:lang w:val="ru-RU"/>
              </w:rPr>
            </w:pPr>
            <w:r w:rsidRPr="0088562B">
              <w:rPr>
                <w:rFonts w:ascii="Garamond" w:hAnsi="Garamond"/>
                <w:szCs w:val="22"/>
                <w:lang w:val="ru-RU"/>
              </w:rPr>
              <w:t xml:space="preserve">КО рассчитывает величину </w:t>
            </w:r>
            <w:r w:rsidRPr="0088562B">
              <w:rPr>
                <w:rFonts w:ascii="Garamond" w:hAnsi="Garamond"/>
                <w:position w:val="-14"/>
                <w:szCs w:val="22"/>
              </w:rPr>
              <w:object w:dxaOrig="999" w:dyaOrig="400" w14:anchorId="4D22413F">
                <v:shape id="_x0000_i1568" type="#_x0000_t75" style="width:66.6pt;height:29.6pt" o:ole="">
                  <v:imagedata r:id="rId829" o:title=""/>
                </v:shape>
                <o:OLEObject Type="Embed" ProgID="Equation.3" ShapeID="_x0000_i1568" DrawAspect="Content" ObjectID="_1788676462" r:id="rId834"/>
              </w:object>
            </w:r>
            <w:r w:rsidRPr="0088562B">
              <w:rPr>
                <w:rFonts w:ascii="Garamond" w:hAnsi="Garamond"/>
                <w:i/>
                <w:szCs w:val="22"/>
                <w:lang w:val="ru-RU"/>
              </w:rPr>
              <w:t xml:space="preserve"> </w:t>
            </w:r>
            <w:r w:rsidRPr="0088562B">
              <w:rPr>
                <w:rFonts w:ascii="Garamond" w:hAnsi="Garamond"/>
                <w:szCs w:val="22"/>
                <w:lang w:val="ru-RU"/>
              </w:rPr>
              <w:t>в соответствии с формулой:</w:t>
            </w:r>
          </w:p>
          <w:p w14:paraId="2B71C445" w14:textId="77777777" w:rsidR="009960B0" w:rsidRPr="0088562B" w:rsidRDefault="009960B0" w:rsidP="00B93EA4">
            <w:pPr>
              <w:pStyle w:val="subsubclauseindent"/>
              <w:widowControl w:val="0"/>
              <w:ind w:left="0"/>
              <w:rPr>
                <w:rFonts w:ascii="Garamond" w:hAnsi="Garamond"/>
                <w:szCs w:val="22"/>
                <w:lang w:val="ru-RU"/>
              </w:rPr>
            </w:pPr>
            <w:r w:rsidRPr="0088562B">
              <w:rPr>
                <w:rFonts w:ascii="Garamond" w:hAnsi="Garamond"/>
                <w:position w:val="-32"/>
                <w:szCs w:val="22"/>
              </w:rPr>
              <w:object w:dxaOrig="4620" w:dyaOrig="760" w14:anchorId="362DFBF5">
                <v:shape id="_x0000_i1569" type="#_x0000_t75" style="width:317.6pt;height:53.85pt" o:ole="">
                  <v:imagedata r:id="rId831" o:title=""/>
                </v:shape>
                <o:OLEObject Type="Embed" ProgID="Equation.3" ShapeID="_x0000_i1569" DrawAspect="Content" ObjectID="_1788676463" r:id="rId835"/>
              </w:object>
            </w:r>
            <w:r w:rsidRPr="0088562B">
              <w:rPr>
                <w:rFonts w:ascii="Garamond" w:hAnsi="Garamond"/>
                <w:szCs w:val="22"/>
                <w:lang w:val="ru-RU"/>
              </w:rPr>
              <w:t xml:space="preserve">, </w:t>
            </w:r>
          </w:p>
          <w:p w14:paraId="46836654" w14:textId="77777777" w:rsidR="009960B0" w:rsidRPr="0088562B" w:rsidRDefault="009960B0" w:rsidP="00B93EA4">
            <w:pPr>
              <w:pStyle w:val="subsubclauseindent"/>
              <w:widowControl w:val="0"/>
              <w:ind w:left="0"/>
              <w:rPr>
                <w:rFonts w:ascii="Garamond" w:hAnsi="Garamond"/>
                <w:szCs w:val="22"/>
                <w:lang w:val="ru-RU"/>
              </w:rPr>
            </w:pPr>
            <w:r w:rsidRPr="0088562B">
              <w:rPr>
                <w:rFonts w:ascii="Garamond" w:hAnsi="Garamond"/>
                <w:szCs w:val="22"/>
                <w:lang w:val="ru-RU"/>
              </w:rPr>
              <w:t xml:space="preserve">где </w:t>
            </w:r>
            <w:r w:rsidRPr="0088562B">
              <w:rPr>
                <w:rFonts w:ascii="Garamond" w:hAnsi="Garamond"/>
                <w:i/>
                <w:szCs w:val="22"/>
              </w:rPr>
              <w:t>z</w:t>
            </w:r>
            <w:r w:rsidRPr="0088562B">
              <w:rPr>
                <w:rFonts w:ascii="Garamond" w:hAnsi="Garamond"/>
                <w:szCs w:val="22"/>
                <w:lang w:val="ru-RU"/>
              </w:rPr>
              <w:t xml:space="preserve"> – </w:t>
            </w:r>
            <w:r w:rsidRPr="00566393">
              <w:rPr>
                <w:rFonts w:ascii="Garamond" w:hAnsi="Garamond"/>
                <w:szCs w:val="22"/>
                <w:highlight w:val="yellow"/>
                <w:lang w:val="ru-RU"/>
              </w:rPr>
              <w:t>первая ценовая зона, вторая ценовая зона, за исключением входящей в состав Дальневосточного федерального округа отдельной территории, ранее относившейся к неценовым зонам, или входящая в состав Дальневосточного федерального округа отдельная территория, ранее относившаяся к неценовым зонам</w:t>
            </w:r>
            <w:r w:rsidRPr="0088562B">
              <w:rPr>
                <w:rFonts w:ascii="Garamond" w:hAnsi="Garamond"/>
                <w:szCs w:val="22"/>
                <w:lang w:val="ru-RU"/>
              </w:rPr>
              <w:t>;</w:t>
            </w:r>
          </w:p>
          <w:p w14:paraId="39F9877F" w14:textId="77777777" w:rsidR="009960B0" w:rsidRPr="0088562B" w:rsidRDefault="009960B0" w:rsidP="00B93EA4">
            <w:pPr>
              <w:pStyle w:val="subsubclauseindent"/>
              <w:widowControl w:val="0"/>
              <w:ind w:left="0"/>
              <w:rPr>
                <w:rFonts w:ascii="Garamond" w:hAnsi="Garamond"/>
                <w:szCs w:val="22"/>
                <w:lang w:val="ru-RU"/>
              </w:rPr>
            </w:pPr>
            <w:r w:rsidRPr="0088562B">
              <w:rPr>
                <w:rFonts w:ascii="Garamond" w:hAnsi="Garamond"/>
                <w:i/>
                <w:szCs w:val="22"/>
              </w:rPr>
              <w:t>i</w:t>
            </w:r>
            <w:r w:rsidRPr="0088562B">
              <w:rPr>
                <w:rFonts w:ascii="Garamond" w:hAnsi="Garamond"/>
                <w:szCs w:val="22"/>
                <w:lang w:val="ru-RU"/>
              </w:rPr>
              <w:t xml:space="preserve"> – участник оптового рынка;</w:t>
            </w:r>
          </w:p>
          <w:p w14:paraId="34CFEAF4" w14:textId="77777777" w:rsidR="009960B0" w:rsidRPr="0088562B" w:rsidRDefault="009960B0" w:rsidP="00B93EA4">
            <w:pPr>
              <w:pStyle w:val="subsubclauseindent"/>
              <w:widowControl w:val="0"/>
              <w:ind w:left="0"/>
              <w:rPr>
                <w:rFonts w:ascii="Garamond" w:hAnsi="Garamond"/>
                <w:szCs w:val="22"/>
                <w:lang w:val="ru-RU"/>
              </w:rPr>
            </w:pPr>
            <w:r w:rsidRPr="0088562B">
              <w:rPr>
                <w:rFonts w:ascii="Garamond" w:hAnsi="Garamond"/>
                <w:i/>
                <w:szCs w:val="22"/>
              </w:rPr>
              <w:t>p</w:t>
            </w:r>
            <w:r w:rsidRPr="0088562B">
              <w:rPr>
                <w:rFonts w:ascii="Garamond" w:hAnsi="Garamond"/>
                <w:szCs w:val="22"/>
                <w:lang w:val="ru-RU"/>
              </w:rPr>
              <w:t xml:space="preserve"> – ГТП потребления (за исключением ГТП потребления, не являющихся ГТП потребления гарантирующего поставщика, и ГТП потребления поставщика);</w:t>
            </w:r>
          </w:p>
          <w:p w14:paraId="277567FC" w14:textId="77777777" w:rsidR="009960B0" w:rsidRPr="0088562B" w:rsidRDefault="009960B0" w:rsidP="00B93EA4">
            <w:pPr>
              <w:pStyle w:val="subsubclauseindent"/>
              <w:ind w:left="0"/>
              <w:rPr>
                <w:rFonts w:ascii="Garamond" w:hAnsi="Garamond"/>
                <w:strike/>
                <w:szCs w:val="22"/>
                <w:lang w:val="ru-RU"/>
              </w:rPr>
            </w:pPr>
            <w:r w:rsidRPr="0088562B">
              <w:rPr>
                <w:rFonts w:ascii="Garamond" w:hAnsi="Garamond"/>
                <w:i/>
                <w:szCs w:val="22"/>
              </w:rPr>
              <w:t>p</w:t>
            </w:r>
            <w:r w:rsidRPr="0088562B">
              <w:rPr>
                <w:rFonts w:ascii="Garamond" w:hAnsi="Garamond"/>
                <w:i/>
                <w:szCs w:val="22"/>
                <w:lang w:val="ru-RU"/>
              </w:rPr>
              <w:t>1</w:t>
            </w:r>
            <w:r w:rsidRPr="0088562B">
              <w:rPr>
                <w:rFonts w:ascii="Garamond" w:hAnsi="Garamond"/>
                <w:szCs w:val="22"/>
                <w:lang w:val="ru-RU"/>
              </w:rPr>
              <w:t xml:space="preserve"> – ГТП потребления, не являющаяся ГТП потребления гарантирующего поставщика, или ГТП потребления поставщика;</w:t>
            </w:r>
          </w:p>
          <w:p w14:paraId="5E23041D" w14:textId="77777777" w:rsidR="009960B0" w:rsidRPr="0088562B" w:rsidRDefault="009960B0" w:rsidP="00B93EA4">
            <w:pPr>
              <w:pStyle w:val="subsubclauseindent"/>
              <w:spacing w:after="0"/>
              <w:ind w:left="0"/>
              <w:rPr>
                <w:rFonts w:ascii="Garamond" w:hAnsi="Garamond"/>
                <w:szCs w:val="22"/>
              </w:rPr>
            </w:pPr>
            <w:r w:rsidRPr="0088562B">
              <w:rPr>
                <w:rFonts w:ascii="Garamond" w:hAnsi="Garamond"/>
                <w:i/>
                <w:szCs w:val="22"/>
                <w:lang w:val="en-US"/>
              </w:rPr>
              <w:t>h</w:t>
            </w:r>
            <w:r w:rsidRPr="0088562B">
              <w:rPr>
                <w:rFonts w:ascii="Garamond" w:hAnsi="Garamond"/>
                <w:szCs w:val="22"/>
              </w:rPr>
              <w:t xml:space="preserve"> – час операционных суток.</w:t>
            </w:r>
          </w:p>
          <w:p w14:paraId="0061B703" w14:textId="77777777" w:rsidR="009960B0" w:rsidRPr="0088562B" w:rsidRDefault="009960B0" w:rsidP="00B93EA4">
            <w:pPr>
              <w:jc w:val="both"/>
              <w:rPr>
                <w:rFonts w:ascii="Garamond" w:eastAsiaTheme="majorEastAsia" w:hAnsi="Garamond" w:cstheme="majorBidi"/>
                <w:sz w:val="22"/>
                <w:szCs w:val="22"/>
              </w:rPr>
            </w:pPr>
          </w:p>
        </w:tc>
      </w:tr>
      <w:tr w:rsidR="009960B0" w:rsidRPr="005D1BE5" w14:paraId="42A55F0F" w14:textId="77777777" w:rsidTr="00B93EA4">
        <w:tc>
          <w:tcPr>
            <w:tcW w:w="896" w:type="dxa"/>
            <w:vAlign w:val="center"/>
          </w:tcPr>
          <w:p w14:paraId="5D04E1FA" w14:textId="77777777" w:rsidR="009960B0" w:rsidRDefault="009960B0" w:rsidP="00B93EA4">
            <w:pPr>
              <w:jc w:val="center"/>
              <w:rPr>
                <w:rFonts w:ascii="Garamond" w:hAnsi="Garamond"/>
                <w:b/>
                <w:bCs/>
                <w:sz w:val="22"/>
                <w:szCs w:val="22"/>
              </w:rPr>
            </w:pPr>
            <w:r>
              <w:rPr>
                <w:rFonts w:ascii="Garamond" w:hAnsi="Garamond"/>
                <w:b/>
                <w:bCs/>
                <w:sz w:val="22"/>
                <w:szCs w:val="22"/>
              </w:rPr>
              <w:t>3.1.4</w:t>
            </w:r>
          </w:p>
        </w:tc>
        <w:tc>
          <w:tcPr>
            <w:tcW w:w="6924" w:type="dxa"/>
          </w:tcPr>
          <w:p w14:paraId="1F5E16E1" w14:textId="77777777" w:rsidR="009960B0" w:rsidRPr="0088562B" w:rsidRDefault="009960B0" w:rsidP="00FB7EB6">
            <w:pPr>
              <w:pStyle w:val="4"/>
              <w:numPr>
                <w:ilvl w:val="0"/>
                <w:numId w:val="0"/>
              </w:numPr>
              <w:ind w:left="568"/>
              <w:rPr>
                <w:rFonts w:ascii="Garamond" w:hAnsi="Garamond"/>
                <w:szCs w:val="22"/>
              </w:rPr>
            </w:pPr>
            <w:r w:rsidRPr="0088562B">
              <w:rPr>
                <w:rFonts w:ascii="Garamond" w:hAnsi="Garamond"/>
                <w:szCs w:val="22"/>
              </w:rPr>
              <w:t>Суммарный плановый объем потребления электроэнергии на собственные нужды генерации в ГТП потребления поставщиков в ценовой зоне</w:t>
            </w:r>
          </w:p>
          <w:p w14:paraId="77A06E28" w14:textId="77777777" w:rsidR="009960B0" w:rsidRPr="0088562B" w:rsidRDefault="009960B0" w:rsidP="00B93EA4">
            <w:pPr>
              <w:jc w:val="both"/>
              <w:rPr>
                <w:rFonts w:ascii="Garamond" w:hAnsi="Garamond"/>
                <w:sz w:val="22"/>
                <w:szCs w:val="22"/>
              </w:rPr>
            </w:pPr>
            <w:r w:rsidRPr="0088562B">
              <w:rPr>
                <w:rFonts w:ascii="Garamond" w:hAnsi="Garamond"/>
                <w:position w:val="-14"/>
                <w:sz w:val="22"/>
                <w:szCs w:val="22"/>
              </w:rPr>
              <w:object w:dxaOrig="880" w:dyaOrig="400" w14:anchorId="1D27B954">
                <v:shape id="_x0000_i1570" type="#_x0000_t75" style="width:60.55pt;height:29.6pt" o:ole="">
                  <v:imagedata r:id="rId836" o:title=""/>
                </v:shape>
                <o:OLEObject Type="Embed" ProgID="Equation.3" ShapeID="_x0000_i1570" DrawAspect="Content" ObjectID="_1788676464" r:id="rId837"/>
              </w:object>
            </w:r>
            <w:r w:rsidRPr="0088562B">
              <w:rPr>
                <w:rFonts w:ascii="Garamond" w:hAnsi="Garamond"/>
                <w:sz w:val="22"/>
                <w:szCs w:val="22"/>
              </w:rPr>
              <w:t xml:space="preserve"> [МВт∙ч] – суммарный плановый объем потребления электроэнергии на собственные нужды генерации в ГТП потребления поставщиков в ценовой зоне.</w:t>
            </w:r>
          </w:p>
          <w:p w14:paraId="60AEEC1D" w14:textId="77777777" w:rsidR="009960B0" w:rsidRPr="0088562B" w:rsidRDefault="009960B0" w:rsidP="00B93EA4">
            <w:pPr>
              <w:pStyle w:val="subsubclauseindent"/>
              <w:spacing w:after="0"/>
              <w:ind w:left="0"/>
              <w:rPr>
                <w:rFonts w:ascii="Garamond" w:hAnsi="Garamond"/>
                <w:szCs w:val="22"/>
                <w:lang w:val="ru-RU"/>
              </w:rPr>
            </w:pPr>
            <w:r w:rsidRPr="0088562B">
              <w:rPr>
                <w:rFonts w:ascii="Garamond" w:hAnsi="Garamond"/>
                <w:szCs w:val="22"/>
                <w:lang w:val="ru-RU"/>
              </w:rPr>
              <w:t xml:space="preserve">КО рассчитывает величину </w:t>
            </w:r>
            <w:r w:rsidRPr="0088562B">
              <w:rPr>
                <w:rFonts w:ascii="Garamond" w:hAnsi="Garamond"/>
                <w:position w:val="-14"/>
                <w:szCs w:val="22"/>
              </w:rPr>
              <w:object w:dxaOrig="880" w:dyaOrig="400" w14:anchorId="17FD7E65">
                <v:shape id="_x0000_i1571" type="#_x0000_t75" style="width:60.55pt;height:29.6pt" o:ole="">
                  <v:imagedata r:id="rId838" o:title=""/>
                </v:shape>
                <o:OLEObject Type="Embed" ProgID="Equation.3" ShapeID="_x0000_i1571" DrawAspect="Content" ObjectID="_1788676465" r:id="rId839"/>
              </w:object>
            </w:r>
            <w:r w:rsidRPr="0088562B">
              <w:rPr>
                <w:rFonts w:ascii="Garamond" w:hAnsi="Garamond"/>
                <w:i/>
                <w:szCs w:val="22"/>
                <w:lang w:val="ru-RU"/>
              </w:rPr>
              <w:t xml:space="preserve"> </w:t>
            </w:r>
            <w:r w:rsidRPr="0088562B">
              <w:rPr>
                <w:rFonts w:ascii="Garamond" w:hAnsi="Garamond"/>
                <w:szCs w:val="22"/>
                <w:lang w:val="ru-RU"/>
              </w:rPr>
              <w:t>в соответствии с формулой:</w:t>
            </w:r>
          </w:p>
          <w:p w14:paraId="31A510D8" w14:textId="77777777" w:rsidR="009960B0" w:rsidRPr="0088562B" w:rsidRDefault="009960B0" w:rsidP="00B93EA4">
            <w:pPr>
              <w:pStyle w:val="subsubclauseindent"/>
              <w:widowControl w:val="0"/>
              <w:spacing w:after="0"/>
              <w:ind w:left="0"/>
              <w:rPr>
                <w:rFonts w:ascii="Garamond" w:hAnsi="Garamond"/>
                <w:szCs w:val="22"/>
                <w:lang w:val="ru-RU"/>
              </w:rPr>
            </w:pPr>
            <w:r w:rsidRPr="0088562B">
              <w:rPr>
                <w:rFonts w:ascii="Garamond" w:hAnsi="Garamond"/>
                <w:position w:val="-48"/>
                <w:szCs w:val="22"/>
              </w:rPr>
              <w:object w:dxaOrig="4280" w:dyaOrig="1080" w14:anchorId="72E6A8FA">
                <v:shape id="_x0000_i1572" type="#_x0000_t75" style="width:4in;height:1in" o:ole="">
                  <v:imagedata r:id="rId840" o:title=""/>
                </v:shape>
                <o:OLEObject Type="Embed" ProgID="Equation.3" ShapeID="_x0000_i1572" DrawAspect="Content" ObjectID="_1788676466" r:id="rId841"/>
              </w:object>
            </w:r>
            <w:r w:rsidRPr="0088562B">
              <w:rPr>
                <w:rFonts w:ascii="Garamond" w:hAnsi="Garamond"/>
                <w:szCs w:val="22"/>
                <w:lang w:val="ru-RU"/>
              </w:rPr>
              <w:t xml:space="preserve">, </w:t>
            </w:r>
          </w:p>
          <w:p w14:paraId="2483EF0F" w14:textId="77777777" w:rsidR="009960B0" w:rsidRPr="0088562B" w:rsidRDefault="009960B0" w:rsidP="00B93EA4">
            <w:pPr>
              <w:jc w:val="both"/>
              <w:rPr>
                <w:rFonts w:ascii="Garamond" w:hAnsi="Garamond"/>
                <w:sz w:val="22"/>
                <w:szCs w:val="22"/>
              </w:rPr>
            </w:pPr>
            <w:bookmarkStart w:id="65" w:name="_Toc281560255"/>
            <w:bookmarkStart w:id="66" w:name="_Toc395605158"/>
            <w:bookmarkStart w:id="67" w:name="_Toc396823701"/>
            <w:bookmarkStart w:id="68" w:name="_Toc399316939"/>
            <w:bookmarkStart w:id="69" w:name="_Toc399317248"/>
            <w:bookmarkStart w:id="70" w:name="_Toc490054501"/>
            <w:bookmarkStart w:id="71" w:name="_Toc512689585"/>
            <w:bookmarkStart w:id="72" w:name="_Toc536524390"/>
            <w:bookmarkStart w:id="73" w:name="_Toc52420826"/>
            <w:r w:rsidRPr="0088562B">
              <w:rPr>
                <w:rFonts w:ascii="Garamond" w:hAnsi="Garamond"/>
                <w:sz w:val="22"/>
                <w:szCs w:val="22"/>
              </w:rPr>
              <w:t>где</w:t>
            </w:r>
            <w:r w:rsidRPr="0088562B">
              <w:rPr>
                <w:rFonts w:ascii="Garamond" w:hAnsi="Garamond"/>
                <w:position w:val="-14"/>
                <w:sz w:val="22"/>
                <w:szCs w:val="22"/>
              </w:rPr>
              <w:object w:dxaOrig="660" w:dyaOrig="400" w14:anchorId="15ED792E">
                <v:shape id="_x0000_i1573" type="#_x0000_t75" style="width:59.9pt;height:36.35pt" o:ole="">
                  <v:imagedata r:id="rId842" o:title=""/>
                </v:shape>
                <o:OLEObject Type="Embed" ProgID="Equation.3" ShapeID="_x0000_i1573" DrawAspect="Content" ObjectID="_1788676467" r:id="rId843"/>
              </w:object>
            </w:r>
            <w:r w:rsidRPr="0088562B">
              <w:rPr>
                <w:rFonts w:ascii="Garamond" w:hAnsi="Garamond"/>
                <w:sz w:val="22"/>
                <w:szCs w:val="22"/>
              </w:rPr>
              <w:t xml:space="preserve">– максимально допустимая величина месячного расхода электроэнергии на собственные нужды генерации для электростанции участника оптового рынка, в отношении которой на оптовом рынке зарегистрирована (-ы) ГТП генерации, определенная в соответствии с </w:t>
            </w:r>
            <w:r w:rsidRPr="0088562B">
              <w:rPr>
                <w:rFonts w:ascii="Garamond" w:hAnsi="Garamond"/>
                <w:i/>
                <w:sz w:val="22"/>
                <w:szCs w:val="22"/>
              </w:rPr>
              <w:t xml:space="preserve">Регламентом актуализации расчетной модели </w:t>
            </w:r>
            <w:r w:rsidRPr="0088562B">
              <w:rPr>
                <w:rFonts w:ascii="Garamond" w:hAnsi="Garamond"/>
                <w:sz w:val="22"/>
                <w:szCs w:val="22"/>
              </w:rPr>
              <w:t xml:space="preserve">(Приложение № 3 к </w:t>
            </w:r>
            <w:r w:rsidRPr="0088562B">
              <w:rPr>
                <w:rFonts w:ascii="Garamond" w:hAnsi="Garamond"/>
                <w:i/>
                <w:sz w:val="22"/>
                <w:szCs w:val="22"/>
              </w:rPr>
              <w:t>Договору о присоединении к торговой системе оптового рынка</w:t>
            </w:r>
            <w:r w:rsidRPr="0088562B">
              <w:rPr>
                <w:rFonts w:ascii="Garamond" w:hAnsi="Garamond"/>
                <w:sz w:val="22"/>
                <w:szCs w:val="22"/>
              </w:rPr>
              <w:t>);</w:t>
            </w:r>
            <w:bookmarkEnd w:id="65"/>
            <w:bookmarkEnd w:id="66"/>
            <w:bookmarkEnd w:id="67"/>
            <w:bookmarkEnd w:id="68"/>
            <w:bookmarkEnd w:id="69"/>
            <w:bookmarkEnd w:id="70"/>
            <w:bookmarkEnd w:id="71"/>
            <w:bookmarkEnd w:id="72"/>
            <w:bookmarkEnd w:id="73"/>
          </w:p>
          <w:p w14:paraId="7476DBF3" w14:textId="77777777" w:rsidR="009960B0" w:rsidRPr="0088562B" w:rsidRDefault="009960B0" w:rsidP="00B93EA4">
            <w:pPr>
              <w:pStyle w:val="subsubclauseindent"/>
              <w:spacing w:after="0"/>
              <w:ind w:left="0"/>
              <w:rPr>
                <w:rFonts w:ascii="Garamond" w:hAnsi="Garamond"/>
                <w:szCs w:val="22"/>
                <w:lang w:val="ru-RU"/>
              </w:rPr>
            </w:pPr>
            <w:r w:rsidRPr="0088562B">
              <w:rPr>
                <w:rFonts w:ascii="Garamond" w:hAnsi="Garamond"/>
                <w:i/>
                <w:szCs w:val="22"/>
                <w:lang w:val="en-US"/>
              </w:rPr>
              <w:t>z</w:t>
            </w:r>
            <w:r w:rsidRPr="0088562B">
              <w:rPr>
                <w:rFonts w:ascii="Garamond" w:hAnsi="Garamond"/>
                <w:szCs w:val="22"/>
                <w:lang w:val="ru-RU"/>
              </w:rPr>
              <w:t xml:space="preserve"> – </w:t>
            </w:r>
            <w:r w:rsidRPr="00566393">
              <w:rPr>
                <w:rFonts w:ascii="Garamond" w:hAnsi="Garamond"/>
                <w:szCs w:val="22"/>
                <w:highlight w:val="yellow"/>
                <w:lang w:val="ru-RU"/>
              </w:rPr>
              <w:t>ценовая зона</w:t>
            </w:r>
            <w:r w:rsidRPr="0088562B">
              <w:rPr>
                <w:rFonts w:ascii="Garamond" w:hAnsi="Garamond"/>
                <w:szCs w:val="22"/>
                <w:lang w:val="ru-RU"/>
              </w:rPr>
              <w:t>;</w:t>
            </w:r>
          </w:p>
          <w:p w14:paraId="0EE100C0" w14:textId="77777777" w:rsidR="009960B0" w:rsidRPr="0088562B" w:rsidRDefault="009960B0" w:rsidP="00B93EA4">
            <w:pPr>
              <w:pStyle w:val="subsubclauseindent"/>
              <w:ind w:left="0"/>
              <w:rPr>
                <w:rFonts w:ascii="Garamond" w:hAnsi="Garamond"/>
                <w:szCs w:val="22"/>
                <w:lang w:val="ru-RU"/>
              </w:rPr>
            </w:pPr>
            <w:r w:rsidRPr="0088562B">
              <w:rPr>
                <w:rFonts w:ascii="Garamond" w:hAnsi="Garamond"/>
                <w:i/>
                <w:szCs w:val="22"/>
                <w:lang w:val="en-US"/>
              </w:rPr>
              <w:t>i</w:t>
            </w:r>
            <w:r w:rsidRPr="0088562B">
              <w:rPr>
                <w:rFonts w:ascii="Garamond" w:hAnsi="Garamond"/>
                <w:szCs w:val="22"/>
                <w:lang w:val="ru-RU"/>
              </w:rPr>
              <w:t xml:space="preserve"> – участник оптового рынка, поставщик электрической энергии и мощности; </w:t>
            </w:r>
          </w:p>
          <w:p w14:paraId="68E688CF" w14:textId="77777777" w:rsidR="009960B0" w:rsidRPr="0088562B" w:rsidRDefault="009960B0" w:rsidP="00B93EA4">
            <w:pPr>
              <w:pStyle w:val="subsubclauseindent"/>
              <w:tabs>
                <w:tab w:val="left" w:pos="1985"/>
              </w:tabs>
              <w:ind w:left="0"/>
              <w:rPr>
                <w:rFonts w:ascii="Garamond" w:hAnsi="Garamond"/>
                <w:bCs/>
                <w:szCs w:val="22"/>
                <w:lang w:val="ru-RU"/>
              </w:rPr>
            </w:pPr>
            <w:r w:rsidRPr="0088562B">
              <w:rPr>
                <w:rFonts w:ascii="Garamond" w:hAnsi="Garamond"/>
                <w:i/>
                <w:szCs w:val="22"/>
                <w:lang w:val="en-US"/>
              </w:rPr>
              <w:t>s</w:t>
            </w:r>
            <w:r w:rsidRPr="0088562B">
              <w:rPr>
                <w:rFonts w:ascii="Garamond" w:hAnsi="Garamond"/>
                <w:szCs w:val="22"/>
                <w:lang w:val="ru-RU"/>
              </w:rPr>
              <w:t xml:space="preserve"> – электростанция, </w:t>
            </w:r>
            <w:r w:rsidRPr="0088562B">
              <w:rPr>
                <w:rFonts w:ascii="Garamond" w:hAnsi="Garamond"/>
                <w:bCs/>
                <w:szCs w:val="22"/>
                <w:lang w:val="ru-RU"/>
              </w:rPr>
              <w:t>в отношении которой на оптовом рынке зарегистрирована</w:t>
            </w:r>
            <w:r w:rsidRPr="0088562B">
              <w:rPr>
                <w:rFonts w:ascii="Garamond" w:hAnsi="Garamond"/>
                <w:bCs/>
                <w:szCs w:val="22"/>
              </w:rPr>
              <w:t> </w:t>
            </w:r>
            <w:r w:rsidRPr="0088562B">
              <w:rPr>
                <w:rFonts w:ascii="Garamond" w:hAnsi="Garamond"/>
                <w:bCs/>
                <w:szCs w:val="22"/>
                <w:lang w:val="ru-RU"/>
              </w:rPr>
              <w:t xml:space="preserve">(-ы) ГТП потребления поставщика </w:t>
            </w:r>
            <w:r w:rsidRPr="0088562B">
              <w:rPr>
                <w:rFonts w:ascii="Garamond" w:hAnsi="Garamond"/>
                <w:bCs/>
                <w:szCs w:val="22"/>
                <w:lang w:val="en-US"/>
              </w:rPr>
              <w:t>p</w:t>
            </w:r>
            <w:r w:rsidRPr="0088562B">
              <w:rPr>
                <w:rFonts w:ascii="Garamond" w:hAnsi="Garamond"/>
                <w:bCs/>
                <w:szCs w:val="22"/>
                <w:lang w:val="ru-RU"/>
              </w:rPr>
              <w:t>;</w:t>
            </w:r>
          </w:p>
          <w:p w14:paraId="6F1B5CD7" w14:textId="77777777" w:rsidR="009960B0" w:rsidRPr="0088562B" w:rsidRDefault="009960B0" w:rsidP="00B93EA4">
            <w:pPr>
              <w:pStyle w:val="subsubclauseindent"/>
              <w:tabs>
                <w:tab w:val="left" w:pos="1985"/>
              </w:tabs>
              <w:ind w:left="0"/>
              <w:rPr>
                <w:rFonts w:ascii="Garamond" w:hAnsi="Garamond"/>
                <w:szCs w:val="22"/>
                <w:lang w:val="ru-RU"/>
              </w:rPr>
            </w:pPr>
            <w:r w:rsidRPr="0088562B">
              <w:rPr>
                <w:rFonts w:ascii="Garamond" w:hAnsi="Garamond"/>
                <w:bCs/>
                <w:i/>
                <w:szCs w:val="22"/>
                <w:lang w:val="en-US"/>
              </w:rPr>
              <w:t>m</w:t>
            </w:r>
            <w:r w:rsidRPr="0088562B">
              <w:rPr>
                <w:rFonts w:ascii="Garamond" w:hAnsi="Garamond"/>
                <w:bCs/>
                <w:szCs w:val="22"/>
                <w:lang w:val="ru-RU"/>
              </w:rPr>
              <w:t xml:space="preserve"> – рассматриваемый расчетный период;</w:t>
            </w:r>
          </w:p>
          <w:p w14:paraId="07C596AD" w14:textId="77777777" w:rsidR="009960B0" w:rsidRPr="0088562B" w:rsidRDefault="009960B0" w:rsidP="00B93EA4">
            <w:pPr>
              <w:pStyle w:val="subsubclauseindent"/>
              <w:ind w:left="0"/>
              <w:rPr>
                <w:rFonts w:ascii="Garamond" w:hAnsi="Garamond"/>
                <w:szCs w:val="22"/>
                <w:lang w:val="ru-RU"/>
              </w:rPr>
            </w:pPr>
            <w:r w:rsidRPr="0088562B">
              <w:rPr>
                <w:rFonts w:ascii="Garamond" w:hAnsi="Garamond"/>
                <w:i/>
                <w:szCs w:val="22"/>
                <w:lang w:val="en-US"/>
              </w:rPr>
              <w:t>p</w:t>
            </w:r>
            <w:r w:rsidRPr="0088562B">
              <w:rPr>
                <w:rFonts w:ascii="Garamond" w:hAnsi="Garamond"/>
                <w:szCs w:val="22"/>
                <w:lang w:val="ru-RU"/>
              </w:rPr>
              <w:t xml:space="preserve"> – ГТП потребления поставщика;</w:t>
            </w:r>
          </w:p>
          <w:p w14:paraId="423213FC" w14:textId="77777777" w:rsidR="009960B0" w:rsidRPr="0088562B" w:rsidRDefault="009960B0" w:rsidP="00B93EA4">
            <w:pPr>
              <w:pStyle w:val="subsubclauseindent"/>
              <w:spacing w:after="0"/>
              <w:ind w:left="0"/>
              <w:rPr>
                <w:rFonts w:ascii="Garamond" w:hAnsi="Garamond"/>
                <w:szCs w:val="22"/>
                <w:lang w:val="ru-RU"/>
              </w:rPr>
            </w:pPr>
            <w:r w:rsidRPr="0088562B">
              <w:rPr>
                <w:rFonts w:ascii="Garamond" w:hAnsi="Garamond"/>
                <w:position w:val="-12"/>
                <w:szCs w:val="22"/>
              </w:rPr>
              <w:object w:dxaOrig="380" w:dyaOrig="360" w14:anchorId="524EA503">
                <v:shape id="_x0000_i1574" type="#_x0000_t75" style="width:18.15pt;height:18.15pt" o:ole="">
                  <v:imagedata r:id="rId844" o:title=""/>
                </v:shape>
                <o:OLEObject Type="Embed" ProgID="Equation.3" ShapeID="_x0000_i1574" DrawAspect="Content" ObjectID="_1788676468" r:id="rId845"/>
              </w:object>
            </w:r>
            <w:r w:rsidRPr="0088562B">
              <w:rPr>
                <w:rFonts w:ascii="Garamond" w:hAnsi="Garamond"/>
                <w:szCs w:val="22"/>
                <w:lang w:val="ru-RU"/>
              </w:rPr>
              <w:t xml:space="preserve"> </w:t>
            </w:r>
            <w:r w:rsidRPr="0088562B">
              <w:rPr>
                <w:rFonts w:ascii="Garamond" w:hAnsi="Garamond"/>
                <w:bCs/>
                <w:szCs w:val="22"/>
                <w:lang w:val="ru-RU"/>
              </w:rPr>
              <w:t>–</w:t>
            </w:r>
            <w:r w:rsidRPr="0088562B">
              <w:rPr>
                <w:rFonts w:ascii="Garamond" w:hAnsi="Garamond"/>
                <w:szCs w:val="22"/>
                <w:lang w:val="ru-RU"/>
              </w:rPr>
              <w:t xml:space="preserve"> фактическое количество часов в месяце </w:t>
            </w:r>
            <w:r w:rsidRPr="0088562B">
              <w:rPr>
                <w:rFonts w:ascii="Garamond" w:hAnsi="Garamond"/>
                <w:i/>
                <w:szCs w:val="22"/>
                <w:lang w:val="en-US"/>
              </w:rPr>
              <w:t>m</w:t>
            </w:r>
            <w:r w:rsidRPr="0088562B">
              <w:rPr>
                <w:rFonts w:ascii="Garamond" w:hAnsi="Garamond"/>
                <w:szCs w:val="22"/>
                <w:lang w:val="ru-RU"/>
              </w:rPr>
              <w:t>;</w:t>
            </w:r>
          </w:p>
          <w:p w14:paraId="163579AD" w14:textId="77777777" w:rsidR="009960B0" w:rsidRPr="00FB7EB6" w:rsidRDefault="009960B0" w:rsidP="00FB7EB6">
            <w:pPr>
              <w:pStyle w:val="3"/>
              <w:widowControl w:val="0"/>
              <w:numPr>
                <w:ilvl w:val="0"/>
                <w:numId w:val="0"/>
              </w:numPr>
              <w:rPr>
                <w:rFonts w:ascii="Garamond" w:hAnsi="Garamond"/>
                <w:b w:val="0"/>
                <w:bCs w:val="0"/>
                <w:sz w:val="22"/>
                <w:szCs w:val="22"/>
              </w:rPr>
            </w:pPr>
            <w:r w:rsidRPr="00FB7EB6">
              <w:rPr>
                <w:rFonts w:ascii="Garamond" w:hAnsi="Garamond"/>
                <w:b w:val="0"/>
                <w:i/>
                <w:sz w:val="22"/>
                <w:szCs w:val="22"/>
                <w:lang w:val="en-US"/>
              </w:rPr>
              <w:t>h</w:t>
            </w:r>
            <w:r w:rsidRPr="00FB7EB6">
              <w:rPr>
                <w:rFonts w:ascii="Garamond" w:hAnsi="Garamond"/>
                <w:b w:val="0"/>
                <w:sz w:val="22"/>
                <w:szCs w:val="22"/>
              </w:rPr>
              <w:t xml:space="preserve"> – час операционных суток.</w:t>
            </w:r>
          </w:p>
        </w:tc>
        <w:tc>
          <w:tcPr>
            <w:tcW w:w="7201" w:type="dxa"/>
          </w:tcPr>
          <w:p w14:paraId="1C898E22" w14:textId="77777777" w:rsidR="009960B0" w:rsidRPr="0088562B" w:rsidRDefault="009960B0" w:rsidP="00FB7EB6">
            <w:pPr>
              <w:pStyle w:val="4"/>
              <w:numPr>
                <w:ilvl w:val="0"/>
                <w:numId w:val="0"/>
              </w:numPr>
              <w:ind w:left="568"/>
              <w:rPr>
                <w:rFonts w:ascii="Garamond" w:hAnsi="Garamond"/>
                <w:szCs w:val="22"/>
              </w:rPr>
            </w:pPr>
            <w:r w:rsidRPr="0088562B">
              <w:rPr>
                <w:rFonts w:ascii="Garamond" w:hAnsi="Garamond"/>
                <w:szCs w:val="22"/>
              </w:rPr>
              <w:t>Суммарный плановый объем потребления электроэнергии на собственные нужды генерации в ГТП потребления поставщиков в ценовой зоне</w:t>
            </w:r>
          </w:p>
          <w:p w14:paraId="641E6F3D" w14:textId="77777777" w:rsidR="009960B0" w:rsidRPr="0088562B" w:rsidRDefault="009960B0" w:rsidP="00B93EA4">
            <w:pPr>
              <w:jc w:val="both"/>
              <w:rPr>
                <w:rFonts w:ascii="Garamond" w:hAnsi="Garamond"/>
                <w:sz w:val="22"/>
                <w:szCs w:val="22"/>
              </w:rPr>
            </w:pPr>
            <w:r w:rsidRPr="0088562B">
              <w:rPr>
                <w:rFonts w:ascii="Garamond" w:hAnsi="Garamond"/>
                <w:position w:val="-14"/>
                <w:sz w:val="22"/>
                <w:szCs w:val="22"/>
              </w:rPr>
              <w:object w:dxaOrig="880" w:dyaOrig="400" w14:anchorId="2E1D52FC">
                <v:shape id="_x0000_i1575" type="#_x0000_t75" style="width:60.55pt;height:29.6pt" o:ole="">
                  <v:imagedata r:id="rId836" o:title=""/>
                </v:shape>
                <o:OLEObject Type="Embed" ProgID="Equation.3" ShapeID="_x0000_i1575" DrawAspect="Content" ObjectID="_1788676469" r:id="rId846"/>
              </w:object>
            </w:r>
            <w:r w:rsidRPr="0088562B">
              <w:rPr>
                <w:rFonts w:ascii="Garamond" w:hAnsi="Garamond"/>
                <w:sz w:val="22"/>
                <w:szCs w:val="22"/>
              </w:rPr>
              <w:t xml:space="preserve"> [МВт∙ч] – суммарный плановый объем потребления электроэнергии на собственные нужды генерации в ГТП потребления поставщиков в ценовой зоне.</w:t>
            </w:r>
          </w:p>
          <w:p w14:paraId="7E9E5C89" w14:textId="77777777" w:rsidR="009960B0" w:rsidRPr="0088562B" w:rsidRDefault="009960B0" w:rsidP="00B93EA4">
            <w:pPr>
              <w:pStyle w:val="subsubclauseindent"/>
              <w:spacing w:after="0"/>
              <w:ind w:left="0"/>
              <w:rPr>
                <w:rFonts w:ascii="Garamond" w:hAnsi="Garamond"/>
                <w:szCs w:val="22"/>
                <w:lang w:val="ru-RU"/>
              </w:rPr>
            </w:pPr>
            <w:r w:rsidRPr="0088562B">
              <w:rPr>
                <w:rFonts w:ascii="Garamond" w:hAnsi="Garamond"/>
                <w:szCs w:val="22"/>
                <w:lang w:val="ru-RU"/>
              </w:rPr>
              <w:t xml:space="preserve">КО рассчитывает величину </w:t>
            </w:r>
            <w:r w:rsidRPr="0088562B">
              <w:rPr>
                <w:rFonts w:ascii="Garamond" w:hAnsi="Garamond"/>
                <w:position w:val="-14"/>
                <w:szCs w:val="22"/>
              </w:rPr>
              <w:object w:dxaOrig="880" w:dyaOrig="400" w14:anchorId="360560CB">
                <v:shape id="_x0000_i1576" type="#_x0000_t75" style="width:60.55pt;height:29.6pt" o:ole="">
                  <v:imagedata r:id="rId838" o:title=""/>
                </v:shape>
                <o:OLEObject Type="Embed" ProgID="Equation.3" ShapeID="_x0000_i1576" DrawAspect="Content" ObjectID="_1788676470" r:id="rId847"/>
              </w:object>
            </w:r>
            <w:r w:rsidRPr="0088562B">
              <w:rPr>
                <w:rFonts w:ascii="Garamond" w:hAnsi="Garamond"/>
                <w:i/>
                <w:szCs w:val="22"/>
                <w:lang w:val="ru-RU"/>
              </w:rPr>
              <w:t xml:space="preserve"> </w:t>
            </w:r>
            <w:r w:rsidRPr="0088562B">
              <w:rPr>
                <w:rFonts w:ascii="Garamond" w:hAnsi="Garamond"/>
                <w:szCs w:val="22"/>
                <w:lang w:val="ru-RU"/>
              </w:rPr>
              <w:t>в соответствии с формулой:</w:t>
            </w:r>
          </w:p>
          <w:p w14:paraId="1C50EAC2" w14:textId="77777777" w:rsidR="009960B0" w:rsidRPr="0088562B" w:rsidRDefault="009960B0" w:rsidP="00B93EA4">
            <w:pPr>
              <w:pStyle w:val="subsubclauseindent"/>
              <w:widowControl w:val="0"/>
              <w:spacing w:after="0"/>
              <w:ind w:left="0"/>
              <w:rPr>
                <w:rFonts w:ascii="Garamond" w:hAnsi="Garamond"/>
                <w:szCs w:val="22"/>
                <w:lang w:val="ru-RU"/>
              </w:rPr>
            </w:pPr>
            <w:r w:rsidRPr="0088562B">
              <w:rPr>
                <w:rFonts w:ascii="Garamond" w:hAnsi="Garamond"/>
                <w:position w:val="-48"/>
                <w:szCs w:val="22"/>
              </w:rPr>
              <w:object w:dxaOrig="4280" w:dyaOrig="1080" w14:anchorId="075F1E05">
                <v:shape id="_x0000_i1577" type="#_x0000_t75" style="width:4in;height:1in" o:ole="">
                  <v:imagedata r:id="rId840" o:title=""/>
                </v:shape>
                <o:OLEObject Type="Embed" ProgID="Equation.3" ShapeID="_x0000_i1577" DrawAspect="Content" ObjectID="_1788676471" r:id="rId848"/>
              </w:object>
            </w:r>
            <w:r w:rsidRPr="0088562B">
              <w:rPr>
                <w:rFonts w:ascii="Garamond" w:hAnsi="Garamond"/>
                <w:szCs w:val="22"/>
                <w:lang w:val="ru-RU"/>
              </w:rPr>
              <w:t xml:space="preserve">, </w:t>
            </w:r>
          </w:p>
          <w:p w14:paraId="674AD909" w14:textId="77777777" w:rsidR="009960B0" w:rsidRPr="0088562B" w:rsidRDefault="009960B0" w:rsidP="00B93EA4">
            <w:pPr>
              <w:jc w:val="both"/>
              <w:rPr>
                <w:rFonts w:ascii="Garamond" w:hAnsi="Garamond"/>
                <w:sz w:val="22"/>
                <w:szCs w:val="22"/>
              </w:rPr>
            </w:pPr>
            <w:r w:rsidRPr="0088562B">
              <w:rPr>
                <w:rFonts w:ascii="Garamond" w:hAnsi="Garamond"/>
                <w:sz w:val="22"/>
                <w:szCs w:val="22"/>
              </w:rPr>
              <w:t>где</w:t>
            </w:r>
            <w:r w:rsidRPr="0088562B">
              <w:rPr>
                <w:rFonts w:ascii="Garamond" w:hAnsi="Garamond"/>
                <w:position w:val="-14"/>
                <w:sz w:val="22"/>
                <w:szCs w:val="22"/>
              </w:rPr>
              <w:object w:dxaOrig="660" w:dyaOrig="400" w14:anchorId="670F6A39">
                <v:shape id="_x0000_i1578" type="#_x0000_t75" style="width:59.9pt;height:36.35pt" o:ole="">
                  <v:imagedata r:id="rId842" o:title=""/>
                </v:shape>
                <o:OLEObject Type="Embed" ProgID="Equation.3" ShapeID="_x0000_i1578" DrawAspect="Content" ObjectID="_1788676472" r:id="rId849"/>
              </w:object>
            </w:r>
            <w:r w:rsidRPr="0088562B">
              <w:rPr>
                <w:rFonts w:ascii="Garamond" w:hAnsi="Garamond"/>
                <w:sz w:val="22"/>
                <w:szCs w:val="22"/>
              </w:rPr>
              <w:t xml:space="preserve">– максимально допустимая величина месячного расхода электроэнергии на собственные нужды генерации для электростанции участника оптового рынка, в отношении которой на оптовом рынке зарегистрирована (-ы) ГТП генерации, определенная в соответствии с </w:t>
            </w:r>
            <w:r w:rsidRPr="0088562B">
              <w:rPr>
                <w:rFonts w:ascii="Garamond" w:hAnsi="Garamond"/>
                <w:i/>
                <w:sz w:val="22"/>
                <w:szCs w:val="22"/>
              </w:rPr>
              <w:t xml:space="preserve">Регламентом актуализации расчетной модели </w:t>
            </w:r>
            <w:r w:rsidRPr="0088562B">
              <w:rPr>
                <w:rFonts w:ascii="Garamond" w:hAnsi="Garamond"/>
                <w:sz w:val="22"/>
                <w:szCs w:val="22"/>
              </w:rPr>
              <w:t xml:space="preserve">(Приложение № 3 к </w:t>
            </w:r>
            <w:r w:rsidRPr="0088562B">
              <w:rPr>
                <w:rFonts w:ascii="Garamond" w:hAnsi="Garamond"/>
                <w:i/>
                <w:sz w:val="22"/>
                <w:szCs w:val="22"/>
              </w:rPr>
              <w:t>Договору о присоединении к торговой системе оптового рынка</w:t>
            </w:r>
            <w:r w:rsidRPr="0088562B">
              <w:rPr>
                <w:rFonts w:ascii="Garamond" w:hAnsi="Garamond"/>
                <w:sz w:val="22"/>
                <w:szCs w:val="22"/>
              </w:rPr>
              <w:t>);</w:t>
            </w:r>
          </w:p>
          <w:p w14:paraId="3D750FD4" w14:textId="77777777" w:rsidR="009960B0" w:rsidRPr="0088562B" w:rsidRDefault="009960B0" w:rsidP="00B93EA4">
            <w:pPr>
              <w:pStyle w:val="subsubclauseindent"/>
              <w:spacing w:after="0"/>
              <w:ind w:left="0"/>
              <w:rPr>
                <w:rFonts w:ascii="Garamond" w:hAnsi="Garamond"/>
                <w:szCs w:val="22"/>
                <w:lang w:val="ru-RU"/>
              </w:rPr>
            </w:pPr>
            <w:r w:rsidRPr="0088562B">
              <w:rPr>
                <w:rFonts w:ascii="Garamond" w:hAnsi="Garamond"/>
                <w:i/>
                <w:szCs w:val="22"/>
                <w:lang w:val="en-US"/>
              </w:rPr>
              <w:t>z</w:t>
            </w:r>
            <w:r w:rsidRPr="0088562B">
              <w:rPr>
                <w:rFonts w:ascii="Garamond" w:hAnsi="Garamond"/>
                <w:szCs w:val="22"/>
                <w:lang w:val="ru-RU"/>
              </w:rPr>
              <w:t xml:space="preserve"> – </w:t>
            </w:r>
            <w:r w:rsidRPr="00566393">
              <w:rPr>
                <w:rFonts w:ascii="Garamond" w:hAnsi="Garamond"/>
                <w:szCs w:val="22"/>
                <w:highlight w:val="yellow"/>
                <w:lang w:val="ru-RU"/>
              </w:rPr>
              <w:t>первая ценовая зона, вторая ценовая зона, за исключением входящей в состав Дальневосточного федерального округа отдельной территории, ранее относившейся к неценовым зонам, или входящая в состав Дальневосточного федерального округа отдельная территория, ранее относившаяся к неценовым зонам</w:t>
            </w:r>
            <w:r w:rsidRPr="0088562B">
              <w:rPr>
                <w:rFonts w:ascii="Garamond" w:hAnsi="Garamond"/>
                <w:szCs w:val="22"/>
                <w:lang w:val="ru-RU"/>
              </w:rPr>
              <w:t>;</w:t>
            </w:r>
          </w:p>
          <w:p w14:paraId="4EECFE86" w14:textId="77777777" w:rsidR="009960B0" w:rsidRPr="0088562B" w:rsidRDefault="009960B0" w:rsidP="00B93EA4">
            <w:pPr>
              <w:pStyle w:val="subsubclauseindent"/>
              <w:ind w:left="0"/>
              <w:rPr>
                <w:rFonts w:ascii="Garamond" w:hAnsi="Garamond"/>
                <w:szCs w:val="22"/>
                <w:lang w:val="ru-RU"/>
              </w:rPr>
            </w:pPr>
            <w:r w:rsidRPr="0088562B">
              <w:rPr>
                <w:rFonts w:ascii="Garamond" w:hAnsi="Garamond"/>
                <w:i/>
                <w:szCs w:val="22"/>
                <w:lang w:val="en-US"/>
              </w:rPr>
              <w:t>i</w:t>
            </w:r>
            <w:r w:rsidRPr="0088562B">
              <w:rPr>
                <w:rFonts w:ascii="Garamond" w:hAnsi="Garamond"/>
                <w:szCs w:val="22"/>
                <w:lang w:val="ru-RU"/>
              </w:rPr>
              <w:t xml:space="preserve"> – участник оптового рынка, поставщик электрической энергии и мощности; </w:t>
            </w:r>
          </w:p>
          <w:p w14:paraId="74ED3198" w14:textId="77777777" w:rsidR="009960B0" w:rsidRPr="0088562B" w:rsidRDefault="009960B0" w:rsidP="00B93EA4">
            <w:pPr>
              <w:pStyle w:val="subsubclauseindent"/>
              <w:tabs>
                <w:tab w:val="left" w:pos="1985"/>
              </w:tabs>
              <w:ind w:left="0"/>
              <w:rPr>
                <w:rFonts w:ascii="Garamond" w:hAnsi="Garamond"/>
                <w:bCs/>
                <w:szCs w:val="22"/>
                <w:lang w:val="ru-RU"/>
              </w:rPr>
            </w:pPr>
            <w:r w:rsidRPr="0088562B">
              <w:rPr>
                <w:rFonts w:ascii="Garamond" w:hAnsi="Garamond"/>
                <w:i/>
                <w:szCs w:val="22"/>
                <w:lang w:val="en-US"/>
              </w:rPr>
              <w:t>s</w:t>
            </w:r>
            <w:r w:rsidRPr="0088562B">
              <w:rPr>
                <w:rFonts w:ascii="Garamond" w:hAnsi="Garamond"/>
                <w:szCs w:val="22"/>
                <w:lang w:val="ru-RU"/>
              </w:rPr>
              <w:t xml:space="preserve"> – электростанция, </w:t>
            </w:r>
            <w:r w:rsidRPr="0088562B">
              <w:rPr>
                <w:rFonts w:ascii="Garamond" w:hAnsi="Garamond"/>
                <w:bCs/>
                <w:szCs w:val="22"/>
                <w:lang w:val="ru-RU"/>
              </w:rPr>
              <w:t>в отношении которой на оптовом рынке зарегистрирована</w:t>
            </w:r>
            <w:r w:rsidRPr="0088562B">
              <w:rPr>
                <w:rFonts w:ascii="Garamond" w:hAnsi="Garamond"/>
                <w:bCs/>
                <w:szCs w:val="22"/>
              </w:rPr>
              <w:t> </w:t>
            </w:r>
            <w:r w:rsidRPr="0088562B">
              <w:rPr>
                <w:rFonts w:ascii="Garamond" w:hAnsi="Garamond"/>
                <w:bCs/>
                <w:szCs w:val="22"/>
                <w:lang w:val="ru-RU"/>
              </w:rPr>
              <w:t xml:space="preserve">(-ы) ГТП потребления поставщика </w:t>
            </w:r>
            <w:r w:rsidRPr="0088562B">
              <w:rPr>
                <w:rFonts w:ascii="Garamond" w:hAnsi="Garamond"/>
                <w:bCs/>
                <w:szCs w:val="22"/>
                <w:lang w:val="en-US"/>
              </w:rPr>
              <w:t>p</w:t>
            </w:r>
            <w:r w:rsidRPr="0088562B">
              <w:rPr>
                <w:rFonts w:ascii="Garamond" w:hAnsi="Garamond"/>
                <w:bCs/>
                <w:szCs w:val="22"/>
                <w:lang w:val="ru-RU"/>
              </w:rPr>
              <w:t>;</w:t>
            </w:r>
          </w:p>
          <w:p w14:paraId="4A948908" w14:textId="77777777" w:rsidR="009960B0" w:rsidRPr="0088562B" w:rsidRDefault="009960B0" w:rsidP="00B93EA4">
            <w:pPr>
              <w:pStyle w:val="subsubclauseindent"/>
              <w:tabs>
                <w:tab w:val="left" w:pos="1985"/>
              </w:tabs>
              <w:ind w:left="0"/>
              <w:rPr>
                <w:rFonts w:ascii="Garamond" w:hAnsi="Garamond"/>
                <w:szCs w:val="22"/>
                <w:lang w:val="ru-RU"/>
              </w:rPr>
            </w:pPr>
            <w:r w:rsidRPr="0088562B">
              <w:rPr>
                <w:rFonts w:ascii="Garamond" w:hAnsi="Garamond"/>
                <w:bCs/>
                <w:i/>
                <w:szCs w:val="22"/>
                <w:lang w:val="en-US"/>
              </w:rPr>
              <w:t>m</w:t>
            </w:r>
            <w:r w:rsidRPr="0088562B">
              <w:rPr>
                <w:rFonts w:ascii="Garamond" w:hAnsi="Garamond"/>
                <w:bCs/>
                <w:szCs w:val="22"/>
                <w:lang w:val="ru-RU"/>
              </w:rPr>
              <w:t xml:space="preserve"> – рассматриваемый расчетный период;</w:t>
            </w:r>
          </w:p>
          <w:p w14:paraId="3F59D8A4" w14:textId="77777777" w:rsidR="009960B0" w:rsidRPr="0088562B" w:rsidRDefault="009960B0" w:rsidP="00B93EA4">
            <w:pPr>
              <w:pStyle w:val="subsubclauseindent"/>
              <w:ind w:left="0"/>
              <w:rPr>
                <w:rFonts w:ascii="Garamond" w:hAnsi="Garamond"/>
                <w:szCs w:val="22"/>
                <w:lang w:val="ru-RU"/>
              </w:rPr>
            </w:pPr>
            <w:r w:rsidRPr="0088562B">
              <w:rPr>
                <w:rFonts w:ascii="Garamond" w:hAnsi="Garamond"/>
                <w:i/>
                <w:szCs w:val="22"/>
                <w:lang w:val="en-US"/>
              </w:rPr>
              <w:t>p</w:t>
            </w:r>
            <w:r w:rsidRPr="0088562B">
              <w:rPr>
                <w:rFonts w:ascii="Garamond" w:hAnsi="Garamond"/>
                <w:szCs w:val="22"/>
                <w:lang w:val="ru-RU"/>
              </w:rPr>
              <w:t xml:space="preserve"> – ГТП потребления поставщика;</w:t>
            </w:r>
          </w:p>
          <w:p w14:paraId="74D8D228" w14:textId="77777777" w:rsidR="009960B0" w:rsidRPr="0088562B" w:rsidRDefault="009960B0" w:rsidP="00B93EA4">
            <w:pPr>
              <w:pStyle w:val="subsubclauseindent"/>
              <w:spacing w:after="0"/>
              <w:ind w:left="0"/>
              <w:rPr>
                <w:rFonts w:ascii="Garamond" w:hAnsi="Garamond"/>
                <w:szCs w:val="22"/>
                <w:lang w:val="ru-RU"/>
              </w:rPr>
            </w:pPr>
            <w:r w:rsidRPr="0088562B">
              <w:rPr>
                <w:rFonts w:ascii="Garamond" w:hAnsi="Garamond"/>
                <w:position w:val="-12"/>
                <w:szCs w:val="22"/>
              </w:rPr>
              <w:object w:dxaOrig="380" w:dyaOrig="360" w14:anchorId="556B06B0">
                <v:shape id="_x0000_i1579" type="#_x0000_t75" style="width:18.15pt;height:18.15pt" o:ole="">
                  <v:imagedata r:id="rId844" o:title=""/>
                </v:shape>
                <o:OLEObject Type="Embed" ProgID="Equation.3" ShapeID="_x0000_i1579" DrawAspect="Content" ObjectID="_1788676473" r:id="rId850"/>
              </w:object>
            </w:r>
            <w:r w:rsidRPr="0088562B">
              <w:rPr>
                <w:rFonts w:ascii="Garamond" w:hAnsi="Garamond"/>
                <w:szCs w:val="22"/>
                <w:lang w:val="ru-RU"/>
              </w:rPr>
              <w:t xml:space="preserve"> </w:t>
            </w:r>
            <w:r w:rsidRPr="0088562B">
              <w:rPr>
                <w:rFonts w:ascii="Garamond" w:hAnsi="Garamond"/>
                <w:bCs/>
                <w:szCs w:val="22"/>
                <w:lang w:val="ru-RU"/>
              </w:rPr>
              <w:t>–</w:t>
            </w:r>
            <w:r w:rsidRPr="0088562B">
              <w:rPr>
                <w:rFonts w:ascii="Garamond" w:hAnsi="Garamond"/>
                <w:szCs w:val="22"/>
                <w:lang w:val="ru-RU"/>
              </w:rPr>
              <w:t xml:space="preserve"> фактическое количество часов в месяце </w:t>
            </w:r>
            <w:r w:rsidRPr="0088562B">
              <w:rPr>
                <w:rFonts w:ascii="Garamond" w:hAnsi="Garamond"/>
                <w:i/>
                <w:szCs w:val="22"/>
                <w:lang w:val="en-US"/>
              </w:rPr>
              <w:t>m</w:t>
            </w:r>
            <w:r w:rsidRPr="0088562B">
              <w:rPr>
                <w:rFonts w:ascii="Garamond" w:hAnsi="Garamond"/>
                <w:szCs w:val="22"/>
                <w:lang w:val="ru-RU"/>
              </w:rPr>
              <w:t>;</w:t>
            </w:r>
          </w:p>
          <w:p w14:paraId="3D034CC8" w14:textId="77777777" w:rsidR="009960B0" w:rsidRPr="0088562B" w:rsidRDefault="009960B0" w:rsidP="00B93EA4">
            <w:pPr>
              <w:jc w:val="both"/>
              <w:rPr>
                <w:rFonts w:ascii="Garamond" w:hAnsi="Garamond"/>
                <w:b/>
                <w:bCs/>
                <w:sz w:val="22"/>
                <w:szCs w:val="22"/>
              </w:rPr>
            </w:pPr>
            <w:r w:rsidRPr="0088562B">
              <w:rPr>
                <w:rFonts w:ascii="Garamond" w:hAnsi="Garamond"/>
                <w:i/>
                <w:sz w:val="22"/>
                <w:szCs w:val="22"/>
                <w:lang w:val="en-US"/>
              </w:rPr>
              <w:t>h</w:t>
            </w:r>
            <w:r w:rsidRPr="0088562B">
              <w:rPr>
                <w:rFonts w:ascii="Garamond" w:hAnsi="Garamond"/>
                <w:sz w:val="22"/>
                <w:szCs w:val="22"/>
              </w:rPr>
              <w:t xml:space="preserve"> – час операционных суток.</w:t>
            </w:r>
          </w:p>
        </w:tc>
      </w:tr>
      <w:tr w:rsidR="009960B0" w:rsidRPr="005D1BE5" w14:paraId="5A773993" w14:textId="77777777" w:rsidTr="00B93EA4">
        <w:tc>
          <w:tcPr>
            <w:tcW w:w="896" w:type="dxa"/>
            <w:vAlign w:val="center"/>
          </w:tcPr>
          <w:p w14:paraId="5D3CAA73" w14:textId="77777777" w:rsidR="009960B0" w:rsidRDefault="009960B0" w:rsidP="00B93EA4">
            <w:pPr>
              <w:jc w:val="center"/>
              <w:rPr>
                <w:rFonts w:ascii="Garamond" w:hAnsi="Garamond"/>
                <w:b/>
                <w:bCs/>
                <w:sz w:val="22"/>
                <w:szCs w:val="22"/>
              </w:rPr>
            </w:pPr>
            <w:r>
              <w:rPr>
                <w:rFonts w:ascii="Garamond" w:hAnsi="Garamond"/>
                <w:b/>
                <w:bCs/>
                <w:sz w:val="22"/>
                <w:szCs w:val="22"/>
              </w:rPr>
              <w:t>3.1.5</w:t>
            </w:r>
          </w:p>
        </w:tc>
        <w:tc>
          <w:tcPr>
            <w:tcW w:w="6924" w:type="dxa"/>
          </w:tcPr>
          <w:p w14:paraId="7B63DC1C" w14:textId="77777777" w:rsidR="009960B0" w:rsidRPr="0088562B" w:rsidRDefault="009960B0" w:rsidP="00FB7EB6">
            <w:pPr>
              <w:pStyle w:val="4"/>
              <w:numPr>
                <w:ilvl w:val="0"/>
                <w:numId w:val="0"/>
              </w:numPr>
              <w:ind w:left="568"/>
              <w:rPr>
                <w:rFonts w:ascii="Garamond" w:hAnsi="Garamond"/>
                <w:szCs w:val="22"/>
              </w:rPr>
            </w:pPr>
            <w:r w:rsidRPr="0088562B">
              <w:rPr>
                <w:rFonts w:ascii="Garamond" w:hAnsi="Garamond"/>
                <w:szCs w:val="22"/>
              </w:rPr>
              <w:t>Суммарный плановый объем импорта электроэнергии на ОРЭМ</w:t>
            </w:r>
          </w:p>
          <w:p w14:paraId="41001250" w14:textId="77777777" w:rsidR="009960B0" w:rsidRPr="0088562B" w:rsidRDefault="009960B0" w:rsidP="00B93EA4">
            <w:pPr>
              <w:pStyle w:val="subsubclauseindent"/>
              <w:spacing w:after="0"/>
              <w:ind w:left="0"/>
              <w:rPr>
                <w:rFonts w:ascii="Garamond" w:hAnsi="Garamond"/>
                <w:szCs w:val="22"/>
                <w:lang w:val="ru-RU"/>
              </w:rPr>
            </w:pPr>
            <w:r w:rsidRPr="0088562B">
              <w:rPr>
                <w:rFonts w:ascii="Garamond" w:hAnsi="Garamond"/>
                <w:position w:val="-14"/>
                <w:szCs w:val="22"/>
              </w:rPr>
              <w:object w:dxaOrig="1200" w:dyaOrig="400" w14:anchorId="05EC830E">
                <v:shape id="_x0000_i1580" type="#_x0000_t75" style="width:84.8pt;height:29.6pt" o:ole="">
                  <v:imagedata r:id="rId851" o:title=""/>
                </v:shape>
                <o:OLEObject Type="Embed" ProgID="Equation.3" ShapeID="_x0000_i1580" DrawAspect="Content" ObjectID="_1788676474" r:id="rId852"/>
              </w:object>
            </w:r>
            <w:r w:rsidRPr="0088562B">
              <w:rPr>
                <w:rFonts w:ascii="Garamond" w:hAnsi="Garamond"/>
                <w:szCs w:val="22"/>
                <w:lang w:val="ru-RU"/>
              </w:rPr>
              <w:t xml:space="preserve"> [МВт∙ч] – суммарный плановый объем импорта электроэнергии на ОРЭМ по всем ГТП импорта, отнесенным к соответствующей ценовой зоне.</w:t>
            </w:r>
          </w:p>
          <w:p w14:paraId="3ACB4F85" w14:textId="77777777" w:rsidR="009960B0" w:rsidRPr="0088562B" w:rsidRDefault="009960B0" w:rsidP="00B93EA4">
            <w:pPr>
              <w:pStyle w:val="subsubclauseindent"/>
              <w:spacing w:after="0"/>
              <w:ind w:left="0"/>
              <w:rPr>
                <w:rFonts w:ascii="Garamond" w:hAnsi="Garamond"/>
                <w:szCs w:val="22"/>
                <w:lang w:val="ru-RU"/>
              </w:rPr>
            </w:pPr>
            <w:r w:rsidRPr="0088562B">
              <w:rPr>
                <w:rFonts w:ascii="Garamond" w:hAnsi="Garamond"/>
                <w:szCs w:val="22"/>
                <w:lang w:val="ru-RU"/>
              </w:rPr>
              <w:t xml:space="preserve">КО рассчитывает величину </w:t>
            </w:r>
            <w:r w:rsidRPr="0088562B">
              <w:rPr>
                <w:rFonts w:ascii="Garamond" w:hAnsi="Garamond"/>
                <w:position w:val="-14"/>
                <w:szCs w:val="22"/>
              </w:rPr>
              <w:object w:dxaOrig="1200" w:dyaOrig="400" w14:anchorId="5D6C5FE4">
                <v:shape id="_x0000_i1581" type="#_x0000_t75" style="width:84.8pt;height:29.6pt" o:ole="">
                  <v:imagedata r:id="rId853" o:title=""/>
                </v:shape>
                <o:OLEObject Type="Embed" ProgID="Equation.3" ShapeID="_x0000_i1581" DrawAspect="Content" ObjectID="_1788676475" r:id="rId854"/>
              </w:object>
            </w:r>
            <w:r w:rsidRPr="0088562B">
              <w:rPr>
                <w:rFonts w:ascii="Garamond" w:hAnsi="Garamond"/>
                <w:szCs w:val="22"/>
                <w:lang w:val="ru-RU"/>
              </w:rPr>
              <w:t xml:space="preserve"> в соответствии с формулой:</w:t>
            </w:r>
          </w:p>
          <w:p w14:paraId="24B66D98" w14:textId="77777777" w:rsidR="009960B0" w:rsidRPr="0088562B" w:rsidRDefault="009960B0" w:rsidP="00B93EA4">
            <w:pPr>
              <w:pStyle w:val="subsubclauseindent"/>
              <w:spacing w:after="0"/>
              <w:ind w:left="0"/>
              <w:rPr>
                <w:rFonts w:ascii="Garamond" w:hAnsi="Garamond"/>
                <w:szCs w:val="22"/>
                <w:lang w:val="ru-RU"/>
              </w:rPr>
            </w:pPr>
            <w:r w:rsidRPr="0088562B">
              <w:rPr>
                <w:rFonts w:ascii="Garamond" w:hAnsi="Garamond"/>
                <w:position w:val="-28"/>
                <w:szCs w:val="22"/>
              </w:rPr>
              <w:object w:dxaOrig="4200" w:dyaOrig="560" w14:anchorId="21A78353">
                <v:shape id="_x0000_i1582" type="#_x0000_t75" style="width:275.2pt;height:36.35pt" o:ole="">
                  <v:imagedata r:id="rId855" o:title=""/>
                </v:shape>
                <o:OLEObject Type="Embed" ProgID="Equation.3" ShapeID="_x0000_i1582" DrawAspect="Content" ObjectID="_1788676476" r:id="rId856"/>
              </w:object>
            </w:r>
            <w:r w:rsidRPr="0088562B">
              <w:rPr>
                <w:rFonts w:ascii="Garamond" w:hAnsi="Garamond"/>
                <w:szCs w:val="22"/>
                <w:lang w:val="ru-RU"/>
              </w:rPr>
              <w:t xml:space="preserve">, </w:t>
            </w:r>
          </w:p>
          <w:p w14:paraId="0597369D" w14:textId="77777777" w:rsidR="009960B0" w:rsidRPr="0088562B" w:rsidRDefault="009960B0" w:rsidP="00B93EA4">
            <w:pPr>
              <w:pStyle w:val="subsubclauseindent"/>
              <w:widowControl w:val="0"/>
              <w:spacing w:after="0"/>
              <w:ind w:left="0"/>
              <w:rPr>
                <w:rFonts w:ascii="Garamond" w:hAnsi="Garamond"/>
                <w:szCs w:val="22"/>
                <w:lang w:val="ru-RU"/>
              </w:rPr>
            </w:pPr>
            <w:r w:rsidRPr="0088562B">
              <w:rPr>
                <w:rFonts w:ascii="Garamond" w:hAnsi="Garamond"/>
                <w:szCs w:val="22"/>
                <w:lang w:val="ru-RU"/>
              </w:rPr>
              <w:t xml:space="preserve">где </w:t>
            </w:r>
            <w:r w:rsidRPr="0088562B">
              <w:rPr>
                <w:rFonts w:ascii="Garamond" w:hAnsi="Garamond"/>
                <w:i/>
                <w:szCs w:val="22"/>
                <w:lang w:val="en-US"/>
              </w:rPr>
              <w:t>s</w:t>
            </w:r>
            <w:r w:rsidRPr="0088562B">
              <w:rPr>
                <w:rFonts w:ascii="Garamond" w:hAnsi="Garamond"/>
                <w:i/>
                <w:szCs w:val="22"/>
                <w:lang w:val="ru-RU"/>
              </w:rPr>
              <w:t xml:space="preserve"> </w:t>
            </w:r>
            <w:r w:rsidRPr="0088562B">
              <w:rPr>
                <w:rFonts w:ascii="Garamond" w:hAnsi="Garamond"/>
                <w:szCs w:val="22"/>
                <w:lang w:val="ru-RU"/>
              </w:rPr>
              <w:t xml:space="preserve">– сечение экспорта/импорта; </w:t>
            </w:r>
          </w:p>
          <w:p w14:paraId="1516E913" w14:textId="77777777" w:rsidR="009960B0" w:rsidRPr="00B15BA8" w:rsidRDefault="009960B0" w:rsidP="00B93EA4">
            <w:pPr>
              <w:pStyle w:val="subsubclauseindent"/>
              <w:spacing w:after="0"/>
              <w:ind w:left="0"/>
              <w:rPr>
                <w:rFonts w:ascii="Garamond" w:hAnsi="Garamond"/>
                <w:szCs w:val="22"/>
                <w:lang w:val="ru-RU"/>
              </w:rPr>
            </w:pPr>
            <w:r w:rsidRPr="0088562B">
              <w:rPr>
                <w:rFonts w:ascii="Garamond" w:hAnsi="Garamond"/>
                <w:i/>
                <w:szCs w:val="22"/>
                <w:lang w:val="en-US"/>
              </w:rPr>
              <w:t>z</w:t>
            </w:r>
            <w:r w:rsidRPr="00B15BA8">
              <w:rPr>
                <w:rFonts w:ascii="Garamond" w:hAnsi="Garamond"/>
                <w:szCs w:val="22"/>
                <w:lang w:val="ru-RU"/>
              </w:rPr>
              <w:t xml:space="preserve"> – </w:t>
            </w:r>
            <w:r w:rsidRPr="00566393">
              <w:rPr>
                <w:rFonts w:ascii="Garamond" w:hAnsi="Garamond"/>
                <w:szCs w:val="22"/>
                <w:highlight w:val="yellow"/>
                <w:lang w:val="ru-RU"/>
              </w:rPr>
              <w:t>ценовая зона</w:t>
            </w:r>
            <w:r w:rsidRPr="00B15BA8">
              <w:rPr>
                <w:rFonts w:ascii="Garamond" w:hAnsi="Garamond"/>
                <w:szCs w:val="22"/>
                <w:lang w:val="ru-RU"/>
              </w:rPr>
              <w:t>;</w:t>
            </w:r>
          </w:p>
          <w:p w14:paraId="2AF82EAF" w14:textId="77777777" w:rsidR="009960B0" w:rsidRPr="00FB7EB6" w:rsidRDefault="009960B0" w:rsidP="00FB7EB6">
            <w:pPr>
              <w:pStyle w:val="3"/>
              <w:widowControl w:val="0"/>
              <w:numPr>
                <w:ilvl w:val="0"/>
                <w:numId w:val="0"/>
              </w:numPr>
              <w:rPr>
                <w:rFonts w:ascii="Garamond" w:hAnsi="Garamond"/>
                <w:b w:val="0"/>
                <w:bCs w:val="0"/>
                <w:sz w:val="22"/>
                <w:szCs w:val="22"/>
              </w:rPr>
            </w:pPr>
            <w:r w:rsidRPr="00FB7EB6">
              <w:rPr>
                <w:rFonts w:ascii="Garamond" w:hAnsi="Garamond"/>
                <w:b w:val="0"/>
                <w:i/>
                <w:sz w:val="22"/>
                <w:szCs w:val="22"/>
                <w:lang w:val="en-US"/>
              </w:rPr>
              <w:t>h</w:t>
            </w:r>
            <w:r w:rsidRPr="00FB7EB6">
              <w:rPr>
                <w:rFonts w:ascii="Garamond" w:hAnsi="Garamond"/>
                <w:b w:val="0"/>
                <w:sz w:val="22"/>
                <w:szCs w:val="22"/>
              </w:rPr>
              <w:t xml:space="preserve"> – час операционных суток.</w:t>
            </w:r>
          </w:p>
        </w:tc>
        <w:tc>
          <w:tcPr>
            <w:tcW w:w="7201" w:type="dxa"/>
          </w:tcPr>
          <w:p w14:paraId="0E23AC92" w14:textId="77777777" w:rsidR="009960B0" w:rsidRPr="0088562B" w:rsidRDefault="009960B0" w:rsidP="00FB7EB6">
            <w:pPr>
              <w:pStyle w:val="4"/>
              <w:numPr>
                <w:ilvl w:val="0"/>
                <w:numId w:val="0"/>
              </w:numPr>
              <w:ind w:left="568"/>
              <w:rPr>
                <w:rFonts w:ascii="Garamond" w:hAnsi="Garamond"/>
                <w:szCs w:val="22"/>
              </w:rPr>
            </w:pPr>
            <w:r w:rsidRPr="0088562B">
              <w:rPr>
                <w:rFonts w:ascii="Garamond" w:hAnsi="Garamond"/>
                <w:szCs w:val="22"/>
              </w:rPr>
              <w:t>Суммарный плановый объем импорта электроэнергии на ОРЭМ</w:t>
            </w:r>
          </w:p>
          <w:p w14:paraId="09A00AF9" w14:textId="77777777" w:rsidR="009960B0" w:rsidRPr="0088562B" w:rsidRDefault="009960B0" w:rsidP="00B93EA4">
            <w:pPr>
              <w:pStyle w:val="subsubclauseindent"/>
              <w:spacing w:after="0"/>
              <w:ind w:left="0"/>
              <w:rPr>
                <w:rFonts w:ascii="Garamond" w:hAnsi="Garamond"/>
                <w:szCs w:val="22"/>
                <w:lang w:val="ru-RU"/>
              </w:rPr>
            </w:pPr>
            <w:r w:rsidRPr="0088562B">
              <w:rPr>
                <w:rFonts w:ascii="Garamond" w:hAnsi="Garamond"/>
                <w:position w:val="-14"/>
                <w:szCs w:val="22"/>
              </w:rPr>
              <w:object w:dxaOrig="1200" w:dyaOrig="400" w14:anchorId="3265C44C">
                <v:shape id="_x0000_i1583" type="#_x0000_t75" style="width:84.8pt;height:29.6pt" o:ole="">
                  <v:imagedata r:id="rId851" o:title=""/>
                </v:shape>
                <o:OLEObject Type="Embed" ProgID="Equation.3" ShapeID="_x0000_i1583" DrawAspect="Content" ObjectID="_1788676477" r:id="rId857"/>
              </w:object>
            </w:r>
            <w:r w:rsidRPr="0088562B">
              <w:rPr>
                <w:rFonts w:ascii="Garamond" w:hAnsi="Garamond"/>
                <w:szCs w:val="22"/>
                <w:lang w:val="ru-RU"/>
              </w:rPr>
              <w:t xml:space="preserve"> [МВт∙ч] – суммарный плановый объем импорта электроэнергии на ОРЭМ по всем ГТП импорта, отнесенным к соответствующей ценовой зоне.</w:t>
            </w:r>
          </w:p>
          <w:p w14:paraId="5BD1B332" w14:textId="77777777" w:rsidR="009960B0" w:rsidRPr="0088562B" w:rsidRDefault="009960B0" w:rsidP="00B93EA4">
            <w:pPr>
              <w:pStyle w:val="subsubclauseindent"/>
              <w:spacing w:after="0"/>
              <w:ind w:left="0"/>
              <w:rPr>
                <w:rFonts w:ascii="Garamond" w:hAnsi="Garamond"/>
                <w:szCs w:val="22"/>
                <w:lang w:val="ru-RU"/>
              </w:rPr>
            </w:pPr>
            <w:r w:rsidRPr="0088562B">
              <w:rPr>
                <w:rFonts w:ascii="Garamond" w:hAnsi="Garamond"/>
                <w:szCs w:val="22"/>
                <w:lang w:val="ru-RU"/>
              </w:rPr>
              <w:t xml:space="preserve">КО рассчитывает величину </w:t>
            </w:r>
            <w:r w:rsidRPr="0088562B">
              <w:rPr>
                <w:rFonts w:ascii="Garamond" w:hAnsi="Garamond"/>
                <w:position w:val="-14"/>
                <w:szCs w:val="22"/>
              </w:rPr>
              <w:object w:dxaOrig="1200" w:dyaOrig="400" w14:anchorId="0528537B">
                <v:shape id="_x0000_i1584" type="#_x0000_t75" style="width:84.8pt;height:29.6pt" o:ole="">
                  <v:imagedata r:id="rId853" o:title=""/>
                </v:shape>
                <o:OLEObject Type="Embed" ProgID="Equation.3" ShapeID="_x0000_i1584" DrawAspect="Content" ObjectID="_1788676478" r:id="rId858"/>
              </w:object>
            </w:r>
            <w:r w:rsidRPr="0088562B">
              <w:rPr>
                <w:rFonts w:ascii="Garamond" w:hAnsi="Garamond"/>
                <w:szCs w:val="22"/>
                <w:lang w:val="ru-RU"/>
              </w:rPr>
              <w:t xml:space="preserve"> в соответствии с формулой:</w:t>
            </w:r>
          </w:p>
          <w:p w14:paraId="16D45C9C" w14:textId="77777777" w:rsidR="009960B0" w:rsidRPr="0088562B" w:rsidRDefault="009960B0" w:rsidP="00B93EA4">
            <w:pPr>
              <w:pStyle w:val="subsubclauseindent"/>
              <w:spacing w:after="0"/>
              <w:ind w:left="0"/>
              <w:rPr>
                <w:rFonts w:ascii="Garamond" w:hAnsi="Garamond"/>
                <w:szCs w:val="22"/>
                <w:lang w:val="ru-RU"/>
              </w:rPr>
            </w:pPr>
            <w:r w:rsidRPr="0088562B">
              <w:rPr>
                <w:rFonts w:ascii="Garamond" w:hAnsi="Garamond"/>
                <w:position w:val="-28"/>
                <w:szCs w:val="22"/>
              </w:rPr>
              <w:object w:dxaOrig="4200" w:dyaOrig="560" w14:anchorId="77174E2D">
                <v:shape id="_x0000_i1585" type="#_x0000_t75" style="width:275.2pt;height:36.35pt" o:ole="">
                  <v:imagedata r:id="rId855" o:title=""/>
                </v:shape>
                <o:OLEObject Type="Embed" ProgID="Equation.3" ShapeID="_x0000_i1585" DrawAspect="Content" ObjectID="_1788676479" r:id="rId859"/>
              </w:object>
            </w:r>
            <w:r w:rsidRPr="0088562B">
              <w:rPr>
                <w:rFonts w:ascii="Garamond" w:hAnsi="Garamond"/>
                <w:szCs w:val="22"/>
                <w:lang w:val="ru-RU"/>
              </w:rPr>
              <w:t xml:space="preserve">, </w:t>
            </w:r>
          </w:p>
          <w:p w14:paraId="6BF17F2C" w14:textId="77777777" w:rsidR="009960B0" w:rsidRPr="0088562B" w:rsidRDefault="009960B0" w:rsidP="00B93EA4">
            <w:pPr>
              <w:pStyle w:val="subsubclauseindent"/>
              <w:widowControl w:val="0"/>
              <w:spacing w:after="0"/>
              <w:ind w:left="0"/>
              <w:rPr>
                <w:rFonts w:ascii="Garamond" w:hAnsi="Garamond"/>
                <w:szCs w:val="22"/>
                <w:lang w:val="ru-RU"/>
              </w:rPr>
            </w:pPr>
            <w:r w:rsidRPr="0088562B">
              <w:rPr>
                <w:rFonts w:ascii="Garamond" w:hAnsi="Garamond"/>
                <w:szCs w:val="22"/>
                <w:lang w:val="ru-RU"/>
              </w:rPr>
              <w:t xml:space="preserve">где </w:t>
            </w:r>
            <w:r w:rsidRPr="0088562B">
              <w:rPr>
                <w:rFonts w:ascii="Garamond" w:hAnsi="Garamond"/>
                <w:i/>
                <w:szCs w:val="22"/>
                <w:lang w:val="en-US"/>
              </w:rPr>
              <w:t>s</w:t>
            </w:r>
            <w:r w:rsidRPr="0088562B">
              <w:rPr>
                <w:rFonts w:ascii="Garamond" w:hAnsi="Garamond"/>
                <w:i/>
                <w:szCs w:val="22"/>
                <w:lang w:val="ru-RU"/>
              </w:rPr>
              <w:t xml:space="preserve"> </w:t>
            </w:r>
            <w:r w:rsidRPr="0088562B">
              <w:rPr>
                <w:rFonts w:ascii="Garamond" w:hAnsi="Garamond"/>
                <w:szCs w:val="22"/>
                <w:lang w:val="ru-RU"/>
              </w:rPr>
              <w:t xml:space="preserve">– сечение экспорта/импорта; </w:t>
            </w:r>
          </w:p>
          <w:p w14:paraId="2AA8A529" w14:textId="77777777" w:rsidR="009960B0" w:rsidRPr="0088562B" w:rsidRDefault="009960B0" w:rsidP="00B93EA4">
            <w:pPr>
              <w:pStyle w:val="subsubclauseindent"/>
              <w:spacing w:after="0"/>
              <w:ind w:left="0"/>
              <w:rPr>
                <w:rFonts w:ascii="Garamond" w:hAnsi="Garamond"/>
                <w:szCs w:val="22"/>
                <w:lang w:val="ru-RU"/>
              </w:rPr>
            </w:pPr>
            <w:r w:rsidRPr="0088562B">
              <w:rPr>
                <w:rFonts w:ascii="Garamond" w:hAnsi="Garamond"/>
                <w:i/>
                <w:szCs w:val="22"/>
                <w:lang w:val="en-US"/>
              </w:rPr>
              <w:t>z</w:t>
            </w:r>
            <w:r w:rsidRPr="0088562B">
              <w:rPr>
                <w:rFonts w:ascii="Garamond" w:hAnsi="Garamond"/>
                <w:szCs w:val="22"/>
                <w:lang w:val="ru-RU"/>
              </w:rPr>
              <w:t xml:space="preserve"> – </w:t>
            </w:r>
            <w:r w:rsidRPr="00566393">
              <w:rPr>
                <w:rFonts w:ascii="Garamond" w:hAnsi="Garamond"/>
                <w:szCs w:val="22"/>
                <w:highlight w:val="yellow"/>
                <w:lang w:val="ru-RU"/>
              </w:rPr>
              <w:t>первая ценовая зона, вторая ценовая зона, за исключением входящей в состав Дальневосточного федерального округа отдельной территории, ранее относившейся к неценовым зонам, или входящая в состав Дальневосточного федерального округа отдельная территория, ранее относившаяся к неценовым зонам</w:t>
            </w:r>
            <w:r w:rsidRPr="0088562B">
              <w:rPr>
                <w:rFonts w:ascii="Garamond" w:hAnsi="Garamond"/>
                <w:szCs w:val="22"/>
                <w:lang w:val="ru-RU"/>
              </w:rPr>
              <w:t>;</w:t>
            </w:r>
          </w:p>
          <w:p w14:paraId="22D4D835" w14:textId="77777777" w:rsidR="009960B0" w:rsidRPr="0088562B" w:rsidRDefault="009960B0" w:rsidP="00B93EA4">
            <w:pPr>
              <w:jc w:val="both"/>
              <w:rPr>
                <w:rFonts w:ascii="Garamond" w:hAnsi="Garamond"/>
                <w:b/>
                <w:bCs/>
                <w:sz w:val="22"/>
                <w:szCs w:val="22"/>
              </w:rPr>
            </w:pPr>
            <w:r w:rsidRPr="0088562B">
              <w:rPr>
                <w:rFonts w:ascii="Garamond" w:hAnsi="Garamond"/>
                <w:i/>
                <w:sz w:val="22"/>
                <w:szCs w:val="22"/>
                <w:lang w:val="en-US"/>
              </w:rPr>
              <w:t>h</w:t>
            </w:r>
            <w:r w:rsidRPr="0088562B">
              <w:rPr>
                <w:rFonts w:ascii="Garamond" w:hAnsi="Garamond"/>
                <w:sz w:val="22"/>
                <w:szCs w:val="22"/>
              </w:rPr>
              <w:t xml:space="preserve"> – час операционных суток.</w:t>
            </w:r>
          </w:p>
        </w:tc>
      </w:tr>
      <w:tr w:rsidR="009960B0" w:rsidRPr="005D1BE5" w14:paraId="35982AD2" w14:textId="77777777" w:rsidTr="00B93EA4">
        <w:tc>
          <w:tcPr>
            <w:tcW w:w="896" w:type="dxa"/>
            <w:vAlign w:val="center"/>
          </w:tcPr>
          <w:p w14:paraId="2AE8B1D1" w14:textId="77777777" w:rsidR="009960B0" w:rsidRDefault="009960B0" w:rsidP="00B93EA4">
            <w:pPr>
              <w:jc w:val="center"/>
              <w:rPr>
                <w:rFonts w:ascii="Garamond" w:hAnsi="Garamond"/>
                <w:b/>
                <w:bCs/>
                <w:sz w:val="22"/>
                <w:szCs w:val="22"/>
              </w:rPr>
            </w:pPr>
            <w:r>
              <w:rPr>
                <w:rFonts w:ascii="Garamond" w:hAnsi="Garamond"/>
                <w:b/>
                <w:bCs/>
                <w:sz w:val="22"/>
                <w:szCs w:val="22"/>
              </w:rPr>
              <w:t>3.1.6</w:t>
            </w:r>
          </w:p>
        </w:tc>
        <w:tc>
          <w:tcPr>
            <w:tcW w:w="6924" w:type="dxa"/>
          </w:tcPr>
          <w:p w14:paraId="3BFA6A9B" w14:textId="77777777" w:rsidR="009960B0" w:rsidRPr="0088562B" w:rsidRDefault="009960B0" w:rsidP="00EA6BDA">
            <w:pPr>
              <w:pStyle w:val="4"/>
              <w:numPr>
                <w:ilvl w:val="0"/>
                <w:numId w:val="0"/>
              </w:numPr>
              <w:ind w:left="568"/>
              <w:rPr>
                <w:rFonts w:ascii="Garamond" w:hAnsi="Garamond"/>
                <w:szCs w:val="22"/>
              </w:rPr>
            </w:pPr>
            <w:r w:rsidRPr="0088562B">
              <w:rPr>
                <w:rFonts w:ascii="Garamond" w:hAnsi="Garamond"/>
                <w:szCs w:val="22"/>
              </w:rPr>
              <w:t>Суммарный плановый объем экспорта электроэнергии на ОРЭМ</w:t>
            </w:r>
          </w:p>
          <w:p w14:paraId="10D88152" w14:textId="77777777" w:rsidR="009960B0" w:rsidRPr="0088562B" w:rsidRDefault="009960B0" w:rsidP="00B93EA4">
            <w:pPr>
              <w:pStyle w:val="subsubclauseindent"/>
              <w:spacing w:after="0"/>
              <w:ind w:left="0"/>
              <w:rPr>
                <w:rFonts w:ascii="Garamond" w:hAnsi="Garamond"/>
                <w:szCs w:val="22"/>
                <w:lang w:val="ru-RU"/>
              </w:rPr>
            </w:pPr>
            <w:r w:rsidRPr="0088562B">
              <w:rPr>
                <w:rFonts w:ascii="Garamond" w:hAnsi="Garamond"/>
                <w:position w:val="-14"/>
                <w:szCs w:val="22"/>
              </w:rPr>
              <w:object w:dxaOrig="1219" w:dyaOrig="400" w14:anchorId="541F12E7">
                <v:shape id="_x0000_i1586" type="#_x0000_t75" style="width:83.45pt;height:29.6pt" o:ole="">
                  <v:imagedata r:id="rId860" o:title=""/>
                </v:shape>
                <o:OLEObject Type="Embed" ProgID="Equation.3" ShapeID="_x0000_i1586" DrawAspect="Content" ObjectID="_1788676480" r:id="rId861"/>
              </w:object>
            </w:r>
            <w:r w:rsidRPr="0088562B">
              <w:rPr>
                <w:rFonts w:ascii="Garamond" w:hAnsi="Garamond"/>
                <w:szCs w:val="22"/>
                <w:lang w:val="ru-RU"/>
              </w:rPr>
              <w:t xml:space="preserve"> [МВт∙ч] – суммарный плановый объем экспорта электроэнергии на ОРЭМ по всем ГТП экспорта, отнесенным к соответствующей ценовой зоне.</w:t>
            </w:r>
          </w:p>
          <w:p w14:paraId="5CE5E56D" w14:textId="77777777" w:rsidR="009960B0" w:rsidRPr="0088562B" w:rsidRDefault="009960B0" w:rsidP="00B93EA4">
            <w:pPr>
              <w:pStyle w:val="subsubclauseindent"/>
              <w:spacing w:after="0"/>
              <w:ind w:left="0"/>
              <w:rPr>
                <w:rFonts w:ascii="Garamond" w:hAnsi="Garamond"/>
                <w:szCs w:val="22"/>
                <w:lang w:val="ru-RU"/>
              </w:rPr>
            </w:pPr>
            <w:r w:rsidRPr="0088562B">
              <w:rPr>
                <w:rFonts w:ascii="Garamond" w:hAnsi="Garamond"/>
                <w:szCs w:val="22"/>
                <w:lang w:val="ru-RU"/>
              </w:rPr>
              <w:t xml:space="preserve">КО рассчитывает величину </w:t>
            </w:r>
            <w:r w:rsidRPr="0088562B">
              <w:rPr>
                <w:rFonts w:ascii="Garamond" w:hAnsi="Garamond"/>
                <w:position w:val="-14"/>
                <w:szCs w:val="22"/>
              </w:rPr>
              <w:object w:dxaOrig="1219" w:dyaOrig="400" w14:anchorId="4724F9D1">
                <v:shape id="_x0000_i1587" type="#_x0000_t75" style="width:83.45pt;height:29.6pt" o:ole="">
                  <v:imagedata r:id="rId862" o:title=""/>
                </v:shape>
                <o:OLEObject Type="Embed" ProgID="Equation.3" ShapeID="_x0000_i1587" DrawAspect="Content" ObjectID="_1788676481" r:id="rId863"/>
              </w:object>
            </w:r>
            <w:r w:rsidRPr="0088562B">
              <w:rPr>
                <w:rFonts w:ascii="Garamond" w:hAnsi="Garamond"/>
                <w:szCs w:val="22"/>
                <w:lang w:val="ru-RU"/>
              </w:rPr>
              <w:t xml:space="preserve"> в соответствии с формулой:</w:t>
            </w:r>
          </w:p>
          <w:p w14:paraId="7A9F811A" w14:textId="77777777" w:rsidR="009960B0" w:rsidRPr="0088562B" w:rsidRDefault="009960B0" w:rsidP="00B93EA4">
            <w:pPr>
              <w:pStyle w:val="subsubclauseindent"/>
              <w:spacing w:after="0"/>
              <w:ind w:left="0"/>
              <w:rPr>
                <w:rFonts w:ascii="Garamond" w:hAnsi="Garamond"/>
                <w:szCs w:val="22"/>
                <w:lang w:val="ru-RU"/>
              </w:rPr>
            </w:pPr>
            <w:r w:rsidRPr="0088562B">
              <w:rPr>
                <w:rFonts w:ascii="Garamond" w:hAnsi="Garamond"/>
                <w:position w:val="-28"/>
                <w:szCs w:val="22"/>
              </w:rPr>
              <w:object w:dxaOrig="4239" w:dyaOrig="540" w14:anchorId="70908EDB">
                <v:shape id="_x0000_i1588" type="#_x0000_t75" style="width:275.2pt;height:35.65pt" o:ole="">
                  <v:imagedata r:id="rId864" o:title=""/>
                </v:shape>
                <o:OLEObject Type="Embed" ProgID="Equation.3" ShapeID="_x0000_i1588" DrawAspect="Content" ObjectID="_1788676482" r:id="rId865"/>
              </w:object>
            </w:r>
            <w:r w:rsidRPr="0088562B">
              <w:rPr>
                <w:rFonts w:ascii="Garamond" w:hAnsi="Garamond"/>
                <w:szCs w:val="22"/>
                <w:lang w:val="ru-RU"/>
              </w:rPr>
              <w:t xml:space="preserve">, </w:t>
            </w:r>
          </w:p>
          <w:p w14:paraId="5428C1F9" w14:textId="77777777" w:rsidR="009960B0" w:rsidRPr="0088562B" w:rsidRDefault="009960B0" w:rsidP="00B93EA4">
            <w:pPr>
              <w:pStyle w:val="subsubclauseindent"/>
              <w:spacing w:after="0"/>
              <w:ind w:left="0"/>
              <w:rPr>
                <w:rFonts w:ascii="Garamond" w:hAnsi="Garamond"/>
                <w:szCs w:val="22"/>
                <w:lang w:val="ru-RU"/>
              </w:rPr>
            </w:pPr>
            <w:r w:rsidRPr="0088562B">
              <w:rPr>
                <w:rFonts w:ascii="Garamond" w:hAnsi="Garamond"/>
                <w:szCs w:val="22"/>
                <w:lang w:val="ru-RU"/>
              </w:rPr>
              <w:t xml:space="preserve">где </w:t>
            </w:r>
            <w:r w:rsidRPr="0088562B">
              <w:rPr>
                <w:rFonts w:ascii="Garamond" w:hAnsi="Garamond"/>
                <w:i/>
                <w:szCs w:val="22"/>
                <w:lang w:val="en-US"/>
              </w:rPr>
              <w:t>s</w:t>
            </w:r>
            <w:r w:rsidRPr="0088562B">
              <w:rPr>
                <w:rFonts w:ascii="Garamond" w:hAnsi="Garamond"/>
                <w:i/>
                <w:szCs w:val="22"/>
                <w:lang w:val="ru-RU"/>
              </w:rPr>
              <w:t xml:space="preserve"> </w:t>
            </w:r>
            <w:r w:rsidRPr="0088562B">
              <w:rPr>
                <w:rFonts w:ascii="Garamond" w:hAnsi="Garamond"/>
                <w:szCs w:val="22"/>
                <w:lang w:val="ru-RU"/>
              </w:rPr>
              <w:t>– сечение экспорта/импорта;</w:t>
            </w:r>
          </w:p>
          <w:p w14:paraId="3AA64D4A" w14:textId="77777777" w:rsidR="009960B0" w:rsidRPr="00B15BA8" w:rsidRDefault="009960B0" w:rsidP="00B93EA4">
            <w:pPr>
              <w:pStyle w:val="subsubclauseindent"/>
              <w:spacing w:after="0"/>
              <w:ind w:left="0"/>
              <w:rPr>
                <w:rFonts w:ascii="Garamond" w:hAnsi="Garamond"/>
                <w:szCs w:val="22"/>
                <w:lang w:val="ru-RU"/>
              </w:rPr>
            </w:pPr>
            <w:r w:rsidRPr="0088562B">
              <w:rPr>
                <w:rFonts w:ascii="Garamond" w:hAnsi="Garamond"/>
                <w:i/>
                <w:szCs w:val="22"/>
                <w:lang w:val="en-US"/>
              </w:rPr>
              <w:t>z</w:t>
            </w:r>
            <w:r w:rsidRPr="00B15BA8">
              <w:rPr>
                <w:rFonts w:ascii="Garamond" w:hAnsi="Garamond"/>
                <w:szCs w:val="22"/>
                <w:lang w:val="ru-RU"/>
              </w:rPr>
              <w:t xml:space="preserve"> – </w:t>
            </w:r>
            <w:r w:rsidRPr="00566393">
              <w:rPr>
                <w:rFonts w:ascii="Garamond" w:hAnsi="Garamond"/>
                <w:szCs w:val="22"/>
                <w:highlight w:val="yellow"/>
                <w:lang w:val="ru-RU"/>
              </w:rPr>
              <w:t>ценовая зона</w:t>
            </w:r>
            <w:r w:rsidRPr="00B15BA8">
              <w:rPr>
                <w:rFonts w:ascii="Garamond" w:hAnsi="Garamond"/>
                <w:szCs w:val="22"/>
                <w:lang w:val="ru-RU"/>
              </w:rPr>
              <w:t>;</w:t>
            </w:r>
          </w:p>
          <w:p w14:paraId="18EFF5F0" w14:textId="77777777" w:rsidR="009960B0" w:rsidRPr="00EA6BDA" w:rsidRDefault="009960B0" w:rsidP="00EA6BDA">
            <w:pPr>
              <w:pStyle w:val="3"/>
              <w:widowControl w:val="0"/>
              <w:numPr>
                <w:ilvl w:val="0"/>
                <w:numId w:val="0"/>
              </w:numPr>
              <w:rPr>
                <w:rFonts w:ascii="Garamond" w:hAnsi="Garamond"/>
                <w:b w:val="0"/>
                <w:bCs w:val="0"/>
                <w:sz w:val="22"/>
                <w:szCs w:val="22"/>
              </w:rPr>
            </w:pPr>
            <w:r w:rsidRPr="00EA6BDA">
              <w:rPr>
                <w:rFonts w:ascii="Garamond" w:hAnsi="Garamond"/>
                <w:b w:val="0"/>
                <w:i/>
                <w:sz w:val="22"/>
                <w:szCs w:val="22"/>
                <w:lang w:val="en-US"/>
              </w:rPr>
              <w:t>h</w:t>
            </w:r>
            <w:r w:rsidRPr="00EA6BDA">
              <w:rPr>
                <w:rFonts w:ascii="Garamond" w:hAnsi="Garamond"/>
                <w:b w:val="0"/>
                <w:sz w:val="22"/>
                <w:szCs w:val="22"/>
              </w:rPr>
              <w:t xml:space="preserve"> – час операционных суток.</w:t>
            </w:r>
          </w:p>
        </w:tc>
        <w:tc>
          <w:tcPr>
            <w:tcW w:w="7201" w:type="dxa"/>
          </w:tcPr>
          <w:p w14:paraId="48BABACC" w14:textId="77777777" w:rsidR="009960B0" w:rsidRPr="0088562B" w:rsidRDefault="009960B0" w:rsidP="00EA6BDA">
            <w:pPr>
              <w:pStyle w:val="4"/>
              <w:numPr>
                <w:ilvl w:val="0"/>
                <w:numId w:val="0"/>
              </w:numPr>
              <w:ind w:left="568"/>
              <w:rPr>
                <w:rFonts w:ascii="Garamond" w:hAnsi="Garamond"/>
                <w:szCs w:val="22"/>
              </w:rPr>
            </w:pPr>
            <w:r w:rsidRPr="0088562B">
              <w:rPr>
                <w:rFonts w:ascii="Garamond" w:hAnsi="Garamond"/>
                <w:szCs w:val="22"/>
              </w:rPr>
              <w:t>Суммарный плановый объем экспорта электроэнергии на ОРЭМ</w:t>
            </w:r>
          </w:p>
          <w:p w14:paraId="3E9D104E" w14:textId="77777777" w:rsidR="009960B0" w:rsidRPr="0088562B" w:rsidRDefault="009960B0" w:rsidP="00B93EA4">
            <w:pPr>
              <w:pStyle w:val="subsubclauseindent"/>
              <w:spacing w:after="0"/>
              <w:ind w:left="0"/>
              <w:rPr>
                <w:rFonts w:ascii="Garamond" w:hAnsi="Garamond"/>
                <w:szCs w:val="22"/>
                <w:lang w:val="ru-RU"/>
              </w:rPr>
            </w:pPr>
            <w:r w:rsidRPr="0088562B">
              <w:rPr>
                <w:rFonts w:ascii="Garamond" w:hAnsi="Garamond"/>
                <w:position w:val="-14"/>
                <w:szCs w:val="22"/>
              </w:rPr>
              <w:object w:dxaOrig="1219" w:dyaOrig="400" w14:anchorId="74C54FC8">
                <v:shape id="_x0000_i1589" type="#_x0000_t75" style="width:83.45pt;height:29.6pt" o:ole="">
                  <v:imagedata r:id="rId860" o:title=""/>
                </v:shape>
                <o:OLEObject Type="Embed" ProgID="Equation.3" ShapeID="_x0000_i1589" DrawAspect="Content" ObjectID="_1788676483" r:id="rId866"/>
              </w:object>
            </w:r>
            <w:r w:rsidRPr="0088562B">
              <w:rPr>
                <w:rFonts w:ascii="Garamond" w:hAnsi="Garamond"/>
                <w:szCs w:val="22"/>
                <w:lang w:val="ru-RU"/>
              </w:rPr>
              <w:t xml:space="preserve"> [МВт∙ч] – суммарный плановый объем экспорта электроэнергии на ОРЭМ по всем ГТП экспорта, отнесенным к соответствующей ценовой зоне.</w:t>
            </w:r>
          </w:p>
          <w:p w14:paraId="2A876544" w14:textId="77777777" w:rsidR="009960B0" w:rsidRPr="0088562B" w:rsidRDefault="009960B0" w:rsidP="00B93EA4">
            <w:pPr>
              <w:pStyle w:val="subsubclauseindent"/>
              <w:spacing w:after="0"/>
              <w:ind w:left="0"/>
              <w:rPr>
                <w:rFonts w:ascii="Garamond" w:hAnsi="Garamond"/>
                <w:szCs w:val="22"/>
                <w:lang w:val="ru-RU"/>
              </w:rPr>
            </w:pPr>
            <w:r w:rsidRPr="0088562B">
              <w:rPr>
                <w:rFonts w:ascii="Garamond" w:hAnsi="Garamond"/>
                <w:szCs w:val="22"/>
                <w:lang w:val="ru-RU"/>
              </w:rPr>
              <w:t xml:space="preserve">КО рассчитывает величину </w:t>
            </w:r>
            <w:r w:rsidRPr="0088562B">
              <w:rPr>
                <w:rFonts w:ascii="Garamond" w:hAnsi="Garamond"/>
                <w:position w:val="-14"/>
                <w:szCs w:val="22"/>
              </w:rPr>
              <w:object w:dxaOrig="1219" w:dyaOrig="400" w14:anchorId="50929EF8">
                <v:shape id="_x0000_i1590" type="#_x0000_t75" style="width:83.45pt;height:29.6pt" o:ole="">
                  <v:imagedata r:id="rId862" o:title=""/>
                </v:shape>
                <o:OLEObject Type="Embed" ProgID="Equation.3" ShapeID="_x0000_i1590" DrawAspect="Content" ObjectID="_1788676484" r:id="rId867"/>
              </w:object>
            </w:r>
            <w:r w:rsidRPr="0088562B">
              <w:rPr>
                <w:rFonts w:ascii="Garamond" w:hAnsi="Garamond"/>
                <w:szCs w:val="22"/>
                <w:lang w:val="ru-RU"/>
              </w:rPr>
              <w:t xml:space="preserve"> в соответствии с формулой:</w:t>
            </w:r>
          </w:p>
          <w:p w14:paraId="2744AEE2" w14:textId="77777777" w:rsidR="009960B0" w:rsidRPr="0088562B" w:rsidRDefault="009960B0" w:rsidP="00B93EA4">
            <w:pPr>
              <w:pStyle w:val="subsubclauseindent"/>
              <w:spacing w:after="0"/>
              <w:ind w:left="0"/>
              <w:rPr>
                <w:rFonts w:ascii="Garamond" w:hAnsi="Garamond"/>
                <w:szCs w:val="22"/>
                <w:lang w:val="ru-RU"/>
              </w:rPr>
            </w:pPr>
            <w:r w:rsidRPr="0088562B">
              <w:rPr>
                <w:rFonts w:ascii="Garamond" w:hAnsi="Garamond"/>
                <w:position w:val="-28"/>
                <w:szCs w:val="22"/>
              </w:rPr>
              <w:object w:dxaOrig="4239" w:dyaOrig="540" w14:anchorId="23E97EEA">
                <v:shape id="_x0000_i1591" type="#_x0000_t75" style="width:275.2pt;height:35.65pt" o:ole="">
                  <v:imagedata r:id="rId864" o:title=""/>
                </v:shape>
                <o:OLEObject Type="Embed" ProgID="Equation.3" ShapeID="_x0000_i1591" DrawAspect="Content" ObjectID="_1788676485" r:id="rId868"/>
              </w:object>
            </w:r>
            <w:r w:rsidRPr="0088562B">
              <w:rPr>
                <w:rFonts w:ascii="Garamond" w:hAnsi="Garamond"/>
                <w:szCs w:val="22"/>
                <w:lang w:val="ru-RU"/>
              </w:rPr>
              <w:t xml:space="preserve">, </w:t>
            </w:r>
          </w:p>
          <w:p w14:paraId="10F5CB07" w14:textId="77777777" w:rsidR="009960B0" w:rsidRPr="0088562B" w:rsidRDefault="009960B0" w:rsidP="00B93EA4">
            <w:pPr>
              <w:pStyle w:val="subsubclauseindent"/>
              <w:spacing w:after="0"/>
              <w:ind w:left="0"/>
              <w:rPr>
                <w:rFonts w:ascii="Garamond" w:hAnsi="Garamond"/>
                <w:szCs w:val="22"/>
                <w:lang w:val="ru-RU"/>
              </w:rPr>
            </w:pPr>
            <w:r w:rsidRPr="0088562B">
              <w:rPr>
                <w:rFonts w:ascii="Garamond" w:hAnsi="Garamond"/>
                <w:szCs w:val="22"/>
                <w:lang w:val="ru-RU"/>
              </w:rPr>
              <w:t xml:space="preserve">где </w:t>
            </w:r>
            <w:r w:rsidRPr="0088562B">
              <w:rPr>
                <w:rFonts w:ascii="Garamond" w:hAnsi="Garamond"/>
                <w:i/>
                <w:szCs w:val="22"/>
                <w:lang w:val="en-US"/>
              </w:rPr>
              <w:t>s</w:t>
            </w:r>
            <w:r w:rsidRPr="0088562B">
              <w:rPr>
                <w:rFonts w:ascii="Garamond" w:hAnsi="Garamond"/>
                <w:i/>
                <w:szCs w:val="22"/>
                <w:lang w:val="ru-RU"/>
              </w:rPr>
              <w:t xml:space="preserve"> </w:t>
            </w:r>
            <w:r w:rsidRPr="0088562B">
              <w:rPr>
                <w:rFonts w:ascii="Garamond" w:hAnsi="Garamond"/>
                <w:szCs w:val="22"/>
                <w:lang w:val="ru-RU"/>
              </w:rPr>
              <w:t>– сечение экспорта/импорта;</w:t>
            </w:r>
          </w:p>
          <w:p w14:paraId="407A847D" w14:textId="77777777" w:rsidR="009960B0" w:rsidRPr="0088562B" w:rsidRDefault="009960B0" w:rsidP="00B93EA4">
            <w:pPr>
              <w:pStyle w:val="subsubclauseindent"/>
              <w:spacing w:after="0"/>
              <w:ind w:left="0"/>
              <w:rPr>
                <w:rFonts w:ascii="Garamond" w:hAnsi="Garamond"/>
                <w:szCs w:val="22"/>
                <w:lang w:val="ru-RU"/>
              </w:rPr>
            </w:pPr>
            <w:r w:rsidRPr="0088562B">
              <w:rPr>
                <w:rFonts w:ascii="Garamond" w:hAnsi="Garamond"/>
                <w:i/>
                <w:szCs w:val="22"/>
                <w:lang w:val="en-US"/>
              </w:rPr>
              <w:t>z</w:t>
            </w:r>
            <w:r w:rsidRPr="0088562B">
              <w:rPr>
                <w:rFonts w:ascii="Garamond" w:hAnsi="Garamond"/>
                <w:szCs w:val="22"/>
                <w:lang w:val="ru-RU"/>
              </w:rPr>
              <w:t xml:space="preserve"> – </w:t>
            </w:r>
            <w:r w:rsidRPr="00566393">
              <w:rPr>
                <w:rFonts w:ascii="Garamond" w:hAnsi="Garamond"/>
                <w:szCs w:val="22"/>
                <w:highlight w:val="yellow"/>
                <w:lang w:val="ru-RU"/>
              </w:rPr>
              <w:t>первая ценовая зона, вторая ценовая зона, за исключением входящей в состав Дальневосточного федерального округа отдельной территории, ранее относившейся к неценовым зонам, или входящая в состав Дальневосточного федерального округа отдельная территория, ранее относившаяся к неценовым зонам</w:t>
            </w:r>
            <w:r w:rsidRPr="0088562B">
              <w:rPr>
                <w:rFonts w:ascii="Garamond" w:hAnsi="Garamond"/>
                <w:szCs w:val="22"/>
                <w:lang w:val="ru-RU"/>
              </w:rPr>
              <w:t>;</w:t>
            </w:r>
          </w:p>
          <w:p w14:paraId="37398B0C" w14:textId="77777777" w:rsidR="009960B0" w:rsidRPr="0088562B" w:rsidRDefault="009960B0" w:rsidP="00B93EA4">
            <w:pPr>
              <w:jc w:val="both"/>
              <w:rPr>
                <w:rFonts w:ascii="Garamond" w:hAnsi="Garamond"/>
                <w:b/>
                <w:bCs/>
                <w:sz w:val="22"/>
                <w:szCs w:val="22"/>
              </w:rPr>
            </w:pPr>
            <w:r w:rsidRPr="0088562B">
              <w:rPr>
                <w:rFonts w:ascii="Garamond" w:hAnsi="Garamond"/>
                <w:i/>
                <w:sz w:val="22"/>
                <w:szCs w:val="22"/>
                <w:lang w:val="en-US"/>
              </w:rPr>
              <w:t>h</w:t>
            </w:r>
            <w:r w:rsidRPr="0088562B">
              <w:rPr>
                <w:rFonts w:ascii="Garamond" w:hAnsi="Garamond"/>
                <w:sz w:val="22"/>
                <w:szCs w:val="22"/>
              </w:rPr>
              <w:t xml:space="preserve"> – час операционных суток.</w:t>
            </w:r>
          </w:p>
        </w:tc>
      </w:tr>
      <w:tr w:rsidR="009960B0" w:rsidRPr="005D1BE5" w14:paraId="4CAD679C" w14:textId="77777777" w:rsidTr="00B93EA4">
        <w:tc>
          <w:tcPr>
            <w:tcW w:w="896" w:type="dxa"/>
            <w:vAlign w:val="center"/>
          </w:tcPr>
          <w:p w14:paraId="29AF7D80" w14:textId="77777777" w:rsidR="009960B0" w:rsidRDefault="009960B0" w:rsidP="00B93EA4">
            <w:pPr>
              <w:jc w:val="center"/>
              <w:rPr>
                <w:rFonts w:ascii="Garamond" w:hAnsi="Garamond"/>
                <w:b/>
                <w:bCs/>
                <w:sz w:val="22"/>
                <w:szCs w:val="22"/>
              </w:rPr>
            </w:pPr>
            <w:r>
              <w:rPr>
                <w:rFonts w:ascii="Garamond" w:hAnsi="Garamond"/>
                <w:b/>
                <w:bCs/>
                <w:sz w:val="22"/>
                <w:szCs w:val="22"/>
              </w:rPr>
              <w:t>3.1.7</w:t>
            </w:r>
          </w:p>
        </w:tc>
        <w:tc>
          <w:tcPr>
            <w:tcW w:w="6924" w:type="dxa"/>
          </w:tcPr>
          <w:p w14:paraId="4C6E6EB7" w14:textId="77777777" w:rsidR="009960B0" w:rsidRPr="0088562B" w:rsidRDefault="009960B0" w:rsidP="00B93EA4">
            <w:pPr>
              <w:pStyle w:val="4"/>
              <w:numPr>
                <w:ilvl w:val="3"/>
                <w:numId w:val="0"/>
              </w:numPr>
              <w:tabs>
                <w:tab w:val="num" w:pos="1135"/>
                <w:tab w:val="num" w:pos="1276"/>
              </w:tabs>
              <w:rPr>
                <w:rFonts w:ascii="Garamond" w:hAnsi="Garamond"/>
                <w:szCs w:val="22"/>
              </w:rPr>
            </w:pPr>
            <w:r w:rsidRPr="0088562B">
              <w:rPr>
                <w:rFonts w:ascii="Garamond" w:hAnsi="Garamond"/>
                <w:szCs w:val="22"/>
              </w:rPr>
              <w:t>Плановый физический небаланс</w:t>
            </w:r>
          </w:p>
          <w:p w14:paraId="439A4CCE" w14:textId="77777777" w:rsidR="009960B0" w:rsidRPr="0088562B" w:rsidRDefault="009960B0" w:rsidP="00B93EA4">
            <w:pPr>
              <w:jc w:val="both"/>
              <w:rPr>
                <w:rFonts w:ascii="Garamond" w:hAnsi="Garamond"/>
                <w:sz w:val="22"/>
                <w:szCs w:val="22"/>
              </w:rPr>
            </w:pPr>
            <w:r w:rsidRPr="0088562B">
              <w:rPr>
                <w:rFonts w:ascii="Garamond" w:hAnsi="Garamond"/>
                <w:position w:val="-14"/>
                <w:sz w:val="22"/>
                <w:szCs w:val="22"/>
              </w:rPr>
              <w:object w:dxaOrig="560" w:dyaOrig="400" w14:anchorId="4FB6A349">
                <v:shape id="_x0000_i1592" type="#_x0000_t75" style="width:36.35pt;height:29.6pt" o:ole="">
                  <v:imagedata r:id="rId869" o:title=""/>
                </v:shape>
                <o:OLEObject Type="Embed" ProgID="Equation.3" ShapeID="_x0000_i1592" DrawAspect="Content" ObjectID="_1788676486" r:id="rId870"/>
              </w:object>
            </w:r>
            <w:r w:rsidRPr="0088562B">
              <w:rPr>
                <w:rFonts w:ascii="Garamond" w:hAnsi="Garamond"/>
                <w:sz w:val="22"/>
                <w:szCs w:val="22"/>
              </w:rPr>
              <w:t xml:space="preserve"> [МВт∙ч] – плановый физический небаланс в час операционных суток </w:t>
            </w:r>
            <w:r w:rsidRPr="0088562B">
              <w:rPr>
                <w:rFonts w:ascii="Garamond" w:hAnsi="Garamond"/>
                <w:i/>
                <w:sz w:val="22"/>
                <w:szCs w:val="22"/>
                <w:lang w:val="en-US"/>
              </w:rPr>
              <w:t>h</w:t>
            </w:r>
            <w:r w:rsidRPr="0088562B">
              <w:rPr>
                <w:rFonts w:ascii="Garamond" w:hAnsi="Garamond"/>
                <w:sz w:val="22"/>
                <w:szCs w:val="22"/>
              </w:rPr>
              <w:t>.</w:t>
            </w:r>
          </w:p>
          <w:p w14:paraId="11814B03" w14:textId="77777777" w:rsidR="009960B0" w:rsidRPr="0088562B" w:rsidRDefault="009960B0" w:rsidP="00B93EA4">
            <w:pPr>
              <w:pStyle w:val="subsubclauseindent"/>
              <w:spacing w:after="0"/>
              <w:ind w:left="0"/>
              <w:rPr>
                <w:rFonts w:ascii="Garamond" w:hAnsi="Garamond"/>
                <w:szCs w:val="22"/>
                <w:lang w:val="ru-RU"/>
              </w:rPr>
            </w:pPr>
            <w:r w:rsidRPr="0088562B">
              <w:rPr>
                <w:rFonts w:ascii="Garamond" w:hAnsi="Garamond"/>
                <w:szCs w:val="22"/>
                <w:lang w:val="ru-RU"/>
              </w:rPr>
              <w:t xml:space="preserve">КО рассчитывает величину </w:t>
            </w:r>
            <w:r w:rsidRPr="0088562B">
              <w:rPr>
                <w:rFonts w:ascii="Garamond" w:hAnsi="Garamond"/>
                <w:position w:val="-14"/>
                <w:szCs w:val="22"/>
              </w:rPr>
              <w:object w:dxaOrig="560" w:dyaOrig="400" w14:anchorId="2CA2FDEA">
                <v:shape id="_x0000_i1593" type="#_x0000_t75" style="width:36.35pt;height:29.6pt" o:ole="">
                  <v:imagedata r:id="rId871" o:title=""/>
                </v:shape>
                <o:OLEObject Type="Embed" ProgID="Equation.3" ShapeID="_x0000_i1593" DrawAspect="Content" ObjectID="_1788676487" r:id="rId872"/>
              </w:object>
            </w:r>
            <w:r w:rsidRPr="0088562B">
              <w:rPr>
                <w:rFonts w:ascii="Garamond" w:hAnsi="Garamond"/>
                <w:szCs w:val="22"/>
                <w:lang w:val="ru-RU"/>
              </w:rPr>
              <w:t xml:space="preserve"> в соответствии с формулой:</w:t>
            </w:r>
          </w:p>
          <w:p w14:paraId="28277334" w14:textId="77777777" w:rsidR="009960B0" w:rsidRPr="0088562B" w:rsidRDefault="009960B0" w:rsidP="009960B0">
            <w:pPr>
              <w:pStyle w:val="subsubclauseindent"/>
              <w:numPr>
                <w:ilvl w:val="0"/>
                <w:numId w:val="6"/>
              </w:numPr>
              <w:spacing w:after="0"/>
              <w:ind w:left="1276" w:hanging="142"/>
              <w:rPr>
                <w:rFonts w:ascii="Garamond" w:hAnsi="Garamond"/>
                <w:szCs w:val="22"/>
              </w:rPr>
            </w:pPr>
            <w:r w:rsidRPr="0088562B">
              <w:rPr>
                <w:rFonts w:ascii="Garamond" w:hAnsi="Garamond"/>
                <w:szCs w:val="22"/>
              </w:rPr>
              <w:t xml:space="preserve">для первой ценовой зоны: </w:t>
            </w:r>
          </w:p>
          <w:p w14:paraId="0C7B65D0" w14:textId="77777777" w:rsidR="009960B0" w:rsidRPr="0088562B" w:rsidRDefault="009960B0" w:rsidP="00B93EA4">
            <w:pPr>
              <w:pStyle w:val="subsubclauseindent"/>
              <w:tabs>
                <w:tab w:val="num" w:pos="175"/>
              </w:tabs>
              <w:spacing w:after="0"/>
              <w:ind w:left="0" w:right="-993"/>
              <w:rPr>
                <w:rFonts w:ascii="Garamond" w:hAnsi="Garamond"/>
                <w:szCs w:val="22"/>
              </w:rPr>
            </w:pPr>
            <w:r w:rsidRPr="00566393">
              <w:rPr>
                <w:rFonts w:ascii="Garamond" w:hAnsi="Garamond"/>
                <w:position w:val="-54"/>
                <w:szCs w:val="22"/>
                <w:highlight w:val="yellow"/>
              </w:rPr>
              <w:object w:dxaOrig="7460" w:dyaOrig="1200" w14:anchorId="03F3BE0C">
                <v:shape id="_x0000_i1594" type="#_x0000_t75" style="width:341.85pt;height:60.55pt" o:ole="">
                  <v:imagedata r:id="rId873" o:title=""/>
                </v:shape>
                <o:OLEObject Type="Embed" ProgID="Equation.3" ShapeID="_x0000_i1594" DrawAspect="Content" ObjectID="_1788676488" r:id="rId874"/>
              </w:object>
            </w:r>
            <w:r w:rsidRPr="0088562B">
              <w:rPr>
                <w:rFonts w:ascii="Garamond" w:hAnsi="Garamond"/>
                <w:szCs w:val="22"/>
              </w:rPr>
              <w:t>;</w:t>
            </w:r>
          </w:p>
          <w:p w14:paraId="74FDA0D2" w14:textId="77777777" w:rsidR="009960B0" w:rsidRPr="0088562B" w:rsidRDefault="009960B0" w:rsidP="009960B0">
            <w:pPr>
              <w:pStyle w:val="subsubclauseindent"/>
              <w:numPr>
                <w:ilvl w:val="0"/>
                <w:numId w:val="6"/>
              </w:numPr>
              <w:spacing w:after="0"/>
              <w:ind w:left="1276" w:hanging="142"/>
              <w:rPr>
                <w:rFonts w:ascii="Garamond" w:hAnsi="Garamond"/>
                <w:szCs w:val="22"/>
              </w:rPr>
            </w:pPr>
            <w:r w:rsidRPr="0088562B">
              <w:rPr>
                <w:rFonts w:ascii="Garamond" w:hAnsi="Garamond"/>
                <w:szCs w:val="22"/>
              </w:rPr>
              <w:t xml:space="preserve">для второй ценовой зоны: </w:t>
            </w:r>
          </w:p>
          <w:p w14:paraId="410F8456" w14:textId="77777777" w:rsidR="009960B0" w:rsidRPr="009723C1" w:rsidRDefault="009960B0" w:rsidP="00B93EA4">
            <w:pPr>
              <w:pStyle w:val="subsubclauseindent"/>
              <w:tabs>
                <w:tab w:val="num" w:pos="175"/>
              </w:tabs>
              <w:ind w:left="0"/>
              <w:rPr>
                <w:rFonts w:ascii="Garamond" w:hAnsi="Garamond"/>
                <w:szCs w:val="22"/>
                <w:lang w:val="ru-RU"/>
              </w:rPr>
            </w:pPr>
            <w:r w:rsidRPr="00566393">
              <w:rPr>
                <w:rFonts w:ascii="Garamond" w:hAnsi="Garamond"/>
                <w:position w:val="-70"/>
                <w:szCs w:val="22"/>
                <w:highlight w:val="yellow"/>
              </w:rPr>
              <w:object w:dxaOrig="8180" w:dyaOrig="1520" w14:anchorId="38CE8323">
                <v:shape id="_x0000_i1595" type="#_x0000_t75" style="width:378.15pt;height:1in" o:ole="">
                  <v:imagedata r:id="rId875" o:title=""/>
                </v:shape>
                <o:OLEObject Type="Embed" ProgID="Equation.3" ShapeID="_x0000_i1595" DrawAspect="Content" ObjectID="_1788676489" r:id="rId876"/>
              </w:object>
            </w:r>
            <w:r w:rsidRPr="009723C1">
              <w:rPr>
                <w:rFonts w:ascii="Garamond" w:hAnsi="Garamond"/>
                <w:szCs w:val="22"/>
                <w:lang w:val="ru-RU"/>
              </w:rPr>
              <w:t>,</w:t>
            </w:r>
          </w:p>
          <w:p w14:paraId="0B54AE63" w14:textId="77777777" w:rsidR="009960B0" w:rsidRPr="0088562B" w:rsidRDefault="009960B0" w:rsidP="00B93EA4">
            <w:pPr>
              <w:pStyle w:val="subsubclauseindent"/>
              <w:spacing w:after="0"/>
              <w:ind w:left="0"/>
              <w:rPr>
                <w:rFonts w:ascii="Garamond" w:hAnsi="Garamond"/>
                <w:szCs w:val="22"/>
                <w:lang w:val="ru-RU"/>
              </w:rPr>
            </w:pPr>
            <w:r w:rsidRPr="0088562B">
              <w:rPr>
                <w:rFonts w:ascii="Garamond" w:hAnsi="Garamond"/>
                <w:szCs w:val="22"/>
                <w:lang w:val="ru-RU"/>
              </w:rPr>
              <w:t xml:space="preserve">где </w:t>
            </w:r>
            <w:r w:rsidRPr="00566393">
              <w:rPr>
                <w:rFonts w:ascii="Garamond" w:hAnsi="Garamond"/>
                <w:noProof/>
                <w:color w:val="000000"/>
                <w:position w:val="-14"/>
                <w:szCs w:val="22"/>
                <w:highlight w:val="yellow"/>
              </w:rPr>
              <w:object w:dxaOrig="1180" w:dyaOrig="400" w14:anchorId="6589B911">
                <v:shape id="_x0000_i1596" type="#_x0000_t75" style="width:84.1pt;height:29.6pt" o:ole="">
                  <v:imagedata r:id="rId877" o:title=""/>
                </v:shape>
                <o:OLEObject Type="Embed" ProgID="Equation.3" ShapeID="_x0000_i1596" DrawAspect="Content" ObjectID="_1788676490" r:id="rId878"/>
              </w:object>
            </w:r>
            <w:r w:rsidRPr="00566393">
              <w:rPr>
                <w:rFonts w:ascii="Garamond" w:hAnsi="Garamond"/>
                <w:noProof/>
                <w:color w:val="000000"/>
                <w:position w:val="-12"/>
                <w:szCs w:val="22"/>
                <w:highlight w:val="yellow"/>
                <w:lang w:val="ru-RU"/>
              </w:rPr>
              <w:t xml:space="preserve"> – плановый объем перетока электрической энергии из неценовой зоны Дальнего Востока во вторую ценовую зону (за исключением перетока электрической энергии в </w:t>
            </w:r>
            <w:r w:rsidRPr="00566393">
              <w:rPr>
                <w:rFonts w:ascii="Garamond" w:hAnsi="Garamond"/>
                <w:noProof/>
                <w:position w:val="-12"/>
                <w:szCs w:val="22"/>
                <w:highlight w:val="yellow"/>
                <w:lang w:val="ru-RU"/>
              </w:rPr>
              <w:t>изолированные энергорайоны Забайкальского края и Иркутской области)</w:t>
            </w:r>
            <w:r w:rsidRPr="00566393">
              <w:rPr>
                <w:rFonts w:ascii="Garamond" w:hAnsi="Garamond"/>
                <w:noProof/>
                <w:color w:val="000000"/>
                <w:position w:val="-12"/>
                <w:szCs w:val="22"/>
                <w:highlight w:val="yellow"/>
                <w:lang w:val="ru-RU"/>
              </w:rPr>
              <w:t xml:space="preserve"> в час операционных суток </w:t>
            </w:r>
            <w:r w:rsidRPr="00566393">
              <w:rPr>
                <w:rFonts w:ascii="Garamond" w:hAnsi="Garamond"/>
                <w:i/>
                <w:noProof/>
                <w:color w:val="000000"/>
                <w:position w:val="-12"/>
                <w:szCs w:val="22"/>
                <w:highlight w:val="yellow"/>
                <w:lang w:val="en-US"/>
              </w:rPr>
              <w:t>h</w:t>
            </w:r>
            <w:r w:rsidRPr="00566393">
              <w:rPr>
                <w:rFonts w:ascii="Garamond" w:hAnsi="Garamond"/>
                <w:noProof/>
                <w:color w:val="000000"/>
                <w:position w:val="-12"/>
                <w:szCs w:val="22"/>
                <w:highlight w:val="yellow"/>
                <w:lang w:val="ru-RU"/>
              </w:rPr>
              <w:t xml:space="preserve">, определенный в соответствии с </w:t>
            </w:r>
            <w:r w:rsidRPr="00566393">
              <w:rPr>
                <w:rFonts w:ascii="Garamond" w:hAnsi="Garamond"/>
                <w:i/>
                <w:noProof/>
                <w:color w:val="000000"/>
                <w:position w:val="-12"/>
                <w:szCs w:val="22"/>
                <w:highlight w:val="yellow"/>
                <w:lang w:val="ru-RU"/>
              </w:rPr>
              <w:t xml:space="preserve">Регламентом проведения конкурентного отбора ценовых заявок на сутки вперед </w:t>
            </w:r>
            <w:r w:rsidRPr="00566393">
              <w:rPr>
                <w:rFonts w:ascii="Garamond" w:hAnsi="Garamond"/>
                <w:noProof/>
                <w:color w:val="000000"/>
                <w:position w:val="-12"/>
                <w:szCs w:val="22"/>
                <w:highlight w:val="yellow"/>
                <w:lang w:val="ru-RU"/>
              </w:rPr>
              <w:t xml:space="preserve">(Приложение № 7 к </w:t>
            </w:r>
            <w:r w:rsidRPr="00566393">
              <w:rPr>
                <w:rFonts w:ascii="Garamond" w:hAnsi="Garamond"/>
                <w:i/>
                <w:noProof/>
                <w:color w:val="000000"/>
                <w:position w:val="-12"/>
                <w:szCs w:val="22"/>
                <w:highlight w:val="yellow"/>
                <w:lang w:val="ru-RU"/>
              </w:rPr>
              <w:t>Договору о присоединении к торговой системе оптового рынка</w:t>
            </w:r>
            <w:r w:rsidRPr="00566393">
              <w:rPr>
                <w:rFonts w:ascii="Garamond" w:hAnsi="Garamond"/>
                <w:noProof/>
                <w:color w:val="000000"/>
                <w:position w:val="-12"/>
                <w:szCs w:val="22"/>
                <w:highlight w:val="yellow"/>
                <w:lang w:val="ru-RU"/>
              </w:rPr>
              <w:t>)</w:t>
            </w:r>
            <w:r w:rsidRPr="0088562B">
              <w:rPr>
                <w:rFonts w:ascii="Garamond" w:hAnsi="Garamond"/>
                <w:noProof/>
                <w:color w:val="000000"/>
                <w:position w:val="-12"/>
                <w:szCs w:val="22"/>
                <w:lang w:val="ru-RU"/>
              </w:rPr>
              <w:t>;</w:t>
            </w:r>
          </w:p>
          <w:p w14:paraId="4AB2C8F5" w14:textId="77777777" w:rsidR="009960B0" w:rsidRPr="00B15BA8" w:rsidRDefault="009960B0" w:rsidP="00B93EA4">
            <w:pPr>
              <w:pStyle w:val="subsubclauseindent"/>
              <w:spacing w:after="0"/>
              <w:ind w:left="0"/>
              <w:rPr>
                <w:rFonts w:ascii="Garamond" w:hAnsi="Garamond"/>
                <w:szCs w:val="22"/>
                <w:lang w:val="ru-RU"/>
              </w:rPr>
            </w:pPr>
            <w:r w:rsidRPr="0088562B">
              <w:rPr>
                <w:rFonts w:ascii="Garamond" w:hAnsi="Garamond"/>
                <w:i/>
                <w:szCs w:val="22"/>
                <w:lang w:val="en-US"/>
              </w:rPr>
              <w:t>z</w:t>
            </w:r>
            <w:r w:rsidRPr="00B15BA8">
              <w:rPr>
                <w:rFonts w:ascii="Garamond" w:hAnsi="Garamond"/>
                <w:szCs w:val="22"/>
                <w:lang w:val="ru-RU"/>
              </w:rPr>
              <w:t xml:space="preserve"> – </w:t>
            </w:r>
            <w:r w:rsidRPr="00566393">
              <w:rPr>
                <w:rFonts w:ascii="Garamond" w:hAnsi="Garamond"/>
                <w:szCs w:val="22"/>
                <w:highlight w:val="yellow"/>
                <w:lang w:val="ru-RU"/>
              </w:rPr>
              <w:t>ценовая зона</w:t>
            </w:r>
            <w:r w:rsidRPr="00B15BA8">
              <w:rPr>
                <w:rFonts w:ascii="Garamond" w:hAnsi="Garamond"/>
                <w:szCs w:val="22"/>
                <w:lang w:val="ru-RU"/>
              </w:rPr>
              <w:t>;</w:t>
            </w:r>
          </w:p>
          <w:p w14:paraId="47D4334C" w14:textId="77777777" w:rsidR="009960B0" w:rsidRPr="0088562B" w:rsidRDefault="009960B0" w:rsidP="00EA6BDA">
            <w:pPr>
              <w:pStyle w:val="4"/>
              <w:numPr>
                <w:ilvl w:val="0"/>
                <w:numId w:val="0"/>
              </w:numPr>
              <w:ind w:left="568"/>
              <w:rPr>
                <w:rFonts w:ascii="Garamond" w:hAnsi="Garamond"/>
                <w:szCs w:val="22"/>
              </w:rPr>
            </w:pPr>
            <w:r w:rsidRPr="0088562B">
              <w:rPr>
                <w:rFonts w:ascii="Garamond" w:hAnsi="Garamond"/>
                <w:i/>
                <w:szCs w:val="22"/>
                <w:lang w:val="en-US"/>
              </w:rPr>
              <w:t>h</w:t>
            </w:r>
            <w:r w:rsidRPr="0088562B">
              <w:rPr>
                <w:rFonts w:ascii="Garamond" w:hAnsi="Garamond"/>
                <w:szCs w:val="22"/>
              </w:rPr>
              <w:t xml:space="preserve"> - час операционных суток.</w:t>
            </w:r>
          </w:p>
        </w:tc>
        <w:tc>
          <w:tcPr>
            <w:tcW w:w="7201" w:type="dxa"/>
          </w:tcPr>
          <w:p w14:paraId="32C0D1B6" w14:textId="77777777" w:rsidR="009960B0" w:rsidRPr="0088562B" w:rsidRDefault="009960B0" w:rsidP="00B93EA4">
            <w:pPr>
              <w:pStyle w:val="4"/>
              <w:numPr>
                <w:ilvl w:val="3"/>
                <w:numId w:val="0"/>
              </w:numPr>
              <w:tabs>
                <w:tab w:val="num" w:pos="1135"/>
                <w:tab w:val="num" w:pos="1276"/>
              </w:tabs>
              <w:rPr>
                <w:rFonts w:ascii="Garamond" w:hAnsi="Garamond"/>
                <w:szCs w:val="22"/>
              </w:rPr>
            </w:pPr>
            <w:r w:rsidRPr="0088562B">
              <w:rPr>
                <w:rFonts w:ascii="Garamond" w:hAnsi="Garamond"/>
                <w:szCs w:val="22"/>
              </w:rPr>
              <w:t>Плановый физический небаланс</w:t>
            </w:r>
          </w:p>
          <w:p w14:paraId="2A3A0A8F" w14:textId="77777777" w:rsidR="009960B0" w:rsidRPr="0088562B" w:rsidRDefault="009960B0" w:rsidP="00B93EA4">
            <w:pPr>
              <w:jc w:val="both"/>
              <w:rPr>
                <w:rFonts w:ascii="Garamond" w:hAnsi="Garamond"/>
                <w:sz w:val="22"/>
                <w:szCs w:val="22"/>
              </w:rPr>
            </w:pPr>
            <w:r w:rsidRPr="0088562B">
              <w:rPr>
                <w:rFonts w:ascii="Garamond" w:hAnsi="Garamond"/>
                <w:position w:val="-14"/>
                <w:sz w:val="22"/>
                <w:szCs w:val="22"/>
              </w:rPr>
              <w:object w:dxaOrig="560" w:dyaOrig="400" w14:anchorId="6F8DBBD5">
                <v:shape id="_x0000_i1597" type="#_x0000_t75" style="width:36.35pt;height:29.6pt" o:ole="">
                  <v:imagedata r:id="rId869" o:title=""/>
                </v:shape>
                <o:OLEObject Type="Embed" ProgID="Equation.3" ShapeID="_x0000_i1597" DrawAspect="Content" ObjectID="_1788676491" r:id="rId879"/>
              </w:object>
            </w:r>
            <w:r w:rsidRPr="0088562B">
              <w:rPr>
                <w:rFonts w:ascii="Garamond" w:hAnsi="Garamond"/>
                <w:sz w:val="22"/>
                <w:szCs w:val="22"/>
              </w:rPr>
              <w:t xml:space="preserve"> [МВт∙ч] – плановый физический небаланс в час операционных суток </w:t>
            </w:r>
            <w:r w:rsidRPr="0088562B">
              <w:rPr>
                <w:rFonts w:ascii="Garamond" w:hAnsi="Garamond"/>
                <w:i/>
                <w:sz w:val="22"/>
                <w:szCs w:val="22"/>
                <w:lang w:val="en-US"/>
              </w:rPr>
              <w:t>h</w:t>
            </w:r>
            <w:r w:rsidRPr="0088562B">
              <w:rPr>
                <w:rFonts w:ascii="Garamond" w:hAnsi="Garamond"/>
                <w:sz w:val="22"/>
                <w:szCs w:val="22"/>
              </w:rPr>
              <w:t>.</w:t>
            </w:r>
          </w:p>
          <w:p w14:paraId="0FB3E8D1" w14:textId="77777777" w:rsidR="009960B0" w:rsidRPr="0088562B" w:rsidRDefault="009960B0" w:rsidP="00B93EA4">
            <w:pPr>
              <w:pStyle w:val="subsubclauseindent"/>
              <w:spacing w:after="0"/>
              <w:ind w:left="0"/>
              <w:rPr>
                <w:rFonts w:ascii="Garamond" w:hAnsi="Garamond"/>
                <w:szCs w:val="22"/>
                <w:lang w:val="ru-RU"/>
              </w:rPr>
            </w:pPr>
            <w:r w:rsidRPr="0088562B">
              <w:rPr>
                <w:rFonts w:ascii="Garamond" w:hAnsi="Garamond"/>
                <w:szCs w:val="22"/>
                <w:lang w:val="ru-RU"/>
              </w:rPr>
              <w:t xml:space="preserve">КО рассчитывает величину </w:t>
            </w:r>
            <w:r w:rsidRPr="0088562B">
              <w:rPr>
                <w:rFonts w:ascii="Garamond" w:hAnsi="Garamond"/>
                <w:position w:val="-14"/>
                <w:szCs w:val="22"/>
              </w:rPr>
              <w:object w:dxaOrig="560" w:dyaOrig="400" w14:anchorId="2B6BC17B">
                <v:shape id="_x0000_i1598" type="#_x0000_t75" style="width:36.35pt;height:29.6pt" o:ole="">
                  <v:imagedata r:id="rId871" o:title=""/>
                </v:shape>
                <o:OLEObject Type="Embed" ProgID="Equation.3" ShapeID="_x0000_i1598" DrawAspect="Content" ObjectID="_1788676492" r:id="rId880"/>
              </w:object>
            </w:r>
            <w:r w:rsidRPr="0088562B">
              <w:rPr>
                <w:rFonts w:ascii="Garamond" w:hAnsi="Garamond"/>
                <w:szCs w:val="22"/>
                <w:lang w:val="ru-RU"/>
              </w:rPr>
              <w:t xml:space="preserve"> в соответствии с формулой:</w:t>
            </w:r>
          </w:p>
          <w:p w14:paraId="03F75DBD" w14:textId="77777777" w:rsidR="009960B0" w:rsidRPr="0088562B" w:rsidRDefault="009960B0" w:rsidP="009960B0">
            <w:pPr>
              <w:pStyle w:val="subsubclauseindent"/>
              <w:numPr>
                <w:ilvl w:val="0"/>
                <w:numId w:val="6"/>
              </w:numPr>
              <w:spacing w:after="0"/>
              <w:ind w:left="1276" w:hanging="142"/>
              <w:rPr>
                <w:rFonts w:ascii="Garamond" w:hAnsi="Garamond"/>
                <w:szCs w:val="22"/>
              </w:rPr>
            </w:pPr>
            <w:r w:rsidRPr="0088562B">
              <w:rPr>
                <w:rFonts w:ascii="Garamond" w:hAnsi="Garamond"/>
                <w:szCs w:val="22"/>
              </w:rPr>
              <w:t xml:space="preserve">для первой ценовой зоны: </w:t>
            </w:r>
          </w:p>
          <w:p w14:paraId="43D3DDE6" w14:textId="77777777" w:rsidR="009960B0" w:rsidRPr="0088562B" w:rsidRDefault="009960B0" w:rsidP="00B93EA4">
            <w:pPr>
              <w:pStyle w:val="subsubclauseindent"/>
              <w:tabs>
                <w:tab w:val="num" w:pos="175"/>
              </w:tabs>
              <w:spacing w:after="0"/>
              <w:ind w:left="0" w:right="-993"/>
              <w:rPr>
                <w:rFonts w:ascii="Garamond" w:hAnsi="Garamond"/>
                <w:szCs w:val="22"/>
              </w:rPr>
            </w:pPr>
            <w:r w:rsidRPr="00566393">
              <w:rPr>
                <w:rFonts w:ascii="Garamond" w:hAnsi="Garamond"/>
                <w:position w:val="-54"/>
                <w:szCs w:val="22"/>
                <w:highlight w:val="yellow"/>
              </w:rPr>
              <w:object w:dxaOrig="7600" w:dyaOrig="1200" w14:anchorId="5FEA6320">
                <v:shape id="_x0000_i1599" type="#_x0000_t75" style="width:347.9pt;height:60.55pt" o:ole="">
                  <v:imagedata r:id="rId881" o:title=""/>
                </v:shape>
                <o:OLEObject Type="Embed" ProgID="Equation.3" ShapeID="_x0000_i1599" DrawAspect="Content" ObjectID="_1788676493" r:id="rId882"/>
              </w:object>
            </w:r>
            <w:r w:rsidRPr="0088562B">
              <w:rPr>
                <w:rFonts w:ascii="Garamond" w:hAnsi="Garamond"/>
                <w:szCs w:val="22"/>
              </w:rPr>
              <w:t>;</w:t>
            </w:r>
          </w:p>
          <w:p w14:paraId="31F489E9" w14:textId="77777777" w:rsidR="009960B0" w:rsidRPr="0088562B" w:rsidRDefault="009960B0" w:rsidP="009960B0">
            <w:pPr>
              <w:pStyle w:val="subsubclauseindent"/>
              <w:numPr>
                <w:ilvl w:val="0"/>
                <w:numId w:val="6"/>
              </w:numPr>
              <w:spacing w:after="0"/>
              <w:ind w:left="1276" w:hanging="142"/>
              <w:rPr>
                <w:rFonts w:ascii="Garamond" w:hAnsi="Garamond"/>
                <w:szCs w:val="22"/>
                <w:lang w:val="ru-RU"/>
              </w:rPr>
            </w:pPr>
            <w:r w:rsidRPr="0088562B">
              <w:rPr>
                <w:rFonts w:ascii="Garamond" w:hAnsi="Garamond"/>
                <w:szCs w:val="22"/>
                <w:lang w:val="ru-RU"/>
              </w:rPr>
              <w:t>для второй ценовой зоны</w:t>
            </w:r>
            <w:r w:rsidRPr="00566393">
              <w:rPr>
                <w:rFonts w:ascii="Garamond" w:hAnsi="Garamond"/>
                <w:szCs w:val="22"/>
                <w:highlight w:val="yellow"/>
                <w:lang w:val="ru-RU"/>
              </w:rPr>
              <w:t>, за исключением входящей в состав Дальневосточного федерального округа отдельной территории, ранее относившейся к неценовым зонам</w:t>
            </w:r>
            <w:r w:rsidRPr="0088562B">
              <w:rPr>
                <w:rFonts w:ascii="Garamond" w:hAnsi="Garamond"/>
                <w:szCs w:val="22"/>
                <w:lang w:val="ru-RU"/>
              </w:rPr>
              <w:t xml:space="preserve">: </w:t>
            </w:r>
          </w:p>
          <w:p w14:paraId="0D5B82D1" w14:textId="77777777" w:rsidR="009960B0" w:rsidRPr="00566393" w:rsidRDefault="009960B0" w:rsidP="00B93EA4">
            <w:pPr>
              <w:pStyle w:val="subsubclauseindent"/>
              <w:tabs>
                <w:tab w:val="num" w:pos="175"/>
              </w:tabs>
              <w:ind w:left="0"/>
              <w:rPr>
                <w:rFonts w:ascii="Garamond" w:hAnsi="Garamond"/>
                <w:szCs w:val="22"/>
                <w:highlight w:val="yellow"/>
              </w:rPr>
            </w:pPr>
            <w:r w:rsidRPr="00566393">
              <w:rPr>
                <w:rFonts w:ascii="Garamond" w:hAnsi="Garamond"/>
                <w:position w:val="-70"/>
                <w:szCs w:val="22"/>
                <w:highlight w:val="yellow"/>
              </w:rPr>
              <w:object w:dxaOrig="7380" w:dyaOrig="1520" w14:anchorId="3DE99B7E">
                <v:shape id="_x0000_i1600" type="#_x0000_t75" style="width:299.45pt;height:66.6pt" o:ole="">
                  <v:imagedata r:id="rId883" o:title=""/>
                </v:shape>
                <o:OLEObject Type="Embed" ProgID="Equation.3" ShapeID="_x0000_i1600" DrawAspect="Content" ObjectID="_1788676494" r:id="rId884"/>
              </w:object>
            </w:r>
            <w:r w:rsidRPr="00566393">
              <w:rPr>
                <w:rFonts w:ascii="Garamond" w:hAnsi="Garamond"/>
                <w:szCs w:val="22"/>
                <w:highlight w:val="yellow"/>
              </w:rPr>
              <w:t>,</w:t>
            </w:r>
          </w:p>
          <w:p w14:paraId="0AB6573B" w14:textId="77777777" w:rsidR="009960B0" w:rsidRPr="00566393" w:rsidRDefault="009960B0" w:rsidP="009960B0">
            <w:pPr>
              <w:pStyle w:val="subsubclauseindent"/>
              <w:numPr>
                <w:ilvl w:val="0"/>
                <w:numId w:val="6"/>
              </w:numPr>
              <w:ind w:left="1306" w:hanging="142"/>
              <w:rPr>
                <w:rFonts w:ascii="Garamond" w:hAnsi="Garamond"/>
                <w:szCs w:val="22"/>
                <w:highlight w:val="yellow"/>
                <w:lang w:val="ru-RU"/>
              </w:rPr>
            </w:pPr>
            <w:r w:rsidRPr="00566393">
              <w:rPr>
                <w:rFonts w:ascii="Garamond" w:hAnsi="Garamond"/>
                <w:szCs w:val="22"/>
                <w:highlight w:val="yellow"/>
                <w:lang w:val="ru-RU"/>
              </w:rPr>
              <w:t>для входящей в состав Дальневосточного федерального округа отдельной территории, ранее относившейся к неценовым зонам:</w:t>
            </w:r>
          </w:p>
          <w:p w14:paraId="103D3AF8" w14:textId="77777777" w:rsidR="009960B0" w:rsidRPr="0088562B" w:rsidRDefault="009960B0" w:rsidP="00B93EA4">
            <w:pPr>
              <w:pStyle w:val="subsubclauseindent"/>
              <w:tabs>
                <w:tab w:val="num" w:pos="175"/>
              </w:tabs>
              <w:ind w:left="0"/>
              <w:rPr>
                <w:rFonts w:ascii="Garamond" w:hAnsi="Garamond"/>
                <w:szCs w:val="22"/>
                <w:lang w:val="ru-RU"/>
              </w:rPr>
            </w:pPr>
            <w:r w:rsidRPr="00566393">
              <w:rPr>
                <w:rFonts w:ascii="Garamond" w:hAnsi="Garamond"/>
                <w:position w:val="-70"/>
                <w:szCs w:val="22"/>
                <w:highlight w:val="yellow"/>
              </w:rPr>
              <w:object w:dxaOrig="7280" w:dyaOrig="1520" w14:anchorId="45FEF495">
                <v:shape id="_x0000_i1601" type="#_x0000_t75" style="width:299.45pt;height:66.6pt" o:ole="">
                  <v:imagedata r:id="rId885" o:title=""/>
                </v:shape>
                <o:OLEObject Type="Embed" ProgID="Equation.3" ShapeID="_x0000_i1601" DrawAspect="Content" ObjectID="_1788676495" r:id="rId886"/>
              </w:object>
            </w:r>
            <w:r w:rsidRPr="00566393">
              <w:rPr>
                <w:rFonts w:ascii="Garamond" w:hAnsi="Garamond"/>
                <w:szCs w:val="22"/>
                <w:highlight w:val="yellow"/>
                <w:lang w:val="ru-RU"/>
              </w:rPr>
              <w:t>,</w:t>
            </w:r>
          </w:p>
          <w:p w14:paraId="180BE8FB" w14:textId="77777777" w:rsidR="009960B0" w:rsidRPr="0088562B" w:rsidRDefault="009960B0" w:rsidP="00B93EA4">
            <w:pPr>
              <w:pStyle w:val="subsubclauseindent"/>
              <w:spacing w:after="0"/>
              <w:ind w:left="0"/>
              <w:rPr>
                <w:rFonts w:ascii="Garamond" w:hAnsi="Garamond"/>
                <w:szCs w:val="22"/>
                <w:lang w:val="ru-RU"/>
              </w:rPr>
            </w:pPr>
            <w:r w:rsidRPr="0088562B">
              <w:rPr>
                <w:rFonts w:ascii="Garamond" w:hAnsi="Garamond"/>
                <w:szCs w:val="22"/>
                <w:lang w:val="ru-RU"/>
              </w:rPr>
              <w:t xml:space="preserve">где </w:t>
            </w:r>
          </w:p>
          <w:p w14:paraId="1BF59118" w14:textId="77777777" w:rsidR="009960B0" w:rsidRPr="0088562B" w:rsidRDefault="009960B0" w:rsidP="00B93EA4">
            <w:pPr>
              <w:pStyle w:val="subsubclauseindent"/>
              <w:spacing w:after="0"/>
              <w:ind w:left="0"/>
              <w:rPr>
                <w:rFonts w:ascii="Garamond" w:hAnsi="Garamond"/>
                <w:szCs w:val="22"/>
                <w:lang w:val="ru-RU"/>
              </w:rPr>
            </w:pPr>
            <w:r w:rsidRPr="0088562B">
              <w:rPr>
                <w:rFonts w:ascii="Garamond" w:hAnsi="Garamond"/>
                <w:i/>
                <w:szCs w:val="22"/>
                <w:lang w:val="en-US"/>
              </w:rPr>
              <w:t>z</w:t>
            </w:r>
            <w:r w:rsidRPr="0088562B">
              <w:rPr>
                <w:rFonts w:ascii="Garamond" w:hAnsi="Garamond"/>
                <w:szCs w:val="22"/>
                <w:lang w:val="ru-RU"/>
              </w:rPr>
              <w:t xml:space="preserve"> – </w:t>
            </w:r>
            <w:r w:rsidRPr="00566393">
              <w:rPr>
                <w:rFonts w:ascii="Garamond" w:hAnsi="Garamond"/>
                <w:szCs w:val="22"/>
                <w:highlight w:val="yellow"/>
                <w:lang w:val="ru-RU"/>
              </w:rPr>
              <w:t>первая ценовая зона, вторая ценовая зона, за исключением входящей в состав Дальневосточного федерального округа отдельной территории, ранее относившейся к неценовым зонам, или входящая в состав Дальневосточного федерального округа отдельная территория, ранее относившаяся к неценовым зонам</w:t>
            </w:r>
            <w:r w:rsidRPr="0088562B">
              <w:rPr>
                <w:rFonts w:ascii="Garamond" w:hAnsi="Garamond"/>
                <w:szCs w:val="22"/>
                <w:lang w:val="ru-RU"/>
              </w:rPr>
              <w:t>;</w:t>
            </w:r>
          </w:p>
          <w:p w14:paraId="36CC0A21" w14:textId="77777777" w:rsidR="009960B0" w:rsidRPr="0088562B" w:rsidRDefault="009960B0" w:rsidP="00EA6BDA">
            <w:pPr>
              <w:pStyle w:val="4"/>
              <w:numPr>
                <w:ilvl w:val="0"/>
                <w:numId w:val="0"/>
              </w:numPr>
              <w:ind w:left="568"/>
              <w:rPr>
                <w:rFonts w:ascii="Garamond" w:hAnsi="Garamond"/>
                <w:szCs w:val="22"/>
              </w:rPr>
            </w:pPr>
            <w:r w:rsidRPr="0088562B">
              <w:rPr>
                <w:rFonts w:ascii="Garamond" w:hAnsi="Garamond"/>
                <w:i/>
                <w:szCs w:val="22"/>
                <w:lang w:val="en-US"/>
              </w:rPr>
              <w:t>h</w:t>
            </w:r>
            <w:r w:rsidRPr="0088562B">
              <w:rPr>
                <w:rFonts w:ascii="Garamond" w:hAnsi="Garamond"/>
                <w:szCs w:val="22"/>
              </w:rPr>
              <w:t xml:space="preserve"> - час операционных суток.</w:t>
            </w:r>
          </w:p>
        </w:tc>
      </w:tr>
      <w:tr w:rsidR="009960B0" w:rsidRPr="005D1BE5" w14:paraId="717CB5A8" w14:textId="77777777" w:rsidTr="00B93EA4">
        <w:tc>
          <w:tcPr>
            <w:tcW w:w="896" w:type="dxa"/>
            <w:vAlign w:val="center"/>
          </w:tcPr>
          <w:p w14:paraId="336C9A6C" w14:textId="77777777" w:rsidR="009960B0" w:rsidRDefault="009960B0" w:rsidP="00B93EA4">
            <w:pPr>
              <w:jc w:val="center"/>
              <w:rPr>
                <w:rFonts w:ascii="Garamond" w:hAnsi="Garamond"/>
                <w:b/>
                <w:bCs/>
                <w:sz w:val="22"/>
                <w:szCs w:val="22"/>
              </w:rPr>
            </w:pPr>
            <w:r>
              <w:rPr>
                <w:rFonts w:ascii="Garamond" w:hAnsi="Garamond"/>
                <w:b/>
                <w:bCs/>
                <w:sz w:val="22"/>
                <w:szCs w:val="22"/>
              </w:rPr>
              <w:t>4.2.7</w:t>
            </w:r>
          </w:p>
        </w:tc>
        <w:tc>
          <w:tcPr>
            <w:tcW w:w="6924" w:type="dxa"/>
          </w:tcPr>
          <w:p w14:paraId="686CF766" w14:textId="77777777" w:rsidR="009960B0" w:rsidRPr="0088562B" w:rsidRDefault="009960B0" w:rsidP="00B93EA4">
            <w:pPr>
              <w:pStyle w:val="4"/>
              <w:numPr>
                <w:ilvl w:val="3"/>
                <w:numId w:val="0"/>
              </w:numPr>
              <w:tabs>
                <w:tab w:val="num" w:pos="1276"/>
              </w:tabs>
              <w:rPr>
                <w:rFonts w:ascii="Garamond" w:hAnsi="Garamond"/>
                <w:szCs w:val="22"/>
              </w:rPr>
            </w:pPr>
            <w:r w:rsidRPr="0088562B">
              <w:rPr>
                <w:rFonts w:ascii="Garamond" w:hAnsi="Garamond"/>
                <w:szCs w:val="22"/>
              </w:rPr>
              <w:t>Доля расчетных нагрузочных потерь электроэнергии в электрических сетях РСК по территории субъекта РФ в пределах ценовой зоны в суммарном плановом почасовом потреблении участников оптового рынка, отнесенном на отпуск из сетей РСК</w:t>
            </w:r>
          </w:p>
          <w:p w14:paraId="375BFFE9" w14:textId="77777777" w:rsidR="009960B0" w:rsidRPr="0088562B" w:rsidRDefault="009960B0" w:rsidP="00B93EA4">
            <w:pPr>
              <w:jc w:val="both"/>
              <w:rPr>
                <w:rFonts w:ascii="Garamond" w:hAnsi="Garamond"/>
                <w:sz w:val="22"/>
                <w:szCs w:val="22"/>
              </w:rPr>
            </w:pPr>
            <w:r w:rsidRPr="0088562B">
              <w:rPr>
                <w:rFonts w:ascii="Garamond" w:hAnsi="Garamond"/>
                <w:b/>
                <w:position w:val="-14"/>
                <w:sz w:val="22"/>
                <w:szCs w:val="22"/>
              </w:rPr>
              <w:object w:dxaOrig="1020" w:dyaOrig="400" w14:anchorId="60F9E0BA">
                <v:shape id="_x0000_i1602" type="#_x0000_t75" style="width:1in;height:29.6pt" o:ole="">
                  <v:imagedata r:id="rId887" o:title=""/>
                </v:shape>
                <o:OLEObject Type="Embed" ProgID="Equation.3" ShapeID="_x0000_i1602" DrawAspect="Content" ObjectID="_1788676496" r:id="rId888"/>
              </w:object>
            </w:r>
            <w:r w:rsidRPr="0088562B">
              <w:rPr>
                <w:rFonts w:ascii="Garamond" w:hAnsi="Garamond"/>
                <w:sz w:val="22"/>
                <w:szCs w:val="22"/>
              </w:rPr>
              <w:t xml:space="preserve">– доля расчетных нагрузочных потерь электроэнергии в электрических сетях РСК по территории субъекта РФ </w:t>
            </w:r>
            <w:r w:rsidRPr="0088562B">
              <w:rPr>
                <w:rFonts w:ascii="Garamond" w:hAnsi="Garamond"/>
                <w:i/>
                <w:sz w:val="22"/>
                <w:szCs w:val="22"/>
                <w:lang w:val="en-US"/>
              </w:rPr>
              <w:t>F</w:t>
            </w:r>
            <w:r w:rsidRPr="0088562B">
              <w:rPr>
                <w:rFonts w:ascii="Garamond" w:hAnsi="Garamond"/>
                <w:sz w:val="22"/>
                <w:szCs w:val="22"/>
              </w:rPr>
              <w:t xml:space="preserve"> в пределах ценовой зоны в суммарном плановом почасовом потреблении участников оптового рынка, отнесенном на отпуск из сетей РСК.</w:t>
            </w:r>
          </w:p>
          <w:p w14:paraId="5F757126" w14:textId="77777777" w:rsidR="009960B0" w:rsidRPr="0088562B" w:rsidRDefault="009960B0" w:rsidP="00B93EA4">
            <w:pPr>
              <w:jc w:val="both"/>
              <w:rPr>
                <w:rFonts w:ascii="Garamond" w:hAnsi="Garamond"/>
                <w:bCs/>
                <w:sz w:val="22"/>
                <w:szCs w:val="22"/>
              </w:rPr>
            </w:pPr>
            <w:r w:rsidRPr="0088562B">
              <w:rPr>
                <w:rFonts w:ascii="Garamond" w:hAnsi="Garamond"/>
                <w:sz w:val="22"/>
                <w:szCs w:val="22"/>
              </w:rPr>
              <w:t>Величина</w:t>
            </w:r>
            <w:r w:rsidRPr="0088562B">
              <w:rPr>
                <w:rFonts w:ascii="Garamond" w:hAnsi="Garamond"/>
                <w:bCs/>
                <w:sz w:val="22"/>
                <w:szCs w:val="22"/>
              </w:rPr>
              <w:t xml:space="preserve"> </w:t>
            </w:r>
            <w:r w:rsidRPr="0088562B">
              <w:rPr>
                <w:rFonts w:ascii="Garamond" w:hAnsi="Garamond"/>
                <w:b/>
                <w:position w:val="-14"/>
                <w:sz w:val="22"/>
                <w:szCs w:val="22"/>
              </w:rPr>
              <w:object w:dxaOrig="1020" w:dyaOrig="400" w14:anchorId="6D2F2F49">
                <v:shape id="_x0000_i1603" type="#_x0000_t75" style="width:1in;height:29.6pt" o:ole="">
                  <v:imagedata r:id="rId889" o:title=""/>
                </v:shape>
                <o:OLEObject Type="Embed" ProgID="Equation.3" ShapeID="_x0000_i1603" DrawAspect="Content" ObjectID="_1788676497" r:id="rId890"/>
              </w:object>
            </w:r>
            <w:r w:rsidRPr="0088562B">
              <w:rPr>
                <w:rFonts w:ascii="Garamond" w:hAnsi="Garamond"/>
                <w:bCs/>
                <w:sz w:val="22"/>
                <w:szCs w:val="22"/>
              </w:rPr>
              <w:t>определяется КО в соответствии с формулой:</w:t>
            </w:r>
          </w:p>
          <w:p w14:paraId="3782A109" w14:textId="77777777" w:rsidR="009960B0" w:rsidRPr="0088562B" w:rsidRDefault="009960B0" w:rsidP="009960B0">
            <w:pPr>
              <w:numPr>
                <w:ilvl w:val="0"/>
                <w:numId w:val="7"/>
              </w:numPr>
              <w:ind w:left="1134" w:firstLine="0"/>
              <w:jc w:val="both"/>
              <w:rPr>
                <w:rFonts w:ascii="Garamond" w:hAnsi="Garamond"/>
                <w:sz w:val="22"/>
                <w:szCs w:val="22"/>
              </w:rPr>
            </w:pPr>
            <w:r w:rsidRPr="0088562B">
              <w:rPr>
                <w:rFonts w:ascii="Garamond" w:hAnsi="Garamond"/>
                <w:sz w:val="22"/>
                <w:szCs w:val="22"/>
              </w:rPr>
              <w:t xml:space="preserve">в случае если </w:t>
            </w:r>
          </w:p>
          <w:p w14:paraId="2968B521" w14:textId="77777777" w:rsidR="009960B0" w:rsidRPr="0088562B" w:rsidRDefault="009960B0" w:rsidP="00B93EA4">
            <w:pPr>
              <w:ind w:left="1134"/>
              <w:jc w:val="both"/>
              <w:rPr>
                <w:rFonts w:ascii="Garamond" w:hAnsi="Garamond"/>
                <w:sz w:val="22"/>
                <w:szCs w:val="22"/>
              </w:rPr>
            </w:pPr>
            <w:r w:rsidRPr="0088562B">
              <w:rPr>
                <w:rFonts w:ascii="Garamond" w:hAnsi="Garamond"/>
                <w:sz w:val="22"/>
                <w:szCs w:val="22"/>
              </w:rPr>
              <w:object w:dxaOrig="4700" w:dyaOrig="720" w14:anchorId="4635FD0E">
                <v:shape id="_x0000_i1604" type="#_x0000_t75" style="width:234.15pt;height:36.35pt" o:ole="">
                  <v:imagedata r:id="rId891" o:title=""/>
                </v:shape>
                <o:OLEObject Type="Embed" ProgID="Equation.3" ShapeID="_x0000_i1604" DrawAspect="Content" ObjectID="_1788676498" r:id="rId892"/>
              </w:object>
            </w:r>
            <w:r w:rsidRPr="0088562B">
              <w:rPr>
                <w:rFonts w:ascii="Garamond" w:hAnsi="Garamond"/>
                <w:sz w:val="22"/>
                <w:szCs w:val="22"/>
              </w:rPr>
              <w:t>,</w:t>
            </w:r>
          </w:p>
          <w:p w14:paraId="30F98B2E" w14:textId="77777777" w:rsidR="009960B0" w:rsidRPr="0088562B" w:rsidRDefault="009960B0" w:rsidP="00B93EA4">
            <w:pPr>
              <w:jc w:val="both"/>
              <w:rPr>
                <w:rFonts w:ascii="Garamond" w:hAnsi="Garamond"/>
                <w:b/>
                <w:i/>
                <w:sz w:val="22"/>
                <w:szCs w:val="22"/>
              </w:rPr>
            </w:pPr>
            <w:r w:rsidRPr="0088562B">
              <w:rPr>
                <w:rFonts w:ascii="Garamond" w:hAnsi="Garamond"/>
                <w:sz w:val="22"/>
                <w:szCs w:val="22"/>
              </w:rPr>
              <w:t xml:space="preserve">то </w:t>
            </w:r>
          </w:p>
          <w:p w14:paraId="705D3588" w14:textId="77777777" w:rsidR="009960B0" w:rsidRPr="0088562B" w:rsidRDefault="009960B0" w:rsidP="00B93EA4">
            <w:pPr>
              <w:jc w:val="both"/>
              <w:rPr>
                <w:rFonts w:ascii="Garamond" w:hAnsi="Garamond"/>
                <w:sz w:val="22"/>
                <w:szCs w:val="22"/>
                <w:lang w:val="en-US"/>
              </w:rPr>
            </w:pPr>
            <w:r w:rsidRPr="0088562B">
              <w:rPr>
                <w:rFonts w:ascii="Garamond" w:hAnsi="Garamond"/>
                <w:sz w:val="22"/>
                <w:szCs w:val="22"/>
              </w:rPr>
              <w:object w:dxaOrig="5460" w:dyaOrig="1219" w14:anchorId="2039CD8A">
                <v:shape id="_x0000_i1605" type="#_x0000_t75" style="width:245.6pt;height:53.85pt" o:ole="">
                  <v:imagedata r:id="rId893" o:title=""/>
                </v:shape>
                <o:OLEObject Type="Embed" ProgID="Equation.3" ShapeID="_x0000_i1605" DrawAspect="Content" ObjectID="_1788676499" r:id="rId894"/>
              </w:object>
            </w:r>
            <w:r w:rsidRPr="0088562B">
              <w:rPr>
                <w:rFonts w:ascii="Garamond" w:hAnsi="Garamond"/>
                <w:sz w:val="22"/>
                <w:szCs w:val="22"/>
              </w:rPr>
              <w:t>,</w:t>
            </w:r>
          </w:p>
          <w:p w14:paraId="42DB89BC" w14:textId="77777777" w:rsidR="009960B0" w:rsidRPr="0088562B" w:rsidRDefault="009960B0" w:rsidP="009960B0">
            <w:pPr>
              <w:numPr>
                <w:ilvl w:val="0"/>
                <w:numId w:val="7"/>
              </w:numPr>
              <w:ind w:left="1134" w:firstLine="0"/>
              <w:jc w:val="both"/>
              <w:rPr>
                <w:rFonts w:ascii="Garamond" w:hAnsi="Garamond"/>
                <w:sz w:val="22"/>
                <w:szCs w:val="22"/>
              </w:rPr>
            </w:pPr>
            <w:r w:rsidRPr="0088562B">
              <w:rPr>
                <w:rFonts w:ascii="Garamond" w:hAnsi="Garamond"/>
                <w:sz w:val="22"/>
                <w:szCs w:val="22"/>
              </w:rPr>
              <w:t xml:space="preserve">в ином случае </w:t>
            </w:r>
            <w:r w:rsidRPr="0088562B">
              <w:rPr>
                <w:rFonts w:ascii="Garamond" w:hAnsi="Garamond"/>
                <w:position w:val="-14"/>
                <w:sz w:val="22"/>
                <w:szCs w:val="22"/>
              </w:rPr>
              <w:object w:dxaOrig="1400" w:dyaOrig="400" w14:anchorId="648EFD99">
                <v:shape id="_x0000_i1606" type="#_x0000_t75" style="width:96.2pt;height:24.2pt" o:ole="">
                  <v:imagedata r:id="rId895" o:title=""/>
                </v:shape>
                <o:OLEObject Type="Embed" ProgID="Equation.3" ShapeID="_x0000_i1606" DrawAspect="Content" ObjectID="_1788676500" r:id="rId896"/>
              </w:object>
            </w:r>
            <w:r w:rsidRPr="0088562B">
              <w:rPr>
                <w:rFonts w:ascii="Garamond" w:hAnsi="Garamond"/>
                <w:sz w:val="22"/>
                <w:szCs w:val="22"/>
              </w:rPr>
              <w:t>;</w:t>
            </w:r>
          </w:p>
          <w:p w14:paraId="7B3FB75A" w14:textId="77777777" w:rsidR="009960B0" w:rsidRPr="0088562B" w:rsidRDefault="009960B0" w:rsidP="00B93EA4">
            <w:pPr>
              <w:pStyle w:val="subsubclauseindent"/>
              <w:tabs>
                <w:tab w:val="num" w:pos="1276"/>
              </w:tabs>
              <w:ind w:left="0"/>
              <w:rPr>
                <w:rFonts w:ascii="Garamond" w:hAnsi="Garamond"/>
                <w:szCs w:val="22"/>
                <w:lang w:val="ru-RU"/>
              </w:rPr>
            </w:pPr>
            <w:r w:rsidRPr="0088562B">
              <w:rPr>
                <w:rFonts w:ascii="Garamond" w:hAnsi="Garamond"/>
                <w:szCs w:val="22"/>
                <w:lang w:val="ru-RU"/>
              </w:rPr>
              <w:t xml:space="preserve">где </w:t>
            </w:r>
            <w:r w:rsidRPr="0088562B">
              <w:rPr>
                <w:rFonts w:ascii="Garamond" w:hAnsi="Garamond"/>
                <w:i/>
                <w:szCs w:val="22"/>
                <w:lang w:val="en-US"/>
              </w:rPr>
              <w:t>i</w:t>
            </w:r>
            <w:r w:rsidRPr="0088562B">
              <w:rPr>
                <w:rFonts w:ascii="Garamond" w:hAnsi="Garamond"/>
                <w:szCs w:val="22"/>
                <w:lang w:val="ru-RU"/>
              </w:rPr>
              <w:t xml:space="preserve"> – участник оптового рынка;</w:t>
            </w:r>
          </w:p>
          <w:p w14:paraId="5669F187" w14:textId="77777777" w:rsidR="009960B0" w:rsidRPr="0088562B" w:rsidRDefault="009960B0" w:rsidP="00B93EA4">
            <w:pPr>
              <w:spacing w:before="120" w:after="120"/>
              <w:jc w:val="both"/>
              <w:rPr>
                <w:rFonts w:ascii="Garamond" w:hAnsi="Garamond"/>
                <w:sz w:val="22"/>
                <w:szCs w:val="22"/>
              </w:rPr>
            </w:pPr>
            <w:r w:rsidRPr="0088562B">
              <w:rPr>
                <w:rFonts w:ascii="Garamond" w:hAnsi="Garamond"/>
                <w:i/>
                <w:sz w:val="22"/>
                <w:szCs w:val="22"/>
              </w:rPr>
              <w:t>p</w:t>
            </w:r>
            <w:r w:rsidRPr="0088562B">
              <w:rPr>
                <w:rFonts w:ascii="Garamond" w:hAnsi="Garamond"/>
                <w:sz w:val="22"/>
                <w:szCs w:val="22"/>
              </w:rPr>
              <w:t xml:space="preserve"> – ГТП потребления (за исключением ГТП потребления поставщика</w:t>
            </w:r>
            <w:r w:rsidRPr="00566393">
              <w:rPr>
                <w:rFonts w:ascii="Garamond" w:hAnsi="Garamond"/>
                <w:sz w:val="22"/>
                <w:szCs w:val="22"/>
                <w:highlight w:val="yellow"/>
              </w:rPr>
              <w:t>,</w:t>
            </w:r>
            <w:r w:rsidRPr="0088562B">
              <w:rPr>
                <w:rFonts w:ascii="Garamond" w:hAnsi="Garamond"/>
                <w:sz w:val="22"/>
                <w:szCs w:val="22"/>
              </w:rPr>
              <w:t xml:space="preserve"> ГТП потребления единого закупщика на территории новых субъектов Российской Федерации </w:t>
            </w:r>
            <w:r w:rsidRPr="00566393">
              <w:rPr>
                <w:rFonts w:ascii="Garamond" w:hAnsi="Garamond"/>
                <w:sz w:val="22"/>
                <w:szCs w:val="22"/>
                <w:highlight w:val="yellow"/>
              </w:rPr>
              <w:t>и ГТП потребления участников оптового рынка – потребителей НЦЗА или НЦЗК</w:t>
            </w:r>
            <w:r w:rsidRPr="0088562B">
              <w:rPr>
                <w:rFonts w:ascii="Garamond" w:hAnsi="Garamond"/>
                <w:sz w:val="22"/>
                <w:szCs w:val="22"/>
              </w:rPr>
              <w:t xml:space="preserve">);  </w:t>
            </w:r>
          </w:p>
          <w:p w14:paraId="3963AF5F" w14:textId="77777777" w:rsidR="009960B0" w:rsidRPr="0088562B" w:rsidRDefault="009960B0" w:rsidP="00B93EA4">
            <w:pPr>
              <w:pStyle w:val="subsubclauseindent"/>
              <w:ind w:left="0"/>
              <w:rPr>
                <w:rFonts w:ascii="Garamond" w:hAnsi="Garamond"/>
                <w:szCs w:val="22"/>
                <w:lang w:val="ru-RU"/>
              </w:rPr>
            </w:pPr>
            <w:r w:rsidRPr="0088562B">
              <w:rPr>
                <w:rFonts w:ascii="Garamond" w:hAnsi="Garamond"/>
                <w:i/>
                <w:szCs w:val="22"/>
                <w:lang w:val="en-US"/>
              </w:rPr>
              <w:t>r</w:t>
            </w:r>
            <w:r w:rsidRPr="0088562B">
              <w:rPr>
                <w:rFonts w:ascii="Garamond" w:hAnsi="Garamond"/>
                <w:szCs w:val="22"/>
                <w:lang w:val="ru-RU"/>
              </w:rPr>
              <w:t xml:space="preserve"> – региональная сетевая компания (территориальная сетевая организация);</w:t>
            </w:r>
          </w:p>
          <w:p w14:paraId="404B957F" w14:textId="77777777" w:rsidR="009960B0" w:rsidRPr="0088562B" w:rsidRDefault="009960B0" w:rsidP="00B93EA4">
            <w:pPr>
              <w:pStyle w:val="subsubclauseindent"/>
              <w:ind w:left="0"/>
              <w:rPr>
                <w:rFonts w:ascii="Garamond" w:hAnsi="Garamond"/>
                <w:szCs w:val="22"/>
                <w:lang w:val="ru-RU"/>
              </w:rPr>
            </w:pPr>
            <w:r w:rsidRPr="0088562B">
              <w:rPr>
                <w:rFonts w:ascii="Garamond" w:hAnsi="Garamond"/>
                <w:i/>
                <w:szCs w:val="22"/>
                <w:lang w:val="en-US"/>
              </w:rPr>
              <w:t>F</w:t>
            </w:r>
            <w:r w:rsidRPr="0088562B">
              <w:rPr>
                <w:rFonts w:ascii="Garamond" w:hAnsi="Garamond"/>
                <w:i/>
                <w:szCs w:val="22"/>
                <w:lang w:val="ru-RU"/>
              </w:rPr>
              <w:t xml:space="preserve"> –</w:t>
            </w:r>
            <w:r w:rsidRPr="0088562B">
              <w:rPr>
                <w:rFonts w:ascii="Garamond" w:hAnsi="Garamond"/>
                <w:b/>
                <w:i/>
                <w:szCs w:val="22"/>
                <w:lang w:val="ru-RU"/>
              </w:rPr>
              <w:t xml:space="preserve"> </w:t>
            </w:r>
            <w:r w:rsidRPr="0088562B">
              <w:rPr>
                <w:rFonts w:ascii="Garamond" w:hAnsi="Garamond"/>
                <w:szCs w:val="22"/>
                <w:lang w:val="ru-RU"/>
              </w:rPr>
              <w:t xml:space="preserve">субъект РФ в пределах ценовой зоны (в случае если два и более субъектов РФ отнесены к одному энергорайону, то в качестве </w:t>
            </w:r>
            <w:r w:rsidRPr="0088562B">
              <w:rPr>
                <w:rFonts w:ascii="Garamond" w:hAnsi="Garamond"/>
                <w:i/>
                <w:szCs w:val="22"/>
                <w:lang w:val="en-US"/>
              </w:rPr>
              <w:t>F</w:t>
            </w:r>
            <w:r w:rsidRPr="0088562B">
              <w:rPr>
                <w:rFonts w:ascii="Garamond" w:hAnsi="Garamond"/>
                <w:szCs w:val="22"/>
                <w:lang w:val="ru-RU"/>
              </w:rPr>
              <w:t xml:space="preserve"> используется указанный энергорайон);</w:t>
            </w:r>
          </w:p>
          <w:p w14:paraId="2EB2F5A4" w14:textId="77777777" w:rsidR="009960B0" w:rsidRPr="0088562B" w:rsidRDefault="009960B0" w:rsidP="00B93EA4">
            <w:pPr>
              <w:pStyle w:val="4"/>
              <w:numPr>
                <w:ilvl w:val="3"/>
                <w:numId w:val="0"/>
              </w:numPr>
              <w:tabs>
                <w:tab w:val="num" w:pos="1135"/>
                <w:tab w:val="num" w:pos="1276"/>
              </w:tabs>
              <w:rPr>
                <w:rFonts w:ascii="Garamond" w:hAnsi="Garamond"/>
                <w:szCs w:val="22"/>
              </w:rPr>
            </w:pPr>
            <w:r w:rsidRPr="0088562B">
              <w:rPr>
                <w:rFonts w:ascii="Garamond" w:hAnsi="Garamond"/>
                <w:i/>
                <w:szCs w:val="22"/>
                <w:lang w:val="en-US"/>
              </w:rPr>
              <w:t>h</w:t>
            </w:r>
            <w:r w:rsidRPr="0088562B">
              <w:rPr>
                <w:rFonts w:ascii="Garamond" w:hAnsi="Garamond"/>
                <w:szCs w:val="22"/>
              </w:rPr>
              <w:t xml:space="preserve"> – час операционных суток.</w:t>
            </w:r>
          </w:p>
        </w:tc>
        <w:tc>
          <w:tcPr>
            <w:tcW w:w="7201" w:type="dxa"/>
          </w:tcPr>
          <w:p w14:paraId="22865984" w14:textId="77777777" w:rsidR="009960B0" w:rsidRPr="0088562B" w:rsidRDefault="009960B0" w:rsidP="00B93EA4">
            <w:pPr>
              <w:pStyle w:val="4"/>
              <w:numPr>
                <w:ilvl w:val="3"/>
                <w:numId w:val="0"/>
              </w:numPr>
              <w:tabs>
                <w:tab w:val="num" w:pos="1276"/>
              </w:tabs>
              <w:rPr>
                <w:rFonts w:ascii="Garamond" w:hAnsi="Garamond"/>
                <w:szCs w:val="22"/>
              </w:rPr>
            </w:pPr>
            <w:r w:rsidRPr="0088562B">
              <w:rPr>
                <w:rFonts w:ascii="Garamond" w:hAnsi="Garamond"/>
                <w:szCs w:val="22"/>
              </w:rPr>
              <w:t>Доля расчетных нагрузочных потерь электроэнергии в электрических сетях РСК по территории субъекта РФ в пределах ценовой зоны в суммарном плановом почасовом потреблении участников оптового рынка, отнесенном на отпуск из сетей РСК</w:t>
            </w:r>
          </w:p>
          <w:p w14:paraId="1724D4A1" w14:textId="77777777" w:rsidR="009960B0" w:rsidRPr="0088562B" w:rsidRDefault="009960B0" w:rsidP="00B93EA4">
            <w:pPr>
              <w:jc w:val="both"/>
              <w:rPr>
                <w:rFonts w:ascii="Garamond" w:hAnsi="Garamond"/>
                <w:sz w:val="22"/>
                <w:szCs w:val="22"/>
              </w:rPr>
            </w:pPr>
            <w:r w:rsidRPr="0088562B">
              <w:rPr>
                <w:rFonts w:ascii="Garamond" w:hAnsi="Garamond"/>
                <w:b/>
                <w:position w:val="-14"/>
                <w:sz w:val="22"/>
                <w:szCs w:val="22"/>
              </w:rPr>
              <w:object w:dxaOrig="1020" w:dyaOrig="400" w14:anchorId="5CA3C7F2">
                <v:shape id="_x0000_i1607" type="#_x0000_t75" style="width:1in;height:29.6pt" o:ole="">
                  <v:imagedata r:id="rId887" o:title=""/>
                </v:shape>
                <o:OLEObject Type="Embed" ProgID="Equation.3" ShapeID="_x0000_i1607" DrawAspect="Content" ObjectID="_1788676501" r:id="rId897"/>
              </w:object>
            </w:r>
            <w:r w:rsidRPr="0088562B">
              <w:rPr>
                <w:rFonts w:ascii="Garamond" w:hAnsi="Garamond"/>
                <w:sz w:val="22"/>
                <w:szCs w:val="22"/>
              </w:rPr>
              <w:t xml:space="preserve">– доля расчетных нагрузочных потерь электроэнергии в электрических сетях РСК по территории субъекта РФ </w:t>
            </w:r>
            <w:r w:rsidRPr="0088562B">
              <w:rPr>
                <w:rFonts w:ascii="Garamond" w:hAnsi="Garamond"/>
                <w:i/>
                <w:sz w:val="22"/>
                <w:szCs w:val="22"/>
                <w:lang w:val="en-US"/>
              </w:rPr>
              <w:t>F</w:t>
            </w:r>
            <w:r w:rsidRPr="0088562B">
              <w:rPr>
                <w:rFonts w:ascii="Garamond" w:hAnsi="Garamond"/>
                <w:sz w:val="22"/>
                <w:szCs w:val="22"/>
              </w:rPr>
              <w:t xml:space="preserve"> в пределах ценовой зоны в суммарном плановом почасовом потреблении участников оптового рынка, отнесенном на отпуск из сетей РСК.</w:t>
            </w:r>
          </w:p>
          <w:p w14:paraId="7AFDD663" w14:textId="77777777" w:rsidR="009960B0" w:rsidRPr="0088562B" w:rsidRDefault="009960B0" w:rsidP="00B93EA4">
            <w:pPr>
              <w:jc w:val="both"/>
              <w:rPr>
                <w:rFonts w:ascii="Garamond" w:hAnsi="Garamond"/>
                <w:bCs/>
                <w:sz w:val="22"/>
                <w:szCs w:val="22"/>
              </w:rPr>
            </w:pPr>
            <w:r w:rsidRPr="0088562B">
              <w:rPr>
                <w:rFonts w:ascii="Garamond" w:hAnsi="Garamond"/>
                <w:sz w:val="22"/>
                <w:szCs w:val="22"/>
              </w:rPr>
              <w:t>Величина</w:t>
            </w:r>
            <w:r w:rsidRPr="0088562B">
              <w:rPr>
                <w:rFonts w:ascii="Garamond" w:hAnsi="Garamond"/>
                <w:bCs/>
                <w:sz w:val="22"/>
                <w:szCs w:val="22"/>
              </w:rPr>
              <w:t xml:space="preserve"> </w:t>
            </w:r>
            <w:r w:rsidRPr="0088562B">
              <w:rPr>
                <w:rFonts w:ascii="Garamond" w:hAnsi="Garamond"/>
                <w:b/>
                <w:position w:val="-14"/>
                <w:sz w:val="22"/>
                <w:szCs w:val="22"/>
              </w:rPr>
              <w:object w:dxaOrig="1020" w:dyaOrig="400" w14:anchorId="123A884D">
                <v:shape id="_x0000_i1608" type="#_x0000_t75" style="width:1in;height:29.6pt" o:ole="">
                  <v:imagedata r:id="rId889" o:title=""/>
                </v:shape>
                <o:OLEObject Type="Embed" ProgID="Equation.3" ShapeID="_x0000_i1608" DrawAspect="Content" ObjectID="_1788676502" r:id="rId898"/>
              </w:object>
            </w:r>
            <w:r w:rsidRPr="0088562B">
              <w:rPr>
                <w:rFonts w:ascii="Garamond" w:hAnsi="Garamond"/>
                <w:bCs/>
                <w:sz w:val="22"/>
                <w:szCs w:val="22"/>
              </w:rPr>
              <w:t>определяется КО в соответствии с формулой:</w:t>
            </w:r>
          </w:p>
          <w:p w14:paraId="7716931D" w14:textId="77777777" w:rsidR="009960B0" w:rsidRPr="0088562B" w:rsidRDefault="009960B0" w:rsidP="009960B0">
            <w:pPr>
              <w:numPr>
                <w:ilvl w:val="0"/>
                <w:numId w:val="7"/>
              </w:numPr>
              <w:ind w:left="1134" w:firstLine="0"/>
              <w:jc w:val="both"/>
              <w:rPr>
                <w:rFonts w:ascii="Garamond" w:hAnsi="Garamond"/>
                <w:sz w:val="22"/>
                <w:szCs w:val="22"/>
              </w:rPr>
            </w:pPr>
            <w:r w:rsidRPr="0088562B">
              <w:rPr>
                <w:rFonts w:ascii="Garamond" w:hAnsi="Garamond"/>
                <w:sz w:val="22"/>
                <w:szCs w:val="22"/>
              </w:rPr>
              <w:t xml:space="preserve">в случае если </w:t>
            </w:r>
          </w:p>
          <w:p w14:paraId="3816C92E" w14:textId="77777777" w:rsidR="009960B0" w:rsidRPr="0088562B" w:rsidRDefault="009960B0" w:rsidP="00B93EA4">
            <w:pPr>
              <w:ind w:left="1134"/>
              <w:jc w:val="both"/>
              <w:rPr>
                <w:rFonts w:ascii="Garamond" w:hAnsi="Garamond"/>
                <w:sz w:val="22"/>
                <w:szCs w:val="22"/>
              </w:rPr>
            </w:pPr>
            <w:r w:rsidRPr="0088562B">
              <w:rPr>
                <w:rFonts w:ascii="Garamond" w:hAnsi="Garamond"/>
                <w:sz w:val="22"/>
                <w:szCs w:val="22"/>
              </w:rPr>
              <w:object w:dxaOrig="4700" w:dyaOrig="720" w14:anchorId="6A8BAF56">
                <v:shape id="_x0000_i1609" type="#_x0000_t75" style="width:234.15pt;height:36.35pt" o:ole="">
                  <v:imagedata r:id="rId891" o:title=""/>
                </v:shape>
                <o:OLEObject Type="Embed" ProgID="Equation.3" ShapeID="_x0000_i1609" DrawAspect="Content" ObjectID="_1788676503" r:id="rId899"/>
              </w:object>
            </w:r>
            <w:r w:rsidRPr="0088562B">
              <w:rPr>
                <w:rFonts w:ascii="Garamond" w:hAnsi="Garamond"/>
                <w:sz w:val="22"/>
                <w:szCs w:val="22"/>
              </w:rPr>
              <w:t>,</w:t>
            </w:r>
          </w:p>
          <w:p w14:paraId="5D30B71C" w14:textId="77777777" w:rsidR="009960B0" w:rsidRPr="0088562B" w:rsidRDefault="009960B0" w:rsidP="00B93EA4">
            <w:pPr>
              <w:jc w:val="both"/>
              <w:rPr>
                <w:rFonts w:ascii="Garamond" w:hAnsi="Garamond"/>
                <w:b/>
                <w:i/>
                <w:sz w:val="22"/>
                <w:szCs w:val="22"/>
              </w:rPr>
            </w:pPr>
            <w:r w:rsidRPr="0088562B">
              <w:rPr>
                <w:rFonts w:ascii="Garamond" w:hAnsi="Garamond"/>
                <w:sz w:val="22"/>
                <w:szCs w:val="22"/>
              </w:rPr>
              <w:t xml:space="preserve">то </w:t>
            </w:r>
          </w:p>
          <w:p w14:paraId="30ED9F5D" w14:textId="77777777" w:rsidR="009960B0" w:rsidRPr="0088562B" w:rsidRDefault="009960B0" w:rsidP="00B93EA4">
            <w:pPr>
              <w:jc w:val="both"/>
              <w:rPr>
                <w:rFonts w:ascii="Garamond" w:hAnsi="Garamond"/>
                <w:sz w:val="22"/>
                <w:szCs w:val="22"/>
                <w:lang w:val="en-US"/>
              </w:rPr>
            </w:pPr>
            <w:r w:rsidRPr="0088562B">
              <w:rPr>
                <w:rFonts w:ascii="Garamond" w:hAnsi="Garamond"/>
                <w:sz w:val="22"/>
                <w:szCs w:val="22"/>
              </w:rPr>
              <w:object w:dxaOrig="5460" w:dyaOrig="1219" w14:anchorId="0BD26D62">
                <v:shape id="_x0000_i1610" type="#_x0000_t75" style="width:245.6pt;height:53.85pt" o:ole="">
                  <v:imagedata r:id="rId893" o:title=""/>
                </v:shape>
                <o:OLEObject Type="Embed" ProgID="Equation.3" ShapeID="_x0000_i1610" DrawAspect="Content" ObjectID="_1788676504" r:id="rId900"/>
              </w:object>
            </w:r>
            <w:r w:rsidRPr="0088562B">
              <w:rPr>
                <w:rFonts w:ascii="Garamond" w:hAnsi="Garamond"/>
                <w:sz w:val="22"/>
                <w:szCs w:val="22"/>
              </w:rPr>
              <w:t>,</w:t>
            </w:r>
          </w:p>
          <w:p w14:paraId="270785BC" w14:textId="77777777" w:rsidR="009960B0" w:rsidRPr="0088562B" w:rsidRDefault="009960B0" w:rsidP="009960B0">
            <w:pPr>
              <w:numPr>
                <w:ilvl w:val="0"/>
                <w:numId w:val="7"/>
              </w:numPr>
              <w:ind w:left="1134" w:firstLine="0"/>
              <w:jc w:val="both"/>
              <w:rPr>
                <w:rFonts w:ascii="Garamond" w:hAnsi="Garamond"/>
                <w:sz w:val="22"/>
                <w:szCs w:val="22"/>
              </w:rPr>
            </w:pPr>
            <w:r w:rsidRPr="0088562B">
              <w:rPr>
                <w:rFonts w:ascii="Garamond" w:hAnsi="Garamond"/>
                <w:sz w:val="22"/>
                <w:szCs w:val="22"/>
              </w:rPr>
              <w:t xml:space="preserve">в ином случае </w:t>
            </w:r>
            <w:r w:rsidRPr="0088562B">
              <w:rPr>
                <w:rFonts w:ascii="Garamond" w:hAnsi="Garamond"/>
                <w:position w:val="-14"/>
                <w:sz w:val="22"/>
                <w:szCs w:val="22"/>
              </w:rPr>
              <w:object w:dxaOrig="1400" w:dyaOrig="400" w14:anchorId="22BAF4BD">
                <v:shape id="_x0000_i1611" type="#_x0000_t75" style="width:96.2pt;height:24.2pt" o:ole="">
                  <v:imagedata r:id="rId895" o:title=""/>
                </v:shape>
                <o:OLEObject Type="Embed" ProgID="Equation.3" ShapeID="_x0000_i1611" DrawAspect="Content" ObjectID="_1788676505" r:id="rId901"/>
              </w:object>
            </w:r>
            <w:r w:rsidRPr="0088562B">
              <w:rPr>
                <w:rFonts w:ascii="Garamond" w:hAnsi="Garamond"/>
                <w:sz w:val="22"/>
                <w:szCs w:val="22"/>
              </w:rPr>
              <w:t>;</w:t>
            </w:r>
          </w:p>
          <w:p w14:paraId="66A233B1" w14:textId="77777777" w:rsidR="009960B0" w:rsidRPr="0088562B" w:rsidRDefault="009960B0" w:rsidP="00B93EA4">
            <w:pPr>
              <w:pStyle w:val="subsubclauseindent"/>
              <w:tabs>
                <w:tab w:val="num" w:pos="1276"/>
              </w:tabs>
              <w:ind w:left="0"/>
              <w:rPr>
                <w:rFonts w:ascii="Garamond" w:hAnsi="Garamond"/>
                <w:szCs w:val="22"/>
                <w:lang w:val="ru-RU"/>
              </w:rPr>
            </w:pPr>
            <w:r w:rsidRPr="0088562B">
              <w:rPr>
                <w:rFonts w:ascii="Garamond" w:hAnsi="Garamond"/>
                <w:szCs w:val="22"/>
                <w:lang w:val="ru-RU"/>
              </w:rPr>
              <w:t xml:space="preserve">где </w:t>
            </w:r>
            <w:r w:rsidRPr="0088562B">
              <w:rPr>
                <w:rFonts w:ascii="Garamond" w:hAnsi="Garamond"/>
                <w:i/>
                <w:szCs w:val="22"/>
                <w:lang w:val="en-US"/>
              </w:rPr>
              <w:t>i</w:t>
            </w:r>
            <w:r w:rsidRPr="0088562B">
              <w:rPr>
                <w:rFonts w:ascii="Garamond" w:hAnsi="Garamond"/>
                <w:szCs w:val="22"/>
                <w:lang w:val="ru-RU"/>
              </w:rPr>
              <w:t xml:space="preserve"> – участник оптового рынка;</w:t>
            </w:r>
          </w:p>
          <w:p w14:paraId="77A6088E" w14:textId="77777777" w:rsidR="009960B0" w:rsidRPr="0088562B" w:rsidRDefault="009960B0" w:rsidP="00B93EA4">
            <w:pPr>
              <w:spacing w:before="120" w:after="120"/>
              <w:jc w:val="both"/>
              <w:rPr>
                <w:rFonts w:ascii="Garamond" w:hAnsi="Garamond"/>
                <w:sz w:val="22"/>
                <w:szCs w:val="22"/>
              </w:rPr>
            </w:pPr>
            <w:r w:rsidRPr="0088562B">
              <w:rPr>
                <w:rFonts w:ascii="Garamond" w:hAnsi="Garamond"/>
                <w:i/>
                <w:sz w:val="22"/>
                <w:szCs w:val="22"/>
              </w:rPr>
              <w:t>p</w:t>
            </w:r>
            <w:r w:rsidRPr="0088562B">
              <w:rPr>
                <w:rFonts w:ascii="Garamond" w:hAnsi="Garamond"/>
                <w:sz w:val="22"/>
                <w:szCs w:val="22"/>
              </w:rPr>
              <w:t xml:space="preserve"> – ГТП потребления (за исключением ГТП потребления поставщика </w:t>
            </w:r>
            <w:r w:rsidRPr="00566393">
              <w:rPr>
                <w:rFonts w:ascii="Garamond" w:hAnsi="Garamond"/>
                <w:sz w:val="22"/>
                <w:szCs w:val="22"/>
                <w:highlight w:val="yellow"/>
              </w:rPr>
              <w:t>и</w:t>
            </w:r>
            <w:r w:rsidRPr="0088562B">
              <w:rPr>
                <w:rFonts w:ascii="Garamond" w:hAnsi="Garamond"/>
                <w:sz w:val="22"/>
                <w:szCs w:val="22"/>
              </w:rPr>
              <w:t xml:space="preserve"> ГТП потребления единого закупщика на территории новых субъектов Российской Федерации);  </w:t>
            </w:r>
          </w:p>
          <w:p w14:paraId="37A32812" w14:textId="77777777" w:rsidR="009960B0" w:rsidRPr="0088562B" w:rsidRDefault="009960B0" w:rsidP="00B93EA4">
            <w:pPr>
              <w:pStyle w:val="subsubclauseindent"/>
              <w:ind w:left="0"/>
              <w:rPr>
                <w:rFonts w:ascii="Garamond" w:hAnsi="Garamond"/>
                <w:szCs w:val="22"/>
                <w:lang w:val="ru-RU"/>
              </w:rPr>
            </w:pPr>
            <w:r w:rsidRPr="0088562B">
              <w:rPr>
                <w:rFonts w:ascii="Garamond" w:hAnsi="Garamond"/>
                <w:i/>
                <w:szCs w:val="22"/>
                <w:lang w:val="en-US"/>
              </w:rPr>
              <w:t>r</w:t>
            </w:r>
            <w:r w:rsidRPr="0088562B">
              <w:rPr>
                <w:rFonts w:ascii="Garamond" w:hAnsi="Garamond"/>
                <w:szCs w:val="22"/>
                <w:lang w:val="ru-RU"/>
              </w:rPr>
              <w:t xml:space="preserve"> – региональная сетевая компания (территориальная сетевая организация);</w:t>
            </w:r>
          </w:p>
          <w:p w14:paraId="09451761" w14:textId="77777777" w:rsidR="009960B0" w:rsidRPr="0088562B" w:rsidRDefault="009960B0" w:rsidP="00B93EA4">
            <w:pPr>
              <w:pStyle w:val="subsubclauseindent"/>
              <w:ind w:left="0"/>
              <w:rPr>
                <w:rFonts w:ascii="Garamond" w:hAnsi="Garamond"/>
                <w:szCs w:val="22"/>
                <w:lang w:val="ru-RU"/>
              </w:rPr>
            </w:pPr>
            <w:r w:rsidRPr="0088562B">
              <w:rPr>
                <w:rFonts w:ascii="Garamond" w:hAnsi="Garamond"/>
                <w:i/>
                <w:szCs w:val="22"/>
                <w:lang w:val="en-US"/>
              </w:rPr>
              <w:t>F</w:t>
            </w:r>
            <w:r w:rsidRPr="0088562B">
              <w:rPr>
                <w:rFonts w:ascii="Garamond" w:hAnsi="Garamond"/>
                <w:i/>
                <w:szCs w:val="22"/>
                <w:lang w:val="ru-RU"/>
              </w:rPr>
              <w:t xml:space="preserve"> –</w:t>
            </w:r>
            <w:r w:rsidRPr="0088562B">
              <w:rPr>
                <w:rFonts w:ascii="Garamond" w:hAnsi="Garamond"/>
                <w:b/>
                <w:i/>
                <w:szCs w:val="22"/>
                <w:lang w:val="ru-RU"/>
              </w:rPr>
              <w:t xml:space="preserve"> </w:t>
            </w:r>
            <w:r w:rsidRPr="0088562B">
              <w:rPr>
                <w:rFonts w:ascii="Garamond" w:hAnsi="Garamond"/>
                <w:szCs w:val="22"/>
                <w:lang w:val="ru-RU"/>
              </w:rPr>
              <w:t xml:space="preserve">субъект РФ в пределах ценовой зоны (в случае если два и более субъектов РФ отнесены к одному энергорайону, то в качестве </w:t>
            </w:r>
            <w:r w:rsidRPr="0088562B">
              <w:rPr>
                <w:rFonts w:ascii="Garamond" w:hAnsi="Garamond"/>
                <w:i/>
                <w:szCs w:val="22"/>
                <w:lang w:val="en-US"/>
              </w:rPr>
              <w:t>F</w:t>
            </w:r>
            <w:r w:rsidRPr="0088562B">
              <w:rPr>
                <w:rFonts w:ascii="Garamond" w:hAnsi="Garamond"/>
                <w:szCs w:val="22"/>
                <w:lang w:val="ru-RU"/>
              </w:rPr>
              <w:t xml:space="preserve"> используется указанный энергорайон);</w:t>
            </w:r>
          </w:p>
          <w:p w14:paraId="3A9E99BD" w14:textId="77777777" w:rsidR="009960B0" w:rsidRPr="0088562B" w:rsidRDefault="009960B0" w:rsidP="00B93EA4">
            <w:pPr>
              <w:pStyle w:val="4"/>
              <w:numPr>
                <w:ilvl w:val="3"/>
                <w:numId w:val="0"/>
              </w:numPr>
              <w:tabs>
                <w:tab w:val="num" w:pos="1135"/>
                <w:tab w:val="num" w:pos="1276"/>
              </w:tabs>
              <w:rPr>
                <w:rFonts w:ascii="Garamond" w:hAnsi="Garamond"/>
                <w:szCs w:val="22"/>
              </w:rPr>
            </w:pPr>
            <w:r w:rsidRPr="0088562B">
              <w:rPr>
                <w:rFonts w:ascii="Garamond" w:hAnsi="Garamond"/>
                <w:i/>
                <w:szCs w:val="22"/>
                <w:lang w:val="en-US"/>
              </w:rPr>
              <w:t>h</w:t>
            </w:r>
            <w:r w:rsidRPr="0088562B">
              <w:rPr>
                <w:rFonts w:ascii="Garamond" w:hAnsi="Garamond"/>
                <w:szCs w:val="22"/>
              </w:rPr>
              <w:t xml:space="preserve"> – час операционных суток.</w:t>
            </w:r>
          </w:p>
        </w:tc>
      </w:tr>
      <w:tr w:rsidR="009960B0" w:rsidRPr="005D1BE5" w14:paraId="46F6098B" w14:textId="77777777" w:rsidTr="00B93EA4">
        <w:tc>
          <w:tcPr>
            <w:tcW w:w="896" w:type="dxa"/>
            <w:vAlign w:val="center"/>
          </w:tcPr>
          <w:p w14:paraId="5851F19B" w14:textId="77777777" w:rsidR="009960B0" w:rsidRDefault="009960B0" w:rsidP="00B93EA4">
            <w:pPr>
              <w:jc w:val="center"/>
              <w:rPr>
                <w:rFonts w:ascii="Garamond" w:hAnsi="Garamond"/>
                <w:b/>
                <w:bCs/>
                <w:sz w:val="22"/>
                <w:szCs w:val="22"/>
              </w:rPr>
            </w:pPr>
            <w:r>
              <w:rPr>
                <w:rFonts w:ascii="Garamond" w:hAnsi="Garamond"/>
                <w:b/>
                <w:bCs/>
                <w:sz w:val="22"/>
                <w:szCs w:val="22"/>
              </w:rPr>
              <w:t>4.2.12</w:t>
            </w:r>
          </w:p>
        </w:tc>
        <w:tc>
          <w:tcPr>
            <w:tcW w:w="6924" w:type="dxa"/>
          </w:tcPr>
          <w:p w14:paraId="5AAE9FA6" w14:textId="77777777" w:rsidR="009960B0" w:rsidRPr="0088562B" w:rsidRDefault="009960B0" w:rsidP="00EA6BDA">
            <w:pPr>
              <w:pStyle w:val="4"/>
              <w:numPr>
                <w:ilvl w:val="0"/>
                <w:numId w:val="0"/>
              </w:numPr>
              <w:ind w:left="568"/>
              <w:rPr>
                <w:rFonts w:ascii="Garamond" w:hAnsi="Garamond"/>
                <w:szCs w:val="22"/>
              </w:rPr>
            </w:pPr>
            <w:r w:rsidRPr="0088562B">
              <w:rPr>
                <w:rFonts w:ascii="Garamond" w:hAnsi="Garamond"/>
                <w:szCs w:val="22"/>
              </w:rPr>
              <w:t>Плановый объем расчетных нагрузочных потерь электроэнергии в электрических сетях ФСК в ценовой зоне</w:t>
            </w:r>
          </w:p>
          <w:p w14:paraId="782F830F" w14:textId="77777777" w:rsidR="009960B0" w:rsidRPr="0088562B" w:rsidRDefault="009960B0" w:rsidP="00B93EA4">
            <w:pPr>
              <w:pStyle w:val="subsubclauseindent"/>
              <w:spacing w:after="0"/>
              <w:ind w:left="0"/>
              <w:rPr>
                <w:rFonts w:ascii="Garamond" w:hAnsi="Garamond"/>
                <w:szCs w:val="22"/>
                <w:lang w:val="ru-RU"/>
              </w:rPr>
            </w:pPr>
            <w:r w:rsidRPr="0088562B">
              <w:rPr>
                <w:rFonts w:ascii="Garamond" w:hAnsi="Garamond"/>
                <w:position w:val="-14"/>
                <w:szCs w:val="22"/>
              </w:rPr>
              <w:object w:dxaOrig="920" w:dyaOrig="400" w14:anchorId="794BA99C">
                <v:shape id="_x0000_i1612" type="#_x0000_t75" style="width:66.6pt;height:29.6pt" o:ole="">
                  <v:imagedata r:id="rId902" o:title=""/>
                </v:shape>
                <o:OLEObject Type="Embed" ProgID="Equation.3" ShapeID="_x0000_i1612" DrawAspect="Content" ObjectID="_1788676506" r:id="rId903"/>
              </w:object>
            </w:r>
            <w:r w:rsidRPr="0088562B">
              <w:rPr>
                <w:rFonts w:ascii="Garamond" w:hAnsi="Garamond"/>
                <w:szCs w:val="22"/>
                <w:lang w:val="ru-RU"/>
              </w:rPr>
              <w:t xml:space="preserve"> [МВт.ч] – плановый объем расчетных нагрузочных потерь электроэнергии в сетях ФСК в ценовой зоне </w:t>
            </w:r>
            <w:r w:rsidRPr="0088562B">
              <w:rPr>
                <w:rFonts w:ascii="Garamond" w:hAnsi="Garamond"/>
                <w:i/>
                <w:szCs w:val="22"/>
              </w:rPr>
              <w:t>z</w:t>
            </w:r>
            <w:r w:rsidRPr="0088562B">
              <w:rPr>
                <w:rFonts w:ascii="Garamond" w:hAnsi="Garamond"/>
                <w:szCs w:val="22"/>
                <w:lang w:val="ru-RU"/>
              </w:rPr>
              <w:t xml:space="preserve"> в час операционных суток </w:t>
            </w:r>
            <w:r w:rsidRPr="0088562B">
              <w:rPr>
                <w:rFonts w:ascii="Garamond" w:hAnsi="Garamond"/>
                <w:i/>
                <w:szCs w:val="22"/>
              </w:rPr>
              <w:t>h</w:t>
            </w:r>
            <w:r w:rsidRPr="0088562B">
              <w:rPr>
                <w:rFonts w:ascii="Garamond" w:hAnsi="Garamond"/>
                <w:szCs w:val="22"/>
                <w:lang w:val="ru-RU"/>
              </w:rPr>
              <w:t>.</w:t>
            </w:r>
          </w:p>
          <w:p w14:paraId="51C3DBE5" w14:textId="77777777" w:rsidR="009960B0" w:rsidRPr="0088562B" w:rsidRDefault="009960B0" w:rsidP="00B93EA4">
            <w:pPr>
              <w:pStyle w:val="subsubclauseindent"/>
              <w:spacing w:after="0"/>
              <w:ind w:left="0"/>
              <w:rPr>
                <w:rFonts w:ascii="Garamond" w:hAnsi="Garamond"/>
                <w:szCs w:val="22"/>
                <w:lang w:val="ru-RU"/>
              </w:rPr>
            </w:pPr>
            <w:r w:rsidRPr="0088562B">
              <w:rPr>
                <w:rFonts w:ascii="Garamond" w:hAnsi="Garamond"/>
                <w:szCs w:val="22"/>
                <w:lang w:val="ru-RU"/>
              </w:rPr>
              <w:t xml:space="preserve">КО рассчитывает величину </w:t>
            </w:r>
            <w:r w:rsidRPr="0088562B">
              <w:rPr>
                <w:rFonts w:ascii="Garamond" w:hAnsi="Garamond"/>
                <w:position w:val="-14"/>
                <w:szCs w:val="22"/>
              </w:rPr>
              <w:object w:dxaOrig="920" w:dyaOrig="400" w14:anchorId="66B6B34A">
                <v:shape id="_x0000_i1613" type="#_x0000_t75" style="width:66.6pt;height:29.6pt" o:ole="">
                  <v:imagedata r:id="rId904" o:title=""/>
                </v:shape>
                <o:OLEObject Type="Embed" ProgID="Equation.3" ShapeID="_x0000_i1613" DrawAspect="Content" ObjectID="_1788676507" r:id="rId905"/>
              </w:object>
            </w:r>
            <w:r w:rsidRPr="0088562B">
              <w:rPr>
                <w:rFonts w:ascii="Garamond" w:hAnsi="Garamond"/>
                <w:szCs w:val="22"/>
                <w:lang w:val="ru-RU"/>
              </w:rPr>
              <w:t xml:space="preserve"> в соответствии с формулой:</w:t>
            </w:r>
          </w:p>
          <w:p w14:paraId="61D7CD5C" w14:textId="77777777" w:rsidR="009960B0" w:rsidRPr="0088562B" w:rsidRDefault="009960B0" w:rsidP="00B93EA4">
            <w:pPr>
              <w:pStyle w:val="subsubclauseindent"/>
              <w:spacing w:after="0"/>
              <w:ind w:left="0"/>
              <w:rPr>
                <w:rFonts w:ascii="Garamond" w:hAnsi="Garamond"/>
                <w:szCs w:val="22"/>
                <w:lang w:val="ru-RU"/>
              </w:rPr>
            </w:pPr>
            <w:r w:rsidRPr="0088562B">
              <w:rPr>
                <w:rFonts w:ascii="Garamond" w:hAnsi="Garamond"/>
                <w:position w:val="-30"/>
                <w:szCs w:val="22"/>
              </w:rPr>
              <w:object w:dxaOrig="4320" w:dyaOrig="580" w14:anchorId="0A091433">
                <v:shape id="_x0000_i1614" type="#_x0000_t75" style="width:300.8pt;height:42.4pt" o:ole="">
                  <v:imagedata r:id="rId906" o:title=""/>
                </v:shape>
                <o:OLEObject Type="Embed" ProgID="Equation.3" ShapeID="_x0000_i1614" DrawAspect="Content" ObjectID="_1788676508" r:id="rId907"/>
              </w:object>
            </w:r>
            <w:r w:rsidRPr="0088562B">
              <w:rPr>
                <w:rFonts w:ascii="Garamond" w:hAnsi="Garamond"/>
                <w:szCs w:val="22"/>
                <w:lang w:val="ru-RU"/>
              </w:rPr>
              <w:t>,</w:t>
            </w:r>
          </w:p>
          <w:p w14:paraId="2EEE3537" w14:textId="77777777" w:rsidR="009960B0" w:rsidRPr="0088562B" w:rsidRDefault="009960B0" w:rsidP="00B93EA4">
            <w:pPr>
              <w:pStyle w:val="subsubclauseindent"/>
              <w:spacing w:after="0"/>
              <w:ind w:left="0"/>
              <w:rPr>
                <w:rFonts w:ascii="Garamond" w:hAnsi="Garamond"/>
                <w:szCs w:val="22"/>
                <w:lang w:val="ru-RU"/>
              </w:rPr>
            </w:pPr>
            <w:r w:rsidRPr="0088562B">
              <w:rPr>
                <w:rFonts w:ascii="Garamond" w:hAnsi="Garamond"/>
                <w:szCs w:val="22"/>
                <w:lang w:val="ru-RU"/>
              </w:rPr>
              <w:t xml:space="preserve">где </w:t>
            </w:r>
            <w:r w:rsidRPr="0088562B">
              <w:rPr>
                <w:rFonts w:ascii="Garamond" w:hAnsi="Garamond"/>
                <w:i/>
                <w:szCs w:val="22"/>
                <w:lang w:val="en-US"/>
              </w:rPr>
              <w:t>z</w:t>
            </w:r>
            <w:r w:rsidRPr="0088562B">
              <w:rPr>
                <w:rFonts w:ascii="Garamond" w:hAnsi="Garamond"/>
                <w:szCs w:val="22"/>
                <w:lang w:val="ru-RU"/>
              </w:rPr>
              <w:t xml:space="preserve"> – </w:t>
            </w:r>
            <w:r w:rsidRPr="00566393">
              <w:rPr>
                <w:rFonts w:ascii="Garamond" w:hAnsi="Garamond"/>
                <w:szCs w:val="22"/>
                <w:highlight w:val="yellow"/>
                <w:lang w:val="ru-RU"/>
              </w:rPr>
              <w:t>ценовая зона</w:t>
            </w:r>
            <w:r w:rsidRPr="0088562B">
              <w:rPr>
                <w:rFonts w:ascii="Garamond" w:hAnsi="Garamond"/>
                <w:szCs w:val="22"/>
                <w:lang w:val="ru-RU"/>
              </w:rPr>
              <w:t>;</w:t>
            </w:r>
          </w:p>
          <w:p w14:paraId="037C3CF3" w14:textId="77777777" w:rsidR="009960B0" w:rsidRPr="0088562B" w:rsidRDefault="009960B0" w:rsidP="00B93EA4">
            <w:pPr>
              <w:pStyle w:val="subsubclauseindent"/>
              <w:spacing w:after="0"/>
              <w:ind w:left="0"/>
              <w:rPr>
                <w:rFonts w:ascii="Garamond" w:hAnsi="Garamond"/>
                <w:szCs w:val="22"/>
                <w:lang w:val="ru-RU"/>
              </w:rPr>
            </w:pPr>
            <w:r w:rsidRPr="0088562B">
              <w:rPr>
                <w:rFonts w:ascii="Garamond" w:hAnsi="Garamond"/>
                <w:i/>
                <w:szCs w:val="22"/>
                <w:lang w:val="en-US"/>
              </w:rPr>
              <w:t>R</w:t>
            </w:r>
            <w:r w:rsidRPr="0088562B">
              <w:rPr>
                <w:rFonts w:ascii="Garamond" w:hAnsi="Garamond"/>
                <w:szCs w:val="22"/>
                <w:lang w:val="ru-RU"/>
              </w:rPr>
              <w:t xml:space="preserve">1 – энергорайон ФСК в ценовой зоне </w:t>
            </w:r>
            <w:r w:rsidRPr="0088562B">
              <w:rPr>
                <w:rFonts w:ascii="Garamond" w:hAnsi="Garamond"/>
                <w:i/>
                <w:szCs w:val="22"/>
                <w:lang w:val="en-US"/>
              </w:rPr>
              <w:t>z</w:t>
            </w:r>
            <w:r w:rsidRPr="0088562B">
              <w:rPr>
                <w:rFonts w:ascii="Garamond" w:hAnsi="Garamond"/>
                <w:szCs w:val="22"/>
                <w:lang w:val="ru-RU"/>
              </w:rPr>
              <w:t>;</w:t>
            </w:r>
          </w:p>
          <w:p w14:paraId="503AF212" w14:textId="77777777" w:rsidR="009960B0" w:rsidRPr="0088562B" w:rsidRDefault="009960B0" w:rsidP="00B93EA4">
            <w:pPr>
              <w:pStyle w:val="subsubclauseindent"/>
              <w:spacing w:after="0"/>
              <w:ind w:left="0"/>
              <w:rPr>
                <w:rFonts w:ascii="Garamond" w:hAnsi="Garamond"/>
                <w:szCs w:val="22"/>
                <w:lang w:val="ru-RU"/>
              </w:rPr>
            </w:pPr>
            <w:r w:rsidRPr="0088562B">
              <w:rPr>
                <w:rFonts w:ascii="Garamond" w:hAnsi="Garamond"/>
                <w:i/>
                <w:szCs w:val="22"/>
                <w:lang w:val="en-US"/>
              </w:rPr>
              <w:t>R</w:t>
            </w:r>
            <w:r w:rsidRPr="0088562B">
              <w:rPr>
                <w:rFonts w:ascii="Garamond" w:hAnsi="Garamond"/>
                <w:szCs w:val="22"/>
                <w:lang w:val="ru-RU"/>
              </w:rPr>
              <w:t xml:space="preserve">2 – энергорайон участника оптового рынка в ценовой зоне </w:t>
            </w:r>
            <w:r w:rsidRPr="0088562B">
              <w:rPr>
                <w:rFonts w:ascii="Garamond" w:hAnsi="Garamond"/>
                <w:i/>
                <w:szCs w:val="22"/>
                <w:lang w:val="en-US"/>
              </w:rPr>
              <w:t>z</w:t>
            </w:r>
            <w:r w:rsidRPr="0088562B">
              <w:rPr>
                <w:rFonts w:ascii="Garamond" w:hAnsi="Garamond"/>
                <w:szCs w:val="22"/>
                <w:lang w:val="ru-RU"/>
              </w:rPr>
              <w:t>, к которому относятся сети ФСК;</w:t>
            </w:r>
          </w:p>
          <w:p w14:paraId="0065746F" w14:textId="77777777" w:rsidR="009960B0" w:rsidRPr="0088562B" w:rsidRDefault="009960B0" w:rsidP="00B93EA4">
            <w:pPr>
              <w:pStyle w:val="subsubclauseindent"/>
              <w:spacing w:after="0"/>
              <w:ind w:left="0"/>
              <w:rPr>
                <w:rFonts w:ascii="Garamond" w:hAnsi="Garamond"/>
                <w:szCs w:val="22"/>
                <w:lang w:val="ru-RU"/>
              </w:rPr>
            </w:pPr>
            <w:r w:rsidRPr="0088562B">
              <w:rPr>
                <w:rFonts w:ascii="Garamond" w:hAnsi="Garamond"/>
                <w:i/>
                <w:szCs w:val="22"/>
                <w:lang w:val="en-US"/>
              </w:rPr>
              <w:t>i</w:t>
            </w:r>
            <w:r w:rsidRPr="0088562B">
              <w:rPr>
                <w:rFonts w:ascii="Garamond" w:hAnsi="Garamond"/>
                <w:i/>
                <w:szCs w:val="22"/>
                <w:lang w:val="ru-RU"/>
              </w:rPr>
              <w:t xml:space="preserve"> </w:t>
            </w:r>
            <w:r w:rsidRPr="0088562B">
              <w:rPr>
                <w:rFonts w:ascii="Garamond" w:hAnsi="Garamond"/>
                <w:szCs w:val="22"/>
                <w:lang w:val="ru-RU"/>
              </w:rPr>
              <w:t>– участник оптового рынка;</w:t>
            </w:r>
          </w:p>
          <w:p w14:paraId="4F307C46" w14:textId="77777777" w:rsidR="009960B0" w:rsidRPr="0088562B" w:rsidRDefault="009960B0" w:rsidP="00B93EA4">
            <w:pPr>
              <w:pStyle w:val="subsubclauseindent"/>
              <w:spacing w:after="0"/>
              <w:ind w:left="0"/>
              <w:rPr>
                <w:rFonts w:ascii="Garamond" w:hAnsi="Garamond"/>
                <w:szCs w:val="22"/>
                <w:lang w:val="ru-RU"/>
              </w:rPr>
            </w:pPr>
            <w:r w:rsidRPr="0088562B">
              <w:rPr>
                <w:rFonts w:ascii="Garamond" w:hAnsi="Garamond"/>
                <w:i/>
                <w:szCs w:val="22"/>
                <w:lang w:val="en-US"/>
              </w:rPr>
              <w:t>R</w:t>
            </w:r>
            <w:r w:rsidRPr="0088562B">
              <w:rPr>
                <w:rFonts w:ascii="Garamond" w:hAnsi="Garamond"/>
                <w:szCs w:val="22"/>
                <w:lang w:val="ru-RU"/>
              </w:rPr>
              <w:t xml:space="preserve"> – энергорайон участника оптового рынка;</w:t>
            </w:r>
          </w:p>
          <w:p w14:paraId="121C5AE2" w14:textId="77777777" w:rsidR="009960B0" w:rsidRPr="0088562B" w:rsidRDefault="009960B0" w:rsidP="00B93EA4">
            <w:pPr>
              <w:pStyle w:val="subsubclauseindent"/>
              <w:spacing w:after="0"/>
              <w:ind w:left="0"/>
              <w:rPr>
                <w:rFonts w:ascii="Garamond" w:hAnsi="Garamond"/>
                <w:szCs w:val="22"/>
              </w:rPr>
            </w:pPr>
            <w:r w:rsidRPr="0088562B">
              <w:rPr>
                <w:rFonts w:ascii="Garamond" w:hAnsi="Garamond"/>
                <w:i/>
                <w:szCs w:val="22"/>
                <w:lang w:val="en-US"/>
              </w:rPr>
              <w:t>h</w:t>
            </w:r>
            <w:r w:rsidRPr="0088562B">
              <w:rPr>
                <w:rFonts w:ascii="Garamond" w:hAnsi="Garamond"/>
                <w:szCs w:val="22"/>
              </w:rPr>
              <w:t xml:space="preserve"> - час операционных суток.</w:t>
            </w:r>
          </w:p>
          <w:p w14:paraId="64D73C9B" w14:textId="77777777" w:rsidR="009960B0" w:rsidRPr="0088562B" w:rsidRDefault="009960B0" w:rsidP="00EA6BDA">
            <w:pPr>
              <w:pStyle w:val="3"/>
              <w:widowControl w:val="0"/>
              <w:numPr>
                <w:ilvl w:val="0"/>
                <w:numId w:val="0"/>
              </w:numPr>
              <w:rPr>
                <w:rFonts w:ascii="Garamond" w:hAnsi="Garamond"/>
                <w:b w:val="0"/>
                <w:bCs w:val="0"/>
                <w:sz w:val="22"/>
                <w:szCs w:val="22"/>
              </w:rPr>
            </w:pPr>
          </w:p>
        </w:tc>
        <w:tc>
          <w:tcPr>
            <w:tcW w:w="7201" w:type="dxa"/>
          </w:tcPr>
          <w:p w14:paraId="303D0277" w14:textId="77777777" w:rsidR="009960B0" w:rsidRPr="0088562B" w:rsidRDefault="009960B0" w:rsidP="00EA6BDA">
            <w:pPr>
              <w:pStyle w:val="4"/>
              <w:numPr>
                <w:ilvl w:val="0"/>
                <w:numId w:val="0"/>
              </w:numPr>
              <w:ind w:left="568"/>
              <w:rPr>
                <w:rFonts w:ascii="Garamond" w:hAnsi="Garamond"/>
                <w:szCs w:val="22"/>
              </w:rPr>
            </w:pPr>
            <w:r w:rsidRPr="0088562B">
              <w:rPr>
                <w:rFonts w:ascii="Garamond" w:hAnsi="Garamond"/>
                <w:szCs w:val="22"/>
              </w:rPr>
              <w:t>Плановый объем расчетных нагрузочных потерь электроэнергии в электрических сетях ФСК в ценовой зоне</w:t>
            </w:r>
          </w:p>
          <w:p w14:paraId="2F94683F" w14:textId="77777777" w:rsidR="009960B0" w:rsidRPr="0088562B" w:rsidRDefault="009960B0" w:rsidP="00B93EA4">
            <w:pPr>
              <w:pStyle w:val="subsubclauseindent"/>
              <w:spacing w:after="0"/>
              <w:ind w:left="0"/>
              <w:rPr>
                <w:rFonts w:ascii="Garamond" w:hAnsi="Garamond"/>
                <w:szCs w:val="22"/>
                <w:lang w:val="ru-RU"/>
              </w:rPr>
            </w:pPr>
            <w:r w:rsidRPr="0088562B">
              <w:rPr>
                <w:rFonts w:ascii="Garamond" w:hAnsi="Garamond"/>
                <w:position w:val="-14"/>
                <w:szCs w:val="22"/>
              </w:rPr>
              <w:object w:dxaOrig="920" w:dyaOrig="400" w14:anchorId="195894BD">
                <v:shape id="_x0000_i1615" type="#_x0000_t75" style="width:66.6pt;height:29.6pt" o:ole="">
                  <v:imagedata r:id="rId902" o:title=""/>
                </v:shape>
                <o:OLEObject Type="Embed" ProgID="Equation.3" ShapeID="_x0000_i1615" DrawAspect="Content" ObjectID="_1788676509" r:id="rId908"/>
              </w:object>
            </w:r>
            <w:r w:rsidRPr="0088562B">
              <w:rPr>
                <w:rFonts w:ascii="Garamond" w:hAnsi="Garamond"/>
                <w:szCs w:val="22"/>
                <w:lang w:val="ru-RU"/>
              </w:rPr>
              <w:t xml:space="preserve"> [МВт.ч] – плановый объем расчетных нагрузочных потерь электроэнергии в сетях ФСК в ценовой зоне </w:t>
            </w:r>
            <w:r w:rsidRPr="0088562B">
              <w:rPr>
                <w:rFonts w:ascii="Garamond" w:hAnsi="Garamond"/>
                <w:i/>
                <w:szCs w:val="22"/>
              </w:rPr>
              <w:t>z</w:t>
            </w:r>
            <w:r w:rsidRPr="0088562B">
              <w:rPr>
                <w:rFonts w:ascii="Garamond" w:hAnsi="Garamond"/>
                <w:szCs w:val="22"/>
                <w:lang w:val="ru-RU"/>
              </w:rPr>
              <w:t xml:space="preserve"> в час операционных суток </w:t>
            </w:r>
            <w:r w:rsidRPr="0088562B">
              <w:rPr>
                <w:rFonts w:ascii="Garamond" w:hAnsi="Garamond"/>
                <w:i/>
                <w:szCs w:val="22"/>
              </w:rPr>
              <w:t>h</w:t>
            </w:r>
            <w:r w:rsidRPr="0088562B">
              <w:rPr>
                <w:rFonts w:ascii="Garamond" w:hAnsi="Garamond"/>
                <w:szCs w:val="22"/>
                <w:lang w:val="ru-RU"/>
              </w:rPr>
              <w:t>.</w:t>
            </w:r>
          </w:p>
          <w:p w14:paraId="6B700AA2" w14:textId="77777777" w:rsidR="009960B0" w:rsidRPr="0088562B" w:rsidRDefault="009960B0" w:rsidP="00B93EA4">
            <w:pPr>
              <w:pStyle w:val="subsubclauseindent"/>
              <w:spacing w:after="0"/>
              <w:ind w:left="0"/>
              <w:rPr>
                <w:rFonts w:ascii="Garamond" w:hAnsi="Garamond"/>
                <w:szCs w:val="22"/>
                <w:lang w:val="ru-RU"/>
              </w:rPr>
            </w:pPr>
            <w:r w:rsidRPr="0088562B">
              <w:rPr>
                <w:rFonts w:ascii="Garamond" w:hAnsi="Garamond"/>
                <w:szCs w:val="22"/>
                <w:lang w:val="ru-RU"/>
              </w:rPr>
              <w:t xml:space="preserve">КО рассчитывает величину </w:t>
            </w:r>
            <w:r w:rsidRPr="0088562B">
              <w:rPr>
                <w:rFonts w:ascii="Garamond" w:hAnsi="Garamond"/>
                <w:position w:val="-14"/>
                <w:szCs w:val="22"/>
              </w:rPr>
              <w:object w:dxaOrig="920" w:dyaOrig="400" w14:anchorId="764ED094">
                <v:shape id="_x0000_i1616" type="#_x0000_t75" style="width:66.6pt;height:29.6pt" o:ole="">
                  <v:imagedata r:id="rId904" o:title=""/>
                </v:shape>
                <o:OLEObject Type="Embed" ProgID="Equation.3" ShapeID="_x0000_i1616" DrawAspect="Content" ObjectID="_1788676510" r:id="rId909"/>
              </w:object>
            </w:r>
            <w:r w:rsidRPr="0088562B">
              <w:rPr>
                <w:rFonts w:ascii="Garamond" w:hAnsi="Garamond"/>
                <w:szCs w:val="22"/>
                <w:lang w:val="ru-RU"/>
              </w:rPr>
              <w:t xml:space="preserve"> в соответствии с формулой:</w:t>
            </w:r>
          </w:p>
          <w:p w14:paraId="4454C936" w14:textId="77777777" w:rsidR="009960B0" w:rsidRPr="0088562B" w:rsidRDefault="009960B0" w:rsidP="00B93EA4">
            <w:pPr>
              <w:pStyle w:val="subsubclauseindent"/>
              <w:spacing w:after="0"/>
              <w:ind w:left="0"/>
              <w:rPr>
                <w:rFonts w:ascii="Garamond" w:hAnsi="Garamond"/>
                <w:szCs w:val="22"/>
                <w:lang w:val="ru-RU"/>
              </w:rPr>
            </w:pPr>
            <w:r w:rsidRPr="0088562B">
              <w:rPr>
                <w:rFonts w:ascii="Garamond" w:hAnsi="Garamond"/>
                <w:position w:val="-30"/>
                <w:szCs w:val="22"/>
              </w:rPr>
              <w:object w:dxaOrig="4320" w:dyaOrig="580" w14:anchorId="48A4A744">
                <v:shape id="_x0000_i1617" type="#_x0000_t75" style="width:300.8pt;height:42.4pt" o:ole="">
                  <v:imagedata r:id="rId906" o:title=""/>
                </v:shape>
                <o:OLEObject Type="Embed" ProgID="Equation.3" ShapeID="_x0000_i1617" DrawAspect="Content" ObjectID="_1788676511" r:id="rId910"/>
              </w:object>
            </w:r>
            <w:r w:rsidRPr="0088562B">
              <w:rPr>
                <w:rFonts w:ascii="Garamond" w:hAnsi="Garamond"/>
                <w:szCs w:val="22"/>
                <w:lang w:val="ru-RU"/>
              </w:rPr>
              <w:t>,</w:t>
            </w:r>
          </w:p>
          <w:p w14:paraId="03B7E6E0" w14:textId="77777777" w:rsidR="009960B0" w:rsidRPr="0088562B" w:rsidRDefault="009960B0" w:rsidP="00B93EA4">
            <w:pPr>
              <w:pStyle w:val="subsubclauseindent"/>
              <w:spacing w:after="0"/>
              <w:ind w:left="0"/>
              <w:rPr>
                <w:rFonts w:ascii="Garamond" w:hAnsi="Garamond"/>
                <w:szCs w:val="22"/>
                <w:lang w:val="ru-RU"/>
              </w:rPr>
            </w:pPr>
            <w:r w:rsidRPr="0088562B">
              <w:rPr>
                <w:rFonts w:ascii="Garamond" w:hAnsi="Garamond"/>
                <w:szCs w:val="22"/>
                <w:lang w:val="ru-RU"/>
              </w:rPr>
              <w:t xml:space="preserve">где </w:t>
            </w:r>
            <w:r w:rsidRPr="0088562B">
              <w:rPr>
                <w:rFonts w:ascii="Garamond" w:hAnsi="Garamond"/>
                <w:i/>
                <w:szCs w:val="22"/>
                <w:lang w:val="en-US"/>
              </w:rPr>
              <w:t>z</w:t>
            </w:r>
            <w:r w:rsidRPr="0088562B">
              <w:rPr>
                <w:rFonts w:ascii="Garamond" w:hAnsi="Garamond"/>
                <w:szCs w:val="22"/>
                <w:lang w:val="ru-RU"/>
              </w:rPr>
              <w:t xml:space="preserve"> – </w:t>
            </w:r>
            <w:r w:rsidRPr="00566393">
              <w:rPr>
                <w:rFonts w:ascii="Garamond" w:hAnsi="Garamond"/>
                <w:szCs w:val="22"/>
                <w:highlight w:val="yellow"/>
                <w:lang w:val="ru-RU"/>
              </w:rPr>
              <w:t>первая ценовая зона, вторая ценовая зона, за исключением входящей в состав Дальневосточного федерального округа отдельной территории, ранее относившейся к неценовым зонам, или входящая в состав Дальневосточного федерального округа отдельная территория, ранее относившаяся к неценовым зонам</w:t>
            </w:r>
            <w:r w:rsidRPr="0088562B">
              <w:rPr>
                <w:rFonts w:ascii="Garamond" w:hAnsi="Garamond"/>
                <w:szCs w:val="22"/>
                <w:lang w:val="ru-RU"/>
              </w:rPr>
              <w:t>;</w:t>
            </w:r>
          </w:p>
          <w:p w14:paraId="4120D313" w14:textId="77777777" w:rsidR="009960B0" w:rsidRPr="0088562B" w:rsidRDefault="009960B0" w:rsidP="00B93EA4">
            <w:pPr>
              <w:pStyle w:val="subsubclauseindent"/>
              <w:spacing w:after="0"/>
              <w:ind w:left="0"/>
              <w:rPr>
                <w:rFonts w:ascii="Garamond" w:hAnsi="Garamond"/>
                <w:szCs w:val="22"/>
                <w:lang w:val="ru-RU"/>
              </w:rPr>
            </w:pPr>
            <w:r w:rsidRPr="0088562B">
              <w:rPr>
                <w:rFonts w:ascii="Garamond" w:hAnsi="Garamond"/>
                <w:i/>
                <w:szCs w:val="22"/>
                <w:lang w:val="en-US"/>
              </w:rPr>
              <w:t>R</w:t>
            </w:r>
            <w:r w:rsidRPr="0088562B">
              <w:rPr>
                <w:rFonts w:ascii="Garamond" w:hAnsi="Garamond"/>
                <w:szCs w:val="22"/>
                <w:lang w:val="ru-RU"/>
              </w:rPr>
              <w:t xml:space="preserve">1 – энергорайон ФСК в ценовой зоне </w:t>
            </w:r>
            <w:r w:rsidRPr="0088562B">
              <w:rPr>
                <w:rFonts w:ascii="Garamond" w:hAnsi="Garamond"/>
                <w:i/>
                <w:szCs w:val="22"/>
                <w:lang w:val="en-US"/>
              </w:rPr>
              <w:t>z</w:t>
            </w:r>
            <w:r w:rsidRPr="0088562B">
              <w:rPr>
                <w:rFonts w:ascii="Garamond" w:hAnsi="Garamond"/>
                <w:szCs w:val="22"/>
                <w:lang w:val="ru-RU"/>
              </w:rPr>
              <w:t>;</w:t>
            </w:r>
          </w:p>
          <w:p w14:paraId="234E667B" w14:textId="77777777" w:rsidR="009960B0" w:rsidRPr="0088562B" w:rsidRDefault="009960B0" w:rsidP="00B93EA4">
            <w:pPr>
              <w:pStyle w:val="subsubclauseindent"/>
              <w:spacing w:after="0"/>
              <w:ind w:left="0"/>
              <w:rPr>
                <w:rFonts w:ascii="Garamond" w:hAnsi="Garamond"/>
                <w:szCs w:val="22"/>
                <w:lang w:val="ru-RU"/>
              </w:rPr>
            </w:pPr>
            <w:r w:rsidRPr="0088562B">
              <w:rPr>
                <w:rFonts w:ascii="Garamond" w:hAnsi="Garamond"/>
                <w:i/>
                <w:szCs w:val="22"/>
                <w:lang w:val="en-US"/>
              </w:rPr>
              <w:t>R</w:t>
            </w:r>
            <w:r w:rsidRPr="0088562B">
              <w:rPr>
                <w:rFonts w:ascii="Garamond" w:hAnsi="Garamond"/>
                <w:szCs w:val="22"/>
                <w:lang w:val="ru-RU"/>
              </w:rPr>
              <w:t xml:space="preserve">2 – энергорайон участника оптового рынка в ценовой зоне </w:t>
            </w:r>
            <w:r w:rsidRPr="0088562B">
              <w:rPr>
                <w:rFonts w:ascii="Garamond" w:hAnsi="Garamond"/>
                <w:i/>
                <w:szCs w:val="22"/>
                <w:lang w:val="en-US"/>
              </w:rPr>
              <w:t>z</w:t>
            </w:r>
            <w:r w:rsidRPr="0088562B">
              <w:rPr>
                <w:rFonts w:ascii="Garamond" w:hAnsi="Garamond"/>
                <w:szCs w:val="22"/>
                <w:lang w:val="ru-RU"/>
              </w:rPr>
              <w:t>, к которому относятся сети ФСК;</w:t>
            </w:r>
          </w:p>
          <w:p w14:paraId="11BE49B7" w14:textId="77777777" w:rsidR="009960B0" w:rsidRPr="0088562B" w:rsidRDefault="009960B0" w:rsidP="00B93EA4">
            <w:pPr>
              <w:pStyle w:val="subsubclauseindent"/>
              <w:spacing w:after="0"/>
              <w:ind w:left="0"/>
              <w:rPr>
                <w:rFonts w:ascii="Garamond" w:hAnsi="Garamond"/>
                <w:szCs w:val="22"/>
                <w:lang w:val="ru-RU"/>
              </w:rPr>
            </w:pPr>
            <w:r w:rsidRPr="0088562B">
              <w:rPr>
                <w:rFonts w:ascii="Garamond" w:hAnsi="Garamond"/>
                <w:i/>
                <w:szCs w:val="22"/>
                <w:lang w:val="en-US"/>
              </w:rPr>
              <w:t>i</w:t>
            </w:r>
            <w:r w:rsidRPr="0088562B">
              <w:rPr>
                <w:rFonts w:ascii="Garamond" w:hAnsi="Garamond"/>
                <w:i/>
                <w:szCs w:val="22"/>
                <w:lang w:val="ru-RU"/>
              </w:rPr>
              <w:t xml:space="preserve"> </w:t>
            </w:r>
            <w:r w:rsidRPr="0088562B">
              <w:rPr>
                <w:rFonts w:ascii="Garamond" w:hAnsi="Garamond"/>
                <w:szCs w:val="22"/>
                <w:lang w:val="ru-RU"/>
              </w:rPr>
              <w:t>– участник оптового рынка;</w:t>
            </w:r>
          </w:p>
          <w:p w14:paraId="4C1E9A77" w14:textId="77777777" w:rsidR="009960B0" w:rsidRPr="0088562B" w:rsidRDefault="009960B0" w:rsidP="00B93EA4">
            <w:pPr>
              <w:pStyle w:val="subsubclauseindent"/>
              <w:spacing w:after="0"/>
              <w:ind w:left="0"/>
              <w:rPr>
                <w:rFonts w:ascii="Garamond" w:hAnsi="Garamond"/>
                <w:szCs w:val="22"/>
                <w:lang w:val="ru-RU"/>
              </w:rPr>
            </w:pPr>
            <w:r w:rsidRPr="0088562B">
              <w:rPr>
                <w:rFonts w:ascii="Garamond" w:hAnsi="Garamond"/>
                <w:i/>
                <w:szCs w:val="22"/>
                <w:lang w:val="en-US"/>
              </w:rPr>
              <w:t>R</w:t>
            </w:r>
            <w:r w:rsidRPr="0088562B">
              <w:rPr>
                <w:rFonts w:ascii="Garamond" w:hAnsi="Garamond"/>
                <w:szCs w:val="22"/>
                <w:lang w:val="ru-RU"/>
              </w:rPr>
              <w:t xml:space="preserve"> – энергорайон участника оптового рынка;</w:t>
            </w:r>
          </w:p>
          <w:p w14:paraId="4D18AEC8" w14:textId="77777777" w:rsidR="009960B0" w:rsidRPr="0088562B" w:rsidRDefault="009960B0" w:rsidP="00B93EA4">
            <w:pPr>
              <w:jc w:val="both"/>
              <w:rPr>
                <w:rFonts w:ascii="Garamond" w:hAnsi="Garamond"/>
                <w:b/>
                <w:bCs/>
                <w:sz w:val="22"/>
                <w:szCs w:val="22"/>
              </w:rPr>
            </w:pPr>
            <w:r w:rsidRPr="0088562B">
              <w:rPr>
                <w:rFonts w:ascii="Garamond" w:hAnsi="Garamond"/>
                <w:i/>
                <w:sz w:val="22"/>
                <w:szCs w:val="22"/>
                <w:lang w:val="en-US"/>
              </w:rPr>
              <w:t>h</w:t>
            </w:r>
            <w:r w:rsidRPr="0088562B">
              <w:rPr>
                <w:rFonts w:ascii="Garamond" w:hAnsi="Garamond"/>
                <w:sz w:val="22"/>
                <w:szCs w:val="22"/>
              </w:rPr>
              <w:t xml:space="preserve"> - час операционных суток.</w:t>
            </w:r>
          </w:p>
        </w:tc>
      </w:tr>
      <w:tr w:rsidR="009960B0" w:rsidRPr="005D1BE5" w14:paraId="275952DD" w14:textId="77777777" w:rsidTr="00B93EA4">
        <w:tc>
          <w:tcPr>
            <w:tcW w:w="896" w:type="dxa"/>
            <w:vAlign w:val="center"/>
          </w:tcPr>
          <w:p w14:paraId="67D8FFFF" w14:textId="77777777" w:rsidR="009960B0" w:rsidRDefault="009960B0" w:rsidP="00B93EA4">
            <w:pPr>
              <w:jc w:val="center"/>
              <w:rPr>
                <w:rFonts w:ascii="Garamond" w:hAnsi="Garamond"/>
                <w:b/>
                <w:bCs/>
                <w:sz w:val="22"/>
                <w:szCs w:val="22"/>
              </w:rPr>
            </w:pPr>
            <w:r>
              <w:rPr>
                <w:rFonts w:ascii="Garamond" w:hAnsi="Garamond"/>
                <w:b/>
                <w:bCs/>
                <w:sz w:val="22"/>
                <w:szCs w:val="22"/>
              </w:rPr>
              <w:t>4.2.13</w:t>
            </w:r>
          </w:p>
        </w:tc>
        <w:tc>
          <w:tcPr>
            <w:tcW w:w="6924" w:type="dxa"/>
          </w:tcPr>
          <w:p w14:paraId="0AE1C610" w14:textId="77777777" w:rsidR="009960B0" w:rsidRPr="0088562B" w:rsidRDefault="009960B0" w:rsidP="00EA6BDA">
            <w:pPr>
              <w:pStyle w:val="4"/>
              <w:numPr>
                <w:ilvl w:val="0"/>
                <w:numId w:val="0"/>
              </w:numPr>
              <w:ind w:left="568"/>
              <w:rPr>
                <w:rFonts w:ascii="Garamond" w:hAnsi="Garamond"/>
                <w:szCs w:val="22"/>
              </w:rPr>
            </w:pPr>
            <w:r w:rsidRPr="0088562B">
              <w:rPr>
                <w:rFonts w:ascii="Garamond" w:hAnsi="Garamond"/>
                <w:szCs w:val="22"/>
              </w:rPr>
              <w:t>Суммарный плановый объем нагрузочных потерь электроэнергии в линиях расчетной модели</w:t>
            </w:r>
          </w:p>
          <w:p w14:paraId="127800EC" w14:textId="77777777" w:rsidR="009960B0" w:rsidRPr="0088562B" w:rsidRDefault="009960B0" w:rsidP="00B93EA4">
            <w:pPr>
              <w:pStyle w:val="subsubclauseindent"/>
              <w:spacing w:after="0"/>
              <w:ind w:left="0"/>
              <w:rPr>
                <w:rFonts w:ascii="Garamond" w:hAnsi="Garamond"/>
                <w:szCs w:val="22"/>
                <w:lang w:val="ru-RU"/>
              </w:rPr>
            </w:pPr>
            <w:r w:rsidRPr="0088562B">
              <w:rPr>
                <w:rFonts w:ascii="Garamond" w:hAnsi="Garamond"/>
                <w:position w:val="-14"/>
                <w:szCs w:val="22"/>
              </w:rPr>
              <w:object w:dxaOrig="880" w:dyaOrig="400" w14:anchorId="6FB1ABF3">
                <v:shape id="_x0000_i1618" type="#_x0000_t75" style="width:60.55pt;height:29.6pt" o:ole="">
                  <v:imagedata r:id="rId911" o:title=""/>
                </v:shape>
                <o:OLEObject Type="Embed" ProgID="Equation.3" ShapeID="_x0000_i1618" DrawAspect="Content" ObjectID="_1788676512" r:id="rId912"/>
              </w:object>
            </w:r>
            <w:r w:rsidRPr="0088562B">
              <w:rPr>
                <w:rFonts w:ascii="Garamond" w:hAnsi="Garamond"/>
                <w:szCs w:val="22"/>
                <w:lang w:val="ru-RU"/>
              </w:rPr>
              <w:t xml:space="preserve"> [МВт∙ч] – суммарный плановый объем нагрузочных потерь электроэнергии в линиях расчетной модели в соответствующей ценовой зоне </w:t>
            </w:r>
            <w:r w:rsidRPr="0088562B">
              <w:rPr>
                <w:rFonts w:ascii="Garamond" w:hAnsi="Garamond"/>
                <w:i/>
                <w:szCs w:val="22"/>
              </w:rPr>
              <w:t>z</w:t>
            </w:r>
            <w:r w:rsidRPr="0088562B">
              <w:rPr>
                <w:rFonts w:ascii="Garamond" w:hAnsi="Garamond"/>
                <w:szCs w:val="22"/>
                <w:lang w:val="ru-RU"/>
              </w:rPr>
              <w:t xml:space="preserve">, в час операционных суток </w:t>
            </w:r>
            <w:r w:rsidRPr="0088562B">
              <w:rPr>
                <w:rFonts w:ascii="Garamond" w:hAnsi="Garamond"/>
                <w:i/>
                <w:szCs w:val="22"/>
              </w:rPr>
              <w:t>h</w:t>
            </w:r>
            <w:r w:rsidRPr="0088562B">
              <w:rPr>
                <w:rFonts w:ascii="Garamond" w:hAnsi="Garamond"/>
                <w:szCs w:val="22"/>
                <w:lang w:val="ru-RU"/>
              </w:rPr>
              <w:t>.</w:t>
            </w:r>
          </w:p>
          <w:p w14:paraId="20C81E8D" w14:textId="77777777" w:rsidR="009960B0" w:rsidRPr="0088562B" w:rsidRDefault="009960B0" w:rsidP="00B93EA4">
            <w:pPr>
              <w:pStyle w:val="subsubclauseindent"/>
              <w:spacing w:after="0"/>
              <w:ind w:left="0"/>
              <w:rPr>
                <w:rFonts w:ascii="Garamond" w:hAnsi="Garamond"/>
                <w:szCs w:val="22"/>
                <w:lang w:val="ru-RU"/>
              </w:rPr>
            </w:pPr>
            <w:r w:rsidRPr="0088562B">
              <w:rPr>
                <w:rFonts w:ascii="Garamond" w:hAnsi="Garamond"/>
                <w:szCs w:val="22"/>
                <w:lang w:val="ru-RU"/>
              </w:rPr>
              <w:t xml:space="preserve">КО рассчитывает величину </w:t>
            </w:r>
            <w:r w:rsidRPr="0088562B">
              <w:rPr>
                <w:rFonts w:ascii="Garamond" w:hAnsi="Garamond"/>
                <w:position w:val="-14"/>
                <w:szCs w:val="22"/>
              </w:rPr>
              <w:object w:dxaOrig="880" w:dyaOrig="400" w14:anchorId="0E1E77BA">
                <v:shape id="_x0000_i1619" type="#_x0000_t75" style="width:60.55pt;height:29.6pt" o:ole="">
                  <v:imagedata r:id="rId913" o:title=""/>
                </v:shape>
                <o:OLEObject Type="Embed" ProgID="Equation.3" ShapeID="_x0000_i1619" DrawAspect="Content" ObjectID="_1788676513" r:id="rId914"/>
              </w:object>
            </w:r>
            <w:r w:rsidRPr="0088562B">
              <w:rPr>
                <w:rFonts w:ascii="Garamond" w:hAnsi="Garamond"/>
                <w:i/>
                <w:szCs w:val="22"/>
                <w:lang w:val="ru-RU"/>
              </w:rPr>
              <w:t xml:space="preserve"> </w:t>
            </w:r>
            <w:r w:rsidRPr="0088562B">
              <w:rPr>
                <w:rFonts w:ascii="Garamond" w:hAnsi="Garamond"/>
                <w:szCs w:val="22"/>
                <w:lang w:val="ru-RU"/>
              </w:rPr>
              <w:t>в соответствии с формулой:</w:t>
            </w:r>
          </w:p>
          <w:p w14:paraId="3848BF45" w14:textId="77777777" w:rsidR="009960B0" w:rsidRPr="0088562B" w:rsidRDefault="009960B0" w:rsidP="00B93EA4">
            <w:pPr>
              <w:jc w:val="both"/>
              <w:rPr>
                <w:rFonts w:ascii="Garamond" w:hAnsi="Garamond"/>
                <w:sz w:val="22"/>
                <w:szCs w:val="22"/>
              </w:rPr>
            </w:pPr>
            <w:r w:rsidRPr="0088562B">
              <w:rPr>
                <w:rFonts w:ascii="Garamond" w:hAnsi="Garamond"/>
                <w:sz w:val="22"/>
                <w:szCs w:val="22"/>
              </w:rPr>
              <w:object w:dxaOrig="2180" w:dyaOrig="560" w14:anchorId="41E3C428">
                <v:shape id="_x0000_i1620" type="#_x0000_t75" style="width:149.4pt;height:42.4pt" o:ole="">
                  <v:imagedata r:id="rId915" o:title=""/>
                </v:shape>
                <o:OLEObject Type="Embed" ProgID="Equation.3" ShapeID="_x0000_i1620" DrawAspect="Content" ObjectID="_1788676514" r:id="rId916"/>
              </w:object>
            </w:r>
            <w:r w:rsidRPr="0088562B">
              <w:rPr>
                <w:rFonts w:ascii="Garamond" w:hAnsi="Garamond"/>
                <w:sz w:val="22"/>
                <w:szCs w:val="22"/>
              </w:rPr>
              <w:t>,</w:t>
            </w:r>
          </w:p>
          <w:p w14:paraId="59DE8ECF" w14:textId="77777777" w:rsidR="009960B0" w:rsidRPr="00B15BA8" w:rsidRDefault="009960B0" w:rsidP="00B93EA4">
            <w:pPr>
              <w:pStyle w:val="subsubclauseindent"/>
              <w:spacing w:after="0"/>
              <w:ind w:left="0"/>
              <w:rPr>
                <w:rFonts w:ascii="Garamond" w:hAnsi="Garamond"/>
                <w:szCs w:val="22"/>
                <w:lang w:val="ru-RU"/>
              </w:rPr>
            </w:pPr>
            <w:r w:rsidRPr="00B15BA8">
              <w:rPr>
                <w:rFonts w:ascii="Garamond" w:hAnsi="Garamond"/>
                <w:szCs w:val="22"/>
                <w:lang w:val="ru-RU"/>
              </w:rPr>
              <w:t xml:space="preserve">где </w:t>
            </w:r>
            <w:r w:rsidRPr="0088562B">
              <w:rPr>
                <w:rFonts w:ascii="Garamond" w:hAnsi="Garamond"/>
                <w:i/>
                <w:szCs w:val="22"/>
                <w:lang w:val="en-US"/>
              </w:rPr>
              <w:t>z</w:t>
            </w:r>
            <w:r w:rsidRPr="00B15BA8">
              <w:rPr>
                <w:rFonts w:ascii="Garamond" w:hAnsi="Garamond"/>
                <w:szCs w:val="22"/>
                <w:lang w:val="ru-RU"/>
              </w:rPr>
              <w:t xml:space="preserve"> – </w:t>
            </w:r>
            <w:r w:rsidRPr="00566393">
              <w:rPr>
                <w:rFonts w:ascii="Garamond" w:hAnsi="Garamond"/>
                <w:szCs w:val="22"/>
                <w:highlight w:val="yellow"/>
                <w:lang w:val="ru-RU"/>
              </w:rPr>
              <w:t>ценовая зона</w:t>
            </w:r>
            <w:r w:rsidRPr="00B15BA8">
              <w:rPr>
                <w:rFonts w:ascii="Garamond" w:hAnsi="Garamond"/>
                <w:szCs w:val="22"/>
                <w:lang w:val="ru-RU"/>
              </w:rPr>
              <w:t>;</w:t>
            </w:r>
          </w:p>
          <w:p w14:paraId="4A1985BF" w14:textId="77777777" w:rsidR="009960B0" w:rsidRPr="00EA6BDA" w:rsidRDefault="009960B0" w:rsidP="00EA6BDA">
            <w:pPr>
              <w:pStyle w:val="3"/>
              <w:widowControl w:val="0"/>
              <w:numPr>
                <w:ilvl w:val="0"/>
                <w:numId w:val="0"/>
              </w:numPr>
              <w:rPr>
                <w:rFonts w:ascii="Garamond" w:hAnsi="Garamond"/>
                <w:b w:val="0"/>
                <w:bCs w:val="0"/>
                <w:sz w:val="22"/>
                <w:szCs w:val="22"/>
              </w:rPr>
            </w:pPr>
            <w:r w:rsidRPr="00EA6BDA">
              <w:rPr>
                <w:rFonts w:ascii="Garamond" w:hAnsi="Garamond"/>
                <w:b w:val="0"/>
                <w:i/>
                <w:sz w:val="22"/>
                <w:szCs w:val="22"/>
                <w:lang w:val="en-US"/>
              </w:rPr>
              <w:t>h</w:t>
            </w:r>
            <w:r w:rsidRPr="00EA6BDA">
              <w:rPr>
                <w:rFonts w:ascii="Garamond" w:hAnsi="Garamond"/>
                <w:b w:val="0"/>
                <w:sz w:val="22"/>
                <w:szCs w:val="22"/>
              </w:rPr>
              <w:t xml:space="preserve"> – час операционных суток.</w:t>
            </w:r>
          </w:p>
        </w:tc>
        <w:tc>
          <w:tcPr>
            <w:tcW w:w="7201" w:type="dxa"/>
          </w:tcPr>
          <w:p w14:paraId="502CD577" w14:textId="77777777" w:rsidR="009960B0" w:rsidRPr="0088562B" w:rsidRDefault="009960B0" w:rsidP="00EA6BDA">
            <w:pPr>
              <w:pStyle w:val="4"/>
              <w:numPr>
                <w:ilvl w:val="0"/>
                <w:numId w:val="0"/>
              </w:numPr>
              <w:ind w:left="568"/>
              <w:rPr>
                <w:rFonts w:ascii="Garamond" w:hAnsi="Garamond"/>
                <w:szCs w:val="22"/>
              </w:rPr>
            </w:pPr>
            <w:r w:rsidRPr="0088562B">
              <w:rPr>
                <w:rFonts w:ascii="Garamond" w:hAnsi="Garamond"/>
                <w:szCs w:val="22"/>
              </w:rPr>
              <w:t>Суммарный плановый объем нагрузочных потерь электроэнергии в линиях расчетной модели</w:t>
            </w:r>
          </w:p>
          <w:p w14:paraId="63061157" w14:textId="77777777" w:rsidR="009960B0" w:rsidRPr="0088562B" w:rsidRDefault="009960B0" w:rsidP="00B93EA4">
            <w:pPr>
              <w:pStyle w:val="subsubclauseindent"/>
              <w:spacing w:after="0"/>
              <w:ind w:left="0"/>
              <w:rPr>
                <w:rFonts w:ascii="Garamond" w:hAnsi="Garamond"/>
                <w:szCs w:val="22"/>
                <w:lang w:val="ru-RU"/>
              </w:rPr>
            </w:pPr>
            <w:r w:rsidRPr="0088562B">
              <w:rPr>
                <w:rFonts w:ascii="Garamond" w:hAnsi="Garamond"/>
                <w:position w:val="-14"/>
                <w:szCs w:val="22"/>
              </w:rPr>
              <w:object w:dxaOrig="880" w:dyaOrig="400" w14:anchorId="59E9051A">
                <v:shape id="_x0000_i1621" type="#_x0000_t75" style="width:60.55pt;height:29.6pt" o:ole="">
                  <v:imagedata r:id="rId911" o:title=""/>
                </v:shape>
                <o:OLEObject Type="Embed" ProgID="Equation.3" ShapeID="_x0000_i1621" DrawAspect="Content" ObjectID="_1788676515" r:id="rId917"/>
              </w:object>
            </w:r>
            <w:r w:rsidRPr="0088562B">
              <w:rPr>
                <w:rFonts w:ascii="Garamond" w:hAnsi="Garamond"/>
                <w:szCs w:val="22"/>
                <w:lang w:val="ru-RU"/>
              </w:rPr>
              <w:t xml:space="preserve"> [МВт∙ч] – суммарный плановый объем нагрузочных потерь электроэнергии в линиях расчетной модели в соответствующей ценовой зоне </w:t>
            </w:r>
            <w:r w:rsidRPr="0088562B">
              <w:rPr>
                <w:rFonts w:ascii="Garamond" w:hAnsi="Garamond"/>
                <w:i/>
                <w:szCs w:val="22"/>
              </w:rPr>
              <w:t>z</w:t>
            </w:r>
            <w:r w:rsidRPr="0088562B">
              <w:rPr>
                <w:rFonts w:ascii="Garamond" w:hAnsi="Garamond"/>
                <w:szCs w:val="22"/>
                <w:lang w:val="ru-RU"/>
              </w:rPr>
              <w:t xml:space="preserve">, в час операционных суток </w:t>
            </w:r>
            <w:r w:rsidRPr="0088562B">
              <w:rPr>
                <w:rFonts w:ascii="Garamond" w:hAnsi="Garamond"/>
                <w:i/>
                <w:szCs w:val="22"/>
              </w:rPr>
              <w:t>h</w:t>
            </w:r>
            <w:r w:rsidRPr="0088562B">
              <w:rPr>
                <w:rFonts w:ascii="Garamond" w:hAnsi="Garamond"/>
                <w:szCs w:val="22"/>
                <w:lang w:val="ru-RU"/>
              </w:rPr>
              <w:t>.</w:t>
            </w:r>
          </w:p>
          <w:p w14:paraId="7AD43202" w14:textId="77777777" w:rsidR="009960B0" w:rsidRPr="0088562B" w:rsidRDefault="009960B0" w:rsidP="00B93EA4">
            <w:pPr>
              <w:pStyle w:val="subsubclauseindent"/>
              <w:spacing w:after="0"/>
              <w:ind w:left="0"/>
              <w:rPr>
                <w:rFonts w:ascii="Garamond" w:hAnsi="Garamond"/>
                <w:szCs w:val="22"/>
                <w:lang w:val="ru-RU"/>
              </w:rPr>
            </w:pPr>
            <w:r w:rsidRPr="0088562B">
              <w:rPr>
                <w:rFonts w:ascii="Garamond" w:hAnsi="Garamond"/>
                <w:szCs w:val="22"/>
                <w:lang w:val="ru-RU"/>
              </w:rPr>
              <w:t xml:space="preserve">КО рассчитывает величину </w:t>
            </w:r>
            <w:r w:rsidRPr="0088562B">
              <w:rPr>
                <w:rFonts w:ascii="Garamond" w:hAnsi="Garamond"/>
                <w:position w:val="-14"/>
                <w:szCs w:val="22"/>
              </w:rPr>
              <w:object w:dxaOrig="880" w:dyaOrig="400" w14:anchorId="5B7596BA">
                <v:shape id="_x0000_i1622" type="#_x0000_t75" style="width:60.55pt;height:29.6pt" o:ole="">
                  <v:imagedata r:id="rId913" o:title=""/>
                </v:shape>
                <o:OLEObject Type="Embed" ProgID="Equation.3" ShapeID="_x0000_i1622" DrawAspect="Content" ObjectID="_1788676516" r:id="rId918"/>
              </w:object>
            </w:r>
            <w:r w:rsidRPr="0088562B">
              <w:rPr>
                <w:rFonts w:ascii="Garamond" w:hAnsi="Garamond"/>
                <w:i/>
                <w:szCs w:val="22"/>
                <w:lang w:val="ru-RU"/>
              </w:rPr>
              <w:t xml:space="preserve"> </w:t>
            </w:r>
            <w:r w:rsidRPr="0088562B">
              <w:rPr>
                <w:rFonts w:ascii="Garamond" w:hAnsi="Garamond"/>
                <w:szCs w:val="22"/>
                <w:lang w:val="ru-RU"/>
              </w:rPr>
              <w:t>в соответствии с формулой:</w:t>
            </w:r>
          </w:p>
          <w:p w14:paraId="398F7D26" w14:textId="77777777" w:rsidR="009960B0" w:rsidRPr="0088562B" w:rsidRDefault="009960B0" w:rsidP="00B93EA4">
            <w:pPr>
              <w:jc w:val="both"/>
              <w:rPr>
                <w:rFonts w:ascii="Garamond" w:hAnsi="Garamond"/>
                <w:sz w:val="22"/>
                <w:szCs w:val="22"/>
              </w:rPr>
            </w:pPr>
            <w:r w:rsidRPr="0088562B">
              <w:rPr>
                <w:rFonts w:ascii="Garamond" w:hAnsi="Garamond"/>
                <w:sz w:val="22"/>
                <w:szCs w:val="22"/>
              </w:rPr>
              <w:object w:dxaOrig="2180" w:dyaOrig="560" w14:anchorId="49244712">
                <v:shape id="_x0000_i1623" type="#_x0000_t75" style="width:149.4pt;height:42.4pt" o:ole="">
                  <v:imagedata r:id="rId915" o:title=""/>
                </v:shape>
                <o:OLEObject Type="Embed" ProgID="Equation.3" ShapeID="_x0000_i1623" DrawAspect="Content" ObjectID="_1788676517" r:id="rId919"/>
              </w:object>
            </w:r>
            <w:r w:rsidRPr="0088562B">
              <w:rPr>
                <w:rFonts w:ascii="Garamond" w:hAnsi="Garamond"/>
                <w:sz w:val="22"/>
                <w:szCs w:val="22"/>
              </w:rPr>
              <w:t>,</w:t>
            </w:r>
          </w:p>
          <w:p w14:paraId="50C0EF8C" w14:textId="77777777" w:rsidR="009960B0" w:rsidRPr="0088562B" w:rsidRDefault="009960B0" w:rsidP="00B93EA4">
            <w:pPr>
              <w:pStyle w:val="subsubclauseindent"/>
              <w:spacing w:after="0"/>
              <w:ind w:left="0"/>
              <w:rPr>
                <w:rFonts w:ascii="Garamond" w:hAnsi="Garamond"/>
                <w:szCs w:val="22"/>
                <w:lang w:val="ru-RU"/>
              </w:rPr>
            </w:pPr>
            <w:r w:rsidRPr="0088562B">
              <w:rPr>
                <w:rFonts w:ascii="Garamond" w:hAnsi="Garamond"/>
                <w:szCs w:val="22"/>
                <w:lang w:val="ru-RU"/>
              </w:rPr>
              <w:t xml:space="preserve">где </w:t>
            </w:r>
            <w:r w:rsidRPr="0088562B">
              <w:rPr>
                <w:rFonts w:ascii="Garamond" w:hAnsi="Garamond"/>
                <w:i/>
                <w:szCs w:val="22"/>
                <w:lang w:val="en-US"/>
              </w:rPr>
              <w:t>z</w:t>
            </w:r>
            <w:r w:rsidRPr="0088562B">
              <w:rPr>
                <w:rFonts w:ascii="Garamond" w:hAnsi="Garamond"/>
                <w:szCs w:val="22"/>
                <w:lang w:val="ru-RU"/>
              </w:rPr>
              <w:t xml:space="preserve"> – </w:t>
            </w:r>
            <w:r w:rsidRPr="00566393">
              <w:rPr>
                <w:rFonts w:ascii="Garamond" w:hAnsi="Garamond"/>
                <w:szCs w:val="22"/>
                <w:highlight w:val="yellow"/>
                <w:lang w:val="ru-RU"/>
              </w:rPr>
              <w:t>первая ценовая зона, вторая ценовая зона, за исключением входящей в состав Дальневосточного федерального округа отдельной территории, ранее относившейся к неценовым зонам, или входящая в состав Дальневосточного федерального округа отдельная территория, ранее относившаяся к неценовым зонам</w:t>
            </w:r>
            <w:r w:rsidRPr="0088562B">
              <w:rPr>
                <w:rFonts w:ascii="Garamond" w:hAnsi="Garamond"/>
                <w:szCs w:val="22"/>
                <w:lang w:val="ru-RU"/>
              </w:rPr>
              <w:t>;</w:t>
            </w:r>
          </w:p>
          <w:p w14:paraId="14B2B869" w14:textId="77777777" w:rsidR="009960B0" w:rsidRPr="0088562B" w:rsidRDefault="009960B0" w:rsidP="00B93EA4">
            <w:pPr>
              <w:jc w:val="both"/>
              <w:rPr>
                <w:rFonts w:ascii="Garamond" w:hAnsi="Garamond"/>
                <w:b/>
                <w:bCs/>
                <w:sz w:val="22"/>
                <w:szCs w:val="22"/>
              </w:rPr>
            </w:pPr>
            <w:r w:rsidRPr="0088562B">
              <w:rPr>
                <w:rFonts w:ascii="Garamond" w:hAnsi="Garamond"/>
                <w:i/>
                <w:sz w:val="22"/>
                <w:szCs w:val="22"/>
                <w:lang w:val="en-US"/>
              </w:rPr>
              <w:t>h</w:t>
            </w:r>
            <w:r w:rsidRPr="0088562B">
              <w:rPr>
                <w:rFonts w:ascii="Garamond" w:hAnsi="Garamond"/>
                <w:sz w:val="22"/>
                <w:szCs w:val="22"/>
              </w:rPr>
              <w:t xml:space="preserve"> – час операционных суток.</w:t>
            </w:r>
          </w:p>
        </w:tc>
      </w:tr>
      <w:tr w:rsidR="009960B0" w:rsidRPr="005D1BE5" w14:paraId="5CCDF809" w14:textId="77777777" w:rsidTr="00B93EA4">
        <w:tc>
          <w:tcPr>
            <w:tcW w:w="896" w:type="dxa"/>
            <w:vAlign w:val="center"/>
          </w:tcPr>
          <w:p w14:paraId="28CC9D09" w14:textId="77777777" w:rsidR="009960B0" w:rsidRDefault="009960B0" w:rsidP="00B93EA4">
            <w:pPr>
              <w:jc w:val="center"/>
              <w:rPr>
                <w:rFonts w:ascii="Garamond" w:hAnsi="Garamond"/>
                <w:b/>
                <w:bCs/>
                <w:sz w:val="22"/>
                <w:szCs w:val="22"/>
              </w:rPr>
            </w:pPr>
            <w:r>
              <w:rPr>
                <w:rFonts w:ascii="Garamond" w:hAnsi="Garamond"/>
                <w:b/>
                <w:bCs/>
                <w:sz w:val="22"/>
                <w:szCs w:val="22"/>
              </w:rPr>
              <w:t>4.2.14</w:t>
            </w:r>
          </w:p>
        </w:tc>
        <w:tc>
          <w:tcPr>
            <w:tcW w:w="6924" w:type="dxa"/>
          </w:tcPr>
          <w:p w14:paraId="4CB13750" w14:textId="77777777" w:rsidR="009960B0" w:rsidRPr="0088562B" w:rsidRDefault="009960B0" w:rsidP="00B93EA4">
            <w:pPr>
              <w:pStyle w:val="4"/>
              <w:numPr>
                <w:ilvl w:val="3"/>
                <w:numId w:val="0"/>
              </w:numPr>
              <w:tabs>
                <w:tab w:val="num" w:pos="1276"/>
              </w:tabs>
              <w:rPr>
                <w:rFonts w:ascii="Garamond" w:hAnsi="Garamond"/>
                <w:szCs w:val="22"/>
              </w:rPr>
            </w:pPr>
            <w:r w:rsidRPr="0088562B">
              <w:rPr>
                <w:rFonts w:ascii="Garamond" w:hAnsi="Garamond"/>
                <w:szCs w:val="22"/>
              </w:rPr>
              <w:t xml:space="preserve">Доля расчетных нагрузочных потерь электроэнергии в электрических сетях ФСК в субъекте РФ в пределах ценовой зоны в полном плановом объеме потребления </w:t>
            </w:r>
          </w:p>
          <w:p w14:paraId="45A3D81F" w14:textId="77777777" w:rsidR="009960B0" w:rsidRPr="0088562B" w:rsidRDefault="009960B0" w:rsidP="00B93EA4">
            <w:pPr>
              <w:jc w:val="both"/>
              <w:rPr>
                <w:rFonts w:ascii="Garamond" w:hAnsi="Garamond"/>
                <w:sz w:val="22"/>
                <w:szCs w:val="22"/>
              </w:rPr>
            </w:pPr>
            <w:r w:rsidRPr="0088562B">
              <w:rPr>
                <w:rFonts w:ascii="Garamond" w:hAnsi="Garamond"/>
                <w:position w:val="-14"/>
                <w:sz w:val="22"/>
                <w:szCs w:val="22"/>
              </w:rPr>
              <w:object w:dxaOrig="1040" w:dyaOrig="400" w14:anchorId="0FC74DCA">
                <v:shape id="_x0000_i1624" type="#_x0000_t75" style="width:1in;height:29.6pt" o:ole="">
                  <v:imagedata r:id="rId920" o:title=""/>
                </v:shape>
                <o:OLEObject Type="Embed" ProgID="Equation.3" ShapeID="_x0000_i1624" DrawAspect="Content" ObjectID="_1788676518" r:id="rId921"/>
              </w:object>
            </w:r>
            <w:r w:rsidRPr="0088562B">
              <w:rPr>
                <w:rFonts w:ascii="Garamond" w:hAnsi="Garamond"/>
                <w:sz w:val="22"/>
                <w:szCs w:val="22"/>
              </w:rPr>
              <w:t xml:space="preserve"> – доля расчетных нагрузочных потерь электроэнергии в электрических сетях ФСК в субъекте РФ </w:t>
            </w:r>
            <w:r w:rsidRPr="0088562B">
              <w:rPr>
                <w:rFonts w:ascii="Garamond" w:hAnsi="Garamond"/>
                <w:i/>
                <w:sz w:val="22"/>
                <w:szCs w:val="22"/>
                <w:lang w:val="en-US"/>
              </w:rPr>
              <w:t>F</w:t>
            </w:r>
            <w:r w:rsidRPr="0088562B">
              <w:rPr>
                <w:rFonts w:ascii="Garamond" w:hAnsi="Garamond"/>
                <w:i/>
                <w:sz w:val="22"/>
                <w:szCs w:val="22"/>
              </w:rPr>
              <w:t xml:space="preserve"> </w:t>
            </w:r>
            <w:r w:rsidRPr="0088562B">
              <w:rPr>
                <w:rFonts w:ascii="Garamond" w:hAnsi="Garamond"/>
                <w:sz w:val="22"/>
                <w:szCs w:val="22"/>
              </w:rPr>
              <w:t xml:space="preserve">в пределах ценовой зоны в полном плановом объеме потребления в час операционных суток </w:t>
            </w:r>
            <w:r w:rsidRPr="0088562B">
              <w:rPr>
                <w:rFonts w:ascii="Garamond" w:hAnsi="Garamond"/>
                <w:i/>
                <w:sz w:val="22"/>
                <w:szCs w:val="22"/>
                <w:lang w:val="en-US"/>
              </w:rPr>
              <w:t>h</w:t>
            </w:r>
            <w:r w:rsidRPr="0088562B">
              <w:rPr>
                <w:rFonts w:ascii="Garamond" w:hAnsi="Garamond"/>
                <w:sz w:val="22"/>
                <w:szCs w:val="22"/>
              </w:rPr>
              <w:t>.</w:t>
            </w:r>
          </w:p>
          <w:p w14:paraId="39A6F1DB" w14:textId="77777777" w:rsidR="009960B0" w:rsidRPr="0088562B" w:rsidRDefault="009960B0" w:rsidP="00B93EA4">
            <w:pPr>
              <w:jc w:val="both"/>
              <w:rPr>
                <w:rFonts w:ascii="Garamond" w:hAnsi="Garamond"/>
                <w:sz w:val="22"/>
                <w:szCs w:val="22"/>
              </w:rPr>
            </w:pPr>
            <w:r w:rsidRPr="0088562B">
              <w:rPr>
                <w:rFonts w:ascii="Garamond" w:hAnsi="Garamond"/>
                <w:sz w:val="22"/>
                <w:szCs w:val="22"/>
              </w:rPr>
              <w:t xml:space="preserve">КО рассчитывает величину </w:t>
            </w:r>
            <w:r w:rsidRPr="0088562B">
              <w:rPr>
                <w:rFonts w:ascii="Garamond" w:hAnsi="Garamond"/>
                <w:b/>
                <w:position w:val="-14"/>
                <w:sz w:val="22"/>
                <w:szCs w:val="22"/>
              </w:rPr>
              <w:object w:dxaOrig="1040" w:dyaOrig="400" w14:anchorId="6C000676">
                <v:shape id="_x0000_i1625" type="#_x0000_t75" style="width:1in;height:29.6pt" o:ole="">
                  <v:imagedata r:id="rId922" o:title=""/>
                </v:shape>
                <o:OLEObject Type="Embed" ProgID="Equation.3" ShapeID="_x0000_i1625" DrawAspect="Content" ObjectID="_1788676519" r:id="rId923"/>
              </w:object>
            </w:r>
            <w:r w:rsidRPr="0088562B">
              <w:rPr>
                <w:rFonts w:ascii="Garamond" w:hAnsi="Garamond"/>
                <w:b/>
                <w:position w:val="-14"/>
                <w:sz w:val="22"/>
                <w:szCs w:val="22"/>
              </w:rPr>
              <w:t xml:space="preserve"> </w:t>
            </w:r>
            <w:r w:rsidRPr="0088562B">
              <w:rPr>
                <w:rFonts w:ascii="Garamond" w:hAnsi="Garamond"/>
                <w:sz w:val="22"/>
                <w:szCs w:val="22"/>
              </w:rPr>
              <w:t>по следующему алгоритму:</w:t>
            </w:r>
          </w:p>
          <w:p w14:paraId="54993B2B" w14:textId="77777777" w:rsidR="009960B0" w:rsidRPr="0088562B" w:rsidRDefault="009960B0" w:rsidP="009960B0">
            <w:pPr>
              <w:pStyle w:val="aff6"/>
              <w:numPr>
                <w:ilvl w:val="0"/>
                <w:numId w:val="8"/>
              </w:numPr>
              <w:jc w:val="both"/>
              <w:rPr>
                <w:rFonts w:ascii="Garamond" w:hAnsi="Garamond"/>
                <w:sz w:val="22"/>
                <w:szCs w:val="22"/>
              </w:rPr>
            </w:pPr>
            <w:r w:rsidRPr="0088562B">
              <w:rPr>
                <w:rFonts w:ascii="Garamond" w:hAnsi="Garamond"/>
                <w:sz w:val="22"/>
                <w:szCs w:val="22"/>
              </w:rPr>
              <w:t xml:space="preserve">в случае если </w:t>
            </w:r>
            <w:r w:rsidRPr="0088562B">
              <w:rPr>
                <w:rFonts w:ascii="Garamond" w:hAnsi="Garamond"/>
                <w:position w:val="-8"/>
                <w:sz w:val="22"/>
                <w:szCs w:val="22"/>
              </w:rPr>
              <w:object w:dxaOrig="660" w:dyaOrig="220" w14:anchorId="5804D307">
                <v:shape id="_x0000_i1626" type="#_x0000_t75" style="width:47.8pt;height:18.15pt" o:ole="">
                  <v:imagedata r:id="rId924" o:title=""/>
                </v:shape>
                <o:OLEObject Type="Embed" ProgID="Equation.3" ShapeID="_x0000_i1626" DrawAspect="Content" ObjectID="_1788676520" r:id="rId925"/>
              </w:object>
            </w:r>
            <w:r w:rsidRPr="0088562B">
              <w:rPr>
                <w:rFonts w:ascii="Garamond" w:hAnsi="Garamond"/>
                <w:sz w:val="22"/>
                <w:szCs w:val="22"/>
              </w:rPr>
              <w:t>, то</w:t>
            </w:r>
          </w:p>
          <w:p w14:paraId="157FCDF2" w14:textId="77777777" w:rsidR="009960B0" w:rsidRPr="0088562B" w:rsidRDefault="009960B0" w:rsidP="00B93EA4">
            <w:pPr>
              <w:jc w:val="both"/>
              <w:rPr>
                <w:rFonts w:ascii="Garamond" w:hAnsi="Garamond"/>
                <w:sz w:val="22"/>
                <w:szCs w:val="22"/>
              </w:rPr>
            </w:pPr>
            <w:r w:rsidRPr="0088562B">
              <w:rPr>
                <w:rFonts w:ascii="Garamond" w:hAnsi="Garamond"/>
                <w:sz w:val="22"/>
                <w:szCs w:val="22"/>
              </w:rPr>
              <w:object w:dxaOrig="7100" w:dyaOrig="2120" w14:anchorId="4C209E9D">
                <v:shape id="_x0000_i1627" type="#_x0000_t75" style="width:325pt;height:96.2pt" o:ole="">
                  <v:imagedata r:id="rId926" o:title=""/>
                </v:shape>
                <o:OLEObject Type="Embed" ProgID="Equation.3" ShapeID="_x0000_i1627" DrawAspect="Content" ObjectID="_1788676521" r:id="rId927"/>
              </w:object>
            </w:r>
            <w:r w:rsidRPr="0088562B">
              <w:rPr>
                <w:rFonts w:ascii="Garamond" w:hAnsi="Garamond"/>
                <w:sz w:val="22"/>
                <w:szCs w:val="22"/>
              </w:rPr>
              <w:t>;</w:t>
            </w:r>
          </w:p>
          <w:p w14:paraId="630C70EA" w14:textId="77777777" w:rsidR="009960B0" w:rsidRPr="0088562B" w:rsidRDefault="009960B0" w:rsidP="009960B0">
            <w:pPr>
              <w:pStyle w:val="aff6"/>
              <w:numPr>
                <w:ilvl w:val="0"/>
                <w:numId w:val="8"/>
              </w:numPr>
              <w:jc w:val="both"/>
              <w:rPr>
                <w:rFonts w:ascii="Garamond" w:hAnsi="Garamond"/>
                <w:sz w:val="22"/>
                <w:szCs w:val="22"/>
              </w:rPr>
            </w:pPr>
            <w:r w:rsidRPr="0088562B">
              <w:rPr>
                <w:rFonts w:ascii="Garamond" w:hAnsi="Garamond"/>
                <w:sz w:val="22"/>
                <w:szCs w:val="22"/>
              </w:rPr>
              <w:t xml:space="preserve">в ином случае </w:t>
            </w:r>
            <w:r w:rsidRPr="0088562B">
              <w:rPr>
                <w:rFonts w:ascii="Garamond" w:hAnsi="Garamond"/>
                <w:position w:val="-14"/>
                <w:sz w:val="22"/>
                <w:szCs w:val="22"/>
              </w:rPr>
              <w:object w:dxaOrig="1420" w:dyaOrig="400" w14:anchorId="1A71DC88">
                <v:shape id="_x0000_i1628" type="#_x0000_t75" style="width:84.1pt;height:24.2pt" o:ole="">
                  <v:imagedata r:id="rId928" o:title=""/>
                </v:shape>
                <o:OLEObject Type="Embed" ProgID="Equation.3" ShapeID="_x0000_i1628" DrawAspect="Content" ObjectID="_1788676522" r:id="rId929"/>
              </w:object>
            </w:r>
            <w:r w:rsidRPr="0088562B">
              <w:rPr>
                <w:rFonts w:ascii="Garamond" w:hAnsi="Garamond"/>
                <w:sz w:val="22"/>
                <w:szCs w:val="22"/>
              </w:rPr>
              <w:t>,</w:t>
            </w:r>
          </w:p>
          <w:p w14:paraId="6F549D18" w14:textId="77777777" w:rsidR="009960B0" w:rsidRPr="0088562B" w:rsidRDefault="009960B0" w:rsidP="00B93EA4">
            <w:pPr>
              <w:jc w:val="both"/>
              <w:rPr>
                <w:rFonts w:ascii="Garamond" w:hAnsi="Garamond"/>
                <w:sz w:val="22"/>
                <w:szCs w:val="22"/>
              </w:rPr>
            </w:pPr>
            <w:r w:rsidRPr="0088562B">
              <w:rPr>
                <w:rFonts w:ascii="Garamond" w:hAnsi="Garamond"/>
                <w:sz w:val="22"/>
                <w:szCs w:val="22"/>
              </w:rPr>
              <w:t xml:space="preserve">где </w:t>
            </w:r>
            <w:r w:rsidRPr="0088562B">
              <w:rPr>
                <w:rFonts w:ascii="Garamond" w:hAnsi="Garamond"/>
                <w:position w:val="-4"/>
                <w:sz w:val="22"/>
                <w:szCs w:val="22"/>
              </w:rPr>
              <w:object w:dxaOrig="260" w:dyaOrig="260" w14:anchorId="1D260BAD">
                <v:shape id="_x0000_i1629" type="#_x0000_t75" style="width:11.45pt;height:11.45pt" o:ole="">
                  <v:imagedata r:id="rId930" o:title=""/>
                </v:shape>
                <o:OLEObject Type="Embed" ProgID="Equation.3" ShapeID="_x0000_i1629" DrawAspect="Content" ObjectID="_1788676523" r:id="rId931"/>
              </w:object>
            </w:r>
            <w:r w:rsidRPr="0088562B">
              <w:rPr>
                <w:rFonts w:ascii="Garamond" w:hAnsi="Garamond"/>
                <w:sz w:val="22"/>
                <w:szCs w:val="22"/>
              </w:rPr>
              <w:t xml:space="preserve"> – субъект РФ в пределах ценовой зоны </w:t>
            </w:r>
            <w:r w:rsidRPr="0088562B">
              <w:rPr>
                <w:rFonts w:ascii="Garamond" w:hAnsi="Garamond"/>
                <w:i/>
                <w:sz w:val="22"/>
                <w:szCs w:val="22"/>
                <w:lang w:val="en-US"/>
              </w:rPr>
              <w:t>z</w:t>
            </w:r>
            <w:r w:rsidRPr="0088562B">
              <w:rPr>
                <w:rFonts w:ascii="Garamond" w:hAnsi="Garamond"/>
                <w:sz w:val="22"/>
                <w:szCs w:val="22"/>
              </w:rPr>
              <w:t xml:space="preserve"> (в случае если два и более субъекта РФ отнесены к одному энергорайону, то в качестве </w:t>
            </w:r>
            <w:r w:rsidRPr="0088562B">
              <w:rPr>
                <w:rFonts w:ascii="Garamond" w:hAnsi="Garamond"/>
                <w:i/>
                <w:sz w:val="22"/>
                <w:szCs w:val="22"/>
                <w:lang w:val="en-US"/>
              </w:rPr>
              <w:t>F</w:t>
            </w:r>
            <w:r w:rsidRPr="0088562B">
              <w:rPr>
                <w:rFonts w:ascii="Garamond" w:hAnsi="Garamond"/>
                <w:sz w:val="22"/>
                <w:szCs w:val="22"/>
              </w:rPr>
              <w:t xml:space="preserve"> используется указанный энергорайон);</w:t>
            </w:r>
          </w:p>
          <w:p w14:paraId="1C1B84A0" w14:textId="77777777" w:rsidR="009960B0" w:rsidRPr="0088562B" w:rsidRDefault="009960B0" w:rsidP="00B93EA4">
            <w:pPr>
              <w:jc w:val="both"/>
              <w:rPr>
                <w:rFonts w:ascii="Garamond" w:hAnsi="Garamond"/>
                <w:sz w:val="22"/>
                <w:szCs w:val="22"/>
              </w:rPr>
            </w:pPr>
            <w:r w:rsidRPr="0088562B">
              <w:rPr>
                <w:rFonts w:ascii="Garamond" w:hAnsi="Garamond"/>
                <w:position w:val="-16"/>
                <w:sz w:val="22"/>
                <w:szCs w:val="22"/>
              </w:rPr>
              <w:object w:dxaOrig="520" w:dyaOrig="420" w14:anchorId="579A9D26">
                <v:shape id="_x0000_i1630" type="#_x0000_t75" style="width:29.6pt;height:24.2pt" o:ole="">
                  <v:imagedata r:id="rId932" o:title=""/>
                </v:shape>
                <o:OLEObject Type="Embed" ProgID="Equation.3" ShapeID="_x0000_i1630" DrawAspect="Content" ObjectID="_1788676524" r:id="rId933"/>
              </w:object>
            </w:r>
            <w:r w:rsidRPr="0088562B">
              <w:rPr>
                <w:rFonts w:ascii="Garamond" w:hAnsi="Garamond"/>
                <w:sz w:val="22"/>
                <w:szCs w:val="22"/>
              </w:rPr>
              <w:t xml:space="preserve"> – множество субъектов РФ (включая объединения субъектов РФ)</w:t>
            </w:r>
            <w:r w:rsidRPr="0088562B">
              <w:rPr>
                <w:rFonts w:ascii="Garamond" w:hAnsi="Garamond"/>
                <w:spacing w:val="4"/>
                <w:sz w:val="22"/>
                <w:szCs w:val="22"/>
              </w:rPr>
              <w:t xml:space="preserve"> в пределах ценовой зоны </w:t>
            </w:r>
            <w:r w:rsidRPr="0088562B">
              <w:rPr>
                <w:rFonts w:ascii="Garamond" w:hAnsi="Garamond"/>
                <w:i/>
                <w:spacing w:val="4"/>
                <w:sz w:val="22"/>
                <w:szCs w:val="22"/>
                <w:lang w:val="en-US"/>
              </w:rPr>
              <w:t>z</w:t>
            </w:r>
            <w:r w:rsidRPr="0088562B">
              <w:rPr>
                <w:rFonts w:ascii="Garamond" w:hAnsi="Garamond"/>
                <w:spacing w:val="4"/>
                <w:sz w:val="22"/>
                <w:szCs w:val="22"/>
              </w:rPr>
              <w:t>, для каждого из которых одновременно выполнены следующие условия:</w:t>
            </w:r>
          </w:p>
          <w:p w14:paraId="66BBBEF8" w14:textId="77777777" w:rsidR="009960B0" w:rsidRPr="0088562B" w:rsidRDefault="009960B0" w:rsidP="009960B0">
            <w:pPr>
              <w:pStyle w:val="aff6"/>
              <w:numPr>
                <w:ilvl w:val="0"/>
                <w:numId w:val="8"/>
              </w:numPr>
              <w:jc w:val="both"/>
              <w:rPr>
                <w:rFonts w:ascii="Garamond" w:hAnsi="Garamond"/>
                <w:sz w:val="22"/>
                <w:szCs w:val="22"/>
              </w:rPr>
            </w:pPr>
            <w:r w:rsidRPr="0088562B">
              <w:rPr>
                <w:rFonts w:ascii="Garamond" w:hAnsi="Garamond"/>
                <w:spacing w:val="4"/>
                <w:sz w:val="22"/>
                <w:szCs w:val="22"/>
              </w:rPr>
              <w:t xml:space="preserve">для данного субъекта РФ КО рассчитывает объем нормативных потерь электрической энергии в электрических сетях, отнесенных к сетям ФСК 330 кВ и выше или сетям ФСК 220 кВ и ниже, в соответствии с </w:t>
            </w:r>
            <w:r w:rsidRPr="0088562B">
              <w:rPr>
                <w:rFonts w:ascii="Garamond" w:hAnsi="Garamond"/>
                <w:sz w:val="22"/>
                <w:szCs w:val="22"/>
              </w:rPr>
              <w:t xml:space="preserve">п. 9.4 </w:t>
            </w:r>
            <w:r w:rsidRPr="0088562B">
              <w:rPr>
                <w:rFonts w:ascii="Garamond" w:hAnsi="Garamond"/>
                <w:i/>
                <w:sz w:val="22"/>
                <w:szCs w:val="22"/>
              </w:rPr>
              <w:t xml:space="preserve">Регламента коммерческого учета электроэнергии и мощности </w:t>
            </w:r>
            <w:r w:rsidRPr="0088562B">
              <w:rPr>
                <w:rFonts w:ascii="Garamond" w:hAnsi="Garamond"/>
                <w:sz w:val="22"/>
                <w:szCs w:val="22"/>
              </w:rPr>
              <w:t>(Приложение № 11 к</w:t>
            </w:r>
            <w:r w:rsidRPr="0088562B">
              <w:rPr>
                <w:rFonts w:ascii="Garamond" w:hAnsi="Garamond"/>
                <w:i/>
                <w:sz w:val="22"/>
                <w:szCs w:val="22"/>
              </w:rPr>
              <w:t xml:space="preserve"> Договору о присоединении к торговой системе оптового рынка</w:t>
            </w:r>
            <w:r w:rsidRPr="0088562B">
              <w:rPr>
                <w:rFonts w:ascii="Garamond" w:hAnsi="Garamond"/>
                <w:sz w:val="22"/>
                <w:szCs w:val="22"/>
              </w:rPr>
              <w:t>)</w:t>
            </w:r>
            <w:r w:rsidRPr="0088562B">
              <w:rPr>
                <w:rFonts w:ascii="Garamond" w:hAnsi="Garamond"/>
                <w:spacing w:val="4"/>
                <w:sz w:val="22"/>
                <w:szCs w:val="22"/>
              </w:rPr>
              <w:t xml:space="preserve">; </w:t>
            </w:r>
          </w:p>
          <w:p w14:paraId="4B9A2FEC" w14:textId="77777777" w:rsidR="009960B0" w:rsidRPr="0088562B" w:rsidRDefault="009960B0" w:rsidP="009960B0">
            <w:pPr>
              <w:pStyle w:val="aff6"/>
              <w:numPr>
                <w:ilvl w:val="0"/>
                <w:numId w:val="8"/>
              </w:numPr>
              <w:jc w:val="both"/>
              <w:rPr>
                <w:rFonts w:ascii="Garamond" w:hAnsi="Garamond"/>
                <w:sz w:val="22"/>
                <w:szCs w:val="22"/>
              </w:rPr>
            </w:pPr>
            <w:r w:rsidRPr="0088562B">
              <w:rPr>
                <w:rFonts w:ascii="Garamond" w:hAnsi="Garamond"/>
                <w:position w:val="-46"/>
                <w:sz w:val="22"/>
                <w:szCs w:val="22"/>
              </w:rPr>
              <w:object w:dxaOrig="7300" w:dyaOrig="720" w14:anchorId="618BA893">
                <v:shape id="_x0000_i1631" type="#_x0000_t75" style="width:240.2pt;height:24.2pt" o:ole="">
                  <v:imagedata r:id="rId934" o:title=""/>
                </v:shape>
                <o:OLEObject Type="Embed" ProgID="Equation.3" ShapeID="_x0000_i1631" DrawAspect="Content" ObjectID="_1788676525" r:id="rId935"/>
              </w:object>
            </w:r>
            <w:r w:rsidRPr="0088562B">
              <w:rPr>
                <w:rFonts w:ascii="Garamond" w:hAnsi="Garamond"/>
                <w:sz w:val="22"/>
                <w:szCs w:val="22"/>
              </w:rPr>
              <w:t>.</w:t>
            </w:r>
          </w:p>
          <w:p w14:paraId="752D45ED" w14:textId="77777777" w:rsidR="009960B0" w:rsidRPr="0088562B" w:rsidRDefault="009960B0" w:rsidP="00B93EA4">
            <w:pPr>
              <w:spacing w:before="120" w:after="120"/>
              <w:jc w:val="both"/>
              <w:rPr>
                <w:rFonts w:ascii="Garamond" w:hAnsi="Garamond" w:cs="Courier New"/>
                <w:sz w:val="22"/>
                <w:szCs w:val="22"/>
              </w:rPr>
            </w:pPr>
            <w:r w:rsidRPr="0088562B">
              <w:rPr>
                <w:rFonts w:ascii="Garamond" w:hAnsi="Garamond"/>
                <w:position w:val="-16"/>
                <w:sz w:val="22"/>
                <w:szCs w:val="22"/>
              </w:rPr>
              <w:object w:dxaOrig="2140" w:dyaOrig="460" w14:anchorId="45CEED36">
                <v:shape id="_x0000_i1632" type="#_x0000_t75" style="width:107.65pt;height:24.2pt" o:ole="">
                  <v:imagedata r:id="rId936" o:title=""/>
                </v:shape>
                <o:OLEObject Type="Embed" ProgID="Equation.3" ShapeID="_x0000_i1632" DrawAspect="Content" ObjectID="_1788676526" r:id="rId937"/>
              </w:object>
            </w:r>
            <w:r w:rsidRPr="0088562B">
              <w:rPr>
                <w:rFonts w:ascii="Garamond" w:hAnsi="Garamond" w:cs="Courier New"/>
                <w:sz w:val="22"/>
                <w:szCs w:val="22"/>
              </w:rPr>
              <w:t> – суммарный за месяц объем нормативных потерь электрической энергии в электрических сетях, отнесенных к сетям ФСК 330 кВ и выше за расчетный месяц (</w:t>
            </w:r>
            <w:r w:rsidRPr="0088562B">
              <w:rPr>
                <w:rFonts w:ascii="Garamond" w:hAnsi="Garamond" w:cs="Courier New"/>
                <w:i/>
                <w:sz w:val="22"/>
                <w:szCs w:val="22"/>
              </w:rPr>
              <w:t>m-2)</w:t>
            </w:r>
            <w:r w:rsidRPr="0088562B">
              <w:rPr>
                <w:rFonts w:ascii="Garamond" w:hAnsi="Garamond" w:cs="Courier New"/>
                <w:sz w:val="22"/>
                <w:szCs w:val="22"/>
              </w:rPr>
              <w:t xml:space="preserve">, рассчитанный по каждому субъекту Российской Федерации </w:t>
            </w:r>
            <w:r w:rsidRPr="0088562B">
              <w:rPr>
                <w:rFonts w:ascii="Garamond" w:hAnsi="Garamond" w:cs="Courier New"/>
                <w:i/>
                <w:sz w:val="22"/>
                <w:szCs w:val="22"/>
              </w:rPr>
              <w:t xml:space="preserve">F </w:t>
            </w:r>
            <w:r w:rsidRPr="0088562B">
              <w:rPr>
                <w:rFonts w:ascii="Garamond" w:hAnsi="Garamond" w:cs="Courier New"/>
                <w:sz w:val="22"/>
                <w:szCs w:val="22"/>
              </w:rPr>
              <w:t>в пределах ценовой зоны</w:t>
            </w:r>
            <w:r w:rsidRPr="0088562B">
              <w:rPr>
                <w:rFonts w:ascii="Garamond" w:hAnsi="Garamond"/>
                <w:sz w:val="22"/>
                <w:szCs w:val="22"/>
              </w:rPr>
              <w:t xml:space="preserve"> (в случае если два и более субъекта РФ отнесены к одному энергорайону, то в качестве </w:t>
            </w:r>
            <w:r w:rsidRPr="0088562B">
              <w:rPr>
                <w:rFonts w:ascii="Garamond" w:hAnsi="Garamond"/>
                <w:i/>
                <w:sz w:val="22"/>
                <w:szCs w:val="22"/>
                <w:lang w:val="en-US"/>
              </w:rPr>
              <w:t>F</w:t>
            </w:r>
            <w:r w:rsidRPr="0088562B">
              <w:rPr>
                <w:rFonts w:ascii="Garamond" w:hAnsi="Garamond"/>
                <w:sz w:val="22"/>
                <w:szCs w:val="22"/>
              </w:rPr>
              <w:t xml:space="preserve"> используется указанный энергорайон) в соответствии с п. 9.4 </w:t>
            </w:r>
            <w:r w:rsidRPr="0088562B">
              <w:rPr>
                <w:rFonts w:ascii="Garamond" w:hAnsi="Garamond"/>
                <w:i/>
                <w:sz w:val="22"/>
                <w:szCs w:val="22"/>
              </w:rPr>
              <w:t xml:space="preserve">Регламента коммерческого учета электроэнергии и мощности </w:t>
            </w:r>
            <w:r w:rsidRPr="0088562B">
              <w:rPr>
                <w:rFonts w:ascii="Garamond" w:hAnsi="Garamond"/>
                <w:sz w:val="22"/>
                <w:szCs w:val="22"/>
              </w:rPr>
              <w:t>(Приложение № 11 к</w:t>
            </w:r>
            <w:r w:rsidRPr="0088562B">
              <w:rPr>
                <w:rFonts w:ascii="Garamond" w:hAnsi="Garamond"/>
                <w:i/>
                <w:sz w:val="22"/>
                <w:szCs w:val="22"/>
              </w:rPr>
              <w:t xml:space="preserve"> Договору о присоединении к торговой системе оптового рынка</w:t>
            </w:r>
            <w:r w:rsidRPr="0088562B">
              <w:rPr>
                <w:rFonts w:ascii="Garamond" w:hAnsi="Garamond"/>
                <w:sz w:val="22"/>
                <w:szCs w:val="22"/>
              </w:rPr>
              <w:t>)</w:t>
            </w:r>
            <w:r w:rsidRPr="0088562B">
              <w:rPr>
                <w:rFonts w:ascii="Garamond" w:hAnsi="Garamond" w:cs="Courier New"/>
                <w:sz w:val="22"/>
                <w:szCs w:val="22"/>
              </w:rPr>
              <w:t>;</w:t>
            </w:r>
          </w:p>
          <w:p w14:paraId="64E08317" w14:textId="77777777" w:rsidR="009960B0" w:rsidRPr="0088562B" w:rsidRDefault="009960B0" w:rsidP="00B93EA4">
            <w:pPr>
              <w:pStyle w:val="subsubclauseindent"/>
              <w:spacing w:after="0"/>
              <w:ind w:left="0"/>
              <w:rPr>
                <w:rFonts w:ascii="Garamond" w:hAnsi="Garamond" w:cs="Courier New"/>
                <w:szCs w:val="22"/>
                <w:lang w:val="ru-RU"/>
              </w:rPr>
            </w:pPr>
            <w:r w:rsidRPr="0088562B">
              <w:rPr>
                <w:rFonts w:ascii="Garamond" w:hAnsi="Garamond"/>
                <w:position w:val="-16"/>
                <w:szCs w:val="22"/>
              </w:rPr>
              <w:object w:dxaOrig="2160" w:dyaOrig="460" w14:anchorId="2E6F1A58">
                <v:shape id="_x0000_i1633" type="#_x0000_t75" style="width:108.35pt;height:24.2pt" o:ole="">
                  <v:imagedata r:id="rId938" o:title=""/>
                </v:shape>
                <o:OLEObject Type="Embed" ProgID="Equation.3" ShapeID="_x0000_i1633" DrawAspect="Content" ObjectID="_1788676527" r:id="rId939"/>
              </w:object>
            </w:r>
            <w:r w:rsidRPr="0088562B">
              <w:rPr>
                <w:rFonts w:ascii="Garamond" w:hAnsi="Garamond"/>
                <w:spacing w:val="1"/>
                <w:szCs w:val="22"/>
              </w:rPr>
              <w:t> </w:t>
            </w:r>
            <w:r w:rsidRPr="0088562B">
              <w:rPr>
                <w:rFonts w:ascii="Garamond" w:hAnsi="Garamond"/>
                <w:szCs w:val="22"/>
                <w:lang w:val="ru-RU"/>
              </w:rPr>
              <w:t>–</w:t>
            </w:r>
            <w:r w:rsidRPr="0088562B">
              <w:rPr>
                <w:rFonts w:ascii="Garamond" w:hAnsi="Garamond"/>
                <w:spacing w:val="1"/>
                <w:szCs w:val="22"/>
                <w:lang w:val="ru-RU"/>
              </w:rPr>
              <w:t xml:space="preserve"> </w:t>
            </w:r>
            <w:r w:rsidRPr="0088562B">
              <w:rPr>
                <w:rFonts w:ascii="Garamond" w:hAnsi="Garamond" w:cs="Courier New"/>
                <w:szCs w:val="22"/>
                <w:lang w:val="ru-RU"/>
              </w:rPr>
              <w:t>суммарный за месяц объем нормативных потерь электрической энергии в электрических сетях, отнесенных к сетям ФСК 220 кВ и ниже за расчетный месяц (</w:t>
            </w:r>
            <w:r w:rsidRPr="0088562B">
              <w:rPr>
                <w:rFonts w:ascii="Garamond" w:hAnsi="Garamond" w:cs="Courier New"/>
                <w:i/>
                <w:szCs w:val="22"/>
              </w:rPr>
              <w:t>m</w:t>
            </w:r>
            <w:r w:rsidRPr="0088562B">
              <w:rPr>
                <w:rFonts w:ascii="Garamond" w:hAnsi="Garamond" w:cs="Courier New"/>
                <w:i/>
                <w:szCs w:val="22"/>
                <w:lang w:val="ru-RU"/>
              </w:rPr>
              <w:t>-2)</w:t>
            </w:r>
            <w:r w:rsidRPr="0088562B">
              <w:rPr>
                <w:rFonts w:ascii="Garamond" w:hAnsi="Garamond" w:cs="Courier New"/>
                <w:szCs w:val="22"/>
                <w:lang w:val="ru-RU"/>
              </w:rPr>
              <w:t xml:space="preserve">, рассчитанный по каждому субъекту Российской Федерации </w:t>
            </w:r>
            <w:r w:rsidRPr="0088562B">
              <w:rPr>
                <w:rFonts w:ascii="Garamond" w:hAnsi="Garamond" w:cs="Courier New"/>
                <w:i/>
                <w:szCs w:val="22"/>
              </w:rPr>
              <w:t>F</w:t>
            </w:r>
            <w:r w:rsidRPr="0088562B">
              <w:rPr>
                <w:rFonts w:ascii="Garamond" w:hAnsi="Garamond" w:cs="Courier New"/>
                <w:i/>
                <w:szCs w:val="22"/>
                <w:lang w:val="ru-RU"/>
              </w:rPr>
              <w:t xml:space="preserve"> </w:t>
            </w:r>
            <w:r w:rsidRPr="0088562B">
              <w:rPr>
                <w:rFonts w:ascii="Garamond" w:hAnsi="Garamond" w:cs="Courier New"/>
                <w:szCs w:val="22"/>
                <w:lang w:val="ru-RU"/>
              </w:rPr>
              <w:t>в пределах ценовой зоны</w:t>
            </w:r>
            <w:r w:rsidRPr="0088562B">
              <w:rPr>
                <w:rFonts w:ascii="Garamond" w:hAnsi="Garamond"/>
                <w:szCs w:val="22"/>
                <w:lang w:val="ru-RU"/>
              </w:rPr>
              <w:t xml:space="preserve"> (в случае если два и более субъекта РФ отнесены к одному энергорайону, то в качестве </w:t>
            </w:r>
            <w:r w:rsidRPr="0088562B">
              <w:rPr>
                <w:rFonts w:ascii="Garamond" w:hAnsi="Garamond"/>
                <w:i/>
                <w:szCs w:val="22"/>
                <w:lang w:val="en-US"/>
              </w:rPr>
              <w:t>F</w:t>
            </w:r>
            <w:r w:rsidRPr="0088562B">
              <w:rPr>
                <w:rFonts w:ascii="Garamond" w:hAnsi="Garamond"/>
                <w:szCs w:val="22"/>
                <w:lang w:val="ru-RU"/>
              </w:rPr>
              <w:t xml:space="preserve"> используется указанный энергорайон) в соответствии с п. 9.4 </w:t>
            </w:r>
            <w:r w:rsidRPr="0088562B">
              <w:rPr>
                <w:rFonts w:ascii="Garamond" w:hAnsi="Garamond"/>
                <w:i/>
                <w:szCs w:val="22"/>
                <w:lang w:val="ru-RU"/>
              </w:rPr>
              <w:t xml:space="preserve">Регламента коммерческого учета электроэнергии и мощности </w:t>
            </w:r>
            <w:r w:rsidRPr="0088562B">
              <w:rPr>
                <w:rFonts w:ascii="Garamond" w:hAnsi="Garamond"/>
                <w:szCs w:val="22"/>
                <w:lang w:val="ru-RU"/>
              </w:rPr>
              <w:t>(Приложение № 11 к</w:t>
            </w:r>
            <w:r w:rsidRPr="0088562B">
              <w:rPr>
                <w:rFonts w:ascii="Garamond" w:hAnsi="Garamond"/>
                <w:i/>
                <w:szCs w:val="22"/>
                <w:lang w:val="ru-RU"/>
              </w:rPr>
              <w:t xml:space="preserve"> Договору о присоединении к торговой системе оптового рынка</w:t>
            </w:r>
            <w:r w:rsidRPr="0088562B">
              <w:rPr>
                <w:rFonts w:ascii="Garamond" w:hAnsi="Garamond"/>
                <w:szCs w:val="22"/>
                <w:lang w:val="ru-RU"/>
              </w:rPr>
              <w:t>)</w:t>
            </w:r>
            <w:r w:rsidRPr="0088562B">
              <w:rPr>
                <w:rFonts w:ascii="Garamond" w:hAnsi="Garamond" w:cs="Courier New"/>
                <w:szCs w:val="22"/>
                <w:lang w:val="ru-RU"/>
              </w:rPr>
              <w:t>;</w:t>
            </w:r>
          </w:p>
          <w:p w14:paraId="1411FC13" w14:textId="77777777" w:rsidR="009960B0" w:rsidRPr="0088562B" w:rsidRDefault="009960B0" w:rsidP="00B93EA4">
            <w:pPr>
              <w:pStyle w:val="subsubclauseindent"/>
              <w:spacing w:after="0"/>
              <w:ind w:left="0"/>
              <w:rPr>
                <w:rFonts w:ascii="Garamond" w:hAnsi="Garamond"/>
                <w:i/>
                <w:szCs w:val="22"/>
                <w:lang w:val="ru-RU"/>
              </w:rPr>
            </w:pPr>
            <w:r w:rsidRPr="0088562B">
              <w:rPr>
                <w:rFonts w:ascii="Garamond" w:hAnsi="Garamond"/>
                <w:position w:val="-14"/>
                <w:szCs w:val="22"/>
              </w:rPr>
              <w:object w:dxaOrig="540" w:dyaOrig="400" w14:anchorId="775260C1">
                <v:shape id="_x0000_i1634" type="#_x0000_t75" style="width:24.2pt;height:18.15pt" o:ole="">
                  <v:imagedata r:id="rId940" o:title=""/>
                </v:shape>
                <o:OLEObject Type="Embed" ProgID="Equation.3" ShapeID="_x0000_i1634" DrawAspect="Content" ObjectID="_1788676528" r:id="rId941"/>
              </w:object>
            </w:r>
            <w:r w:rsidRPr="0088562B">
              <w:rPr>
                <w:rFonts w:ascii="Garamond" w:hAnsi="Garamond"/>
                <w:szCs w:val="22"/>
                <w:lang w:val="ru-RU"/>
              </w:rPr>
              <w:t xml:space="preserve"> – коэффициент для определения объемов плановых нагрузочных потерь электрической энергии в сетях ФСК, оплаченных участником оптового рынка </w:t>
            </w:r>
            <w:r w:rsidRPr="0088562B">
              <w:rPr>
                <w:rFonts w:ascii="Garamond" w:hAnsi="Garamond"/>
                <w:i/>
                <w:szCs w:val="22"/>
                <w:lang w:val="en-US"/>
              </w:rPr>
              <w:t>i</w:t>
            </w:r>
            <w:r w:rsidRPr="0088562B">
              <w:rPr>
                <w:rFonts w:ascii="Garamond" w:hAnsi="Garamond"/>
                <w:szCs w:val="22"/>
                <w:lang w:val="ru-RU"/>
              </w:rPr>
              <w:t xml:space="preserve"> в ГТП потребления </w:t>
            </w:r>
            <w:r w:rsidRPr="0088562B">
              <w:rPr>
                <w:rFonts w:ascii="Garamond" w:hAnsi="Garamond"/>
                <w:i/>
                <w:szCs w:val="22"/>
                <w:lang w:val="en-US"/>
              </w:rPr>
              <w:t>p</w:t>
            </w:r>
            <w:r w:rsidRPr="0088562B">
              <w:rPr>
                <w:rFonts w:ascii="Garamond" w:hAnsi="Garamond"/>
                <w:szCs w:val="22"/>
                <w:lang w:val="ru-RU"/>
              </w:rPr>
              <w:t xml:space="preserve">, рассчитанный в соответствии с пунктом 9.12 </w:t>
            </w:r>
            <w:r w:rsidRPr="0088562B">
              <w:rPr>
                <w:rFonts w:ascii="Garamond" w:hAnsi="Garamond"/>
                <w:i/>
                <w:szCs w:val="22"/>
                <w:lang w:val="ru-RU"/>
              </w:rPr>
              <w:t>Регламента коммерческого учета электроэнергии и мощности</w:t>
            </w:r>
            <w:r w:rsidRPr="0088562B">
              <w:rPr>
                <w:rFonts w:ascii="Garamond" w:hAnsi="Garamond"/>
                <w:szCs w:val="22"/>
                <w:lang w:val="ru-RU"/>
              </w:rPr>
              <w:t xml:space="preserve"> (Приложение № 11 к </w:t>
            </w:r>
            <w:r w:rsidRPr="0088562B">
              <w:rPr>
                <w:rFonts w:ascii="Garamond" w:hAnsi="Garamond"/>
                <w:i/>
                <w:szCs w:val="22"/>
                <w:lang w:val="ru-RU"/>
              </w:rPr>
              <w:t>Договору о присоединении к торговой системе оптового рынка</w:t>
            </w:r>
            <w:r w:rsidRPr="0088562B">
              <w:rPr>
                <w:rFonts w:ascii="Garamond" w:hAnsi="Garamond"/>
                <w:szCs w:val="22"/>
                <w:lang w:val="ru-RU"/>
              </w:rPr>
              <w:t>);</w:t>
            </w:r>
          </w:p>
          <w:p w14:paraId="11001BE7" w14:textId="77777777" w:rsidR="009960B0" w:rsidRPr="0088562B" w:rsidRDefault="009960B0" w:rsidP="00B93EA4">
            <w:pPr>
              <w:pStyle w:val="subsubclauseindent"/>
              <w:spacing w:after="0"/>
              <w:ind w:left="0"/>
              <w:rPr>
                <w:rFonts w:ascii="Garamond" w:hAnsi="Garamond"/>
                <w:szCs w:val="22"/>
                <w:lang w:val="ru-RU"/>
              </w:rPr>
            </w:pPr>
            <w:r w:rsidRPr="0088562B">
              <w:rPr>
                <w:rFonts w:ascii="Garamond" w:hAnsi="Garamond"/>
                <w:i/>
                <w:szCs w:val="22"/>
                <w:lang w:val="en-US"/>
              </w:rPr>
              <w:t>z</w:t>
            </w:r>
            <w:r w:rsidRPr="0088562B">
              <w:rPr>
                <w:rFonts w:ascii="Garamond" w:hAnsi="Garamond"/>
                <w:szCs w:val="22"/>
                <w:lang w:val="ru-RU"/>
              </w:rPr>
              <w:t xml:space="preserve"> – </w:t>
            </w:r>
            <w:r w:rsidRPr="00566393">
              <w:rPr>
                <w:rFonts w:ascii="Garamond" w:hAnsi="Garamond"/>
                <w:szCs w:val="22"/>
                <w:highlight w:val="yellow"/>
                <w:lang w:val="ru-RU"/>
              </w:rPr>
              <w:t>ценовая зона</w:t>
            </w:r>
            <w:r w:rsidRPr="0088562B">
              <w:rPr>
                <w:rFonts w:ascii="Garamond" w:hAnsi="Garamond"/>
                <w:szCs w:val="22"/>
                <w:lang w:val="ru-RU"/>
              </w:rPr>
              <w:t>;</w:t>
            </w:r>
          </w:p>
          <w:p w14:paraId="4C3B2CD5" w14:textId="77777777" w:rsidR="009960B0" w:rsidRPr="0088562B" w:rsidRDefault="009960B0" w:rsidP="00B93EA4">
            <w:pPr>
              <w:pStyle w:val="subsubclauseindent"/>
              <w:widowControl w:val="0"/>
              <w:ind w:left="0"/>
              <w:rPr>
                <w:rFonts w:ascii="Garamond" w:hAnsi="Garamond"/>
                <w:szCs w:val="22"/>
                <w:lang w:val="ru-RU"/>
              </w:rPr>
            </w:pPr>
            <w:r w:rsidRPr="0088562B">
              <w:rPr>
                <w:rFonts w:ascii="Garamond" w:hAnsi="Garamond"/>
                <w:i/>
                <w:szCs w:val="22"/>
              </w:rPr>
              <w:t>i</w:t>
            </w:r>
            <w:r w:rsidRPr="0088562B">
              <w:rPr>
                <w:rFonts w:ascii="Garamond" w:hAnsi="Garamond"/>
                <w:szCs w:val="22"/>
                <w:lang w:val="ru-RU"/>
              </w:rPr>
              <w:t xml:space="preserve"> – участник оптового рынка;</w:t>
            </w:r>
          </w:p>
          <w:p w14:paraId="1533BEE6" w14:textId="77777777" w:rsidR="009960B0" w:rsidRPr="0088562B" w:rsidRDefault="009960B0" w:rsidP="00B93EA4">
            <w:pPr>
              <w:pStyle w:val="subsubclauseindent"/>
              <w:widowControl w:val="0"/>
              <w:ind w:left="0"/>
              <w:rPr>
                <w:rFonts w:ascii="Garamond" w:hAnsi="Garamond"/>
                <w:szCs w:val="22"/>
                <w:lang w:val="ru-RU"/>
              </w:rPr>
            </w:pPr>
            <w:r w:rsidRPr="0088562B">
              <w:rPr>
                <w:rFonts w:ascii="Garamond" w:hAnsi="Garamond"/>
                <w:i/>
                <w:szCs w:val="22"/>
                <w:lang w:val="en-US"/>
              </w:rPr>
              <w:t>p</w:t>
            </w:r>
            <w:r w:rsidRPr="0088562B">
              <w:rPr>
                <w:rFonts w:ascii="Garamond" w:hAnsi="Garamond"/>
                <w:szCs w:val="22"/>
                <w:lang w:val="ru-RU"/>
              </w:rPr>
              <w:t xml:space="preserve"> – ГТП потребления (за исключением ГТП потребления поставщика</w:t>
            </w:r>
            <w:r w:rsidRPr="00566393">
              <w:rPr>
                <w:rFonts w:ascii="Garamond" w:hAnsi="Garamond"/>
                <w:szCs w:val="22"/>
                <w:highlight w:val="yellow"/>
                <w:lang w:val="ru-RU"/>
              </w:rPr>
              <w:t>,</w:t>
            </w:r>
            <w:r w:rsidRPr="0088562B">
              <w:rPr>
                <w:rFonts w:ascii="Garamond" w:hAnsi="Garamond"/>
                <w:szCs w:val="22"/>
                <w:lang w:val="ru-RU"/>
              </w:rPr>
              <w:t xml:space="preserve"> ГТП потребления единого закупщика на территории новых субъектов Российской Федерации </w:t>
            </w:r>
            <w:r w:rsidRPr="00566393">
              <w:rPr>
                <w:rFonts w:ascii="Garamond" w:hAnsi="Garamond"/>
                <w:szCs w:val="22"/>
                <w:highlight w:val="yellow"/>
                <w:lang w:val="ru-RU"/>
              </w:rPr>
              <w:t>и ГТП потребления участников оптового рынка – потребителей НЦЗА или НЦЗК</w:t>
            </w:r>
            <w:r w:rsidRPr="0088562B">
              <w:rPr>
                <w:rFonts w:ascii="Garamond" w:hAnsi="Garamond"/>
                <w:szCs w:val="22"/>
                <w:lang w:val="ru-RU"/>
              </w:rPr>
              <w:t>);</w:t>
            </w:r>
          </w:p>
          <w:p w14:paraId="7D2F3705" w14:textId="77777777" w:rsidR="009960B0" w:rsidRPr="0088562B" w:rsidRDefault="009960B0" w:rsidP="00B93EA4">
            <w:pPr>
              <w:pStyle w:val="subsubclauseindent"/>
              <w:spacing w:after="0"/>
              <w:ind w:left="0"/>
              <w:rPr>
                <w:rFonts w:ascii="Garamond" w:hAnsi="Garamond"/>
                <w:szCs w:val="22"/>
                <w:lang w:val="ru-RU"/>
              </w:rPr>
            </w:pPr>
            <w:r w:rsidRPr="0088562B">
              <w:rPr>
                <w:rFonts w:ascii="Garamond" w:hAnsi="Garamond"/>
                <w:i/>
                <w:szCs w:val="22"/>
                <w:lang w:val="en-US"/>
              </w:rPr>
              <w:t>m</w:t>
            </w:r>
            <w:r w:rsidRPr="0088562B">
              <w:rPr>
                <w:rFonts w:ascii="Garamond" w:hAnsi="Garamond"/>
                <w:i/>
                <w:szCs w:val="22"/>
                <w:lang w:val="ru-RU"/>
              </w:rPr>
              <w:t xml:space="preserve"> </w:t>
            </w:r>
            <w:r w:rsidRPr="0088562B">
              <w:rPr>
                <w:rFonts w:ascii="Garamond" w:hAnsi="Garamond"/>
                <w:szCs w:val="22"/>
                <w:lang w:val="ru-RU"/>
              </w:rPr>
              <w:t xml:space="preserve">– расчетный период, к которому отнесен час операционных суток </w:t>
            </w:r>
            <w:r w:rsidRPr="0088562B">
              <w:rPr>
                <w:rFonts w:ascii="Garamond" w:hAnsi="Garamond"/>
                <w:i/>
                <w:szCs w:val="22"/>
                <w:lang w:val="en-US"/>
              </w:rPr>
              <w:t>h</w:t>
            </w:r>
            <w:r w:rsidRPr="0088562B">
              <w:rPr>
                <w:rFonts w:ascii="Garamond" w:hAnsi="Garamond"/>
                <w:szCs w:val="22"/>
                <w:lang w:val="ru-RU"/>
              </w:rPr>
              <w:t>;</w:t>
            </w:r>
          </w:p>
          <w:p w14:paraId="175EC73C" w14:textId="77777777" w:rsidR="009960B0" w:rsidRPr="0088562B" w:rsidRDefault="009960B0" w:rsidP="00B93EA4">
            <w:pPr>
              <w:pStyle w:val="subsubclauseindent"/>
              <w:widowControl w:val="0"/>
              <w:tabs>
                <w:tab w:val="num" w:pos="1276"/>
              </w:tabs>
              <w:spacing w:after="0"/>
              <w:ind w:left="0" w:right="94"/>
              <w:rPr>
                <w:rFonts w:ascii="Garamond" w:hAnsi="Garamond"/>
                <w:szCs w:val="22"/>
                <w:lang w:val="ru-RU"/>
              </w:rPr>
            </w:pPr>
            <w:r w:rsidRPr="0088562B">
              <w:rPr>
                <w:rFonts w:ascii="Garamond" w:hAnsi="Garamond"/>
                <w:i/>
                <w:szCs w:val="22"/>
                <w:lang w:val="en-US"/>
              </w:rPr>
              <w:t>D</w:t>
            </w:r>
            <w:r w:rsidRPr="0088562B">
              <w:rPr>
                <w:rFonts w:ascii="Garamond" w:hAnsi="Garamond"/>
                <w:szCs w:val="22"/>
                <w:lang w:val="ru-RU"/>
              </w:rPr>
              <w:t xml:space="preserve"> – регулируемый договор;</w:t>
            </w:r>
          </w:p>
          <w:p w14:paraId="2A0E0B8F" w14:textId="77777777" w:rsidR="009960B0" w:rsidRPr="0088562B" w:rsidRDefault="009960B0" w:rsidP="00B93EA4">
            <w:pPr>
              <w:pStyle w:val="subsubclauseindent"/>
              <w:spacing w:after="0"/>
              <w:ind w:left="0" w:right="94"/>
              <w:rPr>
                <w:rFonts w:ascii="Garamond" w:hAnsi="Garamond"/>
                <w:szCs w:val="22"/>
                <w:lang w:val="ru-RU"/>
              </w:rPr>
            </w:pPr>
            <w:r w:rsidRPr="0088562B">
              <w:rPr>
                <w:rFonts w:ascii="Garamond" w:hAnsi="Garamond"/>
                <w:i/>
                <w:szCs w:val="22"/>
                <w:lang w:val="en-US"/>
              </w:rPr>
              <w:t>r</w:t>
            </w:r>
            <w:r w:rsidRPr="0088562B">
              <w:rPr>
                <w:rFonts w:ascii="Garamond" w:hAnsi="Garamond"/>
                <w:szCs w:val="22"/>
                <w:lang w:val="ru-RU"/>
              </w:rPr>
              <w:t xml:space="preserve"> – ГТП экспорта;</w:t>
            </w:r>
          </w:p>
          <w:p w14:paraId="77DE40B7" w14:textId="77777777" w:rsidR="009960B0" w:rsidRPr="0088562B" w:rsidRDefault="009960B0" w:rsidP="00B93EA4">
            <w:pPr>
              <w:pStyle w:val="subsubclauseindent"/>
              <w:spacing w:after="0"/>
              <w:ind w:left="0"/>
              <w:rPr>
                <w:rFonts w:ascii="Garamond" w:hAnsi="Garamond"/>
                <w:szCs w:val="22"/>
                <w:lang w:val="ru-RU"/>
              </w:rPr>
            </w:pPr>
            <w:r w:rsidRPr="0088562B">
              <w:rPr>
                <w:rFonts w:ascii="Garamond" w:hAnsi="Garamond"/>
                <w:i/>
                <w:szCs w:val="22"/>
                <w:lang w:val="en-US"/>
              </w:rPr>
              <w:t>s</w:t>
            </w:r>
            <w:r w:rsidRPr="0088562B">
              <w:rPr>
                <w:rFonts w:ascii="Garamond" w:hAnsi="Garamond"/>
                <w:i/>
                <w:szCs w:val="22"/>
                <w:lang w:val="ru-RU"/>
              </w:rPr>
              <w:t xml:space="preserve"> </w:t>
            </w:r>
            <w:r w:rsidRPr="0088562B">
              <w:rPr>
                <w:rFonts w:ascii="Garamond" w:hAnsi="Garamond"/>
                <w:szCs w:val="22"/>
                <w:lang w:val="ru-RU"/>
              </w:rPr>
              <w:t xml:space="preserve">– сечение экспорта-импорта, к которому отнесена ГТП экспорта </w:t>
            </w:r>
            <w:r w:rsidRPr="0088562B">
              <w:rPr>
                <w:rFonts w:ascii="Garamond" w:hAnsi="Garamond"/>
                <w:i/>
                <w:szCs w:val="22"/>
                <w:lang w:val="en-US"/>
              </w:rPr>
              <w:t>r</w:t>
            </w:r>
            <w:r w:rsidRPr="0088562B">
              <w:rPr>
                <w:rFonts w:ascii="Garamond" w:hAnsi="Garamond"/>
                <w:i/>
                <w:szCs w:val="22"/>
                <w:lang w:val="ru-RU"/>
              </w:rPr>
              <w:t xml:space="preserve"> </w:t>
            </w:r>
            <w:r w:rsidRPr="0088562B">
              <w:rPr>
                <w:rFonts w:ascii="Garamond" w:hAnsi="Garamond"/>
                <w:szCs w:val="22"/>
                <w:lang w:val="ru-RU"/>
              </w:rPr>
              <w:t>(за исключением транзитных сечений экспорта-импорта, соответствующих перетокам между первой и второй ценовыми зонами (ценовой зоной и внезональным энергорайоном, соответствующим представлению другой ценовой зоны (и Казахстана) в расчетной модели для данной ценовой зоны));</w:t>
            </w:r>
          </w:p>
          <w:p w14:paraId="2465AF88" w14:textId="77777777" w:rsidR="009960B0" w:rsidRPr="00B15BA8" w:rsidRDefault="009960B0" w:rsidP="00B93EA4">
            <w:pPr>
              <w:pStyle w:val="subsubclauseindent"/>
              <w:spacing w:after="0"/>
              <w:ind w:left="0"/>
              <w:rPr>
                <w:rFonts w:ascii="Garamond" w:hAnsi="Garamond"/>
                <w:szCs w:val="22"/>
                <w:lang w:val="ru-RU"/>
              </w:rPr>
            </w:pPr>
            <w:r w:rsidRPr="0088562B">
              <w:rPr>
                <w:rFonts w:ascii="Garamond" w:hAnsi="Garamond"/>
                <w:i/>
                <w:szCs w:val="22"/>
                <w:lang w:val="en-US"/>
              </w:rPr>
              <w:t>m</w:t>
            </w:r>
            <w:r w:rsidRPr="00B15BA8">
              <w:rPr>
                <w:rFonts w:ascii="Garamond" w:hAnsi="Garamond"/>
                <w:i/>
                <w:szCs w:val="22"/>
                <w:lang w:val="ru-RU"/>
              </w:rPr>
              <w:t xml:space="preserve"> </w:t>
            </w:r>
            <w:r w:rsidRPr="00B15BA8">
              <w:rPr>
                <w:rFonts w:ascii="Garamond" w:hAnsi="Garamond"/>
                <w:szCs w:val="22"/>
                <w:lang w:val="ru-RU"/>
              </w:rPr>
              <w:t>– рассматриваемый расчетный период;</w:t>
            </w:r>
          </w:p>
          <w:p w14:paraId="6C0BC267" w14:textId="77777777" w:rsidR="009960B0" w:rsidRPr="0088562B" w:rsidRDefault="009960B0" w:rsidP="00AD2F5B">
            <w:pPr>
              <w:pStyle w:val="4"/>
              <w:numPr>
                <w:ilvl w:val="0"/>
                <w:numId w:val="0"/>
              </w:numPr>
              <w:ind w:left="568"/>
              <w:rPr>
                <w:rFonts w:ascii="Garamond" w:hAnsi="Garamond"/>
                <w:szCs w:val="22"/>
              </w:rPr>
            </w:pPr>
            <w:r w:rsidRPr="0088562B">
              <w:rPr>
                <w:rFonts w:ascii="Garamond" w:hAnsi="Garamond"/>
                <w:i/>
                <w:szCs w:val="22"/>
                <w:lang w:val="en-US"/>
              </w:rPr>
              <w:t>h</w:t>
            </w:r>
            <w:r w:rsidRPr="0088562B">
              <w:rPr>
                <w:rFonts w:ascii="Garamond" w:hAnsi="Garamond"/>
                <w:szCs w:val="22"/>
              </w:rPr>
              <w:t xml:space="preserve"> – час операционных суток.</w:t>
            </w:r>
          </w:p>
        </w:tc>
        <w:tc>
          <w:tcPr>
            <w:tcW w:w="7201" w:type="dxa"/>
          </w:tcPr>
          <w:p w14:paraId="1A2DECFF" w14:textId="77777777" w:rsidR="009960B0" w:rsidRPr="0088562B" w:rsidRDefault="009960B0" w:rsidP="00B93EA4">
            <w:pPr>
              <w:pStyle w:val="4"/>
              <w:numPr>
                <w:ilvl w:val="3"/>
                <w:numId w:val="0"/>
              </w:numPr>
              <w:tabs>
                <w:tab w:val="num" w:pos="1276"/>
              </w:tabs>
              <w:rPr>
                <w:rFonts w:ascii="Garamond" w:hAnsi="Garamond"/>
                <w:szCs w:val="22"/>
              </w:rPr>
            </w:pPr>
            <w:r w:rsidRPr="0088562B">
              <w:rPr>
                <w:rFonts w:ascii="Garamond" w:hAnsi="Garamond"/>
                <w:szCs w:val="22"/>
              </w:rPr>
              <w:t xml:space="preserve">Доля расчетных нагрузочных потерь электроэнергии в электрических сетях ФСК в субъекте РФ в пределах ценовой зоны в полном плановом объеме потребления </w:t>
            </w:r>
          </w:p>
          <w:p w14:paraId="6EE9A49D" w14:textId="77777777" w:rsidR="009960B0" w:rsidRPr="0088562B" w:rsidRDefault="009960B0" w:rsidP="00B93EA4">
            <w:pPr>
              <w:jc w:val="both"/>
              <w:rPr>
                <w:rFonts w:ascii="Garamond" w:hAnsi="Garamond"/>
                <w:sz w:val="22"/>
                <w:szCs w:val="22"/>
              </w:rPr>
            </w:pPr>
            <w:r w:rsidRPr="0088562B">
              <w:rPr>
                <w:rFonts w:ascii="Garamond" w:hAnsi="Garamond"/>
                <w:position w:val="-14"/>
                <w:sz w:val="22"/>
                <w:szCs w:val="22"/>
              </w:rPr>
              <w:object w:dxaOrig="1040" w:dyaOrig="400" w14:anchorId="2E56D48F">
                <v:shape id="_x0000_i1635" type="#_x0000_t75" style="width:1in;height:29.6pt" o:ole="">
                  <v:imagedata r:id="rId920" o:title=""/>
                </v:shape>
                <o:OLEObject Type="Embed" ProgID="Equation.3" ShapeID="_x0000_i1635" DrawAspect="Content" ObjectID="_1788676529" r:id="rId942"/>
              </w:object>
            </w:r>
            <w:r w:rsidRPr="0088562B">
              <w:rPr>
                <w:rFonts w:ascii="Garamond" w:hAnsi="Garamond"/>
                <w:sz w:val="22"/>
                <w:szCs w:val="22"/>
              </w:rPr>
              <w:t xml:space="preserve"> – доля расчетных нагрузочных потерь электроэнергии в электрических сетях ФСК в субъекте РФ </w:t>
            </w:r>
            <w:r w:rsidRPr="0088562B">
              <w:rPr>
                <w:rFonts w:ascii="Garamond" w:hAnsi="Garamond"/>
                <w:i/>
                <w:sz w:val="22"/>
                <w:szCs w:val="22"/>
                <w:lang w:val="en-US"/>
              </w:rPr>
              <w:t>F</w:t>
            </w:r>
            <w:r w:rsidRPr="0088562B">
              <w:rPr>
                <w:rFonts w:ascii="Garamond" w:hAnsi="Garamond"/>
                <w:i/>
                <w:sz w:val="22"/>
                <w:szCs w:val="22"/>
              </w:rPr>
              <w:t xml:space="preserve"> </w:t>
            </w:r>
            <w:r w:rsidRPr="0088562B">
              <w:rPr>
                <w:rFonts w:ascii="Garamond" w:hAnsi="Garamond"/>
                <w:sz w:val="22"/>
                <w:szCs w:val="22"/>
              </w:rPr>
              <w:t xml:space="preserve">в пределах ценовой зоны в полном плановом объеме потребления в час операционных суток </w:t>
            </w:r>
            <w:r w:rsidRPr="0088562B">
              <w:rPr>
                <w:rFonts w:ascii="Garamond" w:hAnsi="Garamond"/>
                <w:i/>
                <w:sz w:val="22"/>
                <w:szCs w:val="22"/>
                <w:lang w:val="en-US"/>
              </w:rPr>
              <w:t>h</w:t>
            </w:r>
            <w:r w:rsidRPr="0088562B">
              <w:rPr>
                <w:rFonts w:ascii="Garamond" w:hAnsi="Garamond"/>
                <w:sz w:val="22"/>
                <w:szCs w:val="22"/>
              </w:rPr>
              <w:t>.</w:t>
            </w:r>
          </w:p>
          <w:p w14:paraId="145CFACC" w14:textId="77777777" w:rsidR="009960B0" w:rsidRPr="0088562B" w:rsidRDefault="009960B0" w:rsidP="00B93EA4">
            <w:pPr>
              <w:jc w:val="both"/>
              <w:rPr>
                <w:rFonts w:ascii="Garamond" w:hAnsi="Garamond"/>
                <w:sz w:val="22"/>
                <w:szCs w:val="22"/>
              </w:rPr>
            </w:pPr>
            <w:r w:rsidRPr="0088562B">
              <w:rPr>
                <w:rFonts w:ascii="Garamond" w:hAnsi="Garamond"/>
                <w:sz w:val="22"/>
                <w:szCs w:val="22"/>
              </w:rPr>
              <w:t xml:space="preserve">КО рассчитывает величину </w:t>
            </w:r>
            <w:r w:rsidRPr="0088562B">
              <w:rPr>
                <w:rFonts w:ascii="Garamond" w:hAnsi="Garamond"/>
                <w:b/>
                <w:position w:val="-14"/>
                <w:sz w:val="22"/>
                <w:szCs w:val="22"/>
              </w:rPr>
              <w:object w:dxaOrig="1040" w:dyaOrig="400" w14:anchorId="542542F2">
                <v:shape id="_x0000_i1636" type="#_x0000_t75" style="width:1in;height:29.6pt" o:ole="">
                  <v:imagedata r:id="rId922" o:title=""/>
                </v:shape>
                <o:OLEObject Type="Embed" ProgID="Equation.3" ShapeID="_x0000_i1636" DrawAspect="Content" ObjectID="_1788676530" r:id="rId943"/>
              </w:object>
            </w:r>
            <w:r w:rsidRPr="0088562B">
              <w:rPr>
                <w:rFonts w:ascii="Garamond" w:hAnsi="Garamond"/>
                <w:b/>
                <w:position w:val="-14"/>
                <w:sz w:val="22"/>
                <w:szCs w:val="22"/>
              </w:rPr>
              <w:t xml:space="preserve"> </w:t>
            </w:r>
            <w:r w:rsidRPr="0088562B">
              <w:rPr>
                <w:rFonts w:ascii="Garamond" w:hAnsi="Garamond"/>
                <w:sz w:val="22"/>
                <w:szCs w:val="22"/>
              </w:rPr>
              <w:t>по следующему алгоритму:</w:t>
            </w:r>
          </w:p>
          <w:p w14:paraId="4E0E1CFB" w14:textId="77777777" w:rsidR="009960B0" w:rsidRPr="0088562B" w:rsidRDefault="009960B0" w:rsidP="009960B0">
            <w:pPr>
              <w:pStyle w:val="aff6"/>
              <w:numPr>
                <w:ilvl w:val="0"/>
                <w:numId w:val="8"/>
              </w:numPr>
              <w:jc w:val="both"/>
              <w:rPr>
                <w:rFonts w:ascii="Garamond" w:hAnsi="Garamond"/>
                <w:sz w:val="22"/>
                <w:szCs w:val="22"/>
              </w:rPr>
            </w:pPr>
            <w:r w:rsidRPr="0088562B">
              <w:rPr>
                <w:rFonts w:ascii="Garamond" w:hAnsi="Garamond"/>
                <w:sz w:val="22"/>
                <w:szCs w:val="22"/>
              </w:rPr>
              <w:t xml:space="preserve">в случае если </w:t>
            </w:r>
            <w:r w:rsidRPr="0088562B">
              <w:rPr>
                <w:rFonts w:ascii="Garamond" w:hAnsi="Garamond"/>
                <w:position w:val="-8"/>
                <w:sz w:val="22"/>
                <w:szCs w:val="22"/>
              </w:rPr>
              <w:object w:dxaOrig="660" w:dyaOrig="220" w14:anchorId="34862551">
                <v:shape id="_x0000_i1637" type="#_x0000_t75" style="width:47.8pt;height:18.15pt" o:ole="">
                  <v:imagedata r:id="rId924" o:title=""/>
                </v:shape>
                <o:OLEObject Type="Embed" ProgID="Equation.3" ShapeID="_x0000_i1637" DrawAspect="Content" ObjectID="_1788676531" r:id="rId944"/>
              </w:object>
            </w:r>
            <w:r w:rsidRPr="0088562B">
              <w:rPr>
                <w:rFonts w:ascii="Garamond" w:hAnsi="Garamond"/>
                <w:sz w:val="22"/>
                <w:szCs w:val="22"/>
              </w:rPr>
              <w:t>, то</w:t>
            </w:r>
          </w:p>
          <w:p w14:paraId="0E7A9DDB" w14:textId="77777777" w:rsidR="009960B0" w:rsidRPr="0088562B" w:rsidRDefault="009960B0" w:rsidP="00B93EA4">
            <w:pPr>
              <w:jc w:val="both"/>
              <w:rPr>
                <w:rFonts w:ascii="Garamond" w:hAnsi="Garamond"/>
                <w:sz w:val="22"/>
                <w:szCs w:val="22"/>
              </w:rPr>
            </w:pPr>
            <w:r w:rsidRPr="0088562B">
              <w:rPr>
                <w:rFonts w:ascii="Garamond" w:hAnsi="Garamond"/>
                <w:sz w:val="22"/>
                <w:szCs w:val="22"/>
              </w:rPr>
              <w:object w:dxaOrig="7100" w:dyaOrig="2120" w14:anchorId="19526161">
                <v:shape id="_x0000_i1638" type="#_x0000_t75" style="width:325pt;height:96.2pt" o:ole="">
                  <v:imagedata r:id="rId926" o:title=""/>
                </v:shape>
                <o:OLEObject Type="Embed" ProgID="Equation.3" ShapeID="_x0000_i1638" DrawAspect="Content" ObjectID="_1788676532" r:id="rId945"/>
              </w:object>
            </w:r>
            <w:r w:rsidRPr="0088562B">
              <w:rPr>
                <w:rFonts w:ascii="Garamond" w:hAnsi="Garamond"/>
                <w:sz w:val="22"/>
                <w:szCs w:val="22"/>
              </w:rPr>
              <w:t>;</w:t>
            </w:r>
          </w:p>
          <w:p w14:paraId="110697C7" w14:textId="77777777" w:rsidR="009960B0" w:rsidRPr="0088562B" w:rsidRDefault="009960B0" w:rsidP="009960B0">
            <w:pPr>
              <w:pStyle w:val="aff6"/>
              <w:numPr>
                <w:ilvl w:val="0"/>
                <w:numId w:val="8"/>
              </w:numPr>
              <w:jc w:val="both"/>
              <w:rPr>
                <w:rFonts w:ascii="Garamond" w:hAnsi="Garamond"/>
                <w:sz w:val="22"/>
                <w:szCs w:val="22"/>
              </w:rPr>
            </w:pPr>
            <w:r w:rsidRPr="0088562B">
              <w:rPr>
                <w:rFonts w:ascii="Garamond" w:hAnsi="Garamond"/>
                <w:sz w:val="22"/>
                <w:szCs w:val="22"/>
              </w:rPr>
              <w:t xml:space="preserve">в ином случае </w:t>
            </w:r>
            <w:r w:rsidRPr="0088562B">
              <w:rPr>
                <w:rFonts w:ascii="Garamond" w:hAnsi="Garamond"/>
                <w:position w:val="-14"/>
                <w:sz w:val="22"/>
                <w:szCs w:val="22"/>
              </w:rPr>
              <w:object w:dxaOrig="1420" w:dyaOrig="400" w14:anchorId="086E8E9F">
                <v:shape id="_x0000_i1639" type="#_x0000_t75" style="width:84.1pt;height:24.2pt" o:ole="">
                  <v:imagedata r:id="rId928" o:title=""/>
                </v:shape>
                <o:OLEObject Type="Embed" ProgID="Equation.3" ShapeID="_x0000_i1639" DrawAspect="Content" ObjectID="_1788676533" r:id="rId946"/>
              </w:object>
            </w:r>
            <w:r w:rsidRPr="0088562B">
              <w:rPr>
                <w:rFonts w:ascii="Garamond" w:hAnsi="Garamond"/>
                <w:sz w:val="22"/>
                <w:szCs w:val="22"/>
              </w:rPr>
              <w:t>,</w:t>
            </w:r>
          </w:p>
          <w:p w14:paraId="44F97021" w14:textId="77777777" w:rsidR="009960B0" w:rsidRPr="0088562B" w:rsidRDefault="009960B0" w:rsidP="00B93EA4">
            <w:pPr>
              <w:jc w:val="both"/>
              <w:rPr>
                <w:rFonts w:ascii="Garamond" w:hAnsi="Garamond"/>
                <w:sz w:val="22"/>
                <w:szCs w:val="22"/>
              </w:rPr>
            </w:pPr>
            <w:r w:rsidRPr="0088562B">
              <w:rPr>
                <w:rFonts w:ascii="Garamond" w:hAnsi="Garamond"/>
                <w:sz w:val="22"/>
                <w:szCs w:val="22"/>
              </w:rPr>
              <w:t xml:space="preserve">где </w:t>
            </w:r>
            <w:r w:rsidRPr="0088562B">
              <w:rPr>
                <w:rFonts w:ascii="Garamond" w:hAnsi="Garamond"/>
                <w:position w:val="-4"/>
                <w:sz w:val="22"/>
                <w:szCs w:val="22"/>
              </w:rPr>
              <w:object w:dxaOrig="260" w:dyaOrig="260" w14:anchorId="14622F13">
                <v:shape id="_x0000_i1640" type="#_x0000_t75" style="width:11.45pt;height:11.45pt" o:ole="">
                  <v:imagedata r:id="rId930" o:title=""/>
                </v:shape>
                <o:OLEObject Type="Embed" ProgID="Equation.3" ShapeID="_x0000_i1640" DrawAspect="Content" ObjectID="_1788676534" r:id="rId947"/>
              </w:object>
            </w:r>
            <w:r w:rsidRPr="0088562B">
              <w:rPr>
                <w:rFonts w:ascii="Garamond" w:hAnsi="Garamond"/>
                <w:sz w:val="22"/>
                <w:szCs w:val="22"/>
              </w:rPr>
              <w:t xml:space="preserve"> – субъект РФ в пределах ценовой зоны </w:t>
            </w:r>
            <w:r w:rsidRPr="0088562B">
              <w:rPr>
                <w:rFonts w:ascii="Garamond" w:hAnsi="Garamond"/>
                <w:i/>
                <w:sz w:val="22"/>
                <w:szCs w:val="22"/>
                <w:lang w:val="en-US"/>
              </w:rPr>
              <w:t>z</w:t>
            </w:r>
            <w:r w:rsidRPr="0088562B">
              <w:rPr>
                <w:rFonts w:ascii="Garamond" w:hAnsi="Garamond"/>
                <w:sz w:val="22"/>
                <w:szCs w:val="22"/>
              </w:rPr>
              <w:t xml:space="preserve"> (в случае если два и более субъекта РФ отнесены к одному энергорайону, то в качестве </w:t>
            </w:r>
            <w:r w:rsidRPr="0088562B">
              <w:rPr>
                <w:rFonts w:ascii="Garamond" w:hAnsi="Garamond"/>
                <w:i/>
                <w:sz w:val="22"/>
                <w:szCs w:val="22"/>
                <w:lang w:val="en-US"/>
              </w:rPr>
              <w:t>F</w:t>
            </w:r>
            <w:r w:rsidRPr="0088562B">
              <w:rPr>
                <w:rFonts w:ascii="Garamond" w:hAnsi="Garamond"/>
                <w:sz w:val="22"/>
                <w:szCs w:val="22"/>
              </w:rPr>
              <w:t xml:space="preserve"> используется указанный энергорайон);</w:t>
            </w:r>
          </w:p>
          <w:p w14:paraId="304F7CBA" w14:textId="77777777" w:rsidR="009960B0" w:rsidRPr="0088562B" w:rsidRDefault="009960B0" w:rsidP="00B93EA4">
            <w:pPr>
              <w:jc w:val="both"/>
              <w:rPr>
                <w:rFonts w:ascii="Garamond" w:hAnsi="Garamond"/>
                <w:sz w:val="22"/>
                <w:szCs w:val="22"/>
              </w:rPr>
            </w:pPr>
            <w:r w:rsidRPr="0088562B">
              <w:rPr>
                <w:rFonts w:ascii="Garamond" w:hAnsi="Garamond"/>
                <w:position w:val="-16"/>
                <w:sz w:val="22"/>
                <w:szCs w:val="22"/>
              </w:rPr>
              <w:object w:dxaOrig="520" w:dyaOrig="420" w14:anchorId="15B4A00E">
                <v:shape id="_x0000_i1641" type="#_x0000_t75" style="width:29.6pt;height:24.2pt" o:ole="">
                  <v:imagedata r:id="rId932" o:title=""/>
                </v:shape>
                <o:OLEObject Type="Embed" ProgID="Equation.3" ShapeID="_x0000_i1641" DrawAspect="Content" ObjectID="_1788676535" r:id="rId948"/>
              </w:object>
            </w:r>
            <w:r w:rsidRPr="0088562B">
              <w:rPr>
                <w:rFonts w:ascii="Garamond" w:hAnsi="Garamond"/>
                <w:sz w:val="22"/>
                <w:szCs w:val="22"/>
              </w:rPr>
              <w:t xml:space="preserve"> – множество субъектов РФ (включая объединения субъектов РФ)</w:t>
            </w:r>
            <w:r w:rsidRPr="0088562B">
              <w:rPr>
                <w:rFonts w:ascii="Garamond" w:hAnsi="Garamond"/>
                <w:spacing w:val="4"/>
                <w:sz w:val="22"/>
                <w:szCs w:val="22"/>
              </w:rPr>
              <w:t xml:space="preserve"> в пределах ценовой зоны </w:t>
            </w:r>
            <w:r w:rsidRPr="0088562B">
              <w:rPr>
                <w:rFonts w:ascii="Garamond" w:hAnsi="Garamond"/>
                <w:i/>
                <w:spacing w:val="4"/>
                <w:sz w:val="22"/>
                <w:szCs w:val="22"/>
                <w:lang w:val="en-US"/>
              </w:rPr>
              <w:t>z</w:t>
            </w:r>
            <w:r w:rsidRPr="0088562B">
              <w:rPr>
                <w:rFonts w:ascii="Garamond" w:hAnsi="Garamond"/>
                <w:spacing w:val="4"/>
                <w:sz w:val="22"/>
                <w:szCs w:val="22"/>
              </w:rPr>
              <w:t>, для каждого из которых одновременно выполнены следующие условия:</w:t>
            </w:r>
          </w:p>
          <w:p w14:paraId="7470C422" w14:textId="77777777" w:rsidR="009960B0" w:rsidRPr="0088562B" w:rsidRDefault="009960B0" w:rsidP="009960B0">
            <w:pPr>
              <w:pStyle w:val="aff6"/>
              <w:numPr>
                <w:ilvl w:val="0"/>
                <w:numId w:val="8"/>
              </w:numPr>
              <w:jc w:val="both"/>
              <w:rPr>
                <w:rFonts w:ascii="Garamond" w:hAnsi="Garamond"/>
                <w:sz w:val="22"/>
                <w:szCs w:val="22"/>
              </w:rPr>
            </w:pPr>
            <w:r w:rsidRPr="0088562B">
              <w:rPr>
                <w:rFonts w:ascii="Garamond" w:hAnsi="Garamond"/>
                <w:spacing w:val="4"/>
                <w:sz w:val="22"/>
                <w:szCs w:val="22"/>
              </w:rPr>
              <w:t xml:space="preserve">для данного субъекта РФ КО рассчитывает объем нормативных потерь электрической энергии в электрических сетях, отнесенных к сетям ФСК 330 кВ и выше или сетям ФСК 220 кВ и ниже, в соответствии с </w:t>
            </w:r>
            <w:r w:rsidRPr="0088562B">
              <w:rPr>
                <w:rFonts w:ascii="Garamond" w:hAnsi="Garamond"/>
                <w:sz w:val="22"/>
                <w:szCs w:val="22"/>
              </w:rPr>
              <w:t xml:space="preserve">п. 9.4 </w:t>
            </w:r>
            <w:r w:rsidRPr="0088562B">
              <w:rPr>
                <w:rFonts w:ascii="Garamond" w:hAnsi="Garamond"/>
                <w:i/>
                <w:sz w:val="22"/>
                <w:szCs w:val="22"/>
              </w:rPr>
              <w:t xml:space="preserve">Регламента коммерческого учета электроэнергии и мощности </w:t>
            </w:r>
            <w:r w:rsidRPr="0088562B">
              <w:rPr>
                <w:rFonts w:ascii="Garamond" w:hAnsi="Garamond"/>
                <w:sz w:val="22"/>
                <w:szCs w:val="22"/>
              </w:rPr>
              <w:t>(Приложение № 11 к</w:t>
            </w:r>
            <w:r w:rsidRPr="0088562B">
              <w:rPr>
                <w:rFonts w:ascii="Garamond" w:hAnsi="Garamond"/>
                <w:i/>
                <w:sz w:val="22"/>
                <w:szCs w:val="22"/>
              </w:rPr>
              <w:t xml:space="preserve"> Договору о присоединении к торговой системе оптового рынка</w:t>
            </w:r>
            <w:r w:rsidRPr="0088562B">
              <w:rPr>
                <w:rFonts w:ascii="Garamond" w:hAnsi="Garamond"/>
                <w:sz w:val="22"/>
                <w:szCs w:val="22"/>
              </w:rPr>
              <w:t>)</w:t>
            </w:r>
            <w:r w:rsidRPr="0088562B">
              <w:rPr>
                <w:rFonts w:ascii="Garamond" w:hAnsi="Garamond"/>
                <w:spacing w:val="4"/>
                <w:sz w:val="22"/>
                <w:szCs w:val="22"/>
              </w:rPr>
              <w:t xml:space="preserve">; </w:t>
            </w:r>
          </w:p>
          <w:p w14:paraId="25214104" w14:textId="77777777" w:rsidR="009960B0" w:rsidRPr="0088562B" w:rsidRDefault="009960B0" w:rsidP="009960B0">
            <w:pPr>
              <w:pStyle w:val="aff6"/>
              <w:numPr>
                <w:ilvl w:val="0"/>
                <w:numId w:val="8"/>
              </w:numPr>
              <w:jc w:val="both"/>
              <w:rPr>
                <w:rFonts w:ascii="Garamond" w:hAnsi="Garamond"/>
                <w:sz w:val="22"/>
                <w:szCs w:val="22"/>
              </w:rPr>
            </w:pPr>
            <w:r w:rsidRPr="0088562B">
              <w:rPr>
                <w:rFonts w:ascii="Garamond" w:hAnsi="Garamond"/>
                <w:position w:val="-46"/>
                <w:sz w:val="22"/>
                <w:szCs w:val="22"/>
              </w:rPr>
              <w:object w:dxaOrig="7300" w:dyaOrig="720" w14:anchorId="4D6CFCBF">
                <v:shape id="_x0000_i1642" type="#_x0000_t75" style="width:240.2pt;height:24.2pt" o:ole="">
                  <v:imagedata r:id="rId934" o:title=""/>
                </v:shape>
                <o:OLEObject Type="Embed" ProgID="Equation.3" ShapeID="_x0000_i1642" DrawAspect="Content" ObjectID="_1788676536" r:id="rId949"/>
              </w:object>
            </w:r>
            <w:r w:rsidRPr="0088562B">
              <w:rPr>
                <w:rFonts w:ascii="Garamond" w:hAnsi="Garamond"/>
                <w:sz w:val="22"/>
                <w:szCs w:val="22"/>
              </w:rPr>
              <w:t>.</w:t>
            </w:r>
          </w:p>
          <w:p w14:paraId="07C80941" w14:textId="77777777" w:rsidR="009960B0" w:rsidRPr="0088562B" w:rsidRDefault="009960B0" w:rsidP="00B93EA4">
            <w:pPr>
              <w:spacing w:before="120" w:after="120"/>
              <w:jc w:val="both"/>
              <w:rPr>
                <w:rFonts w:ascii="Garamond" w:hAnsi="Garamond" w:cs="Courier New"/>
                <w:sz w:val="22"/>
                <w:szCs w:val="22"/>
              </w:rPr>
            </w:pPr>
            <w:r w:rsidRPr="0088562B">
              <w:rPr>
                <w:rFonts w:ascii="Garamond" w:hAnsi="Garamond"/>
                <w:position w:val="-16"/>
                <w:sz w:val="22"/>
                <w:szCs w:val="22"/>
              </w:rPr>
              <w:object w:dxaOrig="2140" w:dyaOrig="460" w14:anchorId="6929060C">
                <v:shape id="_x0000_i1643" type="#_x0000_t75" style="width:107.65pt;height:24.2pt" o:ole="">
                  <v:imagedata r:id="rId936" o:title=""/>
                </v:shape>
                <o:OLEObject Type="Embed" ProgID="Equation.3" ShapeID="_x0000_i1643" DrawAspect="Content" ObjectID="_1788676537" r:id="rId950"/>
              </w:object>
            </w:r>
            <w:r w:rsidRPr="0088562B">
              <w:rPr>
                <w:rFonts w:ascii="Garamond" w:hAnsi="Garamond" w:cs="Courier New"/>
                <w:sz w:val="22"/>
                <w:szCs w:val="22"/>
              </w:rPr>
              <w:t> – суммарный за месяц объем нормативных потерь электрической энергии в электрических сетях, отнесенных к сетям ФСК 330 кВ и выше за расчетный месяц (</w:t>
            </w:r>
            <w:r w:rsidRPr="0088562B">
              <w:rPr>
                <w:rFonts w:ascii="Garamond" w:hAnsi="Garamond" w:cs="Courier New"/>
                <w:i/>
                <w:sz w:val="22"/>
                <w:szCs w:val="22"/>
              </w:rPr>
              <w:t>m-2)</w:t>
            </w:r>
            <w:r w:rsidRPr="0088562B">
              <w:rPr>
                <w:rFonts w:ascii="Garamond" w:hAnsi="Garamond" w:cs="Courier New"/>
                <w:sz w:val="22"/>
                <w:szCs w:val="22"/>
              </w:rPr>
              <w:t xml:space="preserve">, рассчитанный по каждому субъекту Российской Федерации </w:t>
            </w:r>
            <w:r w:rsidRPr="0088562B">
              <w:rPr>
                <w:rFonts w:ascii="Garamond" w:hAnsi="Garamond" w:cs="Courier New"/>
                <w:i/>
                <w:sz w:val="22"/>
                <w:szCs w:val="22"/>
              </w:rPr>
              <w:t xml:space="preserve">F </w:t>
            </w:r>
            <w:r w:rsidRPr="0088562B">
              <w:rPr>
                <w:rFonts w:ascii="Garamond" w:hAnsi="Garamond" w:cs="Courier New"/>
                <w:sz w:val="22"/>
                <w:szCs w:val="22"/>
              </w:rPr>
              <w:t>в пределах ценовой зоны</w:t>
            </w:r>
            <w:r w:rsidRPr="0088562B">
              <w:rPr>
                <w:rFonts w:ascii="Garamond" w:hAnsi="Garamond"/>
                <w:sz w:val="22"/>
                <w:szCs w:val="22"/>
              </w:rPr>
              <w:t xml:space="preserve"> (в случае если два и более субъекта РФ отнесены к одному энергорайону, то в качестве </w:t>
            </w:r>
            <w:r w:rsidRPr="0088562B">
              <w:rPr>
                <w:rFonts w:ascii="Garamond" w:hAnsi="Garamond"/>
                <w:i/>
                <w:sz w:val="22"/>
                <w:szCs w:val="22"/>
                <w:lang w:val="en-US"/>
              </w:rPr>
              <w:t>F</w:t>
            </w:r>
            <w:r w:rsidRPr="0088562B">
              <w:rPr>
                <w:rFonts w:ascii="Garamond" w:hAnsi="Garamond"/>
                <w:sz w:val="22"/>
                <w:szCs w:val="22"/>
              </w:rPr>
              <w:t xml:space="preserve"> используется указанный энергорайон) в соответствии с п. 9.4 </w:t>
            </w:r>
            <w:r w:rsidRPr="0088562B">
              <w:rPr>
                <w:rFonts w:ascii="Garamond" w:hAnsi="Garamond"/>
                <w:i/>
                <w:sz w:val="22"/>
                <w:szCs w:val="22"/>
              </w:rPr>
              <w:t xml:space="preserve">Регламента коммерческого учета электроэнергии и мощности </w:t>
            </w:r>
            <w:r w:rsidRPr="0088562B">
              <w:rPr>
                <w:rFonts w:ascii="Garamond" w:hAnsi="Garamond"/>
                <w:sz w:val="22"/>
                <w:szCs w:val="22"/>
              </w:rPr>
              <w:t>(Приложение № 11 к</w:t>
            </w:r>
            <w:r w:rsidRPr="0088562B">
              <w:rPr>
                <w:rFonts w:ascii="Garamond" w:hAnsi="Garamond"/>
                <w:i/>
                <w:sz w:val="22"/>
                <w:szCs w:val="22"/>
              </w:rPr>
              <w:t xml:space="preserve"> Договору о присоединении к торговой системе оптового рынка</w:t>
            </w:r>
            <w:r w:rsidRPr="0088562B">
              <w:rPr>
                <w:rFonts w:ascii="Garamond" w:hAnsi="Garamond"/>
                <w:sz w:val="22"/>
                <w:szCs w:val="22"/>
              </w:rPr>
              <w:t>)</w:t>
            </w:r>
            <w:r w:rsidRPr="0088562B">
              <w:rPr>
                <w:rFonts w:ascii="Garamond" w:hAnsi="Garamond" w:cs="Courier New"/>
                <w:sz w:val="22"/>
                <w:szCs w:val="22"/>
              </w:rPr>
              <w:t>;</w:t>
            </w:r>
          </w:p>
          <w:p w14:paraId="2017AB14" w14:textId="77777777" w:rsidR="009960B0" w:rsidRPr="0088562B" w:rsidRDefault="009960B0" w:rsidP="00B93EA4">
            <w:pPr>
              <w:pStyle w:val="subsubclauseindent"/>
              <w:spacing w:after="0"/>
              <w:ind w:left="0"/>
              <w:rPr>
                <w:rFonts w:ascii="Garamond" w:hAnsi="Garamond" w:cs="Courier New"/>
                <w:szCs w:val="22"/>
                <w:lang w:val="ru-RU"/>
              </w:rPr>
            </w:pPr>
            <w:r w:rsidRPr="0088562B">
              <w:rPr>
                <w:rFonts w:ascii="Garamond" w:hAnsi="Garamond"/>
                <w:position w:val="-16"/>
                <w:szCs w:val="22"/>
              </w:rPr>
              <w:object w:dxaOrig="2160" w:dyaOrig="460" w14:anchorId="65D9F251">
                <v:shape id="_x0000_i1644" type="#_x0000_t75" style="width:108.35pt;height:24.2pt" o:ole="">
                  <v:imagedata r:id="rId938" o:title=""/>
                </v:shape>
                <o:OLEObject Type="Embed" ProgID="Equation.3" ShapeID="_x0000_i1644" DrawAspect="Content" ObjectID="_1788676538" r:id="rId951"/>
              </w:object>
            </w:r>
            <w:r w:rsidRPr="0088562B">
              <w:rPr>
                <w:rFonts w:ascii="Garamond" w:hAnsi="Garamond"/>
                <w:spacing w:val="1"/>
                <w:szCs w:val="22"/>
              </w:rPr>
              <w:t> </w:t>
            </w:r>
            <w:r w:rsidRPr="0088562B">
              <w:rPr>
                <w:rFonts w:ascii="Garamond" w:hAnsi="Garamond"/>
                <w:szCs w:val="22"/>
                <w:lang w:val="ru-RU"/>
              </w:rPr>
              <w:t>–</w:t>
            </w:r>
            <w:r w:rsidRPr="0088562B">
              <w:rPr>
                <w:rFonts w:ascii="Garamond" w:hAnsi="Garamond"/>
                <w:spacing w:val="1"/>
                <w:szCs w:val="22"/>
                <w:lang w:val="ru-RU"/>
              </w:rPr>
              <w:t xml:space="preserve"> </w:t>
            </w:r>
            <w:r w:rsidRPr="0088562B">
              <w:rPr>
                <w:rFonts w:ascii="Garamond" w:hAnsi="Garamond" w:cs="Courier New"/>
                <w:szCs w:val="22"/>
                <w:lang w:val="ru-RU"/>
              </w:rPr>
              <w:t>суммарный за месяц объем нормативных потерь электрической энергии в электрических сетях, отнесенных к сетям ФСК 220 кВ и ниже за расчетный месяц (</w:t>
            </w:r>
            <w:r w:rsidRPr="0088562B">
              <w:rPr>
                <w:rFonts w:ascii="Garamond" w:hAnsi="Garamond" w:cs="Courier New"/>
                <w:i/>
                <w:szCs w:val="22"/>
              </w:rPr>
              <w:t>m</w:t>
            </w:r>
            <w:r w:rsidRPr="0088562B">
              <w:rPr>
                <w:rFonts w:ascii="Garamond" w:hAnsi="Garamond" w:cs="Courier New"/>
                <w:i/>
                <w:szCs w:val="22"/>
                <w:lang w:val="ru-RU"/>
              </w:rPr>
              <w:t>-2)</w:t>
            </w:r>
            <w:r w:rsidRPr="0088562B">
              <w:rPr>
                <w:rFonts w:ascii="Garamond" w:hAnsi="Garamond" w:cs="Courier New"/>
                <w:szCs w:val="22"/>
                <w:lang w:val="ru-RU"/>
              </w:rPr>
              <w:t xml:space="preserve">, рассчитанный по каждому субъекту Российской Федерации </w:t>
            </w:r>
            <w:r w:rsidRPr="0088562B">
              <w:rPr>
                <w:rFonts w:ascii="Garamond" w:hAnsi="Garamond" w:cs="Courier New"/>
                <w:i/>
                <w:szCs w:val="22"/>
              </w:rPr>
              <w:t>F</w:t>
            </w:r>
            <w:r w:rsidRPr="0088562B">
              <w:rPr>
                <w:rFonts w:ascii="Garamond" w:hAnsi="Garamond" w:cs="Courier New"/>
                <w:i/>
                <w:szCs w:val="22"/>
                <w:lang w:val="ru-RU"/>
              </w:rPr>
              <w:t xml:space="preserve"> </w:t>
            </w:r>
            <w:r w:rsidRPr="0088562B">
              <w:rPr>
                <w:rFonts w:ascii="Garamond" w:hAnsi="Garamond" w:cs="Courier New"/>
                <w:szCs w:val="22"/>
                <w:lang w:val="ru-RU"/>
              </w:rPr>
              <w:t>в пределах ценовой зоны</w:t>
            </w:r>
            <w:r w:rsidRPr="0088562B">
              <w:rPr>
                <w:rFonts w:ascii="Garamond" w:hAnsi="Garamond"/>
                <w:szCs w:val="22"/>
                <w:lang w:val="ru-RU"/>
              </w:rPr>
              <w:t xml:space="preserve"> (в случае если два и более субъекта РФ отнесены к одному энергорайону, то в качестве </w:t>
            </w:r>
            <w:r w:rsidRPr="0088562B">
              <w:rPr>
                <w:rFonts w:ascii="Garamond" w:hAnsi="Garamond"/>
                <w:i/>
                <w:szCs w:val="22"/>
                <w:lang w:val="en-US"/>
              </w:rPr>
              <w:t>F</w:t>
            </w:r>
            <w:r w:rsidRPr="0088562B">
              <w:rPr>
                <w:rFonts w:ascii="Garamond" w:hAnsi="Garamond"/>
                <w:szCs w:val="22"/>
                <w:lang w:val="ru-RU"/>
              </w:rPr>
              <w:t xml:space="preserve"> используется указанный энергорайон) в соответствии с п. 9.4 </w:t>
            </w:r>
            <w:r w:rsidRPr="0088562B">
              <w:rPr>
                <w:rFonts w:ascii="Garamond" w:hAnsi="Garamond"/>
                <w:i/>
                <w:szCs w:val="22"/>
                <w:lang w:val="ru-RU"/>
              </w:rPr>
              <w:t xml:space="preserve">Регламента коммерческого учета электроэнергии и мощности </w:t>
            </w:r>
            <w:r w:rsidRPr="0088562B">
              <w:rPr>
                <w:rFonts w:ascii="Garamond" w:hAnsi="Garamond"/>
                <w:szCs w:val="22"/>
                <w:lang w:val="ru-RU"/>
              </w:rPr>
              <w:t>(Приложение № 11 к</w:t>
            </w:r>
            <w:r w:rsidRPr="0088562B">
              <w:rPr>
                <w:rFonts w:ascii="Garamond" w:hAnsi="Garamond"/>
                <w:i/>
                <w:szCs w:val="22"/>
                <w:lang w:val="ru-RU"/>
              </w:rPr>
              <w:t xml:space="preserve"> Договору о присоединении к торговой системе оптового рынка</w:t>
            </w:r>
            <w:r w:rsidRPr="0088562B">
              <w:rPr>
                <w:rFonts w:ascii="Garamond" w:hAnsi="Garamond"/>
                <w:szCs w:val="22"/>
                <w:lang w:val="ru-RU"/>
              </w:rPr>
              <w:t>)</w:t>
            </w:r>
            <w:r w:rsidRPr="0088562B">
              <w:rPr>
                <w:rFonts w:ascii="Garamond" w:hAnsi="Garamond" w:cs="Courier New"/>
                <w:szCs w:val="22"/>
                <w:lang w:val="ru-RU"/>
              </w:rPr>
              <w:t>;</w:t>
            </w:r>
          </w:p>
          <w:p w14:paraId="470AD50A" w14:textId="77777777" w:rsidR="009960B0" w:rsidRPr="0088562B" w:rsidRDefault="009960B0" w:rsidP="00B93EA4">
            <w:pPr>
              <w:pStyle w:val="subsubclauseindent"/>
              <w:spacing w:after="0"/>
              <w:ind w:left="0"/>
              <w:rPr>
                <w:rFonts w:ascii="Garamond" w:hAnsi="Garamond"/>
                <w:i/>
                <w:szCs w:val="22"/>
                <w:lang w:val="ru-RU"/>
              </w:rPr>
            </w:pPr>
            <w:r w:rsidRPr="0088562B">
              <w:rPr>
                <w:rFonts w:ascii="Garamond" w:hAnsi="Garamond"/>
                <w:position w:val="-14"/>
                <w:szCs w:val="22"/>
              </w:rPr>
              <w:object w:dxaOrig="540" w:dyaOrig="400" w14:anchorId="75320635">
                <v:shape id="_x0000_i1645" type="#_x0000_t75" style="width:24.2pt;height:18.15pt" o:ole="">
                  <v:imagedata r:id="rId940" o:title=""/>
                </v:shape>
                <o:OLEObject Type="Embed" ProgID="Equation.3" ShapeID="_x0000_i1645" DrawAspect="Content" ObjectID="_1788676539" r:id="rId952"/>
              </w:object>
            </w:r>
            <w:r w:rsidRPr="0088562B">
              <w:rPr>
                <w:rFonts w:ascii="Garamond" w:hAnsi="Garamond"/>
                <w:szCs w:val="22"/>
                <w:lang w:val="ru-RU"/>
              </w:rPr>
              <w:t xml:space="preserve"> – коэффициент для определения объемов плановых нагрузочных потерь электрической энергии в сетях ФСК, оплаченных участником оптового рынка </w:t>
            </w:r>
            <w:r w:rsidRPr="0088562B">
              <w:rPr>
                <w:rFonts w:ascii="Garamond" w:hAnsi="Garamond"/>
                <w:i/>
                <w:szCs w:val="22"/>
                <w:lang w:val="en-US"/>
              </w:rPr>
              <w:t>i</w:t>
            </w:r>
            <w:r w:rsidRPr="0088562B">
              <w:rPr>
                <w:rFonts w:ascii="Garamond" w:hAnsi="Garamond"/>
                <w:szCs w:val="22"/>
                <w:lang w:val="ru-RU"/>
              </w:rPr>
              <w:t xml:space="preserve"> в ГТП потребления </w:t>
            </w:r>
            <w:r w:rsidRPr="0088562B">
              <w:rPr>
                <w:rFonts w:ascii="Garamond" w:hAnsi="Garamond"/>
                <w:i/>
                <w:szCs w:val="22"/>
                <w:lang w:val="en-US"/>
              </w:rPr>
              <w:t>p</w:t>
            </w:r>
            <w:r w:rsidRPr="0088562B">
              <w:rPr>
                <w:rFonts w:ascii="Garamond" w:hAnsi="Garamond"/>
                <w:szCs w:val="22"/>
                <w:lang w:val="ru-RU"/>
              </w:rPr>
              <w:t xml:space="preserve">, рассчитанный в соответствии с пунктом 9.12 </w:t>
            </w:r>
            <w:r w:rsidRPr="0088562B">
              <w:rPr>
                <w:rFonts w:ascii="Garamond" w:hAnsi="Garamond"/>
                <w:i/>
                <w:szCs w:val="22"/>
                <w:lang w:val="ru-RU"/>
              </w:rPr>
              <w:t>Регламента коммерческого учета электроэнергии и мощности</w:t>
            </w:r>
            <w:r w:rsidRPr="0088562B">
              <w:rPr>
                <w:rFonts w:ascii="Garamond" w:hAnsi="Garamond"/>
                <w:szCs w:val="22"/>
                <w:lang w:val="ru-RU"/>
              </w:rPr>
              <w:t xml:space="preserve"> (Приложение № 11 к </w:t>
            </w:r>
            <w:r w:rsidRPr="0088562B">
              <w:rPr>
                <w:rFonts w:ascii="Garamond" w:hAnsi="Garamond"/>
                <w:i/>
                <w:szCs w:val="22"/>
                <w:lang w:val="ru-RU"/>
              </w:rPr>
              <w:t>Договору о присоединении к торговой системе оптового рынка</w:t>
            </w:r>
            <w:r w:rsidRPr="0088562B">
              <w:rPr>
                <w:rFonts w:ascii="Garamond" w:hAnsi="Garamond"/>
                <w:szCs w:val="22"/>
                <w:lang w:val="ru-RU"/>
              </w:rPr>
              <w:t>);</w:t>
            </w:r>
          </w:p>
          <w:p w14:paraId="059BB202" w14:textId="77777777" w:rsidR="009960B0" w:rsidRPr="0088562B" w:rsidRDefault="009960B0" w:rsidP="00B93EA4">
            <w:pPr>
              <w:pStyle w:val="subsubclauseindent"/>
              <w:spacing w:after="0"/>
              <w:ind w:left="0"/>
              <w:rPr>
                <w:rFonts w:ascii="Garamond" w:hAnsi="Garamond"/>
                <w:szCs w:val="22"/>
                <w:lang w:val="ru-RU"/>
              </w:rPr>
            </w:pPr>
            <w:r w:rsidRPr="0088562B">
              <w:rPr>
                <w:rFonts w:ascii="Garamond" w:hAnsi="Garamond"/>
                <w:i/>
                <w:szCs w:val="22"/>
                <w:lang w:val="en-US"/>
              </w:rPr>
              <w:t>z</w:t>
            </w:r>
            <w:r w:rsidRPr="0088562B">
              <w:rPr>
                <w:rFonts w:ascii="Garamond" w:hAnsi="Garamond"/>
                <w:szCs w:val="22"/>
                <w:lang w:val="ru-RU"/>
              </w:rPr>
              <w:t xml:space="preserve"> – </w:t>
            </w:r>
            <w:r w:rsidRPr="00566393">
              <w:rPr>
                <w:rFonts w:ascii="Garamond" w:hAnsi="Garamond"/>
                <w:szCs w:val="22"/>
                <w:highlight w:val="yellow"/>
                <w:lang w:val="ru-RU"/>
              </w:rPr>
              <w:t>первая ценовая зона, вторая ценовая зона, за исключением входящей в состав Дальневосточного федерального округа отдельной территории, ранее относившейся к неценовым зонам, или входящая в состав Дальневосточного федерального округа отдельная территория, ранее относившаяся к неценовым зонам</w:t>
            </w:r>
            <w:r w:rsidRPr="0088562B">
              <w:rPr>
                <w:rFonts w:ascii="Garamond" w:hAnsi="Garamond"/>
                <w:szCs w:val="22"/>
                <w:lang w:val="ru-RU"/>
              </w:rPr>
              <w:t>;</w:t>
            </w:r>
          </w:p>
          <w:p w14:paraId="4108B43E" w14:textId="77777777" w:rsidR="009960B0" w:rsidRPr="0088562B" w:rsidRDefault="009960B0" w:rsidP="00B93EA4">
            <w:pPr>
              <w:pStyle w:val="subsubclauseindent"/>
              <w:widowControl w:val="0"/>
              <w:ind w:left="0"/>
              <w:rPr>
                <w:rFonts w:ascii="Garamond" w:hAnsi="Garamond"/>
                <w:szCs w:val="22"/>
                <w:lang w:val="ru-RU"/>
              </w:rPr>
            </w:pPr>
            <w:r w:rsidRPr="0088562B">
              <w:rPr>
                <w:rFonts w:ascii="Garamond" w:hAnsi="Garamond"/>
                <w:i/>
                <w:szCs w:val="22"/>
              </w:rPr>
              <w:t>i</w:t>
            </w:r>
            <w:r w:rsidRPr="0088562B">
              <w:rPr>
                <w:rFonts w:ascii="Garamond" w:hAnsi="Garamond"/>
                <w:szCs w:val="22"/>
                <w:lang w:val="ru-RU"/>
              </w:rPr>
              <w:t xml:space="preserve"> – участник оптового рынка;</w:t>
            </w:r>
          </w:p>
          <w:p w14:paraId="05F78D3D" w14:textId="77777777" w:rsidR="009960B0" w:rsidRPr="0088562B" w:rsidRDefault="009960B0" w:rsidP="00B93EA4">
            <w:pPr>
              <w:pStyle w:val="subsubclauseindent"/>
              <w:widowControl w:val="0"/>
              <w:ind w:left="0"/>
              <w:rPr>
                <w:rFonts w:ascii="Garamond" w:hAnsi="Garamond"/>
                <w:szCs w:val="22"/>
                <w:lang w:val="ru-RU"/>
              </w:rPr>
            </w:pPr>
            <w:r w:rsidRPr="0088562B">
              <w:rPr>
                <w:rFonts w:ascii="Garamond" w:hAnsi="Garamond"/>
                <w:i/>
                <w:szCs w:val="22"/>
                <w:lang w:val="en-US"/>
              </w:rPr>
              <w:t>p</w:t>
            </w:r>
            <w:r w:rsidRPr="0088562B">
              <w:rPr>
                <w:rFonts w:ascii="Garamond" w:hAnsi="Garamond"/>
                <w:szCs w:val="22"/>
                <w:lang w:val="ru-RU"/>
              </w:rPr>
              <w:t xml:space="preserve"> – ГТП потребления (за исключением ГТП потребления поставщика </w:t>
            </w:r>
            <w:r w:rsidRPr="00566393">
              <w:rPr>
                <w:rFonts w:ascii="Garamond" w:hAnsi="Garamond"/>
                <w:szCs w:val="22"/>
                <w:highlight w:val="yellow"/>
                <w:lang w:val="ru-RU"/>
              </w:rPr>
              <w:t>и</w:t>
            </w:r>
            <w:r w:rsidRPr="0088562B">
              <w:rPr>
                <w:rFonts w:ascii="Garamond" w:hAnsi="Garamond"/>
                <w:szCs w:val="22"/>
                <w:lang w:val="ru-RU"/>
              </w:rPr>
              <w:t xml:space="preserve"> ГТП потребления единого закупщика на территории новых субъектов Российской Федерации);</w:t>
            </w:r>
          </w:p>
          <w:p w14:paraId="04F2010E" w14:textId="77777777" w:rsidR="009960B0" w:rsidRPr="0088562B" w:rsidRDefault="009960B0" w:rsidP="00B93EA4">
            <w:pPr>
              <w:pStyle w:val="subsubclauseindent"/>
              <w:spacing w:after="0"/>
              <w:ind w:left="0"/>
              <w:rPr>
                <w:rFonts w:ascii="Garamond" w:hAnsi="Garamond"/>
                <w:szCs w:val="22"/>
                <w:lang w:val="ru-RU"/>
              </w:rPr>
            </w:pPr>
            <w:r w:rsidRPr="0088562B">
              <w:rPr>
                <w:rFonts w:ascii="Garamond" w:hAnsi="Garamond"/>
                <w:i/>
                <w:szCs w:val="22"/>
                <w:lang w:val="en-US"/>
              </w:rPr>
              <w:t>m</w:t>
            </w:r>
            <w:r w:rsidRPr="0088562B">
              <w:rPr>
                <w:rFonts w:ascii="Garamond" w:hAnsi="Garamond"/>
                <w:i/>
                <w:szCs w:val="22"/>
                <w:lang w:val="ru-RU"/>
              </w:rPr>
              <w:t xml:space="preserve"> </w:t>
            </w:r>
            <w:r w:rsidRPr="0088562B">
              <w:rPr>
                <w:rFonts w:ascii="Garamond" w:hAnsi="Garamond"/>
                <w:szCs w:val="22"/>
                <w:lang w:val="ru-RU"/>
              </w:rPr>
              <w:t xml:space="preserve">– расчетный период, к которому отнесен час операционных суток </w:t>
            </w:r>
            <w:r w:rsidRPr="0088562B">
              <w:rPr>
                <w:rFonts w:ascii="Garamond" w:hAnsi="Garamond"/>
                <w:i/>
                <w:szCs w:val="22"/>
                <w:lang w:val="en-US"/>
              </w:rPr>
              <w:t>h</w:t>
            </w:r>
            <w:r w:rsidRPr="0088562B">
              <w:rPr>
                <w:rFonts w:ascii="Garamond" w:hAnsi="Garamond"/>
                <w:szCs w:val="22"/>
                <w:lang w:val="ru-RU"/>
              </w:rPr>
              <w:t>;</w:t>
            </w:r>
          </w:p>
          <w:p w14:paraId="531F29C9" w14:textId="77777777" w:rsidR="009960B0" w:rsidRPr="0088562B" w:rsidRDefault="009960B0" w:rsidP="00B93EA4">
            <w:pPr>
              <w:pStyle w:val="subsubclauseindent"/>
              <w:widowControl w:val="0"/>
              <w:tabs>
                <w:tab w:val="num" w:pos="1276"/>
              </w:tabs>
              <w:spacing w:after="0"/>
              <w:ind w:left="0" w:right="94"/>
              <w:rPr>
                <w:rFonts w:ascii="Garamond" w:hAnsi="Garamond"/>
                <w:szCs w:val="22"/>
                <w:lang w:val="ru-RU"/>
              </w:rPr>
            </w:pPr>
            <w:r w:rsidRPr="0088562B">
              <w:rPr>
                <w:rFonts w:ascii="Garamond" w:hAnsi="Garamond"/>
                <w:i/>
                <w:szCs w:val="22"/>
                <w:lang w:val="en-US"/>
              </w:rPr>
              <w:t>D</w:t>
            </w:r>
            <w:r w:rsidRPr="0088562B">
              <w:rPr>
                <w:rFonts w:ascii="Garamond" w:hAnsi="Garamond"/>
                <w:szCs w:val="22"/>
                <w:lang w:val="ru-RU"/>
              </w:rPr>
              <w:t xml:space="preserve"> – регулируемый договор;</w:t>
            </w:r>
          </w:p>
          <w:p w14:paraId="6D92EA98" w14:textId="77777777" w:rsidR="009960B0" w:rsidRPr="0088562B" w:rsidRDefault="009960B0" w:rsidP="00B93EA4">
            <w:pPr>
              <w:pStyle w:val="subsubclauseindent"/>
              <w:spacing w:after="0"/>
              <w:ind w:left="0" w:right="94"/>
              <w:rPr>
                <w:rFonts w:ascii="Garamond" w:hAnsi="Garamond"/>
                <w:szCs w:val="22"/>
                <w:lang w:val="ru-RU"/>
              </w:rPr>
            </w:pPr>
            <w:r w:rsidRPr="0088562B">
              <w:rPr>
                <w:rFonts w:ascii="Garamond" w:hAnsi="Garamond"/>
                <w:i/>
                <w:szCs w:val="22"/>
                <w:lang w:val="en-US"/>
              </w:rPr>
              <w:t>r</w:t>
            </w:r>
            <w:r w:rsidRPr="0088562B">
              <w:rPr>
                <w:rFonts w:ascii="Garamond" w:hAnsi="Garamond"/>
                <w:szCs w:val="22"/>
                <w:lang w:val="ru-RU"/>
              </w:rPr>
              <w:t xml:space="preserve"> – ГТП экспорта;</w:t>
            </w:r>
          </w:p>
          <w:p w14:paraId="383EBC9C" w14:textId="77777777" w:rsidR="009960B0" w:rsidRPr="0088562B" w:rsidRDefault="009960B0" w:rsidP="00B93EA4">
            <w:pPr>
              <w:pStyle w:val="subsubclauseindent"/>
              <w:spacing w:after="0"/>
              <w:ind w:left="0"/>
              <w:rPr>
                <w:rFonts w:ascii="Garamond" w:hAnsi="Garamond"/>
                <w:szCs w:val="22"/>
                <w:lang w:val="ru-RU"/>
              </w:rPr>
            </w:pPr>
            <w:r w:rsidRPr="0088562B">
              <w:rPr>
                <w:rFonts w:ascii="Garamond" w:hAnsi="Garamond"/>
                <w:i/>
                <w:szCs w:val="22"/>
                <w:lang w:val="en-US"/>
              </w:rPr>
              <w:t>s</w:t>
            </w:r>
            <w:r w:rsidRPr="0088562B">
              <w:rPr>
                <w:rFonts w:ascii="Garamond" w:hAnsi="Garamond"/>
                <w:i/>
                <w:szCs w:val="22"/>
                <w:lang w:val="ru-RU"/>
              </w:rPr>
              <w:t xml:space="preserve"> </w:t>
            </w:r>
            <w:r w:rsidRPr="0088562B">
              <w:rPr>
                <w:rFonts w:ascii="Garamond" w:hAnsi="Garamond"/>
                <w:szCs w:val="22"/>
                <w:lang w:val="ru-RU"/>
              </w:rPr>
              <w:t xml:space="preserve">– сечение экспорта-импорта, к которому отнесена ГТП экспорта </w:t>
            </w:r>
            <w:r w:rsidRPr="0088562B">
              <w:rPr>
                <w:rFonts w:ascii="Garamond" w:hAnsi="Garamond"/>
                <w:i/>
                <w:szCs w:val="22"/>
                <w:lang w:val="en-US"/>
              </w:rPr>
              <w:t>r</w:t>
            </w:r>
            <w:r w:rsidRPr="0088562B">
              <w:rPr>
                <w:rFonts w:ascii="Garamond" w:hAnsi="Garamond"/>
                <w:i/>
                <w:szCs w:val="22"/>
                <w:lang w:val="ru-RU"/>
              </w:rPr>
              <w:t xml:space="preserve"> </w:t>
            </w:r>
            <w:r w:rsidRPr="0088562B">
              <w:rPr>
                <w:rFonts w:ascii="Garamond" w:hAnsi="Garamond"/>
                <w:szCs w:val="22"/>
                <w:lang w:val="ru-RU"/>
              </w:rPr>
              <w:t>(за исключением транзитных сечений экспорта-импорта, соответствующих перетокам между первой и второй ценовыми зонами (ценовой зоной и внезональным энергорайоном, соответствующим представлению другой ценовой зоны (и Казахстана) в расчетной модели для данной ценовой зоны));</w:t>
            </w:r>
          </w:p>
          <w:p w14:paraId="59D67C05" w14:textId="77777777" w:rsidR="009960B0" w:rsidRPr="00B15BA8" w:rsidRDefault="009960B0" w:rsidP="00B93EA4">
            <w:pPr>
              <w:pStyle w:val="subsubclauseindent"/>
              <w:spacing w:after="0"/>
              <w:ind w:left="0"/>
              <w:rPr>
                <w:rFonts w:ascii="Garamond" w:hAnsi="Garamond"/>
                <w:szCs w:val="22"/>
                <w:lang w:val="ru-RU"/>
              </w:rPr>
            </w:pPr>
            <w:r w:rsidRPr="0088562B">
              <w:rPr>
                <w:rFonts w:ascii="Garamond" w:hAnsi="Garamond"/>
                <w:i/>
                <w:szCs w:val="22"/>
                <w:lang w:val="en-US"/>
              </w:rPr>
              <w:t>m</w:t>
            </w:r>
            <w:r w:rsidRPr="00B15BA8">
              <w:rPr>
                <w:rFonts w:ascii="Garamond" w:hAnsi="Garamond"/>
                <w:i/>
                <w:szCs w:val="22"/>
                <w:lang w:val="ru-RU"/>
              </w:rPr>
              <w:t xml:space="preserve"> </w:t>
            </w:r>
            <w:r w:rsidRPr="00B15BA8">
              <w:rPr>
                <w:rFonts w:ascii="Garamond" w:hAnsi="Garamond"/>
                <w:szCs w:val="22"/>
                <w:lang w:val="ru-RU"/>
              </w:rPr>
              <w:t>– рассматриваемый расчетный период;</w:t>
            </w:r>
          </w:p>
          <w:p w14:paraId="1460B35F" w14:textId="77777777" w:rsidR="009960B0" w:rsidRPr="0088562B" w:rsidRDefault="009960B0" w:rsidP="00AD2F5B">
            <w:pPr>
              <w:pStyle w:val="4"/>
              <w:numPr>
                <w:ilvl w:val="0"/>
                <w:numId w:val="0"/>
              </w:numPr>
              <w:ind w:left="568"/>
              <w:rPr>
                <w:rFonts w:ascii="Garamond" w:hAnsi="Garamond"/>
                <w:szCs w:val="22"/>
              </w:rPr>
            </w:pPr>
            <w:r w:rsidRPr="0088562B">
              <w:rPr>
                <w:rFonts w:ascii="Garamond" w:hAnsi="Garamond"/>
                <w:i/>
                <w:szCs w:val="22"/>
                <w:lang w:val="en-US"/>
              </w:rPr>
              <w:t>h</w:t>
            </w:r>
            <w:r w:rsidRPr="0088562B">
              <w:rPr>
                <w:rFonts w:ascii="Garamond" w:hAnsi="Garamond"/>
                <w:szCs w:val="22"/>
              </w:rPr>
              <w:t xml:space="preserve"> – час операционных суток.</w:t>
            </w:r>
          </w:p>
        </w:tc>
      </w:tr>
      <w:tr w:rsidR="009960B0" w:rsidRPr="005D1BE5" w14:paraId="5B55411B" w14:textId="77777777" w:rsidTr="00B93EA4">
        <w:tc>
          <w:tcPr>
            <w:tcW w:w="896" w:type="dxa"/>
            <w:vAlign w:val="center"/>
          </w:tcPr>
          <w:p w14:paraId="64B157C5" w14:textId="77777777" w:rsidR="009960B0" w:rsidRDefault="009960B0" w:rsidP="00B93EA4">
            <w:pPr>
              <w:jc w:val="center"/>
              <w:rPr>
                <w:rFonts w:ascii="Garamond" w:hAnsi="Garamond"/>
                <w:b/>
                <w:bCs/>
                <w:sz w:val="22"/>
                <w:szCs w:val="22"/>
              </w:rPr>
            </w:pPr>
            <w:r>
              <w:rPr>
                <w:rFonts w:ascii="Garamond" w:hAnsi="Garamond"/>
                <w:b/>
                <w:bCs/>
                <w:sz w:val="22"/>
                <w:szCs w:val="22"/>
              </w:rPr>
              <w:t>4.2.15</w:t>
            </w:r>
          </w:p>
        </w:tc>
        <w:tc>
          <w:tcPr>
            <w:tcW w:w="6924" w:type="dxa"/>
          </w:tcPr>
          <w:p w14:paraId="02810CFE" w14:textId="77777777" w:rsidR="009960B0" w:rsidRPr="0088562B" w:rsidRDefault="009960B0" w:rsidP="00B93EA4">
            <w:pPr>
              <w:pStyle w:val="4"/>
              <w:numPr>
                <w:ilvl w:val="3"/>
                <w:numId w:val="0"/>
              </w:numPr>
              <w:tabs>
                <w:tab w:val="num" w:pos="1135"/>
                <w:tab w:val="num" w:pos="1276"/>
              </w:tabs>
              <w:rPr>
                <w:rFonts w:ascii="Garamond" w:hAnsi="Garamond"/>
                <w:szCs w:val="22"/>
              </w:rPr>
            </w:pPr>
            <w:r w:rsidRPr="0088562B">
              <w:rPr>
                <w:rFonts w:ascii="Garamond" w:hAnsi="Garamond"/>
                <w:szCs w:val="22"/>
              </w:rPr>
              <w:t>Доля расчетных нагрузочных потерь электроэнергии в электрических сетях в полном плановом объеме потребления в ГТП потребления (экспорта)</w:t>
            </w:r>
          </w:p>
          <w:p w14:paraId="2BDC1962" w14:textId="77777777" w:rsidR="009960B0" w:rsidRPr="0088562B" w:rsidRDefault="009960B0" w:rsidP="00B93EA4">
            <w:pPr>
              <w:pStyle w:val="subsubclauseindent"/>
              <w:spacing w:after="0"/>
              <w:ind w:left="0"/>
              <w:rPr>
                <w:rFonts w:ascii="Garamond" w:hAnsi="Garamond"/>
                <w:szCs w:val="22"/>
                <w:lang w:val="ru-RU"/>
              </w:rPr>
            </w:pPr>
            <w:r w:rsidRPr="0088562B">
              <w:rPr>
                <w:rFonts w:ascii="Garamond" w:hAnsi="Garamond"/>
                <w:position w:val="-14"/>
                <w:szCs w:val="22"/>
              </w:rPr>
              <w:object w:dxaOrig="600" w:dyaOrig="400" w14:anchorId="1B2517F7">
                <v:shape id="_x0000_i1646" type="#_x0000_t75" style="width:42.4pt;height:29.6pt" o:ole="">
                  <v:imagedata r:id="rId953" o:title=""/>
                </v:shape>
                <o:OLEObject Type="Embed" ProgID="Equation.3" ShapeID="_x0000_i1646" DrawAspect="Content" ObjectID="_1788676540" r:id="rId954"/>
              </w:object>
            </w:r>
            <w:r w:rsidRPr="0088562B">
              <w:rPr>
                <w:rFonts w:ascii="Garamond" w:hAnsi="Garamond"/>
                <w:szCs w:val="22"/>
                <w:lang w:val="ru-RU"/>
              </w:rPr>
              <w:t xml:space="preserve"> – доля расчетных нагрузочных потерь электроэнергии в электрических сетях в полном плановом объеме потребления в ГТП потребления (экспорта) </w:t>
            </w:r>
            <w:r w:rsidRPr="0088562B">
              <w:rPr>
                <w:rFonts w:ascii="Garamond" w:hAnsi="Garamond"/>
                <w:i/>
                <w:szCs w:val="22"/>
                <w:lang w:val="en-US"/>
              </w:rPr>
              <w:t>p</w:t>
            </w:r>
            <w:r w:rsidRPr="0088562B">
              <w:rPr>
                <w:rFonts w:ascii="Garamond" w:hAnsi="Garamond"/>
                <w:szCs w:val="22"/>
                <w:lang w:val="ru-RU"/>
              </w:rPr>
              <w:t xml:space="preserve"> в час операционных суток </w:t>
            </w:r>
            <w:r w:rsidRPr="0088562B">
              <w:rPr>
                <w:rFonts w:ascii="Garamond" w:hAnsi="Garamond"/>
                <w:i/>
                <w:szCs w:val="22"/>
                <w:lang w:val="en-US"/>
              </w:rPr>
              <w:t>h</w:t>
            </w:r>
            <w:r w:rsidRPr="0088562B">
              <w:rPr>
                <w:rFonts w:ascii="Garamond" w:hAnsi="Garamond"/>
                <w:szCs w:val="22"/>
                <w:lang w:val="ru-RU"/>
              </w:rPr>
              <w:t>.</w:t>
            </w:r>
          </w:p>
          <w:p w14:paraId="35C6856B" w14:textId="77777777" w:rsidR="009960B0" w:rsidRPr="0088562B" w:rsidRDefault="009960B0" w:rsidP="00B93EA4">
            <w:pPr>
              <w:pStyle w:val="subsubclauseindent"/>
              <w:spacing w:after="0"/>
              <w:ind w:left="0"/>
              <w:rPr>
                <w:rFonts w:ascii="Garamond" w:hAnsi="Garamond"/>
                <w:szCs w:val="22"/>
                <w:lang w:val="ru-RU"/>
              </w:rPr>
            </w:pPr>
            <w:r w:rsidRPr="0088562B">
              <w:rPr>
                <w:rFonts w:ascii="Garamond" w:hAnsi="Garamond"/>
                <w:szCs w:val="22"/>
                <w:lang w:val="ru-RU"/>
              </w:rPr>
              <w:t xml:space="preserve">КО рассчитывает величину </w:t>
            </w:r>
            <w:r w:rsidRPr="0088562B">
              <w:rPr>
                <w:rFonts w:ascii="Garamond" w:hAnsi="Garamond"/>
                <w:position w:val="-14"/>
                <w:szCs w:val="22"/>
              </w:rPr>
              <w:object w:dxaOrig="600" w:dyaOrig="400" w14:anchorId="79152A2E">
                <v:shape id="_x0000_i1647" type="#_x0000_t75" style="width:42.4pt;height:29.6pt" o:ole="">
                  <v:imagedata r:id="rId955" o:title=""/>
                </v:shape>
                <o:OLEObject Type="Embed" ProgID="Equation.3" ShapeID="_x0000_i1647" DrawAspect="Content" ObjectID="_1788676541" r:id="rId956"/>
              </w:object>
            </w:r>
            <w:r w:rsidRPr="0088562B">
              <w:rPr>
                <w:rFonts w:ascii="Garamond" w:hAnsi="Garamond"/>
                <w:szCs w:val="22"/>
                <w:lang w:val="ru-RU"/>
              </w:rPr>
              <w:t xml:space="preserve"> в соответствии с формулой:</w:t>
            </w:r>
          </w:p>
          <w:p w14:paraId="1BF928EC" w14:textId="77777777" w:rsidR="009960B0" w:rsidRPr="0088562B" w:rsidRDefault="009960B0" w:rsidP="009960B0">
            <w:pPr>
              <w:pStyle w:val="subsubclauseindent"/>
              <w:numPr>
                <w:ilvl w:val="0"/>
                <w:numId w:val="9"/>
              </w:numPr>
              <w:spacing w:after="0"/>
              <w:ind w:left="1701"/>
              <w:rPr>
                <w:rFonts w:ascii="Garamond" w:hAnsi="Garamond"/>
                <w:szCs w:val="22"/>
                <w:lang w:val="ru-RU"/>
              </w:rPr>
            </w:pPr>
            <w:r w:rsidRPr="0088562B">
              <w:rPr>
                <w:rFonts w:ascii="Garamond" w:hAnsi="Garamond"/>
                <w:szCs w:val="22"/>
                <w:lang w:val="ru-RU"/>
              </w:rPr>
              <w:t>для ГТП экспорта (за исключением ГТП экспорта, зарегистрированных на транзитных сечениях экспорта-импорта, соответствующих перетокам между первой и второй ценовыми зонами (ценовой зоной и внезональным энергорайоном, соответствующим представлению другой ценовой зоны (и Казахстана) в расчетной модели для данной ценовой зоны)):</w:t>
            </w:r>
          </w:p>
          <w:p w14:paraId="40A3B16A" w14:textId="77777777" w:rsidR="009960B0" w:rsidRPr="0088562B" w:rsidRDefault="009960B0" w:rsidP="00B93EA4">
            <w:pPr>
              <w:pStyle w:val="subsubclauseindent"/>
              <w:spacing w:after="0"/>
              <w:ind w:left="0"/>
              <w:rPr>
                <w:rFonts w:ascii="Garamond" w:hAnsi="Garamond"/>
                <w:szCs w:val="22"/>
              </w:rPr>
            </w:pPr>
            <w:r w:rsidRPr="0088562B">
              <w:rPr>
                <w:rFonts w:ascii="Garamond" w:hAnsi="Garamond"/>
                <w:position w:val="-46"/>
                <w:szCs w:val="22"/>
              </w:rPr>
              <w:object w:dxaOrig="3019" w:dyaOrig="720" w14:anchorId="3C00238B">
                <v:shape id="_x0000_i1648" type="#_x0000_t75" style="width:186.4pt;height:47.8pt" o:ole="">
                  <v:imagedata r:id="rId957" o:title=""/>
                </v:shape>
                <o:OLEObject Type="Embed" ProgID="Equation.3" ShapeID="_x0000_i1648" DrawAspect="Content" ObjectID="_1788676542" r:id="rId958"/>
              </w:object>
            </w:r>
            <w:r w:rsidRPr="0088562B">
              <w:rPr>
                <w:rFonts w:ascii="Garamond" w:hAnsi="Garamond"/>
                <w:position w:val="-14"/>
                <w:szCs w:val="22"/>
              </w:rPr>
              <w:t>;</w:t>
            </w:r>
          </w:p>
          <w:p w14:paraId="62D9F484" w14:textId="77777777" w:rsidR="009960B0" w:rsidRPr="0088562B" w:rsidRDefault="009960B0" w:rsidP="009960B0">
            <w:pPr>
              <w:pStyle w:val="subsubclauseindent"/>
              <w:numPr>
                <w:ilvl w:val="0"/>
                <w:numId w:val="9"/>
              </w:numPr>
              <w:spacing w:after="0"/>
              <w:ind w:left="1701"/>
              <w:rPr>
                <w:rFonts w:ascii="Garamond" w:hAnsi="Garamond"/>
                <w:szCs w:val="22"/>
                <w:lang w:val="ru-RU"/>
              </w:rPr>
            </w:pPr>
            <w:r w:rsidRPr="0088562B">
              <w:rPr>
                <w:rFonts w:ascii="Garamond" w:hAnsi="Garamond"/>
                <w:szCs w:val="22"/>
                <w:lang w:val="ru-RU"/>
              </w:rPr>
              <w:t>для ГТП экспорта, зарегистрированных на транзитных сечениях экспорта-импорта, соответствующих перетокам между первой и второй ценовыми зонами (ценовой зоной и внезональным энергорайоном, соответствующим представлению другой ценовой зоны (и Казахстана) в расчетной модели для данной ценовой зоны), а также для ГТП потребления поставщика</w:t>
            </w:r>
            <w:r w:rsidRPr="00566393">
              <w:rPr>
                <w:rFonts w:ascii="Garamond" w:hAnsi="Garamond"/>
                <w:szCs w:val="22"/>
                <w:highlight w:val="yellow"/>
                <w:lang w:val="ru-RU"/>
              </w:rPr>
              <w:t>,</w:t>
            </w:r>
            <w:r w:rsidRPr="0088562B">
              <w:rPr>
                <w:rFonts w:ascii="Garamond" w:hAnsi="Garamond"/>
                <w:szCs w:val="22"/>
                <w:lang w:val="ru-RU"/>
              </w:rPr>
              <w:t xml:space="preserve"> ГТП потребления единого закупщика на территории новых субъектов Российской Федерации </w:t>
            </w:r>
            <w:r w:rsidRPr="00566393">
              <w:rPr>
                <w:rFonts w:ascii="Garamond" w:hAnsi="Garamond"/>
                <w:szCs w:val="22"/>
                <w:highlight w:val="yellow"/>
                <w:lang w:val="ru-RU"/>
              </w:rPr>
              <w:t>и ГТП потребления участника оптового рынка – потребителя неценовой зоны</w:t>
            </w:r>
            <w:r w:rsidRPr="0088562B">
              <w:rPr>
                <w:rFonts w:ascii="Garamond" w:hAnsi="Garamond"/>
                <w:szCs w:val="22"/>
                <w:lang w:val="ru-RU"/>
              </w:rPr>
              <w:t>:</w:t>
            </w:r>
          </w:p>
          <w:p w14:paraId="5E8650F4" w14:textId="77777777" w:rsidR="009960B0" w:rsidRPr="0088562B" w:rsidRDefault="009960B0" w:rsidP="00B93EA4">
            <w:pPr>
              <w:pStyle w:val="subsubclauseindent"/>
              <w:spacing w:after="0"/>
              <w:ind w:left="0"/>
              <w:rPr>
                <w:rFonts w:ascii="Garamond" w:hAnsi="Garamond"/>
                <w:szCs w:val="22"/>
              </w:rPr>
            </w:pPr>
            <w:r w:rsidRPr="0088562B">
              <w:rPr>
                <w:rFonts w:ascii="Garamond" w:hAnsi="Garamond"/>
                <w:position w:val="-14"/>
                <w:szCs w:val="22"/>
              </w:rPr>
              <w:object w:dxaOrig="980" w:dyaOrig="400" w14:anchorId="6C6056A6">
                <v:shape id="_x0000_i1649" type="#_x0000_t75" style="width:66.6pt;height:29.6pt" o:ole="">
                  <v:imagedata r:id="rId959" o:title=""/>
                </v:shape>
                <o:OLEObject Type="Embed" ProgID="Equation.3" ShapeID="_x0000_i1649" DrawAspect="Content" ObjectID="_1788676543" r:id="rId960"/>
              </w:object>
            </w:r>
            <w:r w:rsidRPr="0088562B">
              <w:rPr>
                <w:rFonts w:ascii="Garamond" w:hAnsi="Garamond"/>
                <w:position w:val="-14"/>
                <w:szCs w:val="22"/>
              </w:rPr>
              <w:t>;</w:t>
            </w:r>
          </w:p>
          <w:p w14:paraId="61DC9B26" w14:textId="77777777" w:rsidR="009960B0" w:rsidRPr="0088562B" w:rsidRDefault="009960B0" w:rsidP="009960B0">
            <w:pPr>
              <w:pStyle w:val="subsubclauseindent"/>
              <w:numPr>
                <w:ilvl w:val="0"/>
                <w:numId w:val="9"/>
              </w:numPr>
              <w:spacing w:after="0"/>
              <w:ind w:left="1701"/>
              <w:rPr>
                <w:rFonts w:ascii="Garamond" w:hAnsi="Garamond"/>
                <w:szCs w:val="22"/>
                <w:lang w:val="ru-RU"/>
              </w:rPr>
            </w:pPr>
            <w:r w:rsidRPr="0088562B">
              <w:rPr>
                <w:rFonts w:ascii="Garamond" w:hAnsi="Garamond"/>
                <w:szCs w:val="22"/>
                <w:lang w:val="ru-RU"/>
              </w:rPr>
              <w:t xml:space="preserve">для ГТП потребления (за исключением ГТП потребления </w:t>
            </w:r>
            <w:r w:rsidRPr="00566393">
              <w:rPr>
                <w:rFonts w:ascii="Garamond" w:hAnsi="Garamond"/>
                <w:szCs w:val="22"/>
                <w:highlight w:val="yellow"/>
                <w:lang w:val="ru-RU"/>
              </w:rPr>
              <w:t>участника оптового рынка – потребителя неценовой зоны</w:t>
            </w:r>
            <w:r w:rsidRPr="0088562B">
              <w:rPr>
                <w:rFonts w:ascii="Garamond" w:hAnsi="Garamond"/>
                <w:szCs w:val="22"/>
                <w:lang w:val="ru-RU"/>
              </w:rPr>
              <w:t>):</w:t>
            </w:r>
          </w:p>
          <w:p w14:paraId="6738D9F8" w14:textId="77777777" w:rsidR="009960B0" w:rsidRPr="0088562B" w:rsidRDefault="009960B0" w:rsidP="00B93EA4">
            <w:pPr>
              <w:pStyle w:val="subsubclauseindent"/>
              <w:spacing w:after="0"/>
              <w:ind w:left="0"/>
              <w:rPr>
                <w:rFonts w:ascii="Garamond" w:hAnsi="Garamond"/>
                <w:szCs w:val="22"/>
                <w:lang w:val="ru-RU"/>
              </w:rPr>
            </w:pPr>
            <w:r w:rsidRPr="0088562B">
              <w:rPr>
                <w:rFonts w:ascii="Garamond" w:hAnsi="Garamond"/>
                <w:position w:val="-14"/>
                <w:szCs w:val="22"/>
              </w:rPr>
              <w:object w:dxaOrig="4260" w:dyaOrig="400" w14:anchorId="46E8FF43">
                <v:shape id="_x0000_i1650" type="#_x0000_t75" style="width:282.6pt;height:29.6pt" o:ole="">
                  <v:imagedata r:id="rId961" o:title=""/>
                </v:shape>
                <o:OLEObject Type="Embed" ProgID="Equation.3" ShapeID="_x0000_i1650" DrawAspect="Content" ObjectID="_1788676544" r:id="rId962"/>
              </w:object>
            </w:r>
            <w:r w:rsidRPr="0088562B">
              <w:rPr>
                <w:rFonts w:ascii="Garamond" w:hAnsi="Garamond"/>
                <w:position w:val="-14"/>
                <w:szCs w:val="22"/>
                <w:lang w:val="ru-RU"/>
              </w:rPr>
              <w:t>,</w:t>
            </w:r>
          </w:p>
          <w:p w14:paraId="0B0EDEC8" w14:textId="77777777" w:rsidR="009960B0" w:rsidRPr="0088562B" w:rsidRDefault="009960B0" w:rsidP="00B93EA4">
            <w:pPr>
              <w:pStyle w:val="subsubclauseindent"/>
              <w:spacing w:after="0"/>
              <w:ind w:left="0"/>
              <w:rPr>
                <w:rFonts w:ascii="Garamond" w:hAnsi="Garamond"/>
                <w:szCs w:val="22"/>
                <w:lang w:val="ru-RU"/>
              </w:rPr>
            </w:pPr>
            <w:r w:rsidRPr="0088562B">
              <w:rPr>
                <w:rFonts w:ascii="Garamond" w:hAnsi="Garamond"/>
                <w:szCs w:val="22"/>
                <w:lang w:val="ru-RU"/>
              </w:rPr>
              <w:t xml:space="preserve">где </w:t>
            </w:r>
            <w:r w:rsidRPr="0088562B">
              <w:rPr>
                <w:rFonts w:ascii="Garamond" w:hAnsi="Garamond"/>
                <w:position w:val="-14"/>
                <w:szCs w:val="22"/>
              </w:rPr>
              <w:object w:dxaOrig="540" w:dyaOrig="400" w14:anchorId="739588F9">
                <v:shape id="_x0000_i1651" type="#_x0000_t75" style="width:24.2pt;height:18.15pt" o:ole="">
                  <v:imagedata r:id="rId963" o:title=""/>
                </v:shape>
                <o:OLEObject Type="Embed" ProgID="Equation.3" ShapeID="_x0000_i1651" DrawAspect="Content" ObjectID="_1788676545" r:id="rId964"/>
              </w:object>
            </w:r>
            <w:r w:rsidRPr="0088562B">
              <w:rPr>
                <w:rFonts w:ascii="Garamond" w:hAnsi="Garamond"/>
                <w:szCs w:val="22"/>
                <w:lang w:val="ru-RU"/>
              </w:rPr>
              <w:t xml:space="preserve"> – коэффициент для определения объемов плановых нагрузочных потерь электрической энергии в сетях ФСК, оплаченных участником оптового рынка </w:t>
            </w:r>
            <w:r w:rsidRPr="0088562B">
              <w:rPr>
                <w:rFonts w:ascii="Garamond" w:hAnsi="Garamond"/>
                <w:i/>
                <w:szCs w:val="22"/>
                <w:lang w:val="en-US"/>
              </w:rPr>
              <w:t>i</w:t>
            </w:r>
            <w:r w:rsidRPr="0088562B">
              <w:rPr>
                <w:rFonts w:ascii="Garamond" w:hAnsi="Garamond"/>
                <w:szCs w:val="22"/>
                <w:lang w:val="ru-RU"/>
              </w:rPr>
              <w:t xml:space="preserve"> в ГТП потребления </w:t>
            </w:r>
            <w:r w:rsidRPr="0088562B">
              <w:rPr>
                <w:rFonts w:ascii="Garamond" w:hAnsi="Garamond"/>
                <w:i/>
                <w:szCs w:val="22"/>
                <w:lang w:val="en-US"/>
              </w:rPr>
              <w:t>p</w:t>
            </w:r>
            <w:r w:rsidRPr="0088562B">
              <w:rPr>
                <w:rFonts w:ascii="Garamond" w:hAnsi="Garamond"/>
                <w:szCs w:val="22"/>
                <w:lang w:val="ru-RU"/>
              </w:rPr>
              <w:t xml:space="preserve">, рассчитанный в соответствии с пунктом 9.12 </w:t>
            </w:r>
            <w:r w:rsidRPr="0088562B">
              <w:rPr>
                <w:rFonts w:ascii="Garamond" w:hAnsi="Garamond"/>
                <w:i/>
                <w:szCs w:val="22"/>
                <w:lang w:val="ru-RU"/>
              </w:rPr>
              <w:t>Регламента коммерческого учета электроэнергии и мощности</w:t>
            </w:r>
            <w:r w:rsidRPr="0088562B">
              <w:rPr>
                <w:rFonts w:ascii="Garamond" w:hAnsi="Garamond"/>
                <w:szCs w:val="22"/>
                <w:lang w:val="ru-RU"/>
              </w:rPr>
              <w:t xml:space="preserve"> (Приложение № 11 к </w:t>
            </w:r>
            <w:r w:rsidRPr="0088562B">
              <w:rPr>
                <w:rFonts w:ascii="Garamond" w:hAnsi="Garamond"/>
                <w:i/>
                <w:szCs w:val="22"/>
                <w:lang w:val="ru-RU"/>
              </w:rPr>
              <w:t>Договору о присоединении к торговой системе оптового рынка</w:t>
            </w:r>
            <w:r w:rsidRPr="0088562B">
              <w:rPr>
                <w:rFonts w:ascii="Garamond" w:hAnsi="Garamond"/>
                <w:szCs w:val="22"/>
                <w:lang w:val="ru-RU"/>
              </w:rPr>
              <w:t>);</w:t>
            </w:r>
          </w:p>
          <w:p w14:paraId="54855068" w14:textId="77777777" w:rsidR="009960B0" w:rsidRPr="0088562B" w:rsidRDefault="009960B0" w:rsidP="00B93EA4">
            <w:pPr>
              <w:pStyle w:val="subsubclauseindent"/>
              <w:spacing w:after="0"/>
              <w:ind w:left="0"/>
              <w:rPr>
                <w:rFonts w:ascii="Garamond" w:hAnsi="Garamond"/>
                <w:szCs w:val="22"/>
                <w:lang w:val="ru-RU"/>
              </w:rPr>
            </w:pPr>
            <w:r w:rsidRPr="0088562B">
              <w:rPr>
                <w:rFonts w:ascii="Garamond" w:hAnsi="Garamond"/>
                <w:i/>
                <w:szCs w:val="22"/>
                <w:lang w:val="en-US"/>
              </w:rPr>
              <w:t>i</w:t>
            </w:r>
            <w:r w:rsidRPr="0088562B">
              <w:rPr>
                <w:rFonts w:ascii="Garamond" w:hAnsi="Garamond"/>
                <w:i/>
                <w:szCs w:val="22"/>
                <w:lang w:val="ru-RU"/>
              </w:rPr>
              <w:t xml:space="preserve"> </w:t>
            </w:r>
            <w:r w:rsidRPr="0088562B">
              <w:rPr>
                <w:rFonts w:ascii="Garamond" w:hAnsi="Garamond"/>
                <w:szCs w:val="22"/>
                <w:lang w:val="ru-RU"/>
              </w:rPr>
              <w:t>– участник оптового рынка;</w:t>
            </w:r>
          </w:p>
          <w:p w14:paraId="196A9700" w14:textId="77777777" w:rsidR="009960B0" w:rsidRPr="0088562B" w:rsidRDefault="009960B0" w:rsidP="00B93EA4">
            <w:pPr>
              <w:pStyle w:val="subsubclauseindent"/>
              <w:spacing w:after="0"/>
              <w:ind w:left="0"/>
              <w:rPr>
                <w:rFonts w:ascii="Garamond" w:hAnsi="Garamond"/>
                <w:szCs w:val="22"/>
                <w:lang w:val="ru-RU"/>
              </w:rPr>
            </w:pPr>
            <w:r w:rsidRPr="0088562B">
              <w:rPr>
                <w:rFonts w:ascii="Garamond" w:hAnsi="Garamond"/>
                <w:i/>
                <w:szCs w:val="22"/>
                <w:lang w:val="en-US"/>
              </w:rPr>
              <w:t>p</w:t>
            </w:r>
            <w:r w:rsidRPr="0088562B">
              <w:rPr>
                <w:rFonts w:ascii="Garamond" w:hAnsi="Garamond"/>
                <w:szCs w:val="22"/>
                <w:lang w:val="ru-RU"/>
              </w:rPr>
              <w:t xml:space="preserve"> – ГТП потребления (экспорта), отнесенная к субъекту РФ </w:t>
            </w:r>
            <w:r w:rsidRPr="0088562B">
              <w:rPr>
                <w:rFonts w:ascii="Garamond" w:hAnsi="Garamond"/>
                <w:i/>
                <w:szCs w:val="22"/>
                <w:lang w:val="en-US"/>
              </w:rPr>
              <w:t>F</w:t>
            </w:r>
            <w:r w:rsidRPr="0088562B">
              <w:rPr>
                <w:rFonts w:ascii="Garamond" w:hAnsi="Garamond"/>
                <w:szCs w:val="22"/>
                <w:lang w:val="ru-RU"/>
              </w:rPr>
              <w:t>;</w:t>
            </w:r>
          </w:p>
          <w:p w14:paraId="292FA016" w14:textId="77777777" w:rsidR="009960B0" w:rsidRPr="0088562B" w:rsidRDefault="009960B0" w:rsidP="00B93EA4">
            <w:pPr>
              <w:pStyle w:val="subsubclauseindent"/>
              <w:spacing w:after="0"/>
              <w:ind w:left="0"/>
              <w:rPr>
                <w:rFonts w:ascii="Garamond" w:hAnsi="Garamond"/>
                <w:szCs w:val="22"/>
                <w:lang w:val="ru-RU"/>
              </w:rPr>
            </w:pPr>
            <w:r w:rsidRPr="0088562B">
              <w:rPr>
                <w:rFonts w:ascii="Garamond" w:hAnsi="Garamond"/>
                <w:i/>
                <w:szCs w:val="22"/>
                <w:lang w:val="en-US"/>
              </w:rPr>
              <w:t>r</w:t>
            </w:r>
            <w:r w:rsidRPr="0088562B">
              <w:rPr>
                <w:rFonts w:ascii="Garamond" w:hAnsi="Garamond"/>
                <w:szCs w:val="22"/>
                <w:lang w:val="ru-RU"/>
              </w:rPr>
              <w:t xml:space="preserve"> – региональная сетевая компания (территориальная сетевая организация), к электрическим сетям которой отнесена ГТП потребления </w:t>
            </w:r>
            <w:r w:rsidRPr="0088562B">
              <w:rPr>
                <w:rFonts w:ascii="Garamond" w:hAnsi="Garamond"/>
                <w:i/>
                <w:szCs w:val="22"/>
                <w:lang w:val="en-US"/>
              </w:rPr>
              <w:t>p</w:t>
            </w:r>
            <w:r w:rsidRPr="0088562B">
              <w:rPr>
                <w:rFonts w:ascii="Garamond" w:hAnsi="Garamond"/>
                <w:szCs w:val="22"/>
                <w:lang w:val="ru-RU"/>
              </w:rPr>
              <w:t xml:space="preserve"> участника оптового рынка </w:t>
            </w:r>
            <w:r w:rsidRPr="0088562B">
              <w:rPr>
                <w:rFonts w:ascii="Garamond" w:hAnsi="Garamond"/>
                <w:i/>
                <w:szCs w:val="22"/>
                <w:lang w:val="en-US"/>
              </w:rPr>
              <w:t>i</w:t>
            </w:r>
            <w:r w:rsidRPr="0088562B">
              <w:rPr>
                <w:rFonts w:ascii="Garamond" w:hAnsi="Garamond"/>
                <w:szCs w:val="22"/>
                <w:lang w:val="ru-RU"/>
              </w:rPr>
              <w:t>;</w:t>
            </w:r>
          </w:p>
          <w:p w14:paraId="231D319A" w14:textId="77777777" w:rsidR="009960B0" w:rsidRPr="0088562B" w:rsidRDefault="009960B0" w:rsidP="00B93EA4">
            <w:pPr>
              <w:pStyle w:val="subsubclauseindent"/>
              <w:spacing w:after="0"/>
              <w:ind w:left="0"/>
              <w:rPr>
                <w:rFonts w:ascii="Garamond" w:hAnsi="Garamond"/>
                <w:szCs w:val="22"/>
                <w:lang w:val="ru-RU"/>
              </w:rPr>
            </w:pPr>
            <w:r w:rsidRPr="0088562B">
              <w:rPr>
                <w:rFonts w:ascii="Garamond" w:hAnsi="Garamond"/>
                <w:i/>
                <w:szCs w:val="22"/>
                <w:lang w:val="en-US"/>
              </w:rPr>
              <w:t>s</w:t>
            </w:r>
            <w:r w:rsidRPr="0088562B">
              <w:rPr>
                <w:rFonts w:ascii="Garamond" w:hAnsi="Garamond"/>
                <w:i/>
                <w:szCs w:val="22"/>
                <w:lang w:val="ru-RU"/>
              </w:rPr>
              <w:t xml:space="preserve"> </w:t>
            </w:r>
            <w:r w:rsidRPr="0088562B">
              <w:rPr>
                <w:rFonts w:ascii="Garamond" w:hAnsi="Garamond"/>
                <w:szCs w:val="22"/>
                <w:lang w:val="ru-RU"/>
              </w:rPr>
              <w:t xml:space="preserve">– сечение экспорта-импорта, к которому отнесена ГТП экспорта </w:t>
            </w:r>
            <w:r w:rsidRPr="0088562B">
              <w:rPr>
                <w:rFonts w:ascii="Garamond" w:hAnsi="Garamond"/>
                <w:i/>
                <w:szCs w:val="22"/>
                <w:lang w:val="en-US"/>
              </w:rPr>
              <w:t>p</w:t>
            </w:r>
            <w:r w:rsidRPr="0088562B">
              <w:rPr>
                <w:rFonts w:ascii="Garamond" w:hAnsi="Garamond"/>
                <w:szCs w:val="22"/>
                <w:lang w:val="ru-RU"/>
              </w:rPr>
              <w:t>;</w:t>
            </w:r>
          </w:p>
          <w:p w14:paraId="3204B0F8" w14:textId="77777777" w:rsidR="009960B0" w:rsidRPr="0088562B" w:rsidRDefault="009960B0" w:rsidP="00B93EA4">
            <w:pPr>
              <w:pStyle w:val="subsubclauseindent"/>
              <w:spacing w:after="0"/>
              <w:ind w:left="0"/>
              <w:rPr>
                <w:rFonts w:ascii="Garamond" w:hAnsi="Garamond"/>
                <w:szCs w:val="22"/>
                <w:lang w:val="ru-RU"/>
              </w:rPr>
            </w:pPr>
            <w:r w:rsidRPr="0088562B">
              <w:rPr>
                <w:rFonts w:ascii="Garamond" w:hAnsi="Garamond"/>
                <w:i/>
                <w:szCs w:val="22"/>
                <w:lang w:val="en-US"/>
              </w:rPr>
              <w:t>F</w:t>
            </w:r>
            <w:r w:rsidRPr="0088562B">
              <w:rPr>
                <w:rFonts w:ascii="Garamond" w:hAnsi="Garamond"/>
                <w:i/>
                <w:szCs w:val="22"/>
                <w:lang w:val="ru-RU"/>
              </w:rPr>
              <w:t xml:space="preserve"> –</w:t>
            </w:r>
            <w:r w:rsidRPr="0088562B">
              <w:rPr>
                <w:rFonts w:ascii="Garamond" w:hAnsi="Garamond"/>
                <w:b/>
                <w:i/>
                <w:szCs w:val="22"/>
                <w:lang w:val="ru-RU"/>
              </w:rPr>
              <w:t xml:space="preserve"> </w:t>
            </w:r>
            <w:r w:rsidRPr="0088562B">
              <w:rPr>
                <w:rFonts w:ascii="Garamond" w:hAnsi="Garamond"/>
                <w:szCs w:val="22"/>
                <w:lang w:val="ru-RU"/>
              </w:rPr>
              <w:t xml:space="preserve">субъект РФ в пределах ценовой зоны </w:t>
            </w:r>
            <w:r w:rsidRPr="0088562B">
              <w:rPr>
                <w:rFonts w:ascii="Garamond" w:hAnsi="Garamond"/>
                <w:i/>
                <w:szCs w:val="22"/>
                <w:lang w:val="en-US"/>
              </w:rPr>
              <w:t>z</w:t>
            </w:r>
            <w:r w:rsidRPr="0088562B">
              <w:rPr>
                <w:rFonts w:ascii="Garamond" w:hAnsi="Garamond"/>
                <w:szCs w:val="22"/>
                <w:lang w:val="ru-RU"/>
              </w:rPr>
              <w:t xml:space="preserve"> (в случае если два и более субъектов РФ отнесены к одному энергорайону, то в качестве </w:t>
            </w:r>
            <w:r w:rsidRPr="0088562B">
              <w:rPr>
                <w:rFonts w:ascii="Garamond" w:hAnsi="Garamond"/>
                <w:i/>
                <w:szCs w:val="22"/>
                <w:lang w:val="en-US"/>
              </w:rPr>
              <w:t>F</w:t>
            </w:r>
            <w:r w:rsidRPr="0088562B">
              <w:rPr>
                <w:rFonts w:ascii="Garamond" w:hAnsi="Garamond"/>
                <w:szCs w:val="22"/>
                <w:lang w:val="ru-RU"/>
              </w:rPr>
              <w:t xml:space="preserve"> используется указанный энергорайон);</w:t>
            </w:r>
          </w:p>
          <w:p w14:paraId="7905F3A1" w14:textId="77777777" w:rsidR="009960B0" w:rsidRPr="0088562B" w:rsidRDefault="009960B0" w:rsidP="00B93EA4">
            <w:pPr>
              <w:pStyle w:val="subsubclauseindent"/>
              <w:spacing w:after="0"/>
              <w:ind w:left="0"/>
              <w:rPr>
                <w:rFonts w:ascii="Garamond" w:hAnsi="Garamond"/>
                <w:szCs w:val="22"/>
                <w:lang w:val="ru-RU"/>
              </w:rPr>
            </w:pPr>
            <w:r w:rsidRPr="0088562B">
              <w:rPr>
                <w:rFonts w:ascii="Garamond" w:hAnsi="Garamond"/>
                <w:i/>
                <w:szCs w:val="22"/>
                <w:lang w:val="en-US"/>
              </w:rPr>
              <w:t>z</w:t>
            </w:r>
            <w:r w:rsidRPr="0088562B">
              <w:rPr>
                <w:rFonts w:ascii="Garamond" w:hAnsi="Garamond"/>
                <w:szCs w:val="22"/>
                <w:lang w:val="ru-RU"/>
              </w:rPr>
              <w:t xml:space="preserve"> – </w:t>
            </w:r>
            <w:r w:rsidRPr="00566393">
              <w:rPr>
                <w:rFonts w:ascii="Garamond" w:hAnsi="Garamond"/>
                <w:szCs w:val="22"/>
                <w:highlight w:val="yellow"/>
                <w:lang w:val="ru-RU"/>
              </w:rPr>
              <w:t>ценовая зона</w:t>
            </w:r>
            <w:r w:rsidRPr="0088562B">
              <w:rPr>
                <w:rFonts w:ascii="Garamond" w:hAnsi="Garamond"/>
                <w:szCs w:val="22"/>
                <w:lang w:val="ru-RU"/>
              </w:rPr>
              <w:t>;</w:t>
            </w:r>
          </w:p>
          <w:p w14:paraId="74606A03" w14:textId="77777777" w:rsidR="009960B0" w:rsidRPr="0088562B" w:rsidRDefault="009960B0" w:rsidP="00B93EA4">
            <w:pPr>
              <w:pStyle w:val="subsubclauseindent"/>
              <w:spacing w:after="0"/>
              <w:ind w:left="0"/>
              <w:rPr>
                <w:rFonts w:ascii="Garamond" w:hAnsi="Garamond"/>
                <w:szCs w:val="22"/>
                <w:lang w:val="ru-RU"/>
              </w:rPr>
            </w:pPr>
            <w:r w:rsidRPr="0088562B">
              <w:rPr>
                <w:rFonts w:ascii="Garamond" w:hAnsi="Garamond"/>
                <w:i/>
                <w:szCs w:val="22"/>
                <w:lang w:val="en-US"/>
              </w:rPr>
              <w:t>m</w:t>
            </w:r>
            <w:r w:rsidRPr="0088562B">
              <w:rPr>
                <w:rFonts w:ascii="Garamond" w:hAnsi="Garamond"/>
                <w:i/>
                <w:szCs w:val="22"/>
                <w:lang w:val="ru-RU"/>
              </w:rPr>
              <w:t xml:space="preserve"> </w:t>
            </w:r>
            <w:r w:rsidRPr="0088562B">
              <w:rPr>
                <w:rFonts w:ascii="Garamond" w:hAnsi="Garamond"/>
                <w:szCs w:val="22"/>
                <w:lang w:val="ru-RU"/>
              </w:rPr>
              <w:t>– рассматриваемый расчетный период;</w:t>
            </w:r>
          </w:p>
          <w:p w14:paraId="31CFDF1D" w14:textId="77777777" w:rsidR="009960B0" w:rsidRPr="0088562B" w:rsidRDefault="009960B0" w:rsidP="00B93EA4">
            <w:pPr>
              <w:pStyle w:val="4"/>
              <w:numPr>
                <w:ilvl w:val="3"/>
                <w:numId w:val="0"/>
              </w:numPr>
              <w:tabs>
                <w:tab w:val="num" w:pos="1276"/>
              </w:tabs>
              <w:rPr>
                <w:rFonts w:ascii="Garamond" w:hAnsi="Garamond"/>
                <w:szCs w:val="22"/>
              </w:rPr>
            </w:pPr>
            <w:r w:rsidRPr="0088562B">
              <w:rPr>
                <w:rFonts w:ascii="Garamond" w:hAnsi="Garamond"/>
                <w:i/>
                <w:szCs w:val="22"/>
                <w:lang w:val="en-US"/>
              </w:rPr>
              <w:t>h</w:t>
            </w:r>
            <w:r w:rsidRPr="0088562B">
              <w:rPr>
                <w:rFonts w:ascii="Garamond" w:hAnsi="Garamond"/>
                <w:szCs w:val="22"/>
              </w:rPr>
              <w:t xml:space="preserve"> – час операционных суток.</w:t>
            </w:r>
          </w:p>
        </w:tc>
        <w:tc>
          <w:tcPr>
            <w:tcW w:w="7201" w:type="dxa"/>
          </w:tcPr>
          <w:p w14:paraId="0EAF3647" w14:textId="77777777" w:rsidR="009960B0" w:rsidRPr="0088562B" w:rsidRDefault="009960B0" w:rsidP="00B93EA4">
            <w:pPr>
              <w:pStyle w:val="4"/>
              <w:numPr>
                <w:ilvl w:val="3"/>
                <w:numId w:val="0"/>
              </w:numPr>
              <w:tabs>
                <w:tab w:val="num" w:pos="1135"/>
                <w:tab w:val="num" w:pos="1276"/>
              </w:tabs>
              <w:rPr>
                <w:rFonts w:ascii="Garamond" w:hAnsi="Garamond"/>
                <w:szCs w:val="22"/>
              </w:rPr>
            </w:pPr>
            <w:r w:rsidRPr="0088562B">
              <w:rPr>
                <w:rFonts w:ascii="Garamond" w:hAnsi="Garamond"/>
                <w:szCs w:val="22"/>
              </w:rPr>
              <w:t>Доля расчетных нагрузочных потерь электроэнергии в электрических сетях в полном плановом объеме потребления в ГТП потребления (экспорта)</w:t>
            </w:r>
          </w:p>
          <w:p w14:paraId="72C1F3FE" w14:textId="77777777" w:rsidR="009960B0" w:rsidRPr="0088562B" w:rsidRDefault="009960B0" w:rsidP="00B93EA4">
            <w:pPr>
              <w:pStyle w:val="subsubclauseindent"/>
              <w:spacing w:after="0"/>
              <w:ind w:left="0"/>
              <w:rPr>
                <w:rFonts w:ascii="Garamond" w:hAnsi="Garamond"/>
                <w:szCs w:val="22"/>
                <w:lang w:val="ru-RU"/>
              </w:rPr>
            </w:pPr>
            <w:r w:rsidRPr="0088562B">
              <w:rPr>
                <w:rFonts w:ascii="Garamond" w:hAnsi="Garamond"/>
                <w:position w:val="-14"/>
                <w:szCs w:val="22"/>
              </w:rPr>
              <w:object w:dxaOrig="600" w:dyaOrig="400" w14:anchorId="4AB4BE47">
                <v:shape id="_x0000_i1652" type="#_x0000_t75" style="width:42.4pt;height:29.6pt" o:ole="">
                  <v:imagedata r:id="rId953" o:title=""/>
                </v:shape>
                <o:OLEObject Type="Embed" ProgID="Equation.3" ShapeID="_x0000_i1652" DrawAspect="Content" ObjectID="_1788676546" r:id="rId965"/>
              </w:object>
            </w:r>
            <w:r w:rsidRPr="0088562B">
              <w:rPr>
                <w:rFonts w:ascii="Garamond" w:hAnsi="Garamond"/>
                <w:szCs w:val="22"/>
                <w:lang w:val="ru-RU"/>
              </w:rPr>
              <w:t xml:space="preserve"> – доля расчетных нагрузочных потерь электроэнергии в электрических сетях в полном плановом объеме потребления в ГТП потребления (экспорта) </w:t>
            </w:r>
            <w:r w:rsidRPr="0088562B">
              <w:rPr>
                <w:rFonts w:ascii="Garamond" w:hAnsi="Garamond"/>
                <w:i/>
                <w:szCs w:val="22"/>
                <w:lang w:val="en-US"/>
              </w:rPr>
              <w:t>p</w:t>
            </w:r>
            <w:r w:rsidRPr="0088562B">
              <w:rPr>
                <w:rFonts w:ascii="Garamond" w:hAnsi="Garamond"/>
                <w:szCs w:val="22"/>
                <w:lang w:val="ru-RU"/>
              </w:rPr>
              <w:t xml:space="preserve"> в час операционных суток </w:t>
            </w:r>
            <w:r w:rsidRPr="0088562B">
              <w:rPr>
                <w:rFonts w:ascii="Garamond" w:hAnsi="Garamond"/>
                <w:i/>
                <w:szCs w:val="22"/>
                <w:lang w:val="en-US"/>
              </w:rPr>
              <w:t>h</w:t>
            </w:r>
            <w:r w:rsidRPr="0088562B">
              <w:rPr>
                <w:rFonts w:ascii="Garamond" w:hAnsi="Garamond"/>
                <w:szCs w:val="22"/>
                <w:lang w:val="ru-RU"/>
              </w:rPr>
              <w:t>.</w:t>
            </w:r>
          </w:p>
          <w:p w14:paraId="15BA4BF1" w14:textId="77777777" w:rsidR="009960B0" w:rsidRPr="0088562B" w:rsidRDefault="009960B0" w:rsidP="00B93EA4">
            <w:pPr>
              <w:pStyle w:val="subsubclauseindent"/>
              <w:spacing w:after="0"/>
              <w:ind w:left="0"/>
              <w:rPr>
                <w:rFonts w:ascii="Garamond" w:hAnsi="Garamond"/>
                <w:szCs w:val="22"/>
                <w:lang w:val="ru-RU"/>
              </w:rPr>
            </w:pPr>
            <w:r w:rsidRPr="0088562B">
              <w:rPr>
                <w:rFonts w:ascii="Garamond" w:hAnsi="Garamond"/>
                <w:szCs w:val="22"/>
                <w:lang w:val="ru-RU"/>
              </w:rPr>
              <w:t xml:space="preserve">КО рассчитывает величину </w:t>
            </w:r>
            <w:r w:rsidRPr="0088562B">
              <w:rPr>
                <w:rFonts w:ascii="Garamond" w:hAnsi="Garamond"/>
                <w:position w:val="-14"/>
                <w:szCs w:val="22"/>
              </w:rPr>
              <w:object w:dxaOrig="600" w:dyaOrig="400" w14:anchorId="12F49385">
                <v:shape id="_x0000_i1653" type="#_x0000_t75" style="width:42.4pt;height:29.6pt" o:ole="">
                  <v:imagedata r:id="rId955" o:title=""/>
                </v:shape>
                <o:OLEObject Type="Embed" ProgID="Equation.3" ShapeID="_x0000_i1653" DrawAspect="Content" ObjectID="_1788676547" r:id="rId966"/>
              </w:object>
            </w:r>
            <w:r w:rsidRPr="0088562B">
              <w:rPr>
                <w:rFonts w:ascii="Garamond" w:hAnsi="Garamond"/>
                <w:szCs w:val="22"/>
                <w:lang w:val="ru-RU"/>
              </w:rPr>
              <w:t xml:space="preserve"> в соответствии с формулой:</w:t>
            </w:r>
          </w:p>
          <w:p w14:paraId="270008FC" w14:textId="77777777" w:rsidR="009960B0" w:rsidRPr="0088562B" w:rsidRDefault="009960B0" w:rsidP="00B93EA4">
            <w:pPr>
              <w:pStyle w:val="subsubclauseindent"/>
              <w:spacing w:after="0"/>
              <w:ind w:left="0"/>
              <w:rPr>
                <w:rFonts w:ascii="Garamond" w:hAnsi="Garamond"/>
                <w:szCs w:val="22"/>
                <w:lang w:val="ru-RU"/>
              </w:rPr>
            </w:pPr>
            <w:r w:rsidRPr="0088562B">
              <w:rPr>
                <w:rFonts w:ascii="Garamond" w:hAnsi="Garamond"/>
                <w:szCs w:val="22"/>
                <w:lang w:val="ru-RU"/>
              </w:rPr>
              <w:t>1) для ГТП экспорта (за исключением ГТП экспорта, зарегистрированных на транзитных сечениях экспорта-импорта, соответствующих перетокам между первой и второй ценовыми зонами (ценовой зоной и внезональным энергорайоном, соответствующим представлению другой ценовой зоны (и Казахстана) в расчетной модели для данной ценовой зоны)):</w:t>
            </w:r>
          </w:p>
          <w:p w14:paraId="47657A5F" w14:textId="77777777" w:rsidR="009960B0" w:rsidRPr="0088562B" w:rsidRDefault="009960B0" w:rsidP="00B93EA4">
            <w:pPr>
              <w:pStyle w:val="subsubclauseindent"/>
              <w:spacing w:after="0"/>
              <w:ind w:left="0"/>
              <w:rPr>
                <w:rFonts w:ascii="Garamond" w:hAnsi="Garamond"/>
                <w:szCs w:val="22"/>
                <w:lang w:val="ru-RU"/>
              </w:rPr>
            </w:pPr>
            <w:r w:rsidRPr="0088562B">
              <w:rPr>
                <w:rFonts w:ascii="Garamond" w:hAnsi="Garamond"/>
                <w:position w:val="-46"/>
                <w:szCs w:val="22"/>
              </w:rPr>
              <w:object w:dxaOrig="3019" w:dyaOrig="720" w14:anchorId="4BCC141B">
                <v:shape id="_x0000_i1654" type="#_x0000_t75" style="width:186.4pt;height:47.8pt" o:ole="">
                  <v:imagedata r:id="rId957" o:title=""/>
                </v:shape>
                <o:OLEObject Type="Embed" ProgID="Equation.3" ShapeID="_x0000_i1654" DrawAspect="Content" ObjectID="_1788676548" r:id="rId967"/>
              </w:object>
            </w:r>
            <w:r w:rsidRPr="0088562B">
              <w:rPr>
                <w:rFonts w:ascii="Garamond" w:hAnsi="Garamond"/>
                <w:position w:val="-14"/>
                <w:szCs w:val="22"/>
                <w:lang w:val="ru-RU"/>
              </w:rPr>
              <w:t>;</w:t>
            </w:r>
          </w:p>
          <w:p w14:paraId="1B146BA6" w14:textId="77777777" w:rsidR="009960B0" w:rsidRPr="0088562B" w:rsidRDefault="009960B0" w:rsidP="00B93EA4">
            <w:pPr>
              <w:pStyle w:val="subsubclauseindent"/>
              <w:spacing w:after="0"/>
              <w:ind w:left="0"/>
              <w:rPr>
                <w:rFonts w:ascii="Garamond" w:hAnsi="Garamond"/>
                <w:szCs w:val="22"/>
                <w:lang w:val="ru-RU"/>
              </w:rPr>
            </w:pPr>
            <w:r w:rsidRPr="0088562B">
              <w:rPr>
                <w:rFonts w:ascii="Garamond" w:hAnsi="Garamond"/>
                <w:szCs w:val="22"/>
                <w:lang w:val="ru-RU"/>
              </w:rPr>
              <w:t xml:space="preserve">2) для ГТП экспорта, зарегистрированных на транзитных сечениях экспорта-импорта, соответствующих перетокам между первой и второй ценовыми зонами (ценовой зоной и внезональным энергорайоном, соответствующим представлению другой ценовой зоны (и Казахстана) в расчетной модели для данной ценовой зоны), а также для ГТП потребления поставщика </w:t>
            </w:r>
            <w:r w:rsidRPr="00566393">
              <w:rPr>
                <w:rFonts w:ascii="Garamond" w:hAnsi="Garamond"/>
                <w:szCs w:val="22"/>
                <w:highlight w:val="yellow"/>
                <w:lang w:val="ru-RU"/>
              </w:rPr>
              <w:t>и</w:t>
            </w:r>
            <w:r w:rsidRPr="0088562B">
              <w:rPr>
                <w:rFonts w:ascii="Garamond" w:hAnsi="Garamond"/>
                <w:szCs w:val="22"/>
                <w:lang w:val="ru-RU"/>
              </w:rPr>
              <w:t xml:space="preserve"> ГТП потребления единого закупщика на территории новых субъектов Российской Федерации:</w:t>
            </w:r>
          </w:p>
          <w:p w14:paraId="797290AC" w14:textId="77777777" w:rsidR="009960B0" w:rsidRPr="0088562B" w:rsidRDefault="009960B0" w:rsidP="00B93EA4">
            <w:pPr>
              <w:pStyle w:val="subsubclauseindent"/>
              <w:spacing w:after="0"/>
              <w:ind w:left="0"/>
              <w:rPr>
                <w:rFonts w:ascii="Garamond" w:hAnsi="Garamond"/>
                <w:szCs w:val="22"/>
                <w:lang w:val="ru-RU"/>
              </w:rPr>
            </w:pPr>
            <w:r w:rsidRPr="0088562B">
              <w:rPr>
                <w:rFonts w:ascii="Garamond" w:hAnsi="Garamond"/>
                <w:position w:val="-14"/>
                <w:szCs w:val="22"/>
              </w:rPr>
              <w:object w:dxaOrig="980" w:dyaOrig="400" w14:anchorId="6F2C31E3">
                <v:shape id="_x0000_i1655" type="#_x0000_t75" style="width:66.6pt;height:29.6pt" o:ole="">
                  <v:imagedata r:id="rId959" o:title=""/>
                </v:shape>
                <o:OLEObject Type="Embed" ProgID="Equation.3" ShapeID="_x0000_i1655" DrawAspect="Content" ObjectID="_1788676549" r:id="rId968"/>
              </w:object>
            </w:r>
            <w:r w:rsidRPr="0088562B">
              <w:rPr>
                <w:rFonts w:ascii="Garamond" w:hAnsi="Garamond"/>
                <w:position w:val="-14"/>
                <w:szCs w:val="22"/>
                <w:lang w:val="ru-RU"/>
              </w:rPr>
              <w:t>;</w:t>
            </w:r>
          </w:p>
          <w:p w14:paraId="3B2520BA" w14:textId="77777777" w:rsidR="009960B0" w:rsidRPr="0088562B" w:rsidRDefault="009960B0" w:rsidP="00B93EA4">
            <w:pPr>
              <w:pStyle w:val="subsubclauseindent"/>
              <w:spacing w:after="0"/>
              <w:ind w:left="0"/>
              <w:rPr>
                <w:rFonts w:ascii="Garamond" w:hAnsi="Garamond"/>
                <w:szCs w:val="22"/>
                <w:lang w:val="ru-RU"/>
              </w:rPr>
            </w:pPr>
            <w:r w:rsidRPr="0088562B">
              <w:rPr>
                <w:rFonts w:ascii="Garamond" w:hAnsi="Garamond"/>
                <w:szCs w:val="22"/>
                <w:lang w:val="ru-RU"/>
              </w:rPr>
              <w:t xml:space="preserve">3) для ГТП потребления (за исключением ГТП потребления </w:t>
            </w:r>
            <w:r w:rsidRPr="00566393">
              <w:rPr>
                <w:rFonts w:ascii="Garamond" w:hAnsi="Garamond"/>
                <w:szCs w:val="22"/>
                <w:highlight w:val="yellow"/>
                <w:lang w:val="ru-RU"/>
              </w:rPr>
              <w:t>поставщика</w:t>
            </w:r>
            <w:r w:rsidRPr="0088562B">
              <w:rPr>
                <w:rFonts w:ascii="Garamond" w:hAnsi="Garamond"/>
                <w:szCs w:val="22"/>
                <w:lang w:val="ru-RU"/>
              </w:rPr>
              <w:t>):</w:t>
            </w:r>
          </w:p>
          <w:p w14:paraId="1A655E5B" w14:textId="77777777" w:rsidR="009960B0" w:rsidRPr="0088562B" w:rsidRDefault="009960B0" w:rsidP="00B93EA4">
            <w:pPr>
              <w:pStyle w:val="subsubclauseindent"/>
              <w:spacing w:after="0"/>
              <w:ind w:left="0"/>
              <w:rPr>
                <w:rFonts w:ascii="Garamond" w:hAnsi="Garamond"/>
                <w:szCs w:val="22"/>
                <w:lang w:val="ru-RU"/>
              </w:rPr>
            </w:pPr>
            <w:r w:rsidRPr="0088562B">
              <w:rPr>
                <w:rFonts w:ascii="Garamond" w:hAnsi="Garamond"/>
                <w:position w:val="-14"/>
                <w:szCs w:val="22"/>
              </w:rPr>
              <w:object w:dxaOrig="4260" w:dyaOrig="400" w14:anchorId="0D82C8C1">
                <v:shape id="_x0000_i1656" type="#_x0000_t75" style="width:282.6pt;height:29.6pt" o:ole="">
                  <v:imagedata r:id="rId961" o:title=""/>
                </v:shape>
                <o:OLEObject Type="Embed" ProgID="Equation.3" ShapeID="_x0000_i1656" DrawAspect="Content" ObjectID="_1788676550" r:id="rId969"/>
              </w:object>
            </w:r>
            <w:r w:rsidRPr="0088562B">
              <w:rPr>
                <w:rFonts w:ascii="Garamond" w:hAnsi="Garamond"/>
                <w:position w:val="-14"/>
                <w:szCs w:val="22"/>
                <w:lang w:val="ru-RU"/>
              </w:rPr>
              <w:t>,</w:t>
            </w:r>
          </w:p>
          <w:p w14:paraId="3DE19A48" w14:textId="77777777" w:rsidR="009960B0" w:rsidRPr="0088562B" w:rsidRDefault="009960B0" w:rsidP="00B93EA4">
            <w:pPr>
              <w:pStyle w:val="subsubclauseindent"/>
              <w:spacing w:after="0"/>
              <w:ind w:left="0"/>
              <w:rPr>
                <w:rFonts w:ascii="Garamond" w:hAnsi="Garamond"/>
                <w:szCs w:val="22"/>
                <w:lang w:val="ru-RU"/>
              </w:rPr>
            </w:pPr>
            <w:r w:rsidRPr="0088562B">
              <w:rPr>
                <w:rFonts w:ascii="Garamond" w:hAnsi="Garamond"/>
                <w:szCs w:val="22"/>
                <w:lang w:val="ru-RU"/>
              </w:rPr>
              <w:t xml:space="preserve">где </w:t>
            </w:r>
            <w:r w:rsidRPr="0088562B">
              <w:rPr>
                <w:rFonts w:ascii="Garamond" w:hAnsi="Garamond"/>
                <w:position w:val="-14"/>
                <w:szCs w:val="22"/>
              </w:rPr>
              <w:object w:dxaOrig="540" w:dyaOrig="400" w14:anchorId="6D5C4E2E">
                <v:shape id="_x0000_i1657" type="#_x0000_t75" style="width:24.2pt;height:18.15pt" o:ole="">
                  <v:imagedata r:id="rId963" o:title=""/>
                </v:shape>
                <o:OLEObject Type="Embed" ProgID="Equation.3" ShapeID="_x0000_i1657" DrawAspect="Content" ObjectID="_1788676551" r:id="rId970"/>
              </w:object>
            </w:r>
            <w:r w:rsidRPr="0088562B">
              <w:rPr>
                <w:rFonts w:ascii="Garamond" w:hAnsi="Garamond"/>
                <w:szCs w:val="22"/>
                <w:lang w:val="ru-RU"/>
              </w:rPr>
              <w:t xml:space="preserve"> – коэффициент для определения объемов плановых нагрузочных потерь электрической энергии в сетях ФСК, оплаченных участником оптового рынка </w:t>
            </w:r>
            <w:r w:rsidRPr="0088562B">
              <w:rPr>
                <w:rFonts w:ascii="Garamond" w:hAnsi="Garamond"/>
                <w:i/>
                <w:szCs w:val="22"/>
                <w:lang w:val="en-US"/>
              </w:rPr>
              <w:t>i</w:t>
            </w:r>
            <w:r w:rsidRPr="0088562B">
              <w:rPr>
                <w:rFonts w:ascii="Garamond" w:hAnsi="Garamond"/>
                <w:szCs w:val="22"/>
                <w:lang w:val="ru-RU"/>
              </w:rPr>
              <w:t xml:space="preserve"> в ГТП потребления </w:t>
            </w:r>
            <w:r w:rsidRPr="0088562B">
              <w:rPr>
                <w:rFonts w:ascii="Garamond" w:hAnsi="Garamond"/>
                <w:i/>
                <w:szCs w:val="22"/>
                <w:lang w:val="en-US"/>
              </w:rPr>
              <w:t>p</w:t>
            </w:r>
            <w:r w:rsidRPr="0088562B">
              <w:rPr>
                <w:rFonts w:ascii="Garamond" w:hAnsi="Garamond"/>
                <w:szCs w:val="22"/>
                <w:lang w:val="ru-RU"/>
              </w:rPr>
              <w:t xml:space="preserve">, рассчитанный в соответствии с пунктом 9.12 </w:t>
            </w:r>
            <w:r w:rsidRPr="0088562B">
              <w:rPr>
                <w:rFonts w:ascii="Garamond" w:hAnsi="Garamond"/>
                <w:i/>
                <w:szCs w:val="22"/>
                <w:lang w:val="ru-RU"/>
              </w:rPr>
              <w:t>Регламента коммерческого учета электроэнергии и мощности</w:t>
            </w:r>
            <w:r w:rsidRPr="0088562B">
              <w:rPr>
                <w:rFonts w:ascii="Garamond" w:hAnsi="Garamond"/>
                <w:szCs w:val="22"/>
                <w:lang w:val="ru-RU"/>
              </w:rPr>
              <w:t xml:space="preserve"> (Приложение № 11 к </w:t>
            </w:r>
            <w:r w:rsidRPr="0088562B">
              <w:rPr>
                <w:rFonts w:ascii="Garamond" w:hAnsi="Garamond"/>
                <w:i/>
                <w:szCs w:val="22"/>
                <w:lang w:val="ru-RU"/>
              </w:rPr>
              <w:t>Договору о присоединении к торговой системе оптового рынка</w:t>
            </w:r>
            <w:r w:rsidRPr="0088562B">
              <w:rPr>
                <w:rFonts w:ascii="Garamond" w:hAnsi="Garamond"/>
                <w:szCs w:val="22"/>
                <w:lang w:val="ru-RU"/>
              </w:rPr>
              <w:t>);</w:t>
            </w:r>
          </w:p>
          <w:p w14:paraId="12E8921A" w14:textId="77777777" w:rsidR="009960B0" w:rsidRPr="0088562B" w:rsidRDefault="009960B0" w:rsidP="00B93EA4">
            <w:pPr>
              <w:pStyle w:val="subsubclauseindent"/>
              <w:spacing w:after="0"/>
              <w:ind w:left="0"/>
              <w:rPr>
                <w:rFonts w:ascii="Garamond" w:hAnsi="Garamond"/>
                <w:szCs w:val="22"/>
                <w:lang w:val="ru-RU"/>
              </w:rPr>
            </w:pPr>
            <w:r w:rsidRPr="0088562B">
              <w:rPr>
                <w:rFonts w:ascii="Garamond" w:hAnsi="Garamond"/>
                <w:i/>
                <w:szCs w:val="22"/>
                <w:lang w:val="en-US"/>
              </w:rPr>
              <w:t>i</w:t>
            </w:r>
            <w:r w:rsidRPr="0088562B">
              <w:rPr>
                <w:rFonts w:ascii="Garamond" w:hAnsi="Garamond"/>
                <w:i/>
                <w:szCs w:val="22"/>
                <w:lang w:val="ru-RU"/>
              </w:rPr>
              <w:t xml:space="preserve"> </w:t>
            </w:r>
            <w:r w:rsidRPr="0088562B">
              <w:rPr>
                <w:rFonts w:ascii="Garamond" w:hAnsi="Garamond"/>
                <w:szCs w:val="22"/>
                <w:lang w:val="ru-RU"/>
              </w:rPr>
              <w:t>– участник оптового рынка;</w:t>
            </w:r>
          </w:p>
          <w:p w14:paraId="7F39B008" w14:textId="77777777" w:rsidR="009960B0" w:rsidRPr="0088562B" w:rsidRDefault="009960B0" w:rsidP="00B93EA4">
            <w:pPr>
              <w:pStyle w:val="subsubclauseindent"/>
              <w:spacing w:after="0"/>
              <w:ind w:left="0"/>
              <w:rPr>
                <w:rFonts w:ascii="Garamond" w:hAnsi="Garamond"/>
                <w:szCs w:val="22"/>
                <w:lang w:val="ru-RU"/>
              </w:rPr>
            </w:pPr>
            <w:r w:rsidRPr="0088562B">
              <w:rPr>
                <w:rFonts w:ascii="Garamond" w:hAnsi="Garamond"/>
                <w:i/>
                <w:szCs w:val="22"/>
                <w:lang w:val="en-US"/>
              </w:rPr>
              <w:t>p</w:t>
            </w:r>
            <w:r w:rsidRPr="0088562B">
              <w:rPr>
                <w:rFonts w:ascii="Garamond" w:hAnsi="Garamond"/>
                <w:szCs w:val="22"/>
                <w:lang w:val="ru-RU"/>
              </w:rPr>
              <w:t xml:space="preserve"> – ГТП потребления (экспорта), отнесенная к субъекту РФ </w:t>
            </w:r>
            <w:r w:rsidRPr="0088562B">
              <w:rPr>
                <w:rFonts w:ascii="Garamond" w:hAnsi="Garamond"/>
                <w:i/>
                <w:szCs w:val="22"/>
                <w:lang w:val="en-US"/>
              </w:rPr>
              <w:t>F</w:t>
            </w:r>
            <w:r w:rsidRPr="0088562B">
              <w:rPr>
                <w:rFonts w:ascii="Garamond" w:hAnsi="Garamond"/>
                <w:szCs w:val="22"/>
                <w:lang w:val="ru-RU"/>
              </w:rPr>
              <w:t>;</w:t>
            </w:r>
          </w:p>
          <w:p w14:paraId="632312C6" w14:textId="77777777" w:rsidR="009960B0" w:rsidRPr="0088562B" w:rsidRDefault="009960B0" w:rsidP="00B93EA4">
            <w:pPr>
              <w:pStyle w:val="subsubclauseindent"/>
              <w:spacing w:after="0"/>
              <w:ind w:left="0"/>
              <w:rPr>
                <w:rFonts w:ascii="Garamond" w:hAnsi="Garamond"/>
                <w:szCs w:val="22"/>
                <w:lang w:val="ru-RU"/>
              </w:rPr>
            </w:pPr>
            <w:r w:rsidRPr="0088562B">
              <w:rPr>
                <w:rFonts w:ascii="Garamond" w:hAnsi="Garamond"/>
                <w:i/>
                <w:szCs w:val="22"/>
                <w:lang w:val="en-US"/>
              </w:rPr>
              <w:t>r</w:t>
            </w:r>
            <w:r w:rsidRPr="0088562B">
              <w:rPr>
                <w:rFonts w:ascii="Garamond" w:hAnsi="Garamond"/>
                <w:szCs w:val="22"/>
                <w:lang w:val="ru-RU"/>
              </w:rPr>
              <w:t xml:space="preserve"> – региональная сетевая компания (территориальная сетевая организация), к электрическим сетям которой отнесена ГТП потребления </w:t>
            </w:r>
            <w:r w:rsidRPr="0088562B">
              <w:rPr>
                <w:rFonts w:ascii="Garamond" w:hAnsi="Garamond"/>
                <w:i/>
                <w:szCs w:val="22"/>
                <w:lang w:val="en-US"/>
              </w:rPr>
              <w:t>p</w:t>
            </w:r>
            <w:r w:rsidRPr="0088562B">
              <w:rPr>
                <w:rFonts w:ascii="Garamond" w:hAnsi="Garamond"/>
                <w:szCs w:val="22"/>
                <w:lang w:val="ru-RU"/>
              </w:rPr>
              <w:t xml:space="preserve"> участника оптового рынка </w:t>
            </w:r>
            <w:r w:rsidRPr="0088562B">
              <w:rPr>
                <w:rFonts w:ascii="Garamond" w:hAnsi="Garamond"/>
                <w:i/>
                <w:szCs w:val="22"/>
                <w:lang w:val="en-US"/>
              </w:rPr>
              <w:t>i</w:t>
            </w:r>
            <w:r w:rsidRPr="0088562B">
              <w:rPr>
                <w:rFonts w:ascii="Garamond" w:hAnsi="Garamond"/>
                <w:szCs w:val="22"/>
                <w:lang w:val="ru-RU"/>
              </w:rPr>
              <w:t>;</w:t>
            </w:r>
          </w:p>
          <w:p w14:paraId="5394171C" w14:textId="77777777" w:rsidR="009960B0" w:rsidRPr="0088562B" w:rsidRDefault="009960B0" w:rsidP="00B93EA4">
            <w:pPr>
              <w:pStyle w:val="subsubclauseindent"/>
              <w:spacing w:after="0"/>
              <w:ind w:left="0"/>
              <w:rPr>
                <w:rFonts w:ascii="Garamond" w:hAnsi="Garamond"/>
                <w:szCs w:val="22"/>
                <w:lang w:val="ru-RU"/>
              </w:rPr>
            </w:pPr>
            <w:r w:rsidRPr="0088562B">
              <w:rPr>
                <w:rFonts w:ascii="Garamond" w:hAnsi="Garamond"/>
                <w:i/>
                <w:szCs w:val="22"/>
                <w:lang w:val="en-US"/>
              </w:rPr>
              <w:t>s</w:t>
            </w:r>
            <w:r w:rsidRPr="0088562B">
              <w:rPr>
                <w:rFonts w:ascii="Garamond" w:hAnsi="Garamond"/>
                <w:i/>
                <w:szCs w:val="22"/>
                <w:lang w:val="ru-RU"/>
              </w:rPr>
              <w:t xml:space="preserve"> </w:t>
            </w:r>
            <w:r w:rsidRPr="0088562B">
              <w:rPr>
                <w:rFonts w:ascii="Garamond" w:hAnsi="Garamond"/>
                <w:szCs w:val="22"/>
                <w:lang w:val="ru-RU"/>
              </w:rPr>
              <w:t xml:space="preserve">– сечение экспорта-импорта, к которому отнесена ГТП экспорта </w:t>
            </w:r>
            <w:r w:rsidRPr="0088562B">
              <w:rPr>
                <w:rFonts w:ascii="Garamond" w:hAnsi="Garamond"/>
                <w:i/>
                <w:szCs w:val="22"/>
                <w:lang w:val="en-US"/>
              </w:rPr>
              <w:t>p</w:t>
            </w:r>
            <w:r w:rsidRPr="0088562B">
              <w:rPr>
                <w:rFonts w:ascii="Garamond" w:hAnsi="Garamond"/>
                <w:szCs w:val="22"/>
                <w:lang w:val="ru-RU"/>
              </w:rPr>
              <w:t>;</w:t>
            </w:r>
          </w:p>
          <w:p w14:paraId="73477D90" w14:textId="77777777" w:rsidR="009960B0" w:rsidRPr="0088562B" w:rsidRDefault="009960B0" w:rsidP="00B93EA4">
            <w:pPr>
              <w:pStyle w:val="subsubclauseindent"/>
              <w:spacing w:after="0"/>
              <w:ind w:left="0"/>
              <w:rPr>
                <w:rFonts w:ascii="Garamond" w:hAnsi="Garamond"/>
                <w:szCs w:val="22"/>
                <w:lang w:val="ru-RU"/>
              </w:rPr>
            </w:pPr>
            <w:r w:rsidRPr="0088562B">
              <w:rPr>
                <w:rFonts w:ascii="Garamond" w:hAnsi="Garamond"/>
                <w:i/>
                <w:szCs w:val="22"/>
                <w:lang w:val="en-US"/>
              </w:rPr>
              <w:t>F</w:t>
            </w:r>
            <w:r w:rsidRPr="0088562B">
              <w:rPr>
                <w:rFonts w:ascii="Garamond" w:hAnsi="Garamond"/>
                <w:i/>
                <w:szCs w:val="22"/>
                <w:lang w:val="ru-RU"/>
              </w:rPr>
              <w:t xml:space="preserve"> –</w:t>
            </w:r>
            <w:r w:rsidRPr="0088562B">
              <w:rPr>
                <w:rFonts w:ascii="Garamond" w:hAnsi="Garamond"/>
                <w:b/>
                <w:i/>
                <w:szCs w:val="22"/>
                <w:lang w:val="ru-RU"/>
              </w:rPr>
              <w:t xml:space="preserve"> </w:t>
            </w:r>
            <w:r w:rsidRPr="0088562B">
              <w:rPr>
                <w:rFonts w:ascii="Garamond" w:hAnsi="Garamond"/>
                <w:szCs w:val="22"/>
                <w:lang w:val="ru-RU"/>
              </w:rPr>
              <w:t xml:space="preserve">субъект РФ в пределах ценовой зоны </w:t>
            </w:r>
            <w:r w:rsidRPr="0088562B">
              <w:rPr>
                <w:rFonts w:ascii="Garamond" w:hAnsi="Garamond"/>
                <w:i/>
                <w:szCs w:val="22"/>
                <w:lang w:val="en-US"/>
              </w:rPr>
              <w:t>z</w:t>
            </w:r>
            <w:r w:rsidRPr="0088562B">
              <w:rPr>
                <w:rFonts w:ascii="Garamond" w:hAnsi="Garamond"/>
                <w:szCs w:val="22"/>
                <w:lang w:val="ru-RU"/>
              </w:rPr>
              <w:t xml:space="preserve"> (в случае если два и более субъектов РФ отнесены к одному энергорайону, то в качестве </w:t>
            </w:r>
            <w:r w:rsidRPr="0088562B">
              <w:rPr>
                <w:rFonts w:ascii="Garamond" w:hAnsi="Garamond"/>
                <w:i/>
                <w:szCs w:val="22"/>
                <w:lang w:val="en-US"/>
              </w:rPr>
              <w:t>F</w:t>
            </w:r>
            <w:r w:rsidRPr="0088562B">
              <w:rPr>
                <w:rFonts w:ascii="Garamond" w:hAnsi="Garamond"/>
                <w:szCs w:val="22"/>
                <w:lang w:val="ru-RU"/>
              </w:rPr>
              <w:t xml:space="preserve"> используется указанный энергорайон);</w:t>
            </w:r>
          </w:p>
          <w:p w14:paraId="18A8E8D6" w14:textId="77777777" w:rsidR="009960B0" w:rsidRPr="0088562B" w:rsidRDefault="009960B0" w:rsidP="00B93EA4">
            <w:pPr>
              <w:pStyle w:val="subsubclauseindent"/>
              <w:spacing w:after="0"/>
              <w:ind w:left="0"/>
              <w:rPr>
                <w:rFonts w:ascii="Garamond" w:hAnsi="Garamond"/>
                <w:szCs w:val="22"/>
                <w:lang w:val="ru-RU"/>
              </w:rPr>
            </w:pPr>
            <w:r w:rsidRPr="0088562B">
              <w:rPr>
                <w:rFonts w:ascii="Garamond" w:hAnsi="Garamond"/>
                <w:i/>
                <w:szCs w:val="22"/>
                <w:lang w:val="en-US"/>
              </w:rPr>
              <w:t>z</w:t>
            </w:r>
            <w:r w:rsidRPr="0088562B">
              <w:rPr>
                <w:rFonts w:ascii="Garamond" w:hAnsi="Garamond"/>
                <w:szCs w:val="22"/>
                <w:lang w:val="ru-RU"/>
              </w:rPr>
              <w:t xml:space="preserve"> – </w:t>
            </w:r>
            <w:r w:rsidRPr="00566393">
              <w:rPr>
                <w:rFonts w:ascii="Garamond" w:hAnsi="Garamond"/>
                <w:szCs w:val="22"/>
                <w:highlight w:val="yellow"/>
                <w:lang w:val="ru-RU"/>
              </w:rPr>
              <w:t>первая ценовая зона, вторая ценовая зона, за исключением входящей в состав Дальневосточного федерального округа отдельной территории, ранее относившейся к неценовым зонам, или входящая в состав Дальневосточного федерального округа отдельная территория, ранее относившаяся к неценовым зонам</w:t>
            </w:r>
            <w:r w:rsidRPr="0088562B">
              <w:rPr>
                <w:rFonts w:ascii="Garamond" w:hAnsi="Garamond"/>
                <w:szCs w:val="22"/>
                <w:lang w:val="ru-RU"/>
              </w:rPr>
              <w:t>;</w:t>
            </w:r>
          </w:p>
          <w:p w14:paraId="22F92665" w14:textId="77777777" w:rsidR="009960B0" w:rsidRPr="0088562B" w:rsidRDefault="009960B0" w:rsidP="00B93EA4">
            <w:pPr>
              <w:pStyle w:val="subsubclauseindent"/>
              <w:spacing w:after="0"/>
              <w:ind w:left="0"/>
              <w:rPr>
                <w:rFonts w:ascii="Garamond" w:hAnsi="Garamond"/>
                <w:szCs w:val="22"/>
                <w:lang w:val="ru-RU"/>
              </w:rPr>
            </w:pPr>
            <w:r w:rsidRPr="0088562B">
              <w:rPr>
                <w:rFonts w:ascii="Garamond" w:hAnsi="Garamond"/>
                <w:i/>
                <w:szCs w:val="22"/>
                <w:lang w:val="en-US"/>
              </w:rPr>
              <w:t>m</w:t>
            </w:r>
            <w:r w:rsidRPr="0088562B">
              <w:rPr>
                <w:rFonts w:ascii="Garamond" w:hAnsi="Garamond"/>
                <w:i/>
                <w:szCs w:val="22"/>
                <w:lang w:val="ru-RU"/>
              </w:rPr>
              <w:t xml:space="preserve"> </w:t>
            </w:r>
            <w:r w:rsidRPr="0088562B">
              <w:rPr>
                <w:rFonts w:ascii="Garamond" w:hAnsi="Garamond"/>
                <w:szCs w:val="22"/>
                <w:lang w:val="ru-RU"/>
              </w:rPr>
              <w:t>– рассматриваемый расчетный период;</w:t>
            </w:r>
          </w:p>
          <w:p w14:paraId="4B42C390" w14:textId="77777777" w:rsidR="009960B0" w:rsidRPr="0088562B" w:rsidRDefault="009960B0" w:rsidP="00B93EA4">
            <w:pPr>
              <w:pStyle w:val="4"/>
              <w:numPr>
                <w:ilvl w:val="3"/>
                <w:numId w:val="0"/>
              </w:numPr>
              <w:tabs>
                <w:tab w:val="num" w:pos="1276"/>
              </w:tabs>
              <w:rPr>
                <w:rFonts w:ascii="Garamond" w:hAnsi="Garamond"/>
                <w:szCs w:val="22"/>
              </w:rPr>
            </w:pPr>
            <w:r w:rsidRPr="0088562B">
              <w:rPr>
                <w:rFonts w:ascii="Garamond" w:hAnsi="Garamond"/>
                <w:i/>
                <w:szCs w:val="22"/>
                <w:lang w:val="en-US"/>
              </w:rPr>
              <w:t>h</w:t>
            </w:r>
            <w:r w:rsidRPr="0088562B">
              <w:rPr>
                <w:rFonts w:ascii="Garamond" w:hAnsi="Garamond"/>
                <w:szCs w:val="22"/>
              </w:rPr>
              <w:t xml:space="preserve"> – час операционных суток.</w:t>
            </w:r>
          </w:p>
        </w:tc>
      </w:tr>
      <w:tr w:rsidR="009960B0" w:rsidRPr="005D1BE5" w14:paraId="1A7BF7A4" w14:textId="77777777" w:rsidTr="00B93EA4">
        <w:tc>
          <w:tcPr>
            <w:tcW w:w="896" w:type="dxa"/>
            <w:vAlign w:val="center"/>
          </w:tcPr>
          <w:p w14:paraId="70AF81D2" w14:textId="77777777" w:rsidR="009960B0" w:rsidRDefault="009960B0" w:rsidP="00B93EA4">
            <w:pPr>
              <w:jc w:val="center"/>
              <w:rPr>
                <w:rFonts w:ascii="Garamond" w:hAnsi="Garamond"/>
                <w:b/>
                <w:bCs/>
                <w:sz w:val="22"/>
                <w:szCs w:val="22"/>
              </w:rPr>
            </w:pPr>
            <w:r>
              <w:rPr>
                <w:rFonts w:ascii="Garamond" w:hAnsi="Garamond"/>
                <w:b/>
                <w:bCs/>
                <w:sz w:val="22"/>
                <w:szCs w:val="22"/>
              </w:rPr>
              <w:t>4.2.16</w:t>
            </w:r>
          </w:p>
        </w:tc>
        <w:tc>
          <w:tcPr>
            <w:tcW w:w="6924" w:type="dxa"/>
          </w:tcPr>
          <w:p w14:paraId="18144D67" w14:textId="77777777" w:rsidR="009960B0" w:rsidRPr="0088562B" w:rsidRDefault="009960B0" w:rsidP="00B93EA4">
            <w:pPr>
              <w:pStyle w:val="4"/>
              <w:numPr>
                <w:ilvl w:val="3"/>
                <w:numId w:val="0"/>
              </w:numPr>
              <w:tabs>
                <w:tab w:val="num" w:pos="1276"/>
              </w:tabs>
              <w:rPr>
                <w:rFonts w:ascii="Garamond" w:hAnsi="Garamond"/>
                <w:szCs w:val="22"/>
              </w:rPr>
            </w:pPr>
            <w:r w:rsidRPr="0088562B">
              <w:rPr>
                <w:rFonts w:ascii="Garamond" w:hAnsi="Garamond"/>
                <w:szCs w:val="22"/>
              </w:rPr>
              <w:t>Объем расчетных нагрузочных потерь электроэнергии в электрических сетях ФСК, отнесенный на ГТП потребления</w:t>
            </w:r>
          </w:p>
          <w:p w14:paraId="5DEA227C" w14:textId="77777777" w:rsidR="009960B0" w:rsidRPr="0088562B" w:rsidRDefault="009960B0" w:rsidP="00B93EA4">
            <w:pPr>
              <w:pStyle w:val="subsubclauseindent"/>
              <w:tabs>
                <w:tab w:val="num" w:pos="1276"/>
              </w:tabs>
              <w:spacing w:after="0"/>
              <w:ind w:left="0"/>
              <w:rPr>
                <w:rFonts w:ascii="Garamond" w:hAnsi="Garamond"/>
                <w:szCs w:val="22"/>
                <w:lang w:val="ru-RU"/>
              </w:rPr>
            </w:pPr>
            <w:r w:rsidRPr="0088562B">
              <w:rPr>
                <w:rFonts w:ascii="Garamond" w:hAnsi="Garamond"/>
                <w:position w:val="-14"/>
                <w:szCs w:val="22"/>
              </w:rPr>
              <w:object w:dxaOrig="1440" w:dyaOrig="400" w14:anchorId="09303226">
                <v:shape id="_x0000_i1658" type="#_x0000_t75" style="width:101.6pt;height:29.6pt" o:ole="">
                  <v:imagedata r:id="rId971" o:title=""/>
                </v:shape>
                <o:OLEObject Type="Embed" ProgID="Equation.3" ShapeID="_x0000_i1658" DrawAspect="Content" ObjectID="_1788676552" r:id="rId972"/>
              </w:object>
            </w:r>
            <w:r w:rsidRPr="0088562B">
              <w:rPr>
                <w:rFonts w:ascii="Garamond" w:hAnsi="Garamond"/>
                <w:szCs w:val="22"/>
                <w:lang w:val="ru-RU"/>
              </w:rPr>
              <w:t xml:space="preserve"> [МВт.ч] – объем расчетных нагрузочных потерь электроэнергии в электрических сетях ФСК, отнесенный на ГТП потребления (экспорта) </w:t>
            </w:r>
            <w:r w:rsidRPr="0088562B">
              <w:rPr>
                <w:rFonts w:ascii="Garamond" w:hAnsi="Garamond"/>
                <w:i/>
                <w:szCs w:val="22"/>
                <w:lang w:val="en-US"/>
              </w:rPr>
              <w:t>p</w:t>
            </w:r>
            <w:r w:rsidRPr="0088562B">
              <w:rPr>
                <w:rFonts w:ascii="Garamond" w:hAnsi="Garamond"/>
                <w:szCs w:val="22"/>
                <w:lang w:val="ru-RU"/>
              </w:rPr>
              <w:t xml:space="preserve"> в час операционных суток </w:t>
            </w:r>
            <w:r w:rsidRPr="0088562B">
              <w:rPr>
                <w:rFonts w:ascii="Garamond" w:hAnsi="Garamond"/>
                <w:i/>
                <w:szCs w:val="22"/>
                <w:lang w:val="en-US"/>
              </w:rPr>
              <w:t>h</w:t>
            </w:r>
            <w:r w:rsidRPr="0088562B">
              <w:rPr>
                <w:rFonts w:ascii="Garamond" w:hAnsi="Garamond"/>
                <w:szCs w:val="22"/>
                <w:lang w:val="ru-RU"/>
              </w:rPr>
              <w:t>.</w:t>
            </w:r>
          </w:p>
          <w:p w14:paraId="7A39E67B" w14:textId="77777777" w:rsidR="009960B0" w:rsidRPr="0088562B" w:rsidRDefault="009960B0" w:rsidP="00B93EA4">
            <w:pPr>
              <w:pStyle w:val="subsubclauseindent"/>
              <w:tabs>
                <w:tab w:val="num" w:pos="1276"/>
              </w:tabs>
              <w:spacing w:after="0"/>
              <w:ind w:left="0"/>
              <w:rPr>
                <w:rFonts w:ascii="Garamond" w:hAnsi="Garamond"/>
                <w:szCs w:val="22"/>
                <w:lang w:val="ru-RU"/>
              </w:rPr>
            </w:pPr>
            <w:r w:rsidRPr="0088562B">
              <w:rPr>
                <w:rFonts w:ascii="Garamond" w:hAnsi="Garamond"/>
                <w:szCs w:val="22"/>
                <w:lang w:val="ru-RU"/>
              </w:rPr>
              <w:t xml:space="preserve">КО рассчитывает величину </w:t>
            </w:r>
            <w:r w:rsidRPr="0088562B">
              <w:rPr>
                <w:rFonts w:ascii="Garamond" w:hAnsi="Garamond"/>
                <w:position w:val="-14"/>
                <w:szCs w:val="22"/>
              </w:rPr>
              <w:object w:dxaOrig="1440" w:dyaOrig="400" w14:anchorId="1900A3F7">
                <v:shape id="_x0000_i1659" type="#_x0000_t75" style="width:101.6pt;height:29.6pt" o:ole="">
                  <v:imagedata r:id="rId973" o:title=""/>
                </v:shape>
                <o:OLEObject Type="Embed" ProgID="Equation.3" ShapeID="_x0000_i1659" DrawAspect="Content" ObjectID="_1788676553" r:id="rId974"/>
              </w:object>
            </w:r>
            <w:r w:rsidRPr="0088562B">
              <w:rPr>
                <w:rFonts w:ascii="Garamond" w:hAnsi="Garamond"/>
                <w:szCs w:val="22"/>
                <w:lang w:val="ru-RU"/>
              </w:rPr>
              <w:t xml:space="preserve"> в соответствии с формулой:</w:t>
            </w:r>
          </w:p>
          <w:p w14:paraId="1A4BEB0E" w14:textId="77777777" w:rsidR="009960B0" w:rsidRPr="0088562B" w:rsidRDefault="009960B0" w:rsidP="009960B0">
            <w:pPr>
              <w:pStyle w:val="subsubclauseindent"/>
              <w:numPr>
                <w:ilvl w:val="0"/>
                <w:numId w:val="10"/>
              </w:numPr>
              <w:tabs>
                <w:tab w:val="num" w:pos="1276"/>
              </w:tabs>
              <w:spacing w:before="60" w:after="60"/>
              <w:ind w:hanging="720"/>
              <w:rPr>
                <w:rFonts w:ascii="Garamond" w:hAnsi="Garamond"/>
                <w:szCs w:val="22"/>
                <w:lang w:val="ru-RU"/>
              </w:rPr>
            </w:pPr>
            <w:r w:rsidRPr="0088562B">
              <w:rPr>
                <w:rFonts w:ascii="Garamond" w:hAnsi="Garamond"/>
                <w:szCs w:val="22"/>
                <w:lang w:val="ru-RU"/>
              </w:rPr>
              <w:t xml:space="preserve">Для ГТП потребления </w:t>
            </w:r>
            <w:r w:rsidRPr="00566393">
              <w:rPr>
                <w:rFonts w:ascii="Garamond" w:hAnsi="Garamond"/>
                <w:szCs w:val="22"/>
                <w:highlight w:val="yellow"/>
                <w:lang w:val="ru-RU"/>
              </w:rPr>
              <w:t>участника оптового рынка, функционирующего на территории ценовой зоны</w:t>
            </w:r>
            <w:r w:rsidRPr="0088562B">
              <w:rPr>
                <w:rFonts w:ascii="Garamond" w:hAnsi="Garamond"/>
                <w:szCs w:val="22"/>
                <w:lang w:val="ru-RU"/>
              </w:rPr>
              <w:t>:</w:t>
            </w:r>
          </w:p>
          <w:p w14:paraId="6D8540FD" w14:textId="77777777" w:rsidR="009960B0" w:rsidRPr="0088562B" w:rsidRDefault="009960B0" w:rsidP="00B93EA4">
            <w:pPr>
              <w:pStyle w:val="subsubclauseindent"/>
              <w:spacing w:before="60" w:after="60"/>
              <w:ind w:left="1985"/>
              <w:rPr>
                <w:rFonts w:ascii="Garamond" w:hAnsi="Garamond"/>
                <w:szCs w:val="22"/>
              </w:rPr>
            </w:pPr>
            <w:r w:rsidRPr="0088562B">
              <w:rPr>
                <w:rFonts w:ascii="Garamond" w:hAnsi="Garamond"/>
                <w:position w:val="-14"/>
                <w:szCs w:val="22"/>
              </w:rPr>
              <w:object w:dxaOrig="5760" w:dyaOrig="400" w14:anchorId="489EEB22">
                <v:shape id="_x0000_i1660" type="#_x0000_t75" style="width:341.85pt;height:24.2pt" o:ole="">
                  <v:imagedata r:id="rId975" o:title=""/>
                </v:shape>
                <o:OLEObject Type="Embed" ProgID="Equation.3" ShapeID="_x0000_i1660" DrawAspect="Content" ObjectID="_1788676554" r:id="rId976"/>
              </w:object>
            </w:r>
            <w:r w:rsidRPr="0088562B">
              <w:rPr>
                <w:rFonts w:ascii="Garamond" w:hAnsi="Garamond"/>
                <w:szCs w:val="22"/>
              </w:rPr>
              <w:t>.</w:t>
            </w:r>
          </w:p>
          <w:p w14:paraId="2C1B2000" w14:textId="77777777" w:rsidR="009960B0" w:rsidRPr="0088562B" w:rsidRDefault="009960B0" w:rsidP="009960B0">
            <w:pPr>
              <w:pStyle w:val="subsubclauseindent"/>
              <w:numPr>
                <w:ilvl w:val="0"/>
                <w:numId w:val="10"/>
              </w:numPr>
              <w:tabs>
                <w:tab w:val="num" w:pos="1276"/>
              </w:tabs>
              <w:spacing w:before="60" w:after="60"/>
              <w:ind w:hanging="720"/>
              <w:rPr>
                <w:rFonts w:ascii="Garamond" w:hAnsi="Garamond"/>
                <w:szCs w:val="22"/>
                <w:lang w:val="ru-RU"/>
              </w:rPr>
            </w:pPr>
            <w:r w:rsidRPr="0088562B">
              <w:rPr>
                <w:rFonts w:ascii="Garamond" w:hAnsi="Garamond"/>
                <w:szCs w:val="22"/>
                <w:lang w:val="ru-RU"/>
              </w:rPr>
              <w:t>Для ГТП экспорта (за исключением ГТП экспорта, зарегистрированных на транзитных сечениях экспорта-импорта, соответствующих перетокам между первой и второй ценовыми зонами (ценовой зоной и внезональным энергорайоном, соответствующим представлению другой ценовой зоны (и Казахстана) в расчетной модели для данной ценовой зоны)):</w:t>
            </w:r>
          </w:p>
          <w:p w14:paraId="27A75DAB" w14:textId="77777777" w:rsidR="009960B0" w:rsidRPr="0088562B" w:rsidRDefault="009960B0" w:rsidP="00B93EA4">
            <w:pPr>
              <w:pStyle w:val="subsubclauseindent"/>
              <w:tabs>
                <w:tab w:val="num" w:pos="1560"/>
              </w:tabs>
              <w:spacing w:after="0"/>
              <w:ind w:left="1985"/>
              <w:rPr>
                <w:rFonts w:ascii="Garamond" w:hAnsi="Garamond"/>
                <w:szCs w:val="22"/>
              </w:rPr>
            </w:pPr>
            <w:r w:rsidRPr="0088562B">
              <w:rPr>
                <w:rFonts w:ascii="Garamond" w:hAnsi="Garamond"/>
                <w:position w:val="-48"/>
                <w:szCs w:val="22"/>
              </w:rPr>
              <w:object w:dxaOrig="6480" w:dyaOrig="1080" w14:anchorId="13AF5E3B">
                <v:shape id="_x0000_i1661" type="#_x0000_t75" style="width:269.85pt;height:47.8pt" o:ole="">
                  <v:imagedata r:id="rId977" o:title=""/>
                </v:shape>
                <o:OLEObject Type="Embed" ProgID="Equation.3" ShapeID="_x0000_i1661" DrawAspect="Content" ObjectID="_1788676555" r:id="rId978"/>
              </w:object>
            </w:r>
            <w:r w:rsidRPr="0088562B">
              <w:rPr>
                <w:rFonts w:ascii="Garamond" w:hAnsi="Garamond"/>
                <w:szCs w:val="22"/>
              </w:rPr>
              <w:t>.</w:t>
            </w:r>
          </w:p>
          <w:p w14:paraId="5AC12F67" w14:textId="77777777" w:rsidR="009960B0" w:rsidRPr="0088562B" w:rsidRDefault="009960B0" w:rsidP="009960B0">
            <w:pPr>
              <w:pStyle w:val="subsubclauseindent"/>
              <w:numPr>
                <w:ilvl w:val="0"/>
                <w:numId w:val="10"/>
              </w:numPr>
              <w:tabs>
                <w:tab w:val="num" w:pos="1276"/>
              </w:tabs>
              <w:spacing w:before="60" w:after="60"/>
              <w:ind w:hanging="720"/>
              <w:rPr>
                <w:rFonts w:ascii="Garamond" w:hAnsi="Garamond"/>
                <w:szCs w:val="22"/>
                <w:lang w:val="ru-RU"/>
              </w:rPr>
            </w:pPr>
            <w:r w:rsidRPr="0088562B">
              <w:rPr>
                <w:rFonts w:ascii="Garamond" w:hAnsi="Garamond"/>
                <w:szCs w:val="22"/>
                <w:lang w:val="ru-RU"/>
              </w:rPr>
              <w:t>Для ГТП потребления поставщика</w:t>
            </w:r>
            <w:r w:rsidRPr="00566393">
              <w:rPr>
                <w:rFonts w:ascii="Garamond" w:hAnsi="Garamond"/>
                <w:szCs w:val="22"/>
                <w:highlight w:val="yellow"/>
                <w:lang w:val="ru-RU"/>
              </w:rPr>
              <w:t>,</w:t>
            </w:r>
            <w:r w:rsidRPr="0088562B">
              <w:rPr>
                <w:rFonts w:ascii="Garamond" w:hAnsi="Garamond"/>
                <w:szCs w:val="22"/>
                <w:lang w:val="ru-RU"/>
              </w:rPr>
              <w:t xml:space="preserve"> ГТП потребления единого закупщика на территории новых субъектов Российской Федерации </w:t>
            </w:r>
            <w:r w:rsidRPr="00566393">
              <w:rPr>
                <w:rFonts w:ascii="Garamond" w:hAnsi="Garamond"/>
                <w:szCs w:val="22"/>
                <w:highlight w:val="yellow"/>
                <w:lang w:val="ru-RU"/>
              </w:rPr>
              <w:t>и ГТП потребления участника оптового рынка, функционирующего на территории неценовой зоны</w:t>
            </w:r>
            <w:r w:rsidRPr="0088562B">
              <w:rPr>
                <w:rFonts w:ascii="Garamond" w:hAnsi="Garamond"/>
                <w:szCs w:val="22"/>
                <w:lang w:val="ru-RU"/>
              </w:rPr>
              <w:t>:</w:t>
            </w:r>
          </w:p>
          <w:p w14:paraId="40446ACB" w14:textId="77777777" w:rsidR="009960B0" w:rsidRPr="0088562B" w:rsidRDefault="009960B0" w:rsidP="00B93EA4">
            <w:pPr>
              <w:pStyle w:val="subsubclauseindent"/>
              <w:spacing w:before="60" w:after="60"/>
              <w:ind w:left="1996" w:hanging="11"/>
              <w:rPr>
                <w:rFonts w:ascii="Garamond" w:hAnsi="Garamond"/>
                <w:szCs w:val="22"/>
              </w:rPr>
            </w:pPr>
            <w:r w:rsidRPr="0088562B">
              <w:rPr>
                <w:rFonts w:ascii="Garamond" w:hAnsi="Garamond"/>
                <w:position w:val="-32"/>
                <w:szCs w:val="22"/>
              </w:rPr>
              <w:object w:dxaOrig="1840" w:dyaOrig="760" w14:anchorId="49BEBFF8">
                <v:shape id="_x0000_i1662" type="#_x0000_t75" style="width:119.8pt;height:42.4pt" o:ole="">
                  <v:imagedata r:id="rId979" o:title=""/>
                </v:shape>
                <o:OLEObject Type="Embed" ProgID="Equation.3" ShapeID="_x0000_i1662" DrawAspect="Content" ObjectID="_1788676556" r:id="rId980"/>
              </w:object>
            </w:r>
            <w:r w:rsidRPr="0088562B">
              <w:rPr>
                <w:rFonts w:ascii="Garamond" w:hAnsi="Garamond"/>
                <w:szCs w:val="22"/>
              </w:rPr>
              <w:t>.</w:t>
            </w:r>
          </w:p>
          <w:p w14:paraId="1BC1C890" w14:textId="77777777" w:rsidR="009960B0" w:rsidRPr="0088562B" w:rsidRDefault="009960B0" w:rsidP="009960B0">
            <w:pPr>
              <w:pStyle w:val="subsubclauseindent"/>
              <w:numPr>
                <w:ilvl w:val="0"/>
                <w:numId w:val="10"/>
              </w:numPr>
              <w:tabs>
                <w:tab w:val="num" w:pos="1276"/>
              </w:tabs>
              <w:spacing w:before="60" w:after="60"/>
              <w:ind w:hanging="720"/>
              <w:rPr>
                <w:rFonts w:ascii="Garamond" w:hAnsi="Garamond"/>
                <w:szCs w:val="22"/>
                <w:lang w:val="ru-RU"/>
              </w:rPr>
            </w:pPr>
            <w:r w:rsidRPr="0088562B">
              <w:rPr>
                <w:rFonts w:ascii="Garamond" w:hAnsi="Garamond"/>
                <w:szCs w:val="22"/>
                <w:lang w:val="ru-RU"/>
              </w:rPr>
              <w:t>Для ГТП экспорта, зарегистрированных на транзитных сечениях экспорта-импорта, соответствующих перетокам между первой и второй ценовыми зонами (ценовой зоной и внезональным энергорайоном, соответствующим представлению другой ценовой зоны (и Казахстана) в расчетной модели для данной ценовой зоны):</w:t>
            </w:r>
          </w:p>
          <w:p w14:paraId="7437F57B" w14:textId="77777777" w:rsidR="009960B0" w:rsidRPr="0088562B" w:rsidRDefault="009960B0" w:rsidP="00B93EA4">
            <w:pPr>
              <w:pStyle w:val="subsubclauseindent"/>
              <w:spacing w:before="60" w:after="60"/>
              <w:ind w:left="1985"/>
              <w:rPr>
                <w:rFonts w:ascii="Garamond" w:hAnsi="Garamond"/>
                <w:szCs w:val="22"/>
                <w:lang w:val="ru-RU"/>
              </w:rPr>
            </w:pPr>
            <w:r w:rsidRPr="0088562B">
              <w:rPr>
                <w:rFonts w:ascii="Garamond" w:hAnsi="Garamond"/>
                <w:position w:val="-32"/>
                <w:szCs w:val="22"/>
              </w:rPr>
              <w:object w:dxaOrig="1840" w:dyaOrig="760" w14:anchorId="35D77253">
                <v:shape id="_x0000_i1663" type="#_x0000_t75" style="width:119.8pt;height:42.4pt" o:ole="">
                  <v:imagedata r:id="rId981" o:title=""/>
                </v:shape>
                <o:OLEObject Type="Embed" ProgID="Equation.3" ShapeID="_x0000_i1663" DrawAspect="Content" ObjectID="_1788676557" r:id="rId982"/>
              </w:object>
            </w:r>
            <w:r w:rsidRPr="0088562B">
              <w:rPr>
                <w:rFonts w:ascii="Garamond" w:hAnsi="Garamond"/>
                <w:szCs w:val="22"/>
                <w:lang w:val="ru-RU"/>
              </w:rPr>
              <w:t>,</w:t>
            </w:r>
          </w:p>
          <w:p w14:paraId="21D1603A" w14:textId="77777777" w:rsidR="009960B0" w:rsidRPr="0088562B" w:rsidRDefault="009960B0" w:rsidP="00B93EA4">
            <w:pPr>
              <w:pStyle w:val="subsubclauseindent"/>
              <w:tabs>
                <w:tab w:val="num" w:pos="1560"/>
              </w:tabs>
              <w:spacing w:after="0"/>
              <w:ind w:left="0"/>
              <w:rPr>
                <w:rFonts w:ascii="Garamond" w:hAnsi="Garamond"/>
                <w:szCs w:val="22"/>
                <w:lang w:val="ru-RU"/>
              </w:rPr>
            </w:pPr>
            <w:r w:rsidRPr="0088562B">
              <w:rPr>
                <w:rFonts w:ascii="Garamond" w:hAnsi="Garamond"/>
                <w:szCs w:val="22"/>
                <w:lang w:val="ru-RU"/>
              </w:rPr>
              <w:t xml:space="preserve">где </w:t>
            </w:r>
            <w:r w:rsidRPr="0088562B">
              <w:rPr>
                <w:rFonts w:ascii="Garamond" w:hAnsi="Garamond"/>
                <w:position w:val="-14"/>
                <w:szCs w:val="22"/>
              </w:rPr>
              <w:object w:dxaOrig="540" w:dyaOrig="400" w14:anchorId="25499CD7">
                <v:shape id="_x0000_i1664" type="#_x0000_t75" style="width:24.2pt;height:18.15pt" o:ole="">
                  <v:imagedata r:id="rId983" o:title=""/>
                </v:shape>
                <o:OLEObject Type="Embed" ProgID="Equation.3" ShapeID="_x0000_i1664" DrawAspect="Content" ObjectID="_1788676558" r:id="rId984"/>
              </w:object>
            </w:r>
            <w:r w:rsidRPr="0088562B">
              <w:rPr>
                <w:rFonts w:ascii="Garamond" w:hAnsi="Garamond"/>
                <w:szCs w:val="22"/>
                <w:lang w:val="ru-RU"/>
              </w:rPr>
              <w:t xml:space="preserve"> – коэффициент для определения объемов плановых нагрузочных потерь электрической энергии в сетях ФСК, оплаченных участником оптового рынка </w:t>
            </w:r>
            <w:r w:rsidRPr="0088562B">
              <w:rPr>
                <w:rFonts w:ascii="Garamond" w:hAnsi="Garamond"/>
                <w:i/>
                <w:szCs w:val="22"/>
                <w:lang w:val="en-US"/>
              </w:rPr>
              <w:t>i</w:t>
            </w:r>
            <w:r w:rsidRPr="0088562B">
              <w:rPr>
                <w:rFonts w:ascii="Garamond" w:hAnsi="Garamond"/>
                <w:szCs w:val="22"/>
                <w:lang w:val="ru-RU"/>
              </w:rPr>
              <w:t xml:space="preserve"> в ГТП потребления </w:t>
            </w:r>
            <w:r w:rsidRPr="0088562B">
              <w:rPr>
                <w:rFonts w:ascii="Garamond" w:hAnsi="Garamond"/>
                <w:i/>
                <w:szCs w:val="22"/>
                <w:lang w:val="en-US"/>
              </w:rPr>
              <w:t>p</w:t>
            </w:r>
            <w:r w:rsidRPr="0088562B">
              <w:rPr>
                <w:rFonts w:ascii="Garamond" w:hAnsi="Garamond"/>
                <w:szCs w:val="22"/>
                <w:lang w:val="ru-RU"/>
              </w:rPr>
              <w:t xml:space="preserve">, рассчитанный в соответствии с пунктом 9.12 </w:t>
            </w:r>
            <w:r w:rsidRPr="0088562B">
              <w:rPr>
                <w:rFonts w:ascii="Garamond" w:hAnsi="Garamond"/>
                <w:i/>
                <w:szCs w:val="22"/>
                <w:lang w:val="ru-RU"/>
              </w:rPr>
              <w:t>Регламента коммерческого учета электроэнергии и мощности</w:t>
            </w:r>
            <w:r w:rsidRPr="0088562B">
              <w:rPr>
                <w:rFonts w:ascii="Garamond" w:hAnsi="Garamond"/>
                <w:szCs w:val="22"/>
                <w:lang w:val="ru-RU"/>
              </w:rPr>
              <w:t xml:space="preserve"> (Приложение № 11 к </w:t>
            </w:r>
            <w:r w:rsidRPr="0088562B">
              <w:rPr>
                <w:rFonts w:ascii="Garamond" w:hAnsi="Garamond"/>
                <w:i/>
                <w:szCs w:val="22"/>
                <w:lang w:val="ru-RU"/>
              </w:rPr>
              <w:t>Договору о присоединении к торговой системе оптового рынка</w:t>
            </w:r>
            <w:r w:rsidRPr="0088562B">
              <w:rPr>
                <w:rFonts w:ascii="Garamond" w:hAnsi="Garamond"/>
                <w:szCs w:val="22"/>
                <w:lang w:val="ru-RU"/>
              </w:rPr>
              <w:t>);</w:t>
            </w:r>
          </w:p>
          <w:p w14:paraId="78656450" w14:textId="77777777" w:rsidR="009960B0" w:rsidRPr="0088562B" w:rsidRDefault="009960B0" w:rsidP="00B93EA4">
            <w:pPr>
              <w:pStyle w:val="subsubclauseindent"/>
              <w:tabs>
                <w:tab w:val="num" w:pos="1560"/>
              </w:tabs>
              <w:spacing w:after="0"/>
              <w:ind w:left="0"/>
              <w:rPr>
                <w:rFonts w:ascii="Garamond" w:hAnsi="Garamond"/>
                <w:szCs w:val="22"/>
                <w:lang w:val="ru-RU"/>
              </w:rPr>
            </w:pPr>
            <w:r w:rsidRPr="0088562B">
              <w:rPr>
                <w:rFonts w:ascii="Garamond" w:hAnsi="Garamond"/>
                <w:i/>
                <w:szCs w:val="22"/>
                <w:lang w:val="en-US"/>
              </w:rPr>
              <w:t>z</w:t>
            </w:r>
            <w:r w:rsidRPr="0088562B">
              <w:rPr>
                <w:rFonts w:ascii="Garamond" w:hAnsi="Garamond"/>
                <w:szCs w:val="22"/>
                <w:lang w:val="ru-RU"/>
              </w:rPr>
              <w:t xml:space="preserve"> – </w:t>
            </w:r>
            <w:r w:rsidRPr="00566393">
              <w:rPr>
                <w:rFonts w:ascii="Garamond" w:hAnsi="Garamond"/>
                <w:szCs w:val="22"/>
                <w:highlight w:val="yellow"/>
                <w:lang w:val="ru-RU"/>
              </w:rPr>
              <w:t>ценовая зона</w:t>
            </w:r>
            <w:r w:rsidRPr="0088562B">
              <w:rPr>
                <w:rFonts w:ascii="Garamond" w:hAnsi="Garamond"/>
                <w:szCs w:val="22"/>
                <w:lang w:val="ru-RU"/>
              </w:rPr>
              <w:t>;</w:t>
            </w:r>
          </w:p>
          <w:p w14:paraId="64C649B2" w14:textId="77777777" w:rsidR="009960B0" w:rsidRPr="0088562B" w:rsidRDefault="009960B0" w:rsidP="00B93EA4">
            <w:pPr>
              <w:pStyle w:val="subsubclauseindent"/>
              <w:tabs>
                <w:tab w:val="num" w:pos="1276"/>
              </w:tabs>
              <w:spacing w:after="0"/>
              <w:ind w:left="0"/>
              <w:rPr>
                <w:rFonts w:ascii="Garamond" w:hAnsi="Garamond"/>
                <w:i/>
                <w:szCs w:val="22"/>
                <w:lang w:val="ru-RU"/>
              </w:rPr>
            </w:pPr>
            <w:r w:rsidRPr="0088562B">
              <w:rPr>
                <w:rFonts w:ascii="Garamond" w:hAnsi="Garamond"/>
                <w:i/>
                <w:szCs w:val="22"/>
                <w:lang w:val="en-US"/>
              </w:rPr>
              <w:t>F</w:t>
            </w:r>
            <w:r w:rsidRPr="0088562B">
              <w:rPr>
                <w:rFonts w:ascii="Garamond" w:hAnsi="Garamond"/>
                <w:i/>
                <w:szCs w:val="22"/>
                <w:lang w:val="ru-RU"/>
              </w:rPr>
              <w:t xml:space="preserve"> – </w:t>
            </w:r>
            <w:r w:rsidRPr="0088562B">
              <w:rPr>
                <w:rFonts w:ascii="Garamond" w:hAnsi="Garamond"/>
                <w:szCs w:val="22"/>
                <w:lang w:val="ru-RU"/>
              </w:rPr>
              <w:t xml:space="preserve">субъект РФ в пределах ценовой зоны (в случае если два и более субъектов РФ отнесены к одному энергорайону, то в качестве </w:t>
            </w:r>
            <w:r w:rsidRPr="0088562B">
              <w:rPr>
                <w:rFonts w:ascii="Garamond" w:hAnsi="Garamond"/>
                <w:i/>
                <w:szCs w:val="22"/>
                <w:lang w:val="en-US"/>
              </w:rPr>
              <w:t>F</w:t>
            </w:r>
            <w:r w:rsidRPr="0088562B">
              <w:rPr>
                <w:rFonts w:ascii="Garamond" w:hAnsi="Garamond"/>
                <w:szCs w:val="22"/>
                <w:lang w:val="ru-RU"/>
              </w:rPr>
              <w:t xml:space="preserve"> используется указанный энергорайон);</w:t>
            </w:r>
          </w:p>
          <w:p w14:paraId="26061C97" w14:textId="77777777" w:rsidR="009960B0" w:rsidRPr="0088562B" w:rsidRDefault="009960B0" w:rsidP="00B93EA4">
            <w:pPr>
              <w:pStyle w:val="subsubclauseindent"/>
              <w:tabs>
                <w:tab w:val="num" w:pos="1276"/>
              </w:tabs>
              <w:spacing w:after="0"/>
              <w:ind w:left="0"/>
              <w:rPr>
                <w:rFonts w:ascii="Garamond" w:hAnsi="Garamond"/>
                <w:szCs w:val="22"/>
                <w:lang w:val="ru-RU"/>
              </w:rPr>
            </w:pPr>
            <w:r w:rsidRPr="0088562B">
              <w:rPr>
                <w:rFonts w:ascii="Garamond" w:hAnsi="Garamond"/>
                <w:i/>
                <w:szCs w:val="22"/>
                <w:lang w:val="en-US"/>
              </w:rPr>
              <w:t>i</w:t>
            </w:r>
            <w:r w:rsidRPr="0088562B">
              <w:rPr>
                <w:rFonts w:ascii="Garamond" w:hAnsi="Garamond"/>
                <w:i/>
                <w:szCs w:val="22"/>
                <w:lang w:val="ru-RU"/>
              </w:rPr>
              <w:t xml:space="preserve"> </w:t>
            </w:r>
            <w:r w:rsidRPr="0088562B">
              <w:rPr>
                <w:rFonts w:ascii="Garamond" w:hAnsi="Garamond"/>
                <w:szCs w:val="22"/>
                <w:lang w:val="ru-RU"/>
              </w:rPr>
              <w:t>– участник оптового рынка;</w:t>
            </w:r>
          </w:p>
          <w:p w14:paraId="5383880C" w14:textId="77777777" w:rsidR="009960B0" w:rsidRPr="0088562B" w:rsidRDefault="009960B0" w:rsidP="00B93EA4">
            <w:pPr>
              <w:pStyle w:val="subsubclauseindent"/>
              <w:tabs>
                <w:tab w:val="num" w:pos="1276"/>
              </w:tabs>
              <w:spacing w:after="0"/>
              <w:ind w:left="0"/>
              <w:rPr>
                <w:rFonts w:ascii="Garamond" w:hAnsi="Garamond"/>
                <w:szCs w:val="22"/>
                <w:lang w:val="ru-RU"/>
              </w:rPr>
            </w:pPr>
            <w:r w:rsidRPr="0088562B">
              <w:rPr>
                <w:rFonts w:ascii="Garamond" w:hAnsi="Garamond"/>
                <w:i/>
                <w:szCs w:val="22"/>
                <w:lang w:val="en-US"/>
              </w:rPr>
              <w:t>p</w:t>
            </w:r>
            <w:r w:rsidRPr="0088562B">
              <w:rPr>
                <w:rFonts w:ascii="Garamond" w:hAnsi="Garamond"/>
                <w:szCs w:val="22"/>
                <w:lang w:val="ru-RU"/>
              </w:rPr>
              <w:t xml:space="preserve"> – ГТП потребления участника </w:t>
            </w:r>
            <w:r w:rsidRPr="0088562B">
              <w:rPr>
                <w:rFonts w:ascii="Garamond" w:hAnsi="Garamond"/>
                <w:i/>
                <w:szCs w:val="22"/>
                <w:lang w:val="en-US"/>
              </w:rPr>
              <w:t>i</w:t>
            </w:r>
            <w:r w:rsidRPr="0088562B">
              <w:rPr>
                <w:rFonts w:ascii="Garamond" w:hAnsi="Garamond"/>
                <w:szCs w:val="22"/>
                <w:lang w:val="ru-RU"/>
              </w:rPr>
              <w:t xml:space="preserve">, отнесенная к субъекту РФ </w:t>
            </w:r>
            <w:r w:rsidRPr="0088562B">
              <w:rPr>
                <w:rFonts w:ascii="Garamond" w:hAnsi="Garamond"/>
                <w:i/>
                <w:szCs w:val="22"/>
                <w:lang w:val="en-US"/>
              </w:rPr>
              <w:t>F</w:t>
            </w:r>
            <w:r w:rsidRPr="0088562B">
              <w:rPr>
                <w:rFonts w:ascii="Garamond" w:hAnsi="Garamond"/>
                <w:szCs w:val="22"/>
                <w:lang w:val="ru-RU"/>
              </w:rPr>
              <w:t>;</w:t>
            </w:r>
          </w:p>
          <w:p w14:paraId="7807213A" w14:textId="77777777" w:rsidR="009960B0" w:rsidRPr="0088562B" w:rsidRDefault="009960B0" w:rsidP="00B93EA4">
            <w:pPr>
              <w:pStyle w:val="subsubclauseindent"/>
              <w:widowControl w:val="0"/>
              <w:tabs>
                <w:tab w:val="num" w:pos="1276"/>
              </w:tabs>
              <w:spacing w:after="0"/>
              <w:ind w:left="0"/>
              <w:rPr>
                <w:rFonts w:ascii="Garamond" w:hAnsi="Garamond"/>
                <w:szCs w:val="22"/>
                <w:lang w:val="ru-RU"/>
              </w:rPr>
            </w:pPr>
            <w:r w:rsidRPr="0088562B">
              <w:rPr>
                <w:rFonts w:ascii="Garamond" w:hAnsi="Garamond"/>
                <w:i/>
                <w:szCs w:val="22"/>
                <w:lang w:val="en-US"/>
              </w:rPr>
              <w:t>r</w:t>
            </w:r>
            <w:r w:rsidRPr="0088562B">
              <w:rPr>
                <w:rFonts w:ascii="Garamond" w:hAnsi="Garamond"/>
                <w:szCs w:val="22"/>
                <w:lang w:val="ru-RU"/>
              </w:rPr>
              <w:t xml:space="preserve"> – ГТП экспорта, отнесенная к субъекту РФ </w:t>
            </w:r>
            <w:r w:rsidRPr="0088562B">
              <w:rPr>
                <w:rFonts w:ascii="Garamond" w:hAnsi="Garamond"/>
                <w:i/>
                <w:szCs w:val="22"/>
                <w:lang w:val="en-US"/>
              </w:rPr>
              <w:t>F</w:t>
            </w:r>
            <w:r w:rsidRPr="0088562B">
              <w:rPr>
                <w:rFonts w:ascii="Garamond" w:hAnsi="Garamond"/>
                <w:szCs w:val="22"/>
                <w:lang w:val="ru-RU"/>
              </w:rPr>
              <w:t>;</w:t>
            </w:r>
          </w:p>
          <w:p w14:paraId="4492AB5A" w14:textId="77777777" w:rsidR="009960B0" w:rsidRPr="0088562B" w:rsidRDefault="009960B0" w:rsidP="00B93EA4">
            <w:pPr>
              <w:pStyle w:val="subsubclauseindent"/>
              <w:widowControl w:val="0"/>
              <w:tabs>
                <w:tab w:val="num" w:pos="1276"/>
              </w:tabs>
              <w:spacing w:after="0"/>
              <w:ind w:left="0"/>
              <w:rPr>
                <w:rFonts w:ascii="Garamond" w:hAnsi="Garamond"/>
                <w:szCs w:val="22"/>
                <w:lang w:val="ru-RU"/>
              </w:rPr>
            </w:pPr>
            <w:r w:rsidRPr="00566393">
              <w:rPr>
                <w:rFonts w:ascii="Garamond" w:hAnsi="Garamond"/>
                <w:i/>
                <w:szCs w:val="22"/>
                <w:highlight w:val="yellow"/>
                <w:lang w:val="en-US"/>
              </w:rPr>
              <w:t>D</w:t>
            </w:r>
            <w:r w:rsidRPr="00566393">
              <w:rPr>
                <w:rFonts w:ascii="Garamond" w:hAnsi="Garamond"/>
                <w:szCs w:val="22"/>
                <w:highlight w:val="yellow"/>
                <w:lang w:val="ru-RU"/>
              </w:rPr>
              <w:t xml:space="preserve"> – регулируемый договор;</w:t>
            </w:r>
          </w:p>
          <w:p w14:paraId="49C46A25" w14:textId="77777777" w:rsidR="009960B0" w:rsidRPr="0088562B" w:rsidRDefault="009960B0" w:rsidP="00B93EA4">
            <w:pPr>
              <w:jc w:val="both"/>
              <w:rPr>
                <w:rFonts w:ascii="Garamond" w:hAnsi="Garamond"/>
                <w:sz w:val="22"/>
                <w:szCs w:val="22"/>
              </w:rPr>
            </w:pPr>
            <w:r w:rsidRPr="0088562B">
              <w:rPr>
                <w:rFonts w:ascii="Garamond" w:hAnsi="Garamond"/>
                <w:i/>
                <w:sz w:val="22"/>
                <w:szCs w:val="22"/>
                <w:lang w:val="en-US"/>
              </w:rPr>
              <w:t>s</w:t>
            </w:r>
            <w:r w:rsidRPr="0088562B">
              <w:rPr>
                <w:rFonts w:ascii="Garamond" w:hAnsi="Garamond"/>
                <w:i/>
                <w:sz w:val="22"/>
                <w:szCs w:val="22"/>
              </w:rPr>
              <w:t xml:space="preserve"> </w:t>
            </w:r>
            <w:r w:rsidRPr="0088562B">
              <w:rPr>
                <w:rFonts w:ascii="Garamond" w:hAnsi="Garamond"/>
                <w:sz w:val="22"/>
                <w:szCs w:val="22"/>
              </w:rPr>
              <w:t xml:space="preserve">– сечение экспорта-импорта, к которому отнесена ГТП экспорта </w:t>
            </w:r>
            <w:r w:rsidRPr="0088562B">
              <w:rPr>
                <w:rFonts w:ascii="Garamond" w:hAnsi="Garamond"/>
                <w:i/>
                <w:sz w:val="22"/>
                <w:szCs w:val="22"/>
                <w:lang w:val="en-US"/>
              </w:rPr>
              <w:t>r</w:t>
            </w:r>
            <w:r w:rsidRPr="0088562B">
              <w:rPr>
                <w:rFonts w:ascii="Garamond" w:hAnsi="Garamond"/>
                <w:sz w:val="22"/>
                <w:szCs w:val="22"/>
              </w:rPr>
              <w:t>;</w:t>
            </w:r>
          </w:p>
          <w:p w14:paraId="0F28EE1A" w14:textId="77777777" w:rsidR="009960B0" w:rsidRPr="00B15BA8" w:rsidRDefault="009960B0" w:rsidP="00B93EA4">
            <w:pPr>
              <w:pStyle w:val="subsubclauseindent"/>
              <w:tabs>
                <w:tab w:val="left" w:pos="-4"/>
              </w:tabs>
              <w:ind w:left="0"/>
              <w:rPr>
                <w:rFonts w:ascii="Garamond" w:hAnsi="Garamond"/>
                <w:szCs w:val="22"/>
                <w:lang w:val="ru-RU"/>
              </w:rPr>
            </w:pPr>
            <w:r w:rsidRPr="0088562B">
              <w:rPr>
                <w:rFonts w:ascii="Garamond" w:hAnsi="Garamond"/>
                <w:bCs/>
                <w:i/>
                <w:szCs w:val="22"/>
                <w:lang w:val="en-US"/>
              </w:rPr>
              <w:t>m</w:t>
            </w:r>
            <w:r w:rsidRPr="00B15BA8">
              <w:rPr>
                <w:rFonts w:ascii="Garamond" w:hAnsi="Garamond"/>
                <w:bCs/>
                <w:szCs w:val="22"/>
                <w:lang w:val="ru-RU"/>
              </w:rPr>
              <w:t xml:space="preserve"> – рассматриваемый расчетный период;</w:t>
            </w:r>
          </w:p>
          <w:p w14:paraId="30431B10" w14:textId="77777777" w:rsidR="009960B0" w:rsidRPr="00AD2F5B" w:rsidRDefault="009960B0" w:rsidP="00AD2F5B">
            <w:pPr>
              <w:pStyle w:val="3"/>
              <w:widowControl w:val="0"/>
              <w:numPr>
                <w:ilvl w:val="0"/>
                <w:numId w:val="0"/>
              </w:numPr>
              <w:rPr>
                <w:rFonts w:ascii="Garamond" w:hAnsi="Garamond"/>
                <w:b w:val="0"/>
                <w:bCs w:val="0"/>
                <w:sz w:val="22"/>
                <w:szCs w:val="22"/>
              </w:rPr>
            </w:pPr>
            <w:r w:rsidRPr="00AD2F5B">
              <w:rPr>
                <w:rFonts w:ascii="Garamond" w:hAnsi="Garamond"/>
                <w:b w:val="0"/>
                <w:i/>
                <w:sz w:val="22"/>
                <w:szCs w:val="22"/>
                <w:lang w:val="en-US"/>
              </w:rPr>
              <w:t>h</w:t>
            </w:r>
            <w:r w:rsidRPr="00AD2F5B">
              <w:rPr>
                <w:rFonts w:ascii="Garamond" w:hAnsi="Garamond"/>
                <w:b w:val="0"/>
                <w:sz w:val="22"/>
                <w:szCs w:val="22"/>
              </w:rPr>
              <w:t xml:space="preserve"> – час операционных суток.</w:t>
            </w:r>
          </w:p>
        </w:tc>
        <w:tc>
          <w:tcPr>
            <w:tcW w:w="7201" w:type="dxa"/>
          </w:tcPr>
          <w:p w14:paraId="1971F075" w14:textId="77777777" w:rsidR="009960B0" w:rsidRPr="0088562B" w:rsidRDefault="009960B0" w:rsidP="00B93EA4">
            <w:pPr>
              <w:pStyle w:val="4"/>
              <w:numPr>
                <w:ilvl w:val="3"/>
                <w:numId w:val="0"/>
              </w:numPr>
              <w:tabs>
                <w:tab w:val="num" w:pos="1276"/>
              </w:tabs>
              <w:rPr>
                <w:rFonts w:ascii="Garamond" w:hAnsi="Garamond"/>
                <w:szCs w:val="22"/>
              </w:rPr>
            </w:pPr>
            <w:r w:rsidRPr="0088562B">
              <w:rPr>
                <w:rFonts w:ascii="Garamond" w:hAnsi="Garamond"/>
                <w:szCs w:val="22"/>
              </w:rPr>
              <w:t>Объем расчетных нагрузочных потерь электроэнергии в электрических сетях ФСК, отнесенный на ГТП потребления</w:t>
            </w:r>
          </w:p>
          <w:p w14:paraId="43228275" w14:textId="77777777" w:rsidR="009960B0" w:rsidRPr="0088562B" w:rsidRDefault="009960B0" w:rsidP="00B93EA4">
            <w:pPr>
              <w:pStyle w:val="subsubclauseindent"/>
              <w:tabs>
                <w:tab w:val="num" w:pos="1276"/>
              </w:tabs>
              <w:spacing w:after="0"/>
              <w:ind w:left="0"/>
              <w:rPr>
                <w:rFonts w:ascii="Garamond" w:hAnsi="Garamond"/>
                <w:szCs w:val="22"/>
                <w:lang w:val="ru-RU"/>
              </w:rPr>
            </w:pPr>
            <w:r w:rsidRPr="0088562B">
              <w:rPr>
                <w:rFonts w:ascii="Garamond" w:hAnsi="Garamond"/>
                <w:position w:val="-14"/>
                <w:szCs w:val="22"/>
              </w:rPr>
              <w:object w:dxaOrig="1440" w:dyaOrig="400" w14:anchorId="1412B0E9">
                <v:shape id="_x0000_i1665" type="#_x0000_t75" style="width:101.6pt;height:29.6pt" o:ole="">
                  <v:imagedata r:id="rId971" o:title=""/>
                </v:shape>
                <o:OLEObject Type="Embed" ProgID="Equation.3" ShapeID="_x0000_i1665" DrawAspect="Content" ObjectID="_1788676559" r:id="rId985"/>
              </w:object>
            </w:r>
            <w:r w:rsidRPr="0088562B">
              <w:rPr>
                <w:rFonts w:ascii="Garamond" w:hAnsi="Garamond"/>
                <w:szCs w:val="22"/>
                <w:lang w:val="ru-RU"/>
              </w:rPr>
              <w:t xml:space="preserve"> [МВт.ч] – объем расчетных нагрузочных потерь электроэнергии в электрических сетях ФСК, отнесенный на ГТП потребления (экспорта) </w:t>
            </w:r>
            <w:r w:rsidRPr="0088562B">
              <w:rPr>
                <w:rFonts w:ascii="Garamond" w:hAnsi="Garamond"/>
                <w:i/>
                <w:szCs w:val="22"/>
                <w:lang w:val="en-US"/>
              </w:rPr>
              <w:t>p</w:t>
            </w:r>
            <w:r w:rsidRPr="0088562B">
              <w:rPr>
                <w:rFonts w:ascii="Garamond" w:hAnsi="Garamond"/>
                <w:szCs w:val="22"/>
                <w:lang w:val="ru-RU"/>
              </w:rPr>
              <w:t xml:space="preserve"> в час операционных суток </w:t>
            </w:r>
            <w:r w:rsidRPr="0088562B">
              <w:rPr>
                <w:rFonts w:ascii="Garamond" w:hAnsi="Garamond"/>
                <w:i/>
                <w:szCs w:val="22"/>
                <w:lang w:val="en-US"/>
              </w:rPr>
              <w:t>h</w:t>
            </w:r>
            <w:r w:rsidRPr="0088562B">
              <w:rPr>
                <w:rFonts w:ascii="Garamond" w:hAnsi="Garamond"/>
                <w:szCs w:val="22"/>
                <w:lang w:val="ru-RU"/>
              </w:rPr>
              <w:t>.</w:t>
            </w:r>
          </w:p>
          <w:p w14:paraId="1DF3A70F" w14:textId="77777777" w:rsidR="009960B0" w:rsidRPr="0088562B" w:rsidRDefault="009960B0" w:rsidP="00B93EA4">
            <w:pPr>
              <w:pStyle w:val="subsubclauseindent"/>
              <w:tabs>
                <w:tab w:val="num" w:pos="1276"/>
              </w:tabs>
              <w:spacing w:after="0"/>
              <w:ind w:left="0"/>
              <w:rPr>
                <w:rFonts w:ascii="Garamond" w:hAnsi="Garamond"/>
                <w:szCs w:val="22"/>
                <w:lang w:val="ru-RU"/>
              </w:rPr>
            </w:pPr>
            <w:r w:rsidRPr="0088562B">
              <w:rPr>
                <w:rFonts w:ascii="Garamond" w:hAnsi="Garamond"/>
                <w:szCs w:val="22"/>
                <w:lang w:val="ru-RU"/>
              </w:rPr>
              <w:t xml:space="preserve">КО рассчитывает величину </w:t>
            </w:r>
            <w:r w:rsidRPr="0088562B">
              <w:rPr>
                <w:rFonts w:ascii="Garamond" w:hAnsi="Garamond"/>
                <w:position w:val="-14"/>
                <w:szCs w:val="22"/>
              </w:rPr>
              <w:object w:dxaOrig="1440" w:dyaOrig="400" w14:anchorId="2C199517">
                <v:shape id="_x0000_i1666" type="#_x0000_t75" style="width:101.6pt;height:29.6pt" o:ole="">
                  <v:imagedata r:id="rId973" o:title=""/>
                </v:shape>
                <o:OLEObject Type="Embed" ProgID="Equation.3" ShapeID="_x0000_i1666" DrawAspect="Content" ObjectID="_1788676560" r:id="rId986"/>
              </w:object>
            </w:r>
            <w:r w:rsidRPr="0088562B">
              <w:rPr>
                <w:rFonts w:ascii="Garamond" w:hAnsi="Garamond"/>
                <w:szCs w:val="22"/>
                <w:lang w:val="ru-RU"/>
              </w:rPr>
              <w:t xml:space="preserve"> в соответствии с формулой:</w:t>
            </w:r>
          </w:p>
          <w:p w14:paraId="275CBB26" w14:textId="77777777" w:rsidR="009960B0" w:rsidRPr="0088562B" w:rsidRDefault="009960B0" w:rsidP="009960B0">
            <w:pPr>
              <w:pStyle w:val="subsubclauseindent"/>
              <w:numPr>
                <w:ilvl w:val="1"/>
                <w:numId w:val="52"/>
              </w:numPr>
              <w:spacing w:before="60" w:after="60"/>
              <w:rPr>
                <w:rFonts w:ascii="Garamond" w:hAnsi="Garamond"/>
                <w:szCs w:val="22"/>
              </w:rPr>
            </w:pPr>
            <w:r w:rsidRPr="0088562B">
              <w:rPr>
                <w:rFonts w:ascii="Garamond" w:hAnsi="Garamond"/>
                <w:szCs w:val="22"/>
              </w:rPr>
              <w:t>Для ГТП потребления:</w:t>
            </w:r>
          </w:p>
          <w:p w14:paraId="2B846C55" w14:textId="77777777" w:rsidR="009960B0" w:rsidRPr="0088562B" w:rsidRDefault="009960B0" w:rsidP="00B93EA4">
            <w:pPr>
              <w:pStyle w:val="subsubclauseindent"/>
              <w:spacing w:before="60" w:after="60"/>
              <w:ind w:left="1985"/>
              <w:rPr>
                <w:rFonts w:ascii="Garamond" w:hAnsi="Garamond"/>
                <w:szCs w:val="22"/>
              </w:rPr>
            </w:pPr>
            <w:r w:rsidRPr="0088562B">
              <w:rPr>
                <w:rFonts w:ascii="Garamond" w:hAnsi="Garamond"/>
                <w:position w:val="-14"/>
                <w:szCs w:val="22"/>
              </w:rPr>
              <w:object w:dxaOrig="5760" w:dyaOrig="400" w14:anchorId="6C7960E7">
                <v:shape id="_x0000_i1667" type="#_x0000_t75" style="width:341.85pt;height:24.2pt" o:ole="">
                  <v:imagedata r:id="rId975" o:title=""/>
                </v:shape>
                <o:OLEObject Type="Embed" ProgID="Equation.3" ShapeID="_x0000_i1667" DrawAspect="Content" ObjectID="_1788676561" r:id="rId987"/>
              </w:object>
            </w:r>
            <w:r w:rsidRPr="0088562B">
              <w:rPr>
                <w:rFonts w:ascii="Garamond" w:hAnsi="Garamond"/>
                <w:szCs w:val="22"/>
              </w:rPr>
              <w:t>.</w:t>
            </w:r>
          </w:p>
          <w:p w14:paraId="123CD651" w14:textId="77777777" w:rsidR="009960B0" w:rsidRPr="0088562B" w:rsidRDefault="009960B0" w:rsidP="009960B0">
            <w:pPr>
              <w:pStyle w:val="subsubclauseindent"/>
              <w:numPr>
                <w:ilvl w:val="1"/>
                <w:numId w:val="52"/>
              </w:numPr>
              <w:spacing w:before="60" w:after="60"/>
              <w:rPr>
                <w:rFonts w:ascii="Garamond" w:hAnsi="Garamond"/>
                <w:szCs w:val="22"/>
                <w:lang w:val="ru-RU"/>
              </w:rPr>
            </w:pPr>
            <w:r w:rsidRPr="0088562B">
              <w:rPr>
                <w:rFonts w:ascii="Garamond" w:hAnsi="Garamond"/>
                <w:szCs w:val="22"/>
                <w:lang w:val="ru-RU"/>
              </w:rPr>
              <w:t>Для ГТП экспорта (за исключением ГТП экспорта, зарегистрированных на транзитных сечениях экспорта-импорта, соответствующих перетокам между первой и второй ценовыми зонами (ценовой зоной и внезональным энергорайоном, соответствующим представлению другой ценовой зоны (и Казахстана) в расчетной модели для данной ценовой зоны)):</w:t>
            </w:r>
          </w:p>
          <w:p w14:paraId="42F6A84F" w14:textId="77777777" w:rsidR="009960B0" w:rsidRPr="0088562B" w:rsidRDefault="009960B0" w:rsidP="00B93EA4">
            <w:pPr>
              <w:pStyle w:val="subsubclauseindent"/>
              <w:tabs>
                <w:tab w:val="num" w:pos="1560"/>
              </w:tabs>
              <w:spacing w:after="0"/>
              <w:ind w:left="1985"/>
              <w:rPr>
                <w:rFonts w:ascii="Garamond" w:hAnsi="Garamond"/>
                <w:szCs w:val="22"/>
              </w:rPr>
            </w:pPr>
            <w:r w:rsidRPr="0088562B">
              <w:rPr>
                <w:rFonts w:ascii="Garamond" w:hAnsi="Garamond"/>
                <w:position w:val="-48"/>
                <w:szCs w:val="22"/>
              </w:rPr>
              <w:object w:dxaOrig="6300" w:dyaOrig="1080" w14:anchorId="07877E0D">
                <v:shape id="_x0000_i1668" type="#_x0000_t75" style="width:263.8pt;height:47.8pt" o:ole="">
                  <v:imagedata r:id="rId988" o:title=""/>
                </v:shape>
                <o:OLEObject Type="Embed" ProgID="Equation.3" ShapeID="_x0000_i1668" DrawAspect="Content" ObjectID="_1788676562" r:id="rId989"/>
              </w:object>
            </w:r>
            <w:r w:rsidRPr="0088562B">
              <w:rPr>
                <w:rFonts w:ascii="Garamond" w:hAnsi="Garamond"/>
                <w:szCs w:val="22"/>
              </w:rPr>
              <w:t>.</w:t>
            </w:r>
          </w:p>
          <w:p w14:paraId="0BA3B219" w14:textId="77777777" w:rsidR="009960B0" w:rsidRPr="0088562B" w:rsidRDefault="009960B0" w:rsidP="009960B0">
            <w:pPr>
              <w:pStyle w:val="subsubclauseindent"/>
              <w:numPr>
                <w:ilvl w:val="1"/>
                <w:numId w:val="52"/>
              </w:numPr>
              <w:spacing w:before="60" w:after="60"/>
              <w:rPr>
                <w:rFonts w:ascii="Garamond" w:hAnsi="Garamond"/>
                <w:szCs w:val="22"/>
                <w:lang w:val="ru-RU"/>
              </w:rPr>
            </w:pPr>
            <w:r w:rsidRPr="0088562B">
              <w:rPr>
                <w:rFonts w:ascii="Garamond" w:hAnsi="Garamond"/>
                <w:szCs w:val="22"/>
                <w:lang w:val="ru-RU"/>
              </w:rPr>
              <w:t xml:space="preserve">Для ГТП потребления поставщика </w:t>
            </w:r>
            <w:r w:rsidRPr="00566393">
              <w:rPr>
                <w:rFonts w:ascii="Garamond" w:hAnsi="Garamond"/>
                <w:szCs w:val="22"/>
                <w:highlight w:val="yellow"/>
                <w:lang w:val="ru-RU"/>
              </w:rPr>
              <w:t>и</w:t>
            </w:r>
            <w:r w:rsidRPr="0088562B">
              <w:rPr>
                <w:rFonts w:ascii="Garamond" w:hAnsi="Garamond"/>
                <w:szCs w:val="22"/>
                <w:lang w:val="ru-RU"/>
              </w:rPr>
              <w:t xml:space="preserve"> ГТП потребления единого закупщика на территории новых субъектов Российской Федерации:</w:t>
            </w:r>
          </w:p>
          <w:p w14:paraId="21F422EE" w14:textId="77777777" w:rsidR="009960B0" w:rsidRPr="0088562B" w:rsidRDefault="009960B0" w:rsidP="00B93EA4">
            <w:pPr>
              <w:pStyle w:val="subsubclauseindent"/>
              <w:spacing w:before="60" w:after="60"/>
              <w:ind w:left="1996" w:hanging="11"/>
              <w:rPr>
                <w:rFonts w:ascii="Garamond" w:hAnsi="Garamond"/>
                <w:szCs w:val="22"/>
              </w:rPr>
            </w:pPr>
            <w:r w:rsidRPr="0088562B">
              <w:rPr>
                <w:rFonts w:ascii="Garamond" w:hAnsi="Garamond"/>
                <w:position w:val="-32"/>
                <w:szCs w:val="22"/>
              </w:rPr>
              <w:object w:dxaOrig="1840" w:dyaOrig="760" w14:anchorId="73FB5D36">
                <v:shape id="_x0000_i1669" type="#_x0000_t75" style="width:119.8pt;height:42.4pt" o:ole="">
                  <v:imagedata r:id="rId979" o:title=""/>
                </v:shape>
                <o:OLEObject Type="Embed" ProgID="Equation.3" ShapeID="_x0000_i1669" DrawAspect="Content" ObjectID="_1788676563" r:id="rId990"/>
              </w:object>
            </w:r>
            <w:r w:rsidRPr="0088562B">
              <w:rPr>
                <w:rFonts w:ascii="Garamond" w:hAnsi="Garamond"/>
                <w:szCs w:val="22"/>
              </w:rPr>
              <w:t>.</w:t>
            </w:r>
          </w:p>
          <w:p w14:paraId="2DECC0A1" w14:textId="77777777" w:rsidR="009960B0" w:rsidRPr="0088562B" w:rsidRDefault="009960B0" w:rsidP="009960B0">
            <w:pPr>
              <w:pStyle w:val="subsubclauseindent"/>
              <w:numPr>
                <w:ilvl w:val="1"/>
                <w:numId w:val="52"/>
              </w:numPr>
              <w:spacing w:before="60" w:after="60"/>
              <w:rPr>
                <w:rFonts w:ascii="Garamond" w:hAnsi="Garamond"/>
                <w:szCs w:val="22"/>
                <w:lang w:val="ru-RU"/>
              </w:rPr>
            </w:pPr>
            <w:r w:rsidRPr="0088562B">
              <w:rPr>
                <w:rFonts w:ascii="Garamond" w:hAnsi="Garamond"/>
                <w:szCs w:val="22"/>
                <w:lang w:val="ru-RU"/>
              </w:rPr>
              <w:t>Для ГТП экспорта, зарегистрированных на транзитных сечениях экспорта-импорта, соответствующих перетокам между первой и второй ценовыми зонами (ценовой зоной и внезональным энергорайоном, соответствующим представлению другой ценовой зоны (и Казахстана) в расчетной модели для данной ценовой зоны):</w:t>
            </w:r>
          </w:p>
          <w:p w14:paraId="6EA6B4DB" w14:textId="77777777" w:rsidR="009960B0" w:rsidRPr="0088562B" w:rsidRDefault="009960B0" w:rsidP="00B93EA4">
            <w:pPr>
              <w:pStyle w:val="subsubclauseindent"/>
              <w:spacing w:before="60" w:after="60"/>
              <w:ind w:left="1985"/>
              <w:rPr>
                <w:rFonts w:ascii="Garamond" w:hAnsi="Garamond"/>
                <w:szCs w:val="22"/>
                <w:lang w:val="ru-RU"/>
              </w:rPr>
            </w:pPr>
            <w:r w:rsidRPr="0088562B">
              <w:rPr>
                <w:rFonts w:ascii="Garamond" w:hAnsi="Garamond"/>
                <w:position w:val="-32"/>
                <w:szCs w:val="22"/>
              </w:rPr>
              <w:object w:dxaOrig="1840" w:dyaOrig="760" w14:anchorId="0D33CC11">
                <v:shape id="_x0000_i1670" type="#_x0000_t75" style="width:119.8pt;height:42.4pt" o:ole="">
                  <v:imagedata r:id="rId981" o:title=""/>
                </v:shape>
                <o:OLEObject Type="Embed" ProgID="Equation.3" ShapeID="_x0000_i1670" DrawAspect="Content" ObjectID="_1788676564" r:id="rId991"/>
              </w:object>
            </w:r>
            <w:r w:rsidRPr="0088562B">
              <w:rPr>
                <w:rFonts w:ascii="Garamond" w:hAnsi="Garamond"/>
                <w:szCs w:val="22"/>
                <w:lang w:val="ru-RU"/>
              </w:rPr>
              <w:t>,</w:t>
            </w:r>
          </w:p>
          <w:p w14:paraId="0C7523A2" w14:textId="77777777" w:rsidR="009960B0" w:rsidRPr="0088562B" w:rsidRDefault="009960B0" w:rsidP="00B93EA4">
            <w:pPr>
              <w:pStyle w:val="subsubclauseindent"/>
              <w:tabs>
                <w:tab w:val="num" w:pos="1560"/>
              </w:tabs>
              <w:spacing w:after="0"/>
              <w:ind w:left="0"/>
              <w:rPr>
                <w:rFonts w:ascii="Garamond" w:hAnsi="Garamond"/>
                <w:szCs w:val="22"/>
                <w:lang w:val="ru-RU"/>
              </w:rPr>
            </w:pPr>
            <w:r w:rsidRPr="0088562B">
              <w:rPr>
                <w:rFonts w:ascii="Garamond" w:hAnsi="Garamond"/>
                <w:szCs w:val="22"/>
                <w:lang w:val="ru-RU"/>
              </w:rPr>
              <w:t xml:space="preserve">где </w:t>
            </w:r>
            <w:r w:rsidRPr="0088562B">
              <w:rPr>
                <w:rFonts w:ascii="Garamond" w:hAnsi="Garamond"/>
                <w:position w:val="-14"/>
                <w:szCs w:val="22"/>
              </w:rPr>
              <w:object w:dxaOrig="540" w:dyaOrig="400" w14:anchorId="17286DF0">
                <v:shape id="_x0000_i1671" type="#_x0000_t75" style="width:24.2pt;height:18.15pt" o:ole="">
                  <v:imagedata r:id="rId983" o:title=""/>
                </v:shape>
                <o:OLEObject Type="Embed" ProgID="Equation.3" ShapeID="_x0000_i1671" DrawAspect="Content" ObjectID="_1788676565" r:id="rId992"/>
              </w:object>
            </w:r>
            <w:r w:rsidRPr="0088562B">
              <w:rPr>
                <w:rFonts w:ascii="Garamond" w:hAnsi="Garamond"/>
                <w:szCs w:val="22"/>
                <w:lang w:val="ru-RU"/>
              </w:rPr>
              <w:t xml:space="preserve"> – коэффициент для определения объемов плановых нагрузочных потерь электрической энергии в сетях ФСК, оплаченных участником оптового рынка </w:t>
            </w:r>
            <w:r w:rsidRPr="0088562B">
              <w:rPr>
                <w:rFonts w:ascii="Garamond" w:hAnsi="Garamond"/>
                <w:i/>
                <w:szCs w:val="22"/>
                <w:lang w:val="en-US"/>
              </w:rPr>
              <w:t>i</w:t>
            </w:r>
            <w:r w:rsidRPr="0088562B">
              <w:rPr>
                <w:rFonts w:ascii="Garamond" w:hAnsi="Garamond"/>
                <w:szCs w:val="22"/>
                <w:lang w:val="ru-RU"/>
              </w:rPr>
              <w:t xml:space="preserve"> в ГТП потребления </w:t>
            </w:r>
            <w:r w:rsidRPr="0088562B">
              <w:rPr>
                <w:rFonts w:ascii="Garamond" w:hAnsi="Garamond"/>
                <w:i/>
                <w:szCs w:val="22"/>
                <w:lang w:val="en-US"/>
              </w:rPr>
              <w:t>p</w:t>
            </w:r>
            <w:r w:rsidRPr="0088562B">
              <w:rPr>
                <w:rFonts w:ascii="Garamond" w:hAnsi="Garamond"/>
                <w:szCs w:val="22"/>
                <w:lang w:val="ru-RU"/>
              </w:rPr>
              <w:t xml:space="preserve">, рассчитанный в соответствии с пунктом 9.12 </w:t>
            </w:r>
            <w:r w:rsidRPr="0088562B">
              <w:rPr>
                <w:rFonts w:ascii="Garamond" w:hAnsi="Garamond"/>
                <w:i/>
                <w:szCs w:val="22"/>
                <w:lang w:val="ru-RU"/>
              </w:rPr>
              <w:t>Регламента коммерческого учета электроэнергии и мощности</w:t>
            </w:r>
            <w:r w:rsidRPr="0088562B">
              <w:rPr>
                <w:rFonts w:ascii="Garamond" w:hAnsi="Garamond"/>
                <w:szCs w:val="22"/>
                <w:lang w:val="ru-RU"/>
              </w:rPr>
              <w:t xml:space="preserve"> (Приложение № 11 к </w:t>
            </w:r>
            <w:r w:rsidRPr="0088562B">
              <w:rPr>
                <w:rFonts w:ascii="Garamond" w:hAnsi="Garamond"/>
                <w:i/>
                <w:szCs w:val="22"/>
                <w:lang w:val="ru-RU"/>
              </w:rPr>
              <w:t>Договору о присоединении к торговой системе оптового рынка</w:t>
            </w:r>
            <w:r w:rsidRPr="0088562B">
              <w:rPr>
                <w:rFonts w:ascii="Garamond" w:hAnsi="Garamond"/>
                <w:szCs w:val="22"/>
                <w:lang w:val="ru-RU"/>
              </w:rPr>
              <w:t>);</w:t>
            </w:r>
          </w:p>
          <w:p w14:paraId="04E4AAE3" w14:textId="77777777" w:rsidR="009960B0" w:rsidRPr="0088562B" w:rsidRDefault="009960B0" w:rsidP="00B93EA4">
            <w:pPr>
              <w:pStyle w:val="subsubclauseindent"/>
              <w:tabs>
                <w:tab w:val="num" w:pos="1560"/>
              </w:tabs>
              <w:spacing w:after="0"/>
              <w:ind w:left="0"/>
              <w:rPr>
                <w:rFonts w:ascii="Garamond" w:hAnsi="Garamond"/>
                <w:szCs w:val="22"/>
                <w:lang w:val="ru-RU"/>
              </w:rPr>
            </w:pPr>
            <w:r w:rsidRPr="0088562B">
              <w:rPr>
                <w:rFonts w:ascii="Garamond" w:hAnsi="Garamond"/>
                <w:i/>
                <w:szCs w:val="22"/>
                <w:lang w:val="en-US"/>
              </w:rPr>
              <w:t>z</w:t>
            </w:r>
            <w:r w:rsidRPr="0088562B">
              <w:rPr>
                <w:rFonts w:ascii="Garamond" w:hAnsi="Garamond"/>
                <w:szCs w:val="22"/>
                <w:lang w:val="ru-RU"/>
              </w:rPr>
              <w:t xml:space="preserve"> – </w:t>
            </w:r>
            <w:r w:rsidRPr="00566393">
              <w:rPr>
                <w:rFonts w:ascii="Garamond" w:hAnsi="Garamond"/>
                <w:szCs w:val="22"/>
                <w:highlight w:val="yellow"/>
                <w:lang w:val="ru-RU"/>
              </w:rPr>
              <w:t>первая ценовая зона, вторая ценовая зона, за исключением входящей в состав Дальневосточного федерального округа отдельной территории, ранее относившейся к неценовым зонам, или входящая в состав Дальневосточного федерального округа отдельная территория, ранее относившаяся к неценовым зонам</w:t>
            </w:r>
            <w:r w:rsidRPr="0088562B">
              <w:rPr>
                <w:rFonts w:ascii="Garamond" w:hAnsi="Garamond"/>
                <w:szCs w:val="22"/>
                <w:lang w:val="ru-RU"/>
              </w:rPr>
              <w:t>;</w:t>
            </w:r>
          </w:p>
          <w:p w14:paraId="537C804F" w14:textId="77777777" w:rsidR="009960B0" w:rsidRPr="0088562B" w:rsidRDefault="009960B0" w:rsidP="00B93EA4">
            <w:pPr>
              <w:pStyle w:val="subsubclauseindent"/>
              <w:tabs>
                <w:tab w:val="num" w:pos="1276"/>
              </w:tabs>
              <w:spacing w:after="0"/>
              <w:ind w:left="0"/>
              <w:rPr>
                <w:rFonts w:ascii="Garamond" w:hAnsi="Garamond"/>
                <w:i/>
                <w:szCs w:val="22"/>
                <w:lang w:val="ru-RU"/>
              </w:rPr>
            </w:pPr>
            <w:r w:rsidRPr="0088562B">
              <w:rPr>
                <w:rFonts w:ascii="Garamond" w:hAnsi="Garamond"/>
                <w:i/>
                <w:szCs w:val="22"/>
                <w:lang w:val="en-US"/>
              </w:rPr>
              <w:t>F</w:t>
            </w:r>
            <w:r w:rsidRPr="0088562B">
              <w:rPr>
                <w:rFonts w:ascii="Garamond" w:hAnsi="Garamond"/>
                <w:i/>
                <w:szCs w:val="22"/>
                <w:lang w:val="ru-RU"/>
              </w:rPr>
              <w:t xml:space="preserve"> – </w:t>
            </w:r>
            <w:r w:rsidRPr="0088562B">
              <w:rPr>
                <w:rFonts w:ascii="Garamond" w:hAnsi="Garamond"/>
                <w:szCs w:val="22"/>
                <w:lang w:val="ru-RU"/>
              </w:rPr>
              <w:t xml:space="preserve">субъект РФ в пределах ценовой зоны (в случае если два и более субъектов РФ отнесены к одному энергорайону, то в качестве </w:t>
            </w:r>
            <w:r w:rsidRPr="0088562B">
              <w:rPr>
                <w:rFonts w:ascii="Garamond" w:hAnsi="Garamond"/>
                <w:i/>
                <w:szCs w:val="22"/>
                <w:lang w:val="en-US"/>
              </w:rPr>
              <w:t>F</w:t>
            </w:r>
            <w:r w:rsidRPr="0088562B">
              <w:rPr>
                <w:rFonts w:ascii="Garamond" w:hAnsi="Garamond"/>
                <w:szCs w:val="22"/>
                <w:lang w:val="ru-RU"/>
              </w:rPr>
              <w:t xml:space="preserve"> используется указанный энергорайон);</w:t>
            </w:r>
          </w:p>
          <w:p w14:paraId="6A53393A" w14:textId="77777777" w:rsidR="009960B0" w:rsidRPr="0088562B" w:rsidRDefault="009960B0" w:rsidP="00B93EA4">
            <w:pPr>
              <w:pStyle w:val="subsubclauseindent"/>
              <w:tabs>
                <w:tab w:val="num" w:pos="1276"/>
              </w:tabs>
              <w:spacing w:after="0"/>
              <w:ind w:left="0"/>
              <w:rPr>
                <w:rFonts w:ascii="Garamond" w:hAnsi="Garamond"/>
                <w:szCs w:val="22"/>
                <w:lang w:val="ru-RU"/>
              </w:rPr>
            </w:pPr>
            <w:r w:rsidRPr="0088562B">
              <w:rPr>
                <w:rFonts w:ascii="Garamond" w:hAnsi="Garamond"/>
                <w:i/>
                <w:szCs w:val="22"/>
                <w:lang w:val="en-US"/>
              </w:rPr>
              <w:t>i</w:t>
            </w:r>
            <w:r w:rsidRPr="0088562B">
              <w:rPr>
                <w:rFonts w:ascii="Garamond" w:hAnsi="Garamond"/>
                <w:i/>
                <w:szCs w:val="22"/>
                <w:lang w:val="ru-RU"/>
              </w:rPr>
              <w:t xml:space="preserve"> </w:t>
            </w:r>
            <w:r w:rsidRPr="0088562B">
              <w:rPr>
                <w:rFonts w:ascii="Garamond" w:hAnsi="Garamond"/>
                <w:szCs w:val="22"/>
                <w:lang w:val="ru-RU"/>
              </w:rPr>
              <w:t>– участник оптового рынка;</w:t>
            </w:r>
          </w:p>
          <w:p w14:paraId="15C760CE" w14:textId="77777777" w:rsidR="009960B0" w:rsidRPr="0088562B" w:rsidRDefault="009960B0" w:rsidP="00B93EA4">
            <w:pPr>
              <w:pStyle w:val="subsubclauseindent"/>
              <w:tabs>
                <w:tab w:val="num" w:pos="1276"/>
              </w:tabs>
              <w:spacing w:after="0"/>
              <w:ind w:left="0"/>
              <w:rPr>
                <w:rFonts w:ascii="Garamond" w:hAnsi="Garamond"/>
                <w:szCs w:val="22"/>
                <w:lang w:val="ru-RU"/>
              </w:rPr>
            </w:pPr>
            <w:r w:rsidRPr="0088562B">
              <w:rPr>
                <w:rFonts w:ascii="Garamond" w:hAnsi="Garamond"/>
                <w:i/>
                <w:szCs w:val="22"/>
                <w:lang w:val="en-US"/>
              </w:rPr>
              <w:t>p</w:t>
            </w:r>
            <w:r w:rsidRPr="0088562B">
              <w:rPr>
                <w:rFonts w:ascii="Garamond" w:hAnsi="Garamond"/>
                <w:szCs w:val="22"/>
                <w:lang w:val="ru-RU"/>
              </w:rPr>
              <w:t xml:space="preserve"> – ГТП потребления участника </w:t>
            </w:r>
            <w:r w:rsidRPr="0088562B">
              <w:rPr>
                <w:rFonts w:ascii="Garamond" w:hAnsi="Garamond"/>
                <w:i/>
                <w:szCs w:val="22"/>
                <w:lang w:val="en-US"/>
              </w:rPr>
              <w:t>i</w:t>
            </w:r>
            <w:r w:rsidRPr="0088562B">
              <w:rPr>
                <w:rFonts w:ascii="Garamond" w:hAnsi="Garamond"/>
                <w:szCs w:val="22"/>
                <w:lang w:val="ru-RU"/>
              </w:rPr>
              <w:t xml:space="preserve">, отнесенная к субъекту РФ </w:t>
            </w:r>
            <w:r w:rsidRPr="0088562B">
              <w:rPr>
                <w:rFonts w:ascii="Garamond" w:hAnsi="Garamond"/>
                <w:i/>
                <w:szCs w:val="22"/>
                <w:lang w:val="en-US"/>
              </w:rPr>
              <w:t>F</w:t>
            </w:r>
            <w:r w:rsidRPr="0088562B">
              <w:rPr>
                <w:rFonts w:ascii="Garamond" w:hAnsi="Garamond"/>
                <w:szCs w:val="22"/>
                <w:lang w:val="ru-RU"/>
              </w:rPr>
              <w:t>;</w:t>
            </w:r>
          </w:p>
          <w:p w14:paraId="1CD9868B" w14:textId="77777777" w:rsidR="009960B0" w:rsidRPr="0088562B" w:rsidRDefault="009960B0" w:rsidP="00B93EA4">
            <w:pPr>
              <w:pStyle w:val="subsubclauseindent"/>
              <w:widowControl w:val="0"/>
              <w:tabs>
                <w:tab w:val="num" w:pos="1276"/>
              </w:tabs>
              <w:spacing w:after="0"/>
              <w:ind w:left="0"/>
              <w:rPr>
                <w:rFonts w:ascii="Garamond" w:hAnsi="Garamond"/>
                <w:szCs w:val="22"/>
                <w:lang w:val="ru-RU"/>
              </w:rPr>
            </w:pPr>
            <w:r w:rsidRPr="0088562B">
              <w:rPr>
                <w:rFonts w:ascii="Garamond" w:hAnsi="Garamond"/>
                <w:i/>
                <w:szCs w:val="22"/>
                <w:lang w:val="en-US"/>
              </w:rPr>
              <w:t>r</w:t>
            </w:r>
            <w:r w:rsidRPr="0088562B">
              <w:rPr>
                <w:rFonts w:ascii="Garamond" w:hAnsi="Garamond"/>
                <w:szCs w:val="22"/>
                <w:lang w:val="ru-RU"/>
              </w:rPr>
              <w:t xml:space="preserve"> – ГТП экспорта, отнесенная к субъекту РФ </w:t>
            </w:r>
            <w:r w:rsidRPr="0088562B">
              <w:rPr>
                <w:rFonts w:ascii="Garamond" w:hAnsi="Garamond"/>
                <w:i/>
                <w:szCs w:val="22"/>
                <w:lang w:val="en-US"/>
              </w:rPr>
              <w:t>F</w:t>
            </w:r>
            <w:r w:rsidRPr="0088562B">
              <w:rPr>
                <w:rFonts w:ascii="Garamond" w:hAnsi="Garamond"/>
                <w:szCs w:val="22"/>
                <w:lang w:val="ru-RU"/>
              </w:rPr>
              <w:t>;</w:t>
            </w:r>
          </w:p>
          <w:p w14:paraId="600B55D1" w14:textId="77777777" w:rsidR="009960B0" w:rsidRPr="0088562B" w:rsidRDefault="009960B0" w:rsidP="00B93EA4">
            <w:pPr>
              <w:jc w:val="both"/>
              <w:rPr>
                <w:rFonts w:ascii="Garamond" w:hAnsi="Garamond"/>
                <w:sz w:val="22"/>
                <w:szCs w:val="22"/>
              </w:rPr>
            </w:pPr>
            <w:r w:rsidRPr="0088562B">
              <w:rPr>
                <w:rFonts w:ascii="Garamond" w:hAnsi="Garamond"/>
                <w:i/>
                <w:sz w:val="22"/>
                <w:szCs w:val="22"/>
                <w:lang w:val="en-US"/>
              </w:rPr>
              <w:t>s</w:t>
            </w:r>
            <w:r w:rsidRPr="0088562B">
              <w:rPr>
                <w:rFonts w:ascii="Garamond" w:hAnsi="Garamond"/>
                <w:i/>
                <w:sz w:val="22"/>
                <w:szCs w:val="22"/>
              </w:rPr>
              <w:t xml:space="preserve"> </w:t>
            </w:r>
            <w:r w:rsidRPr="0088562B">
              <w:rPr>
                <w:rFonts w:ascii="Garamond" w:hAnsi="Garamond"/>
                <w:sz w:val="22"/>
                <w:szCs w:val="22"/>
              </w:rPr>
              <w:t xml:space="preserve">– сечение экспорта-импорта, к которому отнесена ГТП экспорта </w:t>
            </w:r>
            <w:r w:rsidRPr="0088562B">
              <w:rPr>
                <w:rFonts w:ascii="Garamond" w:hAnsi="Garamond"/>
                <w:i/>
                <w:sz w:val="22"/>
                <w:szCs w:val="22"/>
                <w:lang w:val="en-US"/>
              </w:rPr>
              <w:t>r</w:t>
            </w:r>
            <w:r w:rsidRPr="0088562B">
              <w:rPr>
                <w:rFonts w:ascii="Garamond" w:hAnsi="Garamond"/>
                <w:sz w:val="22"/>
                <w:szCs w:val="22"/>
              </w:rPr>
              <w:t>;</w:t>
            </w:r>
          </w:p>
          <w:p w14:paraId="2DE80C2B" w14:textId="77777777" w:rsidR="009960B0" w:rsidRPr="0088562B" w:rsidRDefault="009960B0" w:rsidP="00B93EA4">
            <w:pPr>
              <w:pStyle w:val="subsubclauseindent"/>
              <w:tabs>
                <w:tab w:val="left" w:pos="-4"/>
              </w:tabs>
              <w:ind w:left="0"/>
              <w:rPr>
                <w:rFonts w:ascii="Garamond" w:hAnsi="Garamond"/>
                <w:szCs w:val="22"/>
                <w:lang w:val="ru-RU"/>
              </w:rPr>
            </w:pPr>
            <w:r w:rsidRPr="0088562B">
              <w:rPr>
                <w:rFonts w:ascii="Garamond" w:hAnsi="Garamond"/>
                <w:bCs/>
                <w:i/>
                <w:szCs w:val="22"/>
                <w:lang w:val="en-US"/>
              </w:rPr>
              <w:t>m</w:t>
            </w:r>
            <w:r w:rsidRPr="0088562B">
              <w:rPr>
                <w:rFonts w:ascii="Garamond" w:hAnsi="Garamond"/>
                <w:bCs/>
                <w:szCs w:val="22"/>
                <w:lang w:val="ru-RU"/>
              </w:rPr>
              <w:t xml:space="preserve"> – рассматриваемый расчетный период;</w:t>
            </w:r>
          </w:p>
          <w:p w14:paraId="3A278DE9" w14:textId="77777777" w:rsidR="009960B0" w:rsidRPr="0088562B" w:rsidRDefault="009960B0" w:rsidP="00B93EA4">
            <w:pPr>
              <w:jc w:val="both"/>
              <w:rPr>
                <w:rFonts w:ascii="Garamond" w:hAnsi="Garamond"/>
                <w:b/>
                <w:bCs/>
                <w:sz w:val="22"/>
                <w:szCs w:val="22"/>
              </w:rPr>
            </w:pPr>
            <w:r w:rsidRPr="0088562B">
              <w:rPr>
                <w:rFonts w:ascii="Garamond" w:hAnsi="Garamond"/>
                <w:i/>
                <w:sz w:val="22"/>
                <w:szCs w:val="22"/>
                <w:lang w:val="en-US"/>
              </w:rPr>
              <w:t>h</w:t>
            </w:r>
            <w:r w:rsidRPr="0088562B">
              <w:rPr>
                <w:rFonts w:ascii="Garamond" w:hAnsi="Garamond"/>
                <w:sz w:val="22"/>
                <w:szCs w:val="22"/>
              </w:rPr>
              <w:t xml:space="preserve"> – час операционных суток.</w:t>
            </w:r>
          </w:p>
        </w:tc>
      </w:tr>
      <w:tr w:rsidR="009960B0" w:rsidRPr="005D1BE5" w14:paraId="07BF9E28" w14:textId="77777777" w:rsidTr="00B93EA4">
        <w:tc>
          <w:tcPr>
            <w:tcW w:w="896" w:type="dxa"/>
            <w:vAlign w:val="center"/>
          </w:tcPr>
          <w:p w14:paraId="20D819CF" w14:textId="77777777" w:rsidR="009960B0" w:rsidRDefault="009960B0" w:rsidP="00B93EA4">
            <w:pPr>
              <w:jc w:val="center"/>
              <w:rPr>
                <w:rFonts w:ascii="Garamond" w:hAnsi="Garamond"/>
                <w:b/>
                <w:bCs/>
                <w:sz w:val="22"/>
                <w:szCs w:val="22"/>
              </w:rPr>
            </w:pPr>
            <w:r>
              <w:rPr>
                <w:rFonts w:ascii="Garamond" w:hAnsi="Garamond"/>
                <w:b/>
                <w:bCs/>
                <w:sz w:val="22"/>
                <w:szCs w:val="22"/>
              </w:rPr>
              <w:t>4.2.19</w:t>
            </w:r>
          </w:p>
        </w:tc>
        <w:tc>
          <w:tcPr>
            <w:tcW w:w="6924" w:type="dxa"/>
          </w:tcPr>
          <w:p w14:paraId="1D62DBC4" w14:textId="77777777" w:rsidR="009960B0" w:rsidRPr="0088562B" w:rsidRDefault="009960B0" w:rsidP="00AD2F5B">
            <w:pPr>
              <w:pStyle w:val="4"/>
              <w:numPr>
                <w:ilvl w:val="0"/>
                <w:numId w:val="0"/>
              </w:numPr>
              <w:ind w:left="568"/>
              <w:rPr>
                <w:rFonts w:ascii="Garamond" w:hAnsi="Garamond"/>
                <w:szCs w:val="22"/>
              </w:rPr>
            </w:pPr>
            <w:r w:rsidRPr="0088562B">
              <w:rPr>
                <w:rFonts w:ascii="Garamond" w:hAnsi="Garamond"/>
                <w:szCs w:val="22"/>
              </w:rPr>
              <w:t>Объем расчетных нагрузочных потерь электроэнергии в электрических сетях, отнесенный на ГТП потребления</w:t>
            </w:r>
          </w:p>
          <w:p w14:paraId="74959F34" w14:textId="77777777" w:rsidR="009960B0" w:rsidRPr="0088562B" w:rsidRDefault="009960B0" w:rsidP="00B93EA4">
            <w:pPr>
              <w:pStyle w:val="subsubclauseindent"/>
              <w:tabs>
                <w:tab w:val="num" w:pos="1276"/>
              </w:tabs>
              <w:spacing w:after="0"/>
              <w:ind w:left="0"/>
              <w:rPr>
                <w:rFonts w:ascii="Garamond" w:hAnsi="Garamond"/>
                <w:szCs w:val="22"/>
                <w:lang w:val="ru-RU"/>
              </w:rPr>
            </w:pPr>
            <w:r w:rsidRPr="0088562B">
              <w:rPr>
                <w:rFonts w:ascii="Garamond" w:hAnsi="Garamond"/>
                <w:position w:val="-14"/>
                <w:szCs w:val="22"/>
              </w:rPr>
              <w:object w:dxaOrig="1100" w:dyaOrig="400" w14:anchorId="050E47CA">
                <v:shape id="_x0000_i1672" type="#_x0000_t75" style="width:77.4pt;height:29.6pt" o:ole="">
                  <v:imagedata r:id="rId993" o:title=""/>
                </v:shape>
                <o:OLEObject Type="Embed" ProgID="Equation.3" ShapeID="_x0000_i1672" DrawAspect="Content" ObjectID="_1788676566" r:id="rId994"/>
              </w:object>
            </w:r>
            <w:r w:rsidRPr="0088562B">
              <w:rPr>
                <w:rFonts w:ascii="Garamond" w:hAnsi="Garamond"/>
                <w:szCs w:val="22"/>
                <w:lang w:val="ru-RU"/>
              </w:rPr>
              <w:t xml:space="preserve"> [МВт.ч] – объем расчетных нагрузочных потерь электроэнергии в электрических сетях, отнесенный на ГТП потребления (экспорта) </w:t>
            </w:r>
            <w:r w:rsidRPr="0088562B">
              <w:rPr>
                <w:rFonts w:ascii="Garamond" w:hAnsi="Garamond"/>
                <w:i/>
                <w:szCs w:val="22"/>
                <w:lang w:val="en-US"/>
              </w:rPr>
              <w:t>p</w:t>
            </w:r>
            <w:r w:rsidRPr="0088562B">
              <w:rPr>
                <w:rFonts w:ascii="Garamond" w:hAnsi="Garamond"/>
                <w:szCs w:val="22"/>
                <w:lang w:val="ru-RU"/>
              </w:rPr>
              <w:t xml:space="preserve">, в час операционных суток </w:t>
            </w:r>
            <w:r w:rsidRPr="0088562B">
              <w:rPr>
                <w:rFonts w:ascii="Garamond" w:hAnsi="Garamond"/>
                <w:i/>
                <w:szCs w:val="22"/>
                <w:lang w:val="en-US"/>
              </w:rPr>
              <w:t>h</w:t>
            </w:r>
            <w:r w:rsidRPr="0088562B">
              <w:rPr>
                <w:rFonts w:ascii="Garamond" w:hAnsi="Garamond"/>
                <w:szCs w:val="22"/>
                <w:lang w:val="ru-RU"/>
              </w:rPr>
              <w:t>.</w:t>
            </w:r>
          </w:p>
          <w:p w14:paraId="2B098627" w14:textId="77777777" w:rsidR="009960B0" w:rsidRPr="0088562B" w:rsidRDefault="009960B0" w:rsidP="00B93EA4">
            <w:pPr>
              <w:pStyle w:val="subsubclauseindent"/>
              <w:spacing w:after="0"/>
              <w:ind w:left="0"/>
              <w:rPr>
                <w:rFonts w:ascii="Garamond" w:hAnsi="Garamond"/>
                <w:szCs w:val="22"/>
                <w:lang w:val="ru-RU"/>
              </w:rPr>
            </w:pPr>
            <w:r w:rsidRPr="0088562B">
              <w:rPr>
                <w:rFonts w:ascii="Garamond" w:hAnsi="Garamond"/>
                <w:szCs w:val="22"/>
                <w:lang w:val="ru-RU"/>
              </w:rPr>
              <w:t xml:space="preserve">КО рассчитывает величину </w:t>
            </w:r>
            <w:r w:rsidRPr="0088562B">
              <w:rPr>
                <w:rFonts w:ascii="Garamond" w:hAnsi="Garamond"/>
                <w:position w:val="-14"/>
                <w:szCs w:val="22"/>
              </w:rPr>
              <w:object w:dxaOrig="1100" w:dyaOrig="400" w14:anchorId="0FE4BB52">
                <v:shape id="_x0000_i1673" type="#_x0000_t75" style="width:77.4pt;height:29.6pt" o:ole="">
                  <v:imagedata r:id="rId995" o:title=""/>
                </v:shape>
                <o:OLEObject Type="Embed" ProgID="Equation.3" ShapeID="_x0000_i1673" DrawAspect="Content" ObjectID="_1788676567" r:id="rId996"/>
              </w:object>
            </w:r>
            <w:r w:rsidRPr="0088562B">
              <w:rPr>
                <w:rFonts w:ascii="Garamond" w:hAnsi="Garamond"/>
                <w:szCs w:val="22"/>
                <w:lang w:val="ru-RU"/>
              </w:rPr>
              <w:t xml:space="preserve"> в соответствии с формулой:</w:t>
            </w:r>
          </w:p>
          <w:p w14:paraId="276C4E2D" w14:textId="77777777" w:rsidR="009960B0" w:rsidRPr="0088562B" w:rsidRDefault="009960B0" w:rsidP="00B93EA4">
            <w:pPr>
              <w:pStyle w:val="subsubclauseindent"/>
              <w:spacing w:after="0"/>
              <w:ind w:left="0"/>
              <w:rPr>
                <w:rFonts w:ascii="Garamond" w:hAnsi="Garamond"/>
                <w:szCs w:val="22"/>
                <w:lang w:val="ru-RU"/>
              </w:rPr>
            </w:pPr>
            <w:r w:rsidRPr="0088562B">
              <w:rPr>
                <w:rFonts w:ascii="Garamond" w:hAnsi="Garamond"/>
                <w:position w:val="-14"/>
                <w:szCs w:val="22"/>
              </w:rPr>
              <w:object w:dxaOrig="5760" w:dyaOrig="400" w14:anchorId="54F2EF56">
                <v:shape id="_x0000_i1674" type="#_x0000_t75" style="width:365.4pt;height:29.6pt" o:ole="">
                  <v:imagedata r:id="rId997" o:title=""/>
                </v:shape>
                <o:OLEObject Type="Embed" ProgID="Equation.3" ShapeID="_x0000_i1674" DrawAspect="Content" ObjectID="_1788676568" r:id="rId998"/>
              </w:object>
            </w:r>
            <w:r w:rsidRPr="0088562B">
              <w:rPr>
                <w:rFonts w:ascii="Garamond" w:hAnsi="Garamond"/>
                <w:szCs w:val="22"/>
                <w:lang w:val="ru-RU"/>
              </w:rPr>
              <w:t>,</w:t>
            </w:r>
          </w:p>
          <w:p w14:paraId="00FFDD2F" w14:textId="77777777" w:rsidR="009960B0" w:rsidRPr="0088562B" w:rsidRDefault="009960B0" w:rsidP="00B93EA4">
            <w:pPr>
              <w:pStyle w:val="subsubclauseindent"/>
              <w:spacing w:after="0"/>
              <w:ind w:left="0"/>
              <w:rPr>
                <w:rFonts w:ascii="Garamond" w:hAnsi="Garamond"/>
                <w:szCs w:val="22"/>
                <w:lang w:val="ru-RU"/>
              </w:rPr>
            </w:pPr>
            <w:r w:rsidRPr="0088562B">
              <w:rPr>
                <w:rFonts w:ascii="Garamond" w:hAnsi="Garamond"/>
                <w:szCs w:val="22"/>
                <w:lang w:val="ru-RU"/>
              </w:rPr>
              <w:t>где</w:t>
            </w:r>
            <w:r w:rsidRPr="0088562B">
              <w:rPr>
                <w:rFonts w:ascii="Garamond" w:hAnsi="Garamond"/>
                <w:i/>
                <w:szCs w:val="22"/>
                <w:lang w:val="ru-RU"/>
              </w:rPr>
              <w:t xml:space="preserve"> </w:t>
            </w:r>
            <w:r w:rsidRPr="0088562B">
              <w:rPr>
                <w:rFonts w:ascii="Garamond" w:hAnsi="Garamond"/>
                <w:i/>
                <w:szCs w:val="22"/>
                <w:lang w:val="en-US"/>
              </w:rPr>
              <w:t>i</w:t>
            </w:r>
            <w:r w:rsidRPr="0088562B">
              <w:rPr>
                <w:rFonts w:ascii="Garamond" w:hAnsi="Garamond"/>
                <w:szCs w:val="22"/>
                <w:lang w:val="ru-RU"/>
              </w:rPr>
              <w:t xml:space="preserve"> – участник оптового рынка;</w:t>
            </w:r>
          </w:p>
          <w:p w14:paraId="72D4F677" w14:textId="77777777" w:rsidR="009960B0" w:rsidRPr="0088562B" w:rsidRDefault="009960B0" w:rsidP="00B93EA4">
            <w:pPr>
              <w:pStyle w:val="subsubclauseindent"/>
              <w:spacing w:after="0"/>
              <w:ind w:left="0"/>
              <w:rPr>
                <w:rFonts w:ascii="Garamond" w:hAnsi="Garamond"/>
                <w:szCs w:val="22"/>
                <w:lang w:val="ru-RU"/>
              </w:rPr>
            </w:pPr>
            <w:r w:rsidRPr="0088562B">
              <w:rPr>
                <w:rFonts w:ascii="Garamond" w:hAnsi="Garamond"/>
                <w:i/>
                <w:szCs w:val="22"/>
              </w:rPr>
              <w:t>p</w:t>
            </w:r>
            <w:r w:rsidRPr="0088562B">
              <w:rPr>
                <w:rFonts w:ascii="Garamond" w:hAnsi="Garamond"/>
                <w:szCs w:val="22"/>
                <w:lang w:val="ru-RU"/>
              </w:rPr>
              <w:t xml:space="preserve"> – ГТП потребления (экспорта) участника </w:t>
            </w:r>
            <w:r w:rsidRPr="0088562B">
              <w:rPr>
                <w:rFonts w:ascii="Garamond" w:hAnsi="Garamond"/>
                <w:i/>
                <w:szCs w:val="22"/>
              </w:rPr>
              <w:t>i</w:t>
            </w:r>
            <w:r w:rsidRPr="0088562B">
              <w:rPr>
                <w:rFonts w:ascii="Garamond" w:hAnsi="Garamond"/>
                <w:szCs w:val="22"/>
                <w:lang w:val="ru-RU"/>
              </w:rPr>
              <w:t>;</w:t>
            </w:r>
          </w:p>
          <w:p w14:paraId="6F001B61" w14:textId="77777777" w:rsidR="009960B0" w:rsidRPr="0088562B" w:rsidRDefault="009960B0" w:rsidP="00B93EA4">
            <w:pPr>
              <w:pStyle w:val="subsubclauseindent"/>
              <w:spacing w:after="0"/>
              <w:ind w:left="0"/>
              <w:rPr>
                <w:rFonts w:ascii="Garamond" w:hAnsi="Garamond"/>
                <w:szCs w:val="22"/>
                <w:lang w:val="ru-RU"/>
              </w:rPr>
            </w:pPr>
            <w:r w:rsidRPr="00566393">
              <w:rPr>
                <w:rFonts w:ascii="Garamond" w:hAnsi="Garamond"/>
                <w:i/>
                <w:szCs w:val="22"/>
                <w:highlight w:val="yellow"/>
              </w:rPr>
              <w:t>p</w:t>
            </w:r>
            <w:r w:rsidRPr="00566393">
              <w:rPr>
                <w:rFonts w:ascii="Garamond" w:hAnsi="Garamond"/>
                <w:szCs w:val="22"/>
                <w:highlight w:val="yellow"/>
                <w:lang w:val="ru-RU"/>
              </w:rPr>
              <w:t xml:space="preserve"> – для участника оптового рынка – потребителя электрической энергии НЦЗА или НЦЗК соотносится с перетоком в ограничивающем сечении НЦЗА или НЦЗК соответственно;</w:t>
            </w:r>
          </w:p>
          <w:p w14:paraId="7227500C" w14:textId="77777777" w:rsidR="009960B0" w:rsidRPr="00AD2F5B" w:rsidRDefault="009960B0" w:rsidP="00AD2F5B">
            <w:pPr>
              <w:pStyle w:val="3"/>
              <w:widowControl w:val="0"/>
              <w:numPr>
                <w:ilvl w:val="0"/>
                <w:numId w:val="0"/>
              </w:numPr>
              <w:rPr>
                <w:rFonts w:ascii="Garamond" w:hAnsi="Garamond"/>
                <w:b w:val="0"/>
                <w:bCs w:val="0"/>
                <w:sz w:val="22"/>
                <w:szCs w:val="22"/>
              </w:rPr>
            </w:pPr>
            <w:r w:rsidRPr="00AD2F5B">
              <w:rPr>
                <w:rFonts w:ascii="Garamond" w:hAnsi="Garamond"/>
                <w:b w:val="0"/>
                <w:i/>
                <w:sz w:val="22"/>
                <w:szCs w:val="22"/>
                <w:lang w:val="en-US"/>
              </w:rPr>
              <w:t>h</w:t>
            </w:r>
            <w:r w:rsidRPr="00AD2F5B">
              <w:rPr>
                <w:rFonts w:ascii="Garamond" w:hAnsi="Garamond"/>
                <w:b w:val="0"/>
                <w:sz w:val="22"/>
                <w:szCs w:val="22"/>
              </w:rPr>
              <w:t xml:space="preserve"> – час операционных суток.</w:t>
            </w:r>
          </w:p>
        </w:tc>
        <w:tc>
          <w:tcPr>
            <w:tcW w:w="7201" w:type="dxa"/>
          </w:tcPr>
          <w:p w14:paraId="6936C748" w14:textId="77777777" w:rsidR="009960B0" w:rsidRPr="0088562B" w:rsidRDefault="009960B0" w:rsidP="00AD2F5B">
            <w:pPr>
              <w:pStyle w:val="4"/>
              <w:numPr>
                <w:ilvl w:val="0"/>
                <w:numId w:val="0"/>
              </w:numPr>
              <w:ind w:left="568"/>
              <w:rPr>
                <w:rFonts w:ascii="Garamond" w:hAnsi="Garamond"/>
                <w:szCs w:val="22"/>
              </w:rPr>
            </w:pPr>
            <w:r w:rsidRPr="0088562B">
              <w:rPr>
                <w:rFonts w:ascii="Garamond" w:hAnsi="Garamond"/>
                <w:szCs w:val="22"/>
              </w:rPr>
              <w:t>Объем расчетных нагрузочных потерь электроэнергии в электрических сетях, отнесенный на ГТП потребления</w:t>
            </w:r>
          </w:p>
          <w:p w14:paraId="7587F6C9" w14:textId="77777777" w:rsidR="009960B0" w:rsidRPr="0088562B" w:rsidRDefault="009960B0" w:rsidP="00B93EA4">
            <w:pPr>
              <w:pStyle w:val="subsubclauseindent"/>
              <w:tabs>
                <w:tab w:val="num" w:pos="1276"/>
              </w:tabs>
              <w:spacing w:after="0"/>
              <w:ind w:left="0"/>
              <w:rPr>
                <w:rFonts w:ascii="Garamond" w:hAnsi="Garamond"/>
                <w:szCs w:val="22"/>
                <w:lang w:val="ru-RU"/>
              </w:rPr>
            </w:pPr>
            <w:r w:rsidRPr="0088562B">
              <w:rPr>
                <w:rFonts w:ascii="Garamond" w:hAnsi="Garamond"/>
                <w:position w:val="-14"/>
                <w:szCs w:val="22"/>
              </w:rPr>
              <w:object w:dxaOrig="1100" w:dyaOrig="400" w14:anchorId="06D49914">
                <v:shape id="_x0000_i1675" type="#_x0000_t75" style="width:77.4pt;height:29.6pt" o:ole="">
                  <v:imagedata r:id="rId993" o:title=""/>
                </v:shape>
                <o:OLEObject Type="Embed" ProgID="Equation.3" ShapeID="_x0000_i1675" DrawAspect="Content" ObjectID="_1788676569" r:id="rId999"/>
              </w:object>
            </w:r>
            <w:r w:rsidRPr="0088562B">
              <w:rPr>
                <w:rFonts w:ascii="Garamond" w:hAnsi="Garamond"/>
                <w:szCs w:val="22"/>
                <w:lang w:val="ru-RU"/>
              </w:rPr>
              <w:t xml:space="preserve"> [МВт.ч] – объем расчетных нагрузочных потерь электроэнергии в электрических сетях, отнесенный на ГТП потребления (экспорта) </w:t>
            </w:r>
            <w:r w:rsidRPr="0088562B">
              <w:rPr>
                <w:rFonts w:ascii="Garamond" w:hAnsi="Garamond"/>
                <w:i/>
                <w:szCs w:val="22"/>
                <w:lang w:val="en-US"/>
              </w:rPr>
              <w:t>p</w:t>
            </w:r>
            <w:r w:rsidRPr="0088562B">
              <w:rPr>
                <w:rFonts w:ascii="Garamond" w:hAnsi="Garamond"/>
                <w:szCs w:val="22"/>
                <w:lang w:val="ru-RU"/>
              </w:rPr>
              <w:t xml:space="preserve">, в час операционных суток </w:t>
            </w:r>
            <w:r w:rsidRPr="0088562B">
              <w:rPr>
                <w:rFonts w:ascii="Garamond" w:hAnsi="Garamond"/>
                <w:i/>
                <w:szCs w:val="22"/>
                <w:lang w:val="en-US"/>
              </w:rPr>
              <w:t>h</w:t>
            </w:r>
            <w:r w:rsidRPr="0088562B">
              <w:rPr>
                <w:rFonts w:ascii="Garamond" w:hAnsi="Garamond"/>
                <w:szCs w:val="22"/>
                <w:lang w:val="ru-RU"/>
              </w:rPr>
              <w:t>.</w:t>
            </w:r>
          </w:p>
          <w:p w14:paraId="7C1370DB" w14:textId="77777777" w:rsidR="009960B0" w:rsidRPr="0088562B" w:rsidRDefault="009960B0" w:rsidP="00B93EA4">
            <w:pPr>
              <w:pStyle w:val="subsubclauseindent"/>
              <w:spacing w:after="0"/>
              <w:ind w:left="0"/>
              <w:rPr>
                <w:rFonts w:ascii="Garamond" w:hAnsi="Garamond"/>
                <w:szCs w:val="22"/>
                <w:lang w:val="ru-RU"/>
              </w:rPr>
            </w:pPr>
            <w:r w:rsidRPr="0088562B">
              <w:rPr>
                <w:rFonts w:ascii="Garamond" w:hAnsi="Garamond"/>
                <w:szCs w:val="22"/>
                <w:lang w:val="ru-RU"/>
              </w:rPr>
              <w:t xml:space="preserve">КО рассчитывает величину </w:t>
            </w:r>
            <w:r w:rsidRPr="0088562B">
              <w:rPr>
                <w:rFonts w:ascii="Garamond" w:hAnsi="Garamond"/>
                <w:position w:val="-14"/>
                <w:szCs w:val="22"/>
              </w:rPr>
              <w:object w:dxaOrig="1100" w:dyaOrig="400" w14:anchorId="250137C9">
                <v:shape id="_x0000_i1676" type="#_x0000_t75" style="width:77.4pt;height:29.6pt" o:ole="">
                  <v:imagedata r:id="rId995" o:title=""/>
                </v:shape>
                <o:OLEObject Type="Embed" ProgID="Equation.3" ShapeID="_x0000_i1676" DrawAspect="Content" ObjectID="_1788676570" r:id="rId1000"/>
              </w:object>
            </w:r>
            <w:r w:rsidRPr="0088562B">
              <w:rPr>
                <w:rFonts w:ascii="Garamond" w:hAnsi="Garamond"/>
                <w:szCs w:val="22"/>
                <w:lang w:val="ru-RU"/>
              </w:rPr>
              <w:t xml:space="preserve"> в соответствии с формулой:</w:t>
            </w:r>
          </w:p>
          <w:p w14:paraId="10DD7ADF" w14:textId="77777777" w:rsidR="009960B0" w:rsidRPr="0088562B" w:rsidRDefault="009960B0" w:rsidP="00B93EA4">
            <w:pPr>
              <w:pStyle w:val="subsubclauseindent"/>
              <w:spacing w:after="0"/>
              <w:ind w:left="0"/>
              <w:rPr>
                <w:rFonts w:ascii="Garamond" w:hAnsi="Garamond"/>
                <w:szCs w:val="22"/>
                <w:lang w:val="ru-RU"/>
              </w:rPr>
            </w:pPr>
            <w:r w:rsidRPr="0088562B">
              <w:rPr>
                <w:rFonts w:ascii="Garamond" w:hAnsi="Garamond"/>
                <w:position w:val="-14"/>
                <w:szCs w:val="22"/>
              </w:rPr>
              <w:object w:dxaOrig="5760" w:dyaOrig="400" w14:anchorId="3AC5D13E">
                <v:shape id="_x0000_i1677" type="#_x0000_t75" style="width:365.4pt;height:29.6pt" o:ole="">
                  <v:imagedata r:id="rId997" o:title=""/>
                </v:shape>
                <o:OLEObject Type="Embed" ProgID="Equation.3" ShapeID="_x0000_i1677" DrawAspect="Content" ObjectID="_1788676571" r:id="rId1001"/>
              </w:object>
            </w:r>
            <w:r w:rsidRPr="0088562B">
              <w:rPr>
                <w:rFonts w:ascii="Garamond" w:hAnsi="Garamond"/>
                <w:szCs w:val="22"/>
                <w:lang w:val="ru-RU"/>
              </w:rPr>
              <w:t>,</w:t>
            </w:r>
          </w:p>
          <w:p w14:paraId="1BBF737D" w14:textId="77777777" w:rsidR="009960B0" w:rsidRPr="0088562B" w:rsidRDefault="009960B0" w:rsidP="00B93EA4">
            <w:pPr>
              <w:pStyle w:val="subsubclauseindent"/>
              <w:spacing w:after="0"/>
              <w:ind w:left="0"/>
              <w:rPr>
                <w:rFonts w:ascii="Garamond" w:hAnsi="Garamond"/>
                <w:szCs w:val="22"/>
                <w:lang w:val="ru-RU"/>
              </w:rPr>
            </w:pPr>
            <w:r w:rsidRPr="0088562B">
              <w:rPr>
                <w:rFonts w:ascii="Garamond" w:hAnsi="Garamond"/>
                <w:szCs w:val="22"/>
                <w:lang w:val="ru-RU"/>
              </w:rPr>
              <w:t>где</w:t>
            </w:r>
            <w:r w:rsidRPr="0088562B">
              <w:rPr>
                <w:rFonts w:ascii="Garamond" w:hAnsi="Garamond"/>
                <w:i/>
                <w:szCs w:val="22"/>
                <w:lang w:val="ru-RU"/>
              </w:rPr>
              <w:t xml:space="preserve"> </w:t>
            </w:r>
            <w:r w:rsidRPr="0088562B">
              <w:rPr>
                <w:rFonts w:ascii="Garamond" w:hAnsi="Garamond"/>
                <w:i/>
                <w:szCs w:val="22"/>
                <w:lang w:val="en-US"/>
              </w:rPr>
              <w:t>i</w:t>
            </w:r>
            <w:r w:rsidRPr="0088562B">
              <w:rPr>
                <w:rFonts w:ascii="Garamond" w:hAnsi="Garamond"/>
                <w:szCs w:val="22"/>
                <w:lang w:val="ru-RU"/>
              </w:rPr>
              <w:t xml:space="preserve"> – участник оптового рынка;</w:t>
            </w:r>
          </w:p>
          <w:p w14:paraId="1ABE37E9" w14:textId="77777777" w:rsidR="009960B0" w:rsidRPr="0088562B" w:rsidRDefault="009960B0" w:rsidP="00B93EA4">
            <w:pPr>
              <w:pStyle w:val="subsubclauseindent"/>
              <w:spacing w:after="0"/>
              <w:ind w:left="0"/>
              <w:rPr>
                <w:rFonts w:ascii="Garamond" w:hAnsi="Garamond"/>
                <w:szCs w:val="22"/>
                <w:lang w:val="ru-RU"/>
              </w:rPr>
            </w:pPr>
            <w:r w:rsidRPr="0088562B">
              <w:rPr>
                <w:rFonts w:ascii="Garamond" w:hAnsi="Garamond"/>
                <w:i/>
                <w:szCs w:val="22"/>
              </w:rPr>
              <w:t>p</w:t>
            </w:r>
            <w:r w:rsidRPr="0088562B">
              <w:rPr>
                <w:rFonts w:ascii="Garamond" w:hAnsi="Garamond"/>
                <w:szCs w:val="22"/>
                <w:lang w:val="ru-RU"/>
              </w:rPr>
              <w:t xml:space="preserve"> – ГТП потребления (экспорта) участника </w:t>
            </w:r>
            <w:r w:rsidRPr="0088562B">
              <w:rPr>
                <w:rFonts w:ascii="Garamond" w:hAnsi="Garamond"/>
                <w:i/>
                <w:szCs w:val="22"/>
              </w:rPr>
              <w:t>i</w:t>
            </w:r>
            <w:r w:rsidRPr="0088562B">
              <w:rPr>
                <w:rFonts w:ascii="Garamond" w:hAnsi="Garamond"/>
                <w:szCs w:val="22"/>
                <w:lang w:val="ru-RU"/>
              </w:rPr>
              <w:t>;</w:t>
            </w:r>
          </w:p>
          <w:p w14:paraId="0E73B3A6" w14:textId="77777777" w:rsidR="009960B0" w:rsidRPr="0088562B" w:rsidRDefault="009960B0" w:rsidP="00B93EA4">
            <w:pPr>
              <w:jc w:val="both"/>
              <w:rPr>
                <w:rFonts w:ascii="Garamond" w:hAnsi="Garamond"/>
                <w:b/>
                <w:bCs/>
                <w:sz w:val="22"/>
                <w:szCs w:val="22"/>
              </w:rPr>
            </w:pPr>
            <w:r w:rsidRPr="0088562B">
              <w:rPr>
                <w:rFonts w:ascii="Garamond" w:hAnsi="Garamond"/>
                <w:i/>
                <w:sz w:val="22"/>
                <w:szCs w:val="22"/>
                <w:lang w:val="en-US"/>
              </w:rPr>
              <w:t>h</w:t>
            </w:r>
            <w:r w:rsidRPr="0088562B">
              <w:rPr>
                <w:rFonts w:ascii="Garamond" w:hAnsi="Garamond"/>
                <w:sz w:val="22"/>
                <w:szCs w:val="22"/>
              </w:rPr>
              <w:t xml:space="preserve"> – час операционных суток.</w:t>
            </w:r>
          </w:p>
        </w:tc>
      </w:tr>
      <w:tr w:rsidR="009960B0" w:rsidRPr="005D1BE5" w14:paraId="11DE9C50" w14:textId="77777777" w:rsidTr="00B93EA4">
        <w:tc>
          <w:tcPr>
            <w:tcW w:w="896" w:type="dxa"/>
            <w:vAlign w:val="center"/>
          </w:tcPr>
          <w:p w14:paraId="5D231682" w14:textId="77777777" w:rsidR="009960B0" w:rsidRPr="0091586B" w:rsidRDefault="009960B0" w:rsidP="00B93EA4">
            <w:pPr>
              <w:jc w:val="center"/>
              <w:rPr>
                <w:rFonts w:ascii="Garamond" w:hAnsi="Garamond"/>
                <w:b/>
                <w:bCs/>
                <w:sz w:val="22"/>
                <w:szCs w:val="22"/>
              </w:rPr>
            </w:pPr>
            <w:r>
              <w:rPr>
                <w:rFonts w:ascii="Garamond" w:hAnsi="Garamond"/>
                <w:b/>
                <w:bCs/>
                <w:sz w:val="22"/>
                <w:szCs w:val="22"/>
                <w:lang w:val="en-US"/>
              </w:rPr>
              <w:t>4</w:t>
            </w:r>
            <w:r>
              <w:rPr>
                <w:rFonts w:ascii="Garamond" w:hAnsi="Garamond"/>
                <w:b/>
                <w:bCs/>
                <w:sz w:val="22"/>
                <w:szCs w:val="22"/>
              </w:rPr>
              <w:t>.3.1</w:t>
            </w:r>
          </w:p>
        </w:tc>
        <w:tc>
          <w:tcPr>
            <w:tcW w:w="6924" w:type="dxa"/>
          </w:tcPr>
          <w:p w14:paraId="262358FD" w14:textId="77777777" w:rsidR="009960B0" w:rsidRPr="0088562B" w:rsidRDefault="009960B0" w:rsidP="00AD2F5B">
            <w:pPr>
              <w:pStyle w:val="4"/>
              <w:numPr>
                <w:ilvl w:val="0"/>
                <w:numId w:val="0"/>
              </w:numPr>
              <w:ind w:left="568"/>
              <w:rPr>
                <w:rFonts w:ascii="Garamond" w:hAnsi="Garamond"/>
                <w:b/>
                <w:szCs w:val="22"/>
              </w:rPr>
            </w:pPr>
            <w:r w:rsidRPr="0088562B">
              <w:rPr>
                <w:rFonts w:ascii="Garamond" w:hAnsi="Garamond"/>
                <w:szCs w:val="22"/>
              </w:rPr>
              <w:t>Стоимость расчетных нагрузочных потерь электрической энергии, учтенных в равновесных ценах на электрическую энергию в ГТП потребления (экспорта)</w:t>
            </w:r>
          </w:p>
          <w:p w14:paraId="35199AA2" w14:textId="77777777" w:rsidR="009960B0" w:rsidRPr="0088562B" w:rsidRDefault="009960B0" w:rsidP="00B93EA4">
            <w:pPr>
              <w:jc w:val="both"/>
              <w:rPr>
                <w:rFonts w:ascii="Garamond" w:hAnsi="Garamond"/>
                <w:sz w:val="22"/>
                <w:szCs w:val="22"/>
              </w:rPr>
            </w:pPr>
            <w:r w:rsidRPr="0088562B">
              <w:rPr>
                <w:rFonts w:ascii="Garamond" w:hAnsi="Garamond"/>
                <w:position w:val="-14"/>
                <w:sz w:val="22"/>
                <w:szCs w:val="22"/>
              </w:rPr>
              <w:object w:dxaOrig="1140" w:dyaOrig="400" w14:anchorId="51F90C57">
                <v:shape id="_x0000_i1678" type="#_x0000_t75" style="width:77.4pt;height:29.6pt" o:ole="">
                  <v:imagedata r:id="rId1002" o:title=""/>
                </v:shape>
                <o:OLEObject Type="Embed" ProgID="Equation.3" ShapeID="_x0000_i1678" DrawAspect="Content" ObjectID="_1788676572" r:id="rId1003"/>
              </w:object>
            </w:r>
            <w:r w:rsidRPr="0088562B">
              <w:rPr>
                <w:rFonts w:ascii="Garamond" w:hAnsi="Garamond"/>
                <w:position w:val="-14"/>
                <w:sz w:val="22"/>
                <w:szCs w:val="22"/>
              </w:rPr>
              <w:t xml:space="preserve"> </w:t>
            </w:r>
            <w:r w:rsidRPr="0088562B">
              <w:rPr>
                <w:rFonts w:ascii="Garamond" w:hAnsi="Garamond"/>
                <w:sz w:val="22"/>
                <w:szCs w:val="22"/>
              </w:rPr>
              <w:t xml:space="preserve">[руб.] – стоимость расчетных нагрузочных потерь электрической энергии, учтенных в равновесных ценах на электрическую энергию в ГТП потребления (экспорта) </w:t>
            </w:r>
            <w:r w:rsidRPr="0088562B">
              <w:rPr>
                <w:rFonts w:ascii="Garamond" w:hAnsi="Garamond"/>
                <w:i/>
                <w:sz w:val="22"/>
                <w:szCs w:val="22"/>
                <w:lang w:val="en-US"/>
              </w:rPr>
              <w:t>p</w:t>
            </w:r>
            <w:r w:rsidRPr="0088562B">
              <w:rPr>
                <w:rFonts w:ascii="Garamond" w:hAnsi="Garamond"/>
                <w:sz w:val="22"/>
                <w:szCs w:val="22"/>
              </w:rPr>
              <w:t xml:space="preserve"> в час операционных суток </w:t>
            </w:r>
            <w:r w:rsidRPr="0088562B">
              <w:rPr>
                <w:rFonts w:ascii="Garamond" w:hAnsi="Garamond"/>
                <w:i/>
                <w:sz w:val="22"/>
                <w:szCs w:val="22"/>
                <w:lang w:val="en-US"/>
              </w:rPr>
              <w:t>h</w:t>
            </w:r>
            <w:r w:rsidRPr="0088562B">
              <w:rPr>
                <w:rFonts w:ascii="Garamond" w:hAnsi="Garamond"/>
                <w:sz w:val="22"/>
                <w:szCs w:val="22"/>
              </w:rPr>
              <w:t>.</w:t>
            </w:r>
          </w:p>
          <w:p w14:paraId="324DFF96" w14:textId="77777777" w:rsidR="009960B0" w:rsidRPr="0088562B" w:rsidRDefault="009960B0" w:rsidP="00B93EA4">
            <w:pPr>
              <w:jc w:val="both"/>
              <w:rPr>
                <w:rFonts w:ascii="Garamond" w:hAnsi="Garamond"/>
                <w:sz w:val="22"/>
                <w:szCs w:val="22"/>
              </w:rPr>
            </w:pPr>
            <w:r w:rsidRPr="0088562B">
              <w:rPr>
                <w:rFonts w:ascii="Garamond" w:hAnsi="Garamond"/>
                <w:sz w:val="22"/>
                <w:szCs w:val="22"/>
              </w:rPr>
              <w:t xml:space="preserve">КО рассчитывает величину </w:t>
            </w:r>
            <w:r w:rsidRPr="0088562B">
              <w:rPr>
                <w:rFonts w:ascii="Garamond" w:hAnsi="Garamond"/>
                <w:position w:val="-14"/>
                <w:sz w:val="22"/>
                <w:szCs w:val="22"/>
              </w:rPr>
              <w:object w:dxaOrig="1140" w:dyaOrig="400" w14:anchorId="5A5B571F">
                <v:shape id="_x0000_i1679" type="#_x0000_t75" style="width:77.4pt;height:29.6pt" o:ole="">
                  <v:imagedata r:id="rId1004" o:title=""/>
                </v:shape>
                <o:OLEObject Type="Embed" ProgID="Equation.3" ShapeID="_x0000_i1679" DrawAspect="Content" ObjectID="_1788676573" r:id="rId1005"/>
              </w:object>
            </w:r>
            <w:r w:rsidRPr="0088562B">
              <w:rPr>
                <w:rFonts w:ascii="Garamond" w:hAnsi="Garamond"/>
                <w:sz w:val="22"/>
                <w:szCs w:val="22"/>
              </w:rPr>
              <w:t xml:space="preserve"> в соответствии с формулой:</w:t>
            </w:r>
          </w:p>
          <w:p w14:paraId="7552E2F3" w14:textId="77777777" w:rsidR="009960B0" w:rsidRPr="0088562B" w:rsidRDefault="009960B0" w:rsidP="00B93EA4">
            <w:pPr>
              <w:jc w:val="both"/>
              <w:rPr>
                <w:rFonts w:ascii="Garamond" w:hAnsi="Garamond"/>
                <w:sz w:val="22"/>
                <w:szCs w:val="22"/>
              </w:rPr>
            </w:pPr>
            <w:r w:rsidRPr="0088562B">
              <w:rPr>
                <w:rFonts w:ascii="Garamond" w:hAnsi="Garamond"/>
                <w:sz w:val="22"/>
                <w:szCs w:val="22"/>
              </w:rPr>
              <w:t xml:space="preserve">В случае если рассматриваемый час операционных суток </w:t>
            </w:r>
            <w:r w:rsidRPr="0088562B">
              <w:rPr>
                <w:rFonts w:ascii="Garamond" w:hAnsi="Garamond"/>
                <w:i/>
                <w:sz w:val="22"/>
                <w:szCs w:val="22"/>
                <w:lang w:val="en-US"/>
              </w:rPr>
              <w:t>h</w:t>
            </w:r>
            <w:r w:rsidRPr="0088562B">
              <w:rPr>
                <w:rFonts w:ascii="Garamond" w:hAnsi="Garamond"/>
                <w:sz w:val="22"/>
                <w:szCs w:val="22"/>
              </w:rPr>
              <w:t xml:space="preserve"> не отнесен к периоду действия введенного в установленном порядке государственного регулирования цен (тарифов) в данной ценовой зоне:</w:t>
            </w:r>
          </w:p>
          <w:p w14:paraId="07D96CBB" w14:textId="77777777" w:rsidR="009960B0" w:rsidRPr="0088562B" w:rsidRDefault="009960B0" w:rsidP="009960B0">
            <w:pPr>
              <w:pStyle w:val="4"/>
              <w:numPr>
                <w:ilvl w:val="0"/>
                <w:numId w:val="12"/>
              </w:numPr>
              <w:ind w:left="581"/>
              <w:rPr>
                <w:rFonts w:ascii="Garamond" w:hAnsi="Garamond"/>
                <w:b/>
                <w:szCs w:val="22"/>
              </w:rPr>
            </w:pPr>
            <w:r w:rsidRPr="0088562B">
              <w:rPr>
                <w:rFonts w:ascii="Garamond" w:hAnsi="Garamond"/>
                <w:szCs w:val="22"/>
              </w:rPr>
              <w:t xml:space="preserve">Для ГТП потребления </w:t>
            </w:r>
            <w:r w:rsidRPr="00566393">
              <w:rPr>
                <w:rFonts w:ascii="Garamond" w:hAnsi="Garamond"/>
                <w:szCs w:val="22"/>
                <w:highlight w:val="yellow"/>
              </w:rPr>
              <w:t>участника оптового рынка, функционирующего на территории ценовой зоны</w:t>
            </w:r>
            <w:r w:rsidRPr="0088562B">
              <w:rPr>
                <w:rFonts w:ascii="Garamond" w:hAnsi="Garamond"/>
                <w:szCs w:val="22"/>
              </w:rPr>
              <w:t>:</w:t>
            </w:r>
          </w:p>
          <w:p w14:paraId="3B2CFD81" w14:textId="77777777" w:rsidR="009960B0" w:rsidRPr="0088562B" w:rsidRDefault="009960B0" w:rsidP="009960B0">
            <w:pPr>
              <w:pStyle w:val="aff6"/>
              <w:numPr>
                <w:ilvl w:val="0"/>
                <w:numId w:val="11"/>
              </w:numPr>
              <w:tabs>
                <w:tab w:val="clear" w:pos="1996"/>
              </w:tabs>
              <w:ind w:left="723"/>
              <w:jc w:val="both"/>
              <w:rPr>
                <w:rFonts w:ascii="Garamond" w:hAnsi="Garamond"/>
                <w:b/>
                <w:sz w:val="22"/>
                <w:szCs w:val="22"/>
              </w:rPr>
            </w:pPr>
            <w:r w:rsidRPr="0088562B">
              <w:rPr>
                <w:rFonts w:ascii="Garamond" w:hAnsi="Garamond"/>
                <w:sz w:val="22"/>
                <w:szCs w:val="22"/>
              </w:rPr>
              <w:t xml:space="preserve">если </w:t>
            </w:r>
            <w:r w:rsidRPr="0088562B">
              <w:rPr>
                <w:rFonts w:ascii="Garamond" w:hAnsi="Garamond"/>
                <w:sz w:val="22"/>
                <w:szCs w:val="22"/>
              </w:rPr>
              <w:object w:dxaOrig="2580" w:dyaOrig="400" w14:anchorId="7D2A2137">
                <v:shape id="_x0000_i1680" type="#_x0000_t75" style="width:131.9pt;height:18.15pt" o:ole="">
                  <v:imagedata r:id="rId1006" o:title=""/>
                </v:shape>
                <o:OLEObject Type="Embed" ProgID="Equation.3" ShapeID="_x0000_i1680" DrawAspect="Content" ObjectID="_1788676574" r:id="rId1007"/>
              </w:object>
            </w:r>
            <w:r w:rsidRPr="0088562B">
              <w:rPr>
                <w:rFonts w:ascii="Garamond" w:hAnsi="Garamond"/>
                <w:sz w:val="22"/>
                <w:szCs w:val="22"/>
              </w:rPr>
              <w:t>, то</w:t>
            </w:r>
          </w:p>
          <w:p w14:paraId="480600D9" w14:textId="77777777" w:rsidR="009960B0" w:rsidRPr="0088562B" w:rsidRDefault="009960B0" w:rsidP="00B93EA4">
            <w:pPr>
              <w:jc w:val="both"/>
              <w:rPr>
                <w:rFonts w:ascii="Garamond" w:hAnsi="Garamond"/>
                <w:sz w:val="22"/>
                <w:szCs w:val="22"/>
              </w:rPr>
            </w:pPr>
            <w:r w:rsidRPr="0088562B">
              <w:rPr>
                <w:rFonts w:ascii="Garamond" w:hAnsi="Garamond"/>
                <w:sz w:val="22"/>
                <w:szCs w:val="22"/>
              </w:rPr>
              <w:object w:dxaOrig="6320" w:dyaOrig="760" w14:anchorId="54493CD5">
                <v:shape id="_x0000_i1681" type="#_x0000_t75" style="width:323pt;height:35.65pt" o:ole="">
                  <v:imagedata r:id="rId1008" o:title=""/>
                </v:shape>
                <o:OLEObject Type="Embed" ProgID="Equation.3" ShapeID="_x0000_i1681" DrawAspect="Content" ObjectID="_1788676575" r:id="rId1009"/>
              </w:object>
            </w:r>
            <w:r w:rsidRPr="0088562B">
              <w:rPr>
                <w:rFonts w:ascii="Garamond" w:hAnsi="Garamond"/>
                <w:sz w:val="22"/>
                <w:szCs w:val="22"/>
              </w:rPr>
              <w:t>;</w:t>
            </w:r>
          </w:p>
          <w:p w14:paraId="295B6D82" w14:textId="77777777" w:rsidR="009960B0" w:rsidRPr="0088562B" w:rsidRDefault="009960B0" w:rsidP="009960B0">
            <w:pPr>
              <w:pStyle w:val="aff6"/>
              <w:numPr>
                <w:ilvl w:val="0"/>
                <w:numId w:val="11"/>
              </w:numPr>
              <w:tabs>
                <w:tab w:val="clear" w:pos="1996"/>
              </w:tabs>
              <w:ind w:left="723"/>
              <w:jc w:val="both"/>
              <w:rPr>
                <w:rFonts w:ascii="Garamond" w:hAnsi="Garamond"/>
                <w:b/>
                <w:sz w:val="22"/>
                <w:szCs w:val="22"/>
              </w:rPr>
            </w:pPr>
            <w:r w:rsidRPr="0088562B">
              <w:rPr>
                <w:rFonts w:ascii="Garamond" w:hAnsi="Garamond"/>
                <w:sz w:val="22"/>
                <w:szCs w:val="22"/>
              </w:rPr>
              <w:t xml:space="preserve">иначе </w:t>
            </w:r>
            <w:r w:rsidRPr="0088562B">
              <w:rPr>
                <w:rFonts w:ascii="Garamond" w:hAnsi="Garamond"/>
                <w:sz w:val="22"/>
                <w:szCs w:val="22"/>
              </w:rPr>
              <w:object w:dxaOrig="1540" w:dyaOrig="400" w14:anchorId="18AF88FB">
                <v:shape id="_x0000_i1682" type="#_x0000_t75" style="width:84.8pt;height:24.2pt" o:ole="">
                  <v:imagedata r:id="rId1010" o:title=""/>
                </v:shape>
                <o:OLEObject Type="Embed" ProgID="Equation.3" ShapeID="_x0000_i1682" DrawAspect="Content" ObjectID="_1788676576" r:id="rId1011"/>
              </w:object>
            </w:r>
            <w:r w:rsidRPr="0088562B">
              <w:rPr>
                <w:rFonts w:ascii="Garamond" w:hAnsi="Garamond"/>
                <w:sz w:val="22"/>
                <w:szCs w:val="22"/>
              </w:rPr>
              <w:t>.</w:t>
            </w:r>
          </w:p>
          <w:p w14:paraId="3384E48D" w14:textId="77777777" w:rsidR="009960B0" w:rsidRPr="0088562B" w:rsidRDefault="009960B0" w:rsidP="009960B0">
            <w:pPr>
              <w:pStyle w:val="4"/>
              <w:numPr>
                <w:ilvl w:val="0"/>
                <w:numId w:val="12"/>
              </w:numPr>
              <w:ind w:left="581"/>
              <w:rPr>
                <w:rFonts w:ascii="Garamond" w:hAnsi="Garamond"/>
                <w:b/>
                <w:szCs w:val="22"/>
              </w:rPr>
            </w:pPr>
            <w:r w:rsidRPr="0088562B">
              <w:rPr>
                <w:rFonts w:ascii="Garamond" w:hAnsi="Garamond"/>
                <w:szCs w:val="22"/>
              </w:rPr>
              <w:t>Для ГТП экспорта (за исключением ГТП экспорта, зарегистрированных на транзитных сечениях экспорта-импорта, соответствующих перетокам между первой и второй ценовыми зонами (ценовой зоной и внезональным энергорайоном, соответствующим представлению другой ценовой зоны (и Казахстана) в расчетной модели для данной ценовой зоны)):</w:t>
            </w:r>
          </w:p>
          <w:p w14:paraId="0C40C447" w14:textId="77777777" w:rsidR="009960B0" w:rsidRPr="0088562B" w:rsidRDefault="009960B0" w:rsidP="009960B0">
            <w:pPr>
              <w:pStyle w:val="aff6"/>
              <w:numPr>
                <w:ilvl w:val="0"/>
                <w:numId w:val="13"/>
              </w:numPr>
              <w:ind w:left="723" w:hanging="425"/>
              <w:jc w:val="both"/>
              <w:rPr>
                <w:rFonts w:ascii="Garamond" w:hAnsi="Garamond"/>
                <w:b/>
                <w:sz w:val="22"/>
                <w:szCs w:val="22"/>
              </w:rPr>
            </w:pPr>
            <w:r w:rsidRPr="0088562B">
              <w:rPr>
                <w:rFonts w:ascii="Garamond" w:hAnsi="Garamond"/>
                <w:sz w:val="22"/>
                <w:szCs w:val="22"/>
              </w:rPr>
              <w:t xml:space="preserve">если </w:t>
            </w:r>
            <w:r w:rsidRPr="0088562B">
              <w:rPr>
                <w:rFonts w:ascii="Garamond" w:hAnsi="Garamond"/>
                <w:sz w:val="22"/>
                <w:szCs w:val="22"/>
              </w:rPr>
              <w:object w:dxaOrig="2880" w:dyaOrig="400" w14:anchorId="2126B13E">
                <v:shape id="_x0000_i1683" type="#_x0000_t75" style="width:2in;height:18.15pt" o:ole="">
                  <v:imagedata r:id="rId1012" o:title=""/>
                </v:shape>
                <o:OLEObject Type="Embed" ProgID="Equation.3" ShapeID="_x0000_i1683" DrawAspect="Content" ObjectID="_1788676577" r:id="rId1013"/>
              </w:object>
            </w:r>
            <w:r w:rsidRPr="0088562B">
              <w:rPr>
                <w:rFonts w:ascii="Garamond" w:hAnsi="Garamond"/>
                <w:sz w:val="22"/>
                <w:szCs w:val="22"/>
              </w:rPr>
              <w:t>, то</w:t>
            </w:r>
          </w:p>
          <w:p w14:paraId="2BB67D1C" w14:textId="77777777" w:rsidR="009960B0" w:rsidRPr="0088562B" w:rsidRDefault="009960B0" w:rsidP="00B93EA4">
            <w:pPr>
              <w:jc w:val="both"/>
              <w:rPr>
                <w:rFonts w:ascii="Garamond" w:hAnsi="Garamond"/>
                <w:sz w:val="22"/>
                <w:szCs w:val="22"/>
              </w:rPr>
            </w:pPr>
            <w:r w:rsidRPr="0088562B">
              <w:rPr>
                <w:rFonts w:ascii="Garamond" w:hAnsi="Garamond"/>
                <w:position w:val="-68"/>
                <w:sz w:val="22"/>
                <w:szCs w:val="22"/>
              </w:rPr>
              <w:object w:dxaOrig="7580" w:dyaOrig="1480" w14:anchorId="646A69DE">
                <v:shape id="_x0000_i1684" type="#_x0000_t75" style="width:330.4pt;height:66.6pt" o:ole="">
                  <v:imagedata r:id="rId1014" o:title=""/>
                </v:shape>
                <o:OLEObject Type="Embed" ProgID="Equation.3" ShapeID="_x0000_i1684" DrawAspect="Content" ObjectID="_1788676578" r:id="rId1015"/>
              </w:object>
            </w:r>
            <w:r w:rsidRPr="0088562B">
              <w:rPr>
                <w:rFonts w:ascii="Garamond" w:hAnsi="Garamond"/>
                <w:sz w:val="22"/>
                <w:szCs w:val="22"/>
              </w:rPr>
              <w:t>;</w:t>
            </w:r>
          </w:p>
          <w:p w14:paraId="12EA602F" w14:textId="77777777" w:rsidR="009960B0" w:rsidRPr="0088562B" w:rsidRDefault="009960B0" w:rsidP="009960B0">
            <w:pPr>
              <w:pStyle w:val="aff6"/>
              <w:numPr>
                <w:ilvl w:val="0"/>
                <w:numId w:val="13"/>
              </w:numPr>
              <w:ind w:left="723"/>
              <w:jc w:val="both"/>
              <w:rPr>
                <w:rFonts w:ascii="Garamond" w:hAnsi="Garamond"/>
                <w:b/>
                <w:sz w:val="22"/>
                <w:szCs w:val="22"/>
              </w:rPr>
            </w:pPr>
            <w:r w:rsidRPr="0088562B">
              <w:rPr>
                <w:rFonts w:ascii="Garamond" w:hAnsi="Garamond"/>
                <w:sz w:val="22"/>
                <w:szCs w:val="22"/>
              </w:rPr>
              <w:t xml:space="preserve">иначе </w:t>
            </w:r>
            <w:r w:rsidRPr="0088562B">
              <w:rPr>
                <w:rFonts w:ascii="Garamond" w:hAnsi="Garamond"/>
                <w:sz w:val="22"/>
                <w:szCs w:val="22"/>
              </w:rPr>
              <w:object w:dxaOrig="1540" w:dyaOrig="400" w14:anchorId="616C5B63">
                <v:shape id="_x0000_i1685" type="#_x0000_t75" style="width:84.8pt;height:24.2pt" o:ole="">
                  <v:imagedata r:id="rId1010" o:title=""/>
                </v:shape>
                <o:OLEObject Type="Embed" ProgID="Equation.3" ShapeID="_x0000_i1685" DrawAspect="Content" ObjectID="_1788676579" r:id="rId1016"/>
              </w:object>
            </w:r>
            <w:r w:rsidRPr="0088562B">
              <w:rPr>
                <w:rFonts w:ascii="Garamond" w:hAnsi="Garamond"/>
                <w:sz w:val="22"/>
                <w:szCs w:val="22"/>
              </w:rPr>
              <w:t>.</w:t>
            </w:r>
          </w:p>
          <w:p w14:paraId="4478A9B7" w14:textId="77777777" w:rsidR="009960B0" w:rsidRPr="00566393" w:rsidRDefault="009960B0" w:rsidP="009960B0">
            <w:pPr>
              <w:pStyle w:val="4"/>
              <w:numPr>
                <w:ilvl w:val="0"/>
                <w:numId w:val="12"/>
              </w:numPr>
              <w:ind w:left="440"/>
              <w:rPr>
                <w:rFonts w:ascii="Garamond" w:hAnsi="Garamond"/>
                <w:b/>
                <w:szCs w:val="22"/>
                <w:highlight w:val="yellow"/>
              </w:rPr>
            </w:pPr>
            <w:r w:rsidRPr="00566393">
              <w:rPr>
                <w:rFonts w:ascii="Garamond" w:hAnsi="Garamond"/>
                <w:szCs w:val="22"/>
                <w:highlight w:val="yellow"/>
              </w:rPr>
              <w:t>Для ГТП потребления участника оптового рынка, функционирующего на территории неценовой зоны:</w:t>
            </w:r>
          </w:p>
          <w:p w14:paraId="6413A5A0" w14:textId="77777777" w:rsidR="009960B0" w:rsidRPr="0088562B" w:rsidRDefault="009960B0" w:rsidP="00B93EA4">
            <w:pPr>
              <w:jc w:val="both"/>
              <w:rPr>
                <w:rFonts w:ascii="Garamond" w:hAnsi="Garamond"/>
                <w:sz w:val="22"/>
                <w:szCs w:val="22"/>
              </w:rPr>
            </w:pPr>
            <w:r w:rsidRPr="00566393">
              <w:rPr>
                <w:rFonts w:ascii="Garamond" w:hAnsi="Garamond"/>
                <w:sz w:val="22"/>
                <w:szCs w:val="22"/>
                <w:highlight w:val="yellow"/>
              </w:rPr>
              <w:object w:dxaOrig="1540" w:dyaOrig="400" w14:anchorId="14FADAD4">
                <v:shape id="_x0000_i1686" type="#_x0000_t75" style="width:96.2pt;height:24.2pt" o:ole="">
                  <v:imagedata r:id="rId1017" o:title=""/>
                </v:shape>
                <o:OLEObject Type="Embed" ProgID="Equation.3" ShapeID="_x0000_i1686" DrawAspect="Content" ObjectID="_1788676580" r:id="rId1018"/>
              </w:object>
            </w:r>
            <w:r w:rsidRPr="00566393">
              <w:rPr>
                <w:rFonts w:ascii="Garamond" w:hAnsi="Garamond"/>
                <w:sz w:val="22"/>
                <w:szCs w:val="22"/>
                <w:highlight w:val="yellow"/>
              </w:rPr>
              <w:t>.</w:t>
            </w:r>
          </w:p>
          <w:p w14:paraId="60C5C44A" w14:textId="77777777" w:rsidR="009960B0" w:rsidRPr="0088562B" w:rsidRDefault="009960B0" w:rsidP="009960B0">
            <w:pPr>
              <w:pStyle w:val="4"/>
              <w:numPr>
                <w:ilvl w:val="0"/>
                <w:numId w:val="12"/>
              </w:numPr>
              <w:ind w:left="440"/>
              <w:rPr>
                <w:rFonts w:ascii="Garamond" w:hAnsi="Garamond"/>
                <w:b/>
                <w:szCs w:val="22"/>
              </w:rPr>
            </w:pPr>
            <w:r w:rsidRPr="0088562B">
              <w:rPr>
                <w:rFonts w:ascii="Garamond" w:hAnsi="Garamond"/>
                <w:szCs w:val="22"/>
              </w:rPr>
              <w:t>Для ГТП экспорта, зарегистрированных на транзитных сечениях экспорта-импорта, соответствующих перетокам между первой и второй ценовыми зонами (ценовой зоной и внезональным энергорайоном, соответствующим представлению другой ценовой зоны (и Казахстана) в расчетной модели для данной ценовой зоны):</w:t>
            </w:r>
          </w:p>
          <w:p w14:paraId="1E082A92" w14:textId="77777777" w:rsidR="009960B0" w:rsidRPr="0088562B" w:rsidRDefault="009960B0" w:rsidP="00B93EA4">
            <w:pPr>
              <w:jc w:val="both"/>
              <w:rPr>
                <w:rFonts w:ascii="Garamond" w:hAnsi="Garamond"/>
                <w:sz w:val="22"/>
                <w:szCs w:val="22"/>
              </w:rPr>
            </w:pPr>
            <w:r w:rsidRPr="0088562B">
              <w:rPr>
                <w:rFonts w:ascii="Garamond" w:hAnsi="Garamond"/>
                <w:sz w:val="22"/>
                <w:szCs w:val="22"/>
              </w:rPr>
              <w:object w:dxaOrig="1500" w:dyaOrig="400" w14:anchorId="76A9C623">
                <v:shape id="_x0000_i1687" type="#_x0000_t75" style="width:114.4pt;height:29.6pt" o:ole="">
                  <v:imagedata r:id="rId1019" o:title=""/>
                </v:shape>
                <o:OLEObject Type="Embed" ProgID="Equation.3" ShapeID="_x0000_i1687" DrawAspect="Content" ObjectID="_1788676581" r:id="rId1020"/>
              </w:object>
            </w:r>
            <w:r w:rsidRPr="0088562B">
              <w:rPr>
                <w:rFonts w:ascii="Garamond" w:hAnsi="Garamond"/>
                <w:sz w:val="22"/>
                <w:szCs w:val="22"/>
              </w:rPr>
              <w:t>.</w:t>
            </w:r>
          </w:p>
          <w:p w14:paraId="3A55D4CB" w14:textId="77777777" w:rsidR="009960B0" w:rsidRPr="0088562B" w:rsidRDefault="009960B0" w:rsidP="00B93EA4">
            <w:pPr>
              <w:jc w:val="both"/>
              <w:rPr>
                <w:rFonts w:ascii="Garamond" w:hAnsi="Garamond"/>
                <w:sz w:val="22"/>
                <w:szCs w:val="22"/>
              </w:rPr>
            </w:pPr>
            <w:r w:rsidRPr="0088562B">
              <w:rPr>
                <w:rFonts w:ascii="Garamond" w:hAnsi="Garamond"/>
                <w:sz w:val="22"/>
                <w:szCs w:val="22"/>
              </w:rPr>
              <w:t xml:space="preserve">В случае если рассматриваемый час операционных суток </w:t>
            </w:r>
            <w:r w:rsidRPr="0088562B">
              <w:rPr>
                <w:rFonts w:ascii="Garamond" w:hAnsi="Garamond"/>
                <w:i/>
                <w:sz w:val="22"/>
                <w:szCs w:val="22"/>
                <w:lang w:val="en-US"/>
              </w:rPr>
              <w:t>h</w:t>
            </w:r>
            <w:r w:rsidRPr="0088562B">
              <w:rPr>
                <w:rFonts w:ascii="Garamond" w:hAnsi="Garamond"/>
                <w:sz w:val="22"/>
                <w:szCs w:val="22"/>
              </w:rPr>
              <w:t xml:space="preserve"> отнесен к периоду действия введенного в установленном порядке государственного регулирования цен (тарифов) в данной ценовой зоне, то для всех ГТП потребления (экспорта), отнесенных к данной ценовой зоне:</w:t>
            </w:r>
          </w:p>
          <w:p w14:paraId="09D13A9A" w14:textId="77777777" w:rsidR="009960B0" w:rsidRPr="0088562B" w:rsidRDefault="009960B0" w:rsidP="00B93EA4">
            <w:pPr>
              <w:jc w:val="both"/>
              <w:rPr>
                <w:rFonts w:ascii="Garamond" w:hAnsi="Garamond"/>
                <w:sz w:val="22"/>
                <w:szCs w:val="22"/>
              </w:rPr>
            </w:pPr>
            <w:r w:rsidRPr="0088562B">
              <w:rPr>
                <w:rFonts w:ascii="Garamond" w:hAnsi="Garamond"/>
                <w:sz w:val="22"/>
                <w:szCs w:val="22"/>
              </w:rPr>
              <w:object w:dxaOrig="1520" w:dyaOrig="400" w14:anchorId="6A2325B9">
                <v:shape id="_x0000_i1688" type="#_x0000_t75" style="width:107.65pt;height:29.6pt" o:ole="">
                  <v:imagedata r:id="rId1021" o:title=""/>
                </v:shape>
                <o:OLEObject Type="Embed" ProgID="Equation.3" ShapeID="_x0000_i1688" DrawAspect="Content" ObjectID="_1788676582" r:id="rId1022"/>
              </w:object>
            </w:r>
            <w:r w:rsidRPr="0088562B">
              <w:rPr>
                <w:rFonts w:ascii="Garamond" w:hAnsi="Garamond"/>
                <w:sz w:val="22"/>
                <w:szCs w:val="22"/>
              </w:rPr>
              <w:t>,</w:t>
            </w:r>
          </w:p>
          <w:p w14:paraId="3AC1EB08" w14:textId="77777777" w:rsidR="009960B0" w:rsidRPr="0088562B" w:rsidRDefault="009960B0" w:rsidP="00B93EA4">
            <w:pPr>
              <w:jc w:val="both"/>
              <w:rPr>
                <w:rFonts w:ascii="Garamond" w:hAnsi="Garamond"/>
                <w:sz w:val="22"/>
                <w:szCs w:val="22"/>
              </w:rPr>
            </w:pPr>
            <w:r w:rsidRPr="0088562B">
              <w:rPr>
                <w:rFonts w:ascii="Garamond" w:hAnsi="Garamond"/>
                <w:sz w:val="22"/>
                <w:szCs w:val="22"/>
              </w:rPr>
              <w:t xml:space="preserve">где </w:t>
            </w:r>
            <w:r w:rsidRPr="0088562B">
              <w:rPr>
                <w:rFonts w:ascii="Garamond" w:hAnsi="Garamond"/>
                <w:i/>
                <w:sz w:val="22"/>
                <w:szCs w:val="22"/>
                <w:lang w:val="en-US"/>
              </w:rPr>
              <w:t>z</w:t>
            </w:r>
            <w:r w:rsidRPr="0088562B">
              <w:rPr>
                <w:rFonts w:ascii="Garamond" w:hAnsi="Garamond"/>
                <w:sz w:val="22"/>
                <w:szCs w:val="22"/>
              </w:rPr>
              <w:t xml:space="preserve"> – </w:t>
            </w:r>
            <w:r w:rsidRPr="00566393">
              <w:rPr>
                <w:rFonts w:ascii="Garamond" w:hAnsi="Garamond"/>
                <w:sz w:val="22"/>
                <w:szCs w:val="22"/>
                <w:highlight w:val="yellow"/>
              </w:rPr>
              <w:t>ценовая зона</w:t>
            </w:r>
            <w:r w:rsidRPr="0088562B">
              <w:rPr>
                <w:rFonts w:ascii="Garamond" w:hAnsi="Garamond"/>
                <w:sz w:val="22"/>
                <w:szCs w:val="22"/>
              </w:rPr>
              <w:t>;</w:t>
            </w:r>
          </w:p>
          <w:p w14:paraId="3C625784" w14:textId="77777777" w:rsidR="009960B0" w:rsidRPr="0088562B" w:rsidRDefault="009960B0" w:rsidP="00B93EA4">
            <w:pPr>
              <w:jc w:val="both"/>
              <w:rPr>
                <w:rFonts w:ascii="Garamond" w:hAnsi="Garamond"/>
                <w:sz w:val="22"/>
                <w:szCs w:val="22"/>
              </w:rPr>
            </w:pPr>
            <w:r w:rsidRPr="0088562B">
              <w:rPr>
                <w:rFonts w:ascii="Garamond" w:hAnsi="Garamond"/>
                <w:i/>
                <w:sz w:val="22"/>
                <w:szCs w:val="22"/>
                <w:lang w:val="en-US"/>
              </w:rPr>
              <w:t>i</w:t>
            </w:r>
            <w:r w:rsidRPr="0088562B">
              <w:rPr>
                <w:rFonts w:ascii="Garamond" w:hAnsi="Garamond"/>
                <w:sz w:val="22"/>
                <w:szCs w:val="22"/>
              </w:rPr>
              <w:t xml:space="preserve"> – участник оптового рынка;</w:t>
            </w:r>
          </w:p>
          <w:p w14:paraId="23C432FB" w14:textId="77777777" w:rsidR="009960B0" w:rsidRPr="0088562B" w:rsidRDefault="009960B0" w:rsidP="00B93EA4">
            <w:pPr>
              <w:jc w:val="both"/>
              <w:rPr>
                <w:rFonts w:ascii="Garamond" w:hAnsi="Garamond"/>
                <w:sz w:val="22"/>
                <w:szCs w:val="22"/>
              </w:rPr>
            </w:pPr>
            <w:r w:rsidRPr="0088562B">
              <w:rPr>
                <w:rFonts w:ascii="Garamond" w:hAnsi="Garamond"/>
                <w:i/>
                <w:sz w:val="22"/>
                <w:szCs w:val="22"/>
                <w:lang w:val="en-US"/>
              </w:rPr>
              <w:t>F</w:t>
            </w:r>
            <w:r w:rsidRPr="0088562B">
              <w:rPr>
                <w:rFonts w:ascii="Garamond" w:hAnsi="Garamond"/>
                <w:i/>
                <w:sz w:val="22"/>
                <w:szCs w:val="22"/>
              </w:rPr>
              <w:t xml:space="preserve"> –</w:t>
            </w:r>
            <w:r w:rsidRPr="0088562B">
              <w:rPr>
                <w:rFonts w:ascii="Garamond" w:hAnsi="Garamond"/>
                <w:b/>
                <w:i/>
                <w:sz w:val="22"/>
                <w:szCs w:val="22"/>
              </w:rPr>
              <w:t xml:space="preserve"> </w:t>
            </w:r>
            <w:r w:rsidRPr="0088562B">
              <w:rPr>
                <w:rFonts w:ascii="Garamond" w:hAnsi="Garamond"/>
                <w:sz w:val="22"/>
                <w:szCs w:val="22"/>
              </w:rPr>
              <w:t xml:space="preserve">субъект РФ в пределах ценовой зоны </w:t>
            </w:r>
            <w:r w:rsidRPr="0088562B">
              <w:rPr>
                <w:rFonts w:ascii="Garamond" w:hAnsi="Garamond"/>
                <w:i/>
                <w:sz w:val="22"/>
                <w:szCs w:val="22"/>
                <w:lang w:val="en-US"/>
              </w:rPr>
              <w:t>z</w:t>
            </w:r>
            <w:r w:rsidRPr="0088562B">
              <w:rPr>
                <w:rFonts w:ascii="Garamond" w:hAnsi="Garamond"/>
                <w:sz w:val="22"/>
                <w:szCs w:val="22"/>
              </w:rPr>
              <w:t xml:space="preserve"> (в случае если два и более субъектов РФ отнесены к одному энергорайону, то в качестве </w:t>
            </w:r>
            <w:r w:rsidRPr="0088562B">
              <w:rPr>
                <w:rFonts w:ascii="Garamond" w:hAnsi="Garamond"/>
                <w:i/>
                <w:sz w:val="22"/>
                <w:szCs w:val="22"/>
                <w:lang w:val="en-US"/>
              </w:rPr>
              <w:t>F</w:t>
            </w:r>
            <w:r w:rsidRPr="0088562B">
              <w:rPr>
                <w:rFonts w:ascii="Garamond" w:hAnsi="Garamond"/>
                <w:sz w:val="22"/>
                <w:szCs w:val="22"/>
              </w:rPr>
              <w:t xml:space="preserve"> используется указанный энергорайон);</w:t>
            </w:r>
          </w:p>
          <w:p w14:paraId="38E47A5C" w14:textId="77777777" w:rsidR="009960B0" w:rsidRPr="0088562B" w:rsidRDefault="009960B0" w:rsidP="00B93EA4">
            <w:pPr>
              <w:jc w:val="both"/>
              <w:rPr>
                <w:rFonts w:ascii="Garamond" w:hAnsi="Garamond"/>
                <w:sz w:val="22"/>
                <w:szCs w:val="22"/>
              </w:rPr>
            </w:pPr>
            <w:r w:rsidRPr="0088562B">
              <w:rPr>
                <w:rFonts w:ascii="Garamond" w:hAnsi="Garamond"/>
                <w:i/>
                <w:sz w:val="22"/>
                <w:szCs w:val="22"/>
                <w:lang w:val="en-US"/>
              </w:rPr>
              <w:t>s</w:t>
            </w:r>
            <w:r w:rsidRPr="0088562B">
              <w:rPr>
                <w:rFonts w:ascii="Garamond" w:hAnsi="Garamond"/>
                <w:i/>
                <w:sz w:val="22"/>
                <w:szCs w:val="22"/>
              </w:rPr>
              <w:t xml:space="preserve"> </w:t>
            </w:r>
            <w:r w:rsidRPr="0088562B">
              <w:rPr>
                <w:rFonts w:ascii="Garamond" w:hAnsi="Garamond"/>
                <w:sz w:val="22"/>
                <w:szCs w:val="22"/>
              </w:rPr>
              <w:t xml:space="preserve">– сечение экспорта-импорта, к которому отнесена ГТП экспорта </w:t>
            </w:r>
            <w:r w:rsidRPr="0088562B">
              <w:rPr>
                <w:rFonts w:ascii="Garamond" w:hAnsi="Garamond"/>
                <w:i/>
                <w:sz w:val="22"/>
                <w:szCs w:val="22"/>
                <w:lang w:val="en-US"/>
              </w:rPr>
              <w:t>p</w:t>
            </w:r>
            <w:r w:rsidRPr="0088562B">
              <w:rPr>
                <w:rFonts w:ascii="Garamond" w:hAnsi="Garamond"/>
                <w:sz w:val="22"/>
                <w:szCs w:val="22"/>
              </w:rPr>
              <w:t>;</w:t>
            </w:r>
          </w:p>
          <w:p w14:paraId="3036F796" w14:textId="77777777" w:rsidR="009960B0" w:rsidRPr="0088562B" w:rsidRDefault="009960B0" w:rsidP="00B93EA4">
            <w:pPr>
              <w:jc w:val="both"/>
              <w:rPr>
                <w:rFonts w:ascii="Garamond" w:hAnsi="Garamond"/>
                <w:sz w:val="22"/>
                <w:szCs w:val="22"/>
              </w:rPr>
            </w:pPr>
            <w:r w:rsidRPr="0088562B">
              <w:rPr>
                <w:rFonts w:ascii="Garamond" w:hAnsi="Garamond"/>
                <w:i/>
                <w:sz w:val="22"/>
                <w:szCs w:val="22"/>
                <w:lang w:val="en-US"/>
              </w:rPr>
              <w:t>p</w:t>
            </w:r>
            <w:r w:rsidRPr="0088562B">
              <w:rPr>
                <w:rFonts w:ascii="Garamond" w:hAnsi="Garamond"/>
                <w:sz w:val="22"/>
                <w:szCs w:val="22"/>
              </w:rPr>
              <w:t xml:space="preserve"> – ГТП потребления (экспорта);</w:t>
            </w:r>
          </w:p>
          <w:p w14:paraId="47C4F901" w14:textId="77777777" w:rsidR="009960B0" w:rsidRPr="00AD2F5B" w:rsidRDefault="009960B0" w:rsidP="00AD2F5B">
            <w:pPr>
              <w:pStyle w:val="3"/>
              <w:widowControl w:val="0"/>
              <w:numPr>
                <w:ilvl w:val="0"/>
                <w:numId w:val="0"/>
              </w:numPr>
              <w:rPr>
                <w:rFonts w:ascii="Garamond" w:hAnsi="Garamond"/>
                <w:b w:val="0"/>
                <w:bCs w:val="0"/>
                <w:sz w:val="22"/>
                <w:szCs w:val="22"/>
              </w:rPr>
            </w:pPr>
            <w:r w:rsidRPr="00AD2F5B">
              <w:rPr>
                <w:rFonts w:ascii="Garamond" w:hAnsi="Garamond"/>
                <w:b w:val="0"/>
                <w:i/>
                <w:sz w:val="22"/>
                <w:szCs w:val="22"/>
                <w:lang w:val="en-US"/>
              </w:rPr>
              <w:t>h</w:t>
            </w:r>
            <w:r w:rsidRPr="00AD2F5B">
              <w:rPr>
                <w:rFonts w:ascii="Garamond" w:hAnsi="Garamond"/>
                <w:b w:val="0"/>
                <w:sz w:val="22"/>
                <w:szCs w:val="22"/>
              </w:rPr>
              <w:t xml:space="preserve"> – час операционных суток.</w:t>
            </w:r>
          </w:p>
        </w:tc>
        <w:tc>
          <w:tcPr>
            <w:tcW w:w="7201" w:type="dxa"/>
          </w:tcPr>
          <w:p w14:paraId="6A916816" w14:textId="77777777" w:rsidR="009960B0" w:rsidRPr="0088562B" w:rsidRDefault="009960B0" w:rsidP="00AD2F5B">
            <w:pPr>
              <w:pStyle w:val="4"/>
              <w:numPr>
                <w:ilvl w:val="0"/>
                <w:numId w:val="0"/>
              </w:numPr>
              <w:ind w:left="568"/>
              <w:rPr>
                <w:rFonts w:ascii="Garamond" w:hAnsi="Garamond"/>
                <w:b/>
                <w:szCs w:val="22"/>
              </w:rPr>
            </w:pPr>
            <w:r w:rsidRPr="0088562B">
              <w:rPr>
                <w:rFonts w:ascii="Garamond" w:hAnsi="Garamond"/>
                <w:szCs w:val="22"/>
              </w:rPr>
              <w:t>Стоимость расчетных нагрузочных потерь электрической энергии, учтенных в равновесных ценах на электрическую энергию в ГТП потребления (экспорта)</w:t>
            </w:r>
          </w:p>
          <w:p w14:paraId="67531431" w14:textId="77777777" w:rsidR="009960B0" w:rsidRPr="0088562B" w:rsidRDefault="009960B0" w:rsidP="00B93EA4">
            <w:pPr>
              <w:jc w:val="both"/>
              <w:rPr>
                <w:rFonts w:ascii="Garamond" w:hAnsi="Garamond"/>
                <w:sz w:val="22"/>
                <w:szCs w:val="22"/>
              </w:rPr>
            </w:pPr>
            <w:r w:rsidRPr="0088562B">
              <w:rPr>
                <w:rFonts w:ascii="Garamond" w:hAnsi="Garamond"/>
                <w:position w:val="-14"/>
                <w:sz w:val="22"/>
                <w:szCs w:val="22"/>
              </w:rPr>
              <w:object w:dxaOrig="1140" w:dyaOrig="400" w14:anchorId="616B1188">
                <v:shape id="_x0000_i1689" type="#_x0000_t75" style="width:77.4pt;height:29.6pt" o:ole="">
                  <v:imagedata r:id="rId1002" o:title=""/>
                </v:shape>
                <o:OLEObject Type="Embed" ProgID="Equation.3" ShapeID="_x0000_i1689" DrawAspect="Content" ObjectID="_1788676583" r:id="rId1023"/>
              </w:object>
            </w:r>
            <w:r w:rsidRPr="0088562B">
              <w:rPr>
                <w:rFonts w:ascii="Garamond" w:hAnsi="Garamond"/>
                <w:position w:val="-14"/>
                <w:sz w:val="22"/>
                <w:szCs w:val="22"/>
              </w:rPr>
              <w:t xml:space="preserve"> </w:t>
            </w:r>
            <w:r w:rsidRPr="0088562B">
              <w:rPr>
                <w:rFonts w:ascii="Garamond" w:hAnsi="Garamond"/>
                <w:sz w:val="22"/>
                <w:szCs w:val="22"/>
              </w:rPr>
              <w:t xml:space="preserve">[руб.] – стоимость расчетных нагрузочных потерь электрической энергии, учтенных в равновесных ценах на электрическую энергию в ГТП потребления (экспорта) </w:t>
            </w:r>
            <w:r w:rsidRPr="0088562B">
              <w:rPr>
                <w:rFonts w:ascii="Garamond" w:hAnsi="Garamond"/>
                <w:i/>
                <w:sz w:val="22"/>
                <w:szCs w:val="22"/>
                <w:lang w:val="en-US"/>
              </w:rPr>
              <w:t>p</w:t>
            </w:r>
            <w:r w:rsidRPr="0088562B">
              <w:rPr>
                <w:rFonts w:ascii="Garamond" w:hAnsi="Garamond"/>
                <w:sz w:val="22"/>
                <w:szCs w:val="22"/>
              </w:rPr>
              <w:t xml:space="preserve"> в час операционных суток </w:t>
            </w:r>
            <w:r w:rsidRPr="0088562B">
              <w:rPr>
                <w:rFonts w:ascii="Garamond" w:hAnsi="Garamond"/>
                <w:i/>
                <w:sz w:val="22"/>
                <w:szCs w:val="22"/>
                <w:lang w:val="en-US"/>
              </w:rPr>
              <w:t>h</w:t>
            </w:r>
            <w:r w:rsidRPr="0088562B">
              <w:rPr>
                <w:rFonts w:ascii="Garamond" w:hAnsi="Garamond"/>
                <w:sz w:val="22"/>
                <w:szCs w:val="22"/>
              </w:rPr>
              <w:t>.</w:t>
            </w:r>
          </w:p>
          <w:p w14:paraId="793A93D5" w14:textId="77777777" w:rsidR="009960B0" w:rsidRPr="0088562B" w:rsidRDefault="009960B0" w:rsidP="00B93EA4">
            <w:pPr>
              <w:jc w:val="both"/>
              <w:rPr>
                <w:rFonts w:ascii="Garamond" w:hAnsi="Garamond"/>
                <w:sz w:val="22"/>
                <w:szCs w:val="22"/>
              </w:rPr>
            </w:pPr>
            <w:r w:rsidRPr="0088562B">
              <w:rPr>
                <w:rFonts w:ascii="Garamond" w:hAnsi="Garamond"/>
                <w:sz w:val="22"/>
                <w:szCs w:val="22"/>
              </w:rPr>
              <w:t xml:space="preserve">КО рассчитывает величину </w:t>
            </w:r>
            <w:r w:rsidRPr="0088562B">
              <w:rPr>
                <w:rFonts w:ascii="Garamond" w:hAnsi="Garamond"/>
                <w:position w:val="-14"/>
                <w:sz w:val="22"/>
                <w:szCs w:val="22"/>
              </w:rPr>
              <w:object w:dxaOrig="1140" w:dyaOrig="400" w14:anchorId="638C7AC0">
                <v:shape id="_x0000_i1690" type="#_x0000_t75" style="width:77.4pt;height:29.6pt" o:ole="">
                  <v:imagedata r:id="rId1004" o:title=""/>
                </v:shape>
                <o:OLEObject Type="Embed" ProgID="Equation.3" ShapeID="_x0000_i1690" DrawAspect="Content" ObjectID="_1788676584" r:id="rId1024"/>
              </w:object>
            </w:r>
            <w:r w:rsidRPr="0088562B">
              <w:rPr>
                <w:rFonts w:ascii="Garamond" w:hAnsi="Garamond"/>
                <w:sz w:val="22"/>
                <w:szCs w:val="22"/>
              </w:rPr>
              <w:t xml:space="preserve"> в соответствии с формулой:</w:t>
            </w:r>
          </w:p>
          <w:p w14:paraId="57465221" w14:textId="77777777" w:rsidR="009960B0" w:rsidRPr="0088562B" w:rsidRDefault="009960B0" w:rsidP="00B93EA4">
            <w:pPr>
              <w:jc w:val="both"/>
              <w:rPr>
                <w:rFonts w:ascii="Garamond" w:hAnsi="Garamond"/>
                <w:sz w:val="22"/>
                <w:szCs w:val="22"/>
              </w:rPr>
            </w:pPr>
            <w:r w:rsidRPr="0088562B">
              <w:rPr>
                <w:rFonts w:ascii="Garamond" w:hAnsi="Garamond"/>
                <w:sz w:val="22"/>
                <w:szCs w:val="22"/>
              </w:rPr>
              <w:t xml:space="preserve">В случае если рассматриваемый час операционных суток </w:t>
            </w:r>
            <w:r w:rsidRPr="0088562B">
              <w:rPr>
                <w:rFonts w:ascii="Garamond" w:hAnsi="Garamond"/>
                <w:i/>
                <w:sz w:val="22"/>
                <w:szCs w:val="22"/>
                <w:lang w:val="en-US"/>
              </w:rPr>
              <w:t>h</w:t>
            </w:r>
            <w:r w:rsidRPr="0088562B">
              <w:rPr>
                <w:rFonts w:ascii="Garamond" w:hAnsi="Garamond"/>
                <w:sz w:val="22"/>
                <w:szCs w:val="22"/>
              </w:rPr>
              <w:t xml:space="preserve"> не отнесен к периоду действия введенного в установленном порядке государственного регулирования цен (тарифов) в данной ценовой зоне:</w:t>
            </w:r>
          </w:p>
          <w:p w14:paraId="3FC9B0A7" w14:textId="77777777" w:rsidR="009960B0" w:rsidRPr="0088562B" w:rsidRDefault="009960B0" w:rsidP="009960B0">
            <w:pPr>
              <w:pStyle w:val="4"/>
              <w:numPr>
                <w:ilvl w:val="0"/>
                <w:numId w:val="25"/>
              </w:numPr>
              <w:rPr>
                <w:rFonts w:ascii="Garamond" w:hAnsi="Garamond"/>
                <w:b/>
                <w:szCs w:val="22"/>
              </w:rPr>
            </w:pPr>
            <w:r w:rsidRPr="0088562B">
              <w:rPr>
                <w:rFonts w:ascii="Garamond" w:hAnsi="Garamond"/>
                <w:szCs w:val="22"/>
              </w:rPr>
              <w:t>Для ГТП потребления:</w:t>
            </w:r>
          </w:p>
          <w:p w14:paraId="378AC964" w14:textId="77777777" w:rsidR="009960B0" w:rsidRPr="0088562B" w:rsidRDefault="009960B0" w:rsidP="009960B0">
            <w:pPr>
              <w:pStyle w:val="aff6"/>
              <w:numPr>
                <w:ilvl w:val="0"/>
                <w:numId w:val="11"/>
              </w:numPr>
              <w:tabs>
                <w:tab w:val="clear" w:pos="1996"/>
              </w:tabs>
              <w:ind w:left="723"/>
              <w:jc w:val="both"/>
              <w:rPr>
                <w:rFonts w:ascii="Garamond" w:hAnsi="Garamond"/>
                <w:b/>
                <w:sz w:val="22"/>
                <w:szCs w:val="22"/>
              </w:rPr>
            </w:pPr>
            <w:r w:rsidRPr="0088562B">
              <w:rPr>
                <w:rFonts w:ascii="Garamond" w:hAnsi="Garamond"/>
                <w:sz w:val="22"/>
                <w:szCs w:val="22"/>
              </w:rPr>
              <w:t xml:space="preserve">если </w:t>
            </w:r>
            <w:r w:rsidRPr="0088562B">
              <w:rPr>
                <w:rFonts w:ascii="Garamond" w:hAnsi="Garamond"/>
                <w:sz w:val="22"/>
                <w:szCs w:val="22"/>
              </w:rPr>
              <w:object w:dxaOrig="2580" w:dyaOrig="400" w14:anchorId="1F4E0A9E">
                <v:shape id="_x0000_i1691" type="#_x0000_t75" style="width:131.9pt;height:18.15pt" o:ole="">
                  <v:imagedata r:id="rId1006" o:title=""/>
                </v:shape>
                <o:OLEObject Type="Embed" ProgID="Equation.3" ShapeID="_x0000_i1691" DrawAspect="Content" ObjectID="_1788676585" r:id="rId1025"/>
              </w:object>
            </w:r>
            <w:r w:rsidRPr="0088562B">
              <w:rPr>
                <w:rFonts w:ascii="Garamond" w:hAnsi="Garamond"/>
                <w:sz w:val="22"/>
                <w:szCs w:val="22"/>
              </w:rPr>
              <w:t>, то</w:t>
            </w:r>
          </w:p>
          <w:p w14:paraId="625CC92F" w14:textId="77777777" w:rsidR="009960B0" w:rsidRPr="0088562B" w:rsidRDefault="009960B0" w:rsidP="00B93EA4">
            <w:pPr>
              <w:jc w:val="both"/>
              <w:rPr>
                <w:rFonts w:ascii="Garamond" w:hAnsi="Garamond"/>
                <w:sz w:val="22"/>
                <w:szCs w:val="22"/>
              </w:rPr>
            </w:pPr>
            <w:r w:rsidRPr="0088562B">
              <w:rPr>
                <w:rFonts w:ascii="Garamond" w:hAnsi="Garamond"/>
                <w:sz w:val="22"/>
                <w:szCs w:val="22"/>
              </w:rPr>
              <w:object w:dxaOrig="6320" w:dyaOrig="760" w14:anchorId="0FFA1456">
                <v:shape id="_x0000_i1692" type="#_x0000_t75" style="width:323pt;height:35.65pt" o:ole="">
                  <v:imagedata r:id="rId1008" o:title=""/>
                </v:shape>
                <o:OLEObject Type="Embed" ProgID="Equation.3" ShapeID="_x0000_i1692" DrawAspect="Content" ObjectID="_1788676586" r:id="rId1026"/>
              </w:object>
            </w:r>
            <w:r w:rsidRPr="0088562B">
              <w:rPr>
                <w:rFonts w:ascii="Garamond" w:hAnsi="Garamond"/>
                <w:sz w:val="22"/>
                <w:szCs w:val="22"/>
              </w:rPr>
              <w:t>;</w:t>
            </w:r>
          </w:p>
          <w:p w14:paraId="1C9EF155" w14:textId="77777777" w:rsidR="009960B0" w:rsidRPr="0088562B" w:rsidRDefault="009960B0" w:rsidP="009960B0">
            <w:pPr>
              <w:pStyle w:val="aff6"/>
              <w:numPr>
                <w:ilvl w:val="0"/>
                <w:numId w:val="11"/>
              </w:numPr>
              <w:tabs>
                <w:tab w:val="clear" w:pos="1996"/>
              </w:tabs>
              <w:ind w:left="723"/>
              <w:jc w:val="both"/>
              <w:rPr>
                <w:rFonts w:ascii="Garamond" w:hAnsi="Garamond"/>
                <w:b/>
                <w:sz w:val="22"/>
                <w:szCs w:val="22"/>
              </w:rPr>
            </w:pPr>
            <w:r w:rsidRPr="0088562B">
              <w:rPr>
                <w:rFonts w:ascii="Garamond" w:hAnsi="Garamond"/>
                <w:sz w:val="22"/>
                <w:szCs w:val="22"/>
              </w:rPr>
              <w:t xml:space="preserve">иначе </w:t>
            </w:r>
            <w:r w:rsidRPr="0088562B">
              <w:rPr>
                <w:rFonts w:ascii="Garamond" w:hAnsi="Garamond"/>
                <w:sz w:val="22"/>
                <w:szCs w:val="22"/>
              </w:rPr>
              <w:object w:dxaOrig="1540" w:dyaOrig="400" w14:anchorId="07EADEEB">
                <v:shape id="_x0000_i1693" type="#_x0000_t75" style="width:84.8pt;height:24.2pt" o:ole="">
                  <v:imagedata r:id="rId1010" o:title=""/>
                </v:shape>
                <o:OLEObject Type="Embed" ProgID="Equation.3" ShapeID="_x0000_i1693" DrawAspect="Content" ObjectID="_1788676587" r:id="rId1027"/>
              </w:object>
            </w:r>
            <w:r w:rsidRPr="0088562B">
              <w:rPr>
                <w:rFonts w:ascii="Garamond" w:hAnsi="Garamond"/>
                <w:sz w:val="22"/>
                <w:szCs w:val="22"/>
              </w:rPr>
              <w:t>.</w:t>
            </w:r>
          </w:p>
          <w:p w14:paraId="189D1AE1" w14:textId="77777777" w:rsidR="009960B0" w:rsidRPr="0088562B" w:rsidRDefault="009960B0" w:rsidP="009960B0">
            <w:pPr>
              <w:pStyle w:val="4"/>
              <w:numPr>
                <w:ilvl w:val="0"/>
                <w:numId w:val="25"/>
              </w:numPr>
              <w:ind w:left="581"/>
              <w:rPr>
                <w:rFonts w:ascii="Garamond" w:hAnsi="Garamond"/>
                <w:b/>
                <w:szCs w:val="22"/>
              </w:rPr>
            </w:pPr>
            <w:r w:rsidRPr="0088562B">
              <w:rPr>
                <w:rFonts w:ascii="Garamond" w:hAnsi="Garamond"/>
                <w:szCs w:val="22"/>
              </w:rPr>
              <w:t>Для ГТП экспорта (за исключением ГТП экспорта, зарегистрированных на транзитных сечениях экспорта-импорта, соответствующих перетокам между первой и второй ценовыми зонами (ценовой зоной и внезональным энергорайоном, соответствующим представлению другой ценовой зоны (и Казахстана) в расчетной модели для данной ценовой зоны)):</w:t>
            </w:r>
          </w:p>
          <w:p w14:paraId="5E1CEAC6" w14:textId="77777777" w:rsidR="009960B0" w:rsidRPr="0088562B" w:rsidRDefault="009960B0" w:rsidP="009960B0">
            <w:pPr>
              <w:pStyle w:val="aff6"/>
              <w:numPr>
                <w:ilvl w:val="0"/>
                <w:numId w:val="13"/>
              </w:numPr>
              <w:ind w:left="723" w:hanging="425"/>
              <w:jc w:val="both"/>
              <w:rPr>
                <w:rFonts w:ascii="Garamond" w:hAnsi="Garamond"/>
                <w:b/>
                <w:sz w:val="22"/>
                <w:szCs w:val="22"/>
              </w:rPr>
            </w:pPr>
            <w:r w:rsidRPr="0088562B">
              <w:rPr>
                <w:rFonts w:ascii="Garamond" w:hAnsi="Garamond"/>
                <w:sz w:val="22"/>
                <w:szCs w:val="22"/>
              </w:rPr>
              <w:t xml:space="preserve">если </w:t>
            </w:r>
            <w:r w:rsidRPr="0088562B">
              <w:rPr>
                <w:rFonts w:ascii="Garamond" w:hAnsi="Garamond"/>
                <w:sz w:val="22"/>
                <w:szCs w:val="22"/>
              </w:rPr>
              <w:object w:dxaOrig="2880" w:dyaOrig="400" w14:anchorId="58768F46">
                <v:shape id="_x0000_i1694" type="#_x0000_t75" style="width:2in;height:18.15pt" o:ole="">
                  <v:imagedata r:id="rId1012" o:title=""/>
                </v:shape>
                <o:OLEObject Type="Embed" ProgID="Equation.3" ShapeID="_x0000_i1694" DrawAspect="Content" ObjectID="_1788676588" r:id="rId1028"/>
              </w:object>
            </w:r>
            <w:r w:rsidRPr="0088562B">
              <w:rPr>
                <w:rFonts w:ascii="Garamond" w:hAnsi="Garamond"/>
                <w:sz w:val="22"/>
                <w:szCs w:val="22"/>
              </w:rPr>
              <w:t>, то</w:t>
            </w:r>
          </w:p>
          <w:p w14:paraId="1667A13F" w14:textId="77777777" w:rsidR="009960B0" w:rsidRPr="0088562B" w:rsidRDefault="009960B0" w:rsidP="00B93EA4">
            <w:pPr>
              <w:jc w:val="both"/>
              <w:rPr>
                <w:rFonts w:ascii="Garamond" w:hAnsi="Garamond"/>
                <w:sz w:val="22"/>
                <w:szCs w:val="22"/>
              </w:rPr>
            </w:pPr>
            <w:r w:rsidRPr="0088562B">
              <w:rPr>
                <w:rFonts w:ascii="Garamond" w:hAnsi="Garamond"/>
                <w:position w:val="-68"/>
                <w:sz w:val="22"/>
                <w:szCs w:val="22"/>
              </w:rPr>
              <w:object w:dxaOrig="7580" w:dyaOrig="1480" w14:anchorId="57634938">
                <v:shape id="_x0000_i1695" type="#_x0000_t75" style="width:330.4pt;height:66.6pt" o:ole="">
                  <v:imagedata r:id="rId1014" o:title=""/>
                </v:shape>
                <o:OLEObject Type="Embed" ProgID="Equation.3" ShapeID="_x0000_i1695" DrawAspect="Content" ObjectID="_1788676589" r:id="rId1029"/>
              </w:object>
            </w:r>
            <w:r w:rsidRPr="0088562B">
              <w:rPr>
                <w:rFonts w:ascii="Garamond" w:hAnsi="Garamond"/>
                <w:sz w:val="22"/>
                <w:szCs w:val="22"/>
              </w:rPr>
              <w:t>;</w:t>
            </w:r>
          </w:p>
          <w:p w14:paraId="20A1B645" w14:textId="77777777" w:rsidR="009960B0" w:rsidRPr="0088562B" w:rsidRDefault="009960B0" w:rsidP="009960B0">
            <w:pPr>
              <w:pStyle w:val="aff6"/>
              <w:numPr>
                <w:ilvl w:val="0"/>
                <w:numId w:val="13"/>
              </w:numPr>
              <w:ind w:left="723"/>
              <w:jc w:val="both"/>
              <w:rPr>
                <w:rFonts w:ascii="Garamond" w:hAnsi="Garamond"/>
                <w:b/>
                <w:sz w:val="22"/>
                <w:szCs w:val="22"/>
              </w:rPr>
            </w:pPr>
            <w:r w:rsidRPr="0088562B">
              <w:rPr>
                <w:rFonts w:ascii="Garamond" w:hAnsi="Garamond"/>
                <w:sz w:val="22"/>
                <w:szCs w:val="22"/>
              </w:rPr>
              <w:t xml:space="preserve">иначе </w:t>
            </w:r>
            <w:r w:rsidRPr="0088562B">
              <w:rPr>
                <w:rFonts w:ascii="Garamond" w:hAnsi="Garamond"/>
                <w:sz w:val="22"/>
                <w:szCs w:val="22"/>
              </w:rPr>
              <w:object w:dxaOrig="1540" w:dyaOrig="400" w14:anchorId="16FCCC8D">
                <v:shape id="_x0000_i1696" type="#_x0000_t75" style="width:84.8pt;height:24.2pt" o:ole="">
                  <v:imagedata r:id="rId1010" o:title=""/>
                </v:shape>
                <o:OLEObject Type="Embed" ProgID="Equation.3" ShapeID="_x0000_i1696" DrawAspect="Content" ObjectID="_1788676590" r:id="rId1030"/>
              </w:object>
            </w:r>
            <w:r w:rsidRPr="0088562B">
              <w:rPr>
                <w:rFonts w:ascii="Garamond" w:hAnsi="Garamond"/>
                <w:sz w:val="22"/>
                <w:szCs w:val="22"/>
              </w:rPr>
              <w:t>.</w:t>
            </w:r>
          </w:p>
          <w:p w14:paraId="76DA3A5F" w14:textId="77777777" w:rsidR="009960B0" w:rsidRPr="0088562B" w:rsidRDefault="009960B0" w:rsidP="009960B0">
            <w:pPr>
              <w:pStyle w:val="4"/>
              <w:numPr>
                <w:ilvl w:val="0"/>
                <w:numId w:val="25"/>
              </w:numPr>
              <w:ind w:left="440"/>
              <w:rPr>
                <w:rFonts w:ascii="Garamond" w:hAnsi="Garamond"/>
                <w:b/>
                <w:szCs w:val="22"/>
              </w:rPr>
            </w:pPr>
            <w:r w:rsidRPr="0088562B">
              <w:rPr>
                <w:rFonts w:ascii="Garamond" w:hAnsi="Garamond"/>
                <w:szCs w:val="22"/>
              </w:rPr>
              <w:t>Для ГТП экспорта, зарегистрированных на транзитных сечениях экспорта-импорта, соответствующих перетокам между первой и второй ценовыми зонами (ценовой зоной и внезональным энергорайоном, соответствующим представлению другой ценовой зоны (и Казахстана) в расчетной модели для данной ценовой зоны):</w:t>
            </w:r>
          </w:p>
          <w:p w14:paraId="2CFE4F64" w14:textId="77777777" w:rsidR="009960B0" w:rsidRPr="0088562B" w:rsidRDefault="009960B0" w:rsidP="00B93EA4">
            <w:pPr>
              <w:jc w:val="both"/>
              <w:rPr>
                <w:rFonts w:ascii="Garamond" w:hAnsi="Garamond"/>
                <w:sz w:val="22"/>
                <w:szCs w:val="22"/>
              </w:rPr>
            </w:pPr>
            <w:r w:rsidRPr="0088562B">
              <w:rPr>
                <w:rFonts w:ascii="Garamond" w:hAnsi="Garamond"/>
                <w:sz w:val="22"/>
                <w:szCs w:val="22"/>
              </w:rPr>
              <w:object w:dxaOrig="1500" w:dyaOrig="400" w14:anchorId="7B400394">
                <v:shape id="_x0000_i1697" type="#_x0000_t75" style="width:114.4pt;height:29.6pt" o:ole="">
                  <v:imagedata r:id="rId1019" o:title=""/>
                </v:shape>
                <o:OLEObject Type="Embed" ProgID="Equation.3" ShapeID="_x0000_i1697" DrawAspect="Content" ObjectID="_1788676591" r:id="rId1031"/>
              </w:object>
            </w:r>
            <w:r w:rsidRPr="0088562B">
              <w:rPr>
                <w:rFonts w:ascii="Garamond" w:hAnsi="Garamond"/>
                <w:sz w:val="22"/>
                <w:szCs w:val="22"/>
              </w:rPr>
              <w:t>.</w:t>
            </w:r>
          </w:p>
          <w:p w14:paraId="333872FD" w14:textId="77777777" w:rsidR="009960B0" w:rsidRPr="0088562B" w:rsidRDefault="009960B0" w:rsidP="00B93EA4">
            <w:pPr>
              <w:jc w:val="both"/>
              <w:rPr>
                <w:rFonts w:ascii="Garamond" w:hAnsi="Garamond"/>
                <w:sz w:val="22"/>
                <w:szCs w:val="22"/>
              </w:rPr>
            </w:pPr>
            <w:r w:rsidRPr="0088562B">
              <w:rPr>
                <w:rFonts w:ascii="Garamond" w:hAnsi="Garamond"/>
                <w:sz w:val="22"/>
                <w:szCs w:val="22"/>
              </w:rPr>
              <w:t xml:space="preserve">В случае если рассматриваемый час операционных суток </w:t>
            </w:r>
            <w:r w:rsidRPr="0088562B">
              <w:rPr>
                <w:rFonts w:ascii="Garamond" w:hAnsi="Garamond"/>
                <w:i/>
                <w:sz w:val="22"/>
                <w:szCs w:val="22"/>
                <w:lang w:val="en-US"/>
              </w:rPr>
              <w:t>h</w:t>
            </w:r>
            <w:r w:rsidRPr="0088562B">
              <w:rPr>
                <w:rFonts w:ascii="Garamond" w:hAnsi="Garamond"/>
                <w:sz w:val="22"/>
                <w:szCs w:val="22"/>
              </w:rPr>
              <w:t xml:space="preserve"> отнесен к периоду действия введенного в установленном порядке государственного регулирования цен (тарифов) в данной ценовой зоне, то для всех ГТП потребления (экспорта), отнесенных к данной ценовой зоне:</w:t>
            </w:r>
          </w:p>
          <w:p w14:paraId="17A02E94" w14:textId="77777777" w:rsidR="009960B0" w:rsidRPr="0088562B" w:rsidRDefault="009960B0" w:rsidP="00B93EA4">
            <w:pPr>
              <w:jc w:val="both"/>
              <w:rPr>
                <w:rFonts w:ascii="Garamond" w:hAnsi="Garamond"/>
                <w:sz w:val="22"/>
                <w:szCs w:val="22"/>
              </w:rPr>
            </w:pPr>
            <w:r w:rsidRPr="0088562B">
              <w:rPr>
                <w:rFonts w:ascii="Garamond" w:hAnsi="Garamond"/>
                <w:sz w:val="22"/>
                <w:szCs w:val="22"/>
              </w:rPr>
              <w:object w:dxaOrig="1520" w:dyaOrig="400" w14:anchorId="61D6341B">
                <v:shape id="_x0000_i1698" type="#_x0000_t75" style="width:107.65pt;height:29.6pt" o:ole="">
                  <v:imagedata r:id="rId1021" o:title=""/>
                </v:shape>
                <o:OLEObject Type="Embed" ProgID="Equation.3" ShapeID="_x0000_i1698" DrawAspect="Content" ObjectID="_1788676592" r:id="rId1032"/>
              </w:object>
            </w:r>
            <w:r w:rsidRPr="0088562B">
              <w:rPr>
                <w:rFonts w:ascii="Garamond" w:hAnsi="Garamond"/>
                <w:sz w:val="22"/>
                <w:szCs w:val="22"/>
              </w:rPr>
              <w:t>,</w:t>
            </w:r>
          </w:p>
          <w:p w14:paraId="77278EFF" w14:textId="77777777" w:rsidR="009960B0" w:rsidRPr="0088562B" w:rsidRDefault="009960B0" w:rsidP="00B93EA4">
            <w:pPr>
              <w:jc w:val="both"/>
              <w:rPr>
                <w:rFonts w:ascii="Garamond" w:hAnsi="Garamond"/>
                <w:sz w:val="22"/>
                <w:szCs w:val="22"/>
              </w:rPr>
            </w:pPr>
            <w:r w:rsidRPr="0088562B">
              <w:rPr>
                <w:rFonts w:ascii="Garamond" w:hAnsi="Garamond"/>
                <w:sz w:val="22"/>
                <w:szCs w:val="22"/>
              </w:rPr>
              <w:t xml:space="preserve">где </w:t>
            </w:r>
            <w:r w:rsidRPr="0088562B">
              <w:rPr>
                <w:rFonts w:ascii="Garamond" w:hAnsi="Garamond"/>
                <w:i/>
                <w:sz w:val="22"/>
                <w:szCs w:val="22"/>
                <w:lang w:val="en-US"/>
              </w:rPr>
              <w:t>z</w:t>
            </w:r>
            <w:r w:rsidRPr="0088562B">
              <w:rPr>
                <w:rFonts w:ascii="Garamond" w:hAnsi="Garamond"/>
                <w:sz w:val="22"/>
                <w:szCs w:val="22"/>
              </w:rPr>
              <w:t xml:space="preserve"> – </w:t>
            </w:r>
            <w:r w:rsidRPr="00566393">
              <w:rPr>
                <w:rFonts w:ascii="Garamond" w:hAnsi="Garamond"/>
                <w:sz w:val="22"/>
                <w:szCs w:val="22"/>
                <w:highlight w:val="yellow"/>
              </w:rPr>
              <w:t>первая ценовая зона, вторая ценовая зона, за исключением входящей в состав Дальневосточного федерального округа отдельной территории, ранее относившейся к неценовым зонам, или входящая в состав Дальневосточного федерального округа отдельная территория, ранее относившаяся к неценовым зонам</w:t>
            </w:r>
            <w:r w:rsidRPr="0088562B">
              <w:rPr>
                <w:rFonts w:ascii="Garamond" w:hAnsi="Garamond"/>
                <w:sz w:val="22"/>
                <w:szCs w:val="22"/>
              </w:rPr>
              <w:t>;</w:t>
            </w:r>
          </w:p>
          <w:p w14:paraId="43A5C56C" w14:textId="77777777" w:rsidR="009960B0" w:rsidRPr="0088562B" w:rsidRDefault="009960B0" w:rsidP="00B93EA4">
            <w:pPr>
              <w:jc w:val="both"/>
              <w:rPr>
                <w:rFonts w:ascii="Garamond" w:hAnsi="Garamond"/>
                <w:sz w:val="22"/>
                <w:szCs w:val="22"/>
              </w:rPr>
            </w:pPr>
            <w:r w:rsidRPr="0088562B">
              <w:rPr>
                <w:rFonts w:ascii="Garamond" w:hAnsi="Garamond"/>
                <w:i/>
                <w:sz w:val="22"/>
                <w:szCs w:val="22"/>
                <w:lang w:val="en-US"/>
              </w:rPr>
              <w:t>i</w:t>
            </w:r>
            <w:r w:rsidRPr="0088562B">
              <w:rPr>
                <w:rFonts w:ascii="Garamond" w:hAnsi="Garamond"/>
                <w:sz w:val="22"/>
                <w:szCs w:val="22"/>
              </w:rPr>
              <w:t xml:space="preserve"> – участник оптового рынка;</w:t>
            </w:r>
          </w:p>
          <w:p w14:paraId="49939295" w14:textId="77777777" w:rsidR="009960B0" w:rsidRPr="0088562B" w:rsidRDefault="009960B0" w:rsidP="00B93EA4">
            <w:pPr>
              <w:jc w:val="both"/>
              <w:rPr>
                <w:rFonts w:ascii="Garamond" w:hAnsi="Garamond"/>
                <w:sz w:val="22"/>
                <w:szCs w:val="22"/>
              </w:rPr>
            </w:pPr>
            <w:r w:rsidRPr="0088562B">
              <w:rPr>
                <w:rFonts w:ascii="Garamond" w:hAnsi="Garamond"/>
                <w:i/>
                <w:sz w:val="22"/>
                <w:szCs w:val="22"/>
                <w:lang w:val="en-US"/>
              </w:rPr>
              <w:t>F</w:t>
            </w:r>
            <w:r w:rsidRPr="0088562B">
              <w:rPr>
                <w:rFonts w:ascii="Garamond" w:hAnsi="Garamond"/>
                <w:i/>
                <w:sz w:val="22"/>
                <w:szCs w:val="22"/>
              </w:rPr>
              <w:t xml:space="preserve"> –</w:t>
            </w:r>
            <w:r w:rsidRPr="0088562B">
              <w:rPr>
                <w:rFonts w:ascii="Garamond" w:hAnsi="Garamond"/>
                <w:b/>
                <w:i/>
                <w:sz w:val="22"/>
                <w:szCs w:val="22"/>
              </w:rPr>
              <w:t xml:space="preserve"> </w:t>
            </w:r>
            <w:r w:rsidRPr="0088562B">
              <w:rPr>
                <w:rFonts w:ascii="Garamond" w:hAnsi="Garamond"/>
                <w:sz w:val="22"/>
                <w:szCs w:val="22"/>
              </w:rPr>
              <w:t xml:space="preserve">субъект РФ в пределах ценовой зоны </w:t>
            </w:r>
            <w:r w:rsidRPr="0088562B">
              <w:rPr>
                <w:rFonts w:ascii="Garamond" w:hAnsi="Garamond"/>
                <w:i/>
                <w:sz w:val="22"/>
                <w:szCs w:val="22"/>
                <w:lang w:val="en-US"/>
              </w:rPr>
              <w:t>z</w:t>
            </w:r>
            <w:r w:rsidRPr="0088562B">
              <w:rPr>
                <w:rFonts w:ascii="Garamond" w:hAnsi="Garamond"/>
                <w:sz w:val="22"/>
                <w:szCs w:val="22"/>
              </w:rPr>
              <w:t xml:space="preserve"> (в случае если два и более субъектов РФ отнесены к одному энергорайону, то в качестве </w:t>
            </w:r>
            <w:r w:rsidRPr="0088562B">
              <w:rPr>
                <w:rFonts w:ascii="Garamond" w:hAnsi="Garamond"/>
                <w:i/>
                <w:sz w:val="22"/>
                <w:szCs w:val="22"/>
                <w:lang w:val="en-US"/>
              </w:rPr>
              <w:t>F</w:t>
            </w:r>
            <w:r w:rsidRPr="0088562B">
              <w:rPr>
                <w:rFonts w:ascii="Garamond" w:hAnsi="Garamond"/>
                <w:sz w:val="22"/>
                <w:szCs w:val="22"/>
              </w:rPr>
              <w:t xml:space="preserve"> используется указанный энергорайон);</w:t>
            </w:r>
          </w:p>
          <w:p w14:paraId="3D6B2982" w14:textId="77777777" w:rsidR="009960B0" w:rsidRPr="0088562B" w:rsidRDefault="009960B0" w:rsidP="00B93EA4">
            <w:pPr>
              <w:jc w:val="both"/>
              <w:rPr>
                <w:rFonts w:ascii="Garamond" w:hAnsi="Garamond"/>
                <w:sz w:val="22"/>
                <w:szCs w:val="22"/>
              </w:rPr>
            </w:pPr>
            <w:r w:rsidRPr="0088562B">
              <w:rPr>
                <w:rFonts w:ascii="Garamond" w:hAnsi="Garamond"/>
                <w:i/>
                <w:sz w:val="22"/>
                <w:szCs w:val="22"/>
                <w:lang w:val="en-US"/>
              </w:rPr>
              <w:t>s</w:t>
            </w:r>
            <w:r w:rsidRPr="0088562B">
              <w:rPr>
                <w:rFonts w:ascii="Garamond" w:hAnsi="Garamond"/>
                <w:i/>
                <w:sz w:val="22"/>
                <w:szCs w:val="22"/>
              </w:rPr>
              <w:t xml:space="preserve"> </w:t>
            </w:r>
            <w:r w:rsidRPr="0088562B">
              <w:rPr>
                <w:rFonts w:ascii="Garamond" w:hAnsi="Garamond"/>
                <w:sz w:val="22"/>
                <w:szCs w:val="22"/>
              </w:rPr>
              <w:t xml:space="preserve">– сечение экспорта-импорта, к которому отнесена ГТП экспорта </w:t>
            </w:r>
            <w:r w:rsidRPr="0088562B">
              <w:rPr>
                <w:rFonts w:ascii="Garamond" w:hAnsi="Garamond"/>
                <w:i/>
                <w:sz w:val="22"/>
                <w:szCs w:val="22"/>
                <w:lang w:val="en-US"/>
              </w:rPr>
              <w:t>p</w:t>
            </w:r>
            <w:r w:rsidRPr="0088562B">
              <w:rPr>
                <w:rFonts w:ascii="Garamond" w:hAnsi="Garamond"/>
                <w:sz w:val="22"/>
                <w:szCs w:val="22"/>
              </w:rPr>
              <w:t>;</w:t>
            </w:r>
          </w:p>
          <w:p w14:paraId="53242FBA" w14:textId="77777777" w:rsidR="009960B0" w:rsidRPr="0088562B" w:rsidRDefault="009960B0" w:rsidP="00B93EA4">
            <w:pPr>
              <w:jc w:val="both"/>
              <w:rPr>
                <w:rFonts w:ascii="Garamond" w:hAnsi="Garamond"/>
                <w:sz w:val="22"/>
                <w:szCs w:val="22"/>
              </w:rPr>
            </w:pPr>
            <w:r w:rsidRPr="0088562B">
              <w:rPr>
                <w:rFonts w:ascii="Garamond" w:hAnsi="Garamond"/>
                <w:i/>
                <w:sz w:val="22"/>
                <w:szCs w:val="22"/>
                <w:lang w:val="en-US"/>
              </w:rPr>
              <w:t>p</w:t>
            </w:r>
            <w:r w:rsidRPr="0088562B">
              <w:rPr>
                <w:rFonts w:ascii="Garamond" w:hAnsi="Garamond"/>
                <w:sz w:val="22"/>
                <w:szCs w:val="22"/>
              </w:rPr>
              <w:t xml:space="preserve"> – ГТП потребления (экспорта);</w:t>
            </w:r>
          </w:p>
          <w:p w14:paraId="2E47C1B2" w14:textId="77777777" w:rsidR="009960B0" w:rsidRPr="0088562B" w:rsidRDefault="009960B0" w:rsidP="00B93EA4">
            <w:pPr>
              <w:jc w:val="both"/>
              <w:rPr>
                <w:rFonts w:ascii="Garamond" w:hAnsi="Garamond"/>
                <w:b/>
                <w:bCs/>
                <w:sz w:val="22"/>
                <w:szCs w:val="22"/>
              </w:rPr>
            </w:pPr>
            <w:r w:rsidRPr="0088562B">
              <w:rPr>
                <w:rFonts w:ascii="Garamond" w:hAnsi="Garamond"/>
                <w:i/>
                <w:sz w:val="22"/>
                <w:szCs w:val="22"/>
                <w:lang w:val="en-US"/>
              </w:rPr>
              <w:t>h</w:t>
            </w:r>
            <w:r w:rsidRPr="0088562B">
              <w:rPr>
                <w:rFonts w:ascii="Garamond" w:hAnsi="Garamond"/>
                <w:sz w:val="22"/>
                <w:szCs w:val="22"/>
              </w:rPr>
              <w:t xml:space="preserve"> – час операционных суток.</w:t>
            </w:r>
          </w:p>
        </w:tc>
      </w:tr>
      <w:tr w:rsidR="009960B0" w:rsidRPr="005D1BE5" w14:paraId="53939BAE" w14:textId="77777777" w:rsidTr="00B93EA4">
        <w:tc>
          <w:tcPr>
            <w:tcW w:w="896" w:type="dxa"/>
            <w:vAlign w:val="center"/>
          </w:tcPr>
          <w:p w14:paraId="241F69F4" w14:textId="77777777" w:rsidR="009960B0" w:rsidRDefault="009960B0" w:rsidP="00B93EA4">
            <w:pPr>
              <w:jc w:val="center"/>
              <w:rPr>
                <w:rFonts w:ascii="Garamond" w:hAnsi="Garamond"/>
                <w:b/>
                <w:bCs/>
                <w:sz w:val="22"/>
                <w:szCs w:val="22"/>
              </w:rPr>
            </w:pPr>
            <w:r>
              <w:rPr>
                <w:rFonts w:ascii="Garamond" w:hAnsi="Garamond"/>
                <w:b/>
                <w:bCs/>
                <w:sz w:val="22"/>
                <w:szCs w:val="22"/>
              </w:rPr>
              <w:t>5.7</w:t>
            </w:r>
          </w:p>
        </w:tc>
        <w:tc>
          <w:tcPr>
            <w:tcW w:w="6924" w:type="dxa"/>
          </w:tcPr>
          <w:p w14:paraId="643074A7" w14:textId="77777777" w:rsidR="009960B0" w:rsidRPr="00566393" w:rsidRDefault="009960B0" w:rsidP="00B93EA4">
            <w:pPr>
              <w:pStyle w:val="3"/>
              <w:keepNext w:val="0"/>
              <w:numPr>
                <w:ilvl w:val="2"/>
                <w:numId w:val="0"/>
              </w:numPr>
              <w:tabs>
                <w:tab w:val="num" w:pos="567"/>
              </w:tabs>
              <w:spacing w:before="120" w:after="120"/>
              <w:rPr>
                <w:rFonts w:ascii="Garamond" w:hAnsi="Garamond"/>
                <w:b w:val="0"/>
                <w:sz w:val="22"/>
                <w:szCs w:val="22"/>
                <w:highlight w:val="yellow"/>
              </w:rPr>
            </w:pPr>
            <w:bookmarkStart w:id="74" w:name="_Toc97311157"/>
            <w:r w:rsidRPr="00566393">
              <w:rPr>
                <w:rFonts w:ascii="Garamond" w:hAnsi="Garamond"/>
                <w:sz w:val="22"/>
                <w:szCs w:val="22"/>
                <w:highlight w:val="yellow"/>
              </w:rPr>
              <w:t>Расчет средневзвешенной цены на электроэнергию на границе между неценовой зоной (либо внезональным энергорайоном, работающим синхронно со второй ценовой зоной) и ценовой зоной</w:t>
            </w:r>
            <w:bookmarkEnd w:id="74"/>
            <w:r w:rsidRPr="00566393">
              <w:rPr>
                <w:rFonts w:ascii="Garamond" w:hAnsi="Garamond"/>
                <w:sz w:val="22"/>
                <w:szCs w:val="22"/>
                <w:highlight w:val="yellow"/>
              </w:rPr>
              <w:t xml:space="preserve"> </w:t>
            </w:r>
          </w:p>
          <w:p w14:paraId="31F821A8" w14:textId="77777777" w:rsidR="009960B0" w:rsidRPr="00566393" w:rsidRDefault="009960B0" w:rsidP="00B93EA4">
            <w:pPr>
              <w:jc w:val="both"/>
              <w:rPr>
                <w:rFonts w:ascii="Garamond" w:hAnsi="Garamond"/>
                <w:sz w:val="22"/>
                <w:szCs w:val="22"/>
                <w:highlight w:val="yellow"/>
              </w:rPr>
            </w:pPr>
            <w:bookmarkStart w:id="75" w:name="_Toc281560272"/>
            <w:bookmarkStart w:id="76" w:name="_Toc395605177"/>
            <w:bookmarkStart w:id="77" w:name="_Toc396823720"/>
            <w:bookmarkStart w:id="78" w:name="_Toc399316958"/>
            <w:bookmarkStart w:id="79" w:name="_Toc399317267"/>
            <w:bookmarkStart w:id="80" w:name="_Toc490054519"/>
            <w:bookmarkStart w:id="81" w:name="_Toc512689603"/>
            <w:bookmarkStart w:id="82" w:name="_Toc536524408"/>
            <w:bookmarkStart w:id="83" w:name="_Toc52420844"/>
            <w:r w:rsidRPr="00566393">
              <w:rPr>
                <w:rFonts w:ascii="Garamond" w:hAnsi="Garamond"/>
                <w:sz w:val="22"/>
                <w:szCs w:val="22"/>
                <w:highlight w:val="yellow"/>
              </w:rPr>
              <w:t xml:space="preserve">Средневзвешенная цена на электроэнергию </w:t>
            </w:r>
            <w:r w:rsidRPr="00566393">
              <w:rPr>
                <w:rFonts w:ascii="Garamond" w:hAnsi="Garamond"/>
                <w:position w:val="-14"/>
                <w:sz w:val="22"/>
                <w:szCs w:val="22"/>
                <w:highlight w:val="yellow"/>
              </w:rPr>
              <w:object w:dxaOrig="720" w:dyaOrig="400" w14:anchorId="7199ED03">
                <v:shape id="_x0000_i1699" type="#_x0000_t75" style="width:47.8pt;height:24.2pt" o:ole="">
                  <v:imagedata r:id="rId1033" o:title=""/>
                </v:shape>
                <o:OLEObject Type="Embed" ProgID="Equation.3" ShapeID="_x0000_i1699" DrawAspect="Content" ObjectID="_1788676593" r:id="rId1034"/>
              </w:object>
            </w:r>
            <w:r w:rsidRPr="00566393">
              <w:rPr>
                <w:rFonts w:ascii="Garamond" w:hAnsi="Garamond"/>
                <w:sz w:val="22"/>
                <w:szCs w:val="22"/>
                <w:highlight w:val="yellow"/>
              </w:rPr>
              <w:t xml:space="preserve"> рассчитывается КО для каждой из следующих границ:</w:t>
            </w:r>
            <w:bookmarkEnd w:id="75"/>
            <w:bookmarkEnd w:id="76"/>
            <w:bookmarkEnd w:id="77"/>
            <w:bookmarkEnd w:id="78"/>
            <w:bookmarkEnd w:id="79"/>
            <w:bookmarkEnd w:id="80"/>
            <w:bookmarkEnd w:id="81"/>
            <w:bookmarkEnd w:id="82"/>
            <w:bookmarkEnd w:id="83"/>
          </w:p>
          <w:p w14:paraId="172FEE98" w14:textId="77777777" w:rsidR="009960B0" w:rsidRPr="00566393" w:rsidRDefault="009960B0" w:rsidP="00B93EA4">
            <w:pPr>
              <w:jc w:val="both"/>
              <w:rPr>
                <w:rFonts w:ascii="Garamond" w:hAnsi="Garamond"/>
                <w:sz w:val="22"/>
                <w:szCs w:val="22"/>
                <w:highlight w:val="yellow"/>
              </w:rPr>
            </w:pPr>
            <w:bookmarkStart w:id="84" w:name="_Toc281560273"/>
            <w:bookmarkStart w:id="85" w:name="_Toc395605178"/>
            <w:bookmarkStart w:id="86" w:name="_Toc396823721"/>
            <w:bookmarkStart w:id="87" w:name="_Toc399316959"/>
            <w:bookmarkStart w:id="88" w:name="_Toc399317268"/>
            <w:bookmarkStart w:id="89" w:name="_Toc490054520"/>
            <w:bookmarkStart w:id="90" w:name="_Toc512689604"/>
            <w:bookmarkStart w:id="91" w:name="_Toc536524409"/>
            <w:bookmarkStart w:id="92" w:name="_Toc52420845"/>
            <w:r w:rsidRPr="00566393">
              <w:rPr>
                <w:rFonts w:ascii="Garamond" w:hAnsi="Garamond"/>
                <w:sz w:val="22"/>
                <w:szCs w:val="22"/>
                <w:highlight w:val="yellow"/>
              </w:rPr>
              <w:t xml:space="preserve">1) для </w:t>
            </w:r>
            <w:r w:rsidRPr="00566393">
              <w:rPr>
                <w:rFonts w:ascii="Garamond" w:hAnsi="Garamond"/>
                <w:i/>
                <w:sz w:val="22"/>
                <w:szCs w:val="22"/>
                <w:highlight w:val="yellow"/>
                <w:lang w:val="en-US"/>
              </w:rPr>
              <w:t>z</w:t>
            </w:r>
            <w:r w:rsidRPr="00566393">
              <w:rPr>
                <w:rFonts w:ascii="Garamond" w:hAnsi="Garamond"/>
                <w:sz w:val="22"/>
                <w:szCs w:val="22"/>
                <w:highlight w:val="yellow"/>
              </w:rPr>
              <w:t>=1 – границы первой ценовой зоны и неценовых зон Архангельской области (НЦЗА) и Республики Коми (НЦЗК)</w:t>
            </w:r>
            <w:bookmarkEnd w:id="84"/>
            <w:bookmarkEnd w:id="85"/>
            <w:bookmarkEnd w:id="86"/>
            <w:bookmarkEnd w:id="87"/>
            <w:bookmarkEnd w:id="88"/>
            <w:r w:rsidRPr="00566393">
              <w:rPr>
                <w:rFonts w:ascii="Garamond" w:hAnsi="Garamond"/>
                <w:sz w:val="22"/>
                <w:szCs w:val="22"/>
                <w:highlight w:val="yellow"/>
              </w:rPr>
              <w:t>;</w:t>
            </w:r>
            <w:bookmarkEnd w:id="89"/>
            <w:bookmarkEnd w:id="90"/>
            <w:bookmarkEnd w:id="91"/>
            <w:bookmarkEnd w:id="92"/>
            <w:r w:rsidRPr="00566393">
              <w:rPr>
                <w:rFonts w:ascii="Garamond" w:hAnsi="Garamond"/>
                <w:sz w:val="22"/>
                <w:szCs w:val="22"/>
                <w:highlight w:val="yellow"/>
              </w:rPr>
              <w:t xml:space="preserve"> </w:t>
            </w:r>
          </w:p>
          <w:p w14:paraId="24E0F86A" w14:textId="77777777" w:rsidR="009960B0" w:rsidRPr="00566393" w:rsidRDefault="009960B0" w:rsidP="00B93EA4">
            <w:pPr>
              <w:jc w:val="both"/>
              <w:rPr>
                <w:rFonts w:ascii="Garamond" w:hAnsi="Garamond"/>
                <w:sz w:val="22"/>
                <w:szCs w:val="22"/>
                <w:highlight w:val="yellow"/>
              </w:rPr>
            </w:pPr>
            <w:bookmarkStart w:id="93" w:name="_Toc281560274"/>
            <w:bookmarkStart w:id="94" w:name="_Toc395605179"/>
            <w:bookmarkStart w:id="95" w:name="_Toc396823722"/>
            <w:bookmarkStart w:id="96" w:name="_Toc399316960"/>
            <w:bookmarkStart w:id="97" w:name="_Toc399317269"/>
            <w:bookmarkStart w:id="98" w:name="_Toc490054521"/>
            <w:bookmarkStart w:id="99" w:name="_Toc512689605"/>
            <w:bookmarkStart w:id="100" w:name="_Toc536524410"/>
            <w:bookmarkStart w:id="101" w:name="_Toc52420846"/>
            <w:r w:rsidRPr="00566393">
              <w:rPr>
                <w:rFonts w:ascii="Garamond" w:hAnsi="Garamond"/>
                <w:sz w:val="22"/>
                <w:szCs w:val="22"/>
                <w:highlight w:val="yellow"/>
              </w:rPr>
              <w:t xml:space="preserve">2) для </w:t>
            </w:r>
            <w:r w:rsidRPr="00566393">
              <w:rPr>
                <w:rFonts w:ascii="Garamond" w:hAnsi="Garamond"/>
                <w:i/>
                <w:sz w:val="22"/>
                <w:szCs w:val="22"/>
                <w:highlight w:val="yellow"/>
                <w:lang w:val="en-US"/>
              </w:rPr>
              <w:t>z</w:t>
            </w:r>
            <w:r w:rsidRPr="00566393">
              <w:rPr>
                <w:rFonts w:ascii="Garamond" w:hAnsi="Garamond"/>
                <w:sz w:val="22"/>
                <w:szCs w:val="22"/>
                <w:highlight w:val="yellow"/>
              </w:rPr>
              <w:t>=2 – границы второй ценовой зоны и работающего синхронно со второй ценовой зоной внезонального энергорайона на территории Дальнего Востока</w:t>
            </w:r>
            <w:bookmarkEnd w:id="93"/>
            <w:bookmarkEnd w:id="94"/>
            <w:bookmarkEnd w:id="95"/>
            <w:bookmarkEnd w:id="96"/>
            <w:bookmarkEnd w:id="97"/>
            <w:bookmarkEnd w:id="98"/>
            <w:bookmarkEnd w:id="99"/>
            <w:bookmarkEnd w:id="100"/>
            <w:bookmarkEnd w:id="101"/>
          </w:p>
          <w:p w14:paraId="65A6C103" w14:textId="77777777" w:rsidR="009960B0" w:rsidRPr="00566393" w:rsidRDefault="009960B0" w:rsidP="00B93EA4">
            <w:pPr>
              <w:jc w:val="both"/>
              <w:rPr>
                <w:rFonts w:ascii="Garamond" w:hAnsi="Garamond"/>
                <w:sz w:val="22"/>
                <w:szCs w:val="22"/>
                <w:highlight w:val="yellow"/>
              </w:rPr>
            </w:pPr>
            <w:bookmarkStart w:id="102" w:name="_Toc281560275"/>
            <w:bookmarkStart w:id="103" w:name="_Toc395605180"/>
            <w:bookmarkStart w:id="104" w:name="_Toc396823723"/>
            <w:bookmarkStart w:id="105" w:name="_Toc399316961"/>
            <w:bookmarkStart w:id="106" w:name="_Toc399317270"/>
            <w:bookmarkStart w:id="107" w:name="_Toc490054522"/>
            <w:bookmarkStart w:id="108" w:name="_Toc512689606"/>
            <w:bookmarkStart w:id="109" w:name="_Toc536524411"/>
            <w:bookmarkStart w:id="110" w:name="_Toc52420847"/>
            <w:r w:rsidRPr="00566393">
              <w:rPr>
                <w:rFonts w:ascii="Garamond" w:hAnsi="Garamond"/>
                <w:sz w:val="22"/>
                <w:szCs w:val="22"/>
                <w:highlight w:val="yellow"/>
              </w:rPr>
              <w:t>в соответствии с формулой:</w:t>
            </w:r>
            <w:bookmarkEnd w:id="102"/>
            <w:bookmarkEnd w:id="103"/>
            <w:bookmarkEnd w:id="104"/>
            <w:bookmarkEnd w:id="105"/>
            <w:bookmarkEnd w:id="106"/>
            <w:bookmarkEnd w:id="107"/>
            <w:bookmarkEnd w:id="108"/>
            <w:bookmarkEnd w:id="109"/>
            <w:bookmarkEnd w:id="110"/>
          </w:p>
          <w:p w14:paraId="49478D5F" w14:textId="77777777" w:rsidR="009960B0" w:rsidRPr="00566393" w:rsidRDefault="009960B0" w:rsidP="00B93EA4">
            <w:pPr>
              <w:ind w:left="567"/>
              <w:jc w:val="both"/>
              <w:rPr>
                <w:rFonts w:ascii="Garamond" w:hAnsi="Garamond"/>
                <w:sz w:val="22"/>
                <w:szCs w:val="22"/>
                <w:highlight w:val="yellow"/>
              </w:rPr>
            </w:pPr>
            <w:bookmarkStart w:id="111" w:name="_Toc281560276"/>
            <w:bookmarkStart w:id="112" w:name="_Toc395605181"/>
            <w:bookmarkStart w:id="113" w:name="_Toc396823724"/>
            <w:bookmarkStart w:id="114" w:name="_Toc399316962"/>
            <w:bookmarkStart w:id="115" w:name="_Toc399317271"/>
            <w:bookmarkStart w:id="116" w:name="_Toc490054523"/>
            <w:bookmarkStart w:id="117" w:name="_Toc512689607"/>
            <w:bookmarkStart w:id="118" w:name="_Toc536524412"/>
            <w:bookmarkStart w:id="119" w:name="_Toc52420848"/>
            <w:r w:rsidRPr="00566393">
              <w:rPr>
                <w:rFonts w:ascii="Garamond" w:hAnsi="Garamond"/>
                <w:sz w:val="22"/>
                <w:szCs w:val="22"/>
                <w:highlight w:val="yellow"/>
              </w:rPr>
              <w:t xml:space="preserve">― в случае если рассматриваемый час операционных суток </w:t>
            </w:r>
            <w:r w:rsidRPr="00566393">
              <w:rPr>
                <w:rFonts w:ascii="Garamond" w:hAnsi="Garamond"/>
                <w:sz w:val="22"/>
                <w:szCs w:val="22"/>
                <w:highlight w:val="yellow"/>
                <w:lang w:val="en-US"/>
              </w:rPr>
              <w:t>h</w:t>
            </w:r>
            <w:r w:rsidRPr="00566393">
              <w:rPr>
                <w:rFonts w:ascii="Garamond" w:hAnsi="Garamond"/>
                <w:sz w:val="22"/>
                <w:szCs w:val="22"/>
                <w:highlight w:val="yellow"/>
              </w:rPr>
              <w:t xml:space="preserve"> не отнесен к периоду действия введенного в установленном порядке государственного регулирования цен (тарифов)</w:t>
            </w:r>
            <w:bookmarkEnd w:id="111"/>
            <w:bookmarkEnd w:id="112"/>
            <w:bookmarkEnd w:id="113"/>
            <w:bookmarkEnd w:id="114"/>
            <w:bookmarkEnd w:id="115"/>
            <w:bookmarkEnd w:id="116"/>
            <w:bookmarkEnd w:id="117"/>
            <w:bookmarkEnd w:id="118"/>
            <w:bookmarkEnd w:id="119"/>
          </w:p>
          <w:p w14:paraId="590743F6" w14:textId="77777777" w:rsidR="009960B0" w:rsidRPr="00566393" w:rsidRDefault="009960B0" w:rsidP="00B93EA4">
            <w:pPr>
              <w:jc w:val="both"/>
              <w:rPr>
                <w:rFonts w:ascii="Garamond" w:hAnsi="Garamond"/>
                <w:sz w:val="22"/>
                <w:szCs w:val="22"/>
                <w:highlight w:val="yellow"/>
              </w:rPr>
            </w:pPr>
            <w:r w:rsidRPr="00566393">
              <w:rPr>
                <w:rFonts w:ascii="Garamond" w:hAnsi="Garamond"/>
                <w:sz w:val="22"/>
                <w:szCs w:val="22"/>
                <w:highlight w:val="yellow"/>
              </w:rPr>
              <w:object w:dxaOrig="5240" w:dyaOrig="2079" w14:anchorId="392679EF">
                <v:shape id="_x0000_i1700" type="#_x0000_t75" style="width:354.6pt;height:138.6pt" o:ole="">
                  <v:imagedata r:id="rId1035" o:title=""/>
                </v:shape>
                <o:OLEObject Type="Embed" ProgID="Equation.3" ShapeID="_x0000_i1700" DrawAspect="Content" ObjectID="_1788676594" r:id="rId1036"/>
              </w:object>
            </w:r>
            <w:r w:rsidRPr="00566393">
              <w:rPr>
                <w:rFonts w:ascii="Garamond" w:hAnsi="Garamond"/>
                <w:sz w:val="22"/>
                <w:szCs w:val="22"/>
                <w:highlight w:val="yellow"/>
              </w:rPr>
              <w:t>;</w:t>
            </w:r>
          </w:p>
          <w:p w14:paraId="06C71507" w14:textId="77777777" w:rsidR="009960B0" w:rsidRPr="00566393" w:rsidRDefault="009960B0" w:rsidP="00B93EA4">
            <w:pPr>
              <w:ind w:left="567"/>
              <w:jc w:val="both"/>
              <w:rPr>
                <w:rFonts w:ascii="Garamond" w:hAnsi="Garamond"/>
                <w:sz w:val="22"/>
                <w:szCs w:val="22"/>
                <w:highlight w:val="yellow"/>
              </w:rPr>
            </w:pPr>
            <w:bookmarkStart w:id="120" w:name="_Toc281560277"/>
            <w:bookmarkStart w:id="121" w:name="_Toc395605182"/>
            <w:bookmarkStart w:id="122" w:name="_Toc396823725"/>
            <w:bookmarkStart w:id="123" w:name="_Toc399316963"/>
            <w:bookmarkStart w:id="124" w:name="_Toc399317272"/>
            <w:bookmarkStart w:id="125" w:name="_Toc490054524"/>
            <w:bookmarkStart w:id="126" w:name="_Toc512689608"/>
            <w:bookmarkStart w:id="127" w:name="_Toc536524413"/>
            <w:bookmarkStart w:id="128" w:name="_Toc52420849"/>
            <w:r w:rsidRPr="00566393">
              <w:rPr>
                <w:rFonts w:ascii="Garamond" w:hAnsi="Garamond"/>
                <w:sz w:val="22"/>
                <w:szCs w:val="22"/>
                <w:highlight w:val="yellow"/>
              </w:rPr>
              <w:t xml:space="preserve">― в случае если рассматриваемый час операционных суток </w:t>
            </w:r>
            <w:r w:rsidRPr="00566393">
              <w:rPr>
                <w:rFonts w:ascii="Garamond" w:hAnsi="Garamond"/>
                <w:i/>
                <w:sz w:val="22"/>
                <w:szCs w:val="22"/>
                <w:highlight w:val="yellow"/>
                <w:lang w:val="en-US"/>
              </w:rPr>
              <w:t>h</w:t>
            </w:r>
            <w:r w:rsidRPr="00566393">
              <w:rPr>
                <w:rFonts w:ascii="Garamond" w:hAnsi="Garamond"/>
                <w:sz w:val="22"/>
                <w:szCs w:val="22"/>
                <w:highlight w:val="yellow"/>
              </w:rPr>
              <w:t xml:space="preserve"> отнесен к периоду действия введенного в установленном порядке государственного регулирования цен (тарифов)</w:t>
            </w:r>
            <w:bookmarkEnd w:id="120"/>
            <w:bookmarkEnd w:id="121"/>
            <w:bookmarkEnd w:id="122"/>
            <w:bookmarkEnd w:id="123"/>
            <w:bookmarkEnd w:id="124"/>
            <w:bookmarkEnd w:id="125"/>
            <w:bookmarkEnd w:id="126"/>
            <w:bookmarkEnd w:id="127"/>
            <w:bookmarkEnd w:id="128"/>
          </w:p>
          <w:p w14:paraId="1E7E6D29" w14:textId="77777777" w:rsidR="009960B0" w:rsidRPr="00566393" w:rsidRDefault="009960B0" w:rsidP="00B93EA4">
            <w:pPr>
              <w:jc w:val="both"/>
              <w:rPr>
                <w:rFonts w:ascii="Garamond" w:hAnsi="Garamond"/>
                <w:sz w:val="22"/>
                <w:szCs w:val="22"/>
                <w:highlight w:val="yellow"/>
              </w:rPr>
            </w:pPr>
            <w:r w:rsidRPr="00566393">
              <w:rPr>
                <w:rFonts w:ascii="Garamond" w:hAnsi="Garamond"/>
                <w:sz w:val="22"/>
                <w:szCs w:val="22"/>
                <w:highlight w:val="yellow"/>
              </w:rPr>
              <w:object w:dxaOrig="5679" w:dyaOrig="2079" w14:anchorId="1420AAC1">
                <v:shape id="_x0000_i1701" type="#_x0000_t75" style="width:365.4pt;height:132.55pt" o:ole="">
                  <v:imagedata r:id="rId1037" o:title=""/>
                </v:shape>
                <o:OLEObject Type="Embed" ProgID="Equation.3" ShapeID="_x0000_i1701" DrawAspect="Content" ObjectID="_1788676595" r:id="rId1038"/>
              </w:object>
            </w:r>
            <w:r w:rsidRPr="00566393">
              <w:rPr>
                <w:rFonts w:ascii="Garamond" w:hAnsi="Garamond"/>
                <w:sz w:val="22"/>
                <w:szCs w:val="22"/>
                <w:highlight w:val="yellow"/>
              </w:rPr>
              <w:t>,</w:t>
            </w:r>
          </w:p>
          <w:p w14:paraId="732E7989" w14:textId="77777777" w:rsidR="009960B0" w:rsidRPr="00566393" w:rsidRDefault="009960B0" w:rsidP="00B93EA4">
            <w:pPr>
              <w:jc w:val="both"/>
              <w:rPr>
                <w:rFonts w:ascii="Garamond" w:hAnsi="Garamond"/>
                <w:sz w:val="22"/>
                <w:szCs w:val="22"/>
                <w:highlight w:val="yellow"/>
              </w:rPr>
            </w:pPr>
            <w:r w:rsidRPr="00566393">
              <w:rPr>
                <w:rFonts w:ascii="Garamond" w:hAnsi="Garamond"/>
                <w:sz w:val="22"/>
                <w:szCs w:val="22"/>
                <w:highlight w:val="yellow"/>
              </w:rPr>
              <w:t>где</w:t>
            </w:r>
            <w:r w:rsidRPr="00566393">
              <w:rPr>
                <w:rFonts w:ascii="Garamond" w:hAnsi="Garamond"/>
                <w:position w:val="-8"/>
                <w:sz w:val="22"/>
                <w:szCs w:val="22"/>
                <w:highlight w:val="yellow"/>
              </w:rPr>
              <w:object w:dxaOrig="160" w:dyaOrig="220" w14:anchorId="44437B4A">
                <v:shape id="_x0000_i1702" type="#_x0000_t75" style="width:12.1pt;height:18.15pt" o:ole="">
                  <v:imagedata r:id="rId1039" o:title=""/>
                </v:shape>
                <o:OLEObject Type="Embed" ProgID="Equation.3" ShapeID="_x0000_i1702" DrawAspect="Content" ObjectID="_1788676596" r:id="rId1040"/>
              </w:object>
            </w:r>
            <w:r w:rsidRPr="00566393">
              <w:rPr>
                <w:rFonts w:ascii="Garamond" w:hAnsi="Garamond"/>
                <w:sz w:val="22"/>
                <w:szCs w:val="22"/>
                <w:highlight w:val="yellow"/>
              </w:rPr>
              <w:t xml:space="preserve"> – множество узлов расчетной модели, определяемых следующим образом:</w:t>
            </w:r>
          </w:p>
          <w:p w14:paraId="58F96D16" w14:textId="77777777" w:rsidR="009960B0" w:rsidRPr="00566393" w:rsidRDefault="009960B0" w:rsidP="009960B0">
            <w:pPr>
              <w:pStyle w:val="subsubclauseindent"/>
              <w:numPr>
                <w:ilvl w:val="0"/>
                <w:numId w:val="14"/>
              </w:numPr>
              <w:spacing w:after="0"/>
              <w:ind w:left="567" w:firstLine="0"/>
              <w:rPr>
                <w:rFonts w:ascii="Garamond" w:hAnsi="Garamond"/>
                <w:szCs w:val="22"/>
                <w:highlight w:val="yellow"/>
                <w:lang w:val="ru-RU"/>
              </w:rPr>
            </w:pPr>
            <w:r w:rsidRPr="00566393">
              <w:rPr>
                <w:rFonts w:ascii="Garamond" w:hAnsi="Garamond"/>
                <w:szCs w:val="22"/>
                <w:highlight w:val="yellow"/>
                <w:lang w:val="ru-RU"/>
              </w:rPr>
              <w:t xml:space="preserve">для </w:t>
            </w:r>
            <w:r w:rsidRPr="00566393">
              <w:rPr>
                <w:rFonts w:ascii="Garamond" w:hAnsi="Garamond"/>
                <w:i/>
                <w:szCs w:val="22"/>
                <w:highlight w:val="yellow"/>
              </w:rPr>
              <w:t>z</w:t>
            </w:r>
            <w:r w:rsidRPr="00566393">
              <w:rPr>
                <w:rFonts w:ascii="Garamond" w:hAnsi="Garamond"/>
                <w:szCs w:val="22"/>
                <w:highlight w:val="yellow"/>
                <w:lang w:val="ru-RU"/>
              </w:rPr>
              <w:t xml:space="preserve">=1 множество </w:t>
            </w:r>
            <w:r w:rsidRPr="00566393">
              <w:rPr>
                <w:rFonts w:ascii="Garamond" w:hAnsi="Garamond"/>
                <w:position w:val="-8"/>
                <w:szCs w:val="22"/>
                <w:highlight w:val="yellow"/>
              </w:rPr>
              <w:object w:dxaOrig="160" w:dyaOrig="220" w14:anchorId="6BDDA32B">
                <v:shape id="_x0000_i1703" type="#_x0000_t75" style="width:12.1pt;height:18.15pt" o:ole="">
                  <v:imagedata r:id="rId1039" o:title=""/>
                </v:shape>
                <o:OLEObject Type="Embed" ProgID="Equation.3" ShapeID="_x0000_i1703" DrawAspect="Content" ObjectID="_1788676597" r:id="rId1041"/>
              </w:object>
            </w:r>
            <w:r w:rsidRPr="00566393">
              <w:rPr>
                <w:rFonts w:ascii="Garamond" w:hAnsi="Garamond"/>
                <w:szCs w:val="22"/>
                <w:highlight w:val="yellow"/>
                <w:lang w:val="ru-RU"/>
              </w:rPr>
              <w:t xml:space="preserve"> состоит из узлов, отнесенных к первой ценовой зоне, каждый из которых хотя бы одной ветвью расчетной модели соединен с узлом расчетной модели, отнесенным к НЦЗА или НЦЗК;</w:t>
            </w:r>
          </w:p>
          <w:p w14:paraId="73DAC99E" w14:textId="77777777" w:rsidR="009960B0" w:rsidRPr="00566393" w:rsidRDefault="009960B0" w:rsidP="009960B0">
            <w:pPr>
              <w:pStyle w:val="subsubclauseindent"/>
              <w:numPr>
                <w:ilvl w:val="0"/>
                <w:numId w:val="14"/>
              </w:numPr>
              <w:spacing w:after="0"/>
              <w:ind w:left="567" w:firstLine="0"/>
              <w:rPr>
                <w:rFonts w:ascii="Garamond" w:hAnsi="Garamond" w:cs="Arial"/>
                <w:szCs w:val="22"/>
                <w:highlight w:val="yellow"/>
                <w:lang w:val="ru-RU"/>
              </w:rPr>
            </w:pPr>
            <w:r w:rsidRPr="00566393">
              <w:rPr>
                <w:rFonts w:ascii="Garamond" w:hAnsi="Garamond"/>
                <w:szCs w:val="22"/>
                <w:highlight w:val="yellow"/>
                <w:lang w:val="ru-RU"/>
              </w:rPr>
              <w:t xml:space="preserve">для </w:t>
            </w:r>
            <w:r w:rsidRPr="00566393">
              <w:rPr>
                <w:rFonts w:ascii="Garamond" w:hAnsi="Garamond"/>
                <w:i/>
                <w:szCs w:val="22"/>
                <w:highlight w:val="yellow"/>
              </w:rPr>
              <w:t>z</w:t>
            </w:r>
            <w:r w:rsidRPr="00566393">
              <w:rPr>
                <w:rFonts w:ascii="Garamond" w:hAnsi="Garamond"/>
                <w:szCs w:val="22"/>
                <w:highlight w:val="yellow"/>
                <w:lang w:val="ru-RU"/>
              </w:rPr>
              <w:t xml:space="preserve">=2 множество </w:t>
            </w:r>
            <w:r w:rsidRPr="00566393">
              <w:rPr>
                <w:rFonts w:ascii="Garamond" w:hAnsi="Garamond"/>
                <w:position w:val="-8"/>
                <w:szCs w:val="22"/>
                <w:highlight w:val="yellow"/>
              </w:rPr>
              <w:object w:dxaOrig="160" w:dyaOrig="220" w14:anchorId="30C987EE">
                <v:shape id="_x0000_i1704" type="#_x0000_t75" style="width:12.1pt;height:18.15pt" o:ole="">
                  <v:imagedata r:id="rId1039" o:title=""/>
                </v:shape>
                <o:OLEObject Type="Embed" ProgID="Equation.3" ShapeID="_x0000_i1704" DrawAspect="Content" ObjectID="_1788676598" r:id="rId1042"/>
              </w:object>
            </w:r>
            <w:r w:rsidRPr="00566393">
              <w:rPr>
                <w:rFonts w:ascii="Garamond" w:hAnsi="Garamond"/>
                <w:szCs w:val="22"/>
                <w:highlight w:val="yellow"/>
                <w:lang w:val="ru-RU"/>
              </w:rPr>
              <w:t xml:space="preserve"> состоит из узлов, отнесенных ко второй ценовой зоне, каждый из которых хотя бы одной ветвью расчетной модели соединен с узлом расчетной модели, отнесенным к внезональному энергорайону на территории Дальнего Востока,</w:t>
            </w:r>
            <w:r w:rsidRPr="00566393">
              <w:rPr>
                <w:rFonts w:ascii="Garamond" w:hAnsi="Garamond"/>
                <w:bCs/>
                <w:iCs/>
                <w:szCs w:val="22"/>
                <w:highlight w:val="yellow"/>
                <w:lang w:val="ru-RU"/>
              </w:rPr>
              <w:t xml:space="preserve"> работающему синхронно со второй ценовой зоной;</w:t>
            </w:r>
          </w:p>
          <w:p w14:paraId="2B75B06E" w14:textId="77777777" w:rsidR="009960B0" w:rsidRPr="00566393" w:rsidRDefault="009960B0" w:rsidP="00B93EA4">
            <w:pPr>
              <w:jc w:val="both"/>
              <w:rPr>
                <w:rFonts w:ascii="Garamond" w:hAnsi="Garamond"/>
                <w:sz w:val="22"/>
                <w:szCs w:val="22"/>
                <w:highlight w:val="yellow"/>
              </w:rPr>
            </w:pPr>
            <w:r w:rsidRPr="00566393">
              <w:rPr>
                <w:rFonts w:ascii="Garamond" w:hAnsi="Garamond"/>
                <w:i/>
                <w:sz w:val="22"/>
                <w:szCs w:val="22"/>
                <w:highlight w:val="yellow"/>
                <w:lang w:val="en-US"/>
              </w:rPr>
              <w:t>i</w:t>
            </w:r>
            <w:r w:rsidRPr="00566393">
              <w:rPr>
                <w:rFonts w:ascii="Garamond" w:hAnsi="Garamond"/>
                <w:i/>
                <w:sz w:val="22"/>
                <w:szCs w:val="22"/>
                <w:highlight w:val="yellow"/>
              </w:rPr>
              <w:t xml:space="preserve"> </w:t>
            </w:r>
            <w:r w:rsidRPr="00566393">
              <w:rPr>
                <w:rFonts w:ascii="Garamond" w:hAnsi="Garamond"/>
                <w:sz w:val="22"/>
                <w:szCs w:val="22"/>
                <w:highlight w:val="yellow"/>
              </w:rPr>
              <w:t xml:space="preserve">– участник оптового рынка, ГТП потребления которого в соответствии с расчетной моделью отнесена к узлу расчетной модели </w:t>
            </w:r>
            <w:r w:rsidRPr="00566393">
              <w:rPr>
                <w:rFonts w:ascii="Garamond" w:hAnsi="Garamond"/>
                <w:i/>
                <w:sz w:val="22"/>
                <w:szCs w:val="22"/>
                <w:highlight w:val="yellow"/>
                <w:lang w:val="en-US"/>
              </w:rPr>
              <w:t>n</w:t>
            </w:r>
            <w:r w:rsidRPr="00566393">
              <w:rPr>
                <w:rFonts w:ascii="Garamond" w:hAnsi="Garamond"/>
                <w:sz w:val="22"/>
                <w:szCs w:val="22"/>
                <w:highlight w:val="yellow"/>
              </w:rPr>
              <w:t>;</w:t>
            </w:r>
          </w:p>
          <w:p w14:paraId="5CFE3384" w14:textId="77777777" w:rsidR="009960B0" w:rsidRPr="00566393" w:rsidRDefault="009960B0" w:rsidP="00B93EA4">
            <w:pPr>
              <w:jc w:val="both"/>
              <w:rPr>
                <w:rFonts w:ascii="Garamond" w:hAnsi="Garamond"/>
                <w:position w:val="-8"/>
                <w:sz w:val="22"/>
                <w:szCs w:val="22"/>
                <w:highlight w:val="yellow"/>
              </w:rPr>
            </w:pPr>
            <w:r w:rsidRPr="00566393">
              <w:rPr>
                <w:rFonts w:ascii="Garamond" w:hAnsi="Garamond"/>
                <w:position w:val="-12"/>
                <w:sz w:val="22"/>
                <w:szCs w:val="22"/>
                <w:highlight w:val="yellow"/>
              </w:rPr>
              <w:object w:dxaOrig="260" w:dyaOrig="360" w14:anchorId="3E709119">
                <v:shape id="_x0000_i1705" type="#_x0000_t75" style="width:24.2pt;height:29.6pt" o:ole="">
                  <v:imagedata r:id="rId1043" o:title=""/>
                </v:shape>
                <o:OLEObject Type="Embed" ProgID="Equation.3" ShapeID="_x0000_i1705" DrawAspect="Content" ObjectID="_1788676599" r:id="rId1044"/>
              </w:object>
            </w:r>
            <w:r w:rsidRPr="00566393">
              <w:rPr>
                <w:rFonts w:ascii="Garamond" w:hAnsi="Garamond"/>
                <w:sz w:val="22"/>
                <w:szCs w:val="22"/>
                <w:highlight w:val="yellow"/>
              </w:rPr>
              <w:t>– количество узлов расчетной модели, которое входит в множество</w:t>
            </w:r>
            <w:r w:rsidRPr="00566393">
              <w:rPr>
                <w:rFonts w:ascii="Garamond" w:hAnsi="Garamond"/>
                <w:position w:val="-8"/>
                <w:sz w:val="22"/>
                <w:szCs w:val="22"/>
                <w:highlight w:val="yellow"/>
              </w:rPr>
              <w:object w:dxaOrig="160" w:dyaOrig="220" w14:anchorId="7F7B4B8A">
                <v:shape id="_x0000_i1706" type="#_x0000_t75" style="width:12.1pt;height:18.15pt" o:ole="">
                  <v:imagedata r:id="rId1039" o:title=""/>
                </v:shape>
                <o:OLEObject Type="Embed" ProgID="Equation.3" ShapeID="_x0000_i1706" DrawAspect="Content" ObjectID="_1788676600" r:id="rId1045"/>
              </w:object>
            </w:r>
            <w:r w:rsidRPr="00566393">
              <w:rPr>
                <w:rFonts w:ascii="Garamond" w:hAnsi="Garamond"/>
                <w:position w:val="-8"/>
                <w:sz w:val="22"/>
                <w:szCs w:val="22"/>
                <w:highlight w:val="yellow"/>
              </w:rPr>
              <w:t>;</w:t>
            </w:r>
          </w:p>
          <w:p w14:paraId="1F0B3AB4" w14:textId="77777777" w:rsidR="009960B0" w:rsidRPr="00566393" w:rsidRDefault="009960B0" w:rsidP="00B93EA4">
            <w:pPr>
              <w:spacing w:before="120" w:after="120"/>
              <w:jc w:val="both"/>
              <w:rPr>
                <w:rFonts w:ascii="Garamond" w:hAnsi="Garamond"/>
                <w:sz w:val="22"/>
                <w:szCs w:val="22"/>
                <w:highlight w:val="yellow"/>
              </w:rPr>
            </w:pPr>
            <w:r w:rsidRPr="00566393">
              <w:rPr>
                <w:rFonts w:ascii="Garamond" w:hAnsi="Garamond"/>
                <w:position w:val="-14"/>
                <w:sz w:val="22"/>
                <w:szCs w:val="22"/>
                <w:highlight w:val="yellow"/>
              </w:rPr>
              <w:object w:dxaOrig="780" w:dyaOrig="380" w14:anchorId="380DD6B5">
                <v:shape id="_x0000_i1707" type="#_x0000_t75" style="width:42.4pt;height:18.15pt" o:ole="">
                  <v:imagedata r:id="rId1046" o:title=""/>
                </v:shape>
                <o:OLEObject Type="Embed" ProgID="Equation.3" ShapeID="_x0000_i1707" DrawAspect="Content" ObjectID="_1788676601" r:id="rId1047"/>
              </w:object>
            </w:r>
            <w:r w:rsidRPr="00566393">
              <w:rPr>
                <w:rFonts w:ascii="Garamond" w:hAnsi="Garamond"/>
                <w:sz w:val="22"/>
                <w:szCs w:val="22"/>
                <w:highlight w:val="yellow"/>
              </w:rPr>
              <w:t xml:space="preserve"> – цена на электроэнергию в период государственного регулирования цен (тарифов) в субъекте РФ </w:t>
            </w:r>
            <w:r w:rsidRPr="00566393">
              <w:rPr>
                <w:rFonts w:ascii="Garamond" w:hAnsi="Garamond"/>
                <w:sz w:val="22"/>
                <w:szCs w:val="22"/>
                <w:highlight w:val="yellow"/>
                <w:lang w:val="en-US"/>
              </w:rPr>
              <w:t>F</w:t>
            </w:r>
            <w:r w:rsidRPr="00566393">
              <w:rPr>
                <w:rFonts w:ascii="Garamond" w:hAnsi="Garamond"/>
                <w:sz w:val="22"/>
                <w:szCs w:val="22"/>
                <w:highlight w:val="yellow"/>
              </w:rPr>
              <w:t xml:space="preserve">, к которому отнесен узел </w:t>
            </w:r>
            <w:r w:rsidRPr="00566393">
              <w:rPr>
                <w:rFonts w:ascii="Garamond" w:hAnsi="Garamond"/>
                <w:i/>
                <w:sz w:val="22"/>
                <w:szCs w:val="22"/>
                <w:highlight w:val="yellow"/>
                <w:lang w:val="en-US"/>
              </w:rPr>
              <w:t>n</w:t>
            </w:r>
            <w:r w:rsidRPr="00566393">
              <w:rPr>
                <w:rFonts w:ascii="Garamond" w:hAnsi="Garamond"/>
                <w:sz w:val="22"/>
                <w:szCs w:val="22"/>
                <w:highlight w:val="yellow"/>
              </w:rPr>
              <w:t xml:space="preserve"> в соответствующей ценовой зоне, определяемая в соответствии с настоящим Регламентом;</w:t>
            </w:r>
          </w:p>
          <w:p w14:paraId="0CD7C683" w14:textId="77777777" w:rsidR="009960B0" w:rsidRPr="00566393" w:rsidRDefault="009960B0" w:rsidP="00B93EA4">
            <w:pPr>
              <w:spacing w:before="120" w:after="120"/>
              <w:jc w:val="both"/>
              <w:rPr>
                <w:rFonts w:ascii="Garamond" w:hAnsi="Garamond"/>
                <w:sz w:val="22"/>
                <w:szCs w:val="22"/>
                <w:highlight w:val="yellow"/>
              </w:rPr>
            </w:pPr>
            <w:r w:rsidRPr="00566393">
              <w:rPr>
                <w:rFonts w:ascii="Garamond" w:hAnsi="Garamond"/>
                <w:i/>
                <w:sz w:val="22"/>
                <w:szCs w:val="22"/>
                <w:highlight w:val="yellow"/>
                <w:lang w:val="en-US"/>
              </w:rPr>
              <w:t>p</w:t>
            </w:r>
            <w:r w:rsidRPr="00566393">
              <w:rPr>
                <w:rFonts w:ascii="Garamond" w:hAnsi="Garamond"/>
                <w:sz w:val="22"/>
                <w:szCs w:val="22"/>
                <w:highlight w:val="yellow"/>
              </w:rPr>
              <w:t xml:space="preserve"> – ГТП потребления;</w:t>
            </w:r>
          </w:p>
          <w:p w14:paraId="4CE74F21" w14:textId="77777777" w:rsidR="009960B0" w:rsidRPr="00566393" w:rsidRDefault="009960B0" w:rsidP="00B93EA4">
            <w:pPr>
              <w:spacing w:before="120" w:after="120"/>
              <w:jc w:val="both"/>
              <w:rPr>
                <w:rFonts w:ascii="Garamond" w:hAnsi="Garamond"/>
                <w:sz w:val="22"/>
                <w:szCs w:val="22"/>
                <w:highlight w:val="yellow"/>
              </w:rPr>
            </w:pPr>
            <w:r w:rsidRPr="00566393">
              <w:rPr>
                <w:rFonts w:ascii="Garamond" w:hAnsi="Garamond"/>
                <w:i/>
                <w:sz w:val="22"/>
                <w:szCs w:val="22"/>
                <w:highlight w:val="yellow"/>
                <w:lang w:val="en-US"/>
              </w:rPr>
              <w:t>n</w:t>
            </w:r>
            <w:r w:rsidRPr="00566393">
              <w:rPr>
                <w:rFonts w:ascii="Garamond" w:hAnsi="Garamond"/>
                <w:sz w:val="22"/>
                <w:szCs w:val="22"/>
                <w:highlight w:val="yellow"/>
              </w:rPr>
              <w:t xml:space="preserve"> – узел расчетной модели;</w:t>
            </w:r>
          </w:p>
          <w:p w14:paraId="60D38006" w14:textId="77777777" w:rsidR="009960B0" w:rsidRPr="00566393" w:rsidRDefault="009960B0" w:rsidP="00B93EA4">
            <w:pPr>
              <w:spacing w:before="120" w:after="120"/>
              <w:jc w:val="both"/>
              <w:rPr>
                <w:rFonts w:ascii="Garamond" w:hAnsi="Garamond"/>
                <w:sz w:val="22"/>
                <w:szCs w:val="22"/>
                <w:highlight w:val="yellow"/>
              </w:rPr>
            </w:pPr>
            <w:r w:rsidRPr="00566393">
              <w:rPr>
                <w:rFonts w:ascii="Garamond" w:hAnsi="Garamond"/>
                <w:i/>
                <w:sz w:val="22"/>
                <w:szCs w:val="22"/>
                <w:highlight w:val="yellow"/>
                <w:lang w:val="en-US"/>
              </w:rPr>
              <w:t>h</w:t>
            </w:r>
            <w:r w:rsidRPr="00566393">
              <w:rPr>
                <w:rFonts w:ascii="Garamond" w:hAnsi="Garamond"/>
                <w:sz w:val="22"/>
                <w:szCs w:val="22"/>
                <w:highlight w:val="yellow"/>
              </w:rPr>
              <w:t xml:space="preserve"> – час операционных суток;</w:t>
            </w:r>
          </w:p>
          <w:p w14:paraId="2CE35A9F" w14:textId="77777777" w:rsidR="009960B0" w:rsidRPr="00566393" w:rsidRDefault="009960B0" w:rsidP="00B93EA4">
            <w:pPr>
              <w:spacing w:before="120" w:after="120"/>
              <w:jc w:val="both"/>
              <w:rPr>
                <w:rFonts w:ascii="Garamond" w:hAnsi="Garamond"/>
                <w:sz w:val="22"/>
                <w:szCs w:val="22"/>
                <w:highlight w:val="yellow"/>
              </w:rPr>
            </w:pPr>
            <w:r w:rsidRPr="00566393">
              <w:rPr>
                <w:rFonts w:ascii="Garamond" w:hAnsi="Garamond"/>
                <w:i/>
                <w:sz w:val="22"/>
                <w:szCs w:val="22"/>
                <w:highlight w:val="yellow"/>
                <w:lang w:val="en-US"/>
              </w:rPr>
              <w:t>z</w:t>
            </w:r>
            <w:r w:rsidRPr="00566393">
              <w:rPr>
                <w:rFonts w:ascii="Garamond" w:hAnsi="Garamond"/>
                <w:sz w:val="22"/>
                <w:szCs w:val="22"/>
                <w:highlight w:val="yellow"/>
              </w:rPr>
              <w:t xml:space="preserve"> – ценовая зона.</w:t>
            </w:r>
          </w:p>
          <w:p w14:paraId="29184394" w14:textId="77777777" w:rsidR="009960B0" w:rsidRPr="009723C1" w:rsidRDefault="009960B0" w:rsidP="00AD2F5B">
            <w:pPr>
              <w:pStyle w:val="3"/>
              <w:widowControl w:val="0"/>
              <w:numPr>
                <w:ilvl w:val="0"/>
                <w:numId w:val="0"/>
              </w:numPr>
              <w:rPr>
                <w:rFonts w:ascii="Garamond" w:hAnsi="Garamond"/>
                <w:b w:val="0"/>
                <w:bCs w:val="0"/>
                <w:sz w:val="22"/>
                <w:szCs w:val="22"/>
                <w:highlight w:val="cyan"/>
              </w:rPr>
            </w:pPr>
          </w:p>
        </w:tc>
        <w:tc>
          <w:tcPr>
            <w:tcW w:w="7201" w:type="dxa"/>
          </w:tcPr>
          <w:p w14:paraId="2A66B097" w14:textId="63E62E36" w:rsidR="00FF2574" w:rsidRPr="00566393" w:rsidRDefault="00FF2574" w:rsidP="00FF2574">
            <w:pPr>
              <w:pStyle w:val="3"/>
              <w:keepNext w:val="0"/>
              <w:numPr>
                <w:ilvl w:val="2"/>
                <w:numId w:val="0"/>
              </w:numPr>
              <w:tabs>
                <w:tab w:val="num" w:pos="567"/>
              </w:tabs>
              <w:spacing w:before="120" w:after="120"/>
              <w:rPr>
                <w:rFonts w:ascii="Garamond" w:hAnsi="Garamond"/>
                <w:b w:val="0"/>
                <w:sz w:val="22"/>
                <w:szCs w:val="22"/>
                <w:highlight w:val="yellow"/>
              </w:rPr>
            </w:pPr>
            <w:r w:rsidRPr="00566393">
              <w:rPr>
                <w:rFonts w:ascii="Garamond" w:hAnsi="Garamond"/>
                <w:sz w:val="22"/>
                <w:szCs w:val="22"/>
                <w:highlight w:val="yellow"/>
              </w:rPr>
              <w:t xml:space="preserve">Расчет средневзвешенных равновесных цен на электроэнергию для внутризональных энергорайонов </w:t>
            </w:r>
          </w:p>
          <w:p w14:paraId="4CE72576" w14:textId="0A63E68A" w:rsidR="00FF2574" w:rsidRPr="00566393" w:rsidRDefault="00FF2574" w:rsidP="00CD7608">
            <w:pPr>
              <w:pStyle w:val="subsubclauseindent"/>
              <w:spacing w:before="60" w:after="60"/>
              <w:ind w:left="0"/>
              <w:rPr>
                <w:rFonts w:ascii="Garamond" w:hAnsi="Garamond"/>
                <w:szCs w:val="22"/>
                <w:highlight w:val="yellow"/>
                <w:lang w:val="ru-RU"/>
              </w:rPr>
            </w:pPr>
            <w:r w:rsidRPr="00566393">
              <w:rPr>
                <w:rFonts w:ascii="Garamond" w:hAnsi="Garamond"/>
                <w:position w:val="-14"/>
                <w:highlight w:val="yellow"/>
              </w:rPr>
              <w:object w:dxaOrig="700" w:dyaOrig="400" w14:anchorId="494ADFCE">
                <v:shape id="_x0000_i1708" type="#_x0000_t75" style="width:42.4pt;height:24.2pt" o:ole="">
                  <v:imagedata r:id="rId1048" o:title=""/>
                </v:shape>
                <o:OLEObject Type="Embed" ProgID="Equation.3" ShapeID="_x0000_i1708" DrawAspect="Content" ObjectID="_1788676602" r:id="rId1049"/>
              </w:object>
            </w:r>
            <w:r w:rsidRPr="00566393">
              <w:rPr>
                <w:rFonts w:ascii="Garamond" w:hAnsi="Garamond"/>
                <w:highlight w:val="yellow"/>
                <w:lang w:val="ru-RU"/>
              </w:rPr>
              <w:t>[руб./МВт.ч] –</w:t>
            </w:r>
            <w:r w:rsidRPr="00566393">
              <w:rPr>
                <w:rFonts w:ascii="Garamond" w:hAnsi="Garamond"/>
                <w:szCs w:val="22"/>
                <w:highlight w:val="yellow"/>
                <w:lang w:val="ru-RU"/>
              </w:rPr>
              <w:t xml:space="preserve"> средневзвешенная равновесная цена на электроэнергию для включенного в ГТП потребления </w:t>
            </w:r>
            <w:r w:rsidRPr="00566393">
              <w:rPr>
                <w:rFonts w:ascii="Garamond" w:hAnsi="Garamond"/>
                <w:i/>
                <w:szCs w:val="22"/>
                <w:highlight w:val="yellow"/>
                <w:lang w:val="en-US"/>
              </w:rPr>
              <w:t>p</w:t>
            </w:r>
            <w:r w:rsidRPr="00566393">
              <w:rPr>
                <w:rFonts w:ascii="Garamond" w:hAnsi="Garamond"/>
                <w:szCs w:val="22"/>
                <w:highlight w:val="yellow"/>
                <w:lang w:val="ru-RU"/>
              </w:rPr>
              <w:t xml:space="preserve"> участника оптового рынка </w:t>
            </w:r>
            <w:r w:rsidRPr="00566393">
              <w:rPr>
                <w:rFonts w:ascii="Garamond" w:hAnsi="Garamond"/>
                <w:i/>
                <w:szCs w:val="22"/>
                <w:highlight w:val="yellow"/>
                <w:lang w:val="en-US"/>
              </w:rPr>
              <w:t>i</w:t>
            </w:r>
            <w:r w:rsidRPr="00566393">
              <w:rPr>
                <w:rFonts w:ascii="Garamond" w:hAnsi="Garamond"/>
                <w:szCs w:val="22"/>
                <w:highlight w:val="yellow"/>
                <w:lang w:val="ru-RU"/>
              </w:rPr>
              <w:t xml:space="preserve"> внутризонального энергорайона, работающего изолированно (несинхронно) с входящей в состав Дальневосточного федерального округа отдельной территорией, ранее относившейся к неценовым зонам, но отнесенного к данной территории, в час операционных суток </w:t>
            </w:r>
            <w:r w:rsidRPr="00566393">
              <w:rPr>
                <w:rFonts w:ascii="Garamond" w:hAnsi="Garamond"/>
                <w:i/>
                <w:szCs w:val="22"/>
                <w:highlight w:val="yellow"/>
                <w:lang w:val="en-US"/>
              </w:rPr>
              <w:t>h</w:t>
            </w:r>
            <w:r w:rsidRPr="00566393">
              <w:rPr>
                <w:rFonts w:ascii="Garamond" w:hAnsi="Garamond"/>
                <w:szCs w:val="22"/>
                <w:highlight w:val="yellow"/>
                <w:lang w:val="ru-RU"/>
              </w:rPr>
              <w:t>.</w:t>
            </w:r>
          </w:p>
          <w:p w14:paraId="1F4C18A5" w14:textId="04495902" w:rsidR="00FF2574" w:rsidRPr="00566393" w:rsidRDefault="00FF2574" w:rsidP="00CD7608">
            <w:pPr>
              <w:pStyle w:val="subsubclauseindent"/>
              <w:spacing w:before="60" w:after="60"/>
              <w:ind w:left="0"/>
              <w:rPr>
                <w:rFonts w:ascii="Garamond" w:hAnsi="Garamond"/>
                <w:highlight w:val="yellow"/>
                <w:lang w:val="ru-RU"/>
              </w:rPr>
            </w:pPr>
            <w:r w:rsidRPr="00566393">
              <w:rPr>
                <w:rFonts w:ascii="Garamond" w:hAnsi="Garamond"/>
                <w:szCs w:val="22"/>
                <w:highlight w:val="yellow"/>
                <w:lang w:val="ru-RU"/>
              </w:rPr>
              <w:t xml:space="preserve">КО раассчитывает величину </w:t>
            </w:r>
            <w:r w:rsidRPr="00566393">
              <w:rPr>
                <w:rFonts w:ascii="Garamond" w:hAnsi="Garamond"/>
                <w:position w:val="-14"/>
                <w:highlight w:val="yellow"/>
              </w:rPr>
              <w:object w:dxaOrig="700" w:dyaOrig="400" w14:anchorId="037D9853">
                <v:shape id="_x0000_i1709" type="#_x0000_t75" style="width:42.4pt;height:24.2pt" o:ole="">
                  <v:imagedata r:id="rId1048" o:title=""/>
                </v:shape>
                <o:OLEObject Type="Embed" ProgID="Equation.3" ShapeID="_x0000_i1709" DrawAspect="Content" ObjectID="_1788676603" r:id="rId1050"/>
              </w:object>
            </w:r>
            <w:r w:rsidRPr="00566393">
              <w:rPr>
                <w:rFonts w:ascii="Garamond" w:hAnsi="Garamond"/>
                <w:szCs w:val="22"/>
                <w:highlight w:val="yellow"/>
                <w:lang w:val="ru-RU"/>
              </w:rPr>
              <w:t xml:space="preserve"> как:</w:t>
            </w:r>
          </w:p>
          <w:p w14:paraId="3AAC4B8E" w14:textId="62670E3E" w:rsidR="00CD7608" w:rsidRPr="00566393" w:rsidRDefault="00FF2574" w:rsidP="00CD7608">
            <w:pPr>
              <w:pStyle w:val="subsubclauseindent"/>
              <w:spacing w:before="60" w:after="60"/>
              <w:ind w:left="0"/>
              <w:rPr>
                <w:rFonts w:ascii="Garamond" w:hAnsi="Garamond"/>
                <w:highlight w:val="yellow"/>
                <w:lang w:val="ru-RU"/>
              </w:rPr>
            </w:pPr>
            <w:r w:rsidRPr="00566393">
              <w:rPr>
                <w:rFonts w:ascii="Garamond" w:hAnsi="Garamond"/>
                <w:position w:val="-32"/>
                <w:highlight w:val="yellow"/>
              </w:rPr>
              <w:object w:dxaOrig="2700" w:dyaOrig="760" w14:anchorId="2C9DBEC5">
                <v:shape id="_x0000_i1710" type="#_x0000_t75" style="width:137.95pt;height:35.65pt" o:ole="">
                  <v:imagedata r:id="rId1051" o:title=""/>
                </v:shape>
                <o:OLEObject Type="Embed" ProgID="Equation.3" ShapeID="_x0000_i1710" DrawAspect="Content" ObjectID="_1788676604" r:id="rId1052"/>
              </w:object>
            </w:r>
            <w:r w:rsidRPr="00566393">
              <w:rPr>
                <w:rFonts w:ascii="Garamond" w:hAnsi="Garamond"/>
                <w:highlight w:val="yellow"/>
                <w:lang w:val="ru-RU"/>
              </w:rPr>
              <w:t>,</w:t>
            </w:r>
          </w:p>
          <w:p w14:paraId="269A3AE4" w14:textId="3671639B" w:rsidR="00FF2574" w:rsidRPr="00566393" w:rsidRDefault="00FF2574" w:rsidP="00CD7608">
            <w:pPr>
              <w:pStyle w:val="subsubclauseindent"/>
              <w:spacing w:before="60" w:after="60"/>
              <w:ind w:left="0"/>
              <w:rPr>
                <w:rFonts w:ascii="Garamond" w:hAnsi="Garamond"/>
                <w:highlight w:val="yellow"/>
                <w:lang w:val="ru-RU"/>
              </w:rPr>
            </w:pPr>
            <w:r w:rsidRPr="00566393">
              <w:rPr>
                <w:rFonts w:ascii="Garamond" w:hAnsi="Garamond"/>
                <w:highlight w:val="yellow"/>
                <w:lang w:val="ru-RU"/>
              </w:rPr>
              <w:t>где</w:t>
            </w:r>
          </w:p>
          <w:p w14:paraId="7EDB6511" w14:textId="77777777" w:rsidR="00CD7608" w:rsidRPr="00566393" w:rsidRDefault="00CD7608" w:rsidP="00CD7608">
            <w:pPr>
              <w:pStyle w:val="subsubclauseindent"/>
              <w:spacing w:before="60" w:after="60"/>
              <w:ind w:left="0"/>
              <w:rPr>
                <w:rFonts w:ascii="Garamond" w:hAnsi="Garamond"/>
                <w:szCs w:val="22"/>
                <w:highlight w:val="yellow"/>
                <w:lang w:val="ru-RU"/>
              </w:rPr>
            </w:pPr>
            <w:r w:rsidRPr="00566393">
              <w:rPr>
                <w:rFonts w:ascii="Garamond" w:hAnsi="Garamond"/>
                <w:i/>
                <w:highlight w:val="yellow"/>
                <w:lang w:val="en-US"/>
              </w:rPr>
              <w:t>n</w:t>
            </w:r>
            <w:r w:rsidRPr="00566393">
              <w:rPr>
                <w:rFonts w:ascii="Garamond" w:hAnsi="Garamond"/>
                <w:i/>
                <w:highlight w:val="yellow"/>
                <w:lang w:val="ru-RU"/>
              </w:rPr>
              <w:t xml:space="preserve"> </w:t>
            </w:r>
            <w:r w:rsidRPr="00566393">
              <w:rPr>
                <w:rFonts w:ascii="Garamond" w:hAnsi="Garamond"/>
                <w:szCs w:val="22"/>
                <w:highlight w:val="yellow"/>
                <w:lang w:val="ru-RU"/>
              </w:rPr>
              <w:t>– узел расчетной модели;</w:t>
            </w:r>
          </w:p>
          <w:p w14:paraId="41C13F40" w14:textId="3FC4286D" w:rsidR="00CD7608" w:rsidRPr="00566393" w:rsidRDefault="00CD7608" w:rsidP="00CD7608">
            <w:pPr>
              <w:pStyle w:val="subsubclauseindent"/>
              <w:spacing w:before="60" w:after="60"/>
              <w:ind w:left="0"/>
              <w:rPr>
                <w:rFonts w:ascii="Garamond" w:hAnsi="Garamond"/>
                <w:szCs w:val="22"/>
                <w:highlight w:val="yellow"/>
                <w:lang w:val="ru-RU"/>
              </w:rPr>
            </w:pPr>
            <w:r w:rsidRPr="00566393">
              <w:rPr>
                <w:rFonts w:ascii="Garamond" w:hAnsi="Garamond"/>
                <w:i/>
                <w:szCs w:val="22"/>
                <w:highlight w:val="yellow"/>
                <w:lang w:val="en-US"/>
              </w:rPr>
              <w:t>R</w:t>
            </w:r>
            <w:r w:rsidRPr="00566393">
              <w:rPr>
                <w:rFonts w:ascii="Garamond" w:hAnsi="Garamond"/>
                <w:szCs w:val="22"/>
                <w:highlight w:val="yellow"/>
                <w:lang w:val="ru-RU"/>
              </w:rPr>
              <w:t xml:space="preserve"> – включенный в ГТП потребления </w:t>
            </w:r>
            <w:r w:rsidRPr="00566393">
              <w:rPr>
                <w:rFonts w:ascii="Garamond" w:hAnsi="Garamond"/>
                <w:i/>
                <w:szCs w:val="22"/>
                <w:highlight w:val="yellow"/>
                <w:lang w:val="en-US"/>
              </w:rPr>
              <w:t>p</w:t>
            </w:r>
            <w:r w:rsidRPr="00566393">
              <w:rPr>
                <w:rFonts w:ascii="Garamond" w:hAnsi="Garamond"/>
                <w:szCs w:val="22"/>
                <w:highlight w:val="yellow"/>
                <w:lang w:val="ru-RU"/>
              </w:rPr>
              <w:t xml:space="preserve"> внутризональный энергорайон, работающий изолированно (несинхронно) с входящей в состав Дальневосточного федерального округа отдельной территорией, ранее относившейся к неценовым зонам, но отнесенн</w:t>
            </w:r>
            <w:r w:rsidR="00FF2574" w:rsidRPr="00566393">
              <w:rPr>
                <w:rFonts w:ascii="Garamond" w:hAnsi="Garamond"/>
                <w:szCs w:val="22"/>
                <w:highlight w:val="yellow"/>
                <w:lang w:val="ru-RU"/>
              </w:rPr>
              <w:t>ый</w:t>
            </w:r>
            <w:r w:rsidRPr="00566393">
              <w:rPr>
                <w:rFonts w:ascii="Garamond" w:hAnsi="Garamond"/>
                <w:szCs w:val="22"/>
                <w:highlight w:val="yellow"/>
                <w:lang w:val="ru-RU"/>
              </w:rPr>
              <w:t xml:space="preserve"> к данной территории;</w:t>
            </w:r>
          </w:p>
          <w:p w14:paraId="52CE2A32" w14:textId="77777777" w:rsidR="00FF2574" w:rsidRPr="00566393" w:rsidRDefault="00FF2574" w:rsidP="00FF2574">
            <w:pPr>
              <w:pStyle w:val="subsubclauseindent"/>
              <w:spacing w:before="60" w:after="60"/>
              <w:ind w:left="0"/>
              <w:rPr>
                <w:rFonts w:ascii="Garamond" w:hAnsi="Garamond"/>
                <w:szCs w:val="22"/>
                <w:highlight w:val="yellow"/>
                <w:lang w:val="ru-RU"/>
              </w:rPr>
            </w:pPr>
            <w:r w:rsidRPr="00566393">
              <w:rPr>
                <w:rFonts w:ascii="Garamond" w:hAnsi="Garamond"/>
                <w:i/>
                <w:szCs w:val="22"/>
                <w:highlight w:val="yellow"/>
              </w:rPr>
              <w:t>i</w:t>
            </w:r>
            <w:r w:rsidRPr="00566393">
              <w:rPr>
                <w:rFonts w:ascii="Garamond" w:hAnsi="Garamond"/>
                <w:szCs w:val="22"/>
                <w:highlight w:val="yellow"/>
                <w:lang w:val="ru-RU"/>
              </w:rPr>
              <w:t xml:space="preserve"> – участник оптового рынка;</w:t>
            </w:r>
          </w:p>
          <w:p w14:paraId="4A359E46" w14:textId="77777777" w:rsidR="00FF2574" w:rsidRPr="00566393" w:rsidRDefault="00FF2574" w:rsidP="00FF2574">
            <w:pPr>
              <w:pStyle w:val="subsubclauseindent"/>
              <w:spacing w:before="60" w:after="60"/>
              <w:ind w:left="0"/>
              <w:rPr>
                <w:rFonts w:ascii="Garamond" w:hAnsi="Garamond"/>
                <w:szCs w:val="22"/>
                <w:highlight w:val="yellow"/>
                <w:lang w:val="ru-RU"/>
              </w:rPr>
            </w:pPr>
            <w:r w:rsidRPr="00566393">
              <w:rPr>
                <w:rFonts w:ascii="Garamond" w:hAnsi="Garamond"/>
                <w:i/>
                <w:szCs w:val="22"/>
                <w:highlight w:val="yellow"/>
                <w:lang w:val="en-US"/>
              </w:rPr>
              <w:t>p</w:t>
            </w:r>
            <w:r w:rsidRPr="00566393">
              <w:rPr>
                <w:rFonts w:ascii="Garamond" w:hAnsi="Garamond"/>
                <w:i/>
                <w:szCs w:val="22"/>
                <w:highlight w:val="yellow"/>
                <w:lang w:val="ru-RU"/>
              </w:rPr>
              <w:t xml:space="preserve"> </w:t>
            </w:r>
            <w:r w:rsidRPr="00566393">
              <w:rPr>
                <w:rFonts w:ascii="Garamond" w:hAnsi="Garamond"/>
                <w:szCs w:val="22"/>
                <w:highlight w:val="yellow"/>
                <w:lang w:val="ru-RU"/>
              </w:rPr>
              <w:t>– ГТП потребления;</w:t>
            </w:r>
          </w:p>
          <w:p w14:paraId="2609C86E" w14:textId="77777777" w:rsidR="00FF2574" w:rsidRPr="00566393" w:rsidRDefault="00FF2574" w:rsidP="00FF2574">
            <w:pPr>
              <w:pStyle w:val="subsubclauseindent"/>
              <w:spacing w:before="60" w:after="60"/>
              <w:ind w:left="0"/>
              <w:rPr>
                <w:rFonts w:ascii="Garamond" w:hAnsi="Garamond"/>
                <w:szCs w:val="22"/>
                <w:highlight w:val="yellow"/>
                <w:lang w:val="ru-RU"/>
              </w:rPr>
            </w:pPr>
            <w:r w:rsidRPr="00566393">
              <w:rPr>
                <w:rFonts w:ascii="Garamond" w:hAnsi="Garamond"/>
                <w:i/>
                <w:szCs w:val="22"/>
                <w:highlight w:val="yellow"/>
              </w:rPr>
              <w:t>h</w:t>
            </w:r>
            <w:r w:rsidRPr="00566393">
              <w:rPr>
                <w:rFonts w:ascii="Garamond" w:hAnsi="Garamond"/>
                <w:szCs w:val="22"/>
                <w:highlight w:val="yellow"/>
                <w:lang w:val="ru-RU"/>
              </w:rPr>
              <w:t xml:space="preserve"> – час операционных суток.</w:t>
            </w:r>
          </w:p>
          <w:p w14:paraId="16564608" w14:textId="2DD91705" w:rsidR="00FF2574" w:rsidRPr="00566393" w:rsidRDefault="00FF2574" w:rsidP="00CD7608">
            <w:pPr>
              <w:pStyle w:val="subsubclauseindent"/>
              <w:spacing w:before="60" w:after="60"/>
              <w:ind w:left="0"/>
              <w:rPr>
                <w:rFonts w:ascii="Garamond" w:hAnsi="Garamond"/>
                <w:szCs w:val="22"/>
                <w:highlight w:val="yellow"/>
                <w:lang w:val="ru-RU"/>
              </w:rPr>
            </w:pPr>
          </w:p>
          <w:p w14:paraId="1AD52E72" w14:textId="24295F17" w:rsidR="00FF2574" w:rsidRPr="00566393" w:rsidRDefault="00FF2574" w:rsidP="00FF2574">
            <w:pPr>
              <w:pStyle w:val="subsubclauseindent"/>
              <w:spacing w:before="60" w:after="60"/>
              <w:ind w:left="0"/>
              <w:rPr>
                <w:rFonts w:ascii="Garamond" w:hAnsi="Garamond"/>
                <w:szCs w:val="22"/>
                <w:highlight w:val="yellow"/>
                <w:lang w:val="ru-RU"/>
              </w:rPr>
            </w:pPr>
            <w:r w:rsidRPr="00566393">
              <w:rPr>
                <w:rFonts w:ascii="Garamond" w:hAnsi="Garamond"/>
                <w:position w:val="-14"/>
                <w:highlight w:val="yellow"/>
              </w:rPr>
              <w:object w:dxaOrig="600" w:dyaOrig="400" w14:anchorId="2B442C75">
                <v:shape id="_x0000_i1711" type="#_x0000_t75" style="width:36.35pt;height:24.2pt" o:ole="">
                  <v:imagedata r:id="rId1053" o:title=""/>
                </v:shape>
                <o:OLEObject Type="Embed" ProgID="Equation.3" ShapeID="_x0000_i1711" DrawAspect="Content" ObjectID="_1788676605" r:id="rId1054"/>
              </w:object>
            </w:r>
            <w:r w:rsidRPr="00566393">
              <w:rPr>
                <w:rFonts w:ascii="Garamond" w:hAnsi="Garamond"/>
                <w:highlight w:val="yellow"/>
                <w:lang w:val="ru-RU"/>
              </w:rPr>
              <w:t xml:space="preserve"> [руб./МВт.ч] –</w:t>
            </w:r>
            <w:r w:rsidRPr="00566393">
              <w:rPr>
                <w:rFonts w:ascii="Garamond" w:hAnsi="Garamond"/>
                <w:szCs w:val="22"/>
                <w:highlight w:val="yellow"/>
                <w:lang w:val="ru-RU"/>
              </w:rPr>
              <w:t xml:space="preserve"> средневзвешенная равновесная цена на электроэнергию для включенного в ГТП потребления </w:t>
            </w:r>
            <w:r w:rsidRPr="00566393">
              <w:rPr>
                <w:rFonts w:ascii="Garamond" w:hAnsi="Garamond"/>
                <w:i/>
                <w:szCs w:val="22"/>
                <w:highlight w:val="yellow"/>
                <w:lang w:val="en-US"/>
              </w:rPr>
              <w:t>p</w:t>
            </w:r>
            <w:r w:rsidRPr="00566393">
              <w:rPr>
                <w:rFonts w:ascii="Garamond" w:hAnsi="Garamond"/>
                <w:szCs w:val="22"/>
                <w:highlight w:val="yellow"/>
                <w:lang w:val="ru-RU"/>
              </w:rPr>
              <w:t xml:space="preserve"> участника оптового рынка </w:t>
            </w:r>
            <w:r w:rsidRPr="00566393">
              <w:rPr>
                <w:rFonts w:ascii="Garamond" w:hAnsi="Garamond"/>
                <w:i/>
                <w:szCs w:val="22"/>
                <w:highlight w:val="yellow"/>
                <w:lang w:val="en-US"/>
              </w:rPr>
              <w:t>i</w:t>
            </w:r>
            <w:r w:rsidRPr="00566393">
              <w:rPr>
                <w:rFonts w:ascii="Garamond" w:hAnsi="Garamond"/>
                <w:szCs w:val="22"/>
                <w:highlight w:val="yellow"/>
                <w:lang w:val="ru-RU"/>
              </w:rPr>
              <w:t xml:space="preserve"> внутризонального энергорайона, работающего синхронно с входящей в состав Дальневосточного федерального округа отдельной территорией, ранее относившейся к неценовым зонам, но не отнесенного к данной территории, в час операционных суток </w:t>
            </w:r>
            <w:r w:rsidRPr="00566393">
              <w:rPr>
                <w:rFonts w:ascii="Garamond" w:hAnsi="Garamond"/>
                <w:i/>
                <w:szCs w:val="22"/>
                <w:highlight w:val="yellow"/>
                <w:lang w:val="en-US"/>
              </w:rPr>
              <w:t>h</w:t>
            </w:r>
            <w:r w:rsidRPr="00566393">
              <w:rPr>
                <w:rFonts w:ascii="Garamond" w:hAnsi="Garamond"/>
                <w:szCs w:val="22"/>
                <w:highlight w:val="yellow"/>
                <w:lang w:val="ru-RU"/>
              </w:rPr>
              <w:t>.</w:t>
            </w:r>
          </w:p>
          <w:p w14:paraId="7F638A6D" w14:textId="76F45E83" w:rsidR="00FF2574" w:rsidRPr="00566393" w:rsidRDefault="00FF2574" w:rsidP="00FF2574">
            <w:pPr>
              <w:pStyle w:val="subsubclauseindent"/>
              <w:spacing w:before="60" w:after="60"/>
              <w:ind w:left="0"/>
              <w:rPr>
                <w:rFonts w:ascii="Garamond" w:hAnsi="Garamond"/>
                <w:highlight w:val="yellow"/>
                <w:lang w:val="ru-RU"/>
              </w:rPr>
            </w:pPr>
            <w:r w:rsidRPr="00566393">
              <w:rPr>
                <w:rFonts w:ascii="Garamond" w:hAnsi="Garamond"/>
                <w:szCs w:val="22"/>
                <w:highlight w:val="yellow"/>
                <w:lang w:val="ru-RU"/>
              </w:rPr>
              <w:t xml:space="preserve">КО раассчитывает величину </w:t>
            </w:r>
            <w:r w:rsidRPr="00566393">
              <w:rPr>
                <w:rFonts w:ascii="Garamond" w:hAnsi="Garamond"/>
                <w:position w:val="-14"/>
                <w:highlight w:val="yellow"/>
              </w:rPr>
              <w:object w:dxaOrig="600" w:dyaOrig="400" w14:anchorId="0FE69189">
                <v:shape id="_x0000_i1712" type="#_x0000_t75" style="width:36.35pt;height:24.2pt" o:ole="">
                  <v:imagedata r:id="rId1055" o:title=""/>
                </v:shape>
                <o:OLEObject Type="Embed" ProgID="Equation.3" ShapeID="_x0000_i1712" DrawAspect="Content" ObjectID="_1788676606" r:id="rId1056"/>
              </w:object>
            </w:r>
            <w:r w:rsidRPr="00566393">
              <w:rPr>
                <w:rFonts w:ascii="Garamond" w:hAnsi="Garamond"/>
                <w:szCs w:val="22"/>
                <w:highlight w:val="yellow"/>
                <w:lang w:val="ru-RU"/>
              </w:rPr>
              <w:t xml:space="preserve"> как:</w:t>
            </w:r>
          </w:p>
          <w:p w14:paraId="28C26E96" w14:textId="7930D1CA" w:rsidR="00FF2574" w:rsidRPr="00566393" w:rsidRDefault="00FF2574" w:rsidP="00FF2574">
            <w:pPr>
              <w:pStyle w:val="subsubclauseindent"/>
              <w:spacing w:before="60" w:after="60"/>
              <w:ind w:left="0"/>
              <w:rPr>
                <w:rFonts w:ascii="Garamond" w:hAnsi="Garamond"/>
                <w:highlight w:val="yellow"/>
                <w:lang w:val="ru-RU"/>
              </w:rPr>
            </w:pPr>
            <w:r w:rsidRPr="00566393">
              <w:rPr>
                <w:rFonts w:ascii="Garamond" w:hAnsi="Garamond"/>
                <w:position w:val="-32"/>
                <w:highlight w:val="yellow"/>
              </w:rPr>
              <w:object w:dxaOrig="2620" w:dyaOrig="760" w14:anchorId="401A140E">
                <v:shape id="_x0000_i1713" type="#_x0000_t75" style="width:132.55pt;height:35.65pt" o:ole="">
                  <v:imagedata r:id="rId1057" o:title=""/>
                </v:shape>
                <o:OLEObject Type="Embed" ProgID="Equation.3" ShapeID="_x0000_i1713" DrawAspect="Content" ObjectID="_1788676607" r:id="rId1058"/>
              </w:object>
            </w:r>
            <w:r w:rsidRPr="00566393">
              <w:rPr>
                <w:rFonts w:ascii="Garamond" w:hAnsi="Garamond"/>
                <w:highlight w:val="yellow"/>
                <w:lang w:val="ru-RU"/>
              </w:rPr>
              <w:t>,</w:t>
            </w:r>
          </w:p>
          <w:p w14:paraId="4619350D" w14:textId="77777777" w:rsidR="00FF2574" w:rsidRPr="00566393" w:rsidRDefault="00FF2574" w:rsidP="00FF2574">
            <w:pPr>
              <w:pStyle w:val="subsubclauseindent"/>
              <w:spacing w:before="60" w:after="60"/>
              <w:ind w:left="0"/>
              <w:rPr>
                <w:rFonts w:ascii="Garamond" w:hAnsi="Garamond"/>
                <w:highlight w:val="yellow"/>
                <w:lang w:val="ru-RU"/>
              </w:rPr>
            </w:pPr>
            <w:r w:rsidRPr="00566393">
              <w:rPr>
                <w:rFonts w:ascii="Garamond" w:hAnsi="Garamond"/>
                <w:highlight w:val="yellow"/>
                <w:lang w:val="ru-RU"/>
              </w:rPr>
              <w:t>где</w:t>
            </w:r>
          </w:p>
          <w:p w14:paraId="50151547" w14:textId="77777777" w:rsidR="00FF2574" w:rsidRPr="00566393" w:rsidRDefault="00FF2574" w:rsidP="00FF2574">
            <w:pPr>
              <w:pStyle w:val="subsubclauseindent"/>
              <w:spacing w:before="60" w:after="60"/>
              <w:ind w:left="0"/>
              <w:rPr>
                <w:rFonts w:ascii="Garamond" w:hAnsi="Garamond"/>
                <w:szCs w:val="22"/>
                <w:highlight w:val="yellow"/>
                <w:lang w:val="ru-RU"/>
              </w:rPr>
            </w:pPr>
            <w:r w:rsidRPr="00566393">
              <w:rPr>
                <w:rFonts w:ascii="Garamond" w:hAnsi="Garamond"/>
                <w:i/>
                <w:highlight w:val="yellow"/>
                <w:lang w:val="en-US"/>
              </w:rPr>
              <w:t>n</w:t>
            </w:r>
            <w:r w:rsidRPr="00566393">
              <w:rPr>
                <w:rFonts w:ascii="Garamond" w:hAnsi="Garamond"/>
                <w:i/>
                <w:highlight w:val="yellow"/>
                <w:lang w:val="ru-RU"/>
              </w:rPr>
              <w:t xml:space="preserve"> </w:t>
            </w:r>
            <w:r w:rsidRPr="00566393">
              <w:rPr>
                <w:rFonts w:ascii="Garamond" w:hAnsi="Garamond"/>
                <w:szCs w:val="22"/>
                <w:highlight w:val="yellow"/>
                <w:lang w:val="ru-RU"/>
              </w:rPr>
              <w:t>– узел расчетной модели;</w:t>
            </w:r>
          </w:p>
          <w:p w14:paraId="5B7A0579" w14:textId="77777777" w:rsidR="00FF2574" w:rsidRPr="00566393" w:rsidRDefault="00FF2574" w:rsidP="00FF2574">
            <w:pPr>
              <w:pStyle w:val="subsubclauseindent"/>
              <w:spacing w:before="60" w:after="60"/>
              <w:ind w:left="0"/>
              <w:rPr>
                <w:rFonts w:ascii="Garamond" w:hAnsi="Garamond"/>
                <w:szCs w:val="22"/>
                <w:highlight w:val="yellow"/>
                <w:lang w:val="ru-RU"/>
              </w:rPr>
            </w:pPr>
            <w:r w:rsidRPr="00566393">
              <w:rPr>
                <w:rFonts w:ascii="Garamond" w:hAnsi="Garamond"/>
                <w:i/>
                <w:szCs w:val="22"/>
                <w:highlight w:val="yellow"/>
                <w:lang w:val="en-US"/>
              </w:rPr>
              <w:t>R</w:t>
            </w:r>
            <w:r w:rsidRPr="00566393">
              <w:rPr>
                <w:rFonts w:ascii="Garamond" w:hAnsi="Garamond"/>
                <w:szCs w:val="22"/>
                <w:highlight w:val="yellow"/>
                <w:lang w:val="ru-RU"/>
              </w:rPr>
              <w:t xml:space="preserve"> – включенный в ГТП потребления </w:t>
            </w:r>
            <w:r w:rsidRPr="00566393">
              <w:rPr>
                <w:rFonts w:ascii="Garamond" w:hAnsi="Garamond"/>
                <w:i/>
                <w:szCs w:val="22"/>
                <w:highlight w:val="yellow"/>
                <w:lang w:val="en-US"/>
              </w:rPr>
              <w:t>p</w:t>
            </w:r>
            <w:r w:rsidRPr="00566393">
              <w:rPr>
                <w:rFonts w:ascii="Garamond" w:hAnsi="Garamond"/>
                <w:szCs w:val="22"/>
                <w:highlight w:val="yellow"/>
                <w:lang w:val="ru-RU"/>
              </w:rPr>
              <w:t xml:space="preserve"> внутризональный энергорайон, работающий синхронно с входящей в состав Дальневосточного федерального округа отдельной территорией, ранее относившейся к неценовым зонам, но не отнесенный к данной территории;</w:t>
            </w:r>
          </w:p>
          <w:p w14:paraId="0E241DAE" w14:textId="77777777" w:rsidR="00FF2574" w:rsidRPr="00566393" w:rsidRDefault="00FF2574" w:rsidP="00FF2574">
            <w:pPr>
              <w:pStyle w:val="subsubclauseindent"/>
              <w:spacing w:before="60" w:after="60"/>
              <w:ind w:left="0"/>
              <w:rPr>
                <w:rFonts w:ascii="Garamond" w:hAnsi="Garamond"/>
                <w:szCs w:val="22"/>
                <w:highlight w:val="yellow"/>
                <w:lang w:val="ru-RU"/>
              </w:rPr>
            </w:pPr>
            <w:r w:rsidRPr="00566393">
              <w:rPr>
                <w:rFonts w:ascii="Garamond" w:hAnsi="Garamond"/>
                <w:i/>
                <w:szCs w:val="22"/>
                <w:highlight w:val="yellow"/>
              </w:rPr>
              <w:t>i</w:t>
            </w:r>
            <w:r w:rsidRPr="00566393">
              <w:rPr>
                <w:rFonts w:ascii="Garamond" w:hAnsi="Garamond"/>
                <w:szCs w:val="22"/>
                <w:highlight w:val="yellow"/>
                <w:lang w:val="ru-RU"/>
              </w:rPr>
              <w:t xml:space="preserve"> – участник оптового рынка;</w:t>
            </w:r>
          </w:p>
          <w:p w14:paraId="1A93444D" w14:textId="77777777" w:rsidR="00FF2574" w:rsidRPr="00566393" w:rsidRDefault="00FF2574" w:rsidP="00FF2574">
            <w:pPr>
              <w:pStyle w:val="subsubclauseindent"/>
              <w:spacing w:before="60" w:after="60"/>
              <w:ind w:left="0"/>
              <w:rPr>
                <w:rFonts w:ascii="Garamond" w:hAnsi="Garamond"/>
                <w:szCs w:val="22"/>
                <w:highlight w:val="yellow"/>
                <w:lang w:val="ru-RU"/>
              </w:rPr>
            </w:pPr>
            <w:r w:rsidRPr="00566393">
              <w:rPr>
                <w:rFonts w:ascii="Garamond" w:hAnsi="Garamond"/>
                <w:i/>
                <w:szCs w:val="22"/>
                <w:highlight w:val="yellow"/>
                <w:lang w:val="en-US"/>
              </w:rPr>
              <w:t>p</w:t>
            </w:r>
            <w:r w:rsidRPr="00566393">
              <w:rPr>
                <w:rFonts w:ascii="Garamond" w:hAnsi="Garamond"/>
                <w:i/>
                <w:szCs w:val="22"/>
                <w:highlight w:val="yellow"/>
                <w:lang w:val="ru-RU"/>
              </w:rPr>
              <w:t xml:space="preserve"> </w:t>
            </w:r>
            <w:r w:rsidRPr="00566393">
              <w:rPr>
                <w:rFonts w:ascii="Garamond" w:hAnsi="Garamond"/>
                <w:szCs w:val="22"/>
                <w:highlight w:val="yellow"/>
                <w:lang w:val="ru-RU"/>
              </w:rPr>
              <w:t>– ГТП потребления;</w:t>
            </w:r>
          </w:p>
          <w:p w14:paraId="1EAFF845" w14:textId="77777777" w:rsidR="00FF2574" w:rsidRPr="00566393" w:rsidRDefault="00FF2574" w:rsidP="00FF2574">
            <w:pPr>
              <w:pStyle w:val="subsubclauseindent"/>
              <w:spacing w:before="60" w:after="60"/>
              <w:ind w:left="0"/>
              <w:rPr>
                <w:rFonts w:ascii="Garamond" w:hAnsi="Garamond"/>
                <w:szCs w:val="22"/>
                <w:highlight w:val="yellow"/>
              </w:rPr>
            </w:pPr>
            <w:r w:rsidRPr="00566393">
              <w:rPr>
                <w:rFonts w:ascii="Garamond" w:hAnsi="Garamond"/>
                <w:i/>
                <w:szCs w:val="22"/>
                <w:highlight w:val="yellow"/>
              </w:rPr>
              <w:t>h</w:t>
            </w:r>
            <w:r w:rsidRPr="00566393">
              <w:rPr>
                <w:rFonts w:ascii="Garamond" w:hAnsi="Garamond"/>
                <w:szCs w:val="22"/>
                <w:highlight w:val="yellow"/>
              </w:rPr>
              <w:t xml:space="preserve"> – час операционных суток.</w:t>
            </w:r>
          </w:p>
          <w:p w14:paraId="7C54D8A1" w14:textId="77777777" w:rsidR="00FF2574" w:rsidRPr="00566393" w:rsidRDefault="00FF2574" w:rsidP="00CD7608">
            <w:pPr>
              <w:pStyle w:val="subsubclauseindent"/>
              <w:spacing w:before="60" w:after="60"/>
              <w:ind w:left="0"/>
              <w:rPr>
                <w:rFonts w:ascii="Garamond" w:hAnsi="Garamond"/>
                <w:szCs w:val="22"/>
                <w:highlight w:val="yellow"/>
                <w:lang w:val="ru-RU"/>
              </w:rPr>
            </w:pPr>
          </w:p>
          <w:p w14:paraId="22E558FD" w14:textId="06C141E5" w:rsidR="009960B0" w:rsidRPr="00566393" w:rsidRDefault="009960B0" w:rsidP="009723C1">
            <w:pPr>
              <w:pStyle w:val="subsubclauseindent"/>
              <w:spacing w:before="60" w:after="60"/>
              <w:ind w:left="0"/>
              <w:rPr>
                <w:rFonts w:ascii="Garamond" w:hAnsi="Garamond"/>
                <w:b/>
                <w:bCs/>
                <w:szCs w:val="22"/>
                <w:highlight w:val="yellow"/>
              </w:rPr>
            </w:pPr>
          </w:p>
        </w:tc>
      </w:tr>
      <w:tr w:rsidR="009960B0" w:rsidRPr="005D1BE5" w14:paraId="47CCB3CB" w14:textId="77777777" w:rsidTr="00B93EA4">
        <w:tc>
          <w:tcPr>
            <w:tcW w:w="896" w:type="dxa"/>
            <w:vAlign w:val="center"/>
          </w:tcPr>
          <w:p w14:paraId="1C5A7B11" w14:textId="77777777" w:rsidR="009960B0" w:rsidRDefault="009960B0" w:rsidP="00B93EA4">
            <w:pPr>
              <w:jc w:val="center"/>
              <w:rPr>
                <w:rFonts w:ascii="Garamond" w:hAnsi="Garamond"/>
                <w:b/>
                <w:bCs/>
                <w:sz w:val="22"/>
                <w:szCs w:val="22"/>
              </w:rPr>
            </w:pPr>
            <w:r>
              <w:rPr>
                <w:rFonts w:ascii="Garamond" w:hAnsi="Garamond"/>
                <w:b/>
                <w:bCs/>
                <w:sz w:val="22"/>
                <w:szCs w:val="22"/>
              </w:rPr>
              <w:t>8.1.1</w:t>
            </w:r>
          </w:p>
        </w:tc>
        <w:tc>
          <w:tcPr>
            <w:tcW w:w="6924" w:type="dxa"/>
          </w:tcPr>
          <w:p w14:paraId="562FFCD0" w14:textId="77777777" w:rsidR="009960B0" w:rsidRPr="0088562B" w:rsidRDefault="009960B0" w:rsidP="00AD2F5B">
            <w:pPr>
              <w:pStyle w:val="4"/>
              <w:numPr>
                <w:ilvl w:val="0"/>
                <w:numId w:val="0"/>
              </w:numPr>
              <w:ind w:left="568"/>
              <w:rPr>
                <w:rFonts w:ascii="Garamond" w:hAnsi="Garamond"/>
                <w:szCs w:val="22"/>
              </w:rPr>
            </w:pPr>
            <w:bookmarkStart w:id="129" w:name="_Ref49762484"/>
            <w:r w:rsidRPr="0088562B">
              <w:rPr>
                <w:rFonts w:ascii="Garamond" w:hAnsi="Garamond"/>
                <w:szCs w:val="22"/>
              </w:rPr>
              <w:t>Объем электроэнергии, проданный поставщиком в ГТП генерации</w:t>
            </w:r>
            <w:bookmarkEnd w:id="129"/>
            <w:r w:rsidRPr="0088562B">
              <w:rPr>
                <w:rFonts w:ascii="Garamond" w:hAnsi="Garamond"/>
                <w:szCs w:val="22"/>
              </w:rPr>
              <w:t xml:space="preserve"> по договору комиссии на продажу электроэнергии на оптовом рынке электроэнергии.</w:t>
            </w:r>
          </w:p>
          <w:p w14:paraId="0A0295E7" w14:textId="77777777" w:rsidR="009960B0" w:rsidRPr="0088562B" w:rsidRDefault="009960B0" w:rsidP="00B93EA4">
            <w:pPr>
              <w:pStyle w:val="subsubclauseindent"/>
              <w:spacing w:before="60" w:after="60"/>
              <w:ind w:left="0"/>
              <w:rPr>
                <w:rFonts w:ascii="Garamond" w:hAnsi="Garamond"/>
                <w:szCs w:val="22"/>
                <w:lang w:val="ru-RU"/>
              </w:rPr>
            </w:pPr>
            <w:r w:rsidRPr="0088562B">
              <w:rPr>
                <w:rFonts w:ascii="Garamond" w:hAnsi="Garamond"/>
                <w:position w:val="-14"/>
                <w:szCs w:val="22"/>
              </w:rPr>
              <w:object w:dxaOrig="980" w:dyaOrig="400" w14:anchorId="6D43AF40">
                <v:shape id="_x0000_i1714" type="#_x0000_t75" style="width:66.6pt;height:29.6pt" o:ole="">
                  <v:imagedata r:id="rId1059" o:title=""/>
                </v:shape>
                <o:OLEObject Type="Embed" ProgID="Equation.3" ShapeID="_x0000_i1714" DrawAspect="Content" ObjectID="_1788676608" r:id="rId1060"/>
              </w:object>
            </w:r>
            <w:r w:rsidRPr="0088562B">
              <w:rPr>
                <w:rFonts w:ascii="Garamond" w:hAnsi="Garamond"/>
                <w:szCs w:val="22"/>
                <w:lang w:val="ru-RU"/>
              </w:rPr>
              <w:t xml:space="preserve"> [МВт.ч] – объем электроэнергии, проданный поставщиком в ГТП генерации по договору комиссии на продажу электроэнергии на оптовом рынке электроэнергии, в ГТП генерации </w:t>
            </w:r>
            <w:r w:rsidRPr="0088562B">
              <w:rPr>
                <w:rFonts w:ascii="Garamond" w:hAnsi="Garamond"/>
                <w:i/>
                <w:szCs w:val="22"/>
                <w:lang w:val="en-US"/>
              </w:rPr>
              <w:t>q</w:t>
            </w:r>
            <w:r w:rsidRPr="0088562B">
              <w:rPr>
                <w:rFonts w:ascii="Garamond" w:hAnsi="Garamond"/>
                <w:szCs w:val="22"/>
                <w:lang w:val="ru-RU"/>
              </w:rPr>
              <w:t xml:space="preserve"> для участника оптового рынка </w:t>
            </w:r>
            <w:r w:rsidRPr="0088562B">
              <w:rPr>
                <w:rFonts w:ascii="Garamond" w:hAnsi="Garamond"/>
                <w:i/>
                <w:szCs w:val="22"/>
                <w:lang w:val="en-US"/>
              </w:rPr>
              <w:t>i</w:t>
            </w:r>
            <w:r w:rsidRPr="0088562B">
              <w:rPr>
                <w:rFonts w:ascii="Garamond" w:hAnsi="Garamond"/>
                <w:szCs w:val="22"/>
                <w:lang w:val="ru-RU"/>
              </w:rPr>
              <w:t xml:space="preserve"> в час операционных суток </w:t>
            </w:r>
            <w:r w:rsidRPr="0088562B">
              <w:rPr>
                <w:rFonts w:ascii="Garamond" w:hAnsi="Garamond"/>
                <w:i/>
                <w:szCs w:val="22"/>
                <w:lang w:val="en-US"/>
              </w:rPr>
              <w:t>h</w:t>
            </w:r>
            <w:r w:rsidRPr="0088562B">
              <w:rPr>
                <w:rFonts w:ascii="Garamond" w:hAnsi="Garamond"/>
                <w:szCs w:val="22"/>
                <w:lang w:val="ru-RU"/>
              </w:rPr>
              <w:t>.</w:t>
            </w:r>
          </w:p>
          <w:p w14:paraId="203D6655" w14:textId="77777777" w:rsidR="009960B0" w:rsidRPr="0088562B" w:rsidRDefault="009960B0" w:rsidP="00B93EA4">
            <w:pPr>
              <w:pStyle w:val="subsubclauseindent"/>
              <w:spacing w:before="60" w:after="60"/>
              <w:ind w:left="0"/>
              <w:rPr>
                <w:rFonts w:ascii="Garamond" w:hAnsi="Garamond"/>
                <w:szCs w:val="22"/>
                <w:lang w:val="ru-RU"/>
              </w:rPr>
            </w:pPr>
            <w:r w:rsidRPr="0088562B">
              <w:rPr>
                <w:rFonts w:ascii="Garamond" w:hAnsi="Garamond"/>
                <w:szCs w:val="22"/>
                <w:lang w:val="ru-RU"/>
              </w:rPr>
              <w:t xml:space="preserve">КО рассчитывает величину </w:t>
            </w:r>
            <w:r w:rsidRPr="0088562B">
              <w:rPr>
                <w:rFonts w:ascii="Garamond" w:hAnsi="Garamond"/>
                <w:position w:val="-14"/>
                <w:szCs w:val="22"/>
              </w:rPr>
              <w:object w:dxaOrig="980" w:dyaOrig="400" w14:anchorId="58A71732">
                <v:shape id="_x0000_i1715" type="#_x0000_t75" style="width:66.6pt;height:29.6pt" o:ole="">
                  <v:imagedata r:id="rId1059" o:title=""/>
                </v:shape>
                <o:OLEObject Type="Embed" ProgID="Equation.3" ShapeID="_x0000_i1715" DrawAspect="Content" ObjectID="_1788676609" r:id="rId1061"/>
              </w:object>
            </w:r>
            <w:r w:rsidRPr="0088562B">
              <w:rPr>
                <w:rFonts w:ascii="Garamond" w:hAnsi="Garamond"/>
                <w:szCs w:val="22"/>
                <w:lang w:val="ru-RU"/>
              </w:rPr>
              <w:t xml:space="preserve"> в соответствии с формулой:</w:t>
            </w:r>
          </w:p>
          <w:p w14:paraId="6E8B932F" w14:textId="77777777" w:rsidR="009960B0" w:rsidRPr="0088562B" w:rsidRDefault="009960B0" w:rsidP="00B93EA4">
            <w:pPr>
              <w:pStyle w:val="subsubclauseindent"/>
              <w:spacing w:before="60" w:after="60"/>
              <w:ind w:leftChars="580" w:left="1392"/>
              <w:rPr>
                <w:rFonts w:ascii="Garamond" w:hAnsi="Garamond"/>
                <w:szCs w:val="22"/>
                <w:lang w:val="ru-RU"/>
              </w:rPr>
            </w:pPr>
          </w:p>
          <w:p w14:paraId="7B9A56C6" w14:textId="77777777" w:rsidR="009960B0" w:rsidRPr="0088562B" w:rsidRDefault="009960B0" w:rsidP="00B93EA4">
            <w:pPr>
              <w:pStyle w:val="subsubclauseindent"/>
              <w:spacing w:before="60" w:after="60"/>
              <w:ind w:left="0"/>
              <w:rPr>
                <w:rFonts w:ascii="Garamond" w:hAnsi="Garamond"/>
                <w:szCs w:val="22"/>
                <w:lang w:val="ru-RU"/>
              </w:rPr>
            </w:pPr>
            <w:r w:rsidRPr="0088562B">
              <w:rPr>
                <w:rFonts w:ascii="Garamond" w:hAnsi="Garamond"/>
                <w:szCs w:val="22"/>
                <w:lang w:val="ru-RU"/>
              </w:rPr>
              <w:t>если</w:t>
            </w:r>
            <w:r w:rsidRPr="00566393">
              <w:rPr>
                <w:rFonts w:ascii="Garamond" w:hAnsi="Garamond"/>
                <w:position w:val="-28"/>
                <w:szCs w:val="22"/>
                <w:highlight w:val="yellow"/>
              </w:rPr>
              <w:object w:dxaOrig="2460" w:dyaOrig="540" w14:anchorId="1D31B734">
                <v:shape id="_x0000_i1716" type="#_x0000_t75" style="width:155.45pt;height:35.65pt" o:ole="">
                  <v:imagedata r:id="rId1062" o:title=""/>
                </v:shape>
                <o:OLEObject Type="Embed" ProgID="Equation.3" ShapeID="_x0000_i1716" DrawAspect="Content" ObjectID="_1788676610" r:id="rId1063"/>
              </w:object>
            </w:r>
            <w:r w:rsidRPr="0088562B">
              <w:rPr>
                <w:rFonts w:ascii="Garamond" w:hAnsi="Garamond"/>
                <w:szCs w:val="22"/>
                <w:lang w:val="ru-RU"/>
              </w:rPr>
              <w:t>,</w:t>
            </w:r>
          </w:p>
          <w:p w14:paraId="6AFFEEED" w14:textId="77777777" w:rsidR="009960B0" w:rsidRPr="0088562B" w:rsidRDefault="009960B0" w:rsidP="00B93EA4">
            <w:pPr>
              <w:pStyle w:val="subsubclauseindent"/>
              <w:spacing w:before="60" w:after="60"/>
              <w:ind w:leftChars="580" w:left="1392"/>
              <w:rPr>
                <w:rFonts w:ascii="Garamond" w:hAnsi="Garamond"/>
                <w:szCs w:val="22"/>
                <w:lang w:val="ru-RU"/>
              </w:rPr>
            </w:pPr>
          </w:p>
          <w:p w14:paraId="777DE3D2" w14:textId="77777777" w:rsidR="009960B0" w:rsidRPr="0088562B" w:rsidRDefault="009960B0" w:rsidP="00B93EA4">
            <w:pPr>
              <w:pStyle w:val="subsubclauseindent"/>
              <w:spacing w:before="60" w:after="60"/>
              <w:ind w:left="0"/>
              <w:rPr>
                <w:rFonts w:ascii="Garamond" w:hAnsi="Garamond"/>
                <w:szCs w:val="22"/>
                <w:lang w:val="ru-RU"/>
              </w:rPr>
            </w:pPr>
            <w:r w:rsidRPr="0088562B">
              <w:rPr>
                <w:rFonts w:ascii="Garamond" w:hAnsi="Garamond"/>
                <w:szCs w:val="22"/>
                <w:lang w:val="ru-RU"/>
              </w:rPr>
              <w:t xml:space="preserve">то </w:t>
            </w:r>
            <w:r w:rsidRPr="00566393">
              <w:rPr>
                <w:rFonts w:ascii="Garamond" w:hAnsi="Garamond"/>
                <w:position w:val="-28"/>
                <w:szCs w:val="22"/>
                <w:highlight w:val="yellow"/>
              </w:rPr>
              <w:object w:dxaOrig="3620" w:dyaOrig="540" w14:anchorId="174DF7CC">
                <v:shape id="_x0000_i1717" type="#_x0000_t75" style="width:234.15pt;height:35.65pt" o:ole="">
                  <v:imagedata r:id="rId1064" o:title=""/>
                </v:shape>
                <o:OLEObject Type="Embed" ProgID="Equation.3" ShapeID="_x0000_i1717" DrawAspect="Content" ObjectID="_1788676611" r:id="rId1065"/>
              </w:object>
            </w:r>
            <w:r w:rsidRPr="0088562B">
              <w:rPr>
                <w:rFonts w:ascii="Garamond" w:hAnsi="Garamond"/>
                <w:szCs w:val="22"/>
                <w:lang w:val="ru-RU"/>
              </w:rPr>
              <w:t>,</w:t>
            </w:r>
          </w:p>
          <w:p w14:paraId="3399D485" w14:textId="77777777" w:rsidR="009960B0" w:rsidRPr="0088562B" w:rsidRDefault="009960B0" w:rsidP="00B93EA4">
            <w:pPr>
              <w:pStyle w:val="subsubclauseindent"/>
              <w:spacing w:before="60" w:after="60"/>
              <w:ind w:leftChars="580" w:left="1392"/>
              <w:rPr>
                <w:rFonts w:ascii="Garamond" w:hAnsi="Garamond"/>
                <w:szCs w:val="22"/>
                <w:lang w:val="ru-RU"/>
              </w:rPr>
            </w:pPr>
          </w:p>
          <w:p w14:paraId="2F7AB514" w14:textId="77777777" w:rsidR="009960B0" w:rsidRPr="0088562B" w:rsidRDefault="009960B0" w:rsidP="00B93EA4">
            <w:pPr>
              <w:pStyle w:val="subsubclauseindent"/>
              <w:spacing w:before="60" w:after="60"/>
              <w:ind w:left="0"/>
              <w:rPr>
                <w:rFonts w:ascii="Garamond" w:hAnsi="Garamond"/>
                <w:szCs w:val="22"/>
                <w:lang w:val="ru-RU"/>
              </w:rPr>
            </w:pPr>
            <w:r w:rsidRPr="0088562B">
              <w:rPr>
                <w:rFonts w:ascii="Garamond" w:hAnsi="Garamond"/>
                <w:szCs w:val="22"/>
                <w:lang w:val="ru-RU"/>
              </w:rPr>
              <w:t>иначе</w:t>
            </w:r>
            <w:r w:rsidRPr="0088562B">
              <w:rPr>
                <w:rFonts w:ascii="Garamond" w:hAnsi="Garamond"/>
                <w:position w:val="-14"/>
                <w:szCs w:val="22"/>
              </w:rPr>
              <w:object w:dxaOrig="1399" w:dyaOrig="400" w14:anchorId="2527FF8A">
                <v:shape id="_x0000_i1718" type="#_x0000_t75" style="width:96.2pt;height:29.6pt" o:ole="">
                  <v:imagedata r:id="rId1066" o:title=""/>
                </v:shape>
                <o:OLEObject Type="Embed" ProgID="Equation.3" ShapeID="_x0000_i1718" DrawAspect="Content" ObjectID="_1788676612" r:id="rId1067"/>
              </w:object>
            </w:r>
            <w:r w:rsidRPr="0088562B">
              <w:rPr>
                <w:rFonts w:ascii="Garamond" w:hAnsi="Garamond"/>
                <w:szCs w:val="22"/>
                <w:lang w:val="ru-RU"/>
              </w:rPr>
              <w:t>,</w:t>
            </w:r>
          </w:p>
          <w:p w14:paraId="1181940A" w14:textId="77777777" w:rsidR="009960B0" w:rsidRPr="0088562B" w:rsidRDefault="009960B0" w:rsidP="00B93EA4">
            <w:pPr>
              <w:pStyle w:val="subsubclauseindent"/>
              <w:spacing w:before="60" w:after="60"/>
              <w:ind w:left="0"/>
              <w:rPr>
                <w:rFonts w:ascii="Garamond" w:hAnsi="Garamond"/>
                <w:szCs w:val="22"/>
                <w:lang w:val="ru-RU"/>
              </w:rPr>
            </w:pPr>
            <w:r w:rsidRPr="0088562B">
              <w:rPr>
                <w:rFonts w:ascii="Garamond" w:hAnsi="Garamond"/>
                <w:szCs w:val="22"/>
                <w:lang w:val="ru-RU"/>
              </w:rPr>
              <w:t xml:space="preserve">где </w:t>
            </w:r>
            <w:r w:rsidRPr="0088562B">
              <w:rPr>
                <w:rFonts w:ascii="Garamond" w:hAnsi="Garamond"/>
                <w:i/>
                <w:szCs w:val="22"/>
              </w:rPr>
              <w:t>i</w:t>
            </w:r>
            <w:r w:rsidRPr="0088562B">
              <w:rPr>
                <w:rFonts w:ascii="Garamond" w:hAnsi="Garamond"/>
                <w:i/>
                <w:szCs w:val="22"/>
                <w:lang w:val="ru-RU"/>
              </w:rPr>
              <w:t xml:space="preserve"> </w:t>
            </w:r>
            <w:r w:rsidRPr="0088562B">
              <w:rPr>
                <w:rFonts w:ascii="Garamond" w:hAnsi="Garamond"/>
                <w:szCs w:val="22"/>
                <w:lang w:val="ru-RU"/>
              </w:rPr>
              <w:t>– участник оптового рынка;</w:t>
            </w:r>
          </w:p>
          <w:p w14:paraId="3318F9F5" w14:textId="77777777" w:rsidR="009960B0" w:rsidRPr="0088562B" w:rsidRDefault="009960B0" w:rsidP="00B93EA4">
            <w:pPr>
              <w:pStyle w:val="subsubclauseindent"/>
              <w:spacing w:before="60" w:after="60"/>
              <w:ind w:left="0"/>
              <w:rPr>
                <w:rFonts w:ascii="Garamond" w:hAnsi="Garamond"/>
                <w:szCs w:val="22"/>
                <w:lang w:val="ru-RU"/>
              </w:rPr>
            </w:pPr>
            <w:r w:rsidRPr="0088562B">
              <w:rPr>
                <w:rFonts w:ascii="Garamond" w:hAnsi="Garamond"/>
                <w:i/>
                <w:szCs w:val="22"/>
                <w:lang w:val="en-US"/>
              </w:rPr>
              <w:t>D</w:t>
            </w:r>
            <w:r w:rsidRPr="0088562B">
              <w:rPr>
                <w:rFonts w:ascii="Garamond" w:hAnsi="Garamond"/>
                <w:i/>
                <w:szCs w:val="22"/>
                <w:lang w:val="ru-RU"/>
              </w:rPr>
              <w:t xml:space="preserve">1 </w:t>
            </w:r>
            <w:r w:rsidRPr="0088562B">
              <w:rPr>
                <w:rFonts w:ascii="Garamond" w:hAnsi="Garamond"/>
                <w:szCs w:val="22"/>
                <w:lang w:val="ru-RU"/>
              </w:rPr>
              <w:t>– регулируемые договоры;</w:t>
            </w:r>
          </w:p>
          <w:p w14:paraId="6039F9ED" w14:textId="77777777" w:rsidR="009960B0" w:rsidRPr="0088562B" w:rsidRDefault="009960B0" w:rsidP="00B93EA4">
            <w:pPr>
              <w:pStyle w:val="subsubclauseindent"/>
              <w:spacing w:before="60"/>
              <w:ind w:left="0"/>
              <w:rPr>
                <w:rFonts w:ascii="Garamond" w:hAnsi="Garamond"/>
                <w:szCs w:val="22"/>
                <w:lang w:val="ru-RU"/>
              </w:rPr>
            </w:pPr>
            <w:r w:rsidRPr="0088562B">
              <w:rPr>
                <w:rFonts w:ascii="Garamond" w:hAnsi="Garamond"/>
                <w:i/>
                <w:szCs w:val="22"/>
                <w:lang w:val="en-US"/>
              </w:rPr>
              <w:t>q</w:t>
            </w:r>
            <w:r w:rsidRPr="0088562B">
              <w:rPr>
                <w:rFonts w:ascii="Garamond" w:hAnsi="Garamond"/>
                <w:szCs w:val="22"/>
                <w:lang w:val="ru-RU"/>
              </w:rPr>
              <w:t xml:space="preserve"> – ГТП генерации;</w:t>
            </w:r>
          </w:p>
          <w:p w14:paraId="2B35F5B4" w14:textId="77777777" w:rsidR="009960B0" w:rsidRPr="00AD2F5B" w:rsidRDefault="009960B0" w:rsidP="00AD2F5B">
            <w:pPr>
              <w:pStyle w:val="3"/>
              <w:widowControl w:val="0"/>
              <w:numPr>
                <w:ilvl w:val="0"/>
                <w:numId w:val="0"/>
              </w:numPr>
              <w:rPr>
                <w:rFonts w:ascii="Garamond" w:hAnsi="Garamond"/>
                <w:b w:val="0"/>
                <w:bCs w:val="0"/>
                <w:sz w:val="22"/>
                <w:szCs w:val="22"/>
              </w:rPr>
            </w:pPr>
            <w:r w:rsidRPr="00AD2F5B">
              <w:rPr>
                <w:rFonts w:ascii="Garamond" w:hAnsi="Garamond"/>
                <w:b w:val="0"/>
                <w:i/>
                <w:sz w:val="22"/>
                <w:szCs w:val="22"/>
              </w:rPr>
              <w:t>h</w:t>
            </w:r>
            <w:r w:rsidRPr="00AD2F5B">
              <w:rPr>
                <w:rFonts w:ascii="Garamond" w:hAnsi="Garamond"/>
                <w:b w:val="0"/>
                <w:sz w:val="22"/>
                <w:szCs w:val="22"/>
              </w:rPr>
              <w:t xml:space="preserve"> – час операционных суток.</w:t>
            </w:r>
          </w:p>
        </w:tc>
        <w:tc>
          <w:tcPr>
            <w:tcW w:w="7201" w:type="dxa"/>
          </w:tcPr>
          <w:p w14:paraId="501FD6DA" w14:textId="77777777" w:rsidR="009960B0" w:rsidRPr="0088562B" w:rsidRDefault="009960B0" w:rsidP="00AD2F5B">
            <w:pPr>
              <w:pStyle w:val="4"/>
              <w:numPr>
                <w:ilvl w:val="0"/>
                <w:numId w:val="0"/>
              </w:numPr>
              <w:ind w:left="568"/>
              <w:rPr>
                <w:rFonts w:ascii="Garamond" w:hAnsi="Garamond"/>
                <w:szCs w:val="22"/>
              </w:rPr>
            </w:pPr>
            <w:r w:rsidRPr="0088562B">
              <w:rPr>
                <w:rFonts w:ascii="Garamond" w:hAnsi="Garamond"/>
                <w:szCs w:val="22"/>
              </w:rPr>
              <w:t>Объем электроэнергии, проданный поставщиком в ГТП генерации по договору комиссии на продажу электроэнергии на оптовом рынке электроэнергии.</w:t>
            </w:r>
          </w:p>
          <w:p w14:paraId="70824894" w14:textId="77777777" w:rsidR="009960B0" w:rsidRPr="0088562B" w:rsidRDefault="009960B0" w:rsidP="00B93EA4">
            <w:pPr>
              <w:pStyle w:val="subsubclauseindent"/>
              <w:spacing w:before="60" w:after="60"/>
              <w:ind w:left="0"/>
              <w:rPr>
                <w:rFonts w:ascii="Garamond" w:hAnsi="Garamond"/>
                <w:szCs w:val="22"/>
                <w:lang w:val="ru-RU"/>
              </w:rPr>
            </w:pPr>
            <w:r w:rsidRPr="0088562B">
              <w:rPr>
                <w:rFonts w:ascii="Garamond" w:hAnsi="Garamond"/>
                <w:position w:val="-14"/>
                <w:szCs w:val="22"/>
              </w:rPr>
              <w:object w:dxaOrig="980" w:dyaOrig="400" w14:anchorId="0A830DFA">
                <v:shape id="_x0000_i1719" type="#_x0000_t75" style="width:66.6pt;height:29.6pt" o:ole="">
                  <v:imagedata r:id="rId1059" o:title=""/>
                </v:shape>
                <o:OLEObject Type="Embed" ProgID="Equation.3" ShapeID="_x0000_i1719" DrawAspect="Content" ObjectID="_1788676613" r:id="rId1068"/>
              </w:object>
            </w:r>
            <w:r w:rsidRPr="0088562B">
              <w:rPr>
                <w:rFonts w:ascii="Garamond" w:hAnsi="Garamond"/>
                <w:szCs w:val="22"/>
                <w:lang w:val="ru-RU"/>
              </w:rPr>
              <w:t xml:space="preserve"> [МВт.ч] – объем электроэнергии, проданный поставщиком в ГТП генерации по договору комиссии на продажу электроэнергии на оптовом рынке электроэнергии, в ГТП генерации </w:t>
            </w:r>
            <w:r w:rsidRPr="0088562B">
              <w:rPr>
                <w:rFonts w:ascii="Garamond" w:hAnsi="Garamond"/>
                <w:i/>
                <w:szCs w:val="22"/>
                <w:lang w:val="en-US"/>
              </w:rPr>
              <w:t>q</w:t>
            </w:r>
            <w:r w:rsidRPr="0088562B">
              <w:rPr>
                <w:rFonts w:ascii="Garamond" w:hAnsi="Garamond"/>
                <w:szCs w:val="22"/>
                <w:lang w:val="ru-RU"/>
              </w:rPr>
              <w:t xml:space="preserve"> для участника оптового рынка </w:t>
            </w:r>
            <w:r w:rsidRPr="0088562B">
              <w:rPr>
                <w:rFonts w:ascii="Garamond" w:hAnsi="Garamond"/>
                <w:i/>
                <w:szCs w:val="22"/>
                <w:lang w:val="en-US"/>
              </w:rPr>
              <w:t>i</w:t>
            </w:r>
            <w:r w:rsidRPr="0088562B">
              <w:rPr>
                <w:rFonts w:ascii="Garamond" w:hAnsi="Garamond"/>
                <w:szCs w:val="22"/>
                <w:lang w:val="ru-RU"/>
              </w:rPr>
              <w:t xml:space="preserve"> в час операционных суток </w:t>
            </w:r>
            <w:r w:rsidRPr="0088562B">
              <w:rPr>
                <w:rFonts w:ascii="Garamond" w:hAnsi="Garamond"/>
                <w:i/>
                <w:szCs w:val="22"/>
                <w:lang w:val="en-US"/>
              </w:rPr>
              <w:t>h</w:t>
            </w:r>
            <w:r w:rsidRPr="0088562B">
              <w:rPr>
                <w:rFonts w:ascii="Garamond" w:hAnsi="Garamond"/>
                <w:szCs w:val="22"/>
                <w:lang w:val="ru-RU"/>
              </w:rPr>
              <w:t>.</w:t>
            </w:r>
          </w:p>
          <w:p w14:paraId="5127385F" w14:textId="77777777" w:rsidR="009960B0" w:rsidRPr="0088562B" w:rsidRDefault="009960B0" w:rsidP="00B93EA4">
            <w:pPr>
              <w:pStyle w:val="subsubclauseindent"/>
              <w:spacing w:before="60" w:after="60"/>
              <w:ind w:left="0"/>
              <w:rPr>
                <w:rFonts w:ascii="Garamond" w:hAnsi="Garamond"/>
                <w:szCs w:val="22"/>
                <w:lang w:val="ru-RU"/>
              </w:rPr>
            </w:pPr>
            <w:r w:rsidRPr="0088562B">
              <w:rPr>
                <w:rFonts w:ascii="Garamond" w:hAnsi="Garamond"/>
                <w:szCs w:val="22"/>
                <w:lang w:val="ru-RU"/>
              </w:rPr>
              <w:t xml:space="preserve">КО рассчитывает величину </w:t>
            </w:r>
            <w:r w:rsidRPr="0088562B">
              <w:rPr>
                <w:rFonts w:ascii="Garamond" w:hAnsi="Garamond"/>
                <w:position w:val="-14"/>
                <w:szCs w:val="22"/>
              </w:rPr>
              <w:object w:dxaOrig="980" w:dyaOrig="400" w14:anchorId="60BBF62D">
                <v:shape id="_x0000_i1720" type="#_x0000_t75" style="width:66.6pt;height:29.6pt" o:ole="">
                  <v:imagedata r:id="rId1059" o:title=""/>
                </v:shape>
                <o:OLEObject Type="Embed" ProgID="Equation.3" ShapeID="_x0000_i1720" DrawAspect="Content" ObjectID="_1788676614" r:id="rId1069"/>
              </w:object>
            </w:r>
            <w:r w:rsidRPr="0088562B">
              <w:rPr>
                <w:rFonts w:ascii="Garamond" w:hAnsi="Garamond"/>
                <w:szCs w:val="22"/>
                <w:lang w:val="ru-RU"/>
              </w:rPr>
              <w:t xml:space="preserve"> в соответствии с формулой:</w:t>
            </w:r>
          </w:p>
          <w:p w14:paraId="68AA6FD9" w14:textId="77777777" w:rsidR="009960B0" w:rsidRPr="0088562B" w:rsidRDefault="009960B0" w:rsidP="00B93EA4">
            <w:pPr>
              <w:pStyle w:val="subsubclauseindent"/>
              <w:spacing w:before="60" w:after="60"/>
              <w:ind w:leftChars="580" w:left="1392"/>
              <w:rPr>
                <w:rFonts w:ascii="Garamond" w:hAnsi="Garamond"/>
                <w:szCs w:val="22"/>
                <w:lang w:val="ru-RU"/>
              </w:rPr>
            </w:pPr>
          </w:p>
          <w:p w14:paraId="6D91C1C7" w14:textId="77777777" w:rsidR="009960B0" w:rsidRPr="0088562B" w:rsidRDefault="009960B0" w:rsidP="00B93EA4">
            <w:pPr>
              <w:pStyle w:val="subsubclauseindent"/>
              <w:spacing w:before="60" w:after="60"/>
              <w:ind w:left="0"/>
              <w:rPr>
                <w:rFonts w:ascii="Garamond" w:hAnsi="Garamond"/>
                <w:szCs w:val="22"/>
                <w:lang w:val="ru-RU"/>
              </w:rPr>
            </w:pPr>
            <w:r w:rsidRPr="0088562B">
              <w:rPr>
                <w:rFonts w:ascii="Garamond" w:hAnsi="Garamond"/>
                <w:szCs w:val="22"/>
                <w:lang w:val="ru-RU"/>
              </w:rPr>
              <w:t xml:space="preserve">если </w:t>
            </w:r>
            <w:r w:rsidRPr="00566393">
              <w:rPr>
                <w:rFonts w:ascii="Garamond" w:hAnsi="Garamond"/>
                <w:position w:val="-28"/>
                <w:szCs w:val="22"/>
                <w:highlight w:val="yellow"/>
              </w:rPr>
              <w:object w:dxaOrig="4220" w:dyaOrig="540" w14:anchorId="25E00BB1">
                <v:shape id="_x0000_i1721" type="#_x0000_t75" style="width:263.8pt;height:35.65pt" o:ole="">
                  <v:imagedata r:id="rId1070" o:title=""/>
                </v:shape>
                <o:OLEObject Type="Embed" ProgID="Equation.3" ShapeID="_x0000_i1721" DrawAspect="Content" ObjectID="_1788676615" r:id="rId1071"/>
              </w:object>
            </w:r>
            <w:r w:rsidRPr="0088562B">
              <w:rPr>
                <w:rFonts w:ascii="Garamond" w:hAnsi="Garamond"/>
                <w:szCs w:val="22"/>
                <w:lang w:val="ru-RU"/>
              </w:rPr>
              <w:t>,</w:t>
            </w:r>
          </w:p>
          <w:p w14:paraId="0BC3E95B" w14:textId="77777777" w:rsidR="009960B0" w:rsidRPr="0088562B" w:rsidRDefault="009960B0" w:rsidP="00B93EA4">
            <w:pPr>
              <w:pStyle w:val="subsubclauseindent"/>
              <w:spacing w:before="60" w:after="60"/>
              <w:ind w:leftChars="580" w:left="1392"/>
              <w:rPr>
                <w:rFonts w:ascii="Garamond" w:hAnsi="Garamond"/>
                <w:szCs w:val="22"/>
                <w:lang w:val="ru-RU"/>
              </w:rPr>
            </w:pPr>
          </w:p>
          <w:p w14:paraId="75DBF77C" w14:textId="77777777" w:rsidR="009960B0" w:rsidRPr="0088562B" w:rsidRDefault="009960B0" w:rsidP="00B93EA4">
            <w:pPr>
              <w:pStyle w:val="subsubclauseindent"/>
              <w:spacing w:before="60" w:after="60"/>
              <w:ind w:left="0"/>
              <w:rPr>
                <w:rFonts w:ascii="Garamond" w:hAnsi="Garamond"/>
                <w:szCs w:val="22"/>
                <w:lang w:val="ru-RU"/>
              </w:rPr>
            </w:pPr>
            <w:r w:rsidRPr="0088562B">
              <w:rPr>
                <w:rFonts w:ascii="Garamond" w:hAnsi="Garamond"/>
                <w:szCs w:val="22"/>
                <w:lang w:val="ru-RU"/>
              </w:rPr>
              <w:t xml:space="preserve">то </w:t>
            </w:r>
            <w:r w:rsidRPr="00566393">
              <w:rPr>
                <w:rFonts w:ascii="Garamond" w:hAnsi="Garamond"/>
                <w:position w:val="-28"/>
                <w:szCs w:val="22"/>
                <w:highlight w:val="yellow"/>
              </w:rPr>
              <w:object w:dxaOrig="5380" w:dyaOrig="540" w14:anchorId="1F2D5BFF">
                <v:shape id="_x0000_i1722" type="#_x0000_t75" style="width:348.55pt;height:35.65pt" o:ole="">
                  <v:imagedata r:id="rId1072" o:title=""/>
                </v:shape>
                <o:OLEObject Type="Embed" ProgID="Equation.3" ShapeID="_x0000_i1722" DrawAspect="Content" ObjectID="_1788676616" r:id="rId1073"/>
              </w:object>
            </w:r>
            <w:r w:rsidRPr="0088562B">
              <w:rPr>
                <w:rFonts w:ascii="Garamond" w:hAnsi="Garamond"/>
                <w:szCs w:val="22"/>
                <w:lang w:val="ru-RU"/>
              </w:rPr>
              <w:t>,</w:t>
            </w:r>
          </w:p>
          <w:p w14:paraId="12B24F6E" w14:textId="77777777" w:rsidR="009960B0" w:rsidRPr="0088562B" w:rsidRDefault="009960B0" w:rsidP="00B93EA4">
            <w:pPr>
              <w:pStyle w:val="subsubclauseindent"/>
              <w:spacing w:before="60" w:after="60"/>
              <w:ind w:leftChars="580" w:left="1392"/>
              <w:rPr>
                <w:rFonts w:ascii="Garamond" w:hAnsi="Garamond"/>
                <w:szCs w:val="22"/>
                <w:lang w:val="ru-RU"/>
              </w:rPr>
            </w:pPr>
          </w:p>
          <w:p w14:paraId="5D9DDA58" w14:textId="77777777" w:rsidR="009960B0" w:rsidRPr="0088562B" w:rsidRDefault="009960B0" w:rsidP="00B93EA4">
            <w:pPr>
              <w:pStyle w:val="subsubclauseindent"/>
              <w:spacing w:before="60" w:after="60"/>
              <w:ind w:left="0"/>
              <w:rPr>
                <w:rFonts w:ascii="Garamond" w:hAnsi="Garamond"/>
                <w:szCs w:val="22"/>
                <w:lang w:val="ru-RU"/>
              </w:rPr>
            </w:pPr>
            <w:r w:rsidRPr="0088562B">
              <w:rPr>
                <w:rFonts w:ascii="Garamond" w:hAnsi="Garamond"/>
                <w:szCs w:val="22"/>
                <w:lang w:val="ru-RU"/>
              </w:rPr>
              <w:t>иначе</w:t>
            </w:r>
            <w:r w:rsidRPr="0088562B">
              <w:rPr>
                <w:rFonts w:ascii="Garamond" w:hAnsi="Garamond"/>
                <w:position w:val="-14"/>
                <w:szCs w:val="22"/>
              </w:rPr>
              <w:object w:dxaOrig="1399" w:dyaOrig="400" w14:anchorId="2A2EFF2F">
                <v:shape id="_x0000_i1723" type="#_x0000_t75" style="width:96.2pt;height:29.6pt" o:ole="">
                  <v:imagedata r:id="rId1066" o:title=""/>
                </v:shape>
                <o:OLEObject Type="Embed" ProgID="Equation.3" ShapeID="_x0000_i1723" DrawAspect="Content" ObjectID="_1788676617" r:id="rId1074"/>
              </w:object>
            </w:r>
            <w:r w:rsidRPr="0088562B">
              <w:rPr>
                <w:rFonts w:ascii="Garamond" w:hAnsi="Garamond"/>
                <w:szCs w:val="22"/>
                <w:lang w:val="ru-RU"/>
              </w:rPr>
              <w:t>,</w:t>
            </w:r>
          </w:p>
          <w:p w14:paraId="0BCE4254" w14:textId="77777777" w:rsidR="009960B0" w:rsidRPr="0088562B" w:rsidRDefault="009960B0" w:rsidP="00B93EA4">
            <w:pPr>
              <w:pStyle w:val="subsubclauseindent"/>
              <w:spacing w:before="60" w:after="60"/>
              <w:ind w:left="0"/>
              <w:rPr>
                <w:rFonts w:ascii="Garamond" w:hAnsi="Garamond"/>
                <w:szCs w:val="22"/>
                <w:lang w:val="ru-RU"/>
              </w:rPr>
            </w:pPr>
            <w:r w:rsidRPr="0088562B">
              <w:rPr>
                <w:rFonts w:ascii="Garamond" w:hAnsi="Garamond"/>
                <w:szCs w:val="22"/>
                <w:lang w:val="ru-RU"/>
              </w:rPr>
              <w:t xml:space="preserve">где </w:t>
            </w:r>
            <w:r w:rsidRPr="0088562B">
              <w:rPr>
                <w:rFonts w:ascii="Garamond" w:hAnsi="Garamond"/>
                <w:i/>
                <w:szCs w:val="22"/>
              </w:rPr>
              <w:t>i</w:t>
            </w:r>
            <w:r w:rsidRPr="0088562B">
              <w:rPr>
                <w:rFonts w:ascii="Garamond" w:hAnsi="Garamond"/>
                <w:i/>
                <w:szCs w:val="22"/>
                <w:lang w:val="ru-RU"/>
              </w:rPr>
              <w:t xml:space="preserve"> </w:t>
            </w:r>
            <w:r w:rsidRPr="0088562B">
              <w:rPr>
                <w:rFonts w:ascii="Garamond" w:hAnsi="Garamond"/>
                <w:szCs w:val="22"/>
                <w:lang w:val="ru-RU"/>
              </w:rPr>
              <w:t>– участник оптового рынка;</w:t>
            </w:r>
          </w:p>
          <w:p w14:paraId="02D35AA0" w14:textId="77777777" w:rsidR="009960B0" w:rsidRPr="0088562B" w:rsidRDefault="009960B0" w:rsidP="00B93EA4">
            <w:pPr>
              <w:pStyle w:val="subsubclauseindent"/>
              <w:spacing w:before="60" w:after="60"/>
              <w:ind w:left="0"/>
              <w:rPr>
                <w:rFonts w:ascii="Garamond" w:hAnsi="Garamond"/>
                <w:szCs w:val="22"/>
                <w:lang w:val="ru-RU"/>
              </w:rPr>
            </w:pPr>
            <w:r w:rsidRPr="0088562B">
              <w:rPr>
                <w:rFonts w:ascii="Garamond" w:hAnsi="Garamond"/>
                <w:i/>
                <w:szCs w:val="22"/>
                <w:lang w:val="en-US"/>
              </w:rPr>
              <w:t>D</w:t>
            </w:r>
            <w:r w:rsidRPr="0088562B">
              <w:rPr>
                <w:rFonts w:ascii="Garamond" w:hAnsi="Garamond"/>
                <w:i/>
                <w:szCs w:val="22"/>
                <w:lang w:val="ru-RU"/>
              </w:rPr>
              <w:t xml:space="preserve">1 </w:t>
            </w:r>
            <w:r w:rsidRPr="0088562B">
              <w:rPr>
                <w:rFonts w:ascii="Garamond" w:hAnsi="Garamond"/>
                <w:szCs w:val="22"/>
                <w:lang w:val="ru-RU"/>
              </w:rPr>
              <w:t>– регулируемые договоры;</w:t>
            </w:r>
          </w:p>
          <w:p w14:paraId="014851E5" w14:textId="77777777" w:rsidR="009960B0" w:rsidRPr="0088562B" w:rsidRDefault="009960B0" w:rsidP="00B93EA4">
            <w:pPr>
              <w:pStyle w:val="subsubclauseindent"/>
              <w:spacing w:before="60"/>
              <w:ind w:left="0"/>
              <w:rPr>
                <w:rFonts w:ascii="Garamond" w:hAnsi="Garamond"/>
                <w:szCs w:val="22"/>
                <w:lang w:val="ru-RU"/>
              </w:rPr>
            </w:pPr>
            <w:r w:rsidRPr="0088562B">
              <w:rPr>
                <w:rFonts w:ascii="Garamond" w:hAnsi="Garamond"/>
                <w:i/>
                <w:szCs w:val="22"/>
                <w:lang w:val="en-US"/>
              </w:rPr>
              <w:t>q</w:t>
            </w:r>
            <w:r w:rsidRPr="0088562B">
              <w:rPr>
                <w:rFonts w:ascii="Garamond" w:hAnsi="Garamond"/>
                <w:szCs w:val="22"/>
                <w:lang w:val="ru-RU"/>
              </w:rPr>
              <w:t xml:space="preserve"> – ГТП генерации;</w:t>
            </w:r>
          </w:p>
          <w:p w14:paraId="4E7A6049" w14:textId="77777777" w:rsidR="009960B0" w:rsidRPr="0088562B" w:rsidRDefault="009960B0" w:rsidP="00B93EA4">
            <w:pPr>
              <w:jc w:val="both"/>
              <w:rPr>
                <w:rFonts w:ascii="Garamond" w:hAnsi="Garamond"/>
                <w:b/>
                <w:bCs/>
                <w:sz w:val="22"/>
                <w:szCs w:val="22"/>
              </w:rPr>
            </w:pPr>
            <w:r w:rsidRPr="0088562B">
              <w:rPr>
                <w:rFonts w:ascii="Garamond" w:hAnsi="Garamond"/>
                <w:i/>
                <w:sz w:val="22"/>
                <w:szCs w:val="22"/>
              </w:rPr>
              <w:t>h</w:t>
            </w:r>
            <w:r w:rsidRPr="0088562B">
              <w:rPr>
                <w:rFonts w:ascii="Garamond" w:hAnsi="Garamond"/>
                <w:sz w:val="22"/>
                <w:szCs w:val="22"/>
              </w:rPr>
              <w:t xml:space="preserve"> – час операционных суток.</w:t>
            </w:r>
          </w:p>
        </w:tc>
      </w:tr>
      <w:tr w:rsidR="009960B0" w:rsidRPr="005D1BE5" w14:paraId="34AFAD47" w14:textId="77777777" w:rsidTr="00B93EA4">
        <w:tc>
          <w:tcPr>
            <w:tcW w:w="896" w:type="dxa"/>
            <w:vAlign w:val="center"/>
          </w:tcPr>
          <w:p w14:paraId="131A5355" w14:textId="77777777" w:rsidR="009960B0" w:rsidRDefault="009960B0" w:rsidP="00B93EA4">
            <w:pPr>
              <w:jc w:val="center"/>
              <w:rPr>
                <w:rFonts w:ascii="Garamond" w:hAnsi="Garamond"/>
                <w:b/>
                <w:bCs/>
                <w:sz w:val="22"/>
                <w:szCs w:val="22"/>
              </w:rPr>
            </w:pPr>
            <w:r>
              <w:rPr>
                <w:rFonts w:ascii="Garamond" w:hAnsi="Garamond"/>
                <w:b/>
                <w:bCs/>
                <w:sz w:val="22"/>
                <w:szCs w:val="22"/>
              </w:rPr>
              <w:t>8.1.5.1</w:t>
            </w:r>
          </w:p>
        </w:tc>
        <w:tc>
          <w:tcPr>
            <w:tcW w:w="6924" w:type="dxa"/>
          </w:tcPr>
          <w:p w14:paraId="73FB9C86" w14:textId="77777777" w:rsidR="009960B0" w:rsidRPr="0088562B" w:rsidRDefault="009960B0" w:rsidP="00B93EA4">
            <w:pPr>
              <w:pStyle w:val="subsubclauseindent"/>
              <w:spacing w:before="60" w:after="60"/>
              <w:ind w:left="0"/>
              <w:rPr>
                <w:rFonts w:ascii="Garamond" w:hAnsi="Garamond"/>
                <w:szCs w:val="22"/>
                <w:lang w:val="ru-RU"/>
              </w:rPr>
            </w:pPr>
            <w:r w:rsidRPr="0088562B">
              <w:rPr>
                <w:rFonts w:ascii="Garamond" w:hAnsi="Garamond"/>
                <w:szCs w:val="22"/>
                <w:lang w:val="ru-RU"/>
              </w:rPr>
              <w:t xml:space="preserve">В случае если рассматриваемый час операционных суток </w:t>
            </w:r>
            <w:r w:rsidRPr="0088562B">
              <w:rPr>
                <w:rFonts w:ascii="Garamond" w:hAnsi="Garamond"/>
                <w:i/>
                <w:szCs w:val="22"/>
                <w:lang w:val="en-US"/>
              </w:rPr>
              <w:t>h</w:t>
            </w:r>
            <w:r w:rsidRPr="0088562B">
              <w:rPr>
                <w:rFonts w:ascii="Garamond" w:hAnsi="Garamond"/>
                <w:szCs w:val="22"/>
                <w:lang w:val="ru-RU"/>
              </w:rPr>
              <w:t xml:space="preserve"> не отнесен к периоду действия введенного в установленном порядке государственного регулирования цен (тарифов) в данной ценовой зоне, КО рассчитывает величину </w:t>
            </w:r>
            <w:r w:rsidRPr="0088562B">
              <w:rPr>
                <w:rFonts w:ascii="Garamond" w:hAnsi="Garamond"/>
                <w:position w:val="-14"/>
                <w:szCs w:val="22"/>
              </w:rPr>
              <w:object w:dxaOrig="1020" w:dyaOrig="400" w14:anchorId="680074BB">
                <v:shape id="_x0000_i1724" type="#_x0000_t75" style="width:66.6pt;height:29.6pt" o:ole="">
                  <v:imagedata r:id="rId1075" o:title=""/>
                </v:shape>
                <o:OLEObject Type="Embed" ProgID="Equation.3" ShapeID="_x0000_i1724" DrawAspect="Content" ObjectID="_1788676618" r:id="rId1076"/>
              </w:object>
            </w:r>
            <w:r w:rsidRPr="0088562B">
              <w:rPr>
                <w:rFonts w:ascii="Garamond" w:hAnsi="Garamond"/>
                <w:szCs w:val="22"/>
                <w:lang w:val="ru-RU"/>
              </w:rPr>
              <w:t>в соответствии с формулами:</w:t>
            </w:r>
          </w:p>
          <w:p w14:paraId="16B0A6CF" w14:textId="77777777" w:rsidR="009960B0" w:rsidRPr="0088562B" w:rsidRDefault="009960B0" w:rsidP="00B93EA4">
            <w:pPr>
              <w:pStyle w:val="subsubclauseindent"/>
              <w:spacing w:before="60" w:after="60"/>
              <w:ind w:left="0"/>
              <w:rPr>
                <w:rFonts w:ascii="Garamond" w:hAnsi="Garamond"/>
                <w:szCs w:val="22"/>
                <w:lang w:val="ru-RU"/>
              </w:rPr>
            </w:pPr>
            <w:r w:rsidRPr="0088562B">
              <w:rPr>
                <w:rFonts w:ascii="Garamond" w:hAnsi="Garamond"/>
                <w:szCs w:val="22"/>
                <w:lang w:val="ru-RU"/>
              </w:rPr>
              <w:t>1. Для участников оптового рынка – поставщиков электрической энергии, в ГТП генерации, принятой в промышленную эксплуатацию:</w:t>
            </w:r>
          </w:p>
          <w:p w14:paraId="11FC1CDB" w14:textId="77777777" w:rsidR="009960B0" w:rsidRPr="0088562B" w:rsidRDefault="009960B0" w:rsidP="009960B0">
            <w:pPr>
              <w:pStyle w:val="subsubclauseindent"/>
              <w:numPr>
                <w:ilvl w:val="0"/>
                <w:numId w:val="20"/>
              </w:numPr>
              <w:spacing w:after="0"/>
              <w:ind w:left="581"/>
              <w:rPr>
                <w:rFonts w:ascii="Garamond" w:hAnsi="Garamond"/>
                <w:szCs w:val="22"/>
                <w:lang w:val="ru-RU"/>
              </w:rPr>
            </w:pPr>
            <w:r w:rsidRPr="0088562B">
              <w:rPr>
                <w:rFonts w:ascii="Garamond" w:hAnsi="Garamond"/>
                <w:szCs w:val="22"/>
                <w:lang w:val="ru-RU"/>
              </w:rPr>
              <w:t>в случае подачи участником оптового рынка неинтегральной ценовой заявки для участия в конкурентном отборе ценовых заявок на сутки вперед:</w:t>
            </w:r>
          </w:p>
          <w:p w14:paraId="0FEBC63E" w14:textId="77777777" w:rsidR="009960B0" w:rsidRPr="0088562B" w:rsidRDefault="009960B0" w:rsidP="00B93EA4">
            <w:pPr>
              <w:pStyle w:val="subsubclauseindent"/>
              <w:spacing w:after="0"/>
              <w:ind w:left="0"/>
              <w:rPr>
                <w:rFonts w:ascii="Garamond" w:hAnsi="Garamond"/>
                <w:szCs w:val="22"/>
                <w:lang w:val="ru-RU"/>
              </w:rPr>
            </w:pPr>
            <w:r w:rsidRPr="0088562B">
              <w:rPr>
                <w:rFonts w:ascii="Garamond" w:hAnsi="Garamond"/>
                <w:position w:val="-14"/>
                <w:szCs w:val="22"/>
              </w:rPr>
              <w:object w:dxaOrig="4420" w:dyaOrig="400" w14:anchorId="748B0EC9">
                <v:shape id="_x0000_i1725" type="#_x0000_t75" style="width:306.15pt;height:29.6pt" o:ole="">
                  <v:imagedata r:id="rId1077" o:title=""/>
                </v:shape>
                <o:OLEObject Type="Embed" ProgID="Equation.3" ShapeID="_x0000_i1725" DrawAspect="Content" ObjectID="_1788676619" r:id="rId1078"/>
              </w:object>
            </w:r>
            <w:r w:rsidRPr="0088562B">
              <w:rPr>
                <w:rFonts w:ascii="Garamond" w:hAnsi="Garamond"/>
                <w:szCs w:val="22"/>
                <w:lang w:val="ru-RU"/>
              </w:rPr>
              <w:t>,</w:t>
            </w:r>
          </w:p>
          <w:p w14:paraId="6320F357" w14:textId="77777777" w:rsidR="009960B0" w:rsidRPr="0088562B" w:rsidRDefault="009960B0" w:rsidP="00B93EA4">
            <w:pPr>
              <w:pStyle w:val="subsubclauseindent"/>
              <w:spacing w:after="0"/>
              <w:ind w:left="0"/>
              <w:rPr>
                <w:rFonts w:ascii="Garamond" w:hAnsi="Garamond"/>
                <w:szCs w:val="22"/>
                <w:lang w:val="ru-RU"/>
              </w:rPr>
            </w:pPr>
            <w:r w:rsidRPr="0088562B">
              <w:rPr>
                <w:rFonts w:ascii="Garamond" w:hAnsi="Garamond"/>
                <w:szCs w:val="22"/>
                <w:lang w:val="ru-RU"/>
              </w:rPr>
              <w:t xml:space="preserve">где величина </w:t>
            </w:r>
            <w:r w:rsidRPr="0088562B">
              <w:rPr>
                <w:rFonts w:ascii="Garamond" w:hAnsi="Garamond"/>
                <w:position w:val="-14"/>
                <w:szCs w:val="22"/>
              </w:rPr>
              <w:object w:dxaOrig="1480" w:dyaOrig="400" w14:anchorId="15C32198">
                <v:shape id="_x0000_i1726" type="#_x0000_t75" style="width:90.15pt;height:24.2pt" o:ole="">
                  <v:imagedata r:id="rId1079" o:title=""/>
                </v:shape>
                <o:OLEObject Type="Embed" ProgID="Equation.3" ShapeID="_x0000_i1726" DrawAspect="Content" ObjectID="_1788676620" r:id="rId1080"/>
              </w:object>
            </w:r>
            <w:r w:rsidRPr="0088562B">
              <w:rPr>
                <w:rFonts w:ascii="Garamond" w:hAnsi="Garamond"/>
                <w:szCs w:val="22"/>
                <w:lang w:val="ru-RU"/>
              </w:rPr>
              <w:t xml:space="preserve"> рассчитывается КО в соответствии с нижеследующим:</w:t>
            </w:r>
          </w:p>
          <w:p w14:paraId="02244101" w14:textId="77777777" w:rsidR="009960B0" w:rsidRPr="0088562B" w:rsidRDefault="009960B0" w:rsidP="00B93EA4">
            <w:pPr>
              <w:pStyle w:val="subsubclauseindent"/>
              <w:spacing w:after="0"/>
              <w:ind w:left="0"/>
              <w:rPr>
                <w:rFonts w:ascii="Garamond" w:hAnsi="Garamond"/>
                <w:szCs w:val="22"/>
                <w:lang w:val="ru-RU"/>
              </w:rPr>
            </w:pPr>
            <w:r w:rsidRPr="0088562B">
              <w:rPr>
                <w:rFonts w:ascii="Garamond" w:hAnsi="Garamond"/>
                <w:szCs w:val="22"/>
                <w:lang w:val="ru-RU"/>
              </w:rPr>
              <w:t>если</w:t>
            </w:r>
            <w:r w:rsidRPr="00566393">
              <w:rPr>
                <w:rFonts w:ascii="Garamond" w:hAnsi="Garamond"/>
                <w:position w:val="-30"/>
                <w:szCs w:val="22"/>
                <w:highlight w:val="yellow"/>
              </w:rPr>
              <w:object w:dxaOrig="7400" w:dyaOrig="560" w14:anchorId="79EC7F55">
                <v:shape id="_x0000_i1727" type="#_x0000_t75" style="width:384.2pt;height:29.6pt" o:ole="">
                  <v:imagedata r:id="rId1081" o:title=""/>
                </v:shape>
                <o:OLEObject Type="Embed" ProgID="Equation.3" ShapeID="_x0000_i1727" DrawAspect="Content" ObjectID="_1788676621" r:id="rId1082"/>
              </w:object>
            </w:r>
            <w:r w:rsidRPr="0088562B">
              <w:rPr>
                <w:rFonts w:ascii="Garamond" w:hAnsi="Garamond"/>
                <w:szCs w:val="22"/>
                <w:lang w:val="ru-RU"/>
              </w:rPr>
              <w:t>,</w:t>
            </w:r>
          </w:p>
          <w:p w14:paraId="43DE6229" w14:textId="77777777" w:rsidR="009960B0" w:rsidRPr="0088562B" w:rsidRDefault="009960B0" w:rsidP="00B93EA4">
            <w:pPr>
              <w:pStyle w:val="subsubclauseindent"/>
              <w:spacing w:after="0"/>
              <w:ind w:left="0"/>
              <w:rPr>
                <w:rFonts w:ascii="Garamond" w:hAnsi="Garamond"/>
                <w:szCs w:val="22"/>
                <w:lang w:val="ru-RU"/>
              </w:rPr>
            </w:pPr>
            <w:r w:rsidRPr="0088562B">
              <w:rPr>
                <w:rFonts w:ascii="Garamond" w:hAnsi="Garamond"/>
                <w:szCs w:val="22"/>
                <w:lang w:val="ru-RU"/>
              </w:rPr>
              <w:t>то</w:t>
            </w:r>
          </w:p>
          <w:p w14:paraId="45688B79" w14:textId="77777777" w:rsidR="009960B0" w:rsidRPr="0088562B" w:rsidRDefault="009960B0" w:rsidP="00B93EA4">
            <w:pPr>
              <w:pStyle w:val="subsubclauseindent"/>
              <w:spacing w:after="0"/>
              <w:ind w:left="0"/>
              <w:rPr>
                <w:rFonts w:ascii="Garamond" w:hAnsi="Garamond"/>
                <w:szCs w:val="22"/>
                <w:lang w:val="ru-RU"/>
              </w:rPr>
            </w:pPr>
            <w:r w:rsidRPr="0088562B">
              <w:rPr>
                <w:rFonts w:ascii="Garamond" w:hAnsi="Garamond"/>
                <w:position w:val="-28"/>
                <w:szCs w:val="22"/>
              </w:rPr>
              <w:object w:dxaOrig="6340" w:dyaOrig="540" w14:anchorId="00DDEC26">
                <v:shape id="_x0000_i1728" type="#_x0000_t75" style="width:330.4pt;height:29.6pt" o:ole="">
                  <v:imagedata r:id="rId1083" o:title=""/>
                </v:shape>
                <o:OLEObject Type="Embed" ProgID="Equation.3" ShapeID="_x0000_i1728" DrawAspect="Content" ObjectID="_1788676622" r:id="rId1084"/>
              </w:object>
            </w:r>
            <w:r w:rsidRPr="0088562B">
              <w:rPr>
                <w:rFonts w:ascii="Garamond" w:hAnsi="Garamond"/>
                <w:position w:val="-28"/>
                <w:szCs w:val="22"/>
                <w:lang w:val="ru-RU"/>
              </w:rPr>
              <w:t>,</w:t>
            </w:r>
          </w:p>
          <w:p w14:paraId="56BB83DC" w14:textId="77777777" w:rsidR="009960B0" w:rsidRPr="0088562B" w:rsidRDefault="009960B0" w:rsidP="00B93EA4">
            <w:pPr>
              <w:pStyle w:val="subsubclauseindent"/>
              <w:spacing w:after="0"/>
              <w:ind w:left="0"/>
              <w:rPr>
                <w:rFonts w:ascii="Garamond" w:hAnsi="Garamond"/>
                <w:szCs w:val="22"/>
                <w:lang w:val="ru-RU"/>
              </w:rPr>
            </w:pPr>
            <w:r w:rsidRPr="0088562B">
              <w:rPr>
                <w:rFonts w:ascii="Garamond" w:hAnsi="Garamond"/>
                <w:szCs w:val="22"/>
                <w:lang w:val="ru-RU"/>
              </w:rPr>
              <w:t>иначе:</w:t>
            </w:r>
            <w:r w:rsidRPr="0088562B">
              <w:rPr>
                <w:rFonts w:ascii="Garamond" w:hAnsi="Garamond"/>
                <w:position w:val="-14"/>
                <w:szCs w:val="22"/>
                <w:lang w:val="ru-RU"/>
              </w:rPr>
              <w:t xml:space="preserve"> </w:t>
            </w:r>
            <w:r w:rsidRPr="0088562B">
              <w:rPr>
                <w:rFonts w:ascii="Garamond" w:hAnsi="Garamond"/>
                <w:position w:val="-14"/>
                <w:szCs w:val="22"/>
              </w:rPr>
              <w:object w:dxaOrig="1860" w:dyaOrig="400" w14:anchorId="5CB9227A">
                <v:shape id="_x0000_i1729" type="#_x0000_t75" style="width:90.15pt;height:18.15pt" o:ole="">
                  <v:imagedata r:id="rId1085" o:title=""/>
                </v:shape>
                <o:OLEObject Type="Embed" ProgID="Equation.3" ShapeID="_x0000_i1729" DrawAspect="Content" ObjectID="_1788676623" r:id="rId1086"/>
              </w:object>
            </w:r>
            <w:r w:rsidRPr="0088562B">
              <w:rPr>
                <w:rFonts w:ascii="Garamond" w:hAnsi="Garamond"/>
                <w:szCs w:val="22"/>
                <w:lang w:val="ru-RU"/>
              </w:rPr>
              <w:t>,</w:t>
            </w:r>
          </w:p>
          <w:p w14:paraId="72BE8621" w14:textId="77777777" w:rsidR="009960B0" w:rsidRPr="0088562B" w:rsidRDefault="009960B0" w:rsidP="00B93EA4">
            <w:pPr>
              <w:pStyle w:val="subsubclauseindent"/>
              <w:spacing w:after="0"/>
              <w:ind w:left="0"/>
              <w:rPr>
                <w:rFonts w:ascii="Garamond" w:hAnsi="Garamond"/>
                <w:szCs w:val="22"/>
                <w:lang w:val="ru-RU"/>
              </w:rPr>
            </w:pPr>
            <w:r w:rsidRPr="0088562B">
              <w:rPr>
                <w:rFonts w:ascii="Garamond" w:hAnsi="Garamond"/>
                <w:szCs w:val="22"/>
                <w:lang w:val="ru-RU"/>
              </w:rPr>
              <w:t xml:space="preserve">где </w:t>
            </w:r>
            <w:r w:rsidRPr="00566393">
              <w:rPr>
                <w:rFonts w:ascii="Garamond" w:hAnsi="Garamond"/>
                <w:position w:val="-64"/>
                <w:szCs w:val="22"/>
                <w:highlight w:val="yellow"/>
              </w:rPr>
              <w:object w:dxaOrig="9380" w:dyaOrig="1400" w14:anchorId="456C96C3">
                <v:shape id="_x0000_i1730" type="#_x0000_t75" style="width:341.85pt;height:47.8pt" o:ole="">
                  <v:imagedata r:id="rId1087" o:title=""/>
                </v:shape>
                <o:OLEObject Type="Embed" ProgID="Equation.3" ShapeID="_x0000_i1730" DrawAspect="Content" ObjectID="_1788676624" r:id="rId1088"/>
              </w:object>
            </w:r>
            <w:r w:rsidRPr="0088562B">
              <w:rPr>
                <w:rFonts w:ascii="Garamond" w:hAnsi="Garamond"/>
                <w:position w:val="-64"/>
                <w:szCs w:val="22"/>
                <w:lang w:val="ru-RU"/>
              </w:rPr>
              <w:t>;</w:t>
            </w:r>
          </w:p>
          <w:p w14:paraId="122C9FD2" w14:textId="77777777" w:rsidR="009960B0" w:rsidRPr="0088562B" w:rsidRDefault="009960B0" w:rsidP="00B93EA4">
            <w:pPr>
              <w:pStyle w:val="21"/>
              <w:keepNext w:val="0"/>
              <w:keepLines w:val="0"/>
              <w:widowControl w:val="0"/>
              <w:tabs>
                <w:tab w:val="clear" w:pos="643"/>
                <w:tab w:val="clear" w:pos="1260"/>
              </w:tabs>
              <w:spacing w:before="60" w:after="60"/>
              <w:ind w:left="283" w:firstLine="0"/>
              <w:rPr>
                <w:i/>
                <w:szCs w:val="22"/>
              </w:rPr>
            </w:pPr>
            <w:r w:rsidRPr="0088562B">
              <w:rPr>
                <w:position w:val="-14"/>
                <w:szCs w:val="22"/>
                <w:lang w:val="en-GB"/>
              </w:rPr>
              <w:object w:dxaOrig="1120" w:dyaOrig="400" w14:anchorId="71E0801E">
                <v:shape id="_x0000_i1731" type="#_x0000_t75" style="width:1in;height:24.2pt" o:ole="">
                  <v:imagedata r:id="rId1089" o:title=""/>
                </v:shape>
                <o:OLEObject Type="Embed" ProgID="Equation.3" ShapeID="_x0000_i1731" DrawAspect="Content" ObjectID="_1788676625" r:id="rId1090"/>
              </w:object>
            </w:r>
            <w:r w:rsidRPr="0088562B">
              <w:rPr>
                <w:szCs w:val="22"/>
              </w:rPr>
              <w:t xml:space="preserve"> [руб./МВт</w:t>
            </w:r>
            <w:r w:rsidRPr="0088562B">
              <w:rPr>
                <w:szCs w:val="22"/>
              </w:rPr>
              <w:sym w:font="Symbol" w:char="F0D7"/>
            </w:r>
            <w:r w:rsidRPr="0088562B">
              <w:rPr>
                <w:szCs w:val="22"/>
              </w:rPr>
              <w:t xml:space="preserve">ч] – цена модельной пары &lt;цена – количество&gt; </w:t>
            </w:r>
            <w:r w:rsidRPr="0088562B">
              <w:rPr>
                <w:i/>
                <w:szCs w:val="22"/>
                <w:lang w:val="en-US"/>
              </w:rPr>
              <w:t>l</w:t>
            </w:r>
            <w:r w:rsidRPr="0088562B">
              <w:rPr>
                <w:i/>
                <w:szCs w:val="22"/>
              </w:rPr>
              <w:t xml:space="preserve"> </w:t>
            </w:r>
            <w:r w:rsidRPr="0088562B">
              <w:rPr>
                <w:szCs w:val="22"/>
              </w:rPr>
              <w:t xml:space="preserve">с учетом распределения по часам количеств в интегральных подзаявках для участника </w:t>
            </w:r>
            <w:r w:rsidRPr="0088562B">
              <w:rPr>
                <w:i/>
                <w:szCs w:val="22"/>
                <w:lang w:val="en-US"/>
              </w:rPr>
              <w:t>i</w:t>
            </w:r>
            <w:r w:rsidRPr="0088562B">
              <w:rPr>
                <w:szCs w:val="22"/>
              </w:rPr>
              <w:t xml:space="preserve"> в ГТП генерации </w:t>
            </w:r>
            <w:r w:rsidRPr="0088562B">
              <w:rPr>
                <w:i/>
                <w:szCs w:val="22"/>
                <w:lang w:val="en-US"/>
              </w:rPr>
              <w:t>q</w:t>
            </w:r>
            <w:r w:rsidRPr="0088562B">
              <w:rPr>
                <w:szCs w:val="22"/>
              </w:rPr>
              <w:t xml:space="preserve"> в час операционных суток </w:t>
            </w:r>
            <w:r w:rsidRPr="0088562B">
              <w:rPr>
                <w:i/>
                <w:szCs w:val="22"/>
                <w:lang w:val="en-US"/>
              </w:rPr>
              <w:t>h</w:t>
            </w:r>
            <w:r w:rsidRPr="0088562B">
              <w:rPr>
                <w:szCs w:val="22"/>
              </w:rPr>
              <w:t>, сформированной в соответствии с Методикой формирования входных и выходных данных при проведении конкурентного отбора и определении планового почасового производства и потребления участников оптового рынка,</w:t>
            </w:r>
            <w:r w:rsidRPr="0088562B">
              <w:rPr>
                <w:i/>
                <w:szCs w:val="22"/>
              </w:rPr>
              <w:t xml:space="preserve"> </w:t>
            </w:r>
            <w:r w:rsidRPr="0088562B">
              <w:rPr>
                <w:szCs w:val="22"/>
              </w:rPr>
              <w:t>являющейся приложением к</w:t>
            </w:r>
            <w:r w:rsidRPr="0088562B">
              <w:rPr>
                <w:i/>
                <w:szCs w:val="22"/>
              </w:rPr>
              <w:t xml:space="preserve"> Регламенту проведения конкурентного отбора ценовых заявок на сутки вперед </w:t>
            </w:r>
            <w:r w:rsidRPr="0088562B">
              <w:rPr>
                <w:szCs w:val="22"/>
              </w:rPr>
              <w:t>(Приложение № 7</w:t>
            </w:r>
            <w:r w:rsidRPr="0088562B">
              <w:rPr>
                <w:i/>
                <w:szCs w:val="22"/>
              </w:rPr>
              <w:t xml:space="preserve"> </w:t>
            </w:r>
            <w:r w:rsidRPr="0088562B">
              <w:rPr>
                <w:szCs w:val="22"/>
              </w:rPr>
              <w:t>к</w:t>
            </w:r>
            <w:r w:rsidRPr="0088562B">
              <w:rPr>
                <w:i/>
                <w:szCs w:val="22"/>
              </w:rPr>
              <w:t xml:space="preserve"> Договору о присоединении к торговой системе оптового рынка). </w:t>
            </w:r>
            <w:r w:rsidRPr="0088562B">
              <w:rPr>
                <w:szCs w:val="22"/>
              </w:rPr>
              <w:t>При этом при расчете </w:t>
            </w:r>
            <w:r w:rsidRPr="0088562B">
              <w:rPr>
                <w:position w:val="-14"/>
                <w:szCs w:val="22"/>
                <w:lang w:val="en-GB"/>
              </w:rPr>
              <w:object w:dxaOrig="1120" w:dyaOrig="400" w14:anchorId="4C9FF177">
                <v:shape id="_x0000_i1732" type="#_x0000_t75" style="width:1in;height:24.2pt" o:ole="">
                  <v:imagedata r:id="rId1091" o:title=""/>
                </v:shape>
                <o:OLEObject Type="Embed" ProgID="Equation.3" ShapeID="_x0000_i1732" DrawAspect="Content" ObjectID="_1788676626" r:id="rId1092"/>
              </w:object>
            </w:r>
            <w:r w:rsidRPr="0088562B">
              <w:rPr>
                <w:szCs w:val="22"/>
              </w:rPr>
              <w:t xml:space="preserve"> в соответствии с указанной Методикой в качестве величины нижнего предела регулирования по РГЕ применяется максимум из технического минимума по РГЕ и технологического минимума по РГЕ;</w:t>
            </w:r>
          </w:p>
          <w:p w14:paraId="54FBEA45" w14:textId="77777777" w:rsidR="009960B0" w:rsidRPr="0088562B" w:rsidRDefault="009960B0" w:rsidP="00B93EA4">
            <w:pPr>
              <w:pStyle w:val="subsubclauseindent"/>
              <w:spacing w:before="60" w:after="60"/>
              <w:ind w:left="0"/>
              <w:rPr>
                <w:rFonts w:ascii="Garamond" w:hAnsi="Garamond"/>
                <w:szCs w:val="22"/>
                <w:lang w:val="ru-RU"/>
              </w:rPr>
            </w:pPr>
            <w:r w:rsidRPr="0088562B">
              <w:rPr>
                <w:rFonts w:ascii="Garamond" w:hAnsi="Garamond"/>
                <w:position w:val="-14"/>
                <w:szCs w:val="22"/>
              </w:rPr>
              <w:object w:dxaOrig="940" w:dyaOrig="400" w14:anchorId="2EFF31BB">
                <v:shape id="_x0000_i1733" type="#_x0000_t75" style="width:47.8pt;height:18.15pt" o:ole="">
                  <v:imagedata r:id="rId1093" o:title=""/>
                </v:shape>
                <o:OLEObject Type="Embed" ProgID="Equation.3" ShapeID="_x0000_i1733" DrawAspect="Content" ObjectID="_1788676627" r:id="rId1094"/>
              </w:object>
            </w:r>
            <w:r w:rsidRPr="0088562B">
              <w:rPr>
                <w:rFonts w:ascii="Garamond" w:hAnsi="Garamond"/>
                <w:szCs w:val="22"/>
                <w:lang w:val="ru-RU"/>
              </w:rPr>
              <w:t xml:space="preserve">– объем модельной пары &lt;цена – количество&gt; </w:t>
            </w:r>
            <w:r w:rsidRPr="0088562B">
              <w:rPr>
                <w:rFonts w:ascii="Garamond" w:hAnsi="Garamond"/>
                <w:i/>
                <w:szCs w:val="22"/>
                <w:lang w:val="en-US"/>
              </w:rPr>
              <w:t>l</w:t>
            </w:r>
            <w:r w:rsidRPr="0088562B">
              <w:rPr>
                <w:rFonts w:ascii="Garamond" w:hAnsi="Garamond"/>
                <w:szCs w:val="22"/>
                <w:lang w:val="ru-RU"/>
              </w:rPr>
              <w:t xml:space="preserve"> с учетом распределения по часам количеств в интегральных подзаявках для участника </w:t>
            </w:r>
            <w:r w:rsidRPr="0088562B">
              <w:rPr>
                <w:rFonts w:ascii="Garamond" w:hAnsi="Garamond"/>
                <w:i/>
                <w:szCs w:val="22"/>
                <w:lang w:val="en-US"/>
              </w:rPr>
              <w:t>i</w:t>
            </w:r>
            <w:r w:rsidRPr="0088562B">
              <w:rPr>
                <w:rFonts w:ascii="Garamond" w:hAnsi="Garamond"/>
                <w:szCs w:val="22"/>
                <w:lang w:val="ru-RU"/>
              </w:rPr>
              <w:t xml:space="preserve"> в ГТП генерации </w:t>
            </w:r>
            <w:r w:rsidRPr="0088562B">
              <w:rPr>
                <w:rFonts w:ascii="Garamond" w:hAnsi="Garamond"/>
                <w:i/>
                <w:szCs w:val="22"/>
                <w:lang w:val="en-US"/>
              </w:rPr>
              <w:t>q</w:t>
            </w:r>
            <w:r w:rsidRPr="0088562B">
              <w:rPr>
                <w:rFonts w:ascii="Garamond" w:hAnsi="Garamond"/>
                <w:szCs w:val="22"/>
                <w:lang w:val="ru-RU"/>
              </w:rPr>
              <w:t xml:space="preserve"> в час операционных суток </w:t>
            </w:r>
            <w:r w:rsidRPr="0088562B">
              <w:rPr>
                <w:rFonts w:ascii="Garamond" w:hAnsi="Garamond"/>
                <w:i/>
                <w:szCs w:val="22"/>
                <w:lang w:val="en-US"/>
              </w:rPr>
              <w:t>h</w:t>
            </w:r>
            <w:r w:rsidRPr="0088562B">
              <w:rPr>
                <w:rFonts w:ascii="Garamond" w:hAnsi="Garamond"/>
                <w:szCs w:val="22"/>
                <w:lang w:val="ru-RU"/>
              </w:rPr>
              <w:t>, сформированной в соответствии с Методикой формирования входных и выходных данных при проведении конкурентного отбора и определении планового почасового производства и потребления участников оптового рынка,</w:t>
            </w:r>
            <w:r w:rsidRPr="0088562B">
              <w:rPr>
                <w:rFonts w:ascii="Garamond" w:hAnsi="Garamond"/>
                <w:i/>
                <w:szCs w:val="22"/>
                <w:lang w:val="ru-RU"/>
              </w:rPr>
              <w:t xml:space="preserve"> </w:t>
            </w:r>
            <w:r w:rsidRPr="0088562B">
              <w:rPr>
                <w:rFonts w:ascii="Garamond" w:hAnsi="Garamond"/>
                <w:szCs w:val="22"/>
                <w:lang w:val="ru-RU"/>
              </w:rPr>
              <w:t>являющейся приложением к</w:t>
            </w:r>
            <w:r w:rsidRPr="0088562B">
              <w:rPr>
                <w:rFonts w:ascii="Garamond" w:hAnsi="Garamond"/>
                <w:i/>
                <w:szCs w:val="22"/>
                <w:lang w:val="ru-RU"/>
              </w:rPr>
              <w:t xml:space="preserve"> Регламенту проведения конкурентного отбора ценовых заявок на сутки вперед </w:t>
            </w:r>
            <w:r w:rsidRPr="0088562B">
              <w:rPr>
                <w:rFonts w:ascii="Garamond" w:hAnsi="Garamond"/>
                <w:szCs w:val="22"/>
                <w:lang w:val="ru-RU"/>
              </w:rPr>
              <w:t>(Приложение № 7</w:t>
            </w:r>
            <w:r w:rsidRPr="0088562B">
              <w:rPr>
                <w:rFonts w:ascii="Garamond" w:hAnsi="Garamond"/>
                <w:i/>
                <w:szCs w:val="22"/>
                <w:lang w:val="ru-RU"/>
              </w:rPr>
              <w:t xml:space="preserve"> </w:t>
            </w:r>
            <w:r w:rsidRPr="0088562B">
              <w:rPr>
                <w:rFonts w:ascii="Garamond" w:hAnsi="Garamond"/>
                <w:szCs w:val="22"/>
                <w:lang w:val="ru-RU"/>
              </w:rPr>
              <w:t>к</w:t>
            </w:r>
            <w:r w:rsidRPr="0088562B">
              <w:rPr>
                <w:rFonts w:ascii="Garamond" w:hAnsi="Garamond"/>
                <w:i/>
                <w:szCs w:val="22"/>
                <w:lang w:val="ru-RU"/>
              </w:rPr>
              <w:t xml:space="preserve"> Договору о присоединении к торговой системе оптового </w:t>
            </w:r>
            <w:r w:rsidRPr="0088562B">
              <w:rPr>
                <w:rFonts w:ascii="Garamond" w:hAnsi="Garamond"/>
                <w:szCs w:val="22"/>
                <w:lang w:val="ru-RU"/>
              </w:rPr>
              <w:t>рынка). При этом при расчете</w:t>
            </w:r>
            <w:r w:rsidRPr="0088562B">
              <w:rPr>
                <w:rFonts w:ascii="Garamond" w:hAnsi="Garamond"/>
                <w:position w:val="-14"/>
                <w:szCs w:val="22"/>
              </w:rPr>
              <w:object w:dxaOrig="940" w:dyaOrig="400" w14:anchorId="0F23A210">
                <v:shape id="_x0000_i1734" type="#_x0000_t75" style="width:47.8pt;height:18.15pt" o:ole="">
                  <v:imagedata r:id="rId1095" o:title=""/>
                </v:shape>
                <o:OLEObject Type="Embed" ProgID="Equation.3" ShapeID="_x0000_i1734" DrawAspect="Content" ObjectID="_1788676628" r:id="rId1096"/>
              </w:object>
            </w:r>
            <w:r w:rsidRPr="0088562B">
              <w:rPr>
                <w:rFonts w:ascii="Garamond" w:hAnsi="Garamond"/>
                <w:szCs w:val="22"/>
              </w:rPr>
              <w:t> </w:t>
            </w:r>
            <w:r w:rsidRPr="0088562B">
              <w:rPr>
                <w:rFonts w:ascii="Garamond" w:hAnsi="Garamond"/>
                <w:szCs w:val="22"/>
                <w:lang w:val="ru-RU"/>
              </w:rPr>
              <w:t>в соответствии с указанной Методикой в качестве величины нижнего предела регулирования по РГЕ применяется максимум из технического минимума по РГЕ и технологического минимума по РГЕ;</w:t>
            </w:r>
          </w:p>
          <w:p w14:paraId="5F572EA2" w14:textId="77777777" w:rsidR="009960B0" w:rsidRPr="0088562B" w:rsidRDefault="009960B0" w:rsidP="00B93EA4">
            <w:pPr>
              <w:pStyle w:val="subsubclauseindent"/>
              <w:spacing w:before="60" w:after="60"/>
              <w:ind w:left="0"/>
              <w:rPr>
                <w:rFonts w:ascii="Garamond" w:hAnsi="Garamond"/>
                <w:szCs w:val="22"/>
                <w:lang w:val="ru-RU"/>
              </w:rPr>
            </w:pPr>
            <w:r w:rsidRPr="0088562B">
              <w:rPr>
                <w:rFonts w:ascii="Garamond" w:hAnsi="Garamond"/>
                <w:i/>
                <w:szCs w:val="22"/>
                <w:lang w:val="en-US"/>
              </w:rPr>
              <w:t>l</w:t>
            </w:r>
            <w:r w:rsidRPr="0088562B">
              <w:rPr>
                <w:rFonts w:ascii="Garamond" w:hAnsi="Garamond"/>
                <w:i/>
                <w:szCs w:val="22"/>
                <w:lang w:val="ru-RU"/>
              </w:rPr>
              <w:t xml:space="preserve"> </w:t>
            </w:r>
            <w:r w:rsidRPr="0088562B">
              <w:rPr>
                <w:rFonts w:ascii="Garamond" w:hAnsi="Garamond"/>
                <w:szCs w:val="22"/>
                <w:lang w:val="ru-RU"/>
              </w:rPr>
              <w:t>≥0 – номер ступени;</w:t>
            </w:r>
          </w:p>
          <w:p w14:paraId="2EA4E753" w14:textId="77777777" w:rsidR="009960B0" w:rsidRPr="0088562B" w:rsidRDefault="009960B0" w:rsidP="00B93EA4">
            <w:pPr>
              <w:pStyle w:val="subsubclauseindent"/>
              <w:spacing w:before="60" w:after="60"/>
              <w:ind w:left="0"/>
              <w:rPr>
                <w:rFonts w:ascii="Garamond" w:hAnsi="Garamond"/>
                <w:szCs w:val="22"/>
                <w:lang w:val="ru-RU"/>
              </w:rPr>
            </w:pPr>
            <w:r w:rsidRPr="0088562B">
              <w:rPr>
                <w:rFonts w:ascii="Garamond" w:hAnsi="Garamond"/>
                <w:position w:val="-14"/>
                <w:szCs w:val="22"/>
              </w:rPr>
              <w:object w:dxaOrig="1480" w:dyaOrig="400" w14:anchorId="650CEC18">
                <v:shape id="_x0000_i1735" type="#_x0000_t75" style="width:77.4pt;height:18.15pt" o:ole="">
                  <v:imagedata r:id="rId1097" o:title=""/>
                </v:shape>
                <o:OLEObject Type="Embed" ProgID="Equation.3" ShapeID="_x0000_i1735" DrawAspect="Content" ObjectID="_1788676629" r:id="rId1098"/>
              </w:object>
            </w:r>
            <w:r w:rsidRPr="0088562B">
              <w:rPr>
                <w:rFonts w:ascii="Garamond" w:hAnsi="Garamond"/>
                <w:szCs w:val="22"/>
                <w:lang w:val="ru-RU"/>
              </w:rPr>
              <w:t>– объем ступени, предшествующей нулевой, равен нулю;</w:t>
            </w:r>
          </w:p>
          <w:p w14:paraId="074B3944" w14:textId="77777777" w:rsidR="009960B0" w:rsidRPr="0088562B" w:rsidRDefault="009960B0" w:rsidP="00B93EA4">
            <w:pPr>
              <w:jc w:val="both"/>
              <w:rPr>
                <w:rFonts w:ascii="Garamond" w:hAnsi="Garamond"/>
                <w:sz w:val="22"/>
                <w:szCs w:val="22"/>
              </w:rPr>
            </w:pPr>
            <w:r w:rsidRPr="0088562B">
              <w:rPr>
                <w:rFonts w:ascii="Garamond" w:hAnsi="Garamond"/>
                <w:position w:val="-14"/>
                <w:sz w:val="22"/>
                <w:szCs w:val="22"/>
              </w:rPr>
              <w:object w:dxaOrig="999" w:dyaOrig="400" w14:anchorId="3BCA3BF8">
                <v:shape id="_x0000_i1736" type="#_x0000_t75" style="width:47.8pt;height:18.15pt" o:ole="">
                  <v:imagedata r:id="rId1099" o:title=""/>
                </v:shape>
                <o:OLEObject Type="Embed" ProgID="Equation.3" ShapeID="_x0000_i1736" DrawAspect="Content" ObjectID="_1788676630" r:id="rId1100"/>
              </w:object>
            </w:r>
            <w:r w:rsidRPr="0088562B">
              <w:rPr>
                <w:rFonts w:ascii="Garamond" w:hAnsi="Garamond"/>
                <w:sz w:val="22"/>
                <w:szCs w:val="22"/>
              </w:rPr>
              <w:t xml:space="preserve">– величина технического минимума по режимной генерирующей единице </w:t>
            </w:r>
            <w:r w:rsidRPr="0088562B">
              <w:rPr>
                <w:rFonts w:ascii="Garamond" w:hAnsi="Garamond"/>
                <w:i/>
                <w:sz w:val="22"/>
                <w:szCs w:val="22"/>
                <w:lang w:val="en-US"/>
              </w:rPr>
              <w:t>g</w:t>
            </w:r>
            <w:r w:rsidRPr="0088562B">
              <w:rPr>
                <w:rFonts w:ascii="Garamond" w:hAnsi="Garamond"/>
                <w:sz w:val="22"/>
                <w:szCs w:val="22"/>
              </w:rPr>
              <w:t xml:space="preserve">, представленная СО в КО в составе актуализированной расчетной модели в отношении часа </w:t>
            </w:r>
            <w:r w:rsidRPr="0088562B">
              <w:rPr>
                <w:rFonts w:ascii="Garamond" w:hAnsi="Garamond"/>
                <w:i/>
                <w:sz w:val="22"/>
                <w:szCs w:val="22"/>
                <w:lang w:val="en-US"/>
              </w:rPr>
              <w:t>h</w:t>
            </w:r>
            <w:r w:rsidRPr="0088562B">
              <w:rPr>
                <w:rFonts w:ascii="Garamond" w:hAnsi="Garamond"/>
                <w:sz w:val="22"/>
                <w:szCs w:val="22"/>
              </w:rPr>
              <w:t xml:space="preserve"> рассматриваемых операционных суток в соответствии с </w:t>
            </w:r>
            <w:r w:rsidRPr="0088562B">
              <w:rPr>
                <w:rFonts w:ascii="Garamond" w:hAnsi="Garamond"/>
                <w:i/>
                <w:sz w:val="22"/>
                <w:szCs w:val="22"/>
              </w:rPr>
              <w:t>Регламентом актуализации расчетной модели</w:t>
            </w:r>
            <w:r w:rsidRPr="0088562B">
              <w:rPr>
                <w:rFonts w:ascii="Garamond" w:hAnsi="Garamond"/>
                <w:sz w:val="22"/>
                <w:szCs w:val="22"/>
              </w:rPr>
              <w:t xml:space="preserve"> (Приложение № 3 к </w:t>
            </w:r>
            <w:r w:rsidRPr="0088562B">
              <w:rPr>
                <w:rFonts w:ascii="Garamond" w:hAnsi="Garamond"/>
                <w:i/>
                <w:sz w:val="22"/>
                <w:szCs w:val="22"/>
              </w:rPr>
              <w:t>Договору о присоединении к торговой системе оптового рынка</w:t>
            </w:r>
            <w:r w:rsidRPr="0088562B">
              <w:rPr>
                <w:rFonts w:ascii="Garamond" w:hAnsi="Garamond"/>
                <w:sz w:val="22"/>
                <w:szCs w:val="22"/>
              </w:rPr>
              <w:t>);</w:t>
            </w:r>
          </w:p>
          <w:p w14:paraId="6BE09E92" w14:textId="77777777" w:rsidR="009960B0" w:rsidRPr="0088562B" w:rsidRDefault="009960B0" w:rsidP="00B93EA4">
            <w:pPr>
              <w:jc w:val="both"/>
              <w:rPr>
                <w:rFonts w:ascii="Garamond" w:hAnsi="Garamond"/>
                <w:sz w:val="22"/>
                <w:szCs w:val="22"/>
              </w:rPr>
            </w:pPr>
            <w:r w:rsidRPr="0088562B">
              <w:rPr>
                <w:rFonts w:ascii="Garamond" w:hAnsi="Garamond"/>
                <w:position w:val="-14"/>
                <w:sz w:val="22"/>
                <w:szCs w:val="22"/>
              </w:rPr>
              <w:object w:dxaOrig="1260" w:dyaOrig="400" w14:anchorId="586B7E78">
                <v:shape id="_x0000_i1737" type="#_x0000_t75" style="width:59.2pt;height:18.15pt" o:ole="">
                  <v:imagedata r:id="rId1101" o:title=""/>
                </v:shape>
                <o:OLEObject Type="Embed" ProgID="Equation.3" ShapeID="_x0000_i1737" DrawAspect="Content" ObjectID="_1788676631" r:id="rId1102"/>
              </w:object>
            </w:r>
            <w:r w:rsidRPr="0088562B">
              <w:rPr>
                <w:rFonts w:ascii="Garamond" w:hAnsi="Garamond"/>
                <w:sz w:val="22"/>
                <w:szCs w:val="22"/>
              </w:rPr>
              <w:t xml:space="preserve">– величина технологического минимума по режимной генерирующей единице </w:t>
            </w:r>
            <w:r w:rsidRPr="0088562B">
              <w:rPr>
                <w:rFonts w:ascii="Garamond" w:hAnsi="Garamond"/>
                <w:i/>
                <w:sz w:val="22"/>
                <w:szCs w:val="22"/>
              </w:rPr>
              <w:t>g</w:t>
            </w:r>
            <w:r w:rsidRPr="0088562B">
              <w:rPr>
                <w:rFonts w:ascii="Garamond" w:hAnsi="Garamond"/>
                <w:sz w:val="22"/>
                <w:szCs w:val="22"/>
              </w:rPr>
              <w:t xml:space="preserve">, представленная СО в КО в составе актуализированной расчетной модели в отношении часа </w:t>
            </w:r>
            <w:r w:rsidRPr="0088562B">
              <w:rPr>
                <w:rFonts w:ascii="Garamond" w:hAnsi="Garamond"/>
                <w:i/>
                <w:sz w:val="22"/>
                <w:szCs w:val="22"/>
                <w:lang w:val="en-US"/>
              </w:rPr>
              <w:t>h</w:t>
            </w:r>
            <w:r w:rsidRPr="0088562B">
              <w:rPr>
                <w:rFonts w:ascii="Garamond" w:hAnsi="Garamond"/>
                <w:sz w:val="22"/>
                <w:szCs w:val="22"/>
              </w:rPr>
              <w:t xml:space="preserve"> рассматриваемых операционных суток в соответствии с </w:t>
            </w:r>
            <w:r w:rsidRPr="0088562B">
              <w:rPr>
                <w:rFonts w:ascii="Garamond" w:hAnsi="Garamond"/>
                <w:i/>
                <w:sz w:val="22"/>
                <w:szCs w:val="22"/>
              </w:rPr>
              <w:t>Регламентом актуализации расчетной модели</w:t>
            </w:r>
            <w:r w:rsidRPr="0088562B">
              <w:rPr>
                <w:rFonts w:ascii="Garamond" w:hAnsi="Garamond"/>
                <w:sz w:val="22"/>
                <w:szCs w:val="22"/>
              </w:rPr>
              <w:t xml:space="preserve"> (Приложение № 3 к </w:t>
            </w:r>
            <w:r w:rsidRPr="0088562B">
              <w:rPr>
                <w:rFonts w:ascii="Garamond" w:hAnsi="Garamond"/>
                <w:i/>
                <w:sz w:val="22"/>
                <w:szCs w:val="22"/>
              </w:rPr>
              <w:t>Договору о присоединении к торговой системе оптового рынка</w:t>
            </w:r>
            <w:r w:rsidRPr="0088562B">
              <w:rPr>
                <w:rFonts w:ascii="Garamond" w:hAnsi="Garamond"/>
                <w:sz w:val="22"/>
                <w:szCs w:val="22"/>
              </w:rPr>
              <w:t>);</w:t>
            </w:r>
          </w:p>
          <w:p w14:paraId="23304213" w14:textId="77777777" w:rsidR="009960B0" w:rsidRPr="0088562B" w:rsidRDefault="009960B0" w:rsidP="00B93EA4">
            <w:pPr>
              <w:pStyle w:val="subsubclauseindent"/>
              <w:spacing w:before="60" w:after="60"/>
              <w:ind w:left="0"/>
              <w:rPr>
                <w:rFonts w:ascii="Garamond" w:hAnsi="Garamond"/>
                <w:szCs w:val="22"/>
                <w:lang w:val="ru-RU"/>
              </w:rPr>
            </w:pPr>
            <w:r w:rsidRPr="0088562B">
              <w:rPr>
                <w:rFonts w:ascii="Garamond" w:hAnsi="Garamond"/>
                <w:position w:val="-14"/>
                <w:szCs w:val="22"/>
              </w:rPr>
              <w:object w:dxaOrig="720" w:dyaOrig="400" w14:anchorId="2EDFB895">
                <v:shape id="_x0000_i1738" type="#_x0000_t75" style="width:36.35pt;height:18.15pt" o:ole="">
                  <v:imagedata r:id="rId1103" o:title=""/>
                </v:shape>
                <o:OLEObject Type="Embed" ProgID="Equation.3" ShapeID="_x0000_i1738" DrawAspect="Content" ObjectID="_1788676632" r:id="rId1104"/>
              </w:object>
            </w:r>
            <w:r w:rsidRPr="0088562B">
              <w:rPr>
                <w:rFonts w:ascii="Garamond" w:hAnsi="Garamond"/>
                <w:szCs w:val="22"/>
                <w:lang w:val="ru-RU"/>
              </w:rPr>
              <w:t xml:space="preserve">- значение нижнего предела регулирования режимной генерирующей единицы </w:t>
            </w:r>
            <w:r w:rsidRPr="0088562B">
              <w:rPr>
                <w:rFonts w:ascii="Garamond" w:hAnsi="Garamond"/>
                <w:i/>
                <w:szCs w:val="22"/>
              </w:rPr>
              <w:t>g</w:t>
            </w:r>
            <w:r w:rsidRPr="0088562B">
              <w:rPr>
                <w:rFonts w:ascii="Garamond" w:hAnsi="Garamond"/>
                <w:szCs w:val="22"/>
                <w:lang w:val="ru-RU"/>
              </w:rPr>
              <w:t xml:space="preserve"> в часе </w:t>
            </w:r>
            <w:r w:rsidRPr="0088562B">
              <w:rPr>
                <w:rFonts w:ascii="Garamond" w:hAnsi="Garamond"/>
                <w:i/>
                <w:szCs w:val="22"/>
                <w:lang w:val="en-US"/>
              </w:rPr>
              <w:t>h</w:t>
            </w:r>
            <w:r w:rsidRPr="0088562B">
              <w:rPr>
                <w:rFonts w:ascii="Garamond" w:hAnsi="Garamond"/>
                <w:szCs w:val="22"/>
                <w:lang w:val="ru-RU"/>
              </w:rPr>
              <w:t xml:space="preserve"> рассматриваемых операционных суток;</w:t>
            </w:r>
          </w:p>
          <w:p w14:paraId="0D639046" w14:textId="77777777" w:rsidR="009960B0" w:rsidRPr="0088562B" w:rsidRDefault="009960B0" w:rsidP="009960B0">
            <w:pPr>
              <w:pStyle w:val="subsubclauseindent"/>
              <w:numPr>
                <w:ilvl w:val="0"/>
                <w:numId w:val="20"/>
              </w:numPr>
              <w:spacing w:before="60" w:after="60"/>
              <w:ind w:left="440"/>
              <w:rPr>
                <w:rFonts w:ascii="Garamond" w:hAnsi="Garamond"/>
                <w:szCs w:val="22"/>
                <w:lang w:val="ru-RU"/>
              </w:rPr>
            </w:pPr>
            <w:r w:rsidRPr="0088562B">
              <w:rPr>
                <w:rFonts w:ascii="Garamond" w:hAnsi="Garamond"/>
                <w:szCs w:val="22"/>
                <w:lang w:val="ru-RU"/>
              </w:rPr>
              <w:t>в случае подачи участником оптового рынка интегральной ценовой заявки для участия в конкурентном отборе ценовых заявок на сутки вперед:</w:t>
            </w:r>
          </w:p>
          <w:p w14:paraId="3FA277D7" w14:textId="77777777" w:rsidR="009960B0" w:rsidRPr="0088562B" w:rsidRDefault="009960B0" w:rsidP="00B93EA4">
            <w:pPr>
              <w:pStyle w:val="subsubclauseindent"/>
              <w:spacing w:after="0"/>
              <w:ind w:left="0"/>
              <w:rPr>
                <w:rFonts w:ascii="Garamond" w:hAnsi="Garamond"/>
                <w:szCs w:val="22"/>
                <w:lang w:val="ru-RU"/>
              </w:rPr>
            </w:pPr>
            <w:r w:rsidRPr="0088562B">
              <w:rPr>
                <w:rFonts w:ascii="Garamond" w:hAnsi="Garamond"/>
                <w:position w:val="-14"/>
                <w:szCs w:val="22"/>
              </w:rPr>
              <w:object w:dxaOrig="4420" w:dyaOrig="400" w14:anchorId="57B8F0B0">
                <v:shape id="_x0000_i1739" type="#_x0000_t75" style="width:306.15pt;height:29.6pt" o:ole="">
                  <v:imagedata r:id="rId1105" o:title=""/>
                </v:shape>
                <o:OLEObject Type="Embed" ProgID="Equation.3" ShapeID="_x0000_i1739" DrawAspect="Content" ObjectID="_1788676633" r:id="rId1106"/>
              </w:object>
            </w:r>
            <w:r w:rsidRPr="0088562B">
              <w:rPr>
                <w:rFonts w:ascii="Garamond" w:hAnsi="Garamond"/>
                <w:szCs w:val="22"/>
                <w:lang w:val="ru-RU"/>
              </w:rPr>
              <w:t>,</w:t>
            </w:r>
          </w:p>
          <w:p w14:paraId="56DC459A" w14:textId="77777777" w:rsidR="009960B0" w:rsidRPr="0088562B" w:rsidRDefault="009960B0" w:rsidP="00B93EA4">
            <w:pPr>
              <w:pStyle w:val="subsubclauseindent"/>
              <w:spacing w:after="0"/>
              <w:ind w:left="0"/>
              <w:rPr>
                <w:rFonts w:ascii="Garamond" w:hAnsi="Garamond"/>
                <w:szCs w:val="22"/>
                <w:lang w:val="ru-RU"/>
              </w:rPr>
            </w:pPr>
            <w:r w:rsidRPr="0088562B">
              <w:rPr>
                <w:rFonts w:ascii="Garamond" w:hAnsi="Garamond"/>
                <w:szCs w:val="22"/>
                <w:lang w:val="ru-RU"/>
              </w:rPr>
              <w:t xml:space="preserve">где величина </w:t>
            </w:r>
            <w:r w:rsidRPr="0088562B">
              <w:rPr>
                <w:rFonts w:ascii="Garamond" w:hAnsi="Garamond"/>
                <w:position w:val="-14"/>
                <w:szCs w:val="22"/>
              </w:rPr>
              <w:object w:dxaOrig="1480" w:dyaOrig="400" w14:anchorId="6CF6717E">
                <v:shape id="_x0000_i1740" type="#_x0000_t75" style="width:90.15pt;height:24.2pt" o:ole="">
                  <v:imagedata r:id="rId1107" o:title=""/>
                </v:shape>
                <o:OLEObject Type="Embed" ProgID="Equation.3" ShapeID="_x0000_i1740" DrawAspect="Content" ObjectID="_1788676634" r:id="rId1108"/>
              </w:object>
            </w:r>
            <w:r w:rsidRPr="0088562B">
              <w:rPr>
                <w:rFonts w:ascii="Garamond" w:hAnsi="Garamond"/>
                <w:szCs w:val="22"/>
                <w:lang w:val="ru-RU"/>
              </w:rPr>
              <w:t xml:space="preserve"> рассчитывается КО в соответствии с нижеследующим:</w:t>
            </w:r>
          </w:p>
          <w:p w14:paraId="5B66FE42" w14:textId="77777777" w:rsidR="009960B0" w:rsidRPr="0088562B" w:rsidRDefault="009960B0" w:rsidP="00B93EA4">
            <w:pPr>
              <w:pStyle w:val="subsubclauseindent"/>
              <w:spacing w:after="0"/>
              <w:ind w:left="0"/>
              <w:rPr>
                <w:rFonts w:ascii="Garamond" w:hAnsi="Garamond"/>
                <w:szCs w:val="22"/>
                <w:lang w:val="ru-RU"/>
              </w:rPr>
            </w:pPr>
            <w:r w:rsidRPr="0088562B">
              <w:rPr>
                <w:rFonts w:ascii="Garamond" w:hAnsi="Garamond"/>
                <w:szCs w:val="22"/>
                <w:lang w:val="ru-RU"/>
              </w:rPr>
              <w:t>если</w:t>
            </w:r>
            <w:r w:rsidRPr="00566393">
              <w:rPr>
                <w:rFonts w:ascii="Garamond" w:hAnsi="Garamond"/>
                <w:position w:val="-30"/>
                <w:szCs w:val="22"/>
                <w:highlight w:val="yellow"/>
              </w:rPr>
              <w:object w:dxaOrig="7500" w:dyaOrig="560" w14:anchorId="456CDBA5">
                <v:shape id="_x0000_i1741" type="#_x0000_t75" style="width:325pt;height:24.2pt" o:ole="">
                  <v:imagedata r:id="rId1109" o:title=""/>
                </v:shape>
                <o:OLEObject Type="Embed" ProgID="Equation.3" ShapeID="_x0000_i1741" DrawAspect="Content" ObjectID="_1788676635" r:id="rId1110"/>
              </w:object>
            </w:r>
            <w:r w:rsidRPr="0088562B">
              <w:rPr>
                <w:rFonts w:ascii="Garamond" w:hAnsi="Garamond"/>
                <w:szCs w:val="22"/>
                <w:lang w:val="ru-RU"/>
              </w:rPr>
              <w:t>,</w:t>
            </w:r>
          </w:p>
          <w:p w14:paraId="19351799" w14:textId="77777777" w:rsidR="009960B0" w:rsidRPr="0088562B" w:rsidRDefault="009960B0" w:rsidP="00B93EA4">
            <w:pPr>
              <w:pStyle w:val="subsubclauseindent"/>
              <w:spacing w:after="0"/>
              <w:ind w:left="0"/>
              <w:rPr>
                <w:rFonts w:ascii="Garamond" w:hAnsi="Garamond"/>
                <w:szCs w:val="22"/>
                <w:lang w:val="ru-RU"/>
              </w:rPr>
            </w:pPr>
            <w:r w:rsidRPr="0088562B">
              <w:rPr>
                <w:rFonts w:ascii="Garamond" w:hAnsi="Garamond"/>
                <w:szCs w:val="22"/>
                <w:lang w:val="ru-RU"/>
              </w:rPr>
              <w:t>то</w:t>
            </w:r>
          </w:p>
          <w:p w14:paraId="24D71875" w14:textId="77777777" w:rsidR="009960B0" w:rsidRPr="0088562B" w:rsidRDefault="009960B0" w:rsidP="00B93EA4">
            <w:pPr>
              <w:pStyle w:val="subsubclauseindent"/>
              <w:spacing w:after="0"/>
              <w:ind w:left="0"/>
              <w:rPr>
                <w:rFonts w:ascii="Garamond" w:hAnsi="Garamond"/>
                <w:szCs w:val="22"/>
                <w:lang w:val="ru-RU"/>
              </w:rPr>
            </w:pPr>
            <w:r w:rsidRPr="0088562B">
              <w:rPr>
                <w:rFonts w:ascii="Garamond" w:hAnsi="Garamond"/>
                <w:position w:val="-68"/>
                <w:szCs w:val="22"/>
              </w:rPr>
              <w:object w:dxaOrig="6200" w:dyaOrig="1480" w14:anchorId="7C331FEE">
                <v:shape id="_x0000_i1742" type="#_x0000_t75" style="width:311.55pt;height:1in" o:ole="">
                  <v:imagedata r:id="rId1111" o:title=""/>
                </v:shape>
                <o:OLEObject Type="Embed" ProgID="Equation.3" ShapeID="_x0000_i1742" DrawAspect="Content" ObjectID="_1788676636" r:id="rId1112"/>
              </w:object>
            </w:r>
            <w:r w:rsidRPr="0088562B">
              <w:rPr>
                <w:rFonts w:ascii="Garamond" w:hAnsi="Garamond"/>
                <w:szCs w:val="22"/>
                <w:lang w:val="ru-RU"/>
              </w:rPr>
              <w:t>,</w:t>
            </w:r>
          </w:p>
          <w:p w14:paraId="6AD20C1B" w14:textId="77777777" w:rsidR="009960B0" w:rsidRPr="0088562B" w:rsidRDefault="009960B0" w:rsidP="00B93EA4">
            <w:pPr>
              <w:pStyle w:val="subsubclauseindent"/>
              <w:spacing w:after="0"/>
              <w:ind w:left="0"/>
              <w:rPr>
                <w:rFonts w:ascii="Garamond" w:hAnsi="Garamond"/>
                <w:szCs w:val="22"/>
                <w:lang w:val="ru-RU"/>
              </w:rPr>
            </w:pPr>
            <w:r w:rsidRPr="0088562B">
              <w:rPr>
                <w:rFonts w:ascii="Garamond" w:hAnsi="Garamond"/>
                <w:szCs w:val="22"/>
                <w:lang w:val="ru-RU"/>
              </w:rPr>
              <w:t>иначе:</w:t>
            </w:r>
            <w:r w:rsidRPr="0088562B">
              <w:rPr>
                <w:rFonts w:ascii="Garamond" w:hAnsi="Garamond"/>
                <w:position w:val="-14"/>
                <w:szCs w:val="22"/>
                <w:lang w:val="ru-RU"/>
              </w:rPr>
              <w:t xml:space="preserve"> </w:t>
            </w:r>
            <w:r w:rsidRPr="0088562B">
              <w:rPr>
                <w:rFonts w:ascii="Garamond" w:hAnsi="Garamond"/>
                <w:position w:val="-14"/>
                <w:szCs w:val="22"/>
              </w:rPr>
              <w:object w:dxaOrig="1860" w:dyaOrig="400" w14:anchorId="505CE93E">
                <v:shape id="_x0000_i1743" type="#_x0000_t75" style="width:90.15pt;height:18.15pt" o:ole="">
                  <v:imagedata r:id="rId1113" o:title=""/>
                </v:shape>
                <o:OLEObject Type="Embed" ProgID="Equation.3" ShapeID="_x0000_i1743" DrawAspect="Content" ObjectID="_1788676637" r:id="rId1114"/>
              </w:object>
            </w:r>
            <w:r w:rsidRPr="0088562B">
              <w:rPr>
                <w:rFonts w:ascii="Garamond" w:hAnsi="Garamond"/>
                <w:szCs w:val="22"/>
                <w:lang w:val="ru-RU"/>
              </w:rPr>
              <w:t>,</w:t>
            </w:r>
          </w:p>
          <w:p w14:paraId="17274C37" w14:textId="77777777" w:rsidR="009960B0" w:rsidRPr="0088562B" w:rsidRDefault="009960B0" w:rsidP="00B93EA4">
            <w:pPr>
              <w:pStyle w:val="subsubclauseindent"/>
              <w:spacing w:after="0"/>
              <w:ind w:left="0"/>
              <w:rPr>
                <w:rFonts w:ascii="Garamond" w:hAnsi="Garamond"/>
                <w:szCs w:val="22"/>
                <w:lang w:val="ru-RU"/>
              </w:rPr>
            </w:pPr>
            <w:r w:rsidRPr="0088562B">
              <w:rPr>
                <w:rFonts w:ascii="Garamond" w:hAnsi="Garamond"/>
                <w:szCs w:val="22"/>
                <w:lang w:val="ru-RU"/>
              </w:rPr>
              <w:t>где</w:t>
            </w:r>
          </w:p>
          <w:p w14:paraId="59A39CBE" w14:textId="77777777" w:rsidR="009960B0" w:rsidRPr="0088562B" w:rsidRDefault="009960B0" w:rsidP="00B93EA4">
            <w:pPr>
              <w:pStyle w:val="subsubclauseindent"/>
              <w:spacing w:after="0"/>
              <w:ind w:left="0"/>
              <w:rPr>
                <w:rFonts w:ascii="Garamond" w:hAnsi="Garamond"/>
                <w:szCs w:val="22"/>
                <w:lang w:val="ru-RU"/>
              </w:rPr>
            </w:pPr>
            <w:r w:rsidRPr="00566393">
              <w:rPr>
                <w:rFonts w:ascii="Garamond" w:hAnsi="Garamond"/>
                <w:position w:val="-64"/>
                <w:szCs w:val="22"/>
                <w:highlight w:val="yellow"/>
              </w:rPr>
              <w:object w:dxaOrig="7680" w:dyaOrig="1400" w14:anchorId="176CCC10">
                <v:shape id="_x0000_i1744" type="#_x0000_t75" style="width:306.15pt;height:53.85pt" o:ole="">
                  <v:imagedata r:id="rId1115" o:title=""/>
                </v:shape>
                <o:OLEObject Type="Embed" ProgID="Equation.3" ShapeID="_x0000_i1744" DrawAspect="Content" ObjectID="_1788676638" r:id="rId1116"/>
              </w:object>
            </w:r>
            <w:r w:rsidRPr="0088562B">
              <w:rPr>
                <w:rFonts w:ascii="Garamond" w:hAnsi="Garamond"/>
                <w:szCs w:val="22"/>
                <w:lang w:val="ru-RU"/>
              </w:rPr>
              <w:t>;</w:t>
            </w:r>
          </w:p>
          <w:p w14:paraId="74C0F8CA" w14:textId="77777777" w:rsidR="009960B0" w:rsidRPr="0088562B" w:rsidRDefault="009960B0" w:rsidP="00B93EA4">
            <w:pPr>
              <w:pStyle w:val="21"/>
              <w:keepNext w:val="0"/>
              <w:keepLines w:val="0"/>
              <w:widowControl w:val="0"/>
              <w:tabs>
                <w:tab w:val="clear" w:pos="643"/>
                <w:tab w:val="clear" w:pos="1260"/>
              </w:tabs>
              <w:spacing w:before="60" w:after="60"/>
              <w:ind w:left="0" w:firstLine="0"/>
              <w:rPr>
                <w:szCs w:val="22"/>
              </w:rPr>
            </w:pPr>
            <w:r w:rsidRPr="00566393">
              <w:rPr>
                <w:position w:val="-78"/>
                <w:szCs w:val="22"/>
                <w:highlight w:val="yellow"/>
                <w:lang w:val="en-GB"/>
              </w:rPr>
              <w:object w:dxaOrig="8660" w:dyaOrig="1680" w14:anchorId="43DD41CD">
                <v:shape id="_x0000_i1745" type="#_x0000_t75" style="width:335.8pt;height:66.6pt" o:ole="">
                  <v:imagedata r:id="rId1117" o:title=""/>
                </v:shape>
                <o:OLEObject Type="Embed" ProgID="Equation.3" ShapeID="_x0000_i1745" DrawAspect="Content" ObjectID="_1788676639" r:id="rId1118"/>
              </w:object>
            </w:r>
            <w:r w:rsidRPr="0088562B">
              <w:rPr>
                <w:szCs w:val="22"/>
              </w:rPr>
              <w:t>;</w:t>
            </w:r>
          </w:p>
          <w:p w14:paraId="2A15606F" w14:textId="77777777" w:rsidR="009960B0" w:rsidRPr="0088562B" w:rsidRDefault="009960B0" w:rsidP="00B93EA4">
            <w:pPr>
              <w:pStyle w:val="21"/>
              <w:keepNext w:val="0"/>
              <w:keepLines w:val="0"/>
              <w:widowControl w:val="0"/>
              <w:tabs>
                <w:tab w:val="clear" w:pos="643"/>
                <w:tab w:val="clear" w:pos="1260"/>
              </w:tabs>
              <w:spacing w:before="60" w:after="60"/>
              <w:ind w:left="14" w:firstLine="0"/>
              <w:rPr>
                <w:i/>
                <w:szCs w:val="22"/>
              </w:rPr>
            </w:pPr>
            <w:r w:rsidRPr="0088562B">
              <w:rPr>
                <w:position w:val="-14"/>
                <w:szCs w:val="22"/>
                <w:lang w:val="en-GB"/>
              </w:rPr>
              <w:object w:dxaOrig="1120" w:dyaOrig="400" w14:anchorId="1A3233F6">
                <v:shape id="_x0000_i1746" type="#_x0000_t75" style="width:1in;height:24.2pt" o:ole="">
                  <v:imagedata r:id="rId1119" o:title=""/>
                </v:shape>
                <o:OLEObject Type="Embed" ProgID="Equation.3" ShapeID="_x0000_i1746" DrawAspect="Content" ObjectID="_1788676640" r:id="rId1120"/>
              </w:object>
            </w:r>
            <w:r w:rsidRPr="0088562B">
              <w:rPr>
                <w:szCs w:val="22"/>
              </w:rPr>
              <w:t xml:space="preserve"> [руб./МВт</w:t>
            </w:r>
            <w:r w:rsidRPr="0088562B">
              <w:rPr>
                <w:szCs w:val="22"/>
              </w:rPr>
              <w:sym w:font="Symbol" w:char="F0D7"/>
            </w:r>
            <w:r w:rsidRPr="0088562B">
              <w:rPr>
                <w:szCs w:val="22"/>
              </w:rPr>
              <w:t xml:space="preserve">ч] – цена модельной пары &lt;цена – количество&gt; </w:t>
            </w:r>
            <w:r w:rsidRPr="0088562B">
              <w:rPr>
                <w:i/>
                <w:szCs w:val="22"/>
                <w:lang w:val="en-US"/>
              </w:rPr>
              <w:t>l</w:t>
            </w:r>
            <w:r w:rsidRPr="0088562B">
              <w:rPr>
                <w:szCs w:val="22"/>
              </w:rPr>
              <w:t xml:space="preserve">, сформированной для ГТП генерации </w:t>
            </w:r>
            <w:r w:rsidRPr="0088562B">
              <w:rPr>
                <w:i/>
                <w:szCs w:val="22"/>
                <w:lang w:val="en-US"/>
              </w:rPr>
              <w:t>q</w:t>
            </w:r>
            <w:r w:rsidRPr="0088562B">
              <w:rPr>
                <w:szCs w:val="22"/>
              </w:rPr>
              <w:t xml:space="preserve"> в отношении операционных суток </w:t>
            </w:r>
            <w:r w:rsidRPr="0088562B">
              <w:rPr>
                <w:i/>
                <w:szCs w:val="22"/>
                <w:lang w:val="en-US"/>
              </w:rPr>
              <w:t>d</w:t>
            </w:r>
            <w:r w:rsidRPr="0088562B">
              <w:rPr>
                <w:szCs w:val="22"/>
              </w:rPr>
              <w:t xml:space="preserve"> в соответствии с Методикой формирования входных и выходных данных при проведении конкурентного отбора и определении планового почасового производства и потребления участников оптового рынка,</w:t>
            </w:r>
            <w:r w:rsidRPr="0088562B">
              <w:rPr>
                <w:i/>
                <w:szCs w:val="22"/>
              </w:rPr>
              <w:t xml:space="preserve"> </w:t>
            </w:r>
            <w:r w:rsidRPr="0088562B">
              <w:rPr>
                <w:szCs w:val="22"/>
              </w:rPr>
              <w:t>являющейся приложением к</w:t>
            </w:r>
            <w:r w:rsidRPr="0088562B">
              <w:rPr>
                <w:i/>
                <w:szCs w:val="22"/>
              </w:rPr>
              <w:t xml:space="preserve"> Регламенту проведения конкурентного отбора ценовых заявок на сутки вперед </w:t>
            </w:r>
            <w:r w:rsidRPr="0088562B">
              <w:rPr>
                <w:szCs w:val="22"/>
              </w:rPr>
              <w:t>(Приложение № 7</w:t>
            </w:r>
            <w:r w:rsidRPr="0088562B">
              <w:rPr>
                <w:i/>
                <w:szCs w:val="22"/>
              </w:rPr>
              <w:t xml:space="preserve"> </w:t>
            </w:r>
            <w:r w:rsidRPr="0088562B">
              <w:rPr>
                <w:szCs w:val="22"/>
              </w:rPr>
              <w:t>к</w:t>
            </w:r>
            <w:r w:rsidRPr="0088562B">
              <w:rPr>
                <w:i/>
                <w:szCs w:val="22"/>
              </w:rPr>
              <w:t xml:space="preserve"> Договору о присоединении к торговой системе оптового рынка). </w:t>
            </w:r>
            <w:r w:rsidRPr="0088562B">
              <w:rPr>
                <w:szCs w:val="22"/>
              </w:rPr>
              <w:t>При этом при расчете</w:t>
            </w:r>
            <w:r w:rsidRPr="0088562B">
              <w:rPr>
                <w:position w:val="-14"/>
                <w:szCs w:val="22"/>
                <w:lang w:val="en-GB"/>
              </w:rPr>
              <w:object w:dxaOrig="1120" w:dyaOrig="400" w14:anchorId="130019B8">
                <v:shape id="_x0000_i1747" type="#_x0000_t75" style="width:1in;height:24.2pt" o:ole="">
                  <v:imagedata r:id="rId1121" o:title=""/>
                </v:shape>
                <o:OLEObject Type="Embed" ProgID="Equation.3" ShapeID="_x0000_i1747" DrawAspect="Content" ObjectID="_1788676641" r:id="rId1122"/>
              </w:object>
            </w:r>
            <w:r w:rsidRPr="0088562B">
              <w:rPr>
                <w:szCs w:val="22"/>
              </w:rPr>
              <w:t> в соответствии с указанной Методикой в качестве величины нижнего предела регулирования по РГЕ применяется суммарный по часам рассматриваемых операционных суток максимум из технического минимума по РГЕ и технологического минимума по РГЕ</w:t>
            </w:r>
            <w:r w:rsidRPr="0088562B">
              <w:rPr>
                <w:i/>
                <w:szCs w:val="22"/>
              </w:rPr>
              <w:t>;</w:t>
            </w:r>
          </w:p>
          <w:p w14:paraId="11215054" w14:textId="77777777" w:rsidR="009960B0" w:rsidRPr="0088562B" w:rsidRDefault="009960B0" w:rsidP="00B93EA4">
            <w:pPr>
              <w:pStyle w:val="subsubclauseindent"/>
              <w:spacing w:before="60" w:after="60"/>
              <w:ind w:left="0"/>
              <w:rPr>
                <w:rFonts w:ascii="Garamond" w:hAnsi="Garamond"/>
                <w:szCs w:val="22"/>
                <w:lang w:val="ru-RU"/>
              </w:rPr>
            </w:pPr>
            <w:r w:rsidRPr="0088562B">
              <w:rPr>
                <w:rFonts w:ascii="Garamond" w:hAnsi="Garamond"/>
                <w:position w:val="-14"/>
                <w:szCs w:val="22"/>
              </w:rPr>
              <w:object w:dxaOrig="940" w:dyaOrig="400" w14:anchorId="05E767E9">
                <v:shape id="_x0000_i1748" type="#_x0000_t75" style="width:47.8pt;height:18.15pt" o:ole="">
                  <v:imagedata r:id="rId1123" o:title=""/>
                </v:shape>
                <o:OLEObject Type="Embed" ProgID="Equation.3" ShapeID="_x0000_i1748" DrawAspect="Content" ObjectID="_1788676642" r:id="rId1124"/>
              </w:object>
            </w:r>
            <w:r w:rsidRPr="0088562B">
              <w:rPr>
                <w:rFonts w:ascii="Garamond" w:hAnsi="Garamond"/>
                <w:szCs w:val="22"/>
                <w:lang w:val="ru-RU"/>
              </w:rPr>
              <w:t xml:space="preserve">– объем модельной пары &lt;цена – количество&gt; </w:t>
            </w:r>
            <w:r w:rsidRPr="0088562B">
              <w:rPr>
                <w:rFonts w:ascii="Garamond" w:hAnsi="Garamond"/>
                <w:i/>
                <w:szCs w:val="22"/>
                <w:lang w:val="en-US"/>
              </w:rPr>
              <w:t>l</w:t>
            </w:r>
            <w:r w:rsidRPr="0088562B">
              <w:rPr>
                <w:rFonts w:ascii="Garamond" w:hAnsi="Garamond"/>
                <w:i/>
                <w:szCs w:val="22"/>
                <w:lang w:val="ru-RU"/>
              </w:rPr>
              <w:t>,</w:t>
            </w:r>
            <w:r w:rsidRPr="0088562B">
              <w:rPr>
                <w:rFonts w:ascii="Garamond" w:hAnsi="Garamond"/>
                <w:szCs w:val="22"/>
                <w:lang w:val="ru-RU"/>
              </w:rPr>
              <w:t xml:space="preserve"> сформированной для ГТП генерации </w:t>
            </w:r>
            <w:r w:rsidRPr="0088562B">
              <w:rPr>
                <w:rFonts w:ascii="Garamond" w:hAnsi="Garamond"/>
                <w:i/>
                <w:szCs w:val="22"/>
                <w:lang w:val="en-US"/>
              </w:rPr>
              <w:t>q</w:t>
            </w:r>
            <w:r w:rsidRPr="0088562B">
              <w:rPr>
                <w:rFonts w:ascii="Garamond" w:hAnsi="Garamond"/>
                <w:szCs w:val="22"/>
                <w:lang w:val="ru-RU"/>
              </w:rPr>
              <w:t xml:space="preserve"> в отношении операционных суток </w:t>
            </w:r>
            <w:r w:rsidRPr="0088562B">
              <w:rPr>
                <w:rFonts w:ascii="Garamond" w:hAnsi="Garamond"/>
                <w:i/>
                <w:szCs w:val="22"/>
                <w:lang w:val="en-US"/>
              </w:rPr>
              <w:t>d</w:t>
            </w:r>
            <w:r w:rsidRPr="0088562B">
              <w:rPr>
                <w:rFonts w:ascii="Garamond" w:hAnsi="Garamond"/>
                <w:szCs w:val="22"/>
                <w:lang w:val="ru-RU"/>
              </w:rPr>
              <w:t xml:space="preserve"> в соответствии с Методикой формирования входных и выходных данных при проведении конкурентного отбора и определении планового почасового производства и потребления участников оптового рынка,</w:t>
            </w:r>
            <w:r w:rsidRPr="0088562B">
              <w:rPr>
                <w:rFonts w:ascii="Garamond" w:hAnsi="Garamond"/>
                <w:i/>
                <w:szCs w:val="22"/>
                <w:lang w:val="ru-RU"/>
              </w:rPr>
              <w:t xml:space="preserve"> </w:t>
            </w:r>
            <w:r w:rsidRPr="0088562B">
              <w:rPr>
                <w:rFonts w:ascii="Garamond" w:hAnsi="Garamond"/>
                <w:szCs w:val="22"/>
                <w:lang w:val="ru-RU"/>
              </w:rPr>
              <w:t>являющейся приложением к</w:t>
            </w:r>
            <w:r w:rsidRPr="0088562B">
              <w:rPr>
                <w:rFonts w:ascii="Garamond" w:hAnsi="Garamond"/>
                <w:i/>
                <w:szCs w:val="22"/>
                <w:lang w:val="ru-RU"/>
              </w:rPr>
              <w:t xml:space="preserve"> Регламенту проведения конкурентного отбора ценовых заявок на сутки вперед </w:t>
            </w:r>
            <w:r w:rsidRPr="0088562B">
              <w:rPr>
                <w:rFonts w:ascii="Garamond" w:hAnsi="Garamond"/>
                <w:szCs w:val="22"/>
                <w:lang w:val="ru-RU"/>
              </w:rPr>
              <w:t>(Приложение № 7</w:t>
            </w:r>
            <w:r w:rsidRPr="0088562B">
              <w:rPr>
                <w:rFonts w:ascii="Garamond" w:hAnsi="Garamond"/>
                <w:i/>
                <w:szCs w:val="22"/>
                <w:lang w:val="ru-RU"/>
              </w:rPr>
              <w:t xml:space="preserve"> </w:t>
            </w:r>
            <w:r w:rsidRPr="0088562B">
              <w:rPr>
                <w:rFonts w:ascii="Garamond" w:hAnsi="Garamond"/>
                <w:szCs w:val="22"/>
                <w:lang w:val="ru-RU"/>
              </w:rPr>
              <w:t>к</w:t>
            </w:r>
            <w:r w:rsidRPr="0088562B">
              <w:rPr>
                <w:rFonts w:ascii="Garamond" w:hAnsi="Garamond"/>
                <w:i/>
                <w:szCs w:val="22"/>
                <w:lang w:val="ru-RU"/>
              </w:rPr>
              <w:t xml:space="preserve"> Договору о присоединении к торговой системе оптового рынка).</w:t>
            </w:r>
            <w:r w:rsidRPr="0088562B">
              <w:rPr>
                <w:rFonts w:ascii="Garamond" w:hAnsi="Garamond"/>
                <w:szCs w:val="22"/>
                <w:lang w:val="ru-RU"/>
              </w:rPr>
              <w:t xml:space="preserve"> При этом при расчете</w:t>
            </w:r>
            <w:r w:rsidRPr="0088562B">
              <w:rPr>
                <w:rFonts w:ascii="Garamond" w:hAnsi="Garamond"/>
                <w:position w:val="-14"/>
                <w:szCs w:val="22"/>
              </w:rPr>
              <w:object w:dxaOrig="940" w:dyaOrig="400" w14:anchorId="198A14BD">
                <v:shape id="_x0000_i1749" type="#_x0000_t75" style="width:47.8pt;height:18.15pt" o:ole="">
                  <v:imagedata r:id="rId1125" o:title=""/>
                </v:shape>
                <o:OLEObject Type="Embed" ProgID="Equation.3" ShapeID="_x0000_i1749" DrawAspect="Content" ObjectID="_1788676643" r:id="rId1126"/>
              </w:object>
            </w:r>
            <w:r w:rsidRPr="0088562B">
              <w:rPr>
                <w:rFonts w:ascii="Garamond" w:hAnsi="Garamond"/>
                <w:szCs w:val="22"/>
              </w:rPr>
              <w:t> </w:t>
            </w:r>
            <w:r w:rsidRPr="0088562B">
              <w:rPr>
                <w:rFonts w:ascii="Garamond" w:hAnsi="Garamond"/>
                <w:szCs w:val="22"/>
                <w:lang w:val="ru-RU"/>
              </w:rPr>
              <w:t>в соответствии с указанной Методикой в качестве величины нижнего предела регулирования по РГЕ применяется суммарный по часам рассматриваемых операционных суток максимум из технического минимума по РГЕ и технологического минимума по РГЕ;</w:t>
            </w:r>
          </w:p>
          <w:p w14:paraId="46135D5D" w14:textId="77777777" w:rsidR="009960B0" w:rsidRPr="0088562B" w:rsidRDefault="009960B0" w:rsidP="00B93EA4">
            <w:pPr>
              <w:pStyle w:val="subsubclauseindent"/>
              <w:spacing w:before="60" w:after="60"/>
              <w:ind w:left="0"/>
              <w:rPr>
                <w:rFonts w:ascii="Garamond" w:hAnsi="Garamond"/>
                <w:szCs w:val="22"/>
                <w:lang w:val="ru-RU"/>
              </w:rPr>
            </w:pPr>
            <w:r w:rsidRPr="0088562B">
              <w:rPr>
                <w:rFonts w:ascii="Garamond" w:hAnsi="Garamond"/>
                <w:i/>
                <w:szCs w:val="22"/>
                <w:lang w:val="en-US"/>
              </w:rPr>
              <w:t>l</w:t>
            </w:r>
            <w:r w:rsidRPr="0088562B">
              <w:rPr>
                <w:rFonts w:ascii="Garamond" w:hAnsi="Garamond"/>
                <w:i/>
                <w:szCs w:val="22"/>
                <w:lang w:val="ru-RU"/>
              </w:rPr>
              <w:t xml:space="preserve"> </w:t>
            </w:r>
            <w:r w:rsidRPr="0088562B">
              <w:rPr>
                <w:rFonts w:ascii="Garamond" w:hAnsi="Garamond"/>
                <w:szCs w:val="22"/>
                <w:lang w:val="ru-RU"/>
              </w:rPr>
              <w:t>≥0 – номер ступени;</w:t>
            </w:r>
          </w:p>
          <w:p w14:paraId="6FF1911F" w14:textId="77777777" w:rsidR="009960B0" w:rsidRPr="0088562B" w:rsidRDefault="009960B0" w:rsidP="00B93EA4">
            <w:pPr>
              <w:pStyle w:val="subsubclauseindent"/>
              <w:spacing w:before="60" w:after="60"/>
              <w:ind w:left="0"/>
              <w:rPr>
                <w:rFonts w:ascii="Garamond" w:hAnsi="Garamond"/>
                <w:szCs w:val="22"/>
                <w:lang w:val="ru-RU"/>
              </w:rPr>
            </w:pPr>
            <w:r w:rsidRPr="0088562B">
              <w:rPr>
                <w:rFonts w:ascii="Garamond" w:hAnsi="Garamond"/>
                <w:position w:val="-14"/>
                <w:szCs w:val="22"/>
              </w:rPr>
              <w:object w:dxaOrig="1480" w:dyaOrig="400" w14:anchorId="614A47E3">
                <v:shape id="_x0000_i1750" type="#_x0000_t75" style="width:77.4pt;height:18.15pt" o:ole="">
                  <v:imagedata r:id="rId1127" o:title=""/>
                </v:shape>
                <o:OLEObject Type="Embed" ProgID="Equation.3" ShapeID="_x0000_i1750" DrawAspect="Content" ObjectID="_1788676644" r:id="rId1128"/>
              </w:object>
            </w:r>
            <w:r w:rsidRPr="0088562B">
              <w:rPr>
                <w:rFonts w:ascii="Garamond" w:hAnsi="Garamond"/>
                <w:szCs w:val="22"/>
                <w:lang w:val="ru-RU"/>
              </w:rPr>
              <w:t>– объем ступени, предшествующей нулевой, равен нулю;</w:t>
            </w:r>
          </w:p>
          <w:p w14:paraId="21595863" w14:textId="77777777" w:rsidR="009960B0" w:rsidRPr="0088562B" w:rsidRDefault="009960B0" w:rsidP="00B93EA4">
            <w:pPr>
              <w:jc w:val="both"/>
              <w:rPr>
                <w:rFonts w:ascii="Garamond" w:hAnsi="Garamond"/>
                <w:sz w:val="22"/>
                <w:szCs w:val="22"/>
              </w:rPr>
            </w:pPr>
            <w:r w:rsidRPr="0088562B">
              <w:rPr>
                <w:rFonts w:ascii="Garamond" w:hAnsi="Garamond"/>
                <w:position w:val="-14"/>
                <w:sz w:val="22"/>
                <w:szCs w:val="22"/>
              </w:rPr>
              <w:object w:dxaOrig="999" w:dyaOrig="400" w14:anchorId="79B4B643">
                <v:shape id="_x0000_i1751" type="#_x0000_t75" style="width:47.8pt;height:18.15pt" o:ole="">
                  <v:imagedata r:id="rId1129" o:title=""/>
                </v:shape>
                <o:OLEObject Type="Embed" ProgID="Equation.3" ShapeID="_x0000_i1751" DrawAspect="Content" ObjectID="_1788676645" r:id="rId1130"/>
              </w:object>
            </w:r>
            <w:r w:rsidRPr="0088562B">
              <w:rPr>
                <w:rFonts w:ascii="Garamond" w:hAnsi="Garamond"/>
                <w:sz w:val="22"/>
                <w:szCs w:val="22"/>
              </w:rPr>
              <w:t xml:space="preserve">– величина технического минимума по режимной генерирующей единице </w:t>
            </w:r>
            <w:r w:rsidRPr="0088562B">
              <w:rPr>
                <w:rFonts w:ascii="Garamond" w:hAnsi="Garamond"/>
                <w:i/>
                <w:sz w:val="22"/>
                <w:szCs w:val="22"/>
                <w:lang w:val="en-US"/>
              </w:rPr>
              <w:t>g</w:t>
            </w:r>
            <w:r w:rsidRPr="0088562B">
              <w:rPr>
                <w:rFonts w:ascii="Garamond" w:hAnsi="Garamond"/>
                <w:sz w:val="22"/>
                <w:szCs w:val="22"/>
              </w:rPr>
              <w:t xml:space="preserve">, представленная СО в КО в составе актуализированной расчетной модели в отношении часа </w:t>
            </w:r>
            <w:r w:rsidRPr="0088562B">
              <w:rPr>
                <w:rFonts w:ascii="Garamond" w:hAnsi="Garamond"/>
                <w:i/>
                <w:sz w:val="22"/>
                <w:szCs w:val="22"/>
                <w:lang w:val="en-US"/>
              </w:rPr>
              <w:t>h</w:t>
            </w:r>
            <w:r w:rsidRPr="0088562B">
              <w:rPr>
                <w:rFonts w:ascii="Garamond" w:hAnsi="Garamond"/>
                <w:sz w:val="22"/>
                <w:szCs w:val="22"/>
              </w:rPr>
              <w:t xml:space="preserve"> рассматриваемых операционных суток в соответствии с </w:t>
            </w:r>
            <w:r w:rsidRPr="0088562B">
              <w:rPr>
                <w:rFonts w:ascii="Garamond" w:hAnsi="Garamond"/>
                <w:i/>
                <w:sz w:val="22"/>
                <w:szCs w:val="22"/>
              </w:rPr>
              <w:t>Регламентом актуализации расчетной модели</w:t>
            </w:r>
            <w:r w:rsidRPr="0088562B">
              <w:rPr>
                <w:rFonts w:ascii="Garamond" w:hAnsi="Garamond"/>
                <w:sz w:val="22"/>
                <w:szCs w:val="22"/>
              </w:rPr>
              <w:t xml:space="preserve"> (Приложение № 3 к </w:t>
            </w:r>
            <w:r w:rsidRPr="0088562B">
              <w:rPr>
                <w:rFonts w:ascii="Garamond" w:hAnsi="Garamond"/>
                <w:i/>
                <w:sz w:val="22"/>
                <w:szCs w:val="22"/>
              </w:rPr>
              <w:t>Договору о присоединении к торговой системе оптового рынка</w:t>
            </w:r>
            <w:r w:rsidRPr="0088562B">
              <w:rPr>
                <w:rFonts w:ascii="Garamond" w:hAnsi="Garamond"/>
                <w:sz w:val="22"/>
                <w:szCs w:val="22"/>
              </w:rPr>
              <w:t>);</w:t>
            </w:r>
          </w:p>
          <w:p w14:paraId="7BA086D5" w14:textId="77777777" w:rsidR="009960B0" w:rsidRPr="0088562B" w:rsidRDefault="009960B0" w:rsidP="00B93EA4">
            <w:pPr>
              <w:jc w:val="both"/>
              <w:rPr>
                <w:rFonts w:ascii="Garamond" w:hAnsi="Garamond"/>
                <w:sz w:val="22"/>
                <w:szCs w:val="22"/>
              </w:rPr>
            </w:pPr>
            <w:r w:rsidRPr="0088562B">
              <w:rPr>
                <w:rFonts w:ascii="Garamond" w:hAnsi="Garamond"/>
                <w:position w:val="-14"/>
                <w:sz w:val="22"/>
                <w:szCs w:val="22"/>
              </w:rPr>
              <w:object w:dxaOrig="1260" w:dyaOrig="400" w14:anchorId="24C130A3">
                <v:shape id="_x0000_i1752" type="#_x0000_t75" style="width:59.2pt;height:18.15pt" o:ole="">
                  <v:imagedata r:id="rId1131" o:title=""/>
                </v:shape>
                <o:OLEObject Type="Embed" ProgID="Equation.3" ShapeID="_x0000_i1752" DrawAspect="Content" ObjectID="_1788676646" r:id="rId1132"/>
              </w:object>
            </w:r>
            <w:r w:rsidRPr="0088562B">
              <w:rPr>
                <w:rFonts w:ascii="Garamond" w:hAnsi="Garamond"/>
                <w:sz w:val="22"/>
                <w:szCs w:val="22"/>
              </w:rPr>
              <w:t xml:space="preserve">– величина технологического минимума по режимной генерирующей единице </w:t>
            </w:r>
            <w:r w:rsidRPr="0088562B">
              <w:rPr>
                <w:rFonts w:ascii="Garamond" w:hAnsi="Garamond"/>
                <w:i/>
                <w:sz w:val="22"/>
                <w:szCs w:val="22"/>
              </w:rPr>
              <w:t>g</w:t>
            </w:r>
            <w:r w:rsidRPr="0088562B">
              <w:rPr>
                <w:rFonts w:ascii="Garamond" w:hAnsi="Garamond"/>
                <w:sz w:val="22"/>
                <w:szCs w:val="22"/>
              </w:rPr>
              <w:t xml:space="preserve">, представленная СО в КО в составе актуализированной расчетной модели в отношении часа </w:t>
            </w:r>
            <w:r w:rsidRPr="0088562B">
              <w:rPr>
                <w:rFonts w:ascii="Garamond" w:hAnsi="Garamond"/>
                <w:i/>
                <w:sz w:val="22"/>
                <w:szCs w:val="22"/>
                <w:lang w:val="en-US"/>
              </w:rPr>
              <w:t>h</w:t>
            </w:r>
            <w:r w:rsidRPr="0088562B">
              <w:rPr>
                <w:rFonts w:ascii="Garamond" w:hAnsi="Garamond"/>
                <w:sz w:val="22"/>
                <w:szCs w:val="22"/>
              </w:rPr>
              <w:t xml:space="preserve"> рассматриваемых операционных суток в соответствии с </w:t>
            </w:r>
            <w:r w:rsidRPr="0088562B">
              <w:rPr>
                <w:rFonts w:ascii="Garamond" w:hAnsi="Garamond"/>
                <w:i/>
                <w:sz w:val="22"/>
                <w:szCs w:val="22"/>
              </w:rPr>
              <w:t>Регламентом актуализации расчетной модели</w:t>
            </w:r>
            <w:r w:rsidRPr="0088562B">
              <w:rPr>
                <w:rFonts w:ascii="Garamond" w:hAnsi="Garamond"/>
                <w:sz w:val="22"/>
                <w:szCs w:val="22"/>
              </w:rPr>
              <w:t xml:space="preserve"> (Приложение № 3 к </w:t>
            </w:r>
            <w:r w:rsidRPr="0088562B">
              <w:rPr>
                <w:rFonts w:ascii="Garamond" w:hAnsi="Garamond"/>
                <w:i/>
                <w:sz w:val="22"/>
                <w:szCs w:val="22"/>
              </w:rPr>
              <w:t>Договору о присоединении к торговой системе оптового рынка</w:t>
            </w:r>
            <w:r w:rsidRPr="0088562B">
              <w:rPr>
                <w:rFonts w:ascii="Garamond" w:hAnsi="Garamond"/>
                <w:sz w:val="22"/>
                <w:szCs w:val="22"/>
              </w:rPr>
              <w:t>);</w:t>
            </w:r>
          </w:p>
          <w:p w14:paraId="58619469" w14:textId="77777777" w:rsidR="009960B0" w:rsidRPr="0088562B" w:rsidRDefault="009960B0" w:rsidP="00B93EA4">
            <w:pPr>
              <w:pStyle w:val="subsubclauseindent"/>
              <w:spacing w:before="60" w:after="60"/>
              <w:ind w:left="0"/>
              <w:rPr>
                <w:rFonts w:ascii="Garamond" w:hAnsi="Garamond"/>
                <w:szCs w:val="22"/>
                <w:lang w:val="ru-RU"/>
              </w:rPr>
            </w:pPr>
            <w:r w:rsidRPr="0088562B">
              <w:rPr>
                <w:rFonts w:ascii="Garamond" w:hAnsi="Garamond"/>
                <w:position w:val="-14"/>
                <w:szCs w:val="22"/>
              </w:rPr>
              <w:object w:dxaOrig="720" w:dyaOrig="400" w14:anchorId="2273A047">
                <v:shape id="_x0000_i1753" type="#_x0000_t75" style="width:36.35pt;height:18.15pt" o:ole="">
                  <v:imagedata r:id="rId1133" o:title=""/>
                </v:shape>
                <o:OLEObject Type="Embed" ProgID="Equation.3" ShapeID="_x0000_i1753" DrawAspect="Content" ObjectID="_1788676647" r:id="rId1134"/>
              </w:object>
            </w:r>
            <w:r w:rsidRPr="0088562B">
              <w:rPr>
                <w:rFonts w:ascii="Garamond" w:hAnsi="Garamond"/>
                <w:szCs w:val="22"/>
                <w:lang w:val="ru-RU"/>
              </w:rPr>
              <w:t xml:space="preserve">– значение нижнего предела регулирования режимной генерирующей единицы </w:t>
            </w:r>
            <w:r w:rsidRPr="0088562B">
              <w:rPr>
                <w:rFonts w:ascii="Garamond" w:hAnsi="Garamond"/>
                <w:i/>
                <w:szCs w:val="22"/>
              </w:rPr>
              <w:t>g</w:t>
            </w:r>
            <w:r w:rsidRPr="0088562B">
              <w:rPr>
                <w:rFonts w:ascii="Garamond" w:hAnsi="Garamond"/>
                <w:szCs w:val="22"/>
                <w:lang w:val="ru-RU"/>
              </w:rPr>
              <w:t xml:space="preserve"> в часе </w:t>
            </w:r>
            <w:r w:rsidRPr="0088562B">
              <w:rPr>
                <w:rFonts w:ascii="Garamond" w:hAnsi="Garamond"/>
                <w:i/>
                <w:szCs w:val="22"/>
                <w:lang w:val="en-US"/>
              </w:rPr>
              <w:t>h</w:t>
            </w:r>
            <w:r w:rsidRPr="0088562B">
              <w:rPr>
                <w:rFonts w:ascii="Garamond" w:hAnsi="Garamond"/>
                <w:szCs w:val="22"/>
                <w:lang w:val="ru-RU"/>
              </w:rPr>
              <w:t xml:space="preserve"> рассматриваемых операционных суток;</w:t>
            </w:r>
          </w:p>
          <w:p w14:paraId="328763E0" w14:textId="77777777" w:rsidR="009960B0" w:rsidRPr="0088562B" w:rsidRDefault="009960B0" w:rsidP="00B93EA4">
            <w:pPr>
              <w:pStyle w:val="subsubclauseindent"/>
              <w:spacing w:after="0"/>
              <w:ind w:left="0"/>
              <w:rPr>
                <w:rFonts w:ascii="Garamond" w:hAnsi="Garamond"/>
                <w:szCs w:val="22"/>
                <w:lang w:val="ru-RU"/>
              </w:rPr>
            </w:pPr>
            <w:r w:rsidRPr="0088562B">
              <w:rPr>
                <w:rFonts w:ascii="Garamond" w:hAnsi="Garamond"/>
                <w:position w:val="-6"/>
                <w:szCs w:val="22"/>
              </w:rPr>
              <w:object w:dxaOrig="160" w:dyaOrig="200" w14:anchorId="48D88D13">
                <v:shape id="_x0000_i1754" type="#_x0000_t75" style="width:18.15pt;height:18.15pt" o:ole="">
                  <v:imagedata r:id="rId1135" o:title=""/>
                </v:shape>
                <o:OLEObject Type="Embed" ProgID="Equation.3" ShapeID="_x0000_i1754" DrawAspect="Content" ObjectID="_1788676648" r:id="rId1136"/>
              </w:object>
            </w:r>
            <w:r w:rsidRPr="0088562B">
              <w:rPr>
                <w:rFonts w:ascii="Garamond" w:hAnsi="Garamond"/>
                <w:szCs w:val="22"/>
                <w:lang w:val="ru-RU"/>
              </w:rPr>
              <w:t>– операционные сутки;</w:t>
            </w:r>
          </w:p>
          <w:p w14:paraId="0F0F5927" w14:textId="77777777" w:rsidR="009960B0" w:rsidRPr="0088562B" w:rsidRDefault="009960B0" w:rsidP="00B93EA4">
            <w:pPr>
              <w:tabs>
                <w:tab w:val="left" w:pos="1985"/>
              </w:tabs>
              <w:jc w:val="both"/>
              <w:rPr>
                <w:rFonts w:ascii="Garamond" w:hAnsi="Garamond"/>
                <w:sz w:val="22"/>
                <w:szCs w:val="22"/>
              </w:rPr>
            </w:pPr>
            <w:r w:rsidRPr="0088562B">
              <w:rPr>
                <w:rFonts w:ascii="Garamond" w:hAnsi="Garamond"/>
                <w:sz w:val="22"/>
                <w:szCs w:val="22"/>
              </w:rPr>
              <w:t>3)</w:t>
            </w:r>
            <w:r w:rsidRPr="0088562B">
              <w:rPr>
                <w:rFonts w:ascii="Garamond" w:hAnsi="Garamond"/>
                <w:sz w:val="22"/>
                <w:szCs w:val="22"/>
              </w:rPr>
              <w:tab/>
              <w:t xml:space="preserve">в случаях, предусмотренных подпунктами 6, 7, 10 и 11 пункта 5.3 Регламента проведения конкурентного отбора ценовых заявок на сутки вперед (Приложение № 7 к Договору о присоединении к торговой системе оптового рынка): </w:t>
            </w:r>
          </w:p>
          <w:p w14:paraId="5ADBD94D" w14:textId="77777777" w:rsidR="009960B0" w:rsidRPr="0088562B" w:rsidRDefault="009960B0" w:rsidP="00B93EA4">
            <w:pPr>
              <w:pStyle w:val="subsubclauseindent"/>
              <w:spacing w:before="60" w:after="60"/>
              <w:ind w:left="0"/>
              <w:rPr>
                <w:rFonts w:ascii="Garamond" w:hAnsi="Garamond"/>
                <w:szCs w:val="22"/>
                <w:lang w:val="ru-RU"/>
              </w:rPr>
            </w:pPr>
            <w:r w:rsidRPr="0088562B">
              <w:rPr>
                <w:rFonts w:ascii="Garamond" w:hAnsi="Garamond"/>
                <w:position w:val="-28"/>
                <w:szCs w:val="22"/>
              </w:rPr>
              <w:object w:dxaOrig="6700" w:dyaOrig="540" w14:anchorId="36A8DE1B">
                <v:shape id="_x0000_i1755" type="#_x0000_t75" style="width:306.15pt;height:24.2pt" o:ole="">
                  <v:imagedata r:id="rId1137" o:title=""/>
                </v:shape>
                <o:OLEObject Type="Embed" ProgID="Equation.3" ShapeID="_x0000_i1755" DrawAspect="Content" ObjectID="_1788676649" r:id="rId1138"/>
              </w:object>
            </w:r>
            <w:r w:rsidRPr="0088562B">
              <w:rPr>
                <w:rFonts w:ascii="Garamond" w:hAnsi="Garamond"/>
                <w:szCs w:val="22"/>
                <w:lang w:val="ru-RU"/>
              </w:rPr>
              <w:t>,</w:t>
            </w:r>
          </w:p>
          <w:p w14:paraId="3F2C384A" w14:textId="77777777" w:rsidR="009960B0" w:rsidRPr="0088562B" w:rsidRDefault="009960B0" w:rsidP="00B93EA4">
            <w:pPr>
              <w:pStyle w:val="subsubclauseindent"/>
              <w:spacing w:before="60" w:after="60"/>
              <w:ind w:left="0"/>
              <w:rPr>
                <w:rFonts w:ascii="Garamond" w:hAnsi="Garamond"/>
                <w:szCs w:val="22"/>
                <w:lang w:val="ru-RU"/>
              </w:rPr>
            </w:pPr>
            <w:r w:rsidRPr="0088562B">
              <w:rPr>
                <w:rFonts w:ascii="Garamond" w:hAnsi="Garamond"/>
                <w:szCs w:val="22"/>
                <w:lang w:val="ru-RU"/>
              </w:rPr>
              <w:t xml:space="preserve">где </w:t>
            </w:r>
            <w:r w:rsidRPr="0088562B">
              <w:rPr>
                <w:rFonts w:ascii="Garamond" w:hAnsi="Garamond"/>
                <w:position w:val="-14"/>
                <w:szCs w:val="22"/>
              </w:rPr>
              <w:object w:dxaOrig="1480" w:dyaOrig="400" w14:anchorId="075D813D">
                <v:shape id="_x0000_i1756" type="#_x0000_t75" style="width:1in;height:18.15pt" o:ole="">
                  <v:imagedata r:id="rId1139" o:title=""/>
                </v:shape>
                <o:OLEObject Type="Embed" ProgID="Equation.3" ShapeID="_x0000_i1756" DrawAspect="Content" ObjectID="_1788676650" r:id="rId1140"/>
              </w:object>
            </w:r>
            <w:r w:rsidRPr="0088562B">
              <w:rPr>
                <w:rFonts w:ascii="Garamond" w:hAnsi="Garamond"/>
                <w:szCs w:val="22"/>
                <w:lang w:val="ru-RU"/>
              </w:rPr>
              <w:t xml:space="preserve"> [руб.] – стоимость компенсации в отношении объема превышения суммарного по РГЕ минимального значения активной мощности генерирующего оборудования, установленного СО, над значением суммарного по РГЕ максимума из технического минимума и технологического минимума для ГТП генерации </w:t>
            </w:r>
            <w:r w:rsidRPr="0088562B">
              <w:rPr>
                <w:rFonts w:ascii="Garamond" w:hAnsi="Garamond"/>
                <w:i/>
                <w:szCs w:val="22"/>
                <w:lang w:val="en-US"/>
              </w:rPr>
              <w:t>q</w:t>
            </w:r>
            <w:r w:rsidRPr="0088562B">
              <w:rPr>
                <w:rFonts w:ascii="Garamond" w:hAnsi="Garamond"/>
                <w:szCs w:val="22"/>
                <w:lang w:val="ru-RU"/>
              </w:rPr>
              <w:t xml:space="preserve"> в час операционных суток </w:t>
            </w:r>
            <w:r w:rsidRPr="0088562B">
              <w:rPr>
                <w:rFonts w:ascii="Garamond" w:hAnsi="Garamond"/>
                <w:i/>
                <w:szCs w:val="22"/>
                <w:lang w:val="en-US"/>
              </w:rPr>
              <w:t>h</w:t>
            </w:r>
            <w:r w:rsidRPr="0088562B">
              <w:rPr>
                <w:rFonts w:ascii="Garamond" w:hAnsi="Garamond"/>
                <w:szCs w:val="22"/>
                <w:lang w:val="ru-RU"/>
              </w:rPr>
              <w:t>, определенная в соответствии с подпунктом 1 настоящего пункта (в случае подачи участником оптового рынка неинтегральной ценовой заявки для участия в конкурентном отборе ценовых заявок на сутки вперед) и в соответствии с подпунктом 2 настоящего пункта (в случае подачи участником оптового рынка интегральной ценовой заявки для участия в конкурентном отборе ценовых заявок на сутки вперед);</w:t>
            </w:r>
          </w:p>
          <w:p w14:paraId="1E783624" w14:textId="77777777" w:rsidR="009960B0" w:rsidRPr="0088562B" w:rsidRDefault="009960B0" w:rsidP="00B93EA4">
            <w:pPr>
              <w:pStyle w:val="subsubclauseindent"/>
              <w:spacing w:before="60" w:after="60"/>
              <w:ind w:left="0"/>
              <w:rPr>
                <w:rFonts w:ascii="Garamond" w:hAnsi="Garamond"/>
                <w:szCs w:val="22"/>
                <w:lang w:val="ru-RU"/>
              </w:rPr>
            </w:pPr>
            <w:r w:rsidRPr="0088562B">
              <w:rPr>
                <w:rFonts w:ascii="Garamond" w:hAnsi="Garamond"/>
                <w:position w:val="-14"/>
                <w:szCs w:val="22"/>
              </w:rPr>
              <w:object w:dxaOrig="1120" w:dyaOrig="400" w14:anchorId="2933A2F4">
                <v:shape id="_x0000_i1757" type="#_x0000_t75" style="width:1in;height:24.2pt" o:ole="">
                  <v:imagedata r:id="rId1141" o:title=""/>
                </v:shape>
                <o:OLEObject Type="Embed" ProgID="Equation.3" ShapeID="_x0000_i1757" DrawAspect="Content" ObjectID="_1788676651" r:id="rId1142"/>
              </w:object>
            </w:r>
            <w:r w:rsidRPr="0088562B">
              <w:rPr>
                <w:rFonts w:ascii="Garamond" w:hAnsi="Garamond"/>
                <w:szCs w:val="22"/>
                <w:lang w:val="ru-RU"/>
              </w:rPr>
              <w:t xml:space="preserve"> [руб./МВт</w:t>
            </w:r>
            <w:r w:rsidRPr="0088562B">
              <w:rPr>
                <w:rFonts w:ascii="Garamond" w:hAnsi="Garamond"/>
                <w:szCs w:val="22"/>
              </w:rPr>
              <w:sym w:font="Symbol" w:char="F0D7"/>
            </w:r>
            <w:r w:rsidRPr="0088562B">
              <w:rPr>
                <w:rFonts w:ascii="Garamond" w:hAnsi="Garamond"/>
                <w:szCs w:val="22"/>
                <w:lang w:val="ru-RU"/>
              </w:rPr>
              <w:t xml:space="preserve">ч] – цена модельной пары «цена – количество» </w:t>
            </w:r>
            <w:r w:rsidRPr="0088562B">
              <w:rPr>
                <w:rFonts w:ascii="Garamond" w:hAnsi="Garamond"/>
                <w:i/>
                <w:szCs w:val="22"/>
                <w:lang w:val="en-US"/>
              </w:rPr>
              <w:t>l</w:t>
            </w:r>
            <w:r w:rsidRPr="0088562B">
              <w:rPr>
                <w:rFonts w:ascii="Garamond" w:hAnsi="Garamond"/>
                <w:i/>
                <w:szCs w:val="22"/>
                <w:lang w:val="ru-RU"/>
              </w:rPr>
              <w:t xml:space="preserve"> </w:t>
            </w:r>
            <w:r w:rsidRPr="0088562B">
              <w:rPr>
                <w:rFonts w:ascii="Garamond" w:hAnsi="Garamond"/>
                <w:szCs w:val="22"/>
                <w:lang w:val="ru-RU"/>
              </w:rPr>
              <w:t xml:space="preserve">с учетом распределения по часам количеств в интегральных подзаявках для участника </w:t>
            </w:r>
            <w:r w:rsidRPr="0088562B">
              <w:rPr>
                <w:rFonts w:ascii="Garamond" w:hAnsi="Garamond"/>
                <w:i/>
                <w:szCs w:val="22"/>
                <w:lang w:val="en-US"/>
              </w:rPr>
              <w:t>i</w:t>
            </w:r>
            <w:r w:rsidRPr="0088562B">
              <w:rPr>
                <w:rFonts w:ascii="Garamond" w:hAnsi="Garamond"/>
                <w:szCs w:val="22"/>
                <w:lang w:val="ru-RU"/>
              </w:rPr>
              <w:t xml:space="preserve"> в ГТП генерации </w:t>
            </w:r>
            <w:r w:rsidRPr="0088562B">
              <w:rPr>
                <w:rFonts w:ascii="Garamond" w:hAnsi="Garamond"/>
                <w:i/>
                <w:szCs w:val="22"/>
                <w:lang w:val="en-US"/>
              </w:rPr>
              <w:t>q</w:t>
            </w:r>
            <w:r w:rsidRPr="0088562B">
              <w:rPr>
                <w:rFonts w:ascii="Garamond" w:hAnsi="Garamond"/>
                <w:szCs w:val="22"/>
                <w:lang w:val="ru-RU"/>
              </w:rPr>
              <w:t xml:space="preserve"> в час операционных суток </w:t>
            </w:r>
            <w:r w:rsidRPr="0088562B">
              <w:rPr>
                <w:rFonts w:ascii="Garamond" w:hAnsi="Garamond"/>
                <w:i/>
                <w:szCs w:val="22"/>
                <w:lang w:val="en-US"/>
              </w:rPr>
              <w:t>h</w:t>
            </w:r>
            <w:r w:rsidRPr="0088562B">
              <w:rPr>
                <w:rFonts w:ascii="Garamond" w:hAnsi="Garamond"/>
                <w:szCs w:val="22"/>
                <w:lang w:val="ru-RU"/>
              </w:rPr>
              <w:t>, сформированной в соответствии с Методикой формирования входных и выходных данных при проведении конкурентного отбора и определении планового почасового производства и потребления участников оптового рынка,</w:t>
            </w:r>
            <w:r w:rsidRPr="0088562B">
              <w:rPr>
                <w:rFonts w:ascii="Garamond" w:hAnsi="Garamond"/>
                <w:i/>
                <w:szCs w:val="22"/>
                <w:lang w:val="ru-RU"/>
              </w:rPr>
              <w:t xml:space="preserve"> </w:t>
            </w:r>
            <w:r w:rsidRPr="0088562B">
              <w:rPr>
                <w:rFonts w:ascii="Garamond" w:hAnsi="Garamond"/>
                <w:szCs w:val="22"/>
                <w:lang w:val="ru-RU"/>
              </w:rPr>
              <w:t>являющейся приложением к</w:t>
            </w:r>
            <w:r w:rsidRPr="0088562B">
              <w:rPr>
                <w:rFonts w:ascii="Garamond" w:hAnsi="Garamond"/>
                <w:i/>
                <w:szCs w:val="22"/>
                <w:lang w:val="ru-RU"/>
              </w:rPr>
              <w:t xml:space="preserve"> Регламенту проведения конкурентного отбора ценовых заявок на сутки вперед </w:t>
            </w:r>
            <w:r w:rsidRPr="0088562B">
              <w:rPr>
                <w:rFonts w:ascii="Garamond" w:hAnsi="Garamond"/>
                <w:szCs w:val="22"/>
                <w:lang w:val="ru-RU"/>
              </w:rPr>
              <w:t>(Приложение № 7</w:t>
            </w:r>
            <w:r w:rsidRPr="0088562B">
              <w:rPr>
                <w:rFonts w:ascii="Garamond" w:hAnsi="Garamond"/>
                <w:i/>
                <w:szCs w:val="22"/>
                <w:lang w:val="ru-RU"/>
              </w:rPr>
              <w:t xml:space="preserve"> </w:t>
            </w:r>
            <w:r w:rsidRPr="0088562B">
              <w:rPr>
                <w:rFonts w:ascii="Garamond" w:hAnsi="Garamond"/>
                <w:szCs w:val="22"/>
                <w:lang w:val="ru-RU"/>
              </w:rPr>
              <w:t>к</w:t>
            </w:r>
            <w:r w:rsidRPr="0088562B">
              <w:rPr>
                <w:rFonts w:ascii="Garamond" w:hAnsi="Garamond"/>
                <w:i/>
                <w:szCs w:val="22"/>
                <w:lang w:val="ru-RU"/>
              </w:rPr>
              <w:t xml:space="preserve"> Договору о присоединении к торговой системе оптового рынка);</w:t>
            </w:r>
          </w:p>
          <w:p w14:paraId="04C1D2F5" w14:textId="77777777" w:rsidR="009960B0" w:rsidRPr="0088562B" w:rsidRDefault="009960B0" w:rsidP="00B93EA4">
            <w:pPr>
              <w:pStyle w:val="subsubclauseindent"/>
              <w:spacing w:before="60" w:after="60"/>
              <w:ind w:left="0"/>
              <w:rPr>
                <w:rFonts w:ascii="Garamond" w:hAnsi="Garamond"/>
                <w:szCs w:val="22"/>
                <w:lang w:val="ru-RU"/>
              </w:rPr>
            </w:pPr>
            <w:r w:rsidRPr="00566393">
              <w:rPr>
                <w:rFonts w:ascii="Garamond" w:hAnsi="Garamond"/>
                <w:position w:val="-54"/>
                <w:szCs w:val="22"/>
                <w:highlight w:val="yellow"/>
              </w:rPr>
              <w:object w:dxaOrig="5500" w:dyaOrig="1200" w14:anchorId="3CFF4168">
                <v:shape id="_x0000_i1758" type="#_x0000_t75" style="width:269.85pt;height:60.55pt" o:ole="">
                  <v:imagedata r:id="rId1143" o:title=""/>
                </v:shape>
                <o:OLEObject Type="Embed" ProgID="Equation.3" ShapeID="_x0000_i1758" DrawAspect="Content" ObjectID="_1788676652" r:id="rId1144"/>
              </w:object>
            </w:r>
            <w:r w:rsidRPr="0088562B">
              <w:rPr>
                <w:rFonts w:ascii="Garamond" w:hAnsi="Garamond"/>
                <w:szCs w:val="22"/>
                <w:lang w:val="ru-RU"/>
              </w:rPr>
              <w:t>,</w:t>
            </w:r>
          </w:p>
          <w:p w14:paraId="1AC6A63F" w14:textId="77777777" w:rsidR="009960B0" w:rsidRPr="0088562B" w:rsidRDefault="009960B0" w:rsidP="00B93EA4">
            <w:pPr>
              <w:pStyle w:val="subsubclauseindent"/>
              <w:spacing w:before="60" w:after="60"/>
              <w:ind w:left="0"/>
              <w:rPr>
                <w:rFonts w:ascii="Garamond" w:hAnsi="Garamond"/>
                <w:szCs w:val="22"/>
                <w:lang w:val="ru-RU"/>
              </w:rPr>
            </w:pPr>
            <w:r w:rsidRPr="0088562B">
              <w:rPr>
                <w:rFonts w:ascii="Garamond" w:hAnsi="Garamond"/>
                <w:szCs w:val="22"/>
                <w:lang w:val="ru-RU"/>
              </w:rPr>
              <w:t xml:space="preserve">где </w:t>
            </w:r>
            <w:r w:rsidRPr="0088562B">
              <w:rPr>
                <w:rFonts w:ascii="Garamond" w:hAnsi="Garamond"/>
                <w:position w:val="-14"/>
                <w:szCs w:val="22"/>
              </w:rPr>
              <w:object w:dxaOrig="940" w:dyaOrig="400" w14:anchorId="277D19A9">
                <v:shape id="_x0000_i1759" type="#_x0000_t75" style="width:47.8pt;height:18.15pt" o:ole="">
                  <v:imagedata r:id="rId1145" o:title=""/>
                </v:shape>
                <o:OLEObject Type="Embed" ProgID="Equation.3" ShapeID="_x0000_i1759" DrawAspect="Content" ObjectID="_1788676653" r:id="rId1146"/>
              </w:object>
            </w:r>
            <w:r w:rsidRPr="0088562B">
              <w:rPr>
                <w:rFonts w:ascii="Garamond" w:hAnsi="Garamond"/>
                <w:szCs w:val="22"/>
                <w:lang w:val="ru-RU"/>
              </w:rPr>
              <w:t xml:space="preserve"> – объем модельной пары «цена – количество» </w:t>
            </w:r>
            <w:r w:rsidRPr="0088562B">
              <w:rPr>
                <w:rFonts w:ascii="Garamond" w:hAnsi="Garamond"/>
                <w:i/>
                <w:szCs w:val="22"/>
                <w:lang w:val="en-US"/>
              </w:rPr>
              <w:t>l</w:t>
            </w:r>
            <w:r w:rsidRPr="0088562B">
              <w:rPr>
                <w:rFonts w:ascii="Garamond" w:hAnsi="Garamond"/>
                <w:szCs w:val="22"/>
                <w:lang w:val="ru-RU"/>
              </w:rPr>
              <w:t xml:space="preserve"> с учетом распределения по часам количеств в интегральных подзаявках для участника </w:t>
            </w:r>
            <w:r w:rsidRPr="0088562B">
              <w:rPr>
                <w:rFonts w:ascii="Garamond" w:hAnsi="Garamond"/>
                <w:i/>
                <w:szCs w:val="22"/>
                <w:lang w:val="en-US"/>
              </w:rPr>
              <w:t>i</w:t>
            </w:r>
            <w:r w:rsidRPr="0088562B">
              <w:rPr>
                <w:rFonts w:ascii="Garamond" w:hAnsi="Garamond"/>
                <w:szCs w:val="22"/>
                <w:lang w:val="ru-RU"/>
              </w:rPr>
              <w:t xml:space="preserve"> в ГТП генерации </w:t>
            </w:r>
            <w:r w:rsidRPr="0088562B">
              <w:rPr>
                <w:rFonts w:ascii="Garamond" w:hAnsi="Garamond"/>
                <w:i/>
                <w:szCs w:val="22"/>
                <w:lang w:val="en-US"/>
              </w:rPr>
              <w:t>q</w:t>
            </w:r>
            <w:r w:rsidRPr="0088562B">
              <w:rPr>
                <w:rFonts w:ascii="Garamond" w:hAnsi="Garamond"/>
                <w:szCs w:val="22"/>
                <w:lang w:val="ru-RU"/>
              </w:rPr>
              <w:t xml:space="preserve"> в час операционных суток </w:t>
            </w:r>
            <w:r w:rsidRPr="0088562B">
              <w:rPr>
                <w:rFonts w:ascii="Garamond" w:hAnsi="Garamond"/>
                <w:i/>
                <w:szCs w:val="22"/>
                <w:lang w:val="en-US"/>
              </w:rPr>
              <w:t>h</w:t>
            </w:r>
            <w:r w:rsidRPr="0088562B">
              <w:rPr>
                <w:rFonts w:ascii="Garamond" w:hAnsi="Garamond"/>
                <w:szCs w:val="22"/>
                <w:lang w:val="ru-RU"/>
              </w:rPr>
              <w:t>, сформированной в соответствии с Методикой формирования входных и выходных данных при проведении конкурентного отбора и определении планового почасового производства и потребления участников оптового рынка,</w:t>
            </w:r>
            <w:r w:rsidRPr="0088562B">
              <w:rPr>
                <w:rFonts w:ascii="Garamond" w:hAnsi="Garamond"/>
                <w:i/>
                <w:szCs w:val="22"/>
                <w:lang w:val="ru-RU"/>
              </w:rPr>
              <w:t xml:space="preserve"> </w:t>
            </w:r>
            <w:r w:rsidRPr="0088562B">
              <w:rPr>
                <w:rFonts w:ascii="Garamond" w:hAnsi="Garamond"/>
                <w:szCs w:val="22"/>
                <w:lang w:val="ru-RU"/>
              </w:rPr>
              <w:t>являющейся приложением к</w:t>
            </w:r>
            <w:r w:rsidRPr="0088562B">
              <w:rPr>
                <w:rFonts w:ascii="Garamond" w:hAnsi="Garamond"/>
                <w:i/>
                <w:szCs w:val="22"/>
                <w:lang w:val="ru-RU"/>
              </w:rPr>
              <w:t xml:space="preserve"> Регламенту проведения конкурентного отбора ценовых заявок на сутки вперед </w:t>
            </w:r>
            <w:r w:rsidRPr="0088562B">
              <w:rPr>
                <w:rFonts w:ascii="Garamond" w:hAnsi="Garamond"/>
                <w:szCs w:val="22"/>
                <w:lang w:val="ru-RU"/>
              </w:rPr>
              <w:t>(Приложение № 7</w:t>
            </w:r>
            <w:r w:rsidRPr="0088562B">
              <w:rPr>
                <w:rFonts w:ascii="Garamond" w:hAnsi="Garamond"/>
                <w:i/>
                <w:szCs w:val="22"/>
                <w:lang w:val="ru-RU"/>
              </w:rPr>
              <w:t xml:space="preserve"> </w:t>
            </w:r>
            <w:r w:rsidRPr="0088562B">
              <w:rPr>
                <w:rFonts w:ascii="Garamond" w:hAnsi="Garamond"/>
                <w:szCs w:val="22"/>
                <w:lang w:val="ru-RU"/>
              </w:rPr>
              <w:t>к</w:t>
            </w:r>
            <w:r w:rsidRPr="0088562B">
              <w:rPr>
                <w:rFonts w:ascii="Garamond" w:hAnsi="Garamond"/>
                <w:i/>
                <w:szCs w:val="22"/>
                <w:lang w:val="ru-RU"/>
              </w:rPr>
              <w:t xml:space="preserve"> Договору о присоединении к торговой системе оптового рынка);</w:t>
            </w:r>
          </w:p>
          <w:p w14:paraId="51E47CED" w14:textId="77777777" w:rsidR="009960B0" w:rsidRPr="0088562B" w:rsidRDefault="009960B0" w:rsidP="00B93EA4">
            <w:pPr>
              <w:pStyle w:val="subsubclauseindent"/>
              <w:spacing w:before="60" w:after="60"/>
              <w:ind w:left="0"/>
              <w:rPr>
                <w:rFonts w:ascii="Garamond" w:hAnsi="Garamond"/>
                <w:szCs w:val="22"/>
                <w:lang w:val="ru-RU"/>
              </w:rPr>
            </w:pPr>
            <w:r w:rsidRPr="0088562B">
              <w:rPr>
                <w:rFonts w:ascii="Garamond" w:hAnsi="Garamond"/>
                <w:i/>
                <w:szCs w:val="22"/>
                <w:lang w:val="en-US"/>
              </w:rPr>
              <w:t>l</w:t>
            </w:r>
            <w:r w:rsidRPr="0088562B">
              <w:rPr>
                <w:rFonts w:ascii="Garamond" w:hAnsi="Garamond"/>
                <w:i/>
                <w:szCs w:val="22"/>
                <w:lang w:val="ru-RU"/>
              </w:rPr>
              <w:t xml:space="preserve"> </w:t>
            </w:r>
            <w:r w:rsidRPr="0088562B">
              <w:rPr>
                <w:rFonts w:ascii="Garamond" w:hAnsi="Garamond"/>
                <w:szCs w:val="22"/>
                <w:lang w:val="ru-RU"/>
              </w:rPr>
              <w:t>≥0 – номер ступени;</w:t>
            </w:r>
          </w:p>
          <w:p w14:paraId="45997939" w14:textId="77777777" w:rsidR="009960B0" w:rsidRPr="0088562B" w:rsidRDefault="009960B0" w:rsidP="00B93EA4">
            <w:pPr>
              <w:pStyle w:val="subsubclauseindent"/>
              <w:spacing w:after="0"/>
              <w:ind w:left="0"/>
              <w:rPr>
                <w:rFonts w:ascii="Garamond" w:hAnsi="Garamond"/>
                <w:szCs w:val="22"/>
                <w:lang w:val="ru-RU"/>
              </w:rPr>
            </w:pPr>
            <w:r w:rsidRPr="0088562B">
              <w:rPr>
                <w:rFonts w:ascii="Garamond" w:hAnsi="Garamond"/>
                <w:position w:val="-14"/>
                <w:szCs w:val="22"/>
              </w:rPr>
              <w:object w:dxaOrig="1480" w:dyaOrig="400" w14:anchorId="054E2AEF">
                <v:shape id="_x0000_i1760" type="#_x0000_t75" style="width:77.4pt;height:18.15pt" o:ole="">
                  <v:imagedata r:id="rId1147" o:title=""/>
                </v:shape>
                <o:OLEObject Type="Embed" ProgID="Equation.3" ShapeID="_x0000_i1760" DrawAspect="Content" ObjectID="_1788676654" r:id="rId1148"/>
              </w:object>
            </w:r>
            <w:r w:rsidRPr="0088562B">
              <w:rPr>
                <w:rFonts w:ascii="Garamond" w:hAnsi="Garamond"/>
                <w:szCs w:val="22"/>
                <w:lang w:val="ru-RU"/>
              </w:rPr>
              <w:t>– объем ступени, предшествующей нулевой, равен нулю;</w:t>
            </w:r>
          </w:p>
          <w:p w14:paraId="2BCC537A" w14:textId="77777777" w:rsidR="009960B0" w:rsidRPr="0088562B" w:rsidRDefault="009960B0" w:rsidP="00B93EA4">
            <w:pPr>
              <w:pStyle w:val="subsubclauseindent"/>
              <w:spacing w:before="60" w:after="60"/>
              <w:ind w:left="0"/>
              <w:rPr>
                <w:rFonts w:ascii="Garamond" w:hAnsi="Garamond"/>
                <w:szCs w:val="22"/>
                <w:lang w:val="ru-RU"/>
              </w:rPr>
            </w:pPr>
            <w:r w:rsidRPr="0088562B">
              <w:rPr>
                <w:rFonts w:ascii="Garamond" w:hAnsi="Garamond"/>
                <w:i/>
                <w:szCs w:val="22"/>
                <w:lang w:val="en-US"/>
              </w:rPr>
              <w:t>h</w:t>
            </w:r>
            <w:r w:rsidRPr="0088562B">
              <w:rPr>
                <w:rFonts w:ascii="Garamond" w:hAnsi="Garamond"/>
                <w:szCs w:val="22"/>
                <w:lang w:val="ru-RU"/>
              </w:rPr>
              <w:t xml:space="preserve"> – час операционных суток.</w:t>
            </w:r>
          </w:p>
          <w:p w14:paraId="58AB4C01" w14:textId="77777777" w:rsidR="009960B0" w:rsidRPr="0088562B" w:rsidRDefault="009960B0" w:rsidP="00B93EA4">
            <w:pPr>
              <w:jc w:val="both"/>
              <w:rPr>
                <w:rFonts w:ascii="Garamond" w:hAnsi="Garamond"/>
                <w:sz w:val="22"/>
                <w:szCs w:val="22"/>
              </w:rPr>
            </w:pPr>
            <w:r w:rsidRPr="0088562B">
              <w:rPr>
                <w:rFonts w:ascii="Garamond" w:hAnsi="Garamond"/>
                <w:sz w:val="22"/>
                <w:szCs w:val="22"/>
              </w:rPr>
              <w:t xml:space="preserve">2. Для участников оптового рынка – поставщиков электрической энергии, в указанной в подпункте «а» п. 3.8.9 </w:t>
            </w:r>
            <w:r w:rsidRPr="0088562B">
              <w:rPr>
                <w:rFonts w:ascii="Garamond" w:hAnsi="Garamond"/>
                <w:i/>
                <w:sz w:val="22"/>
                <w:szCs w:val="22"/>
              </w:rPr>
              <w:t>Регламента подачи ценовых заявок участниками оптового рынка</w:t>
            </w:r>
            <w:r w:rsidRPr="0088562B">
              <w:rPr>
                <w:rFonts w:ascii="Garamond" w:hAnsi="Garamond"/>
                <w:sz w:val="22"/>
                <w:szCs w:val="22"/>
              </w:rPr>
              <w:t xml:space="preserve"> (Приложение № 5 к </w:t>
            </w:r>
            <w:r w:rsidRPr="0088562B">
              <w:rPr>
                <w:rFonts w:ascii="Garamond" w:hAnsi="Garamond"/>
                <w:i/>
                <w:sz w:val="22"/>
                <w:szCs w:val="22"/>
              </w:rPr>
              <w:t>Договору о присоединении к торговой системе оптового рынка</w:t>
            </w:r>
            <w:r w:rsidRPr="0088562B">
              <w:rPr>
                <w:rFonts w:ascii="Garamond" w:hAnsi="Garamond"/>
                <w:sz w:val="22"/>
                <w:szCs w:val="22"/>
              </w:rPr>
              <w:t>) ГТП генерации, включающей генерирующий (-ие) объект (-ы), мощность которого (-ых) поставляется в вынужденном режиме:</w:t>
            </w:r>
          </w:p>
          <w:p w14:paraId="3E8FB6A7" w14:textId="77777777" w:rsidR="009960B0" w:rsidRPr="0088562B" w:rsidRDefault="009960B0" w:rsidP="00B93EA4">
            <w:pPr>
              <w:jc w:val="both"/>
              <w:rPr>
                <w:rFonts w:ascii="Garamond" w:hAnsi="Garamond"/>
                <w:sz w:val="22"/>
                <w:szCs w:val="22"/>
              </w:rPr>
            </w:pPr>
            <w:r w:rsidRPr="0088562B">
              <w:rPr>
                <w:rFonts w:ascii="Garamond" w:hAnsi="Garamond"/>
                <w:position w:val="-14"/>
                <w:sz w:val="22"/>
                <w:szCs w:val="22"/>
              </w:rPr>
              <w:object w:dxaOrig="4760" w:dyaOrig="420" w14:anchorId="22D1D1B1">
                <v:shape id="_x0000_i1761" type="#_x0000_t75" style="width:276.55pt;height:24.2pt" o:ole="">
                  <v:imagedata r:id="rId1149" o:title=""/>
                </v:shape>
                <o:OLEObject Type="Embed" ProgID="Equation.3" ShapeID="_x0000_i1761" DrawAspect="Content" ObjectID="_1788676655" r:id="rId1150"/>
              </w:object>
            </w:r>
            <w:r w:rsidRPr="0088562B">
              <w:rPr>
                <w:rFonts w:ascii="Garamond" w:hAnsi="Garamond"/>
                <w:sz w:val="22"/>
                <w:szCs w:val="22"/>
              </w:rPr>
              <w:t>,</w:t>
            </w:r>
          </w:p>
          <w:p w14:paraId="2A5EFAE9" w14:textId="77777777" w:rsidR="009960B0" w:rsidRPr="0088562B" w:rsidRDefault="009960B0" w:rsidP="00B93EA4">
            <w:pPr>
              <w:pStyle w:val="subsubclauseindent"/>
              <w:spacing w:before="60" w:after="60"/>
              <w:ind w:left="0"/>
              <w:rPr>
                <w:rFonts w:ascii="Garamond" w:hAnsi="Garamond"/>
                <w:szCs w:val="22"/>
                <w:lang w:val="ru-RU"/>
              </w:rPr>
            </w:pPr>
            <w:r w:rsidRPr="0088562B">
              <w:rPr>
                <w:rFonts w:ascii="Garamond" w:hAnsi="Garamond"/>
                <w:szCs w:val="22"/>
                <w:lang w:val="ru-RU"/>
              </w:rPr>
              <w:t xml:space="preserve">где </w:t>
            </w:r>
            <w:r w:rsidRPr="0088562B">
              <w:rPr>
                <w:rFonts w:ascii="Garamond" w:hAnsi="Garamond"/>
                <w:i/>
                <w:szCs w:val="22"/>
              </w:rPr>
              <w:t>i</w:t>
            </w:r>
            <w:r w:rsidRPr="0088562B">
              <w:rPr>
                <w:rFonts w:ascii="Garamond" w:hAnsi="Garamond"/>
                <w:szCs w:val="22"/>
                <w:lang w:val="ru-RU"/>
              </w:rPr>
              <w:t xml:space="preserve"> – участник оптового рынка;</w:t>
            </w:r>
          </w:p>
          <w:p w14:paraId="18CC991C" w14:textId="77777777" w:rsidR="009960B0" w:rsidRPr="0088562B" w:rsidRDefault="009960B0" w:rsidP="00B93EA4">
            <w:pPr>
              <w:pStyle w:val="subsubclauseindent"/>
              <w:spacing w:before="60" w:after="60"/>
              <w:ind w:left="0"/>
              <w:rPr>
                <w:rFonts w:ascii="Garamond" w:hAnsi="Garamond"/>
                <w:szCs w:val="22"/>
                <w:lang w:val="ru-RU"/>
              </w:rPr>
            </w:pPr>
            <w:r w:rsidRPr="0088562B">
              <w:rPr>
                <w:rFonts w:ascii="Garamond" w:hAnsi="Garamond"/>
                <w:i/>
                <w:szCs w:val="22"/>
                <w:lang w:val="en-US"/>
              </w:rPr>
              <w:t>q</w:t>
            </w:r>
            <w:r w:rsidRPr="0088562B">
              <w:rPr>
                <w:rFonts w:ascii="Garamond" w:hAnsi="Garamond"/>
                <w:szCs w:val="22"/>
                <w:lang w:val="ru-RU"/>
              </w:rPr>
              <w:t xml:space="preserve"> – ГТП генерации;</w:t>
            </w:r>
          </w:p>
          <w:p w14:paraId="7C1A8030" w14:textId="77777777" w:rsidR="009960B0" w:rsidRPr="0088562B" w:rsidRDefault="009960B0" w:rsidP="00B93EA4">
            <w:pPr>
              <w:pStyle w:val="subclauseindent"/>
              <w:ind w:left="0"/>
              <w:rPr>
                <w:rFonts w:ascii="Garamond" w:hAnsi="Garamond"/>
                <w:szCs w:val="22"/>
              </w:rPr>
            </w:pPr>
            <w:r w:rsidRPr="0088562B">
              <w:rPr>
                <w:rFonts w:ascii="Garamond" w:hAnsi="Garamond"/>
                <w:position w:val="-14"/>
                <w:szCs w:val="22"/>
              </w:rPr>
              <w:object w:dxaOrig="2400" w:dyaOrig="420" w14:anchorId="666635FC">
                <v:shape id="_x0000_i1762" type="#_x0000_t75" style="width:132.55pt;height:24.2pt" o:ole="">
                  <v:imagedata r:id="rId1151" o:title=""/>
                </v:shape>
                <o:OLEObject Type="Embed" ProgID="Equation.3" ShapeID="_x0000_i1762" DrawAspect="Content" ObjectID="_1788676656" r:id="rId1152"/>
              </w:object>
            </w:r>
            <w:r w:rsidRPr="0088562B">
              <w:rPr>
                <w:rFonts w:ascii="Garamond" w:hAnsi="Garamond"/>
                <w:szCs w:val="22"/>
              </w:rPr>
              <w:t xml:space="preserve">― цена на электрическую энергию, определенная в соответствии с подпунктом «а» п. 3.8.9 </w:t>
            </w:r>
            <w:r w:rsidRPr="0088562B">
              <w:rPr>
                <w:rFonts w:ascii="Garamond" w:hAnsi="Garamond"/>
                <w:i/>
                <w:szCs w:val="22"/>
              </w:rPr>
              <w:t>Регламента подачи ценовых заявок участниками оптового рынка</w:t>
            </w:r>
            <w:r w:rsidRPr="0088562B">
              <w:rPr>
                <w:rFonts w:ascii="Garamond" w:hAnsi="Garamond"/>
                <w:szCs w:val="22"/>
              </w:rPr>
              <w:t xml:space="preserve"> (Приложение № 5 к </w:t>
            </w:r>
            <w:r w:rsidRPr="0088562B">
              <w:rPr>
                <w:rFonts w:ascii="Garamond" w:hAnsi="Garamond"/>
                <w:i/>
                <w:szCs w:val="22"/>
              </w:rPr>
              <w:t>Договору о присоединении к торговой системе оптового рынка</w:t>
            </w:r>
            <w:r w:rsidRPr="0088562B">
              <w:rPr>
                <w:rFonts w:ascii="Garamond" w:hAnsi="Garamond"/>
                <w:szCs w:val="22"/>
              </w:rPr>
              <w:t>) для ГТП генерации, включающей генерирующий (-ие) объект (-ы), мощность которого (-ых) поставляется в вынужденном режиме;</w:t>
            </w:r>
          </w:p>
          <w:p w14:paraId="1FB4BA69" w14:textId="77777777" w:rsidR="009960B0" w:rsidRPr="0088562B" w:rsidRDefault="009960B0" w:rsidP="00B93EA4">
            <w:pPr>
              <w:pStyle w:val="subsubclauseindent"/>
              <w:spacing w:before="60" w:after="60"/>
              <w:ind w:left="0"/>
              <w:rPr>
                <w:rFonts w:ascii="Garamond" w:hAnsi="Garamond"/>
                <w:szCs w:val="22"/>
                <w:lang w:val="ru-RU"/>
              </w:rPr>
            </w:pPr>
            <w:r w:rsidRPr="0088562B">
              <w:rPr>
                <w:rFonts w:ascii="Garamond" w:hAnsi="Garamond"/>
                <w:i/>
                <w:szCs w:val="22"/>
              </w:rPr>
              <w:t>h</w:t>
            </w:r>
            <w:r w:rsidRPr="0088562B">
              <w:rPr>
                <w:rFonts w:ascii="Garamond" w:hAnsi="Garamond"/>
                <w:szCs w:val="22"/>
                <w:lang w:val="ru-RU"/>
              </w:rPr>
              <w:t xml:space="preserve"> – час операционных суток.</w:t>
            </w:r>
          </w:p>
          <w:p w14:paraId="7360031E" w14:textId="77777777" w:rsidR="009960B0" w:rsidRPr="00566393" w:rsidRDefault="009960B0" w:rsidP="00B93EA4">
            <w:pPr>
              <w:jc w:val="both"/>
              <w:rPr>
                <w:rFonts w:ascii="Garamond" w:hAnsi="Garamond"/>
                <w:sz w:val="22"/>
                <w:szCs w:val="22"/>
                <w:highlight w:val="yellow"/>
              </w:rPr>
            </w:pPr>
            <w:r w:rsidRPr="00566393">
              <w:rPr>
                <w:rFonts w:ascii="Garamond" w:hAnsi="Garamond"/>
                <w:sz w:val="22"/>
                <w:szCs w:val="22"/>
                <w:highlight w:val="yellow"/>
              </w:rPr>
              <w:t>3. Для участников оптового рынка – поставщиков НЦЗА и НЦЗК в отношении объема полного планового перетока в ограничивающем сечении из соответствующей неценовой зоны Архангельской области (НЦЗА) или Республики Коми (НЦЗК) в первую ценовую зону, отнесенного на участника оптового рынка – поставщика электрической энергии соответствующей неценовой зоны:</w:t>
            </w:r>
          </w:p>
          <w:p w14:paraId="45647FD9" w14:textId="77777777" w:rsidR="009960B0" w:rsidRPr="00566393" w:rsidRDefault="009960B0" w:rsidP="00B93EA4">
            <w:pPr>
              <w:jc w:val="both"/>
              <w:rPr>
                <w:rFonts w:ascii="Garamond" w:hAnsi="Garamond"/>
                <w:sz w:val="22"/>
                <w:szCs w:val="22"/>
                <w:highlight w:val="yellow"/>
              </w:rPr>
            </w:pPr>
            <w:r w:rsidRPr="00566393">
              <w:rPr>
                <w:rFonts w:ascii="Garamond" w:hAnsi="Garamond"/>
                <w:position w:val="-14"/>
                <w:sz w:val="22"/>
                <w:szCs w:val="22"/>
                <w:highlight w:val="yellow"/>
              </w:rPr>
              <w:object w:dxaOrig="2715" w:dyaOrig="420" w14:anchorId="7A31F7B5">
                <v:shape id="_x0000_i1763" type="#_x0000_t75" style="width:131.2pt;height:24.2pt" o:ole="">
                  <v:imagedata r:id="rId1153" o:title=""/>
                </v:shape>
                <o:OLEObject Type="Embed" ProgID="Equation.DSMT4" ShapeID="_x0000_i1763" DrawAspect="Content" ObjectID="_1788676657" r:id="rId1154"/>
              </w:object>
            </w:r>
            <w:r w:rsidRPr="00566393">
              <w:rPr>
                <w:rFonts w:ascii="Garamond" w:hAnsi="Garamond"/>
                <w:sz w:val="22"/>
                <w:szCs w:val="22"/>
                <w:highlight w:val="yellow"/>
              </w:rPr>
              <w:t>;</w:t>
            </w:r>
          </w:p>
          <w:p w14:paraId="3B897BAD" w14:textId="77777777" w:rsidR="009960B0" w:rsidRPr="00566393" w:rsidRDefault="009960B0" w:rsidP="00B93EA4">
            <w:pPr>
              <w:jc w:val="both"/>
              <w:rPr>
                <w:rFonts w:ascii="Garamond" w:hAnsi="Garamond"/>
                <w:sz w:val="22"/>
                <w:szCs w:val="22"/>
                <w:highlight w:val="yellow"/>
              </w:rPr>
            </w:pPr>
            <w:r w:rsidRPr="00566393">
              <w:rPr>
                <w:rFonts w:ascii="Garamond" w:hAnsi="Garamond"/>
                <w:position w:val="-14"/>
                <w:sz w:val="22"/>
                <w:szCs w:val="22"/>
                <w:highlight w:val="yellow"/>
              </w:rPr>
              <w:object w:dxaOrig="420" w:dyaOrig="405" w14:anchorId="69F8E1EC">
                <v:shape id="_x0000_i1764" type="#_x0000_t75" style="width:24.2pt;height:18.15pt" o:ole="">
                  <v:imagedata r:id="rId1155" o:title=""/>
                </v:shape>
                <o:OLEObject Type="Embed" ProgID="Equation.DSMT4" ShapeID="_x0000_i1764" DrawAspect="Content" ObjectID="_1788676658" r:id="rId1156"/>
              </w:object>
            </w:r>
            <w:r w:rsidRPr="00566393">
              <w:rPr>
                <w:rFonts w:ascii="Garamond" w:hAnsi="Garamond"/>
                <w:sz w:val="22"/>
                <w:szCs w:val="22"/>
                <w:highlight w:val="yellow"/>
              </w:rPr>
              <w:t>― тариф на электрическую энергию, определенный в соответствии с Регламентом функционирования участников оптового рынка на территории неценовых зон (Приложение № 14 к Договору о присоединении к торговой системе оптового рынка);</w:t>
            </w:r>
          </w:p>
          <w:p w14:paraId="245A7F81" w14:textId="77777777" w:rsidR="009960B0" w:rsidRPr="00566393" w:rsidRDefault="009960B0" w:rsidP="00B93EA4">
            <w:pPr>
              <w:jc w:val="both"/>
              <w:rPr>
                <w:rFonts w:ascii="Garamond" w:hAnsi="Garamond"/>
                <w:sz w:val="22"/>
                <w:szCs w:val="22"/>
                <w:highlight w:val="yellow"/>
              </w:rPr>
            </w:pPr>
            <w:r w:rsidRPr="00566393">
              <w:rPr>
                <w:rFonts w:ascii="Garamond" w:hAnsi="Garamond"/>
                <w:i/>
                <w:sz w:val="22"/>
                <w:szCs w:val="22"/>
                <w:highlight w:val="yellow"/>
              </w:rPr>
              <w:t>i</w:t>
            </w:r>
            <w:r w:rsidRPr="00566393">
              <w:rPr>
                <w:rFonts w:ascii="Garamond" w:hAnsi="Garamond"/>
                <w:sz w:val="22"/>
                <w:szCs w:val="22"/>
                <w:highlight w:val="yellow"/>
              </w:rPr>
              <w:t xml:space="preserve"> – участник оптового рынка;</w:t>
            </w:r>
          </w:p>
          <w:p w14:paraId="3EDA41AB" w14:textId="77777777" w:rsidR="009960B0" w:rsidRPr="00566393" w:rsidRDefault="009960B0" w:rsidP="00B93EA4">
            <w:pPr>
              <w:jc w:val="both"/>
              <w:rPr>
                <w:rFonts w:ascii="Garamond" w:hAnsi="Garamond"/>
                <w:sz w:val="22"/>
                <w:szCs w:val="22"/>
                <w:highlight w:val="yellow"/>
              </w:rPr>
            </w:pPr>
            <w:r w:rsidRPr="00566393">
              <w:rPr>
                <w:rFonts w:ascii="Garamond" w:hAnsi="Garamond"/>
                <w:i/>
                <w:sz w:val="22"/>
                <w:szCs w:val="22"/>
                <w:highlight w:val="yellow"/>
              </w:rPr>
              <w:t>q</w:t>
            </w:r>
            <w:r w:rsidRPr="00566393">
              <w:rPr>
                <w:rFonts w:ascii="Garamond" w:hAnsi="Garamond"/>
                <w:sz w:val="22"/>
                <w:szCs w:val="22"/>
                <w:highlight w:val="yellow"/>
              </w:rPr>
              <w:t xml:space="preserve"> – ГТП генерации участника оптового рынка </w:t>
            </w:r>
            <w:r w:rsidRPr="00566393">
              <w:rPr>
                <w:rFonts w:ascii="Garamond" w:hAnsi="Garamond"/>
                <w:i/>
                <w:sz w:val="22"/>
                <w:szCs w:val="22"/>
                <w:highlight w:val="yellow"/>
              </w:rPr>
              <w:t>i</w:t>
            </w:r>
            <w:r w:rsidRPr="00566393">
              <w:rPr>
                <w:rFonts w:ascii="Garamond" w:hAnsi="Garamond"/>
                <w:sz w:val="22"/>
                <w:szCs w:val="22"/>
                <w:highlight w:val="yellow"/>
              </w:rPr>
              <w:t>, зарегистрированная в НЦЗА или НЦЗК;</w:t>
            </w:r>
          </w:p>
          <w:p w14:paraId="561613BD" w14:textId="77777777" w:rsidR="009960B0" w:rsidRPr="0088562B" w:rsidRDefault="009960B0" w:rsidP="00B93EA4">
            <w:pPr>
              <w:jc w:val="both"/>
              <w:rPr>
                <w:rFonts w:ascii="Garamond" w:hAnsi="Garamond"/>
                <w:sz w:val="22"/>
                <w:szCs w:val="22"/>
              </w:rPr>
            </w:pPr>
            <w:r w:rsidRPr="00566393">
              <w:rPr>
                <w:rFonts w:ascii="Garamond" w:hAnsi="Garamond"/>
                <w:i/>
                <w:sz w:val="22"/>
                <w:szCs w:val="22"/>
                <w:highlight w:val="yellow"/>
              </w:rPr>
              <w:t>h</w:t>
            </w:r>
            <w:r w:rsidRPr="00566393">
              <w:rPr>
                <w:rFonts w:ascii="Garamond" w:hAnsi="Garamond"/>
                <w:sz w:val="22"/>
                <w:szCs w:val="22"/>
                <w:highlight w:val="yellow"/>
              </w:rPr>
              <w:t xml:space="preserve"> – час операционных суток.</w:t>
            </w:r>
          </w:p>
          <w:p w14:paraId="2800129A" w14:textId="77777777" w:rsidR="009960B0" w:rsidRPr="00566393" w:rsidRDefault="009960B0" w:rsidP="00B93EA4">
            <w:pPr>
              <w:jc w:val="both"/>
              <w:rPr>
                <w:rFonts w:ascii="Garamond" w:hAnsi="Garamond"/>
                <w:sz w:val="22"/>
                <w:szCs w:val="22"/>
                <w:highlight w:val="yellow"/>
              </w:rPr>
            </w:pPr>
            <w:r w:rsidRPr="00566393">
              <w:rPr>
                <w:rFonts w:ascii="Garamond" w:hAnsi="Garamond"/>
                <w:sz w:val="22"/>
                <w:szCs w:val="22"/>
                <w:highlight w:val="yellow"/>
              </w:rPr>
              <w:t>4. Для участника (участников) оптового рынка – поставщиков неценовой зоны Дальнего Востока в объеме планового перетока электрической энергии из неценовой зоны Дальнего Востока во внезональный энергорайон (ВЭ), расположенный во второй ценовой зоне и работающий синхронно с неценовой зоной Дальнего Востока:</w:t>
            </w:r>
          </w:p>
          <w:p w14:paraId="25D668BA" w14:textId="77777777" w:rsidR="009960B0" w:rsidRPr="00566393" w:rsidRDefault="009960B0" w:rsidP="00B93EA4">
            <w:pPr>
              <w:jc w:val="both"/>
              <w:rPr>
                <w:rFonts w:ascii="Garamond" w:hAnsi="Garamond"/>
                <w:sz w:val="22"/>
                <w:szCs w:val="22"/>
                <w:highlight w:val="yellow"/>
              </w:rPr>
            </w:pPr>
            <w:r w:rsidRPr="00566393">
              <w:rPr>
                <w:rFonts w:ascii="Garamond" w:hAnsi="Garamond"/>
                <w:position w:val="-14"/>
                <w:sz w:val="22"/>
                <w:szCs w:val="22"/>
                <w:highlight w:val="yellow"/>
              </w:rPr>
              <w:object w:dxaOrig="2460" w:dyaOrig="420" w14:anchorId="0C000EA7">
                <v:shape id="_x0000_i1765" type="#_x0000_t75" style="width:125.85pt;height:24.2pt" o:ole="">
                  <v:imagedata r:id="rId1157" o:title=""/>
                </v:shape>
                <o:OLEObject Type="Embed" ProgID="Equation.DSMT4" ShapeID="_x0000_i1765" DrawAspect="Content" ObjectID="_1788676659" r:id="rId1158"/>
              </w:object>
            </w:r>
            <w:r w:rsidRPr="00566393">
              <w:rPr>
                <w:rFonts w:ascii="Garamond" w:hAnsi="Garamond"/>
                <w:sz w:val="22"/>
                <w:szCs w:val="22"/>
                <w:highlight w:val="yellow"/>
              </w:rPr>
              <w:t>;</w:t>
            </w:r>
          </w:p>
          <w:p w14:paraId="2D7C65B0" w14:textId="77777777" w:rsidR="009960B0" w:rsidRPr="00566393" w:rsidRDefault="009960B0" w:rsidP="00B93EA4">
            <w:pPr>
              <w:jc w:val="both"/>
              <w:rPr>
                <w:rFonts w:ascii="Garamond" w:hAnsi="Garamond"/>
                <w:bCs/>
                <w:iCs/>
                <w:sz w:val="22"/>
                <w:szCs w:val="22"/>
                <w:highlight w:val="yellow"/>
              </w:rPr>
            </w:pPr>
            <w:r w:rsidRPr="00566393">
              <w:rPr>
                <w:rFonts w:ascii="Garamond" w:hAnsi="Garamond"/>
                <w:position w:val="-14"/>
                <w:sz w:val="22"/>
                <w:szCs w:val="22"/>
                <w:highlight w:val="yellow"/>
              </w:rPr>
              <w:object w:dxaOrig="420" w:dyaOrig="405" w14:anchorId="793ED011">
                <v:shape id="_x0000_i1766" type="#_x0000_t75" style="width:24.2pt;height:18.15pt" o:ole="">
                  <v:imagedata r:id="rId1159" o:title=""/>
                </v:shape>
                <o:OLEObject Type="Embed" ProgID="Equation.DSMT4" ShapeID="_x0000_i1766" DrawAspect="Content" ObjectID="_1788676660" r:id="rId1160"/>
              </w:object>
            </w:r>
            <w:r w:rsidRPr="00566393">
              <w:rPr>
                <w:rFonts w:ascii="Garamond" w:hAnsi="Garamond"/>
                <w:bCs/>
                <w:iCs/>
                <w:sz w:val="22"/>
                <w:szCs w:val="22"/>
                <w:highlight w:val="yellow"/>
              </w:rPr>
              <w:t xml:space="preserve">― тариф на электрическую энергию, </w:t>
            </w:r>
            <w:r w:rsidRPr="00566393">
              <w:rPr>
                <w:rFonts w:ascii="Garamond" w:hAnsi="Garamond"/>
                <w:sz w:val="22"/>
                <w:szCs w:val="22"/>
                <w:highlight w:val="yellow"/>
              </w:rPr>
              <w:t>определенный в соответствии с Регламентом функционирования участников оптового рынка на территории неценовых зон (Приложение № 14 к Договору о присоединении к торговой системе оптового рынка);</w:t>
            </w:r>
          </w:p>
          <w:p w14:paraId="1855DAAB" w14:textId="77777777" w:rsidR="009960B0" w:rsidRPr="00566393" w:rsidRDefault="009960B0" w:rsidP="00B93EA4">
            <w:pPr>
              <w:jc w:val="both"/>
              <w:rPr>
                <w:rFonts w:ascii="Garamond" w:hAnsi="Garamond"/>
                <w:sz w:val="22"/>
                <w:szCs w:val="22"/>
                <w:highlight w:val="yellow"/>
              </w:rPr>
            </w:pPr>
            <w:r w:rsidRPr="00566393">
              <w:rPr>
                <w:rFonts w:ascii="Garamond" w:hAnsi="Garamond"/>
                <w:i/>
                <w:sz w:val="22"/>
                <w:szCs w:val="22"/>
                <w:highlight w:val="yellow"/>
              </w:rPr>
              <w:t xml:space="preserve">i – </w:t>
            </w:r>
            <w:r w:rsidRPr="00566393">
              <w:rPr>
                <w:rFonts w:ascii="Garamond" w:hAnsi="Garamond"/>
                <w:sz w:val="22"/>
                <w:szCs w:val="22"/>
                <w:highlight w:val="yellow"/>
              </w:rPr>
              <w:t>участник оптового рынка;</w:t>
            </w:r>
          </w:p>
          <w:p w14:paraId="30B2A1C5" w14:textId="77777777" w:rsidR="009960B0" w:rsidRPr="00566393" w:rsidRDefault="009960B0" w:rsidP="00B93EA4">
            <w:pPr>
              <w:jc w:val="both"/>
              <w:rPr>
                <w:rFonts w:ascii="Garamond" w:hAnsi="Garamond"/>
                <w:sz w:val="22"/>
                <w:szCs w:val="22"/>
                <w:highlight w:val="yellow"/>
              </w:rPr>
            </w:pPr>
            <w:r w:rsidRPr="00566393">
              <w:rPr>
                <w:rFonts w:ascii="Garamond" w:hAnsi="Garamond"/>
                <w:i/>
                <w:sz w:val="22"/>
                <w:szCs w:val="22"/>
                <w:highlight w:val="yellow"/>
              </w:rPr>
              <w:t xml:space="preserve">q </w:t>
            </w:r>
            <w:r w:rsidRPr="00566393">
              <w:rPr>
                <w:rFonts w:ascii="Garamond" w:hAnsi="Garamond"/>
                <w:sz w:val="22"/>
                <w:szCs w:val="22"/>
                <w:highlight w:val="yellow"/>
              </w:rPr>
              <w:t xml:space="preserve">– ГТП генерации участника оптового рынка </w:t>
            </w:r>
            <w:r w:rsidRPr="00566393">
              <w:rPr>
                <w:rFonts w:ascii="Garamond" w:hAnsi="Garamond"/>
                <w:i/>
                <w:sz w:val="22"/>
                <w:szCs w:val="22"/>
                <w:highlight w:val="yellow"/>
              </w:rPr>
              <w:t>i</w:t>
            </w:r>
            <w:r w:rsidRPr="00566393">
              <w:rPr>
                <w:rFonts w:ascii="Garamond" w:hAnsi="Garamond"/>
                <w:sz w:val="22"/>
                <w:szCs w:val="22"/>
                <w:highlight w:val="yellow"/>
              </w:rPr>
              <w:t xml:space="preserve">, зарегистрированная в неценовой зоне Дальнего Востока, в которой в соответствии с </w:t>
            </w:r>
            <w:r w:rsidRPr="00566393">
              <w:rPr>
                <w:rFonts w:ascii="Garamond" w:hAnsi="Garamond"/>
                <w:i/>
                <w:sz w:val="22"/>
                <w:szCs w:val="22"/>
                <w:highlight w:val="yellow"/>
              </w:rPr>
              <w:t>Регламентом функционирования участников оптового рынка на территории неценовых зон</w:t>
            </w:r>
            <w:r w:rsidRPr="00566393">
              <w:rPr>
                <w:rFonts w:ascii="Garamond" w:hAnsi="Garamond"/>
                <w:sz w:val="22"/>
                <w:szCs w:val="22"/>
                <w:highlight w:val="yellow"/>
              </w:rPr>
              <w:t xml:space="preserve"> (Приложение № 14 к </w:t>
            </w:r>
            <w:r w:rsidRPr="00566393">
              <w:rPr>
                <w:rFonts w:ascii="Garamond" w:hAnsi="Garamond"/>
                <w:i/>
                <w:sz w:val="22"/>
                <w:szCs w:val="22"/>
                <w:highlight w:val="yellow"/>
              </w:rPr>
              <w:t>Договору о присоединении к торговой системе оптового рынка</w:t>
            </w:r>
            <w:r w:rsidRPr="00566393">
              <w:rPr>
                <w:rFonts w:ascii="Garamond" w:hAnsi="Garamond"/>
                <w:sz w:val="22"/>
                <w:szCs w:val="22"/>
                <w:highlight w:val="yellow"/>
              </w:rPr>
              <w:t>) осуществляется продажа электрической энергии по границе со второй ценовой зоной;</w:t>
            </w:r>
          </w:p>
          <w:p w14:paraId="4FF4DFA0" w14:textId="77777777" w:rsidR="009960B0" w:rsidRPr="0088562B" w:rsidRDefault="009960B0" w:rsidP="00B93EA4">
            <w:pPr>
              <w:pStyle w:val="subsubclauseindent"/>
              <w:spacing w:before="60" w:after="60"/>
              <w:ind w:left="0"/>
              <w:rPr>
                <w:rFonts w:ascii="Garamond" w:hAnsi="Garamond"/>
                <w:bCs/>
                <w:iCs/>
                <w:szCs w:val="22"/>
                <w:lang w:val="ru-RU"/>
              </w:rPr>
            </w:pPr>
            <w:r w:rsidRPr="00566393">
              <w:rPr>
                <w:rFonts w:ascii="Garamond" w:hAnsi="Garamond"/>
                <w:bCs/>
                <w:i/>
                <w:iCs/>
                <w:szCs w:val="22"/>
                <w:highlight w:val="yellow"/>
              </w:rPr>
              <w:t>h</w:t>
            </w:r>
            <w:r w:rsidRPr="00566393">
              <w:rPr>
                <w:rFonts w:ascii="Garamond" w:hAnsi="Garamond"/>
                <w:bCs/>
                <w:iCs/>
                <w:szCs w:val="22"/>
                <w:highlight w:val="yellow"/>
                <w:lang w:val="ru-RU"/>
              </w:rPr>
              <w:t xml:space="preserve"> – час операционных суток.</w:t>
            </w:r>
          </w:p>
          <w:p w14:paraId="0033EDE5" w14:textId="77777777" w:rsidR="009960B0" w:rsidRPr="0088562B" w:rsidRDefault="009960B0" w:rsidP="00B93EA4">
            <w:pPr>
              <w:pStyle w:val="21"/>
              <w:keepNext w:val="0"/>
              <w:keepLines w:val="0"/>
              <w:widowControl w:val="0"/>
              <w:tabs>
                <w:tab w:val="clear" w:pos="643"/>
                <w:tab w:val="clear" w:pos="1260"/>
              </w:tabs>
              <w:spacing w:before="60" w:after="60"/>
              <w:ind w:left="283" w:firstLine="0"/>
              <w:rPr>
                <w:szCs w:val="22"/>
              </w:rPr>
            </w:pPr>
            <w:r w:rsidRPr="00566393">
              <w:rPr>
                <w:szCs w:val="22"/>
                <w:highlight w:val="yellow"/>
              </w:rPr>
              <w:t>5</w:t>
            </w:r>
            <w:r w:rsidRPr="0088562B">
              <w:rPr>
                <w:szCs w:val="22"/>
              </w:rPr>
              <w:t>. Для участников оптового рынка – поставщиков электрической энергии, в ГТП генерации, включающей генерирующие объекты, за счет которых формируется перспективный технологический резерв мощности (в том числе в случае признания процедуры конкурентного отбора несостоявшейся):</w:t>
            </w:r>
          </w:p>
          <w:p w14:paraId="633A2BD4" w14:textId="77777777" w:rsidR="009960B0" w:rsidRPr="0088562B" w:rsidRDefault="009960B0" w:rsidP="00B93EA4">
            <w:pPr>
              <w:pStyle w:val="21"/>
              <w:keepNext w:val="0"/>
              <w:keepLines w:val="0"/>
              <w:widowControl w:val="0"/>
              <w:tabs>
                <w:tab w:val="clear" w:pos="643"/>
                <w:tab w:val="clear" w:pos="1260"/>
              </w:tabs>
              <w:spacing w:before="60" w:after="60"/>
              <w:rPr>
                <w:szCs w:val="22"/>
              </w:rPr>
            </w:pPr>
            <w:r w:rsidRPr="0088562B">
              <w:rPr>
                <w:szCs w:val="22"/>
              </w:rPr>
              <w:t>а) в случае подачи участником оптового рынка неинтегральной ценовой заявки для участия в конкурентном отборе ценовых заявок на сутки вперед:</w:t>
            </w:r>
          </w:p>
          <w:p w14:paraId="49B0425A" w14:textId="77777777" w:rsidR="009960B0" w:rsidRPr="0088562B" w:rsidRDefault="009960B0" w:rsidP="00B93EA4">
            <w:pPr>
              <w:pStyle w:val="21"/>
              <w:keepNext w:val="0"/>
              <w:keepLines w:val="0"/>
              <w:widowControl w:val="0"/>
              <w:tabs>
                <w:tab w:val="clear" w:pos="643"/>
                <w:tab w:val="clear" w:pos="1260"/>
              </w:tabs>
              <w:spacing w:before="60" w:after="60"/>
              <w:rPr>
                <w:szCs w:val="22"/>
              </w:rPr>
            </w:pPr>
            <w:r w:rsidRPr="0088562B">
              <w:rPr>
                <w:position w:val="-16"/>
                <w:szCs w:val="22"/>
                <w:lang w:val="en-GB"/>
              </w:rPr>
              <w:object w:dxaOrig="3420" w:dyaOrig="420" w14:anchorId="79C10D3D">
                <v:shape id="_x0000_i1767" type="#_x0000_t75" style="width:252.35pt;height:29.6pt" o:ole="">
                  <v:imagedata r:id="rId1161" o:title=""/>
                </v:shape>
                <o:OLEObject Type="Embed" ProgID="Equation.3" ShapeID="_x0000_i1767" DrawAspect="Content" ObjectID="_1788676661" r:id="rId1162"/>
              </w:object>
            </w:r>
            <w:r w:rsidRPr="0088562B">
              <w:rPr>
                <w:szCs w:val="22"/>
              </w:rPr>
              <w:t>,</w:t>
            </w:r>
          </w:p>
          <w:p w14:paraId="09EE52DC" w14:textId="77777777" w:rsidR="009960B0" w:rsidRPr="0088562B" w:rsidRDefault="009960B0" w:rsidP="00B93EA4">
            <w:pPr>
              <w:pStyle w:val="21"/>
              <w:keepNext w:val="0"/>
              <w:keepLines w:val="0"/>
              <w:widowControl w:val="0"/>
              <w:tabs>
                <w:tab w:val="clear" w:pos="643"/>
                <w:tab w:val="clear" w:pos="1260"/>
              </w:tabs>
              <w:spacing w:before="60" w:after="60"/>
              <w:rPr>
                <w:szCs w:val="22"/>
              </w:rPr>
            </w:pPr>
            <w:r w:rsidRPr="0088562B">
              <w:rPr>
                <w:szCs w:val="22"/>
              </w:rPr>
              <w:t xml:space="preserve">где </w:t>
            </w:r>
            <w:r w:rsidRPr="0088562B">
              <w:rPr>
                <w:position w:val="-16"/>
                <w:szCs w:val="22"/>
                <w:lang w:val="en-GB"/>
              </w:rPr>
              <w:object w:dxaOrig="5520" w:dyaOrig="440" w14:anchorId="7E25E11B">
                <v:shape id="_x0000_i1768" type="#_x0000_t75" style="width:269.85pt;height:24.2pt" o:ole="">
                  <v:imagedata r:id="rId1163" o:title=""/>
                </v:shape>
                <o:OLEObject Type="Embed" ProgID="Equation.3" ShapeID="_x0000_i1768" DrawAspect="Content" ObjectID="_1788676662" r:id="rId1164"/>
              </w:object>
            </w:r>
            <w:r w:rsidRPr="0088562B">
              <w:rPr>
                <w:szCs w:val="22"/>
              </w:rPr>
              <w:t>;</w:t>
            </w:r>
          </w:p>
          <w:p w14:paraId="16ED856F" w14:textId="77777777" w:rsidR="009960B0" w:rsidRPr="0088562B" w:rsidRDefault="009960B0" w:rsidP="00B93EA4">
            <w:pPr>
              <w:pStyle w:val="21"/>
              <w:keepNext w:val="0"/>
              <w:keepLines w:val="0"/>
              <w:widowControl w:val="0"/>
              <w:tabs>
                <w:tab w:val="clear" w:pos="643"/>
                <w:tab w:val="clear" w:pos="1260"/>
              </w:tabs>
              <w:spacing w:before="60" w:after="60"/>
              <w:ind w:left="0" w:firstLine="0"/>
              <w:rPr>
                <w:szCs w:val="22"/>
              </w:rPr>
            </w:pPr>
            <w:r w:rsidRPr="0088562B">
              <w:rPr>
                <w:position w:val="-46"/>
                <w:szCs w:val="22"/>
                <w:lang w:val="en-GB"/>
              </w:rPr>
              <w:object w:dxaOrig="4340" w:dyaOrig="1040" w14:anchorId="0E39C412">
                <v:shape id="_x0000_i1769" type="#_x0000_t75" style="width:251.65pt;height:60.55pt" o:ole="">
                  <v:imagedata r:id="rId1165" o:title=""/>
                </v:shape>
                <o:OLEObject Type="Embed" ProgID="Equation.3" ShapeID="_x0000_i1769" DrawAspect="Content" ObjectID="_1788676663" r:id="rId1166"/>
              </w:object>
            </w:r>
            <w:r w:rsidRPr="0088562B">
              <w:rPr>
                <w:szCs w:val="22"/>
              </w:rPr>
              <w:t>;</w:t>
            </w:r>
          </w:p>
          <w:p w14:paraId="3124C00D" w14:textId="77777777" w:rsidR="009960B0" w:rsidRPr="0088562B" w:rsidRDefault="009960B0" w:rsidP="00B93EA4">
            <w:pPr>
              <w:pStyle w:val="21"/>
              <w:keepNext w:val="0"/>
              <w:keepLines w:val="0"/>
              <w:widowControl w:val="0"/>
              <w:tabs>
                <w:tab w:val="clear" w:pos="643"/>
                <w:tab w:val="clear" w:pos="1260"/>
              </w:tabs>
              <w:spacing w:before="60" w:after="60"/>
              <w:ind w:left="0" w:firstLine="0"/>
              <w:rPr>
                <w:szCs w:val="22"/>
              </w:rPr>
            </w:pPr>
            <w:r w:rsidRPr="0088562B">
              <w:rPr>
                <w:position w:val="-38"/>
                <w:szCs w:val="22"/>
                <w:lang w:val="en-GB"/>
              </w:rPr>
              <w:object w:dxaOrig="4780" w:dyaOrig="880" w14:anchorId="5923925F">
                <v:shape id="_x0000_i1770" type="#_x0000_t75" style="width:258.4pt;height:47.8pt" o:ole="">
                  <v:imagedata r:id="rId1167" o:title=""/>
                </v:shape>
                <o:OLEObject Type="Embed" ProgID="Equation.3" ShapeID="_x0000_i1770" DrawAspect="Content" ObjectID="_1788676664" r:id="rId1168"/>
              </w:object>
            </w:r>
            <w:r w:rsidRPr="0088562B">
              <w:rPr>
                <w:szCs w:val="22"/>
              </w:rPr>
              <w:t>;</w:t>
            </w:r>
          </w:p>
          <w:p w14:paraId="69E88C8F" w14:textId="77777777" w:rsidR="009960B0" w:rsidRPr="0088562B" w:rsidRDefault="009960B0" w:rsidP="00B93EA4">
            <w:pPr>
              <w:pStyle w:val="subsubclauseindent"/>
              <w:spacing w:before="60" w:after="60"/>
              <w:ind w:left="0"/>
              <w:rPr>
                <w:rFonts w:ascii="Garamond" w:hAnsi="Garamond"/>
                <w:szCs w:val="22"/>
                <w:lang w:val="ru-RU"/>
              </w:rPr>
            </w:pPr>
            <w:r w:rsidRPr="0088562B">
              <w:rPr>
                <w:rFonts w:ascii="Garamond" w:hAnsi="Garamond"/>
                <w:position w:val="-14"/>
                <w:szCs w:val="22"/>
              </w:rPr>
              <w:object w:dxaOrig="940" w:dyaOrig="400" w14:anchorId="44B32A51">
                <v:shape id="_x0000_i1771" type="#_x0000_t75" style="width:47.8pt;height:18.15pt" o:ole="">
                  <v:imagedata r:id="rId1169" o:title=""/>
                </v:shape>
                <o:OLEObject Type="Embed" ProgID="Equation.3" ShapeID="_x0000_i1771" DrawAspect="Content" ObjectID="_1788676665" r:id="rId1170"/>
              </w:object>
            </w:r>
            <w:r w:rsidRPr="0088562B">
              <w:rPr>
                <w:rFonts w:ascii="Garamond" w:hAnsi="Garamond"/>
                <w:szCs w:val="22"/>
                <w:lang w:val="ru-RU"/>
              </w:rPr>
              <w:t xml:space="preserve">– объем модельной пары «цена – количество» </w:t>
            </w:r>
            <w:r w:rsidRPr="0088562B">
              <w:rPr>
                <w:rFonts w:ascii="Garamond" w:hAnsi="Garamond"/>
                <w:i/>
                <w:szCs w:val="22"/>
                <w:lang w:val="en-US"/>
              </w:rPr>
              <w:t>l</w:t>
            </w:r>
            <w:r w:rsidRPr="0088562B">
              <w:rPr>
                <w:rFonts w:ascii="Garamond" w:hAnsi="Garamond"/>
                <w:szCs w:val="22"/>
                <w:lang w:val="ru-RU"/>
              </w:rPr>
              <w:t xml:space="preserve"> с учетом распределения по часам количеств в интегральных подзаявках для участника </w:t>
            </w:r>
            <w:r w:rsidRPr="0088562B">
              <w:rPr>
                <w:rFonts w:ascii="Garamond" w:hAnsi="Garamond"/>
                <w:i/>
                <w:szCs w:val="22"/>
                <w:lang w:val="en-US"/>
              </w:rPr>
              <w:t>i</w:t>
            </w:r>
            <w:r w:rsidRPr="0088562B">
              <w:rPr>
                <w:rFonts w:ascii="Garamond" w:hAnsi="Garamond"/>
                <w:szCs w:val="22"/>
                <w:lang w:val="ru-RU"/>
              </w:rPr>
              <w:t xml:space="preserve"> в ГТП генерации </w:t>
            </w:r>
            <w:r w:rsidRPr="0088562B">
              <w:rPr>
                <w:rFonts w:ascii="Garamond" w:hAnsi="Garamond"/>
                <w:i/>
                <w:szCs w:val="22"/>
                <w:lang w:val="en-US"/>
              </w:rPr>
              <w:t>q</w:t>
            </w:r>
            <w:r w:rsidRPr="0088562B">
              <w:rPr>
                <w:rFonts w:ascii="Garamond" w:hAnsi="Garamond"/>
                <w:szCs w:val="22"/>
                <w:lang w:val="ru-RU"/>
              </w:rPr>
              <w:t xml:space="preserve"> в час операционных суток </w:t>
            </w:r>
            <w:r w:rsidRPr="0088562B">
              <w:rPr>
                <w:rFonts w:ascii="Garamond" w:hAnsi="Garamond"/>
                <w:i/>
                <w:szCs w:val="22"/>
                <w:lang w:val="en-US"/>
              </w:rPr>
              <w:t>h</w:t>
            </w:r>
            <w:r w:rsidRPr="0088562B">
              <w:rPr>
                <w:rFonts w:ascii="Garamond" w:hAnsi="Garamond"/>
                <w:szCs w:val="22"/>
                <w:lang w:val="ru-RU"/>
              </w:rPr>
              <w:t>, сформированной в соответствии с Методикой формирования входных и выходных данных при проведении конкурентного отбора и определении планового почасового производства и потребления участников оптового рынка,</w:t>
            </w:r>
            <w:r w:rsidRPr="0088562B">
              <w:rPr>
                <w:rFonts w:ascii="Garamond" w:hAnsi="Garamond"/>
                <w:i/>
                <w:szCs w:val="22"/>
                <w:lang w:val="ru-RU"/>
              </w:rPr>
              <w:t xml:space="preserve"> </w:t>
            </w:r>
            <w:r w:rsidRPr="0088562B">
              <w:rPr>
                <w:rFonts w:ascii="Garamond" w:hAnsi="Garamond"/>
                <w:szCs w:val="22"/>
                <w:lang w:val="ru-RU"/>
              </w:rPr>
              <w:t>являющейся приложением к</w:t>
            </w:r>
            <w:r w:rsidRPr="0088562B">
              <w:rPr>
                <w:rFonts w:ascii="Garamond" w:hAnsi="Garamond"/>
                <w:i/>
                <w:szCs w:val="22"/>
                <w:lang w:val="ru-RU"/>
              </w:rPr>
              <w:t xml:space="preserve"> Регламенту проведения конкурентного отбора ценовых заявок на сутки вперед </w:t>
            </w:r>
            <w:r w:rsidRPr="0088562B">
              <w:rPr>
                <w:rFonts w:ascii="Garamond" w:hAnsi="Garamond"/>
                <w:szCs w:val="22"/>
                <w:lang w:val="ru-RU"/>
              </w:rPr>
              <w:t>(Приложение № 7</w:t>
            </w:r>
            <w:r w:rsidRPr="0088562B">
              <w:rPr>
                <w:rFonts w:ascii="Garamond" w:hAnsi="Garamond"/>
                <w:i/>
                <w:szCs w:val="22"/>
                <w:lang w:val="ru-RU"/>
              </w:rPr>
              <w:t xml:space="preserve"> </w:t>
            </w:r>
            <w:r w:rsidRPr="0088562B">
              <w:rPr>
                <w:rFonts w:ascii="Garamond" w:hAnsi="Garamond"/>
                <w:szCs w:val="22"/>
                <w:lang w:val="ru-RU"/>
              </w:rPr>
              <w:t>к</w:t>
            </w:r>
            <w:r w:rsidRPr="0088562B">
              <w:rPr>
                <w:rFonts w:ascii="Garamond" w:hAnsi="Garamond"/>
                <w:i/>
                <w:szCs w:val="22"/>
                <w:lang w:val="ru-RU"/>
              </w:rPr>
              <w:t xml:space="preserve"> Договору о присоединении к торговой системе оптового рынка</w:t>
            </w:r>
            <w:r w:rsidRPr="0088562B">
              <w:rPr>
                <w:rFonts w:ascii="Garamond" w:hAnsi="Garamond"/>
                <w:szCs w:val="22"/>
                <w:lang w:val="ru-RU"/>
              </w:rPr>
              <w:t>). При этом при расчете</w:t>
            </w:r>
            <w:r w:rsidRPr="0088562B">
              <w:rPr>
                <w:rFonts w:ascii="Garamond" w:hAnsi="Garamond"/>
                <w:position w:val="-14"/>
                <w:szCs w:val="22"/>
              </w:rPr>
              <w:object w:dxaOrig="940" w:dyaOrig="400" w14:anchorId="286B3D2B">
                <v:shape id="_x0000_i1772" type="#_x0000_t75" style="width:47.8pt;height:18.15pt" o:ole="">
                  <v:imagedata r:id="rId1171" o:title=""/>
                </v:shape>
                <o:OLEObject Type="Embed" ProgID="Equation.3" ShapeID="_x0000_i1772" DrawAspect="Content" ObjectID="_1788676666" r:id="rId1172"/>
              </w:object>
            </w:r>
            <w:r w:rsidRPr="0088562B">
              <w:rPr>
                <w:rFonts w:ascii="Garamond" w:hAnsi="Garamond"/>
                <w:szCs w:val="22"/>
              </w:rPr>
              <w:t> </w:t>
            </w:r>
            <w:r w:rsidRPr="0088562B">
              <w:rPr>
                <w:rFonts w:ascii="Garamond" w:hAnsi="Garamond"/>
                <w:szCs w:val="22"/>
                <w:lang w:val="ru-RU"/>
              </w:rPr>
              <w:t>в соответствии с указанной Методикой в качестве величины нижнего предела регулирования по РГЕ применяется максимум из технического минимума по РГЕ и технологического минимума по РГЕ;</w:t>
            </w:r>
          </w:p>
          <w:p w14:paraId="196541FD" w14:textId="77777777" w:rsidR="009960B0" w:rsidRPr="0088562B" w:rsidRDefault="009960B0" w:rsidP="00B93EA4">
            <w:pPr>
              <w:pStyle w:val="subsubclauseindent"/>
              <w:spacing w:before="60" w:after="60"/>
              <w:ind w:left="0"/>
              <w:rPr>
                <w:rFonts w:ascii="Garamond" w:hAnsi="Garamond"/>
                <w:szCs w:val="22"/>
                <w:lang w:val="ru-RU"/>
              </w:rPr>
            </w:pPr>
            <w:r w:rsidRPr="0088562B">
              <w:rPr>
                <w:rFonts w:ascii="Garamond" w:hAnsi="Garamond"/>
                <w:i/>
                <w:szCs w:val="22"/>
                <w:lang w:val="en-US"/>
              </w:rPr>
              <w:t>l</w:t>
            </w:r>
            <w:r w:rsidRPr="0088562B">
              <w:rPr>
                <w:rFonts w:ascii="Garamond" w:hAnsi="Garamond"/>
                <w:i/>
                <w:szCs w:val="22"/>
                <w:lang w:val="ru-RU"/>
              </w:rPr>
              <w:t xml:space="preserve"> </w:t>
            </w:r>
            <w:r w:rsidRPr="0088562B">
              <w:rPr>
                <w:rFonts w:ascii="Garamond" w:hAnsi="Garamond"/>
                <w:szCs w:val="22"/>
                <w:lang w:val="ru-RU"/>
              </w:rPr>
              <w:t>≥0 – номер ступени;</w:t>
            </w:r>
          </w:p>
          <w:p w14:paraId="5CA139EF" w14:textId="77777777" w:rsidR="009960B0" w:rsidRPr="0088562B" w:rsidRDefault="009960B0" w:rsidP="00B93EA4">
            <w:pPr>
              <w:pStyle w:val="subsubclauseindent"/>
              <w:spacing w:after="0"/>
              <w:ind w:left="0"/>
              <w:rPr>
                <w:rFonts w:ascii="Garamond" w:hAnsi="Garamond"/>
                <w:szCs w:val="22"/>
                <w:lang w:val="ru-RU"/>
              </w:rPr>
            </w:pPr>
            <w:r w:rsidRPr="0088562B">
              <w:rPr>
                <w:rFonts w:ascii="Garamond" w:hAnsi="Garamond"/>
                <w:position w:val="-14"/>
                <w:szCs w:val="22"/>
              </w:rPr>
              <w:object w:dxaOrig="1480" w:dyaOrig="400" w14:anchorId="351668FF">
                <v:shape id="_x0000_i1773" type="#_x0000_t75" style="width:77.4pt;height:18.15pt" o:ole="">
                  <v:imagedata r:id="rId1173" o:title=""/>
                </v:shape>
                <o:OLEObject Type="Embed" ProgID="Equation.3" ShapeID="_x0000_i1773" DrawAspect="Content" ObjectID="_1788676667" r:id="rId1174"/>
              </w:object>
            </w:r>
            <w:r w:rsidRPr="0088562B">
              <w:rPr>
                <w:rFonts w:ascii="Garamond" w:hAnsi="Garamond"/>
                <w:szCs w:val="22"/>
                <w:lang w:val="ru-RU"/>
              </w:rPr>
              <w:t>– объем ступени, предшествующей нулевой, равен нулю;</w:t>
            </w:r>
          </w:p>
          <w:p w14:paraId="30387A6A" w14:textId="77777777" w:rsidR="009960B0" w:rsidRPr="0088562B" w:rsidRDefault="009960B0" w:rsidP="00B93EA4">
            <w:pPr>
              <w:pStyle w:val="21"/>
              <w:keepNext w:val="0"/>
              <w:keepLines w:val="0"/>
              <w:widowControl w:val="0"/>
              <w:tabs>
                <w:tab w:val="clear" w:pos="643"/>
                <w:tab w:val="clear" w:pos="1260"/>
              </w:tabs>
              <w:spacing w:before="60" w:after="60"/>
              <w:ind w:left="283" w:firstLine="0"/>
              <w:rPr>
                <w:i/>
                <w:szCs w:val="22"/>
              </w:rPr>
            </w:pPr>
            <w:r w:rsidRPr="0088562B">
              <w:rPr>
                <w:szCs w:val="22"/>
              </w:rPr>
              <w:t xml:space="preserve">если </w:t>
            </w:r>
            <w:r w:rsidRPr="0088562B">
              <w:rPr>
                <w:i/>
                <w:szCs w:val="22"/>
                <w:lang w:val="en-US"/>
              </w:rPr>
              <w:t>l</w:t>
            </w:r>
            <w:r w:rsidRPr="0088562B">
              <w:rPr>
                <w:szCs w:val="22"/>
              </w:rPr>
              <w:t xml:space="preserve">&gt;0, то </w:t>
            </w:r>
            <w:r w:rsidRPr="0088562B">
              <w:rPr>
                <w:position w:val="-14"/>
                <w:szCs w:val="22"/>
                <w:lang w:val="en-GB"/>
              </w:rPr>
              <w:object w:dxaOrig="1120" w:dyaOrig="400" w14:anchorId="37C6D854">
                <v:shape id="_x0000_i1774" type="#_x0000_t75" style="width:1in;height:24.2pt" o:ole="">
                  <v:imagedata r:id="rId1175" o:title=""/>
                </v:shape>
                <o:OLEObject Type="Embed" ProgID="Equation.3" ShapeID="_x0000_i1774" DrawAspect="Content" ObjectID="_1788676668" r:id="rId1176"/>
              </w:object>
            </w:r>
            <w:r w:rsidRPr="0088562B">
              <w:rPr>
                <w:szCs w:val="22"/>
              </w:rPr>
              <w:t xml:space="preserve"> [руб./МВт</w:t>
            </w:r>
            <w:r w:rsidRPr="0088562B">
              <w:rPr>
                <w:szCs w:val="22"/>
              </w:rPr>
              <w:sym w:font="Symbol" w:char="F0D7"/>
            </w:r>
            <w:r w:rsidRPr="0088562B">
              <w:rPr>
                <w:szCs w:val="22"/>
              </w:rPr>
              <w:t xml:space="preserve">ч] – цена модельной пары «цена – количество» </w:t>
            </w:r>
            <w:r w:rsidRPr="0088562B">
              <w:rPr>
                <w:i/>
                <w:szCs w:val="22"/>
                <w:lang w:val="en-US"/>
              </w:rPr>
              <w:t>l</w:t>
            </w:r>
            <w:r w:rsidRPr="0088562B">
              <w:rPr>
                <w:i/>
                <w:szCs w:val="22"/>
              </w:rPr>
              <w:t xml:space="preserve"> </w:t>
            </w:r>
            <w:r w:rsidRPr="0088562B">
              <w:rPr>
                <w:szCs w:val="22"/>
              </w:rPr>
              <w:t xml:space="preserve">с учетом распределения по часам количеств в интегральных подзаявках для участника </w:t>
            </w:r>
            <w:r w:rsidRPr="0088562B">
              <w:rPr>
                <w:i/>
                <w:szCs w:val="22"/>
                <w:lang w:val="en-US"/>
              </w:rPr>
              <w:t>i</w:t>
            </w:r>
            <w:r w:rsidRPr="0088562B">
              <w:rPr>
                <w:szCs w:val="22"/>
              </w:rPr>
              <w:t xml:space="preserve"> в ГТП генерации </w:t>
            </w:r>
            <w:r w:rsidRPr="0088562B">
              <w:rPr>
                <w:i/>
                <w:szCs w:val="22"/>
                <w:lang w:val="en-US"/>
              </w:rPr>
              <w:t>q</w:t>
            </w:r>
            <w:r w:rsidRPr="0088562B">
              <w:rPr>
                <w:szCs w:val="22"/>
              </w:rPr>
              <w:t xml:space="preserve"> в час операционных суток </w:t>
            </w:r>
            <w:r w:rsidRPr="0088562B">
              <w:rPr>
                <w:i/>
                <w:szCs w:val="22"/>
                <w:lang w:val="en-US"/>
              </w:rPr>
              <w:t>h</w:t>
            </w:r>
            <w:r w:rsidRPr="0088562B">
              <w:rPr>
                <w:szCs w:val="22"/>
              </w:rPr>
              <w:t>, сформированной в соответствии с Методикой формирования входных и выходных данных при проведении конкурентного отбора и определении планового почасового производства и потребления участников оптового рынка,</w:t>
            </w:r>
            <w:r w:rsidRPr="0088562B">
              <w:rPr>
                <w:i/>
                <w:szCs w:val="22"/>
              </w:rPr>
              <w:t xml:space="preserve"> </w:t>
            </w:r>
            <w:r w:rsidRPr="0088562B">
              <w:rPr>
                <w:szCs w:val="22"/>
              </w:rPr>
              <w:t>являющейся приложением к</w:t>
            </w:r>
            <w:r w:rsidRPr="0088562B">
              <w:rPr>
                <w:i/>
                <w:szCs w:val="22"/>
              </w:rPr>
              <w:t xml:space="preserve"> Регламенту проведения конкурентного отбора ценовых заявок на сутки вперед </w:t>
            </w:r>
            <w:r w:rsidRPr="0088562B">
              <w:rPr>
                <w:szCs w:val="22"/>
              </w:rPr>
              <w:t>(Приложение № 7</w:t>
            </w:r>
            <w:r w:rsidRPr="0088562B">
              <w:rPr>
                <w:i/>
                <w:szCs w:val="22"/>
              </w:rPr>
              <w:t xml:space="preserve"> </w:t>
            </w:r>
            <w:r w:rsidRPr="0088562B">
              <w:rPr>
                <w:szCs w:val="22"/>
              </w:rPr>
              <w:t>к</w:t>
            </w:r>
            <w:r w:rsidRPr="0088562B">
              <w:rPr>
                <w:i/>
                <w:szCs w:val="22"/>
              </w:rPr>
              <w:t xml:space="preserve"> Договору о присоединении к торговой системе оптового рынка</w:t>
            </w:r>
            <w:r w:rsidRPr="0088562B">
              <w:rPr>
                <w:szCs w:val="22"/>
              </w:rPr>
              <w:t>). При этом при расчете</w:t>
            </w:r>
            <w:r w:rsidRPr="0088562B">
              <w:rPr>
                <w:position w:val="-14"/>
                <w:szCs w:val="22"/>
                <w:lang w:val="en-GB"/>
              </w:rPr>
              <w:object w:dxaOrig="1120" w:dyaOrig="400" w14:anchorId="6265D240">
                <v:shape id="_x0000_i1775" type="#_x0000_t75" style="width:1in;height:24.2pt" o:ole="">
                  <v:imagedata r:id="rId1177" o:title=""/>
                </v:shape>
                <o:OLEObject Type="Embed" ProgID="Equation.3" ShapeID="_x0000_i1775" DrawAspect="Content" ObjectID="_1788676669" r:id="rId1178"/>
              </w:object>
            </w:r>
            <w:r w:rsidRPr="0088562B">
              <w:rPr>
                <w:szCs w:val="22"/>
              </w:rPr>
              <w:t> в соответствии с указанной Методикой в качестве величины нижнего предела регулирования по РГЕ применяется максимум из технического минимума по РГЕ и технологического минимума по РГЕ;</w:t>
            </w:r>
          </w:p>
          <w:p w14:paraId="01BD0044" w14:textId="77777777" w:rsidR="009960B0" w:rsidRPr="0088562B" w:rsidRDefault="009960B0" w:rsidP="00B93EA4">
            <w:pPr>
              <w:pStyle w:val="subsubclauseindent"/>
              <w:spacing w:after="0"/>
              <w:ind w:left="0"/>
              <w:rPr>
                <w:rFonts w:ascii="Garamond" w:hAnsi="Garamond"/>
                <w:szCs w:val="22"/>
                <w:lang w:val="ru-RU"/>
              </w:rPr>
            </w:pPr>
            <w:r w:rsidRPr="0088562B">
              <w:rPr>
                <w:rFonts w:ascii="Garamond" w:hAnsi="Garamond"/>
                <w:szCs w:val="22"/>
                <w:lang w:val="ru-RU"/>
              </w:rPr>
              <w:t xml:space="preserve">если </w:t>
            </w:r>
            <w:r w:rsidRPr="0088562B">
              <w:rPr>
                <w:rFonts w:ascii="Garamond" w:hAnsi="Garamond"/>
                <w:i/>
                <w:szCs w:val="22"/>
                <w:lang w:val="en-US"/>
              </w:rPr>
              <w:t>l</w:t>
            </w:r>
            <w:r w:rsidRPr="0088562B">
              <w:rPr>
                <w:rFonts w:ascii="Garamond" w:hAnsi="Garamond"/>
                <w:szCs w:val="22"/>
                <w:lang w:val="ru-RU"/>
              </w:rPr>
              <w:t xml:space="preserve">=0, то </w:t>
            </w:r>
          </w:p>
          <w:p w14:paraId="4ABFD651" w14:textId="77777777" w:rsidR="009960B0" w:rsidRPr="0088562B" w:rsidRDefault="009960B0" w:rsidP="00B93EA4">
            <w:pPr>
              <w:pStyle w:val="subsubclauseindent"/>
              <w:spacing w:after="0"/>
              <w:ind w:left="0"/>
              <w:rPr>
                <w:rFonts w:ascii="Garamond" w:hAnsi="Garamond"/>
                <w:szCs w:val="22"/>
                <w:lang w:val="ru-RU"/>
              </w:rPr>
            </w:pPr>
            <w:r w:rsidRPr="0088562B">
              <w:rPr>
                <w:rFonts w:ascii="Garamond" w:hAnsi="Garamond"/>
                <w:position w:val="-14"/>
                <w:szCs w:val="22"/>
              </w:rPr>
              <w:object w:dxaOrig="2480" w:dyaOrig="400" w14:anchorId="773FC2E1">
                <v:shape id="_x0000_i1776" type="#_x0000_t75" style="width:155.45pt;height:24.2pt" o:ole="">
                  <v:imagedata r:id="rId1179" o:title=""/>
                </v:shape>
                <o:OLEObject Type="Embed" ProgID="Equation.3" ShapeID="_x0000_i1776" DrawAspect="Content" ObjectID="_1788676670" r:id="rId1180"/>
              </w:object>
            </w:r>
            <w:r w:rsidRPr="0088562B">
              <w:rPr>
                <w:rFonts w:ascii="Garamond" w:hAnsi="Garamond"/>
                <w:szCs w:val="22"/>
                <w:lang w:val="ru-RU"/>
              </w:rPr>
              <w:t>в случае выполнения каждого из следующих условий:</w:t>
            </w:r>
          </w:p>
          <w:p w14:paraId="3C8DC250" w14:textId="77777777" w:rsidR="009960B0" w:rsidRPr="0088562B" w:rsidRDefault="009960B0" w:rsidP="009960B0">
            <w:pPr>
              <w:pStyle w:val="subsubclauseindent"/>
              <w:numPr>
                <w:ilvl w:val="0"/>
                <w:numId w:val="19"/>
              </w:numPr>
              <w:spacing w:after="0"/>
              <w:ind w:left="298" w:firstLine="0"/>
              <w:rPr>
                <w:rFonts w:ascii="Garamond" w:hAnsi="Garamond"/>
                <w:szCs w:val="22"/>
              </w:rPr>
            </w:pPr>
            <w:r w:rsidRPr="0088562B">
              <w:rPr>
                <w:rFonts w:ascii="Garamond" w:hAnsi="Garamond"/>
                <w:szCs w:val="22"/>
                <w:lang w:val="ru-RU"/>
              </w:rPr>
              <w:t xml:space="preserve">объем ценопринимающей части ценовой заявки, поданной в отношении рассматриваемой ГТП генерации, не превышает величину суммарного по РГЕ, включенным в данную </w:t>
            </w:r>
            <w:r w:rsidRPr="0088562B">
              <w:rPr>
                <w:rFonts w:ascii="Garamond" w:hAnsi="Garamond"/>
                <w:szCs w:val="22"/>
              </w:rPr>
              <w:t>ГТП, максимума из технического минимума и технологического минимума;</w:t>
            </w:r>
          </w:p>
          <w:p w14:paraId="25643C39" w14:textId="77777777" w:rsidR="009960B0" w:rsidRPr="0088562B" w:rsidRDefault="009960B0" w:rsidP="009960B0">
            <w:pPr>
              <w:pStyle w:val="subsubclauseindent"/>
              <w:numPr>
                <w:ilvl w:val="0"/>
                <w:numId w:val="19"/>
              </w:numPr>
              <w:spacing w:after="0"/>
              <w:ind w:left="298" w:firstLine="0"/>
              <w:rPr>
                <w:rFonts w:ascii="Garamond" w:hAnsi="Garamond"/>
                <w:szCs w:val="22"/>
                <w:lang w:val="ru-RU"/>
              </w:rPr>
            </w:pPr>
            <w:r w:rsidRPr="0088562B">
              <w:rPr>
                <w:rFonts w:ascii="Garamond" w:hAnsi="Garamond"/>
                <w:szCs w:val="22"/>
                <w:lang w:val="ru-RU"/>
              </w:rPr>
              <w:t xml:space="preserve">указанная заявка участника содержит ступень с </w:t>
            </w:r>
            <w:r w:rsidRPr="0088562B">
              <w:rPr>
                <w:rFonts w:ascii="Garamond" w:hAnsi="Garamond"/>
                <w:i/>
                <w:szCs w:val="22"/>
                <w:lang w:val="en-US"/>
              </w:rPr>
              <w:t>l</w:t>
            </w:r>
            <w:r w:rsidRPr="0088562B">
              <w:rPr>
                <w:rFonts w:ascii="Garamond" w:hAnsi="Garamond"/>
                <w:szCs w:val="22"/>
                <w:lang w:val="ru-RU"/>
              </w:rPr>
              <w:t>=1;</w:t>
            </w:r>
          </w:p>
          <w:p w14:paraId="11672349" w14:textId="77777777" w:rsidR="009960B0" w:rsidRPr="0088562B" w:rsidRDefault="009960B0" w:rsidP="00B93EA4">
            <w:pPr>
              <w:pStyle w:val="subsubclauseindent"/>
              <w:spacing w:after="0"/>
              <w:ind w:left="0"/>
              <w:rPr>
                <w:rFonts w:ascii="Garamond" w:hAnsi="Garamond"/>
                <w:szCs w:val="22"/>
                <w:lang w:val="ru-RU"/>
              </w:rPr>
            </w:pPr>
            <w:r w:rsidRPr="0088562B">
              <w:rPr>
                <w:rFonts w:ascii="Garamond" w:hAnsi="Garamond"/>
                <w:position w:val="-14"/>
                <w:szCs w:val="22"/>
              </w:rPr>
              <w:object w:dxaOrig="1520" w:dyaOrig="400" w14:anchorId="64242593">
                <v:shape id="_x0000_i1777" type="#_x0000_t75" style="width:101.6pt;height:24.2pt" o:ole="">
                  <v:imagedata r:id="rId1181" o:title=""/>
                </v:shape>
                <o:OLEObject Type="Embed" ProgID="Equation.3" ShapeID="_x0000_i1777" DrawAspect="Content" ObjectID="_1788676671" r:id="rId1182"/>
              </w:object>
            </w:r>
            <w:r w:rsidRPr="0088562B">
              <w:rPr>
                <w:rFonts w:ascii="Garamond" w:hAnsi="Garamond"/>
                <w:szCs w:val="22"/>
                <w:lang w:val="ru-RU"/>
              </w:rPr>
              <w:t>в ином случае;</w:t>
            </w:r>
          </w:p>
          <w:p w14:paraId="3CC1736C" w14:textId="77777777" w:rsidR="009960B0" w:rsidRPr="0088562B" w:rsidRDefault="009960B0" w:rsidP="00B93EA4">
            <w:pPr>
              <w:pStyle w:val="21"/>
              <w:keepNext w:val="0"/>
              <w:keepLines w:val="0"/>
              <w:widowControl w:val="0"/>
              <w:tabs>
                <w:tab w:val="clear" w:pos="643"/>
                <w:tab w:val="clear" w:pos="1260"/>
              </w:tabs>
              <w:spacing w:before="60" w:after="60"/>
              <w:ind w:left="283" w:firstLine="0"/>
              <w:rPr>
                <w:szCs w:val="22"/>
              </w:rPr>
            </w:pPr>
            <w:r w:rsidRPr="0088562B">
              <w:rPr>
                <w:position w:val="-14"/>
                <w:szCs w:val="22"/>
                <w:lang w:val="en-GB"/>
              </w:rPr>
              <w:object w:dxaOrig="1240" w:dyaOrig="420" w14:anchorId="59C271B6">
                <v:shape id="_x0000_i1778" type="#_x0000_t75" style="width:1in;height:24.2pt" o:ole="">
                  <v:imagedata r:id="rId1183" o:title=""/>
                </v:shape>
                <o:OLEObject Type="Embed" ProgID="Equation.3" ShapeID="_x0000_i1778" DrawAspect="Content" ObjectID="_1788676672" r:id="rId1184"/>
              </w:object>
            </w:r>
            <w:r w:rsidRPr="0088562B">
              <w:rPr>
                <w:szCs w:val="22"/>
              </w:rPr>
              <w:t xml:space="preserve">― регулируемая цена (тариф) на электрическую энергию, установленная федеральным органом исполнительной власти в области государственного регулирования тарифов в отношении генерирующих объектов, за счет которых формируется перспективный технологический резерв мощности, которые отнесены к ГТП генерации </w:t>
            </w:r>
            <w:r w:rsidRPr="0088562B">
              <w:rPr>
                <w:i/>
                <w:szCs w:val="22"/>
                <w:lang w:val="en-US"/>
              </w:rPr>
              <w:t>q</w:t>
            </w:r>
            <w:r w:rsidRPr="0088562B">
              <w:rPr>
                <w:szCs w:val="22"/>
              </w:rPr>
              <w:t>;</w:t>
            </w:r>
          </w:p>
          <w:p w14:paraId="6475D025" w14:textId="77777777" w:rsidR="009960B0" w:rsidRPr="0088562B" w:rsidRDefault="009960B0" w:rsidP="00B93EA4">
            <w:pPr>
              <w:pStyle w:val="21"/>
              <w:keepNext w:val="0"/>
              <w:keepLines w:val="0"/>
              <w:widowControl w:val="0"/>
              <w:tabs>
                <w:tab w:val="clear" w:pos="643"/>
                <w:tab w:val="clear" w:pos="1260"/>
              </w:tabs>
              <w:spacing w:before="60" w:after="60"/>
              <w:ind w:left="283" w:firstLine="0"/>
              <w:rPr>
                <w:szCs w:val="22"/>
              </w:rPr>
            </w:pPr>
            <w:r w:rsidRPr="0088562B">
              <w:rPr>
                <w:position w:val="-14"/>
                <w:szCs w:val="22"/>
                <w:lang w:val="en-GB"/>
              </w:rPr>
              <w:object w:dxaOrig="520" w:dyaOrig="400" w14:anchorId="13912FE2">
                <v:shape id="_x0000_i1779" type="#_x0000_t75" style="width:24.2pt;height:18.15pt" o:ole="">
                  <v:imagedata r:id="rId1185" o:title=""/>
                </v:shape>
                <o:OLEObject Type="Embed" ProgID="Equation.3" ShapeID="_x0000_i1779" DrawAspect="Content" ObjectID="_1788676673" r:id="rId1186"/>
              </w:object>
            </w:r>
            <w:r w:rsidRPr="0088562B">
              <w:rPr>
                <w:szCs w:val="22"/>
              </w:rPr>
              <w:t>― цена электроэнергии в ГТП потребления, рассчитанная для целей расчета стоимости электроэнергии на сутки вперед, определенная в соответствии с п. 5.3.3 настоящего Регламента;</w:t>
            </w:r>
          </w:p>
          <w:p w14:paraId="16BF1A73" w14:textId="77777777" w:rsidR="009960B0" w:rsidRPr="0088562B" w:rsidRDefault="009960B0" w:rsidP="00B93EA4">
            <w:pPr>
              <w:pStyle w:val="subsubclauseindent"/>
              <w:spacing w:before="60" w:after="60"/>
              <w:ind w:left="0"/>
              <w:rPr>
                <w:rFonts w:ascii="Garamond" w:hAnsi="Garamond"/>
                <w:szCs w:val="22"/>
                <w:lang w:val="ru-RU"/>
              </w:rPr>
            </w:pPr>
            <w:r w:rsidRPr="0088562B">
              <w:rPr>
                <w:rFonts w:ascii="Garamond" w:hAnsi="Garamond"/>
                <w:i/>
                <w:szCs w:val="22"/>
              </w:rPr>
              <w:t>i</w:t>
            </w:r>
            <w:r w:rsidRPr="0088562B">
              <w:rPr>
                <w:rFonts w:ascii="Garamond" w:hAnsi="Garamond"/>
                <w:szCs w:val="22"/>
                <w:lang w:val="ru-RU"/>
              </w:rPr>
              <w:t xml:space="preserve"> – участник оптового рынка;</w:t>
            </w:r>
          </w:p>
          <w:p w14:paraId="3C665CAF" w14:textId="77777777" w:rsidR="009960B0" w:rsidRPr="0088562B" w:rsidRDefault="009960B0" w:rsidP="00B93EA4">
            <w:pPr>
              <w:pStyle w:val="subsubclauseindent"/>
              <w:spacing w:before="60" w:after="60"/>
              <w:ind w:left="0"/>
              <w:rPr>
                <w:rFonts w:ascii="Garamond" w:hAnsi="Garamond"/>
                <w:szCs w:val="22"/>
                <w:lang w:val="ru-RU"/>
              </w:rPr>
            </w:pPr>
            <w:r w:rsidRPr="0088562B">
              <w:rPr>
                <w:rFonts w:ascii="Garamond" w:hAnsi="Garamond"/>
                <w:i/>
                <w:szCs w:val="22"/>
                <w:lang w:val="en-US"/>
              </w:rPr>
              <w:t>q</w:t>
            </w:r>
            <w:r w:rsidRPr="0088562B">
              <w:rPr>
                <w:rFonts w:ascii="Garamond" w:hAnsi="Garamond"/>
                <w:szCs w:val="22"/>
                <w:lang w:val="ru-RU"/>
              </w:rPr>
              <w:t xml:space="preserve"> – ГТП генерации;</w:t>
            </w:r>
          </w:p>
          <w:p w14:paraId="3DFE742D" w14:textId="77777777" w:rsidR="009960B0" w:rsidRPr="0088562B" w:rsidRDefault="009960B0" w:rsidP="00B93EA4">
            <w:pPr>
              <w:pStyle w:val="subsubclauseindent"/>
              <w:spacing w:before="60" w:after="60"/>
              <w:ind w:left="0"/>
              <w:rPr>
                <w:rFonts w:ascii="Garamond" w:hAnsi="Garamond"/>
                <w:szCs w:val="22"/>
                <w:lang w:val="ru-RU"/>
              </w:rPr>
            </w:pPr>
            <w:r w:rsidRPr="0088562B">
              <w:rPr>
                <w:rFonts w:ascii="Garamond" w:hAnsi="Garamond"/>
                <w:i/>
                <w:szCs w:val="22"/>
              </w:rPr>
              <w:t>h</w:t>
            </w:r>
            <w:r w:rsidRPr="0088562B">
              <w:rPr>
                <w:rFonts w:ascii="Garamond" w:hAnsi="Garamond"/>
                <w:szCs w:val="22"/>
                <w:lang w:val="ru-RU"/>
              </w:rPr>
              <w:t xml:space="preserve"> – час операционных суток.</w:t>
            </w:r>
          </w:p>
          <w:p w14:paraId="65BBAA94" w14:textId="77777777" w:rsidR="009960B0" w:rsidRPr="0088562B" w:rsidRDefault="009960B0" w:rsidP="00B93EA4">
            <w:pPr>
              <w:pStyle w:val="subsubclauseindent"/>
              <w:spacing w:before="60" w:after="60"/>
              <w:ind w:left="0"/>
              <w:rPr>
                <w:rFonts w:ascii="Garamond" w:hAnsi="Garamond"/>
                <w:szCs w:val="22"/>
                <w:lang w:val="ru-RU"/>
              </w:rPr>
            </w:pPr>
            <w:r w:rsidRPr="0088562B">
              <w:rPr>
                <w:rFonts w:ascii="Garamond" w:hAnsi="Garamond"/>
                <w:szCs w:val="22"/>
                <w:lang w:val="ru-RU"/>
              </w:rPr>
              <w:t>б) в случае подачи участником оптового рынка интегральной ценовой заявки для участия в конкурентном отборе ценовых заявок на сутки вперед:</w:t>
            </w:r>
          </w:p>
          <w:p w14:paraId="6B8BCD80" w14:textId="77777777" w:rsidR="009960B0" w:rsidRPr="0088562B" w:rsidRDefault="009960B0" w:rsidP="00B93EA4">
            <w:pPr>
              <w:pStyle w:val="21"/>
              <w:keepNext w:val="0"/>
              <w:keepLines w:val="0"/>
              <w:widowControl w:val="0"/>
              <w:tabs>
                <w:tab w:val="clear" w:pos="643"/>
                <w:tab w:val="clear" w:pos="1260"/>
              </w:tabs>
              <w:spacing w:before="60" w:after="60"/>
              <w:rPr>
                <w:szCs w:val="22"/>
              </w:rPr>
            </w:pPr>
            <w:r w:rsidRPr="0088562B">
              <w:rPr>
                <w:position w:val="-14"/>
                <w:szCs w:val="22"/>
                <w:lang w:val="en-GB"/>
              </w:rPr>
              <w:object w:dxaOrig="3360" w:dyaOrig="400" w14:anchorId="43E69FA2">
                <v:shape id="_x0000_i1780" type="#_x0000_t75" style="width:228.1pt;height:29.6pt" o:ole="">
                  <v:imagedata r:id="rId1187" o:title=""/>
                </v:shape>
                <o:OLEObject Type="Embed" ProgID="Equation.3" ShapeID="_x0000_i1780" DrawAspect="Content" ObjectID="_1788676674" r:id="rId1188"/>
              </w:object>
            </w:r>
            <w:r w:rsidRPr="0088562B">
              <w:rPr>
                <w:szCs w:val="22"/>
              </w:rPr>
              <w:t>,</w:t>
            </w:r>
          </w:p>
          <w:p w14:paraId="6D578A41" w14:textId="77777777" w:rsidR="009960B0" w:rsidRPr="0088562B" w:rsidRDefault="009960B0" w:rsidP="00B93EA4">
            <w:pPr>
              <w:pStyle w:val="21"/>
              <w:keepNext w:val="0"/>
              <w:keepLines w:val="0"/>
              <w:widowControl w:val="0"/>
              <w:tabs>
                <w:tab w:val="clear" w:pos="643"/>
                <w:tab w:val="clear" w:pos="1260"/>
              </w:tabs>
              <w:spacing w:before="60" w:after="60"/>
              <w:ind w:left="0" w:firstLine="0"/>
              <w:rPr>
                <w:szCs w:val="22"/>
              </w:rPr>
            </w:pPr>
            <w:r w:rsidRPr="0088562B">
              <w:rPr>
                <w:szCs w:val="22"/>
              </w:rPr>
              <w:t xml:space="preserve">где </w:t>
            </w:r>
            <w:r w:rsidRPr="0088562B">
              <w:rPr>
                <w:position w:val="-14"/>
                <w:szCs w:val="22"/>
                <w:lang w:val="en-GB"/>
              </w:rPr>
              <w:object w:dxaOrig="5460" w:dyaOrig="420" w14:anchorId="0186DBFA">
                <v:shape id="_x0000_i1781" type="#_x0000_t75" style="width:293.4pt;height:24.2pt" o:ole="">
                  <v:imagedata r:id="rId1189" o:title=""/>
                </v:shape>
                <o:OLEObject Type="Embed" ProgID="Equation.3" ShapeID="_x0000_i1781" DrawAspect="Content" ObjectID="_1788676675" r:id="rId1190"/>
              </w:object>
            </w:r>
            <w:r w:rsidRPr="0088562B">
              <w:rPr>
                <w:szCs w:val="22"/>
              </w:rPr>
              <w:t>;</w:t>
            </w:r>
          </w:p>
          <w:p w14:paraId="525FC909" w14:textId="77777777" w:rsidR="009960B0" w:rsidRPr="0088562B" w:rsidRDefault="009960B0" w:rsidP="00B93EA4">
            <w:pPr>
              <w:pStyle w:val="21"/>
              <w:keepNext w:val="0"/>
              <w:keepLines w:val="0"/>
              <w:widowControl w:val="0"/>
              <w:tabs>
                <w:tab w:val="clear" w:pos="643"/>
                <w:tab w:val="clear" w:pos="1260"/>
              </w:tabs>
              <w:spacing w:before="60" w:after="60"/>
              <w:ind w:left="0" w:firstLine="0"/>
              <w:rPr>
                <w:szCs w:val="22"/>
              </w:rPr>
            </w:pPr>
            <w:r w:rsidRPr="0088562B">
              <w:rPr>
                <w:position w:val="-46"/>
                <w:szCs w:val="22"/>
                <w:lang w:val="en-GB"/>
              </w:rPr>
              <w:object w:dxaOrig="4340" w:dyaOrig="1040" w14:anchorId="2DB1BC4B">
                <v:shape id="_x0000_i1782" type="#_x0000_t75" style="width:251.65pt;height:60.55pt" o:ole="">
                  <v:imagedata r:id="rId1191" o:title=""/>
                </v:shape>
                <o:OLEObject Type="Embed" ProgID="Equation.3" ShapeID="_x0000_i1782" DrawAspect="Content" ObjectID="_1788676676" r:id="rId1192"/>
              </w:object>
            </w:r>
            <w:r w:rsidRPr="0088562B">
              <w:rPr>
                <w:szCs w:val="22"/>
              </w:rPr>
              <w:t>;</w:t>
            </w:r>
          </w:p>
          <w:p w14:paraId="3FB04DFD" w14:textId="77777777" w:rsidR="009960B0" w:rsidRPr="0088562B" w:rsidRDefault="009960B0" w:rsidP="00B93EA4">
            <w:pPr>
              <w:pStyle w:val="21"/>
              <w:keepNext w:val="0"/>
              <w:keepLines w:val="0"/>
              <w:widowControl w:val="0"/>
              <w:tabs>
                <w:tab w:val="clear" w:pos="643"/>
                <w:tab w:val="clear" w:pos="1260"/>
              </w:tabs>
              <w:spacing w:before="60" w:after="60"/>
              <w:ind w:left="0" w:firstLine="0"/>
              <w:rPr>
                <w:szCs w:val="22"/>
              </w:rPr>
            </w:pPr>
            <w:r w:rsidRPr="0088562B">
              <w:rPr>
                <w:position w:val="-44"/>
                <w:szCs w:val="22"/>
                <w:lang w:val="en-GB"/>
              </w:rPr>
              <w:object w:dxaOrig="5080" w:dyaOrig="999" w14:anchorId="1691651D">
                <v:shape id="_x0000_i1783" type="#_x0000_t75" style="width:293.4pt;height:59.2pt" o:ole="">
                  <v:imagedata r:id="rId1193" o:title=""/>
                </v:shape>
                <o:OLEObject Type="Embed" ProgID="Equation.3" ShapeID="_x0000_i1783" DrawAspect="Content" ObjectID="_1788676677" r:id="rId1194"/>
              </w:object>
            </w:r>
            <w:r w:rsidRPr="0088562B">
              <w:rPr>
                <w:szCs w:val="22"/>
              </w:rPr>
              <w:t>;</w:t>
            </w:r>
          </w:p>
          <w:p w14:paraId="69ACB614" w14:textId="77777777" w:rsidR="009960B0" w:rsidRPr="0088562B" w:rsidRDefault="009960B0" w:rsidP="00B93EA4">
            <w:pPr>
              <w:pStyle w:val="subsubclauseindent"/>
              <w:spacing w:before="60" w:after="60"/>
              <w:ind w:left="0"/>
              <w:rPr>
                <w:rFonts w:ascii="Garamond" w:hAnsi="Garamond"/>
                <w:szCs w:val="22"/>
                <w:lang w:val="ru-RU"/>
              </w:rPr>
            </w:pPr>
            <w:r w:rsidRPr="0088562B">
              <w:rPr>
                <w:rFonts w:ascii="Garamond" w:hAnsi="Garamond"/>
                <w:position w:val="-14"/>
                <w:szCs w:val="22"/>
              </w:rPr>
              <w:object w:dxaOrig="940" w:dyaOrig="400" w14:anchorId="62E0BCAC">
                <v:shape id="_x0000_i1784" type="#_x0000_t75" style="width:47.8pt;height:18.15pt" o:ole="">
                  <v:imagedata r:id="rId1195" o:title=""/>
                </v:shape>
                <o:OLEObject Type="Embed" ProgID="Equation.3" ShapeID="_x0000_i1784" DrawAspect="Content" ObjectID="_1788676678" r:id="rId1196"/>
              </w:object>
            </w:r>
            <w:r w:rsidRPr="0088562B">
              <w:rPr>
                <w:rFonts w:ascii="Garamond" w:hAnsi="Garamond"/>
                <w:szCs w:val="22"/>
                <w:lang w:val="ru-RU"/>
              </w:rPr>
              <w:t xml:space="preserve">– объем модельной пары &lt;цена – количество&gt; </w:t>
            </w:r>
            <w:r w:rsidRPr="0088562B">
              <w:rPr>
                <w:rFonts w:ascii="Garamond" w:hAnsi="Garamond"/>
                <w:i/>
                <w:szCs w:val="22"/>
                <w:lang w:val="en-US"/>
              </w:rPr>
              <w:t>l</w:t>
            </w:r>
            <w:r w:rsidRPr="0088562B">
              <w:rPr>
                <w:rFonts w:ascii="Garamond" w:hAnsi="Garamond"/>
                <w:i/>
                <w:szCs w:val="22"/>
                <w:lang w:val="ru-RU"/>
              </w:rPr>
              <w:t>,</w:t>
            </w:r>
            <w:r w:rsidRPr="0088562B">
              <w:rPr>
                <w:rFonts w:ascii="Garamond" w:hAnsi="Garamond"/>
                <w:szCs w:val="22"/>
                <w:lang w:val="ru-RU"/>
              </w:rPr>
              <w:t xml:space="preserve"> сформированной для ГТП генерации </w:t>
            </w:r>
            <w:r w:rsidRPr="0088562B">
              <w:rPr>
                <w:rFonts w:ascii="Garamond" w:hAnsi="Garamond"/>
                <w:i/>
                <w:szCs w:val="22"/>
                <w:lang w:val="en-US"/>
              </w:rPr>
              <w:t>q</w:t>
            </w:r>
            <w:r w:rsidRPr="0088562B">
              <w:rPr>
                <w:rFonts w:ascii="Garamond" w:hAnsi="Garamond"/>
                <w:szCs w:val="22"/>
                <w:lang w:val="ru-RU"/>
              </w:rPr>
              <w:t xml:space="preserve"> в отношении операционных суток </w:t>
            </w:r>
            <w:r w:rsidRPr="0088562B">
              <w:rPr>
                <w:rFonts w:ascii="Garamond" w:hAnsi="Garamond"/>
                <w:i/>
                <w:szCs w:val="22"/>
                <w:lang w:val="en-US"/>
              </w:rPr>
              <w:t>d</w:t>
            </w:r>
            <w:r w:rsidRPr="0088562B">
              <w:rPr>
                <w:rFonts w:ascii="Garamond" w:hAnsi="Garamond"/>
                <w:szCs w:val="22"/>
                <w:lang w:val="ru-RU"/>
              </w:rPr>
              <w:t xml:space="preserve"> в соответствии с Методикой формирования входных и выходных данных при проведении конкурентного отбора и определении планового почасового производства и потребления участников оптового рынка,</w:t>
            </w:r>
            <w:r w:rsidRPr="0088562B">
              <w:rPr>
                <w:rFonts w:ascii="Garamond" w:hAnsi="Garamond"/>
                <w:i/>
                <w:szCs w:val="22"/>
                <w:lang w:val="ru-RU"/>
              </w:rPr>
              <w:t xml:space="preserve"> </w:t>
            </w:r>
            <w:r w:rsidRPr="0088562B">
              <w:rPr>
                <w:rFonts w:ascii="Garamond" w:hAnsi="Garamond"/>
                <w:szCs w:val="22"/>
                <w:lang w:val="ru-RU"/>
              </w:rPr>
              <w:t>являющейся приложением к</w:t>
            </w:r>
            <w:r w:rsidRPr="0088562B">
              <w:rPr>
                <w:rFonts w:ascii="Garamond" w:hAnsi="Garamond"/>
                <w:i/>
                <w:szCs w:val="22"/>
                <w:lang w:val="ru-RU"/>
              </w:rPr>
              <w:t xml:space="preserve"> Регламенту проведения конкурентного отбора ценовых заявок на сутки вперед </w:t>
            </w:r>
            <w:r w:rsidRPr="0088562B">
              <w:rPr>
                <w:rFonts w:ascii="Garamond" w:hAnsi="Garamond"/>
                <w:szCs w:val="22"/>
                <w:lang w:val="ru-RU"/>
              </w:rPr>
              <w:t>(Приложение № 7</w:t>
            </w:r>
            <w:r w:rsidRPr="0088562B">
              <w:rPr>
                <w:rFonts w:ascii="Garamond" w:hAnsi="Garamond"/>
                <w:i/>
                <w:szCs w:val="22"/>
                <w:lang w:val="ru-RU"/>
              </w:rPr>
              <w:t xml:space="preserve"> </w:t>
            </w:r>
            <w:r w:rsidRPr="0088562B">
              <w:rPr>
                <w:rFonts w:ascii="Garamond" w:hAnsi="Garamond"/>
                <w:szCs w:val="22"/>
                <w:lang w:val="ru-RU"/>
              </w:rPr>
              <w:t>к</w:t>
            </w:r>
            <w:r w:rsidRPr="0088562B">
              <w:rPr>
                <w:rFonts w:ascii="Garamond" w:hAnsi="Garamond"/>
                <w:i/>
                <w:szCs w:val="22"/>
                <w:lang w:val="ru-RU"/>
              </w:rPr>
              <w:t xml:space="preserve"> Договору о присоединении к торговой системе оптового рынка</w:t>
            </w:r>
            <w:r w:rsidRPr="0088562B">
              <w:rPr>
                <w:rFonts w:ascii="Garamond" w:hAnsi="Garamond"/>
                <w:szCs w:val="22"/>
                <w:lang w:val="ru-RU"/>
              </w:rPr>
              <w:t>). При этом при расчете</w:t>
            </w:r>
            <w:r w:rsidRPr="0088562B">
              <w:rPr>
                <w:rFonts w:ascii="Garamond" w:hAnsi="Garamond"/>
                <w:position w:val="-14"/>
                <w:szCs w:val="22"/>
              </w:rPr>
              <w:object w:dxaOrig="940" w:dyaOrig="400" w14:anchorId="62B2FE58">
                <v:shape id="_x0000_i1785" type="#_x0000_t75" style="width:47.8pt;height:18.15pt" o:ole="">
                  <v:imagedata r:id="rId1197" o:title=""/>
                </v:shape>
                <o:OLEObject Type="Embed" ProgID="Equation.3" ShapeID="_x0000_i1785" DrawAspect="Content" ObjectID="_1788676679" r:id="rId1198"/>
              </w:object>
            </w:r>
            <w:r w:rsidRPr="0088562B">
              <w:rPr>
                <w:rFonts w:ascii="Garamond" w:hAnsi="Garamond"/>
                <w:szCs w:val="22"/>
              </w:rPr>
              <w:t> </w:t>
            </w:r>
            <w:r w:rsidRPr="0088562B">
              <w:rPr>
                <w:rFonts w:ascii="Garamond" w:hAnsi="Garamond"/>
                <w:szCs w:val="22"/>
                <w:lang w:val="ru-RU"/>
              </w:rPr>
              <w:t>в соответствии с указанной Методикой в качестве величины нижнего предела регулирования по РГЕ применяется суммарный по часам рассматриваемых операционных суток максимум из технического минимума по РГЕ и технологического минимума по РГЕ;</w:t>
            </w:r>
          </w:p>
          <w:p w14:paraId="21D20EEF" w14:textId="77777777" w:rsidR="009960B0" w:rsidRPr="0088562B" w:rsidRDefault="009960B0" w:rsidP="00B93EA4">
            <w:pPr>
              <w:pStyle w:val="subsubclauseindent"/>
              <w:spacing w:before="60" w:after="60"/>
              <w:ind w:left="0"/>
              <w:rPr>
                <w:rFonts w:ascii="Garamond" w:hAnsi="Garamond"/>
                <w:szCs w:val="22"/>
                <w:lang w:val="ru-RU"/>
              </w:rPr>
            </w:pPr>
            <w:r w:rsidRPr="0088562B">
              <w:rPr>
                <w:rFonts w:ascii="Garamond" w:hAnsi="Garamond"/>
                <w:i/>
                <w:szCs w:val="22"/>
                <w:lang w:val="en-US"/>
              </w:rPr>
              <w:t>l</w:t>
            </w:r>
            <w:r w:rsidRPr="0088562B">
              <w:rPr>
                <w:rFonts w:ascii="Garamond" w:hAnsi="Garamond"/>
                <w:i/>
                <w:szCs w:val="22"/>
                <w:lang w:val="ru-RU"/>
              </w:rPr>
              <w:t xml:space="preserve"> </w:t>
            </w:r>
            <w:r w:rsidRPr="0088562B">
              <w:rPr>
                <w:rFonts w:ascii="Garamond" w:hAnsi="Garamond"/>
                <w:szCs w:val="22"/>
                <w:lang w:val="ru-RU"/>
              </w:rPr>
              <w:t>≥0 – номер ступени;</w:t>
            </w:r>
          </w:p>
          <w:p w14:paraId="1293AF5C" w14:textId="77777777" w:rsidR="009960B0" w:rsidRPr="0088562B" w:rsidRDefault="009960B0" w:rsidP="00B93EA4">
            <w:pPr>
              <w:pStyle w:val="subsubclauseindent"/>
              <w:spacing w:after="0"/>
              <w:ind w:left="0"/>
              <w:rPr>
                <w:rFonts w:ascii="Garamond" w:hAnsi="Garamond"/>
                <w:szCs w:val="22"/>
                <w:lang w:val="ru-RU"/>
              </w:rPr>
            </w:pPr>
            <w:r w:rsidRPr="0088562B">
              <w:rPr>
                <w:rFonts w:ascii="Garamond" w:hAnsi="Garamond"/>
                <w:position w:val="-14"/>
                <w:szCs w:val="22"/>
              </w:rPr>
              <w:object w:dxaOrig="1480" w:dyaOrig="400" w14:anchorId="07D44EB0">
                <v:shape id="_x0000_i1786" type="#_x0000_t75" style="width:77.4pt;height:18.15pt" o:ole="">
                  <v:imagedata r:id="rId1199" o:title=""/>
                </v:shape>
                <o:OLEObject Type="Embed" ProgID="Equation.3" ShapeID="_x0000_i1786" DrawAspect="Content" ObjectID="_1788676680" r:id="rId1200"/>
              </w:object>
            </w:r>
            <w:r w:rsidRPr="0088562B">
              <w:rPr>
                <w:rFonts w:ascii="Garamond" w:hAnsi="Garamond"/>
                <w:szCs w:val="22"/>
                <w:lang w:val="ru-RU"/>
              </w:rPr>
              <w:t>– объем ступени, предшествующей нулевой, равен нулю;</w:t>
            </w:r>
          </w:p>
          <w:p w14:paraId="46BB094E" w14:textId="77777777" w:rsidR="009960B0" w:rsidRPr="0088562B" w:rsidRDefault="009960B0" w:rsidP="00B93EA4">
            <w:pPr>
              <w:pStyle w:val="21"/>
              <w:keepNext w:val="0"/>
              <w:keepLines w:val="0"/>
              <w:widowControl w:val="0"/>
              <w:tabs>
                <w:tab w:val="clear" w:pos="643"/>
                <w:tab w:val="clear" w:pos="1260"/>
              </w:tabs>
              <w:spacing w:before="60" w:after="60"/>
              <w:ind w:left="283" w:firstLine="0"/>
              <w:rPr>
                <w:szCs w:val="22"/>
              </w:rPr>
            </w:pPr>
            <w:r w:rsidRPr="0088562B">
              <w:rPr>
                <w:szCs w:val="22"/>
              </w:rPr>
              <w:t xml:space="preserve">если </w:t>
            </w:r>
            <w:r w:rsidRPr="0088562B">
              <w:rPr>
                <w:i/>
                <w:szCs w:val="22"/>
                <w:lang w:val="en-US"/>
              </w:rPr>
              <w:t>l</w:t>
            </w:r>
            <w:r w:rsidRPr="0088562B">
              <w:rPr>
                <w:szCs w:val="22"/>
              </w:rPr>
              <w:t xml:space="preserve">&gt;0, то </w:t>
            </w:r>
            <w:r w:rsidRPr="0088562B">
              <w:rPr>
                <w:position w:val="-14"/>
                <w:szCs w:val="22"/>
                <w:lang w:val="en-GB"/>
              </w:rPr>
              <w:object w:dxaOrig="1120" w:dyaOrig="400" w14:anchorId="76DB6BCF">
                <v:shape id="_x0000_i1787" type="#_x0000_t75" style="width:1in;height:24.2pt" o:ole="">
                  <v:imagedata r:id="rId1201" o:title=""/>
                </v:shape>
                <o:OLEObject Type="Embed" ProgID="Equation.3" ShapeID="_x0000_i1787" DrawAspect="Content" ObjectID="_1788676681" r:id="rId1202"/>
              </w:object>
            </w:r>
            <w:r w:rsidRPr="0088562B">
              <w:rPr>
                <w:szCs w:val="22"/>
              </w:rPr>
              <w:t xml:space="preserve"> [руб./МВт</w:t>
            </w:r>
            <w:r w:rsidRPr="0088562B">
              <w:rPr>
                <w:szCs w:val="22"/>
              </w:rPr>
              <w:sym w:font="Symbol" w:char="F0D7"/>
            </w:r>
            <w:r w:rsidRPr="0088562B">
              <w:rPr>
                <w:szCs w:val="22"/>
              </w:rPr>
              <w:t xml:space="preserve">ч] – цена модельной пары &lt;цена – количество&gt; </w:t>
            </w:r>
            <w:r w:rsidRPr="0088562B">
              <w:rPr>
                <w:i/>
                <w:szCs w:val="22"/>
                <w:lang w:val="en-US"/>
              </w:rPr>
              <w:t>l</w:t>
            </w:r>
            <w:r w:rsidRPr="0088562B">
              <w:rPr>
                <w:szCs w:val="22"/>
              </w:rPr>
              <w:t xml:space="preserve">, сформированной для ГТП генерации </w:t>
            </w:r>
            <w:r w:rsidRPr="0088562B">
              <w:rPr>
                <w:i/>
                <w:szCs w:val="22"/>
                <w:lang w:val="en-US"/>
              </w:rPr>
              <w:t>q</w:t>
            </w:r>
            <w:r w:rsidRPr="0088562B">
              <w:rPr>
                <w:szCs w:val="22"/>
              </w:rPr>
              <w:t xml:space="preserve"> в отношении операционных суток </w:t>
            </w:r>
            <w:r w:rsidRPr="0088562B">
              <w:rPr>
                <w:noProof/>
                <w:position w:val="-6"/>
                <w:szCs w:val="22"/>
                <w:lang w:eastAsia="ru-RU"/>
              </w:rPr>
              <w:drawing>
                <wp:inline distT="0" distB="0" distL="0" distR="0" wp14:anchorId="1100153E" wp14:editId="4B3BAFA2">
                  <wp:extent cx="180975" cy="228600"/>
                  <wp:effectExtent l="0" t="0" r="0" b="0"/>
                  <wp:docPr id="626" name="Рисунок 6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6"/>
                          <pic:cNvPicPr>
                            <a:picLocks noChangeAspect="1" noChangeArrowheads="1"/>
                          </pic:cNvPicPr>
                        </pic:nvPicPr>
                        <pic:blipFill>
                          <a:blip r:embed="rId1203" cstate="print">
                            <a:extLst>
                              <a:ext uri="{28A0092B-C50C-407E-A947-70E740481C1C}">
                                <a14:useLocalDpi xmlns:a14="http://schemas.microsoft.com/office/drawing/2010/main" val="0"/>
                              </a:ext>
                            </a:extLst>
                          </a:blip>
                          <a:srcRect/>
                          <a:stretch>
                            <a:fillRect/>
                          </a:stretch>
                        </pic:blipFill>
                        <pic:spPr bwMode="auto">
                          <a:xfrm>
                            <a:off x="0" y="0"/>
                            <a:ext cx="180975" cy="228600"/>
                          </a:xfrm>
                          <a:prstGeom prst="rect">
                            <a:avLst/>
                          </a:prstGeom>
                          <a:noFill/>
                          <a:ln>
                            <a:noFill/>
                          </a:ln>
                        </pic:spPr>
                      </pic:pic>
                    </a:graphicData>
                  </a:graphic>
                </wp:inline>
              </w:drawing>
            </w:r>
            <w:r w:rsidRPr="0088562B">
              <w:rPr>
                <w:szCs w:val="22"/>
              </w:rPr>
              <w:t xml:space="preserve"> в соответствии с Методикой формирования входных и выходных данных при проведении конкурентного отбора и определении планового почасового производства и потребления участников оптового рынка,</w:t>
            </w:r>
            <w:r w:rsidRPr="0088562B">
              <w:rPr>
                <w:i/>
                <w:szCs w:val="22"/>
              </w:rPr>
              <w:t xml:space="preserve"> </w:t>
            </w:r>
            <w:r w:rsidRPr="0088562B">
              <w:rPr>
                <w:szCs w:val="22"/>
              </w:rPr>
              <w:t>являющейся приложением к</w:t>
            </w:r>
            <w:r w:rsidRPr="0088562B">
              <w:rPr>
                <w:i/>
                <w:szCs w:val="22"/>
              </w:rPr>
              <w:t xml:space="preserve"> Регламенту проведения конкурентного отбора ценовых заявок на сутки вперед </w:t>
            </w:r>
            <w:r w:rsidRPr="0088562B">
              <w:rPr>
                <w:szCs w:val="22"/>
              </w:rPr>
              <w:t>(Приложение № 7</w:t>
            </w:r>
            <w:r w:rsidRPr="0088562B">
              <w:rPr>
                <w:i/>
                <w:szCs w:val="22"/>
              </w:rPr>
              <w:t xml:space="preserve"> </w:t>
            </w:r>
            <w:r w:rsidRPr="0088562B">
              <w:rPr>
                <w:szCs w:val="22"/>
              </w:rPr>
              <w:t>к</w:t>
            </w:r>
            <w:r w:rsidRPr="0088562B">
              <w:rPr>
                <w:i/>
                <w:szCs w:val="22"/>
              </w:rPr>
              <w:t xml:space="preserve"> Договору о присоединении к торговой системе оптового рынка). </w:t>
            </w:r>
            <w:r w:rsidRPr="0088562B">
              <w:rPr>
                <w:szCs w:val="22"/>
              </w:rPr>
              <w:t>При этом при расчете</w:t>
            </w:r>
            <w:r w:rsidRPr="0088562B">
              <w:rPr>
                <w:position w:val="-14"/>
                <w:szCs w:val="22"/>
                <w:lang w:val="en-GB"/>
              </w:rPr>
              <w:object w:dxaOrig="1120" w:dyaOrig="400" w14:anchorId="5AC3D50A">
                <v:shape id="_x0000_i1788" type="#_x0000_t75" style="width:1in;height:24.2pt" o:ole="">
                  <v:imagedata r:id="rId1204" o:title=""/>
                </v:shape>
                <o:OLEObject Type="Embed" ProgID="Equation.3" ShapeID="_x0000_i1788" DrawAspect="Content" ObjectID="_1788676682" r:id="rId1205"/>
              </w:object>
            </w:r>
            <w:r w:rsidRPr="0088562B">
              <w:rPr>
                <w:szCs w:val="22"/>
              </w:rPr>
              <w:t> в соответствии с указанной Методикой в качестве величины нижнего предела регулирования по РГЕ применяется суммарный по часам рассматриваемых операционных суток максимум из технического минимума по РГЕ и технологического минимума по РГЕ;</w:t>
            </w:r>
          </w:p>
          <w:p w14:paraId="1060C79C" w14:textId="77777777" w:rsidR="009960B0" w:rsidRPr="0088562B" w:rsidRDefault="009960B0" w:rsidP="00B93EA4">
            <w:pPr>
              <w:pStyle w:val="subsubclauseindent"/>
              <w:spacing w:after="0"/>
              <w:ind w:left="0"/>
              <w:rPr>
                <w:rFonts w:ascii="Garamond" w:hAnsi="Garamond"/>
                <w:szCs w:val="22"/>
                <w:lang w:val="ru-RU"/>
              </w:rPr>
            </w:pPr>
            <w:r w:rsidRPr="0088562B">
              <w:rPr>
                <w:rFonts w:ascii="Garamond" w:hAnsi="Garamond"/>
                <w:szCs w:val="22"/>
                <w:lang w:val="ru-RU"/>
              </w:rPr>
              <w:t xml:space="preserve">если </w:t>
            </w:r>
            <w:r w:rsidRPr="0088562B">
              <w:rPr>
                <w:rFonts w:ascii="Garamond" w:hAnsi="Garamond"/>
                <w:i/>
                <w:szCs w:val="22"/>
                <w:lang w:val="en-US"/>
              </w:rPr>
              <w:t>l</w:t>
            </w:r>
            <w:r w:rsidRPr="0088562B">
              <w:rPr>
                <w:rFonts w:ascii="Garamond" w:hAnsi="Garamond"/>
                <w:szCs w:val="22"/>
                <w:lang w:val="ru-RU"/>
              </w:rPr>
              <w:t xml:space="preserve">=0, то </w:t>
            </w:r>
          </w:p>
          <w:p w14:paraId="6BD67014" w14:textId="77777777" w:rsidR="009960B0" w:rsidRPr="0088562B" w:rsidRDefault="009960B0" w:rsidP="00B93EA4">
            <w:pPr>
              <w:pStyle w:val="subsubclauseindent"/>
              <w:spacing w:after="0"/>
              <w:ind w:left="0"/>
              <w:rPr>
                <w:rFonts w:ascii="Garamond" w:hAnsi="Garamond"/>
                <w:szCs w:val="22"/>
                <w:lang w:val="ru-RU"/>
              </w:rPr>
            </w:pPr>
            <w:r w:rsidRPr="0088562B">
              <w:rPr>
                <w:rFonts w:ascii="Garamond" w:hAnsi="Garamond"/>
                <w:position w:val="-14"/>
                <w:szCs w:val="22"/>
              </w:rPr>
              <w:object w:dxaOrig="2460" w:dyaOrig="400" w14:anchorId="25D0CFC1">
                <v:shape id="_x0000_i1789" type="#_x0000_t75" style="width:162.15pt;height:24.2pt" o:ole="">
                  <v:imagedata r:id="rId1206" o:title=""/>
                </v:shape>
                <o:OLEObject Type="Embed" ProgID="Equation.3" ShapeID="_x0000_i1789" DrawAspect="Content" ObjectID="_1788676683" r:id="rId1207"/>
              </w:object>
            </w:r>
            <w:r w:rsidRPr="0088562B">
              <w:rPr>
                <w:rFonts w:ascii="Garamond" w:hAnsi="Garamond"/>
                <w:szCs w:val="22"/>
                <w:lang w:val="ru-RU"/>
              </w:rPr>
              <w:t>в случае выполнения каждого из следующих условий:</w:t>
            </w:r>
          </w:p>
          <w:p w14:paraId="1C96A940" w14:textId="77777777" w:rsidR="009960B0" w:rsidRPr="0088562B" w:rsidRDefault="009960B0" w:rsidP="009960B0">
            <w:pPr>
              <w:pStyle w:val="subsubclauseindent"/>
              <w:numPr>
                <w:ilvl w:val="0"/>
                <w:numId w:val="19"/>
              </w:numPr>
              <w:spacing w:after="0"/>
              <w:ind w:left="156" w:firstLine="0"/>
              <w:rPr>
                <w:rFonts w:ascii="Garamond" w:hAnsi="Garamond"/>
                <w:szCs w:val="22"/>
              </w:rPr>
            </w:pPr>
            <w:r w:rsidRPr="0088562B">
              <w:rPr>
                <w:rFonts w:ascii="Garamond" w:hAnsi="Garamond"/>
                <w:szCs w:val="22"/>
                <w:lang w:val="ru-RU"/>
              </w:rPr>
              <w:t xml:space="preserve">объем ценопринимающей части интегральной ценовой заявки, поданной в отношении рассматриваемой ГТП генерации, не превышает величину просуммированного по часам операционных суток суммарного по РГЕ, включенным в данную </w:t>
            </w:r>
            <w:r w:rsidRPr="0088562B">
              <w:rPr>
                <w:rFonts w:ascii="Garamond" w:hAnsi="Garamond"/>
                <w:szCs w:val="22"/>
              </w:rPr>
              <w:t>ГТП, максимума из технического минимума и технологического минимума;</w:t>
            </w:r>
          </w:p>
          <w:p w14:paraId="5AE7CB00" w14:textId="77777777" w:rsidR="009960B0" w:rsidRPr="0088562B" w:rsidRDefault="009960B0" w:rsidP="009960B0">
            <w:pPr>
              <w:pStyle w:val="subsubclauseindent"/>
              <w:numPr>
                <w:ilvl w:val="0"/>
                <w:numId w:val="19"/>
              </w:numPr>
              <w:spacing w:after="0"/>
              <w:ind w:left="156" w:firstLine="0"/>
              <w:rPr>
                <w:rFonts w:ascii="Garamond" w:hAnsi="Garamond"/>
                <w:szCs w:val="22"/>
                <w:lang w:val="ru-RU"/>
              </w:rPr>
            </w:pPr>
            <w:r w:rsidRPr="0088562B">
              <w:rPr>
                <w:rFonts w:ascii="Garamond" w:hAnsi="Garamond"/>
                <w:szCs w:val="22"/>
                <w:lang w:val="ru-RU"/>
              </w:rPr>
              <w:t xml:space="preserve">указанная заявка участника содержит ступень с </w:t>
            </w:r>
            <w:r w:rsidRPr="0088562B">
              <w:rPr>
                <w:rFonts w:ascii="Garamond" w:hAnsi="Garamond"/>
                <w:i/>
                <w:szCs w:val="22"/>
                <w:lang w:val="en-US"/>
              </w:rPr>
              <w:t>l</w:t>
            </w:r>
            <w:r w:rsidRPr="0088562B">
              <w:rPr>
                <w:rFonts w:ascii="Garamond" w:hAnsi="Garamond"/>
                <w:szCs w:val="22"/>
                <w:lang w:val="ru-RU"/>
              </w:rPr>
              <w:t>=1;</w:t>
            </w:r>
          </w:p>
          <w:p w14:paraId="0963952C" w14:textId="77777777" w:rsidR="009960B0" w:rsidRPr="0088562B" w:rsidRDefault="009960B0" w:rsidP="00B93EA4">
            <w:pPr>
              <w:pStyle w:val="subsubclauseindent"/>
              <w:spacing w:after="0"/>
              <w:ind w:left="0"/>
              <w:rPr>
                <w:rFonts w:ascii="Garamond" w:hAnsi="Garamond"/>
                <w:szCs w:val="22"/>
                <w:lang w:val="ru-RU"/>
              </w:rPr>
            </w:pPr>
            <w:r w:rsidRPr="0088562B">
              <w:rPr>
                <w:rFonts w:ascii="Garamond" w:hAnsi="Garamond"/>
                <w:position w:val="-14"/>
                <w:szCs w:val="22"/>
              </w:rPr>
              <w:object w:dxaOrig="1520" w:dyaOrig="400" w14:anchorId="56BEE0E6">
                <v:shape id="_x0000_i1790" type="#_x0000_t75" style="width:101.6pt;height:24.2pt" o:ole="">
                  <v:imagedata r:id="rId1208" o:title=""/>
                </v:shape>
                <o:OLEObject Type="Embed" ProgID="Equation.3" ShapeID="_x0000_i1790" DrawAspect="Content" ObjectID="_1788676684" r:id="rId1209"/>
              </w:object>
            </w:r>
            <w:r w:rsidRPr="0088562B">
              <w:rPr>
                <w:rFonts w:ascii="Garamond" w:hAnsi="Garamond"/>
                <w:szCs w:val="22"/>
                <w:lang w:val="ru-RU"/>
              </w:rPr>
              <w:t>в ином случае;</w:t>
            </w:r>
          </w:p>
          <w:p w14:paraId="4C5E681D" w14:textId="77777777" w:rsidR="009960B0" w:rsidRPr="0088562B" w:rsidRDefault="009960B0" w:rsidP="00B93EA4">
            <w:pPr>
              <w:pStyle w:val="21"/>
              <w:keepNext w:val="0"/>
              <w:keepLines w:val="0"/>
              <w:widowControl w:val="0"/>
              <w:tabs>
                <w:tab w:val="clear" w:pos="643"/>
                <w:tab w:val="clear" w:pos="1260"/>
              </w:tabs>
              <w:spacing w:before="60" w:after="60"/>
              <w:ind w:left="283" w:firstLine="0"/>
              <w:rPr>
                <w:szCs w:val="22"/>
              </w:rPr>
            </w:pPr>
            <w:r w:rsidRPr="0088562B">
              <w:rPr>
                <w:position w:val="-14"/>
                <w:szCs w:val="22"/>
                <w:lang w:val="en-GB"/>
              </w:rPr>
              <w:object w:dxaOrig="1240" w:dyaOrig="420" w14:anchorId="73C6C3D3">
                <v:shape id="_x0000_i1791" type="#_x0000_t75" style="width:1in;height:24.2pt" o:ole="">
                  <v:imagedata r:id="rId1210" o:title=""/>
                </v:shape>
                <o:OLEObject Type="Embed" ProgID="Equation.3" ShapeID="_x0000_i1791" DrawAspect="Content" ObjectID="_1788676685" r:id="rId1211"/>
              </w:object>
            </w:r>
            <w:r w:rsidRPr="0088562B">
              <w:rPr>
                <w:szCs w:val="22"/>
              </w:rPr>
              <w:t xml:space="preserve">― регулируемая цена (тариф) на электрическую энергию, установленная федеральным органом исполнительной власти в области государственного регулирования тарифов в отношении генерирующих объектов, за счет которых формируется перспективный технологический резерв мощности, которые отнесены к ГТП генерации </w:t>
            </w:r>
            <w:r w:rsidRPr="0088562B">
              <w:rPr>
                <w:i/>
                <w:szCs w:val="22"/>
                <w:lang w:val="en-US"/>
              </w:rPr>
              <w:t>q</w:t>
            </w:r>
            <w:r w:rsidRPr="0088562B">
              <w:rPr>
                <w:szCs w:val="22"/>
              </w:rPr>
              <w:t>;</w:t>
            </w:r>
          </w:p>
          <w:p w14:paraId="5CCD040A" w14:textId="77777777" w:rsidR="009960B0" w:rsidRPr="0088562B" w:rsidRDefault="009960B0" w:rsidP="00B93EA4">
            <w:pPr>
              <w:pStyle w:val="21"/>
              <w:keepNext w:val="0"/>
              <w:keepLines w:val="0"/>
              <w:widowControl w:val="0"/>
              <w:tabs>
                <w:tab w:val="clear" w:pos="643"/>
                <w:tab w:val="clear" w:pos="1260"/>
              </w:tabs>
              <w:spacing w:before="60" w:after="60"/>
              <w:ind w:left="283" w:firstLine="0"/>
              <w:rPr>
                <w:szCs w:val="22"/>
              </w:rPr>
            </w:pPr>
            <w:r w:rsidRPr="0088562B">
              <w:rPr>
                <w:position w:val="-14"/>
                <w:szCs w:val="22"/>
                <w:lang w:val="en-GB"/>
              </w:rPr>
              <w:object w:dxaOrig="520" w:dyaOrig="400" w14:anchorId="2B53618D">
                <v:shape id="_x0000_i1792" type="#_x0000_t75" style="width:24.2pt;height:18.15pt" o:ole="">
                  <v:imagedata r:id="rId1212" o:title=""/>
                </v:shape>
                <o:OLEObject Type="Embed" ProgID="Equation.3" ShapeID="_x0000_i1792" DrawAspect="Content" ObjectID="_1788676686" r:id="rId1213"/>
              </w:object>
            </w:r>
            <w:r w:rsidRPr="0088562B">
              <w:rPr>
                <w:szCs w:val="22"/>
              </w:rPr>
              <w:t>― цена электроэнергии в ГТП потребления, рассчитанная для целей расчета стоимости электроэнергии на сутки вперед, определенная в соответствии с п. 5.3.3 настоящего Регламента;</w:t>
            </w:r>
          </w:p>
          <w:p w14:paraId="4020D5DD" w14:textId="77777777" w:rsidR="009960B0" w:rsidRPr="0088562B" w:rsidRDefault="009960B0" w:rsidP="00B93EA4">
            <w:pPr>
              <w:pStyle w:val="subsubclauseindent"/>
              <w:spacing w:before="60" w:after="60"/>
              <w:ind w:left="0"/>
              <w:rPr>
                <w:rFonts w:ascii="Garamond" w:hAnsi="Garamond"/>
                <w:szCs w:val="22"/>
                <w:lang w:val="ru-RU"/>
              </w:rPr>
            </w:pPr>
            <w:r w:rsidRPr="0088562B">
              <w:rPr>
                <w:rFonts w:ascii="Garamond" w:hAnsi="Garamond"/>
                <w:i/>
                <w:szCs w:val="22"/>
              </w:rPr>
              <w:t>i</w:t>
            </w:r>
            <w:r w:rsidRPr="0088562B">
              <w:rPr>
                <w:rFonts w:ascii="Garamond" w:hAnsi="Garamond"/>
                <w:szCs w:val="22"/>
                <w:lang w:val="ru-RU"/>
              </w:rPr>
              <w:t xml:space="preserve"> ― участник оптового рынка;</w:t>
            </w:r>
          </w:p>
          <w:p w14:paraId="46B95E25" w14:textId="77777777" w:rsidR="009960B0" w:rsidRPr="0088562B" w:rsidRDefault="009960B0" w:rsidP="00B93EA4">
            <w:pPr>
              <w:pStyle w:val="subsubclauseindent"/>
              <w:spacing w:before="60" w:after="60"/>
              <w:ind w:left="0"/>
              <w:rPr>
                <w:rFonts w:ascii="Garamond" w:hAnsi="Garamond"/>
                <w:szCs w:val="22"/>
                <w:lang w:val="ru-RU"/>
              </w:rPr>
            </w:pPr>
            <w:r w:rsidRPr="0088562B">
              <w:rPr>
                <w:rFonts w:ascii="Garamond" w:hAnsi="Garamond"/>
                <w:i/>
                <w:szCs w:val="22"/>
                <w:lang w:val="en-US"/>
              </w:rPr>
              <w:t>q</w:t>
            </w:r>
            <w:r w:rsidRPr="0088562B">
              <w:rPr>
                <w:rFonts w:ascii="Garamond" w:hAnsi="Garamond"/>
                <w:szCs w:val="22"/>
                <w:lang w:val="ru-RU"/>
              </w:rPr>
              <w:t xml:space="preserve"> ― ГТП генерации;</w:t>
            </w:r>
          </w:p>
          <w:p w14:paraId="505D89A2" w14:textId="77777777" w:rsidR="009960B0" w:rsidRPr="0088562B" w:rsidRDefault="009960B0" w:rsidP="00B93EA4">
            <w:pPr>
              <w:pStyle w:val="subsubclauseindent"/>
              <w:spacing w:before="60" w:after="60"/>
              <w:ind w:left="0"/>
              <w:rPr>
                <w:rFonts w:ascii="Garamond" w:hAnsi="Garamond"/>
                <w:szCs w:val="22"/>
                <w:lang w:val="ru-RU"/>
              </w:rPr>
            </w:pPr>
            <w:r w:rsidRPr="0088562B">
              <w:rPr>
                <w:rFonts w:ascii="Garamond" w:hAnsi="Garamond"/>
                <w:i/>
                <w:szCs w:val="22"/>
                <w:lang w:val="en-US"/>
              </w:rPr>
              <w:t>d</w:t>
            </w:r>
            <w:r w:rsidRPr="0088562B">
              <w:rPr>
                <w:rFonts w:ascii="Garamond" w:hAnsi="Garamond"/>
                <w:szCs w:val="22"/>
                <w:lang w:val="ru-RU"/>
              </w:rPr>
              <w:t xml:space="preserve"> ― операционные сутки;</w:t>
            </w:r>
          </w:p>
          <w:p w14:paraId="57C5F6CF" w14:textId="3B6CDEEB" w:rsidR="009960B0" w:rsidRPr="00AD2F5B" w:rsidRDefault="009960B0" w:rsidP="00AD2F5B">
            <w:pPr>
              <w:pStyle w:val="subsubclauseindent"/>
              <w:spacing w:before="60" w:after="60"/>
              <w:ind w:left="0"/>
              <w:rPr>
                <w:rFonts w:ascii="Garamond" w:hAnsi="Garamond"/>
                <w:szCs w:val="22"/>
                <w:lang w:val="ru-RU"/>
              </w:rPr>
            </w:pPr>
            <w:r w:rsidRPr="0088562B">
              <w:rPr>
                <w:rFonts w:ascii="Garamond" w:hAnsi="Garamond"/>
                <w:i/>
                <w:szCs w:val="22"/>
              </w:rPr>
              <w:t>h</w:t>
            </w:r>
            <w:r w:rsidRPr="0088562B">
              <w:rPr>
                <w:rFonts w:ascii="Garamond" w:hAnsi="Garamond"/>
                <w:szCs w:val="22"/>
                <w:lang w:val="ru-RU"/>
              </w:rPr>
              <w:t xml:space="preserve"> ― час операционных суток.</w:t>
            </w:r>
          </w:p>
        </w:tc>
        <w:tc>
          <w:tcPr>
            <w:tcW w:w="7201" w:type="dxa"/>
          </w:tcPr>
          <w:p w14:paraId="609A4F8B" w14:textId="77777777" w:rsidR="009960B0" w:rsidRPr="0088562B" w:rsidRDefault="009960B0" w:rsidP="00B93EA4">
            <w:pPr>
              <w:pStyle w:val="subsubclauseindent"/>
              <w:spacing w:before="60" w:after="60"/>
              <w:ind w:left="0"/>
              <w:rPr>
                <w:rFonts w:ascii="Garamond" w:hAnsi="Garamond"/>
                <w:szCs w:val="22"/>
                <w:lang w:val="ru-RU"/>
              </w:rPr>
            </w:pPr>
            <w:r w:rsidRPr="0088562B">
              <w:rPr>
                <w:rFonts w:ascii="Garamond" w:hAnsi="Garamond"/>
                <w:szCs w:val="22"/>
                <w:lang w:val="ru-RU"/>
              </w:rPr>
              <w:t xml:space="preserve">В случае если рассматриваемый час операционных суток </w:t>
            </w:r>
            <w:r w:rsidRPr="0088562B">
              <w:rPr>
                <w:rFonts w:ascii="Garamond" w:hAnsi="Garamond"/>
                <w:i/>
                <w:szCs w:val="22"/>
                <w:lang w:val="en-US"/>
              </w:rPr>
              <w:t>h</w:t>
            </w:r>
            <w:r w:rsidRPr="0088562B">
              <w:rPr>
                <w:rFonts w:ascii="Garamond" w:hAnsi="Garamond"/>
                <w:szCs w:val="22"/>
                <w:lang w:val="ru-RU"/>
              </w:rPr>
              <w:t xml:space="preserve"> не отнесен к периоду действия введенного в установленном порядке государственного регулирования цен (тарифов) в данной ценовой зоне, КО рассчитывает величину </w:t>
            </w:r>
            <w:r w:rsidRPr="0088562B">
              <w:rPr>
                <w:rFonts w:ascii="Garamond" w:hAnsi="Garamond"/>
                <w:position w:val="-14"/>
                <w:szCs w:val="22"/>
              </w:rPr>
              <w:object w:dxaOrig="1020" w:dyaOrig="400" w14:anchorId="38D22747">
                <v:shape id="_x0000_i1793" type="#_x0000_t75" style="width:66.6pt;height:29.6pt" o:ole="">
                  <v:imagedata r:id="rId1075" o:title=""/>
                </v:shape>
                <o:OLEObject Type="Embed" ProgID="Equation.3" ShapeID="_x0000_i1793" DrawAspect="Content" ObjectID="_1788676687" r:id="rId1214"/>
              </w:object>
            </w:r>
            <w:r w:rsidRPr="0088562B">
              <w:rPr>
                <w:rFonts w:ascii="Garamond" w:hAnsi="Garamond"/>
                <w:szCs w:val="22"/>
                <w:lang w:val="ru-RU"/>
              </w:rPr>
              <w:t>в соответствии с формулами:</w:t>
            </w:r>
          </w:p>
          <w:p w14:paraId="1AEA7A5D" w14:textId="77777777" w:rsidR="009960B0" w:rsidRPr="0088562B" w:rsidRDefault="009960B0" w:rsidP="00B93EA4">
            <w:pPr>
              <w:pStyle w:val="subsubclauseindent"/>
              <w:spacing w:before="60" w:after="60"/>
              <w:ind w:left="0"/>
              <w:rPr>
                <w:rFonts w:ascii="Garamond" w:hAnsi="Garamond"/>
                <w:szCs w:val="22"/>
                <w:lang w:val="ru-RU"/>
              </w:rPr>
            </w:pPr>
            <w:r w:rsidRPr="0088562B">
              <w:rPr>
                <w:rFonts w:ascii="Garamond" w:hAnsi="Garamond"/>
                <w:szCs w:val="22"/>
                <w:lang w:val="ru-RU"/>
              </w:rPr>
              <w:t>1. Для участников оптового рынка – поставщиков электрической энергии, в ГТП генерации, принятой в промышленную эксплуатацию:</w:t>
            </w:r>
          </w:p>
          <w:p w14:paraId="306506B8" w14:textId="77777777" w:rsidR="009960B0" w:rsidRPr="0088562B" w:rsidRDefault="009960B0" w:rsidP="009960B0">
            <w:pPr>
              <w:pStyle w:val="subsubclauseindent"/>
              <w:numPr>
                <w:ilvl w:val="0"/>
                <w:numId w:val="28"/>
              </w:numPr>
              <w:spacing w:after="0"/>
              <w:rPr>
                <w:rFonts w:ascii="Garamond" w:hAnsi="Garamond"/>
                <w:szCs w:val="22"/>
                <w:lang w:val="ru-RU"/>
              </w:rPr>
            </w:pPr>
            <w:r w:rsidRPr="0088562B">
              <w:rPr>
                <w:rFonts w:ascii="Garamond" w:hAnsi="Garamond"/>
                <w:szCs w:val="22"/>
                <w:lang w:val="ru-RU"/>
              </w:rPr>
              <w:t>в случае подачи участником оптового рынка неинтегральной ценовой заявки для участия в конкурентном отборе ценовых заявок на сутки вперед:</w:t>
            </w:r>
          </w:p>
          <w:p w14:paraId="2EBF9EE1" w14:textId="77777777" w:rsidR="009960B0" w:rsidRPr="0088562B" w:rsidRDefault="009960B0" w:rsidP="00B93EA4">
            <w:pPr>
              <w:pStyle w:val="subsubclauseindent"/>
              <w:spacing w:after="0"/>
              <w:ind w:left="0"/>
              <w:rPr>
                <w:rFonts w:ascii="Garamond" w:hAnsi="Garamond"/>
                <w:szCs w:val="22"/>
                <w:lang w:val="ru-RU"/>
              </w:rPr>
            </w:pPr>
            <w:r w:rsidRPr="0088562B">
              <w:rPr>
                <w:rFonts w:ascii="Garamond" w:hAnsi="Garamond"/>
                <w:position w:val="-14"/>
                <w:szCs w:val="22"/>
              </w:rPr>
              <w:object w:dxaOrig="4420" w:dyaOrig="400" w14:anchorId="7139AC73">
                <v:shape id="_x0000_i1794" type="#_x0000_t75" style="width:306.15pt;height:29.6pt" o:ole="">
                  <v:imagedata r:id="rId1077" o:title=""/>
                </v:shape>
                <o:OLEObject Type="Embed" ProgID="Equation.3" ShapeID="_x0000_i1794" DrawAspect="Content" ObjectID="_1788676688" r:id="rId1215"/>
              </w:object>
            </w:r>
            <w:r w:rsidRPr="0088562B">
              <w:rPr>
                <w:rFonts w:ascii="Garamond" w:hAnsi="Garamond"/>
                <w:szCs w:val="22"/>
                <w:lang w:val="ru-RU"/>
              </w:rPr>
              <w:t>,</w:t>
            </w:r>
          </w:p>
          <w:p w14:paraId="083EF602" w14:textId="77777777" w:rsidR="009960B0" w:rsidRPr="0088562B" w:rsidRDefault="009960B0" w:rsidP="00B93EA4">
            <w:pPr>
              <w:pStyle w:val="subsubclauseindent"/>
              <w:spacing w:after="0"/>
              <w:ind w:left="0"/>
              <w:rPr>
                <w:rFonts w:ascii="Garamond" w:hAnsi="Garamond"/>
                <w:szCs w:val="22"/>
                <w:lang w:val="ru-RU"/>
              </w:rPr>
            </w:pPr>
            <w:r w:rsidRPr="0088562B">
              <w:rPr>
                <w:rFonts w:ascii="Garamond" w:hAnsi="Garamond"/>
                <w:szCs w:val="22"/>
                <w:lang w:val="ru-RU"/>
              </w:rPr>
              <w:t xml:space="preserve">где величина </w:t>
            </w:r>
            <w:r w:rsidRPr="0088562B">
              <w:rPr>
                <w:rFonts w:ascii="Garamond" w:hAnsi="Garamond"/>
                <w:position w:val="-14"/>
                <w:szCs w:val="22"/>
              </w:rPr>
              <w:object w:dxaOrig="1480" w:dyaOrig="400" w14:anchorId="4C99B9ED">
                <v:shape id="_x0000_i1795" type="#_x0000_t75" style="width:90.15pt;height:24.2pt" o:ole="">
                  <v:imagedata r:id="rId1079" o:title=""/>
                </v:shape>
                <o:OLEObject Type="Embed" ProgID="Equation.3" ShapeID="_x0000_i1795" DrawAspect="Content" ObjectID="_1788676689" r:id="rId1216"/>
              </w:object>
            </w:r>
            <w:r w:rsidRPr="0088562B">
              <w:rPr>
                <w:rFonts w:ascii="Garamond" w:hAnsi="Garamond"/>
                <w:szCs w:val="22"/>
                <w:lang w:val="ru-RU"/>
              </w:rPr>
              <w:t xml:space="preserve"> рассчитывается КО в соответствии с нижеследующим:</w:t>
            </w:r>
          </w:p>
          <w:p w14:paraId="72705D27" w14:textId="77777777" w:rsidR="009960B0" w:rsidRPr="0088562B" w:rsidRDefault="009960B0" w:rsidP="00B93EA4">
            <w:pPr>
              <w:pStyle w:val="subsubclauseindent"/>
              <w:spacing w:after="0"/>
              <w:ind w:left="0"/>
              <w:rPr>
                <w:rFonts w:ascii="Garamond" w:hAnsi="Garamond"/>
                <w:szCs w:val="22"/>
                <w:lang w:val="ru-RU"/>
              </w:rPr>
            </w:pPr>
            <w:r w:rsidRPr="0088562B">
              <w:rPr>
                <w:rFonts w:ascii="Garamond" w:hAnsi="Garamond"/>
                <w:szCs w:val="22"/>
                <w:lang w:val="ru-RU"/>
              </w:rPr>
              <w:t>если</w:t>
            </w:r>
            <w:r w:rsidRPr="00566393">
              <w:rPr>
                <w:rFonts w:ascii="Garamond" w:hAnsi="Garamond"/>
                <w:position w:val="-30"/>
                <w:szCs w:val="22"/>
                <w:highlight w:val="yellow"/>
              </w:rPr>
              <w:object w:dxaOrig="9200" w:dyaOrig="560" w14:anchorId="407EA691">
                <v:shape id="_x0000_i1796" type="#_x0000_t75" style="width:479.8pt;height:29.6pt" o:ole="">
                  <v:imagedata r:id="rId1217" o:title=""/>
                </v:shape>
                <o:OLEObject Type="Embed" ProgID="Equation.3" ShapeID="_x0000_i1796" DrawAspect="Content" ObjectID="_1788676690" r:id="rId1218"/>
              </w:object>
            </w:r>
            <w:r w:rsidRPr="0088562B">
              <w:rPr>
                <w:rFonts w:ascii="Garamond" w:hAnsi="Garamond"/>
                <w:szCs w:val="22"/>
                <w:lang w:val="ru-RU"/>
              </w:rPr>
              <w:t>,</w:t>
            </w:r>
          </w:p>
          <w:p w14:paraId="5BB2845F" w14:textId="77777777" w:rsidR="009960B0" w:rsidRPr="0088562B" w:rsidRDefault="009960B0" w:rsidP="00B93EA4">
            <w:pPr>
              <w:pStyle w:val="subsubclauseindent"/>
              <w:spacing w:after="0"/>
              <w:ind w:left="0"/>
              <w:rPr>
                <w:rFonts w:ascii="Garamond" w:hAnsi="Garamond"/>
                <w:szCs w:val="22"/>
                <w:lang w:val="ru-RU"/>
              </w:rPr>
            </w:pPr>
            <w:r w:rsidRPr="0088562B">
              <w:rPr>
                <w:rFonts w:ascii="Garamond" w:hAnsi="Garamond"/>
                <w:szCs w:val="22"/>
                <w:lang w:val="ru-RU"/>
              </w:rPr>
              <w:t>то</w:t>
            </w:r>
          </w:p>
          <w:p w14:paraId="6A8D1D3B" w14:textId="77777777" w:rsidR="009960B0" w:rsidRPr="0088562B" w:rsidRDefault="009960B0" w:rsidP="00B93EA4">
            <w:pPr>
              <w:pStyle w:val="subsubclauseindent"/>
              <w:spacing w:after="0"/>
              <w:ind w:left="0"/>
              <w:rPr>
                <w:rFonts w:ascii="Garamond" w:hAnsi="Garamond"/>
                <w:szCs w:val="22"/>
                <w:lang w:val="ru-RU"/>
              </w:rPr>
            </w:pPr>
            <w:r w:rsidRPr="0088562B">
              <w:rPr>
                <w:rFonts w:ascii="Garamond" w:hAnsi="Garamond"/>
                <w:position w:val="-28"/>
                <w:szCs w:val="22"/>
              </w:rPr>
              <w:object w:dxaOrig="6340" w:dyaOrig="540" w14:anchorId="55C8F0FA">
                <v:shape id="_x0000_i1797" type="#_x0000_t75" style="width:330.4pt;height:29.6pt" o:ole="">
                  <v:imagedata r:id="rId1083" o:title=""/>
                </v:shape>
                <o:OLEObject Type="Embed" ProgID="Equation.3" ShapeID="_x0000_i1797" DrawAspect="Content" ObjectID="_1788676691" r:id="rId1219"/>
              </w:object>
            </w:r>
            <w:r w:rsidRPr="0088562B">
              <w:rPr>
                <w:rFonts w:ascii="Garamond" w:hAnsi="Garamond"/>
                <w:position w:val="-28"/>
                <w:szCs w:val="22"/>
                <w:lang w:val="ru-RU"/>
              </w:rPr>
              <w:t>,</w:t>
            </w:r>
          </w:p>
          <w:p w14:paraId="42A74FC7" w14:textId="77777777" w:rsidR="009960B0" w:rsidRPr="0088562B" w:rsidRDefault="009960B0" w:rsidP="00B93EA4">
            <w:pPr>
              <w:pStyle w:val="subsubclauseindent"/>
              <w:spacing w:after="0"/>
              <w:ind w:left="0"/>
              <w:rPr>
                <w:rFonts w:ascii="Garamond" w:hAnsi="Garamond"/>
                <w:szCs w:val="22"/>
                <w:lang w:val="ru-RU"/>
              </w:rPr>
            </w:pPr>
            <w:r w:rsidRPr="0088562B">
              <w:rPr>
                <w:rFonts w:ascii="Garamond" w:hAnsi="Garamond"/>
                <w:szCs w:val="22"/>
                <w:lang w:val="ru-RU"/>
              </w:rPr>
              <w:t>иначе:</w:t>
            </w:r>
            <w:r w:rsidRPr="0088562B">
              <w:rPr>
                <w:rFonts w:ascii="Garamond" w:hAnsi="Garamond"/>
                <w:position w:val="-14"/>
                <w:szCs w:val="22"/>
                <w:lang w:val="ru-RU"/>
              </w:rPr>
              <w:t xml:space="preserve"> </w:t>
            </w:r>
            <w:r w:rsidRPr="0088562B">
              <w:rPr>
                <w:rFonts w:ascii="Garamond" w:hAnsi="Garamond"/>
                <w:position w:val="-14"/>
                <w:szCs w:val="22"/>
              </w:rPr>
              <w:object w:dxaOrig="1860" w:dyaOrig="400" w14:anchorId="18D17AAB">
                <v:shape id="_x0000_i1798" type="#_x0000_t75" style="width:90.15pt;height:18.15pt" o:ole="">
                  <v:imagedata r:id="rId1085" o:title=""/>
                </v:shape>
                <o:OLEObject Type="Embed" ProgID="Equation.3" ShapeID="_x0000_i1798" DrawAspect="Content" ObjectID="_1788676692" r:id="rId1220"/>
              </w:object>
            </w:r>
            <w:r w:rsidRPr="0088562B">
              <w:rPr>
                <w:rFonts w:ascii="Garamond" w:hAnsi="Garamond"/>
                <w:szCs w:val="22"/>
                <w:lang w:val="ru-RU"/>
              </w:rPr>
              <w:t>,</w:t>
            </w:r>
          </w:p>
          <w:p w14:paraId="27AC5BFD" w14:textId="69D19B9D" w:rsidR="009960B0" w:rsidRPr="0088562B" w:rsidRDefault="009960B0" w:rsidP="00B93EA4">
            <w:pPr>
              <w:pStyle w:val="subsubclauseindent"/>
              <w:spacing w:after="0"/>
              <w:ind w:left="0"/>
              <w:rPr>
                <w:rFonts w:ascii="Garamond" w:hAnsi="Garamond"/>
                <w:szCs w:val="22"/>
                <w:lang w:val="ru-RU"/>
              </w:rPr>
            </w:pPr>
            <w:r w:rsidRPr="0088562B">
              <w:rPr>
                <w:rFonts w:ascii="Garamond" w:hAnsi="Garamond"/>
                <w:szCs w:val="22"/>
                <w:lang w:val="ru-RU"/>
              </w:rPr>
              <w:t xml:space="preserve">где </w:t>
            </w:r>
            <w:r w:rsidR="0053254E" w:rsidRPr="00566393">
              <w:rPr>
                <w:rFonts w:ascii="Garamond" w:hAnsi="Garamond"/>
                <w:position w:val="-64"/>
                <w:szCs w:val="22"/>
                <w:highlight w:val="yellow"/>
              </w:rPr>
              <w:object w:dxaOrig="10880" w:dyaOrig="1400" w14:anchorId="375BAF6A">
                <v:shape id="_x0000_i1799" type="#_x0000_t75" style="width:343.85pt;height:41.7pt" o:ole="">
                  <v:imagedata r:id="rId1221" o:title=""/>
                </v:shape>
                <o:OLEObject Type="Embed" ProgID="Equation.3" ShapeID="_x0000_i1799" DrawAspect="Content" ObjectID="_1788676693" r:id="rId1222"/>
              </w:object>
            </w:r>
            <w:r w:rsidRPr="0088562B">
              <w:rPr>
                <w:rFonts w:ascii="Garamond" w:hAnsi="Garamond"/>
                <w:position w:val="-64"/>
                <w:szCs w:val="22"/>
                <w:lang w:val="ru-RU"/>
              </w:rPr>
              <w:t>;</w:t>
            </w:r>
          </w:p>
          <w:p w14:paraId="1A51B275" w14:textId="77777777" w:rsidR="009960B0" w:rsidRPr="0088562B" w:rsidRDefault="009960B0" w:rsidP="00B93EA4">
            <w:pPr>
              <w:pStyle w:val="21"/>
              <w:keepNext w:val="0"/>
              <w:keepLines w:val="0"/>
              <w:widowControl w:val="0"/>
              <w:tabs>
                <w:tab w:val="clear" w:pos="643"/>
                <w:tab w:val="clear" w:pos="1260"/>
              </w:tabs>
              <w:spacing w:before="60" w:after="60"/>
              <w:ind w:left="283" w:firstLine="0"/>
              <w:rPr>
                <w:i/>
                <w:szCs w:val="22"/>
              </w:rPr>
            </w:pPr>
            <w:r w:rsidRPr="0088562B">
              <w:rPr>
                <w:position w:val="-14"/>
                <w:szCs w:val="22"/>
                <w:lang w:val="en-GB"/>
              </w:rPr>
              <w:object w:dxaOrig="1120" w:dyaOrig="400" w14:anchorId="53653F50">
                <v:shape id="_x0000_i1800" type="#_x0000_t75" style="width:1in;height:24.2pt" o:ole="">
                  <v:imagedata r:id="rId1089" o:title=""/>
                </v:shape>
                <o:OLEObject Type="Embed" ProgID="Equation.3" ShapeID="_x0000_i1800" DrawAspect="Content" ObjectID="_1788676694" r:id="rId1223"/>
              </w:object>
            </w:r>
            <w:r w:rsidRPr="0088562B">
              <w:rPr>
                <w:szCs w:val="22"/>
              </w:rPr>
              <w:t xml:space="preserve"> [руб./МВт</w:t>
            </w:r>
            <w:r w:rsidRPr="0088562B">
              <w:rPr>
                <w:szCs w:val="22"/>
              </w:rPr>
              <w:sym w:font="Symbol" w:char="F0D7"/>
            </w:r>
            <w:r w:rsidRPr="0088562B">
              <w:rPr>
                <w:szCs w:val="22"/>
              </w:rPr>
              <w:t xml:space="preserve">ч] – цена модельной пары &lt;цена – количество&gt; </w:t>
            </w:r>
            <w:r w:rsidRPr="0088562B">
              <w:rPr>
                <w:i/>
                <w:szCs w:val="22"/>
                <w:lang w:val="en-US"/>
              </w:rPr>
              <w:t>l</w:t>
            </w:r>
            <w:r w:rsidRPr="0088562B">
              <w:rPr>
                <w:i/>
                <w:szCs w:val="22"/>
              </w:rPr>
              <w:t xml:space="preserve"> </w:t>
            </w:r>
            <w:r w:rsidRPr="0088562B">
              <w:rPr>
                <w:szCs w:val="22"/>
              </w:rPr>
              <w:t xml:space="preserve">с учетом распределения по часам количеств в интегральных подзаявках для участника </w:t>
            </w:r>
            <w:r w:rsidRPr="0088562B">
              <w:rPr>
                <w:i/>
                <w:szCs w:val="22"/>
                <w:lang w:val="en-US"/>
              </w:rPr>
              <w:t>i</w:t>
            </w:r>
            <w:r w:rsidRPr="0088562B">
              <w:rPr>
                <w:szCs w:val="22"/>
              </w:rPr>
              <w:t xml:space="preserve"> в ГТП генерации </w:t>
            </w:r>
            <w:r w:rsidRPr="0088562B">
              <w:rPr>
                <w:i/>
                <w:szCs w:val="22"/>
                <w:lang w:val="en-US"/>
              </w:rPr>
              <w:t>q</w:t>
            </w:r>
            <w:r w:rsidRPr="0088562B">
              <w:rPr>
                <w:szCs w:val="22"/>
              </w:rPr>
              <w:t xml:space="preserve"> в час операционных суток </w:t>
            </w:r>
            <w:r w:rsidRPr="0088562B">
              <w:rPr>
                <w:i/>
                <w:szCs w:val="22"/>
                <w:lang w:val="en-US"/>
              </w:rPr>
              <w:t>h</w:t>
            </w:r>
            <w:r w:rsidRPr="0088562B">
              <w:rPr>
                <w:szCs w:val="22"/>
              </w:rPr>
              <w:t>, сформированной в соответствии с Методикой формирования входных и выходных данных при проведении конкурентного отбора и определении планового почасового производства и потребления участников оптового рынка,</w:t>
            </w:r>
            <w:r w:rsidRPr="0088562B">
              <w:rPr>
                <w:i/>
                <w:szCs w:val="22"/>
              </w:rPr>
              <w:t xml:space="preserve"> </w:t>
            </w:r>
            <w:r w:rsidRPr="0088562B">
              <w:rPr>
                <w:szCs w:val="22"/>
              </w:rPr>
              <w:t>являющейся приложением к</w:t>
            </w:r>
            <w:r w:rsidRPr="0088562B">
              <w:rPr>
                <w:i/>
                <w:szCs w:val="22"/>
              </w:rPr>
              <w:t xml:space="preserve"> Регламенту проведения конкурентного отбора ценовых заявок на сутки вперед </w:t>
            </w:r>
            <w:r w:rsidRPr="0088562B">
              <w:rPr>
                <w:szCs w:val="22"/>
              </w:rPr>
              <w:t>(Приложение № 7</w:t>
            </w:r>
            <w:r w:rsidRPr="0088562B">
              <w:rPr>
                <w:i/>
                <w:szCs w:val="22"/>
              </w:rPr>
              <w:t xml:space="preserve"> </w:t>
            </w:r>
            <w:r w:rsidRPr="0088562B">
              <w:rPr>
                <w:szCs w:val="22"/>
              </w:rPr>
              <w:t>к</w:t>
            </w:r>
            <w:r w:rsidRPr="0088562B">
              <w:rPr>
                <w:i/>
                <w:szCs w:val="22"/>
              </w:rPr>
              <w:t xml:space="preserve"> Договору о присоединении к торговой системе оптового рынка). </w:t>
            </w:r>
            <w:r w:rsidRPr="0088562B">
              <w:rPr>
                <w:szCs w:val="22"/>
              </w:rPr>
              <w:t>При этом при расчете </w:t>
            </w:r>
            <w:r w:rsidRPr="0088562B">
              <w:rPr>
                <w:position w:val="-14"/>
                <w:szCs w:val="22"/>
                <w:lang w:val="en-GB"/>
              </w:rPr>
              <w:object w:dxaOrig="1120" w:dyaOrig="400" w14:anchorId="6E3AB6AD">
                <v:shape id="_x0000_i1801" type="#_x0000_t75" style="width:1in;height:24.2pt" o:ole="">
                  <v:imagedata r:id="rId1091" o:title=""/>
                </v:shape>
                <o:OLEObject Type="Embed" ProgID="Equation.3" ShapeID="_x0000_i1801" DrawAspect="Content" ObjectID="_1788676695" r:id="rId1224"/>
              </w:object>
            </w:r>
            <w:r w:rsidRPr="0088562B">
              <w:rPr>
                <w:szCs w:val="22"/>
              </w:rPr>
              <w:t xml:space="preserve"> в соответствии с указанной Методикой в качестве величины нижнего предела регулирования по РГЕ применяется максимум из технического минимума по РГЕ и технологического минимума по РГЕ;</w:t>
            </w:r>
          </w:p>
          <w:p w14:paraId="4B37F929" w14:textId="77777777" w:rsidR="009960B0" w:rsidRPr="0088562B" w:rsidRDefault="009960B0" w:rsidP="00B93EA4">
            <w:pPr>
              <w:pStyle w:val="subsubclauseindent"/>
              <w:spacing w:before="60" w:after="60"/>
              <w:ind w:left="0"/>
              <w:rPr>
                <w:rFonts w:ascii="Garamond" w:hAnsi="Garamond"/>
                <w:szCs w:val="22"/>
                <w:lang w:val="ru-RU"/>
              </w:rPr>
            </w:pPr>
            <w:r w:rsidRPr="0088562B">
              <w:rPr>
                <w:rFonts w:ascii="Garamond" w:hAnsi="Garamond"/>
                <w:position w:val="-14"/>
                <w:szCs w:val="22"/>
              </w:rPr>
              <w:object w:dxaOrig="940" w:dyaOrig="400" w14:anchorId="5D7F0A26">
                <v:shape id="_x0000_i1802" type="#_x0000_t75" style="width:47.8pt;height:18.15pt" o:ole="">
                  <v:imagedata r:id="rId1093" o:title=""/>
                </v:shape>
                <o:OLEObject Type="Embed" ProgID="Equation.3" ShapeID="_x0000_i1802" DrawAspect="Content" ObjectID="_1788676696" r:id="rId1225"/>
              </w:object>
            </w:r>
            <w:r w:rsidRPr="0088562B">
              <w:rPr>
                <w:rFonts w:ascii="Garamond" w:hAnsi="Garamond"/>
                <w:szCs w:val="22"/>
                <w:lang w:val="ru-RU"/>
              </w:rPr>
              <w:t xml:space="preserve">– объем модельной пары &lt;цена – количество&gt; </w:t>
            </w:r>
            <w:r w:rsidRPr="0088562B">
              <w:rPr>
                <w:rFonts w:ascii="Garamond" w:hAnsi="Garamond"/>
                <w:i/>
                <w:szCs w:val="22"/>
                <w:lang w:val="en-US"/>
              </w:rPr>
              <w:t>l</w:t>
            </w:r>
            <w:r w:rsidRPr="0088562B">
              <w:rPr>
                <w:rFonts w:ascii="Garamond" w:hAnsi="Garamond"/>
                <w:szCs w:val="22"/>
                <w:lang w:val="ru-RU"/>
              </w:rPr>
              <w:t xml:space="preserve"> с учетом распределения по часам количеств в интегральных подзаявках для участника </w:t>
            </w:r>
            <w:r w:rsidRPr="0088562B">
              <w:rPr>
                <w:rFonts w:ascii="Garamond" w:hAnsi="Garamond"/>
                <w:i/>
                <w:szCs w:val="22"/>
                <w:lang w:val="en-US"/>
              </w:rPr>
              <w:t>i</w:t>
            </w:r>
            <w:r w:rsidRPr="0088562B">
              <w:rPr>
                <w:rFonts w:ascii="Garamond" w:hAnsi="Garamond"/>
                <w:szCs w:val="22"/>
                <w:lang w:val="ru-RU"/>
              </w:rPr>
              <w:t xml:space="preserve"> в ГТП генерации </w:t>
            </w:r>
            <w:r w:rsidRPr="0088562B">
              <w:rPr>
                <w:rFonts w:ascii="Garamond" w:hAnsi="Garamond"/>
                <w:i/>
                <w:szCs w:val="22"/>
                <w:lang w:val="en-US"/>
              </w:rPr>
              <w:t>q</w:t>
            </w:r>
            <w:r w:rsidRPr="0088562B">
              <w:rPr>
                <w:rFonts w:ascii="Garamond" w:hAnsi="Garamond"/>
                <w:szCs w:val="22"/>
                <w:lang w:val="ru-RU"/>
              </w:rPr>
              <w:t xml:space="preserve"> в час операционных суток </w:t>
            </w:r>
            <w:r w:rsidRPr="0088562B">
              <w:rPr>
                <w:rFonts w:ascii="Garamond" w:hAnsi="Garamond"/>
                <w:i/>
                <w:szCs w:val="22"/>
                <w:lang w:val="en-US"/>
              </w:rPr>
              <w:t>h</w:t>
            </w:r>
            <w:r w:rsidRPr="0088562B">
              <w:rPr>
                <w:rFonts w:ascii="Garamond" w:hAnsi="Garamond"/>
                <w:szCs w:val="22"/>
                <w:lang w:val="ru-RU"/>
              </w:rPr>
              <w:t>, сформированной в соответствии с Методикой формирования входных и выходных данных при проведении конкурентного отбора и определении планового почасового производства и потребления участников оптового рынка,</w:t>
            </w:r>
            <w:r w:rsidRPr="0088562B">
              <w:rPr>
                <w:rFonts w:ascii="Garamond" w:hAnsi="Garamond"/>
                <w:i/>
                <w:szCs w:val="22"/>
                <w:lang w:val="ru-RU"/>
              </w:rPr>
              <w:t xml:space="preserve"> </w:t>
            </w:r>
            <w:r w:rsidRPr="0088562B">
              <w:rPr>
                <w:rFonts w:ascii="Garamond" w:hAnsi="Garamond"/>
                <w:szCs w:val="22"/>
                <w:lang w:val="ru-RU"/>
              </w:rPr>
              <w:t>являющейся приложением к</w:t>
            </w:r>
            <w:r w:rsidRPr="0088562B">
              <w:rPr>
                <w:rFonts w:ascii="Garamond" w:hAnsi="Garamond"/>
                <w:i/>
                <w:szCs w:val="22"/>
                <w:lang w:val="ru-RU"/>
              </w:rPr>
              <w:t xml:space="preserve"> Регламенту проведения конкурентного отбора ценовых заявок на сутки вперед </w:t>
            </w:r>
            <w:r w:rsidRPr="0088562B">
              <w:rPr>
                <w:rFonts w:ascii="Garamond" w:hAnsi="Garamond"/>
                <w:szCs w:val="22"/>
                <w:lang w:val="ru-RU"/>
              </w:rPr>
              <w:t>(Приложение № 7</w:t>
            </w:r>
            <w:r w:rsidRPr="0088562B">
              <w:rPr>
                <w:rFonts w:ascii="Garamond" w:hAnsi="Garamond"/>
                <w:i/>
                <w:szCs w:val="22"/>
                <w:lang w:val="ru-RU"/>
              </w:rPr>
              <w:t xml:space="preserve"> </w:t>
            </w:r>
            <w:r w:rsidRPr="0088562B">
              <w:rPr>
                <w:rFonts w:ascii="Garamond" w:hAnsi="Garamond"/>
                <w:szCs w:val="22"/>
                <w:lang w:val="ru-RU"/>
              </w:rPr>
              <w:t>к</w:t>
            </w:r>
            <w:r w:rsidRPr="0088562B">
              <w:rPr>
                <w:rFonts w:ascii="Garamond" w:hAnsi="Garamond"/>
                <w:i/>
                <w:szCs w:val="22"/>
                <w:lang w:val="ru-RU"/>
              </w:rPr>
              <w:t xml:space="preserve"> Договору о присоединении к торговой системе оптового </w:t>
            </w:r>
            <w:r w:rsidRPr="0088562B">
              <w:rPr>
                <w:rFonts w:ascii="Garamond" w:hAnsi="Garamond"/>
                <w:szCs w:val="22"/>
                <w:lang w:val="ru-RU"/>
              </w:rPr>
              <w:t>рынка). При этом при расчете</w:t>
            </w:r>
            <w:r w:rsidRPr="0088562B">
              <w:rPr>
                <w:rFonts w:ascii="Garamond" w:hAnsi="Garamond"/>
                <w:position w:val="-14"/>
                <w:szCs w:val="22"/>
              </w:rPr>
              <w:object w:dxaOrig="940" w:dyaOrig="400" w14:anchorId="6DB54505">
                <v:shape id="_x0000_i1803" type="#_x0000_t75" style="width:47.8pt;height:18.15pt" o:ole="">
                  <v:imagedata r:id="rId1095" o:title=""/>
                </v:shape>
                <o:OLEObject Type="Embed" ProgID="Equation.3" ShapeID="_x0000_i1803" DrawAspect="Content" ObjectID="_1788676697" r:id="rId1226"/>
              </w:object>
            </w:r>
            <w:r w:rsidRPr="0088562B">
              <w:rPr>
                <w:rFonts w:ascii="Garamond" w:hAnsi="Garamond"/>
                <w:szCs w:val="22"/>
              </w:rPr>
              <w:t> </w:t>
            </w:r>
            <w:r w:rsidRPr="0088562B">
              <w:rPr>
                <w:rFonts w:ascii="Garamond" w:hAnsi="Garamond"/>
                <w:szCs w:val="22"/>
                <w:lang w:val="ru-RU"/>
              </w:rPr>
              <w:t>в соответствии с указанной Методикой в качестве величины нижнего предела регулирования по РГЕ применяется максимум из технического минимума по РГЕ и технологического минимума по РГЕ;</w:t>
            </w:r>
          </w:p>
          <w:p w14:paraId="3D5E7EC0" w14:textId="77777777" w:rsidR="009960B0" w:rsidRPr="0088562B" w:rsidRDefault="009960B0" w:rsidP="00B93EA4">
            <w:pPr>
              <w:pStyle w:val="subsubclauseindent"/>
              <w:spacing w:before="60" w:after="60"/>
              <w:ind w:left="0"/>
              <w:rPr>
                <w:rFonts w:ascii="Garamond" w:hAnsi="Garamond"/>
                <w:szCs w:val="22"/>
                <w:lang w:val="ru-RU"/>
              </w:rPr>
            </w:pPr>
            <w:r w:rsidRPr="0088562B">
              <w:rPr>
                <w:rFonts w:ascii="Garamond" w:hAnsi="Garamond"/>
                <w:i/>
                <w:szCs w:val="22"/>
                <w:lang w:val="en-US"/>
              </w:rPr>
              <w:t>l</w:t>
            </w:r>
            <w:r w:rsidRPr="0088562B">
              <w:rPr>
                <w:rFonts w:ascii="Garamond" w:hAnsi="Garamond"/>
                <w:i/>
                <w:szCs w:val="22"/>
                <w:lang w:val="ru-RU"/>
              </w:rPr>
              <w:t xml:space="preserve"> </w:t>
            </w:r>
            <w:r w:rsidRPr="0088562B">
              <w:rPr>
                <w:rFonts w:ascii="Garamond" w:hAnsi="Garamond"/>
                <w:szCs w:val="22"/>
                <w:lang w:val="ru-RU"/>
              </w:rPr>
              <w:t>≥0 – номер ступени;</w:t>
            </w:r>
          </w:p>
          <w:p w14:paraId="6D3151F5" w14:textId="77777777" w:rsidR="009960B0" w:rsidRPr="0088562B" w:rsidRDefault="009960B0" w:rsidP="00B93EA4">
            <w:pPr>
              <w:pStyle w:val="subsubclauseindent"/>
              <w:spacing w:before="60" w:after="60"/>
              <w:ind w:left="0"/>
              <w:rPr>
                <w:rFonts w:ascii="Garamond" w:hAnsi="Garamond"/>
                <w:szCs w:val="22"/>
                <w:lang w:val="ru-RU"/>
              </w:rPr>
            </w:pPr>
            <w:r w:rsidRPr="0088562B">
              <w:rPr>
                <w:rFonts w:ascii="Garamond" w:hAnsi="Garamond"/>
                <w:position w:val="-14"/>
                <w:szCs w:val="22"/>
              </w:rPr>
              <w:object w:dxaOrig="1480" w:dyaOrig="400" w14:anchorId="5E25BC43">
                <v:shape id="_x0000_i1804" type="#_x0000_t75" style="width:77.4pt;height:18.15pt" o:ole="">
                  <v:imagedata r:id="rId1097" o:title=""/>
                </v:shape>
                <o:OLEObject Type="Embed" ProgID="Equation.3" ShapeID="_x0000_i1804" DrawAspect="Content" ObjectID="_1788676698" r:id="rId1227"/>
              </w:object>
            </w:r>
            <w:r w:rsidRPr="0088562B">
              <w:rPr>
                <w:rFonts w:ascii="Garamond" w:hAnsi="Garamond"/>
                <w:szCs w:val="22"/>
                <w:lang w:val="ru-RU"/>
              </w:rPr>
              <w:t>– объем ступени, предшествующей нулевой, равен нулю;</w:t>
            </w:r>
          </w:p>
          <w:p w14:paraId="1822056A" w14:textId="77777777" w:rsidR="009960B0" w:rsidRPr="0088562B" w:rsidRDefault="009960B0" w:rsidP="00B93EA4">
            <w:pPr>
              <w:jc w:val="both"/>
              <w:rPr>
                <w:rFonts w:ascii="Garamond" w:hAnsi="Garamond"/>
                <w:sz w:val="22"/>
                <w:szCs w:val="22"/>
              </w:rPr>
            </w:pPr>
            <w:r w:rsidRPr="0088562B">
              <w:rPr>
                <w:rFonts w:ascii="Garamond" w:hAnsi="Garamond"/>
                <w:position w:val="-14"/>
                <w:sz w:val="22"/>
                <w:szCs w:val="22"/>
              </w:rPr>
              <w:object w:dxaOrig="999" w:dyaOrig="400" w14:anchorId="68B44276">
                <v:shape id="_x0000_i1805" type="#_x0000_t75" style="width:47.8pt;height:18.15pt" o:ole="">
                  <v:imagedata r:id="rId1099" o:title=""/>
                </v:shape>
                <o:OLEObject Type="Embed" ProgID="Equation.3" ShapeID="_x0000_i1805" DrawAspect="Content" ObjectID="_1788676699" r:id="rId1228"/>
              </w:object>
            </w:r>
            <w:r w:rsidRPr="0088562B">
              <w:rPr>
                <w:rFonts w:ascii="Garamond" w:hAnsi="Garamond"/>
                <w:sz w:val="22"/>
                <w:szCs w:val="22"/>
              </w:rPr>
              <w:t xml:space="preserve">– величина технического минимума по режимной генерирующей единице </w:t>
            </w:r>
            <w:r w:rsidRPr="0088562B">
              <w:rPr>
                <w:rFonts w:ascii="Garamond" w:hAnsi="Garamond"/>
                <w:i/>
                <w:sz w:val="22"/>
                <w:szCs w:val="22"/>
                <w:lang w:val="en-US"/>
              </w:rPr>
              <w:t>g</w:t>
            </w:r>
            <w:r w:rsidRPr="0088562B">
              <w:rPr>
                <w:rFonts w:ascii="Garamond" w:hAnsi="Garamond"/>
                <w:sz w:val="22"/>
                <w:szCs w:val="22"/>
              </w:rPr>
              <w:t xml:space="preserve">, представленная СО в КО в составе актуализированной расчетной модели в отношении часа </w:t>
            </w:r>
            <w:r w:rsidRPr="0088562B">
              <w:rPr>
                <w:rFonts w:ascii="Garamond" w:hAnsi="Garamond"/>
                <w:i/>
                <w:sz w:val="22"/>
                <w:szCs w:val="22"/>
                <w:lang w:val="en-US"/>
              </w:rPr>
              <w:t>h</w:t>
            </w:r>
            <w:r w:rsidRPr="0088562B">
              <w:rPr>
                <w:rFonts w:ascii="Garamond" w:hAnsi="Garamond"/>
                <w:sz w:val="22"/>
                <w:szCs w:val="22"/>
              </w:rPr>
              <w:t xml:space="preserve"> рассматриваемых операционных суток в соответствии с </w:t>
            </w:r>
            <w:r w:rsidRPr="0088562B">
              <w:rPr>
                <w:rFonts w:ascii="Garamond" w:hAnsi="Garamond"/>
                <w:i/>
                <w:sz w:val="22"/>
                <w:szCs w:val="22"/>
              </w:rPr>
              <w:t>Регламентом актуализации расчетной модели</w:t>
            </w:r>
            <w:r w:rsidRPr="0088562B">
              <w:rPr>
                <w:rFonts w:ascii="Garamond" w:hAnsi="Garamond"/>
                <w:sz w:val="22"/>
                <w:szCs w:val="22"/>
              </w:rPr>
              <w:t xml:space="preserve"> (Приложение № 3 к </w:t>
            </w:r>
            <w:r w:rsidRPr="0088562B">
              <w:rPr>
                <w:rFonts w:ascii="Garamond" w:hAnsi="Garamond"/>
                <w:i/>
                <w:sz w:val="22"/>
                <w:szCs w:val="22"/>
              </w:rPr>
              <w:t>Договору о присоединении к торговой системе оптового рынка</w:t>
            </w:r>
            <w:r w:rsidRPr="0088562B">
              <w:rPr>
                <w:rFonts w:ascii="Garamond" w:hAnsi="Garamond"/>
                <w:sz w:val="22"/>
                <w:szCs w:val="22"/>
              </w:rPr>
              <w:t>);</w:t>
            </w:r>
          </w:p>
          <w:p w14:paraId="6C366C14" w14:textId="77777777" w:rsidR="009960B0" w:rsidRPr="0088562B" w:rsidRDefault="009960B0" w:rsidP="00B93EA4">
            <w:pPr>
              <w:jc w:val="both"/>
              <w:rPr>
                <w:rFonts w:ascii="Garamond" w:hAnsi="Garamond"/>
                <w:sz w:val="22"/>
                <w:szCs w:val="22"/>
              </w:rPr>
            </w:pPr>
            <w:r w:rsidRPr="0088562B">
              <w:rPr>
                <w:rFonts w:ascii="Garamond" w:hAnsi="Garamond"/>
                <w:position w:val="-14"/>
                <w:sz w:val="22"/>
                <w:szCs w:val="22"/>
              </w:rPr>
              <w:object w:dxaOrig="1260" w:dyaOrig="400" w14:anchorId="666686D3">
                <v:shape id="_x0000_i1806" type="#_x0000_t75" style="width:59.2pt;height:18.15pt" o:ole="">
                  <v:imagedata r:id="rId1101" o:title=""/>
                </v:shape>
                <o:OLEObject Type="Embed" ProgID="Equation.3" ShapeID="_x0000_i1806" DrawAspect="Content" ObjectID="_1788676700" r:id="rId1229"/>
              </w:object>
            </w:r>
            <w:r w:rsidRPr="0088562B">
              <w:rPr>
                <w:rFonts w:ascii="Garamond" w:hAnsi="Garamond"/>
                <w:sz w:val="22"/>
                <w:szCs w:val="22"/>
              </w:rPr>
              <w:t xml:space="preserve">– величина технологического минимума по режимной генерирующей единице </w:t>
            </w:r>
            <w:r w:rsidRPr="0088562B">
              <w:rPr>
                <w:rFonts w:ascii="Garamond" w:hAnsi="Garamond"/>
                <w:i/>
                <w:sz w:val="22"/>
                <w:szCs w:val="22"/>
              </w:rPr>
              <w:t>g</w:t>
            </w:r>
            <w:r w:rsidRPr="0088562B">
              <w:rPr>
                <w:rFonts w:ascii="Garamond" w:hAnsi="Garamond"/>
                <w:sz w:val="22"/>
                <w:szCs w:val="22"/>
              </w:rPr>
              <w:t xml:space="preserve">, представленная СО в КО в составе актуализированной расчетной модели в отношении часа </w:t>
            </w:r>
            <w:r w:rsidRPr="0088562B">
              <w:rPr>
                <w:rFonts w:ascii="Garamond" w:hAnsi="Garamond"/>
                <w:i/>
                <w:sz w:val="22"/>
                <w:szCs w:val="22"/>
                <w:lang w:val="en-US"/>
              </w:rPr>
              <w:t>h</w:t>
            </w:r>
            <w:r w:rsidRPr="0088562B">
              <w:rPr>
                <w:rFonts w:ascii="Garamond" w:hAnsi="Garamond"/>
                <w:sz w:val="22"/>
                <w:szCs w:val="22"/>
              </w:rPr>
              <w:t xml:space="preserve"> рассматриваемых операционных суток в соответствии с </w:t>
            </w:r>
            <w:r w:rsidRPr="0088562B">
              <w:rPr>
                <w:rFonts w:ascii="Garamond" w:hAnsi="Garamond"/>
                <w:i/>
                <w:sz w:val="22"/>
                <w:szCs w:val="22"/>
              </w:rPr>
              <w:t>Регламентом актуализации расчетной модели</w:t>
            </w:r>
            <w:r w:rsidRPr="0088562B">
              <w:rPr>
                <w:rFonts w:ascii="Garamond" w:hAnsi="Garamond"/>
                <w:sz w:val="22"/>
                <w:szCs w:val="22"/>
              </w:rPr>
              <w:t xml:space="preserve"> (Приложение № 3 к </w:t>
            </w:r>
            <w:r w:rsidRPr="0088562B">
              <w:rPr>
                <w:rFonts w:ascii="Garamond" w:hAnsi="Garamond"/>
                <w:i/>
                <w:sz w:val="22"/>
                <w:szCs w:val="22"/>
              </w:rPr>
              <w:t>Договору о присоединении к торговой системе оптового рынка</w:t>
            </w:r>
            <w:r w:rsidRPr="0088562B">
              <w:rPr>
                <w:rFonts w:ascii="Garamond" w:hAnsi="Garamond"/>
                <w:sz w:val="22"/>
                <w:szCs w:val="22"/>
              </w:rPr>
              <w:t>);</w:t>
            </w:r>
          </w:p>
          <w:p w14:paraId="7EDD1A6C" w14:textId="77777777" w:rsidR="009960B0" w:rsidRPr="0088562B" w:rsidRDefault="009960B0" w:rsidP="00B93EA4">
            <w:pPr>
              <w:pStyle w:val="subsubclauseindent"/>
              <w:spacing w:before="60" w:after="60"/>
              <w:ind w:left="0"/>
              <w:rPr>
                <w:rFonts w:ascii="Garamond" w:hAnsi="Garamond"/>
                <w:szCs w:val="22"/>
                <w:lang w:val="ru-RU"/>
              </w:rPr>
            </w:pPr>
            <w:r w:rsidRPr="0088562B">
              <w:rPr>
                <w:rFonts w:ascii="Garamond" w:hAnsi="Garamond"/>
                <w:position w:val="-14"/>
                <w:szCs w:val="22"/>
              </w:rPr>
              <w:object w:dxaOrig="720" w:dyaOrig="400" w14:anchorId="064F4451">
                <v:shape id="_x0000_i1807" type="#_x0000_t75" style="width:36.35pt;height:18.15pt" o:ole="">
                  <v:imagedata r:id="rId1103" o:title=""/>
                </v:shape>
                <o:OLEObject Type="Embed" ProgID="Equation.3" ShapeID="_x0000_i1807" DrawAspect="Content" ObjectID="_1788676701" r:id="rId1230"/>
              </w:object>
            </w:r>
            <w:r w:rsidRPr="0088562B">
              <w:rPr>
                <w:rFonts w:ascii="Garamond" w:hAnsi="Garamond"/>
                <w:szCs w:val="22"/>
                <w:lang w:val="ru-RU"/>
              </w:rPr>
              <w:t xml:space="preserve">- значение нижнего предела регулирования режимной генерирующей единицы </w:t>
            </w:r>
            <w:r w:rsidRPr="0088562B">
              <w:rPr>
                <w:rFonts w:ascii="Garamond" w:hAnsi="Garamond"/>
                <w:i/>
                <w:szCs w:val="22"/>
              </w:rPr>
              <w:t>g</w:t>
            </w:r>
            <w:r w:rsidRPr="0088562B">
              <w:rPr>
                <w:rFonts w:ascii="Garamond" w:hAnsi="Garamond"/>
                <w:szCs w:val="22"/>
                <w:lang w:val="ru-RU"/>
              </w:rPr>
              <w:t xml:space="preserve"> в часе </w:t>
            </w:r>
            <w:r w:rsidRPr="0088562B">
              <w:rPr>
                <w:rFonts w:ascii="Garamond" w:hAnsi="Garamond"/>
                <w:i/>
                <w:szCs w:val="22"/>
                <w:lang w:val="en-US"/>
              </w:rPr>
              <w:t>h</w:t>
            </w:r>
            <w:r w:rsidRPr="0088562B">
              <w:rPr>
                <w:rFonts w:ascii="Garamond" w:hAnsi="Garamond"/>
                <w:szCs w:val="22"/>
                <w:lang w:val="ru-RU"/>
              </w:rPr>
              <w:t xml:space="preserve"> рассматриваемых операционных суток;</w:t>
            </w:r>
          </w:p>
          <w:p w14:paraId="034B9574" w14:textId="77777777" w:rsidR="009960B0" w:rsidRPr="0088562B" w:rsidRDefault="009960B0" w:rsidP="009960B0">
            <w:pPr>
              <w:pStyle w:val="subsubclauseindent"/>
              <w:numPr>
                <w:ilvl w:val="0"/>
                <w:numId w:val="28"/>
              </w:numPr>
              <w:spacing w:before="60" w:after="60"/>
              <w:ind w:left="440"/>
              <w:rPr>
                <w:rFonts w:ascii="Garamond" w:hAnsi="Garamond"/>
                <w:szCs w:val="22"/>
                <w:lang w:val="ru-RU"/>
              </w:rPr>
            </w:pPr>
            <w:r w:rsidRPr="0088562B">
              <w:rPr>
                <w:rFonts w:ascii="Garamond" w:hAnsi="Garamond"/>
                <w:szCs w:val="22"/>
                <w:lang w:val="ru-RU"/>
              </w:rPr>
              <w:t>в случае подачи участником оптового рынка интегральной ценовой заявки для участия в конкурентном отборе ценовых заявок на сутки вперед:</w:t>
            </w:r>
          </w:p>
          <w:p w14:paraId="05B12C21" w14:textId="77777777" w:rsidR="009960B0" w:rsidRPr="0088562B" w:rsidRDefault="009960B0" w:rsidP="00B93EA4">
            <w:pPr>
              <w:pStyle w:val="subsubclauseindent"/>
              <w:spacing w:after="0"/>
              <w:ind w:left="0"/>
              <w:rPr>
                <w:rFonts w:ascii="Garamond" w:hAnsi="Garamond"/>
                <w:szCs w:val="22"/>
                <w:lang w:val="ru-RU"/>
              </w:rPr>
            </w:pPr>
            <w:r w:rsidRPr="0088562B">
              <w:rPr>
                <w:rFonts w:ascii="Garamond" w:hAnsi="Garamond"/>
                <w:position w:val="-14"/>
                <w:szCs w:val="22"/>
              </w:rPr>
              <w:object w:dxaOrig="4420" w:dyaOrig="400" w14:anchorId="29FC8DFA">
                <v:shape id="_x0000_i1808" type="#_x0000_t75" style="width:306.15pt;height:29.6pt" o:ole="">
                  <v:imagedata r:id="rId1105" o:title=""/>
                </v:shape>
                <o:OLEObject Type="Embed" ProgID="Equation.3" ShapeID="_x0000_i1808" DrawAspect="Content" ObjectID="_1788676702" r:id="rId1231"/>
              </w:object>
            </w:r>
            <w:r w:rsidRPr="0088562B">
              <w:rPr>
                <w:rFonts w:ascii="Garamond" w:hAnsi="Garamond"/>
                <w:szCs w:val="22"/>
                <w:lang w:val="ru-RU"/>
              </w:rPr>
              <w:t>,</w:t>
            </w:r>
          </w:p>
          <w:p w14:paraId="78F6AF2D" w14:textId="77777777" w:rsidR="009960B0" w:rsidRPr="0088562B" w:rsidRDefault="009960B0" w:rsidP="00B93EA4">
            <w:pPr>
              <w:pStyle w:val="subsubclauseindent"/>
              <w:spacing w:after="0"/>
              <w:ind w:left="0"/>
              <w:rPr>
                <w:rFonts w:ascii="Garamond" w:hAnsi="Garamond"/>
                <w:szCs w:val="22"/>
                <w:lang w:val="ru-RU"/>
              </w:rPr>
            </w:pPr>
            <w:r w:rsidRPr="0088562B">
              <w:rPr>
                <w:rFonts w:ascii="Garamond" w:hAnsi="Garamond"/>
                <w:szCs w:val="22"/>
                <w:lang w:val="ru-RU"/>
              </w:rPr>
              <w:t xml:space="preserve">где величина </w:t>
            </w:r>
            <w:r w:rsidRPr="0088562B">
              <w:rPr>
                <w:rFonts w:ascii="Garamond" w:hAnsi="Garamond"/>
                <w:position w:val="-14"/>
                <w:szCs w:val="22"/>
              </w:rPr>
              <w:object w:dxaOrig="1480" w:dyaOrig="400" w14:anchorId="58DF6C49">
                <v:shape id="_x0000_i1809" type="#_x0000_t75" style="width:90.15pt;height:24.2pt" o:ole="">
                  <v:imagedata r:id="rId1107" o:title=""/>
                </v:shape>
                <o:OLEObject Type="Embed" ProgID="Equation.3" ShapeID="_x0000_i1809" DrawAspect="Content" ObjectID="_1788676703" r:id="rId1232"/>
              </w:object>
            </w:r>
            <w:r w:rsidRPr="0088562B">
              <w:rPr>
                <w:rFonts w:ascii="Garamond" w:hAnsi="Garamond"/>
                <w:szCs w:val="22"/>
                <w:lang w:val="ru-RU"/>
              </w:rPr>
              <w:t xml:space="preserve"> рассчитывается КО в соответствии с нижеследующим:</w:t>
            </w:r>
          </w:p>
          <w:p w14:paraId="2AAB433B" w14:textId="56F904D0" w:rsidR="009960B0" w:rsidRPr="0088562B" w:rsidRDefault="009960B0" w:rsidP="00B93EA4">
            <w:pPr>
              <w:pStyle w:val="subsubclauseindent"/>
              <w:spacing w:after="0"/>
              <w:ind w:left="0"/>
              <w:rPr>
                <w:rFonts w:ascii="Garamond" w:hAnsi="Garamond"/>
                <w:szCs w:val="22"/>
                <w:lang w:val="ru-RU"/>
              </w:rPr>
            </w:pPr>
            <w:r w:rsidRPr="0088562B">
              <w:rPr>
                <w:rFonts w:ascii="Garamond" w:hAnsi="Garamond"/>
                <w:szCs w:val="22"/>
                <w:lang w:val="ru-RU"/>
              </w:rPr>
              <w:t>если</w:t>
            </w:r>
            <w:r w:rsidR="0053254E" w:rsidRPr="00566393">
              <w:rPr>
                <w:rFonts w:ascii="Garamond" w:hAnsi="Garamond"/>
                <w:position w:val="-30"/>
                <w:szCs w:val="22"/>
                <w:highlight w:val="yellow"/>
              </w:rPr>
              <w:object w:dxaOrig="9240" w:dyaOrig="560" w14:anchorId="0E4A1CC4">
                <v:shape id="_x0000_i1810" type="#_x0000_t75" style="width:340.5pt;height:20.2pt" o:ole="">
                  <v:imagedata r:id="rId1233" o:title=""/>
                </v:shape>
                <o:OLEObject Type="Embed" ProgID="Equation.3" ShapeID="_x0000_i1810" DrawAspect="Content" ObjectID="_1788676704" r:id="rId1234"/>
              </w:object>
            </w:r>
            <w:r w:rsidRPr="0088562B">
              <w:rPr>
                <w:rFonts w:ascii="Garamond" w:hAnsi="Garamond"/>
                <w:szCs w:val="22"/>
                <w:lang w:val="ru-RU"/>
              </w:rPr>
              <w:t>,</w:t>
            </w:r>
          </w:p>
          <w:p w14:paraId="073EFCBD" w14:textId="77777777" w:rsidR="009960B0" w:rsidRPr="0088562B" w:rsidRDefault="009960B0" w:rsidP="00B93EA4">
            <w:pPr>
              <w:pStyle w:val="subsubclauseindent"/>
              <w:spacing w:after="0"/>
              <w:ind w:left="0"/>
              <w:rPr>
                <w:rFonts w:ascii="Garamond" w:hAnsi="Garamond"/>
                <w:szCs w:val="22"/>
                <w:lang w:val="ru-RU"/>
              </w:rPr>
            </w:pPr>
            <w:r w:rsidRPr="0088562B">
              <w:rPr>
                <w:rFonts w:ascii="Garamond" w:hAnsi="Garamond"/>
                <w:szCs w:val="22"/>
                <w:lang w:val="ru-RU"/>
              </w:rPr>
              <w:t>то</w:t>
            </w:r>
          </w:p>
          <w:p w14:paraId="16728B05" w14:textId="77777777" w:rsidR="009960B0" w:rsidRPr="0088562B" w:rsidRDefault="009960B0" w:rsidP="00B93EA4">
            <w:pPr>
              <w:pStyle w:val="subsubclauseindent"/>
              <w:spacing w:after="0"/>
              <w:ind w:left="0"/>
              <w:rPr>
                <w:rFonts w:ascii="Garamond" w:hAnsi="Garamond"/>
                <w:szCs w:val="22"/>
                <w:lang w:val="ru-RU"/>
              </w:rPr>
            </w:pPr>
            <w:r w:rsidRPr="0088562B">
              <w:rPr>
                <w:rFonts w:ascii="Garamond" w:hAnsi="Garamond"/>
                <w:position w:val="-68"/>
                <w:szCs w:val="22"/>
              </w:rPr>
              <w:object w:dxaOrig="6200" w:dyaOrig="1480" w14:anchorId="4C3E426D">
                <v:shape id="_x0000_i1811" type="#_x0000_t75" style="width:311.55pt;height:1in" o:ole="">
                  <v:imagedata r:id="rId1111" o:title=""/>
                </v:shape>
                <o:OLEObject Type="Embed" ProgID="Equation.3" ShapeID="_x0000_i1811" DrawAspect="Content" ObjectID="_1788676705" r:id="rId1235"/>
              </w:object>
            </w:r>
            <w:r w:rsidRPr="0088562B">
              <w:rPr>
                <w:rFonts w:ascii="Garamond" w:hAnsi="Garamond"/>
                <w:szCs w:val="22"/>
                <w:lang w:val="ru-RU"/>
              </w:rPr>
              <w:t>,</w:t>
            </w:r>
          </w:p>
          <w:p w14:paraId="434C06AC" w14:textId="77777777" w:rsidR="009960B0" w:rsidRPr="0088562B" w:rsidRDefault="009960B0" w:rsidP="00B93EA4">
            <w:pPr>
              <w:pStyle w:val="subsubclauseindent"/>
              <w:spacing w:after="0"/>
              <w:ind w:left="0"/>
              <w:rPr>
                <w:rFonts w:ascii="Garamond" w:hAnsi="Garamond"/>
                <w:szCs w:val="22"/>
                <w:lang w:val="ru-RU"/>
              </w:rPr>
            </w:pPr>
            <w:r w:rsidRPr="0088562B">
              <w:rPr>
                <w:rFonts w:ascii="Garamond" w:hAnsi="Garamond"/>
                <w:szCs w:val="22"/>
                <w:lang w:val="ru-RU"/>
              </w:rPr>
              <w:t>иначе:</w:t>
            </w:r>
            <w:r w:rsidRPr="0088562B">
              <w:rPr>
                <w:rFonts w:ascii="Garamond" w:hAnsi="Garamond"/>
                <w:position w:val="-14"/>
                <w:szCs w:val="22"/>
                <w:lang w:val="ru-RU"/>
              </w:rPr>
              <w:t xml:space="preserve"> </w:t>
            </w:r>
            <w:r w:rsidRPr="0088562B">
              <w:rPr>
                <w:rFonts w:ascii="Garamond" w:hAnsi="Garamond"/>
                <w:position w:val="-14"/>
                <w:szCs w:val="22"/>
              </w:rPr>
              <w:object w:dxaOrig="1860" w:dyaOrig="400" w14:anchorId="0B87246C">
                <v:shape id="_x0000_i1812" type="#_x0000_t75" style="width:90.15pt;height:18.15pt" o:ole="">
                  <v:imagedata r:id="rId1113" o:title=""/>
                </v:shape>
                <o:OLEObject Type="Embed" ProgID="Equation.3" ShapeID="_x0000_i1812" DrawAspect="Content" ObjectID="_1788676706" r:id="rId1236"/>
              </w:object>
            </w:r>
            <w:r w:rsidRPr="0088562B">
              <w:rPr>
                <w:rFonts w:ascii="Garamond" w:hAnsi="Garamond"/>
                <w:szCs w:val="22"/>
                <w:lang w:val="ru-RU"/>
              </w:rPr>
              <w:t>,</w:t>
            </w:r>
          </w:p>
          <w:p w14:paraId="56A8D5BE" w14:textId="77777777" w:rsidR="009960B0" w:rsidRPr="0088562B" w:rsidRDefault="009960B0" w:rsidP="00B93EA4">
            <w:pPr>
              <w:pStyle w:val="subsubclauseindent"/>
              <w:spacing w:after="0"/>
              <w:ind w:left="0"/>
              <w:rPr>
                <w:rFonts w:ascii="Garamond" w:hAnsi="Garamond"/>
                <w:szCs w:val="22"/>
                <w:lang w:val="ru-RU"/>
              </w:rPr>
            </w:pPr>
            <w:r w:rsidRPr="0088562B">
              <w:rPr>
                <w:rFonts w:ascii="Garamond" w:hAnsi="Garamond"/>
                <w:szCs w:val="22"/>
                <w:lang w:val="ru-RU"/>
              </w:rPr>
              <w:t>где</w:t>
            </w:r>
          </w:p>
          <w:p w14:paraId="261CAB06" w14:textId="29002A73" w:rsidR="009960B0" w:rsidRPr="0088562B" w:rsidRDefault="0053254E" w:rsidP="00B93EA4">
            <w:pPr>
              <w:pStyle w:val="subsubclauseindent"/>
              <w:spacing w:after="0"/>
              <w:ind w:left="0"/>
              <w:rPr>
                <w:rFonts w:ascii="Garamond" w:hAnsi="Garamond"/>
                <w:szCs w:val="22"/>
                <w:lang w:val="ru-RU"/>
              </w:rPr>
            </w:pPr>
            <w:r w:rsidRPr="00566393">
              <w:rPr>
                <w:rFonts w:ascii="Garamond" w:hAnsi="Garamond"/>
                <w:position w:val="-64"/>
                <w:szCs w:val="22"/>
                <w:highlight w:val="yellow"/>
              </w:rPr>
              <w:object w:dxaOrig="9360" w:dyaOrig="1400" w14:anchorId="5A8CE806">
                <v:shape id="_x0000_i1813" type="#_x0000_t75" style="width:343.2pt;height:49.8pt" o:ole="">
                  <v:imagedata r:id="rId1237" o:title=""/>
                </v:shape>
                <o:OLEObject Type="Embed" ProgID="Equation.3" ShapeID="_x0000_i1813" DrawAspect="Content" ObjectID="_1788676707" r:id="rId1238"/>
              </w:object>
            </w:r>
            <w:r w:rsidR="009960B0" w:rsidRPr="0088562B">
              <w:rPr>
                <w:rFonts w:ascii="Garamond" w:hAnsi="Garamond"/>
                <w:szCs w:val="22"/>
                <w:lang w:val="ru-RU"/>
              </w:rPr>
              <w:t>;</w:t>
            </w:r>
          </w:p>
          <w:p w14:paraId="34D9C638" w14:textId="572F2BC5" w:rsidR="009960B0" w:rsidRPr="0088562B" w:rsidRDefault="0053254E" w:rsidP="00B93EA4">
            <w:pPr>
              <w:pStyle w:val="21"/>
              <w:keepNext w:val="0"/>
              <w:keepLines w:val="0"/>
              <w:widowControl w:val="0"/>
              <w:tabs>
                <w:tab w:val="clear" w:pos="643"/>
                <w:tab w:val="clear" w:pos="1260"/>
              </w:tabs>
              <w:spacing w:before="60" w:after="60"/>
              <w:ind w:left="0" w:firstLine="0"/>
              <w:rPr>
                <w:szCs w:val="22"/>
              </w:rPr>
            </w:pPr>
            <w:r w:rsidRPr="00566393">
              <w:rPr>
                <w:position w:val="-78"/>
                <w:szCs w:val="22"/>
                <w:highlight w:val="yellow"/>
                <w:lang w:val="en-GB"/>
              </w:rPr>
              <w:object w:dxaOrig="10380" w:dyaOrig="1680" w14:anchorId="6AAE0F22">
                <v:shape id="_x0000_i1814" type="#_x0000_t75" style="width:346.55pt;height:53.85pt" o:ole="">
                  <v:imagedata r:id="rId1239" o:title=""/>
                </v:shape>
                <o:OLEObject Type="Embed" ProgID="Equation.3" ShapeID="_x0000_i1814" DrawAspect="Content" ObjectID="_1788676708" r:id="rId1240"/>
              </w:object>
            </w:r>
            <w:r w:rsidR="009960B0" w:rsidRPr="0088562B">
              <w:rPr>
                <w:szCs w:val="22"/>
              </w:rPr>
              <w:t>;</w:t>
            </w:r>
          </w:p>
          <w:p w14:paraId="21961F4C" w14:textId="77777777" w:rsidR="009960B0" w:rsidRPr="0088562B" w:rsidRDefault="009960B0" w:rsidP="00B93EA4">
            <w:pPr>
              <w:pStyle w:val="21"/>
              <w:keepNext w:val="0"/>
              <w:keepLines w:val="0"/>
              <w:widowControl w:val="0"/>
              <w:tabs>
                <w:tab w:val="clear" w:pos="643"/>
                <w:tab w:val="clear" w:pos="1260"/>
              </w:tabs>
              <w:spacing w:before="60" w:after="60"/>
              <w:ind w:left="14" w:firstLine="0"/>
              <w:rPr>
                <w:i/>
                <w:szCs w:val="22"/>
              </w:rPr>
            </w:pPr>
            <w:r w:rsidRPr="0088562B">
              <w:rPr>
                <w:position w:val="-14"/>
                <w:szCs w:val="22"/>
                <w:lang w:val="en-GB"/>
              </w:rPr>
              <w:object w:dxaOrig="1120" w:dyaOrig="400" w14:anchorId="32878D34">
                <v:shape id="_x0000_i1815" type="#_x0000_t75" style="width:1in;height:24.2pt" o:ole="">
                  <v:imagedata r:id="rId1119" o:title=""/>
                </v:shape>
                <o:OLEObject Type="Embed" ProgID="Equation.3" ShapeID="_x0000_i1815" DrawAspect="Content" ObjectID="_1788676709" r:id="rId1241"/>
              </w:object>
            </w:r>
            <w:r w:rsidRPr="0088562B">
              <w:rPr>
                <w:szCs w:val="22"/>
              </w:rPr>
              <w:t xml:space="preserve"> [руб./МВт</w:t>
            </w:r>
            <w:r w:rsidRPr="0088562B">
              <w:rPr>
                <w:szCs w:val="22"/>
              </w:rPr>
              <w:sym w:font="Symbol" w:char="F0D7"/>
            </w:r>
            <w:r w:rsidRPr="0088562B">
              <w:rPr>
                <w:szCs w:val="22"/>
              </w:rPr>
              <w:t xml:space="preserve">ч] – цена модельной пары &lt;цена – количество&gt; </w:t>
            </w:r>
            <w:r w:rsidRPr="0088562B">
              <w:rPr>
                <w:i/>
                <w:szCs w:val="22"/>
                <w:lang w:val="en-US"/>
              </w:rPr>
              <w:t>l</w:t>
            </w:r>
            <w:r w:rsidRPr="0088562B">
              <w:rPr>
                <w:szCs w:val="22"/>
              </w:rPr>
              <w:t xml:space="preserve">, сформированной для ГТП генерации </w:t>
            </w:r>
            <w:r w:rsidRPr="0088562B">
              <w:rPr>
                <w:i/>
                <w:szCs w:val="22"/>
                <w:lang w:val="en-US"/>
              </w:rPr>
              <w:t>q</w:t>
            </w:r>
            <w:r w:rsidRPr="0088562B">
              <w:rPr>
                <w:szCs w:val="22"/>
              </w:rPr>
              <w:t xml:space="preserve"> в отношении операционных суток </w:t>
            </w:r>
            <w:r w:rsidRPr="0088562B">
              <w:rPr>
                <w:i/>
                <w:szCs w:val="22"/>
                <w:lang w:val="en-US"/>
              </w:rPr>
              <w:t>d</w:t>
            </w:r>
            <w:r w:rsidRPr="0088562B">
              <w:rPr>
                <w:szCs w:val="22"/>
              </w:rPr>
              <w:t xml:space="preserve"> в соответствии с Методикой формирования входных и выходных данных при проведении конкурентного отбора и определении планового почасового производства и потребления участников оптового рынка,</w:t>
            </w:r>
            <w:r w:rsidRPr="0088562B">
              <w:rPr>
                <w:i/>
                <w:szCs w:val="22"/>
              </w:rPr>
              <w:t xml:space="preserve"> </w:t>
            </w:r>
            <w:r w:rsidRPr="0088562B">
              <w:rPr>
                <w:szCs w:val="22"/>
              </w:rPr>
              <w:t>являющейся приложением к</w:t>
            </w:r>
            <w:r w:rsidRPr="0088562B">
              <w:rPr>
                <w:i/>
                <w:szCs w:val="22"/>
              </w:rPr>
              <w:t xml:space="preserve"> Регламенту проведения конкурентного отбора ценовых заявок на сутки вперед </w:t>
            </w:r>
            <w:r w:rsidRPr="0088562B">
              <w:rPr>
                <w:szCs w:val="22"/>
              </w:rPr>
              <w:t>(Приложение № 7</w:t>
            </w:r>
            <w:r w:rsidRPr="0088562B">
              <w:rPr>
                <w:i/>
                <w:szCs w:val="22"/>
              </w:rPr>
              <w:t xml:space="preserve"> </w:t>
            </w:r>
            <w:r w:rsidRPr="0088562B">
              <w:rPr>
                <w:szCs w:val="22"/>
              </w:rPr>
              <w:t>к</w:t>
            </w:r>
            <w:r w:rsidRPr="0088562B">
              <w:rPr>
                <w:i/>
                <w:szCs w:val="22"/>
              </w:rPr>
              <w:t xml:space="preserve"> Договору о присоединении к торговой системе оптового рынка). </w:t>
            </w:r>
            <w:r w:rsidRPr="0088562B">
              <w:rPr>
                <w:szCs w:val="22"/>
              </w:rPr>
              <w:t>При этом при расчете</w:t>
            </w:r>
            <w:r w:rsidRPr="0088562B">
              <w:rPr>
                <w:position w:val="-14"/>
                <w:szCs w:val="22"/>
                <w:lang w:val="en-GB"/>
              </w:rPr>
              <w:object w:dxaOrig="1120" w:dyaOrig="400" w14:anchorId="1540D56A">
                <v:shape id="_x0000_i1816" type="#_x0000_t75" style="width:1in;height:24.2pt" o:ole="">
                  <v:imagedata r:id="rId1121" o:title=""/>
                </v:shape>
                <o:OLEObject Type="Embed" ProgID="Equation.3" ShapeID="_x0000_i1816" DrawAspect="Content" ObjectID="_1788676710" r:id="rId1242"/>
              </w:object>
            </w:r>
            <w:r w:rsidRPr="0088562B">
              <w:rPr>
                <w:szCs w:val="22"/>
              </w:rPr>
              <w:t> в соответствии с указанной Методикой в качестве величины нижнего предела регулирования по РГЕ применяется суммарный по часам рассматриваемых операционных суток максимум из технического минимума по РГЕ и технологического минимума по РГЕ</w:t>
            </w:r>
            <w:r w:rsidRPr="0088562B">
              <w:rPr>
                <w:i/>
                <w:szCs w:val="22"/>
              </w:rPr>
              <w:t>;</w:t>
            </w:r>
          </w:p>
          <w:p w14:paraId="173B6EFE" w14:textId="77777777" w:rsidR="009960B0" w:rsidRPr="0088562B" w:rsidRDefault="009960B0" w:rsidP="00B93EA4">
            <w:pPr>
              <w:pStyle w:val="subsubclauseindent"/>
              <w:spacing w:before="60" w:after="60"/>
              <w:ind w:left="0"/>
              <w:rPr>
                <w:rFonts w:ascii="Garamond" w:hAnsi="Garamond"/>
                <w:szCs w:val="22"/>
                <w:lang w:val="ru-RU"/>
              </w:rPr>
            </w:pPr>
            <w:r w:rsidRPr="0088562B">
              <w:rPr>
                <w:rFonts w:ascii="Garamond" w:hAnsi="Garamond"/>
                <w:position w:val="-14"/>
                <w:szCs w:val="22"/>
              </w:rPr>
              <w:object w:dxaOrig="940" w:dyaOrig="400" w14:anchorId="73480EF5">
                <v:shape id="_x0000_i1817" type="#_x0000_t75" style="width:47.8pt;height:18.15pt" o:ole="">
                  <v:imagedata r:id="rId1123" o:title=""/>
                </v:shape>
                <o:OLEObject Type="Embed" ProgID="Equation.3" ShapeID="_x0000_i1817" DrawAspect="Content" ObjectID="_1788676711" r:id="rId1243"/>
              </w:object>
            </w:r>
            <w:r w:rsidRPr="0088562B">
              <w:rPr>
                <w:rFonts w:ascii="Garamond" w:hAnsi="Garamond"/>
                <w:szCs w:val="22"/>
                <w:lang w:val="ru-RU"/>
              </w:rPr>
              <w:t xml:space="preserve">– объем модельной пары &lt;цена – количество&gt; </w:t>
            </w:r>
            <w:r w:rsidRPr="0088562B">
              <w:rPr>
                <w:rFonts w:ascii="Garamond" w:hAnsi="Garamond"/>
                <w:i/>
                <w:szCs w:val="22"/>
                <w:lang w:val="en-US"/>
              </w:rPr>
              <w:t>l</w:t>
            </w:r>
            <w:r w:rsidRPr="0088562B">
              <w:rPr>
                <w:rFonts w:ascii="Garamond" w:hAnsi="Garamond"/>
                <w:i/>
                <w:szCs w:val="22"/>
                <w:lang w:val="ru-RU"/>
              </w:rPr>
              <w:t>,</w:t>
            </w:r>
            <w:r w:rsidRPr="0088562B">
              <w:rPr>
                <w:rFonts w:ascii="Garamond" w:hAnsi="Garamond"/>
                <w:szCs w:val="22"/>
                <w:lang w:val="ru-RU"/>
              </w:rPr>
              <w:t xml:space="preserve"> сформированной для ГТП генерации </w:t>
            </w:r>
            <w:r w:rsidRPr="0088562B">
              <w:rPr>
                <w:rFonts w:ascii="Garamond" w:hAnsi="Garamond"/>
                <w:i/>
                <w:szCs w:val="22"/>
                <w:lang w:val="en-US"/>
              </w:rPr>
              <w:t>q</w:t>
            </w:r>
            <w:r w:rsidRPr="0088562B">
              <w:rPr>
                <w:rFonts w:ascii="Garamond" w:hAnsi="Garamond"/>
                <w:szCs w:val="22"/>
                <w:lang w:val="ru-RU"/>
              </w:rPr>
              <w:t xml:space="preserve"> в отношении операционных суток </w:t>
            </w:r>
            <w:r w:rsidRPr="0088562B">
              <w:rPr>
                <w:rFonts w:ascii="Garamond" w:hAnsi="Garamond"/>
                <w:i/>
                <w:szCs w:val="22"/>
                <w:lang w:val="en-US"/>
              </w:rPr>
              <w:t>d</w:t>
            </w:r>
            <w:r w:rsidRPr="0088562B">
              <w:rPr>
                <w:rFonts w:ascii="Garamond" w:hAnsi="Garamond"/>
                <w:szCs w:val="22"/>
                <w:lang w:val="ru-RU"/>
              </w:rPr>
              <w:t xml:space="preserve"> в соответствии с Методикой формирования входных и выходных данных при проведении конкурентного отбора и определении планового почасового производства и потребления участников оптового рынка,</w:t>
            </w:r>
            <w:r w:rsidRPr="0088562B">
              <w:rPr>
                <w:rFonts w:ascii="Garamond" w:hAnsi="Garamond"/>
                <w:i/>
                <w:szCs w:val="22"/>
                <w:lang w:val="ru-RU"/>
              </w:rPr>
              <w:t xml:space="preserve"> </w:t>
            </w:r>
            <w:r w:rsidRPr="0088562B">
              <w:rPr>
                <w:rFonts w:ascii="Garamond" w:hAnsi="Garamond"/>
                <w:szCs w:val="22"/>
                <w:lang w:val="ru-RU"/>
              </w:rPr>
              <w:t>являющейся приложением к</w:t>
            </w:r>
            <w:r w:rsidRPr="0088562B">
              <w:rPr>
                <w:rFonts w:ascii="Garamond" w:hAnsi="Garamond"/>
                <w:i/>
                <w:szCs w:val="22"/>
                <w:lang w:val="ru-RU"/>
              </w:rPr>
              <w:t xml:space="preserve"> Регламенту проведения конкурентного отбора ценовых заявок на сутки вперед </w:t>
            </w:r>
            <w:r w:rsidRPr="0088562B">
              <w:rPr>
                <w:rFonts w:ascii="Garamond" w:hAnsi="Garamond"/>
                <w:szCs w:val="22"/>
                <w:lang w:val="ru-RU"/>
              </w:rPr>
              <w:t>(Приложение № 7</w:t>
            </w:r>
            <w:r w:rsidRPr="0088562B">
              <w:rPr>
                <w:rFonts w:ascii="Garamond" w:hAnsi="Garamond"/>
                <w:i/>
                <w:szCs w:val="22"/>
                <w:lang w:val="ru-RU"/>
              </w:rPr>
              <w:t xml:space="preserve"> </w:t>
            </w:r>
            <w:r w:rsidRPr="0088562B">
              <w:rPr>
                <w:rFonts w:ascii="Garamond" w:hAnsi="Garamond"/>
                <w:szCs w:val="22"/>
                <w:lang w:val="ru-RU"/>
              </w:rPr>
              <w:t>к</w:t>
            </w:r>
            <w:r w:rsidRPr="0088562B">
              <w:rPr>
                <w:rFonts w:ascii="Garamond" w:hAnsi="Garamond"/>
                <w:i/>
                <w:szCs w:val="22"/>
                <w:lang w:val="ru-RU"/>
              </w:rPr>
              <w:t xml:space="preserve"> Договору о присоединении к торговой системе оптового рынка).</w:t>
            </w:r>
            <w:r w:rsidRPr="0088562B">
              <w:rPr>
                <w:rFonts w:ascii="Garamond" w:hAnsi="Garamond"/>
                <w:szCs w:val="22"/>
                <w:lang w:val="ru-RU"/>
              </w:rPr>
              <w:t xml:space="preserve"> При этом при расчете</w:t>
            </w:r>
            <w:r w:rsidRPr="0088562B">
              <w:rPr>
                <w:rFonts w:ascii="Garamond" w:hAnsi="Garamond"/>
                <w:position w:val="-14"/>
                <w:szCs w:val="22"/>
              </w:rPr>
              <w:object w:dxaOrig="940" w:dyaOrig="400" w14:anchorId="2E72C9D6">
                <v:shape id="_x0000_i1818" type="#_x0000_t75" style="width:47.8pt;height:18.15pt" o:ole="">
                  <v:imagedata r:id="rId1125" o:title=""/>
                </v:shape>
                <o:OLEObject Type="Embed" ProgID="Equation.3" ShapeID="_x0000_i1818" DrawAspect="Content" ObjectID="_1788676712" r:id="rId1244"/>
              </w:object>
            </w:r>
            <w:r w:rsidRPr="0088562B">
              <w:rPr>
                <w:rFonts w:ascii="Garamond" w:hAnsi="Garamond"/>
                <w:szCs w:val="22"/>
              </w:rPr>
              <w:t> </w:t>
            </w:r>
            <w:r w:rsidRPr="0088562B">
              <w:rPr>
                <w:rFonts w:ascii="Garamond" w:hAnsi="Garamond"/>
                <w:szCs w:val="22"/>
                <w:lang w:val="ru-RU"/>
              </w:rPr>
              <w:t>в соответствии с указанной Методикой в качестве величины нижнего предела регулирования по РГЕ применяется суммарный по часам рассматриваемых операционных суток максимум из технического минимума по РГЕ и технологического минимума по РГЕ;</w:t>
            </w:r>
          </w:p>
          <w:p w14:paraId="5E1DCB95" w14:textId="77777777" w:rsidR="009960B0" w:rsidRPr="0088562B" w:rsidRDefault="009960B0" w:rsidP="00B93EA4">
            <w:pPr>
              <w:pStyle w:val="subsubclauseindent"/>
              <w:spacing w:before="60" w:after="60"/>
              <w:ind w:left="0"/>
              <w:rPr>
                <w:rFonts w:ascii="Garamond" w:hAnsi="Garamond"/>
                <w:szCs w:val="22"/>
                <w:lang w:val="ru-RU"/>
              </w:rPr>
            </w:pPr>
            <w:r w:rsidRPr="0088562B">
              <w:rPr>
                <w:rFonts w:ascii="Garamond" w:hAnsi="Garamond"/>
                <w:i/>
                <w:szCs w:val="22"/>
                <w:lang w:val="en-US"/>
              </w:rPr>
              <w:t>l</w:t>
            </w:r>
            <w:r w:rsidRPr="0088562B">
              <w:rPr>
                <w:rFonts w:ascii="Garamond" w:hAnsi="Garamond"/>
                <w:i/>
                <w:szCs w:val="22"/>
                <w:lang w:val="ru-RU"/>
              </w:rPr>
              <w:t xml:space="preserve"> </w:t>
            </w:r>
            <w:r w:rsidRPr="0088562B">
              <w:rPr>
                <w:rFonts w:ascii="Garamond" w:hAnsi="Garamond"/>
                <w:szCs w:val="22"/>
                <w:lang w:val="ru-RU"/>
              </w:rPr>
              <w:t>≥0 – номер ступени;</w:t>
            </w:r>
          </w:p>
          <w:p w14:paraId="3817EDA5" w14:textId="77777777" w:rsidR="009960B0" w:rsidRPr="0088562B" w:rsidRDefault="009960B0" w:rsidP="00B93EA4">
            <w:pPr>
              <w:pStyle w:val="subsubclauseindent"/>
              <w:spacing w:before="60" w:after="60"/>
              <w:ind w:left="0"/>
              <w:rPr>
                <w:rFonts w:ascii="Garamond" w:hAnsi="Garamond"/>
                <w:szCs w:val="22"/>
                <w:lang w:val="ru-RU"/>
              </w:rPr>
            </w:pPr>
            <w:r w:rsidRPr="0088562B">
              <w:rPr>
                <w:rFonts w:ascii="Garamond" w:hAnsi="Garamond"/>
                <w:position w:val="-14"/>
                <w:szCs w:val="22"/>
              </w:rPr>
              <w:object w:dxaOrig="1480" w:dyaOrig="400" w14:anchorId="04B5E1E6">
                <v:shape id="_x0000_i1819" type="#_x0000_t75" style="width:77.4pt;height:18.15pt" o:ole="">
                  <v:imagedata r:id="rId1127" o:title=""/>
                </v:shape>
                <o:OLEObject Type="Embed" ProgID="Equation.3" ShapeID="_x0000_i1819" DrawAspect="Content" ObjectID="_1788676713" r:id="rId1245"/>
              </w:object>
            </w:r>
            <w:r w:rsidRPr="0088562B">
              <w:rPr>
                <w:rFonts w:ascii="Garamond" w:hAnsi="Garamond"/>
                <w:szCs w:val="22"/>
                <w:lang w:val="ru-RU"/>
              </w:rPr>
              <w:t>– объем ступени, предшествующей нулевой, равен нулю;</w:t>
            </w:r>
          </w:p>
          <w:p w14:paraId="0904969B" w14:textId="77777777" w:rsidR="009960B0" w:rsidRPr="0088562B" w:rsidRDefault="009960B0" w:rsidP="00B93EA4">
            <w:pPr>
              <w:jc w:val="both"/>
              <w:rPr>
                <w:rFonts w:ascii="Garamond" w:hAnsi="Garamond"/>
                <w:sz w:val="22"/>
                <w:szCs w:val="22"/>
              </w:rPr>
            </w:pPr>
            <w:r w:rsidRPr="0088562B">
              <w:rPr>
                <w:rFonts w:ascii="Garamond" w:hAnsi="Garamond"/>
                <w:position w:val="-14"/>
                <w:sz w:val="22"/>
                <w:szCs w:val="22"/>
              </w:rPr>
              <w:object w:dxaOrig="999" w:dyaOrig="400" w14:anchorId="50A7EF26">
                <v:shape id="_x0000_i1820" type="#_x0000_t75" style="width:47.8pt;height:18.15pt" o:ole="">
                  <v:imagedata r:id="rId1129" o:title=""/>
                </v:shape>
                <o:OLEObject Type="Embed" ProgID="Equation.3" ShapeID="_x0000_i1820" DrawAspect="Content" ObjectID="_1788676714" r:id="rId1246"/>
              </w:object>
            </w:r>
            <w:r w:rsidRPr="0088562B">
              <w:rPr>
                <w:rFonts w:ascii="Garamond" w:hAnsi="Garamond"/>
                <w:sz w:val="22"/>
                <w:szCs w:val="22"/>
              </w:rPr>
              <w:t xml:space="preserve">– величина технического минимума по режимной генерирующей единице </w:t>
            </w:r>
            <w:r w:rsidRPr="0088562B">
              <w:rPr>
                <w:rFonts w:ascii="Garamond" w:hAnsi="Garamond"/>
                <w:i/>
                <w:sz w:val="22"/>
                <w:szCs w:val="22"/>
                <w:lang w:val="en-US"/>
              </w:rPr>
              <w:t>g</w:t>
            </w:r>
            <w:r w:rsidRPr="0088562B">
              <w:rPr>
                <w:rFonts w:ascii="Garamond" w:hAnsi="Garamond"/>
                <w:sz w:val="22"/>
                <w:szCs w:val="22"/>
              </w:rPr>
              <w:t xml:space="preserve">, представленная СО в КО в составе актуализированной расчетной модели в отношении часа </w:t>
            </w:r>
            <w:r w:rsidRPr="0088562B">
              <w:rPr>
                <w:rFonts w:ascii="Garamond" w:hAnsi="Garamond"/>
                <w:i/>
                <w:sz w:val="22"/>
                <w:szCs w:val="22"/>
                <w:lang w:val="en-US"/>
              </w:rPr>
              <w:t>h</w:t>
            </w:r>
            <w:r w:rsidRPr="0088562B">
              <w:rPr>
                <w:rFonts w:ascii="Garamond" w:hAnsi="Garamond"/>
                <w:sz w:val="22"/>
                <w:szCs w:val="22"/>
              </w:rPr>
              <w:t xml:space="preserve"> рассматриваемых операционных суток в соответствии с </w:t>
            </w:r>
            <w:r w:rsidRPr="0088562B">
              <w:rPr>
                <w:rFonts w:ascii="Garamond" w:hAnsi="Garamond"/>
                <w:i/>
                <w:sz w:val="22"/>
                <w:szCs w:val="22"/>
              </w:rPr>
              <w:t>Регламентом актуализации расчетной модели</w:t>
            </w:r>
            <w:r w:rsidRPr="0088562B">
              <w:rPr>
                <w:rFonts w:ascii="Garamond" w:hAnsi="Garamond"/>
                <w:sz w:val="22"/>
                <w:szCs w:val="22"/>
              </w:rPr>
              <w:t xml:space="preserve"> (Приложение № 3 к </w:t>
            </w:r>
            <w:r w:rsidRPr="0088562B">
              <w:rPr>
                <w:rFonts w:ascii="Garamond" w:hAnsi="Garamond"/>
                <w:i/>
                <w:sz w:val="22"/>
                <w:szCs w:val="22"/>
              </w:rPr>
              <w:t>Договору о присоединении к торговой системе оптового рынка</w:t>
            </w:r>
            <w:r w:rsidRPr="0088562B">
              <w:rPr>
                <w:rFonts w:ascii="Garamond" w:hAnsi="Garamond"/>
                <w:sz w:val="22"/>
                <w:szCs w:val="22"/>
              </w:rPr>
              <w:t>);</w:t>
            </w:r>
          </w:p>
          <w:p w14:paraId="10126C9D" w14:textId="77777777" w:rsidR="009960B0" w:rsidRPr="0088562B" w:rsidRDefault="009960B0" w:rsidP="00B93EA4">
            <w:pPr>
              <w:jc w:val="both"/>
              <w:rPr>
                <w:rFonts w:ascii="Garamond" w:hAnsi="Garamond"/>
                <w:sz w:val="22"/>
                <w:szCs w:val="22"/>
              </w:rPr>
            </w:pPr>
            <w:r w:rsidRPr="0088562B">
              <w:rPr>
                <w:rFonts w:ascii="Garamond" w:hAnsi="Garamond"/>
                <w:position w:val="-14"/>
                <w:sz w:val="22"/>
                <w:szCs w:val="22"/>
              </w:rPr>
              <w:object w:dxaOrig="1260" w:dyaOrig="400" w14:anchorId="558E604B">
                <v:shape id="_x0000_i1821" type="#_x0000_t75" style="width:59.2pt;height:18.15pt" o:ole="">
                  <v:imagedata r:id="rId1131" o:title=""/>
                </v:shape>
                <o:OLEObject Type="Embed" ProgID="Equation.3" ShapeID="_x0000_i1821" DrawAspect="Content" ObjectID="_1788676715" r:id="rId1247"/>
              </w:object>
            </w:r>
            <w:r w:rsidRPr="0088562B">
              <w:rPr>
                <w:rFonts w:ascii="Garamond" w:hAnsi="Garamond"/>
                <w:sz w:val="22"/>
                <w:szCs w:val="22"/>
              </w:rPr>
              <w:t xml:space="preserve">– величина технологического минимума по режимной генерирующей единице </w:t>
            </w:r>
            <w:r w:rsidRPr="0088562B">
              <w:rPr>
                <w:rFonts w:ascii="Garamond" w:hAnsi="Garamond"/>
                <w:i/>
                <w:sz w:val="22"/>
                <w:szCs w:val="22"/>
              </w:rPr>
              <w:t>g</w:t>
            </w:r>
            <w:r w:rsidRPr="0088562B">
              <w:rPr>
                <w:rFonts w:ascii="Garamond" w:hAnsi="Garamond"/>
                <w:sz w:val="22"/>
                <w:szCs w:val="22"/>
              </w:rPr>
              <w:t xml:space="preserve">, представленная СО в КО в составе актуализированной расчетной модели в отношении часа </w:t>
            </w:r>
            <w:r w:rsidRPr="0088562B">
              <w:rPr>
                <w:rFonts w:ascii="Garamond" w:hAnsi="Garamond"/>
                <w:i/>
                <w:sz w:val="22"/>
                <w:szCs w:val="22"/>
                <w:lang w:val="en-US"/>
              </w:rPr>
              <w:t>h</w:t>
            </w:r>
            <w:r w:rsidRPr="0088562B">
              <w:rPr>
                <w:rFonts w:ascii="Garamond" w:hAnsi="Garamond"/>
                <w:sz w:val="22"/>
                <w:szCs w:val="22"/>
              </w:rPr>
              <w:t xml:space="preserve"> рассматриваемых операционных суток в соответствии с </w:t>
            </w:r>
            <w:r w:rsidRPr="0088562B">
              <w:rPr>
                <w:rFonts w:ascii="Garamond" w:hAnsi="Garamond"/>
                <w:i/>
                <w:sz w:val="22"/>
                <w:szCs w:val="22"/>
              </w:rPr>
              <w:t>Регламентом актуализации расчетной модели</w:t>
            </w:r>
            <w:r w:rsidRPr="0088562B">
              <w:rPr>
                <w:rFonts w:ascii="Garamond" w:hAnsi="Garamond"/>
                <w:sz w:val="22"/>
                <w:szCs w:val="22"/>
              </w:rPr>
              <w:t xml:space="preserve"> (Приложение № 3 к </w:t>
            </w:r>
            <w:r w:rsidRPr="0088562B">
              <w:rPr>
                <w:rFonts w:ascii="Garamond" w:hAnsi="Garamond"/>
                <w:i/>
                <w:sz w:val="22"/>
                <w:szCs w:val="22"/>
              </w:rPr>
              <w:t>Договору о присоединении к торговой системе оптового рынка</w:t>
            </w:r>
            <w:r w:rsidRPr="0088562B">
              <w:rPr>
                <w:rFonts w:ascii="Garamond" w:hAnsi="Garamond"/>
                <w:sz w:val="22"/>
                <w:szCs w:val="22"/>
              </w:rPr>
              <w:t>);</w:t>
            </w:r>
          </w:p>
          <w:p w14:paraId="2DDD6E45" w14:textId="77777777" w:rsidR="009960B0" w:rsidRPr="0088562B" w:rsidRDefault="009960B0" w:rsidP="00B93EA4">
            <w:pPr>
              <w:pStyle w:val="subsubclauseindent"/>
              <w:spacing w:before="60" w:after="60"/>
              <w:ind w:left="0"/>
              <w:rPr>
                <w:rFonts w:ascii="Garamond" w:hAnsi="Garamond"/>
                <w:szCs w:val="22"/>
                <w:lang w:val="ru-RU"/>
              </w:rPr>
            </w:pPr>
            <w:r w:rsidRPr="0088562B">
              <w:rPr>
                <w:rFonts w:ascii="Garamond" w:hAnsi="Garamond"/>
                <w:position w:val="-14"/>
                <w:szCs w:val="22"/>
              </w:rPr>
              <w:object w:dxaOrig="720" w:dyaOrig="400" w14:anchorId="5210EEC4">
                <v:shape id="_x0000_i1822" type="#_x0000_t75" style="width:36.35pt;height:18.15pt" o:ole="">
                  <v:imagedata r:id="rId1133" o:title=""/>
                </v:shape>
                <o:OLEObject Type="Embed" ProgID="Equation.3" ShapeID="_x0000_i1822" DrawAspect="Content" ObjectID="_1788676716" r:id="rId1248"/>
              </w:object>
            </w:r>
            <w:r w:rsidRPr="0088562B">
              <w:rPr>
                <w:rFonts w:ascii="Garamond" w:hAnsi="Garamond"/>
                <w:szCs w:val="22"/>
                <w:lang w:val="ru-RU"/>
              </w:rPr>
              <w:t xml:space="preserve">– значение нижнего предела регулирования режимной генерирующей единицы </w:t>
            </w:r>
            <w:r w:rsidRPr="0088562B">
              <w:rPr>
                <w:rFonts w:ascii="Garamond" w:hAnsi="Garamond"/>
                <w:i/>
                <w:szCs w:val="22"/>
              </w:rPr>
              <w:t>g</w:t>
            </w:r>
            <w:r w:rsidRPr="0088562B">
              <w:rPr>
                <w:rFonts w:ascii="Garamond" w:hAnsi="Garamond"/>
                <w:szCs w:val="22"/>
                <w:lang w:val="ru-RU"/>
              </w:rPr>
              <w:t xml:space="preserve"> в часе </w:t>
            </w:r>
            <w:r w:rsidRPr="0088562B">
              <w:rPr>
                <w:rFonts w:ascii="Garamond" w:hAnsi="Garamond"/>
                <w:i/>
                <w:szCs w:val="22"/>
                <w:lang w:val="en-US"/>
              </w:rPr>
              <w:t>h</w:t>
            </w:r>
            <w:r w:rsidRPr="0088562B">
              <w:rPr>
                <w:rFonts w:ascii="Garamond" w:hAnsi="Garamond"/>
                <w:szCs w:val="22"/>
                <w:lang w:val="ru-RU"/>
              </w:rPr>
              <w:t xml:space="preserve"> рассматриваемых операционных суток;</w:t>
            </w:r>
          </w:p>
          <w:p w14:paraId="22DC1F7D" w14:textId="77777777" w:rsidR="009960B0" w:rsidRPr="0088562B" w:rsidRDefault="009960B0" w:rsidP="00B93EA4">
            <w:pPr>
              <w:pStyle w:val="subsubclauseindent"/>
              <w:spacing w:after="0"/>
              <w:ind w:left="0"/>
              <w:rPr>
                <w:rFonts w:ascii="Garamond" w:hAnsi="Garamond"/>
                <w:szCs w:val="22"/>
                <w:lang w:val="ru-RU"/>
              </w:rPr>
            </w:pPr>
            <w:r w:rsidRPr="0088562B">
              <w:rPr>
                <w:rFonts w:ascii="Garamond" w:hAnsi="Garamond"/>
                <w:position w:val="-6"/>
                <w:szCs w:val="22"/>
              </w:rPr>
              <w:object w:dxaOrig="160" w:dyaOrig="200" w14:anchorId="6EA4C704">
                <v:shape id="_x0000_i1823" type="#_x0000_t75" style="width:18.15pt;height:18.15pt" o:ole="">
                  <v:imagedata r:id="rId1135" o:title=""/>
                </v:shape>
                <o:OLEObject Type="Embed" ProgID="Equation.3" ShapeID="_x0000_i1823" DrawAspect="Content" ObjectID="_1788676717" r:id="rId1249"/>
              </w:object>
            </w:r>
            <w:r w:rsidRPr="0088562B">
              <w:rPr>
                <w:rFonts w:ascii="Garamond" w:hAnsi="Garamond"/>
                <w:szCs w:val="22"/>
                <w:lang w:val="ru-RU"/>
              </w:rPr>
              <w:t>– операционные сутки;</w:t>
            </w:r>
          </w:p>
          <w:p w14:paraId="71B0D0C1" w14:textId="77777777" w:rsidR="009960B0" w:rsidRPr="0088562B" w:rsidRDefault="009960B0" w:rsidP="00B93EA4">
            <w:pPr>
              <w:tabs>
                <w:tab w:val="left" w:pos="1985"/>
              </w:tabs>
              <w:jc w:val="both"/>
              <w:rPr>
                <w:rFonts w:ascii="Garamond" w:hAnsi="Garamond"/>
                <w:sz w:val="22"/>
                <w:szCs w:val="22"/>
              </w:rPr>
            </w:pPr>
            <w:r w:rsidRPr="0088562B">
              <w:rPr>
                <w:rFonts w:ascii="Garamond" w:hAnsi="Garamond"/>
                <w:sz w:val="22"/>
                <w:szCs w:val="22"/>
              </w:rPr>
              <w:t>3)</w:t>
            </w:r>
            <w:r w:rsidRPr="0088562B">
              <w:rPr>
                <w:rFonts w:ascii="Garamond" w:hAnsi="Garamond"/>
                <w:sz w:val="22"/>
                <w:szCs w:val="22"/>
              </w:rPr>
              <w:tab/>
              <w:t xml:space="preserve">в случаях, предусмотренных подпунктами 6, 7, 10 и 11 пункта 5.3 Регламента проведения конкурентного отбора ценовых заявок на сутки вперед (Приложение № 7 к Договору о присоединении к торговой системе оптового рынка): </w:t>
            </w:r>
          </w:p>
          <w:p w14:paraId="27456DDB" w14:textId="77777777" w:rsidR="009960B0" w:rsidRPr="0088562B" w:rsidRDefault="009960B0" w:rsidP="00B93EA4">
            <w:pPr>
              <w:pStyle w:val="subsubclauseindent"/>
              <w:spacing w:before="60" w:after="60"/>
              <w:ind w:left="0"/>
              <w:rPr>
                <w:rFonts w:ascii="Garamond" w:hAnsi="Garamond"/>
                <w:szCs w:val="22"/>
                <w:lang w:val="ru-RU"/>
              </w:rPr>
            </w:pPr>
            <w:r w:rsidRPr="0088562B">
              <w:rPr>
                <w:rFonts w:ascii="Garamond" w:hAnsi="Garamond"/>
                <w:position w:val="-28"/>
                <w:szCs w:val="22"/>
              </w:rPr>
              <w:object w:dxaOrig="6700" w:dyaOrig="540" w14:anchorId="4273E149">
                <v:shape id="_x0000_i1824" type="#_x0000_t75" style="width:306.15pt;height:24.2pt" o:ole="">
                  <v:imagedata r:id="rId1137" o:title=""/>
                </v:shape>
                <o:OLEObject Type="Embed" ProgID="Equation.3" ShapeID="_x0000_i1824" DrawAspect="Content" ObjectID="_1788676718" r:id="rId1250"/>
              </w:object>
            </w:r>
            <w:r w:rsidRPr="0088562B">
              <w:rPr>
                <w:rFonts w:ascii="Garamond" w:hAnsi="Garamond"/>
                <w:szCs w:val="22"/>
                <w:lang w:val="ru-RU"/>
              </w:rPr>
              <w:t>,</w:t>
            </w:r>
          </w:p>
          <w:p w14:paraId="2D943A35" w14:textId="77777777" w:rsidR="009960B0" w:rsidRPr="0088562B" w:rsidRDefault="009960B0" w:rsidP="00B93EA4">
            <w:pPr>
              <w:pStyle w:val="subsubclauseindent"/>
              <w:spacing w:before="60" w:after="60"/>
              <w:ind w:left="0"/>
              <w:rPr>
                <w:rFonts w:ascii="Garamond" w:hAnsi="Garamond"/>
                <w:szCs w:val="22"/>
                <w:lang w:val="ru-RU"/>
              </w:rPr>
            </w:pPr>
            <w:r w:rsidRPr="0088562B">
              <w:rPr>
                <w:rFonts w:ascii="Garamond" w:hAnsi="Garamond"/>
                <w:szCs w:val="22"/>
                <w:lang w:val="ru-RU"/>
              </w:rPr>
              <w:t xml:space="preserve">где </w:t>
            </w:r>
            <w:r w:rsidRPr="0088562B">
              <w:rPr>
                <w:rFonts w:ascii="Garamond" w:hAnsi="Garamond"/>
                <w:position w:val="-14"/>
                <w:szCs w:val="22"/>
              </w:rPr>
              <w:object w:dxaOrig="1480" w:dyaOrig="400" w14:anchorId="729678AB">
                <v:shape id="_x0000_i1825" type="#_x0000_t75" style="width:1in;height:18.15pt" o:ole="">
                  <v:imagedata r:id="rId1139" o:title=""/>
                </v:shape>
                <o:OLEObject Type="Embed" ProgID="Equation.3" ShapeID="_x0000_i1825" DrawAspect="Content" ObjectID="_1788676719" r:id="rId1251"/>
              </w:object>
            </w:r>
            <w:r w:rsidRPr="0088562B">
              <w:rPr>
                <w:rFonts w:ascii="Garamond" w:hAnsi="Garamond"/>
                <w:szCs w:val="22"/>
                <w:lang w:val="ru-RU"/>
              </w:rPr>
              <w:t xml:space="preserve"> [руб.] – стоимость компенсации в отношении объема превышения суммарного по РГЕ минимального значения активной мощности генерирующего оборудования, установленного СО, над значением суммарного по РГЕ максимума из технического минимума и технологического минимума для ГТП генерации </w:t>
            </w:r>
            <w:r w:rsidRPr="0088562B">
              <w:rPr>
                <w:rFonts w:ascii="Garamond" w:hAnsi="Garamond"/>
                <w:i/>
                <w:szCs w:val="22"/>
                <w:lang w:val="en-US"/>
              </w:rPr>
              <w:t>q</w:t>
            </w:r>
            <w:r w:rsidRPr="0088562B">
              <w:rPr>
                <w:rFonts w:ascii="Garamond" w:hAnsi="Garamond"/>
                <w:szCs w:val="22"/>
                <w:lang w:val="ru-RU"/>
              </w:rPr>
              <w:t xml:space="preserve"> в час операционных суток </w:t>
            </w:r>
            <w:r w:rsidRPr="0088562B">
              <w:rPr>
                <w:rFonts w:ascii="Garamond" w:hAnsi="Garamond"/>
                <w:i/>
                <w:szCs w:val="22"/>
                <w:lang w:val="en-US"/>
              </w:rPr>
              <w:t>h</w:t>
            </w:r>
            <w:r w:rsidRPr="0088562B">
              <w:rPr>
                <w:rFonts w:ascii="Garamond" w:hAnsi="Garamond"/>
                <w:szCs w:val="22"/>
                <w:lang w:val="ru-RU"/>
              </w:rPr>
              <w:t>, определенная в соответствии с подпунктом 1 настоящего пункта (в случае подачи участником оптового рынка неинтегральной ценовой заявки для участия в конкурентном отборе ценовых заявок на сутки вперед) и в соответствии с подпунктом 2 настоящего пункта (в случае подачи участником оптового рынка интегральной ценовой заявки для участия в конкурентном отборе ценовых заявок на сутки вперед);</w:t>
            </w:r>
          </w:p>
          <w:p w14:paraId="2A89E051" w14:textId="77777777" w:rsidR="009960B0" w:rsidRPr="0088562B" w:rsidRDefault="009960B0" w:rsidP="00B93EA4">
            <w:pPr>
              <w:pStyle w:val="subsubclauseindent"/>
              <w:spacing w:before="60" w:after="60"/>
              <w:ind w:left="0"/>
              <w:rPr>
                <w:rFonts w:ascii="Garamond" w:hAnsi="Garamond"/>
                <w:szCs w:val="22"/>
                <w:lang w:val="ru-RU"/>
              </w:rPr>
            </w:pPr>
            <w:r w:rsidRPr="0088562B">
              <w:rPr>
                <w:rFonts w:ascii="Garamond" w:hAnsi="Garamond"/>
                <w:position w:val="-14"/>
                <w:szCs w:val="22"/>
              </w:rPr>
              <w:object w:dxaOrig="1120" w:dyaOrig="400" w14:anchorId="11A03F72">
                <v:shape id="_x0000_i1826" type="#_x0000_t75" style="width:1in;height:24.2pt" o:ole="">
                  <v:imagedata r:id="rId1141" o:title=""/>
                </v:shape>
                <o:OLEObject Type="Embed" ProgID="Equation.3" ShapeID="_x0000_i1826" DrawAspect="Content" ObjectID="_1788676720" r:id="rId1252"/>
              </w:object>
            </w:r>
            <w:r w:rsidRPr="0088562B">
              <w:rPr>
                <w:rFonts w:ascii="Garamond" w:hAnsi="Garamond"/>
                <w:szCs w:val="22"/>
                <w:lang w:val="ru-RU"/>
              </w:rPr>
              <w:t xml:space="preserve"> [руб./МВт</w:t>
            </w:r>
            <w:r w:rsidRPr="0088562B">
              <w:rPr>
                <w:rFonts w:ascii="Garamond" w:hAnsi="Garamond"/>
                <w:szCs w:val="22"/>
              </w:rPr>
              <w:sym w:font="Symbol" w:char="F0D7"/>
            </w:r>
            <w:r w:rsidRPr="0088562B">
              <w:rPr>
                <w:rFonts w:ascii="Garamond" w:hAnsi="Garamond"/>
                <w:szCs w:val="22"/>
                <w:lang w:val="ru-RU"/>
              </w:rPr>
              <w:t xml:space="preserve">ч] – цена модельной пары «цена – количество» </w:t>
            </w:r>
            <w:r w:rsidRPr="0088562B">
              <w:rPr>
                <w:rFonts w:ascii="Garamond" w:hAnsi="Garamond"/>
                <w:i/>
                <w:szCs w:val="22"/>
                <w:lang w:val="en-US"/>
              </w:rPr>
              <w:t>l</w:t>
            </w:r>
            <w:r w:rsidRPr="0088562B">
              <w:rPr>
                <w:rFonts w:ascii="Garamond" w:hAnsi="Garamond"/>
                <w:i/>
                <w:szCs w:val="22"/>
                <w:lang w:val="ru-RU"/>
              </w:rPr>
              <w:t xml:space="preserve"> </w:t>
            </w:r>
            <w:r w:rsidRPr="0088562B">
              <w:rPr>
                <w:rFonts w:ascii="Garamond" w:hAnsi="Garamond"/>
                <w:szCs w:val="22"/>
                <w:lang w:val="ru-RU"/>
              </w:rPr>
              <w:t xml:space="preserve">с учетом распределения по часам количеств в интегральных подзаявках для участника </w:t>
            </w:r>
            <w:r w:rsidRPr="0088562B">
              <w:rPr>
                <w:rFonts w:ascii="Garamond" w:hAnsi="Garamond"/>
                <w:i/>
                <w:szCs w:val="22"/>
                <w:lang w:val="en-US"/>
              </w:rPr>
              <w:t>i</w:t>
            </w:r>
            <w:r w:rsidRPr="0088562B">
              <w:rPr>
                <w:rFonts w:ascii="Garamond" w:hAnsi="Garamond"/>
                <w:szCs w:val="22"/>
                <w:lang w:val="ru-RU"/>
              </w:rPr>
              <w:t xml:space="preserve"> в ГТП генерации </w:t>
            </w:r>
            <w:r w:rsidRPr="0088562B">
              <w:rPr>
                <w:rFonts w:ascii="Garamond" w:hAnsi="Garamond"/>
                <w:i/>
                <w:szCs w:val="22"/>
                <w:lang w:val="en-US"/>
              </w:rPr>
              <w:t>q</w:t>
            </w:r>
            <w:r w:rsidRPr="0088562B">
              <w:rPr>
                <w:rFonts w:ascii="Garamond" w:hAnsi="Garamond"/>
                <w:szCs w:val="22"/>
                <w:lang w:val="ru-RU"/>
              </w:rPr>
              <w:t xml:space="preserve"> в час операционных суток </w:t>
            </w:r>
            <w:r w:rsidRPr="0088562B">
              <w:rPr>
                <w:rFonts w:ascii="Garamond" w:hAnsi="Garamond"/>
                <w:i/>
                <w:szCs w:val="22"/>
                <w:lang w:val="en-US"/>
              </w:rPr>
              <w:t>h</w:t>
            </w:r>
            <w:r w:rsidRPr="0088562B">
              <w:rPr>
                <w:rFonts w:ascii="Garamond" w:hAnsi="Garamond"/>
                <w:szCs w:val="22"/>
                <w:lang w:val="ru-RU"/>
              </w:rPr>
              <w:t>, сформированной в соответствии с Методикой формирования входных и выходных данных при проведении конкурентного отбора и определении планового почасового производства и потребления участников оптового рынка,</w:t>
            </w:r>
            <w:r w:rsidRPr="0088562B">
              <w:rPr>
                <w:rFonts w:ascii="Garamond" w:hAnsi="Garamond"/>
                <w:i/>
                <w:szCs w:val="22"/>
                <w:lang w:val="ru-RU"/>
              </w:rPr>
              <w:t xml:space="preserve"> </w:t>
            </w:r>
            <w:r w:rsidRPr="0088562B">
              <w:rPr>
                <w:rFonts w:ascii="Garamond" w:hAnsi="Garamond"/>
                <w:szCs w:val="22"/>
                <w:lang w:val="ru-RU"/>
              </w:rPr>
              <w:t>являющейся приложением к</w:t>
            </w:r>
            <w:r w:rsidRPr="0088562B">
              <w:rPr>
                <w:rFonts w:ascii="Garamond" w:hAnsi="Garamond"/>
                <w:i/>
                <w:szCs w:val="22"/>
                <w:lang w:val="ru-RU"/>
              </w:rPr>
              <w:t xml:space="preserve"> Регламенту проведения конкурентного отбора ценовых заявок на сутки вперед </w:t>
            </w:r>
            <w:r w:rsidRPr="0088562B">
              <w:rPr>
                <w:rFonts w:ascii="Garamond" w:hAnsi="Garamond"/>
                <w:szCs w:val="22"/>
                <w:lang w:val="ru-RU"/>
              </w:rPr>
              <w:t>(Приложение № 7</w:t>
            </w:r>
            <w:r w:rsidRPr="0088562B">
              <w:rPr>
                <w:rFonts w:ascii="Garamond" w:hAnsi="Garamond"/>
                <w:i/>
                <w:szCs w:val="22"/>
                <w:lang w:val="ru-RU"/>
              </w:rPr>
              <w:t xml:space="preserve"> </w:t>
            </w:r>
            <w:r w:rsidRPr="0088562B">
              <w:rPr>
                <w:rFonts w:ascii="Garamond" w:hAnsi="Garamond"/>
                <w:szCs w:val="22"/>
                <w:lang w:val="ru-RU"/>
              </w:rPr>
              <w:t>к</w:t>
            </w:r>
            <w:r w:rsidRPr="0088562B">
              <w:rPr>
                <w:rFonts w:ascii="Garamond" w:hAnsi="Garamond"/>
                <w:i/>
                <w:szCs w:val="22"/>
                <w:lang w:val="ru-RU"/>
              </w:rPr>
              <w:t xml:space="preserve"> Договору о присоединении к торговой системе оптового рынка);</w:t>
            </w:r>
          </w:p>
          <w:p w14:paraId="066F4DD5" w14:textId="6A364472" w:rsidR="009960B0" w:rsidRPr="0088562B" w:rsidRDefault="0053254E" w:rsidP="00B93EA4">
            <w:pPr>
              <w:pStyle w:val="subsubclauseindent"/>
              <w:spacing w:before="60" w:after="60"/>
              <w:ind w:left="0"/>
              <w:rPr>
                <w:rFonts w:ascii="Garamond" w:hAnsi="Garamond"/>
                <w:szCs w:val="22"/>
                <w:lang w:val="ru-RU"/>
              </w:rPr>
            </w:pPr>
            <w:r w:rsidRPr="00566393">
              <w:rPr>
                <w:rFonts w:ascii="Garamond" w:hAnsi="Garamond"/>
                <w:position w:val="-54"/>
                <w:szCs w:val="22"/>
                <w:highlight w:val="yellow"/>
              </w:rPr>
              <w:object w:dxaOrig="7339" w:dyaOrig="1200" w14:anchorId="4BAEADB0">
                <v:shape id="_x0000_i1827" type="#_x0000_t75" style="width:348.55pt;height:58.55pt" o:ole="">
                  <v:imagedata r:id="rId1253" o:title=""/>
                </v:shape>
                <o:OLEObject Type="Embed" ProgID="Equation.3" ShapeID="_x0000_i1827" DrawAspect="Content" ObjectID="_1788676721" r:id="rId1254"/>
              </w:object>
            </w:r>
            <w:r w:rsidR="009960B0" w:rsidRPr="0088562B">
              <w:rPr>
                <w:rFonts w:ascii="Garamond" w:hAnsi="Garamond"/>
                <w:szCs w:val="22"/>
                <w:lang w:val="ru-RU"/>
              </w:rPr>
              <w:t>,</w:t>
            </w:r>
          </w:p>
          <w:p w14:paraId="7709A603" w14:textId="77777777" w:rsidR="009960B0" w:rsidRPr="0088562B" w:rsidRDefault="009960B0" w:rsidP="00B93EA4">
            <w:pPr>
              <w:pStyle w:val="subsubclauseindent"/>
              <w:spacing w:before="60" w:after="60"/>
              <w:ind w:left="0"/>
              <w:rPr>
                <w:rFonts w:ascii="Garamond" w:hAnsi="Garamond"/>
                <w:szCs w:val="22"/>
                <w:lang w:val="ru-RU"/>
              </w:rPr>
            </w:pPr>
            <w:r w:rsidRPr="0088562B">
              <w:rPr>
                <w:rFonts w:ascii="Garamond" w:hAnsi="Garamond"/>
                <w:szCs w:val="22"/>
                <w:lang w:val="ru-RU"/>
              </w:rPr>
              <w:t xml:space="preserve">где </w:t>
            </w:r>
            <w:r w:rsidRPr="0088562B">
              <w:rPr>
                <w:rFonts w:ascii="Garamond" w:hAnsi="Garamond"/>
                <w:position w:val="-14"/>
                <w:szCs w:val="22"/>
              </w:rPr>
              <w:object w:dxaOrig="940" w:dyaOrig="400" w14:anchorId="074A1866">
                <v:shape id="_x0000_i1828" type="#_x0000_t75" style="width:47.8pt;height:18.15pt" o:ole="">
                  <v:imagedata r:id="rId1145" o:title=""/>
                </v:shape>
                <o:OLEObject Type="Embed" ProgID="Equation.3" ShapeID="_x0000_i1828" DrawAspect="Content" ObjectID="_1788676722" r:id="rId1255"/>
              </w:object>
            </w:r>
            <w:r w:rsidRPr="0088562B">
              <w:rPr>
                <w:rFonts w:ascii="Garamond" w:hAnsi="Garamond"/>
                <w:szCs w:val="22"/>
                <w:lang w:val="ru-RU"/>
              </w:rPr>
              <w:t xml:space="preserve"> – объем модельной пары «цена – количество» </w:t>
            </w:r>
            <w:r w:rsidRPr="0088562B">
              <w:rPr>
                <w:rFonts w:ascii="Garamond" w:hAnsi="Garamond"/>
                <w:i/>
                <w:szCs w:val="22"/>
                <w:lang w:val="en-US"/>
              </w:rPr>
              <w:t>l</w:t>
            </w:r>
            <w:r w:rsidRPr="0088562B">
              <w:rPr>
                <w:rFonts w:ascii="Garamond" w:hAnsi="Garamond"/>
                <w:szCs w:val="22"/>
                <w:lang w:val="ru-RU"/>
              </w:rPr>
              <w:t xml:space="preserve"> с учетом распределения по часам количеств в интегральных подзаявках для участника </w:t>
            </w:r>
            <w:r w:rsidRPr="0088562B">
              <w:rPr>
                <w:rFonts w:ascii="Garamond" w:hAnsi="Garamond"/>
                <w:i/>
                <w:szCs w:val="22"/>
                <w:lang w:val="en-US"/>
              </w:rPr>
              <w:t>i</w:t>
            </w:r>
            <w:r w:rsidRPr="0088562B">
              <w:rPr>
                <w:rFonts w:ascii="Garamond" w:hAnsi="Garamond"/>
                <w:szCs w:val="22"/>
                <w:lang w:val="ru-RU"/>
              </w:rPr>
              <w:t xml:space="preserve"> в ГТП генерации </w:t>
            </w:r>
            <w:r w:rsidRPr="0088562B">
              <w:rPr>
                <w:rFonts w:ascii="Garamond" w:hAnsi="Garamond"/>
                <w:i/>
                <w:szCs w:val="22"/>
                <w:lang w:val="en-US"/>
              </w:rPr>
              <w:t>q</w:t>
            </w:r>
            <w:r w:rsidRPr="0088562B">
              <w:rPr>
                <w:rFonts w:ascii="Garamond" w:hAnsi="Garamond"/>
                <w:szCs w:val="22"/>
                <w:lang w:val="ru-RU"/>
              </w:rPr>
              <w:t xml:space="preserve"> в час операционных суток </w:t>
            </w:r>
            <w:r w:rsidRPr="0088562B">
              <w:rPr>
                <w:rFonts w:ascii="Garamond" w:hAnsi="Garamond"/>
                <w:i/>
                <w:szCs w:val="22"/>
                <w:lang w:val="en-US"/>
              </w:rPr>
              <w:t>h</w:t>
            </w:r>
            <w:r w:rsidRPr="0088562B">
              <w:rPr>
                <w:rFonts w:ascii="Garamond" w:hAnsi="Garamond"/>
                <w:szCs w:val="22"/>
                <w:lang w:val="ru-RU"/>
              </w:rPr>
              <w:t>, сформированной в соответствии с Методикой формирования входных и выходных данных при проведении конкурентного отбора и определении планового почасового производства и потребления участников оптового рынка,</w:t>
            </w:r>
            <w:r w:rsidRPr="0088562B">
              <w:rPr>
                <w:rFonts w:ascii="Garamond" w:hAnsi="Garamond"/>
                <w:i/>
                <w:szCs w:val="22"/>
                <w:lang w:val="ru-RU"/>
              </w:rPr>
              <w:t xml:space="preserve"> </w:t>
            </w:r>
            <w:r w:rsidRPr="0088562B">
              <w:rPr>
                <w:rFonts w:ascii="Garamond" w:hAnsi="Garamond"/>
                <w:szCs w:val="22"/>
                <w:lang w:val="ru-RU"/>
              </w:rPr>
              <w:t>являющейся приложением к</w:t>
            </w:r>
            <w:r w:rsidRPr="0088562B">
              <w:rPr>
                <w:rFonts w:ascii="Garamond" w:hAnsi="Garamond"/>
                <w:i/>
                <w:szCs w:val="22"/>
                <w:lang w:val="ru-RU"/>
              </w:rPr>
              <w:t xml:space="preserve"> Регламенту проведения конкурентного отбора ценовых заявок на сутки вперед </w:t>
            </w:r>
            <w:r w:rsidRPr="0088562B">
              <w:rPr>
                <w:rFonts w:ascii="Garamond" w:hAnsi="Garamond"/>
                <w:szCs w:val="22"/>
                <w:lang w:val="ru-RU"/>
              </w:rPr>
              <w:t>(Приложение № 7</w:t>
            </w:r>
            <w:r w:rsidRPr="0088562B">
              <w:rPr>
                <w:rFonts w:ascii="Garamond" w:hAnsi="Garamond"/>
                <w:i/>
                <w:szCs w:val="22"/>
                <w:lang w:val="ru-RU"/>
              </w:rPr>
              <w:t xml:space="preserve"> </w:t>
            </w:r>
            <w:r w:rsidRPr="0088562B">
              <w:rPr>
                <w:rFonts w:ascii="Garamond" w:hAnsi="Garamond"/>
                <w:szCs w:val="22"/>
                <w:lang w:val="ru-RU"/>
              </w:rPr>
              <w:t>к</w:t>
            </w:r>
            <w:r w:rsidRPr="0088562B">
              <w:rPr>
                <w:rFonts w:ascii="Garamond" w:hAnsi="Garamond"/>
                <w:i/>
                <w:szCs w:val="22"/>
                <w:lang w:val="ru-RU"/>
              </w:rPr>
              <w:t xml:space="preserve"> Договору о присоединении к торговой системе оптового рынка);</w:t>
            </w:r>
          </w:p>
          <w:p w14:paraId="4832C5CA" w14:textId="77777777" w:rsidR="009960B0" w:rsidRPr="0088562B" w:rsidRDefault="009960B0" w:rsidP="00B93EA4">
            <w:pPr>
              <w:pStyle w:val="subsubclauseindent"/>
              <w:spacing w:before="60" w:after="60"/>
              <w:ind w:left="0"/>
              <w:rPr>
                <w:rFonts w:ascii="Garamond" w:hAnsi="Garamond"/>
                <w:szCs w:val="22"/>
                <w:lang w:val="ru-RU"/>
              </w:rPr>
            </w:pPr>
            <w:r w:rsidRPr="0088562B">
              <w:rPr>
                <w:rFonts w:ascii="Garamond" w:hAnsi="Garamond"/>
                <w:i/>
                <w:szCs w:val="22"/>
                <w:lang w:val="en-US"/>
              </w:rPr>
              <w:t>l</w:t>
            </w:r>
            <w:r w:rsidRPr="0088562B">
              <w:rPr>
                <w:rFonts w:ascii="Garamond" w:hAnsi="Garamond"/>
                <w:i/>
                <w:szCs w:val="22"/>
                <w:lang w:val="ru-RU"/>
              </w:rPr>
              <w:t xml:space="preserve"> </w:t>
            </w:r>
            <w:r w:rsidRPr="0088562B">
              <w:rPr>
                <w:rFonts w:ascii="Garamond" w:hAnsi="Garamond"/>
                <w:szCs w:val="22"/>
                <w:lang w:val="ru-RU"/>
              </w:rPr>
              <w:t>≥0 – номер ступени;</w:t>
            </w:r>
          </w:p>
          <w:p w14:paraId="5EDAA43B" w14:textId="77777777" w:rsidR="009960B0" w:rsidRPr="0088562B" w:rsidRDefault="009960B0" w:rsidP="00B93EA4">
            <w:pPr>
              <w:pStyle w:val="subsubclauseindent"/>
              <w:spacing w:after="0"/>
              <w:ind w:left="0"/>
              <w:rPr>
                <w:rFonts w:ascii="Garamond" w:hAnsi="Garamond"/>
                <w:szCs w:val="22"/>
                <w:lang w:val="ru-RU"/>
              </w:rPr>
            </w:pPr>
            <w:r w:rsidRPr="0088562B">
              <w:rPr>
                <w:rFonts w:ascii="Garamond" w:hAnsi="Garamond"/>
                <w:position w:val="-14"/>
                <w:szCs w:val="22"/>
              </w:rPr>
              <w:object w:dxaOrig="1480" w:dyaOrig="400" w14:anchorId="4096C444">
                <v:shape id="_x0000_i1829" type="#_x0000_t75" style="width:77.4pt;height:18.15pt" o:ole="">
                  <v:imagedata r:id="rId1147" o:title=""/>
                </v:shape>
                <o:OLEObject Type="Embed" ProgID="Equation.3" ShapeID="_x0000_i1829" DrawAspect="Content" ObjectID="_1788676723" r:id="rId1256"/>
              </w:object>
            </w:r>
            <w:r w:rsidRPr="0088562B">
              <w:rPr>
                <w:rFonts w:ascii="Garamond" w:hAnsi="Garamond"/>
                <w:szCs w:val="22"/>
                <w:lang w:val="ru-RU"/>
              </w:rPr>
              <w:t>– объем ступени, предшествующей нулевой, равен нулю;</w:t>
            </w:r>
          </w:p>
          <w:p w14:paraId="04DB6113" w14:textId="77777777" w:rsidR="009960B0" w:rsidRPr="0088562B" w:rsidRDefault="009960B0" w:rsidP="00B93EA4">
            <w:pPr>
              <w:pStyle w:val="subsubclauseindent"/>
              <w:spacing w:before="60" w:after="60"/>
              <w:ind w:left="0"/>
              <w:rPr>
                <w:rFonts w:ascii="Garamond" w:hAnsi="Garamond"/>
                <w:szCs w:val="22"/>
                <w:lang w:val="ru-RU"/>
              </w:rPr>
            </w:pPr>
            <w:r w:rsidRPr="0088562B">
              <w:rPr>
                <w:rFonts w:ascii="Garamond" w:hAnsi="Garamond"/>
                <w:i/>
                <w:szCs w:val="22"/>
                <w:lang w:val="en-US"/>
              </w:rPr>
              <w:t>h</w:t>
            </w:r>
            <w:r w:rsidRPr="0088562B">
              <w:rPr>
                <w:rFonts w:ascii="Garamond" w:hAnsi="Garamond"/>
                <w:szCs w:val="22"/>
                <w:lang w:val="ru-RU"/>
              </w:rPr>
              <w:t xml:space="preserve"> – час операционных суток.</w:t>
            </w:r>
          </w:p>
          <w:p w14:paraId="6F27D01E" w14:textId="77777777" w:rsidR="009960B0" w:rsidRPr="0088562B" w:rsidRDefault="009960B0" w:rsidP="00B93EA4">
            <w:pPr>
              <w:jc w:val="both"/>
              <w:rPr>
                <w:rFonts w:ascii="Garamond" w:hAnsi="Garamond"/>
                <w:sz w:val="22"/>
                <w:szCs w:val="22"/>
              </w:rPr>
            </w:pPr>
            <w:r w:rsidRPr="0088562B">
              <w:rPr>
                <w:rFonts w:ascii="Garamond" w:hAnsi="Garamond"/>
                <w:sz w:val="22"/>
                <w:szCs w:val="22"/>
              </w:rPr>
              <w:t xml:space="preserve">2. Для участников оптового рынка – поставщиков электрической энергии, в указанной в подпункте «а» п. 3.8.9 </w:t>
            </w:r>
            <w:r w:rsidRPr="0088562B">
              <w:rPr>
                <w:rFonts w:ascii="Garamond" w:hAnsi="Garamond"/>
                <w:i/>
                <w:sz w:val="22"/>
                <w:szCs w:val="22"/>
              </w:rPr>
              <w:t>Регламента подачи ценовых заявок участниками оптового рынка</w:t>
            </w:r>
            <w:r w:rsidRPr="0088562B">
              <w:rPr>
                <w:rFonts w:ascii="Garamond" w:hAnsi="Garamond"/>
                <w:sz w:val="22"/>
                <w:szCs w:val="22"/>
              </w:rPr>
              <w:t xml:space="preserve"> (Приложение № 5 к </w:t>
            </w:r>
            <w:r w:rsidRPr="0088562B">
              <w:rPr>
                <w:rFonts w:ascii="Garamond" w:hAnsi="Garamond"/>
                <w:i/>
                <w:sz w:val="22"/>
                <w:szCs w:val="22"/>
              </w:rPr>
              <w:t>Договору о присоединении к торговой системе оптового рынка</w:t>
            </w:r>
            <w:r w:rsidRPr="0088562B">
              <w:rPr>
                <w:rFonts w:ascii="Garamond" w:hAnsi="Garamond"/>
                <w:sz w:val="22"/>
                <w:szCs w:val="22"/>
              </w:rPr>
              <w:t>) ГТП генерации, включающей генерирующий (-ие) объект (-ы), мощность которого (-ых) поставляется в вынужденном режиме:</w:t>
            </w:r>
          </w:p>
          <w:p w14:paraId="65681445" w14:textId="77777777" w:rsidR="009960B0" w:rsidRPr="0088562B" w:rsidRDefault="009960B0" w:rsidP="00B93EA4">
            <w:pPr>
              <w:jc w:val="both"/>
              <w:rPr>
                <w:rFonts w:ascii="Garamond" w:hAnsi="Garamond"/>
                <w:sz w:val="22"/>
                <w:szCs w:val="22"/>
              </w:rPr>
            </w:pPr>
            <w:r w:rsidRPr="0088562B">
              <w:rPr>
                <w:rFonts w:ascii="Garamond" w:hAnsi="Garamond"/>
                <w:position w:val="-14"/>
                <w:sz w:val="22"/>
                <w:szCs w:val="22"/>
              </w:rPr>
              <w:object w:dxaOrig="4760" w:dyaOrig="420" w14:anchorId="72F43BEB">
                <v:shape id="_x0000_i1830" type="#_x0000_t75" style="width:276.55pt;height:24.2pt" o:ole="">
                  <v:imagedata r:id="rId1149" o:title=""/>
                </v:shape>
                <o:OLEObject Type="Embed" ProgID="Equation.3" ShapeID="_x0000_i1830" DrawAspect="Content" ObjectID="_1788676724" r:id="rId1257"/>
              </w:object>
            </w:r>
            <w:r w:rsidRPr="0088562B">
              <w:rPr>
                <w:rFonts w:ascii="Garamond" w:hAnsi="Garamond"/>
                <w:sz w:val="22"/>
                <w:szCs w:val="22"/>
              </w:rPr>
              <w:t>,</w:t>
            </w:r>
          </w:p>
          <w:p w14:paraId="64DE8131" w14:textId="77777777" w:rsidR="009960B0" w:rsidRPr="0088562B" w:rsidRDefault="009960B0" w:rsidP="00B93EA4">
            <w:pPr>
              <w:pStyle w:val="subsubclauseindent"/>
              <w:spacing w:before="60" w:after="60"/>
              <w:ind w:left="0"/>
              <w:rPr>
                <w:rFonts w:ascii="Garamond" w:hAnsi="Garamond"/>
                <w:szCs w:val="22"/>
                <w:lang w:val="ru-RU"/>
              </w:rPr>
            </w:pPr>
            <w:r w:rsidRPr="0088562B">
              <w:rPr>
                <w:rFonts w:ascii="Garamond" w:hAnsi="Garamond"/>
                <w:szCs w:val="22"/>
                <w:lang w:val="ru-RU"/>
              </w:rPr>
              <w:t xml:space="preserve">где </w:t>
            </w:r>
            <w:r w:rsidRPr="0088562B">
              <w:rPr>
                <w:rFonts w:ascii="Garamond" w:hAnsi="Garamond"/>
                <w:i/>
                <w:szCs w:val="22"/>
              </w:rPr>
              <w:t>i</w:t>
            </w:r>
            <w:r w:rsidRPr="0088562B">
              <w:rPr>
                <w:rFonts w:ascii="Garamond" w:hAnsi="Garamond"/>
                <w:szCs w:val="22"/>
                <w:lang w:val="ru-RU"/>
              </w:rPr>
              <w:t xml:space="preserve"> – участник оптового рынка;</w:t>
            </w:r>
          </w:p>
          <w:p w14:paraId="470F24BE" w14:textId="77777777" w:rsidR="009960B0" w:rsidRPr="0088562B" w:rsidRDefault="009960B0" w:rsidP="00B93EA4">
            <w:pPr>
              <w:pStyle w:val="subsubclauseindent"/>
              <w:spacing w:before="60" w:after="60"/>
              <w:ind w:left="0"/>
              <w:rPr>
                <w:rFonts w:ascii="Garamond" w:hAnsi="Garamond"/>
                <w:szCs w:val="22"/>
                <w:lang w:val="ru-RU"/>
              </w:rPr>
            </w:pPr>
            <w:r w:rsidRPr="0088562B">
              <w:rPr>
                <w:rFonts w:ascii="Garamond" w:hAnsi="Garamond"/>
                <w:i/>
                <w:szCs w:val="22"/>
                <w:lang w:val="en-US"/>
              </w:rPr>
              <w:t>q</w:t>
            </w:r>
            <w:r w:rsidRPr="0088562B">
              <w:rPr>
                <w:rFonts w:ascii="Garamond" w:hAnsi="Garamond"/>
                <w:szCs w:val="22"/>
                <w:lang w:val="ru-RU"/>
              </w:rPr>
              <w:t xml:space="preserve"> – ГТП генерации;</w:t>
            </w:r>
          </w:p>
          <w:p w14:paraId="2B01751A" w14:textId="77777777" w:rsidR="009960B0" w:rsidRPr="0088562B" w:rsidRDefault="009960B0" w:rsidP="00B93EA4">
            <w:pPr>
              <w:pStyle w:val="subclauseindent"/>
              <w:ind w:left="0"/>
              <w:rPr>
                <w:rFonts w:ascii="Garamond" w:hAnsi="Garamond"/>
                <w:szCs w:val="22"/>
              </w:rPr>
            </w:pPr>
            <w:r w:rsidRPr="0088562B">
              <w:rPr>
                <w:rFonts w:ascii="Garamond" w:hAnsi="Garamond"/>
                <w:position w:val="-14"/>
                <w:szCs w:val="22"/>
              </w:rPr>
              <w:object w:dxaOrig="2400" w:dyaOrig="420" w14:anchorId="1EAB90B2">
                <v:shape id="_x0000_i1831" type="#_x0000_t75" style="width:132.55pt;height:24.2pt" o:ole="">
                  <v:imagedata r:id="rId1151" o:title=""/>
                </v:shape>
                <o:OLEObject Type="Embed" ProgID="Equation.3" ShapeID="_x0000_i1831" DrawAspect="Content" ObjectID="_1788676725" r:id="rId1258"/>
              </w:object>
            </w:r>
            <w:r w:rsidRPr="0088562B">
              <w:rPr>
                <w:rFonts w:ascii="Garamond" w:hAnsi="Garamond"/>
                <w:szCs w:val="22"/>
              </w:rPr>
              <w:t xml:space="preserve">― цена на электрическую энергию, определенная в соответствии с подпунктом «а» п. 3.8.9 </w:t>
            </w:r>
            <w:r w:rsidRPr="0088562B">
              <w:rPr>
                <w:rFonts w:ascii="Garamond" w:hAnsi="Garamond"/>
                <w:i/>
                <w:szCs w:val="22"/>
              </w:rPr>
              <w:t>Регламента подачи ценовых заявок участниками оптового рынка</w:t>
            </w:r>
            <w:r w:rsidRPr="0088562B">
              <w:rPr>
                <w:rFonts w:ascii="Garamond" w:hAnsi="Garamond"/>
                <w:szCs w:val="22"/>
              </w:rPr>
              <w:t xml:space="preserve"> (Приложение № 5 к </w:t>
            </w:r>
            <w:r w:rsidRPr="0088562B">
              <w:rPr>
                <w:rFonts w:ascii="Garamond" w:hAnsi="Garamond"/>
                <w:i/>
                <w:szCs w:val="22"/>
              </w:rPr>
              <w:t>Договору о присоединении к торговой системе оптового рынка</w:t>
            </w:r>
            <w:r w:rsidRPr="0088562B">
              <w:rPr>
                <w:rFonts w:ascii="Garamond" w:hAnsi="Garamond"/>
                <w:szCs w:val="22"/>
              </w:rPr>
              <w:t>) для ГТП генерации, включающей генерирующий (-ие) объект (-ы), мощность которого (-ых) поставляется в вынужденном режиме;</w:t>
            </w:r>
          </w:p>
          <w:p w14:paraId="71F62562" w14:textId="77777777" w:rsidR="009960B0" w:rsidRPr="0088562B" w:rsidRDefault="009960B0" w:rsidP="00B93EA4">
            <w:pPr>
              <w:pStyle w:val="subsubclauseindent"/>
              <w:spacing w:before="60" w:after="60"/>
              <w:ind w:left="0"/>
              <w:rPr>
                <w:rFonts w:ascii="Garamond" w:hAnsi="Garamond"/>
                <w:szCs w:val="22"/>
                <w:lang w:val="ru-RU"/>
              </w:rPr>
            </w:pPr>
            <w:r w:rsidRPr="0088562B">
              <w:rPr>
                <w:rFonts w:ascii="Garamond" w:hAnsi="Garamond"/>
                <w:i/>
                <w:szCs w:val="22"/>
              </w:rPr>
              <w:t>h</w:t>
            </w:r>
            <w:r w:rsidRPr="0088562B">
              <w:rPr>
                <w:rFonts w:ascii="Garamond" w:hAnsi="Garamond"/>
                <w:szCs w:val="22"/>
                <w:lang w:val="ru-RU"/>
              </w:rPr>
              <w:t xml:space="preserve"> – час операционных суток.</w:t>
            </w:r>
          </w:p>
          <w:p w14:paraId="0B05109F" w14:textId="77777777" w:rsidR="009960B0" w:rsidRPr="0088562B" w:rsidRDefault="009960B0" w:rsidP="00B93EA4">
            <w:pPr>
              <w:pStyle w:val="21"/>
              <w:keepNext w:val="0"/>
              <w:keepLines w:val="0"/>
              <w:widowControl w:val="0"/>
              <w:tabs>
                <w:tab w:val="clear" w:pos="643"/>
                <w:tab w:val="clear" w:pos="1260"/>
              </w:tabs>
              <w:spacing w:before="60" w:after="60"/>
              <w:ind w:left="283" w:firstLine="0"/>
              <w:rPr>
                <w:szCs w:val="22"/>
              </w:rPr>
            </w:pPr>
            <w:r w:rsidRPr="00566393">
              <w:rPr>
                <w:szCs w:val="22"/>
                <w:highlight w:val="yellow"/>
              </w:rPr>
              <w:t>3</w:t>
            </w:r>
            <w:r w:rsidRPr="0088562B">
              <w:rPr>
                <w:szCs w:val="22"/>
              </w:rPr>
              <w:t>. Для участников оптового рынка – поставщиков электрической энергии, в ГТП генерации, включающей генерирующие объекты, за счет которых формируется перспективный технологический резерв мощности (в том числе в случае признания процедуры конкурентного отбора несостоявшейся):</w:t>
            </w:r>
          </w:p>
          <w:p w14:paraId="5C5B6C84" w14:textId="77777777" w:rsidR="009960B0" w:rsidRPr="0088562B" w:rsidRDefault="009960B0" w:rsidP="00B93EA4">
            <w:pPr>
              <w:pStyle w:val="21"/>
              <w:keepNext w:val="0"/>
              <w:keepLines w:val="0"/>
              <w:widowControl w:val="0"/>
              <w:tabs>
                <w:tab w:val="clear" w:pos="643"/>
                <w:tab w:val="clear" w:pos="1260"/>
              </w:tabs>
              <w:spacing w:before="60" w:after="60"/>
              <w:rPr>
                <w:szCs w:val="22"/>
              </w:rPr>
            </w:pPr>
            <w:r w:rsidRPr="0088562B">
              <w:rPr>
                <w:szCs w:val="22"/>
              </w:rPr>
              <w:t>а) в случае подачи участником оптового рынка неинтегральной ценовой заявки для участия в конкурентном отборе ценовых заявок на сутки вперед:</w:t>
            </w:r>
          </w:p>
          <w:p w14:paraId="3A5EEC1B" w14:textId="77777777" w:rsidR="009960B0" w:rsidRPr="0088562B" w:rsidRDefault="009960B0" w:rsidP="00B93EA4">
            <w:pPr>
              <w:pStyle w:val="21"/>
              <w:keepNext w:val="0"/>
              <w:keepLines w:val="0"/>
              <w:widowControl w:val="0"/>
              <w:tabs>
                <w:tab w:val="clear" w:pos="643"/>
                <w:tab w:val="clear" w:pos="1260"/>
              </w:tabs>
              <w:spacing w:before="60" w:after="60"/>
              <w:rPr>
                <w:szCs w:val="22"/>
              </w:rPr>
            </w:pPr>
            <w:r w:rsidRPr="0088562B">
              <w:rPr>
                <w:position w:val="-16"/>
                <w:szCs w:val="22"/>
                <w:lang w:val="en-GB"/>
              </w:rPr>
              <w:object w:dxaOrig="3420" w:dyaOrig="420" w14:anchorId="36DACCEA">
                <v:shape id="_x0000_i1832" type="#_x0000_t75" style="width:252.35pt;height:29.6pt" o:ole="">
                  <v:imagedata r:id="rId1161" o:title=""/>
                </v:shape>
                <o:OLEObject Type="Embed" ProgID="Equation.3" ShapeID="_x0000_i1832" DrawAspect="Content" ObjectID="_1788676726" r:id="rId1259"/>
              </w:object>
            </w:r>
            <w:r w:rsidRPr="0088562B">
              <w:rPr>
                <w:szCs w:val="22"/>
              </w:rPr>
              <w:t>,</w:t>
            </w:r>
          </w:p>
          <w:p w14:paraId="66948DB7" w14:textId="77777777" w:rsidR="009960B0" w:rsidRPr="0088562B" w:rsidRDefault="009960B0" w:rsidP="00B93EA4">
            <w:pPr>
              <w:pStyle w:val="21"/>
              <w:keepNext w:val="0"/>
              <w:keepLines w:val="0"/>
              <w:widowControl w:val="0"/>
              <w:tabs>
                <w:tab w:val="clear" w:pos="643"/>
                <w:tab w:val="clear" w:pos="1260"/>
              </w:tabs>
              <w:spacing w:before="60" w:after="60"/>
              <w:rPr>
                <w:szCs w:val="22"/>
              </w:rPr>
            </w:pPr>
            <w:r w:rsidRPr="0088562B">
              <w:rPr>
                <w:szCs w:val="22"/>
              </w:rPr>
              <w:t xml:space="preserve">где </w:t>
            </w:r>
            <w:r w:rsidRPr="0088562B">
              <w:rPr>
                <w:position w:val="-16"/>
                <w:szCs w:val="22"/>
                <w:lang w:val="en-GB"/>
              </w:rPr>
              <w:object w:dxaOrig="5520" w:dyaOrig="440" w14:anchorId="02F3F518">
                <v:shape id="_x0000_i1833" type="#_x0000_t75" style="width:269.85pt;height:24.2pt" o:ole="">
                  <v:imagedata r:id="rId1163" o:title=""/>
                </v:shape>
                <o:OLEObject Type="Embed" ProgID="Equation.3" ShapeID="_x0000_i1833" DrawAspect="Content" ObjectID="_1788676727" r:id="rId1260"/>
              </w:object>
            </w:r>
            <w:r w:rsidRPr="0088562B">
              <w:rPr>
                <w:szCs w:val="22"/>
              </w:rPr>
              <w:t>;</w:t>
            </w:r>
          </w:p>
          <w:p w14:paraId="6C0D9160" w14:textId="77777777" w:rsidR="009960B0" w:rsidRPr="0088562B" w:rsidRDefault="009960B0" w:rsidP="00B93EA4">
            <w:pPr>
              <w:pStyle w:val="21"/>
              <w:keepNext w:val="0"/>
              <w:keepLines w:val="0"/>
              <w:widowControl w:val="0"/>
              <w:tabs>
                <w:tab w:val="clear" w:pos="643"/>
                <w:tab w:val="clear" w:pos="1260"/>
              </w:tabs>
              <w:spacing w:before="60" w:after="60"/>
              <w:ind w:left="0" w:firstLine="0"/>
              <w:rPr>
                <w:szCs w:val="22"/>
              </w:rPr>
            </w:pPr>
            <w:r w:rsidRPr="0088562B">
              <w:rPr>
                <w:position w:val="-46"/>
                <w:szCs w:val="22"/>
                <w:lang w:val="en-GB"/>
              </w:rPr>
              <w:object w:dxaOrig="4340" w:dyaOrig="1040" w14:anchorId="640E4327">
                <v:shape id="_x0000_i1834" type="#_x0000_t75" style="width:251.65pt;height:60.55pt" o:ole="">
                  <v:imagedata r:id="rId1165" o:title=""/>
                </v:shape>
                <o:OLEObject Type="Embed" ProgID="Equation.3" ShapeID="_x0000_i1834" DrawAspect="Content" ObjectID="_1788676728" r:id="rId1261"/>
              </w:object>
            </w:r>
            <w:r w:rsidRPr="0088562B">
              <w:rPr>
                <w:szCs w:val="22"/>
              </w:rPr>
              <w:t>;</w:t>
            </w:r>
          </w:p>
          <w:p w14:paraId="5F8EFF4B" w14:textId="77777777" w:rsidR="009960B0" w:rsidRPr="0088562B" w:rsidRDefault="009960B0" w:rsidP="00B93EA4">
            <w:pPr>
              <w:pStyle w:val="21"/>
              <w:keepNext w:val="0"/>
              <w:keepLines w:val="0"/>
              <w:widowControl w:val="0"/>
              <w:tabs>
                <w:tab w:val="clear" w:pos="643"/>
                <w:tab w:val="clear" w:pos="1260"/>
              </w:tabs>
              <w:spacing w:before="60" w:after="60"/>
              <w:ind w:left="0" w:firstLine="0"/>
              <w:rPr>
                <w:szCs w:val="22"/>
              </w:rPr>
            </w:pPr>
            <w:r w:rsidRPr="0088562B">
              <w:rPr>
                <w:position w:val="-38"/>
                <w:szCs w:val="22"/>
                <w:lang w:val="en-GB"/>
              </w:rPr>
              <w:object w:dxaOrig="4780" w:dyaOrig="880" w14:anchorId="12331A2C">
                <v:shape id="_x0000_i1835" type="#_x0000_t75" style="width:258.4pt;height:47.8pt" o:ole="">
                  <v:imagedata r:id="rId1167" o:title=""/>
                </v:shape>
                <o:OLEObject Type="Embed" ProgID="Equation.3" ShapeID="_x0000_i1835" DrawAspect="Content" ObjectID="_1788676729" r:id="rId1262"/>
              </w:object>
            </w:r>
            <w:r w:rsidRPr="0088562B">
              <w:rPr>
                <w:szCs w:val="22"/>
              </w:rPr>
              <w:t>;</w:t>
            </w:r>
          </w:p>
          <w:p w14:paraId="0BE4BDFC" w14:textId="77777777" w:rsidR="009960B0" w:rsidRPr="0088562B" w:rsidRDefault="009960B0" w:rsidP="00B93EA4">
            <w:pPr>
              <w:pStyle w:val="subsubclauseindent"/>
              <w:spacing w:before="60" w:after="60"/>
              <w:ind w:left="0"/>
              <w:rPr>
                <w:rFonts w:ascii="Garamond" w:hAnsi="Garamond"/>
                <w:szCs w:val="22"/>
                <w:lang w:val="ru-RU"/>
              </w:rPr>
            </w:pPr>
            <w:r w:rsidRPr="0088562B">
              <w:rPr>
                <w:rFonts w:ascii="Garamond" w:hAnsi="Garamond"/>
                <w:position w:val="-14"/>
                <w:szCs w:val="22"/>
              </w:rPr>
              <w:object w:dxaOrig="940" w:dyaOrig="400" w14:anchorId="4D7FBCC9">
                <v:shape id="_x0000_i1836" type="#_x0000_t75" style="width:47.8pt;height:18.15pt" o:ole="">
                  <v:imagedata r:id="rId1169" o:title=""/>
                </v:shape>
                <o:OLEObject Type="Embed" ProgID="Equation.3" ShapeID="_x0000_i1836" DrawAspect="Content" ObjectID="_1788676730" r:id="rId1263"/>
              </w:object>
            </w:r>
            <w:r w:rsidRPr="0088562B">
              <w:rPr>
                <w:rFonts w:ascii="Garamond" w:hAnsi="Garamond"/>
                <w:szCs w:val="22"/>
                <w:lang w:val="ru-RU"/>
              </w:rPr>
              <w:t xml:space="preserve">– объем модельной пары «цена – количество» </w:t>
            </w:r>
            <w:r w:rsidRPr="0088562B">
              <w:rPr>
                <w:rFonts w:ascii="Garamond" w:hAnsi="Garamond"/>
                <w:i/>
                <w:szCs w:val="22"/>
                <w:lang w:val="en-US"/>
              </w:rPr>
              <w:t>l</w:t>
            </w:r>
            <w:r w:rsidRPr="0088562B">
              <w:rPr>
                <w:rFonts w:ascii="Garamond" w:hAnsi="Garamond"/>
                <w:szCs w:val="22"/>
                <w:lang w:val="ru-RU"/>
              </w:rPr>
              <w:t xml:space="preserve"> с учетом распределения по часам количеств в интегральных подзаявках для участника </w:t>
            </w:r>
            <w:r w:rsidRPr="0088562B">
              <w:rPr>
                <w:rFonts w:ascii="Garamond" w:hAnsi="Garamond"/>
                <w:i/>
                <w:szCs w:val="22"/>
                <w:lang w:val="en-US"/>
              </w:rPr>
              <w:t>i</w:t>
            </w:r>
            <w:r w:rsidRPr="0088562B">
              <w:rPr>
                <w:rFonts w:ascii="Garamond" w:hAnsi="Garamond"/>
                <w:szCs w:val="22"/>
                <w:lang w:val="ru-RU"/>
              </w:rPr>
              <w:t xml:space="preserve"> в ГТП генерации </w:t>
            </w:r>
            <w:r w:rsidRPr="0088562B">
              <w:rPr>
                <w:rFonts w:ascii="Garamond" w:hAnsi="Garamond"/>
                <w:i/>
                <w:szCs w:val="22"/>
                <w:lang w:val="en-US"/>
              </w:rPr>
              <w:t>q</w:t>
            </w:r>
            <w:r w:rsidRPr="0088562B">
              <w:rPr>
                <w:rFonts w:ascii="Garamond" w:hAnsi="Garamond"/>
                <w:szCs w:val="22"/>
                <w:lang w:val="ru-RU"/>
              </w:rPr>
              <w:t xml:space="preserve"> в час операционных суток </w:t>
            </w:r>
            <w:r w:rsidRPr="0088562B">
              <w:rPr>
                <w:rFonts w:ascii="Garamond" w:hAnsi="Garamond"/>
                <w:i/>
                <w:szCs w:val="22"/>
                <w:lang w:val="en-US"/>
              </w:rPr>
              <w:t>h</w:t>
            </w:r>
            <w:r w:rsidRPr="0088562B">
              <w:rPr>
                <w:rFonts w:ascii="Garamond" w:hAnsi="Garamond"/>
                <w:szCs w:val="22"/>
                <w:lang w:val="ru-RU"/>
              </w:rPr>
              <w:t>, сформированной в соответствии с Методикой формирования входных и выходных данных при проведении конкурентного отбора и определении планового почасового производства и потребления участников оптового рынка,</w:t>
            </w:r>
            <w:r w:rsidRPr="0088562B">
              <w:rPr>
                <w:rFonts w:ascii="Garamond" w:hAnsi="Garamond"/>
                <w:i/>
                <w:szCs w:val="22"/>
                <w:lang w:val="ru-RU"/>
              </w:rPr>
              <w:t xml:space="preserve"> </w:t>
            </w:r>
            <w:r w:rsidRPr="0088562B">
              <w:rPr>
                <w:rFonts w:ascii="Garamond" w:hAnsi="Garamond"/>
                <w:szCs w:val="22"/>
                <w:lang w:val="ru-RU"/>
              </w:rPr>
              <w:t>являющейся приложением к</w:t>
            </w:r>
            <w:r w:rsidRPr="0088562B">
              <w:rPr>
                <w:rFonts w:ascii="Garamond" w:hAnsi="Garamond"/>
                <w:i/>
                <w:szCs w:val="22"/>
                <w:lang w:val="ru-RU"/>
              </w:rPr>
              <w:t xml:space="preserve"> Регламенту проведения конкурентного отбора ценовых заявок на сутки вперед </w:t>
            </w:r>
            <w:r w:rsidRPr="0088562B">
              <w:rPr>
                <w:rFonts w:ascii="Garamond" w:hAnsi="Garamond"/>
                <w:szCs w:val="22"/>
                <w:lang w:val="ru-RU"/>
              </w:rPr>
              <w:t>(Приложение № 7</w:t>
            </w:r>
            <w:r w:rsidRPr="0088562B">
              <w:rPr>
                <w:rFonts w:ascii="Garamond" w:hAnsi="Garamond"/>
                <w:i/>
                <w:szCs w:val="22"/>
                <w:lang w:val="ru-RU"/>
              </w:rPr>
              <w:t xml:space="preserve"> </w:t>
            </w:r>
            <w:r w:rsidRPr="0088562B">
              <w:rPr>
                <w:rFonts w:ascii="Garamond" w:hAnsi="Garamond"/>
                <w:szCs w:val="22"/>
                <w:lang w:val="ru-RU"/>
              </w:rPr>
              <w:t>к</w:t>
            </w:r>
            <w:r w:rsidRPr="0088562B">
              <w:rPr>
                <w:rFonts w:ascii="Garamond" w:hAnsi="Garamond"/>
                <w:i/>
                <w:szCs w:val="22"/>
                <w:lang w:val="ru-RU"/>
              </w:rPr>
              <w:t xml:space="preserve"> Договору о присоединении к торговой системе оптового рынка</w:t>
            </w:r>
            <w:r w:rsidRPr="0088562B">
              <w:rPr>
                <w:rFonts w:ascii="Garamond" w:hAnsi="Garamond"/>
                <w:szCs w:val="22"/>
                <w:lang w:val="ru-RU"/>
              </w:rPr>
              <w:t>). При этом при расчете</w:t>
            </w:r>
            <w:r w:rsidRPr="0088562B">
              <w:rPr>
                <w:rFonts w:ascii="Garamond" w:hAnsi="Garamond"/>
                <w:position w:val="-14"/>
                <w:szCs w:val="22"/>
              </w:rPr>
              <w:object w:dxaOrig="940" w:dyaOrig="400" w14:anchorId="387A4AB4">
                <v:shape id="_x0000_i1837" type="#_x0000_t75" style="width:47.8pt;height:18.15pt" o:ole="">
                  <v:imagedata r:id="rId1171" o:title=""/>
                </v:shape>
                <o:OLEObject Type="Embed" ProgID="Equation.3" ShapeID="_x0000_i1837" DrawAspect="Content" ObjectID="_1788676731" r:id="rId1264"/>
              </w:object>
            </w:r>
            <w:r w:rsidRPr="0088562B">
              <w:rPr>
                <w:rFonts w:ascii="Garamond" w:hAnsi="Garamond"/>
                <w:szCs w:val="22"/>
              </w:rPr>
              <w:t> </w:t>
            </w:r>
            <w:r w:rsidRPr="0088562B">
              <w:rPr>
                <w:rFonts w:ascii="Garamond" w:hAnsi="Garamond"/>
                <w:szCs w:val="22"/>
                <w:lang w:val="ru-RU"/>
              </w:rPr>
              <w:t>в соответствии с указанной Методикой в качестве величины нижнего предела регулирования по РГЕ применяется максимум из технического минимума по РГЕ и технологического минимума по РГЕ;</w:t>
            </w:r>
          </w:p>
          <w:p w14:paraId="615928F0" w14:textId="77777777" w:rsidR="009960B0" w:rsidRPr="0088562B" w:rsidRDefault="009960B0" w:rsidP="00B93EA4">
            <w:pPr>
              <w:pStyle w:val="subsubclauseindent"/>
              <w:spacing w:before="60" w:after="60"/>
              <w:ind w:left="0"/>
              <w:rPr>
                <w:rFonts w:ascii="Garamond" w:hAnsi="Garamond"/>
                <w:szCs w:val="22"/>
                <w:lang w:val="ru-RU"/>
              </w:rPr>
            </w:pPr>
            <w:r w:rsidRPr="0088562B">
              <w:rPr>
                <w:rFonts w:ascii="Garamond" w:hAnsi="Garamond"/>
                <w:i/>
                <w:szCs w:val="22"/>
                <w:lang w:val="en-US"/>
              </w:rPr>
              <w:t>l</w:t>
            </w:r>
            <w:r w:rsidRPr="0088562B">
              <w:rPr>
                <w:rFonts w:ascii="Garamond" w:hAnsi="Garamond"/>
                <w:i/>
                <w:szCs w:val="22"/>
                <w:lang w:val="ru-RU"/>
              </w:rPr>
              <w:t xml:space="preserve"> </w:t>
            </w:r>
            <w:r w:rsidRPr="0088562B">
              <w:rPr>
                <w:rFonts w:ascii="Garamond" w:hAnsi="Garamond"/>
                <w:szCs w:val="22"/>
                <w:lang w:val="ru-RU"/>
              </w:rPr>
              <w:t>≥0 – номер ступени;</w:t>
            </w:r>
          </w:p>
          <w:p w14:paraId="34846876" w14:textId="77777777" w:rsidR="009960B0" w:rsidRPr="0088562B" w:rsidRDefault="009960B0" w:rsidP="00B93EA4">
            <w:pPr>
              <w:pStyle w:val="subsubclauseindent"/>
              <w:spacing w:after="0"/>
              <w:ind w:left="0"/>
              <w:rPr>
                <w:rFonts w:ascii="Garamond" w:hAnsi="Garamond"/>
                <w:szCs w:val="22"/>
                <w:lang w:val="ru-RU"/>
              </w:rPr>
            </w:pPr>
            <w:r w:rsidRPr="0088562B">
              <w:rPr>
                <w:rFonts w:ascii="Garamond" w:hAnsi="Garamond"/>
                <w:position w:val="-14"/>
                <w:szCs w:val="22"/>
              </w:rPr>
              <w:object w:dxaOrig="1480" w:dyaOrig="400" w14:anchorId="4690B382">
                <v:shape id="_x0000_i1838" type="#_x0000_t75" style="width:77.4pt;height:18.15pt" o:ole="">
                  <v:imagedata r:id="rId1173" o:title=""/>
                </v:shape>
                <o:OLEObject Type="Embed" ProgID="Equation.3" ShapeID="_x0000_i1838" DrawAspect="Content" ObjectID="_1788676732" r:id="rId1265"/>
              </w:object>
            </w:r>
            <w:r w:rsidRPr="0088562B">
              <w:rPr>
                <w:rFonts w:ascii="Garamond" w:hAnsi="Garamond"/>
                <w:szCs w:val="22"/>
                <w:lang w:val="ru-RU"/>
              </w:rPr>
              <w:t>– объем ступени, предшествующей нулевой, равен нулю;</w:t>
            </w:r>
          </w:p>
          <w:p w14:paraId="56A85893" w14:textId="77777777" w:rsidR="009960B0" w:rsidRPr="0088562B" w:rsidRDefault="009960B0" w:rsidP="00B93EA4">
            <w:pPr>
              <w:pStyle w:val="21"/>
              <w:keepNext w:val="0"/>
              <w:keepLines w:val="0"/>
              <w:widowControl w:val="0"/>
              <w:tabs>
                <w:tab w:val="clear" w:pos="643"/>
                <w:tab w:val="clear" w:pos="1260"/>
              </w:tabs>
              <w:spacing w:before="60" w:after="60"/>
              <w:ind w:left="283" w:firstLine="0"/>
              <w:rPr>
                <w:i/>
                <w:szCs w:val="22"/>
              </w:rPr>
            </w:pPr>
            <w:r w:rsidRPr="0088562B">
              <w:rPr>
                <w:szCs w:val="22"/>
              </w:rPr>
              <w:t xml:space="preserve">если </w:t>
            </w:r>
            <w:r w:rsidRPr="0088562B">
              <w:rPr>
                <w:i/>
                <w:szCs w:val="22"/>
                <w:lang w:val="en-US"/>
              </w:rPr>
              <w:t>l</w:t>
            </w:r>
            <w:r w:rsidRPr="0088562B">
              <w:rPr>
                <w:szCs w:val="22"/>
              </w:rPr>
              <w:t xml:space="preserve">&gt;0, то </w:t>
            </w:r>
            <w:r w:rsidRPr="0088562B">
              <w:rPr>
                <w:position w:val="-14"/>
                <w:szCs w:val="22"/>
                <w:lang w:val="en-GB"/>
              </w:rPr>
              <w:object w:dxaOrig="1120" w:dyaOrig="400" w14:anchorId="38434D15">
                <v:shape id="_x0000_i1839" type="#_x0000_t75" style="width:1in;height:24.2pt" o:ole="">
                  <v:imagedata r:id="rId1175" o:title=""/>
                </v:shape>
                <o:OLEObject Type="Embed" ProgID="Equation.3" ShapeID="_x0000_i1839" DrawAspect="Content" ObjectID="_1788676733" r:id="rId1266"/>
              </w:object>
            </w:r>
            <w:r w:rsidRPr="0088562B">
              <w:rPr>
                <w:szCs w:val="22"/>
              </w:rPr>
              <w:t xml:space="preserve"> [руб./МВт</w:t>
            </w:r>
            <w:r w:rsidRPr="0088562B">
              <w:rPr>
                <w:szCs w:val="22"/>
              </w:rPr>
              <w:sym w:font="Symbol" w:char="F0D7"/>
            </w:r>
            <w:r w:rsidRPr="0088562B">
              <w:rPr>
                <w:szCs w:val="22"/>
              </w:rPr>
              <w:t xml:space="preserve">ч] – цена модельной пары «цена – количество» </w:t>
            </w:r>
            <w:r w:rsidRPr="0088562B">
              <w:rPr>
                <w:i/>
                <w:szCs w:val="22"/>
                <w:lang w:val="en-US"/>
              </w:rPr>
              <w:t>l</w:t>
            </w:r>
            <w:r w:rsidRPr="0088562B">
              <w:rPr>
                <w:i/>
                <w:szCs w:val="22"/>
              </w:rPr>
              <w:t xml:space="preserve"> </w:t>
            </w:r>
            <w:r w:rsidRPr="0088562B">
              <w:rPr>
                <w:szCs w:val="22"/>
              </w:rPr>
              <w:t xml:space="preserve">с учетом распределения по часам количеств в интегральных подзаявках для участника </w:t>
            </w:r>
            <w:r w:rsidRPr="0088562B">
              <w:rPr>
                <w:i/>
                <w:szCs w:val="22"/>
                <w:lang w:val="en-US"/>
              </w:rPr>
              <w:t>i</w:t>
            </w:r>
            <w:r w:rsidRPr="0088562B">
              <w:rPr>
                <w:szCs w:val="22"/>
              </w:rPr>
              <w:t xml:space="preserve"> в ГТП генерации </w:t>
            </w:r>
            <w:r w:rsidRPr="0088562B">
              <w:rPr>
                <w:i/>
                <w:szCs w:val="22"/>
                <w:lang w:val="en-US"/>
              </w:rPr>
              <w:t>q</w:t>
            </w:r>
            <w:r w:rsidRPr="0088562B">
              <w:rPr>
                <w:szCs w:val="22"/>
              </w:rPr>
              <w:t xml:space="preserve"> в час операционных суток </w:t>
            </w:r>
            <w:r w:rsidRPr="0088562B">
              <w:rPr>
                <w:i/>
                <w:szCs w:val="22"/>
                <w:lang w:val="en-US"/>
              </w:rPr>
              <w:t>h</w:t>
            </w:r>
            <w:r w:rsidRPr="0088562B">
              <w:rPr>
                <w:szCs w:val="22"/>
              </w:rPr>
              <w:t>, сформированной в соответствии с Методикой формирования входных и выходных данных при проведении конкурентного отбора и определении планового почасового производства и потребления участников оптового рынка,</w:t>
            </w:r>
            <w:r w:rsidRPr="0088562B">
              <w:rPr>
                <w:i/>
                <w:szCs w:val="22"/>
              </w:rPr>
              <w:t xml:space="preserve"> </w:t>
            </w:r>
            <w:r w:rsidRPr="0088562B">
              <w:rPr>
                <w:szCs w:val="22"/>
              </w:rPr>
              <w:t>являющейся приложением к</w:t>
            </w:r>
            <w:r w:rsidRPr="0088562B">
              <w:rPr>
                <w:i/>
                <w:szCs w:val="22"/>
              </w:rPr>
              <w:t xml:space="preserve"> Регламенту проведения конкурентного отбора ценовых заявок на сутки вперед </w:t>
            </w:r>
            <w:r w:rsidRPr="0088562B">
              <w:rPr>
                <w:szCs w:val="22"/>
              </w:rPr>
              <w:t>(Приложение № 7</w:t>
            </w:r>
            <w:r w:rsidRPr="0088562B">
              <w:rPr>
                <w:i/>
                <w:szCs w:val="22"/>
              </w:rPr>
              <w:t xml:space="preserve"> </w:t>
            </w:r>
            <w:r w:rsidRPr="0088562B">
              <w:rPr>
                <w:szCs w:val="22"/>
              </w:rPr>
              <w:t>к</w:t>
            </w:r>
            <w:r w:rsidRPr="0088562B">
              <w:rPr>
                <w:i/>
                <w:szCs w:val="22"/>
              </w:rPr>
              <w:t xml:space="preserve"> Договору о присоединении к торговой системе оптового рынка</w:t>
            </w:r>
            <w:r w:rsidRPr="0088562B">
              <w:rPr>
                <w:szCs w:val="22"/>
              </w:rPr>
              <w:t>). При этом при расчете</w:t>
            </w:r>
            <w:r w:rsidRPr="0088562B">
              <w:rPr>
                <w:position w:val="-14"/>
                <w:szCs w:val="22"/>
                <w:lang w:val="en-GB"/>
              </w:rPr>
              <w:object w:dxaOrig="1120" w:dyaOrig="400" w14:anchorId="08F0E3B7">
                <v:shape id="_x0000_i1840" type="#_x0000_t75" style="width:1in;height:24.2pt" o:ole="">
                  <v:imagedata r:id="rId1177" o:title=""/>
                </v:shape>
                <o:OLEObject Type="Embed" ProgID="Equation.3" ShapeID="_x0000_i1840" DrawAspect="Content" ObjectID="_1788676734" r:id="rId1267"/>
              </w:object>
            </w:r>
            <w:r w:rsidRPr="0088562B">
              <w:rPr>
                <w:szCs w:val="22"/>
              </w:rPr>
              <w:t> в соответствии с указанной Методикой в качестве величины нижнего предела регулирования по РГЕ применяется максимум из технического минимума по РГЕ и технологического минимума по РГЕ;</w:t>
            </w:r>
          </w:p>
          <w:p w14:paraId="135AD3D9" w14:textId="77777777" w:rsidR="009960B0" w:rsidRPr="0088562B" w:rsidRDefault="009960B0" w:rsidP="00B93EA4">
            <w:pPr>
              <w:pStyle w:val="subsubclauseindent"/>
              <w:spacing w:after="0"/>
              <w:ind w:left="0"/>
              <w:rPr>
                <w:rFonts w:ascii="Garamond" w:hAnsi="Garamond"/>
                <w:szCs w:val="22"/>
                <w:lang w:val="ru-RU"/>
              </w:rPr>
            </w:pPr>
            <w:r w:rsidRPr="0088562B">
              <w:rPr>
                <w:rFonts w:ascii="Garamond" w:hAnsi="Garamond"/>
                <w:szCs w:val="22"/>
                <w:lang w:val="ru-RU"/>
              </w:rPr>
              <w:t xml:space="preserve">если </w:t>
            </w:r>
            <w:r w:rsidRPr="0088562B">
              <w:rPr>
                <w:rFonts w:ascii="Garamond" w:hAnsi="Garamond"/>
                <w:i/>
                <w:szCs w:val="22"/>
                <w:lang w:val="en-US"/>
              </w:rPr>
              <w:t>l</w:t>
            </w:r>
            <w:r w:rsidRPr="0088562B">
              <w:rPr>
                <w:rFonts w:ascii="Garamond" w:hAnsi="Garamond"/>
                <w:szCs w:val="22"/>
                <w:lang w:val="ru-RU"/>
              </w:rPr>
              <w:t xml:space="preserve">=0, то </w:t>
            </w:r>
          </w:p>
          <w:p w14:paraId="1E7DFA82" w14:textId="77777777" w:rsidR="009960B0" w:rsidRPr="0088562B" w:rsidRDefault="009960B0" w:rsidP="00B93EA4">
            <w:pPr>
              <w:pStyle w:val="subsubclauseindent"/>
              <w:spacing w:after="0"/>
              <w:ind w:left="0"/>
              <w:rPr>
                <w:rFonts w:ascii="Garamond" w:hAnsi="Garamond"/>
                <w:szCs w:val="22"/>
                <w:lang w:val="ru-RU"/>
              </w:rPr>
            </w:pPr>
            <w:r w:rsidRPr="0088562B">
              <w:rPr>
                <w:rFonts w:ascii="Garamond" w:hAnsi="Garamond"/>
                <w:position w:val="-14"/>
                <w:szCs w:val="22"/>
              </w:rPr>
              <w:object w:dxaOrig="2480" w:dyaOrig="400" w14:anchorId="1C5CA917">
                <v:shape id="_x0000_i1841" type="#_x0000_t75" style="width:155.45pt;height:24.2pt" o:ole="">
                  <v:imagedata r:id="rId1179" o:title=""/>
                </v:shape>
                <o:OLEObject Type="Embed" ProgID="Equation.3" ShapeID="_x0000_i1841" DrawAspect="Content" ObjectID="_1788676735" r:id="rId1268"/>
              </w:object>
            </w:r>
            <w:r w:rsidRPr="0088562B">
              <w:rPr>
                <w:rFonts w:ascii="Garamond" w:hAnsi="Garamond"/>
                <w:szCs w:val="22"/>
                <w:lang w:val="ru-RU"/>
              </w:rPr>
              <w:t>в случае выполнения каждого из следующих условий:</w:t>
            </w:r>
          </w:p>
          <w:p w14:paraId="62001C6D" w14:textId="77777777" w:rsidR="009960B0" w:rsidRPr="0088562B" w:rsidRDefault="009960B0" w:rsidP="009960B0">
            <w:pPr>
              <w:pStyle w:val="subsubclauseindent"/>
              <w:numPr>
                <w:ilvl w:val="0"/>
                <w:numId w:val="19"/>
              </w:numPr>
              <w:spacing w:after="0"/>
              <w:ind w:left="298" w:firstLine="0"/>
              <w:rPr>
                <w:rFonts w:ascii="Garamond" w:hAnsi="Garamond"/>
                <w:szCs w:val="22"/>
              </w:rPr>
            </w:pPr>
            <w:r w:rsidRPr="0088562B">
              <w:rPr>
                <w:rFonts w:ascii="Garamond" w:hAnsi="Garamond"/>
                <w:szCs w:val="22"/>
                <w:lang w:val="ru-RU"/>
              </w:rPr>
              <w:t xml:space="preserve">объем ценопринимающей части ценовой заявки, поданной в отношении рассматриваемой ГТП генерации, не превышает величину суммарного по РГЕ, включенным в данную </w:t>
            </w:r>
            <w:r w:rsidRPr="0088562B">
              <w:rPr>
                <w:rFonts w:ascii="Garamond" w:hAnsi="Garamond"/>
                <w:szCs w:val="22"/>
              </w:rPr>
              <w:t>ГТП, максимума из технического минимума и технологического минимума;</w:t>
            </w:r>
          </w:p>
          <w:p w14:paraId="394F5B36" w14:textId="77777777" w:rsidR="009960B0" w:rsidRPr="0088562B" w:rsidRDefault="009960B0" w:rsidP="009960B0">
            <w:pPr>
              <w:pStyle w:val="subsubclauseindent"/>
              <w:numPr>
                <w:ilvl w:val="0"/>
                <w:numId w:val="19"/>
              </w:numPr>
              <w:spacing w:after="0"/>
              <w:ind w:left="298" w:firstLine="0"/>
              <w:rPr>
                <w:rFonts w:ascii="Garamond" w:hAnsi="Garamond"/>
                <w:szCs w:val="22"/>
                <w:lang w:val="ru-RU"/>
              </w:rPr>
            </w:pPr>
            <w:r w:rsidRPr="0088562B">
              <w:rPr>
                <w:rFonts w:ascii="Garamond" w:hAnsi="Garamond"/>
                <w:szCs w:val="22"/>
                <w:lang w:val="ru-RU"/>
              </w:rPr>
              <w:t xml:space="preserve">указанная заявка участника содержит ступень с </w:t>
            </w:r>
            <w:r w:rsidRPr="0088562B">
              <w:rPr>
                <w:rFonts w:ascii="Garamond" w:hAnsi="Garamond"/>
                <w:i/>
                <w:szCs w:val="22"/>
                <w:lang w:val="en-US"/>
              </w:rPr>
              <w:t>l</w:t>
            </w:r>
            <w:r w:rsidRPr="0088562B">
              <w:rPr>
                <w:rFonts w:ascii="Garamond" w:hAnsi="Garamond"/>
                <w:szCs w:val="22"/>
                <w:lang w:val="ru-RU"/>
              </w:rPr>
              <w:t>=1;</w:t>
            </w:r>
          </w:p>
          <w:p w14:paraId="346B09C0" w14:textId="77777777" w:rsidR="009960B0" w:rsidRPr="0088562B" w:rsidRDefault="009960B0" w:rsidP="00B93EA4">
            <w:pPr>
              <w:pStyle w:val="subsubclauseindent"/>
              <w:spacing w:after="0"/>
              <w:ind w:left="0"/>
              <w:rPr>
                <w:rFonts w:ascii="Garamond" w:hAnsi="Garamond"/>
                <w:szCs w:val="22"/>
                <w:lang w:val="ru-RU"/>
              </w:rPr>
            </w:pPr>
            <w:r w:rsidRPr="0088562B">
              <w:rPr>
                <w:rFonts w:ascii="Garamond" w:hAnsi="Garamond"/>
                <w:position w:val="-14"/>
                <w:szCs w:val="22"/>
              </w:rPr>
              <w:object w:dxaOrig="1520" w:dyaOrig="400" w14:anchorId="29CFA761">
                <v:shape id="_x0000_i1842" type="#_x0000_t75" style="width:101.6pt;height:24.2pt" o:ole="">
                  <v:imagedata r:id="rId1181" o:title=""/>
                </v:shape>
                <o:OLEObject Type="Embed" ProgID="Equation.3" ShapeID="_x0000_i1842" DrawAspect="Content" ObjectID="_1788676736" r:id="rId1269"/>
              </w:object>
            </w:r>
            <w:r w:rsidRPr="0088562B">
              <w:rPr>
                <w:rFonts w:ascii="Garamond" w:hAnsi="Garamond"/>
                <w:szCs w:val="22"/>
                <w:lang w:val="ru-RU"/>
              </w:rPr>
              <w:t>в ином случае;</w:t>
            </w:r>
          </w:p>
          <w:p w14:paraId="0961CA25" w14:textId="77777777" w:rsidR="009960B0" w:rsidRPr="0088562B" w:rsidRDefault="009960B0" w:rsidP="00B93EA4">
            <w:pPr>
              <w:pStyle w:val="21"/>
              <w:keepNext w:val="0"/>
              <w:keepLines w:val="0"/>
              <w:widowControl w:val="0"/>
              <w:tabs>
                <w:tab w:val="clear" w:pos="643"/>
                <w:tab w:val="clear" w:pos="1260"/>
              </w:tabs>
              <w:spacing w:before="60" w:after="60"/>
              <w:ind w:left="283" w:firstLine="0"/>
              <w:rPr>
                <w:szCs w:val="22"/>
              </w:rPr>
            </w:pPr>
            <w:r w:rsidRPr="0088562B">
              <w:rPr>
                <w:position w:val="-14"/>
                <w:szCs w:val="22"/>
                <w:lang w:val="en-GB"/>
              </w:rPr>
              <w:object w:dxaOrig="1240" w:dyaOrig="420" w14:anchorId="1E550DC8">
                <v:shape id="_x0000_i1843" type="#_x0000_t75" style="width:1in;height:24.2pt" o:ole="">
                  <v:imagedata r:id="rId1183" o:title=""/>
                </v:shape>
                <o:OLEObject Type="Embed" ProgID="Equation.3" ShapeID="_x0000_i1843" DrawAspect="Content" ObjectID="_1788676737" r:id="rId1270"/>
              </w:object>
            </w:r>
            <w:r w:rsidRPr="0088562B">
              <w:rPr>
                <w:szCs w:val="22"/>
              </w:rPr>
              <w:t xml:space="preserve">― регулируемая цена (тариф) на электрическую энергию, установленная федеральным органом исполнительной власти в области государственного регулирования тарифов в отношении генерирующих объектов, за счет которых формируется перспективный технологический резерв мощности, которые отнесены к ГТП генерации </w:t>
            </w:r>
            <w:r w:rsidRPr="0088562B">
              <w:rPr>
                <w:i/>
                <w:szCs w:val="22"/>
                <w:lang w:val="en-US"/>
              </w:rPr>
              <w:t>q</w:t>
            </w:r>
            <w:r w:rsidRPr="0088562B">
              <w:rPr>
                <w:szCs w:val="22"/>
              </w:rPr>
              <w:t>;</w:t>
            </w:r>
          </w:p>
          <w:p w14:paraId="0794942F" w14:textId="77777777" w:rsidR="009960B0" w:rsidRPr="0088562B" w:rsidRDefault="009960B0" w:rsidP="00B93EA4">
            <w:pPr>
              <w:pStyle w:val="21"/>
              <w:keepNext w:val="0"/>
              <w:keepLines w:val="0"/>
              <w:widowControl w:val="0"/>
              <w:tabs>
                <w:tab w:val="clear" w:pos="643"/>
                <w:tab w:val="clear" w:pos="1260"/>
              </w:tabs>
              <w:spacing w:before="60" w:after="60"/>
              <w:ind w:left="283" w:firstLine="0"/>
              <w:rPr>
                <w:szCs w:val="22"/>
              </w:rPr>
            </w:pPr>
            <w:r w:rsidRPr="0088562B">
              <w:rPr>
                <w:position w:val="-14"/>
                <w:szCs w:val="22"/>
                <w:lang w:val="en-GB"/>
              </w:rPr>
              <w:object w:dxaOrig="520" w:dyaOrig="400" w14:anchorId="3FFE6775">
                <v:shape id="_x0000_i1844" type="#_x0000_t75" style="width:24.2pt;height:18.15pt" o:ole="">
                  <v:imagedata r:id="rId1185" o:title=""/>
                </v:shape>
                <o:OLEObject Type="Embed" ProgID="Equation.3" ShapeID="_x0000_i1844" DrawAspect="Content" ObjectID="_1788676738" r:id="rId1271"/>
              </w:object>
            </w:r>
            <w:r w:rsidRPr="0088562B">
              <w:rPr>
                <w:szCs w:val="22"/>
              </w:rPr>
              <w:t>― цена электроэнергии в ГТП потребления, рассчитанная для целей расчета стоимости электроэнергии на сутки вперед, определенная в соответствии с п. 5.3.3 настоящего Регламента;</w:t>
            </w:r>
          </w:p>
          <w:p w14:paraId="6A057F07" w14:textId="77777777" w:rsidR="009960B0" w:rsidRPr="0088562B" w:rsidRDefault="009960B0" w:rsidP="00B93EA4">
            <w:pPr>
              <w:pStyle w:val="subsubclauseindent"/>
              <w:spacing w:before="60" w:after="60"/>
              <w:ind w:left="0"/>
              <w:rPr>
                <w:rFonts w:ascii="Garamond" w:hAnsi="Garamond"/>
                <w:szCs w:val="22"/>
                <w:lang w:val="ru-RU"/>
              </w:rPr>
            </w:pPr>
            <w:r w:rsidRPr="0088562B">
              <w:rPr>
                <w:rFonts w:ascii="Garamond" w:hAnsi="Garamond"/>
                <w:i/>
                <w:szCs w:val="22"/>
              </w:rPr>
              <w:t>i</w:t>
            </w:r>
            <w:r w:rsidRPr="0088562B">
              <w:rPr>
                <w:rFonts w:ascii="Garamond" w:hAnsi="Garamond"/>
                <w:szCs w:val="22"/>
                <w:lang w:val="ru-RU"/>
              </w:rPr>
              <w:t xml:space="preserve"> – участник оптового рынка;</w:t>
            </w:r>
          </w:p>
          <w:p w14:paraId="6FE712F8" w14:textId="77777777" w:rsidR="009960B0" w:rsidRPr="0088562B" w:rsidRDefault="009960B0" w:rsidP="00B93EA4">
            <w:pPr>
              <w:pStyle w:val="subsubclauseindent"/>
              <w:spacing w:before="60" w:after="60"/>
              <w:ind w:left="0"/>
              <w:rPr>
                <w:rFonts w:ascii="Garamond" w:hAnsi="Garamond"/>
                <w:szCs w:val="22"/>
                <w:lang w:val="ru-RU"/>
              </w:rPr>
            </w:pPr>
            <w:r w:rsidRPr="0088562B">
              <w:rPr>
                <w:rFonts w:ascii="Garamond" w:hAnsi="Garamond"/>
                <w:i/>
                <w:szCs w:val="22"/>
                <w:lang w:val="en-US"/>
              </w:rPr>
              <w:t>q</w:t>
            </w:r>
            <w:r w:rsidRPr="0088562B">
              <w:rPr>
                <w:rFonts w:ascii="Garamond" w:hAnsi="Garamond"/>
                <w:szCs w:val="22"/>
                <w:lang w:val="ru-RU"/>
              </w:rPr>
              <w:t xml:space="preserve"> – ГТП генерации;</w:t>
            </w:r>
          </w:p>
          <w:p w14:paraId="0ECFB5B9" w14:textId="77777777" w:rsidR="009960B0" w:rsidRPr="0088562B" w:rsidRDefault="009960B0" w:rsidP="00B93EA4">
            <w:pPr>
              <w:pStyle w:val="subsubclauseindent"/>
              <w:spacing w:before="60" w:after="60"/>
              <w:ind w:left="0"/>
              <w:rPr>
                <w:rFonts w:ascii="Garamond" w:hAnsi="Garamond"/>
                <w:szCs w:val="22"/>
                <w:lang w:val="ru-RU"/>
              </w:rPr>
            </w:pPr>
            <w:r w:rsidRPr="0088562B">
              <w:rPr>
                <w:rFonts w:ascii="Garamond" w:hAnsi="Garamond"/>
                <w:i/>
                <w:szCs w:val="22"/>
              </w:rPr>
              <w:t>h</w:t>
            </w:r>
            <w:r w:rsidRPr="0088562B">
              <w:rPr>
                <w:rFonts w:ascii="Garamond" w:hAnsi="Garamond"/>
                <w:szCs w:val="22"/>
                <w:lang w:val="ru-RU"/>
              </w:rPr>
              <w:t xml:space="preserve"> – час операционных суток.</w:t>
            </w:r>
          </w:p>
          <w:p w14:paraId="517B36F9" w14:textId="77777777" w:rsidR="009960B0" w:rsidRPr="0088562B" w:rsidRDefault="009960B0" w:rsidP="00B93EA4">
            <w:pPr>
              <w:pStyle w:val="subsubclauseindent"/>
              <w:spacing w:before="60" w:after="60"/>
              <w:ind w:left="0"/>
              <w:rPr>
                <w:rFonts w:ascii="Garamond" w:hAnsi="Garamond"/>
                <w:szCs w:val="22"/>
                <w:lang w:val="ru-RU"/>
              </w:rPr>
            </w:pPr>
            <w:r w:rsidRPr="0088562B">
              <w:rPr>
                <w:rFonts w:ascii="Garamond" w:hAnsi="Garamond"/>
                <w:szCs w:val="22"/>
                <w:lang w:val="ru-RU"/>
              </w:rPr>
              <w:t>б) в случае подачи участником оптового рынка интегральной ценовой заявки для участия в конкурентном отборе ценовых заявок на сутки вперед:</w:t>
            </w:r>
          </w:p>
          <w:p w14:paraId="7EF8D435" w14:textId="77777777" w:rsidR="009960B0" w:rsidRPr="0088562B" w:rsidRDefault="009960B0" w:rsidP="00B93EA4">
            <w:pPr>
              <w:pStyle w:val="21"/>
              <w:keepNext w:val="0"/>
              <w:keepLines w:val="0"/>
              <w:widowControl w:val="0"/>
              <w:tabs>
                <w:tab w:val="clear" w:pos="643"/>
                <w:tab w:val="clear" w:pos="1260"/>
              </w:tabs>
              <w:spacing w:before="60" w:after="60"/>
              <w:rPr>
                <w:szCs w:val="22"/>
              </w:rPr>
            </w:pPr>
            <w:r w:rsidRPr="0088562B">
              <w:rPr>
                <w:position w:val="-14"/>
                <w:szCs w:val="22"/>
                <w:lang w:val="en-GB"/>
              </w:rPr>
              <w:object w:dxaOrig="3360" w:dyaOrig="400" w14:anchorId="1DD3B704">
                <v:shape id="_x0000_i1845" type="#_x0000_t75" style="width:228.1pt;height:29.6pt" o:ole="">
                  <v:imagedata r:id="rId1187" o:title=""/>
                </v:shape>
                <o:OLEObject Type="Embed" ProgID="Equation.3" ShapeID="_x0000_i1845" DrawAspect="Content" ObjectID="_1788676739" r:id="rId1272"/>
              </w:object>
            </w:r>
            <w:r w:rsidRPr="0088562B">
              <w:rPr>
                <w:szCs w:val="22"/>
              </w:rPr>
              <w:t>,</w:t>
            </w:r>
          </w:p>
          <w:p w14:paraId="2AF1E8B8" w14:textId="77777777" w:rsidR="009960B0" w:rsidRPr="0088562B" w:rsidRDefault="009960B0" w:rsidP="00B93EA4">
            <w:pPr>
              <w:pStyle w:val="21"/>
              <w:keepNext w:val="0"/>
              <w:keepLines w:val="0"/>
              <w:widowControl w:val="0"/>
              <w:tabs>
                <w:tab w:val="clear" w:pos="643"/>
                <w:tab w:val="clear" w:pos="1260"/>
              </w:tabs>
              <w:spacing w:before="60" w:after="60"/>
              <w:ind w:left="0" w:firstLine="0"/>
              <w:rPr>
                <w:szCs w:val="22"/>
              </w:rPr>
            </w:pPr>
            <w:r w:rsidRPr="0088562B">
              <w:rPr>
                <w:szCs w:val="22"/>
              </w:rPr>
              <w:t xml:space="preserve">где </w:t>
            </w:r>
            <w:r w:rsidRPr="0088562B">
              <w:rPr>
                <w:position w:val="-14"/>
                <w:szCs w:val="22"/>
                <w:lang w:val="en-GB"/>
              </w:rPr>
              <w:object w:dxaOrig="5460" w:dyaOrig="420" w14:anchorId="5E20E12E">
                <v:shape id="_x0000_i1846" type="#_x0000_t75" style="width:293.4pt;height:24.2pt" o:ole="">
                  <v:imagedata r:id="rId1189" o:title=""/>
                </v:shape>
                <o:OLEObject Type="Embed" ProgID="Equation.3" ShapeID="_x0000_i1846" DrawAspect="Content" ObjectID="_1788676740" r:id="rId1273"/>
              </w:object>
            </w:r>
            <w:r w:rsidRPr="0088562B">
              <w:rPr>
                <w:szCs w:val="22"/>
              </w:rPr>
              <w:t>;</w:t>
            </w:r>
          </w:p>
          <w:p w14:paraId="1D79B13D" w14:textId="77777777" w:rsidR="009960B0" w:rsidRPr="0088562B" w:rsidRDefault="009960B0" w:rsidP="00B93EA4">
            <w:pPr>
              <w:pStyle w:val="21"/>
              <w:keepNext w:val="0"/>
              <w:keepLines w:val="0"/>
              <w:widowControl w:val="0"/>
              <w:tabs>
                <w:tab w:val="clear" w:pos="643"/>
                <w:tab w:val="clear" w:pos="1260"/>
              </w:tabs>
              <w:spacing w:before="60" w:after="60"/>
              <w:ind w:left="0" w:firstLine="0"/>
              <w:rPr>
                <w:szCs w:val="22"/>
              </w:rPr>
            </w:pPr>
            <w:r w:rsidRPr="0088562B">
              <w:rPr>
                <w:position w:val="-46"/>
                <w:szCs w:val="22"/>
                <w:lang w:val="en-GB"/>
              </w:rPr>
              <w:object w:dxaOrig="4340" w:dyaOrig="1040" w14:anchorId="2E6B7B8D">
                <v:shape id="_x0000_i1847" type="#_x0000_t75" style="width:251.65pt;height:60.55pt" o:ole="">
                  <v:imagedata r:id="rId1191" o:title=""/>
                </v:shape>
                <o:OLEObject Type="Embed" ProgID="Equation.3" ShapeID="_x0000_i1847" DrawAspect="Content" ObjectID="_1788676741" r:id="rId1274"/>
              </w:object>
            </w:r>
            <w:r w:rsidRPr="0088562B">
              <w:rPr>
                <w:szCs w:val="22"/>
              </w:rPr>
              <w:t>;</w:t>
            </w:r>
          </w:p>
          <w:p w14:paraId="60913532" w14:textId="77777777" w:rsidR="009960B0" w:rsidRPr="0088562B" w:rsidRDefault="009960B0" w:rsidP="00B93EA4">
            <w:pPr>
              <w:pStyle w:val="21"/>
              <w:keepNext w:val="0"/>
              <w:keepLines w:val="0"/>
              <w:widowControl w:val="0"/>
              <w:tabs>
                <w:tab w:val="clear" w:pos="643"/>
                <w:tab w:val="clear" w:pos="1260"/>
              </w:tabs>
              <w:spacing w:before="60" w:after="60"/>
              <w:ind w:left="0" w:firstLine="0"/>
              <w:rPr>
                <w:szCs w:val="22"/>
              </w:rPr>
            </w:pPr>
            <w:r w:rsidRPr="0088562B">
              <w:rPr>
                <w:position w:val="-44"/>
                <w:szCs w:val="22"/>
                <w:lang w:val="en-GB"/>
              </w:rPr>
              <w:object w:dxaOrig="5080" w:dyaOrig="999" w14:anchorId="6C6FA1E4">
                <v:shape id="_x0000_i1848" type="#_x0000_t75" style="width:293.4pt;height:59.2pt" o:ole="">
                  <v:imagedata r:id="rId1193" o:title=""/>
                </v:shape>
                <o:OLEObject Type="Embed" ProgID="Equation.3" ShapeID="_x0000_i1848" DrawAspect="Content" ObjectID="_1788676742" r:id="rId1275"/>
              </w:object>
            </w:r>
            <w:r w:rsidRPr="0088562B">
              <w:rPr>
                <w:szCs w:val="22"/>
              </w:rPr>
              <w:t>;</w:t>
            </w:r>
          </w:p>
          <w:p w14:paraId="3DB2964E" w14:textId="77777777" w:rsidR="009960B0" w:rsidRPr="0088562B" w:rsidRDefault="009960B0" w:rsidP="00B93EA4">
            <w:pPr>
              <w:pStyle w:val="subsubclauseindent"/>
              <w:spacing w:before="60" w:after="60"/>
              <w:ind w:left="0"/>
              <w:rPr>
                <w:rFonts w:ascii="Garamond" w:hAnsi="Garamond"/>
                <w:szCs w:val="22"/>
                <w:lang w:val="ru-RU"/>
              </w:rPr>
            </w:pPr>
            <w:r w:rsidRPr="0088562B">
              <w:rPr>
                <w:rFonts w:ascii="Garamond" w:hAnsi="Garamond"/>
                <w:position w:val="-14"/>
                <w:szCs w:val="22"/>
              </w:rPr>
              <w:object w:dxaOrig="940" w:dyaOrig="400" w14:anchorId="11A2A796">
                <v:shape id="_x0000_i1849" type="#_x0000_t75" style="width:47.8pt;height:18.15pt" o:ole="">
                  <v:imagedata r:id="rId1195" o:title=""/>
                </v:shape>
                <o:OLEObject Type="Embed" ProgID="Equation.3" ShapeID="_x0000_i1849" DrawAspect="Content" ObjectID="_1788676743" r:id="rId1276"/>
              </w:object>
            </w:r>
            <w:r w:rsidRPr="0088562B">
              <w:rPr>
                <w:rFonts w:ascii="Garamond" w:hAnsi="Garamond"/>
                <w:szCs w:val="22"/>
                <w:lang w:val="ru-RU"/>
              </w:rPr>
              <w:t xml:space="preserve">– объем модельной пары &lt;цена – количество&gt; </w:t>
            </w:r>
            <w:r w:rsidRPr="0088562B">
              <w:rPr>
                <w:rFonts w:ascii="Garamond" w:hAnsi="Garamond"/>
                <w:i/>
                <w:szCs w:val="22"/>
                <w:lang w:val="en-US"/>
              </w:rPr>
              <w:t>l</w:t>
            </w:r>
            <w:r w:rsidRPr="0088562B">
              <w:rPr>
                <w:rFonts w:ascii="Garamond" w:hAnsi="Garamond"/>
                <w:i/>
                <w:szCs w:val="22"/>
                <w:lang w:val="ru-RU"/>
              </w:rPr>
              <w:t>,</w:t>
            </w:r>
            <w:r w:rsidRPr="0088562B">
              <w:rPr>
                <w:rFonts w:ascii="Garamond" w:hAnsi="Garamond"/>
                <w:szCs w:val="22"/>
                <w:lang w:val="ru-RU"/>
              </w:rPr>
              <w:t xml:space="preserve"> сформированной для ГТП генерации </w:t>
            </w:r>
            <w:r w:rsidRPr="0088562B">
              <w:rPr>
                <w:rFonts w:ascii="Garamond" w:hAnsi="Garamond"/>
                <w:i/>
                <w:szCs w:val="22"/>
                <w:lang w:val="en-US"/>
              </w:rPr>
              <w:t>q</w:t>
            </w:r>
            <w:r w:rsidRPr="0088562B">
              <w:rPr>
                <w:rFonts w:ascii="Garamond" w:hAnsi="Garamond"/>
                <w:szCs w:val="22"/>
                <w:lang w:val="ru-RU"/>
              </w:rPr>
              <w:t xml:space="preserve"> в отношении операционных суток </w:t>
            </w:r>
            <w:r w:rsidRPr="0088562B">
              <w:rPr>
                <w:rFonts w:ascii="Garamond" w:hAnsi="Garamond"/>
                <w:i/>
                <w:szCs w:val="22"/>
                <w:lang w:val="en-US"/>
              </w:rPr>
              <w:t>d</w:t>
            </w:r>
            <w:r w:rsidRPr="0088562B">
              <w:rPr>
                <w:rFonts w:ascii="Garamond" w:hAnsi="Garamond"/>
                <w:szCs w:val="22"/>
                <w:lang w:val="ru-RU"/>
              </w:rPr>
              <w:t xml:space="preserve"> в соответствии с Методикой формирования входных и выходных данных при проведении конкурентного отбора и определении планового почасового производства и потребления участников оптового рынка,</w:t>
            </w:r>
            <w:r w:rsidRPr="0088562B">
              <w:rPr>
                <w:rFonts w:ascii="Garamond" w:hAnsi="Garamond"/>
                <w:i/>
                <w:szCs w:val="22"/>
                <w:lang w:val="ru-RU"/>
              </w:rPr>
              <w:t xml:space="preserve"> </w:t>
            </w:r>
            <w:r w:rsidRPr="0088562B">
              <w:rPr>
                <w:rFonts w:ascii="Garamond" w:hAnsi="Garamond"/>
                <w:szCs w:val="22"/>
                <w:lang w:val="ru-RU"/>
              </w:rPr>
              <w:t>являющейся приложением к</w:t>
            </w:r>
            <w:r w:rsidRPr="0088562B">
              <w:rPr>
                <w:rFonts w:ascii="Garamond" w:hAnsi="Garamond"/>
                <w:i/>
                <w:szCs w:val="22"/>
                <w:lang w:val="ru-RU"/>
              </w:rPr>
              <w:t xml:space="preserve"> Регламенту проведения конкурентного отбора ценовых заявок на сутки вперед </w:t>
            </w:r>
            <w:r w:rsidRPr="0088562B">
              <w:rPr>
                <w:rFonts w:ascii="Garamond" w:hAnsi="Garamond"/>
                <w:szCs w:val="22"/>
                <w:lang w:val="ru-RU"/>
              </w:rPr>
              <w:t>(Приложение № 7</w:t>
            </w:r>
            <w:r w:rsidRPr="0088562B">
              <w:rPr>
                <w:rFonts w:ascii="Garamond" w:hAnsi="Garamond"/>
                <w:i/>
                <w:szCs w:val="22"/>
                <w:lang w:val="ru-RU"/>
              </w:rPr>
              <w:t xml:space="preserve"> </w:t>
            </w:r>
            <w:r w:rsidRPr="0088562B">
              <w:rPr>
                <w:rFonts w:ascii="Garamond" w:hAnsi="Garamond"/>
                <w:szCs w:val="22"/>
                <w:lang w:val="ru-RU"/>
              </w:rPr>
              <w:t>к</w:t>
            </w:r>
            <w:r w:rsidRPr="0088562B">
              <w:rPr>
                <w:rFonts w:ascii="Garamond" w:hAnsi="Garamond"/>
                <w:i/>
                <w:szCs w:val="22"/>
                <w:lang w:val="ru-RU"/>
              </w:rPr>
              <w:t xml:space="preserve"> Договору о присоединении к торговой системе оптового рынка</w:t>
            </w:r>
            <w:r w:rsidRPr="0088562B">
              <w:rPr>
                <w:rFonts w:ascii="Garamond" w:hAnsi="Garamond"/>
                <w:szCs w:val="22"/>
                <w:lang w:val="ru-RU"/>
              </w:rPr>
              <w:t>). При этом при расчете</w:t>
            </w:r>
            <w:r w:rsidRPr="0088562B">
              <w:rPr>
                <w:rFonts w:ascii="Garamond" w:hAnsi="Garamond"/>
                <w:position w:val="-14"/>
                <w:szCs w:val="22"/>
              </w:rPr>
              <w:object w:dxaOrig="940" w:dyaOrig="400" w14:anchorId="2803CD6E">
                <v:shape id="_x0000_i1850" type="#_x0000_t75" style="width:47.8pt;height:18.15pt" o:ole="">
                  <v:imagedata r:id="rId1197" o:title=""/>
                </v:shape>
                <o:OLEObject Type="Embed" ProgID="Equation.3" ShapeID="_x0000_i1850" DrawAspect="Content" ObjectID="_1788676744" r:id="rId1277"/>
              </w:object>
            </w:r>
            <w:r w:rsidRPr="0088562B">
              <w:rPr>
                <w:rFonts w:ascii="Garamond" w:hAnsi="Garamond"/>
                <w:szCs w:val="22"/>
              </w:rPr>
              <w:t> </w:t>
            </w:r>
            <w:r w:rsidRPr="0088562B">
              <w:rPr>
                <w:rFonts w:ascii="Garamond" w:hAnsi="Garamond"/>
                <w:szCs w:val="22"/>
                <w:lang w:val="ru-RU"/>
              </w:rPr>
              <w:t>в соответствии с указанной Методикой в качестве величины нижнего предела регулирования по РГЕ применяется суммарный по часам рассматриваемых операционных суток максимум из технического минимума по РГЕ и технологического минимума по РГЕ;</w:t>
            </w:r>
          </w:p>
          <w:p w14:paraId="073D11B2" w14:textId="77777777" w:rsidR="009960B0" w:rsidRPr="0088562B" w:rsidRDefault="009960B0" w:rsidP="00B93EA4">
            <w:pPr>
              <w:pStyle w:val="subsubclauseindent"/>
              <w:spacing w:before="60" w:after="60"/>
              <w:ind w:left="0"/>
              <w:rPr>
                <w:rFonts w:ascii="Garamond" w:hAnsi="Garamond"/>
                <w:szCs w:val="22"/>
                <w:lang w:val="ru-RU"/>
              </w:rPr>
            </w:pPr>
            <w:r w:rsidRPr="0088562B">
              <w:rPr>
                <w:rFonts w:ascii="Garamond" w:hAnsi="Garamond"/>
                <w:i/>
                <w:szCs w:val="22"/>
                <w:lang w:val="en-US"/>
              </w:rPr>
              <w:t>l</w:t>
            </w:r>
            <w:r w:rsidRPr="0088562B">
              <w:rPr>
                <w:rFonts w:ascii="Garamond" w:hAnsi="Garamond"/>
                <w:i/>
                <w:szCs w:val="22"/>
                <w:lang w:val="ru-RU"/>
              </w:rPr>
              <w:t xml:space="preserve"> </w:t>
            </w:r>
            <w:r w:rsidRPr="0088562B">
              <w:rPr>
                <w:rFonts w:ascii="Garamond" w:hAnsi="Garamond"/>
                <w:szCs w:val="22"/>
                <w:lang w:val="ru-RU"/>
              </w:rPr>
              <w:t>≥0 – номер ступени;</w:t>
            </w:r>
          </w:p>
          <w:p w14:paraId="4CDC8798" w14:textId="77777777" w:rsidR="009960B0" w:rsidRPr="0088562B" w:rsidRDefault="009960B0" w:rsidP="00B93EA4">
            <w:pPr>
              <w:pStyle w:val="subsubclauseindent"/>
              <w:spacing w:after="0"/>
              <w:ind w:left="0"/>
              <w:rPr>
                <w:rFonts w:ascii="Garamond" w:hAnsi="Garamond"/>
                <w:szCs w:val="22"/>
                <w:lang w:val="ru-RU"/>
              </w:rPr>
            </w:pPr>
            <w:r w:rsidRPr="0088562B">
              <w:rPr>
                <w:rFonts w:ascii="Garamond" w:hAnsi="Garamond"/>
                <w:position w:val="-14"/>
                <w:szCs w:val="22"/>
              </w:rPr>
              <w:object w:dxaOrig="1480" w:dyaOrig="400" w14:anchorId="34ECC7AF">
                <v:shape id="_x0000_i1851" type="#_x0000_t75" style="width:77.4pt;height:18.15pt" o:ole="">
                  <v:imagedata r:id="rId1199" o:title=""/>
                </v:shape>
                <o:OLEObject Type="Embed" ProgID="Equation.3" ShapeID="_x0000_i1851" DrawAspect="Content" ObjectID="_1788676745" r:id="rId1278"/>
              </w:object>
            </w:r>
            <w:r w:rsidRPr="0088562B">
              <w:rPr>
                <w:rFonts w:ascii="Garamond" w:hAnsi="Garamond"/>
                <w:szCs w:val="22"/>
                <w:lang w:val="ru-RU"/>
              </w:rPr>
              <w:t>– объем ступени, предшествующей нулевой, равен нулю;</w:t>
            </w:r>
          </w:p>
          <w:p w14:paraId="434AB952" w14:textId="77777777" w:rsidR="009960B0" w:rsidRPr="0088562B" w:rsidRDefault="009960B0" w:rsidP="00B93EA4">
            <w:pPr>
              <w:pStyle w:val="21"/>
              <w:keepNext w:val="0"/>
              <w:keepLines w:val="0"/>
              <w:widowControl w:val="0"/>
              <w:tabs>
                <w:tab w:val="clear" w:pos="643"/>
                <w:tab w:val="clear" w:pos="1260"/>
              </w:tabs>
              <w:spacing w:before="60" w:after="60"/>
              <w:ind w:left="283" w:firstLine="0"/>
              <w:rPr>
                <w:szCs w:val="22"/>
              </w:rPr>
            </w:pPr>
            <w:r w:rsidRPr="0088562B">
              <w:rPr>
                <w:szCs w:val="22"/>
              </w:rPr>
              <w:t xml:space="preserve">если </w:t>
            </w:r>
            <w:r w:rsidRPr="0088562B">
              <w:rPr>
                <w:i/>
                <w:szCs w:val="22"/>
                <w:lang w:val="en-US"/>
              </w:rPr>
              <w:t>l</w:t>
            </w:r>
            <w:r w:rsidRPr="0088562B">
              <w:rPr>
                <w:szCs w:val="22"/>
              </w:rPr>
              <w:t xml:space="preserve">&gt;0, то </w:t>
            </w:r>
            <w:r w:rsidRPr="0088562B">
              <w:rPr>
                <w:position w:val="-14"/>
                <w:szCs w:val="22"/>
                <w:lang w:val="en-GB"/>
              </w:rPr>
              <w:object w:dxaOrig="1120" w:dyaOrig="400" w14:anchorId="7AB54C6D">
                <v:shape id="_x0000_i1852" type="#_x0000_t75" style="width:1in;height:24.2pt" o:ole="">
                  <v:imagedata r:id="rId1201" o:title=""/>
                </v:shape>
                <o:OLEObject Type="Embed" ProgID="Equation.3" ShapeID="_x0000_i1852" DrawAspect="Content" ObjectID="_1788676746" r:id="rId1279"/>
              </w:object>
            </w:r>
            <w:r w:rsidRPr="0088562B">
              <w:rPr>
                <w:szCs w:val="22"/>
              </w:rPr>
              <w:t xml:space="preserve"> [руб./МВт</w:t>
            </w:r>
            <w:r w:rsidRPr="0088562B">
              <w:rPr>
                <w:szCs w:val="22"/>
              </w:rPr>
              <w:sym w:font="Symbol" w:char="F0D7"/>
            </w:r>
            <w:r w:rsidRPr="0088562B">
              <w:rPr>
                <w:szCs w:val="22"/>
              </w:rPr>
              <w:t xml:space="preserve">ч] – цена модельной пары &lt;цена – количество&gt; </w:t>
            </w:r>
            <w:r w:rsidRPr="0088562B">
              <w:rPr>
                <w:i/>
                <w:szCs w:val="22"/>
                <w:lang w:val="en-US"/>
              </w:rPr>
              <w:t>l</w:t>
            </w:r>
            <w:r w:rsidRPr="0088562B">
              <w:rPr>
                <w:szCs w:val="22"/>
              </w:rPr>
              <w:t xml:space="preserve">, сформированной для ГТП генерации </w:t>
            </w:r>
            <w:r w:rsidRPr="0088562B">
              <w:rPr>
                <w:i/>
                <w:szCs w:val="22"/>
                <w:lang w:val="en-US"/>
              </w:rPr>
              <w:t>q</w:t>
            </w:r>
            <w:r w:rsidRPr="0088562B">
              <w:rPr>
                <w:szCs w:val="22"/>
              </w:rPr>
              <w:t xml:space="preserve"> в отношении операционных суток </w:t>
            </w:r>
            <w:r w:rsidRPr="0088562B">
              <w:rPr>
                <w:noProof/>
                <w:position w:val="-6"/>
                <w:szCs w:val="22"/>
                <w:lang w:eastAsia="ru-RU"/>
              </w:rPr>
              <w:drawing>
                <wp:inline distT="0" distB="0" distL="0" distR="0" wp14:anchorId="4BCDB7F6" wp14:editId="2E17379A">
                  <wp:extent cx="180975" cy="228600"/>
                  <wp:effectExtent l="0" t="0" r="0"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6"/>
                          <pic:cNvPicPr>
                            <a:picLocks noChangeAspect="1" noChangeArrowheads="1"/>
                          </pic:cNvPicPr>
                        </pic:nvPicPr>
                        <pic:blipFill>
                          <a:blip r:embed="rId1203" cstate="print">
                            <a:extLst>
                              <a:ext uri="{28A0092B-C50C-407E-A947-70E740481C1C}">
                                <a14:useLocalDpi xmlns:a14="http://schemas.microsoft.com/office/drawing/2010/main" val="0"/>
                              </a:ext>
                            </a:extLst>
                          </a:blip>
                          <a:srcRect/>
                          <a:stretch>
                            <a:fillRect/>
                          </a:stretch>
                        </pic:blipFill>
                        <pic:spPr bwMode="auto">
                          <a:xfrm>
                            <a:off x="0" y="0"/>
                            <a:ext cx="180975" cy="228600"/>
                          </a:xfrm>
                          <a:prstGeom prst="rect">
                            <a:avLst/>
                          </a:prstGeom>
                          <a:noFill/>
                          <a:ln>
                            <a:noFill/>
                          </a:ln>
                        </pic:spPr>
                      </pic:pic>
                    </a:graphicData>
                  </a:graphic>
                </wp:inline>
              </w:drawing>
            </w:r>
            <w:r w:rsidRPr="0088562B">
              <w:rPr>
                <w:szCs w:val="22"/>
              </w:rPr>
              <w:t xml:space="preserve"> в соответствии с Методикой формирования входных и выходных данных при проведении конкурентного отбора и определении планового почасового производства и потребления участников оптового рынка,</w:t>
            </w:r>
            <w:r w:rsidRPr="0088562B">
              <w:rPr>
                <w:i/>
                <w:szCs w:val="22"/>
              </w:rPr>
              <w:t xml:space="preserve"> </w:t>
            </w:r>
            <w:r w:rsidRPr="0088562B">
              <w:rPr>
                <w:szCs w:val="22"/>
              </w:rPr>
              <w:t>являющейся приложением к</w:t>
            </w:r>
            <w:r w:rsidRPr="0088562B">
              <w:rPr>
                <w:i/>
                <w:szCs w:val="22"/>
              </w:rPr>
              <w:t xml:space="preserve"> Регламенту проведения конкурентного отбора ценовых заявок на сутки вперед </w:t>
            </w:r>
            <w:r w:rsidRPr="0088562B">
              <w:rPr>
                <w:szCs w:val="22"/>
              </w:rPr>
              <w:t>(Приложение № 7</w:t>
            </w:r>
            <w:r w:rsidRPr="0088562B">
              <w:rPr>
                <w:i/>
                <w:szCs w:val="22"/>
              </w:rPr>
              <w:t xml:space="preserve"> </w:t>
            </w:r>
            <w:r w:rsidRPr="0088562B">
              <w:rPr>
                <w:szCs w:val="22"/>
              </w:rPr>
              <w:t>к</w:t>
            </w:r>
            <w:r w:rsidRPr="0088562B">
              <w:rPr>
                <w:i/>
                <w:szCs w:val="22"/>
              </w:rPr>
              <w:t xml:space="preserve"> Договору о присоединении к торговой системе оптового рынка). </w:t>
            </w:r>
            <w:r w:rsidRPr="0088562B">
              <w:rPr>
                <w:szCs w:val="22"/>
              </w:rPr>
              <w:t>При этом при расчете</w:t>
            </w:r>
            <w:r w:rsidRPr="0088562B">
              <w:rPr>
                <w:position w:val="-14"/>
                <w:szCs w:val="22"/>
                <w:lang w:val="en-GB"/>
              </w:rPr>
              <w:object w:dxaOrig="1120" w:dyaOrig="400" w14:anchorId="1841F938">
                <v:shape id="_x0000_i1853" type="#_x0000_t75" style="width:1in;height:24.2pt" o:ole="">
                  <v:imagedata r:id="rId1204" o:title=""/>
                </v:shape>
                <o:OLEObject Type="Embed" ProgID="Equation.3" ShapeID="_x0000_i1853" DrawAspect="Content" ObjectID="_1788676747" r:id="rId1280"/>
              </w:object>
            </w:r>
            <w:r w:rsidRPr="0088562B">
              <w:rPr>
                <w:szCs w:val="22"/>
              </w:rPr>
              <w:t> в соответствии с указанной Методикой в качестве величины нижнего предела регулирования по РГЕ применяется суммарный по часам рассматриваемых операционных суток максимум из технического минимума по РГЕ и технологического минимума по РГЕ;</w:t>
            </w:r>
          </w:p>
          <w:p w14:paraId="24B4563B" w14:textId="77777777" w:rsidR="009960B0" w:rsidRPr="0088562B" w:rsidRDefault="009960B0" w:rsidP="00B93EA4">
            <w:pPr>
              <w:pStyle w:val="subsubclauseindent"/>
              <w:spacing w:after="0"/>
              <w:ind w:left="0"/>
              <w:rPr>
                <w:rFonts w:ascii="Garamond" w:hAnsi="Garamond"/>
                <w:szCs w:val="22"/>
                <w:lang w:val="ru-RU"/>
              </w:rPr>
            </w:pPr>
            <w:r w:rsidRPr="0088562B">
              <w:rPr>
                <w:rFonts w:ascii="Garamond" w:hAnsi="Garamond"/>
                <w:szCs w:val="22"/>
                <w:lang w:val="ru-RU"/>
              </w:rPr>
              <w:t xml:space="preserve">если </w:t>
            </w:r>
            <w:r w:rsidRPr="0088562B">
              <w:rPr>
                <w:rFonts w:ascii="Garamond" w:hAnsi="Garamond"/>
                <w:i/>
                <w:szCs w:val="22"/>
                <w:lang w:val="en-US"/>
              </w:rPr>
              <w:t>l</w:t>
            </w:r>
            <w:r w:rsidRPr="0088562B">
              <w:rPr>
                <w:rFonts w:ascii="Garamond" w:hAnsi="Garamond"/>
                <w:szCs w:val="22"/>
                <w:lang w:val="ru-RU"/>
              </w:rPr>
              <w:t xml:space="preserve">=0, то </w:t>
            </w:r>
          </w:p>
          <w:p w14:paraId="355CEE4D" w14:textId="77777777" w:rsidR="009960B0" w:rsidRPr="0088562B" w:rsidRDefault="009960B0" w:rsidP="00B93EA4">
            <w:pPr>
              <w:pStyle w:val="subsubclauseindent"/>
              <w:spacing w:after="0"/>
              <w:ind w:left="0"/>
              <w:rPr>
                <w:rFonts w:ascii="Garamond" w:hAnsi="Garamond"/>
                <w:szCs w:val="22"/>
                <w:lang w:val="ru-RU"/>
              </w:rPr>
            </w:pPr>
            <w:r w:rsidRPr="0088562B">
              <w:rPr>
                <w:rFonts w:ascii="Garamond" w:hAnsi="Garamond"/>
                <w:position w:val="-14"/>
                <w:szCs w:val="22"/>
              </w:rPr>
              <w:object w:dxaOrig="2460" w:dyaOrig="400" w14:anchorId="3602AA7E">
                <v:shape id="_x0000_i1854" type="#_x0000_t75" style="width:162.15pt;height:24.2pt" o:ole="">
                  <v:imagedata r:id="rId1206" o:title=""/>
                </v:shape>
                <o:OLEObject Type="Embed" ProgID="Equation.3" ShapeID="_x0000_i1854" DrawAspect="Content" ObjectID="_1788676748" r:id="rId1281"/>
              </w:object>
            </w:r>
            <w:r w:rsidRPr="0088562B">
              <w:rPr>
                <w:rFonts w:ascii="Garamond" w:hAnsi="Garamond"/>
                <w:szCs w:val="22"/>
                <w:lang w:val="ru-RU"/>
              </w:rPr>
              <w:t>в случае выполнения каждого из следующих условий:</w:t>
            </w:r>
          </w:p>
          <w:p w14:paraId="492EC3C8" w14:textId="77777777" w:rsidR="009960B0" w:rsidRPr="0088562B" w:rsidRDefault="009960B0" w:rsidP="009960B0">
            <w:pPr>
              <w:pStyle w:val="subsubclauseindent"/>
              <w:numPr>
                <w:ilvl w:val="0"/>
                <w:numId w:val="19"/>
              </w:numPr>
              <w:spacing w:after="0"/>
              <w:ind w:left="156" w:firstLine="0"/>
              <w:rPr>
                <w:rFonts w:ascii="Garamond" w:hAnsi="Garamond"/>
                <w:szCs w:val="22"/>
              </w:rPr>
            </w:pPr>
            <w:r w:rsidRPr="0088562B">
              <w:rPr>
                <w:rFonts w:ascii="Garamond" w:hAnsi="Garamond"/>
                <w:szCs w:val="22"/>
                <w:lang w:val="ru-RU"/>
              </w:rPr>
              <w:t xml:space="preserve">объем ценопринимающей части интегральной ценовой заявки, поданной в отношении рассматриваемой ГТП генерации, не превышает величину просуммированного по часам операционных суток суммарного по РГЕ, включенным в данную </w:t>
            </w:r>
            <w:r w:rsidRPr="0088562B">
              <w:rPr>
                <w:rFonts w:ascii="Garamond" w:hAnsi="Garamond"/>
                <w:szCs w:val="22"/>
              </w:rPr>
              <w:t>ГТП, максимума из технического минимума и технологического минимума;</w:t>
            </w:r>
          </w:p>
          <w:p w14:paraId="2219B842" w14:textId="77777777" w:rsidR="009960B0" w:rsidRPr="0088562B" w:rsidRDefault="009960B0" w:rsidP="009960B0">
            <w:pPr>
              <w:pStyle w:val="subsubclauseindent"/>
              <w:numPr>
                <w:ilvl w:val="0"/>
                <w:numId w:val="19"/>
              </w:numPr>
              <w:spacing w:after="0"/>
              <w:ind w:left="156" w:firstLine="0"/>
              <w:rPr>
                <w:rFonts w:ascii="Garamond" w:hAnsi="Garamond"/>
                <w:szCs w:val="22"/>
                <w:lang w:val="ru-RU"/>
              </w:rPr>
            </w:pPr>
            <w:r w:rsidRPr="0088562B">
              <w:rPr>
                <w:rFonts w:ascii="Garamond" w:hAnsi="Garamond"/>
                <w:szCs w:val="22"/>
                <w:lang w:val="ru-RU"/>
              </w:rPr>
              <w:t xml:space="preserve">указанная заявка участника содержит ступень с </w:t>
            </w:r>
            <w:r w:rsidRPr="0088562B">
              <w:rPr>
                <w:rFonts w:ascii="Garamond" w:hAnsi="Garamond"/>
                <w:i/>
                <w:szCs w:val="22"/>
                <w:lang w:val="en-US"/>
              </w:rPr>
              <w:t>l</w:t>
            </w:r>
            <w:r w:rsidRPr="0088562B">
              <w:rPr>
                <w:rFonts w:ascii="Garamond" w:hAnsi="Garamond"/>
                <w:szCs w:val="22"/>
                <w:lang w:val="ru-RU"/>
              </w:rPr>
              <w:t>=1;</w:t>
            </w:r>
          </w:p>
          <w:p w14:paraId="4FBE8555" w14:textId="77777777" w:rsidR="009960B0" w:rsidRPr="0088562B" w:rsidRDefault="009960B0" w:rsidP="00B93EA4">
            <w:pPr>
              <w:pStyle w:val="subsubclauseindent"/>
              <w:spacing w:after="0"/>
              <w:ind w:left="0"/>
              <w:rPr>
                <w:rFonts w:ascii="Garamond" w:hAnsi="Garamond"/>
                <w:szCs w:val="22"/>
                <w:lang w:val="ru-RU"/>
              </w:rPr>
            </w:pPr>
            <w:r w:rsidRPr="0088562B">
              <w:rPr>
                <w:rFonts w:ascii="Garamond" w:hAnsi="Garamond"/>
                <w:position w:val="-14"/>
                <w:szCs w:val="22"/>
              </w:rPr>
              <w:object w:dxaOrig="1520" w:dyaOrig="400" w14:anchorId="1F5372C0">
                <v:shape id="_x0000_i1855" type="#_x0000_t75" style="width:101.6pt;height:24.2pt" o:ole="">
                  <v:imagedata r:id="rId1208" o:title=""/>
                </v:shape>
                <o:OLEObject Type="Embed" ProgID="Equation.3" ShapeID="_x0000_i1855" DrawAspect="Content" ObjectID="_1788676749" r:id="rId1282"/>
              </w:object>
            </w:r>
            <w:r w:rsidRPr="0088562B">
              <w:rPr>
                <w:rFonts w:ascii="Garamond" w:hAnsi="Garamond"/>
                <w:szCs w:val="22"/>
                <w:lang w:val="ru-RU"/>
              </w:rPr>
              <w:t>в ином случае;</w:t>
            </w:r>
          </w:p>
          <w:p w14:paraId="5B0DE10C" w14:textId="77777777" w:rsidR="009960B0" w:rsidRPr="0088562B" w:rsidRDefault="009960B0" w:rsidP="00B93EA4">
            <w:pPr>
              <w:pStyle w:val="21"/>
              <w:keepNext w:val="0"/>
              <w:keepLines w:val="0"/>
              <w:widowControl w:val="0"/>
              <w:tabs>
                <w:tab w:val="clear" w:pos="643"/>
                <w:tab w:val="clear" w:pos="1260"/>
              </w:tabs>
              <w:spacing w:before="60" w:after="60"/>
              <w:ind w:left="283" w:firstLine="0"/>
              <w:rPr>
                <w:szCs w:val="22"/>
              </w:rPr>
            </w:pPr>
            <w:r w:rsidRPr="0088562B">
              <w:rPr>
                <w:position w:val="-14"/>
                <w:szCs w:val="22"/>
                <w:lang w:val="en-GB"/>
              </w:rPr>
              <w:object w:dxaOrig="1240" w:dyaOrig="420" w14:anchorId="5F65F475">
                <v:shape id="_x0000_i1856" type="#_x0000_t75" style="width:1in;height:24.2pt" o:ole="">
                  <v:imagedata r:id="rId1210" o:title=""/>
                </v:shape>
                <o:OLEObject Type="Embed" ProgID="Equation.3" ShapeID="_x0000_i1856" DrawAspect="Content" ObjectID="_1788676750" r:id="rId1283"/>
              </w:object>
            </w:r>
            <w:r w:rsidRPr="0088562B">
              <w:rPr>
                <w:szCs w:val="22"/>
              </w:rPr>
              <w:t xml:space="preserve">― регулируемая цена (тариф) на электрическую энергию, установленная федеральным органом исполнительной власти в области государственного регулирования тарифов в отношении генерирующих объектов, за счет которых формируется перспективный технологический резерв мощности, которые отнесены к ГТП генерации </w:t>
            </w:r>
            <w:r w:rsidRPr="0088562B">
              <w:rPr>
                <w:i/>
                <w:szCs w:val="22"/>
                <w:lang w:val="en-US"/>
              </w:rPr>
              <w:t>q</w:t>
            </w:r>
            <w:r w:rsidRPr="0088562B">
              <w:rPr>
                <w:szCs w:val="22"/>
              </w:rPr>
              <w:t>;</w:t>
            </w:r>
          </w:p>
          <w:p w14:paraId="3E7F7B07" w14:textId="77777777" w:rsidR="009960B0" w:rsidRPr="0088562B" w:rsidRDefault="009960B0" w:rsidP="00B93EA4">
            <w:pPr>
              <w:pStyle w:val="21"/>
              <w:keepNext w:val="0"/>
              <w:keepLines w:val="0"/>
              <w:widowControl w:val="0"/>
              <w:tabs>
                <w:tab w:val="clear" w:pos="643"/>
                <w:tab w:val="clear" w:pos="1260"/>
              </w:tabs>
              <w:spacing w:before="60" w:after="60"/>
              <w:ind w:left="283" w:firstLine="0"/>
              <w:rPr>
                <w:szCs w:val="22"/>
              </w:rPr>
            </w:pPr>
            <w:r w:rsidRPr="0088562B">
              <w:rPr>
                <w:position w:val="-14"/>
                <w:szCs w:val="22"/>
                <w:lang w:val="en-GB"/>
              </w:rPr>
              <w:object w:dxaOrig="520" w:dyaOrig="400" w14:anchorId="65601BFF">
                <v:shape id="_x0000_i1857" type="#_x0000_t75" style="width:24.2pt;height:18.15pt" o:ole="">
                  <v:imagedata r:id="rId1212" o:title=""/>
                </v:shape>
                <o:OLEObject Type="Embed" ProgID="Equation.3" ShapeID="_x0000_i1857" DrawAspect="Content" ObjectID="_1788676751" r:id="rId1284"/>
              </w:object>
            </w:r>
            <w:r w:rsidRPr="0088562B">
              <w:rPr>
                <w:szCs w:val="22"/>
              </w:rPr>
              <w:t>― цена электроэнергии в ГТП потребления, рассчитанная для целей расчета стоимости электроэнергии на сутки вперед, определенная в соответствии с п. 5.3.3 настоящего Регламента;</w:t>
            </w:r>
          </w:p>
          <w:p w14:paraId="3B9F8413" w14:textId="77777777" w:rsidR="009960B0" w:rsidRPr="0088562B" w:rsidRDefault="009960B0" w:rsidP="00B93EA4">
            <w:pPr>
              <w:pStyle w:val="subsubclauseindent"/>
              <w:spacing w:before="60" w:after="60"/>
              <w:ind w:left="0"/>
              <w:rPr>
                <w:rFonts w:ascii="Garamond" w:hAnsi="Garamond"/>
                <w:szCs w:val="22"/>
                <w:lang w:val="ru-RU"/>
              </w:rPr>
            </w:pPr>
            <w:r w:rsidRPr="0088562B">
              <w:rPr>
                <w:rFonts w:ascii="Garamond" w:hAnsi="Garamond"/>
                <w:i/>
                <w:szCs w:val="22"/>
              </w:rPr>
              <w:t>i</w:t>
            </w:r>
            <w:r w:rsidRPr="0088562B">
              <w:rPr>
                <w:rFonts w:ascii="Garamond" w:hAnsi="Garamond"/>
                <w:szCs w:val="22"/>
                <w:lang w:val="ru-RU"/>
              </w:rPr>
              <w:t xml:space="preserve"> ― участник оптового рынка;</w:t>
            </w:r>
          </w:p>
          <w:p w14:paraId="719AA025" w14:textId="77777777" w:rsidR="009960B0" w:rsidRPr="0088562B" w:rsidRDefault="009960B0" w:rsidP="00B93EA4">
            <w:pPr>
              <w:pStyle w:val="subsubclauseindent"/>
              <w:spacing w:before="60" w:after="60"/>
              <w:ind w:left="0"/>
              <w:rPr>
                <w:rFonts w:ascii="Garamond" w:hAnsi="Garamond"/>
                <w:szCs w:val="22"/>
                <w:lang w:val="ru-RU"/>
              </w:rPr>
            </w:pPr>
            <w:r w:rsidRPr="0088562B">
              <w:rPr>
                <w:rFonts w:ascii="Garamond" w:hAnsi="Garamond"/>
                <w:i/>
                <w:szCs w:val="22"/>
                <w:lang w:val="en-US"/>
              </w:rPr>
              <w:t>q</w:t>
            </w:r>
            <w:r w:rsidRPr="0088562B">
              <w:rPr>
                <w:rFonts w:ascii="Garamond" w:hAnsi="Garamond"/>
                <w:szCs w:val="22"/>
                <w:lang w:val="ru-RU"/>
              </w:rPr>
              <w:t xml:space="preserve"> ― ГТП генерации;</w:t>
            </w:r>
          </w:p>
          <w:p w14:paraId="53FEA413" w14:textId="77777777" w:rsidR="009960B0" w:rsidRPr="0088562B" w:rsidRDefault="009960B0" w:rsidP="00B93EA4">
            <w:pPr>
              <w:pStyle w:val="subsubclauseindent"/>
              <w:spacing w:before="60" w:after="60"/>
              <w:ind w:left="0"/>
              <w:rPr>
                <w:rFonts w:ascii="Garamond" w:hAnsi="Garamond"/>
                <w:szCs w:val="22"/>
                <w:lang w:val="ru-RU"/>
              </w:rPr>
            </w:pPr>
            <w:r w:rsidRPr="0088562B">
              <w:rPr>
                <w:rFonts w:ascii="Garamond" w:hAnsi="Garamond"/>
                <w:i/>
                <w:szCs w:val="22"/>
                <w:lang w:val="en-US"/>
              </w:rPr>
              <w:t>d</w:t>
            </w:r>
            <w:r w:rsidRPr="0088562B">
              <w:rPr>
                <w:rFonts w:ascii="Garamond" w:hAnsi="Garamond"/>
                <w:szCs w:val="22"/>
                <w:lang w:val="ru-RU"/>
              </w:rPr>
              <w:t xml:space="preserve"> ― операционные сутки;</w:t>
            </w:r>
          </w:p>
          <w:p w14:paraId="6AE957D3" w14:textId="77777777" w:rsidR="009960B0" w:rsidRPr="0088562B" w:rsidRDefault="009960B0" w:rsidP="00B93EA4">
            <w:pPr>
              <w:pStyle w:val="subsubclauseindent"/>
              <w:spacing w:before="60" w:after="60"/>
              <w:ind w:left="0"/>
              <w:rPr>
                <w:rFonts w:ascii="Garamond" w:hAnsi="Garamond"/>
                <w:szCs w:val="22"/>
                <w:lang w:val="ru-RU"/>
              </w:rPr>
            </w:pPr>
            <w:r w:rsidRPr="0088562B">
              <w:rPr>
                <w:rFonts w:ascii="Garamond" w:hAnsi="Garamond"/>
                <w:i/>
                <w:szCs w:val="22"/>
              </w:rPr>
              <w:t>h</w:t>
            </w:r>
            <w:r w:rsidRPr="0088562B">
              <w:rPr>
                <w:rFonts w:ascii="Garamond" w:hAnsi="Garamond"/>
                <w:szCs w:val="22"/>
                <w:lang w:val="ru-RU"/>
              </w:rPr>
              <w:t xml:space="preserve"> ― час операционных суток.</w:t>
            </w:r>
          </w:p>
          <w:p w14:paraId="14DB1B36" w14:textId="77777777" w:rsidR="009960B0" w:rsidRPr="0088562B" w:rsidRDefault="009960B0" w:rsidP="00B93EA4">
            <w:pPr>
              <w:jc w:val="both"/>
              <w:rPr>
                <w:rFonts w:ascii="Garamond" w:hAnsi="Garamond"/>
                <w:b/>
                <w:bCs/>
                <w:sz w:val="22"/>
                <w:szCs w:val="22"/>
              </w:rPr>
            </w:pPr>
          </w:p>
        </w:tc>
      </w:tr>
      <w:tr w:rsidR="009960B0" w:rsidRPr="005D1BE5" w14:paraId="272530A9" w14:textId="77777777" w:rsidTr="00B93EA4">
        <w:tc>
          <w:tcPr>
            <w:tcW w:w="896" w:type="dxa"/>
            <w:vAlign w:val="center"/>
          </w:tcPr>
          <w:p w14:paraId="52973B48" w14:textId="77777777" w:rsidR="009960B0" w:rsidRDefault="009960B0" w:rsidP="00B93EA4">
            <w:pPr>
              <w:jc w:val="center"/>
              <w:rPr>
                <w:rFonts w:ascii="Garamond" w:hAnsi="Garamond"/>
                <w:b/>
                <w:bCs/>
                <w:sz w:val="22"/>
                <w:szCs w:val="22"/>
              </w:rPr>
            </w:pPr>
            <w:r>
              <w:rPr>
                <w:rFonts w:ascii="Garamond" w:hAnsi="Garamond"/>
                <w:b/>
                <w:bCs/>
                <w:sz w:val="22"/>
                <w:szCs w:val="22"/>
              </w:rPr>
              <w:t>8.1.5.2</w:t>
            </w:r>
          </w:p>
        </w:tc>
        <w:tc>
          <w:tcPr>
            <w:tcW w:w="6924" w:type="dxa"/>
          </w:tcPr>
          <w:p w14:paraId="0ECA25BB" w14:textId="77777777" w:rsidR="009960B0" w:rsidRPr="0088562B" w:rsidRDefault="009960B0" w:rsidP="00B93EA4">
            <w:pPr>
              <w:pStyle w:val="subsubclauseindent"/>
              <w:spacing w:before="60" w:after="60"/>
              <w:ind w:left="0"/>
              <w:rPr>
                <w:rFonts w:ascii="Garamond" w:hAnsi="Garamond"/>
                <w:szCs w:val="22"/>
                <w:lang w:val="ru-RU"/>
              </w:rPr>
            </w:pPr>
            <w:r w:rsidRPr="0088562B">
              <w:rPr>
                <w:rFonts w:ascii="Garamond" w:hAnsi="Garamond"/>
                <w:szCs w:val="22"/>
                <w:lang w:val="ru-RU"/>
              </w:rPr>
              <w:t xml:space="preserve">В случае если рассматриваемый час операционных суток </w:t>
            </w:r>
            <w:r w:rsidRPr="0088562B">
              <w:rPr>
                <w:rFonts w:ascii="Garamond" w:hAnsi="Garamond"/>
                <w:i/>
                <w:szCs w:val="22"/>
                <w:lang w:val="en-US"/>
              </w:rPr>
              <w:t>h</w:t>
            </w:r>
            <w:r w:rsidRPr="0088562B">
              <w:rPr>
                <w:rFonts w:ascii="Garamond" w:hAnsi="Garamond"/>
                <w:szCs w:val="22"/>
                <w:lang w:val="ru-RU"/>
              </w:rPr>
              <w:t xml:space="preserve"> отнесен к периоду действия введенного в установленном порядке государственного регулирования цен (тарифов) в данной ценовой зоне, КО рассчитывает величину </w:t>
            </w:r>
            <w:r w:rsidRPr="0088562B">
              <w:rPr>
                <w:rFonts w:ascii="Garamond" w:hAnsi="Garamond"/>
                <w:position w:val="-14"/>
                <w:szCs w:val="22"/>
              </w:rPr>
              <w:object w:dxaOrig="639" w:dyaOrig="380" w14:anchorId="331EEA44">
                <v:shape id="_x0000_i1858" type="#_x0000_t75" style="width:42.4pt;height:24.2pt" o:ole="">
                  <v:imagedata r:id="rId1285" o:title=""/>
                </v:shape>
                <o:OLEObject Type="Embed" ProgID="Equation.3" ShapeID="_x0000_i1858" DrawAspect="Content" ObjectID="_1788676752" r:id="rId1286"/>
              </w:object>
            </w:r>
            <w:r w:rsidRPr="0088562B">
              <w:rPr>
                <w:rFonts w:ascii="Garamond" w:hAnsi="Garamond"/>
                <w:szCs w:val="22"/>
                <w:lang w:val="ru-RU"/>
              </w:rPr>
              <w:t xml:space="preserve"> в соответствии с формулами:</w:t>
            </w:r>
          </w:p>
          <w:p w14:paraId="7C1631F9" w14:textId="77777777" w:rsidR="009960B0" w:rsidRPr="0088562B" w:rsidRDefault="009960B0" w:rsidP="00B93EA4">
            <w:pPr>
              <w:pStyle w:val="subsubclauseindent"/>
              <w:spacing w:before="60" w:after="60"/>
              <w:ind w:left="0"/>
              <w:rPr>
                <w:rFonts w:ascii="Garamond" w:hAnsi="Garamond"/>
                <w:szCs w:val="22"/>
                <w:lang w:val="ru-RU"/>
              </w:rPr>
            </w:pPr>
            <w:r w:rsidRPr="0088562B">
              <w:rPr>
                <w:rFonts w:ascii="Garamond" w:hAnsi="Garamond"/>
                <w:position w:val="-16"/>
                <w:szCs w:val="22"/>
              </w:rPr>
              <w:object w:dxaOrig="5060" w:dyaOrig="420" w14:anchorId="440E0A5F">
                <v:shape id="_x0000_i1859" type="#_x0000_t75" style="width:4in;height:24.2pt" o:ole="">
                  <v:imagedata r:id="rId1287" o:title=""/>
                </v:shape>
                <o:OLEObject Type="Embed" ProgID="Equation.3" ShapeID="_x0000_i1859" DrawAspect="Content" ObjectID="_1788676753" r:id="rId1288"/>
              </w:object>
            </w:r>
            <w:r w:rsidRPr="0088562B">
              <w:rPr>
                <w:rFonts w:ascii="Garamond" w:hAnsi="Garamond"/>
                <w:szCs w:val="22"/>
                <w:lang w:val="ru-RU"/>
              </w:rPr>
              <w:t>,</w:t>
            </w:r>
          </w:p>
          <w:p w14:paraId="7A8822C0" w14:textId="77777777" w:rsidR="009960B0" w:rsidRPr="0088562B" w:rsidRDefault="009960B0" w:rsidP="00B93EA4">
            <w:pPr>
              <w:pStyle w:val="subsubclauseindent"/>
              <w:spacing w:before="60" w:after="60"/>
              <w:ind w:left="0"/>
              <w:rPr>
                <w:rFonts w:ascii="Garamond" w:hAnsi="Garamond"/>
                <w:szCs w:val="22"/>
                <w:lang w:val="ru-RU"/>
              </w:rPr>
            </w:pPr>
            <w:r w:rsidRPr="0088562B">
              <w:rPr>
                <w:rFonts w:ascii="Garamond" w:hAnsi="Garamond"/>
                <w:szCs w:val="22"/>
                <w:lang w:val="ru-RU"/>
              </w:rPr>
              <w:t>где</w:t>
            </w:r>
            <w:r w:rsidRPr="0088562B">
              <w:rPr>
                <w:rFonts w:ascii="Garamond" w:hAnsi="Garamond"/>
                <w:position w:val="-32"/>
                <w:szCs w:val="22"/>
                <w:lang w:val="ru-RU"/>
              </w:rPr>
              <w:t xml:space="preserve"> </w:t>
            </w:r>
            <w:r w:rsidRPr="0088562B">
              <w:rPr>
                <w:rFonts w:ascii="Garamond" w:hAnsi="Garamond"/>
                <w:position w:val="-32"/>
                <w:szCs w:val="22"/>
              </w:rPr>
              <w:object w:dxaOrig="3960" w:dyaOrig="760" w14:anchorId="69B0A5EB">
                <v:shape id="_x0000_i1860" type="#_x0000_t75" style="width:3in;height:42.4pt" o:ole="">
                  <v:imagedata r:id="rId1289" o:title=""/>
                </v:shape>
                <o:OLEObject Type="Embed" ProgID="Equation.3" ShapeID="_x0000_i1860" DrawAspect="Content" ObjectID="_1788676754" r:id="rId1290"/>
              </w:object>
            </w:r>
            <w:r w:rsidRPr="0088562B">
              <w:rPr>
                <w:rFonts w:ascii="Garamond" w:hAnsi="Garamond"/>
                <w:szCs w:val="22"/>
                <w:lang w:val="ru-RU"/>
              </w:rPr>
              <w:t>;</w:t>
            </w:r>
          </w:p>
          <w:p w14:paraId="53AA2559" w14:textId="77777777" w:rsidR="009960B0" w:rsidRPr="0088562B" w:rsidRDefault="009960B0" w:rsidP="00B93EA4">
            <w:pPr>
              <w:pStyle w:val="subsubclauseindent"/>
              <w:spacing w:after="0"/>
              <w:ind w:left="0"/>
              <w:rPr>
                <w:rFonts w:ascii="Garamond" w:hAnsi="Garamond"/>
                <w:szCs w:val="22"/>
                <w:lang w:val="ru-RU"/>
              </w:rPr>
            </w:pPr>
            <w:r w:rsidRPr="0088562B">
              <w:rPr>
                <w:rFonts w:ascii="Garamond" w:hAnsi="Garamond"/>
                <w:position w:val="-14"/>
                <w:szCs w:val="22"/>
              </w:rPr>
              <w:object w:dxaOrig="1120" w:dyaOrig="400" w14:anchorId="38DA062F">
                <v:shape id="_x0000_i1861" type="#_x0000_t75" style="width:1in;height:24.2pt" o:ole="">
                  <v:imagedata r:id="rId1291" o:title=""/>
                </v:shape>
                <o:OLEObject Type="Embed" ProgID="Equation.3" ShapeID="_x0000_i1861" DrawAspect="Content" ObjectID="_1788676755" r:id="rId1292"/>
              </w:object>
            </w:r>
            <w:r w:rsidRPr="0088562B">
              <w:rPr>
                <w:rFonts w:ascii="Garamond" w:hAnsi="Garamond"/>
                <w:szCs w:val="22"/>
                <w:lang w:val="ru-RU"/>
              </w:rPr>
              <w:t xml:space="preserve">– цена на электроэнергию в ГТП </w:t>
            </w:r>
            <w:r w:rsidRPr="0088562B">
              <w:rPr>
                <w:rFonts w:ascii="Garamond" w:hAnsi="Garamond"/>
                <w:i/>
                <w:szCs w:val="22"/>
                <w:lang w:val="en-US"/>
              </w:rPr>
              <w:t>q</w:t>
            </w:r>
            <w:r w:rsidRPr="0088562B">
              <w:rPr>
                <w:rFonts w:ascii="Garamond" w:hAnsi="Garamond"/>
                <w:szCs w:val="22"/>
                <w:lang w:val="ru-RU"/>
              </w:rPr>
              <w:t xml:space="preserve">, рассчитанная согласно п. 5.2.2.2 настоящего Регламента; </w:t>
            </w:r>
          </w:p>
          <w:p w14:paraId="41679C13" w14:textId="77777777" w:rsidR="009960B0" w:rsidRPr="0088562B" w:rsidRDefault="009960B0" w:rsidP="00B93EA4">
            <w:pPr>
              <w:pStyle w:val="subsubclauseindent"/>
              <w:spacing w:after="0"/>
              <w:ind w:left="0"/>
              <w:rPr>
                <w:rFonts w:ascii="Garamond" w:hAnsi="Garamond"/>
                <w:szCs w:val="22"/>
                <w:lang w:val="ru-RU"/>
              </w:rPr>
            </w:pPr>
            <w:r w:rsidRPr="0088562B">
              <w:rPr>
                <w:rFonts w:ascii="Garamond" w:hAnsi="Garamond"/>
                <w:i/>
                <w:szCs w:val="22"/>
                <w:lang w:val="en-US"/>
              </w:rPr>
              <w:t>j</w:t>
            </w:r>
            <w:r w:rsidRPr="0088562B">
              <w:rPr>
                <w:rFonts w:ascii="Garamond" w:hAnsi="Garamond"/>
                <w:szCs w:val="22"/>
                <w:lang w:val="ru-RU"/>
              </w:rPr>
              <w:t xml:space="preserve"> – участник оптового рынка, выступающий в качестве покупателя по свободному двустороннему договору </w:t>
            </w:r>
            <w:r w:rsidRPr="0088562B">
              <w:rPr>
                <w:rFonts w:ascii="Garamond" w:hAnsi="Garamond"/>
                <w:i/>
                <w:szCs w:val="22"/>
                <w:lang w:val="en-US"/>
              </w:rPr>
              <w:t>d</w:t>
            </w:r>
            <w:r w:rsidRPr="0088562B">
              <w:rPr>
                <w:rFonts w:ascii="Garamond" w:hAnsi="Garamond"/>
                <w:szCs w:val="22"/>
                <w:lang w:val="ru-RU"/>
              </w:rPr>
              <w:t>;</w:t>
            </w:r>
          </w:p>
          <w:p w14:paraId="3EDB6F73" w14:textId="77777777" w:rsidR="009960B0" w:rsidRPr="0088562B" w:rsidRDefault="009960B0" w:rsidP="00B93EA4">
            <w:pPr>
              <w:pStyle w:val="subsubclauseindent"/>
              <w:spacing w:after="0"/>
              <w:ind w:left="0"/>
              <w:rPr>
                <w:rFonts w:ascii="Garamond" w:hAnsi="Garamond"/>
                <w:szCs w:val="22"/>
                <w:lang w:val="ru-RU"/>
              </w:rPr>
            </w:pPr>
            <w:r w:rsidRPr="0088562B">
              <w:rPr>
                <w:rFonts w:ascii="Garamond" w:hAnsi="Garamond"/>
                <w:i/>
                <w:szCs w:val="22"/>
                <w:lang w:val="en-US"/>
              </w:rPr>
              <w:t>i</w:t>
            </w:r>
            <w:r w:rsidRPr="0088562B">
              <w:rPr>
                <w:rFonts w:ascii="Garamond" w:hAnsi="Garamond"/>
                <w:szCs w:val="22"/>
                <w:lang w:val="ru-RU"/>
              </w:rPr>
              <w:t xml:space="preserve"> - участник оптового рынка, выступающий в качестве продавца по свободному двустороннему договору </w:t>
            </w:r>
            <w:r w:rsidRPr="0088562B">
              <w:rPr>
                <w:rFonts w:ascii="Garamond" w:hAnsi="Garamond"/>
                <w:i/>
                <w:szCs w:val="22"/>
                <w:lang w:val="en-US"/>
              </w:rPr>
              <w:t>d</w:t>
            </w:r>
            <w:r w:rsidRPr="0088562B">
              <w:rPr>
                <w:rFonts w:ascii="Garamond" w:hAnsi="Garamond"/>
                <w:szCs w:val="22"/>
                <w:lang w:val="ru-RU"/>
              </w:rPr>
              <w:t>;</w:t>
            </w:r>
          </w:p>
          <w:p w14:paraId="034F73DC" w14:textId="77777777" w:rsidR="009960B0" w:rsidRPr="0088562B" w:rsidRDefault="009960B0" w:rsidP="00B93EA4">
            <w:pPr>
              <w:pStyle w:val="subsubclauseindent"/>
              <w:spacing w:before="60" w:after="60"/>
              <w:ind w:left="0"/>
              <w:rPr>
                <w:rFonts w:ascii="Garamond" w:hAnsi="Garamond"/>
                <w:szCs w:val="22"/>
                <w:lang w:val="ru-RU"/>
              </w:rPr>
            </w:pPr>
            <w:r w:rsidRPr="0088562B">
              <w:rPr>
                <w:rFonts w:ascii="Garamond" w:hAnsi="Garamond"/>
                <w:i/>
                <w:szCs w:val="22"/>
                <w:lang w:val="en-US"/>
              </w:rPr>
              <w:t>p</w:t>
            </w:r>
            <w:r w:rsidRPr="0088562B">
              <w:rPr>
                <w:rFonts w:ascii="Garamond" w:hAnsi="Garamond"/>
                <w:szCs w:val="22"/>
                <w:lang w:val="ru-RU"/>
              </w:rPr>
              <w:t xml:space="preserve"> – ГТП, являющаяся ГТП покупателя по свободному двустороннему договору </w:t>
            </w:r>
            <w:r w:rsidRPr="0088562B">
              <w:rPr>
                <w:rFonts w:ascii="Garamond" w:hAnsi="Garamond"/>
                <w:i/>
                <w:szCs w:val="22"/>
                <w:lang w:val="en-US"/>
              </w:rPr>
              <w:t>d</w:t>
            </w:r>
            <w:r w:rsidRPr="0088562B">
              <w:rPr>
                <w:rFonts w:ascii="Garamond" w:hAnsi="Garamond"/>
                <w:szCs w:val="22"/>
                <w:lang w:val="ru-RU"/>
              </w:rPr>
              <w:t>;</w:t>
            </w:r>
          </w:p>
          <w:p w14:paraId="1A1C73AD" w14:textId="77777777" w:rsidR="009960B0" w:rsidRPr="0088562B" w:rsidRDefault="009960B0" w:rsidP="00B93EA4">
            <w:pPr>
              <w:pStyle w:val="subsubclauseindent"/>
              <w:spacing w:before="60" w:after="60"/>
              <w:ind w:left="0"/>
              <w:rPr>
                <w:rFonts w:ascii="Garamond" w:hAnsi="Garamond"/>
                <w:szCs w:val="22"/>
                <w:lang w:val="ru-RU"/>
              </w:rPr>
            </w:pPr>
            <w:r w:rsidRPr="0088562B">
              <w:rPr>
                <w:rFonts w:ascii="Garamond" w:hAnsi="Garamond"/>
                <w:i/>
                <w:szCs w:val="22"/>
                <w:lang w:val="en-US"/>
              </w:rPr>
              <w:t>q</w:t>
            </w:r>
            <w:r w:rsidRPr="0088562B">
              <w:rPr>
                <w:rFonts w:ascii="Garamond" w:hAnsi="Garamond"/>
                <w:szCs w:val="22"/>
                <w:lang w:val="ru-RU"/>
              </w:rPr>
              <w:t xml:space="preserve"> – ГТП, являющаяся ГТП продавца по свободному двустороннему договору </w:t>
            </w:r>
            <w:r w:rsidRPr="0088562B">
              <w:rPr>
                <w:rFonts w:ascii="Garamond" w:hAnsi="Garamond"/>
                <w:i/>
                <w:szCs w:val="22"/>
                <w:lang w:val="en-US"/>
              </w:rPr>
              <w:t>d</w:t>
            </w:r>
            <w:r w:rsidRPr="0088562B">
              <w:rPr>
                <w:rFonts w:ascii="Garamond" w:hAnsi="Garamond"/>
                <w:szCs w:val="22"/>
                <w:lang w:val="ru-RU"/>
              </w:rPr>
              <w:t>;</w:t>
            </w:r>
          </w:p>
          <w:p w14:paraId="508E6288" w14:textId="77777777" w:rsidR="009960B0" w:rsidRPr="0088562B" w:rsidRDefault="009960B0" w:rsidP="00B93EA4">
            <w:pPr>
              <w:pStyle w:val="subsubclauseindent"/>
              <w:spacing w:before="60" w:after="60"/>
              <w:ind w:left="0"/>
              <w:rPr>
                <w:rFonts w:ascii="Garamond" w:hAnsi="Garamond"/>
                <w:szCs w:val="22"/>
                <w:lang w:val="ru-RU"/>
              </w:rPr>
            </w:pPr>
            <w:r w:rsidRPr="0088562B">
              <w:rPr>
                <w:rFonts w:ascii="Garamond" w:hAnsi="Garamond"/>
                <w:szCs w:val="22"/>
                <w:lang w:val="ru-RU"/>
              </w:rPr>
              <w:t xml:space="preserve"> </w:t>
            </w:r>
            <w:r w:rsidRPr="0088562B">
              <w:rPr>
                <w:rFonts w:ascii="Garamond" w:hAnsi="Garamond"/>
                <w:i/>
                <w:szCs w:val="22"/>
                <w:lang w:val="en-US"/>
              </w:rPr>
              <w:t>d</w:t>
            </w:r>
            <w:r w:rsidRPr="0088562B">
              <w:rPr>
                <w:rFonts w:ascii="Garamond" w:hAnsi="Garamond"/>
                <w:szCs w:val="22"/>
                <w:lang w:val="ru-RU"/>
              </w:rPr>
              <w:t xml:space="preserve"> – свободный двусторонний договор, принятый КО к учету в отношении часа </w:t>
            </w:r>
            <w:r w:rsidRPr="0088562B">
              <w:rPr>
                <w:rFonts w:ascii="Garamond" w:hAnsi="Garamond"/>
                <w:i/>
                <w:szCs w:val="22"/>
                <w:lang w:val="en-US"/>
              </w:rPr>
              <w:t>h</w:t>
            </w:r>
            <w:r w:rsidRPr="0088562B">
              <w:rPr>
                <w:rFonts w:ascii="Garamond" w:hAnsi="Garamond"/>
                <w:szCs w:val="22"/>
                <w:lang w:val="ru-RU"/>
              </w:rPr>
              <w:t xml:space="preserve"> операционных суток; </w:t>
            </w:r>
          </w:p>
          <w:p w14:paraId="0166CC1C" w14:textId="77777777" w:rsidR="009960B0" w:rsidRPr="0088562B" w:rsidRDefault="009960B0" w:rsidP="00B93EA4">
            <w:pPr>
              <w:pStyle w:val="subsubclauseindent"/>
              <w:spacing w:before="60" w:after="60"/>
              <w:ind w:left="0"/>
              <w:rPr>
                <w:rFonts w:ascii="Garamond" w:hAnsi="Garamond"/>
                <w:szCs w:val="22"/>
                <w:lang w:val="ru-RU"/>
              </w:rPr>
            </w:pPr>
            <w:r w:rsidRPr="0088562B">
              <w:rPr>
                <w:rFonts w:ascii="Garamond" w:hAnsi="Garamond"/>
                <w:i/>
                <w:szCs w:val="22"/>
                <w:lang w:val="en-US"/>
              </w:rPr>
              <w:t>h</w:t>
            </w:r>
            <w:r w:rsidRPr="0088562B">
              <w:rPr>
                <w:rFonts w:ascii="Garamond" w:hAnsi="Garamond"/>
                <w:szCs w:val="22"/>
                <w:lang w:val="ru-RU"/>
              </w:rPr>
              <w:t xml:space="preserve"> – час операционных суток.</w:t>
            </w:r>
          </w:p>
          <w:p w14:paraId="5FB0F356" w14:textId="77777777" w:rsidR="009960B0" w:rsidRPr="0088562B" w:rsidRDefault="009960B0" w:rsidP="00B93EA4">
            <w:pPr>
              <w:pStyle w:val="subsubclauseindent"/>
              <w:spacing w:before="60" w:after="60"/>
              <w:ind w:left="0"/>
              <w:rPr>
                <w:rFonts w:ascii="Garamond" w:hAnsi="Garamond"/>
                <w:szCs w:val="22"/>
                <w:lang w:val="ru-RU"/>
              </w:rPr>
            </w:pPr>
            <w:r w:rsidRPr="0088562B">
              <w:rPr>
                <w:rFonts w:ascii="Garamond" w:hAnsi="Garamond"/>
                <w:szCs w:val="22"/>
                <w:lang w:val="ru-RU"/>
              </w:rPr>
              <w:t xml:space="preserve">В случае если рассматриваемый час операционных суток </w:t>
            </w:r>
            <w:r w:rsidRPr="0088562B">
              <w:rPr>
                <w:rFonts w:ascii="Garamond" w:hAnsi="Garamond"/>
                <w:i/>
                <w:szCs w:val="22"/>
                <w:lang w:val="en-US"/>
              </w:rPr>
              <w:t>h</w:t>
            </w:r>
            <w:r w:rsidRPr="0088562B">
              <w:rPr>
                <w:rFonts w:ascii="Garamond" w:hAnsi="Garamond"/>
                <w:szCs w:val="22"/>
                <w:lang w:val="ru-RU"/>
              </w:rPr>
              <w:t xml:space="preserve"> отнесен к периоду действия введенного в установленном порядке государственного регулирования цен (тарифов) в данной ценовой зоне, КО рассчитывает величину </w:t>
            </w:r>
            <w:r w:rsidRPr="0088562B">
              <w:rPr>
                <w:rFonts w:ascii="Garamond" w:hAnsi="Garamond"/>
                <w:position w:val="-14"/>
                <w:szCs w:val="22"/>
              </w:rPr>
              <w:object w:dxaOrig="1020" w:dyaOrig="400" w14:anchorId="1F2BFC70">
                <v:shape id="_x0000_i1862" type="#_x0000_t75" style="width:66.6pt;height:29.6pt" o:ole="">
                  <v:imagedata r:id="rId1293" o:title=""/>
                </v:shape>
                <o:OLEObject Type="Embed" ProgID="Equation.3" ShapeID="_x0000_i1862" DrawAspect="Content" ObjectID="_1788676756" r:id="rId1294"/>
              </w:object>
            </w:r>
            <w:r w:rsidRPr="0088562B">
              <w:rPr>
                <w:rFonts w:ascii="Garamond" w:hAnsi="Garamond"/>
                <w:szCs w:val="22"/>
                <w:lang w:val="ru-RU"/>
              </w:rPr>
              <w:t>в соответствии с формулой:</w:t>
            </w:r>
          </w:p>
          <w:p w14:paraId="227407AE" w14:textId="77777777" w:rsidR="009960B0" w:rsidRPr="0088562B" w:rsidRDefault="009960B0" w:rsidP="00B93EA4">
            <w:pPr>
              <w:pStyle w:val="subsubclauseindent"/>
              <w:spacing w:before="60" w:after="60"/>
              <w:ind w:left="0"/>
              <w:rPr>
                <w:rFonts w:ascii="Garamond" w:hAnsi="Garamond"/>
                <w:szCs w:val="22"/>
                <w:lang w:val="ru-RU"/>
              </w:rPr>
            </w:pPr>
            <w:r w:rsidRPr="0088562B">
              <w:rPr>
                <w:rFonts w:ascii="Garamond" w:hAnsi="Garamond"/>
                <w:szCs w:val="22"/>
                <w:lang w:val="ru-RU"/>
              </w:rPr>
              <w:t>1. Для участников оптового рынка – поставщиков электрической энергии, в ГТП генерации, принятой в промышленную эксплуатацию:</w:t>
            </w:r>
          </w:p>
          <w:p w14:paraId="5857708E" w14:textId="77777777" w:rsidR="009960B0" w:rsidRPr="0088562B" w:rsidRDefault="009960B0" w:rsidP="00B93EA4">
            <w:pPr>
              <w:pStyle w:val="subsubclauseindent"/>
              <w:spacing w:before="60" w:after="60"/>
              <w:ind w:left="0"/>
              <w:rPr>
                <w:rFonts w:ascii="Garamond" w:hAnsi="Garamond"/>
                <w:szCs w:val="22"/>
                <w:lang w:val="ru-RU"/>
              </w:rPr>
            </w:pPr>
            <w:r w:rsidRPr="0088562B">
              <w:rPr>
                <w:rFonts w:ascii="Garamond" w:hAnsi="Garamond"/>
                <w:szCs w:val="22"/>
                <w:lang w:val="ru-RU"/>
              </w:rPr>
              <w:t>а) в отношении объемов электрической энергии, производимых на генерирующем оборудовании гидроэлектростанций (гидроаккумулирующих электростанций), а также в ГТП генерации ВИЭ (солнце/ветер):</w:t>
            </w:r>
          </w:p>
          <w:p w14:paraId="2D85E954" w14:textId="77777777" w:rsidR="009960B0" w:rsidRPr="0088562B" w:rsidRDefault="009960B0" w:rsidP="00B93EA4">
            <w:pPr>
              <w:pStyle w:val="subsubclauseindent"/>
              <w:spacing w:before="60" w:after="60"/>
              <w:ind w:left="0"/>
              <w:rPr>
                <w:rFonts w:ascii="Garamond" w:hAnsi="Garamond"/>
                <w:szCs w:val="22"/>
                <w:lang w:val="ru-RU"/>
              </w:rPr>
            </w:pPr>
            <w:r w:rsidRPr="0088562B">
              <w:rPr>
                <w:rFonts w:ascii="Garamond" w:hAnsi="Garamond"/>
                <w:position w:val="-28"/>
                <w:szCs w:val="22"/>
              </w:rPr>
              <w:object w:dxaOrig="5860" w:dyaOrig="540" w14:anchorId="75801379">
                <v:shape id="_x0000_i1863" type="#_x0000_t75" style="width:335.8pt;height:29.6pt" o:ole="">
                  <v:imagedata r:id="rId1295" o:title=""/>
                </v:shape>
                <o:OLEObject Type="Embed" ProgID="Equation.3" ShapeID="_x0000_i1863" DrawAspect="Content" ObjectID="_1788676757" r:id="rId1296"/>
              </w:object>
            </w:r>
            <w:r w:rsidRPr="0088562B">
              <w:rPr>
                <w:rFonts w:ascii="Garamond" w:hAnsi="Garamond"/>
                <w:szCs w:val="22"/>
                <w:lang w:val="ru-RU"/>
              </w:rPr>
              <w:t>,</w:t>
            </w:r>
          </w:p>
          <w:p w14:paraId="05550B05" w14:textId="77777777" w:rsidR="009960B0" w:rsidRPr="0088562B" w:rsidRDefault="009960B0" w:rsidP="00B93EA4">
            <w:pPr>
              <w:jc w:val="both"/>
              <w:rPr>
                <w:rFonts w:ascii="Garamond" w:hAnsi="Garamond"/>
                <w:sz w:val="22"/>
                <w:szCs w:val="22"/>
              </w:rPr>
            </w:pPr>
            <w:r w:rsidRPr="0088562B">
              <w:rPr>
                <w:rFonts w:ascii="Garamond" w:hAnsi="Garamond"/>
                <w:sz w:val="22"/>
                <w:szCs w:val="22"/>
              </w:rPr>
              <w:t>где</w:t>
            </w:r>
            <w:r w:rsidRPr="0088562B">
              <w:rPr>
                <w:rFonts w:ascii="Garamond" w:hAnsi="Garamond"/>
                <w:position w:val="-14"/>
                <w:sz w:val="22"/>
                <w:szCs w:val="22"/>
              </w:rPr>
              <w:t xml:space="preserve"> </w:t>
            </w:r>
            <w:r w:rsidRPr="0088562B">
              <w:rPr>
                <w:rFonts w:ascii="Garamond" w:hAnsi="Garamond"/>
                <w:position w:val="-14"/>
                <w:sz w:val="22"/>
                <w:szCs w:val="22"/>
              </w:rPr>
              <w:object w:dxaOrig="1719" w:dyaOrig="400" w14:anchorId="4D781167">
                <v:shape id="_x0000_i1864" type="#_x0000_t75" style="width:119.8pt;height:29.6pt" o:ole="">
                  <v:imagedata r:id="rId1297" o:title=""/>
                </v:shape>
                <o:OLEObject Type="Embed" ProgID="Equation.3" ShapeID="_x0000_i1864" DrawAspect="Content" ObjectID="_1788676758" r:id="rId1298"/>
              </w:object>
            </w:r>
            <w:r w:rsidRPr="0088562B">
              <w:rPr>
                <w:rFonts w:ascii="Garamond" w:hAnsi="Garamond"/>
                <w:sz w:val="22"/>
                <w:szCs w:val="22"/>
              </w:rPr>
              <w:t>– регулируемый уровень цены (тарифа) на электрическую энергию поставщика оптового рынка, утвержденный федеральным органом исполнительной власти в области регулирования тарифов и применяемый при введении государственного регулирования цен (тарифов), определяемый согласно п. 3.8.8</w:t>
            </w:r>
            <w:bookmarkStart w:id="130" w:name="_Toc106109542"/>
            <w:bookmarkStart w:id="131" w:name="_Toc127252224"/>
            <w:bookmarkStart w:id="132" w:name="_Toc127252852"/>
            <w:bookmarkStart w:id="133" w:name="_Toc128827515"/>
            <w:bookmarkStart w:id="134" w:name="_Toc140328791"/>
            <w:bookmarkStart w:id="135" w:name="_Toc182198600"/>
            <w:bookmarkStart w:id="136" w:name="_Toc184532789"/>
            <w:bookmarkStart w:id="137" w:name="_Toc221506785"/>
            <w:bookmarkStart w:id="138" w:name="_Toc231710723"/>
            <w:r w:rsidRPr="0088562B">
              <w:rPr>
                <w:rFonts w:ascii="Garamond" w:hAnsi="Garamond"/>
                <w:sz w:val="22"/>
                <w:szCs w:val="22"/>
              </w:rPr>
              <w:t xml:space="preserve"> </w:t>
            </w:r>
            <w:r w:rsidRPr="0088562B">
              <w:rPr>
                <w:rFonts w:ascii="Garamond" w:hAnsi="Garamond"/>
                <w:i/>
                <w:sz w:val="22"/>
                <w:szCs w:val="22"/>
              </w:rPr>
              <w:t>Регламента подачи ценовых заявок участниками оптового рынка</w:t>
            </w:r>
            <w:r w:rsidRPr="0088562B">
              <w:rPr>
                <w:rFonts w:ascii="Garamond" w:hAnsi="Garamond"/>
                <w:sz w:val="22"/>
                <w:szCs w:val="22"/>
              </w:rPr>
              <w:t xml:space="preserve"> </w:t>
            </w:r>
            <w:bookmarkEnd w:id="130"/>
            <w:bookmarkEnd w:id="131"/>
            <w:bookmarkEnd w:id="132"/>
            <w:bookmarkEnd w:id="133"/>
            <w:bookmarkEnd w:id="134"/>
            <w:bookmarkEnd w:id="135"/>
            <w:bookmarkEnd w:id="136"/>
            <w:bookmarkEnd w:id="137"/>
            <w:bookmarkEnd w:id="138"/>
            <w:r w:rsidRPr="0088562B">
              <w:rPr>
                <w:rFonts w:ascii="Garamond" w:hAnsi="Garamond"/>
                <w:sz w:val="22"/>
                <w:szCs w:val="22"/>
              </w:rPr>
              <w:t xml:space="preserve">(Приложение № 5 к </w:t>
            </w:r>
            <w:r w:rsidRPr="0088562B">
              <w:rPr>
                <w:rFonts w:ascii="Garamond" w:hAnsi="Garamond"/>
                <w:i/>
                <w:sz w:val="22"/>
                <w:szCs w:val="22"/>
              </w:rPr>
              <w:t>Договору о присоединении к торговой системе оптового рынка</w:t>
            </w:r>
            <w:r w:rsidRPr="0088562B">
              <w:rPr>
                <w:rFonts w:ascii="Garamond" w:hAnsi="Garamond"/>
                <w:sz w:val="22"/>
                <w:szCs w:val="22"/>
              </w:rPr>
              <w:t>);</w:t>
            </w:r>
          </w:p>
          <w:p w14:paraId="2A946794" w14:textId="77777777" w:rsidR="009960B0" w:rsidRPr="0088562B" w:rsidRDefault="009960B0" w:rsidP="00B93EA4">
            <w:pPr>
              <w:pStyle w:val="subsubclauseindent"/>
              <w:spacing w:before="60" w:after="60"/>
              <w:ind w:left="0"/>
              <w:rPr>
                <w:rFonts w:ascii="Garamond" w:hAnsi="Garamond"/>
                <w:szCs w:val="22"/>
                <w:lang w:val="ru-RU"/>
              </w:rPr>
            </w:pPr>
            <w:r w:rsidRPr="0088562B">
              <w:rPr>
                <w:rFonts w:ascii="Garamond" w:hAnsi="Garamond"/>
                <w:i/>
                <w:szCs w:val="22"/>
              </w:rPr>
              <w:t>i</w:t>
            </w:r>
            <w:r w:rsidRPr="0088562B">
              <w:rPr>
                <w:rFonts w:ascii="Garamond" w:hAnsi="Garamond"/>
                <w:szCs w:val="22"/>
                <w:lang w:val="ru-RU"/>
              </w:rPr>
              <w:t xml:space="preserve"> – участник оптового рынка;</w:t>
            </w:r>
          </w:p>
          <w:p w14:paraId="1A566B6A" w14:textId="77777777" w:rsidR="009960B0" w:rsidRPr="0088562B" w:rsidRDefault="009960B0" w:rsidP="00B93EA4">
            <w:pPr>
              <w:pStyle w:val="subsubclauseindent"/>
              <w:spacing w:before="60" w:after="60"/>
              <w:ind w:left="0"/>
              <w:rPr>
                <w:rFonts w:ascii="Garamond" w:hAnsi="Garamond"/>
                <w:szCs w:val="22"/>
                <w:lang w:val="ru-RU"/>
              </w:rPr>
            </w:pPr>
            <w:r w:rsidRPr="0088562B">
              <w:rPr>
                <w:rFonts w:ascii="Garamond" w:hAnsi="Garamond"/>
                <w:i/>
                <w:szCs w:val="22"/>
                <w:lang w:val="en-US"/>
              </w:rPr>
              <w:t>q</w:t>
            </w:r>
            <w:r w:rsidRPr="0088562B">
              <w:rPr>
                <w:rFonts w:ascii="Garamond" w:hAnsi="Garamond"/>
                <w:szCs w:val="22"/>
                <w:lang w:val="ru-RU"/>
              </w:rPr>
              <w:t xml:space="preserve"> – ГТП генерации участника оптового рынка </w:t>
            </w:r>
            <w:r w:rsidRPr="0088562B">
              <w:rPr>
                <w:rFonts w:ascii="Garamond" w:hAnsi="Garamond"/>
                <w:i/>
                <w:szCs w:val="22"/>
                <w:lang w:val="en-US"/>
              </w:rPr>
              <w:t>i</w:t>
            </w:r>
            <w:r w:rsidRPr="0088562B">
              <w:rPr>
                <w:rFonts w:ascii="Garamond" w:hAnsi="Garamond"/>
                <w:szCs w:val="22"/>
                <w:lang w:val="ru-RU"/>
              </w:rPr>
              <w:t>;</w:t>
            </w:r>
          </w:p>
          <w:p w14:paraId="00638266" w14:textId="77777777" w:rsidR="009960B0" w:rsidRPr="0088562B" w:rsidRDefault="009960B0" w:rsidP="00B93EA4">
            <w:pPr>
              <w:pStyle w:val="subsubclauseindent"/>
              <w:spacing w:before="60" w:after="60"/>
              <w:ind w:left="0"/>
              <w:rPr>
                <w:rFonts w:ascii="Garamond" w:hAnsi="Garamond"/>
                <w:szCs w:val="22"/>
                <w:lang w:val="ru-RU"/>
              </w:rPr>
            </w:pPr>
            <w:r w:rsidRPr="0088562B">
              <w:rPr>
                <w:rFonts w:ascii="Garamond" w:hAnsi="Garamond"/>
                <w:i/>
                <w:szCs w:val="22"/>
                <w:lang w:val="en-US"/>
              </w:rPr>
              <w:t>d</w:t>
            </w:r>
            <w:r w:rsidRPr="0088562B">
              <w:rPr>
                <w:rFonts w:ascii="Garamond" w:hAnsi="Garamond"/>
                <w:szCs w:val="22"/>
                <w:lang w:val="ru-RU"/>
              </w:rPr>
              <w:t xml:space="preserve"> – свободный двусторонний договор, принятый КО к учету в отношении часа </w:t>
            </w:r>
            <w:r w:rsidRPr="0088562B">
              <w:rPr>
                <w:rFonts w:ascii="Garamond" w:hAnsi="Garamond"/>
                <w:i/>
                <w:szCs w:val="22"/>
                <w:lang w:val="en-US"/>
              </w:rPr>
              <w:t>h</w:t>
            </w:r>
            <w:r w:rsidRPr="0088562B">
              <w:rPr>
                <w:rFonts w:ascii="Garamond" w:hAnsi="Garamond"/>
                <w:szCs w:val="22"/>
                <w:lang w:val="ru-RU"/>
              </w:rPr>
              <w:t xml:space="preserve"> операционных суток, по которому ГТП генерации </w:t>
            </w:r>
            <w:r w:rsidRPr="0088562B">
              <w:rPr>
                <w:rFonts w:ascii="Garamond" w:hAnsi="Garamond"/>
                <w:i/>
                <w:szCs w:val="22"/>
                <w:lang w:val="en-US"/>
              </w:rPr>
              <w:t>q</w:t>
            </w:r>
            <w:r w:rsidRPr="0088562B">
              <w:rPr>
                <w:rFonts w:ascii="Garamond" w:hAnsi="Garamond"/>
                <w:szCs w:val="22"/>
                <w:lang w:val="ru-RU"/>
              </w:rPr>
              <w:t xml:space="preserve"> указана в качестве ГТП продавца; </w:t>
            </w:r>
          </w:p>
          <w:p w14:paraId="048E4213" w14:textId="77777777" w:rsidR="009960B0" w:rsidRPr="0088562B" w:rsidRDefault="009960B0" w:rsidP="00B93EA4">
            <w:pPr>
              <w:pStyle w:val="subsubclauseindent"/>
              <w:spacing w:before="60" w:after="60"/>
              <w:ind w:left="0"/>
              <w:rPr>
                <w:rFonts w:ascii="Garamond" w:hAnsi="Garamond"/>
                <w:szCs w:val="22"/>
                <w:lang w:val="ru-RU"/>
              </w:rPr>
            </w:pPr>
            <w:r w:rsidRPr="0088562B">
              <w:rPr>
                <w:rFonts w:ascii="Garamond" w:hAnsi="Garamond"/>
                <w:i/>
                <w:szCs w:val="22"/>
              </w:rPr>
              <w:t>h</w:t>
            </w:r>
            <w:r w:rsidRPr="0088562B">
              <w:rPr>
                <w:rFonts w:ascii="Garamond" w:hAnsi="Garamond"/>
                <w:szCs w:val="22"/>
                <w:lang w:val="ru-RU"/>
              </w:rPr>
              <w:t xml:space="preserve"> – час операционных суток;</w:t>
            </w:r>
          </w:p>
          <w:p w14:paraId="60897D29" w14:textId="77777777" w:rsidR="009960B0" w:rsidRPr="0088562B" w:rsidRDefault="009960B0" w:rsidP="00B93EA4">
            <w:pPr>
              <w:pStyle w:val="subsubclauseindent"/>
              <w:spacing w:before="60" w:after="60"/>
              <w:ind w:left="0"/>
              <w:rPr>
                <w:rFonts w:ascii="Garamond" w:hAnsi="Garamond"/>
                <w:szCs w:val="22"/>
                <w:lang w:val="ru-RU"/>
              </w:rPr>
            </w:pPr>
            <w:r w:rsidRPr="0088562B">
              <w:rPr>
                <w:rFonts w:ascii="Garamond" w:hAnsi="Garamond"/>
                <w:szCs w:val="22"/>
                <w:lang w:val="ru-RU"/>
              </w:rPr>
              <w:t>б) в отношении объемов электрической энергии, производимых на генерирующем оборудовании, не являющемся генерирующим оборудованием гидроэлектростанций (гидроаккумулирующих электростанций):</w:t>
            </w:r>
          </w:p>
          <w:p w14:paraId="15938731" w14:textId="77777777" w:rsidR="009960B0" w:rsidRPr="0088562B" w:rsidRDefault="009960B0" w:rsidP="00B93EA4">
            <w:pPr>
              <w:pStyle w:val="subsubclauseindent"/>
              <w:spacing w:before="60" w:after="60"/>
              <w:ind w:left="0"/>
              <w:rPr>
                <w:rFonts w:ascii="Garamond" w:hAnsi="Garamond"/>
                <w:szCs w:val="22"/>
                <w:lang w:val="ru-RU"/>
              </w:rPr>
            </w:pPr>
            <w:r w:rsidRPr="0088562B">
              <w:rPr>
                <w:rFonts w:ascii="Garamond" w:hAnsi="Garamond"/>
                <w:position w:val="-42"/>
                <w:szCs w:val="22"/>
              </w:rPr>
              <w:object w:dxaOrig="6240" w:dyaOrig="960" w14:anchorId="12406D6B">
                <v:shape id="_x0000_i1865" type="#_x0000_t75" style="width:341.85pt;height:53.85pt" o:ole="">
                  <v:imagedata r:id="rId1299" o:title=""/>
                </v:shape>
                <o:OLEObject Type="Embed" ProgID="Equation.3" ShapeID="_x0000_i1865" DrawAspect="Content" ObjectID="_1788676759" r:id="rId1300"/>
              </w:object>
            </w:r>
            <w:r w:rsidRPr="0088562B">
              <w:rPr>
                <w:rFonts w:ascii="Garamond" w:hAnsi="Garamond"/>
                <w:position w:val="-28"/>
                <w:szCs w:val="22"/>
                <w:lang w:val="ru-RU"/>
              </w:rPr>
              <w:t>;</w:t>
            </w:r>
            <w:r w:rsidRPr="0088562B">
              <w:rPr>
                <w:rFonts w:ascii="Garamond" w:hAnsi="Garamond"/>
                <w:position w:val="-28"/>
                <w:szCs w:val="22"/>
              </w:rPr>
              <w:object w:dxaOrig="5360" w:dyaOrig="540" w14:anchorId="4CB262E9">
                <v:shape id="_x0000_i1866" type="#_x0000_t75" style="width:324.35pt;height:29.6pt" o:ole="">
                  <v:imagedata r:id="rId1301" o:title=""/>
                </v:shape>
                <o:OLEObject Type="Embed" ProgID="Equation.3" ShapeID="_x0000_i1866" DrawAspect="Content" ObjectID="_1788676760" r:id="rId1302"/>
              </w:object>
            </w:r>
            <w:r w:rsidRPr="0088562B">
              <w:rPr>
                <w:rFonts w:ascii="Garamond" w:hAnsi="Garamond"/>
                <w:szCs w:val="22"/>
                <w:lang w:val="ru-RU"/>
              </w:rPr>
              <w:t>;</w:t>
            </w:r>
          </w:p>
          <w:p w14:paraId="57B628B5" w14:textId="77777777" w:rsidR="009960B0" w:rsidRPr="0088562B" w:rsidRDefault="009960B0" w:rsidP="00B93EA4">
            <w:pPr>
              <w:pStyle w:val="subsubclauseindent"/>
              <w:spacing w:before="60" w:after="60"/>
              <w:ind w:left="0"/>
              <w:rPr>
                <w:rFonts w:ascii="Garamond" w:hAnsi="Garamond"/>
                <w:szCs w:val="22"/>
                <w:lang w:val="ru-RU"/>
              </w:rPr>
            </w:pPr>
            <w:r w:rsidRPr="00566393">
              <w:rPr>
                <w:rFonts w:ascii="Garamond" w:hAnsi="Garamond"/>
                <w:position w:val="-54"/>
                <w:szCs w:val="22"/>
                <w:highlight w:val="yellow"/>
              </w:rPr>
              <w:object w:dxaOrig="5500" w:dyaOrig="1200" w14:anchorId="72895198">
                <v:shape id="_x0000_i1867" type="#_x0000_t75" style="width:269.85pt;height:60.55pt" o:ole="">
                  <v:imagedata r:id="rId1303" o:title=""/>
                </v:shape>
                <o:OLEObject Type="Embed" ProgID="Equation.3" ShapeID="_x0000_i1867" DrawAspect="Content" ObjectID="_1788676761" r:id="rId1304"/>
              </w:object>
            </w:r>
            <w:r w:rsidRPr="0088562B">
              <w:rPr>
                <w:rFonts w:ascii="Garamond" w:hAnsi="Garamond"/>
                <w:szCs w:val="22"/>
                <w:lang w:val="ru-RU"/>
              </w:rPr>
              <w:t>;</w:t>
            </w:r>
            <w:r w:rsidRPr="0088562B">
              <w:rPr>
                <w:rFonts w:ascii="Garamond" w:hAnsi="Garamond"/>
                <w:position w:val="-108"/>
                <w:szCs w:val="22"/>
                <w:lang w:val="ru-RU"/>
              </w:rPr>
              <w:t xml:space="preserve"> </w:t>
            </w:r>
            <w:r w:rsidRPr="00566393">
              <w:rPr>
                <w:rFonts w:ascii="Garamond" w:hAnsi="Garamond"/>
                <w:position w:val="-108"/>
                <w:szCs w:val="22"/>
                <w:highlight w:val="yellow"/>
              </w:rPr>
              <w:object w:dxaOrig="9440" w:dyaOrig="2280" w14:anchorId="190C22F7">
                <v:shape id="_x0000_i1868" type="#_x0000_t75" style="width:317.6pt;height:77.4pt" o:ole="">
                  <v:imagedata r:id="rId1305" o:title=""/>
                </v:shape>
                <o:OLEObject Type="Embed" ProgID="Equation.3" ShapeID="_x0000_i1868" DrawAspect="Content" ObjectID="_1788676762" r:id="rId1306"/>
              </w:object>
            </w:r>
            <w:r w:rsidRPr="0088562B">
              <w:rPr>
                <w:rFonts w:ascii="Garamond" w:hAnsi="Garamond"/>
                <w:szCs w:val="22"/>
                <w:lang w:val="ru-RU"/>
              </w:rPr>
              <w:t>.</w:t>
            </w:r>
          </w:p>
          <w:p w14:paraId="024493A8" w14:textId="77777777" w:rsidR="009960B0" w:rsidRPr="0088562B" w:rsidRDefault="009960B0" w:rsidP="00B93EA4">
            <w:pPr>
              <w:pStyle w:val="subsubclauseindent"/>
              <w:spacing w:before="60" w:after="60"/>
              <w:ind w:left="0"/>
              <w:rPr>
                <w:rFonts w:ascii="Garamond" w:hAnsi="Garamond"/>
                <w:szCs w:val="22"/>
                <w:lang w:val="ru-RU"/>
              </w:rPr>
            </w:pPr>
            <w:r w:rsidRPr="0088562B">
              <w:rPr>
                <w:rFonts w:ascii="Garamond" w:hAnsi="Garamond"/>
                <w:szCs w:val="22"/>
                <w:lang w:val="ru-RU"/>
              </w:rPr>
              <w:t>В случае подачи участником оптового рынка неинтегральной ценовой заявки для участия в конкурентном отборе ценовых заявок на сутки вперед:</w:t>
            </w:r>
          </w:p>
          <w:p w14:paraId="1BE136BA" w14:textId="77777777" w:rsidR="009960B0" w:rsidRPr="0088562B" w:rsidRDefault="009960B0" w:rsidP="00B93EA4">
            <w:pPr>
              <w:pStyle w:val="subsubclauseindent"/>
              <w:spacing w:before="60" w:after="60"/>
              <w:ind w:left="0"/>
              <w:rPr>
                <w:rFonts w:ascii="Garamond" w:hAnsi="Garamond"/>
                <w:szCs w:val="22"/>
                <w:lang w:val="ru-RU"/>
              </w:rPr>
            </w:pPr>
            <w:r w:rsidRPr="0088562B">
              <w:rPr>
                <w:rFonts w:ascii="Garamond" w:hAnsi="Garamond"/>
                <w:szCs w:val="22"/>
                <w:lang w:val="ru-RU"/>
              </w:rPr>
              <w:t xml:space="preserve">где </w:t>
            </w:r>
            <w:r w:rsidRPr="0088562B">
              <w:rPr>
                <w:rFonts w:ascii="Garamond" w:hAnsi="Garamond"/>
                <w:position w:val="-14"/>
                <w:szCs w:val="22"/>
              </w:rPr>
              <w:object w:dxaOrig="1140" w:dyaOrig="400" w14:anchorId="01A62331">
                <v:shape id="_x0000_i1869" type="#_x0000_t75" style="width:1in;height:24.2pt" o:ole="">
                  <v:imagedata r:id="rId1307" o:title=""/>
                </v:shape>
                <o:OLEObject Type="Embed" ProgID="Equation.3" ShapeID="_x0000_i1869" DrawAspect="Content" ObjectID="_1788676763" r:id="rId1308"/>
              </w:object>
            </w:r>
            <w:r w:rsidRPr="0088562B">
              <w:rPr>
                <w:rFonts w:ascii="Garamond" w:hAnsi="Garamond"/>
                <w:szCs w:val="22"/>
                <w:lang w:val="ru-RU"/>
              </w:rPr>
              <w:t xml:space="preserve"> [руб./МВт</w:t>
            </w:r>
            <w:r w:rsidRPr="0088562B">
              <w:rPr>
                <w:rFonts w:ascii="Garamond" w:hAnsi="Garamond"/>
                <w:szCs w:val="22"/>
              </w:rPr>
              <w:sym w:font="Symbol" w:char="F0D7"/>
            </w:r>
            <w:r w:rsidRPr="0088562B">
              <w:rPr>
                <w:rFonts w:ascii="Garamond" w:hAnsi="Garamond"/>
                <w:szCs w:val="22"/>
                <w:lang w:val="ru-RU"/>
              </w:rPr>
              <w:t xml:space="preserve">ч] – цена модельной пары «цена – количество» </w:t>
            </w:r>
            <w:r w:rsidRPr="0088562B">
              <w:rPr>
                <w:rFonts w:ascii="Garamond" w:hAnsi="Garamond"/>
                <w:i/>
                <w:szCs w:val="22"/>
                <w:lang w:val="en-US"/>
              </w:rPr>
              <w:t>l</w:t>
            </w:r>
            <w:r w:rsidRPr="0088562B">
              <w:rPr>
                <w:rFonts w:ascii="Garamond" w:hAnsi="Garamond"/>
                <w:i/>
                <w:szCs w:val="22"/>
                <w:lang w:val="ru-RU"/>
              </w:rPr>
              <w:t xml:space="preserve"> </w:t>
            </w:r>
            <w:r w:rsidRPr="0088562B">
              <w:rPr>
                <w:rFonts w:ascii="Garamond" w:hAnsi="Garamond"/>
                <w:szCs w:val="22"/>
                <w:lang w:val="ru-RU"/>
              </w:rPr>
              <w:t xml:space="preserve">с учетом распределения по часам количеств в интегральных подзаявках для участника </w:t>
            </w:r>
            <w:r w:rsidRPr="0088562B">
              <w:rPr>
                <w:rFonts w:ascii="Garamond" w:hAnsi="Garamond"/>
                <w:i/>
                <w:szCs w:val="22"/>
                <w:lang w:val="en-US"/>
              </w:rPr>
              <w:t>i</w:t>
            </w:r>
            <w:r w:rsidRPr="0088562B">
              <w:rPr>
                <w:rFonts w:ascii="Garamond" w:hAnsi="Garamond"/>
                <w:szCs w:val="22"/>
                <w:lang w:val="ru-RU"/>
              </w:rPr>
              <w:t xml:space="preserve"> в ГТП генерации </w:t>
            </w:r>
            <w:r w:rsidRPr="0088562B">
              <w:rPr>
                <w:rFonts w:ascii="Garamond" w:hAnsi="Garamond"/>
                <w:i/>
                <w:szCs w:val="22"/>
                <w:lang w:val="en-US"/>
              </w:rPr>
              <w:t>q</w:t>
            </w:r>
            <w:r w:rsidRPr="0088562B">
              <w:rPr>
                <w:rFonts w:ascii="Garamond" w:hAnsi="Garamond"/>
                <w:szCs w:val="22"/>
                <w:lang w:val="ru-RU"/>
              </w:rPr>
              <w:t xml:space="preserve"> в час операционных суток </w:t>
            </w:r>
            <w:r w:rsidRPr="0088562B">
              <w:rPr>
                <w:rFonts w:ascii="Garamond" w:hAnsi="Garamond"/>
                <w:i/>
                <w:szCs w:val="22"/>
                <w:lang w:val="en-US"/>
              </w:rPr>
              <w:t>h</w:t>
            </w:r>
            <w:r w:rsidRPr="0088562B">
              <w:rPr>
                <w:rFonts w:ascii="Garamond" w:hAnsi="Garamond"/>
                <w:szCs w:val="22"/>
                <w:lang w:val="ru-RU"/>
              </w:rPr>
              <w:t>, сформированной в соответствии с Методикой формирования входных и выходных данных при проведении конкурентного отбора и определении планового почасового производства и потребления участников оптового рынка,</w:t>
            </w:r>
            <w:r w:rsidRPr="0088562B">
              <w:rPr>
                <w:rFonts w:ascii="Garamond" w:hAnsi="Garamond"/>
                <w:i/>
                <w:szCs w:val="22"/>
                <w:lang w:val="ru-RU"/>
              </w:rPr>
              <w:t xml:space="preserve"> </w:t>
            </w:r>
            <w:r w:rsidRPr="0088562B">
              <w:rPr>
                <w:rFonts w:ascii="Garamond" w:hAnsi="Garamond"/>
                <w:szCs w:val="22"/>
                <w:lang w:val="ru-RU"/>
              </w:rPr>
              <w:t>являющейся приложением к</w:t>
            </w:r>
            <w:r w:rsidRPr="0088562B">
              <w:rPr>
                <w:rFonts w:ascii="Garamond" w:hAnsi="Garamond"/>
                <w:i/>
                <w:szCs w:val="22"/>
                <w:lang w:val="ru-RU"/>
              </w:rPr>
              <w:t xml:space="preserve"> Регламенту проведения конкурентного отбора ценовых заявок на сутки вперед </w:t>
            </w:r>
            <w:r w:rsidRPr="0088562B">
              <w:rPr>
                <w:rFonts w:ascii="Garamond" w:hAnsi="Garamond"/>
                <w:szCs w:val="22"/>
                <w:lang w:val="ru-RU"/>
              </w:rPr>
              <w:t>(Приложение № 7</w:t>
            </w:r>
            <w:r w:rsidRPr="0088562B">
              <w:rPr>
                <w:rFonts w:ascii="Garamond" w:hAnsi="Garamond"/>
                <w:i/>
                <w:szCs w:val="22"/>
                <w:lang w:val="ru-RU"/>
              </w:rPr>
              <w:t xml:space="preserve"> </w:t>
            </w:r>
            <w:r w:rsidRPr="0088562B">
              <w:rPr>
                <w:rFonts w:ascii="Garamond" w:hAnsi="Garamond"/>
                <w:szCs w:val="22"/>
                <w:lang w:val="ru-RU"/>
              </w:rPr>
              <w:t>к</w:t>
            </w:r>
            <w:r w:rsidRPr="0088562B">
              <w:rPr>
                <w:rFonts w:ascii="Garamond" w:hAnsi="Garamond"/>
                <w:i/>
                <w:szCs w:val="22"/>
                <w:lang w:val="ru-RU"/>
              </w:rPr>
              <w:t xml:space="preserve"> Договору о присоединении к торговой системе оптового рынка</w:t>
            </w:r>
            <w:r w:rsidRPr="0088562B">
              <w:rPr>
                <w:rFonts w:ascii="Garamond" w:hAnsi="Garamond"/>
                <w:szCs w:val="22"/>
                <w:lang w:val="ru-RU"/>
              </w:rPr>
              <w:t>). При этом при расчете</w:t>
            </w:r>
            <w:r w:rsidRPr="0088562B">
              <w:rPr>
                <w:rFonts w:ascii="Garamond" w:hAnsi="Garamond"/>
                <w:position w:val="-14"/>
                <w:szCs w:val="22"/>
                <w:lang w:val="ru-RU"/>
              </w:rPr>
              <w:t xml:space="preserve"> </w:t>
            </w:r>
            <w:r w:rsidRPr="0088562B">
              <w:rPr>
                <w:rFonts w:ascii="Garamond" w:hAnsi="Garamond"/>
                <w:position w:val="-14"/>
                <w:szCs w:val="22"/>
              </w:rPr>
              <w:object w:dxaOrig="1120" w:dyaOrig="400" w14:anchorId="5DA0D0E3">
                <v:shape id="_x0000_i1870" type="#_x0000_t75" style="width:1in;height:24.2pt" o:ole="">
                  <v:imagedata r:id="rId1309" o:title=""/>
                </v:shape>
                <o:OLEObject Type="Embed" ProgID="Equation.3" ShapeID="_x0000_i1870" DrawAspect="Content" ObjectID="_1788676764" r:id="rId1310"/>
              </w:object>
            </w:r>
            <w:r w:rsidRPr="0088562B">
              <w:rPr>
                <w:rFonts w:ascii="Garamond" w:hAnsi="Garamond"/>
                <w:szCs w:val="22"/>
              </w:rPr>
              <w:t> </w:t>
            </w:r>
            <w:r w:rsidRPr="0088562B">
              <w:rPr>
                <w:rFonts w:ascii="Garamond" w:hAnsi="Garamond"/>
                <w:szCs w:val="22"/>
                <w:lang w:val="ru-RU"/>
              </w:rPr>
              <w:t>в соответствии с указанной Методикой в качестве величины нижнего предела регулирования по РГЕ применяется максимум из технического минимума по РГЕ и технологического минимума по РГЕ;</w:t>
            </w:r>
          </w:p>
          <w:p w14:paraId="29FD34DF" w14:textId="77777777" w:rsidR="009960B0" w:rsidRPr="0088562B" w:rsidRDefault="009960B0" w:rsidP="00B93EA4">
            <w:pPr>
              <w:pStyle w:val="subsubclauseindent"/>
              <w:spacing w:before="60" w:after="60"/>
              <w:ind w:left="0"/>
              <w:rPr>
                <w:rFonts w:ascii="Garamond" w:hAnsi="Garamond"/>
                <w:szCs w:val="22"/>
                <w:lang w:val="ru-RU"/>
              </w:rPr>
            </w:pPr>
            <w:r w:rsidRPr="0088562B">
              <w:rPr>
                <w:rFonts w:ascii="Garamond" w:hAnsi="Garamond"/>
                <w:position w:val="-14"/>
                <w:szCs w:val="22"/>
              </w:rPr>
              <w:object w:dxaOrig="940" w:dyaOrig="400" w14:anchorId="7D7A763E">
                <v:shape id="_x0000_i1871" type="#_x0000_t75" style="width:47.8pt;height:18.15pt" o:ole="">
                  <v:imagedata r:id="rId1311" o:title=""/>
                </v:shape>
                <o:OLEObject Type="Embed" ProgID="Equation.3" ShapeID="_x0000_i1871" DrawAspect="Content" ObjectID="_1788676765" r:id="rId1312"/>
              </w:object>
            </w:r>
            <w:r w:rsidRPr="0088562B">
              <w:rPr>
                <w:rFonts w:ascii="Garamond" w:hAnsi="Garamond"/>
                <w:szCs w:val="22"/>
                <w:lang w:val="ru-RU"/>
              </w:rPr>
              <w:t xml:space="preserve">– объем модельной пары «цена – количество» </w:t>
            </w:r>
            <w:r w:rsidRPr="0088562B">
              <w:rPr>
                <w:rFonts w:ascii="Garamond" w:hAnsi="Garamond"/>
                <w:i/>
                <w:szCs w:val="22"/>
                <w:lang w:val="en-US"/>
              </w:rPr>
              <w:t>l</w:t>
            </w:r>
            <w:r w:rsidRPr="0088562B">
              <w:rPr>
                <w:rFonts w:ascii="Garamond" w:hAnsi="Garamond"/>
                <w:szCs w:val="22"/>
                <w:lang w:val="ru-RU"/>
              </w:rPr>
              <w:t xml:space="preserve"> с учетом распределения по часам количеств в интегральных подзаявках для участника </w:t>
            </w:r>
            <w:r w:rsidRPr="0088562B">
              <w:rPr>
                <w:rFonts w:ascii="Garamond" w:hAnsi="Garamond"/>
                <w:i/>
                <w:szCs w:val="22"/>
                <w:lang w:val="en-US"/>
              </w:rPr>
              <w:t>i</w:t>
            </w:r>
            <w:r w:rsidRPr="0088562B">
              <w:rPr>
                <w:rFonts w:ascii="Garamond" w:hAnsi="Garamond"/>
                <w:szCs w:val="22"/>
                <w:lang w:val="ru-RU"/>
              </w:rPr>
              <w:t xml:space="preserve"> в ГТП генерации </w:t>
            </w:r>
            <w:r w:rsidRPr="0088562B">
              <w:rPr>
                <w:rFonts w:ascii="Garamond" w:hAnsi="Garamond"/>
                <w:i/>
                <w:szCs w:val="22"/>
                <w:lang w:val="en-US"/>
              </w:rPr>
              <w:t>q</w:t>
            </w:r>
            <w:r w:rsidRPr="0088562B">
              <w:rPr>
                <w:rFonts w:ascii="Garamond" w:hAnsi="Garamond"/>
                <w:szCs w:val="22"/>
                <w:lang w:val="ru-RU"/>
              </w:rPr>
              <w:t xml:space="preserve"> в час операционных суток </w:t>
            </w:r>
            <w:r w:rsidRPr="0088562B">
              <w:rPr>
                <w:rFonts w:ascii="Garamond" w:hAnsi="Garamond"/>
                <w:i/>
                <w:szCs w:val="22"/>
                <w:lang w:val="en-US"/>
              </w:rPr>
              <w:t>h</w:t>
            </w:r>
            <w:r w:rsidRPr="0088562B">
              <w:rPr>
                <w:rFonts w:ascii="Garamond" w:hAnsi="Garamond"/>
                <w:szCs w:val="22"/>
                <w:lang w:val="ru-RU"/>
              </w:rPr>
              <w:t>, сформированной в соответствии с Методикой формирования входных и выходных данных при проведении конкурентного отбора и определении планового почасового производства и потребления участников оптового рынка,</w:t>
            </w:r>
            <w:r w:rsidRPr="0088562B">
              <w:rPr>
                <w:rFonts w:ascii="Garamond" w:hAnsi="Garamond"/>
                <w:i/>
                <w:szCs w:val="22"/>
                <w:lang w:val="ru-RU"/>
              </w:rPr>
              <w:t xml:space="preserve"> </w:t>
            </w:r>
            <w:r w:rsidRPr="0088562B">
              <w:rPr>
                <w:rFonts w:ascii="Garamond" w:hAnsi="Garamond"/>
                <w:szCs w:val="22"/>
                <w:lang w:val="ru-RU"/>
              </w:rPr>
              <w:t>являющейся приложением к</w:t>
            </w:r>
            <w:r w:rsidRPr="0088562B">
              <w:rPr>
                <w:rFonts w:ascii="Garamond" w:hAnsi="Garamond"/>
                <w:i/>
                <w:szCs w:val="22"/>
                <w:lang w:val="ru-RU"/>
              </w:rPr>
              <w:t xml:space="preserve"> Регламенту проведения конкурентного отбора ценовых заявок на сутки вперед </w:t>
            </w:r>
            <w:r w:rsidRPr="0088562B">
              <w:rPr>
                <w:rFonts w:ascii="Garamond" w:hAnsi="Garamond"/>
                <w:szCs w:val="22"/>
                <w:lang w:val="ru-RU"/>
              </w:rPr>
              <w:t>(Приложение № 7</w:t>
            </w:r>
            <w:r w:rsidRPr="0088562B">
              <w:rPr>
                <w:rFonts w:ascii="Garamond" w:hAnsi="Garamond"/>
                <w:i/>
                <w:szCs w:val="22"/>
                <w:lang w:val="ru-RU"/>
              </w:rPr>
              <w:t xml:space="preserve"> </w:t>
            </w:r>
            <w:r w:rsidRPr="0088562B">
              <w:rPr>
                <w:rFonts w:ascii="Garamond" w:hAnsi="Garamond"/>
                <w:szCs w:val="22"/>
                <w:lang w:val="ru-RU"/>
              </w:rPr>
              <w:t>к</w:t>
            </w:r>
            <w:r w:rsidRPr="0088562B">
              <w:rPr>
                <w:rFonts w:ascii="Garamond" w:hAnsi="Garamond"/>
                <w:i/>
                <w:szCs w:val="22"/>
                <w:lang w:val="ru-RU"/>
              </w:rPr>
              <w:t xml:space="preserve"> Договору о присоединении к торговой системе оптового рынка</w:t>
            </w:r>
            <w:r w:rsidRPr="0088562B">
              <w:rPr>
                <w:rFonts w:ascii="Garamond" w:hAnsi="Garamond"/>
                <w:szCs w:val="22"/>
                <w:lang w:val="ru-RU"/>
              </w:rPr>
              <w:t>). При этом при расчете</w:t>
            </w:r>
            <w:r w:rsidRPr="0088562B">
              <w:rPr>
                <w:rFonts w:ascii="Garamond" w:hAnsi="Garamond"/>
                <w:position w:val="-14"/>
                <w:szCs w:val="22"/>
                <w:lang w:val="ru-RU"/>
              </w:rPr>
              <w:t xml:space="preserve"> </w:t>
            </w:r>
            <w:r w:rsidRPr="0088562B">
              <w:rPr>
                <w:rFonts w:ascii="Garamond" w:hAnsi="Garamond"/>
                <w:position w:val="-14"/>
                <w:szCs w:val="22"/>
              </w:rPr>
              <w:object w:dxaOrig="940" w:dyaOrig="400" w14:anchorId="5E1735C3">
                <v:shape id="_x0000_i1872" type="#_x0000_t75" style="width:47.8pt;height:18.15pt" o:ole="">
                  <v:imagedata r:id="rId1313" o:title=""/>
                </v:shape>
                <o:OLEObject Type="Embed" ProgID="Equation.3" ShapeID="_x0000_i1872" DrawAspect="Content" ObjectID="_1788676766" r:id="rId1314"/>
              </w:object>
            </w:r>
            <w:r w:rsidRPr="0088562B">
              <w:rPr>
                <w:rFonts w:ascii="Garamond" w:hAnsi="Garamond"/>
                <w:szCs w:val="22"/>
              </w:rPr>
              <w:t> </w:t>
            </w:r>
            <w:r w:rsidRPr="0088562B">
              <w:rPr>
                <w:rFonts w:ascii="Garamond" w:hAnsi="Garamond"/>
                <w:szCs w:val="22"/>
                <w:lang w:val="ru-RU"/>
              </w:rPr>
              <w:t>в соответствии с указанной Методикой в качестве величины нижнего предела регулирования по РГЕ применяется максимум из технического минимума по РГЕ и технологического минимума по РГЕ;</w:t>
            </w:r>
          </w:p>
          <w:p w14:paraId="71E21B70" w14:textId="77777777" w:rsidR="009960B0" w:rsidRPr="0088562B" w:rsidRDefault="009960B0" w:rsidP="00B93EA4">
            <w:pPr>
              <w:pStyle w:val="subsubclauseindent"/>
              <w:spacing w:before="60" w:after="60"/>
              <w:ind w:left="0"/>
              <w:rPr>
                <w:rFonts w:ascii="Garamond" w:hAnsi="Garamond"/>
                <w:szCs w:val="22"/>
                <w:lang w:val="ru-RU"/>
              </w:rPr>
            </w:pPr>
            <w:r w:rsidRPr="0088562B">
              <w:rPr>
                <w:rFonts w:ascii="Garamond" w:hAnsi="Garamond"/>
                <w:i/>
                <w:szCs w:val="22"/>
                <w:lang w:val="en-US"/>
              </w:rPr>
              <w:t>l</w:t>
            </w:r>
            <w:r w:rsidRPr="0088562B">
              <w:rPr>
                <w:rFonts w:ascii="Garamond" w:hAnsi="Garamond"/>
                <w:i/>
                <w:szCs w:val="22"/>
                <w:lang w:val="ru-RU"/>
              </w:rPr>
              <w:t xml:space="preserve"> </w:t>
            </w:r>
            <w:r w:rsidRPr="0088562B">
              <w:rPr>
                <w:rFonts w:ascii="Garamond" w:hAnsi="Garamond"/>
                <w:szCs w:val="22"/>
                <w:lang w:val="ru-RU"/>
              </w:rPr>
              <w:t xml:space="preserve">≥0 – номер ступени, где </w:t>
            </w:r>
            <w:r w:rsidRPr="0088562B">
              <w:rPr>
                <w:rFonts w:ascii="Garamond" w:hAnsi="Garamond"/>
                <w:i/>
                <w:szCs w:val="22"/>
                <w:lang w:val="en-US"/>
              </w:rPr>
              <w:t>l</w:t>
            </w:r>
            <w:r w:rsidRPr="0088562B">
              <w:rPr>
                <w:rFonts w:ascii="Garamond" w:hAnsi="Garamond"/>
                <w:szCs w:val="22"/>
                <w:lang w:val="ru-RU"/>
              </w:rPr>
              <w:t xml:space="preserve"> = 0 соответствует ценопринимающей ступени;</w:t>
            </w:r>
          </w:p>
          <w:p w14:paraId="0A437C05" w14:textId="77777777" w:rsidR="009960B0" w:rsidRPr="0088562B" w:rsidRDefault="009960B0" w:rsidP="00B93EA4">
            <w:pPr>
              <w:pStyle w:val="subsubclauseindent"/>
              <w:spacing w:before="60" w:after="60"/>
              <w:ind w:left="0"/>
              <w:rPr>
                <w:rFonts w:ascii="Garamond" w:hAnsi="Garamond"/>
                <w:szCs w:val="22"/>
                <w:lang w:val="ru-RU"/>
              </w:rPr>
            </w:pPr>
            <w:r w:rsidRPr="0088562B">
              <w:rPr>
                <w:rFonts w:ascii="Garamond" w:hAnsi="Garamond"/>
                <w:position w:val="-14"/>
                <w:szCs w:val="22"/>
              </w:rPr>
              <w:object w:dxaOrig="1480" w:dyaOrig="400" w14:anchorId="3B7662D1">
                <v:shape id="_x0000_i1873" type="#_x0000_t75" style="width:77.4pt;height:18.15pt" o:ole="">
                  <v:imagedata r:id="rId1315" o:title=""/>
                </v:shape>
                <o:OLEObject Type="Embed" ProgID="Equation.3" ShapeID="_x0000_i1873" DrawAspect="Content" ObjectID="_1788676767" r:id="rId1316"/>
              </w:object>
            </w:r>
            <w:r w:rsidRPr="0088562B">
              <w:rPr>
                <w:rFonts w:ascii="Garamond" w:hAnsi="Garamond"/>
                <w:szCs w:val="22"/>
                <w:lang w:val="ru-RU"/>
              </w:rPr>
              <w:t>– объем ступени, предшествующей нулевой, равен нулю;</w:t>
            </w:r>
          </w:p>
          <w:p w14:paraId="59F987AF" w14:textId="77777777" w:rsidR="009960B0" w:rsidRPr="0088562B" w:rsidRDefault="009960B0" w:rsidP="00B93EA4">
            <w:pPr>
              <w:pStyle w:val="subsubclauseindent"/>
              <w:tabs>
                <w:tab w:val="left" w:pos="1701"/>
              </w:tabs>
              <w:spacing w:before="60" w:after="60"/>
              <w:ind w:left="0"/>
              <w:rPr>
                <w:rFonts w:ascii="Garamond" w:hAnsi="Garamond"/>
                <w:szCs w:val="22"/>
                <w:lang w:val="ru-RU"/>
              </w:rPr>
            </w:pPr>
            <w:r w:rsidRPr="0088562B">
              <w:rPr>
                <w:rFonts w:ascii="Garamond" w:hAnsi="Garamond"/>
                <w:szCs w:val="22"/>
                <w:lang w:val="ru-RU"/>
              </w:rPr>
              <w:t>В случае подачи участником оптового рынка интегральной ценовой заявки для участия в конкурентном отборе ценовых заявок на сутки вперед:</w:t>
            </w:r>
          </w:p>
          <w:p w14:paraId="54D7236F" w14:textId="77777777" w:rsidR="009960B0" w:rsidRPr="0088562B" w:rsidRDefault="009960B0" w:rsidP="00B93EA4">
            <w:pPr>
              <w:pStyle w:val="subsubclauseindent"/>
              <w:tabs>
                <w:tab w:val="left" w:pos="1701"/>
              </w:tabs>
              <w:spacing w:before="60" w:after="60"/>
              <w:ind w:left="0" w:right="-284"/>
              <w:rPr>
                <w:rFonts w:ascii="Garamond" w:hAnsi="Garamond"/>
                <w:szCs w:val="22"/>
                <w:lang w:val="ru-RU"/>
              </w:rPr>
            </w:pPr>
            <w:r w:rsidRPr="0088562B">
              <w:rPr>
                <w:rFonts w:ascii="Garamond" w:hAnsi="Garamond"/>
                <w:position w:val="-70"/>
                <w:szCs w:val="22"/>
              </w:rPr>
              <w:object w:dxaOrig="5880" w:dyaOrig="1520" w14:anchorId="47B9B1C2">
                <v:shape id="_x0000_i1874" type="#_x0000_t75" style="width:276.55pt;height:1in" o:ole="">
                  <v:imagedata r:id="rId1317" o:title=""/>
                </v:shape>
                <o:OLEObject Type="Embed" ProgID="Equation.3" ShapeID="_x0000_i1874" DrawAspect="Content" ObjectID="_1788676768" r:id="rId1318"/>
              </w:object>
            </w:r>
            <w:r w:rsidRPr="0088562B">
              <w:rPr>
                <w:rFonts w:ascii="Garamond" w:hAnsi="Garamond"/>
                <w:szCs w:val="22"/>
                <w:lang w:val="ru-RU"/>
              </w:rPr>
              <w:t>,</w:t>
            </w:r>
          </w:p>
          <w:p w14:paraId="5C773183" w14:textId="77777777" w:rsidR="009960B0" w:rsidRPr="0088562B" w:rsidRDefault="009960B0" w:rsidP="00B93EA4">
            <w:pPr>
              <w:pStyle w:val="subsubclauseindent"/>
              <w:tabs>
                <w:tab w:val="left" w:pos="1701"/>
              </w:tabs>
              <w:spacing w:before="60" w:after="60"/>
              <w:ind w:left="0"/>
              <w:rPr>
                <w:rFonts w:ascii="Garamond" w:hAnsi="Garamond"/>
                <w:szCs w:val="22"/>
                <w:lang w:val="ru-RU"/>
              </w:rPr>
            </w:pPr>
            <w:r w:rsidRPr="0088562B">
              <w:rPr>
                <w:rFonts w:ascii="Garamond" w:hAnsi="Garamond"/>
                <w:szCs w:val="22"/>
                <w:lang w:val="ru-RU"/>
              </w:rPr>
              <w:t xml:space="preserve">где </w:t>
            </w:r>
          </w:p>
          <w:p w14:paraId="63B366C6" w14:textId="77777777" w:rsidR="009960B0" w:rsidRPr="0088562B" w:rsidRDefault="009960B0" w:rsidP="00B93EA4">
            <w:pPr>
              <w:pStyle w:val="subsubclauseindent"/>
              <w:tabs>
                <w:tab w:val="left" w:pos="1701"/>
              </w:tabs>
              <w:spacing w:before="60" w:after="60"/>
              <w:ind w:left="0"/>
              <w:rPr>
                <w:rFonts w:ascii="Garamond" w:hAnsi="Garamond"/>
                <w:szCs w:val="22"/>
                <w:lang w:val="ru-RU"/>
              </w:rPr>
            </w:pPr>
            <w:r w:rsidRPr="00566393">
              <w:rPr>
                <w:rFonts w:ascii="Garamond" w:hAnsi="Garamond"/>
                <w:position w:val="-64"/>
                <w:szCs w:val="22"/>
                <w:highlight w:val="yellow"/>
              </w:rPr>
              <w:object w:dxaOrig="7820" w:dyaOrig="1400" w14:anchorId="39E54468">
                <v:shape id="_x0000_i1875" type="#_x0000_t75" style="width:335.8pt;height:59.9pt" o:ole="">
                  <v:imagedata r:id="rId1319" o:title=""/>
                </v:shape>
                <o:OLEObject Type="Embed" ProgID="Equation.3" ShapeID="_x0000_i1875" DrawAspect="Content" ObjectID="_1788676769" r:id="rId1320"/>
              </w:object>
            </w:r>
            <w:r w:rsidRPr="0088562B">
              <w:rPr>
                <w:rFonts w:ascii="Garamond" w:hAnsi="Garamond"/>
                <w:szCs w:val="22"/>
                <w:lang w:val="ru-RU"/>
              </w:rPr>
              <w:t>;</w:t>
            </w:r>
            <w:r w:rsidRPr="0088562B">
              <w:rPr>
                <w:rFonts w:ascii="Garamond" w:hAnsi="Garamond"/>
                <w:position w:val="-78"/>
                <w:szCs w:val="22"/>
                <w:lang w:val="ru-RU"/>
              </w:rPr>
              <w:t xml:space="preserve"> </w:t>
            </w:r>
            <w:r w:rsidRPr="00566393">
              <w:rPr>
                <w:rFonts w:ascii="Garamond" w:hAnsi="Garamond"/>
                <w:position w:val="-78"/>
                <w:szCs w:val="22"/>
                <w:highlight w:val="yellow"/>
              </w:rPr>
              <w:object w:dxaOrig="8680" w:dyaOrig="1680" w14:anchorId="2B7E16F5">
                <v:shape id="_x0000_i1876" type="#_x0000_t75" style="width:335.8pt;height:66.6pt" o:ole="">
                  <v:imagedata r:id="rId1321" o:title=""/>
                </v:shape>
                <o:OLEObject Type="Embed" ProgID="Equation.3" ShapeID="_x0000_i1876" DrawAspect="Content" ObjectID="_1788676770" r:id="rId1322"/>
              </w:object>
            </w:r>
            <w:r w:rsidRPr="0088562B">
              <w:rPr>
                <w:rFonts w:ascii="Garamond" w:hAnsi="Garamond"/>
                <w:position w:val="-54"/>
                <w:szCs w:val="22"/>
                <w:lang w:val="ru-RU"/>
              </w:rPr>
              <w:t>;</w:t>
            </w:r>
            <w:r w:rsidRPr="00566393">
              <w:rPr>
                <w:rFonts w:ascii="Garamond" w:hAnsi="Garamond"/>
                <w:position w:val="-54"/>
                <w:szCs w:val="22"/>
                <w:highlight w:val="yellow"/>
              </w:rPr>
              <w:object w:dxaOrig="5500" w:dyaOrig="1200" w14:anchorId="1F43924B">
                <v:shape id="_x0000_i1877" type="#_x0000_t75" style="width:323.65pt;height:1in" o:ole="">
                  <v:imagedata r:id="rId1323" o:title=""/>
                </v:shape>
                <o:OLEObject Type="Embed" ProgID="Equation.3" ShapeID="_x0000_i1877" DrawAspect="Content" ObjectID="_1788676771" r:id="rId1324"/>
              </w:object>
            </w:r>
            <w:r w:rsidRPr="0088562B">
              <w:rPr>
                <w:rFonts w:ascii="Garamond" w:hAnsi="Garamond"/>
                <w:szCs w:val="22"/>
                <w:lang w:val="ru-RU"/>
              </w:rPr>
              <w:t>;</w:t>
            </w:r>
          </w:p>
          <w:p w14:paraId="747AA141" w14:textId="77777777" w:rsidR="009960B0" w:rsidRPr="0088562B" w:rsidRDefault="009960B0" w:rsidP="00B93EA4">
            <w:pPr>
              <w:pStyle w:val="21"/>
              <w:keepNext w:val="0"/>
              <w:keepLines w:val="0"/>
              <w:widowControl w:val="0"/>
              <w:tabs>
                <w:tab w:val="clear" w:pos="643"/>
                <w:tab w:val="clear" w:pos="1260"/>
                <w:tab w:val="left" w:pos="1701"/>
              </w:tabs>
              <w:spacing w:before="60" w:after="60"/>
              <w:ind w:left="283" w:firstLine="0"/>
              <w:rPr>
                <w:i/>
                <w:szCs w:val="22"/>
              </w:rPr>
            </w:pPr>
            <w:r w:rsidRPr="0088562B">
              <w:rPr>
                <w:position w:val="-14"/>
                <w:szCs w:val="22"/>
                <w:lang w:val="en-GB"/>
              </w:rPr>
              <w:object w:dxaOrig="1140" w:dyaOrig="400" w14:anchorId="7E500030">
                <v:shape id="_x0000_i1878" type="#_x0000_t75" style="width:1in;height:24.2pt" o:ole="">
                  <v:imagedata r:id="rId1325" o:title=""/>
                </v:shape>
                <o:OLEObject Type="Embed" ProgID="Equation.3" ShapeID="_x0000_i1878" DrawAspect="Content" ObjectID="_1788676772" r:id="rId1326"/>
              </w:object>
            </w:r>
            <w:r w:rsidRPr="0088562B">
              <w:rPr>
                <w:szCs w:val="22"/>
              </w:rPr>
              <w:t xml:space="preserve"> [руб./МВт</w:t>
            </w:r>
            <w:r w:rsidRPr="0088562B">
              <w:rPr>
                <w:szCs w:val="22"/>
              </w:rPr>
              <w:sym w:font="Symbol" w:char="F0D7"/>
            </w:r>
            <w:r w:rsidRPr="0088562B">
              <w:rPr>
                <w:szCs w:val="22"/>
              </w:rPr>
              <w:t xml:space="preserve">ч] – цена модельной пары &lt;цена – количество&gt; </w:t>
            </w:r>
            <w:r w:rsidRPr="0088562B">
              <w:rPr>
                <w:i/>
                <w:szCs w:val="22"/>
                <w:lang w:val="en-US"/>
              </w:rPr>
              <w:t>l</w:t>
            </w:r>
            <w:r w:rsidRPr="0088562B">
              <w:rPr>
                <w:szCs w:val="22"/>
              </w:rPr>
              <w:t xml:space="preserve">, сформированной для ГТП генерации </w:t>
            </w:r>
            <w:r w:rsidRPr="0088562B">
              <w:rPr>
                <w:i/>
                <w:szCs w:val="22"/>
                <w:lang w:val="en-US"/>
              </w:rPr>
              <w:t>q</w:t>
            </w:r>
            <w:r w:rsidRPr="0088562B">
              <w:rPr>
                <w:szCs w:val="22"/>
              </w:rPr>
              <w:t xml:space="preserve"> в отношении операционных суток </w:t>
            </w:r>
            <w:r w:rsidRPr="0088562B">
              <w:rPr>
                <w:position w:val="-12"/>
                <w:szCs w:val="22"/>
              </w:rPr>
              <w:object w:dxaOrig="220" w:dyaOrig="360" w14:anchorId="5E243370">
                <v:shape id="_x0000_i1879" type="#_x0000_t75" style="width:12.8pt;height:24.2pt" o:ole="">
                  <v:imagedata r:id="rId1327" o:title=""/>
                </v:shape>
                <o:OLEObject Type="Embed" ProgID="Equation.3" ShapeID="_x0000_i1879" DrawAspect="Content" ObjectID="_1788676773" r:id="rId1328"/>
              </w:object>
            </w:r>
            <w:r w:rsidRPr="0088562B">
              <w:rPr>
                <w:szCs w:val="22"/>
              </w:rPr>
              <w:t xml:space="preserve"> в соответствии с Методикой формирования входных и выходных данных при проведении конкурентного отбора и определении планового почасового производства и потребления участников оптового рынка,</w:t>
            </w:r>
            <w:r w:rsidRPr="0088562B">
              <w:rPr>
                <w:i/>
                <w:szCs w:val="22"/>
              </w:rPr>
              <w:t xml:space="preserve"> </w:t>
            </w:r>
            <w:r w:rsidRPr="0088562B">
              <w:rPr>
                <w:szCs w:val="22"/>
              </w:rPr>
              <w:t>являющейся приложением к</w:t>
            </w:r>
            <w:r w:rsidRPr="0088562B">
              <w:rPr>
                <w:i/>
                <w:szCs w:val="22"/>
              </w:rPr>
              <w:t xml:space="preserve"> Регламенту проведения конкурентного отбора ценовых заявок на сутки вперед </w:t>
            </w:r>
            <w:r w:rsidRPr="0088562B">
              <w:rPr>
                <w:szCs w:val="22"/>
              </w:rPr>
              <w:t>(Приложение № 7</w:t>
            </w:r>
            <w:r w:rsidRPr="0088562B">
              <w:rPr>
                <w:i/>
                <w:szCs w:val="22"/>
              </w:rPr>
              <w:t xml:space="preserve"> </w:t>
            </w:r>
            <w:r w:rsidRPr="0088562B">
              <w:rPr>
                <w:szCs w:val="22"/>
              </w:rPr>
              <w:t>к</w:t>
            </w:r>
            <w:r w:rsidRPr="0088562B">
              <w:rPr>
                <w:i/>
                <w:szCs w:val="22"/>
              </w:rPr>
              <w:t xml:space="preserve"> Договору о присоединении к торговой системе оптового рынка). </w:t>
            </w:r>
            <w:r w:rsidRPr="0088562B">
              <w:rPr>
                <w:szCs w:val="22"/>
              </w:rPr>
              <w:t>При этом при расчете</w:t>
            </w:r>
            <w:r w:rsidRPr="0088562B">
              <w:rPr>
                <w:position w:val="-14"/>
                <w:szCs w:val="22"/>
              </w:rPr>
              <w:t xml:space="preserve"> </w:t>
            </w:r>
            <w:r w:rsidRPr="0088562B">
              <w:rPr>
                <w:position w:val="-14"/>
                <w:szCs w:val="22"/>
                <w:lang w:val="en-GB"/>
              </w:rPr>
              <w:object w:dxaOrig="1120" w:dyaOrig="400" w14:anchorId="2DD62F39">
                <v:shape id="_x0000_i1880" type="#_x0000_t75" style="width:1in;height:24.2pt" o:ole="">
                  <v:imagedata r:id="rId1329" o:title=""/>
                </v:shape>
                <o:OLEObject Type="Embed" ProgID="Equation.3" ShapeID="_x0000_i1880" DrawAspect="Content" ObjectID="_1788676774" r:id="rId1330"/>
              </w:object>
            </w:r>
            <w:r w:rsidRPr="0088562B">
              <w:rPr>
                <w:szCs w:val="22"/>
              </w:rPr>
              <w:t> в соответствии с указанной Методикой в качестве величины нижнего предела регулирования по РГЕ применяется суммарный по часам рассматриваемых операционных суток максимум из технического минимума по РГЕ и технологического минимума по РГЕ;</w:t>
            </w:r>
          </w:p>
          <w:p w14:paraId="1F8926F6" w14:textId="77777777" w:rsidR="009960B0" w:rsidRPr="0088562B" w:rsidRDefault="009960B0" w:rsidP="00B93EA4">
            <w:pPr>
              <w:pStyle w:val="subsubclauseindent"/>
              <w:tabs>
                <w:tab w:val="left" w:pos="1701"/>
              </w:tabs>
              <w:spacing w:before="60" w:after="60"/>
              <w:ind w:left="0"/>
              <w:rPr>
                <w:rFonts w:ascii="Garamond" w:hAnsi="Garamond"/>
                <w:szCs w:val="22"/>
                <w:lang w:val="ru-RU"/>
              </w:rPr>
            </w:pPr>
            <w:r w:rsidRPr="0088562B">
              <w:rPr>
                <w:rFonts w:ascii="Garamond" w:hAnsi="Garamond"/>
                <w:position w:val="-14"/>
                <w:szCs w:val="22"/>
              </w:rPr>
              <w:object w:dxaOrig="999" w:dyaOrig="400" w14:anchorId="0CDE67E4">
                <v:shape id="_x0000_i1881" type="#_x0000_t75" style="width:47.8pt;height:18.15pt" o:ole="">
                  <v:imagedata r:id="rId1331" o:title=""/>
                </v:shape>
                <o:OLEObject Type="Embed" ProgID="Equation.3" ShapeID="_x0000_i1881" DrawAspect="Content" ObjectID="_1788676775" r:id="rId1332"/>
              </w:object>
            </w:r>
            <w:r w:rsidRPr="0088562B">
              <w:rPr>
                <w:rFonts w:ascii="Garamond" w:hAnsi="Garamond"/>
                <w:szCs w:val="22"/>
                <w:lang w:val="ru-RU"/>
              </w:rPr>
              <w:t xml:space="preserve">– объем модельной пары &lt;цена – количество&gt; </w:t>
            </w:r>
            <w:r w:rsidRPr="0088562B">
              <w:rPr>
                <w:rFonts w:ascii="Garamond" w:hAnsi="Garamond"/>
                <w:i/>
                <w:szCs w:val="22"/>
                <w:lang w:val="en-US"/>
              </w:rPr>
              <w:t>l</w:t>
            </w:r>
            <w:r w:rsidRPr="0088562B">
              <w:rPr>
                <w:rFonts w:ascii="Garamond" w:hAnsi="Garamond"/>
                <w:i/>
                <w:szCs w:val="22"/>
                <w:lang w:val="ru-RU"/>
              </w:rPr>
              <w:t>,</w:t>
            </w:r>
            <w:r w:rsidRPr="0088562B">
              <w:rPr>
                <w:rFonts w:ascii="Garamond" w:hAnsi="Garamond"/>
                <w:szCs w:val="22"/>
                <w:lang w:val="ru-RU"/>
              </w:rPr>
              <w:t xml:space="preserve"> сформированной для ГТП генерации </w:t>
            </w:r>
            <w:r w:rsidRPr="0088562B">
              <w:rPr>
                <w:rFonts w:ascii="Garamond" w:hAnsi="Garamond"/>
                <w:i/>
                <w:szCs w:val="22"/>
                <w:lang w:val="en-US"/>
              </w:rPr>
              <w:t>q</w:t>
            </w:r>
            <w:r w:rsidRPr="0088562B">
              <w:rPr>
                <w:rFonts w:ascii="Garamond" w:hAnsi="Garamond"/>
                <w:szCs w:val="22"/>
                <w:lang w:val="ru-RU"/>
              </w:rPr>
              <w:t xml:space="preserve"> в отношении операционных суток </w:t>
            </w:r>
            <w:r w:rsidRPr="0088562B">
              <w:rPr>
                <w:rFonts w:ascii="Garamond" w:hAnsi="Garamond"/>
                <w:position w:val="-12"/>
                <w:szCs w:val="22"/>
              </w:rPr>
              <w:object w:dxaOrig="220" w:dyaOrig="360" w14:anchorId="4B44428F">
                <v:shape id="_x0000_i1882" type="#_x0000_t75" style="width:18.15pt;height:24.2pt" o:ole="">
                  <v:imagedata r:id="rId1333" o:title=""/>
                </v:shape>
                <o:OLEObject Type="Embed" ProgID="Equation.3" ShapeID="_x0000_i1882" DrawAspect="Content" ObjectID="_1788676776" r:id="rId1334"/>
              </w:object>
            </w:r>
            <w:r w:rsidRPr="0088562B">
              <w:rPr>
                <w:rFonts w:ascii="Garamond" w:hAnsi="Garamond"/>
                <w:szCs w:val="22"/>
                <w:lang w:val="ru-RU"/>
              </w:rPr>
              <w:t xml:space="preserve"> в соответствии с Методикой формирования входных и выходных данных при проведении конкурентного отбора и определении планового почасового производства и потребления участников оптового рынка,</w:t>
            </w:r>
            <w:r w:rsidRPr="0088562B">
              <w:rPr>
                <w:rFonts w:ascii="Garamond" w:hAnsi="Garamond"/>
                <w:i/>
                <w:szCs w:val="22"/>
                <w:lang w:val="ru-RU"/>
              </w:rPr>
              <w:t xml:space="preserve"> </w:t>
            </w:r>
            <w:r w:rsidRPr="0088562B">
              <w:rPr>
                <w:rFonts w:ascii="Garamond" w:hAnsi="Garamond"/>
                <w:szCs w:val="22"/>
                <w:lang w:val="ru-RU"/>
              </w:rPr>
              <w:t>являющейся приложением к</w:t>
            </w:r>
            <w:r w:rsidRPr="0088562B">
              <w:rPr>
                <w:rFonts w:ascii="Garamond" w:hAnsi="Garamond"/>
                <w:i/>
                <w:szCs w:val="22"/>
                <w:lang w:val="ru-RU"/>
              </w:rPr>
              <w:t xml:space="preserve"> Регламенту проведения конкурентного отбора ценовых заявок на сутки вперед </w:t>
            </w:r>
            <w:r w:rsidRPr="0088562B">
              <w:rPr>
                <w:rFonts w:ascii="Garamond" w:hAnsi="Garamond"/>
                <w:szCs w:val="22"/>
                <w:lang w:val="ru-RU"/>
              </w:rPr>
              <w:t>(Приложение № 7</w:t>
            </w:r>
            <w:r w:rsidRPr="0088562B">
              <w:rPr>
                <w:rFonts w:ascii="Garamond" w:hAnsi="Garamond"/>
                <w:i/>
                <w:szCs w:val="22"/>
                <w:lang w:val="ru-RU"/>
              </w:rPr>
              <w:t xml:space="preserve"> </w:t>
            </w:r>
            <w:r w:rsidRPr="0088562B">
              <w:rPr>
                <w:rFonts w:ascii="Garamond" w:hAnsi="Garamond"/>
                <w:szCs w:val="22"/>
                <w:lang w:val="ru-RU"/>
              </w:rPr>
              <w:t>к</w:t>
            </w:r>
            <w:r w:rsidRPr="0088562B">
              <w:rPr>
                <w:rFonts w:ascii="Garamond" w:hAnsi="Garamond"/>
                <w:i/>
                <w:szCs w:val="22"/>
                <w:lang w:val="ru-RU"/>
              </w:rPr>
              <w:t xml:space="preserve"> Договору о присоединении к торговой системе оптового рынка).</w:t>
            </w:r>
            <w:r w:rsidRPr="0088562B">
              <w:rPr>
                <w:rFonts w:ascii="Garamond" w:hAnsi="Garamond"/>
                <w:szCs w:val="22"/>
                <w:lang w:val="ru-RU"/>
              </w:rPr>
              <w:t xml:space="preserve"> При этом при расчете</w:t>
            </w:r>
            <w:r w:rsidRPr="0088562B">
              <w:rPr>
                <w:rFonts w:ascii="Garamond" w:hAnsi="Garamond"/>
                <w:position w:val="-14"/>
                <w:szCs w:val="22"/>
                <w:lang w:val="ru-RU"/>
              </w:rPr>
              <w:t xml:space="preserve"> </w:t>
            </w:r>
            <w:r w:rsidRPr="0088562B">
              <w:rPr>
                <w:rFonts w:ascii="Garamond" w:hAnsi="Garamond"/>
                <w:position w:val="-14"/>
                <w:szCs w:val="22"/>
              </w:rPr>
              <w:object w:dxaOrig="999" w:dyaOrig="400" w14:anchorId="14BA52A6">
                <v:shape id="_x0000_i1883" type="#_x0000_t75" style="width:47.8pt;height:18.15pt" o:ole="">
                  <v:imagedata r:id="rId1335" o:title=""/>
                </v:shape>
                <o:OLEObject Type="Embed" ProgID="Equation.3" ShapeID="_x0000_i1883" DrawAspect="Content" ObjectID="_1788676777" r:id="rId1336"/>
              </w:object>
            </w:r>
            <w:r w:rsidRPr="0088562B">
              <w:rPr>
                <w:rFonts w:ascii="Garamond" w:hAnsi="Garamond"/>
                <w:szCs w:val="22"/>
              </w:rPr>
              <w:t> </w:t>
            </w:r>
            <w:r w:rsidRPr="0088562B">
              <w:rPr>
                <w:rFonts w:ascii="Garamond" w:hAnsi="Garamond"/>
                <w:szCs w:val="22"/>
                <w:lang w:val="ru-RU"/>
              </w:rPr>
              <w:t>в соответствии с указанной Методикой в качестве величины нижнего предела регулирования по РГЕ применяется суммарный по часам рассматриваемых операционных суток максимум из технического минимума по РГЕ и технологического минимума по РГЕ</w:t>
            </w:r>
            <w:r w:rsidRPr="0088562B">
              <w:rPr>
                <w:rFonts w:ascii="Garamond" w:hAnsi="Garamond"/>
                <w:i/>
                <w:szCs w:val="22"/>
                <w:lang w:val="ru-RU"/>
              </w:rPr>
              <w:t>;</w:t>
            </w:r>
          </w:p>
          <w:p w14:paraId="6BA87804" w14:textId="77777777" w:rsidR="009960B0" w:rsidRPr="0088562B" w:rsidRDefault="009960B0" w:rsidP="00B93EA4">
            <w:pPr>
              <w:pStyle w:val="subsubclauseindent"/>
              <w:tabs>
                <w:tab w:val="left" w:pos="1701"/>
              </w:tabs>
              <w:spacing w:before="60" w:after="60"/>
              <w:ind w:left="0"/>
              <w:rPr>
                <w:rFonts w:ascii="Garamond" w:hAnsi="Garamond"/>
                <w:szCs w:val="22"/>
                <w:lang w:val="ru-RU"/>
              </w:rPr>
            </w:pPr>
            <w:r w:rsidRPr="0088562B">
              <w:rPr>
                <w:rFonts w:ascii="Garamond" w:hAnsi="Garamond"/>
                <w:position w:val="-14"/>
                <w:szCs w:val="22"/>
              </w:rPr>
              <w:object w:dxaOrig="1120" w:dyaOrig="400" w14:anchorId="4B0176F5">
                <v:shape id="_x0000_i1884" type="#_x0000_t75" style="width:1in;height:24.2pt" o:ole="">
                  <v:imagedata r:id="rId1337" o:title=""/>
                </v:shape>
                <o:OLEObject Type="Embed" ProgID="Equation.3" ShapeID="_x0000_i1884" DrawAspect="Content" ObjectID="_1788676778" r:id="rId1338"/>
              </w:object>
            </w:r>
            <w:r w:rsidRPr="0088562B">
              <w:rPr>
                <w:rFonts w:ascii="Garamond" w:hAnsi="Garamond"/>
                <w:szCs w:val="22"/>
                <w:lang w:val="ru-RU"/>
              </w:rPr>
              <w:t xml:space="preserve"> [руб./МВт</w:t>
            </w:r>
            <w:r w:rsidRPr="0088562B">
              <w:rPr>
                <w:rFonts w:ascii="Garamond" w:hAnsi="Garamond"/>
                <w:szCs w:val="22"/>
              </w:rPr>
              <w:sym w:font="Symbol" w:char="F0D7"/>
            </w:r>
            <w:r w:rsidRPr="0088562B">
              <w:rPr>
                <w:rFonts w:ascii="Garamond" w:hAnsi="Garamond"/>
                <w:szCs w:val="22"/>
                <w:lang w:val="ru-RU"/>
              </w:rPr>
              <w:t xml:space="preserve">ч] – цена модельной пары &lt;цена – количество&gt; </w:t>
            </w:r>
            <w:r w:rsidRPr="0088562B">
              <w:rPr>
                <w:rFonts w:ascii="Garamond" w:hAnsi="Garamond"/>
                <w:i/>
                <w:iCs/>
                <w:szCs w:val="22"/>
                <w:lang w:val="en-US"/>
              </w:rPr>
              <w:t>l</w:t>
            </w:r>
            <w:r w:rsidRPr="0088562B">
              <w:rPr>
                <w:rFonts w:ascii="Garamond" w:hAnsi="Garamond"/>
                <w:i/>
                <w:iCs/>
                <w:szCs w:val="22"/>
                <w:lang w:val="ru-RU"/>
              </w:rPr>
              <w:t xml:space="preserve"> </w:t>
            </w:r>
            <w:r w:rsidRPr="0088562B">
              <w:rPr>
                <w:rFonts w:ascii="Garamond" w:hAnsi="Garamond"/>
                <w:szCs w:val="22"/>
                <w:lang w:val="ru-RU"/>
              </w:rPr>
              <w:t xml:space="preserve">с учетом распределения по часам количеств в интегральных подзаявках для участника </w:t>
            </w:r>
            <w:r w:rsidRPr="0088562B">
              <w:rPr>
                <w:rFonts w:ascii="Garamond" w:hAnsi="Garamond"/>
                <w:i/>
                <w:iCs/>
                <w:szCs w:val="22"/>
                <w:lang w:val="en-US"/>
              </w:rPr>
              <w:t>i</w:t>
            </w:r>
            <w:r w:rsidRPr="0088562B">
              <w:rPr>
                <w:rFonts w:ascii="Garamond" w:hAnsi="Garamond"/>
                <w:szCs w:val="22"/>
                <w:lang w:val="ru-RU"/>
              </w:rPr>
              <w:t xml:space="preserve"> в ГТП генерации </w:t>
            </w:r>
            <w:r w:rsidRPr="0088562B">
              <w:rPr>
                <w:rFonts w:ascii="Garamond" w:hAnsi="Garamond"/>
                <w:i/>
                <w:iCs/>
                <w:szCs w:val="22"/>
                <w:lang w:val="en-US"/>
              </w:rPr>
              <w:t>q</w:t>
            </w:r>
            <w:r w:rsidRPr="0088562B">
              <w:rPr>
                <w:rFonts w:ascii="Garamond" w:hAnsi="Garamond"/>
                <w:szCs w:val="22"/>
                <w:lang w:val="ru-RU"/>
              </w:rPr>
              <w:t xml:space="preserve"> в час операционных суток </w:t>
            </w:r>
            <w:r w:rsidRPr="0088562B">
              <w:rPr>
                <w:rFonts w:ascii="Garamond" w:hAnsi="Garamond"/>
                <w:i/>
                <w:iCs/>
                <w:szCs w:val="22"/>
                <w:lang w:val="en-US"/>
              </w:rPr>
              <w:t>h</w:t>
            </w:r>
            <w:r w:rsidRPr="0088562B">
              <w:rPr>
                <w:rFonts w:ascii="Garamond" w:hAnsi="Garamond"/>
                <w:szCs w:val="22"/>
                <w:lang w:val="ru-RU"/>
              </w:rPr>
              <w:t>, сформированной в соответствии с Методикой формирования входных и выходных данных при проведении конкурентного отбора и определении планового почасового производства и потребления участников оптового рынка,</w:t>
            </w:r>
            <w:r w:rsidRPr="0088562B">
              <w:rPr>
                <w:rFonts w:ascii="Garamond" w:hAnsi="Garamond"/>
                <w:i/>
                <w:iCs/>
                <w:szCs w:val="22"/>
                <w:lang w:val="ru-RU"/>
              </w:rPr>
              <w:t xml:space="preserve"> </w:t>
            </w:r>
            <w:r w:rsidRPr="0088562B">
              <w:rPr>
                <w:rFonts w:ascii="Garamond" w:hAnsi="Garamond"/>
                <w:szCs w:val="22"/>
                <w:lang w:val="ru-RU"/>
              </w:rPr>
              <w:t>являющейся приложением к</w:t>
            </w:r>
            <w:r w:rsidRPr="0088562B">
              <w:rPr>
                <w:rFonts w:ascii="Garamond" w:hAnsi="Garamond"/>
                <w:i/>
                <w:iCs/>
                <w:szCs w:val="22"/>
                <w:lang w:val="ru-RU"/>
              </w:rPr>
              <w:t xml:space="preserve"> Регламенту проведения конкурентного отбора ценовых заявок на сутки вперед </w:t>
            </w:r>
            <w:r w:rsidRPr="0088562B">
              <w:rPr>
                <w:rFonts w:ascii="Garamond" w:hAnsi="Garamond"/>
                <w:szCs w:val="22"/>
                <w:lang w:val="ru-RU"/>
              </w:rPr>
              <w:t>(Приложение № 7</w:t>
            </w:r>
            <w:r w:rsidRPr="0088562B">
              <w:rPr>
                <w:rFonts w:ascii="Garamond" w:hAnsi="Garamond"/>
                <w:i/>
                <w:iCs/>
                <w:szCs w:val="22"/>
                <w:lang w:val="ru-RU"/>
              </w:rPr>
              <w:t xml:space="preserve"> </w:t>
            </w:r>
            <w:r w:rsidRPr="0088562B">
              <w:rPr>
                <w:rFonts w:ascii="Garamond" w:hAnsi="Garamond"/>
                <w:szCs w:val="22"/>
                <w:lang w:val="ru-RU"/>
              </w:rPr>
              <w:t>к</w:t>
            </w:r>
            <w:r w:rsidRPr="0088562B">
              <w:rPr>
                <w:rFonts w:ascii="Garamond" w:hAnsi="Garamond"/>
                <w:i/>
                <w:iCs/>
                <w:szCs w:val="22"/>
                <w:lang w:val="ru-RU"/>
              </w:rPr>
              <w:t xml:space="preserve"> Договору о присоединении к торговой системе оптового рынка</w:t>
            </w:r>
            <w:r w:rsidRPr="0088562B">
              <w:rPr>
                <w:rFonts w:ascii="Garamond" w:hAnsi="Garamond"/>
                <w:szCs w:val="22"/>
                <w:lang w:val="ru-RU"/>
              </w:rPr>
              <w:t xml:space="preserve">); </w:t>
            </w:r>
          </w:p>
          <w:p w14:paraId="39112AB0" w14:textId="77777777" w:rsidR="009960B0" w:rsidRPr="0088562B" w:rsidRDefault="009960B0" w:rsidP="00B93EA4">
            <w:pPr>
              <w:pStyle w:val="subsubclauseindent"/>
              <w:tabs>
                <w:tab w:val="left" w:pos="1701"/>
              </w:tabs>
              <w:spacing w:before="60" w:after="60"/>
              <w:ind w:left="0"/>
              <w:rPr>
                <w:rFonts w:ascii="Garamond" w:hAnsi="Garamond"/>
                <w:szCs w:val="22"/>
                <w:lang w:val="ru-RU"/>
              </w:rPr>
            </w:pPr>
            <w:r w:rsidRPr="0088562B">
              <w:rPr>
                <w:rFonts w:ascii="Garamond" w:hAnsi="Garamond"/>
                <w:position w:val="-14"/>
                <w:szCs w:val="22"/>
              </w:rPr>
              <w:object w:dxaOrig="940" w:dyaOrig="400" w14:anchorId="123D67E1">
                <v:shape id="_x0000_i1885" type="#_x0000_t75" style="width:47.8pt;height:18.15pt" o:ole="">
                  <v:imagedata r:id="rId1339" o:title=""/>
                </v:shape>
                <o:OLEObject Type="Embed" ProgID="Equation.3" ShapeID="_x0000_i1885" DrawAspect="Content" ObjectID="_1788676779" r:id="rId1340"/>
              </w:object>
            </w:r>
            <w:r w:rsidRPr="0088562B">
              <w:rPr>
                <w:rFonts w:ascii="Garamond" w:hAnsi="Garamond"/>
                <w:szCs w:val="22"/>
                <w:lang w:val="ru-RU"/>
              </w:rPr>
              <w:t xml:space="preserve">– объем модельной пары &lt;цена – количество&gt; </w:t>
            </w:r>
            <w:r w:rsidRPr="0088562B">
              <w:rPr>
                <w:rFonts w:ascii="Garamond" w:hAnsi="Garamond"/>
                <w:i/>
                <w:szCs w:val="22"/>
                <w:lang w:val="en-US"/>
              </w:rPr>
              <w:t>l</w:t>
            </w:r>
            <w:r w:rsidRPr="0088562B">
              <w:rPr>
                <w:rFonts w:ascii="Garamond" w:hAnsi="Garamond"/>
                <w:szCs w:val="22"/>
                <w:lang w:val="ru-RU"/>
              </w:rPr>
              <w:t xml:space="preserve"> с учетом распределения по часам количеств в интегральных подзаявках для участника </w:t>
            </w:r>
            <w:r w:rsidRPr="0088562B">
              <w:rPr>
                <w:rFonts w:ascii="Garamond" w:hAnsi="Garamond"/>
                <w:i/>
                <w:szCs w:val="22"/>
                <w:lang w:val="en-US"/>
              </w:rPr>
              <w:t>i</w:t>
            </w:r>
            <w:r w:rsidRPr="0088562B">
              <w:rPr>
                <w:rFonts w:ascii="Garamond" w:hAnsi="Garamond"/>
                <w:szCs w:val="22"/>
                <w:lang w:val="ru-RU"/>
              </w:rPr>
              <w:t xml:space="preserve"> в ГТП генерации </w:t>
            </w:r>
            <w:r w:rsidRPr="0088562B">
              <w:rPr>
                <w:rFonts w:ascii="Garamond" w:hAnsi="Garamond"/>
                <w:i/>
                <w:szCs w:val="22"/>
                <w:lang w:val="en-US"/>
              </w:rPr>
              <w:t>q</w:t>
            </w:r>
            <w:r w:rsidRPr="0088562B">
              <w:rPr>
                <w:rFonts w:ascii="Garamond" w:hAnsi="Garamond"/>
                <w:szCs w:val="22"/>
                <w:lang w:val="ru-RU"/>
              </w:rPr>
              <w:t xml:space="preserve"> в час операционных суток </w:t>
            </w:r>
            <w:r w:rsidRPr="0088562B">
              <w:rPr>
                <w:rFonts w:ascii="Garamond" w:hAnsi="Garamond"/>
                <w:i/>
                <w:szCs w:val="22"/>
                <w:lang w:val="en-US"/>
              </w:rPr>
              <w:t>h</w:t>
            </w:r>
            <w:r w:rsidRPr="0088562B">
              <w:rPr>
                <w:rFonts w:ascii="Garamond" w:hAnsi="Garamond"/>
                <w:szCs w:val="22"/>
                <w:lang w:val="ru-RU"/>
              </w:rPr>
              <w:t>, сформированной в соответствии с Методикой формирования входных и выходных данных при проведении конкурентного отбора и определении планового почасового производства и потребления участников оптового рынка,</w:t>
            </w:r>
            <w:r w:rsidRPr="0088562B">
              <w:rPr>
                <w:rFonts w:ascii="Garamond" w:hAnsi="Garamond"/>
                <w:i/>
                <w:szCs w:val="22"/>
                <w:lang w:val="ru-RU"/>
              </w:rPr>
              <w:t xml:space="preserve"> </w:t>
            </w:r>
            <w:r w:rsidRPr="0088562B">
              <w:rPr>
                <w:rFonts w:ascii="Garamond" w:hAnsi="Garamond"/>
                <w:szCs w:val="22"/>
                <w:lang w:val="ru-RU"/>
              </w:rPr>
              <w:t>являющейся приложением к</w:t>
            </w:r>
            <w:r w:rsidRPr="0088562B">
              <w:rPr>
                <w:rFonts w:ascii="Garamond" w:hAnsi="Garamond"/>
                <w:i/>
                <w:szCs w:val="22"/>
                <w:lang w:val="ru-RU"/>
              </w:rPr>
              <w:t xml:space="preserve"> Регламенту проведения конкурентного отбора ценовых заявок на сутки вперед </w:t>
            </w:r>
            <w:r w:rsidRPr="0088562B">
              <w:rPr>
                <w:rFonts w:ascii="Garamond" w:hAnsi="Garamond"/>
                <w:szCs w:val="22"/>
                <w:lang w:val="ru-RU"/>
              </w:rPr>
              <w:t>(Приложение № 7</w:t>
            </w:r>
            <w:r w:rsidRPr="0088562B">
              <w:rPr>
                <w:rFonts w:ascii="Garamond" w:hAnsi="Garamond"/>
                <w:i/>
                <w:szCs w:val="22"/>
                <w:lang w:val="ru-RU"/>
              </w:rPr>
              <w:t xml:space="preserve"> </w:t>
            </w:r>
            <w:r w:rsidRPr="0088562B">
              <w:rPr>
                <w:rFonts w:ascii="Garamond" w:hAnsi="Garamond"/>
                <w:szCs w:val="22"/>
                <w:lang w:val="ru-RU"/>
              </w:rPr>
              <w:t>к</w:t>
            </w:r>
            <w:r w:rsidRPr="0088562B">
              <w:rPr>
                <w:rFonts w:ascii="Garamond" w:hAnsi="Garamond"/>
                <w:i/>
                <w:szCs w:val="22"/>
                <w:lang w:val="ru-RU"/>
              </w:rPr>
              <w:t xml:space="preserve"> Договору о присоединении к торговой системе оптового рынка</w:t>
            </w:r>
            <w:r w:rsidRPr="0088562B">
              <w:rPr>
                <w:rFonts w:ascii="Garamond" w:hAnsi="Garamond"/>
                <w:szCs w:val="22"/>
                <w:lang w:val="ru-RU"/>
              </w:rPr>
              <w:t>);</w:t>
            </w:r>
          </w:p>
          <w:p w14:paraId="629F77E1" w14:textId="77777777" w:rsidR="009960B0" w:rsidRPr="0088562B" w:rsidRDefault="009960B0" w:rsidP="00B93EA4">
            <w:pPr>
              <w:pStyle w:val="subsubclauseindent"/>
              <w:tabs>
                <w:tab w:val="left" w:pos="1701"/>
              </w:tabs>
              <w:spacing w:before="60" w:after="60"/>
              <w:ind w:left="0"/>
              <w:rPr>
                <w:rFonts w:ascii="Garamond" w:hAnsi="Garamond"/>
                <w:szCs w:val="22"/>
                <w:lang w:val="ru-RU"/>
              </w:rPr>
            </w:pPr>
            <w:r w:rsidRPr="0088562B">
              <w:rPr>
                <w:rFonts w:ascii="Garamond" w:hAnsi="Garamond"/>
                <w:i/>
                <w:szCs w:val="22"/>
                <w:lang w:val="en-US"/>
              </w:rPr>
              <w:t>l</w:t>
            </w:r>
            <w:r w:rsidRPr="0088562B">
              <w:rPr>
                <w:rFonts w:ascii="Garamond" w:hAnsi="Garamond"/>
                <w:i/>
                <w:szCs w:val="22"/>
                <w:lang w:val="ru-RU"/>
              </w:rPr>
              <w:t xml:space="preserve"> </w:t>
            </w:r>
            <w:r w:rsidRPr="0088562B">
              <w:rPr>
                <w:rFonts w:ascii="Garamond" w:hAnsi="Garamond"/>
                <w:szCs w:val="22"/>
                <w:lang w:val="ru-RU"/>
              </w:rPr>
              <w:t xml:space="preserve">≥0 – номер ступени, </w:t>
            </w:r>
            <w:r w:rsidRPr="0088562B">
              <w:rPr>
                <w:rFonts w:ascii="Garamond" w:hAnsi="Garamond"/>
                <w:i/>
                <w:szCs w:val="22"/>
                <w:lang w:val="en-US"/>
              </w:rPr>
              <w:t>l</w:t>
            </w:r>
            <w:r w:rsidRPr="0088562B">
              <w:rPr>
                <w:rFonts w:ascii="Garamond" w:hAnsi="Garamond"/>
                <w:szCs w:val="22"/>
                <w:lang w:val="ru-RU"/>
              </w:rPr>
              <w:t xml:space="preserve"> = 0 соответствует ценопринимающей ступени;</w:t>
            </w:r>
          </w:p>
          <w:p w14:paraId="1AC6D9B1" w14:textId="77777777" w:rsidR="009960B0" w:rsidRPr="0088562B" w:rsidRDefault="009960B0" w:rsidP="00B93EA4">
            <w:pPr>
              <w:pStyle w:val="subsubclauseindent"/>
              <w:tabs>
                <w:tab w:val="left" w:pos="1701"/>
              </w:tabs>
              <w:spacing w:before="60" w:after="60"/>
              <w:ind w:left="0"/>
              <w:rPr>
                <w:rFonts w:ascii="Garamond" w:hAnsi="Garamond"/>
                <w:szCs w:val="22"/>
                <w:lang w:val="ru-RU"/>
              </w:rPr>
            </w:pPr>
            <w:r w:rsidRPr="0088562B">
              <w:rPr>
                <w:rFonts w:ascii="Garamond" w:hAnsi="Garamond"/>
                <w:position w:val="-14"/>
                <w:szCs w:val="22"/>
              </w:rPr>
              <w:object w:dxaOrig="1480" w:dyaOrig="400" w14:anchorId="58C6D22B">
                <v:shape id="_x0000_i1886" type="#_x0000_t75" style="width:77.4pt;height:18.15pt" o:ole="">
                  <v:imagedata r:id="rId1341" o:title=""/>
                </v:shape>
                <o:OLEObject Type="Embed" ProgID="Equation.3" ShapeID="_x0000_i1886" DrawAspect="Content" ObjectID="_1788676780" r:id="rId1342"/>
              </w:object>
            </w:r>
            <w:r w:rsidRPr="0088562B">
              <w:rPr>
                <w:rFonts w:ascii="Garamond" w:hAnsi="Garamond"/>
                <w:szCs w:val="22"/>
                <w:lang w:val="ru-RU"/>
              </w:rPr>
              <w:t>– объем ступени, предшествующей нулевой, равен нулю;</w:t>
            </w:r>
          </w:p>
          <w:p w14:paraId="599A24CE" w14:textId="77777777" w:rsidR="009960B0" w:rsidRPr="0088562B" w:rsidRDefault="009960B0" w:rsidP="00B93EA4">
            <w:pPr>
              <w:pStyle w:val="subsubclauseindent"/>
              <w:tabs>
                <w:tab w:val="left" w:pos="1701"/>
              </w:tabs>
              <w:spacing w:before="60" w:after="60"/>
              <w:ind w:left="0"/>
              <w:rPr>
                <w:rFonts w:ascii="Garamond" w:hAnsi="Garamond"/>
                <w:szCs w:val="22"/>
                <w:lang w:val="ru-RU"/>
              </w:rPr>
            </w:pPr>
            <w:r w:rsidRPr="0088562B">
              <w:rPr>
                <w:rFonts w:ascii="Garamond" w:hAnsi="Garamond"/>
                <w:position w:val="-14"/>
                <w:szCs w:val="22"/>
              </w:rPr>
              <w:object w:dxaOrig="720" w:dyaOrig="400" w14:anchorId="5E7994A2">
                <v:shape id="_x0000_i1887" type="#_x0000_t75" style="width:36.35pt;height:18.15pt" o:ole="">
                  <v:imagedata r:id="rId1343" o:title=""/>
                </v:shape>
                <o:OLEObject Type="Embed" ProgID="Equation.3" ShapeID="_x0000_i1887" DrawAspect="Content" ObjectID="_1788676781" r:id="rId1344"/>
              </w:object>
            </w:r>
            <w:r w:rsidRPr="0088562B">
              <w:rPr>
                <w:rFonts w:ascii="Garamond" w:hAnsi="Garamond"/>
                <w:szCs w:val="22"/>
                <w:lang w:val="ru-RU"/>
              </w:rPr>
              <w:t xml:space="preserve">– значение нижнего предела регулирования режимной генерирующей единицы </w:t>
            </w:r>
            <w:r w:rsidRPr="0088562B">
              <w:rPr>
                <w:rFonts w:ascii="Garamond" w:hAnsi="Garamond"/>
                <w:i/>
                <w:szCs w:val="22"/>
              </w:rPr>
              <w:t>g</w:t>
            </w:r>
            <w:r w:rsidRPr="0088562B">
              <w:rPr>
                <w:rFonts w:ascii="Garamond" w:hAnsi="Garamond"/>
                <w:szCs w:val="22"/>
                <w:lang w:val="ru-RU"/>
              </w:rPr>
              <w:t xml:space="preserve"> в часе </w:t>
            </w:r>
            <w:r w:rsidRPr="0088562B">
              <w:rPr>
                <w:rFonts w:ascii="Garamond" w:hAnsi="Garamond"/>
                <w:i/>
                <w:szCs w:val="22"/>
                <w:lang w:val="en-US"/>
              </w:rPr>
              <w:t>h</w:t>
            </w:r>
            <w:r w:rsidRPr="0088562B">
              <w:rPr>
                <w:rFonts w:ascii="Garamond" w:hAnsi="Garamond"/>
                <w:szCs w:val="22"/>
                <w:lang w:val="ru-RU"/>
              </w:rPr>
              <w:t xml:space="preserve"> рассматриваемых операционных суток;</w:t>
            </w:r>
          </w:p>
          <w:p w14:paraId="0982D3F2" w14:textId="77777777" w:rsidR="009960B0" w:rsidRPr="0088562B" w:rsidRDefault="009960B0" w:rsidP="00B93EA4">
            <w:pPr>
              <w:tabs>
                <w:tab w:val="left" w:pos="1701"/>
              </w:tabs>
              <w:jc w:val="both"/>
              <w:rPr>
                <w:rFonts w:ascii="Garamond" w:hAnsi="Garamond"/>
                <w:sz w:val="22"/>
                <w:szCs w:val="22"/>
              </w:rPr>
            </w:pPr>
            <w:r w:rsidRPr="0088562B">
              <w:rPr>
                <w:rFonts w:ascii="Garamond" w:hAnsi="Garamond"/>
                <w:position w:val="-14"/>
                <w:sz w:val="22"/>
                <w:szCs w:val="22"/>
              </w:rPr>
              <w:object w:dxaOrig="999" w:dyaOrig="400" w14:anchorId="794802F5">
                <v:shape id="_x0000_i1888" type="#_x0000_t75" style="width:47.8pt;height:18.15pt" o:ole="">
                  <v:imagedata r:id="rId1345" o:title=""/>
                </v:shape>
                <o:OLEObject Type="Embed" ProgID="Equation.3" ShapeID="_x0000_i1888" DrawAspect="Content" ObjectID="_1788676782" r:id="rId1346"/>
              </w:object>
            </w:r>
            <w:r w:rsidRPr="0088562B">
              <w:rPr>
                <w:rFonts w:ascii="Garamond" w:hAnsi="Garamond"/>
                <w:sz w:val="22"/>
                <w:szCs w:val="22"/>
              </w:rPr>
              <w:t xml:space="preserve">– величина технического минимума по режимной генерирующей единице </w:t>
            </w:r>
            <w:r w:rsidRPr="0088562B">
              <w:rPr>
                <w:rFonts w:ascii="Garamond" w:hAnsi="Garamond"/>
                <w:i/>
                <w:sz w:val="22"/>
                <w:szCs w:val="22"/>
                <w:lang w:val="en-US"/>
              </w:rPr>
              <w:t>g</w:t>
            </w:r>
            <w:r w:rsidRPr="0088562B">
              <w:rPr>
                <w:rFonts w:ascii="Garamond" w:hAnsi="Garamond"/>
                <w:sz w:val="22"/>
                <w:szCs w:val="22"/>
              </w:rPr>
              <w:t xml:space="preserve">, представленная СО в КО в составе актуализированной расчетной модели в отношении часа </w:t>
            </w:r>
            <w:r w:rsidRPr="0088562B">
              <w:rPr>
                <w:rFonts w:ascii="Garamond" w:hAnsi="Garamond"/>
                <w:i/>
                <w:sz w:val="22"/>
                <w:szCs w:val="22"/>
                <w:lang w:val="en-US"/>
              </w:rPr>
              <w:t>h</w:t>
            </w:r>
            <w:r w:rsidRPr="0088562B">
              <w:rPr>
                <w:rFonts w:ascii="Garamond" w:hAnsi="Garamond"/>
                <w:sz w:val="22"/>
                <w:szCs w:val="22"/>
              </w:rPr>
              <w:t xml:space="preserve"> рассматриваемых операционных суток в соответствии с </w:t>
            </w:r>
            <w:r w:rsidRPr="0088562B">
              <w:rPr>
                <w:rFonts w:ascii="Garamond" w:hAnsi="Garamond"/>
                <w:i/>
                <w:sz w:val="22"/>
                <w:szCs w:val="22"/>
              </w:rPr>
              <w:t>Регламентом актуализации расчетной модели</w:t>
            </w:r>
            <w:r w:rsidRPr="0088562B">
              <w:rPr>
                <w:rFonts w:ascii="Garamond" w:hAnsi="Garamond"/>
                <w:sz w:val="22"/>
                <w:szCs w:val="22"/>
              </w:rPr>
              <w:t xml:space="preserve"> (Приложение № 3 к </w:t>
            </w:r>
            <w:r w:rsidRPr="0088562B">
              <w:rPr>
                <w:rFonts w:ascii="Garamond" w:hAnsi="Garamond"/>
                <w:i/>
                <w:sz w:val="22"/>
                <w:szCs w:val="22"/>
              </w:rPr>
              <w:t>Договору о присоединении к торговой системе оптового рынка</w:t>
            </w:r>
            <w:r w:rsidRPr="0088562B">
              <w:rPr>
                <w:rFonts w:ascii="Garamond" w:hAnsi="Garamond"/>
                <w:sz w:val="22"/>
                <w:szCs w:val="22"/>
              </w:rPr>
              <w:t>);</w:t>
            </w:r>
          </w:p>
          <w:p w14:paraId="7B09ADF9" w14:textId="77777777" w:rsidR="009960B0" w:rsidRPr="0088562B" w:rsidRDefault="009960B0" w:rsidP="00B93EA4">
            <w:pPr>
              <w:pStyle w:val="subsubclauseindent"/>
              <w:tabs>
                <w:tab w:val="left" w:pos="1701"/>
              </w:tabs>
              <w:spacing w:before="60" w:after="60"/>
              <w:ind w:left="0"/>
              <w:rPr>
                <w:rFonts w:ascii="Garamond" w:hAnsi="Garamond"/>
                <w:szCs w:val="22"/>
                <w:lang w:val="ru-RU"/>
              </w:rPr>
            </w:pPr>
            <w:r w:rsidRPr="0088562B">
              <w:rPr>
                <w:rFonts w:ascii="Garamond" w:hAnsi="Garamond"/>
                <w:position w:val="-14"/>
                <w:szCs w:val="22"/>
              </w:rPr>
              <w:object w:dxaOrig="1260" w:dyaOrig="400" w14:anchorId="5AA677B9">
                <v:shape id="_x0000_i1889" type="#_x0000_t75" style="width:66.6pt;height:18.15pt" o:ole="">
                  <v:imagedata r:id="rId1347" o:title=""/>
                </v:shape>
                <o:OLEObject Type="Embed" ProgID="Equation.3" ShapeID="_x0000_i1889" DrawAspect="Content" ObjectID="_1788676783" r:id="rId1348"/>
              </w:object>
            </w:r>
            <w:r w:rsidRPr="0088562B">
              <w:rPr>
                <w:rFonts w:ascii="Garamond" w:hAnsi="Garamond"/>
                <w:szCs w:val="22"/>
                <w:lang w:val="ru-RU"/>
              </w:rPr>
              <w:t xml:space="preserve">– величина технологического минимума по режимной генерирующей единице </w:t>
            </w:r>
            <w:r w:rsidRPr="0088562B">
              <w:rPr>
                <w:rFonts w:ascii="Garamond" w:hAnsi="Garamond"/>
                <w:i/>
                <w:szCs w:val="22"/>
                <w:lang w:val="en-US"/>
              </w:rPr>
              <w:t>g</w:t>
            </w:r>
            <w:r w:rsidRPr="0088562B">
              <w:rPr>
                <w:rFonts w:ascii="Garamond" w:hAnsi="Garamond"/>
                <w:szCs w:val="22"/>
                <w:lang w:val="ru-RU"/>
              </w:rPr>
              <w:t xml:space="preserve">, представленная СО в КО в составе актуализированной расчетной модели в отношении часа </w:t>
            </w:r>
            <w:r w:rsidRPr="0088562B">
              <w:rPr>
                <w:rFonts w:ascii="Garamond" w:hAnsi="Garamond"/>
                <w:i/>
                <w:szCs w:val="22"/>
                <w:lang w:val="en-US"/>
              </w:rPr>
              <w:t>h</w:t>
            </w:r>
            <w:r w:rsidRPr="0088562B">
              <w:rPr>
                <w:rFonts w:ascii="Garamond" w:hAnsi="Garamond"/>
                <w:szCs w:val="22"/>
                <w:lang w:val="ru-RU"/>
              </w:rPr>
              <w:t xml:space="preserve"> рассматриваемых операционных суток в соответствии с </w:t>
            </w:r>
            <w:r w:rsidRPr="0088562B">
              <w:rPr>
                <w:rFonts w:ascii="Garamond" w:hAnsi="Garamond"/>
                <w:i/>
                <w:szCs w:val="22"/>
                <w:lang w:val="ru-RU"/>
              </w:rPr>
              <w:t>Регламентом актуализации расчетной модели</w:t>
            </w:r>
            <w:r w:rsidRPr="0088562B">
              <w:rPr>
                <w:rFonts w:ascii="Garamond" w:hAnsi="Garamond"/>
                <w:szCs w:val="22"/>
                <w:lang w:val="ru-RU"/>
              </w:rPr>
              <w:t xml:space="preserve"> (Приложение № 3 к </w:t>
            </w:r>
            <w:r w:rsidRPr="0088562B">
              <w:rPr>
                <w:rFonts w:ascii="Garamond" w:hAnsi="Garamond"/>
                <w:i/>
                <w:szCs w:val="22"/>
                <w:lang w:val="ru-RU"/>
              </w:rPr>
              <w:t>Договору о присоединении к торговой системе оптового рынка</w:t>
            </w:r>
            <w:r w:rsidRPr="0088562B">
              <w:rPr>
                <w:rFonts w:ascii="Garamond" w:hAnsi="Garamond"/>
                <w:szCs w:val="22"/>
                <w:lang w:val="ru-RU"/>
              </w:rPr>
              <w:t>);</w:t>
            </w:r>
          </w:p>
          <w:p w14:paraId="3D64191A" w14:textId="77777777" w:rsidR="009960B0" w:rsidRPr="0088562B" w:rsidRDefault="009960B0" w:rsidP="00B93EA4">
            <w:pPr>
              <w:jc w:val="both"/>
              <w:rPr>
                <w:rFonts w:ascii="Garamond" w:hAnsi="Garamond"/>
                <w:sz w:val="22"/>
                <w:szCs w:val="22"/>
              </w:rPr>
            </w:pPr>
            <w:r w:rsidRPr="0088562B">
              <w:rPr>
                <w:rFonts w:ascii="Garamond" w:hAnsi="Garamond"/>
                <w:position w:val="-14"/>
                <w:sz w:val="22"/>
                <w:szCs w:val="22"/>
              </w:rPr>
              <w:object w:dxaOrig="1719" w:dyaOrig="400" w14:anchorId="3F4BE4D3">
                <v:shape id="_x0000_i1890" type="#_x0000_t75" style="width:119.8pt;height:29.6pt" o:ole="">
                  <v:imagedata r:id="rId1349" o:title=""/>
                </v:shape>
                <o:OLEObject Type="Embed" ProgID="Equation.3" ShapeID="_x0000_i1890" DrawAspect="Content" ObjectID="_1788676784" r:id="rId1350"/>
              </w:object>
            </w:r>
            <w:r w:rsidRPr="0088562B">
              <w:rPr>
                <w:rFonts w:ascii="Garamond" w:hAnsi="Garamond"/>
                <w:position w:val="-14"/>
                <w:sz w:val="22"/>
                <w:szCs w:val="22"/>
              </w:rPr>
              <w:t xml:space="preserve"> </w:t>
            </w:r>
            <w:r w:rsidRPr="0088562B">
              <w:rPr>
                <w:rFonts w:ascii="Garamond" w:hAnsi="Garamond"/>
                <w:sz w:val="22"/>
                <w:szCs w:val="22"/>
              </w:rPr>
              <w:t xml:space="preserve">– регулируемый уровень цены (тарифа) на электрическую энергию поставщика оптового рынка, утвержденный федеральным органом исполнительной власти в области регулирования тарифов и применяемый при введении государственного регулирования цен (тарифов), определенный согласно п. 3.8.8 </w:t>
            </w:r>
            <w:r w:rsidRPr="0088562B">
              <w:rPr>
                <w:rFonts w:ascii="Garamond" w:hAnsi="Garamond"/>
                <w:i/>
                <w:sz w:val="22"/>
                <w:szCs w:val="22"/>
              </w:rPr>
              <w:t>Регламента подачи ценовых заявок участниками оптового рынка</w:t>
            </w:r>
            <w:r w:rsidRPr="0088562B">
              <w:rPr>
                <w:rFonts w:ascii="Garamond" w:hAnsi="Garamond"/>
                <w:sz w:val="22"/>
                <w:szCs w:val="22"/>
              </w:rPr>
              <w:t xml:space="preserve"> (Приложение № 5 к </w:t>
            </w:r>
            <w:r w:rsidRPr="0088562B">
              <w:rPr>
                <w:rFonts w:ascii="Garamond" w:hAnsi="Garamond"/>
                <w:i/>
                <w:sz w:val="22"/>
                <w:szCs w:val="22"/>
              </w:rPr>
              <w:t>Договору о присоединении к торговой системе оптового рынка</w:t>
            </w:r>
            <w:r w:rsidRPr="0088562B">
              <w:rPr>
                <w:rFonts w:ascii="Garamond" w:hAnsi="Garamond"/>
                <w:sz w:val="22"/>
                <w:szCs w:val="22"/>
              </w:rPr>
              <w:t>);</w:t>
            </w:r>
          </w:p>
          <w:p w14:paraId="4423C6CC" w14:textId="77777777" w:rsidR="009960B0" w:rsidRPr="0088562B" w:rsidRDefault="009960B0" w:rsidP="00B93EA4">
            <w:pPr>
              <w:pStyle w:val="subsubclauseindent"/>
              <w:spacing w:before="60" w:after="60"/>
              <w:ind w:left="0"/>
              <w:rPr>
                <w:rFonts w:ascii="Garamond" w:hAnsi="Garamond"/>
                <w:szCs w:val="22"/>
                <w:lang w:val="ru-RU"/>
              </w:rPr>
            </w:pPr>
            <w:r w:rsidRPr="0088562B">
              <w:rPr>
                <w:rFonts w:ascii="Garamond" w:hAnsi="Garamond"/>
                <w:i/>
                <w:szCs w:val="22"/>
              </w:rPr>
              <w:t>g</w:t>
            </w:r>
            <w:r w:rsidRPr="0088562B">
              <w:rPr>
                <w:rFonts w:ascii="Garamond" w:hAnsi="Garamond"/>
                <w:szCs w:val="22"/>
                <w:lang w:val="ru-RU"/>
              </w:rPr>
              <w:t xml:space="preserve"> – РГЕ, выбранная Системным оператором в состав включенного генерирующего оборудования в отношении часа операционных суток </w:t>
            </w:r>
            <w:r w:rsidRPr="0088562B">
              <w:rPr>
                <w:rFonts w:ascii="Garamond" w:hAnsi="Garamond"/>
                <w:i/>
                <w:szCs w:val="22"/>
                <w:lang w:val="en-US"/>
              </w:rPr>
              <w:t>h</w:t>
            </w:r>
            <w:r w:rsidRPr="0088562B">
              <w:rPr>
                <w:rFonts w:ascii="Garamond" w:hAnsi="Garamond"/>
                <w:szCs w:val="22"/>
                <w:lang w:val="ru-RU"/>
              </w:rPr>
              <w:t xml:space="preserve"> согласно актуализированной расчетной модели для проведения конкурентного отбора ценовых заявок на сутки вперед, отнесенная к ГТП генерации </w:t>
            </w:r>
            <w:r w:rsidRPr="0088562B">
              <w:rPr>
                <w:rFonts w:ascii="Garamond" w:hAnsi="Garamond"/>
                <w:i/>
                <w:szCs w:val="22"/>
              </w:rPr>
              <w:t>q</w:t>
            </w:r>
            <w:r w:rsidRPr="0088562B">
              <w:rPr>
                <w:rFonts w:ascii="Garamond" w:hAnsi="Garamond"/>
                <w:szCs w:val="22"/>
                <w:lang w:val="ru-RU"/>
              </w:rPr>
              <w:t>;</w:t>
            </w:r>
          </w:p>
          <w:p w14:paraId="2B8E5D79" w14:textId="77777777" w:rsidR="009960B0" w:rsidRPr="0088562B" w:rsidRDefault="009960B0" w:rsidP="00B93EA4">
            <w:pPr>
              <w:pStyle w:val="subsubclauseindent"/>
              <w:spacing w:before="60" w:after="60"/>
              <w:ind w:left="0"/>
              <w:rPr>
                <w:rFonts w:ascii="Garamond" w:hAnsi="Garamond"/>
                <w:szCs w:val="22"/>
                <w:lang w:val="ru-RU"/>
              </w:rPr>
            </w:pPr>
            <w:r w:rsidRPr="0088562B">
              <w:rPr>
                <w:rFonts w:ascii="Garamond" w:hAnsi="Garamond"/>
                <w:i/>
                <w:szCs w:val="22"/>
              </w:rPr>
              <w:t>i</w:t>
            </w:r>
            <w:r w:rsidRPr="0088562B">
              <w:rPr>
                <w:rFonts w:ascii="Garamond" w:hAnsi="Garamond"/>
                <w:i/>
                <w:szCs w:val="22"/>
                <w:lang w:val="ru-RU"/>
              </w:rPr>
              <w:t xml:space="preserve"> </w:t>
            </w:r>
            <w:r w:rsidRPr="0088562B">
              <w:rPr>
                <w:rFonts w:ascii="Garamond" w:hAnsi="Garamond"/>
                <w:szCs w:val="22"/>
                <w:lang w:val="ru-RU"/>
              </w:rPr>
              <w:t>– участник оптового рынка;</w:t>
            </w:r>
          </w:p>
          <w:p w14:paraId="0FA4AAE0" w14:textId="77777777" w:rsidR="009960B0" w:rsidRPr="0088562B" w:rsidRDefault="009960B0" w:rsidP="00B93EA4">
            <w:pPr>
              <w:pStyle w:val="subsubclauseindent"/>
              <w:spacing w:before="60" w:after="60"/>
              <w:ind w:left="0"/>
              <w:rPr>
                <w:rFonts w:ascii="Garamond" w:hAnsi="Garamond"/>
                <w:szCs w:val="22"/>
                <w:lang w:val="ru-RU"/>
              </w:rPr>
            </w:pPr>
            <w:r w:rsidRPr="0088562B">
              <w:rPr>
                <w:rFonts w:ascii="Garamond" w:hAnsi="Garamond"/>
                <w:i/>
                <w:szCs w:val="22"/>
                <w:lang w:val="en-US"/>
              </w:rPr>
              <w:t>q</w:t>
            </w:r>
            <w:r w:rsidRPr="0088562B">
              <w:rPr>
                <w:rFonts w:ascii="Garamond" w:hAnsi="Garamond"/>
                <w:szCs w:val="22"/>
                <w:lang w:val="ru-RU"/>
              </w:rPr>
              <w:t xml:space="preserve"> – ГТП генерации участника оптового рынка </w:t>
            </w:r>
            <w:r w:rsidRPr="0088562B">
              <w:rPr>
                <w:rFonts w:ascii="Garamond" w:hAnsi="Garamond"/>
                <w:i/>
                <w:szCs w:val="22"/>
                <w:lang w:val="en-US"/>
              </w:rPr>
              <w:t>i</w:t>
            </w:r>
            <w:r w:rsidRPr="0088562B">
              <w:rPr>
                <w:rFonts w:ascii="Garamond" w:hAnsi="Garamond"/>
                <w:szCs w:val="22"/>
                <w:lang w:val="ru-RU"/>
              </w:rPr>
              <w:t>;</w:t>
            </w:r>
          </w:p>
          <w:p w14:paraId="3B3C0487" w14:textId="77777777" w:rsidR="009960B0" w:rsidRPr="0088562B" w:rsidRDefault="009960B0" w:rsidP="00B93EA4">
            <w:pPr>
              <w:pStyle w:val="subsubclauseindent"/>
              <w:spacing w:before="60" w:after="60"/>
              <w:ind w:left="0"/>
              <w:rPr>
                <w:rFonts w:ascii="Garamond" w:hAnsi="Garamond"/>
                <w:szCs w:val="22"/>
                <w:lang w:val="ru-RU"/>
              </w:rPr>
            </w:pPr>
            <w:r w:rsidRPr="0088562B">
              <w:rPr>
                <w:rFonts w:ascii="Garamond" w:hAnsi="Garamond"/>
                <w:i/>
                <w:szCs w:val="22"/>
                <w:lang w:val="en-US"/>
              </w:rPr>
              <w:t>d</w:t>
            </w:r>
            <w:r w:rsidRPr="0088562B">
              <w:rPr>
                <w:rFonts w:ascii="Garamond" w:hAnsi="Garamond"/>
                <w:szCs w:val="22"/>
                <w:lang w:val="ru-RU"/>
              </w:rPr>
              <w:t xml:space="preserve"> – свободный двусторонний договор, принятый КО к учету в отношении часа </w:t>
            </w:r>
            <w:r w:rsidRPr="0088562B">
              <w:rPr>
                <w:rFonts w:ascii="Garamond" w:hAnsi="Garamond"/>
                <w:i/>
                <w:szCs w:val="22"/>
                <w:lang w:val="en-US"/>
              </w:rPr>
              <w:t>h</w:t>
            </w:r>
            <w:r w:rsidRPr="0088562B">
              <w:rPr>
                <w:rFonts w:ascii="Garamond" w:hAnsi="Garamond"/>
                <w:szCs w:val="22"/>
                <w:lang w:val="ru-RU"/>
              </w:rPr>
              <w:t xml:space="preserve"> операционных суток, по которому ГТП генерации </w:t>
            </w:r>
            <w:r w:rsidRPr="0088562B">
              <w:rPr>
                <w:rFonts w:ascii="Garamond" w:hAnsi="Garamond"/>
                <w:i/>
                <w:szCs w:val="22"/>
                <w:lang w:val="en-US"/>
              </w:rPr>
              <w:t>q</w:t>
            </w:r>
            <w:r w:rsidRPr="0088562B">
              <w:rPr>
                <w:rFonts w:ascii="Garamond" w:hAnsi="Garamond"/>
                <w:szCs w:val="22"/>
                <w:lang w:val="ru-RU"/>
              </w:rPr>
              <w:t xml:space="preserve"> указана в качестве ГТП продавца; </w:t>
            </w:r>
          </w:p>
          <w:p w14:paraId="08868EE1" w14:textId="77777777" w:rsidR="009960B0" w:rsidRPr="0088562B" w:rsidRDefault="009960B0" w:rsidP="00B93EA4">
            <w:pPr>
              <w:pStyle w:val="subsubclauseindent"/>
              <w:spacing w:before="60" w:after="60"/>
              <w:ind w:left="0"/>
              <w:rPr>
                <w:rFonts w:ascii="Garamond" w:hAnsi="Garamond"/>
                <w:szCs w:val="22"/>
                <w:lang w:val="ru-RU"/>
              </w:rPr>
            </w:pPr>
            <w:r w:rsidRPr="0088562B">
              <w:rPr>
                <w:rFonts w:ascii="Garamond" w:hAnsi="Garamond"/>
                <w:position w:val="-12"/>
                <w:szCs w:val="22"/>
              </w:rPr>
              <w:object w:dxaOrig="220" w:dyaOrig="360" w14:anchorId="5D964CB7">
                <v:shape id="_x0000_i1891" type="#_x0000_t75" style="width:18.15pt;height:29.6pt" o:ole="">
                  <v:imagedata r:id="rId1351" o:title=""/>
                </v:shape>
                <o:OLEObject Type="Embed" ProgID="Equation.3" ShapeID="_x0000_i1891" DrawAspect="Content" ObjectID="_1788676785" r:id="rId1352"/>
              </w:object>
            </w:r>
            <w:r w:rsidRPr="0088562B">
              <w:rPr>
                <w:rFonts w:ascii="Garamond" w:hAnsi="Garamond"/>
                <w:szCs w:val="22"/>
                <w:lang w:val="ru-RU"/>
              </w:rPr>
              <w:t>– операционные сутки;</w:t>
            </w:r>
          </w:p>
          <w:p w14:paraId="2D240D6E" w14:textId="77777777" w:rsidR="009960B0" w:rsidRPr="0088562B" w:rsidRDefault="009960B0" w:rsidP="00B93EA4">
            <w:pPr>
              <w:pStyle w:val="subsubclauseindent"/>
              <w:spacing w:before="60" w:after="60"/>
              <w:ind w:left="0"/>
              <w:rPr>
                <w:rFonts w:ascii="Garamond" w:hAnsi="Garamond"/>
                <w:szCs w:val="22"/>
                <w:lang w:val="ru-RU"/>
              </w:rPr>
            </w:pPr>
            <w:r w:rsidRPr="0088562B">
              <w:rPr>
                <w:rFonts w:ascii="Garamond" w:hAnsi="Garamond"/>
                <w:i/>
                <w:szCs w:val="22"/>
              </w:rPr>
              <w:t>h</w:t>
            </w:r>
            <w:r w:rsidRPr="0088562B">
              <w:rPr>
                <w:rFonts w:ascii="Garamond" w:hAnsi="Garamond"/>
                <w:szCs w:val="22"/>
                <w:lang w:val="ru-RU"/>
              </w:rPr>
              <w:t xml:space="preserve"> – час операционных суток.</w:t>
            </w:r>
          </w:p>
          <w:p w14:paraId="5B23F792" w14:textId="77777777" w:rsidR="009960B0" w:rsidRPr="00566393" w:rsidRDefault="009960B0" w:rsidP="00B93EA4">
            <w:pPr>
              <w:jc w:val="both"/>
              <w:rPr>
                <w:rFonts w:ascii="Garamond" w:hAnsi="Garamond"/>
                <w:sz w:val="22"/>
                <w:szCs w:val="22"/>
                <w:highlight w:val="yellow"/>
              </w:rPr>
            </w:pPr>
            <w:r w:rsidRPr="00566393">
              <w:rPr>
                <w:rFonts w:ascii="Garamond" w:hAnsi="Garamond"/>
                <w:sz w:val="22"/>
                <w:szCs w:val="22"/>
                <w:highlight w:val="yellow"/>
              </w:rPr>
              <w:t>2. Для участников оптового рынка – поставщиков НЦЗА и НЦЗК в отношении объема полного планового перетока в ограничивающем сечении из соответствующей неценовой зоны Архангельской области (НЦЗА) или Республики Коми (НЦЗК) в первую ценовую зону, отнесенного на участника оптового рынка – поставщика электрической энергии соответствующей неценовой зоны:</w:t>
            </w:r>
          </w:p>
          <w:p w14:paraId="0DDD883D" w14:textId="77777777" w:rsidR="009960B0" w:rsidRPr="00566393" w:rsidRDefault="009960B0" w:rsidP="00B93EA4">
            <w:pPr>
              <w:jc w:val="both"/>
              <w:rPr>
                <w:rFonts w:ascii="Garamond" w:hAnsi="Garamond"/>
                <w:sz w:val="22"/>
                <w:szCs w:val="22"/>
                <w:highlight w:val="yellow"/>
              </w:rPr>
            </w:pPr>
            <w:r w:rsidRPr="00566393">
              <w:rPr>
                <w:rFonts w:ascii="Garamond" w:hAnsi="Garamond"/>
                <w:position w:val="-14"/>
                <w:sz w:val="22"/>
                <w:szCs w:val="22"/>
                <w:highlight w:val="yellow"/>
              </w:rPr>
              <w:object w:dxaOrig="2625" w:dyaOrig="660" w14:anchorId="6A09EF0E">
                <v:shape id="_x0000_i1892" type="#_x0000_t75" style="width:132.55pt;height:36.35pt" o:ole="">
                  <v:imagedata r:id="rId1353" o:title=""/>
                </v:shape>
                <o:OLEObject Type="Embed" ProgID="Equation.DSMT4" ShapeID="_x0000_i1892" DrawAspect="Content" ObjectID="_1788676786" r:id="rId1354"/>
              </w:object>
            </w:r>
            <w:r w:rsidRPr="00566393">
              <w:rPr>
                <w:rFonts w:ascii="Garamond" w:hAnsi="Garamond"/>
                <w:sz w:val="22"/>
                <w:szCs w:val="22"/>
                <w:highlight w:val="yellow"/>
              </w:rPr>
              <w:t>;</w:t>
            </w:r>
          </w:p>
          <w:p w14:paraId="06C04ABB" w14:textId="77777777" w:rsidR="009960B0" w:rsidRPr="00566393" w:rsidRDefault="009960B0" w:rsidP="00B93EA4">
            <w:pPr>
              <w:jc w:val="both"/>
              <w:rPr>
                <w:rFonts w:ascii="Garamond" w:hAnsi="Garamond"/>
                <w:sz w:val="22"/>
                <w:szCs w:val="22"/>
                <w:highlight w:val="yellow"/>
              </w:rPr>
            </w:pPr>
            <w:r w:rsidRPr="00566393">
              <w:rPr>
                <w:rFonts w:ascii="Garamond" w:hAnsi="Garamond"/>
                <w:position w:val="-14"/>
                <w:sz w:val="22"/>
                <w:szCs w:val="22"/>
                <w:highlight w:val="yellow"/>
              </w:rPr>
              <w:object w:dxaOrig="420" w:dyaOrig="405" w14:anchorId="1A24DF7A">
                <v:shape id="_x0000_i1893" type="#_x0000_t75" style="width:24.2pt;height:18.15pt" o:ole="">
                  <v:imagedata r:id="rId1355" o:title=""/>
                </v:shape>
                <o:OLEObject Type="Embed" ProgID="Equation.DSMT4" ShapeID="_x0000_i1893" DrawAspect="Content" ObjectID="_1788676787" r:id="rId1356"/>
              </w:object>
            </w:r>
            <w:r w:rsidRPr="00566393">
              <w:rPr>
                <w:rFonts w:ascii="Garamond" w:hAnsi="Garamond"/>
                <w:sz w:val="22"/>
                <w:szCs w:val="22"/>
                <w:highlight w:val="yellow"/>
              </w:rPr>
              <w:t>― тариф на электрическую энергию, определенный в соответствии с Регламентом функционирования участников оптового рынка на территории неценовых зон (Приложение № 14 к Договору о присоединении к торговой системе оптового рынка);</w:t>
            </w:r>
          </w:p>
          <w:p w14:paraId="19FF8EC0" w14:textId="77777777" w:rsidR="009960B0" w:rsidRPr="00566393" w:rsidRDefault="009960B0" w:rsidP="00B93EA4">
            <w:pPr>
              <w:jc w:val="both"/>
              <w:rPr>
                <w:rFonts w:ascii="Garamond" w:hAnsi="Garamond"/>
                <w:sz w:val="22"/>
                <w:szCs w:val="22"/>
                <w:highlight w:val="yellow"/>
              </w:rPr>
            </w:pPr>
            <w:r w:rsidRPr="00566393">
              <w:rPr>
                <w:rFonts w:ascii="Garamond" w:hAnsi="Garamond"/>
                <w:i/>
                <w:sz w:val="22"/>
                <w:szCs w:val="22"/>
                <w:highlight w:val="yellow"/>
              </w:rPr>
              <w:t xml:space="preserve">i </w:t>
            </w:r>
            <w:r w:rsidRPr="00566393">
              <w:rPr>
                <w:rFonts w:ascii="Garamond" w:hAnsi="Garamond"/>
                <w:sz w:val="22"/>
                <w:szCs w:val="22"/>
                <w:highlight w:val="yellow"/>
              </w:rPr>
              <w:t>– участник оптового рынка;</w:t>
            </w:r>
          </w:p>
          <w:p w14:paraId="7C1412AB" w14:textId="77777777" w:rsidR="009960B0" w:rsidRPr="00566393" w:rsidRDefault="009960B0" w:rsidP="00B93EA4">
            <w:pPr>
              <w:jc w:val="both"/>
              <w:rPr>
                <w:rFonts w:ascii="Garamond" w:hAnsi="Garamond"/>
                <w:sz w:val="22"/>
                <w:szCs w:val="22"/>
                <w:highlight w:val="yellow"/>
              </w:rPr>
            </w:pPr>
            <w:r w:rsidRPr="00566393">
              <w:rPr>
                <w:rFonts w:ascii="Garamond" w:hAnsi="Garamond"/>
                <w:i/>
                <w:sz w:val="22"/>
                <w:szCs w:val="22"/>
                <w:highlight w:val="yellow"/>
              </w:rPr>
              <w:t>q</w:t>
            </w:r>
            <w:r w:rsidRPr="00566393">
              <w:rPr>
                <w:rFonts w:ascii="Garamond" w:hAnsi="Garamond"/>
                <w:sz w:val="22"/>
                <w:szCs w:val="22"/>
                <w:highlight w:val="yellow"/>
              </w:rPr>
              <w:t xml:space="preserve"> – ГТП генерации участника оптового рынка i, зарегистрированная в НЦЗА или НЦЗК;</w:t>
            </w:r>
          </w:p>
          <w:p w14:paraId="291D2FCB" w14:textId="77777777" w:rsidR="009960B0" w:rsidRPr="0088562B" w:rsidRDefault="009960B0" w:rsidP="00B93EA4">
            <w:pPr>
              <w:jc w:val="both"/>
              <w:rPr>
                <w:rFonts w:ascii="Garamond" w:hAnsi="Garamond"/>
                <w:sz w:val="22"/>
                <w:szCs w:val="22"/>
              </w:rPr>
            </w:pPr>
            <w:r w:rsidRPr="00566393">
              <w:rPr>
                <w:rFonts w:ascii="Garamond" w:hAnsi="Garamond"/>
                <w:i/>
                <w:sz w:val="22"/>
                <w:szCs w:val="22"/>
                <w:highlight w:val="yellow"/>
              </w:rPr>
              <w:t>h</w:t>
            </w:r>
            <w:r w:rsidRPr="00566393">
              <w:rPr>
                <w:rFonts w:ascii="Garamond" w:hAnsi="Garamond"/>
                <w:sz w:val="22"/>
                <w:szCs w:val="22"/>
                <w:highlight w:val="yellow"/>
              </w:rPr>
              <w:t xml:space="preserve"> – час операционных суток.</w:t>
            </w:r>
          </w:p>
          <w:p w14:paraId="5FBF5A62" w14:textId="77777777" w:rsidR="009960B0" w:rsidRPr="00566393" w:rsidRDefault="009960B0" w:rsidP="00B93EA4">
            <w:pPr>
              <w:jc w:val="both"/>
              <w:rPr>
                <w:rFonts w:ascii="Garamond" w:hAnsi="Garamond"/>
                <w:sz w:val="22"/>
                <w:szCs w:val="22"/>
                <w:highlight w:val="yellow"/>
              </w:rPr>
            </w:pPr>
            <w:r w:rsidRPr="00566393">
              <w:rPr>
                <w:rFonts w:ascii="Garamond" w:hAnsi="Garamond"/>
                <w:sz w:val="22"/>
                <w:szCs w:val="22"/>
                <w:highlight w:val="yellow"/>
              </w:rPr>
              <w:t>3. Для участника (участников) оптового рынка поставщиков неценовой зоны Дальнего Востока в объеме планового перетока электрической энергии из неценовой зоны Дальнего Востока во внезональный энергорайон (ВЭ), расположенный во второй ценовой зоне и работающий синхронно с неценовой зоной Дальнего Востока:</w:t>
            </w:r>
          </w:p>
          <w:p w14:paraId="4AFB410F" w14:textId="77777777" w:rsidR="009960B0" w:rsidRPr="00566393" w:rsidRDefault="009960B0" w:rsidP="00B93EA4">
            <w:pPr>
              <w:jc w:val="both"/>
              <w:rPr>
                <w:rFonts w:ascii="Garamond" w:hAnsi="Garamond"/>
                <w:sz w:val="22"/>
                <w:szCs w:val="22"/>
                <w:highlight w:val="yellow"/>
              </w:rPr>
            </w:pPr>
            <w:r w:rsidRPr="00566393">
              <w:rPr>
                <w:rFonts w:ascii="Garamond" w:hAnsi="Garamond"/>
                <w:position w:val="-14"/>
                <w:sz w:val="22"/>
                <w:szCs w:val="22"/>
                <w:highlight w:val="yellow"/>
              </w:rPr>
              <w:object w:dxaOrig="2460" w:dyaOrig="420" w14:anchorId="139E1AAC">
                <v:shape id="_x0000_i1894" type="#_x0000_t75" style="width:125.85pt;height:24.2pt" o:ole="">
                  <v:imagedata r:id="rId1357" o:title=""/>
                </v:shape>
                <o:OLEObject Type="Embed" ProgID="Equation.DSMT4" ShapeID="_x0000_i1894" DrawAspect="Content" ObjectID="_1788676788" r:id="rId1358"/>
              </w:object>
            </w:r>
            <w:r w:rsidRPr="00566393">
              <w:rPr>
                <w:rFonts w:ascii="Garamond" w:hAnsi="Garamond"/>
                <w:sz w:val="22"/>
                <w:szCs w:val="22"/>
                <w:highlight w:val="yellow"/>
              </w:rPr>
              <w:t>;</w:t>
            </w:r>
          </w:p>
          <w:p w14:paraId="23FBC606" w14:textId="77777777" w:rsidR="009960B0" w:rsidRPr="00566393" w:rsidRDefault="009960B0" w:rsidP="00B93EA4">
            <w:pPr>
              <w:jc w:val="both"/>
              <w:rPr>
                <w:rFonts w:ascii="Garamond" w:hAnsi="Garamond"/>
                <w:bCs/>
                <w:iCs/>
                <w:sz w:val="22"/>
                <w:szCs w:val="22"/>
                <w:highlight w:val="yellow"/>
              </w:rPr>
            </w:pPr>
            <w:r w:rsidRPr="00566393">
              <w:rPr>
                <w:rFonts w:ascii="Garamond" w:hAnsi="Garamond"/>
                <w:position w:val="-14"/>
                <w:sz w:val="22"/>
                <w:szCs w:val="22"/>
                <w:highlight w:val="yellow"/>
              </w:rPr>
              <w:object w:dxaOrig="420" w:dyaOrig="405" w14:anchorId="3371F9AC">
                <v:shape id="_x0000_i1895" type="#_x0000_t75" style="width:24.2pt;height:18.15pt" o:ole="">
                  <v:imagedata r:id="rId1359" o:title=""/>
                </v:shape>
                <o:OLEObject Type="Embed" ProgID="Equation.DSMT4" ShapeID="_x0000_i1895" DrawAspect="Content" ObjectID="_1788676789" r:id="rId1360"/>
              </w:object>
            </w:r>
            <w:r w:rsidRPr="00566393">
              <w:rPr>
                <w:rFonts w:ascii="Garamond" w:hAnsi="Garamond"/>
                <w:bCs/>
                <w:iCs/>
                <w:sz w:val="22"/>
                <w:szCs w:val="22"/>
                <w:highlight w:val="yellow"/>
              </w:rPr>
              <w:t xml:space="preserve">― тариф на электрическую энергию, </w:t>
            </w:r>
            <w:r w:rsidRPr="00566393">
              <w:rPr>
                <w:rFonts w:ascii="Garamond" w:hAnsi="Garamond"/>
                <w:sz w:val="22"/>
                <w:szCs w:val="22"/>
                <w:highlight w:val="yellow"/>
              </w:rPr>
              <w:t>определенный в соответствии с Регламентом функционирования участников оптового рынка на территории неценовых зон (Приложение № 14 к Договору о присоединении к торговой системе оптового рынка);</w:t>
            </w:r>
          </w:p>
          <w:p w14:paraId="0CE8AB66" w14:textId="77777777" w:rsidR="009960B0" w:rsidRPr="00566393" w:rsidRDefault="009960B0" w:rsidP="00B93EA4">
            <w:pPr>
              <w:jc w:val="both"/>
              <w:rPr>
                <w:rFonts w:ascii="Garamond" w:hAnsi="Garamond"/>
                <w:sz w:val="22"/>
                <w:szCs w:val="22"/>
                <w:highlight w:val="yellow"/>
              </w:rPr>
            </w:pPr>
            <w:r w:rsidRPr="00566393">
              <w:rPr>
                <w:rFonts w:ascii="Garamond" w:hAnsi="Garamond"/>
                <w:i/>
                <w:sz w:val="22"/>
                <w:szCs w:val="22"/>
                <w:highlight w:val="yellow"/>
              </w:rPr>
              <w:t>i</w:t>
            </w:r>
            <w:r w:rsidRPr="00566393">
              <w:rPr>
                <w:rFonts w:ascii="Garamond" w:hAnsi="Garamond"/>
                <w:sz w:val="22"/>
                <w:szCs w:val="22"/>
                <w:highlight w:val="yellow"/>
              </w:rPr>
              <w:t xml:space="preserve"> – участник оптового рынка;</w:t>
            </w:r>
          </w:p>
          <w:p w14:paraId="55042C04" w14:textId="77777777" w:rsidR="009960B0" w:rsidRPr="00566393" w:rsidRDefault="009960B0" w:rsidP="00B93EA4">
            <w:pPr>
              <w:jc w:val="both"/>
              <w:rPr>
                <w:rFonts w:ascii="Garamond" w:hAnsi="Garamond"/>
                <w:sz w:val="22"/>
                <w:szCs w:val="22"/>
                <w:highlight w:val="yellow"/>
              </w:rPr>
            </w:pPr>
            <w:r w:rsidRPr="00566393">
              <w:rPr>
                <w:rFonts w:ascii="Garamond" w:hAnsi="Garamond"/>
                <w:i/>
                <w:sz w:val="22"/>
                <w:szCs w:val="22"/>
                <w:highlight w:val="yellow"/>
              </w:rPr>
              <w:t>q</w:t>
            </w:r>
            <w:r w:rsidRPr="00566393">
              <w:rPr>
                <w:rFonts w:ascii="Garamond" w:hAnsi="Garamond"/>
                <w:sz w:val="22"/>
                <w:szCs w:val="22"/>
                <w:highlight w:val="yellow"/>
              </w:rPr>
              <w:t xml:space="preserve"> – ГТП генерации участника оптового рынка </w:t>
            </w:r>
            <w:r w:rsidRPr="00566393">
              <w:rPr>
                <w:rFonts w:ascii="Garamond" w:hAnsi="Garamond"/>
                <w:i/>
                <w:sz w:val="22"/>
                <w:szCs w:val="22"/>
                <w:highlight w:val="yellow"/>
              </w:rPr>
              <w:t>i</w:t>
            </w:r>
            <w:r w:rsidRPr="00566393">
              <w:rPr>
                <w:rFonts w:ascii="Garamond" w:hAnsi="Garamond"/>
                <w:sz w:val="22"/>
                <w:szCs w:val="22"/>
                <w:highlight w:val="yellow"/>
              </w:rPr>
              <w:t xml:space="preserve">, зарегистрированная в неценовой зоне Дальнего Востока, в которой в соответствии с </w:t>
            </w:r>
            <w:r w:rsidRPr="00566393">
              <w:rPr>
                <w:rFonts w:ascii="Garamond" w:hAnsi="Garamond"/>
                <w:i/>
                <w:sz w:val="22"/>
                <w:szCs w:val="22"/>
                <w:highlight w:val="yellow"/>
              </w:rPr>
              <w:t>Регламентом функционирования участников оптового рынка на территории неценовых зон</w:t>
            </w:r>
            <w:r w:rsidRPr="00566393">
              <w:rPr>
                <w:rFonts w:ascii="Garamond" w:hAnsi="Garamond"/>
                <w:sz w:val="22"/>
                <w:szCs w:val="22"/>
                <w:highlight w:val="yellow"/>
              </w:rPr>
              <w:t xml:space="preserve"> (Приложение № 14 к </w:t>
            </w:r>
            <w:r w:rsidRPr="00566393">
              <w:rPr>
                <w:rFonts w:ascii="Garamond" w:hAnsi="Garamond"/>
                <w:i/>
                <w:sz w:val="22"/>
                <w:szCs w:val="22"/>
                <w:highlight w:val="yellow"/>
              </w:rPr>
              <w:t>Договору о присоединении к торговой системе оптового рынка</w:t>
            </w:r>
            <w:r w:rsidRPr="00566393">
              <w:rPr>
                <w:rFonts w:ascii="Garamond" w:hAnsi="Garamond"/>
                <w:sz w:val="22"/>
                <w:szCs w:val="22"/>
                <w:highlight w:val="yellow"/>
              </w:rPr>
              <w:t>) осуществляется продажа электрической энергии по границе со второй ценовой зоной;</w:t>
            </w:r>
          </w:p>
          <w:p w14:paraId="1C1965A1" w14:textId="77777777" w:rsidR="009960B0" w:rsidRPr="0088562B" w:rsidRDefault="009960B0" w:rsidP="00B93EA4">
            <w:pPr>
              <w:pStyle w:val="subsubclauseindent"/>
              <w:spacing w:before="60" w:after="60"/>
              <w:ind w:left="0"/>
              <w:rPr>
                <w:rFonts w:ascii="Garamond" w:hAnsi="Garamond"/>
                <w:szCs w:val="22"/>
                <w:lang w:val="ru-RU"/>
              </w:rPr>
            </w:pPr>
            <w:r w:rsidRPr="00566393">
              <w:rPr>
                <w:rFonts w:ascii="Garamond" w:hAnsi="Garamond"/>
                <w:i/>
                <w:szCs w:val="22"/>
                <w:highlight w:val="yellow"/>
              </w:rPr>
              <w:t>h</w:t>
            </w:r>
            <w:r w:rsidRPr="00566393">
              <w:rPr>
                <w:rFonts w:ascii="Garamond" w:hAnsi="Garamond"/>
                <w:szCs w:val="22"/>
                <w:highlight w:val="yellow"/>
                <w:lang w:val="ru-RU"/>
              </w:rPr>
              <w:t xml:space="preserve"> – час операционных суток.</w:t>
            </w:r>
          </w:p>
          <w:p w14:paraId="155C929B" w14:textId="77777777" w:rsidR="009960B0" w:rsidRPr="0088562B" w:rsidRDefault="009960B0" w:rsidP="00B93EA4">
            <w:pPr>
              <w:pStyle w:val="subsubclauseindent"/>
              <w:spacing w:before="60" w:after="60"/>
              <w:ind w:left="0"/>
              <w:rPr>
                <w:rFonts w:ascii="Garamond" w:hAnsi="Garamond"/>
                <w:szCs w:val="22"/>
                <w:lang w:val="ru-RU"/>
              </w:rPr>
            </w:pPr>
            <w:r w:rsidRPr="00566393">
              <w:rPr>
                <w:rFonts w:ascii="Garamond" w:hAnsi="Garamond"/>
                <w:szCs w:val="22"/>
                <w:highlight w:val="yellow"/>
                <w:lang w:val="ru-RU"/>
              </w:rPr>
              <w:t>4</w:t>
            </w:r>
            <w:r w:rsidRPr="0088562B">
              <w:rPr>
                <w:rFonts w:ascii="Garamond" w:hAnsi="Garamond"/>
                <w:szCs w:val="22"/>
                <w:lang w:val="ru-RU"/>
              </w:rPr>
              <w:t>. Для участников оптового рынка – поставщиков электрической энергии, в ГТП генерации, включающей генерирующее оборудование, за счет которого формируется перспективный технологический резерв мощности:</w:t>
            </w:r>
          </w:p>
          <w:p w14:paraId="1B70F1DE" w14:textId="77777777" w:rsidR="009960B0" w:rsidRPr="0088562B" w:rsidRDefault="009960B0" w:rsidP="00B93EA4">
            <w:pPr>
              <w:pStyle w:val="21"/>
              <w:keepNext w:val="0"/>
              <w:keepLines w:val="0"/>
              <w:widowControl w:val="0"/>
              <w:tabs>
                <w:tab w:val="clear" w:pos="643"/>
                <w:tab w:val="clear" w:pos="1260"/>
              </w:tabs>
              <w:spacing w:before="60" w:after="60"/>
              <w:ind w:left="283" w:firstLine="0"/>
              <w:rPr>
                <w:szCs w:val="22"/>
              </w:rPr>
            </w:pPr>
            <w:r w:rsidRPr="0088562B">
              <w:rPr>
                <w:szCs w:val="22"/>
              </w:rPr>
              <w:t>а) в случае подачи участником оптового рынка неинтегральной ценовой заявки для участия в конкурентном отборе ценовых заявок на сутки вперед:</w:t>
            </w:r>
          </w:p>
          <w:p w14:paraId="56FB95E8" w14:textId="77777777" w:rsidR="009960B0" w:rsidRPr="0088562B" w:rsidRDefault="009960B0" w:rsidP="00B93EA4">
            <w:pPr>
              <w:pStyle w:val="21"/>
              <w:keepNext w:val="0"/>
              <w:keepLines w:val="0"/>
              <w:widowControl w:val="0"/>
              <w:tabs>
                <w:tab w:val="clear" w:pos="643"/>
                <w:tab w:val="clear" w:pos="1260"/>
              </w:tabs>
              <w:spacing w:before="60" w:after="60"/>
              <w:rPr>
                <w:szCs w:val="22"/>
              </w:rPr>
            </w:pPr>
            <w:r w:rsidRPr="0088562B">
              <w:rPr>
                <w:position w:val="-16"/>
                <w:szCs w:val="22"/>
                <w:lang w:val="en-GB"/>
              </w:rPr>
              <w:object w:dxaOrig="3379" w:dyaOrig="420" w14:anchorId="36841660">
                <v:shape id="_x0000_i1896" type="#_x0000_t75" style="width:228.1pt;height:29.6pt" o:ole="">
                  <v:imagedata r:id="rId1361" o:title=""/>
                </v:shape>
                <o:OLEObject Type="Embed" ProgID="Equation.3" ShapeID="_x0000_i1896" DrawAspect="Content" ObjectID="_1788676790" r:id="rId1362"/>
              </w:object>
            </w:r>
            <w:r w:rsidRPr="0088562B">
              <w:rPr>
                <w:szCs w:val="22"/>
              </w:rPr>
              <w:t>,</w:t>
            </w:r>
          </w:p>
          <w:p w14:paraId="0CB2D155" w14:textId="77777777" w:rsidR="009960B0" w:rsidRPr="0088562B" w:rsidRDefault="009960B0" w:rsidP="00B93EA4">
            <w:pPr>
              <w:pStyle w:val="21"/>
              <w:keepNext w:val="0"/>
              <w:keepLines w:val="0"/>
              <w:widowControl w:val="0"/>
              <w:tabs>
                <w:tab w:val="clear" w:pos="643"/>
                <w:tab w:val="clear" w:pos="1260"/>
              </w:tabs>
              <w:spacing w:before="60" w:after="60"/>
              <w:rPr>
                <w:szCs w:val="22"/>
              </w:rPr>
            </w:pPr>
            <w:r w:rsidRPr="0088562B">
              <w:rPr>
                <w:szCs w:val="22"/>
              </w:rPr>
              <w:t>где</w:t>
            </w:r>
          </w:p>
          <w:p w14:paraId="43155A82" w14:textId="77777777" w:rsidR="009960B0" w:rsidRPr="0088562B" w:rsidRDefault="009960B0" w:rsidP="00B93EA4">
            <w:pPr>
              <w:pStyle w:val="21"/>
              <w:keepNext w:val="0"/>
              <w:keepLines w:val="0"/>
              <w:widowControl w:val="0"/>
              <w:tabs>
                <w:tab w:val="clear" w:pos="643"/>
                <w:tab w:val="clear" w:pos="1260"/>
              </w:tabs>
              <w:spacing w:before="60" w:after="60"/>
              <w:rPr>
                <w:szCs w:val="22"/>
              </w:rPr>
            </w:pPr>
            <w:r w:rsidRPr="0088562B">
              <w:rPr>
                <w:position w:val="-16"/>
                <w:szCs w:val="22"/>
                <w:lang w:val="en-GB"/>
              </w:rPr>
              <w:object w:dxaOrig="5520" w:dyaOrig="440" w14:anchorId="045B2105">
                <v:shape id="_x0000_i1897" type="#_x0000_t75" style="width:4in;height:24.2pt" o:ole="">
                  <v:imagedata r:id="rId1363" o:title=""/>
                </v:shape>
                <o:OLEObject Type="Embed" ProgID="Equation.3" ShapeID="_x0000_i1897" DrawAspect="Content" ObjectID="_1788676791" r:id="rId1364"/>
              </w:object>
            </w:r>
            <w:r w:rsidRPr="0088562B">
              <w:rPr>
                <w:szCs w:val="22"/>
              </w:rPr>
              <w:t>;</w:t>
            </w:r>
          </w:p>
          <w:p w14:paraId="253E02A6" w14:textId="77777777" w:rsidR="009960B0" w:rsidRPr="0088562B" w:rsidRDefault="009960B0" w:rsidP="00B93EA4">
            <w:pPr>
              <w:pStyle w:val="21"/>
              <w:keepNext w:val="0"/>
              <w:keepLines w:val="0"/>
              <w:widowControl w:val="0"/>
              <w:tabs>
                <w:tab w:val="clear" w:pos="643"/>
                <w:tab w:val="clear" w:pos="1260"/>
              </w:tabs>
              <w:spacing w:before="60" w:after="60"/>
              <w:rPr>
                <w:szCs w:val="22"/>
              </w:rPr>
            </w:pPr>
            <w:r w:rsidRPr="0088562B">
              <w:rPr>
                <w:position w:val="-46"/>
                <w:szCs w:val="22"/>
                <w:lang w:val="en-GB"/>
              </w:rPr>
              <w:object w:dxaOrig="4340" w:dyaOrig="1040" w14:anchorId="370E5C83">
                <v:shape id="_x0000_i1898" type="#_x0000_t75" style="width:234.15pt;height:53.85pt" o:ole="">
                  <v:imagedata r:id="rId1365" o:title=""/>
                </v:shape>
                <o:OLEObject Type="Embed" ProgID="Equation.3" ShapeID="_x0000_i1898" DrawAspect="Content" ObjectID="_1788676792" r:id="rId1366"/>
              </w:object>
            </w:r>
            <w:r w:rsidRPr="0088562B">
              <w:rPr>
                <w:szCs w:val="22"/>
              </w:rPr>
              <w:t>;</w:t>
            </w:r>
          </w:p>
          <w:p w14:paraId="56F8507A" w14:textId="77777777" w:rsidR="009960B0" w:rsidRPr="0088562B" w:rsidRDefault="009960B0" w:rsidP="00B93EA4">
            <w:pPr>
              <w:pStyle w:val="21"/>
              <w:keepNext w:val="0"/>
              <w:keepLines w:val="0"/>
              <w:widowControl w:val="0"/>
              <w:tabs>
                <w:tab w:val="clear" w:pos="643"/>
                <w:tab w:val="clear" w:pos="1260"/>
              </w:tabs>
              <w:spacing w:before="60" w:after="60"/>
              <w:rPr>
                <w:szCs w:val="22"/>
              </w:rPr>
            </w:pPr>
            <w:r w:rsidRPr="0088562B">
              <w:rPr>
                <w:position w:val="-38"/>
                <w:szCs w:val="22"/>
                <w:lang w:val="en-GB"/>
              </w:rPr>
              <w:object w:dxaOrig="4800" w:dyaOrig="880" w14:anchorId="3CFFE10F">
                <v:shape id="_x0000_i1899" type="#_x0000_t75" style="width:258.4pt;height:47.8pt" o:ole="">
                  <v:imagedata r:id="rId1367" o:title=""/>
                </v:shape>
                <o:OLEObject Type="Embed" ProgID="Equation.3" ShapeID="_x0000_i1899" DrawAspect="Content" ObjectID="_1788676793" r:id="rId1368"/>
              </w:object>
            </w:r>
            <w:r w:rsidRPr="0088562B">
              <w:rPr>
                <w:szCs w:val="22"/>
              </w:rPr>
              <w:t>;</w:t>
            </w:r>
          </w:p>
          <w:p w14:paraId="0F343EAD" w14:textId="77777777" w:rsidR="009960B0" w:rsidRPr="0088562B" w:rsidRDefault="009960B0" w:rsidP="00B93EA4">
            <w:pPr>
              <w:pStyle w:val="subsubclauseindent"/>
              <w:spacing w:before="60" w:after="60"/>
              <w:ind w:left="0"/>
              <w:rPr>
                <w:rFonts w:ascii="Garamond" w:hAnsi="Garamond"/>
                <w:szCs w:val="22"/>
                <w:lang w:val="ru-RU"/>
              </w:rPr>
            </w:pPr>
            <w:r w:rsidRPr="0088562B">
              <w:rPr>
                <w:rFonts w:ascii="Garamond" w:hAnsi="Garamond"/>
                <w:position w:val="-14"/>
                <w:szCs w:val="22"/>
              </w:rPr>
              <w:object w:dxaOrig="940" w:dyaOrig="400" w14:anchorId="3F69E3A0">
                <v:shape id="_x0000_i1900" type="#_x0000_t75" style="width:47.8pt;height:18.15pt" o:ole="">
                  <v:imagedata r:id="rId1369" o:title=""/>
                </v:shape>
                <o:OLEObject Type="Embed" ProgID="Equation.3" ShapeID="_x0000_i1900" DrawAspect="Content" ObjectID="_1788676794" r:id="rId1370"/>
              </w:object>
            </w:r>
            <w:r w:rsidRPr="0088562B">
              <w:rPr>
                <w:rFonts w:ascii="Garamond" w:hAnsi="Garamond"/>
                <w:szCs w:val="22"/>
                <w:lang w:val="ru-RU"/>
              </w:rPr>
              <w:t xml:space="preserve">– объем модельной пары «цена – количество» </w:t>
            </w:r>
            <w:r w:rsidRPr="0088562B">
              <w:rPr>
                <w:rFonts w:ascii="Garamond" w:hAnsi="Garamond"/>
                <w:i/>
                <w:szCs w:val="22"/>
                <w:lang w:val="en-US"/>
              </w:rPr>
              <w:t>l</w:t>
            </w:r>
            <w:r w:rsidRPr="0088562B">
              <w:rPr>
                <w:rFonts w:ascii="Garamond" w:hAnsi="Garamond"/>
                <w:szCs w:val="22"/>
                <w:lang w:val="ru-RU"/>
              </w:rPr>
              <w:t xml:space="preserve"> с учетом распределения по часам количеств в интегральных подзаявках для участника </w:t>
            </w:r>
            <w:r w:rsidRPr="0088562B">
              <w:rPr>
                <w:rFonts w:ascii="Garamond" w:hAnsi="Garamond"/>
                <w:i/>
                <w:szCs w:val="22"/>
                <w:lang w:val="en-US"/>
              </w:rPr>
              <w:t>i</w:t>
            </w:r>
            <w:r w:rsidRPr="0088562B">
              <w:rPr>
                <w:rFonts w:ascii="Garamond" w:hAnsi="Garamond"/>
                <w:szCs w:val="22"/>
                <w:lang w:val="ru-RU"/>
              </w:rPr>
              <w:t xml:space="preserve"> в ГТП генерации </w:t>
            </w:r>
            <w:r w:rsidRPr="0088562B">
              <w:rPr>
                <w:rFonts w:ascii="Garamond" w:hAnsi="Garamond"/>
                <w:i/>
                <w:szCs w:val="22"/>
                <w:lang w:val="en-US"/>
              </w:rPr>
              <w:t>q</w:t>
            </w:r>
            <w:r w:rsidRPr="0088562B">
              <w:rPr>
                <w:rFonts w:ascii="Garamond" w:hAnsi="Garamond"/>
                <w:szCs w:val="22"/>
                <w:lang w:val="ru-RU"/>
              </w:rPr>
              <w:t xml:space="preserve"> в час операционных суток </w:t>
            </w:r>
            <w:r w:rsidRPr="0088562B">
              <w:rPr>
                <w:rFonts w:ascii="Garamond" w:hAnsi="Garamond"/>
                <w:i/>
                <w:szCs w:val="22"/>
                <w:lang w:val="en-US"/>
              </w:rPr>
              <w:t>h</w:t>
            </w:r>
            <w:r w:rsidRPr="0088562B">
              <w:rPr>
                <w:rFonts w:ascii="Garamond" w:hAnsi="Garamond"/>
                <w:szCs w:val="22"/>
                <w:lang w:val="ru-RU"/>
              </w:rPr>
              <w:t>, сформированной в соответствии с Методикой формирования входных и выходных данных при проведении конкурентного отбора и определении планового почасового производства и потребления участников оптового рынка,</w:t>
            </w:r>
            <w:r w:rsidRPr="0088562B">
              <w:rPr>
                <w:rFonts w:ascii="Garamond" w:hAnsi="Garamond"/>
                <w:i/>
                <w:szCs w:val="22"/>
                <w:lang w:val="ru-RU"/>
              </w:rPr>
              <w:t xml:space="preserve"> </w:t>
            </w:r>
            <w:r w:rsidRPr="0088562B">
              <w:rPr>
                <w:rFonts w:ascii="Garamond" w:hAnsi="Garamond"/>
                <w:szCs w:val="22"/>
                <w:lang w:val="ru-RU"/>
              </w:rPr>
              <w:t>являющейся приложением к</w:t>
            </w:r>
            <w:r w:rsidRPr="0088562B">
              <w:rPr>
                <w:rFonts w:ascii="Garamond" w:hAnsi="Garamond"/>
                <w:i/>
                <w:szCs w:val="22"/>
                <w:lang w:val="ru-RU"/>
              </w:rPr>
              <w:t xml:space="preserve"> Регламенту проведения конкурентного отбора ценовых заявок на сутки вперед </w:t>
            </w:r>
            <w:r w:rsidRPr="0088562B">
              <w:rPr>
                <w:rFonts w:ascii="Garamond" w:hAnsi="Garamond"/>
                <w:szCs w:val="22"/>
                <w:lang w:val="ru-RU"/>
              </w:rPr>
              <w:t>(Приложение № 7</w:t>
            </w:r>
            <w:r w:rsidRPr="0088562B">
              <w:rPr>
                <w:rFonts w:ascii="Garamond" w:hAnsi="Garamond"/>
                <w:i/>
                <w:szCs w:val="22"/>
                <w:lang w:val="ru-RU"/>
              </w:rPr>
              <w:t xml:space="preserve"> </w:t>
            </w:r>
            <w:r w:rsidRPr="0088562B">
              <w:rPr>
                <w:rFonts w:ascii="Garamond" w:hAnsi="Garamond"/>
                <w:szCs w:val="22"/>
                <w:lang w:val="ru-RU"/>
              </w:rPr>
              <w:t>к</w:t>
            </w:r>
            <w:r w:rsidRPr="0088562B">
              <w:rPr>
                <w:rFonts w:ascii="Garamond" w:hAnsi="Garamond"/>
                <w:i/>
                <w:szCs w:val="22"/>
                <w:lang w:val="ru-RU"/>
              </w:rPr>
              <w:t xml:space="preserve"> Договору о присоединении к торговой системе оптового рынка</w:t>
            </w:r>
            <w:r w:rsidRPr="0088562B">
              <w:rPr>
                <w:rFonts w:ascii="Garamond" w:hAnsi="Garamond"/>
                <w:szCs w:val="22"/>
                <w:lang w:val="ru-RU"/>
              </w:rPr>
              <w:t>). При этом при расчете</w:t>
            </w:r>
            <w:r w:rsidRPr="0088562B">
              <w:rPr>
                <w:rFonts w:ascii="Garamond" w:hAnsi="Garamond"/>
                <w:position w:val="-14"/>
                <w:szCs w:val="22"/>
                <w:lang w:val="ru-RU"/>
              </w:rPr>
              <w:t xml:space="preserve"> </w:t>
            </w:r>
            <w:r w:rsidRPr="0088562B">
              <w:rPr>
                <w:rFonts w:ascii="Garamond" w:hAnsi="Garamond"/>
                <w:position w:val="-14"/>
                <w:szCs w:val="22"/>
              </w:rPr>
              <w:object w:dxaOrig="940" w:dyaOrig="400" w14:anchorId="5C4E4F89">
                <v:shape id="_x0000_i1901" type="#_x0000_t75" style="width:47.8pt;height:18.15pt" o:ole="">
                  <v:imagedata r:id="rId1371" o:title=""/>
                </v:shape>
                <o:OLEObject Type="Embed" ProgID="Equation.3" ShapeID="_x0000_i1901" DrawAspect="Content" ObjectID="_1788676795" r:id="rId1372"/>
              </w:object>
            </w:r>
            <w:r w:rsidRPr="0088562B">
              <w:rPr>
                <w:rFonts w:ascii="Garamond" w:hAnsi="Garamond"/>
                <w:szCs w:val="22"/>
              </w:rPr>
              <w:t> </w:t>
            </w:r>
            <w:r w:rsidRPr="0088562B">
              <w:rPr>
                <w:rFonts w:ascii="Garamond" w:hAnsi="Garamond"/>
                <w:szCs w:val="22"/>
                <w:lang w:val="ru-RU"/>
              </w:rPr>
              <w:t>в соответствии с указанной Методикой в качестве величины нижнего предела регулирования по РГЕ применяется максимум из технического минимума по РГЕ и технологического минимума по РГЕ;</w:t>
            </w:r>
          </w:p>
          <w:p w14:paraId="62552AF8" w14:textId="77777777" w:rsidR="009960B0" w:rsidRPr="0088562B" w:rsidRDefault="009960B0" w:rsidP="00B93EA4">
            <w:pPr>
              <w:pStyle w:val="subsubclauseindent"/>
              <w:spacing w:before="60" w:after="60"/>
              <w:ind w:left="0"/>
              <w:rPr>
                <w:rFonts w:ascii="Garamond" w:hAnsi="Garamond"/>
                <w:szCs w:val="22"/>
                <w:lang w:val="ru-RU"/>
              </w:rPr>
            </w:pPr>
            <w:r w:rsidRPr="0088562B">
              <w:rPr>
                <w:rFonts w:ascii="Garamond" w:hAnsi="Garamond"/>
                <w:i/>
                <w:szCs w:val="22"/>
                <w:lang w:val="en-US"/>
              </w:rPr>
              <w:t>l</w:t>
            </w:r>
            <w:r w:rsidRPr="0088562B">
              <w:rPr>
                <w:rFonts w:ascii="Garamond" w:hAnsi="Garamond"/>
                <w:i/>
                <w:szCs w:val="22"/>
                <w:lang w:val="ru-RU"/>
              </w:rPr>
              <w:t xml:space="preserve"> </w:t>
            </w:r>
            <w:r w:rsidRPr="0088562B">
              <w:rPr>
                <w:rFonts w:ascii="Garamond" w:hAnsi="Garamond"/>
                <w:szCs w:val="22"/>
                <w:lang w:val="ru-RU"/>
              </w:rPr>
              <w:t>≥0 – номер ступени;</w:t>
            </w:r>
          </w:p>
          <w:p w14:paraId="785E47CE" w14:textId="77777777" w:rsidR="009960B0" w:rsidRPr="0088562B" w:rsidRDefault="009960B0" w:rsidP="00B93EA4">
            <w:pPr>
              <w:pStyle w:val="subsubclauseindent"/>
              <w:spacing w:after="0"/>
              <w:ind w:left="0"/>
              <w:rPr>
                <w:rFonts w:ascii="Garamond" w:hAnsi="Garamond"/>
                <w:szCs w:val="22"/>
                <w:lang w:val="ru-RU"/>
              </w:rPr>
            </w:pPr>
            <w:r w:rsidRPr="0088562B">
              <w:rPr>
                <w:rFonts w:ascii="Garamond" w:hAnsi="Garamond"/>
                <w:position w:val="-14"/>
                <w:szCs w:val="22"/>
              </w:rPr>
              <w:object w:dxaOrig="1480" w:dyaOrig="400" w14:anchorId="434E0F83">
                <v:shape id="_x0000_i1902" type="#_x0000_t75" style="width:77.4pt;height:18.15pt" o:ole="">
                  <v:imagedata r:id="rId1373" o:title=""/>
                </v:shape>
                <o:OLEObject Type="Embed" ProgID="Equation.3" ShapeID="_x0000_i1902" DrawAspect="Content" ObjectID="_1788676796" r:id="rId1374"/>
              </w:object>
            </w:r>
            <w:r w:rsidRPr="0088562B">
              <w:rPr>
                <w:rFonts w:ascii="Garamond" w:hAnsi="Garamond"/>
                <w:szCs w:val="22"/>
                <w:lang w:val="ru-RU"/>
              </w:rPr>
              <w:t>– объем ступени, предшествующей нулевой, равен нулю;</w:t>
            </w:r>
          </w:p>
          <w:p w14:paraId="53F59043" w14:textId="77777777" w:rsidR="009960B0" w:rsidRPr="0088562B" w:rsidRDefault="009960B0" w:rsidP="00B93EA4">
            <w:pPr>
              <w:pStyle w:val="21"/>
              <w:keepNext w:val="0"/>
              <w:keepLines w:val="0"/>
              <w:widowControl w:val="0"/>
              <w:tabs>
                <w:tab w:val="clear" w:pos="643"/>
                <w:tab w:val="clear" w:pos="1260"/>
              </w:tabs>
              <w:spacing w:before="60" w:after="60"/>
              <w:ind w:left="283" w:firstLine="0"/>
              <w:rPr>
                <w:i/>
                <w:szCs w:val="22"/>
              </w:rPr>
            </w:pPr>
            <w:r w:rsidRPr="0088562B">
              <w:rPr>
                <w:szCs w:val="22"/>
              </w:rPr>
              <w:t xml:space="preserve">если </w:t>
            </w:r>
            <w:r w:rsidRPr="0088562B">
              <w:rPr>
                <w:i/>
                <w:szCs w:val="22"/>
                <w:lang w:val="en-US"/>
              </w:rPr>
              <w:t>l</w:t>
            </w:r>
            <w:r w:rsidRPr="0088562B">
              <w:rPr>
                <w:szCs w:val="22"/>
              </w:rPr>
              <w:t xml:space="preserve">&gt;0, то </w:t>
            </w:r>
            <w:r w:rsidRPr="0088562B">
              <w:rPr>
                <w:position w:val="-14"/>
                <w:szCs w:val="22"/>
                <w:lang w:val="en-GB"/>
              </w:rPr>
              <w:object w:dxaOrig="1120" w:dyaOrig="400" w14:anchorId="24B5FF24">
                <v:shape id="_x0000_i1903" type="#_x0000_t75" style="width:1in;height:24.2pt" o:ole="">
                  <v:imagedata r:id="rId1375" o:title=""/>
                </v:shape>
                <o:OLEObject Type="Embed" ProgID="Equation.3" ShapeID="_x0000_i1903" DrawAspect="Content" ObjectID="_1788676797" r:id="rId1376"/>
              </w:object>
            </w:r>
            <w:r w:rsidRPr="0088562B">
              <w:rPr>
                <w:szCs w:val="22"/>
              </w:rPr>
              <w:t xml:space="preserve"> [руб./МВт</w:t>
            </w:r>
            <w:r w:rsidRPr="0088562B">
              <w:rPr>
                <w:szCs w:val="22"/>
              </w:rPr>
              <w:sym w:font="Symbol" w:char="F0D7"/>
            </w:r>
            <w:r w:rsidRPr="0088562B">
              <w:rPr>
                <w:szCs w:val="22"/>
              </w:rPr>
              <w:t xml:space="preserve">ч] – цена модельной пары «цена – количество» </w:t>
            </w:r>
            <w:r w:rsidRPr="0088562B">
              <w:rPr>
                <w:i/>
                <w:szCs w:val="22"/>
                <w:lang w:val="en-US"/>
              </w:rPr>
              <w:t>l</w:t>
            </w:r>
            <w:r w:rsidRPr="0088562B">
              <w:rPr>
                <w:i/>
                <w:szCs w:val="22"/>
              </w:rPr>
              <w:t xml:space="preserve"> </w:t>
            </w:r>
            <w:r w:rsidRPr="0088562B">
              <w:rPr>
                <w:szCs w:val="22"/>
              </w:rPr>
              <w:t xml:space="preserve">с учетом распределения по часам количеств в интегральных подзаявках для участника </w:t>
            </w:r>
            <w:r w:rsidRPr="0088562B">
              <w:rPr>
                <w:i/>
                <w:szCs w:val="22"/>
                <w:lang w:val="en-US"/>
              </w:rPr>
              <w:t>i</w:t>
            </w:r>
            <w:r w:rsidRPr="0088562B">
              <w:rPr>
                <w:szCs w:val="22"/>
              </w:rPr>
              <w:t xml:space="preserve"> в ГТП генерации </w:t>
            </w:r>
            <w:r w:rsidRPr="0088562B">
              <w:rPr>
                <w:i/>
                <w:szCs w:val="22"/>
                <w:lang w:val="en-US"/>
              </w:rPr>
              <w:t>q</w:t>
            </w:r>
            <w:r w:rsidRPr="0088562B">
              <w:rPr>
                <w:szCs w:val="22"/>
              </w:rPr>
              <w:t xml:space="preserve"> в час операционных суток </w:t>
            </w:r>
            <w:r w:rsidRPr="0088562B">
              <w:rPr>
                <w:i/>
                <w:szCs w:val="22"/>
                <w:lang w:val="en-US"/>
              </w:rPr>
              <w:t>h</w:t>
            </w:r>
            <w:r w:rsidRPr="0088562B">
              <w:rPr>
                <w:szCs w:val="22"/>
              </w:rPr>
              <w:t>, сформированной в соответствии с Методикой формирования входных и выходных данных при проведении конкурентного отбора и определении планового почасового производства и потребления участников оптового рынка,</w:t>
            </w:r>
            <w:r w:rsidRPr="0088562B">
              <w:rPr>
                <w:i/>
                <w:szCs w:val="22"/>
              </w:rPr>
              <w:t xml:space="preserve"> </w:t>
            </w:r>
            <w:r w:rsidRPr="0088562B">
              <w:rPr>
                <w:szCs w:val="22"/>
              </w:rPr>
              <w:t>являющейся приложением к</w:t>
            </w:r>
            <w:r w:rsidRPr="0088562B">
              <w:rPr>
                <w:i/>
                <w:szCs w:val="22"/>
              </w:rPr>
              <w:t xml:space="preserve"> Регламенту проведения конкурентного отбора ценовых заявок на сутки вперед </w:t>
            </w:r>
            <w:r w:rsidRPr="0088562B">
              <w:rPr>
                <w:szCs w:val="22"/>
              </w:rPr>
              <w:t>(Приложение № 7</w:t>
            </w:r>
            <w:r w:rsidRPr="0088562B">
              <w:rPr>
                <w:i/>
                <w:szCs w:val="22"/>
              </w:rPr>
              <w:t xml:space="preserve"> </w:t>
            </w:r>
            <w:r w:rsidRPr="0088562B">
              <w:rPr>
                <w:szCs w:val="22"/>
              </w:rPr>
              <w:t>к</w:t>
            </w:r>
            <w:r w:rsidRPr="0088562B">
              <w:rPr>
                <w:i/>
                <w:szCs w:val="22"/>
              </w:rPr>
              <w:t xml:space="preserve"> Договору о присоединении к торговой системе оптового рынка</w:t>
            </w:r>
            <w:r w:rsidRPr="0088562B">
              <w:rPr>
                <w:szCs w:val="22"/>
              </w:rPr>
              <w:t>). При этом при расчете</w:t>
            </w:r>
            <w:r w:rsidRPr="0088562B">
              <w:rPr>
                <w:position w:val="-14"/>
                <w:szCs w:val="22"/>
              </w:rPr>
              <w:t xml:space="preserve"> </w:t>
            </w:r>
            <w:r w:rsidRPr="0088562B">
              <w:rPr>
                <w:position w:val="-14"/>
                <w:szCs w:val="22"/>
                <w:lang w:val="en-GB"/>
              </w:rPr>
              <w:object w:dxaOrig="1120" w:dyaOrig="400" w14:anchorId="7509C6CA">
                <v:shape id="_x0000_i1904" type="#_x0000_t75" style="width:1in;height:24.2pt" o:ole="">
                  <v:imagedata r:id="rId1377" o:title=""/>
                </v:shape>
                <o:OLEObject Type="Embed" ProgID="Equation.3" ShapeID="_x0000_i1904" DrawAspect="Content" ObjectID="_1788676798" r:id="rId1378"/>
              </w:object>
            </w:r>
            <w:r w:rsidRPr="0088562B">
              <w:rPr>
                <w:szCs w:val="22"/>
              </w:rPr>
              <w:t> в соответствии с указанной Методикой в качестве величины нижнего предела регулирования по РГЕ применяется максимум из технического минимума по РГЕ и технологического минимума по РГЕ;</w:t>
            </w:r>
          </w:p>
          <w:p w14:paraId="0EAC3FDF" w14:textId="77777777" w:rsidR="009960B0" w:rsidRPr="0088562B" w:rsidRDefault="009960B0" w:rsidP="00B93EA4">
            <w:pPr>
              <w:pStyle w:val="subsubclauseindent"/>
              <w:spacing w:after="0"/>
              <w:ind w:left="0"/>
              <w:rPr>
                <w:rFonts w:ascii="Garamond" w:hAnsi="Garamond"/>
                <w:szCs w:val="22"/>
                <w:lang w:val="ru-RU"/>
              </w:rPr>
            </w:pPr>
            <w:r w:rsidRPr="0088562B">
              <w:rPr>
                <w:rFonts w:ascii="Garamond" w:hAnsi="Garamond"/>
                <w:szCs w:val="22"/>
                <w:lang w:val="ru-RU"/>
              </w:rPr>
              <w:t xml:space="preserve">если </w:t>
            </w:r>
            <w:r w:rsidRPr="0088562B">
              <w:rPr>
                <w:rFonts w:ascii="Garamond" w:hAnsi="Garamond"/>
                <w:i/>
                <w:szCs w:val="22"/>
                <w:lang w:val="en-US"/>
              </w:rPr>
              <w:t>l</w:t>
            </w:r>
            <w:r w:rsidRPr="0088562B">
              <w:rPr>
                <w:rFonts w:ascii="Garamond" w:hAnsi="Garamond"/>
                <w:szCs w:val="22"/>
                <w:lang w:val="ru-RU"/>
              </w:rPr>
              <w:t xml:space="preserve">=0, то </w:t>
            </w:r>
          </w:p>
          <w:p w14:paraId="011B0636" w14:textId="77777777" w:rsidR="009960B0" w:rsidRPr="0088562B" w:rsidRDefault="009960B0" w:rsidP="00B93EA4">
            <w:pPr>
              <w:pStyle w:val="subsubclauseindent"/>
              <w:spacing w:after="0"/>
              <w:ind w:left="0"/>
              <w:rPr>
                <w:rFonts w:ascii="Garamond" w:hAnsi="Garamond"/>
                <w:szCs w:val="22"/>
                <w:lang w:val="ru-RU"/>
              </w:rPr>
            </w:pPr>
            <w:r w:rsidRPr="0088562B">
              <w:rPr>
                <w:rFonts w:ascii="Garamond" w:hAnsi="Garamond"/>
                <w:position w:val="-14"/>
                <w:szCs w:val="22"/>
              </w:rPr>
              <w:object w:dxaOrig="2480" w:dyaOrig="400" w14:anchorId="131C34DD">
                <v:shape id="_x0000_i1905" type="#_x0000_t75" style="width:162.15pt;height:24.2pt" o:ole="">
                  <v:imagedata r:id="rId1379" o:title=""/>
                </v:shape>
                <o:OLEObject Type="Embed" ProgID="Equation.3" ShapeID="_x0000_i1905" DrawAspect="Content" ObjectID="_1788676799" r:id="rId1380"/>
              </w:object>
            </w:r>
            <w:r w:rsidRPr="0088562B">
              <w:rPr>
                <w:rFonts w:ascii="Garamond" w:hAnsi="Garamond"/>
                <w:szCs w:val="22"/>
                <w:lang w:val="ru-RU"/>
              </w:rPr>
              <w:t>в случае выполнения каждого из следующих условий:</w:t>
            </w:r>
          </w:p>
          <w:p w14:paraId="04CA01F0" w14:textId="77777777" w:rsidR="009960B0" w:rsidRPr="0088562B" w:rsidRDefault="009960B0" w:rsidP="009960B0">
            <w:pPr>
              <w:pStyle w:val="subsubclauseindent"/>
              <w:numPr>
                <w:ilvl w:val="0"/>
                <w:numId w:val="19"/>
              </w:numPr>
              <w:spacing w:after="0"/>
              <w:ind w:left="156" w:firstLine="0"/>
              <w:rPr>
                <w:rFonts w:ascii="Garamond" w:hAnsi="Garamond"/>
                <w:szCs w:val="22"/>
              </w:rPr>
            </w:pPr>
            <w:r w:rsidRPr="0088562B">
              <w:rPr>
                <w:rFonts w:ascii="Garamond" w:hAnsi="Garamond"/>
                <w:szCs w:val="22"/>
                <w:lang w:val="ru-RU"/>
              </w:rPr>
              <w:t xml:space="preserve">объем ценопринимающей части ценовой заявки, поданной в отношении рассматриваемой ГТП генерации, не превышает величину суммарного по РГЕ, включенным в данную </w:t>
            </w:r>
            <w:r w:rsidRPr="0088562B">
              <w:rPr>
                <w:rFonts w:ascii="Garamond" w:hAnsi="Garamond"/>
                <w:szCs w:val="22"/>
              </w:rPr>
              <w:t>ГТП, максимума из технического минимума и технологического минимума;</w:t>
            </w:r>
          </w:p>
          <w:p w14:paraId="54B91021" w14:textId="77777777" w:rsidR="009960B0" w:rsidRPr="0088562B" w:rsidRDefault="009960B0" w:rsidP="009960B0">
            <w:pPr>
              <w:pStyle w:val="subsubclauseindent"/>
              <w:numPr>
                <w:ilvl w:val="0"/>
                <w:numId w:val="19"/>
              </w:numPr>
              <w:spacing w:after="0"/>
              <w:ind w:left="156" w:firstLine="0"/>
              <w:rPr>
                <w:rFonts w:ascii="Garamond" w:hAnsi="Garamond"/>
                <w:szCs w:val="22"/>
                <w:lang w:val="ru-RU"/>
              </w:rPr>
            </w:pPr>
            <w:r w:rsidRPr="0088562B">
              <w:rPr>
                <w:rFonts w:ascii="Garamond" w:hAnsi="Garamond"/>
                <w:szCs w:val="22"/>
                <w:lang w:val="ru-RU"/>
              </w:rPr>
              <w:t xml:space="preserve">указанная заявка участника содержит ступень с </w:t>
            </w:r>
            <w:r w:rsidRPr="0088562B">
              <w:rPr>
                <w:rFonts w:ascii="Garamond" w:hAnsi="Garamond"/>
                <w:i/>
                <w:szCs w:val="22"/>
                <w:lang w:val="en-US"/>
              </w:rPr>
              <w:t>l</w:t>
            </w:r>
            <w:r w:rsidRPr="0088562B">
              <w:rPr>
                <w:rFonts w:ascii="Garamond" w:hAnsi="Garamond"/>
                <w:szCs w:val="22"/>
                <w:lang w:val="ru-RU"/>
              </w:rPr>
              <w:t>=1;</w:t>
            </w:r>
          </w:p>
          <w:p w14:paraId="5AACB350" w14:textId="77777777" w:rsidR="009960B0" w:rsidRPr="0088562B" w:rsidRDefault="009960B0" w:rsidP="00B93EA4">
            <w:pPr>
              <w:pStyle w:val="subsubclauseindent"/>
              <w:spacing w:after="0"/>
              <w:ind w:left="0"/>
              <w:rPr>
                <w:rFonts w:ascii="Garamond" w:hAnsi="Garamond"/>
                <w:szCs w:val="22"/>
                <w:lang w:val="ru-RU"/>
              </w:rPr>
            </w:pPr>
            <w:r w:rsidRPr="0088562B">
              <w:rPr>
                <w:rFonts w:ascii="Garamond" w:hAnsi="Garamond"/>
                <w:position w:val="-14"/>
                <w:szCs w:val="22"/>
              </w:rPr>
              <w:object w:dxaOrig="1520" w:dyaOrig="400" w14:anchorId="3C24B0F7">
                <v:shape id="_x0000_i1906" type="#_x0000_t75" style="width:101.6pt;height:24.2pt" o:ole="">
                  <v:imagedata r:id="rId1381" o:title=""/>
                </v:shape>
                <o:OLEObject Type="Embed" ProgID="Equation.3" ShapeID="_x0000_i1906" DrawAspect="Content" ObjectID="_1788676800" r:id="rId1382"/>
              </w:object>
            </w:r>
            <w:r w:rsidRPr="0088562B">
              <w:rPr>
                <w:rFonts w:ascii="Garamond" w:hAnsi="Garamond"/>
                <w:szCs w:val="22"/>
                <w:lang w:val="ru-RU"/>
              </w:rPr>
              <w:t>в ином случае;</w:t>
            </w:r>
          </w:p>
          <w:p w14:paraId="2E67DF2D" w14:textId="77777777" w:rsidR="009960B0" w:rsidRPr="0088562B" w:rsidRDefault="009960B0" w:rsidP="00B93EA4">
            <w:pPr>
              <w:pStyle w:val="21"/>
              <w:keepNext w:val="0"/>
              <w:keepLines w:val="0"/>
              <w:widowControl w:val="0"/>
              <w:tabs>
                <w:tab w:val="clear" w:pos="643"/>
                <w:tab w:val="clear" w:pos="1260"/>
              </w:tabs>
              <w:spacing w:before="60" w:after="60"/>
              <w:ind w:left="283" w:firstLine="0"/>
              <w:rPr>
                <w:szCs w:val="22"/>
              </w:rPr>
            </w:pPr>
            <w:r w:rsidRPr="0088562B">
              <w:rPr>
                <w:position w:val="-14"/>
                <w:szCs w:val="22"/>
                <w:lang w:val="en-GB"/>
              </w:rPr>
              <w:object w:dxaOrig="1240" w:dyaOrig="420" w14:anchorId="66A5D3C9">
                <v:shape id="_x0000_i1907" type="#_x0000_t75" style="width:1in;height:24.2pt" o:ole="">
                  <v:imagedata r:id="rId1383" o:title=""/>
                </v:shape>
                <o:OLEObject Type="Embed" ProgID="Equation.3" ShapeID="_x0000_i1907" DrawAspect="Content" ObjectID="_1788676801" r:id="rId1384"/>
              </w:object>
            </w:r>
            <w:r w:rsidRPr="0088562B">
              <w:rPr>
                <w:szCs w:val="22"/>
              </w:rPr>
              <w:t xml:space="preserve">― регулируемая цена (тариф) на электрическую энергию, установленная федеральным органом исполнительной власти в области государственного регулирования тарифов в отношении генерирующих объектов, за счет которых формируется перспективный технологический резерв мощности, и которые отнесены к ГТП генерации </w:t>
            </w:r>
            <w:r w:rsidRPr="0088562B">
              <w:rPr>
                <w:i/>
                <w:szCs w:val="22"/>
                <w:lang w:val="en-US"/>
              </w:rPr>
              <w:t>q</w:t>
            </w:r>
            <w:r w:rsidRPr="0088562B">
              <w:rPr>
                <w:szCs w:val="22"/>
              </w:rPr>
              <w:t>;</w:t>
            </w:r>
          </w:p>
          <w:p w14:paraId="61E99664" w14:textId="77777777" w:rsidR="009960B0" w:rsidRPr="0088562B" w:rsidRDefault="009960B0" w:rsidP="00B93EA4">
            <w:pPr>
              <w:pStyle w:val="21"/>
              <w:keepNext w:val="0"/>
              <w:keepLines w:val="0"/>
              <w:widowControl w:val="0"/>
              <w:tabs>
                <w:tab w:val="clear" w:pos="643"/>
                <w:tab w:val="clear" w:pos="1260"/>
              </w:tabs>
              <w:spacing w:before="60" w:after="60"/>
              <w:ind w:left="283" w:firstLine="0"/>
              <w:rPr>
                <w:szCs w:val="22"/>
              </w:rPr>
            </w:pPr>
            <w:r w:rsidRPr="0088562B">
              <w:rPr>
                <w:position w:val="-14"/>
                <w:szCs w:val="22"/>
                <w:lang w:val="en-GB"/>
              </w:rPr>
              <w:object w:dxaOrig="540" w:dyaOrig="400" w14:anchorId="02BAC0FB">
                <v:shape id="_x0000_i1908" type="#_x0000_t75" style="width:24.2pt;height:18.15pt" o:ole="">
                  <v:imagedata r:id="rId1385" o:title=""/>
                </v:shape>
                <o:OLEObject Type="Embed" ProgID="Equation.3" ShapeID="_x0000_i1908" DrawAspect="Content" ObjectID="_1788676802" r:id="rId1386"/>
              </w:object>
            </w:r>
            <w:r w:rsidRPr="0088562B">
              <w:rPr>
                <w:szCs w:val="22"/>
              </w:rPr>
              <w:t>― цена электроэнергии в ГТП потребления, рассчитанная для целей расчета стоимости электроэнергии на сутки вперед, определенная в соответствии с п. 5.3.3 настоящего Регламента;</w:t>
            </w:r>
          </w:p>
          <w:p w14:paraId="593B5A63" w14:textId="77777777" w:rsidR="009960B0" w:rsidRPr="0088562B" w:rsidRDefault="009960B0" w:rsidP="00B93EA4">
            <w:pPr>
              <w:pStyle w:val="subsubclauseindent"/>
              <w:spacing w:before="60" w:after="60"/>
              <w:ind w:left="0"/>
              <w:rPr>
                <w:rFonts w:ascii="Garamond" w:hAnsi="Garamond"/>
                <w:szCs w:val="22"/>
                <w:lang w:val="ru-RU"/>
              </w:rPr>
            </w:pPr>
            <w:r w:rsidRPr="0088562B">
              <w:rPr>
                <w:rFonts w:ascii="Garamond" w:hAnsi="Garamond"/>
                <w:i/>
                <w:szCs w:val="22"/>
              </w:rPr>
              <w:t>i</w:t>
            </w:r>
            <w:r w:rsidRPr="0088562B">
              <w:rPr>
                <w:rFonts w:ascii="Garamond" w:hAnsi="Garamond"/>
                <w:szCs w:val="22"/>
                <w:lang w:val="ru-RU"/>
              </w:rPr>
              <w:t xml:space="preserve"> – участник оптового рынка;</w:t>
            </w:r>
          </w:p>
          <w:p w14:paraId="55075C8F" w14:textId="77777777" w:rsidR="009960B0" w:rsidRPr="0088562B" w:rsidRDefault="009960B0" w:rsidP="00B93EA4">
            <w:pPr>
              <w:pStyle w:val="subsubclauseindent"/>
              <w:spacing w:before="60" w:after="60"/>
              <w:ind w:left="0"/>
              <w:rPr>
                <w:rFonts w:ascii="Garamond" w:hAnsi="Garamond"/>
                <w:szCs w:val="22"/>
                <w:lang w:val="ru-RU"/>
              </w:rPr>
            </w:pPr>
            <w:r w:rsidRPr="0088562B">
              <w:rPr>
                <w:rFonts w:ascii="Garamond" w:hAnsi="Garamond"/>
                <w:i/>
                <w:szCs w:val="22"/>
                <w:lang w:val="en-US"/>
              </w:rPr>
              <w:t>q</w:t>
            </w:r>
            <w:r w:rsidRPr="0088562B">
              <w:rPr>
                <w:rFonts w:ascii="Garamond" w:hAnsi="Garamond"/>
                <w:szCs w:val="22"/>
                <w:lang w:val="ru-RU"/>
              </w:rPr>
              <w:t xml:space="preserve"> – ГТП генерации;</w:t>
            </w:r>
          </w:p>
          <w:p w14:paraId="1676B690" w14:textId="77777777" w:rsidR="009960B0" w:rsidRPr="0088562B" w:rsidRDefault="009960B0" w:rsidP="00B93EA4">
            <w:pPr>
              <w:pStyle w:val="subsubclauseindent"/>
              <w:spacing w:before="60" w:after="60"/>
              <w:ind w:left="0"/>
              <w:rPr>
                <w:rFonts w:ascii="Garamond" w:hAnsi="Garamond"/>
                <w:szCs w:val="22"/>
                <w:lang w:val="ru-RU"/>
              </w:rPr>
            </w:pPr>
            <w:r w:rsidRPr="0088562B">
              <w:rPr>
                <w:rFonts w:ascii="Garamond" w:hAnsi="Garamond"/>
                <w:i/>
                <w:szCs w:val="22"/>
              </w:rPr>
              <w:t>h</w:t>
            </w:r>
            <w:r w:rsidRPr="0088562B">
              <w:rPr>
                <w:rFonts w:ascii="Garamond" w:hAnsi="Garamond"/>
                <w:szCs w:val="22"/>
                <w:lang w:val="ru-RU"/>
              </w:rPr>
              <w:t xml:space="preserve"> – час операционных суток.</w:t>
            </w:r>
          </w:p>
          <w:p w14:paraId="63467945" w14:textId="77777777" w:rsidR="009960B0" w:rsidRPr="0088562B" w:rsidRDefault="009960B0" w:rsidP="00B93EA4">
            <w:pPr>
              <w:pStyle w:val="subsubclauseindent"/>
              <w:spacing w:before="60" w:after="60"/>
              <w:ind w:left="0"/>
              <w:rPr>
                <w:rFonts w:ascii="Garamond" w:hAnsi="Garamond"/>
                <w:szCs w:val="22"/>
                <w:lang w:val="ru-RU"/>
              </w:rPr>
            </w:pPr>
            <w:r w:rsidRPr="0088562B">
              <w:rPr>
                <w:rFonts w:ascii="Garamond" w:hAnsi="Garamond"/>
                <w:szCs w:val="22"/>
                <w:lang w:val="ru-RU"/>
              </w:rPr>
              <w:t>б) в случае подачи участником оптового рынка интегральной ценовой заявки для участия в конкурентном отборе ценовых заявок на сутки вперед:</w:t>
            </w:r>
          </w:p>
          <w:p w14:paraId="21A7266F" w14:textId="77777777" w:rsidR="009960B0" w:rsidRPr="0088562B" w:rsidRDefault="009960B0" w:rsidP="00B93EA4">
            <w:pPr>
              <w:pStyle w:val="21"/>
              <w:keepNext w:val="0"/>
              <w:keepLines w:val="0"/>
              <w:widowControl w:val="0"/>
              <w:tabs>
                <w:tab w:val="clear" w:pos="643"/>
                <w:tab w:val="clear" w:pos="1260"/>
              </w:tabs>
              <w:spacing w:before="60" w:after="60"/>
              <w:ind w:left="0" w:firstLine="0"/>
              <w:rPr>
                <w:szCs w:val="22"/>
              </w:rPr>
            </w:pPr>
            <w:r w:rsidRPr="0088562B">
              <w:rPr>
                <w:position w:val="-14"/>
                <w:szCs w:val="22"/>
                <w:lang w:val="en-GB"/>
              </w:rPr>
              <w:object w:dxaOrig="3379" w:dyaOrig="400" w14:anchorId="518A136E">
                <v:shape id="_x0000_i1909" type="#_x0000_t75" style="width:228.1pt;height:29.6pt" o:ole="">
                  <v:imagedata r:id="rId1387" o:title=""/>
                </v:shape>
                <o:OLEObject Type="Embed" ProgID="Equation.3" ShapeID="_x0000_i1909" DrawAspect="Content" ObjectID="_1788676803" r:id="rId1388"/>
              </w:object>
            </w:r>
            <w:r w:rsidRPr="0088562B">
              <w:rPr>
                <w:szCs w:val="22"/>
              </w:rPr>
              <w:t>,</w:t>
            </w:r>
          </w:p>
          <w:p w14:paraId="247A260D" w14:textId="77777777" w:rsidR="009960B0" w:rsidRPr="0088562B" w:rsidRDefault="009960B0" w:rsidP="00B93EA4">
            <w:pPr>
              <w:pStyle w:val="21"/>
              <w:keepNext w:val="0"/>
              <w:keepLines w:val="0"/>
              <w:widowControl w:val="0"/>
              <w:tabs>
                <w:tab w:val="clear" w:pos="643"/>
                <w:tab w:val="clear" w:pos="1260"/>
              </w:tabs>
              <w:spacing w:before="60" w:after="60"/>
              <w:ind w:left="0" w:firstLine="0"/>
              <w:rPr>
                <w:szCs w:val="22"/>
              </w:rPr>
            </w:pPr>
            <w:r w:rsidRPr="0088562B">
              <w:rPr>
                <w:position w:val="-14"/>
                <w:szCs w:val="22"/>
              </w:rPr>
              <w:t xml:space="preserve">где </w:t>
            </w:r>
            <w:r w:rsidRPr="0088562B">
              <w:rPr>
                <w:position w:val="-14"/>
                <w:szCs w:val="22"/>
                <w:lang w:val="en-GB"/>
              </w:rPr>
              <w:object w:dxaOrig="5460" w:dyaOrig="420" w14:anchorId="39185049">
                <v:shape id="_x0000_i1910" type="#_x0000_t75" style="width:293.4pt;height:24.2pt" o:ole="">
                  <v:imagedata r:id="rId1389" o:title=""/>
                </v:shape>
                <o:OLEObject Type="Embed" ProgID="Equation.3" ShapeID="_x0000_i1910" DrawAspect="Content" ObjectID="_1788676804" r:id="rId1390"/>
              </w:object>
            </w:r>
            <w:r w:rsidRPr="0088562B">
              <w:rPr>
                <w:szCs w:val="22"/>
              </w:rPr>
              <w:t>;</w:t>
            </w:r>
          </w:p>
          <w:p w14:paraId="7D127D43" w14:textId="77777777" w:rsidR="009960B0" w:rsidRPr="0088562B" w:rsidRDefault="009960B0" w:rsidP="00B93EA4">
            <w:pPr>
              <w:pStyle w:val="21"/>
              <w:keepNext w:val="0"/>
              <w:keepLines w:val="0"/>
              <w:widowControl w:val="0"/>
              <w:tabs>
                <w:tab w:val="clear" w:pos="643"/>
                <w:tab w:val="clear" w:pos="1260"/>
              </w:tabs>
              <w:spacing w:before="60" w:after="60"/>
              <w:ind w:left="0" w:firstLine="0"/>
              <w:rPr>
                <w:szCs w:val="22"/>
              </w:rPr>
            </w:pPr>
            <w:r w:rsidRPr="0088562B">
              <w:rPr>
                <w:position w:val="-46"/>
                <w:szCs w:val="22"/>
                <w:lang w:val="en-GB"/>
              </w:rPr>
              <w:object w:dxaOrig="4340" w:dyaOrig="1040" w14:anchorId="74CCCB85">
                <v:shape id="_x0000_i1911" type="#_x0000_t75" style="width:234.15pt;height:53.85pt" o:ole="">
                  <v:imagedata r:id="rId1391" o:title=""/>
                </v:shape>
                <o:OLEObject Type="Embed" ProgID="Equation.3" ShapeID="_x0000_i1911" DrawAspect="Content" ObjectID="_1788676805" r:id="rId1392"/>
              </w:object>
            </w:r>
            <w:r w:rsidRPr="0088562B">
              <w:rPr>
                <w:szCs w:val="22"/>
              </w:rPr>
              <w:t>;</w:t>
            </w:r>
          </w:p>
          <w:p w14:paraId="495C6A8D" w14:textId="77777777" w:rsidR="009960B0" w:rsidRPr="0088562B" w:rsidRDefault="009960B0" w:rsidP="00B93EA4">
            <w:pPr>
              <w:pStyle w:val="21"/>
              <w:keepNext w:val="0"/>
              <w:keepLines w:val="0"/>
              <w:widowControl w:val="0"/>
              <w:tabs>
                <w:tab w:val="clear" w:pos="643"/>
                <w:tab w:val="clear" w:pos="1260"/>
              </w:tabs>
              <w:spacing w:before="60" w:after="60"/>
              <w:ind w:left="0" w:firstLine="0"/>
              <w:rPr>
                <w:szCs w:val="22"/>
              </w:rPr>
            </w:pPr>
            <w:r w:rsidRPr="0088562B">
              <w:rPr>
                <w:position w:val="-44"/>
                <w:szCs w:val="22"/>
                <w:lang w:val="en-GB"/>
              </w:rPr>
              <w:object w:dxaOrig="5080" w:dyaOrig="999" w14:anchorId="6FA8A6B3">
                <v:shape id="_x0000_i1912" type="#_x0000_t75" style="width:263.8pt;height:53.85pt" o:ole="">
                  <v:imagedata r:id="rId1393" o:title=""/>
                </v:shape>
                <o:OLEObject Type="Embed" ProgID="Equation.3" ShapeID="_x0000_i1912" DrawAspect="Content" ObjectID="_1788676806" r:id="rId1394"/>
              </w:object>
            </w:r>
            <w:r w:rsidRPr="0088562B">
              <w:rPr>
                <w:szCs w:val="22"/>
              </w:rPr>
              <w:t>;</w:t>
            </w:r>
          </w:p>
          <w:p w14:paraId="79707CC2" w14:textId="77777777" w:rsidR="009960B0" w:rsidRPr="0088562B" w:rsidRDefault="009960B0" w:rsidP="00B93EA4">
            <w:pPr>
              <w:pStyle w:val="subsubclauseindent"/>
              <w:spacing w:before="60" w:after="60"/>
              <w:ind w:left="0"/>
              <w:rPr>
                <w:rFonts w:ascii="Garamond" w:hAnsi="Garamond"/>
                <w:szCs w:val="22"/>
                <w:lang w:val="ru-RU"/>
              </w:rPr>
            </w:pPr>
            <w:r w:rsidRPr="0088562B">
              <w:rPr>
                <w:rFonts w:ascii="Garamond" w:hAnsi="Garamond"/>
                <w:position w:val="-14"/>
                <w:szCs w:val="22"/>
              </w:rPr>
              <w:object w:dxaOrig="940" w:dyaOrig="400" w14:anchorId="341004C2">
                <v:shape id="_x0000_i1913" type="#_x0000_t75" style="width:47.8pt;height:18.15pt" o:ole="">
                  <v:imagedata r:id="rId1395" o:title=""/>
                </v:shape>
                <o:OLEObject Type="Embed" ProgID="Equation.3" ShapeID="_x0000_i1913" DrawAspect="Content" ObjectID="_1788676807" r:id="rId1396"/>
              </w:object>
            </w:r>
            <w:r w:rsidRPr="0088562B">
              <w:rPr>
                <w:rFonts w:ascii="Garamond" w:hAnsi="Garamond"/>
                <w:szCs w:val="22"/>
                <w:lang w:val="ru-RU"/>
              </w:rPr>
              <w:t xml:space="preserve">– объем модельной пары &lt;цена – количество&gt; </w:t>
            </w:r>
            <w:r w:rsidRPr="0088562B">
              <w:rPr>
                <w:rFonts w:ascii="Garamond" w:hAnsi="Garamond"/>
                <w:i/>
                <w:szCs w:val="22"/>
                <w:lang w:val="en-US"/>
              </w:rPr>
              <w:t>l</w:t>
            </w:r>
            <w:r w:rsidRPr="0088562B">
              <w:rPr>
                <w:rFonts w:ascii="Garamond" w:hAnsi="Garamond"/>
                <w:i/>
                <w:szCs w:val="22"/>
                <w:lang w:val="ru-RU"/>
              </w:rPr>
              <w:t>,</w:t>
            </w:r>
            <w:r w:rsidRPr="0088562B">
              <w:rPr>
                <w:rFonts w:ascii="Garamond" w:hAnsi="Garamond"/>
                <w:szCs w:val="22"/>
                <w:lang w:val="ru-RU"/>
              </w:rPr>
              <w:t xml:space="preserve"> сформированной для ГТП генерации </w:t>
            </w:r>
            <w:r w:rsidRPr="0088562B">
              <w:rPr>
                <w:rFonts w:ascii="Garamond" w:hAnsi="Garamond"/>
                <w:i/>
                <w:szCs w:val="22"/>
                <w:lang w:val="en-US"/>
              </w:rPr>
              <w:t>q</w:t>
            </w:r>
            <w:r w:rsidRPr="0088562B">
              <w:rPr>
                <w:rFonts w:ascii="Garamond" w:hAnsi="Garamond"/>
                <w:szCs w:val="22"/>
                <w:lang w:val="ru-RU"/>
              </w:rPr>
              <w:t xml:space="preserve"> в отношении операционных суток </w:t>
            </w:r>
            <w:r w:rsidRPr="0088562B">
              <w:rPr>
                <w:rFonts w:ascii="Garamond" w:hAnsi="Garamond"/>
                <w:i/>
                <w:position w:val="-6"/>
                <w:szCs w:val="22"/>
              </w:rPr>
              <w:t>d</w:t>
            </w:r>
            <w:r w:rsidRPr="0088562B">
              <w:rPr>
                <w:rFonts w:ascii="Garamond" w:hAnsi="Garamond"/>
                <w:i/>
                <w:position w:val="-6"/>
                <w:szCs w:val="22"/>
                <w:lang w:val="ru-RU"/>
              </w:rPr>
              <w:t xml:space="preserve"> </w:t>
            </w:r>
            <w:r w:rsidRPr="0088562B">
              <w:rPr>
                <w:rFonts w:ascii="Garamond" w:hAnsi="Garamond"/>
                <w:szCs w:val="22"/>
                <w:lang w:val="ru-RU"/>
              </w:rPr>
              <w:t>в соответствии с Методикой формирования входных и выходных данных при проведении конкурентного отбора и определении планового почасового производства и потребления участников оптового рынка,</w:t>
            </w:r>
            <w:r w:rsidRPr="0088562B">
              <w:rPr>
                <w:rFonts w:ascii="Garamond" w:hAnsi="Garamond"/>
                <w:i/>
                <w:szCs w:val="22"/>
                <w:lang w:val="ru-RU"/>
              </w:rPr>
              <w:t xml:space="preserve"> </w:t>
            </w:r>
            <w:r w:rsidRPr="0088562B">
              <w:rPr>
                <w:rFonts w:ascii="Garamond" w:hAnsi="Garamond"/>
                <w:szCs w:val="22"/>
                <w:lang w:val="ru-RU"/>
              </w:rPr>
              <w:t>являющейся приложением к</w:t>
            </w:r>
            <w:r w:rsidRPr="0088562B">
              <w:rPr>
                <w:rFonts w:ascii="Garamond" w:hAnsi="Garamond"/>
                <w:i/>
                <w:szCs w:val="22"/>
                <w:lang w:val="ru-RU"/>
              </w:rPr>
              <w:t xml:space="preserve"> Регламенту проведения конкурентного отбора ценовых заявок на сутки вперед </w:t>
            </w:r>
            <w:r w:rsidRPr="0088562B">
              <w:rPr>
                <w:rFonts w:ascii="Garamond" w:hAnsi="Garamond"/>
                <w:szCs w:val="22"/>
                <w:lang w:val="ru-RU"/>
              </w:rPr>
              <w:t>(Приложение № 7</w:t>
            </w:r>
            <w:r w:rsidRPr="0088562B">
              <w:rPr>
                <w:rFonts w:ascii="Garamond" w:hAnsi="Garamond"/>
                <w:i/>
                <w:szCs w:val="22"/>
                <w:lang w:val="ru-RU"/>
              </w:rPr>
              <w:t xml:space="preserve"> </w:t>
            </w:r>
            <w:r w:rsidRPr="0088562B">
              <w:rPr>
                <w:rFonts w:ascii="Garamond" w:hAnsi="Garamond"/>
                <w:szCs w:val="22"/>
                <w:lang w:val="ru-RU"/>
              </w:rPr>
              <w:t>к</w:t>
            </w:r>
            <w:r w:rsidRPr="0088562B">
              <w:rPr>
                <w:rFonts w:ascii="Garamond" w:hAnsi="Garamond"/>
                <w:i/>
                <w:szCs w:val="22"/>
                <w:lang w:val="ru-RU"/>
              </w:rPr>
              <w:t xml:space="preserve"> Договору о присоединении к торговой системе оптового рынка).</w:t>
            </w:r>
            <w:r w:rsidRPr="0088562B">
              <w:rPr>
                <w:rFonts w:ascii="Garamond" w:hAnsi="Garamond"/>
                <w:szCs w:val="22"/>
                <w:lang w:val="ru-RU"/>
              </w:rPr>
              <w:t xml:space="preserve"> При этом при расчете</w:t>
            </w:r>
            <w:r w:rsidRPr="0088562B">
              <w:rPr>
                <w:rFonts w:ascii="Garamond" w:hAnsi="Garamond"/>
                <w:position w:val="-14"/>
                <w:szCs w:val="22"/>
                <w:lang w:val="ru-RU"/>
              </w:rPr>
              <w:t xml:space="preserve"> </w:t>
            </w:r>
            <w:r w:rsidRPr="0088562B">
              <w:rPr>
                <w:rFonts w:ascii="Garamond" w:hAnsi="Garamond"/>
                <w:position w:val="-14"/>
                <w:szCs w:val="22"/>
              </w:rPr>
              <w:object w:dxaOrig="940" w:dyaOrig="400" w14:anchorId="65935752">
                <v:shape id="_x0000_i1914" type="#_x0000_t75" style="width:47.8pt;height:18.15pt" o:ole="">
                  <v:imagedata r:id="rId1397" o:title=""/>
                </v:shape>
                <o:OLEObject Type="Embed" ProgID="Equation.3" ShapeID="_x0000_i1914" DrawAspect="Content" ObjectID="_1788676808" r:id="rId1398"/>
              </w:object>
            </w:r>
            <w:r w:rsidRPr="0088562B">
              <w:rPr>
                <w:rFonts w:ascii="Garamond" w:hAnsi="Garamond"/>
                <w:szCs w:val="22"/>
              </w:rPr>
              <w:t> </w:t>
            </w:r>
            <w:r w:rsidRPr="0088562B">
              <w:rPr>
                <w:rFonts w:ascii="Garamond" w:hAnsi="Garamond"/>
                <w:szCs w:val="22"/>
                <w:lang w:val="ru-RU"/>
              </w:rPr>
              <w:t>в соответствии с указанной Методикой в качестве величины нижнего предела регулирования по РГЕ применяется суммарный по часам рассматриваемых операционных суток максимум из технического минимума по РГЕ и технологического минимума по РГЕ;</w:t>
            </w:r>
          </w:p>
          <w:p w14:paraId="6B6F2100" w14:textId="77777777" w:rsidR="009960B0" w:rsidRPr="0088562B" w:rsidRDefault="009960B0" w:rsidP="00B93EA4">
            <w:pPr>
              <w:pStyle w:val="subsubclauseindent"/>
              <w:spacing w:before="60" w:after="60"/>
              <w:ind w:left="0"/>
              <w:rPr>
                <w:rFonts w:ascii="Garamond" w:hAnsi="Garamond"/>
                <w:szCs w:val="22"/>
                <w:lang w:val="ru-RU"/>
              </w:rPr>
            </w:pPr>
            <w:r w:rsidRPr="0088562B">
              <w:rPr>
                <w:rFonts w:ascii="Garamond" w:hAnsi="Garamond"/>
                <w:i/>
                <w:szCs w:val="22"/>
                <w:lang w:val="en-US"/>
              </w:rPr>
              <w:t>l</w:t>
            </w:r>
            <w:r w:rsidRPr="0088562B">
              <w:rPr>
                <w:rFonts w:ascii="Garamond" w:hAnsi="Garamond"/>
                <w:i/>
                <w:szCs w:val="22"/>
                <w:lang w:val="ru-RU"/>
              </w:rPr>
              <w:t xml:space="preserve"> </w:t>
            </w:r>
            <w:r w:rsidRPr="0088562B">
              <w:rPr>
                <w:rFonts w:ascii="Garamond" w:hAnsi="Garamond"/>
                <w:szCs w:val="22"/>
                <w:lang w:val="ru-RU"/>
              </w:rPr>
              <w:t>≥0 – номер ступени;</w:t>
            </w:r>
          </w:p>
          <w:p w14:paraId="2151E707" w14:textId="77777777" w:rsidR="009960B0" w:rsidRPr="0088562B" w:rsidRDefault="009960B0" w:rsidP="00B93EA4">
            <w:pPr>
              <w:pStyle w:val="subsubclauseindent"/>
              <w:spacing w:after="0"/>
              <w:ind w:left="0"/>
              <w:rPr>
                <w:rFonts w:ascii="Garamond" w:hAnsi="Garamond"/>
                <w:szCs w:val="22"/>
                <w:lang w:val="ru-RU"/>
              </w:rPr>
            </w:pPr>
            <w:r w:rsidRPr="0088562B">
              <w:rPr>
                <w:rFonts w:ascii="Garamond" w:hAnsi="Garamond"/>
                <w:position w:val="-14"/>
                <w:szCs w:val="22"/>
              </w:rPr>
              <w:object w:dxaOrig="1480" w:dyaOrig="400" w14:anchorId="6089E49D">
                <v:shape id="_x0000_i1915" type="#_x0000_t75" style="width:77.4pt;height:18.15pt" o:ole="">
                  <v:imagedata r:id="rId1399" o:title=""/>
                </v:shape>
                <o:OLEObject Type="Embed" ProgID="Equation.3" ShapeID="_x0000_i1915" DrawAspect="Content" ObjectID="_1788676809" r:id="rId1400"/>
              </w:object>
            </w:r>
            <w:r w:rsidRPr="0088562B">
              <w:rPr>
                <w:rFonts w:ascii="Garamond" w:hAnsi="Garamond"/>
                <w:szCs w:val="22"/>
                <w:lang w:val="ru-RU"/>
              </w:rPr>
              <w:t>– объем ступени, предшествующей нулевой, равен нулю;</w:t>
            </w:r>
          </w:p>
          <w:p w14:paraId="5E18ABEB" w14:textId="77777777" w:rsidR="009960B0" w:rsidRPr="0088562B" w:rsidRDefault="009960B0" w:rsidP="00B93EA4">
            <w:pPr>
              <w:pStyle w:val="21"/>
              <w:keepNext w:val="0"/>
              <w:keepLines w:val="0"/>
              <w:widowControl w:val="0"/>
              <w:tabs>
                <w:tab w:val="clear" w:pos="643"/>
                <w:tab w:val="clear" w:pos="1260"/>
              </w:tabs>
              <w:spacing w:before="60" w:after="60"/>
              <w:ind w:left="283" w:firstLine="0"/>
              <w:rPr>
                <w:szCs w:val="22"/>
              </w:rPr>
            </w:pPr>
            <w:r w:rsidRPr="0088562B">
              <w:rPr>
                <w:szCs w:val="22"/>
              </w:rPr>
              <w:t xml:space="preserve">если </w:t>
            </w:r>
            <w:r w:rsidRPr="0088562B">
              <w:rPr>
                <w:i/>
                <w:szCs w:val="22"/>
                <w:lang w:val="en-US"/>
              </w:rPr>
              <w:t>l</w:t>
            </w:r>
            <w:r w:rsidRPr="0088562B">
              <w:rPr>
                <w:szCs w:val="22"/>
              </w:rPr>
              <w:t xml:space="preserve">&gt;0, то </w:t>
            </w:r>
            <w:r w:rsidRPr="0088562B">
              <w:rPr>
                <w:position w:val="-14"/>
                <w:szCs w:val="22"/>
                <w:lang w:val="en-GB"/>
              </w:rPr>
              <w:object w:dxaOrig="1120" w:dyaOrig="400" w14:anchorId="25145698">
                <v:shape id="_x0000_i1916" type="#_x0000_t75" style="width:1in;height:24.2pt" o:ole="">
                  <v:imagedata r:id="rId1401" o:title=""/>
                </v:shape>
                <o:OLEObject Type="Embed" ProgID="Equation.3" ShapeID="_x0000_i1916" DrawAspect="Content" ObjectID="_1788676810" r:id="rId1402"/>
              </w:object>
            </w:r>
            <w:r w:rsidRPr="0088562B">
              <w:rPr>
                <w:szCs w:val="22"/>
              </w:rPr>
              <w:t xml:space="preserve"> [руб./МВт</w:t>
            </w:r>
            <w:r w:rsidRPr="0088562B">
              <w:rPr>
                <w:szCs w:val="22"/>
              </w:rPr>
              <w:sym w:font="Symbol" w:char="F0D7"/>
            </w:r>
            <w:r w:rsidRPr="0088562B">
              <w:rPr>
                <w:szCs w:val="22"/>
              </w:rPr>
              <w:t xml:space="preserve">ч] – цена модельной пары «цена – количество» </w:t>
            </w:r>
            <w:r w:rsidRPr="0088562B">
              <w:rPr>
                <w:i/>
                <w:szCs w:val="22"/>
                <w:lang w:val="en-US"/>
              </w:rPr>
              <w:t>l</w:t>
            </w:r>
            <w:r w:rsidRPr="0088562B">
              <w:rPr>
                <w:szCs w:val="22"/>
              </w:rPr>
              <w:t xml:space="preserve">, сформированной для ГТП генерации </w:t>
            </w:r>
            <w:r w:rsidRPr="0088562B">
              <w:rPr>
                <w:i/>
                <w:szCs w:val="22"/>
                <w:lang w:val="en-US"/>
              </w:rPr>
              <w:t>q</w:t>
            </w:r>
            <w:r w:rsidRPr="0088562B">
              <w:rPr>
                <w:szCs w:val="22"/>
              </w:rPr>
              <w:t xml:space="preserve"> в отношении операционных суток </w:t>
            </w:r>
            <w:r w:rsidRPr="0088562B">
              <w:rPr>
                <w:i/>
                <w:position w:val="-6"/>
                <w:szCs w:val="22"/>
                <w:lang w:val="en-US"/>
              </w:rPr>
              <w:t>d</w:t>
            </w:r>
            <w:r w:rsidRPr="0088562B">
              <w:rPr>
                <w:position w:val="-6"/>
                <w:szCs w:val="22"/>
              </w:rPr>
              <w:t xml:space="preserve"> </w:t>
            </w:r>
            <w:r w:rsidRPr="0088562B">
              <w:rPr>
                <w:szCs w:val="22"/>
              </w:rPr>
              <w:t>в соответствии с Методикой формирования входных и выходных данных при проведении конкурентного отбора и определении планового почасового производства и потребления участников оптового рынка,</w:t>
            </w:r>
            <w:r w:rsidRPr="0088562B">
              <w:rPr>
                <w:i/>
                <w:szCs w:val="22"/>
              </w:rPr>
              <w:t xml:space="preserve"> </w:t>
            </w:r>
            <w:r w:rsidRPr="0088562B">
              <w:rPr>
                <w:szCs w:val="22"/>
              </w:rPr>
              <w:t>являющейся приложением к</w:t>
            </w:r>
            <w:r w:rsidRPr="0088562B">
              <w:rPr>
                <w:i/>
                <w:szCs w:val="22"/>
              </w:rPr>
              <w:t xml:space="preserve"> Регламенту проведения конкурентного отбора ценовых заявок на сутки вперед </w:t>
            </w:r>
            <w:r w:rsidRPr="0088562B">
              <w:rPr>
                <w:szCs w:val="22"/>
              </w:rPr>
              <w:t>(Приложение № 7</w:t>
            </w:r>
            <w:r w:rsidRPr="0088562B">
              <w:rPr>
                <w:i/>
                <w:szCs w:val="22"/>
              </w:rPr>
              <w:t xml:space="preserve"> </w:t>
            </w:r>
            <w:r w:rsidRPr="0088562B">
              <w:rPr>
                <w:szCs w:val="22"/>
              </w:rPr>
              <w:t>к</w:t>
            </w:r>
            <w:r w:rsidRPr="0088562B">
              <w:rPr>
                <w:i/>
                <w:szCs w:val="22"/>
              </w:rPr>
              <w:t xml:space="preserve"> Договору о присоединении к торговой системе оптового рынка). </w:t>
            </w:r>
            <w:r w:rsidRPr="0088562B">
              <w:rPr>
                <w:szCs w:val="22"/>
              </w:rPr>
              <w:t>При этом при расчете</w:t>
            </w:r>
            <w:r w:rsidRPr="0088562B">
              <w:rPr>
                <w:position w:val="-14"/>
                <w:szCs w:val="22"/>
              </w:rPr>
              <w:t xml:space="preserve"> </w:t>
            </w:r>
            <w:r w:rsidRPr="0088562B">
              <w:rPr>
                <w:position w:val="-14"/>
                <w:szCs w:val="22"/>
                <w:lang w:val="en-GB"/>
              </w:rPr>
              <w:object w:dxaOrig="1120" w:dyaOrig="400" w14:anchorId="184ACCDA">
                <v:shape id="_x0000_i1917" type="#_x0000_t75" style="width:1in;height:24.2pt" o:ole="">
                  <v:imagedata r:id="rId1403" o:title=""/>
                </v:shape>
                <o:OLEObject Type="Embed" ProgID="Equation.3" ShapeID="_x0000_i1917" DrawAspect="Content" ObjectID="_1788676811" r:id="rId1404"/>
              </w:object>
            </w:r>
            <w:r w:rsidRPr="0088562B">
              <w:rPr>
                <w:szCs w:val="22"/>
              </w:rPr>
              <w:t> в соответствии с указанной Методикой в качестве величины нижнего предела регулирования по РГЕ применяется суммарный по часам рассматриваемых операционных суток максимум из технического минимума по РГЕ и технологического минимума по РГЕ;</w:t>
            </w:r>
          </w:p>
          <w:p w14:paraId="73882EEF" w14:textId="77777777" w:rsidR="009960B0" w:rsidRPr="0088562B" w:rsidRDefault="009960B0" w:rsidP="00B93EA4">
            <w:pPr>
              <w:pStyle w:val="subsubclauseindent"/>
              <w:spacing w:after="0"/>
              <w:ind w:left="0"/>
              <w:rPr>
                <w:rFonts w:ascii="Garamond" w:hAnsi="Garamond"/>
                <w:szCs w:val="22"/>
                <w:lang w:val="ru-RU"/>
              </w:rPr>
            </w:pPr>
            <w:r w:rsidRPr="0088562B">
              <w:rPr>
                <w:rFonts w:ascii="Garamond" w:hAnsi="Garamond"/>
                <w:szCs w:val="22"/>
                <w:lang w:val="ru-RU"/>
              </w:rPr>
              <w:t xml:space="preserve">если </w:t>
            </w:r>
            <w:r w:rsidRPr="0088562B">
              <w:rPr>
                <w:rFonts w:ascii="Garamond" w:hAnsi="Garamond"/>
                <w:i/>
                <w:szCs w:val="22"/>
                <w:lang w:val="en-US"/>
              </w:rPr>
              <w:t>l</w:t>
            </w:r>
            <w:r w:rsidRPr="0088562B">
              <w:rPr>
                <w:rFonts w:ascii="Garamond" w:hAnsi="Garamond"/>
                <w:szCs w:val="22"/>
                <w:lang w:val="ru-RU"/>
              </w:rPr>
              <w:t xml:space="preserve">=0, то </w:t>
            </w:r>
          </w:p>
          <w:p w14:paraId="4A7D7B7D" w14:textId="77777777" w:rsidR="009960B0" w:rsidRPr="0088562B" w:rsidRDefault="009960B0" w:rsidP="00B93EA4">
            <w:pPr>
              <w:pStyle w:val="subsubclauseindent"/>
              <w:spacing w:after="0"/>
              <w:ind w:left="0"/>
              <w:rPr>
                <w:rFonts w:ascii="Garamond" w:hAnsi="Garamond"/>
                <w:szCs w:val="22"/>
                <w:lang w:val="ru-RU"/>
              </w:rPr>
            </w:pPr>
            <w:r w:rsidRPr="0088562B">
              <w:rPr>
                <w:rFonts w:ascii="Garamond" w:hAnsi="Garamond"/>
                <w:position w:val="-14"/>
                <w:szCs w:val="22"/>
              </w:rPr>
              <w:object w:dxaOrig="2480" w:dyaOrig="400" w14:anchorId="08A1938D">
                <v:shape id="_x0000_i1918" type="#_x0000_t75" style="width:162.15pt;height:24.2pt" o:ole="">
                  <v:imagedata r:id="rId1405" o:title=""/>
                </v:shape>
                <o:OLEObject Type="Embed" ProgID="Equation.3" ShapeID="_x0000_i1918" DrawAspect="Content" ObjectID="_1788676812" r:id="rId1406"/>
              </w:object>
            </w:r>
            <w:r w:rsidRPr="0088562B">
              <w:rPr>
                <w:rFonts w:ascii="Garamond" w:hAnsi="Garamond"/>
                <w:szCs w:val="22"/>
                <w:lang w:val="ru-RU"/>
              </w:rPr>
              <w:t>в случае выполнения каждого из следующих условий:</w:t>
            </w:r>
          </w:p>
          <w:p w14:paraId="4AF73D35" w14:textId="77777777" w:rsidR="009960B0" w:rsidRPr="0088562B" w:rsidRDefault="009960B0" w:rsidP="009960B0">
            <w:pPr>
              <w:pStyle w:val="subsubclauseindent"/>
              <w:numPr>
                <w:ilvl w:val="0"/>
                <w:numId w:val="19"/>
              </w:numPr>
              <w:spacing w:after="0"/>
              <w:ind w:left="156" w:firstLine="0"/>
              <w:rPr>
                <w:rFonts w:ascii="Garamond" w:hAnsi="Garamond"/>
                <w:szCs w:val="22"/>
              </w:rPr>
            </w:pPr>
            <w:r w:rsidRPr="0088562B">
              <w:rPr>
                <w:rFonts w:ascii="Garamond" w:hAnsi="Garamond"/>
                <w:szCs w:val="22"/>
                <w:lang w:val="ru-RU"/>
              </w:rPr>
              <w:t xml:space="preserve">объем ценопринимающей части интегральной ценовой заявки, поданной в отношении рассматриваемой ГТП генерации, не превышает величину просуммированного по часам операционных суток суммарного по РГЕ, включенным в данную </w:t>
            </w:r>
            <w:r w:rsidRPr="0088562B">
              <w:rPr>
                <w:rFonts w:ascii="Garamond" w:hAnsi="Garamond"/>
                <w:szCs w:val="22"/>
              </w:rPr>
              <w:t>ГТП, максимума из технического минимума и технологического минимума;</w:t>
            </w:r>
          </w:p>
          <w:p w14:paraId="09F3E915" w14:textId="77777777" w:rsidR="009960B0" w:rsidRPr="0088562B" w:rsidRDefault="009960B0" w:rsidP="009960B0">
            <w:pPr>
              <w:pStyle w:val="subsubclauseindent"/>
              <w:numPr>
                <w:ilvl w:val="0"/>
                <w:numId w:val="19"/>
              </w:numPr>
              <w:spacing w:after="0"/>
              <w:ind w:left="156" w:firstLine="0"/>
              <w:rPr>
                <w:rFonts w:ascii="Garamond" w:hAnsi="Garamond"/>
                <w:szCs w:val="22"/>
                <w:lang w:val="ru-RU"/>
              </w:rPr>
            </w:pPr>
            <w:r w:rsidRPr="0088562B">
              <w:rPr>
                <w:rFonts w:ascii="Garamond" w:hAnsi="Garamond"/>
                <w:szCs w:val="22"/>
                <w:lang w:val="ru-RU"/>
              </w:rPr>
              <w:t xml:space="preserve">указанная заявка участника содержит ступень с </w:t>
            </w:r>
            <w:r w:rsidRPr="0088562B">
              <w:rPr>
                <w:rFonts w:ascii="Garamond" w:hAnsi="Garamond"/>
                <w:i/>
                <w:szCs w:val="22"/>
                <w:lang w:val="en-US"/>
              </w:rPr>
              <w:t>l</w:t>
            </w:r>
            <w:r w:rsidRPr="0088562B">
              <w:rPr>
                <w:rFonts w:ascii="Garamond" w:hAnsi="Garamond"/>
                <w:szCs w:val="22"/>
                <w:lang w:val="ru-RU"/>
              </w:rPr>
              <w:t>=1;</w:t>
            </w:r>
          </w:p>
          <w:p w14:paraId="6D418166" w14:textId="77777777" w:rsidR="009960B0" w:rsidRPr="0088562B" w:rsidRDefault="009960B0" w:rsidP="00B93EA4">
            <w:pPr>
              <w:pStyle w:val="subsubclauseindent"/>
              <w:spacing w:after="0"/>
              <w:ind w:left="0"/>
              <w:rPr>
                <w:rFonts w:ascii="Garamond" w:hAnsi="Garamond"/>
                <w:szCs w:val="22"/>
                <w:lang w:val="ru-RU"/>
              </w:rPr>
            </w:pPr>
            <w:r w:rsidRPr="0088562B">
              <w:rPr>
                <w:rFonts w:ascii="Garamond" w:hAnsi="Garamond"/>
                <w:position w:val="-14"/>
                <w:szCs w:val="22"/>
              </w:rPr>
              <w:object w:dxaOrig="1520" w:dyaOrig="400" w14:anchorId="39A63F39">
                <v:shape id="_x0000_i1919" type="#_x0000_t75" style="width:101.6pt;height:24.2pt" o:ole="">
                  <v:imagedata r:id="rId1407" o:title=""/>
                </v:shape>
                <o:OLEObject Type="Embed" ProgID="Equation.3" ShapeID="_x0000_i1919" DrawAspect="Content" ObjectID="_1788676813" r:id="rId1408"/>
              </w:object>
            </w:r>
            <w:r w:rsidRPr="0088562B">
              <w:rPr>
                <w:rFonts w:ascii="Garamond" w:hAnsi="Garamond"/>
                <w:szCs w:val="22"/>
                <w:lang w:val="ru-RU"/>
              </w:rPr>
              <w:t>в ином случае;</w:t>
            </w:r>
          </w:p>
          <w:p w14:paraId="050E1DCB" w14:textId="77777777" w:rsidR="009960B0" w:rsidRPr="0088562B" w:rsidRDefault="009960B0" w:rsidP="00B93EA4">
            <w:pPr>
              <w:pStyle w:val="21"/>
              <w:keepNext w:val="0"/>
              <w:keepLines w:val="0"/>
              <w:widowControl w:val="0"/>
              <w:tabs>
                <w:tab w:val="clear" w:pos="643"/>
                <w:tab w:val="clear" w:pos="1260"/>
              </w:tabs>
              <w:spacing w:before="60" w:after="60"/>
              <w:ind w:left="283" w:firstLine="0"/>
              <w:rPr>
                <w:szCs w:val="22"/>
              </w:rPr>
            </w:pPr>
            <w:r w:rsidRPr="0088562B">
              <w:rPr>
                <w:position w:val="-14"/>
                <w:szCs w:val="22"/>
                <w:lang w:val="en-GB"/>
              </w:rPr>
              <w:object w:dxaOrig="1240" w:dyaOrig="420" w14:anchorId="39D42D9F">
                <v:shape id="_x0000_i1920" type="#_x0000_t75" style="width:1in;height:24.2pt" o:ole="">
                  <v:imagedata r:id="rId1409" o:title=""/>
                </v:shape>
                <o:OLEObject Type="Embed" ProgID="Equation.3" ShapeID="_x0000_i1920" DrawAspect="Content" ObjectID="_1788676814" r:id="rId1410"/>
              </w:object>
            </w:r>
            <w:r w:rsidRPr="0088562B">
              <w:rPr>
                <w:szCs w:val="22"/>
              </w:rPr>
              <w:t xml:space="preserve">― регулируемая цена (тариф) на электрическую энергию, установленная федеральным органом исполнительной власти в области государственного регулирования тарифов в отношении генерирующих объектов, за счет которых формируется перспективный технологический резерв мощности, и которые отнесены к ГТП генерации </w:t>
            </w:r>
            <w:r w:rsidRPr="0088562B">
              <w:rPr>
                <w:i/>
                <w:szCs w:val="22"/>
                <w:lang w:val="en-US"/>
              </w:rPr>
              <w:t>q</w:t>
            </w:r>
            <w:r w:rsidRPr="0088562B">
              <w:rPr>
                <w:szCs w:val="22"/>
              </w:rPr>
              <w:t>;</w:t>
            </w:r>
          </w:p>
          <w:p w14:paraId="0999B26A" w14:textId="77777777" w:rsidR="009960B0" w:rsidRPr="0088562B" w:rsidRDefault="009960B0" w:rsidP="00B93EA4">
            <w:pPr>
              <w:pStyle w:val="21"/>
              <w:keepNext w:val="0"/>
              <w:keepLines w:val="0"/>
              <w:widowControl w:val="0"/>
              <w:tabs>
                <w:tab w:val="clear" w:pos="643"/>
                <w:tab w:val="clear" w:pos="1260"/>
              </w:tabs>
              <w:spacing w:before="60" w:after="60"/>
              <w:ind w:left="283" w:firstLine="0"/>
              <w:rPr>
                <w:szCs w:val="22"/>
              </w:rPr>
            </w:pPr>
            <w:r w:rsidRPr="0088562B">
              <w:rPr>
                <w:position w:val="-14"/>
                <w:szCs w:val="22"/>
                <w:lang w:val="en-GB"/>
              </w:rPr>
              <w:object w:dxaOrig="520" w:dyaOrig="400" w14:anchorId="1BE70448">
                <v:shape id="_x0000_i1921" type="#_x0000_t75" style="width:24.2pt;height:18.15pt" o:ole="">
                  <v:imagedata r:id="rId1411" o:title=""/>
                </v:shape>
                <o:OLEObject Type="Embed" ProgID="Equation.3" ShapeID="_x0000_i1921" DrawAspect="Content" ObjectID="_1788676815" r:id="rId1412"/>
              </w:object>
            </w:r>
            <w:r w:rsidRPr="0088562B">
              <w:rPr>
                <w:szCs w:val="22"/>
              </w:rPr>
              <w:t>― цена электроэнергии в ГТП потребления, рассчитанная для целей расчета стоимости электроэнергии на сутки вперед, определенная в соответствии с п. 5.3.3 настоящего Регламента;</w:t>
            </w:r>
          </w:p>
          <w:p w14:paraId="685E52CA" w14:textId="77777777" w:rsidR="009960B0" w:rsidRPr="0088562B" w:rsidRDefault="009960B0" w:rsidP="00B93EA4">
            <w:pPr>
              <w:pStyle w:val="subsubclauseindent"/>
              <w:spacing w:before="60" w:after="60"/>
              <w:ind w:left="0"/>
              <w:rPr>
                <w:rFonts w:ascii="Garamond" w:hAnsi="Garamond"/>
                <w:szCs w:val="22"/>
                <w:lang w:val="ru-RU"/>
              </w:rPr>
            </w:pPr>
            <w:r w:rsidRPr="0088562B">
              <w:rPr>
                <w:rFonts w:ascii="Garamond" w:hAnsi="Garamond"/>
                <w:i/>
                <w:szCs w:val="22"/>
              </w:rPr>
              <w:t>i</w:t>
            </w:r>
            <w:r w:rsidRPr="0088562B">
              <w:rPr>
                <w:rFonts w:ascii="Garamond" w:hAnsi="Garamond"/>
                <w:szCs w:val="22"/>
                <w:lang w:val="ru-RU"/>
              </w:rPr>
              <w:t xml:space="preserve"> – участник оптового рынка;</w:t>
            </w:r>
          </w:p>
          <w:p w14:paraId="059AF7C3" w14:textId="77777777" w:rsidR="009960B0" w:rsidRPr="0088562B" w:rsidRDefault="009960B0" w:rsidP="00B93EA4">
            <w:pPr>
              <w:pStyle w:val="subsubclauseindent"/>
              <w:spacing w:before="60" w:after="60"/>
              <w:ind w:left="0"/>
              <w:rPr>
                <w:rFonts w:ascii="Garamond" w:hAnsi="Garamond"/>
                <w:szCs w:val="22"/>
                <w:lang w:val="ru-RU"/>
              </w:rPr>
            </w:pPr>
            <w:r w:rsidRPr="0088562B">
              <w:rPr>
                <w:rFonts w:ascii="Garamond" w:hAnsi="Garamond"/>
                <w:i/>
                <w:szCs w:val="22"/>
                <w:lang w:val="en-US"/>
              </w:rPr>
              <w:t>q</w:t>
            </w:r>
            <w:r w:rsidRPr="0088562B">
              <w:rPr>
                <w:rFonts w:ascii="Garamond" w:hAnsi="Garamond"/>
                <w:szCs w:val="22"/>
                <w:lang w:val="ru-RU"/>
              </w:rPr>
              <w:t xml:space="preserve"> – ГТП генерации;</w:t>
            </w:r>
          </w:p>
          <w:p w14:paraId="251FA84B" w14:textId="77777777" w:rsidR="009960B0" w:rsidRPr="0088562B" w:rsidRDefault="009960B0" w:rsidP="00B93EA4">
            <w:pPr>
              <w:pStyle w:val="subsubclauseindent"/>
              <w:spacing w:before="60" w:after="60"/>
              <w:ind w:left="0"/>
              <w:rPr>
                <w:rFonts w:ascii="Garamond" w:hAnsi="Garamond"/>
                <w:szCs w:val="22"/>
                <w:lang w:val="ru-RU"/>
              </w:rPr>
            </w:pPr>
            <w:r w:rsidRPr="0088562B">
              <w:rPr>
                <w:rFonts w:ascii="Garamond" w:hAnsi="Garamond"/>
                <w:position w:val="-6"/>
                <w:szCs w:val="22"/>
              </w:rPr>
              <w:object w:dxaOrig="160" w:dyaOrig="200" w14:anchorId="089BF7A1">
                <v:shape id="_x0000_i1922" type="#_x0000_t75" style="width:18.15pt;height:18.15pt" o:ole="">
                  <v:imagedata r:id="rId1413" o:title=""/>
                </v:shape>
                <o:OLEObject Type="Embed" ProgID="Equation.3" ShapeID="_x0000_i1922" DrawAspect="Content" ObjectID="_1788676816" r:id="rId1414"/>
              </w:object>
            </w:r>
            <w:r w:rsidRPr="0088562B">
              <w:rPr>
                <w:rFonts w:ascii="Garamond" w:hAnsi="Garamond"/>
                <w:szCs w:val="22"/>
                <w:lang w:val="ru-RU"/>
              </w:rPr>
              <w:t>– операционные сутки;</w:t>
            </w:r>
          </w:p>
          <w:p w14:paraId="4A87FE6B" w14:textId="77777777" w:rsidR="009960B0" w:rsidRPr="0088562B" w:rsidRDefault="009960B0" w:rsidP="00B93EA4">
            <w:pPr>
              <w:pStyle w:val="subsubclauseindent"/>
              <w:spacing w:before="60" w:after="60"/>
              <w:ind w:left="0"/>
              <w:rPr>
                <w:rFonts w:ascii="Garamond" w:hAnsi="Garamond"/>
                <w:szCs w:val="22"/>
                <w:lang w:val="ru-RU"/>
              </w:rPr>
            </w:pPr>
            <w:r w:rsidRPr="0088562B">
              <w:rPr>
                <w:rFonts w:ascii="Garamond" w:hAnsi="Garamond"/>
                <w:i/>
                <w:szCs w:val="22"/>
              </w:rPr>
              <w:t>h</w:t>
            </w:r>
            <w:r w:rsidRPr="0088562B">
              <w:rPr>
                <w:rFonts w:ascii="Garamond" w:hAnsi="Garamond"/>
                <w:szCs w:val="22"/>
                <w:lang w:val="ru-RU"/>
              </w:rPr>
              <w:t xml:space="preserve"> – час операционных суток.</w:t>
            </w:r>
          </w:p>
          <w:p w14:paraId="5E38190C" w14:textId="77777777" w:rsidR="009960B0" w:rsidRPr="0088562B" w:rsidRDefault="009960B0" w:rsidP="00AD2F5B">
            <w:pPr>
              <w:pStyle w:val="3"/>
              <w:widowControl w:val="0"/>
              <w:numPr>
                <w:ilvl w:val="0"/>
                <w:numId w:val="0"/>
              </w:numPr>
              <w:rPr>
                <w:rFonts w:ascii="Garamond" w:hAnsi="Garamond"/>
                <w:b w:val="0"/>
                <w:bCs w:val="0"/>
                <w:sz w:val="22"/>
                <w:szCs w:val="22"/>
              </w:rPr>
            </w:pPr>
          </w:p>
        </w:tc>
        <w:tc>
          <w:tcPr>
            <w:tcW w:w="7201" w:type="dxa"/>
          </w:tcPr>
          <w:p w14:paraId="2925DAD2" w14:textId="77777777" w:rsidR="009960B0" w:rsidRPr="0088562B" w:rsidRDefault="009960B0" w:rsidP="00B93EA4">
            <w:pPr>
              <w:pStyle w:val="subsubclauseindent"/>
              <w:spacing w:before="60" w:after="60"/>
              <w:ind w:left="0"/>
              <w:rPr>
                <w:rFonts w:ascii="Garamond" w:hAnsi="Garamond"/>
                <w:szCs w:val="22"/>
                <w:lang w:val="ru-RU"/>
              </w:rPr>
            </w:pPr>
            <w:r w:rsidRPr="0088562B">
              <w:rPr>
                <w:rFonts w:ascii="Garamond" w:hAnsi="Garamond"/>
                <w:szCs w:val="22"/>
                <w:lang w:val="ru-RU"/>
              </w:rPr>
              <w:t xml:space="preserve">В случае если рассматриваемый час операционных суток </w:t>
            </w:r>
            <w:r w:rsidRPr="0088562B">
              <w:rPr>
                <w:rFonts w:ascii="Garamond" w:hAnsi="Garamond"/>
                <w:i/>
                <w:szCs w:val="22"/>
                <w:lang w:val="en-US"/>
              </w:rPr>
              <w:t>h</w:t>
            </w:r>
            <w:r w:rsidRPr="0088562B">
              <w:rPr>
                <w:rFonts w:ascii="Garamond" w:hAnsi="Garamond"/>
                <w:szCs w:val="22"/>
                <w:lang w:val="ru-RU"/>
              </w:rPr>
              <w:t xml:space="preserve"> отнесен к периоду действия введенного в установленном порядке государственного регулирования цен (тарифов) в данной ценовой зоне, КО рассчитывает величину </w:t>
            </w:r>
            <w:r w:rsidRPr="0088562B">
              <w:rPr>
                <w:rFonts w:ascii="Garamond" w:hAnsi="Garamond"/>
                <w:position w:val="-14"/>
                <w:szCs w:val="22"/>
              </w:rPr>
              <w:object w:dxaOrig="639" w:dyaOrig="380" w14:anchorId="62779B2D">
                <v:shape id="_x0000_i1923" type="#_x0000_t75" style="width:42.4pt;height:24.2pt" o:ole="">
                  <v:imagedata r:id="rId1285" o:title=""/>
                </v:shape>
                <o:OLEObject Type="Embed" ProgID="Equation.3" ShapeID="_x0000_i1923" DrawAspect="Content" ObjectID="_1788676817" r:id="rId1415"/>
              </w:object>
            </w:r>
            <w:r w:rsidRPr="0088562B">
              <w:rPr>
                <w:rFonts w:ascii="Garamond" w:hAnsi="Garamond"/>
                <w:szCs w:val="22"/>
                <w:lang w:val="ru-RU"/>
              </w:rPr>
              <w:t xml:space="preserve"> в соответствии с формулами:</w:t>
            </w:r>
          </w:p>
          <w:p w14:paraId="2C486EA0" w14:textId="77777777" w:rsidR="009960B0" w:rsidRPr="0088562B" w:rsidRDefault="009960B0" w:rsidP="00B93EA4">
            <w:pPr>
              <w:pStyle w:val="subsubclauseindent"/>
              <w:spacing w:before="60" w:after="60"/>
              <w:ind w:left="0"/>
              <w:rPr>
                <w:rFonts w:ascii="Garamond" w:hAnsi="Garamond"/>
                <w:szCs w:val="22"/>
                <w:lang w:val="ru-RU"/>
              </w:rPr>
            </w:pPr>
            <w:r w:rsidRPr="0088562B">
              <w:rPr>
                <w:rFonts w:ascii="Garamond" w:hAnsi="Garamond"/>
                <w:position w:val="-16"/>
                <w:szCs w:val="22"/>
              </w:rPr>
              <w:object w:dxaOrig="5060" w:dyaOrig="420" w14:anchorId="2188F653">
                <v:shape id="_x0000_i1924" type="#_x0000_t75" style="width:4in;height:24.2pt" o:ole="">
                  <v:imagedata r:id="rId1287" o:title=""/>
                </v:shape>
                <o:OLEObject Type="Embed" ProgID="Equation.3" ShapeID="_x0000_i1924" DrawAspect="Content" ObjectID="_1788676818" r:id="rId1416"/>
              </w:object>
            </w:r>
            <w:r w:rsidRPr="0088562B">
              <w:rPr>
                <w:rFonts w:ascii="Garamond" w:hAnsi="Garamond"/>
                <w:szCs w:val="22"/>
                <w:lang w:val="ru-RU"/>
              </w:rPr>
              <w:t>,</w:t>
            </w:r>
          </w:p>
          <w:p w14:paraId="71C8BCC6" w14:textId="77777777" w:rsidR="009960B0" w:rsidRPr="0088562B" w:rsidRDefault="009960B0" w:rsidP="00B93EA4">
            <w:pPr>
              <w:pStyle w:val="subsubclauseindent"/>
              <w:spacing w:before="60" w:after="60"/>
              <w:ind w:left="0"/>
              <w:rPr>
                <w:rFonts w:ascii="Garamond" w:hAnsi="Garamond"/>
                <w:szCs w:val="22"/>
                <w:lang w:val="ru-RU"/>
              </w:rPr>
            </w:pPr>
            <w:r w:rsidRPr="0088562B">
              <w:rPr>
                <w:rFonts w:ascii="Garamond" w:hAnsi="Garamond"/>
                <w:szCs w:val="22"/>
                <w:lang w:val="ru-RU"/>
              </w:rPr>
              <w:t>где</w:t>
            </w:r>
            <w:r w:rsidRPr="0088562B">
              <w:rPr>
                <w:rFonts w:ascii="Garamond" w:hAnsi="Garamond"/>
                <w:position w:val="-32"/>
                <w:szCs w:val="22"/>
                <w:lang w:val="ru-RU"/>
              </w:rPr>
              <w:t xml:space="preserve"> </w:t>
            </w:r>
            <w:r w:rsidRPr="0088562B">
              <w:rPr>
                <w:rFonts w:ascii="Garamond" w:hAnsi="Garamond"/>
                <w:position w:val="-32"/>
                <w:szCs w:val="22"/>
              </w:rPr>
              <w:object w:dxaOrig="3960" w:dyaOrig="760" w14:anchorId="1E5E93FD">
                <v:shape id="_x0000_i1925" type="#_x0000_t75" style="width:3in;height:42.4pt" o:ole="">
                  <v:imagedata r:id="rId1289" o:title=""/>
                </v:shape>
                <o:OLEObject Type="Embed" ProgID="Equation.3" ShapeID="_x0000_i1925" DrawAspect="Content" ObjectID="_1788676819" r:id="rId1417"/>
              </w:object>
            </w:r>
            <w:r w:rsidRPr="0088562B">
              <w:rPr>
                <w:rFonts w:ascii="Garamond" w:hAnsi="Garamond"/>
                <w:szCs w:val="22"/>
                <w:lang w:val="ru-RU"/>
              </w:rPr>
              <w:t>;</w:t>
            </w:r>
          </w:p>
          <w:p w14:paraId="3CFEF12A" w14:textId="77777777" w:rsidR="009960B0" w:rsidRPr="0088562B" w:rsidRDefault="009960B0" w:rsidP="00B93EA4">
            <w:pPr>
              <w:pStyle w:val="subsubclauseindent"/>
              <w:spacing w:after="0"/>
              <w:ind w:left="0"/>
              <w:rPr>
                <w:rFonts w:ascii="Garamond" w:hAnsi="Garamond"/>
                <w:szCs w:val="22"/>
                <w:lang w:val="ru-RU"/>
              </w:rPr>
            </w:pPr>
            <w:r w:rsidRPr="0088562B">
              <w:rPr>
                <w:rFonts w:ascii="Garamond" w:hAnsi="Garamond"/>
                <w:position w:val="-14"/>
                <w:szCs w:val="22"/>
              </w:rPr>
              <w:object w:dxaOrig="1120" w:dyaOrig="400" w14:anchorId="2D600F7A">
                <v:shape id="_x0000_i1926" type="#_x0000_t75" style="width:1in;height:24.2pt" o:ole="">
                  <v:imagedata r:id="rId1291" o:title=""/>
                </v:shape>
                <o:OLEObject Type="Embed" ProgID="Equation.3" ShapeID="_x0000_i1926" DrawAspect="Content" ObjectID="_1788676820" r:id="rId1418"/>
              </w:object>
            </w:r>
            <w:r w:rsidRPr="0088562B">
              <w:rPr>
                <w:rFonts w:ascii="Garamond" w:hAnsi="Garamond"/>
                <w:szCs w:val="22"/>
                <w:lang w:val="ru-RU"/>
              </w:rPr>
              <w:t xml:space="preserve">– цена на электроэнергию в ГТП </w:t>
            </w:r>
            <w:r w:rsidRPr="0088562B">
              <w:rPr>
                <w:rFonts w:ascii="Garamond" w:hAnsi="Garamond"/>
                <w:i/>
                <w:szCs w:val="22"/>
                <w:lang w:val="en-US"/>
              </w:rPr>
              <w:t>q</w:t>
            </w:r>
            <w:r w:rsidRPr="0088562B">
              <w:rPr>
                <w:rFonts w:ascii="Garamond" w:hAnsi="Garamond"/>
                <w:szCs w:val="22"/>
                <w:lang w:val="ru-RU"/>
              </w:rPr>
              <w:t xml:space="preserve">, рассчитанная согласно п. 5.2.2.2 настоящего Регламента; </w:t>
            </w:r>
          </w:p>
          <w:p w14:paraId="1B76AE34" w14:textId="77777777" w:rsidR="009960B0" w:rsidRPr="0088562B" w:rsidRDefault="009960B0" w:rsidP="00B93EA4">
            <w:pPr>
              <w:pStyle w:val="subsubclauseindent"/>
              <w:spacing w:after="0"/>
              <w:ind w:left="0"/>
              <w:rPr>
                <w:rFonts w:ascii="Garamond" w:hAnsi="Garamond"/>
                <w:szCs w:val="22"/>
                <w:lang w:val="ru-RU"/>
              </w:rPr>
            </w:pPr>
            <w:r w:rsidRPr="0088562B">
              <w:rPr>
                <w:rFonts w:ascii="Garamond" w:hAnsi="Garamond"/>
                <w:i/>
                <w:szCs w:val="22"/>
                <w:lang w:val="en-US"/>
              </w:rPr>
              <w:t>j</w:t>
            </w:r>
            <w:r w:rsidRPr="0088562B">
              <w:rPr>
                <w:rFonts w:ascii="Garamond" w:hAnsi="Garamond"/>
                <w:szCs w:val="22"/>
                <w:lang w:val="ru-RU"/>
              </w:rPr>
              <w:t xml:space="preserve"> – участник оптового рынка, выступающий в качестве покупателя по свободному двустороннему договору </w:t>
            </w:r>
            <w:r w:rsidRPr="0088562B">
              <w:rPr>
                <w:rFonts w:ascii="Garamond" w:hAnsi="Garamond"/>
                <w:i/>
                <w:szCs w:val="22"/>
                <w:lang w:val="en-US"/>
              </w:rPr>
              <w:t>d</w:t>
            </w:r>
            <w:r w:rsidRPr="0088562B">
              <w:rPr>
                <w:rFonts w:ascii="Garamond" w:hAnsi="Garamond"/>
                <w:szCs w:val="22"/>
                <w:lang w:val="ru-RU"/>
              </w:rPr>
              <w:t>;</w:t>
            </w:r>
          </w:p>
          <w:p w14:paraId="3305C17B" w14:textId="77777777" w:rsidR="009960B0" w:rsidRPr="0088562B" w:rsidRDefault="009960B0" w:rsidP="00B93EA4">
            <w:pPr>
              <w:pStyle w:val="subsubclauseindent"/>
              <w:spacing w:after="0"/>
              <w:ind w:left="0"/>
              <w:rPr>
                <w:rFonts w:ascii="Garamond" w:hAnsi="Garamond"/>
                <w:szCs w:val="22"/>
                <w:lang w:val="ru-RU"/>
              </w:rPr>
            </w:pPr>
            <w:r w:rsidRPr="0088562B">
              <w:rPr>
                <w:rFonts w:ascii="Garamond" w:hAnsi="Garamond"/>
                <w:i/>
                <w:szCs w:val="22"/>
                <w:lang w:val="en-US"/>
              </w:rPr>
              <w:t>i</w:t>
            </w:r>
            <w:r w:rsidRPr="0088562B">
              <w:rPr>
                <w:rFonts w:ascii="Garamond" w:hAnsi="Garamond"/>
                <w:szCs w:val="22"/>
                <w:lang w:val="ru-RU"/>
              </w:rPr>
              <w:t xml:space="preserve"> - участник оптового рынка, выступающий в качестве продавца по свободному двустороннему договору </w:t>
            </w:r>
            <w:r w:rsidRPr="0088562B">
              <w:rPr>
                <w:rFonts w:ascii="Garamond" w:hAnsi="Garamond"/>
                <w:i/>
                <w:szCs w:val="22"/>
                <w:lang w:val="en-US"/>
              </w:rPr>
              <w:t>d</w:t>
            </w:r>
            <w:r w:rsidRPr="0088562B">
              <w:rPr>
                <w:rFonts w:ascii="Garamond" w:hAnsi="Garamond"/>
                <w:szCs w:val="22"/>
                <w:lang w:val="ru-RU"/>
              </w:rPr>
              <w:t>;</w:t>
            </w:r>
          </w:p>
          <w:p w14:paraId="7EDC552F" w14:textId="77777777" w:rsidR="009960B0" w:rsidRPr="0088562B" w:rsidRDefault="009960B0" w:rsidP="00B93EA4">
            <w:pPr>
              <w:pStyle w:val="subsubclauseindent"/>
              <w:spacing w:before="60" w:after="60"/>
              <w:ind w:left="0"/>
              <w:rPr>
                <w:rFonts w:ascii="Garamond" w:hAnsi="Garamond"/>
                <w:szCs w:val="22"/>
                <w:lang w:val="ru-RU"/>
              </w:rPr>
            </w:pPr>
            <w:r w:rsidRPr="0088562B">
              <w:rPr>
                <w:rFonts w:ascii="Garamond" w:hAnsi="Garamond"/>
                <w:i/>
                <w:szCs w:val="22"/>
                <w:lang w:val="en-US"/>
              </w:rPr>
              <w:t>p</w:t>
            </w:r>
            <w:r w:rsidRPr="0088562B">
              <w:rPr>
                <w:rFonts w:ascii="Garamond" w:hAnsi="Garamond"/>
                <w:szCs w:val="22"/>
                <w:lang w:val="ru-RU"/>
              </w:rPr>
              <w:t xml:space="preserve"> – ГТП, являющаяся ГТП покупателя по свободному двустороннему договору </w:t>
            </w:r>
            <w:r w:rsidRPr="0088562B">
              <w:rPr>
                <w:rFonts w:ascii="Garamond" w:hAnsi="Garamond"/>
                <w:i/>
                <w:szCs w:val="22"/>
                <w:lang w:val="en-US"/>
              </w:rPr>
              <w:t>d</w:t>
            </w:r>
            <w:r w:rsidRPr="0088562B">
              <w:rPr>
                <w:rFonts w:ascii="Garamond" w:hAnsi="Garamond"/>
                <w:szCs w:val="22"/>
                <w:lang w:val="ru-RU"/>
              </w:rPr>
              <w:t>;</w:t>
            </w:r>
          </w:p>
          <w:p w14:paraId="65BCF38B" w14:textId="77777777" w:rsidR="009960B0" w:rsidRPr="0088562B" w:rsidRDefault="009960B0" w:rsidP="00B93EA4">
            <w:pPr>
              <w:pStyle w:val="subsubclauseindent"/>
              <w:spacing w:before="60" w:after="60"/>
              <w:ind w:left="0"/>
              <w:rPr>
                <w:rFonts w:ascii="Garamond" w:hAnsi="Garamond"/>
                <w:szCs w:val="22"/>
                <w:lang w:val="ru-RU"/>
              </w:rPr>
            </w:pPr>
            <w:r w:rsidRPr="0088562B">
              <w:rPr>
                <w:rFonts w:ascii="Garamond" w:hAnsi="Garamond"/>
                <w:i/>
                <w:szCs w:val="22"/>
                <w:lang w:val="en-US"/>
              </w:rPr>
              <w:t>q</w:t>
            </w:r>
            <w:r w:rsidRPr="0088562B">
              <w:rPr>
                <w:rFonts w:ascii="Garamond" w:hAnsi="Garamond"/>
                <w:szCs w:val="22"/>
                <w:lang w:val="ru-RU"/>
              </w:rPr>
              <w:t xml:space="preserve"> – ГТП, являющаяся ГТП продавца по свободному двустороннему договору </w:t>
            </w:r>
            <w:r w:rsidRPr="0088562B">
              <w:rPr>
                <w:rFonts w:ascii="Garamond" w:hAnsi="Garamond"/>
                <w:i/>
                <w:szCs w:val="22"/>
                <w:lang w:val="en-US"/>
              </w:rPr>
              <w:t>d</w:t>
            </w:r>
            <w:r w:rsidRPr="0088562B">
              <w:rPr>
                <w:rFonts w:ascii="Garamond" w:hAnsi="Garamond"/>
                <w:szCs w:val="22"/>
                <w:lang w:val="ru-RU"/>
              </w:rPr>
              <w:t>;</w:t>
            </w:r>
          </w:p>
          <w:p w14:paraId="1CD804EC" w14:textId="77777777" w:rsidR="009960B0" w:rsidRPr="0088562B" w:rsidRDefault="009960B0" w:rsidP="00B93EA4">
            <w:pPr>
              <w:pStyle w:val="subsubclauseindent"/>
              <w:spacing w:before="60" w:after="60"/>
              <w:ind w:left="0"/>
              <w:rPr>
                <w:rFonts w:ascii="Garamond" w:hAnsi="Garamond"/>
                <w:szCs w:val="22"/>
                <w:lang w:val="ru-RU"/>
              </w:rPr>
            </w:pPr>
            <w:r w:rsidRPr="0088562B">
              <w:rPr>
                <w:rFonts w:ascii="Garamond" w:hAnsi="Garamond"/>
                <w:szCs w:val="22"/>
                <w:lang w:val="ru-RU"/>
              </w:rPr>
              <w:t xml:space="preserve"> </w:t>
            </w:r>
            <w:r w:rsidRPr="0088562B">
              <w:rPr>
                <w:rFonts w:ascii="Garamond" w:hAnsi="Garamond"/>
                <w:i/>
                <w:szCs w:val="22"/>
                <w:lang w:val="en-US"/>
              </w:rPr>
              <w:t>d</w:t>
            </w:r>
            <w:r w:rsidRPr="0088562B">
              <w:rPr>
                <w:rFonts w:ascii="Garamond" w:hAnsi="Garamond"/>
                <w:szCs w:val="22"/>
                <w:lang w:val="ru-RU"/>
              </w:rPr>
              <w:t xml:space="preserve"> – свободный двусторонний договор, принятый КО к учету в отношении часа </w:t>
            </w:r>
            <w:r w:rsidRPr="0088562B">
              <w:rPr>
                <w:rFonts w:ascii="Garamond" w:hAnsi="Garamond"/>
                <w:i/>
                <w:szCs w:val="22"/>
                <w:lang w:val="en-US"/>
              </w:rPr>
              <w:t>h</w:t>
            </w:r>
            <w:r w:rsidRPr="0088562B">
              <w:rPr>
                <w:rFonts w:ascii="Garamond" w:hAnsi="Garamond"/>
                <w:szCs w:val="22"/>
                <w:lang w:val="ru-RU"/>
              </w:rPr>
              <w:t xml:space="preserve"> операционных суток; </w:t>
            </w:r>
          </w:p>
          <w:p w14:paraId="26419B04" w14:textId="77777777" w:rsidR="009960B0" w:rsidRPr="0088562B" w:rsidRDefault="009960B0" w:rsidP="00B93EA4">
            <w:pPr>
              <w:pStyle w:val="subsubclauseindent"/>
              <w:spacing w:before="60" w:after="60"/>
              <w:ind w:left="0"/>
              <w:rPr>
                <w:rFonts w:ascii="Garamond" w:hAnsi="Garamond"/>
                <w:szCs w:val="22"/>
                <w:lang w:val="ru-RU"/>
              </w:rPr>
            </w:pPr>
            <w:r w:rsidRPr="0088562B">
              <w:rPr>
                <w:rFonts w:ascii="Garamond" w:hAnsi="Garamond"/>
                <w:i/>
                <w:szCs w:val="22"/>
                <w:lang w:val="en-US"/>
              </w:rPr>
              <w:t>h</w:t>
            </w:r>
            <w:r w:rsidRPr="0088562B">
              <w:rPr>
                <w:rFonts w:ascii="Garamond" w:hAnsi="Garamond"/>
                <w:szCs w:val="22"/>
                <w:lang w:val="ru-RU"/>
              </w:rPr>
              <w:t xml:space="preserve"> – час операционных суток.</w:t>
            </w:r>
          </w:p>
          <w:p w14:paraId="3DE4B4A8" w14:textId="77777777" w:rsidR="009960B0" w:rsidRPr="0088562B" w:rsidRDefault="009960B0" w:rsidP="00B93EA4">
            <w:pPr>
              <w:pStyle w:val="subsubclauseindent"/>
              <w:spacing w:before="60" w:after="60"/>
              <w:ind w:left="0"/>
              <w:rPr>
                <w:rFonts w:ascii="Garamond" w:hAnsi="Garamond"/>
                <w:szCs w:val="22"/>
                <w:lang w:val="ru-RU"/>
              </w:rPr>
            </w:pPr>
            <w:r w:rsidRPr="0088562B">
              <w:rPr>
                <w:rFonts w:ascii="Garamond" w:hAnsi="Garamond"/>
                <w:szCs w:val="22"/>
                <w:lang w:val="ru-RU"/>
              </w:rPr>
              <w:t xml:space="preserve">В случае если рассматриваемый час операционных суток </w:t>
            </w:r>
            <w:r w:rsidRPr="0088562B">
              <w:rPr>
                <w:rFonts w:ascii="Garamond" w:hAnsi="Garamond"/>
                <w:i/>
                <w:szCs w:val="22"/>
                <w:lang w:val="en-US"/>
              </w:rPr>
              <w:t>h</w:t>
            </w:r>
            <w:r w:rsidRPr="0088562B">
              <w:rPr>
                <w:rFonts w:ascii="Garamond" w:hAnsi="Garamond"/>
                <w:szCs w:val="22"/>
                <w:lang w:val="ru-RU"/>
              </w:rPr>
              <w:t xml:space="preserve"> отнесен к периоду действия введенного в установленном порядке государственного регулирования цен (тарифов) в данной ценовой зоне, КО рассчитывает величину </w:t>
            </w:r>
            <w:r w:rsidRPr="0088562B">
              <w:rPr>
                <w:rFonts w:ascii="Garamond" w:hAnsi="Garamond"/>
                <w:position w:val="-14"/>
                <w:szCs w:val="22"/>
              </w:rPr>
              <w:object w:dxaOrig="1020" w:dyaOrig="400" w14:anchorId="593E887F">
                <v:shape id="_x0000_i1927" type="#_x0000_t75" style="width:66.6pt;height:29.6pt" o:ole="">
                  <v:imagedata r:id="rId1293" o:title=""/>
                </v:shape>
                <o:OLEObject Type="Embed" ProgID="Equation.3" ShapeID="_x0000_i1927" DrawAspect="Content" ObjectID="_1788676821" r:id="rId1419"/>
              </w:object>
            </w:r>
            <w:r w:rsidRPr="0088562B">
              <w:rPr>
                <w:rFonts w:ascii="Garamond" w:hAnsi="Garamond"/>
                <w:szCs w:val="22"/>
                <w:lang w:val="ru-RU"/>
              </w:rPr>
              <w:t>в соответствии с формулой:</w:t>
            </w:r>
          </w:p>
          <w:p w14:paraId="09F36075" w14:textId="77777777" w:rsidR="009960B0" w:rsidRPr="0088562B" w:rsidRDefault="009960B0" w:rsidP="00B93EA4">
            <w:pPr>
              <w:pStyle w:val="subsubclauseindent"/>
              <w:spacing w:before="60" w:after="60"/>
              <w:ind w:left="0"/>
              <w:rPr>
                <w:rFonts w:ascii="Garamond" w:hAnsi="Garamond"/>
                <w:szCs w:val="22"/>
                <w:lang w:val="ru-RU"/>
              </w:rPr>
            </w:pPr>
            <w:r w:rsidRPr="0088562B">
              <w:rPr>
                <w:rFonts w:ascii="Garamond" w:hAnsi="Garamond"/>
                <w:szCs w:val="22"/>
                <w:lang w:val="ru-RU"/>
              </w:rPr>
              <w:t>1. Для участников оптового рынка – поставщиков электрической энергии, в ГТП генерации, принятой в промышленную эксплуатацию:</w:t>
            </w:r>
          </w:p>
          <w:p w14:paraId="58C830A9" w14:textId="77777777" w:rsidR="009960B0" w:rsidRPr="0088562B" w:rsidRDefault="009960B0" w:rsidP="00B93EA4">
            <w:pPr>
              <w:pStyle w:val="subsubclauseindent"/>
              <w:spacing w:before="60" w:after="60"/>
              <w:ind w:left="0"/>
              <w:rPr>
                <w:rFonts w:ascii="Garamond" w:hAnsi="Garamond"/>
                <w:szCs w:val="22"/>
                <w:lang w:val="ru-RU"/>
              </w:rPr>
            </w:pPr>
            <w:r w:rsidRPr="0088562B">
              <w:rPr>
                <w:rFonts w:ascii="Garamond" w:hAnsi="Garamond"/>
                <w:szCs w:val="22"/>
                <w:lang w:val="ru-RU"/>
              </w:rPr>
              <w:t>а) в отношении объемов электрической энергии, производимых на генерирующем оборудовании гидроэлектростанций (гидроаккумулирующих электростанций), а также в ГТП генерации ВИЭ (солнце/ветер):</w:t>
            </w:r>
          </w:p>
          <w:p w14:paraId="12FF9A2A" w14:textId="77777777" w:rsidR="009960B0" w:rsidRPr="0088562B" w:rsidRDefault="009960B0" w:rsidP="00B93EA4">
            <w:pPr>
              <w:pStyle w:val="subsubclauseindent"/>
              <w:spacing w:before="60" w:after="60"/>
              <w:ind w:left="0"/>
              <w:rPr>
                <w:rFonts w:ascii="Garamond" w:hAnsi="Garamond"/>
                <w:szCs w:val="22"/>
                <w:lang w:val="ru-RU"/>
              </w:rPr>
            </w:pPr>
            <w:r w:rsidRPr="0088562B">
              <w:rPr>
                <w:rFonts w:ascii="Garamond" w:hAnsi="Garamond"/>
                <w:position w:val="-28"/>
                <w:szCs w:val="22"/>
              </w:rPr>
              <w:object w:dxaOrig="5860" w:dyaOrig="540" w14:anchorId="4F074D6C">
                <v:shape id="_x0000_i1928" type="#_x0000_t75" style="width:335.8pt;height:29.6pt" o:ole="">
                  <v:imagedata r:id="rId1295" o:title=""/>
                </v:shape>
                <o:OLEObject Type="Embed" ProgID="Equation.3" ShapeID="_x0000_i1928" DrawAspect="Content" ObjectID="_1788676822" r:id="rId1420"/>
              </w:object>
            </w:r>
            <w:r w:rsidRPr="0088562B">
              <w:rPr>
                <w:rFonts w:ascii="Garamond" w:hAnsi="Garamond"/>
                <w:szCs w:val="22"/>
                <w:lang w:val="ru-RU"/>
              </w:rPr>
              <w:t>,</w:t>
            </w:r>
          </w:p>
          <w:p w14:paraId="72C9FDC5" w14:textId="77777777" w:rsidR="009960B0" w:rsidRPr="0088562B" w:rsidRDefault="009960B0" w:rsidP="00B93EA4">
            <w:pPr>
              <w:jc w:val="both"/>
              <w:rPr>
                <w:rFonts w:ascii="Garamond" w:hAnsi="Garamond"/>
                <w:sz w:val="22"/>
                <w:szCs w:val="22"/>
              </w:rPr>
            </w:pPr>
            <w:r w:rsidRPr="0088562B">
              <w:rPr>
                <w:rFonts w:ascii="Garamond" w:hAnsi="Garamond"/>
                <w:sz w:val="22"/>
                <w:szCs w:val="22"/>
              </w:rPr>
              <w:t>где</w:t>
            </w:r>
            <w:r w:rsidRPr="0088562B">
              <w:rPr>
                <w:rFonts w:ascii="Garamond" w:hAnsi="Garamond"/>
                <w:position w:val="-14"/>
                <w:sz w:val="22"/>
                <w:szCs w:val="22"/>
              </w:rPr>
              <w:t xml:space="preserve"> </w:t>
            </w:r>
            <w:r w:rsidRPr="0088562B">
              <w:rPr>
                <w:rFonts w:ascii="Garamond" w:hAnsi="Garamond"/>
                <w:position w:val="-14"/>
                <w:sz w:val="22"/>
                <w:szCs w:val="22"/>
              </w:rPr>
              <w:object w:dxaOrig="1719" w:dyaOrig="400" w14:anchorId="6632078B">
                <v:shape id="_x0000_i1929" type="#_x0000_t75" style="width:119.8pt;height:29.6pt" o:ole="">
                  <v:imagedata r:id="rId1297" o:title=""/>
                </v:shape>
                <o:OLEObject Type="Embed" ProgID="Equation.3" ShapeID="_x0000_i1929" DrawAspect="Content" ObjectID="_1788676823" r:id="rId1421"/>
              </w:object>
            </w:r>
            <w:r w:rsidRPr="0088562B">
              <w:rPr>
                <w:rFonts w:ascii="Garamond" w:hAnsi="Garamond"/>
                <w:sz w:val="22"/>
                <w:szCs w:val="22"/>
              </w:rPr>
              <w:t xml:space="preserve">– регулируемый уровень цены (тарифа) на электрическую энергию поставщика оптового рынка, утвержденный федеральным органом исполнительной власти в области регулирования тарифов и применяемый при введении государственного регулирования цен (тарифов), определяемый согласно п. 3.8.8 </w:t>
            </w:r>
            <w:r w:rsidRPr="0088562B">
              <w:rPr>
                <w:rFonts w:ascii="Garamond" w:hAnsi="Garamond"/>
                <w:i/>
                <w:sz w:val="22"/>
                <w:szCs w:val="22"/>
              </w:rPr>
              <w:t>Регламента подачи ценовых заявок участниками оптового рынка</w:t>
            </w:r>
            <w:r w:rsidRPr="0088562B">
              <w:rPr>
                <w:rFonts w:ascii="Garamond" w:hAnsi="Garamond"/>
                <w:sz w:val="22"/>
                <w:szCs w:val="22"/>
              </w:rPr>
              <w:t xml:space="preserve"> (Приложение № 5 к </w:t>
            </w:r>
            <w:r w:rsidRPr="0088562B">
              <w:rPr>
                <w:rFonts w:ascii="Garamond" w:hAnsi="Garamond"/>
                <w:i/>
                <w:sz w:val="22"/>
                <w:szCs w:val="22"/>
              </w:rPr>
              <w:t>Договору о присоединении к торговой системе оптового рынка</w:t>
            </w:r>
            <w:r w:rsidRPr="0088562B">
              <w:rPr>
                <w:rFonts w:ascii="Garamond" w:hAnsi="Garamond"/>
                <w:sz w:val="22"/>
                <w:szCs w:val="22"/>
              </w:rPr>
              <w:t>);</w:t>
            </w:r>
          </w:p>
          <w:p w14:paraId="4A195777" w14:textId="77777777" w:rsidR="009960B0" w:rsidRPr="0088562B" w:rsidRDefault="009960B0" w:rsidP="00B93EA4">
            <w:pPr>
              <w:pStyle w:val="subsubclauseindent"/>
              <w:spacing w:before="60" w:after="60"/>
              <w:ind w:left="0"/>
              <w:rPr>
                <w:rFonts w:ascii="Garamond" w:hAnsi="Garamond"/>
                <w:szCs w:val="22"/>
                <w:lang w:val="ru-RU"/>
              </w:rPr>
            </w:pPr>
            <w:r w:rsidRPr="0088562B">
              <w:rPr>
                <w:rFonts w:ascii="Garamond" w:hAnsi="Garamond"/>
                <w:i/>
                <w:szCs w:val="22"/>
              </w:rPr>
              <w:t>i</w:t>
            </w:r>
            <w:r w:rsidRPr="0088562B">
              <w:rPr>
                <w:rFonts w:ascii="Garamond" w:hAnsi="Garamond"/>
                <w:szCs w:val="22"/>
                <w:lang w:val="ru-RU"/>
              </w:rPr>
              <w:t xml:space="preserve"> – участник оптового рынка;</w:t>
            </w:r>
          </w:p>
          <w:p w14:paraId="493D5575" w14:textId="77777777" w:rsidR="009960B0" w:rsidRPr="0088562B" w:rsidRDefault="009960B0" w:rsidP="00B93EA4">
            <w:pPr>
              <w:pStyle w:val="subsubclauseindent"/>
              <w:spacing w:before="60" w:after="60"/>
              <w:ind w:left="0"/>
              <w:rPr>
                <w:rFonts w:ascii="Garamond" w:hAnsi="Garamond"/>
                <w:szCs w:val="22"/>
                <w:lang w:val="ru-RU"/>
              </w:rPr>
            </w:pPr>
            <w:r w:rsidRPr="0088562B">
              <w:rPr>
                <w:rFonts w:ascii="Garamond" w:hAnsi="Garamond"/>
                <w:i/>
                <w:szCs w:val="22"/>
                <w:lang w:val="en-US"/>
              </w:rPr>
              <w:t>q</w:t>
            </w:r>
            <w:r w:rsidRPr="0088562B">
              <w:rPr>
                <w:rFonts w:ascii="Garamond" w:hAnsi="Garamond"/>
                <w:szCs w:val="22"/>
                <w:lang w:val="ru-RU"/>
              </w:rPr>
              <w:t xml:space="preserve"> – ГТП генерации участника оптового рынка </w:t>
            </w:r>
            <w:r w:rsidRPr="0088562B">
              <w:rPr>
                <w:rFonts w:ascii="Garamond" w:hAnsi="Garamond"/>
                <w:i/>
                <w:szCs w:val="22"/>
                <w:lang w:val="en-US"/>
              </w:rPr>
              <w:t>i</w:t>
            </w:r>
            <w:r w:rsidRPr="0088562B">
              <w:rPr>
                <w:rFonts w:ascii="Garamond" w:hAnsi="Garamond"/>
                <w:szCs w:val="22"/>
                <w:lang w:val="ru-RU"/>
              </w:rPr>
              <w:t>;</w:t>
            </w:r>
          </w:p>
          <w:p w14:paraId="5104528D" w14:textId="77777777" w:rsidR="009960B0" w:rsidRPr="0088562B" w:rsidRDefault="009960B0" w:rsidP="00B93EA4">
            <w:pPr>
              <w:pStyle w:val="subsubclauseindent"/>
              <w:spacing w:before="60" w:after="60"/>
              <w:ind w:left="0"/>
              <w:rPr>
                <w:rFonts w:ascii="Garamond" w:hAnsi="Garamond"/>
                <w:szCs w:val="22"/>
                <w:lang w:val="ru-RU"/>
              </w:rPr>
            </w:pPr>
            <w:r w:rsidRPr="0088562B">
              <w:rPr>
                <w:rFonts w:ascii="Garamond" w:hAnsi="Garamond"/>
                <w:i/>
                <w:szCs w:val="22"/>
                <w:lang w:val="en-US"/>
              </w:rPr>
              <w:t>d</w:t>
            </w:r>
            <w:r w:rsidRPr="0088562B">
              <w:rPr>
                <w:rFonts w:ascii="Garamond" w:hAnsi="Garamond"/>
                <w:szCs w:val="22"/>
                <w:lang w:val="ru-RU"/>
              </w:rPr>
              <w:t xml:space="preserve"> – свободный двусторонний договор, принятый КО к учету в отношении часа </w:t>
            </w:r>
            <w:r w:rsidRPr="0088562B">
              <w:rPr>
                <w:rFonts w:ascii="Garamond" w:hAnsi="Garamond"/>
                <w:i/>
                <w:szCs w:val="22"/>
                <w:lang w:val="en-US"/>
              </w:rPr>
              <w:t>h</w:t>
            </w:r>
            <w:r w:rsidRPr="0088562B">
              <w:rPr>
                <w:rFonts w:ascii="Garamond" w:hAnsi="Garamond"/>
                <w:szCs w:val="22"/>
                <w:lang w:val="ru-RU"/>
              </w:rPr>
              <w:t xml:space="preserve"> операционных суток, по которому ГТП генерации </w:t>
            </w:r>
            <w:r w:rsidRPr="0088562B">
              <w:rPr>
                <w:rFonts w:ascii="Garamond" w:hAnsi="Garamond"/>
                <w:i/>
                <w:szCs w:val="22"/>
                <w:lang w:val="en-US"/>
              </w:rPr>
              <w:t>q</w:t>
            </w:r>
            <w:r w:rsidRPr="0088562B">
              <w:rPr>
                <w:rFonts w:ascii="Garamond" w:hAnsi="Garamond"/>
                <w:szCs w:val="22"/>
                <w:lang w:val="ru-RU"/>
              </w:rPr>
              <w:t xml:space="preserve"> указана в качестве ГТП продавца; </w:t>
            </w:r>
          </w:p>
          <w:p w14:paraId="2DDFDE64" w14:textId="77777777" w:rsidR="009960B0" w:rsidRPr="0088562B" w:rsidRDefault="009960B0" w:rsidP="00B93EA4">
            <w:pPr>
              <w:pStyle w:val="subsubclauseindent"/>
              <w:spacing w:before="60" w:after="60"/>
              <w:ind w:left="0"/>
              <w:rPr>
                <w:rFonts w:ascii="Garamond" w:hAnsi="Garamond"/>
                <w:szCs w:val="22"/>
                <w:lang w:val="ru-RU"/>
              </w:rPr>
            </w:pPr>
            <w:r w:rsidRPr="0088562B">
              <w:rPr>
                <w:rFonts w:ascii="Garamond" w:hAnsi="Garamond"/>
                <w:i/>
                <w:szCs w:val="22"/>
              </w:rPr>
              <w:t>h</w:t>
            </w:r>
            <w:r w:rsidRPr="0088562B">
              <w:rPr>
                <w:rFonts w:ascii="Garamond" w:hAnsi="Garamond"/>
                <w:szCs w:val="22"/>
                <w:lang w:val="ru-RU"/>
              </w:rPr>
              <w:t xml:space="preserve"> – час операционных суток;</w:t>
            </w:r>
          </w:p>
          <w:p w14:paraId="00635CC7" w14:textId="77777777" w:rsidR="009960B0" w:rsidRPr="0088562B" w:rsidRDefault="009960B0" w:rsidP="00B93EA4">
            <w:pPr>
              <w:pStyle w:val="subsubclauseindent"/>
              <w:spacing w:before="60" w:after="60"/>
              <w:ind w:left="0"/>
              <w:rPr>
                <w:rFonts w:ascii="Garamond" w:hAnsi="Garamond"/>
                <w:szCs w:val="22"/>
                <w:lang w:val="ru-RU"/>
              </w:rPr>
            </w:pPr>
            <w:r w:rsidRPr="0088562B">
              <w:rPr>
                <w:rFonts w:ascii="Garamond" w:hAnsi="Garamond"/>
                <w:szCs w:val="22"/>
                <w:lang w:val="ru-RU"/>
              </w:rPr>
              <w:t>б) в отношении объемов электрической энергии, производимых на генерирующем оборудовании, не являющемся генерирующим оборудованием гидроэлектростанций (гидроаккумулирующих электростанций):</w:t>
            </w:r>
          </w:p>
          <w:p w14:paraId="7EEAE57A" w14:textId="77777777" w:rsidR="009960B0" w:rsidRPr="0088562B" w:rsidRDefault="009960B0" w:rsidP="00B93EA4">
            <w:pPr>
              <w:pStyle w:val="subsubclauseindent"/>
              <w:spacing w:before="60" w:after="60"/>
              <w:ind w:left="0"/>
              <w:rPr>
                <w:rFonts w:ascii="Garamond" w:hAnsi="Garamond"/>
                <w:szCs w:val="22"/>
                <w:lang w:val="ru-RU"/>
              </w:rPr>
            </w:pPr>
            <w:r w:rsidRPr="0088562B">
              <w:rPr>
                <w:rFonts w:ascii="Garamond" w:hAnsi="Garamond"/>
                <w:position w:val="-42"/>
                <w:szCs w:val="22"/>
              </w:rPr>
              <w:object w:dxaOrig="6240" w:dyaOrig="960" w14:anchorId="28583B23">
                <v:shape id="_x0000_i1930" type="#_x0000_t75" style="width:341.85pt;height:53.85pt" o:ole="">
                  <v:imagedata r:id="rId1299" o:title=""/>
                </v:shape>
                <o:OLEObject Type="Embed" ProgID="Equation.3" ShapeID="_x0000_i1930" DrawAspect="Content" ObjectID="_1788676824" r:id="rId1422"/>
              </w:object>
            </w:r>
            <w:r w:rsidRPr="0088562B">
              <w:rPr>
                <w:rFonts w:ascii="Garamond" w:hAnsi="Garamond"/>
                <w:position w:val="-28"/>
                <w:szCs w:val="22"/>
                <w:lang w:val="ru-RU"/>
              </w:rPr>
              <w:t>;</w:t>
            </w:r>
            <w:r w:rsidRPr="0088562B">
              <w:rPr>
                <w:rFonts w:ascii="Garamond" w:hAnsi="Garamond"/>
                <w:position w:val="-28"/>
                <w:szCs w:val="22"/>
              </w:rPr>
              <w:object w:dxaOrig="5360" w:dyaOrig="540" w14:anchorId="5BE166CF">
                <v:shape id="_x0000_i1931" type="#_x0000_t75" style="width:324.35pt;height:29.6pt" o:ole="">
                  <v:imagedata r:id="rId1301" o:title=""/>
                </v:shape>
                <o:OLEObject Type="Embed" ProgID="Equation.3" ShapeID="_x0000_i1931" DrawAspect="Content" ObjectID="_1788676825" r:id="rId1423"/>
              </w:object>
            </w:r>
            <w:r w:rsidRPr="0088562B">
              <w:rPr>
                <w:rFonts w:ascii="Garamond" w:hAnsi="Garamond"/>
                <w:szCs w:val="22"/>
                <w:lang w:val="ru-RU"/>
              </w:rPr>
              <w:t>;</w:t>
            </w:r>
          </w:p>
          <w:p w14:paraId="14727974" w14:textId="77777777" w:rsidR="009960B0" w:rsidRPr="0088562B" w:rsidRDefault="009960B0" w:rsidP="00B93EA4">
            <w:pPr>
              <w:pStyle w:val="subsubclauseindent"/>
              <w:spacing w:before="60" w:after="60"/>
              <w:ind w:left="0"/>
              <w:rPr>
                <w:rFonts w:ascii="Garamond" w:hAnsi="Garamond"/>
                <w:szCs w:val="22"/>
                <w:lang w:val="ru-RU"/>
              </w:rPr>
            </w:pPr>
            <w:r w:rsidRPr="00566393">
              <w:rPr>
                <w:rFonts w:ascii="Garamond" w:hAnsi="Garamond"/>
                <w:position w:val="-54"/>
                <w:szCs w:val="22"/>
                <w:highlight w:val="yellow"/>
              </w:rPr>
              <w:object w:dxaOrig="7280" w:dyaOrig="1200" w14:anchorId="7131FCC5">
                <v:shape id="_x0000_i1932" type="#_x0000_t75" style="width:5in;height:60.55pt" o:ole="">
                  <v:imagedata r:id="rId1424" o:title=""/>
                </v:shape>
                <o:OLEObject Type="Embed" ProgID="Equation.3" ShapeID="_x0000_i1932" DrawAspect="Content" ObjectID="_1788676826" r:id="rId1425"/>
              </w:object>
            </w:r>
            <w:r w:rsidRPr="0088562B">
              <w:rPr>
                <w:rFonts w:ascii="Garamond" w:hAnsi="Garamond"/>
                <w:szCs w:val="22"/>
                <w:lang w:val="ru-RU"/>
              </w:rPr>
              <w:t>;</w:t>
            </w:r>
            <w:r w:rsidRPr="0088562B">
              <w:rPr>
                <w:rFonts w:ascii="Garamond" w:hAnsi="Garamond"/>
                <w:position w:val="-108"/>
                <w:szCs w:val="22"/>
                <w:lang w:val="ru-RU"/>
              </w:rPr>
              <w:t xml:space="preserve"> </w:t>
            </w:r>
            <w:r w:rsidRPr="00566393">
              <w:rPr>
                <w:rFonts w:ascii="Garamond" w:hAnsi="Garamond"/>
                <w:position w:val="-108"/>
                <w:szCs w:val="22"/>
                <w:highlight w:val="yellow"/>
              </w:rPr>
              <w:object w:dxaOrig="10100" w:dyaOrig="2280" w14:anchorId="25BB0F26">
                <v:shape id="_x0000_i1933" type="#_x0000_t75" style="width:341.85pt;height:77.4pt" o:ole="">
                  <v:imagedata r:id="rId1426" o:title=""/>
                </v:shape>
                <o:OLEObject Type="Embed" ProgID="Equation.3" ShapeID="_x0000_i1933" DrawAspect="Content" ObjectID="_1788676827" r:id="rId1427"/>
              </w:object>
            </w:r>
            <w:r w:rsidRPr="0088562B">
              <w:rPr>
                <w:rFonts w:ascii="Garamond" w:hAnsi="Garamond"/>
                <w:szCs w:val="22"/>
                <w:lang w:val="ru-RU"/>
              </w:rPr>
              <w:t>.</w:t>
            </w:r>
          </w:p>
          <w:p w14:paraId="06AA09DF" w14:textId="77777777" w:rsidR="009960B0" w:rsidRPr="0088562B" w:rsidRDefault="009960B0" w:rsidP="00B93EA4">
            <w:pPr>
              <w:pStyle w:val="subsubclauseindent"/>
              <w:spacing w:before="60" w:after="60"/>
              <w:ind w:left="0"/>
              <w:rPr>
                <w:rFonts w:ascii="Garamond" w:hAnsi="Garamond"/>
                <w:szCs w:val="22"/>
                <w:lang w:val="ru-RU"/>
              </w:rPr>
            </w:pPr>
            <w:r w:rsidRPr="0088562B">
              <w:rPr>
                <w:rFonts w:ascii="Garamond" w:hAnsi="Garamond"/>
                <w:szCs w:val="22"/>
                <w:lang w:val="ru-RU"/>
              </w:rPr>
              <w:t>В случае подачи участником оптового рынка неинтегральной ценовой заявки для участия в конкурентном отборе ценовых заявок на сутки вперед:</w:t>
            </w:r>
          </w:p>
          <w:p w14:paraId="4449625D" w14:textId="77777777" w:rsidR="009960B0" w:rsidRPr="0088562B" w:rsidRDefault="009960B0" w:rsidP="00B93EA4">
            <w:pPr>
              <w:pStyle w:val="subsubclauseindent"/>
              <w:spacing w:before="60" w:after="60"/>
              <w:ind w:left="0"/>
              <w:rPr>
                <w:rFonts w:ascii="Garamond" w:hAnsi="Garamond"/>
                <w:szCs w:val="22"/>
                <w:lang w:val="ru-RU"/>
              </w:rPr>
            </w:pPr>
            <w:r w:rsidRPr="0088562B">
              <w:rPr>
                <w:rFonts w:ascii="Garamond" w:hAnsi="Garamond"/>
                <w:szCs w:val="22"/>
                <w:lang w:val="ru-RU"/>
              </w:rPr>
              <w:t xml:space="preserve">где </w:t>
            </w:r>
            <w:r w:rsidRPr="0088562B">
              <w:rPr>
                <w:rFonts w:ascii="Garamond" w:hAnsi="Garamond"/>
                <w:position w:val="-14"/>
                <w:szCs w:val="22"/>
              </w:rPr>
              <w:object w:dxaOrig="1140" w:dyaOrig="400" w14:anchorId="1440E8C5">
                <v:shape id="_x0000_i1934" type="#_x0000_t75" style="width:1in;height:24.2pt" o:ole="">
                  <v:imagedata r:id="rId1307" o:title=""/>
                </v:shape>
                <o:OLEObject Type="Embed" ProgID="Equation.3" ShapeID="_x0000_i1934" DrawAspect="Content" ObjectID="_1788676828" r:id="rId1428"/>
              </w:object>
            </w:r>
            <w:r w:rsidRPr="0088562B">
              <w:rPr>
                <w:rFonts w:ascii="Garamond" w:hAnsi="Garamond"/>
                <w:szCs w:val="22"/>
                <w:lang w:val="ru-RU"/>
              </w:rPr>
              <w:t xml:space="preserve"> [руб./МВт</w:t>
            </w:r>
            <w:r w:rsidRPr="0088562B">
              <w:rPr>
                <w:rFonts w:ascii="Garamond" w:hAnsi="Garamond"/>
                <w:szCs w:val="22"/>
              </w:rPr>
              <w:sym w:font="Symbol" w:char="F0D7"/>
            </w:r>
            <w:r w:rsidRPr="0088562B">
              <w:rPr>
                <w:rFonts w:ascii="Garamond" w:hAnsi="Garamond"/>
                <w:szCs w:val="22"/>
                <w:lang w:val="ru-RU"/>
              </w:rPr>
              <w:t xml:space="preserve">ч] – цена модельной пары «цена – количество» </w:t>
            </w:r>
            <w:r w:rsidRPr="0088562B">
              <w:rPr>
                <w:rFonts w:ascii="Garamond" w:hAnsi="Garamond"/>
                <w:i/>
                <w:szCs w:val="22"/>
                <w:lang w:val="en-US"/>
              </w:rPr>
              <w:t>l</w:t>
            </w:r>
            <w:r w:rsidRPr="0088562B">
              <w:rPr>
                <w:rFonts w:ascii="Garamond" w:hAnsi="Garamond"/>
                <w:i/>
                <w:szCs w:val="22"/>
                <w:lang w:val="ru-RU"/>
              </w:rPr>
              <w:t xml:space="preserve"> </w:t>
            </w:r>
            <w:r w:rsidRPr="0088562B">
              <w:rPr>
                <w:rFonts w:ascii="Garamond" w:hAnsi="Garamond"/>
                <w:szCs w:val="22"/>
                <w:lang w:val="ru-RU"/>
              </w:rPr>
              <w:t xml:space="preserve">с учетом распределения по часам количеств в интегральных подзаявках для участника </w:t>
            </w:r>
            <w:r w:rsidRPr="0088562B">
              <w:rPr>
                <w:rFonts w:ascii="Garamond" w:hAnsi="Garamond"/>
                <w:i/>
                <w:szCs w:val="22"/>
                <w:lang w:val="en-US"/>
              </w:rPr>
              <w:t>i</w:t>
            </w:r>
            <w:r w:rsidRPr="0088562B">
              <w:rPr>
                <w:rFonts w:ascii="Garamond" w:hAnsi="Garamond"/>
                <w:szCs w:val="22"/>
                <w:lang w:val="ru-RU"/>
              </w:rPr>
              <w:t xml:space="preserve"> в ГТП генерации </w:t>
            </w:r>
            <w:r w:rsidRPr="0088562B">
              <w:rPr>
                <w:rFonts w:ascii="Garamond" w:hAnsi="Garamond"/>
                <w:i/>
                <w:szCs w:val="22"/>
                <w:lang w:val="en-US"/>
              </w:rPr>
              <w:t>q</w:t>
            </w:r>
            <w:r w:rsidRPr="0088562B">
              <w:rPr>
                <w:rFonts w:ascii="Garamond" w:hAnsi="Garamond"/>
                <w:szCs w:val="22"/>
                <w:lang w:val="ru-RU"/>
              </w:rPr>
              <w:t xml:space="preserve"> в час операционных суток </w:t>
            </w:r>
            <w:r w:rsidRPr="0088562B">
              <w:rPr>
                <w:rFonts w:ascii="Garamond" w:hAnsi="Garamond"/>
                <w:i/>
                <w:szCs w:val="22"/>
                <w:lang w:val="en-US"/>
              </w:rPr>
              <w:t>h</w:t>
            </w:r>
            <w:r w:rsidRPr="0088562B">
              <w:rPr>
                <w:rFonts w:ascii="Garamond" w:hAnsi="Garamond"/>
                <w:szCs w:val="22"/>
                <w:lang w:val="ru-RU"/>
              </w:rPr>
              <w:t>, сформированной в соответствии с Методикой формирования входных и выходных данных при проведении конкурентного отбора и определении планового почасового производства и потребления участников оптового рынка,</w:t>
            </w:r>
            <w:r w:rsidRPr="0088562B">
              <w:rPr>
                <w:rFonts w:ascii="Garamond" w:hAnsi="Garamond"/>
                <w:i/>
                <w:szCs w:val="22"/>
                <w:lang w:val="ru-RU"/>
              </w:rPr>
              <w:t xml:space="preserve"> </w:t>
            </w:r>
            <w:r w:rsidRPr="0088562B">
              <w:rPr>
                <w:rFonts w:ascii="Garamond" w:hAnsi="Garamond"/>
                <w:szCs w:val="22"/>
                <w:lang w:val="ru-RU"/>
              </w:rPr>
              <w:t>являющейся приложением к</w:t>
            </w:r>
            <w:r w:rsidRPr="0088562B">
              <w:rPr>
                <w:rFonts w:ascii="Garamond" w:hAnsi="Garamond"/>
                <w:i/>
                <w:szCs w:val="22"/>
                <w:lang w:val="ru-RU"/>
              </w:rPr>
              <w:t xml:space="preserve"> Регламенту проведения конкурентного отбора ценовых заявок на сутки вперед </w:t>
            </w:r>
            <w:r w:rsidRPr="0088562B">
              <w:rPr>
                <w:rFonts w:ascii="Garamond" w:hAnsi="Garamond"/>
                <w:szCs w:val="22"/>
                <w:lang w:val="ru-RU"/>
              </w:rPr>
              <w:t>(Приложение № 7</w:t>
            </w:r>
            <w:r w:rsidRPr="0088562B">
              <w:rPr>
                <w:rFonts w:ascii="Garamond" w:hAnsi="Garamond"/>
                <w:i/>
                <w:szCs w:val="22"/>
                <w:lang w:val="ru-RU"/>
              </w:rPr>
              <w:t xml:space="preserve"> </w:t>
            </w:r>
            <w:r w:rsidRPr="0088562B">
              <w:rPr>
                <w:rFonts w:ascii="Garamond" w:hAnsi="Garamond"/>
                <w:szCs w:val="22"/>
                <w:lang w:val="ru-RU"/>
              </w:rPr>
              <w:t>к</w:t>
            </w:r>
            <w:r w:rsidRPr="0088562B">
              <w:rPr>
                <w:rFonts w:ascii="Garamond" w:hAnsi="Garamond"/>
                <w:i/>
                <w:szCs w:val="22"/>
                <w:lang w:val="ru-RU"/>
              </w:rPr>
              <w:t xml:space="preserve"> Договору о присоединении к торговой системе оптового рынка</w:t>
            </w:r>
            <w:r w:rsidRPr="0088562B">
              <w:rPr>
                <w:rFonts w:ascii="Garamond" w:hAnsi="Garamond"/>
                <w:szCs w:val="22"/>
                <w:lang w:val="ru-RU"/>
              </w:rPr>
              <w:t>). При этом при расчете</w:t>
            </w:r>
            <w:r w:rsidRPr="0088562B">
              <w:rPr>
                <w:rFonts w:ascii="Garamond" w:hAnsi="Garamond"/>
                <w:position w:val="-14"/>
                <w:szCs w:val="22"/>
                <w:lang w:val="ru-RU"/>
              </w:rPr>
              <w:t xml:space="preserve"> </w:t>
            </w:r>
            <w:r w:rsidRPr="0088562B">
              <w:rPr>
                <w:rFonts w:ascii="Garamond" w:hAnsi="Garamond"/>
                <w:position w:val="-14"/>
                <w:szCs w:val="22"/>
              </w:rPr>
              <w:object w:dxaOrig="1120" w:dyaOrig="400" w14:anchorId="192E7761">
                <v:shape id="_x0000_i1935" type="#_x0000_t75" style="width:1in;height:24.2pt" o:ole="">
                  <v:imagedata r:id="rId1309" o:title=""/>
                </v:shape>
                <o:OLEObject Type="Embed" ProgID="Equation.3" ShapeID="_x0000_i1935" DrawAspect="Content" ObjectID="_1788676829" r:id="rId1429"/>
              </w:object>
            </w:r>
            <w:r w:rsidRPr="0088562B">
              <w:rPr>
                <w:rFonts w:ascii="Garamond" w:hAnsi="Garamond"/>
                <w:szCs w:val="22"/>
              </w:rPr>
              <w:t> </w:t>
            </w:r>
            <w:r w:rsidRPr="0088562B">
              <w:rPr>
                <w:rFonts w:ascii="Garamond" w:hAnsi="Garamond"/>
                <w:szCs w:val="22"/>
                <w:lang w:val="ru-RU"/>
              </w:rPr>
              <w:t>в соответствии с указанной Методикой в качестве величины нижнего предела регулирования по РГЕ применяется максимум из технического минимума по РГЕ и технологического минимума по РГЕ;</w:t>
            </w:r>
          </w:p>
          <w:p w14:paraId="4E4F6605" w14:textId="77777777" w:rsidR="009960B0" w:rsidRPr="0088562B" w:rsidRDefault="009960B0" w:rsidP="00B93EA4">
            <w:pPr>
              <w:pStyle w:val="subsubclauseindent"/>
              <w:spacing w:before="60" w:after="60"/>
              <w:ind w:left="0"/>
              <w:rPr>
                <w:rFonts w:ascii="Garamond" w:hAnsi="Garamond"/>
                <w:szCs w:val="22"/>
                <w:lang w:val="ru-RU"/>
              </w:rPr>
            </w:pPr>
            <w:r w:rsidRPr="0088562B">
              <w:rPr>
                <w:rFonts w:ascii="Garamond" w:hAnsi="Garamond"/>
                <w:position w:val="-14"/>
                <w:szCs w:val="22"/>
              </w:rPr>
              <w:object w:dxaOrig="940" w:dyaOrig="400" w14:anchorId="26A6855A">
                <v:shape id="_x0000_i1936" type="#_x0000_t75" style="width:47.8pt;height:18.15pt" o:ole="">
                  <v:imagedata r:id="rId1311" o:title=""/>
                </v:shape>
                <o:OLEObject Type="Embed" ProgID="Equation.3" ShapeID="_x0000_i1936" DrawAspect="Content" ObjectID="_1788676830" r:id="rId1430"/>
              </w:object>
            </w:r>
            <w:r w:rsidRPr="0088562B">
              <w:rPr>
                <w:rFonts w:ascii="Garamond" w:hAnsi="Garamond"/>
                <w:szCs w:val="22"/>
                <w:lang w:val="ru-RU"/>
              </w:rPr>
              <w:t xml:space="preserve">– объем модельной пары «цена – количество» </w:t>
            </w:r>
            <w:r w:rsidRPr="0088562B">
              <w:rPr>
                <w:rFonts w:ascii="Garamond" w:hAnsi="Garamond"/>
                <w:i/>
                <w:szCs w:val="22"/>
                <w:lang w:val="en-US"/>
              </w:rPr>
              <w:t>l</w:t>
            </w:r>
            <w:r w:rsidRPr="0088562B">
              <w:rPr>
                <w:rFonts w:ascii="Garamond" w:hAnsi="Garamond"/>
                <w:szCs w:val="22"/>
                <w:lang w:val="ru-RU"/>
              </w:rPr>
              <w:t xml:space="preserve"> с учетом распределения по часам количеств в интегральных подзаявках для участника </w:t>
            </w:r>
            <w:r w:rsidRPr="0088562B">
              <w:rPr>
                <w:rFonts w:ascii="Garamond" w:hAnsi="Garamond"/>
                <w:i/>
                <w:szCs w:val="22"/>
                <w:lang w:val="en-US"/>
              </w:rPr>
              <w:t>i</w:t>
            </w:r>
            <w:r w:rsidRPr="0088562B">
              <w:rPr>
                <w:rFonts w:ascii="Garamond" w:hAnsi="Garamond"/>
                <w:szCs w:val="22"/>
                <w:lang w:val="ru-RU"/>
              </w:rPr>
              <w:t xml:space="preserve"> в ГТП генерации </w:t>
            </w:r>
            <w:r w:rsidRPr="0088562B">
              <w:rPr>
                <w:rFonts w:ascii="Garamond" w:hAnsi="Garamond"/>
                <w:i/>
                <w:szCs w:val="22"/>
                <w:lang w:val="en-US"/>
              </w:rPr>
              <w:t>q</w:t>
            </w:r>
            <w:r w:rsidRPr="0088562B">
              <w:rPr>
                <w:rFonts w:ascii="Garamond" w:hAnsi="Garamond"/>
                <w:szCs w:val="22"/>
                <w:lang w:val="ru-RU"/>
              </w:rPr>
              <w:t xml:space="preserve"> в час операционных суток </w:t>
            </w:r>
            <w:r w:rsidRPr="0088562B">
              <w:rPr>
                <w:rFonts w:ascii="Garamond" w:hAnsi="Garamond"/>
                <w:i/>
                <w:szCs w:val="22"/>
                <w:lang w:val="en-US"/>
              </w:rPr>
              <w:t>h</w:t>
            </w:r>
            <w:r w:rsidRPr="0088562B">
              <w:rPr>
                <w:rFonts w:ascii="Garamond" w:hAnsi="Garamond"/>
                <w:szCs w:val="22"/>
                <w:lang w:val="ru-RU"/>
              </w:rPr>
              <w:t>, сформированной в соответствии с Методикой формирования входных и выходных данных при проведении конкурентного отбора и определении планового почасового производства и потребления участников оптового рынка,</w:t>
            </w:r>
            <w:r w:rsidRPr="0088562B">
              <w:rPr>
                <w:rFonts w:ascii="Garamond" w:hAnsi="Garamond"/>
                <w:i/>
                <w:szCs w:val="22"/>
                <w:lang w:val="ru-RU"/>
              </w:rPr>
              <w:t xml:space="preserve"> </w:t>
            </w:r>
            <w:r w:rsidRPr="0088562B">
              <w:rPr>
                <w:rFonts w:ascii="Garamond" w:hAnsi="Garamond"/>
                <w:szCs w:val="22"/>
                <w:lang w:val="ru-RU"/>
              </w:rPr>
              <w:t>являющейся приложением к</w:t>
            </w:r>
            <w:r w:rsidRPr="0088562B">
              <w:rPr>
                <w:rFonts w:ascii="Garamond" w:hAnsi="Garamond"/>
                <w:i/>
                <w:szCs w:val="22"/>
                <w:lang w:val="ru-RU"/>
              </w:rPr>
              <w:t xml:space="preserve"> Регламенту проведения конкурентного отбора ценовых заявок на сутки вперед </w:t>
            </w:r>
            <w:r w:rsidRPr="0088562B">
              <w:rPr>
                <w:rFonts w:ascii="Garamond" w:hAnsi="Garamond"/>
                <w:szCs w:val="22"/>
                <w:lang w:val="ru-RU"/>
              </w:rPr>
              <w:t>(Приложение № 7</w:t>
            </w:r>
            <w:r w:rsidRPr="0088562B">
              <w:rPr>
                <w:rFonts w:ascii="Garamond" w:hAnsi="Garamond"/>
                <w:i/>
                <w:szCs w:val="22"/>
                <w:lang w:val="ru-RU"/>
              </w:rPr>
              <w:t xml:space="preserve"> </w:t>
            </w:r>
            <w:r w:rsidRPr="0088562B">
              <w:rPr>
                <w:rFonts w:ascii="Garamond" w:hAnsi="Garamond"/>
                <w:szCs w:val="22"/>
                <w:lang w:val="ru-RU"/>
              </w:rPr>
              <w:t>к</w:t>
            </w:r>
            <w:r w:rsidRPr="0088562B">
              <w:rPr>
                <w:rFonts w:ascii="Garamond" w:hAnsi="Garamond"/>
                <w:i/>
                <w:szCs w:val="22"/>
                <w:lang w:val="ru-RU"/>
              </w:rPr>
              <w:t xml:space="preserve"> Договору о присоединении к торговой системе оптового рынка</w:t>
            </w:r>
            <w:r w:rsidRPr="0088562B">
              <w:rPr>
                <w:rFonts w:ascii="Garamond" w:hAnsi="Garamond"/>
                <w:szCs w:val="22"/>
                <w:lang w:val="ru-RU"/>
              </w:rPr>
              <w:t>). При этом при расчете</w:t>
            </w:r>
            <w:r w:rsidRPr="0088562B">
              <w:rPr>
                <w:rFonts w:ascii="Garamond" w:hAnsi="Garamond"/>
                <w:position w:val="-14"/>
                <w:szCs w:val="22"/>
                <w:lang w:val="ru-RU"/>
              </w:rPr>
              <w:t xml:space="preserve"> </w:t>
            </w:r>
            <w:r w:rsidRPr="0088562B">
              <w:rPr>
                <w:rFonts w:ascii="Garamond" w:hAnsi="Garamond"/>
                <w:position w:val="-14"/>
                <w:szCs w:val="22"/>
              </w:rPr>
              <w:object w:dxaOrig="940" w:dyaOrig="400" w14:anchorId="5D56A19D">
                <v:shape id="_x0000_i1937" type="#_x0000_t75" style="width:47.8pt;height:18.15pt" o:ole="">
                  <v:imagedata r:id="rId1313" o:title=""/>
                </v:shape>
                <o:OLEObject Type="Embed" ProgID="Equation.3" ShapeID="_x0000_i1937" DrawAspect="Content" ObjectID="_1788676831" r:id="rId1431"/>
              </w:object>
            </w:r>
            <w:r w:rsidRPr="0088562B">
              <w:rPr>
                <w:rFonts w:ascii="Garamond" w:hAnsi="Garamond"/>
                <w:szCs w:val="22"/>
              </w:rPr>
              <w:t> </w:t>
            </w:r>
            <w:r w:rsidRPr="0088562B">
              <w:rPr>
                <w:rFonts w:ascii="Garamond" w:hAnsi="Garamond"/>
                <w:szCs w:val="22"/>
                <w:lang w:val="ru-RU"/>
              </w:rPr>
              <w:t>в соответствии с указанной Методикой в качестве величины нижнего предела регулирования по РГЕ применяется максимум из технического минимума по РГЕ и технологического минимума по РГЕ;</w:t>
            </w:r>
          </w:p>
          <w:p w14:paraId="5709BEA8" w14:textId="77777777" w:rsidR="009960B0" w:rsidRPr="0088562B" w:rsidRDefault="009960B0" w:rsidP="00B93EA4">
            <w:pPr>
              <w:pStyle w:val="subsubclauseindent"/>
              <w:spacing w:before="60" w:after="60"/>
              <w:ind w:left="0"/>
              <w:rPr>
                <w:rFonts w:ascii="Garamond" w:hAnsi="Garamond"/>
                <w:szCs w:val="22"/>
                <w:lang w:val="ru-RU"/>
              </w:rPr>
            </w:pPr>
            <w:r w:rsidRPr="0088562B">
              <w:rPr>
                <w:rFonts w:ascii="Garamond" w:hAnsi="Garamond"/>
                <w:i/>
                <w:szCs w:val="22"/>
                <w:lang w:val="en-US"/>
              </w:rPr>
              <w:t>l</w:t>
            </w:r>
            <w:r w:rsidRPr="0088562B">
              <w:rPr>
                <w:rFonts w:ascii="Garamond" w:hAnsi="Garamond"/>
                <w:i/>
                <w:szCs w:val="22"/>
                <w:lang w:val="ru-RU"/>
              </w:rPr>
              <w:t xml:space="preserve"> </w:t>
            </w:r>
            <w:r w:rsidRPr="0088562B">
              <w:rPr>
                <w:rFonts w:ascii="Garamond" w:hAnsi="Garamond"/>
                <w:szCs w:val="22"/>
                <w:lang w:val="ru-RU"/>
              </w:rPr>
              <w:t xml:space="preserve">≥0 – номер ступени, где </w:t>
            </w:r>
            <w:r w:rsidRPr="0088562B">
              <w:rPr>
                <w:rFonts w:ascii="Garamond" w:hAnsi="Garamond"/>
                <w:i/>
                <w:szCs w:val="22"/>
                <w:lang w:val="en-US"/>
              </w:rPr>
              <w:t>l</w:t>
            </w:r>
            <w:r w:rsidRPr="0088562B">
              <w:rPr>
                <w:rFonts w:ascii="Garamond" w:hAnsi="Garamond"/>
                <w:szCs w:val="22"/>
                <w:lang w:val="ru-RU"/>
              </w:rPr>
              <w:t xml:space="preserve"> = 0 соответствует ценопринимающей ступени;</w:t>
            </w:r>
          </w:p>
          <w:p w14:paraId="2BE42200" w14:textId="77777777" w:rsidR="009960B0" w:rsidRPr="0088562B" w:rsidRDefault="009960B0" w:rsidP="00B93EA4">
            <w:pPr>
              <w:pStyle w:val="subsubclauseindent"/>
              <w:spacing w:before="60" w:after="60"/>
              <w:ind w:left="0"/>
              <w:rPr>
                <w:rFonts w:ascii="Garamond" w:hAnsi="Garamond"/>
                <w:szCs w:val="22"/>
                <w:lang w:val="ru-RU"/>
              </w:rPr>
            </w:pPr>
            <w:r w:rsidRPr="0088562B">
              <w:rPr>
                <w:rFonts w:ascii="Garamond" w:hAnsi="Garamond"/>
                <w:position w:val="-14"/>
                <w:szCs w:val="22"/>
              </w:rPr>
              <w:object w:dxaOrig="1480" w:dyaOrig="400" w14:anchorId="5F82EEA8">
                <v:shape id="_x0000_i1938" type="#_x0000_t75" style="width:77.4pt;height:18.15pt" o:ole="">
                  <v:imagedata r:id="rId1315" o:title=""/>
                </v:shape>
                <o:OLEObject Type="Embed" ProgID="Equation.3" ShapeID="_x0000_i1938" DrawAspect="Content" ObjectID="_1788676832" r:id="rId1432"/>
              </w:object>
            </w:r>
            <w:r w:rsidRPr="0088562B">
              <w:rPr>
                <w:rFonts w:ascii="Garamond" w:hAnsi="Garamond"/>
                <w:szCs w:val="22"/>
                <w:lang w:val="ru-RU"/>
              </w:rPr>
              <w:t>– объем ступени, предшествующей нулевой, равен нулю;</w:t>
            </w:r>
          </w:p>
          <w:p w14:paraId="69F93436" w14:textId="77777777" w:rsidR="009960B0" w:rsidRPr="0088562B" w:rsidRDefault="009960B0" w:rsidP="00B93EA4">
            <w:pPr>
              <w:pStyle w:val="subsubclauseindent"/>
              <w:tabs>
                <w:tab w:val="left" w:pos="1701"/>
              </w:tabs>
              <w:spacing w:before="60" w:after="60"/>
              <w:ind w:left="0"/>
              <w:rPr>
                <w:rFonts w:ascii="Garamond" w:hAnsi="Garamond"/>
                <w:szCs w:val="22"/>
                <w:lang w:val="ru-RU"/>
              </w:rPr>
            </w:pPr>
            <w:r w:rsidRPr="0088562B">
              <w:rPr>
                <w:rFonts w:ascii="Garamond" w:hAnsi="Garamond"/>
                <w:szCs w:val="22"/>
                <w:lang w:val="ru-RU"/>
              </w:rPr>
              <w:t>В случае подачи участником оптового рынка интегральной ценовой заявки для участия в конкурентном отборе ценовых заявок на сутки вперед:</w:t>
            </w:r>
          </w:p>
          <w:p w14:paraId="1854F022" w14:textId="77777777" w:rsidR="009960B0" w:rsidRPr="0088562B" w:rsidRDefault="009960B0" w:rsidP="00B93EA4">
            <w:pPr>
              <w:pStyle w:val="subsubclauseindent"/>
              <w:tabs>
                <w:tab w:val="left" w:pos="1701"/>
              </w:tabs>
              <w:spacing w:before="60" w:after="60"/>
              <w:ind w:left="0" w:right="-284"/>
              <w:rPr>
                <w:rFonts w:ascii="Garamond" w:hAnsi="Garamond"/>
                <w:szCs w:val="22"/>
                <w:lang w:val="ru-RU"/>
              </w:rPr>
            </w:pPr>
            <w:r w:rsidRPr="0088562B">
              <w:rPr>
                <w:rFonts w:ascii="Garamond" w:hAnsi="Garamond"/>
                <w:position w:val="-70"/>
                <w:szCs w:val="22"/>
              </w:rPr>
              <w:object w:dxaOrig="5880" w:dyaOrig="1520" w14:anchorId="3D0A8F14">
                <v:shape id="_x0000_i1939" type="#_x0000_t75" style="width:276.55pt;height:1in" o:ole="">
                  <v:imagedata r:id="rId1317" o:title=""/>
                </v:shape>
                <o:OLEObject Type="Embed" ProgID="Equation.3" ShapeID="_x0000_i1939" DrawAspect="Content" ObjectID="_1788676833" r:id="rId1433"/>
              </w:object>
            </w:r>
            <w:r w:rsidRPr="0088562B">
              <w:rPr>
                <w:rFonts w:ascii="Garamond" w:hAnsi="Garamond"/>
                <w:szCs w:val="22"/>
                <w:lang w:val="ru-RU"/>
              </w:rPr>
              <w:t>,</w:t>
            </w:r>
          </w:p>
          <w:p w14:paraId="0D8D0D24" w14:textId="77777777" w:rsidR="009960B0" w:rsidRPr="0088562B" w:rsidRDefault="009960B0" w:rsidP="00B93EA4">
            <w:pPr>
              <w:pStyle w:val="subsubclauseindent"/>
              <w:tabs>
                <w:tab w:val="left" w:pos="1701"/>
              </w:tabs>
              <w:spacing w:before="60" w:after="60"/>
              <w:ind w:left="0"/>
              <w:rPr>
                <w:rFonts w:ascii="Garamond" w:hAnsi="Garamond"/>
                <w:szCs w:val="22"/>
                <w:lang w:val="ru-RU"/>
              </w:rPr>
            </w:pPr>
            <w:r w:rsidRPr="0088562B">
              <w:rPr>
                <w:rFonts w:ascii="Garamond" w:hAnsi="Garamond"/>
                <w:szCs w:val="22"/>
                <w:lang w:val="ru-RU"/>
              </w:rPr>
              <w:t xml:space="preserve">где </w:t>
            </w:r>
          </w:p>
          <w:p w14:paraId="773DC7CF" w14:textId="4E92A954" w:rsidR="009960B0" w:rsidRPr="0088562B" w:rsidRDefault="009960B0" w:rsidP="00B93EA4">
            <w:pPr>
              <w:pStyle w:val="subsubclauseindent"/>
              <w:tabs>
                <w:tab w:val="left" w:pos="1701"/>
              </w:tabs>
              <w:spacing w:before="60" w:after="60"/>
              <w:ind w:left="0"/>
              <w:rPr>
                <w:rFonts w:ascii="Garamond" w:hAnsi="Garamond"/>
                <w:szCs w:val="22"/>
                <w:lang w:val="ru-RU"/>
              </w:rPr>
            </w:pPr>
            <w:r w:rsidRPr="00566393">
              <w:rPr>
                <w:rFonts w:ascii="Garamond" w:hAnsi="Garamond"/>
                <w:position w:val="-64"/>
                <w:szCs w:val="22"/>
                <w:highlight w:val="yellow"/>
              </w:rPr>
              <w:object w:dxaOrig="9360" w:dyaOrig="1400" w14:anchorId="591FC942">
                <v:shape id="_x0000_i1940" type="#_x0000_t75" style="width:402.4pt;height:59.9pt" o:ole="">
                  <v:imagedata r:id="rId1434" o:title=""/>
                </v:shape>
                <o:OLEObject Type="Embed" ProgID="Equation.3" ShapeID="_x0000_i1940" DrawAspect="Content" ObjectID="_1788676834" r:id="rId1435"/>
              </w:object>
            </w:r>
            <w:r w:rsidRPr="0088562B">
              <w:rPr>
                <w:rFonts w:ascii="Garamond" w:hAnsi="Garamond"/>
                <w:szCs w:val="22"/>
                <w:lang w:val="ru-RU"/>
              </w:rPr>
              <w:t>;</w:t>
            </w:r>
            <w:r w:rsidRPr="0088562B">
              <w:rPr>
                <w:rFonts w:ascii="Garamond" w:hAnsi="Garamond"/>
                <w:position w:val="-78"/>
                <w:szCs w:val="22"/>
                <w:lang w:val="ru-RU"/>
              </w:rPr>
              <w:t xml:space="preserve"> </w:t>
            </w:r>
            <w:r w:rsidR="0053254E" w:rsidRPr="00566393">
              <w:rPr>
                <w:rFonts w:ascii="Garamond" w:hAnsi="Garamond"/>
                <w:position w:val="-78"/>
                <w:szCs w:val="22"/>
                <w:highlight w:val="yellow"/>
              </w:rPr>
              <w:object w:dxaOrig="10300" w:dyaOrig="1680" w14:anchorId="3378BE65">
                <v:shape id="_x0000_i1941" type="#_x0000_t75" style="width:345.85pt;height:57.85pt" o:ole="">
                  <v:imagedata r:id="rId1436" o:title=""/>
                </v:shape>
                <o:OLEObject Type="Embed" ProgID="Equation.3" ShapeID="_x0000_i1941" DrawAspect="Content" ObjectID="_1788676835" r:id="rId1437"/>
              </w:object>
            </w:r>
            <w:r w:rsidRPr="0088562B">
              <w:rPr>
                <w:rFonts w:ascii="Garamond" w:hAnsi="Garamond"/>
                <w:position w:val="-54"/>
                <w:szCs w:val="22"/>
                <w:lang w:val="ru-RU"/>
              </w:rPr>
              <w:t>;</w:t>
            </w:r>
            <w:r w:rsidR="0053254E" w:rsidRPr="00566393">
              <w:rPr>
                <w:rFonts w:ascii="Garamond" w:hAnsi="Garamond"/>
                <w:position w:val="-54"/>
                <w:szCs w:val="22"/>
                <w:highlight w:val="yellow"/>
              </w:rPr>
              <w:object w:dxaOrig="7339" w:dyaOrig="1200" w14:anchorId="3A2D053B">
                <v:shape id="_x0000_i1942" type="#_x0000_t75" style="width:339.15pt;height:59.2pt" o:ole="">
                  <v:imagedata r:id="rId1438" o:title=""/>
                </v:shape>
                <o:OLEObject Type="Embed" ProgID="Equation.3" ShapeID="_x0000_i1942" DrawAspect="Content" ObjectID="_1788676836" r:id="rId1439"/>
              </w:object>
            </w:r>
            <w:r w:rsidRPr="0088562B">
              <w:rPr>
                <w:rFonts w:ascii="Garamond" w:hAnsi="Garamond"/>
                <w:szCs w:val="22"/>
                <w:lang w:val="ru-RU"/>
              </w:rPr>
              <w:t>;</w:t>
            </w:r>
          </w:p>
          <w:p w14:paraId="18275713" w14:textId="77777777" w:rsidR="009960B0" w:rsidRPr="0088562B" w:rsidRDefault="009960B0" w:rsidP="00B93EA4">
            <w:pPr>
              <w:pStyle w:val="21"/>
              <w:keepNext w:val="0"/>
              <w:keepLines w:val="0"/>
              <w:widowControl w:val="0"/>
              <w:tabs>
                <w:tab w:val="clear" w:pos="643"/>
                <w:tab w:val="clear" w:pos="1260"/>
                <w:tab w:val="left" w:pos="1701"/>
              </w:tabs>
              <w:spacing w:before="60" w:after="60"/>
              <w:ind w:left="283" w:firstLine="0"/>
              <w:rPr>
                <w:i/>
                <w:szCs w:val="22"/>
              </w:rPr>
            </w:pPr>
            <w:r w:rsidRPr="0088562B">
              <w:rPr>
                <w:position w:val="-14"/>
                <w:szCs w:val="22"/>
                <w:lang w:val="en-GB"/>
              </w:rPr>
              <w:object w:dxaOrig="1140" w:dyaOrig="400" w14:anchorId="6C2E686C">
                <v:shape id="_x0000_i1943" type="#_x0000_t75" style="width:1in;height:24.2pt" o:ole="">
                  <v:imagedata r:id="rId1325" o:title=""/>
                </v:shape>
                <o:OLEObject Type="Embed" ProgID="Equation.3" ShapeID="_x0000_i1943" DrawAspect="Content" ObjectID="_1788676837" r:id="rId1440"/>
              </w:object>
            </w:r>
            <w:r w:rsidRPr="0088562B">
              <w:rPr>
                <w:szCs w:val="22"/>
              </w:rPr>
              <w:t xml:space="preserve"> [руб./МВт</w:t>
            </w:r>
            <w:r w:rsidRPr="0088562B">
              <w:rPr>
                <w:szCs w:val="22"/>
              </w:rPr>
              <w:sym w:font="Symbol" w:char="F0D7"/>
            </w:r>
            <w:r w:rsidRPr="0088562B">
              <w:rPr>
                <w:szCs w:val="22"/>
              </w:rPr>
              <w:t xml:space="preserve">ч] – цена модельной пары &lt;цена – количество&gt; </w:t>
            </w:r>
            <w:r w:rsidRPr="0088562B">
              <w:rPr>
                <w:i/>
                <w:szCs w:val="22"/>
                <w:lang w:val="en-US"/>
              </w:rPr>
              <w:t>l</w:t>
            </w:r>
            <w:r w:rsidRPr="0088562B">
              <w:rPr>
                <w:szCs w:val="22"/>
              </w:rPr>
              <w:t xml:space="preserve">, сформированной для ГТП генерации </w:t>
            </w:r>
            <w:r w:rsidRPr="0088562B">
              <w:rPr>
                <w:i/>
                <w:szCs w:val="22"/>
                <w:lang w:val="en-US"/>
              </w:rPr>
              <w:t>q</w:t>
            </w:r>
            <w:r w:rsidRPr="0088562B">
              <w:rPr>
                <w:szCs w:val="22"/>
              </w:rPr>
              <w:t xml:space="preserve"> в отношении операционных суток </w:t>
            </w:r>
            <w:r w:rsidRPr="0088562B">
              <w:rPr>
                <w:position w:val="-12"/>
                <w:szCs w:val="22"/>
              </w:rPr>
              <w:object w:dxaOrig="220" w:dyaOrig="360" w14:anchorId="4B68D5B8">
                <v:shape id="_x0000_i1944" type="#_x0000_t75" style="width:12.8pt;height:24.2pt" o:ole="">
                  <v:imagedata r:id="rId1327" o:title=""/>
                </v:shape>
                <o:OLEObject Type="Embed" ProgID="Equation.3" ShapeID="_x0000_i1944" DrawAspect="Content" ObjectID="_1788676838" r:id="rId1441"/>
              </w:object>
            </w:r>
            <w:r w:rsidRPr="0088562B">
              <w:rPr>
                <w:szCs w:val="22"/>
              </w:rPr>
              <w:t xml:space="preserve"> в соответствии с Методикой формирования входных и выходных данных при проведении конкурентного отбора и определении планового почасового производства и потребления участников оптового рынка,</w:t>
            </w:r>
            <w:r w:rsidRPr="0088562B">
              <w:rPr>
                <w:i/>
                <w:szCs w:val="22"/>
              </w:rPr>
              <w:t xml:space="preserve"> </w:t>
            </w:r>
            <w:r w:rsidRPr="0088562B">
              <w:rPr>
                <w:szCs w:val="22"/>
              </w:rPr>
              <w:t>являющейся приложением к</w:t>
            </w:r>
            <w:r w:rsidRPr="0088562B">
              <w:rPr>
                <w:i/>
                <w:szCs w:val="22"/>
              </w:rPr>
              <w:t xml:space="preserve"> Регламенту проведения конкурентного отбора ценовых заявок на сутки вперед </w:t>
            </w:r>
            <w:r w:rsidRPr="0088562B">
              <w:rPr>
                <w:szCs w:val="22"/>
              </w:rPr>
              <w:t>(Приложение № 7</w:t>
            </w:r>
            <w:r w:rsidRPr="0088562B">
              <w:rPr>
                <w:i/>
                <w:szCs w:val="22"/>
              </w:rPr>
              <w:t xml:space="preserve"> </w:t>
            </w:r>
            <w:r w:rsidRPr="0088562B">
              <w:rPr>
                <w:szCs w:val="22"/>
              </w:rPr>
              <w:t>к</w:t>
            </w:r>
            <w:r w:rsidRPr="0088562B">
              <w:rPr>
                <w:i/>
                <w:szCs w:val="22"/>
              </w:rPr>
              <w:t xml:space="preserve"> Договору о присоединении к торговой системе оптового рынка). </w:t>
            </w:r>
            <w:r w:rsidRPr="0088562B">
              <w:rPr>
                <w:szCs w:val="22"/>
              </w:rPr>
              <w:t>При этом при расчете</w:t>
            </w:r>
            <w:r w:rsidRPr="0088562B">
              <w:rPr>
                <w:position w:val="-14"/>
                <w:szCs w:val="22"/>
              </w:rPr>
              <w:t xml:space="preserve"> </w:t>
            </w:r>
            <w:r w:rsidRPr="0088562B">
              <w:rPr>
                <w:position w:val="-14"/>
                <w:szCs w:val="22"/>
                <w:lang w:val="en-GB"/>
              </w:rPr>
              <w:object w:dxaOrig="1120" w:dyaOrig="400" w14:anchorId="0FDBCFA2">
                <v:shape id="_x0000_i1945" type="#_x0000_t75" style="width:1in;height:24.2pt" o:ole="">
                  <v:imagedata r:id="rId1329" o:title=""/>
                </v:shape>
                <o:OLEObject Type="Embed" ProgID="Equation.3" ShapeID="_x0000_i1945" DrawAspect="Content" ObjectID="_1788676839" r:id="rId1442"/>
              </w:object>
            </w:r>
            <w:r w:rsidRPr="0088562B">
              <w:rPr>
                <w:szCs w:val="22"/>
              </w:rPr>
              <w:t> в соответствии с указанной Методикой в качестве величины нижнего предела регулирования по РГЕ применяется суммарный по часам рассматриваемых операционных суток максимум из технического минимума по РГЕ и технологического минимума по РГЕ;</w:t>
            </w:r>
          </w:p>
          <w:p w14:paraId="38442595" w14:textId="77777777" w:rsidR="009960B0" w:rsidRPr="0088562B" w:rsidRDefault="009960B0" w:rsidP="00B93EA4">
            <w:pPr>
              <w:pStyle w:val="subsubclauseindent"/>
              <w:tabs>
                <w:tab w:val="left" w:pos="1701"/>
              </w:tabs>
              <w:spacing w:before="60" w:after="60"/>
              <w:ind w:left="0"/>
              <w:rPr>
                <w:rFonts w:ascii="Garamond" w:hAnsi="Garamond"/>
                <w:szCs w:val="22"/>
                <w:lang w:val="ru-RU"/>
              </w:rPr>
            </w:pPr>
            <w:r w:rsidRPr="0088562B">
              <w:rPr>
                <w:rFonts w:ascii="Garamond" w:hAnsi="Garamond"/>
                <w:position w:val="-14"/>
                <w:szCs w:val="22"/>
              </w:rPr>
              <w:object w:dxaOrig="999" w:dyaOrig="400" w14:anchorId="7EB940E1">
                <v:shape id="_x0000_i1946" type="#_x0000_t75" style="width:47.8pt;height:18.15pt" o:ole="">
                  <v:imagedata r:id="rId1331" o:title=""/>
                </v:shape>
                <o:OLEObject Type="Embed" ProgID="Equation.3" ShapeID="_x0000_i1946" DrawAspect="Content" ObjectID="_1788676840" r:id="rId1443"/>
              </w:object>
            </w:r>
            <w:r w:rsidRPr="0088562B">
              <w:rPr>
                <w:rFonts w:ascii="Garamond" w:hAnsi="Garamond"/>
                <w:szCs w:val="22"/>
                <w:lang w:val="ru-RU"/>
              </w:rPr>
              <w:t xml:space="preserve">– объем модельной пары &lt;цена – количество&gt; </w:t>
            </w:r>
            <w:r w:rsidRPr="0088562B">
              <w:rPr>
                <w:rFonts w:ascii="Garamond" w:hAnsi="Garamond"/>
                <w:i/>
                <w:szCs w:val="22"/>
                <w:lang w:val="en-US"/>
              </w:rPr>
              <w:t>l</w:t>
            </w:r>
            <w:r w:rsidRPr="0088562B">
              <w:rPr>
                <w:rFonts w:ascii="Garamond" w:hAnsi="Garamond"/>
                <w:i/>
                <w:szCs w:val="22"/>
                <w:lang w:val="ru-RU"/>
              </w:rPr>
              <w:t>,</w:t>
            </w:r>
            <w:r w:rsidRPr="0088562B">
              <w:rPr>
                <w:rFonts w:ascii="Garamond" w:hAnsi="Garamond"/>
                <w:szCs w:val="22"/>
                <w:lang w:val="ru-RU"/>
              </w:rPr>
              <w:t xml:space="preserve"> сформированной для ГТП генерации </w:t>
            </w:r>
            <w:r w:rsidRPr="0088562B">
              <w:rPr>
                <w:rFonts w:ascii="Garamond" w:hAnsi="Garamond"/>
                <w:i/>
                <w:szCs w:val="22"/>
                <w:lang w:val="en-US"/>
              </w:rPr>
              <w:t>q</w:t>
            </w:r>
            <w:r w:rsidRPr="0088562B">
              <w:rPr>
                <w:rFonts w:ascii="Garamond" w:hAnsi="Garamond"/>
                <w:szCs w:val="22"/>
                <w:lang w:val="ru-RU"/>
              </w:rPr>
              <w:t xml:space="preserve"> в отношении операционных суток </w:t>
            </w:r>
            <w:r w:rsidRPr="0088562B">
              <w:rPr>
                <w:rFonts w:ascii="Garamond" w:hAnsi="Garamond"/>
                <w:position w:val="-12"/>
                <w:szCs w:val="22"/>
              </w:rPr>
              <w:object w:dxaOrig="220" w:dyaOrig="360" w14:anchorId="23FAFF6F">
                <v:shape id="_x0000_i1947" type="#_x0000_t75" style="width:18.15pt;height:24.2pt" o:ole="">
                  <v:imagedata r:id="rId1333" o:title=""/>
                </v:shape>
                <o:OLEObject Type="Embed" ProgID="Equation.3" ShapeID="_x0000_i1947" DrawAspect="Content" ObjectID="_1788676841" r:id="rId1444"/>
              </w:object>
            </w:r>
            <w:r w:rsidRPr="0088562B">
              <w:rPr>
                <w:rFonts w:ascii="Garamond" w:hAnsi="Garamond"/>
                <w:szCs w:val="22"/>
                <w:lang w:val="ru-RU"/>
              </w:rPr>
              <w:t xml:space="preserve"> в соответствии с Методикой формирования входных и выходных данных при проведении конкурентного отбора и определении планового почасового производства и потребления участников оптового рынка,</w:t>
            </w:r>
            <w:r w:rsidRPr="0088562B">
              <w:rPr>
                <w:rFonts w:ascii="Garamond" w:hAnsi="Garamond"/>
                <w:i/>
                <w:szCs w:val="22"/>
                <w:lang w:val="ru-RU"/>
              </w:rPr>
              <w:t xml:space="preserve"> </w:t>
            </w:r>
            <w:r w:rsidRPr="0088562B">
              <w:rPr>
                <w:rFonts w:ascii="Garamond" w:hAnsi="Garamond"/>
                <w:szCs w:val="22"/>
                <w:lang w:val="ru-RU"/>
              </w:rPr>
              <w:t>являющейся приложением к</w:t>
            </w:r>
            <w:r w:rsidRPr="0088562B">
              <w:rPr>
                <w:rFonts w:ascii="Garamond" w:hAnsi="Garamond"/>
                <w:i/>
                <w:szCs w:val="22"/>
                <w:lang w:val="ru-RU"/>
              </w:rPr>
              <w:t xml:space="preserve"> Регламенту проведения конкурентного отбора ценовых заявок на сутки вперед </w:t>
            </w:r>
            <w:r w:rsidRPr="0088562B">
              <w:rPr>
                <w:rFonts w:ascii="Garamond" w:hAnsi="Garamond"/>
                <w:szCs w:val="22"/>
                <w:lang w:val="ru-RU"/>
              </w:rPr>
              <w:t>(Приложение № 7</w:t>
            </w:r>
            <w:r w:rsidRPr="0088562B">
              <w:rPr>
                <w:rFonts w:ascii="Garamond" w:hAnsi="Garamond"/>
                <w:i/>
                <w:szCs w:val="22"/>
                <w:lang w:val="ru-RU"/>
              </w:rPr>
              <w:t xml:space="preserve"> </w:t>
            </w:r>
            <w:r w:rsidRPr="0088562B">
              <w:rPr>
                <w:rFonts w:ascii="Garamond" w:hAnsi="Garamond"/>
                <w:szCs w:val="22"/>
                <w:lang w:val="ru-RU"/>
              </w:rPr>
              <w:t>к</w:t>
            </w:r>
            <w:r w:rsidRPr="0088562B">
              <w:rPr>
                <w:rFonts w:ascii="Garamond" w:hAnsi="Garamond"/>
                <w:i/>
                <w:szCs w:val="22"/>
                <w:lang w:val="ru-RU"/>
              </w:rPr>
              <w:t xml:space="preserve"> Договору о присоединении к торговой системе оптового рынка).</w:t>
            </w:r>
            <w:r w:rsidRPr="0088562B">
              <w:rPr>
                <w:rFonts w:ascii="Garamond" w:hAnsi="Garamond"/>
                <w:szCs w:val="22"/>
                <w:lang w:val="ru-RU"/>
              </w:rPr>
              <w:t xml:space="preserve"> При этом при расчете</w:t>
            </w:r>
            <w:r w:rsidRPr="0088562B">
              <w:rPr>
                <w:rFonts w:ascii="Garamond" w:hAnsi="Garamond"/>
                <w:position w:val="-14"/>
                <w:szCs w:val="22"/>
                <w:lang w:val="ru-RU"/>
              </w:rPr>
              <w:t xml:space="preserve"> </w:t>
            </w:r>
            <w:r w:rsidRPr="0088562B">
              <w:rPr>
                <w:rFonts w:ascii="Garamond" w:hAnsi="Garamond"/>
                <w:position w:val="-14"/>
                <w:szCs w:val="22"/>
              </w:rPr>
              <w:object w:dxaOrig="999" w:dyaOrig="400" w14:anchorId="6F261D5D">
                <v:shape id="_x0000_i1948" type="#_x0000_t75" style="width:47.8pt;height:18.15pt" o:ole="">
                  <v:imagedata r:id="rId1335" o:title=""/>
                </v:shape>
                <o:OLEObject Type="Embed" ProgID="Equation.3" ShapeID="_x0000_i1948" DrawAspect="Content" ObjectID="_1788676842" r:id="rId1445"/>
              </w:object>
            </w:r>
            <w:r w:rsidRPr="0088562B">
              <w:rPr>
                <w:rFonts w:ascii="Garamond" w:hAnsi="Garamond"/>
                <w:szCs w:val="22"/>
              </w:rPr>
              <w:t> </w:t>
            </w:r>
            <w:r w:rsidRPr="0088562B">
              <w:rPr>
                <w:rFonts w:ascii="Garamond" w:hAnsi="Garamond"/>
                <w:szCs w:val="22"/>
                <w:lang w:val="ru-RU"/>
              </w:rPr>
              <w:t>в соответствии с указанной Методикой в качестве величины нижнего предела регулирования по РГЕ применяется суммарный по часам рассматриваемых операционных суток максимум из технического минимума по РГЕ и технологического минимума по РГЕ</w:t>
            </w:r>
            <w:r w:rsidRPr="0088562B">
              <w:rPr>
                <w:rFonts w:ascii="Garamond" w:hAnsi="Garamond"/>
                <w:i/>
                <w:szCs w:val="22"/>
                <w:lang w:val="ru-RU"/>
              </w:rPr>
              <w:t>;</w:t>
            </w:r>
          </w:p>
          <w:p w14:paraId="29628904" w14:textId="77777777" w:rsidR="009960B0" w:rsidRPr="0088562B" w:rsidRDefault="009960B0" w:rsidP="00B93EA4">
            <w:pPr>
              <w:pStyle w:val="subsubclauseindent"/>
              <w:tabs>
                <w:tab w:val="left" w:pos="1701"/>
              </w:tabs>
              <w:spacing w:before="60" w:after="60"/>
              <w:ind w:left="0"/>
              <w:rPr>
                <w:rFonts w:ascii="Garamond" w:hAnsi="Garamond"/>
                <w:szCs w:val="22"/>
                <w:lang w:val="ru-RU"/>
              </w:rPr>
            </w:pPr>
            <w:r w:rsidRPr="0088562B">
              <w:rPr>
                <w:rFonts w:ascii="Garamond" w:hAnsi="Garamond"/>
                <w:position w:val="-14"/>
                <w:szCs w:val="22"/>
              </w:rPr>
              <w:object w:dxaOrig="1120" w:dyaOrig="400" w14:anchorId="24416309">
                <v:shape id="_x0000_i1949" type="#_x0000_t75" style="width:1in;height:24.2pt" o:ole="">
                  <v:imagedata r:id="rId1337" o:title=""/>
                </v:shape>
                <o:OLEObject Type="Embed" ProgID="Equation.3" ShapeID="_x0000_i1949" DrawAspect="Content" ObjectID="_1788676843" r:id="rId1446"/>
              </w:object>
            </w:r>
            <w:r w:rsidRPr="0088562B">
              <w:rPr>
                <w:rFonts w:ascii="Garamond" w:hAnsi="Garamond"/>
                <w:szCs w:val="22"/>
                <w:lang w:val="ru-RU"/>
              </w:rPr>
              <w:t xml:space="preserve"> [руб./МВт</w:t>
            </w:r>
            <w:r w:rsidRPr="0088562B">
              <w:rPr>
                <w:rFonts w:ascii="Garamond" w:hAnsi="Garamond"/>
                <w:szCs w:val="22"/>
              </w:rPr>
              <w:sym w:font="Symbol" w:char="F0D7"/>
            </w:r>
            <w:r w:rsidRPr="0088562B">
              <w:rPr>
                <w:rFonts w:ascii="Garamond" w:hAnsi="Garamond"/>
                <w:szCs w:val="22"/>
                <w:lang w:val="ru-RU"/>
              </w:rPr>
              <w:t xml:space="preserve">ч] – цена модельной пары &lt;цена – количество&gt; </w:t>
            </w:r>
            <w:r w:rsidRPr="0088562B">
              <w:rPr>
                <w:rFonts w:ascii="Garamond" w:hAnsi="Garamond"/>
                <w:i/>
                <w:iCs/>
                <w:szCs w:val="22"/>
                <w:lang w:val="en-US"/>
              </w:rPr>
              <w:t>l</w:t>
            </w:r>
            <w:r w:rsidRPr="0088562B">
              <w:rPr>
                <w:rFonts w:ascii="Garamond" w:hAnsi="Garamond"/>
                <w:i/>
                <w:iCs/>
                <w:szCs w:val="22"/>
                <w:lang w:val="ru-RU"/>
              </w:rPr>
              <w:t xml:space="preserve"> </w:t>
            </w:r>
            <w:r w:rsidRPr="0088562B">
              <w:rPr>
                <w:rFonts w:ascii="Garamond" w:hAnsi="Garamond"/>
                <w:szCs w:val="22"/>
                <w:lang w:val="ru-RU"/>
              </w:rPr>
              <w:t xml:space="preserve">с учетом распределения по часам количеств в интегральных подзаявках для участника </w:t>
            </w:r>
            <w:r w:rsidRPr="0088562B">
              <w:rPr>
                <w:rFonts w:ascii="Garamond" w:hAnsi="Garamond"/>
                <w:i/>
                <w:iCs/>
                <w:szCs w:val="22"/>
                <w:lang w:val="en-US"/>
              </w:rPr>
              <w:t>i</w:t>
            </w:r>
            <w:r w:rsidRPr="0088562B">
              <w:rPr>
                <w:rFonts w:ascii="Garamond" w:hAnsi="Garamond"/>
                <w:szCs w:val="22"/>
                <w:lang w:val="ru-RU"/>
              </w:rPr>
              <w:t xml:space="preserve"> в ГТП генерации </w:t>
            </w:r>
            <w:r w:rsidRPr="0088562B">
              <w:rPr>
                <w:rFonts w:ascii="Garamond" w:hAnsi="Garamond"/>
                <w:i/>
                <w:iCs/>
                <w:szCs w:val="22"/>
                <w:lang w:val="en-US"/>
              </w:rPr>
              <w:t>q</w:t>
            </w:r>
            <w:r w:rsidRPr="0088562B">
              <w:rPr>
                <w:rFonts w:ascii="Garamond" w:hAnsi="Garamond"/>
                <w:szCs w:val="22"/>
                <w:lang w:val="ru-RU"/>
              </w:rPr>
              <w:t xml:space="preserve"> в час операционных суток </w:t>
            </w:r>
            <w:r w:rsidRPr="0088562B">
              <w:rPr>
                <w:rFonts w:ascii="Garamond" w:hAnsi="Garamond"/>
                <w:i/>
                <w:iCs/>
                <w:szCs w:val="22"/>
                <w:lang w:val="en-US"/>
              </w:rPr>
              <w:t>h</w:t>
            </w:r>
            <w:r w:rsidRPr="0088562B">
              <w:rPr>
                <w:rFonts w:ascii="Garamond" w:hAnsi="Garamond"/>
                <w:szCs w:val="22"/>
                <w:lang w:val="ru-RU"/>
              </w:rPr>
              <w:t>, сформированной в соответствии с Методикой формирования входных и выходных данных при проведении конкурентного отбора и определении планового почасового производства и потребления участников оптового рынка,</w:t>
            </w:r>
            <w:r w:rsidRPr="0088562B">
              <w:rPr>
                <w:rFonts w:ascii="Garamond" w:hAnsi="Garamond"/>
                <w:i/>
                <w:iCs/>
                <w:szCs w:val="22"/>
                <w:lang w:val="ru-RU"/>
              </w:rPr>
              <w:t xml:space="preserve"> </w:t>
            </w:r>
            <w:r w:rsidRPr="0088562B">
              <w:rPr>
                <w:rFonts w:ascii="Garamond" w:hAnsi="Garamond"/>
                <w:szCs w:val="22"/>
                <w:lang w:val="ru-RU"/>
              </w:rPr>
              <w:t>являющейся приложением к</w:t>
            </w:r>
            <w:r w:rsidRPr="0088562B">
              <w:rPr>
                <w:rFonts w:ascii="Garamond" w:hAnsi="Garamond"/>
                <w:i/>
                <w:iCs/>
                <w:szCs w:val="22"/>
                <w:lang w:val="ru-RU"/>
              </w:rPr>
              <w:t xml:space="preserve"> Регламенту проведения конкурентного отбора ценовых заявок на сутки вперед </w:t>
            </w:r>
            <w:r w:rsidRPr="0088562B">
              <w:rPr>
                <w:rFonts w:ascii="Garamond" w:hAnsi="Garamond"/>
                <w:szCs w:val="22"/>
                <w:lang w:val="ru-RU"/>
              </w:rPr>
              <w:t>(Приложение № 7</w:t>
            </w:r>
            <w:r w:rsidRPr="0088562B">
              <w:rPr>
                <w:rFonts w:ascii="Garamond" w:hAnsi="Garamond"/>
                <w:i/>
                <w:iCs/>
                <w:szCs w:val="22"/>
                <w:lang w:val="ru-RU"/>
              </w:rPr>
              <w:t xml:space="preserve"> </w:t>
            </w:r>
            <w:r w:rsidRPr="0088562B">
              <w:rPr>
                <w:rFonts w:ascii="Garamond" w:hAnsi="Garamond"/>
                <w:szCs w:val="22"/>
                <w:lang w:val="ru-RU"/>
              </w:rPr>
              <w:t>к</w:t>
            </w:r>
            <w:r w:rsidRPr="0088562B">
              <w:rPr>
                <w:rFonts w:ascii="Garamond" w:hAnsi="Garamond"/>
                <w:i/>
                <w:iCs/>
                <w:szCs w:val="22"/>
                <w:lang w:val="ru-RU"/>
              </w:rPr>
              <w:t xml:space="preserve"> Договору о присоединении к торговой системе оптового рынка</w:t>
            </w:r>
            <w:r w:rsidRPr="0088562B">
              <w:rPr>
                <w:rFonts w:ascii="Garamond" w:hAnsi="Garamond"/>
                <w:szCs w:val="22"/>
                <w:lang w:val="ru-RU"/>
              </w:rPr>
              <w:t xml:space="preserve">); </w:t>
            </w:r>
          </w:p>
          <w:p w14:paraId="442F27A8" w14:textId="77777777" w:rsidR="009960B0" w:rsidRPr="0088562B" w:rsidRDefault="009960B0" w:rsidP="00B93EA4">
            <w:pPr>
              <w:pStyle w:val="subsubclauseindent"/>
              <w:tabs>
                <w:tab w:val="left" w:pos="1701"/>
              </w:tabs>
              <w:spacing w:before="60" w:after="60"/>
              <w:ind w:left="0"/>
              <w:rPr>
                <w:rFonts w:ascii="Garamond" w:hAnsi="Garamond"/>
                <w:szCs w:val="22"/>
                <w:lang w:val="ru-RU"/>
              </w:rPr>
            </w:pPr>
            <w:r w:rsidRPr="0088562B">
              <w:rPr>
                <w:rFonts w:ascii="Garamond" w:hAnsi="Garamond"/>
                <w:position w:val="-14"/>
                <w:szCs w:val="22"/>
              </w:rPr>
              <w:object w:dxaOrig="940" w:dyaOrig="400" w14:anchorId="7B81199F">
                <v:shape id="_x0000_i1950" type="#_x0000_t75" style="width:47.8pt;height:18.15pt" o:ole="">
                  <v:imagedata r:id="rId1339" o:title=""/>
                </v:shape>
                <o:OLEObject Type="Embed" ProgID="Equation.3" ShapeID="_x0000_i1950" DrawAspect="Content" ObjectID="_1788676844" r:id="rId1447"/>
              </w:object>
            </w:r>
            <w:r w:rsidRPr="0088562B">
              <w:rPr>
                <w:rFonts w:ascii="Garamond" w:hAnsi="Garamond"/>
                <w:szCs w:val="22"/>
                <w:lang w:val="ru-RU"/>
              </w:rPr>
              <w:t xml:space="preserve">– объем модельной пары &lt;цена – количество&gt; </w:t>
            </w:r>
            <w:r w:rsidRPr="0088562B">
              <w:rPr>
                <w:rFonts w:ascii="Garamond" w:hAnsi="Garamond"/>
                <w:i/>
                <w:szCs w:val="22"/>
                <w:lang w:val="en-US"/>
              </w:rPr>
              <w:t>l</w:t>
            </w:r>
            <w:r w:rsidRPr="0088562B">
              <w:rPr>
                <w:rFonts w:ascii="Garamond" w:hAnsi="Garamond"/>
                <w:szCs w:val="22"/>
                <w:lang w:val="ru-RU"/>
              </w:rPr>
              <w:t xml:space="preserve"> с учетом распределения по часам количеств в интегральных подзаявках для участника </w:t>
            </w:r>
            <w:r w:rsidRPr="0088562B">
              <w:rPr>
                <w:rFonts w:ascii="Garamond" w:hAnsi="Garamond"/>
                <w:i/>
                <w:szCs w:val="22"/>
                <w:lang w:val="en-US"/>
              </w:rPr>
              <w:t>i</w:t>
            </w:r>
            <w:r w:rsidRPr="0088562B">
              <w:rPr>
                <w:rFonts w:ascii="Garamond" w:hAnsi="Garamond"/>
                <w:szCs w:val="22"/>
                <w:lang w:val="ru-RU"/>
              </w:rPr>
              <w:t xml:space="preserve"> в ГТП генерации </w:t>
            </w:r>
            <w:r w:rsidRPr="0088562B">
              <w:rPr>
                <w:rFonts w:ascii="Garamond" w:hAnsi="Garamond"/>
                <w:i/>
                <w:szCs w:val="22"/>
                <w:lang w:val="en-US"/>
              </w:rPr>
              <w:t>q</w:t>
            </w:r>
            <w:r w:rsidRPr="0088562B">
              <w:rPr>
                <w:rFonts w:ascii="Garamond" w:hAnsi="Garamond"/>
                <w:szCs w:val="22"/>
                <w:lang w:val="ru-RU"/>
              </w:rPr>
              <w:t xml:space="preserve"> в час операционных суток </w:t>
            </w:r>
            <w:r w:rsidRPr="0088562B">
              <w:rPr>
                <w:rFonts w:ascii="Garamond" w:hAnsi="Garamond"/>
                <w:i/>
                <w:szCs w:val="22"/>
                <w:lang w:val="en-US"/>
              </w:rPr>
              <w:t>h</w:t>
            </w:r>
            <w:r w:rsidRPr="0088562B">
              <w:rPr>
                <w:rFonts w:ascii="Garamond" w:hAnsi="Garamond"/>
                <w:szCs w:val="22"/>
                <w:lang w:val="ru-RU"/>
              </w:rPr>
              <w:t>, сформированной в соответствии с Методикой формирования входных и выходных данных при проведении конкурентного отбора и определении планового почасового производства и потребления участников оптового рынка,</w:t>
            </w:r>
            <w:r w:rsidRPr="0088562B">
              <w:rPr>
                <w:rFonts w:ascii="Garamond" w:hAnsi="Garamond"/>
                <w:i/>
                <w:szCs w:val="22"/>
                <w:lang w:val="ru-RU"/>
              </w:rPr>
              <w:t xml:space="preserve"> </w:t>
            </w:r>
            <w:r w:rsidRPr="0088562B">
              <w:rPr>
                <w:rFonts w:ascii="Garamond" w:hAnsi="Garamond"/>
                <w:szCs w:val="22"/>
                <w:lang w:val="ru-RU"/>
              </w:rPr>
              <w:t>являющейся приложением к</w:t>
            </w:r>
            <w:r w:rsidRPr="0088562B">
              <w:rPr>
                <w:rFonts w:ascii="Garamond" w:hAnsi="Garamond"/>
                <w:i/>
                <w:szCs w:val="22"/>
                <w:lang w:val="ru-RU"/>
              </w:rPr>
              <w:t xml:space="preserve"> Регламенту проведения конкурентного отбора ценовых заявок на сутки вперед </w:t>
            </w:r>
            <w:r w:rsidRPr="0088562B">
              <w:rPr>
                <w:rFonts w:ascii="Garamond" w:hAnsi="Garamond"/>
                <w:szCs w:val="22"/>
                <w:lang w:val="ru-RU"/>
              </w:rPr>
              <w:t>(Приложение № 7</w:t>
            </w:r>
            <w:r w:rsidRPr="0088562B">
              <w:rPr>
                <w:rFonts w:ascii="Garamond" w:hAnsi="Garamond"/>
                <w:i/>
                <w:szCs w:val="22"/>
                <w:lang w:val="ru-RU"/>
              </w:rPr>
              <w:t xml:space="preserve"> </w:t>
            </w:r>
            <w:r w:rsidRPr="0088562B">
              <w:rPr>
                <w:rFonts w:ascii="Garamond" w:hAnsi="Garamond"/>
                <w:szCs w:val="22"/>
                <w:lang w:val="ru-RU"/>
              </w:rPr>
              <w:t>к</w:t>
            </w:r>
            <w:r w:rsidRPr="0088562B">
              <w:rPr>
                <w:rFonts w:ascii="Garamond" w:hAnsi="Garamond"/>
                <w:i/>
                <w:szCs w:val="22"/>
                <w:lang w:val="ru-RU"/>
              </w:rPr>
              <w:t xml:space="preserve"> Договору о присоединении к торговой системе оптового рынка</w:t>
            </w:r>
            <w:r w:rsidRPr="0088562B">
              <w:rPr>
                <w:rFonts w:ascii="Garamond" w:hAnsi="Garamond"/>
                <w:szCs w:val="22"/>
                <w:lang w:val="ru-RU"/>
              </w:rPr>
              <w:t>);</w:t>
            </w:r>
          </w:p>
          <w:p w14:paraId="601143A0" w14:textId="77777777" w:rsidR="009960B0" w:rsidRPr="0088562B" w:rsidRDefault="009960B0" w:rsidP="00B93EA4">
            <w:pPr>
              <w:pStyle w:val="subsubclauseindent"/>
              <w:tabs>
                <w:tab w:val="left" w:pos="1701"/>
              </w:tabs>
              <w:spacing w:before="60" w:after="60"/>
              <w:ind w:left="0"/>
              <w:rPr>
                <w:rFonts w:ascii="Garamond" w:hAnsi="Garamond"/>
                <w:szCs w:val="22"/>
                <w:lang w:val="ru-RU"/>
              </w:rPr>
            </w:pPr>
            <w:r w:rsidRPr="0088562B">
              <w:rPr>
                <w:rFonts w:ascii="Garamond" w:hAnsi="Garamond"/>
                <w:i/>
                <w:szCs w:val="22"/>
                <w:lang w:val="en-US"/>
              </w:rPr>
              <w:t>l</w:t>
            </w:r>
            <w:r w:rsidRPr="0088562B">
              <w:rPr>
                <w:rFonts w:ascii="Garamond" w:hAnsi="Garamond"/>
                <w:i/>
                <w:szCs w:val="22"/>
                <w:lang w:val="ru-RU"/>
              </w:rPr>
              <w:t xml:space="preserve"> </w:t>
            </w:r>
            <w:r w:rsidRPr="0088562B">
              <w:rPr>
                <w:rFonts w:ascii="Garamond" w:hAnsi="Garamond"/>
                <w:szCs w:val="22"/>
                <w:lang w:val="ru-RU"/>
              </w:rPr>
              <w:t xml:space="preserve">≥0 – номер ступени, </w:t>
            </w:r>
            <w:r w:rsidRPr="0088562B">
              <w:rPr>
                <w:rFonts w:ascii="Garamond" w:hAnsi="Garamond"/>
                <w:i/>
                <w:szCs w:val="22"/>
                <w:lang w:val="en-US"/>
              </w:rPr>
              <w:t>l</w:t>
            </w:r>
            <w:r w:rsidRPr="0088562B">
              <w:rPr>
                <w:rFonts w:ascii="Garamond" w:hAnsi="Garamond"/>
                <w:szCs w:val="22"/>
                <w:lang w:val="ru-RU"/>
              </w:rPr>
              <w:t xml:space="preserve"> = 0 соответствует ценопринимающей ступени;</w:t>
            </w:r>
          </w:p>
          <w:p w14:paraId="115C4B09" w14:textId="77777777" w:rsidR="009960B0" w:rsidRPr="0088562B" w:rsidRDefault="009960B0" w:rsidP="00B93EA4">
            <w:pPr>
              <w:pStyle w:val="subsubclauseindent"/>
              <w:tabs>
                <w:tab w:val="left" w:pos="1701"/>
              </w:tabs>
              <w:spacing w:before="60" w:after="60"/>
              <w:ind w:left="0"/>
              <w:rPr>
                <w:rFonts w:ascii="Garamond" w:hAnsi="Garamond"/>
                <w:szCs w:val="22"/>
                <w:lang w:val="ru-RU"/>
              </w:rPr>
            </w:pPr>
            <w:r w:rsidRPr="0088562B">
              <w:rPr>
                <w:rFonts w:ascii="Garamond" w:hAnsi="Garamond"/>
                <w:position w:val="-14"/>
                <w:szCs w:val="22"/>
              </w:rPr>
              <w:object w:dxaOrig="1480" w:dyaOrig="400" w14:anchorId="22C0E24C">
                <v:shape id="_x0000_i1951" type="#_x0000_t75" style="width:77.4pt;height:18.15pt" o:ole="">
                  <v:imagedata r:id="rId1341" o:title=""/>
                </v:shape>
                <o:OLEObject Type="Embed" ProgID="Equation.3" ShapeID="_x0000_i1951" DrawAspect="Content" ObjectID="_1788676845" r:id="rId1448"/>
              </w:object>
            </w:r>
            <w:r w:rsidRPr="0088562B">
              <w:rPr>
                <w:rFonts w:ascii="Garamond" w:hAnsi="Garamond"/>
                <w:szCs w:val="22"/>
                <w:lang w:val="ru-RU"/>
              </w:rPr>
              <w:t>– объем ступени, предшествующей нулевой, равен нулю;</w:t>
            </w:r>
          </w:p>
          <w:p w14:paraId="1CB7600E" w14:textId="77777777" w:rsidR="009960B0" w:rsidRPr="0088562B" w:rsidRDefault="009960B0" w:rsidP="00B93EA4">
            <w:pPr>
              <w:pStyle w:val="subsubclauseindent"/>
              <w:tabs>
                <w:tab w:val="left" w:pos="1701"/>
              </w:tabs>
              <w:spacing w:before="60" w:after="60"/>
              <w:ind w:left="0"/>
              <w:rPr>
                <w:rFonts w:ascii="Garamond" w:hAnsi="Garamond"/>
                <w:szCs w:val="22"/>
                <w:lang w:val="ru-RU"/>
              </w:rPr>
            </w:pPr>
            <w:r w:rsidRPr="0088562B">
              <w:rPr>
                <w:rFonts w:ascii="Garamond" w:hAnsi="Garamond"/>
                <w:position w:val="-14"/>
                <w:szCs w:val="22"/>
              </w:rPr>
              <w:object w:dxaOrig="720" w:dyaOrig="400" w14:anchorId="5CB64910">
                <v:shape id="_x0000_i1952" type="#_x0000_t75" style="width:36.35pt;height:18.15pt" o:ole="">
                  <v:imagedata r:id="rId1343" o:title=""/>
                </v:shape>
                <o:OLEObject Type="Embed" ProgID="Equation.3" ShapeID="_x0000_i1952" DrawAspect="Content" ObjectID="_1788676846" r:id="rId1449"/>
              </w:object>
            </w:r>
            <w:r w:rsidRPr="0088562B">
              <w:rPr>
                <w:rFonts w:ascii="Garamond" w:hAnsi="Garamond"/>
                <w:szCs w:val="22"/>
                <w:lang w:val="ru-RU"/>
              </w:rPr>
              <w:t xml:space="preserve">– значение нижнего предела регулирования режимной генерирующей единицы </w:t>
            </w:r>
            <w:r w:rsidRPr="0088562B">
              <w:rPr>
                <w:rFonts w:ascii="Garamond" w:hAnsi="Garamond"/>
                <w:i/>
                <w:szCs w:val="22"/>
              </w:rPr>
              <w:t>g</w:t>
            </w:r>
            <w:r w:rsidRPr="0088562B">
              <w:rPr>
                <w:rFonts w:ascii="Garamond" w:hAnsi="Garamond"/>
                <w:szCs w:val="22"/>
                <w:lang w:val="ru-RU"/>
              </w:rPr>
              <w:t xml:space="preserve"> в часе </w:t>
            </w:r>
            <w:r w:rsidRPr="0088562B">
              <w:rPr>
                <w:rFonts w:ascii="Garamond" w:hAnsi="Garamond"/>
                <w:i/>
                <w:szCs w:val="22"/>
                <w:lang w:val="en-US"/>
              </w:rPr>
              <w:t>h</w:t>
            </w:r>
            <w:r w:rsidRPr="0088562B">
              <w:rPr>
                <w:rFonts w:ascii="Garamond" w:hAnsi="Garamond"/>
                <w:szCs w:val="22"/>
                <w:lang w:val="ru-RU"/>
              </w:rPr>
              <w:t xml:space="preserve"> рассматриваемых операционных суток;</w:t>
            </w:r>
          </w:p>
          <w:p w14:paraId="41ECAD03" w14:textId="77777777" w:rsidR="009960B0" w:rsidRPr="0088562B" w:rsidRDefault="009960B0" w:rsidP="00B93EA4">
            <w:pPr>
              <w:tabs>
                <w:tab w:val="left" w:pos="1701"/>
              </w:tabs>
              <w:jc w:val="both"/>
              <w:rPr>
                <w:rFonts w:ascii="Garamond" w:hAnsi="Garamond"/>
                <w:sz w:val="22"/>
                <w:szCs w:val="22"/>
              </w:rPr>
            </w:pPr>
            <w:r w:rsidRPr="0088562B">
              <w:rPr>
                <w:rFonts w:ascii="Garamond" w:hAnsi="Garamond"/>
                <w:position w:val="-14"/>
                <w:sz w:val="22"/>
                <w:szCs w:val="22"/>
              </w:rPr>
              <w:object w:dxaOrig="999" w:dyaOrig="400" w14:anchorId="581DC147">
                <v:shape id="_x0000_i1953" type="#_x0000_t75" style="width:47.8pt;height:18.15pt" o:ole="">
                  <v:imagedata r:id="rId1345" o:title=""/>
                </v:shape>
                <o:OLEObject Type="Embed" ProgID="Equation.3" ShapeID="_x0000_i1953" DrawAspect="Content" ObjectID="_1788676847" r:id="rId1450"/>
              </w:object>
            </w:r>
            <w:r w:rsidRPr="0088562B">
              <w:rPr>
                <w:rFonts w:ascii="Garamond" w:hAnsi="Garamond"/>
                <w:sz w:val="22"/>
                <w:szCs w:val="22"/>
              </w:rPr>
              <w:t xml:space="preserve">– величина технического минимума по режимной генерирующей единице </w:t>
            </w:r>
            <w:r w:rsidRPr="0088562B">
              <w:rPr>
                <w:rFonts w:ascii="Garamond" w:hAnsi="Garamond"/>
                <w:i/>
                <w:sz w:val="22"/>
                <w:szCs w:val="22"/>
                <w:lang w:val="en-US"/>
              </w:rPr>
              <w:t>g</w:t>
            </w:r>
            <w:r w:rsidRPr="0088562B">
              <w:rPr>
                <w:rFonts w:ascii="Garamond" w:hAnsi="Garamond"/>
                <w:sz w:val="22"/>
                <w:szCs w:val="22"/>
              </w:rPr>
              <w:t xml:space="preserve">, представленная СО в КО в составе актуализированной расчетной модели в отношении часа </w:t>
            </w:r>
            <w:r w:rsidRPr="0088562B">
              <w:rPr>
                <w:rFonts w:ascii="Garamond" w:hAnsi="Garamond"/>
                <w:i/>
                <w:sz w:val="22"/>
                <w:szCs w:val="22"/>
                <w:lang w:val="en-US"/>
              </w:rPr>
              <w:t>h</w:t>
            </w:r>
            <w:r w:rsidRPr="0088562B">
              <w:rPr>
                <w:rFonts w:ascii="Garamond" w:hAnsi="Garamond"/>
                <w:sz w:val="22"/>
                <w:szCs w:val="22"/>
              </w:rPr>
              <w:t xml:space="preserve"> рассматриваемых операционных суток в соответствии с </w:t>
            </w:r>
            <w:r w:rsidRPr="0088562B">
              <w:rPr>
                <w:rFonts w:ascii="Garamond" w:hAnsi="Garamond"/>
                <w:i/>
                <w:sz w:val="22"/>
                <w:szCs w:val="22"/>
              </w:rPr>
              <w:t>Регламентом актуализации расчетной модели</w:t>
            </w:r>
            <w:r w:rsidRPr="0088562B">
              <w:rPr>
                <w:rFonts w:ascii="Garamond" w:hAnsi="Garamond"/>
                <w:sz w:val="22"/>
                <w:szCs w:val="22"/>
              </w:rPr>
              <w:t xml:space="preserve"> (Приложение № 3 к </w:t>
            </w:r>
            <w:r w:rsidRPr="0088562B">
              <w:rPr>
                <w:rFonts w:ascii="Garamond" w:hAnsi="Garamond"/>
                <w:i/>
                <w:sz w:val="22"/>
                <w:szCs w:val="22"/>
              </w:rPr>
              <w:t>Договору о присоединении к торговой системе оптового рынка</w:t>
            </w:r>
            <w:r w:rsidRPr="0088562B">
              <w:rPr>
                <w:rFonts w:ascii="Garamond" w:hAnsi="Garamond"/>
                <w:sz w:val="22"/>
                <w:szCs w:val="22"/>
              </w:rPr>
              <w:t>);</w:t>
            </w:r>
          </w:p>
          <w:p w14:paraId="2FB62136" w14:textId="77777777" w:rsidR="009960B0" w:rsidRPr="0088562B" w:rsidRDefault="009960B0" w:rsidP="00B93EA4">
            <w:pPr>
              <w:pStyle w:val="subsubclauseindent"/>
              <w:tabs>
                <w:tab w:val="left" w:pos="1701"/>
              </w:tabs>
              <w:spacing w:before="60" w:after="60"/>
              <w:ind w:left="0"/>
              <w:rPr>
                <w:rFonts w:ascii="Garamond" w:hAnsi="Garamond"/>
                <w:szCs w:val="22"/>
                <w:lang w:val="ru-RU"/>
              </w:rPr>
            </w:pPr>
            <w:r w:rsidRPr="0088562B">
              <w:rPr>
                <w:rFonts w:ascii="Garamond" w:hAnsi="Garamond"/>
                <w:position w:val="-14"/>
                <w:szCs w:val="22"/>
              </w:rPr>
              <w:object w:dxaOrig="1260" w:dyaOrig="400" w14:anchorId="088CB22A">
                <v:shape id="_x0000_i1954" type="#_x0000_t75" style="width:66.6pt;height:18.15pt" o:ole="">
                  <v:imagedata r:id="rId1347" o:title=""/>
                </v:shape>
                <o:OLEObject Type="Embed" ProgID="Equation.3" ShapeID="_x0000_i1954" DrawAspect="Content" ObjectID="_1788676848" r:id="rId1451"/>
              </w:object>
            </w:r>
            <w:r w:rsidRPr="0088562B">
              <w:rPr>
                <w:rFonts w:ascii="Garamond" w:hAnsi="Garamond"/>
                <w:szCs w:val="22"/>
                <w:lang w:val="ru-RU"/>
              </w:rPr>
              <w:t xml:space="preserve">– величина технологического минимума по режимной генерирующей единице </w:t>
            </w:r>
            <w:r w:rsidRPr="0088562B">
              <w:rPr>
                <w:rFonts w:ascii="Garamond" w:hAnsi="Garamond"/>
                <w:i/>
                <w:szCs w:val="22"/>
                <w:lang w:val="en-US"/>
              </w:rPr>
              <w:t>g</w:t>
            </w:r>
            <w:r w:rsidRPr="0088562B">
              <w:rPr>
                <w:rFonts w:ascii="Garamond" w:hAnsi="Garamond"/>
                <w:szCs w:val="22"/>
                <w:lang w:val="ru-RU"/>
              </w:rPr>
              <w:t xml:space="preserve">, представленная СО в КО в составе актуализированной расчетной модели в отношении часа </w:t>
            </w:r>
            <w:r w:rsidRPr="0088562B">
              <w:rPr>
                <w:rFonts w:ascii="Garamond" w:hAnsi="Garamond"/>
                <w:i/>
                <w:szCs w:val="22"/>
                <w:lang w:val="en-US"/>
              </w:rPr>
              <w:t>h</w:t>
            </w:r>
            <w:r w:rsidRPr="0088562B">
              <w:rPr>
                <w:rFonts w:ascii="Garamond" w:hAnsi="Garamond"/>
                <w:szCs w:val="22"/>
                <w:lang w:val="ru-RU"/>
              </w:rPr>
              <w:t xml:space="preserve"> рассматриваемых операционных суток в соответствии с </w:t>
            </w:r>
            <w:r w:rsidRPr="0088562B">
              <w:rPr>
                <w:rFonts w:ascii="Garamond" w:hAnsi="Garamond"/>
                <w:i/>
                <w:szCs w:val="22"/>
                <w:lang w:val="ru-RU"/>
              </w:rPr>
              <w:t>Регламентом актуализации расчетной модели</w:t>
            </w:r>
            <w:r w:rsidRPr="0088562B">
              <w:rPr>
                <w:rFonts w:ascii="Garamond" w:hAnsi="Garamond"/>
                <w:szCs w:val="22"/>
                <w:lang w:val="ru-RU"/>
              </w:rPr>
              <w:t xml:space="preserve"> (Приложение № 3 к </w:t>
            </w:r>
            <w:r w:rsidRPr="0088562B">
              <w:rPr>
                <w:rFonts w:ascii="Garamond" w:hAnsi="Garamond"/>
                <w:i/>
                <w:szCs w:val="22"/>
                <w:lang w:val="ru-RU"/>
              </w:rPr>
              <w:t>Договору о присоединении к торговой системе оптового рынка</w:t>
            </w:r>
            <w:r w:rsidRPr="0088562B">
              <w:rPr>
                <w:rFonts w:ascii="Garamond" w:hAnsi="Garamond"/>
                <w:szCs w:val="22"/>
                <w:lang w:val="ru-RU"/>
              </w:rPr>
              <w:t>);</w:t>
            </w:r>
          </w:p>
          <w:p w14:paraId="7924D547" w14:textId="77777777" w:rsidR="009960B0" w:rsidRPr="0088562B" w:rsidRDefault="009960B0" w:rsidP="00B93EA4">
            <w:pPr>
              <w:jc w:val="both"/>
              <w:rPr>
                <w:rFonts w:ascii="Garamond" w:hAnsi="Garamond"/>
                <w:sz w:val="22"/>
                <w:szCs w:val="22"/>
              </w:rPr>
            </w:pPr>
            <w:r w:rsidRPr="0088562B">
              <w:rPr>
                <w:rFonts w:ascii="Garamond" w:hAnsi="Garamond"/>
                <w:position w:val="-14"/>
                <w:sz w:val="22"/>
                <w:szCs w:val="22"/>
              </w:rPr>
              <w:object w:dxaOrig="1719" w:dyaOrig="400" w14:anchorId="189BA1EB">
                <v:shape id="_x0000_i1955" type="#_x0000_t75" style="width:119.8pt;height:29.6pt" o:ole="">
                  <v:imagedata r:id="rId1349" o:title=""/>
                </v:shape>
                <o:OLEObject Type="Embed" ProgID="Equation.3" ShapeID="_x0000_i1955" DrawAspect="Content" ObjectID="_1788676849" r:id="rId1452"/>
              </w:object>
            </w:r>
            <w:r w:rsidRPr="0088562B">
              <w:rPr>
                <w:rFonts w:ascii="Garamond" w:hAnsi="Garamond"/>
                <w:position w:val="-14"/>
                <w:sz w:val="22"/>
                <w:szCs w:val="22"/>
              </w:rPr>
              <w:t xml:space="preserve"> </w:t>
            </w:r>
            <w:r w:rsidRPr="0088562B">
              <w:rPr>
                <w:rFonts w:ascii="Garamond" w:hAnsi="Garamond"/>
                <w:sz w:val="22"/>
                <w:szCs w:val="22"/>
              </w:rPr>
              <w:t xml:space="preserve">– регулируемый уровень цены (тарифа) на электрическую энергию поставщика оптового рынка, утвержденный федеральным органом исполнительной власти в области регулирования тарифов и применяемый при введении государственного регулирования цен (тарифов), определенный согласно п. 3.8.8 </w:t>
            </w:r>
            <w:r w:rsidRPr="0088562B">
              <w:rPr>
                <w:rFonts w:ascii="Garamond" w:hAnsi="Garamond"/>
                <w:i/>
                <w:sz w:val="22"/>
                <w:szCs w:val="22"/>
              </w:rPr>
              <w:t>Регламента подачи ценовых заявок участниками оптового рынка</w:t>
            </w:r>
            <w:r w:rsidRPr="0088562B">
              <w:rPr>
                <w:rFonts w:ascii="Garamond" w:hAnsi="Garamond"/>
                <w:sz w:val="22"/>
                <w:szCs w:val="22"/>
              </w:rPr>
              <w:t xml:space="preserve"> (Приложение № 5 к </w:t>
            </w:r>
            <w:r w:rsidRPr="0088562B">
              <w:rPr>
                <w:rFonts w:ascii="Garamond" w:hAnsi="Garamond"/>
                <w:i/>
                <w:sz w:val="22"/>
                <w:szCs w:val="22"/>
              </w:rPr>
              <w:t>Договору о присоединении к торговой системе оптового рынка</w:t>
            </w:r>
            <w:r w:rsidRPr="0088562B">
              <w:rPr>
                <w:rFonts w:ascii="Garamond" w:hAnsi="Garamond"/>
                <w:sz w:val="22"/>
                <w:szCs w:val="22"/>
              </w:rPr>
              <w:t>);</w:t>
            </w:r>
          </w:p>
          <w:p w14:paraId="1516FBA2" w14:textId="77777777" w:rsidR="009960B0" w:rsidRPr="0088562B" w:rsidRDefault="009960B0" w:rsidP="00B93EA4">
            <w:pPr>
              <w:pStyle w:val="subsubclauseindent"/>
              <w:spacing w:before="60" w:after="60"/>
              <w:ind w:left="0"/>
              <w:rPr>
                <w:rFonts w:ascii="Garamond" w:hAnsi="Garamond"/>
                <w:szCs w:val="22"/>
                <w:lang w:val="ru-RU"/>
              </w:rPr>
            </w:pPr>
            <w:r w:rsidRPr="0088562B">
              <w:rPr>
                <w:rFonts w:ascii="Garamond" w:hAnsi="Garamond"/>
                <w:i/>
                <w:szCs w:val="22"/>
              </w:rPr>
              <w:t>g</w:t>
            </w:r>
            <w:r w:rsidRPr="0088562B">
              <w:rPr>
                <w:rFonts w:ascii="Garamond" w:hAnsi="Garamond"/>
                <w:szCs w:val="22"/>
                <w:lang w:val="ru-RU"/>
              </w:rPr>
              <w:t xml:space="preserve"> – РГЕ, выбранная Системным оператором в состав включенного генерирующего оборудования в отношении часа операционных суток </w:t>
            </w:r>
            <w:r w:rsidRPr="0088562B">
              <w:rPr>
                <w:rFonts w:ascii="Garamond" w:hAnsi="Garamond"/>
                <w:i/>
                <w:szCs w:val="22"/>
                <w:lang w:val="en-US"/>
              </w:rPr>
              <w:t>h</w:t>
            </w:r>
            <w:r w:rsidRPr="0088562B">
              <w:rPr>
                <w:rFonts w:ascii="Garamond" w:hAnsi="Garamond"/>
                <w:szCs w:val="22"/>
                <w:lang w:val="ru-RU"/>
              </w:rPr>
              <w:t xml:space="preserve"> согласно актуализированной расчетной модели для проведения конкурентного отбора ценовых заявок на сутки вперед, отнесенная к ГТП генерации </w:t>
            </w:r>
            <w:r w:rsidRPr="0088562B">
              <w:rPr>
                <w:rFonts w:ascii="Garamond" w:hAnsi="Garamond"/>
                <w:i/>
                <w:szCs w:val="22"/>
              </w:rPr>
              <w:t>q</w:t>
            </w:r>
            <w:r w:rsidRPr="0088562B">
              <w:rPr>
                <w:rFonts w:ascii="Garamond" w:hAnsi="Garamond"/>
                <w:szCs w:val="22"/>
                <w:lang w:val="ru-RU"/>
              </w:rPr>
              <w:t>;</w:t>
            </w:r>
          </w:p>
          <w:p w14:paraId="2DC02CA0" w14:textId="77777777" w:rsidR="009960B0" w:rsidRPr="0088562B" w:rsidRDefault="009960B0" w:rsidP="00B93EA4">
            <w:pPr>
              <w:pStyle w:val="subsubclauseindent"/>
              <w:spacing w:before="60" w:after="60"/>
              <w:ind w:left="0"/>
              <w:rPr>
                <w:rFonts w:ascii="Garamond" w:hAnsi="Garamond"/>
                <w:szCs w:val="22"/>
                <w:lang w:val="ru-RU"/>
              </w:rPr>
            </w:pPr>
            <w:r w:rsidRPr="0088562B">
              <w:rPr>
                <w:rFonts w:ascii="Garamond" w:hAnsi="Garamond"/>
                <w:i/>
                <w:szCs w:val="22"/>
              </w:rPr>
              <w:t>i</w:t>
            </w:r>
            <w:r w:rsidRPr="0088562B">
              <w:rPr>
                <w:rFonts w:ascii="Garamond" w:hAnsi="Garamond"/>
                <w:i/>
                <w:szCs w:val="22"/>
                <w:lang w:val="ru-RU"/>
              </w:rPr>
              <w:t xml:space="preserve"> </w:t>
            </w:r>
            <w:r w:rsidRPr="0088562B">
              <w:rPr>
                <w:rFonts w:ascii="Garamond" w:hAnsi="Garamond"/>
                <w:szCs w:val="22"/>
                <w:lang w:val="ru-RU"/>
              </w:rPr>
              <w:t>– участник оптового рынка;</w:t>
            </w:r>
          </w:p>
          <w:p w14:paraId="407CC77F" w14:textId="77777777" w:rsidR="009960B0" w:rsidRPr="0088562B" w:rsidRDefault="009960B0" w:rsidP="00B93EA4">
            <w:pPr>
              <w:pStyle w:val="subsubclauseindent"/>
              <w:spacing w:before="60" w:after="60"/>
              <w:ind w:left="0"/>
              <w:rPr>
                <w:rFonts w:ascii="Garamond" w:hAnsi="Garamond"/>
                <w:szCs w:val="22"/>
                <w:lang w:val="ru-RU"/>
              </w:rPr>
            </w:pPr>
            <w:r w:rsidRPr="0088562B">
              <w:rPr>
                <w:rFonts w:ascii="Garamond" w:hAnsi="Garamond"/>
                <w:i/>
                <w:szCs w:val="22"/>
                <w:lang w:val="en-US"/>
              </w:rPr>
              <w:t>q</w:t>
            </w:r>
            <w:r w:rsidRPr="0088562B">
              <w:rPr>
                <w:rFonts w:ascii="Garamond" w:hAnsi="Garamond"/>
                <w:szCs w:val="22"/>
                <w:lang w:val="ru-RU"/>
              </w:rPr>
              <w:t xml:space="preserve"> – ГТП генерации участника оптового рынка </w:t>
            </w:r>
            <w:r w:rsidRPr="0088562B">
              <w:rPr>
                <w:rFonts w:ascii="Garamond" w:hAnsi="Garamond"/>
                <w:i/>
                <w:szCs w:val="22"/>
                <w:lang w:val="en-US"/>
              </w:rPr>
              <w:t>i</w:t>
            </w:r>
            <w:r w:rsidRPr="0088562B">
              <w:rPr>
                <w:rFonts w:ascii="Garamond" w:hAnsi="Garamond"/>
                <w:szCs w:val="22"/>
                <w:lang w:val="ru-RU"/>
              </w:rPr>
              <w:t>;</w:t>
            </w:r>
          </w:p>
          <w:p w14:paraId="0DFE3705" w14:textId="77777777" w:rsidR="009960B0" w:rsidRPr="0088562B" w:rsidRDefault="009960B0" w:rsidP="00B93EA4">
            <w:pPr>
              <w:pStyle w:val="subsubclauseindent"/>
              <w:spacing w:before="60" w:after="60"/>
              <w:ind w:left="0"/>
              <w:rPr>
                <w:rFonts w:ascii="Garamond" w:hAnsi="Garamond"/>
                <w:szCs w:val="22"/>
                <w:lang w:val="ru-RU"/>
              </w:rPr>
            </w:pPr>
            <w:r w:rsidRPr="0088562B">
              <w:rPr>
                <w:rFonts w:ascii="Garamond" w:hAnsi="Garamond"/>
                <w:i/>
                <w:szCs w:val="22"/>
                <w:lang w:val="en-US"/>
              </w:rPr>
              <w:t>d</w:t>
            </w:r>
            <w:r w:rsidRPr="0088562B">
              <w:rPr>
                <w:rFonts w:ascii="Garamond" w:hAnsi="Garamond"/>
                <w:szCs w:val="22"/>
                <w:lang w:val="ru-RU"/>
              </w:rPr>
              <w:t xml:space="preserve"> – свободный двусторонний договор, принятый КО к учету в отношении часа </w:t>
            </w:r>
            <w:r w:rsidRPr="0088562B">
              <w:rPr>
                <w:rFonts w:ascii="Garamond" w:hAnsi="Garamond"/>
                <w:i/>
                <w:szCs w:val="22"/>
                <w:lang w:val="en-US"/>
              </w:rPr>
              <w:t>h</w:t>
            </w:r>
            <w:r w:rsidRPr="0088562B">
              <w:rPr>
                <w:rFonts w:ascii="Garamond" w:hAnsi="Garamond"/>
                <w:szCs w:val="22"/>
                <w:lang w:val="ru-RU"/>
              </w:rPr>
              <w:t xml:space="preserve"> операционных суток, по которому ГТП генерации </w:t>
            </w:r>
            <w:r w:rsidRPr="0088562B">
              <w:rPr>
                <w:rFonts w:ascii="Garamond" w:hAnsi="Garamond"/>
                <w:i/>
                <w:szCs w:val="22"/>
                <w:lang w:val="en-US"/>
              </w:rPr>
              <w:t>q</w:t>
            </w:r>
            <w:r w:rsidRPr="0088562B">
              <w:rPr>
                <w:rFonts w:ascii="Garamond" w:hAnsi="Garamond"/>
                <w:szCs w:val="22"/>
                <w:lang w:val="ru-RU"/>
              </w:rPr>
              <w:t xml:space="preserve"> указана в качестве ГТП продавца; </w:t>
            </w:r>
          </w:p>
          <w:p w14:paraId="6C917329" w14:textId="77777777" w:rsidR="009960B0" w:rsidRPr="0088562B" w:rsidRDefault="009960B0" w:rsidP="00B93EA4">
            <w:pPr>
              <w:pStyle w:val="subsubclauseindent"/>
              <w:spacing w:before="60" w:after="60"/>
              <w:ind w:left="0"/>
              <w:rPr>
                <w:rFonts w:ascii="Garamond" w:hAnsi="Garamond"/>
                <w:szCs w:val="22"/>
                <w:lang w:val="ru-RU"/>
              </w:rPr>
            </w:pPr>
            <w:r w:rsidRPr="0088562B">
              <w:rPr>
                <w:rFonts w:ascii="Garamond" w:hAnsi="Garamond"/>
                <w:position w:val="-12"/>
                <w:szCs w:val="22"/>
              </w:rPr>
              <w:object w:dxaOrig="220" w:dyaOrig="360" w14:anchorId="259F71BD">
                <v:shape id="_x0000_i1956" type="#_x0000_t75" style="width:18.15pt;height:29.6pt" o:ole="">
                  <v:imagedata r:id="rId1351" o:title=""/>
                </v:shape>
                <o:OLEObject Type="Embed" ProgID="Equation.3" ShapeID="_x0000_i1956" DrawAspect="Content" ObjectID="_1788676850" r:id="rId1453"/>
              </w:object>
            </w:r>
            <w:r w:rsidRPr="0088562B">
              <w:rPr>
                <w:rFonts w:ascii="Garamond" w:hAnsi="Garamond"/>
                <w:szCs w:val="22"/>
                <w:lang w:val="ru-RU"/>
              </w:rPr>
              <w:t>– операционные сутки;</w:t>
            </w:r>
          </w:p>
          <w:p w14:paraId="22FBDC84" w14:textId="77777777" w:rsidR="009960B0" w:rsidRPr="0088562B" w:rsidRDefault="009960B0" w:rsidP="00B93EA4">
            <w:pPr>
              <w:pStyle w:val="subsubclauseindent"/>
              <w:spacing w:before="60" w:after="60"/>
              <w:ind w:left="0"/>
              <w:rPr>
                <w:rFonts w:ascii="Garamond" w:hAnsi="Garamond"/>
                <w:szCs w:val="22"/>
                <w:lang w:val="ru-RU"/>
              </w:rPr>
            </w:pPr>
            <w:r w:rsidRPr="0088562B">
              <w:rPr>
                <w:rFonts w:ascii="Garamond" w:hAnsi="Garamond"/>
                <w:i/>
                <w:szCs w:val="22"/>
              </w:rPr>
              <w:t>h</w:t>
            </w:r>
            <w:r w:rsidRPr="0088562B">
              <w:rPr>
                <w:rFonts w:ascii="Garamond" w:hAnsi="Garamond"/>
                <w:szCs w:val="22"/>
                <w:lang w:val="ru-RU"/>
              </w:rPr>
              <w:t xml:space="preserve"> – час операционных суток.</w:t>
            </w:r>
          </w:p>
          <w:p w14:paraId="334767BB" w14:textId="77777777" w:rsidR="009960B0" w:rsidRPr="0088562B" w:rsidRDefault="009960B0" w:rsidP="00B93EA4">
            <w:pPr>
              <w:pStyle w:val="subsubclauseindent"/>
              <w:spacing w:before="60" w:after="60"/>
              <w:ind w:left="0"/>
              <w:rPr>
                <w:rFonts w:ascii="Garamond" w:hAnsi="Garamond"/>
                <w:szCs w:val="22"/>
                <w:lang w:val="ru-RU"/>
              </w:rPr>
            </w:pPr>
            <w:r w:rsidRPr="00566393">
              <w:rPr>
                <w:rFonts w:ascii="Garamond" w:hAnsi="Garamond"/>
                <w:szCs w:val="22"/>
                <w:highlight w:val="yellow"/>
                <w:lang w:val="ru-RU"/>
              </w:rPr>
              <w:t>2</w:t>
            </w:r>
            <w:r w:rsidRPr="0088562B">
              <w:rPr>
                <w:rFonts w:ascii="Garamond" w:hAnsi="Garamond"/>
                <w:szCs w:val="22"/>
                <w:lang w:val="ru-RU"/>
              </w:rPr>
              <w:t>. Для участников оптового рынка – поставщиков электрической энергии, в ГТП генерации, включающей генерирующее оборудование, за счет которого формируется перспективный технологический резерв мощности:</w:t>
            </w:r>
          </w:p>
          <w:p w14:paraId="5563381D" w14:textId="77777777" w:rsidR="009960B0" w:rsidRPr="0088562B" w:rsidRDefault="009960B0" w:rsidP="00B93EA4">
            <w:pPr>
              <w:pStyle w:val="21"/>
              <w:keepNext w:val="0"/>
              <w:keepLines w:val="0"/>
              <w:widowControl w:val="0"/>
              <w:tabs>
                <w:tab w:val="clear" w:pos="643"/>
                <w:tab w:val="clear" w:pos="1260"/>
              </w:tabs>
              <w:spacing w:before="60" w:after="60"/>
              <w:ind w:left="283" w:firstLine="0"/>
              <w:rPr>
                <w:szCs w:val="22"/>
              </w:rPr>
            </w:pPr>
            <w:r w:rsidRPr="0088562B">
              <w:rPr>
                <w:szCs w:val="22"/>
              </w:rPr>
              <w:t>а) в случае подачи участником оптового рынка неинтегральной ценовой заявки для участия в конкурентном отборе ценовых заявок на сутки вперед:</w:t>
            </w:r>
          </w:p>
          <w:p w14:paraId="5A6C9FCD" w14:textId="77777777" w:rsidR="009960B0" w:rsidRPr="0088562B" w:rsidRDefault="009960B0" w:rsidP="00B93EA4">
            <w:pPr>
              <w:pStyle w:val="21"/>
              <w:keepNext w:val="0"/>
              <w:keepLines w:val="0"/>
              <w:widowControl w:val="0"/>
              <w:tabs>
                <w:tab w:val="clear" w:pos="643"/>
                <w:tab w:val="clear" w:pos="1260"/>
              </w:tabs>
              <w:spacing w:before="60" w:after="60"/>
              <w:rPr>
                <w:szCs w:val="22"/>
              </w:rPr>
            </w:pPr>
            <w:r w:rsidRPr="0088562B">
              <w:rPr>
                <w:position w:val="-16"/>
                <w:szCs w:val="22"/>
                <w:lang w:val="en-GB"/>
              </w:rPr>
              <w:object w:dxaOrig="3379" w:dyaOrig="420" w14:anchorId="70DB306E">
                <v:shape id="_x0000_i1957" type="#_x0000_t75" style="width:228.1pt;height:29.6pt" o:ole="">
                  <v:imagedata r:id="rId1361" o:title=""/>
                </v:shape>
                <o:OLEObject Type="Embed" ProgID="Equation.3" ShapeID="_x0000_i1957" DrawAspect="Content" ObjectID="_1788676851" r:id="rId1454"/>
              </w:object>
            </w:r>
            <w:r w:rsidRPr="0088562B">
              <w:rPr>
                <w:szCs w:val="22"/>
              </w:rPr>
              <w:t>,</w:t>
            </w:r>
          </w:p>
          <w:p w14:paraId="143B7190" w14:textId="77777777" w:rsidR="009960B0" w:rsidRPr="0088562B" w:rsidRDefault="009960B0" w:rsidP="00B93EA4">
            <w:pPr>
              <w:pStyle w:val="21"/>
              <w:keepNext w:val="0"/>
              <w:keepLines w:val="0"/>
              <w:widowControl w:val="0"/>
              <w:tabs>
                <w:tab w:val="clear" w:pos="643"/>
                <w:tab w:val="clear" w:pos="1260"/>
              </w:tabs>
              <w:spacing w:before="60" w:after="60"/>
              <w:rPr>
                <w:szCs w:val="22"/>
              </w:rPr>
            </w:pPr>
            <w:r w:rsidRPr="0088562B">
              <w:rPr>
                <w:szCs w:val="22"/>
              </w:rPr>
              <w:t>где</w:t>
            </w:r>
          </w:p>
          <w:p w14:paraId="47805EFA" w14:textId="77777777" w:rsidR="009960B0" w:rsidRPr="0088562B" w:rsidRDefault="009960B0" w:rsidP="00B93EA4">
            <w:pPr>
              <w:pStyle w:val="21"/>
              <w:keepNext w:val="0"/>
              <w:keepLines w:val="0"/>
              <w:widowControl w:val="0"/>
              <w:tabs>
                <w:tab w:val="clear" w:pos="643"/>
                <w:tab w:val="clear" w:pos="1260"/>
              </w:tabs>
              <w:spacing w:before="60" w:after="60"/>
              <w:rPr>
                <w:szCs w:val="22"/>
              </w:rPr>
            </w:pPr>
            <w:r w:rsidRPr="0088562B">
              <w:rPr>
                <w:position w:val="-16"/>
                <w:szCs w:val="22"/>
                <w:lang w:val="en-GB"/>
              </w:rPr>
              <w:object w:dxaOrig="5520" w:dyaOrig="440" w14:anchorId="23DDE4D3">
                <v:shape id="_x0000_i1958" type="#_x0000_t75" style="width:4in;height:24.2pt" o:ole="">
                  <v:imagedata r:id="rId1363" o:title=""/>
                </v:shape>
                <o:OLEObject Type="Embed" ProgID="Equation.3" ShapeID="_x0000_i1958" DrawAspect="Content" ObjectID="_1788676852" r:id="rId1455"/>
              </w:object>
            </w:r>
            <w:r w:rsidRPr="0088562B">
              <w:rPr>
                <w:szCs w:val="22"/>
              </w:rPr>
              <w:t>;</w:t>
            </w:r>
          </w:p>
          <w:p w14:paraId="22C88978" w14:textId="77777777" w:rsidR="009960B0" w:rsidRPr="0088562B" w:rsidRDefault="009960B0" w:rsidP="00B93EA4">
            <w:pPr>
              <w:pStyle w:val="21"/>
              <w:keepNext w:val="0"/>
              <w:keepLines w:val="0"/>
              <w:widowControl w:val="0"/>
              <w:tabs>
                <w:tab w:val="clear" w:pos="643"/>
                <w:tab w:val="clear" w:pos="1260"/>
              </w:tabs>
              <w:spacing w:before="60" w:after="60"/>
              <w:rPr>
                <w:szCs w:val="22"/>
              </w:rPr>
            </w:pPr>
            <w:r w:rsidRPr="0088562B">
              <w:rPr>
                <w:position w:val="-46"/>
                <w:szCs w:val="22"/>
                <w:lang w:val="en-GB"/>
              </w:rPr>
              <w:object w:dxaOrig="4340" w:dyaOrig="1040" w14:anchorId="12A025AE">
                <v:shape id="_x0000_i1959" type="#_x0000_t75" style="width:234.15pt;height:53.85pt" o:ole="">
                  <v:imagedata r:id="rId1365" o:title=""/>
                </v:shape>
                <o:OLEObject Type="Embed" ProgID="Equation.3" ShapeID="_x0000_i1959" DrawAspect="Content" ObjectID="_1788676853" r:id="rId1456"/>
              </w:object>
            </w:r>
            <w:r w:rsidRPr="0088562B">
              <w:rPr>
                <w:szCs w:val="22"/>
              </w:rPr>
              <w:t>;</w:t>
            </w:r>
          </w:p>
          <w:p w14:paraId="024E829C" w14:textId="77777777" w:rsidR="009960B0" w:rsidRPr="0088562B" w:rsidRDefault="009960B0" w:rsidP="00B93EA4">
            <w:pPr>
              <w:pStyle w:val="21"/>
              <w:keepNext w:val="0"/>
              <w:keepLines w:val="0"/>
              <w:widowControl w:val="0"/>
              <w:tabs>
                <w:tab w:val="clear" w:pos="643"/>
                <w:tab w:val="clear" w:pos="1260"/>
              </w:tabs>
              <w:spacing w:before="60" w:after="60"/>
              <w:rPr>
                <w:szCs w:val="22"/>
              </w:rPr>
            </w:pPr>
            <w:r w:rsidRPr="0088562B">
              <w:rPr>
                <w:position w:val="-38"/>
                <w:szCs w:val="22"/>
                <w:lang w:val="en-GB"/>
              </w:rPr>
              <w:object w:dxaOrig="4800" w:dyaOrig="880" w14:anchorId="24D25270">
                <v:shape id="_x0000_i1960" type="#_x0000_t75" style="width:258.4pt;height:47.8pt" o:ole="">
                  <v:imagedata r:id="rId1367" o:title=""/>
                </v:shape>
                <o:OLEObject Type="Embed" ProgID="Equation.3" ShapeID="_x0000_i1960" DrawAspect="Content" ObjectID="_1788676854" r:id="rId1457"/>
              </w:object>
            </w:r>
            <w:r w:rsidRPr="0088562B">
              <w:rPr>
                <w:szCs w:val="22"/>
              </w:rPr>
              <w:t>;</w:t>
            </w:r>
          </w:p>
          <w:p w14:paraId="18F54F20" w14:textId="77777777" w:rsidR="009960B0" w:rsidRPr="0088562B" w:rsidRDefault="009960B0" w:rsidP="00B93EA4">
            <w:pPr>
              <w:pStyle w:val="subsubclauseindent"/>
              <w:spacing w:before="60" w:after="60"/>
              <w:ind w:left="0"/>
              <w:rPr>
                <w:rFonts w:ascii="Garamond" w:hAnsi="Garamond"/>
                <w:szCs w:val="22"/>
                <w:lang w:val="ru-RU"/>
              </w:rPr>
            </w:pPr>
            <w:r w:rsidRPr="0088562B">
              <w:rPr>
                <w:rFonts w:ascii="Garamond" w:hAnsi="Garamond"/>
                <w:position w:val="-14"/>
                <w:szCs w:val="22"/>
              </w:rPr>
              <w:object w:dxaOrig="940" w:dyaOrig="400" w14:anchorId="33B15E71">
                <v:shape id="_x0000_i1961" type="#_x0000_t75" style="width:47.8pt;height:18.15pt" o:ole="">
                  <v:imagedata r:id="rId1369" o:title=""/>
                </v:shape>
                <o:OLEObject Type="Embed" ProgID="Equation.3" ShapeID="_x0000_i1961" DrawAspect="Content" ObjectID="_1788676855" r:id="rId1458"/>
              </w:object>
            </w:r>
            <w:r w:rsidRPr="0088562B">
              <w:rPr>
                <w:rFonts w:ascii="Garamond" w:hAnsi="Garamond"/>
                <w:szCs w:val="22"/>
                <w:lang w:val="ru-RU"/>
              </w:rPr>
              <w:t xml:space="preserve">– объем модельной пары «цена – количество» </w:t>
            </w:r>
            <w:r w:rsidRPr="0088562B">
              <w:rPr>
                <w:rFonts w:ascii="Garamond" w:hAnsi="Garamond"/>
                <w:i/>
                <w:szCs w:val="22"/>
                <w:lang w:val="en-US"/>
              </w:rPr>
              <w:t>l</w:t>
            </w:r>
            <w:r w:rsidRPr="0088562B">
              <w:rPr>
                <w:rFonts w:ascii="Garamond" w:hAnsi="Garamond"/>
                <w:szCs w:val="22"/>
                <w:lang w:val="ru-RU"/>
              </w:rPr>
              <w:t xml:space="preserve"> с учетом распределения по часам количеств в интегральных подзаявках для участника </w:t>
            </w:r>
            <w:r w:rsidRPr="0088562B">
              <w:rPr>
                <w:rFonts w:ascii="Garamond" w:hAnsi="Garamond"/>
                <w:i/>
                <w:szCs w:val="22"/>
                <w:lang w:val="en-US"/>
              </w:rPr>
              <w:t>i</w:t>
            </w:r>
            <w:r w:rsidRPr="0088562B">
              <w:rPr>
                <w:rFonts w:ascii="Garamond" w:hAnsi="Garamond"/>
                <w:szCs w:val="22"/>
                <w:lang w:val="ru-RU"/>
              </w:rPr>
              <w:t xml:space="preserve"> в ГТП генерации </w:t>
            </w:r>
            <w:r w:rsidRPr="0088562B">
              <w:rPr>
                <w:rFonts w:ascii="Garamond" w:hAnsi="Garamond"/>
                <w:i/>
                <w:szCs w:val="22"/>
                <w:lang w:val="en-US"/>
              </w:rPr>
              <w:t>q</w:t>
            </w:r>
            <w:r w:rsidRPr="0088562B">
              <w:rPr>
                <w:rFonts w:ascii="Garamond" w:hAnsi="Garamond"/>
                <w:szCs w:val="22"/>
                <w:lang w:val="ru-RU"/>
              </w:rPr>
              <w:t xml:space="preserve"> в час операционных суток </w:t>
            </w:r>
            <w:r w:rsidRPr="0088562B">
              <w:rPr>
                <w:rFonts w:ascii="Garamond" w:hAnsi="Garamond"/>
                <w:i/>
                <w:szCs w:val="22"/>
                <w:lang w:val="en-US"/>
              </w:rPr>
              <w:t>h</w:t>
            </w:r>
            <w:r w:rsidRPr="0088562B">
              <w:rPr>
                <w:rFonts w:ascii="Garamond" w:hAnsi="Garamond"/>
                <w:szCs w:val="22"/>
                <w:lang w:val="ru-RU"/>
              </w:rPr>
              <w:t>, сформированной в соответствии с Методикой формирования входных и выходных данных при проведении конкурентного отбора и определении планового почасового производства и потребления участников оптового рынка,</w:t>
            </w:r>
            <w:r w:rsidRPr="0088562B">
              <w:rPr>
                <w:rFonts w:ascii="Garamond" w:hAnsi="Garamond"/>
                <w:i/>
                <w:szCs w:val="22"/>
                <w:lang w:val="ru-RU"/>
              </w:rPr>
              <w:t xml:space="preserve"> </w:t>
            </w:r>
            <w:r w:rsidRPr="0088562B">
              <w:rPr>
                <w:rFonts w:ascii="Garamond" w:hAnsi="Garamond"/>
                <w:szCs w:val="22"/>
                <w:lang w:val="ru-RU"/>
              </w:rPr>
              <w:t>являющейся приложением к</w:t>
            </w:r>
            <w:r w:rsidRPr="0088562B">
              <w:rPr>
                <w:rFonts w:ascii="Garamond" w:hAnsi="Garamond"/>
                <w:i/>
                <w:szCs w:val="22"/>
                <w:lang w:val="ru-RU"/>
              </w:rPr>
              <w:t xml:space="preserve"> Регламенту проведения конкурентного отбора ценовых заявок на сутки вперед </w:t>
            </w:r>
            <w:r w:rsidRPr="0088562B">
              <w:rPr>
                <w:rFonts w:ascii="Garamond" w:hAnsi="Garamond"/>
                <w:szCs w:val="22"/>
                <w:lang w:val="ru-RU"/>
              </w:rPr>
              <w:t>(Приложение № 7</w:t>
            </w:r>
            <w:r w:rsidRPr="0088562B">
              <w:rPr>
                <w:rFonts w:ascii="Garamond" w:hAnsi="Garamond"/>
                <w:i/>
                <w:szCs w:val="22"/>
                <w:lang w:val="ru-RU"/>
              </w:rPr>
              <w:t xml:space="preserve"> </w:t>
            </w:r>
            <w:r w:rsidRPr="0088562B">
              <w:rPr>
                <w:rFonts w:ascii="Garamond" w:hAnsi="Garamond"/>
                <w:szCs w:val="22"/>
                <w:lang w:val="ru-RU"/>
              </w:rPr>
              <w:t>к</w:t>
            </w:r>
            <w:r w:rsidRPr="0088562B">
              <w:rPr>
                <w:rFonts w:ascii="Garamond" w:hAnsi="Garamond"/>
                <w:i/>
                <w:szCs w:val="22"/>
                <w:lang w:val="ru-RU"/>
              </w:rPr>
              <w:t xml:space="preserve"> Договору о присоединении к торговой системе оптового рынка</w:t>
            </w:r>
            <w:r w:rsidRPr="0088562B">
              <w:rPr>
                <w:rFonts w:ascii="Garamond" w:hAnsi="Garamond"/>
                <w:szCs w:val="22"/>
                <w:lang w:val="ru-RU"/>
              </w:rPr>
              <w:t>). При этом при расчете</w:t>
            </w:r>
            <w:r w:rsidRPr="0088562B">
              <w:rPr>
                <w:rFonts w:ascii="Garamond" w:hAnsi="Garamond"/>
                <w:position w:val="-14"/>
                <w:szCs w:val="22"/>
                <w:lang w:val="ru-RU"/>
              </w:rPr>
              <w:t xml:space="preserve"> </w:t>
            </w:r>
            <w:r w:rsidRPr="0088562B">
              <w:rPr>
                <w:rFonts w:ascii="Garamond" w:hAnsi="Garamond"/>
                <w:position w:val="-14"/>
                <w:szCs w:val="22"/>
              </w:rPr>
              <w:object w:dxaOrig="940" w:dyaOrig="400" w14:anchorId="3680E107">
                <v:shape id="_x0000_i1962" type="#_x0000_t75" style="width:47.8pt;height:18.15pt" o:ole="">
                  <v:imagedata r:id="rId1371" o:title=""/>
                </v:shape>
                <o:OLEObject Type="Embed" ProgID="Equation.3" ShapeID="_x0000_i1962" DrawAspect="Content" ObjectID="_1788676856" r:id="rId1459"/>
              </w:object>
            </w:r>
            <w:r w:rsidRPr="0088562B">
              <w:rPr>
                <w:rFonts w:ascii="Garamond" w:hAnsi="Garamond"/>
                <w:szCs w:val="22"/>
              </w:rPr>
              <w:t> </w:t>
            </w:r>
            <w:r w:rsidRPr="0088562B">
              <w:rPr>
                <w:rFonts w:ascii="Garamond" w:hAnsi="Garamond"/>
                <w:szCs w:val="22"/>
                <w:lang w:val="ru-RU"/>
              </w:rPr>
              <w:t>в соответствии с указанной Методикой в качестве величины нижнего предела регулирования по РГЕ применяется максимум из технического минимума по РГЕ и технологического минимума по РГЕ;</w:t>
            </w:r>
          </w:p>
          <w:p w14:paraId="15E937CD" w14:textId="77777777" w:rsidR="009960B0" w:rsidRPr="0088562B" w:rsidRDefault="009960B0" w:rsidP="00B93EA4">
            <w:pPr>
              <w:pStyle w:val="subsubclauseindent"/>
              <w:spacing w:before="60" w:after="60"/>
              <w:ind w:left="0"/>
              <w:rPr>
                <w:rFonts w:ascii="Garamond" w:hAnsi="Garamond"/>
                <w:szCs w:val="22"/>
                <w:lang w:val="ru-RU"/>
              </w:rPr>
            </w:pPr>
            <w:r w:rsidRPr="0088562B">
              <w:rPr>
                <w:rFonts w:ascii="Garamond" w:hAnsi="Garamond"/>
                <w:i/>
                <w:szCs w:val="22"/>
                <w:lang w:val="en-US"/>
              </w:rPr>
              <w:t>l</w:t>
            </w:r>
            <w:r w:rsidRPr="0088562B">
              <w:rPr>
                <w:rFonts w:ascii="Garamond" w:hAnsi="Garamond"/>
                <w:i/>
                <w:szCs w:val="22"/>
                <w:lang w:val="ru-RU"/>
              </w:rPr>
              <w:t xml:space="preserve"> </w:t>
            </w:r>
            <w:r w:rsidRPr="0088562B">
              <w:rPr>
                <w:rFonts w:ascii="Garamond" w:hAnsi="Garamond"/>
                <w:szCs w:val="22"/>
                <w:lang w:val="ru-RU"/>
              </w:rPr>
              <w:t>≥0 – номер ступени;</w:t>
            </w:r>
          </w:p>
          <w:p w14:paraId="2F0E6E4B" w14:textId="77777777" w:rsidR="009960B0" w:rsidRPr="0088562B" w:rsidRDefault="009960B0" w:rsidP="00B93EA4">
            <w:pPr>
              <w:pStyle w:val="subsubclauseindent"/>
              <w:spacing w:after="0"/>
              <w:ind w:left="0"/>
              <w:rPr>
                <w:rFonts w:ascii="Garamond" w:hAnsi="Garamond"/>
                <w:szCs w:val="22"/>
                <w:lang w:val="ru-RU"/>
              </w:rPr>
            </w:pPr>
            <w:r w:rsidRPr="0088562B">
              <w:rPr>
                <w:rFonts w:ascii="Garamond" w:hAnsi="Garamond"/>
                <w:position w:val="-14"/>
                <w:szCs w:val="22"/>
              </w:rPr>
              <w:object w:dxaOrig="1480" w:dyaOrig="400" w14:anchorId="0945AA6E">
                <v:shape id="_x0000_i1963" type="#_x0000_t75" style="width:77.4pt;height:18.15pt" o:ole="">
                  <v:imagedata r:id="rId1373" o:title=""/>
                </v:shape>
                <o:OLEObject Type="Embed" ProgID="Equation.3" ShapeID="_x0000_i1963" DrawAspect="Content" ObjectID="_1788676857" r:id="rId1460"/>
              </w:object>
            </w:r>
            <w:r w:rsidRPr="0088562B">
              <w:rPr>
                <w:rFonts w:ascii="Garamond" w:hAnsi="Garamond"/>
                <w:szCs w:val="22"/>
                <w:lang w:val="ru-RU"/>
              </w:rPr>
              <w:t>– объем ступени, предшествующей нулевой, равен нулю;</w:t>
            </w:r>
          </w:p>
          <w:p w14:paraId="57A9FD46" w14:textId="77777777" w:rsidR="009960B0" w:rsidRPr="0088562B" w:rsidRDefault="009960B0" w:rsidP="00B93EA4">
            <w:pPr>
              <w:pStyle w:val="21"/>
              <w:keepNext w:val="0"/>
              <w:keepLines w:val="0"/>
              <w:widowControl w:val="0"/>
              <w:tabs>
                <w:tab w:val="clear" w:pos="643"/>
                <w:tab w:val="clear" w:pos="1260"/>
              </w:tabs>
              <w:spacing w:before="60" w:after="60"/>
              <w:ind w:left="283" w:firstLine="0"/>
              <w:rPr>
                <w:i/>
                <w:szCs w:val="22"/>
              </w:rPr>
            </w:pPr>
            <w:r w:rsidRPr="0088562B">
              <w:rPr>
                <w:szCs w:val="22"/>
              </w:rPr>
              <w:t xml:space="preserve">если </w:t>
            </w:r>
            <w:r w:rsidRPr="0088562B">
              <w:rPr>
                <w:i/>
                <w:szCs w:val="22"/>
                <w:lang w:val="en-US"/>
              </w:rPr>
              <w:t>l</w:t>
            </w:r>
            <w:r w:rsidRPr="0088562B">
              <w:rPr>
                <w:szCs w:val="22"/>
              </w:rPr>
              <w:t xml:space="preserve">&gt;0, то </w:t>
            </w:r>
            <w:r w:rsidRPr="0088562B">
              <w:rPr>
                <w:position w:val="-14"/>
                <w:szCs w:val="22"/>
                <w:lang w:val="en-GB"/>
              </w:rPr>
              <w:object w:dxaOrig="1120" w:dyaOrig="400" w14:anchorId="50A7EC1E">
                <v:shape id="_x0000_i1964" type="#_x0000_t75" style="width:1in;height:24.2pt" o:ole="">
                  <v:imagedata r:id="rId1375" o:title=""/>
                </v:shape>
                <o:OLEObject Type="Embed" ProgID="Equation.3" ShapeID="_x0000_i1964" DrawAspect="Content" ObjectID="_1788676858" r:id="rId1461"/>
              </w:object>
            </w:r>
            <w:r w:rsidRPr="0088562B">
              <w:rPr>
                <w:szCs w:val="22"/>
              </w:rPr>
              <w:t xml:space="preserve"> [руб./МВт</w:t>
            </w:r>
            <w:r w:rsidRPr="0088562B">
              <w:rPr>
                <w:szCs w:val="22"/>
              </w:rPr>
              <w:sym w:font="Symbol" w:char="F0D7"/>
            </w:r>
            <w:r w:rsidRPr="0088562B">
              <w:rPr>
                <w:szCs w:val="22"/>
              </w:rPr>
              <w:t xml:space="preserve">ч] – цена модельной пары «цена – количество» </w:t>
            </w:r>
            <w:r w:rsidRPr="0088562B">
              <w:rPr>
                <w:i/>
                <w:szCs w:val="22"/>
                <w:lang w:val="en-US"/>
              </w:rPr>
              <w:t>l</w:t>
            </w:r>
            <w:r w:rsidRPr="0088562B">
              <w:rPr>
                <w:i/>
                <w:szCs w:val="22"/>
              </w:rPr>
              <w:t xml:space="preserve"> </w:t>
            </w:r>
            <w:r w:rsidRPr="0088562B">
              <w:rPr>
                <w:szCs w:val="22"/>
              </w:rPr>
              <w:t xml:space="preserve">с учетом распределения по часам количеств в интегральных подзаявках для участника </w:t>
            </w:r>
            <w:r w:rsidRPr="0088562B">
              <w:rPr>
                <w:i/>
                <w:szCs w:val="22"/>
                <w:lang w:val="en-US"/>
              </w:rPr>
              <w:t>i</w:t>
            </w:r>
            <w:r w:rsidRPr="0088562B">
              <w:rPr>
                <w:szCs w:val="22"/>
              </w:rPr>
              <w:t xml:space="preserve"> в ГТП генерации </w:t>
            </w:r>
            <w:r w:rsidRPr="0088562B">
              <w:rPr>
                <w:i/>
                <w:szCs w:val="22"/>
                <w:lang w:val="en-US"/>
              </w:rPr>
              <w:t>q</w:t>
            </w:r>
            <w:r w:rsidRPr="0088562B">
              <w:rPr>
                <w:szCs w:val="22"/>
              </w:rPr>
              <w:t xml:space="preserve"> в час операционных суток </w:t>
            </w:r>
            <w:r w:rsidRPr="0088562B">
              <w:rPr>
                <w:i/>
                <w:szCs w:val="22"/>
                <w:lang w:val="en-US"/>
              </w:rPr>
              <w:t>h</w:t>
            </w:r>
            <w:r w:rsidRPr="0088562B">
              <w:rPr>
                <w:szCs w:val="22"/>
              </w:rPr>
              <w:t>, сформированной в соответствии с Методикой формирования входных и выходных данных при проведении конкурентного отбора и определении планового почасового производства и потребления участников оптового рынка,</w:t>
            </w:r>
            <w:r w:rsidRPr="0088562B">
              <w:rPr>
                <w:i/>
                <w:szCs w:val="22"/>
              </w:rPr>
              <w:t xml:space="preserve"> </w:t>
            </w:r>
            <w:r w:rsidRPr="0088562B">
              <w:rPr>
                <w:szCs w:val="22"/>
              </w:rPr>
              <w:t>являющейся приложением к</w:t>
            </w:r>
            <w:r w:rsidRPr="0088562B">
              <w:rPr>
                <w:i/>
                <w:szCs w:val="22"/>
              </w:rPr>
              <w:t xml:space="preserve"> Регламенту проведения конкурентного отбора ценовых заявок на сутки вперед </w:t>
            </w:r>
            <w:r w:rsidRPr="0088562B">
              <w:rPr>
                <w:szCs w:val="22"/>
              </w:rPr>
              <w:t>(Приложение № 7</w:t>
            </w:r>
            <w:r w:rsidRPr="0088562B">
              <w:rPr>
                <w:i/>
                <w:szCs w:val="22"/>
              </w:rPr>
              <w:t xml:space="preserve"> </w:t>
            </w:r>
            <w:r w:rsidRPr="0088562B">
              <w:rPr>
                <w:szCs w:val="22"/>
              </w:rPr>
              <w:t>к</w:t>
            </w:r>
            <w:r w:rsidRPr="0088562B">
              <w:rPr>
                <w:i/>
                <w:szCs w:val="22"/>
              </w:rPr>
              <w:t xml:space="preserve"> Договору о присоединении к торговой системе оптового рынка</w:t>
            </w:r>
            <w:r w:rsidRPr="0088562B">
              <w:rPr>
                <w:szCs w:val="22"/>
              </w:rPr>
              <w:t>). При этом при расчете</w:t>
            </w:r>
            <w:r w:rsidRPr="0088562B">
              <w:rPr>
                <w:position w:val="-14"/>
                <w:szCs w:val="22"/>
              </w:rPr>
              <w:t xml:space="preserve"> </w:t>
            </w:r>
            <w:r w:rsidRPr="0088562B">
              <w:rPr>
                <w:position w:val="-14"/>
                <w:szCs w:val="22"/>
                <w:lang w:val="en-GB"/>
              </w:rPr>
              <w:object w:dxaOrig="1120" w:dyaOrig="400" w14:anchorId="551A108A">
                <v:shape id="_x0000_i1965" type="#_x0000_t75" style="width:1in;height:24.2pt" o:ole="">
                  <v:imagedata r:id="rId1377" o:title=""/>
                </v:shape>
                <o:OLEObject Type="Embed" ProgID="Equation.3" ShapeID="_x0000_i1965" DrawAspect="Content" ObjectID="_1788676859" r:id="rId1462"/>
              </w:object>
            </w:r>
            <w:r w:rsidRPr="0088562B">
              <w:rPr>
                <w:szCs w:val="22"/>
              </w:rPr>
              <w:t> в соответствии с указанной Методикой в качестве величины нижнего предела регулирования по РГЕ применяется максимум из технического минимума по РГЕ и технологического минимума по РГЕ;</w:t>
            </w:r>
          </w:p>
          <w:p w14:paraId="2F6651F4" w14:textId="77777777" w:rsidR="009960B0" w:rsidRPr="0088562B" w:rsidRDefault="009960B0" w:rsidP="00B93EA4">
            <w:pPr>
              <w:pStyle w:val="subsubclauseindent"/>
              <w:spacing w:after="0"/>
              <w:ind w:left="0"/>
              <w:rPr>
                <w:rFonts w:ascii="Garamond" w:hAnsi="Garamond"/>
                <w:szCs w:val="22"/>
                <w:lang w:val="ru-RU"/>
              </w:rPr>
            </w:pPr>
            <w:r w:rsidRPr="0088562B">
              <w:rPr>
                <w:rFonts w:ascii="Garamond" w:hAnsi="Garamond"/>
                <w:szCs w:val="22"/>
                <w:lang w:val="ru-RU"/>
              </w:rPr>
              <w:t xml:space="preserve">если </w:t>
            </w:r>
            <w:r w:rsidRPr="0088562B">
              <w:rPr>
                <w:rFonts w:ascii="Garamond" w:hAnsi="Garamond"/>
                <w:i/>
                <w:szCs w:val="22"/>
                <w:lang w:val="en-US"/>
              </w:rPr>
              <w:t>l</w:t>
            </w:r>
            <w:r w:rsidRPr="0088562B">
              <w:rPr>
                <w:rFonts w:ascii="Garamond" w:hAnsi="Garamond"/>
                <w:szCs w:val="22"/>
                <w:lang w:val="ru-RU"/>
              </w:rPr>
              <w:t xml:space="preserve">=0, то </w:t>
            </w:r>
          </w:p>
          <w:p w14:paraId="0362CA39" w14:textId="77777777" w:rsidR="009960B0" w:rsidRPr="0088562B" w:rsidRDefault="009960B0" w:rsidP="00B93EA4">
            <w:pPr>
              <w:pStyle w:val="subsubclauseindent"/>
              <w:spacing w:after="0"/>
              <w:ind w:left="0"/>
              <w:rPr>
                <w:rFonts w:ascii="Garamond" w:hAnsi="Garamond"/>
                <w:szCs w:val="22"/>
                <w:lang w:val="ru-RU"/>
              </w:rPr>
            </w:pPr>
            <w:r w:rsidRPr="0088562B">
              <w:rPr>
                <w:rFonts w:ascii="Garamond" w:hAnsi="Garamond"/>
                <w:position w:val="-14"/>
                <w:szCs w:val="22"/>
              </w:rPr>
              <w:object w:dxaOrig="2480" w:dyaOrig="400" w14:anchorId="63F96F93">
                <v:shape id="_x0000_i1966" type="#_x0000_t75" style="width:162.15pt;height:24.2pt" o:ole="">
                  <v:imagedata r:id="rId1379" o:title=""/>
                </v:shape>
                <o:OLEObject Type="Embed" ProgID="Equation.3" ShapeID="_x0000_i1966" DrawAspect="Content" ObjectID="_1788676860" r:id="rId1463"/>
              </w:object>
            </w:r>
            <w:r w:rsidRPr="0088562B">
              <w:rPr>
                <w:rFonts w:ascii="Garamond" w:hAnsi="Garamond"/>
                <w:szCs w:val="22"/>
                <w:lang w:val="ru-RU"/>
              </w:rPr>
              <w:t>в случае выполнения каждого из следующих условий:</w:t>
            </w:r>
          </w:p>
          <w:p w14:paraId="7FF4923E" w14:textId="77777777" w:rsidR="009960B0" w:rsidRPr="0088562B" w:rsidRDefault="009960B0" w:rsidP="009960B0">
            <w:pPr>
              <w:pStyle w:val="subsubclauseindent"/>
              <w:numPr>
                <w:ilvl w:val="0"/>
                <w:numId w:val="19"/>
              </w:numPr>
              <w:spacing w:after="0"/>
              <w:ind w:left="156" w:firstLine="0"/>
              <w:rPr>
                <w:rFonts w:ascii="Garamond" w:hAnsi="Garamond"/>
                <w:szCs w:val="22"/>
              </w:rPr>
            </w:pPr>
            <w:r w:rsidRPr="0088562B">
              <w:rPr>
                <w:rFonts w:ascii="Garamond" w:hAnsi="Garamond"/>
                <w:szCs w:val="22"/>
                <w:lang w:val="ru-RU"/>
              </w:rPr>
              <w:t xml:space="preserve">объем ценопринимающей части ценовой заявки, поданной в отношении рассматриваемой ГТП генерации, не превышает величину суммарного по РГЕ, включенным в данную </w:t>
            </w:r>
            <w:r w:rsidRPr="0088562B">
              <w:rPr>
                <w:rFonts w:ascii="Garamond" w:hAnsi="Garamond"/>
                <w:szCs w:val="22"/>
              </w:rPr>
              <w:t>ГТП, максимума из технического минимума и технологического минимума;</w:t>
            </w:r>
          </w:p>
          <w:p w14:paraId="649B54CC" w14:textId="77777777" w:rsidR="009960B0" w:rsidRPr="0088562B" w:rsidRDefault="009960B0" w:rsidP="009960B0">
            <w:pPr>
              <w:pStyle w:val="subsubclauseindent"/>
              <w:numPr>
                <w:ilvl w:val="0"/>
                <w:numId w:val="19"/>
              </w:numPr>
              <w:spacing w:after="0"/>
              <w:ind w:left="156" w:firstLine="0"/>
              <w:rPr>
                <w:rFonts w:ascii="Garamond" w:hAnsi="Garamond"/>
                <w:szCs w:val="22"/>
                <w:lang w:val="ru-RU"/>
              </w:rPr>
            </w:pPr>
            <w:r w:rsidRPr="0088562B">
              <w:rPr>
                <w:rFonts w:ascii="Garamond" w:hAnsi="Garamond"/>
                <w:szCs w:val="22"/>
                <w:lang w:val="ru-RU"/>
              </w:rPr>
              <w:t xml:space="preserve">указанная заявка участника содержит ступень с </w:t>
            </w:r>
            <w:r w:rsidRPr="0088562B">
              <w:rPr>
                <w:rFonts w:ascii="Garamond" w:hAnsi="Garamond"/>
                <w:i/>
                <w:szCs w:val="22"/>
                <w:lang w:val="en-US"/>
              </w:rPr>
              <w:t>l</w:t>
            </w:r>
            <w:r w:rsidRPr="0088562B">
              <w:rPr>
                <w:rFonts w:ascii="Garamond" w:hAnsi="Garamond"/>
                <w:szCs w:val="22"/>
                <w:lang w:val="ru-RU"/>
              </w:rPr>
              <w:t>=1;</w:t>
            </w:r>
          </w:p>
          <w:p w14:paraId="3611151D" w14:textId="77777777" w:rsidR="009960B0" w:rsidRPr="0088562B" w:rsidRDefault="009960B0" w:rsidP="00B93EA4">
            <w:pPr>
              <w:pStyle w:val="subsubclauseindent"/>
              <w:spacing w:after="0"/>
              <w:ind w:left="0"/>
              <w:rPr>
                <w:rFonts w:ascii="Garamond" w:hAnsi="Garamond"/>
                <w:szCs w:val="22"/>
                <w:lang w:val="ru-RU"/>
              </w:rPr>
            </w:pPr>
            <w:r w:rsidRPr="0088562B">
              <w:rPr>
                <w:rFonts w:ascii="Garamond" w:hAnsi="Garamond"/>
                <w:position w:val="-14"/>
                <w:szCs w:val="22"/>
              </w:rPr>
              <w:object w:dxaOrig="1520" w:dyaOrig="400" w14:anchorId="733A3463">
                <v:shape id="_x0000_i1967" type="#_x0000_t75" style="width:101.6pt;height:24.2pt" o:ole="">
                  <v:imagedata r:id="rId1381" o:title=""/>
                </v:shape>
                <o:OLEObject Type="Embed" ProgID="Equation.3" ShapeID="_x0000_i1967" DrawAspect="Content" ObjectID="_1788676861" r:id="rId1464"/>
              </w:object>
            </w:r>
            <w:r w:rsidRPr="0088562B">
              <w:rPr>
                <w:rFonts w:ascii="Garamond" w:hAnsi="Garamond"/>
                <w:szCs w:val="22"/>
                <w:lang w:val="ru-RU"/>
              </w:rPr>
              <w:t>в ином случае;</w:t>
            </w:r>
          </w:p>
          <w:p w14:paraId="4863CECE" w14:textId="77777777" w:rsidR="009960B0" w:rsidRPr="0088562B" w:rsidRDefault="009960B0" w:rsidP="00B93EA4">
            <w:pPr>
              <w:pStyle w:val="21"/>
              <w:keepNext w:val="0"/>
              <w:keepLines w:val="0"/>
              <w:widowControl w:val="0"/>
              <w:tabs>
                <w:tab w:val="clear" w:pos="643"/>
                <w:tab w:val="clear" w:pos="1260"/>
              </w:tabs>
              <w:spacing w:before="60" w:after="60"/>
              <w:ind w:left="283" w:firstLine="0"/>
              <w:rPr>
                <w:szCs w:val="22"/>
              </w:rPr>
            </w:pPr>
            <w:r w:rsidRPr="0088562B">
              <w:rPr>
                <w:position w:val="-14"/>
                <w:szCs w:val="22"/>
                <w:lang w:val="en-GB"/>
              </w:rPr>
              <w:object w:dxaOrig="1240" w:dyaOrig="420" w14:anchorId="1AF8BFF0">
                <v:shape id="_x0000_i1968" type="#_x0000_t75" style="width:1in;height:24.2pt" o:ole="">
                  <v:imagedata r:id="rId1383" o:title=""/>
                </v:shape>
                <o:OLEObject Type="Embed" ProgID="Equation.3" ShapeID="_x0000_i1968" DrawAspect="Content" ObjectID="_1788676862" r:id="rId1465"/>
              </w:object>
            </w:r>
            <w:r w:rsidRPr="0088562B">
              <w:rPr>
                <w:szCs w:val="22"/>
              </w:rPr>
              <w:t xml:space="preserve">― регулируемая цена (тариф) на электрическую энергию, установленная федеральным органом исполнительной власти в области государственного регулирования тарифов в отношении генерирующих объектов, за счет которых формируется перспективный технологический резерв мощности, и которые отнесены к ГТП генерации </w:t>
            </w:r>
            <w:r w:rsidRPr="0088562B">
              <w:rPr>
                <w:i/>
                <w:szCs w:val="22"/>
                <w:lang w:val="en-US"/>
              </w:rPr>
              <w:t>q</w:t>
            </w:r>
            <w:r w:rsidRPr="0088562B">
              <w:rPr>
                <w:szCs w:val="22"/>
              </w:rPr>
              <w:t>;</w:t>
            </w:r>
          </w:p>
          <w:p w14:paraId="38018370" w14:textId="77777777" w:rsidR="009960B0" w:rsidRPr="0088562B" w:rsidRDefault="009960B0" w:rsidP="00B93EA4">
            <w:pPr>
              <w:pStyle w:val="21"/>
              <w:keepNext w:val="0"/>
              <w:keepLines w:val="0"/>
              <w:widowControl w:val="0"/>
              <w:tabs>
                <w:tab w:val="clear" w:pos="643"/>
                <w:tab w:val="clear" w:pos="1260"/>
              </w:tabs>
              <w:spacing w:before="60" w:after="60"/>
              <w:ind w:left="283" w:firstLine="0"/>
              <w:rPr>
                <w:szCs w:val="22"/>
              </w:rPr>
            </w:pPr>
            <w:r w:rsidRPr="0088562B">
              <w:rPr>
                <w:position w:val="-14"/>
                <w:szCs w:val="22"/>
                <w:lang w:val="en-GB"/>
              </w:rPr>
              <w:object w:dxaOrig="540" w:dyaOrig="400" w14:anchorId="53E82B55">
                <v:shape id="_x0000_i1969" type="#_x0000_t75" style="width:24.2pt;height:18.15pt" o:ole="">
                  <v:imagedata r:id="rId1385" o:title=""/>
                </v:shape>
                <o:OLEObject Type="Embed" ProgID="Equation.3" ShapeID="_x0000_i1969" DrawAspect="Content" ObjectID="_1788676863" r:id="rId1466"/>
              </w:object>
            </w:r>
            <w:r w:rsidRPr="0088562B">
              <w:rPr>
                <w:szCs w:val="22"/>
              </w:rPr>
              <w:t>― цена электроэнергии в ГТП потребления, рассчитанная для целей расчета стоимости электроэнергии на сутки вперед, определенная в соответствии с п. 5.3.3 настоящего Регламента;</w:t>
            </w:r>
          </w:p>
          <w:p w14:paraId="2D1C27EB" w14:textId="77777777" w:rsidR="009960B0" w:rsidRPr="0088562B" w:rsidRDefault="009960B0" w:rsidP="00B93EA4">
            <w:pPr>
              <w:pStyle w:val="subsubclauseindent"/>
              <w:spacing w:before="60" w:after="60"/>
              <w:ind w:left="0"/>
              <w:rPr>
                <w:rFonts w:ascii="Garamond" w:hAnsi="Garamond"/>
                <w:szCs w:val="22"/>
                <w:lang w:val="ru-RU"/>
              </w:rPr>
            </w:pPr>
            <w:r w:rsidRPr="0088562B">
              <w:rPr>
                <w:rFonts w:ascii="Garamond" w:hAnsi="Garamond"/>
                <w:i/>
                <w:szCs w:val="22"/>
              </w:rPr>
              <w:t>i</w:t>
            </w:r>
            <w:r w:rsidRPr="0088562B">
              <w:rPr>
                <w:rFonts w:ascii="Garamond" w:hAnsi="Garamond"/>
                <w:szCs w:val="22"/>
                <w:lang w:val="ru-RU"/>
              </w:rPr>
              <w:t xml:space="preserve"> – участник оптового рынка;</w:t>
            </w:r>
          </w:p>
          <w:p w14:paraId="2C34401C" w14:textId="77777777" w:rsidR="009960B0" w:rsidRPr="0088562B" w:rsidRDefault="009960B0" w:rsidP="00B93EA4">
            <w:pPr>
              <w:pStyle w:val="subsubclauseindent"/>
              <w:spacing w:before="60" w:after="60"/>
              <w:ind w:left="0"/>
              <w:rPr>
                <w:rFonts w:ascii="Garamond" w:hAnsi="Garamond"/>
                <w:szCs w:val="22"/>
                <w:lang w:val="ru-RU"/>
              </w:rPr>
            </w:pPr>
            <w:r w:rsidRPr="0088562B">
              <w:rPr>
                <w:rFonts w:ascii="Garamond" w:hAnsi="Garamond"/>
                <w:i/>
                <w:szCs w:val="22"/>
                <w:lang w:val="en-US"/>
              </w:rPr>
              <w:t>q</w:t>
            </w:r>
            <w:r w:rsidRPr="0088562B">
              <w:rPr>
                <w:rFonts w:ascii="Garamond" w:hAnsi="Garamond"/>
                <w:szCs w:val="22"/>
                <w:lang w:val="ru-RU"/>
              </w:rPr>
              <w:t xml:space="preserve"> – ГТП генерации;</w:t>
            </w:r>
          </w:p>
          <w:p w14:paraId="6B8C2E90" w14:textId="77777777" w:rsidR="009960B0" w:rsidRPr="0088562B" w:rsidRDefault="009960B0" w:rsidP="00B93EA4">
            <w:pPr>
              <w:pStyle w:val="subsubclauseindent"/>
              <w:spacing w:before="60" w:after="60"/>
              <w:ind w:left="0"/>
              <w:rPr>
                <w:rFonts w:ascii="Garamond" w:hAnsi="Garamond"/>
                <w:szCs w:val="22"/>
                <w:lang w:val="ru-RU"/>
              </w:rPr>
            </w:pPr>
            <w:r w:rsidRPr="0088562B">
              <w:rPr>
                <w:rFonts w:ascii="Garamond" w:hAnsi="Garamond"/>
                <w:i/>
                <w:szCs w:val="22"/>
              </w:rPr>
              <w:t>h</w:t>
            </w:r>
            <w:r w:rsidRPr="0088562B">
              <w:rPr>
                <w:rFonts w:ascii="Garamond" w:hAnsi="Garamond"/>
                <w:szCs w:val="22"/>
                <w:lang w:val="ru-RU"/>
              </w:rPr>
              <w:t xml:space="preserve"> – час операционных суток.</w:t>
            </w:r>
          </w:p>
          <w:p w14:paraId="7BE33395" w14:textId="77777777" w:rsidR="009960B0" w:rsidRPr="0088562B" w:rsidRDefault="009960B0" w:rsidP="00B93EA4">
            <w:pPr>
              <w:pStyle w:val="subsubclauseindent"/>
              <w:spacing w:before="60" w:after="60"/>
              <w:ind w:left="0"/>
              <w:rPr>
                <w:rFonts w:ascii="Garamond" w:hAnsi="Garamond"/>
                <w:szCs w:val="22"/>
                <w:lang w:val="ru-RU"/>
              </w:rPr>
            </w:pPr>
            <w:r w:rsidRPr="0088562B">
              <w:rPr>
                <w:rFonts w:ascii="Garamond" w:hAnsi="Garamond"/>
                <w:szCs w:val="22"/>
                <w:lang w:val="ru-RU"/>
              </w:rPr>
              <w:t>б) в случае подачи участником оптового рынка интегральной ценовой заявки для участия в конкурентном отборе ценовых заявок на сутки вперед:</w:t>
            </w:r>
          </w:p>
          <w:p w14:paraId="563EE346" w14:textId="77777777" w:rsidR="009960B0" w:rsidRPr="0088562B" w:rsidRDefault="009960B0" w:rsidP="00B93EA4">
            <w:pPr>
              <w:pStyle w:val="21"/>
              <w:keepNext w:val="0"/>
              <w:keepLines w:val="0"/>
              <w:widowControl w:val="0"/>
              <w:tabs>
                <w:tab w:val="clear" w:pos="643"/>
                <w:tab w:val="clear" w:pos="1260"/>
              </w:tabs>
              <w:spacing w:before="60" w:after="60"/>
              <w:ind w:left="0" w:firstLine="0"/>
              <w:rPr>
                <w:szCs w:val="22"/>
              </w:rPr>
            </w:pPr>
            <w:r w:rsidRPr="0088562B">
              <w:rPr>
                <w:position w:val="-14"/>
                <w:szCs w:val="22"/>
                <w:lang w:val="en-GB"/>
              </w:rPr>
              <w:object w:dxaOrig="3379" w:dyaOrig="400" w14:anchorId="0CD35138">
                <v:shape id="_x0000_i1970" type="#_x0000_t75" style="width:228.1pt;height:29.6pt" o:ole="">
                  <v:imagedata r:id="rId1387" o:title=""/>
                </v:shape>
                <o:OLEObject Type="Embed" ProgID="Equation.3" ShapeID="_x0000_i1970" DrawAspect="Content" ObjectID="_1788676864" r:id="rId1467"/>
              </w:object>
            </w:r>
            <w:r w:rsidRPr="0088562B">
              <w:rPr>
                <w:szCs w:val="22"/>
              </w:rPr>
              <w:t>,</w:t>
            </w:r>
          </w:p>
          <w:p w14:paraId="45A1CFEB" w14:textId="77777777" w:rsidR="009960B0" w:rsidRPr="0088562B" w:rsidRDefault="009960B0" w:rsidP="00B93EA4">
            <w:pPr>
              <w:pStyle w:val="21"/>
              <w:keepNext w:val="0"/>
              <w:keepLines w:val="0"/>
              <w:widowControl w:val="0"/>
              <w:tabs>
                <w:tab w:val="clear" w:pos="643"/>
                <w:tab w:val="clear" w:pos="1260"/>
              </w:tabs>
              <w:spacing w:before="60" w:after="60"/>
              <w:ind w:left="0" w:firstLine="0"/>
              <w:rPr>
                <w:szCs w:val="22"/>
              </w:rPr>
            </w:pPr>
            <w:r w:rsidRPr="0088562B">
              <w:rPr>
                <w:position w:val="-14"/>
                <w:szCs w:val="22"/>
              </w:rPr>
              <w:t xml:space="preserve">где </w:t>
            </w:r>
            <w:r w:rsidRPr="0088562B">
              <w:rPr>
                <w:position w:val="-14"/>
                <w:szCs w:val="22"/>
                <w:lang w:val="en-GB"/>
              </w:rPr>
              <w:object w:dxaOrig="5460" w:dyaOrig="420" w14:anchorId="21DF960E">
                <v:shape id="_x0000_i1971" type="#_x0000_t75" style="width:293.4pt;height:24.2pt" o:ole="">
                  <v:imagedata r:id="rId1389" o:title=""/>
                </v:shape>
                <o:OLEObject Type="Embed" ProgID="Equation.3" ShapeID="_x0000_i1971" DrawAspect="Content" ObjectID="_1788676865" r:id="rId1468"/>
              </w:object>
            </w:r>
            <w:r w:rsidRPr="0088562B">
              <w:rPr>
                <w:szCs w:val="22"/>
              </w:rPr>
              <w:t>;</w:t>
            </w:r>
          </w:p>
          <w:p w14:paraId="6BB23BE4" w14:textId="77777777" w:rsidR="009960B0" w:rsidRPr="0088562B" w:rsidRDefault="009960B0" w:rsidP="00B93EA4">
            <w:pPr>
              <w:pStyle w:val="21"/>
              <w:keepNext w:val="0"/>
              <w:keepLines w:val="0"/>
              <w:widowControl w:val="0"/>
              <w:tabs>
                <w:tab w:val="clear" w:pos="643"/>
                <w:tab w:val="clear" w:pos="1260"/>
              </w:tabs>
              <w:spacing w:before="60" w:after="60"/>
              <w:ind w:left="0" w:firstLine="0"/>
              <w:rPr>
                <w:szCs w:val="22"/>
              </w:rPr>
            </w:pPr>
            <w:r w:rsidRPr="0088562B">
              <w:rPr>
                <w:position w:val="-46"/>
                <w:szCs w:val="22"/>
                <w:lang w:val="en-GB"/>
              </w:rPr>
              <w:object w:dxaOrig="4340" w:dyaOrig="1040" w14:anchorId="198C6038">
                <v:shape id="_x0000_i1972" type="#_x0000_t75" style="width:234.15pt;height:53.85pt" o:ole="">
                  <v:imagedata r:id="rId1391" o:title=""/>
                </v:shape>
                <o:OLEObject Type="Embed" ProgID="Equation.3" ShapeID="_x0000_i1972" DrawAspect="Content" ObjectID="_1788676866" r:id="rId1469"/>
              </w:object>
            </w:r>
            <w:r w:rsidRPr="0088562B">
              <w:rPr>
                <w:szCs w:val="22"/>
              </w:rPr>
              <w:t>;</w:t>
            </w:r>
          </w:p>
          <w:p w14:paraId="2FB08BA5" w14:textId="77777777" w:rsidR="009960B0" w:rsidRPr="0088562B" w:rsidRDefault="009960B0" w:rsidP="00B93EA4">
            <w:pPr>
              <w:pStyle w:val="21"/>
              <w:keepNext w:val="0"/>
              <w:keepLines w:val="0"/>
              <w:widowControl w:val="0"/>
              <w:tabs>
                <w:tab w:val="clear" w:pos="643"/>
                <w:tab w:val="clear" w:pos="1260"/>
              </w:tabs>
              <w:spacing w:before="60" w:after="60"/>
              <w:ind w:left="0" w:firstLine="0"/>
              <w:rPr>
                <w:szCs w:val="22"/>
              </w:rPr>
            </w:pPr>
            <w:r w:rsidRPr="0088562B">
              <w:rPr>
                <w:position w:val="-44"/>
                <w:szCs w:val="22"/>
                <w:lang w:val="en-GB"/>
              </w:rPr>
              <w:object w:dxaOrig="5080" w:dyaOrig="999" w14:anchorId="3954029C">
                <v:shape id="_x0000_i1973" type="#_x0000_t75" style="width:263.8pt;height:53.85pt" o:ole="">
                  <v:imagedata r:id="rId1393" o:title=""/>
                </v:shape>
                <o:OLEObject Type="Embed" ProgID="Equation.3" ShapeID="_x0000_i1973" DrawAspect="Content" ObjectID="_1788676867" r:id="rId1470"/>
              </w:object>
            </w:r>
            <w:r w:rsidRPr="0088562B">
              <w:rPr>
                <w:szCs w:val="22"/>
              </w:rPr>
              <w:t>;</w:t>
            </w:r>
          </w:p>
          <w:p w14:paraId="22EA0F7C" w14:textId="77777777" w:rsidR="009960B0" w:rsidRPr="0088562B" w:rsidRDefault="009960B0" w:rsidP="00B93EA4">
            <w:pPr>
              <w:pStyle w:val="subsubclauseindent"/>
              <w:spacing w:before="60" w:after="60"/>
              <w:ind w:left="0"/>
              <w:rPr>
                <w:rFonts w:ascii="Garamond" w:hAnsi="Garamond"/>
                <w:szCs w:val="22"/>
                <w:lang w:val="ru-RU"/>
              </w:rPr>
            </w:pPr>
            <w:r w:rsidRPr="0088562B">
              <w:rPr>
                <w:rFonts w:ascii="Garamond" w:hAnsi="Garamond"/>
                <w:position w:val="-14"/>
                <w:szCs w:val="22"/>
              </w:rPr>
              <w:object w:dxaOrig="940" w:dyaOrig="400" w14:anchorId="66F4F256">
                <v:shape id="_x0000_i1974" type="#_x0000_t75" style="width:47.8pt;height:18.15pt" o:ole="">
                  <v:imagedata r:id="rId1395" o:title=""/>
                </v:shape>
                <o:OLEObject Type="Embed" ProgID="Equation.3" ShapeID="_x0000_i1974" DrawAspect="Content" ObjectID="_1788676868" r:id="rId1471"/>
              </w:object>
            </w:r>
            <w:r w:rsidRPr="0088562B">
              <w:rPr>
                <w:rFonts w:ascii="Garamond" w:hAnsi="Garamond"/>
                <w:szCs w:val="22"/>
                <w:lang w:val="ru-RU"/>
              </w:rPr>
              <w:t xml:space="preserve">– объем модельной пары &lt;цена – количество&gt; </w:t>
            </w:r>
            <w:r w:rsidRPr="0088562B">
              <w:rPr>
                <w:rFonts w:ascii="Garamond" w:hAnsi="Garamond"/>
                <w:i/>
                <w:szCs w:val="22"/>
                <w:lang w:val="en-US"/>
              </w:rPr>
              <w:t>l</w:t>
            </w:r>
            <w:r w:rsidRPr="0088562B">
              <w:rPr>
                <w:rFonts w:ascii="Garamond" w:hAnsi="Garamond"/>
                <w:i/>
                <w:szCs w:val="22"/>
                <w:lang w:val="ru-RU"/>
              </w:rPr>
              <w:t>,</w:t>
            </w:r>
            <w:r w:rsidRPr="0088562B">
              <w:rPr>
                <w:rFonts w:ascii="Garamond" w:hAnsi="Garamond"/>
                <w:szCs w:val="22"/>
                <w:lang w:val="ru-RU"/>
              </w:rPr>
              <w:t xml:space="preserve"> сформированной для ГТП генерации </w:t>
            </w:r>
            <w:r w:rsidRPr="0088562B">
              <w:rPr>
                <w:rFonts w:ascii="Garamond" w:hAnsi="Garamond"/>
                <w:i/>
                <w:szCs w:val="22"/>
                <w:lang w:val="en-US"/>
              </w:rPr>
              <w:t>q</w:t>
            </w:r>
            <w:r w:rsidRPr="0088562B">
              <w:rPr>
                <w:rFonts w:ascii="Garamond" w:hAnsi="Garamond"/>
                <w:szCs w:val="22"/>
                <w:lang w:val="ru-RU"/>
              </w:rPr>
              <w:t xml:space="preserve"> в отношении операционных суток </w:t>
            </w:r>
            <w:r w:rsidRPr="0088562B">
              <w:rPr>
                <w:rFonts w:ascii="Garamond" w:hAnsi="Garamond"/>
                <w:i/>
                <w:position w:val="-6"/>
                <w:szCs w:val="22"/>
              </w:rPr>
              <w:t>d</w:t>
            </w:r>
            <w:r w:rsidRPr="0088562B">
              <w:rPr>
                <w:rFonts w:ascii="Garamond" w:hAnsi="Garamond"/>
                <w:i/>
                <w:position w:val="-6"/>
                <w:szCs w:val="22"/>
                <w:lang w:val="ru-RU"/>
              </w:rPr>
              <w:t xml:space="preserve"> </w:t>
            </w:r>
            <w:r w:rsidRPr="0088562B">
              <w:rPr>
                <w:rFonts w:ascii="Garamond" w:hAnsi="Garamond"/>
                <w:szCs w:val="22"/>
                <w:lang w:val="ru-RU"/>
              </w:rPr>
              <w:t>в соответствии с Методикой формирования входных и выходных данных при проведении конкурентного отбора и определении планового почасового производства и потребления участников оптового рынка,</w:t>
            </w:r>
            <w:r w:rsidRPr="0088562B">
              <w:rPr>
                <w:rFonts w:ascii="Garamond" w:hAnsi="Garamond"/>
                <w:i/>
                <w:szCs w:val="22"/>
                <w:lang w:val="ru-RU"/>
              </w:rPr>
              <w:t xml:space="preserve"> </w:t>
            </w:r>
            <w:r w:rsidRPr="0088562B">
              <w:rPr>
                <w:rFonts w:ascii="Garamond" w:hAnsi="Garamond"/>
                <w:szCs w:val="22"/>
                <w:lang w:val="ru-RU"/>
              </w:rPr>
              <w:t>являющейся приложением к</w:t>
            </w:r>
            <w:r w:rsidRPr="0088562B">
              <w:rPr>
                <w:rFonts w:ascii="Garamond" w:hAnsi="Garamond"/>
                <w:i/>
                <w:szCs w:val="22"/>
                <w:lang w:val="ru-RU"/>
              </w:rPr>
              <w:t xml:space="preserve"> Регламенту проведения конкурентного отбора ценовых заявок на сутки вперед </w:t>
            </w:r>
            <w:r w:rsidRPr="0088562B">
              <w:rPr>
                <w:rFonts w:ascii="Garamond" w:hAnsi="Garamond"/>
                <w:szCs w:val="22"/>
                <w:lang w:val="ru-RU"/>
              </w:rPr>
              <w:t>(Приложение № 7</w:t>
            </w:r>
            <w:r w:rsidRPr="0088562B">
              <w:rPr>
                <w:rFonts w:ascii="Garamond" w:hAnsi="Garamond"/>
                <w:i/>
                <w:szCs w:val="22"/>
                <w:lang w:val="ru-RU"/>
              </w:rPr>
              <w:t xml:space="preserve"> </w:t>
            </w:r>
            <w:r w:rsidRPr="0088562B">
              <w:rPr>
                <w:rFonts w:ascii="Garamond" w:hAnsi="Garamond"/>
                <w:szCs w:val="22"/>
                <w:lang w:val="ru-RU"/>
              </w:rPr>
              <w:t>к</w:t>
            </w:r>
            <w:r w:rsidRPr="0088562B">
              <w:rPr>
                <w:rFonts w:ascii="Garamond" w:hAnsi="Garamond"/>
                <w:i/>
                <w:szCs w:val="22"/>
                <w:lang w:val="ru-RU"/>
              </w:rPr>
              <w:t xml:space="preserve"> Договору о присоединении к торговой системе оптового рынка).</w:t>
            </w:r>
            <w:r w:rsidRPr="0088562B">
              <w:rPr>
                <w:rFonts w:ascii="Garamond" w:hAnsi="Garamond"/>
                <w:szCs w:val="22"/>
                <w:lang w:val="ru-RU"/>
              </w:rPr>
              <w:t xml:space="preserve"> При этом при расчете</w:t>
            </w:r>
            <w:r w:rsidRPr="0088562B">
              <w:rPr>
                <w:rFonts w:ascii="Garamond" w:hAnsi="Garamond"/>
                <w:position w:val="-14"/>
                <w:szCs w:val="22"/>
                <w:lang w:val="ru-RU"/>
              </w:rPr>
              <w:t xml:space="preserve"> </w:t>
            </w:r>
            <w:r w:rsidRPr="0088562B">
              <w:rPr>
                <w:rFonts w:ascii="Garamond" w:hAnsi="Garamond"/>
                <w:position w:val="-14"/>
                <w:szCs w:val="22"/>
              </w:rPr>
              <w:object w:dxaOrig="940" w:dyaOrig="400" w14:anchorId="5E01BB03">
                <v:shape id="_x0000_i1975" type="#_x0000_t75" style="width:47.8pt;height:18.15pt" o:ole="">
                  <v:imagedata r:id="rId1397" o:title=""/>
                </v:shape>
                <o:OLEObject Type="Embed" ProgID="Equation.3" ShapeID="_x0000_i1975" DrawAspect="Content" ObjectID="_1788676869" r:id="rId1472"/>
              </w:object>
            </w:r>
            <w:r w:rsidRPr="0088562B">
              <w:rPr>
                <w:rFonts w:ascii="Garamond" w:hAnsi="Garamond"/>
                <w:szCs w:val="22"/>
              </w:rPr>
              <w:t> </w:t>
            </w:r>
            <w:r w:rsidRPr="0088562B">
              <w:rPr>
                <w:rFonts w:ascii="Garamond" w:hAnsi="Garamond"/>
                <w:szCs w:val="22"/>
                <w:lang w:val="ru-RU"/>
              </w:rPr>
              <w:t>в соответствии с указанной Методикой в качестве величины нижнего предела регулирования по РГЕ применяется суммарный по часам рассматриваемых операционных суток максимум из технического минимума по РГЕ и технологического минимума по РГЕ;</w:t>
            </w:r>
          </w:p>
          <w:p w14:paraId="0860DA06" w14:textId="77777777" w:rsidR="009960B0" w:rsidRPr="0088562B" w:rsidRDefault="009960B0" w:rsidP="00B93EA4">
            <w:pPr>
              <w:pStyle w:val="subsubclauseindent"/>
              <w:spacing w:before="60" w:after="60"/>
              <w:ind w:left="0"/>
              <w:rPr>
                <w:rFonts w:ascii="Garamond" w:hAnsi="Garamond"/>
                <w:szCs w:val="22"/>
                <w:lang w:val="ru-RU"/>
              </w:rPr>
            </w:pPr>
            <w:r w:rsidRPr="0088562B">
              <w:rPr>
                <w:rFonts w:ascii="Garamond" w:hAnsi="Garamond"/>
                <w:i/>
                <w:szCs w:val="22"/>
                <w:lang w:val="en-US"/>
              </w:rPr>
              <w:t>l</w:t>
            </w:r>
            <w:r w:rsidRPr="0088562B">
              <w:rPr>
                <w:rFonts w:ascii="Garamond" w:hAnsi="Garamond"/>
                <w:i/>
                <w:szCs w:val="22"/>
                <w:lang w:val="ru-RU"/>
              </w:rPr>
              <w:t xml:space="preserve"> </w:t>
            </w:r>
            <w:r w:rsidRPr="0088562B">
              <w:rPr>
                <w:rFonts w:ascii="Garamond" w:hAnsi="Garamond"/>
                <w:szCs w:val="22"/>
                <w:lang w:val="ru-RU"/>
              </w:rPr>
              <w:t>≥0 – номер ступени;</w:t>
            </w:r>
          </w:p>
          <w:p w14:paraId="0698C0B8" w14:textId="77777777" w:rsidR="009960B0" w:rsidRPr="0088562B" w:rsidRDefault="009960B0" w:rsidP="00B93EA4">
            <w:pPr>
              <w:pStyle w:val="subsubclauseindent"/>
              <w:spacing w:after="0"/>
              <w:ind w:left="0"/>
              <w:rPr>
                <w:rFonts w:ascii="Garamond" w:hAnsi="Garamond"/>
                <w:szCs w:val="22"/>
                <w:lang w:val="ru-RU"/>
              </w:rPr>
            </w:pPr>
            <w:r w:rsidRPr="0088562B">
              <w:rPr>
                <w:rFonts w:ascii="Garamond" w:hAnsi="Garamond"/>
                <w:position w:val="-14"/>
                <w:szCs w:val="22"/>
              </w:rPr>
              <w:object w:dxaOrig="1480" w:dyaOrig="400" w14:anchorId="03703FE7">
                <v:shape id="_x0000_i1976" type="#_x0000_t75" style="width:77.4pt;height:18.15pt" o:ole="">
                  <v:imagedata r:id="rId1399" o:title=""/>
                </v:shape>
                <o:OLEObject Type="Embed" ProgID="Equation.3" ShapeID="_x0000_i1976" DrawAspect="Content" ObjectID="_1788676870" r:id="rId1473"/>
              </w:object>
            </w:r>
            <w:r w:rsidRPr="0088562B">
              <w:rPr>
                <w:rFonts w:ascii="Garamond" w:hAnsi="Garamond"/>
                <w:szCs w:val="22"/>
                <w:lang w:val="ru-RU"/>
              </w:rPr>
              <w:t>– объем ступени, предшествующей нулевой, равен нулю;</w:t>
            </w:r>
          </w:p>
          <w:p w14:paraId="2D261096" w14:textId="77777777" w:rsidR="009960B0" w:rsidRPr="0088562B" w:rsidRDefault="009960B0" w:rsidP="00B93EA4">
            <w:pPr>
              <w:pStyle w:val="21"/>
              <w:keepNext w:val="0"/>
              <w:keepLines w:val="0"/>
              <w:widowControl w:val="0"/>
              <w:tabs>
                <w:tab w:val="clear" w:pos="643"/>
                <w:tab w:val="clear" w:pos="1260"/>
              </w:tabs>
              <w:spacing w:before="60" w:after="60"/>
              <w:ind w:left="283" w:firstLine="0"/>
              <w:rPr>
                <w:szCs w:val="22"/>
              </w:rPr>
            </w:pPr>
            <w:r w:rsidRPr="0088562B">
              <w:rPr>
                <w:szCs w:val="22"/>
              </w:rPr>
              <w:t xml:space="preserve">если </w:t>
            </w:r>
            <w:r w:rsidRPr="0088562B">
              <w:rPr>
                <w:i/>
                <w:szCs w:val="22"/>
                <w:lang w:val="en-US"/>
              </w:rPr>
              <w:t>l</w:t>
            </w:r>
            <w:r w:rsidRPr="0088562B">
              <w:rPr>
                <w:szCs w:val="22"/>
              </w:rPr>
              <w:t xml:space="preserve">&gt;0, то </w:t>
            </w:r>
            <w:r w:rsidRPr="0088562B">
              <w:rPr>
                <w:position w:val="-14"/>
                <w:szCs w:val="22"/>
                <w:lang w:val="en-GB"/>
              </w:rPr>
              <w:object w:dxaOrig="1120" w:dyaOrig="400" w14:anchorId="04504448">
                <v:shape id="_x0000_i1977" type="#_x0000_t75" style="width:1in;height:24.2pt" o:ole="">
                  <v:imagedata r:id="rId1401" o:title=""/>
                </v:shape>
                <o:OLEObject Type="Embed" ProgID="Equation.3" ShapeID="_x0000_i1977" DrawAspect="Content" ObjectID="_1788676871" r:id="rId1474"/>
              </w:object>
            </w:r>
            <w:r w:rsidRPr="0088562B">
              <w:rPr>
                <w:szCs w:val="22"/>
              </w:rPr>
              <w:t xml:space="preserve"> [руб./МВт</w:t>
            </w:r>
            <w:r w:rsidRPr="0088562B">
              <w:rPr>
                <w:szCs w:val="22"/>
              </w:rPr>
              <w:sym w:font="Symbol" w:char="F0D7"/>
            </w:r>
            <w:r w:rsidRPr="0088562B">
              <w:rPr>
                <w:szCs w:val="22"/>
              </w:rPr>
              <w:t xml:space="preserve">ч] – цена модельной пары «цена – количество» </w:t>
            </w:r>
            <w:r w:rsidRPr="0088562B">
              <w:rPr>
                <w:i/>
                <w:szCs w:val="22"/>
                <w:lang w:val="en-US"/>
              </w:rPr>
              <w:t>l</w:t>
            </w:r>
            <w:r w:rsidRPr="0088562B">
              <w:rPr>
                <w:szCs w:val="22"/>
              </w:rPr>
              <w:t xml:space="preserve">, сформированной для ГТП генерации </w:t>
            </w:r>
            <w:r w:rsidRPr="0088562B">
              <w:rPr>
                <w:i/>
                <w:szCs w:val="22"/>
                <w:lang w:val="en-US"/>
              </w:rPr>
              <w:t>q</w:t>
            </w:r>
            <w:r w:rsidRPr="0088562B">
              <w:rPr>
                <w:szCs w:val="22"/>
              </w:rPr>
              <w:t xml:space="preserve"> в отношении операционных суток </w:t>
            </w:r>
            <w:r w:rsidRPr="0088562B">
              <w:rPr>
                <w:i/>
                <w:position w:val="-6"/>
                <w:szCs w:val="22"/>
                <w:lang w:val="en-US"/>
              </w:rPr>
              <w:t>d</w:t>
            </w:r>
            <w:r w:rsidRPr="0088562B">
              <w:rPr>
                <w:position w:val="-6"/>
                <w:szCs w:val="22"/>
              </w:rPr>
              <w:t xml:space="preserve"> </w:t>
            </w:r>
            <w:r w:rsidRPr="0088562B">
              <w:rPr>
                <w:szCs w:val="22"/>
              </w:rPr>
              <w:t>в соответствии с Методикой формирования входных и выходных данных при проведении конкурентного отбора и определении планового почасового производства и потребления участников оптового рынка,</w:t>
            </w:r>
            <w:r w:rsidRPr="0088562B">
              <w:rPr>
                <w:i/>
                <w:szCs w:val="22"/>
              </w:rPr>
              <w:t xml:space="preserve"> </w:t>
            </w:r>
            <w:r w:rsidRPr="0088562B">
              <w:rPr>
                <w:szCs w:val="22"/>
              </w:rPr>
              <w:t>являющейся приложением к</w:t>
            </w:r>
            <w:r w:rsidRPr="0088562B">
              <w:rPr>
                <w:i/>
                <w:szCs w:val="22"/>
              </w:rPr>
              <w:t xml:space="preserve"> Регламенту проведения конкурентного отбора ценовых заявок на сутки вперед </w:t>
            </w:r>
            <w:r w:rsidRPr="0088562B">
              <w:rPr>
                <w:szCs w:val="22"/>
              </w:rPr>
              <w:t>(Приложение № 7</w:t>
            </w:r>
            <w:r w:rsidRPr="0088562B">
              <w:rPr>
                <w:i/>
                <w:szCs w:val="22"/>
              </w:rPr>
              <w:t xml:space="preserve"> </w:t>
            </w:r>
            <w:r w:rsidRPr="0088562B">
              <w:rPr>
                <w:szCs w:val="22"/>
              </w:rPr>
              <w:t>к</w:t>
            </w:r>
            <w:r w:rsidRPr="0088562B">
              <w:rPr>
                <w:i/>
                <w:szCs w:val="22"/>
              </w:rPr>
              <w:t xml:space="preserve"> Договору о присоединении к торговой системе оптового рынка). </w:t>
            </w:r>
            <w:r w:rsidRPr="0088562B">
              <w:rPr>
                <w:szCs w:val="22"/>
              </w:rPr>
              <w:t>При этом при расчете</w:t>
            </w:r>
            <w:r w:rsidRPr="0088562B">
              <w:rPr>
                <w:position w:val="-14"/>
                <w:szCs w:val="22"/>
              </w:rPr>
              <w:t xml:space="preserve"> </w:t>
            </w:r>
            <w:r w:rsidRPr="0088562B">
              <w:rPr>
                <w:position w:val="-14"/>
                <w:szCs w:val="22"/>
                <w:lang w:val="en-GB"/>
              </w:rPr>
              <w:object w:dxaOrig="1120" w:dyaOrig="400" w14:anchorId="16583CF3">
                <v:shape id="_x0000_i1978" type="#_x0000_t75" style="width:1in;height:24.2pt" o:ole="">
                  <v:imagedata r:id="rId1403" o:title=""/>
                </v:shape>
                <o:OLEObject Type="Embed" ProgID="Equation.3" ShapeID="_x0000_i1978" DrawAspect="Content" ObjectID="_1788676872" r:id="rId1475"/>
              </w:object>
            </w:r>
            <w:r w:rsidRPr="0088562B">
              <w:rPr>
                <w:szCs w:val="22"/>
              </w:rPr>
              <w:t> в соответствии с указанной Методикой в качестве величины нижнего предела регулирования по РГЕ применяется суммарный по часам рассматриваемых операционных суток максимум из технического минимума по РГЕ и технологического минимума по РГЕ;</w:t>
            </w:r>
          </w:p>
          <w:p w14:paraId="285717BF" w14:textId="77777777" w:rsidR="009960B0" w:rsidRPr="0088562B" w:rsidRDefault="009960B0" w:rsidP="00B93EA4">
            <w:pPr>
              <w:pStyle w:val="subsubclauseindent"/>
              <w:spacing w:after="0"/>
              <w:ind w:left="0"/>
              <w:rPr>
                <w:rFonts w:ascii="Garamond" w:hAnsi="Garamond"/>
                <w:szCs w:val="22"/>
                <w:lang w:val="ru-RU"/>
              </w:rPr>
            </w:pPr>
            <w:r w:rsidRPr="0088562B">
              <w:rPr>
                <w:rFonts w:ascii="Garamond" w:hAnsi="Garamond"/>
                <w:szCs w:val="22"/>
                <w:lang w:val="ru-RU"/>
              </w:rPr>
              <w:t xml:space="preserve">если </w:t>
            </w:r>
            <w:r w:rsidRPr="0088562B">
              <w:rPr>
                <w:rFonts w:ascii="Garamond" w:hAnsi="Garamond"/>
                <w:i/>
                <w:szCs w:val="22"/>
                <w:lang w:val="en-US"/>
              </w:rPr>
              <w:t>l</w:t>
            </w:r>
            <w:r w:rsidRPr="0088562B">
              <w:rPr>
                <w:rFonts w:ascii="Garamond" w:hAnsi="Garamond"/>
                <w:szCs w:val="22"/>
                <w:lang w:val="ru-RU"/>
              </w:rPr>
              <w:t xml:space="preserve">=0, то </w:t>
            </w:r>
          </w:p>
          <w:p w14:paraId="3036B847" w14:textId="77777777" w:rsidR="009960B0" w:rsidRPr="0088562B" w:rsidRDefault="009960B0" w:rsidP="00B93EA4">
            <w:pPr>
              <w:pStyle w:val="subsubclauseindent"/>
              <w:spacing w:after="0"/>
              <w:ind w:left="0"/>
              <w:rPr>
                <w:rFonts w:ascii="Garamond" w:hAnsi="Garamond"/>
                <w:szCs w:val="22"/>
                <w:lang w:val="ru-RU"/>
              </w:rPr>
            </w:pPr>
            <w:r w:rsidRPr="0088562B">
              <w:rPr>
                <w:rFonts w:ascii="Garamond" w:hAnsi="Garamond"/>
                <w:position w:val="-14"/>
                <w:szCs w:val="22"/>
              </w:rPr>
              <w:object w:dxaOrig="2480" w:dyaOrig="400" w14:anchorId="5226F1FF">
                <v:shape id="_x0000_i1979" type="#_x0000_t75" style="width:162.15pt;height:24.2pt" o:ole="">
                  <v:imagedata r:id="rId1405" o:title=""/>
                </v:shape>
                <o:OLEObject Type="Embed" ProgID="Equation.3" ShapeID="_x0000_i1979" DrawAspect="Content" ObjectID="_1788676873" r:id="rId1476"/>
              </w:object>
            </w:r>
            <w:r w:rsidRPr="0088562B">
              <w:rPr>
                <w:rFonts w:ascii="Garamond" w:hAnsi="Garamond"/>
                <w:szCs w:val="22"/>
                <w:lang w:val="ru-RU"/>
              </w:rPr>
              <w:t>в случае выполнения каждого из следующих условий:</w:t>
            </w:r>
          </w:p>
          <w:p w14:paraId="3E4856FB" w14:textId="77777777" w:rsidR="009960B0" w:rsidRPr="0088562B" w:rsidRDefault="009960B0" w:rsidP="009960B0">
            <w:pPr>
              <w:pStyle w:val="subsubclauseindent"/>
              <w:numPr>
                <w:ilvl w:val="0"/>
                <w:numId w:val="19"/>
              </w:numPr>
              <w:spacing w:after="0"/>
              <w:ind w:left="156" w:firstLine="0"/>
              <w:rPr>
                <w:rFonts w:ascii="Garamond" w:hAnsi="Garamond"/>
                <w:szCs w:val="22"/>
              </w:rPr>
            </w:pPr>
            <w:r w:rsidRPr="0088562B">
              <w:rPr>
                <w:rFonts w:ascii="Garamond" w:hAnsi="Garamond"/>
                <w:szCs w:val="22"/>
                <w:lang w:val="ru-RU"/>
              </w:rPr>
              <w:t xml:space="preserve">объем ценопринимающей части интегральной ценовой заявки, поданной в отношении рассматриваемой ГТП генерации, не превышает величину просуммированного по часам операционных суток суммарного по РГЕ, включенным в данную </w:t>
            </w:r>
            <w:r w:rsidRPr="0088562B">
              <w:rPr>
                <w:rFonts w:ascii="Garamond" w:hAnsi="Garamond"/>
                <w:szCs w:val="22"/>
              </w:rPr>
              <w:t>ГТП, максимума из технического минимума и технологического минимума;</w:t>
            </w:r>
          </w:p>
          <w:p w14:paraId="783DB731" w14:textId="77777777" w:rsidR="009960B0" w:rsidRPr="0088562B" w:rsidRDefault="009960B0" w:rsidP="009960B0">
            <w:pPr>
              <w:pStyle w:val="subsubclauseindent"/>
              <w:numPr>
                <w:ilvl w:val="0"/>
                <w:numId w:val="19"/>
              </w:numPr>
              <w:spacing w:after="0"/>
              <w:ind w:left="156" w:firstLine="0"/>
              <w:rPr>
                <w:rFonts w:ascii="Garamond" w:hAnsi="Garamond"/>
                <w:szCs w:val="22"/>
                <w:lang w:val="ru-RU"/>
              </w:rPr>
            </w:pPr>
            <w:r w:rsidRPr="0088562B">
              <w:rPr>
                <w:rFonts w:ascii="Garamond" w:hAnsi="Garamond"/>
                <w:szCs w:val="22"/>
                <w:lang w:val="ru-RU"/>
              </w:rPr>
              <w:t xml:space="preserve">указанная заявка участника содержит ступень с </w:t>
            </w:r>
            <w:r w:rsidRPr="0088562B">
              <w:rPr>
                <w:rFonts w:ascii="Garamond" w:hAnsi="Garamond"/>
                <w:i/>
                <w:szCs w:val="22"/>
                <w:lang w:val="en-US"/>
              </w:rPr>
              <w:t>l</w:t>
            </w:r>
            <w:r w:rsidRPr="0088562B">
              <w:rPr>
                <w:rFonts w:ascii="Garamond" w:hAnsi="Garamond"/>
                <w:szCs w:val="22"/>
                <w:lang w:val="ru-RU"/>
              </w:rPr>
              <w:t>=1;</w:t>
            </w:r>
          </w:p>
          <w:p w14:paraId="72A9D519" w14:textId="77777777" w:rsidR="009960B0" w:rsidRPr="0088562B" w:rsidRDefault="009960B0" w:rsidP="00B93EA4">
            <w:pPr>
              <w:pStyle w:val="subsubclauseindent"/>
              <w:spacing w:after="0"/>
              <w:ind w:left="0"/>
              <w:rPr>
                <w:rFonts w:ascii="Garamond" w:hAnsi="Garamond"/>
                <w:szCs w:val="22"/>
                <w:lang w:val="ru-RU"/>
              </w:rPr>
            </w:pPr>
            <w:r w:rsidRPr="0088562B">
              <w:rPr>
                <w:rFonts w:ascii="Garamond" w:hAnsi="Garamond"/>
                <w:position w:val="-14"/>
                <w:szCs w:val="22"/>
              </w:rPr>
              <w:object w:dxaOrig="1520" w:dyaOrig="400" w14:anchorId="3B1E948F">
                <v:shape id="_x0000_i1980" type="#_x0000_t75" style="width:101.6pt;height:24.2pt" o:ole="">
                  <v:imagedata r:id="rId1407" o:title=""/>
                </v:shape>
                <o:OLEObject Type="Embed" ProgID="Equation.3" ShapeID="_x0000_i1980" DrawAspect="Content" ObjectID="_1788676874" r:id="rId1477"/>
              </w:object>
            </w:r>
            <w:r w:rsidRPr="0088562B">
              <w:rPr>
                <w:rFonts w:ascii="Garamond" w:hAnsi="Garamond"/>
                <w:szCs w:val="22"/>
                <w:lang w:val="ru-RU"/>
              </w:rPr>
              <w:t>в ином случае;</w:t>
            </w:r>
          </w:p>
          <w:p w14:paraId="78611B7C" w14:textId="77777777" w:rsidR="009960B0" w:rsidRPr="0088562B" w:rsidRDefault="009960B0" w:rsidP="00B93EA4">
            <w:pPr>
              <w:pStyle w:val="21"/>
              <w:keepNext w:val="0"/>
              <w:keepLines w:val="0"/>
              <w:widowControl w:val="0"/>
              <w:tabs>
                <w:tab w:val="clear" w:pos="643"/>
                <w:tab w:val="clear" w:pos="1260"/>
              </w:tabs>
              <w:spacing w:before="60" w:after="60"/>
              <w:ind w:left="283" w:firstLine="0"/>
              <w:rPr>
                <w:szCs w:val="22"/>
              </w:rPr>
            </w:pPr>
            <w:r w:rsidRPr="0088562B">
              <w:rPr>
                <w:position w:val="-14"/>
                <w:szCs w:val="22"/>
                <w:lang w:val="en-GB"/>
              </w:rPr>
              <w:object w:dxaOrig="1240" w:dyaOrig="420" w14:anchorId="1F361262">
                <v:shape id="_x0000_i1981" type="#_x0000_t75" style="width:1in;height:24.2pt" o:ole="">
                  <v:imagedata r:id="rId1409" o:title=""/>
                </v:shape>
                <o:OLEObject Type="Embed" ProgID="Equation.3" ShapeID="_x0000_i1981" DrawAspect="Content" ObjectID="_1788676875" r:id="rId1478"/>
              </w:object>
            </w:r>
            <w:r w:rsidRPr="0088562B">
              <w:rPr>
                <w:szCs w:val="22"/>
              </w:rPr>
              <w:t xml:space="preserve">― регулируемая цена (тариф) на электрическую энергию, установленная федеральным органом исполнительной власти в области государственного регулирования тарифов в отношении генерирующих объектов, за счет которых формируется перспективный технологический резерв мощности, и которые отнесены к ГТП генерации </w:t>
            </w:r>
            <w:r w:rsidRPr="0088562B">
              <w:rPr>
                <w:i/>
                <w:szCs w:val="22"/>
                <w:lang w:val="en-US"/>
              </w:rPr>
              <w:t>q</w:t>
            </w:r>
            <w:r w:rsidRPr="0088562B">
              <w:rPr>
                <w:szCs w:val="22"/>
              </w:rPr>
              <w:t>;</w:t>
            </w:r>
          </w:p>
          <w:p w14:paraId="40686A8B" w14:textId="77777777" w:rsidR="009960B0" w:rsidRPr="0088562B" w:rsidRDefault="009960B0" w:rsidP="00B93EA4">
            <w:pPr>
              <w:pStyle w:val="21"/>
              <w:keepNext w:val="0"/>
              <w:keepLines w:val="0"/>
              <w:widowControl w:val="0"/>
              <w:tabs>
                <w:tab w:val="clear" w:pos="643"/>
                <w:tab w:val="clear" w:pos="1260"/>
              </w:tabs>
              <w:spacing w:before="60" w:after="60"/>
              <w:ind w:left="283" w:firstLine="0"/>
              <w:rPr>
                <w:szCs w:val="22"/>
              </w:rPr>
            </w:pPr>
            <w:r w:rsidRPr="0088562B">
              <w:rPr>
                <w:position w:val="-14"/>
                <w:szCs w:val="22"/>
                <w:lang w:val="en-GB"/>
              </w:rPr>
              <w:object w:dxaOrig="520" w:dyaOrig="400" w14:anchorId="786C0AAC">
                <v:shape id="_x0000_i1982" type="#_x0000_t75" style="width:24.2pt;height:18.15pt" o:ole="">
                  <v:imagedata r:id="rId1411" o:title=""/>
                </v:shape>
                <o:OLEObject Type="Embed" ProgID="Equation.3" ShapeID="_x0000_i1982" DrawAspect="Content" ObjectID="_1788676876" r:id="rId1479"/>
              </w:object>
            </w:r>
            <w:r w:rsidRPr="0088562B">
              <w:rPr>
                <w:szCs w:val="22"/>
              </w:rPr>
              <w:t>― цена электроэнергии в ГТП потребления, рассчитанная для целей расчета стоимости электроэнергии на сутки вперед, определенная в соответствии с п. 5.3.3 настоящего Регламента;</w:t>
            </w:r>
          </w:p>
          <w:p w14:paraId="00CC3223" w14:textId="77777777" w:rsidR="009960B0" w:rsidRPr="0088562B" w:rsidRDefault="009960B0" w:rsidP="00B93EA4">
            <w:pPr>
              <w:pStyle w:val="subsubclauseindent"/>
              <w:spacing w:before="60" w:after="60"/>
              <w:ind w:left="0"/>
              <w:rPr>
                <w:rFonts w:ascii="Garamond" w:hAnsi="Garamond"/>
                <w:szCs w:val="22"/>
                <w:lang w:val="ru-RU"/>
              </w:rPr>
            </w:pPr>
            <w:r w:rsidRPr="0088562B">
              <w:rPr>
                <w:rFonts w:ascii="Garamond" w:hAnsi="Garamond"/>
                <w:i/>
                <w:szCs w:val="22"/>
              </w:rPr>
              <w:t>i</w:t>
            </w:r>
            <w:r w:rsidRPr="0088562B">
              <w:rPr>
                <w:rFonts w:ascii="Garamond" w:hAnsi="Garamond"/>
                <w:szCs w:val="22"/>
                <w:lang w:val="ru-RU"/>
              </w:rPr>
              <w:t xml:space="preserve"> – участник оптового рынка;</w:t>
            </w:r>
          </w:p>
          <w:p w14:paraId="34AC21D0" w14:textId="77777777" w:rsidR="009960B0" w:rsidRPr="0088562B" w:rsidRDefault="009960B0" w:rsidP="00B93EA4">
            <w:pPr>
              <w:pStyle w:val="subsubclauseindent"/>
              <w:spacing w:before="60" w:after="60"/>
              <w:ind w:left="0"/>
              <w:rPr>
                <w:rFonts w:ascii="Garamond" w:hAnsi="Garamond"/>
                <w:szCs w:val="22"/>
                <w:lang w:val="ru-RU"/>
              </w:rPr>
            </w:pPr>
            <w:r w:rsidRPr="0088562B">
              <w:rPr>
                <w:rFonts w:ascii="Garamond" w:hAnsi="Garamond"/>
                <w:i/>
                <w:szCs w:val="22"/>
                <w:lang w:val="en-US"/>
              </w:rPr>
              <w:t>q</w:t>
            </w:r>
            <w:r w:rsidRPr="0088562B">
              <w:rPr>
                <w:rFonts w:ascii="Garamond" w:hAnsi="Garamond"/>
                <w:szCs w:val="22"/>
                <w:lang w:val="ru-RU"/>
              </w:rPr>
              <w:t xml:space="preserve"> – ГТП генерации;</w:t>
            </w:r>
          </w:p>
          <w:p w14:paraId="4A99EBC6" w14:textId="77777777" w:rsidR="009960B0" w:rsidRPr="0088562B" w:rsidRDefault="009960B0" w:rsidP="00B93EA4">
            <w:pPr>
              <w:pStyle w:val="subsubclauseindent"/>
              <w:spacing w:before="60" w:after="60"/>
              <w:ind w:left="0"/>
              <w:rPr>
                <w:rFonts w:ascii="Garamond" w:hAnsi="Garamond"/>
                <w:szCs w:val="22"/>
                <w:lang w:val="ru-RU"/>
              </w:rPr>
            </w:pPr>
            <w:r w:rsidRPr="0088562B">
              <w:rPr>
                <w:rFonts w:ascii="Garamond" w:hAnsi="Garamond"/>
                <w:position w:val="-6"/>
                <w:szCs w:val="22"/>
              </w:rPr>
              <w:object w:dxaOrig="160" w:dyaOrig="200" w14:anchorId="63E256DA">
                <v:shape id="_x0000_i1983" type="#_x0000_t75" style="width:18.15pt;height:18.15pt" o:ole="">
                  <v:imagedata r:id="rId1413" o:title=""/>
                </v:shape>
                <o:OLEObject Type="Embed" ProgID="Equation.3" ShapeID="_x0000_i1983" DrawAspect="Content" ObjectID="_1788676877" r:id="rId1480"/>
              </w:object>
            </w:r>
            <w:r w:rsidRPr="0088562B">
              <w:rPr>
                <w:rFonts w:ascii="Garamond" w:hAnsi="Garamond"/>
                <w:szCs w:val="22"/>
                <w:lang w:val="ru-RU"/>
              </w:rPr>
              <w:t>– операционные сутки;</w:t>
            </w:r>
          </w:p>
          <w:p w14:paraId="0DF6EDA7" w14:textId="77777777" w:rsidR="009960B0" w:rsidRPr="0088562B" w:rsidRDefault="009960B0" w:rsidP="00B93EA4">
            <w:pPr>
              <w:pStyle w:val="subsubclauseindent"/>
              <w:spacing w:before="60" w:after="60"/>
              <w:ind w:left="0"/>
              <w:rPr>
                <w:rFonts w:ascii="Garamond" w:hAnsi="Garamond"/>
                <w:szCs w:val="22"/>
                <w:lang w:val="ru-RU"/>
              </w:rPr>
            </w:pPr>
            <w:r w:rsidRPr="0088562B">
              <w:rPr>
                <w:rFonts w:ascii="Garamond" w:hAnsi="Garamond"/>
                <w:i/>
                <w:szCs w:val="22"/>
              </w:rPr>
              <w:t>h</w:t>
            </w:r>
            <w:r w:rsidRPr="0088562B">
              <w:rPr>
                <w:rFonts w:ascii="Garamond" w:hAnsi="Garamond"/>
                <w:szCs w:val="22"/>
                <w:lang w:val="ru-RU"/>
              </w:rPr>
              <w:t xml:space="preserve"> – час операционных суток.</w:t>
            </w:r>
          </w:p>
          <w:p w14:paraId="5507CBE0" w14:textId="77777777" w:rsidR="009960B0" w:rsidRPr="0088562B" w:rsidRDefault="009960B0" w:rsidP="00B93EA4">
            <w:pPr>
              <w:jc w:val="both"/>
              <w:rPr>
                <w:rFonts w:ascii="Garamond" w:hAnsi="Garamond"/>
                <w:b/>
                <w:bCs/>
                <w:sz w:val="22"/>
                <w:szCs w:val="22"/>
              </w:rPr>
            </w:pPr>
          </w:p>
        </w:tc>
      </w:tr>
      <w:tr w:rsidR="009960B0" w:rsidRPr="005D1BE5" w14:paraId="18826DC8" w14:textId="77777777" w:rsidTr="00B93EA4">
        <w:tc>
          <w:tcPr>
            <w:tcW w:w="896" w:type="dxa"/>
            <w:vAlign w:val="center"/>
          </w:tcPr>
          <w:p w14:paraId="58C88687" w14:textId="77777777" w:rsidR="009960B0" w:rsidRDefault="009960B0" w:rsidP="00B93EA4">
            <w:pPr>
              <w:jc w:val="center"/>
              <w:rPr>
                <w:rFonts w:ascii="Garamond" w:hAnsi="Garamond"/>
                <w:b/>
                <w:bCs/>
                <w:sz w:val="22"/>
                <w:szCs w:val="22"/>
              </w:rPr>
            </w:pPr>
            <w:r>
              <w:rPr>
                <w:rFonts w:ascii="Garamond" w:hAnsi="Garamond"/>
                <w:b/>
                <w:bCs/>
                <w:sz w:val="22"/>
                <w:szCs w:val="22"/>
              </w:rPr>
              <w:t>8.3.1</w:t>
            </w:r>
          </w:p>
        </w:tc>
        <w:tc>
          <w:tcPr>
            <w:tcW w:w="6924" w:type="dxa"/>
          </w:tcPr>
          <w:p w14:paraId="1FDDDFA8" w14:textId="77777777" w:rsidR="009960B0" w:rsidRPr="0088562B" w:rsidRDefault="009960B0" w:rsidP="00AD2F5B">
            <w:pPr>
              <w:pStyle w:val="4"/>
              <w:numPr>
                <w:ilvl w:val="0"/>
                <w:numId w:val="0"/>
              </w:numPr>
              <w:ind w:left="568"/>
              <w:rPr>
                <w:rFonts w:ascii="Garamond" w:hAnsi="Garamond"/>
                <w:szCs w:val="22"/>
              </w:rPr>
            </w:pPr>
            <w:r w:rsidRPr="0088562B">
              <w:rPr>
                <w:rFonts w:ascii="Garamond" w:hAnsi="Garamond"/>
                <w:szCs w:val="22"/>
              </w:rPr>
              <w:t>Объем электроэнергии, запланированный к покупке покупателем в ГТП потребления.</w:t>
            </w:r>
          </w:p>
          <w:p w14:paraId="1DD9F81D" w14:textId="77777777" w:rsidR="009960B0" w:rsidRPr="0088562B" w:rsidRDefault="009960B0" w:rsidP="00B93EA4">
            <w:pPr>
              <w:pStyle w:val="subsubclauseindent"/>
              <w:spacing w:after="0"/>
              <w:ind w:left="0"/>
              <w:rPr>
                <w:rFonts w:ascii="Garamond" w:hAnsi="Garamond"/>
                <w:szCs w:val="22"/>
                <w:lang w:val="ru-RU"/>
              </w:rPr>
            </w:pPr>
            <w:r w:rsidRPr="0088562B">
              <w:rPr>
                <w:rFonts w:ascii="Garamond" w:hAnsi="Garamond"/>
                <w:position w:val="-14"/>
                <w:szCs w:val="22"/>
              </w:rPr>
              <w:object w:dxaOrig="960" w:dyaOrig="400" w14:anchorId="7D2AD876">
                <v:shape id="_x0000_i1984" type="#_x0000_t75" style="width:66.6pt;height:29.6pt" o:ole="">
                  <v:imagedata r:id="rId1481" o:title=""/>
                </v:shape>
                <o:OLEObject Type="Embed" ProgID="Equation.3" ShapeID="_x0000_i1984" DrawAspect="Content" ObjectID="_1788676878" r:id="rId1482"/>
              </w:object>
            </w:r>
            <w:r w:rsidRPr="0088562B">
              <w:rPr>
                <w:rFonts w:ascii="Garamond" w:hAnsi="Garamond"/>
                <w:szCs w:val="22"/>
                <w:lang w:val="ru-RU"/>
              </w:rPr>
              <w:t xml:space="preserve"> [МВт.ч] - объем электроэнергии, запланированный к покупке покупателем в ГТП потребления, в ГТП потребления </w:t>
            </w:r>
            <w:r w:rsidRPr="0088562B">
              <w:rPr>
                <w:rFonts w:ascii="Garamond" w:hAnsi="Garamond"/>
                <w:i/>
                <w:szCs w:val="22"/>
              </w:rPr>
              <w:t>p</w:t>
            </w:r>
            <w:r w:rsidRPr="0088562B">
              <w:rPr>
                <w:rFonts w:ascii="Garamond" w:hAnsi="Garamond"/>
                <w:szCs w:val="22"/>
                <w:lang w:val="ru-RU"/>
              </w:rPr>
              <w:t xml:space="preserve"> для участника оптового рынка </w:t>
            </w:r>
            <w:r w:rsidRPr="0088562B">
              <w:rPr>
                <w:rFonts w:ascii="Garamond" w:hAnsi="Garamond"/>
                <w:i/>
                <w:szCs w:val="22"/>
              </w:rPr>
              <w:t>i</w:t>
            </w:r>
            <w:r w:rsidRPr="0088562B">
              <w:rPr>
                <w:rFonts w:ascii="Garamond" w:hAnsi="Garamond"/>
                <w:szCs w:val="22"/>
                <w:lang w:val="ru-RU"/>
              </w:rPr>
              <w:t xml:space="preserve"> в час операционных суток </w:t>
            </w:r>
            <w:r w:rsidRPr="0088562B">
              <w:rPr>
                <w:rFonts w:ascii="Garamond" w:hAnsi="Garamond"/>
                <w:i/>
                <w:szCs w:val="22"/>
              </w:rPr>
              <w:t>h</w:t>
            </w:r>
            <w:r w:rsidRPr="0088562B">
              <w:rPr>
                <w:rFonts w:ascii="Garamond" w:hAnsi="Garamond"/>
                <w:szCs w:val="22"/>
                <w:lang w:val="ru-RU"/>
              </w:rPr>
              <w:t>.</w:t>
            </w:r>
          </w:p>
          <w:p w14:paraId="4E104055" w14:textId="77777777" w:rsidR="009960B0" w:rsidRPr="0088562B" w:rsidRDefault="009960B0" w:rsidP="00B93EA4">
            <w:pPr>
              <w:pStyle w:val="subsubclauseindent"/>
              <w:spacing w:after="0"/>
              <w:ind w:left="0"/>
              <w:rPr>
                <w:rFonts w:ascii="Garamond" w:hAnsi="Garamond"/>
                <w:szCs w:val="22"/>
                <w:lang w:val="ru-RU"/>
              </w:rPr>
            </w:pPr>
            <w:r w:rsidRPr="0088562B">
              <w:rPr>
                <w:rFonts w:ascii="Garamond" w:hAnsi="Garamond"/>
                <w:szCs w:val="22"/>
                <w:lang w:val="ru-RU"/>
              </w:rPr>
              <w:t xml:space="preserve">КО рассчитывает величину </w:t>
            </w:r>
            <w:r w:rsidRPr="0088562B">
              <w:rPr>
                <w:rFonts w:ascii="Garamond" w:hAnsi="Garamond"/>
                <w:position w:val="-14"/>
                <w:szCs w:val="22"/>
              </w:rPr>
              <w:object w:dxaOrig="960" w:dyaOrig="400" w14:anchorId="6FBF1CF4">
                <v:shape id="_x0000_i1985" type="#_x0000_t75" style="width:66.6pt;height:29.6pt" o:ole="">
                  <v:imagedata r:id="rId1483" o:title=""/>
                </v:shape>
                <o:OLEObject Type="Embed" ProgID="Equation.3" ShapeID="_x0000_i1985" DrawAspect="Content" ObjectID="_1788676879" r:id="rId1484"/>
              </w:object>
            </w:r>
            <w:r w:rsidRPr="0088562B">
              <w:rPr>
                <w:rFonts w:ascii="Garamond" w:hAnsi="Garamond"/>
                <w:szCs w:val="22"/>
                <w:lang w:val="ru-RU"/>
              </w:rPr>
              <w:t xml:space="preserve"> в соответствии с формулой:</w:t>
            </w:r>
          </w:p>
          <w:p w14:paraId="6080E7E0" w14:textId="77777777" w:rsidR="009960B0" w:rsidRPr="0088562B" w:rsidRDefault="009960B0" w:rsidP="00B93EA4">
            <w:pPr>
              <w:pStyle w:val="subsubclauseindent"/>
              <w:tabs>
                <w:tab w:val="num" w:pos="993"/>
              </w:tabs>
              <w:spacing w:after="0"/>
              <w:ind w:leftChars="580" w:left="1392"/>
              <w:rPr>
                <w:rFonts w:ascii="Garamond" w:hAnsi="Garamond"/>
                <w:szCs w:val="22"/>
                <w:lang w:val="ru-RU"/>
              </w:rPr>
            </w:pPr>
            <w:r w:rsidRPr="0088562B">
              <w:rPr>
                <w:rFonts w:ascii="Garamond" w:hAnsi="Garamond"/>
                <w:szCs w:val="22"/>
                <w:lang w:val="ru-RU"/>
              </w:rPr>
              <w:t xml:space="preserve">1. Для участника оптового рынка – покупателя электрической энергии и мощности: </w:t>
            </w:r>
          </w:p>
          <w:p w14:paraId="4C4C64E6" w14:textId="77777777" w:rsidR="009960B0" w:rsidRPr="0088562B" w:rsidRDefault="009960B0" w:rsidP="00B93EA4">
            <w:pPr>
              <w:pStyle w:val="subsubclauseindent"/>
              <w:tabs>
                <w:tab w:val="num" w:pos="993"/>
              </w:tabs>
              <w:spacing w:before="60" w:after="60"/>
              <w:ind w:left="0"/>
              <w:rPr>
                <w:rFonts w:ascii="Garamond" w:hAnsi="Garamond"/>
                <w:szCs w:val="22"/>
                <w:lang w:val="ru-RU"/>
              </w:rPr>
            </w:pPr>
            <w:r w:rsidRPr="0088562B">
              <w:rPr>
                <w:rFonts w:ascii="Garamond" w:hAnsi="Garamond"/>
                <w:szCs w:val="22"/>
                <w:lang w:val="ru-RU"/>
              </w:rPr>
              <w:t>если</w:t>
            </w:r>
            <w:r w:rsidRPr="0088562B">
              <w:rPr>
                <w:rFonts w:ascii="Garamond" w:hAnsi="Garamond"/>
                <w:szCs w:val="22"/>
                <w:lang w:val="ru-RU"/>
              </w:rPr>
              <w:tab/>
            </w:r>
            <w:r w:rsidRPr="00566393">
              <w:rPr>
                <w:rFonts w:ascii="Garamond" w:hAnsi="Garamond"/>
                <w:position w:val="-28"/>
                <w:szCs w:val="22"/>
                <w:highlight w:val="yellow"/>
              </w:rPr>
              <w:object w:dxaOrig="2400" w:dyaOrig="540" w14:anchorId="11C6A0AC">
                <v:shape id="_x0000_i1986" type="#_x0000_t75" style="width:149.4pt;height:35.65pt" o:ole="">
                  <v:imagedata r:id="rId1485" o:title=""/>
                </v:shape>
                <o:OLEObject Type="Embed" ProgID="Equation.3" ShapeID="_x0000_i1986" DrawAspect="Content" ObjectID="_1788676880" r:id="rId1486"/>
              </w:object>
            </w:r>
            <w:r w:rsidRPr="0088562B">
              <w:rPr>
                <w:rFonts w:ascii="Garamond" w:hAnsi="Garamond"/>
                <w:szCs w:val="22"/>
                <w:lang w:val="ru-RU"/>
              </w:rPr>
              <w:t xml:space="preserve">, </w:t>
            </w:r>
          </w:p>
          <w:p w14:paraId="29C7B44E" w14:textId="77777777" w:rsidR="009960B0" w:rsidRPr="0088562B" w:rsidRDefault="009960B0" w:rsidP="00B93EA4">
            <w:pPr>
              <w:pStyle w:val="subsubclauseindent"/>
              <w:tabs>
                <w:tab w:val="num" w:pos="993"/>
              </w:tabs>
              <w:spacing w:before="60" w:after="60"/>
              <w:ind w:left="0"/>
              <w:rPr>
                <w:rFonts w:ascii="Garamond" w:hAnsi="Garamond"/>
                <w:szCs w:val="22"/>
                <w:lang w:val="ru-RU"/>
              </w:rPr>
            </w:pPr>
            <w:r w:rsidRPr="0088562B">
              <w:rPr>
                <w:rFonts w:ascii="Garamond" w:hAnsi="Garamond"/>
                <w:szCs w:val="22"/>
                <w:lang w:val="ru-RU"/>
              </w:rPr>
              <w:t>то</w:t>
            </w:r>
            <w:r w:rsidRPr="0088562B">
              <w:rPr>
                <w:rFonts w:ascii="Garamond" w:hAnsi="Garamond"/>
                <w:szCs w:val="22"/>
                <w:lang w:val="ru-RU"/>
              </w:rPr>
              <w:tab/>
            </w:r>
            <w:r w:rsidRPr="00566393">
              <w:rPr>
                <w:rFonts w:ascii="Garamond" w:hAnsi="Garamond"/>
                <w:position w:val="-28"/>
                <w:szCs w:val="22"/>
                <w:highlight w:val="yellow"/>
              </w:rPr>
              <w:object w:dxaOrig="3600" w:dyaOrig="540" w14:anchorId="0C0EACD8">
                <v:shape id="_x0000_i1987" type="#_x0000_t75" style="width:210.6pt;height:35.65pt" o:ole="">
                  <v:imagedata r:id="rId1487" o:title=""/>
                </v:shape>
                <o:OLEObject Type="Embed" ProgID="Equation.3" ShapeID="_x0000_i1987" DrawAspect="Content" ObjectID="_1788676881" r:id="rId1488"/>
              </w:object>
            </w:r>
            <w:r w:rsidRPr="0088562B">
              <w:rPr>
                <w:rFonts w:ascii="Garamond" w:hAnsi="Garamond"/>
                <w:szCs w:val="22"/>
                <w:lang w:val="ru-RU"/>
              </w:rPr>
              <w:t>.</w:t>
            </w:r>
          </w:p>
          <w:p w14:paraId="6D5CEBA0" w14:textId="77777777" w:rsidR="009960B0" w:rsidRPr="0088562B" w:rsidRDefault="009960B0" w:rsidP="00B93EA4">
            <w:pPr>
              <w:pStyle w:val="subsubclauseindent"/>
              <w:spacing w:before="60" w:after="60"/>
              <w:ind w:leftChars="580" w:left="1392"/>
              <w:rPr>
                <w:rFonts w:ascii="Garamond" w:hAnsi="Garamond"/>
                <w:szCs w:val="22"/>
                <w:lang w:val="ru-RU"/>
              </w:rPr>
            </w:pPr>
            <w:r w:rsidRPr="0088562B">
              <w:rPr>
                <w:rFonts w:ascii="Garamond" w:hAnsi="Garamond"/>
                <w:szCs w:val="22"/>
                <w:lang w:val="ru-RU"/>
              </w:rPr>
              <w:t>2. Для участника оптового рынка – поставщика электрической энергии и мощности по ГТП потребления поставщика, а также для ГТП потребления единого закупщика на территории новых субъектов Российской Федерации:</w:t>
            </w:r>
          </w:p>
          <w:p w14:paraId="20C84A6B" w14:textId="77777777" w:rsidR="009960B0" w:rsidRPr="0088562B" w:rsidRDefault="009960B0" w:rsidP="00B93EA4">
            <w:pPr>
              <w:pStyle w:val="subsubclauseindent"/>
              <w:spacing w:before="60" w:after="60"/>
              <w:ind w:left="0"/>
              <w:rPr>
                <w:rFonts w:ascii="Garamond" w:hAnsi="Garamond"/>
                <w:szCs w:val="22"/>
                <w:lang w:val="ru-RU"/>
              </w:rPr>
            </w:pPr>
            <w:r w:rsidRPr="0088562B">
              <w:rPr>
                <w:rFonts w:ascii="Garamond" w:hAnsi="Garamond"/>
                <w:position w:val="-14"/>
                <w:szCs w:val="22"/>
              </w:rPr>
              <w:object w:dxaOrig="2199" w:dyaOrig="400" w14:anchorId="2A09A373">
                <v:shape id="_x0000_i1988" type="#_x0000_t75" style="width:125.85pt;height:24.2pt" o:ole="">
                  <v:imagedata r:id="rId1489" o:title=""/>
                </v:shape>
                <o:OLEObject Type="Embed" ProgID="Equation.3" ShapeID="_x0000_i1988" DrawAspect="Content" ObjectID="_1788676882" r:id="rId1490"/>
              </w:object>
            </w:r>
            <w:r w:rsidRPr="0088562B">
              <w:rPr>
                <w:rFonts w:ascii="Garamond" w:hAnsi="Garamond"/>
                <w:szCs w:val="22"/>
                <w:lang w:val="ru-RU"/>
              </w:rPr>
              <w:t>.</w:t>
            </w:r>
          </w:p>
          <w:p w14:paraId="3EDBB6EC" w14:textId="77777777" w:rsidR="009960B0" w:rsidRPr="0088562B" w:rsidRDefault="009960B0" w:rsidP="00B93EA4">
            <w:pPr>
              <w:pStyle w:val="subsubclauseindent"/>
              <w:spacing w:before="60" w:after="60"/>
              <w:ind w:left="0"/>
              <w:rPr>
                <w:rFonts w:ascii="Garamond" w:hAnsi="Garamond"/>
                <w:szCs w:val="22"/>
                <w:lang w:val="ru-RU"/>
              </w:rPr>
            </w:pPr>
            <w:r w:rsidRPr="0088562B">
              <w:rPr>
                <w:rFonts w:ascii="Garamond" w:hAnsi="Garamond"/>
                <w:szCs w:val="22"/>
                <w:lang w:val="ru-RU"/>
              </w:rPr>
              <w:t xml:space="preserve">В остальных случаях </w:t>
            </w:r>
            <w:r w:rsidRPr="0088562B">
              <w:rPr>
                <w:rFonts w:ascii="Garamond" w:hAnsi="Garamond"/>
                <w:position w:val="-14"/>
                <w:szCs w:val="22"/>
              </w:rPr>
              <w:object w:dxaOrig="1340" w:dyaOrig="400" w14:anchorId="4ED04978">
                <v:shape id="_x0000_i1989" type="#_x0000_t75" style="width:90.15pt;height:29.6pt" o:ole="">
                  <v:imagedata r:id="rId1491" o:title=""/>
                </v:shape>
                <o:OLEObject Type="Embed" ProgID="Equation.3" ShapeID="_x0000_i1989" DrawAspect="Content" ObjectID="_1788676883" r:id="rId1492"/>
              </w:object>
            </w:r>
            <w:r w:rsidRPr="0088562B">
              <w:rPr>
                <w:rFonts w:ascii="Garamond" w:hAnsi="Garamond"/>
                <w:position w:val="-14"/>
                <w:szCs w:val="22"/>
                <w:lang w:val="ru-RU"/>
              </w:rPr>
              <w:t>,</w:t>
            </w:r>
          </w:p>
          <w:p w14:paraId="0E056397" w14:textId="77777777" w:rsidR="009960B0" w:rsidRPr="0088562B" w:rsidRDefault="009960B0" w:rsidP="00B93EA4">
            <w:pPr>
              <w:pStyle w:val="subsubclauseindent"/>
              <w:spacing w:before="60" w:after="60"/>
              <w:ind w:left="0"/>
              <w:rPr>
                <w:rFonts w:ascii="Garamond" w:hAnsi="Garamond"/>
                <w:szCs w:val="22"/>
                <w:lang w:val="ru-RU"/>
              </w:rPr>
            </w:pPr>
            <w:r w:rsidRPr="0088562B">
              <w:rPr>
                <w:rFonts w:ascii="Garamond" w:hAnsi="Garamond"/>
                <w:szCs w:val="22"/>
                <w:lang w:val="ru-RU"/>
              </w:rPr>
              <w:t xml:space="preserve">где </w:t>
            </w:r>
            <w:r w:rsidRPr="0088562B">
              <w:rPr>
                <w:rFonts w:ascii="Garamond" w:hAnsi="Garamond"/>
                <w:i/>
                <w:szCs w:val="22"/>
              </w:rPr>
              <w:t>i</w:t>
            </w:r>
            <w:r w:rsidRPr="0088562B">
              <w:rPr>
                <w:rFonts w:ascii="Garamond" w:hAnsi="Garamond"/>
                <w:i/>
                <w:szCs w:val="22"/>
                <w:lang w:val="ru-RU"/>
              </w:rPr>
              <w:t xml:space="preserve"> </w:t>
            </w:r>
            <w:r w:rsidRPr="0088562B">
              <w:rPr>
                <w:rFonts w:ascii="Garamond" w:hAnsi="Garamond"/>
                <w:szCs w:val="22"/>
                <w:lang w:val="ru-RU"/>
              </w:rPr>
              <w:t>– участник оптового рынка;</w:t>
            </w:r>
          </w:p>
          <w:p w14:paraId="7FCA41E3" w14:textId="77777777" w:rsidR="009960B0" w:rsidRPr="0088562B" w:rsidRDefault="009960B0" w:rsidP="00B93EA4">
            <w:pPr>
              <w:pStyle w:val="subsubclauseindent"/>
              <w:spacing w:before="60" w:after="60"/>
              <w:ind w:left="0"/>
              <w:rPr>
                <w:rFonts w:ascii="Garamond" w:hAnsi="Garamond"/>
                <w:szCs w:val="22"/>
                <w:lang w:val="ru-RU"/>
              </w:rPr>
            </w:pPr>
            <w:r w:rsidRPr="0088562B">
              <w:rPr>
                <w:rFonts w:ascii="Garamond" w:hAnsi="Garamond"/>
                <w:i/>
                <w:szCs w:val="22"/>
                <w:lang w:val="en-US"/>
              </w:rPr>
              <w:t>D</w:t>
            </w:r>
            <w:r w:rsidRPr="0088562B">
              <w:rPr>
                <w:rFonts w:ascii="Garamond" w:hAnsi="Garamond"/>
                <w:szCs w:val="22"/>
                <w:lang w:val="ru-RU"/>
              </w:rPr>
              <w:t xml:space="preserve"> – регулируемый договор;</w:t>
            </w:r>
          </w:p>
          <w:p w14:paraId="0D4E9DD9" w14:textId="77777777" w:rsidR="009960B0" w:rsidRPr="0088562B" w:rsidRDefault="009960B0" w:rsidP="00B93EA4">
            <w:pPr>
              <w:pStyle w:val="subsubclauseindent"/>
              <w:spacing w:before="60" w:after="60"/>
              <w:ind w:left="0"/>
              <w:rPr>
                <w:rFonts w:ascii="Garamond" w:hAnsi="Garamond"/>
                <w:szCs w:val="22"/>
                <w:lang w:val="ru-RU"/>
              </w:rPr>
            </w:pPr>
            <w:r w:rsidRPr="0088562B">
              <w:rPr>
                <w:rFonts w:ascii="Garamond" w:hAnsi="Garamond"/>
                <w:i/>
                <w:szCs w:val="22"/>
              </w:rPr>
              <w:t>p</w:t>
            </w:r>
            <w:r w:rsidRPr="0088562B">
              <w:rPr>
                <w:rFonts w:ascii="Garamond" w:hAnsi="Garamond"/>
                <w:szCs w:val="22"/>
                <w:lang w:val="ru-RU"/>
              </w:rPr>
              <w:t xml:space="preserve"> – ГТП потребления;</w:t>
            </w:r>
          </w:p>
          <w:p w14:paraId="1C0A5564" w14:textId="77777777" w:rsidR="009960B0" w:rsidRPr="0088562B" w:rsidRDefault="009960B0" w:rsidP="00B93EA4">
            <w:pPr>
              <w:pStyle w:val="subsubclauseindent"/>
              <w:spacing w:before="60" w:after="60"/>
              <w:ind w:left="0"/>
              <w:rPr>
                <w:rFonts w:ascii="Garamond" w:hAnsi="Garamond"/>
                <w:szCs w:val="22"/>
              </w:rPr>
            </w:pPr>
            <w:r w:rsidRPr="0088562B">
              <w:rPr>
                <w:rFonts w:ascii="Garamond" w:hAnsi="Garamond"/>
                <w:i/>
                <w:szCs w:val="22"/>
              </w:rPr>
              <w:t>h</w:t>
            </w:r>
            <w:r w:rsidRPr="0088562B">
              <w:rPr>
                <w:rFonts w:ascii="Garamond" w:hAnsi="Garamond"/>
                <w:szCs w:val="22"/>
              </w:rPr>
              <w:t xml:space="preserve"> – час операционных суток.</w:t>
            </w:r>
          </w:p>
        </w:tc>
        <w:tc>
          <w:tcPr>
            <w:tcW w:w="7201" w:type="dxa"/>
          </w:tcPr>
          <w:p w14:paraId="537AA2B6" w14:textId="77777777" w:rsidR="009960B0" w:rsidRPr="0088562B" w:rsidRDefault="009960B0" w:rsidP="00AD2F5B">
            <w:pPr>
              <w:pStyle w:val="4"/>
              <w:numPr>
                <w:ilvl w:val="0"/>
                <w:numId w:val="0"/>
              </w:numPr>
              <w:ind w:left="568"/>
              <w:rPr>
                <w:rFonts w:ascii="Garamond" w:hAnsi="Garamond"/>
                <w:szCs w:val="22"/>
              </w:rPr>
            </w:pPr>
            <w:r w:rsidRPr="0088562B">
              <w:rPr>
                <w:rFonts w:ascii="Garamond" w:hAnsi="Garamond"/>
                <w:szCs w:val="22"/>
              </w:rPr>
              <w:t>Объем электроэнергии, запланированный к покупке покупателем в ГТП потребления.</w:t>
            </w:r>
          </w:p>
          <w:p w14:paraId="22C1019A" w14:textId="77777777" w:rsidR="009960B0" w:rsidRPr="0088562B" w:rsidRDefault="009960B0" w:rsidP="00B93EA4">
            <w:pPr>
              <w:pStyle w:val="subsubclauseindent"/>
              <w:spacing w:after="0"/>
              <w:ind w:left="0"/>
              <w:rPr>
                <w:rFonts w:ascii="Garamond" w:hAnsi="Garamond"/>
                <w:szCs w:val="22"/>
                <w:lang w:val="ru-RU"/>
              </w:rPr>
            </w:pPr>
            <w:r w:rsidRPr="0088562B">
              <w:rPr>
                <w:rFonts w:ascii="Garamond" w:hAnsi="Garamond"/>
                <w:position w:val="-14"/>
                <w:szCs w:val="22"/>
              </w:rPr>
              <w:object w:dxaOrig="960" w:dyaOrig="400" w14:anchorId="279F6081">
                <v:shape id="_x0000_i1990" type="#_x0000_t75" style="width:66.6pt;height:29.6pt" o:ole="">
                  <v:imagedata r:id="rId1481" o:title=""/>
                </v:shape>
                <o:OLEObject Type="Embed" ProgID="Equation.3" ShapeID="_x0000_i1990" DrawAspect="Content" ObjectID="_1788676884" r:id="rId1493"/>
              </w:object>
            </w:r>
            <w:r w:rsidRPr="0088562B">
              <w:rPr>
                <w:rFonts w:ascii="Garamond" w:hAnsi="Garamond"/>
                <w:szCs w:val="22"/>
                <w:lang w:val="ru-RU"/>
              </w:rPr>
              <w:t xml:space="preserve"> [МВт.ч] - объем электроэнергии, запланированный к покупке покупателем в ГТП потребления, в ГТП потребления </w:t>
            </w:r>
            <w:r w:rsidRPr="0088562B">
              <w:rPr>
                <w:rFonts w:ascii="Garamond" w:hAnsi="Garamond"/>
                <w:i/>
                <w:szCs w:val="22"/>
              </w:rPr>
              <w:t>p</w:t>
            </w:r>
            <w:r w:rsidRPr="0088562B">
              <w:rPr>
                <w:rFonts w:ascii="Garamond" w:hAnsi="Garamond"/>
                <w:szCs w:val="22"/>
                <w:lang w:val="ru-RU"/>
              </w:rPr>
              <w:t xml:space="preserve"> для участника оптового рынка </w:t>
            </w:r>
            <w:r w:rsidRPr="0088562B">
              <w:rPr>
                <w:rFonts w:ascii="Garamond" w:hAnsi="Garamond"/>
                <w:i/>
                <w:szCs w:val="22"/>
              </w:rPr>
              <w:t>i</w:t>
            </w:r>
            <w:r w:rsidRPr="0088562B">
              <w:rPr>
                <w:rFonts w:ascii="Garamond" w:hAnsi="Garamond"/>
                <w:szCs w:val="22"/>
                <w:lang w:val="ru-RU"/>
              </w:rPr>
              <w:t xml:space="preserve"> в час операционных суток </w:t>
            </w:r>
            <w:r w:rsidRPr="0088562B">
              <w:rPr>
                <w:rFonts w:ascii="Garamond" w:hAnsi="Garamond"/>
                <w:i/>
                <w:szCs w:val="22"/>
              </w:rPr>
              <w:t>h</w:t>
            </w:r>
            <w:r w:rsidRPr="0088562B">
              <w:rPr>
                <w:rFonts w:ascii="Garamond" w:hAnsi="Garamond"/>
                <w:szCs w:val="22"/>
                <w:lang w:val="ru-RU"/>
              </w:rPr>
              <w:t>.</w:t>
            </w:r>
          </w:p>
          <w:p w14:paraId="6167307C" w14:textId="77777777" w:rsidR="009960B0" w:rsidRPr="0088562B" w:rsidRDefault="009960B0" w:rsidP="00B93EA4">
            <w:pPr>
              <w:pStyle w:val="subsubclauseindent"/>
              <w:spacing w:after="0"/>
              <w:ind w:left="0"/>
              <w:rPr>
                <w:rFonts w:ascii="Garamond" w:hAnsi="Garamond"/>
                <w:szCs w:val="22"/>
                <w:lang w:val="ru-RU"/>
              </w:rPr>
            </w:pPr>
            <w:r w:rsidRPr="0088562B">
              <w:rPr>
                <w:rFonts w:ascii="Garamond" w:hAnsi="Garamond"/>
                <w:szCs w:val="22"/>
                <w:lang w:val="ru-RU"/>
              </w:rPr>
              <w:t xml:space="preserve">КО рассчитывает величину </w:t>
            </w:r>
            <w:r w:rsidRPr="0088562B">
              <w:rPr>
                <w:rFonts w:ascii="Garamond" w:hAnsi="Garamond"/>
                <w:position w:val="-14"/>
                <w:szCs w:val="22"/>
              </w:rPr>
              <w:object w:dxaOrig="960" w:dyaOrig="400" w14:anchorId="2845FB86">
                <v:shape id="_x0000_i1991" type="#_x0000_t75" style="width:66.6pt;height:29.6pt" o:ole="">
                  <v:imagedata r:id="rId1483" o:title=""/>
                </v:shape>
                <o:OLEObject Type="Embed" ProgID="Equation.3" ShapeID="_x0000_i1991" DrawAspect="Content" ObjectID="_1788676885" r:id="rId1494"/>
              </w:object>
            </w:r>
            <w:r w:rsidRPr="0088562B">
              <w:rPr>
                <w:rFonts w:ascii="Garamond" w:hAnsi="Garamond"/>
                <w:szCs w:val="22"/>
                <w:lang w:val="ru-RU"/>
              </w:rPr>
              <w:t xml:space="preserve"> в соответствии с формулой:</w:t>
            </w:r>
          </w:p>
          <w:p w14:paraId="4EBBE016" w14:textId="77777777" w:rsidR="009960B0" w:rsidRPr="0088562B" w:rsidRDefault="009960B0" w:rsidP="00B93EA4">
            <w:pPr>
              <w:pStyle w:val="subsubclauseindent"/>
              <w:tabs>
                <w:tab w:val="num" w:pos="993"/>
              </w:tabs>
              <w:spacing w:after="0"/>
              <w:ind w:leftChars="580" w:left="1392"/>
              <w:rPr>
                <w:rFonts w:ascii="Garamond" w:hAnsi="Garamond"/>
                <w:szCs w:val="22"/>
                <w:lang w:val="ru-RU"/>
              </w:rPr>
            </w:pPr>
            <w:r w:rsidRPr="0088562B">
              <w:rPr>
                <w:rFonts w:ascii="Garamond" w:hAnsi="Garamond"/>
                <w:szCs w:val="22"/>
                <w:lang w:val="ru-RU"/>
              </w:rPr>
              <w:t xml:space="preserve">1. Для участника оптового рынка – покупателя электрической энергии и мощности: </w:t>
            </w:r>
          </w:p>
          <w:p w14:paraId="18907A12" w14:textId="77777777" w:rsidR="009960B0" w:rsidRPr="0088562B" w:rsidRDefault="009960B0" w:rsidP="00B93EA4">
            <w:pPr>
              <w:pStyle w:val="subsubclauseindent"/>
              <w:tabs>
                <w:tab w:val="num" w:pos="993"/>
              </w:tabs>
              <w:spacing w:before="60" w:after="60"/>
              <w:ind w:left="0"/>
              <w:rPr>
                <w:rFonts w:ascii="Garamond" w:hAnsi="Garamond"/>
                <w:szCs w:val="22"/>
                <w:lang w:val="ru-RU"/>
              </w:rPr>
            </w:pPr>
            <w:r w:rsidRPr="0088562B">
              <w:rPr>
                <w:rFonts w:ascii="Garamond" w:hAnsi="Garamond"/>
                <w:szCs w:val="22"/>
                <w:lang w:val="ru-RU"/>
              </w:rPr>
              <w:t>если</w:t>
            </w:r>
            <w:r w:rsidRPr="0088562B">
              <w:rPr>
                <w:rFonts w:ascii="Garamond" w:hAnsi="Garamond"/>
                <w:szCs w:val="22"/>
                <w:lang w:val="ru-RU"/>
              </w:rPr>
              <w:tab/>
            </w:r>
            <w:r w:rsidRPr="00566393">
              <w:rPr>
                <w:rFonts w:ascii="Garamond" w:hAnsi="Garamond"/>
                <w:position w:val="-28"/>
                <w:szCs w:val="22"/>
                <w:highlight w:val="yellow"/>
              </w:rPr>
              <w:object w:dxaOrig="4080" w:dyaOrig="540" w14:anchorId="1FCF022C">
                <v:shape id="_x0000_i1992" type="#_x0000_t75" style="width:251.65pt;height:35.65pt" o:ole="">
                  <v:imagedata r:id="rId1495" o:title=""/>
                </v:shape>
                <o:OLEObject Type="Embed" ProgID="Equation.3" ShapeID="_x0000_i1992" DrawAspect="Content" ObjectID="_1788676886" r:id="rId1496"/>
              </w:object>
            </w:r>
            <w:r w:rsidRPr="0088562B">
              <w:rPr>
                <w:rFonts w:ascii="Garamond" w:hAnsi="Garamond"/>
                <w:szCs w:val="22"/>
                <w:lang w:val="ru-RU"/>
              </w:rPr>
              <w:t xml:space="preserve">, </w:t>
            </w:r>
          </w:p>
          <w:p w14:paraId="79A7C25A" w14:textId="77777777" w:rsidR="009960B0" w:rsidRPr="0088562B" w:rsidRDefault="009960B0" w:rsidP="00B93EA4">
            <w:pPr>
              <w:pStyle w:val="subsubclauseindent"/>
              <w:tabs>
                <w:tab w:val="num" w:pos="993"/>
              </w:tabs>
              <w:spacing w:before="60" w:after="60"/>
              <w:ind w:left="0"/>
              <w:rPr>
                <w:rFonts w:ascii="Garamond" w:hAnsi="Garamond"/>
                <w:szCs w:val="22"/>
                <w:lang w:val="ru-RU"/>
              </w:rPr>
            </w:pPr>
            <w:r w:rsidRPr="0088562B">
              <w:rPr>
                <w:rFonts w:ascii="Garamond" w:hAnsi="Garamond"/>
                <w:szCs w:val="22"/>
                <w:lang w:val="ru-RU"/>
              </w:rPr>
              <w:t>то</w:t>
            </w:r>
            <w:r w:rsidRPr="0088562B">
              <w:rPr>
                <w:rFonts w:ascii="Garamond" w:hAnsi="Garamond"/>
                <w:szCs w:val="22"/>
                <w:lang w:val="ru-RU"/>
              </w:rPr>
              <w:tab/>
            </w:r>
            <w:r w:rsidRPr="00566393">
              <w:rPr>
                <w:rFonts w:ascii="Garamond" w:hAnsi="Garamond"/>
                <w:position w:val="-28"/>
                <w:szCs w:val="22"/>
                <w:highlight w:val="yellow"/>
              </w:rPr>
              <w:object w:dxaOrig="5319" w:dyaOrig="540" w14:anchorId="63931831">
                <v:shape id="_x0000_i1993" type="#_x0000_t75" style="width:306.15pt;height:35.65pt" o:ole="">
                  <v:imagedata r:id="rId1497" o:title=""/>
                </v:shape>
                <o:OLEObject Type="Embed" ProgID="Equation.3" ShapeID="_x0000_i1993" DrawAspect="Content" ObjectID="_1788676887" r:id="rId1498"/>
              </w:object>
            </w:r>
            <w:r w:rsidRPr="0088562B">
              <w:rPr>
                <w:rFonts w:ascii="Garamond" w:hAnsi="Garamond"/>
                <w:szCs w:val="22"/>
                <w:lang w:val="ru-RU"/>
              </w:rPr>
              <w:t>.</w:t>
            </w:r>
          </w:p>
          <w:p w14:paraId="33D7F147" w14:textId="77777777" w:rsidR="009960B0" w:rsidRPr="0088562B" w:rsidRDefault="009960B0" w:rsidP="00B93EA4">
            <w:pPr>
              <w:pStyle w:val="subsubclauseindent"/>
              <w:spacing w:before="60" w:after="60"/>
              <w:ind w:leftChars="580" w:left="1392"/>
              <w:rPr>
                <w:rFonts w:ascii="Garamond" w:hAnsi="Garamond"/>
                <w:szCs w:val="22"/>
                <w:lang w:val="ru-RU"/>
              </w:rPr>
            </w:pPr>
            <w:r w:rsidRPr="0088562B">
              <w:rPr>
                <w:rFonts w:ascii="Garamond" w:hAnsi="Garamond"/>
                <w:szCs w:val="22"/>
                <w:lang w:val="ru-RU"/>
              </w:rPr>
              <w:t>2. Для участника оптового рынка – поставщика электрической энергии и мощности по ГТП потребления поставщика, а также для ГТП потребления единого закупщика на территории новых субъектов Российской Федерации:</w:t>
            </w:r>
          </w:p>
          <w:p w14:paraId="7E5010EC" w14:textId="77777777" w:rsidR="009960B0" w:rsidRPr="0088562B" w:rsidRDefault="009960B0" w:rsidP="00B93EA4">
            <w:pPr>
              <w:pStyle w:val="subsubclauseindent"/>
              <w:spacing w:before="60" w:after="60"/>
              <w:ind w:left="0"/>
              <w:rPr>
                <w:rFonts w:ascii="Garamond" w:hAnsi="Garamond"/>
                <w:szCs w:val="22"/>
                <w:lang w:val="ru-RU"/>
              </w:rPr>
            </w:pPr>
            <w:r w:rsidRPr="0088562B">
              <w:rPr>
                <w:rFonts w:ascii="Garamond" w:hAnsi="Garamond"/>
                <w:position w:val="-14"/>
                <w:szCs w:val="22"/>
              </w:rPr>
              <w:object w:dxaOrig="2199" w:dyaOrig="400" w14:anchorId="1D13F136">
                <v:shape id="_x0000_i1994" type="#_x0000_t75" style="width:125.85pt;height:24.2pt" o:ole="">
                  <v:imagedata r:id="rId1489" o:title=""/>
                </v:shape>
                <o:OLEObject Type="Embed" ProgID="Equation.3" ShapeID="_x0000_i1994" DrawAspect="Content" ObjectID="_1788676888" r:id="rId1499"/>
              </w:object>
            </w:r>
            <w:r w:rsidRPr="0088562B">
              <w:rPr>
                <w:rFonts w:ascii="Garamond" w:hAnsi="Garamond"/>
                <w:szCs w:val="22"/>
                <w:lang w:val="ru-RU"/>
              </w:rPr>
              <w:t>.</w:t>
            </w:r>
          </w:p>
          <w:p w14:paraId="60A62FA9" w14:textId="77777777" w:rsidR="009960B0" w:rsidRPr="0088562B" w:rsidRDefault="009960B0" w:rsidP="00B93EA4">
            <w:pPr>
              <w:pStyle w:val="subsubclauseindent"/>
              <w:spacing w:before="60" w:after="60"/>
              <w:ind w:left="0"/>
              <w:rPr>
                <w:rFonts w:ascii="Garamond" w:hAnsi="Garamond"/>
                <w:szCs w:val="22"/>
                <w:lang w:val="ru-RU"/>
              </w:rPr>
            </w:pPr>
            <w:r w:rsidRPr="0088562B">
              <w:rPr>
                <w:rFonts w:ascii="Garamond" w:hAnsi="Garamond"/>
                <w:szCs w:val="22"/>
                <w:lang w:val="ru-RU"/>
              </w:rPr>
              <w:t xml:space="preserve">В остальных случаях </w:t>
            </w:r>
            <w:r w:rsidRPr="0088562B">
              <w:rPr>
                <w:rFonts w:ascii="Garamond" w:hAnsi="Garamond"/>
                <w:position w:val="-14"/>
                <w:szCs w:val="22"/>
              </w:rPr>
              <w:object w:dxaOrig="1340" w:dyaOrig="400" w14:anchorId="21195D31">
                <v:shape id="_x0000_i1995" type="#_x0000_t75" style="width:90.15pt;height:29.6pt" o:ole="">
                  <v:imagedata r:id="rId1491" o:title=""/>
                </v:shape>
                <o:OLEObject Type="Embed" ProgID="Equation.3" ShapeID="_x0000_i1995" DrawAspect="Content" ObjectID="_1788676889" r:id="rId1500"/>
              </w:object>
            </w:r>
            <w:r w:rsidRPr="0088562B">
              <w:rPr>
                <w:rFonts w:ascii="Garamond" w:hAnsi="Garamond"/>
                <w:position w:val="-14"/>
                <w:szCs w:val="22"/>
                <w:lang w:val="ru-RU"/>
              </w:rPr>
              <w:t>,</w:t>
            </w:r>
          </w:p>
          <w:p w14:paraId="627F3F08" w14:textId="77777777" w:rsidR="009960B0" w:rsidRPr="0088562B" w:rsidRDefault="009960B0" w:rsidP="00B93EA4">
            <w:pPr>
              <w:pStyle w:val="subsubclauseindent"/>
              <w:spacing w:before="60" w:after="60"/>
              <w:ind w:left="0"/>
              <w:rPr>
                <w:rFonts w:ascii="Garamond" w:hAnsi="Garamond"/>
                <w:szCs w:val="22"/>
                <w:lang w:val="ru-RU"/>
              </w:rPr>
            </w:pPr>
            <w:r w:rsidRPr="0088562B">
              <w:rPr>
                <w:rFonts w:ascii="Garamond" w:hAnsi="Garamond"/>
                <w:szCs w:val="22"/>
                <w:lang w:val="ru-RU"/>
              </w:rPr>
              <w:t xml:space="preserve">где </w:t>
            </w:r>
            <w:r w:rsidRPr="0088562B">
              <w:rPr>
                <w:rFonts w:ascii="Garamond" w:hAnsi="Garamond"/>
                <w:i/>
                <w:szCs w:val="22"/>
              </w:rPr>
              <w:t>i</w:t>
            </w:r>
            <w:r w:rsidRPr="0088562B">
              <w:rPr>
                <w:rFonts w:ascii="Garamond" w:hAnsi="Garamond"/>
                <w:i/>
                <w:szCs w:val="22"/>
                <w:lang w:val="ru-RU"/>
              </w:rPr>
              <w:t xml:space="preserve"> </w:t>
            </w:r>
            <w:r w:rsidRPr="0088562B">
              <w:rPr>
                <w:rFonts w:ascii="Garamond" w:hAnsi="Garamond"/>
                <w:szCs w:val="22"/>
                <w:lang w:val="ru-RU"/>
              </w:rPr>
              <w:t>– участник оптового рынка;</w:t>
            </w:r>
          </w:p>
          <w:p w14:paraId="46A2118A" w14:textId="77777777" w:rsidR="009960B0" w:rsidRPr="0088562B" w:rsidRDefault="009960B0" w:rsidP="00B93EA4">
            <w:pPr>
              <w:pStyle w:val="subsubclauseindent"/>
              <w:spacing w:before="60" w:after="60"/>
              <w:ind w:left="0"/>
              <w:rPr>
                <w:rFonts w:ascii="Garamond" w:hAnsi="Garamond"/>
                <w:szCs w:val="22"/>
                <w:lang w:val="ru-RU"/>
              </w:rPr>
            </w:pPr>
            <w:r w:rsidRPr="0088562B">
              <w:rPr>
                <w:rFonts w:ascii="Garamond" w:hAnsi="Garamond"/>
                <w:i/>
                <w:szCs w:val="22"/>
                <w:lang w:val="en-US"/>
              </w:rPr>
              <w:t>D</w:t>
            </w:r>
            <w:r w:rsidRPr="0088562B">
              <w:rPr>
                <w:rFonts w:ascii="Garamond" w:hAnsi="Garamond"/>
                <w:szCs w:val="22"/>
                <w:lang w:val="ru-RU"/>
              </w:rPr>
              <w:t xml:space="preserve"> – регулируемый договор;</w:t>
            </w:r>
          </w:p>
          <w:p w14:paraId="5287A9BB" w14:textId="77777777" w:rsidR="009960B0" w:rsidRPr="0088562B" w:rsidRDefault="009960B0" w:rsidP="00B93EA4">
            <w:pPr>
              <w:pStyle w:val="subsubclauseindent"/>
              <w:spacing w:before="60" w:after="60"/>
              <w:ind w:left="0"/>
              <w:rPr>
                <w:rFonts w:ascii="Garamond" w:hAnsi="Garamond"/>
                <w:szCs w:val="22"/>
                <w:lang w:val="ru-RU"/>
              </w:rPr>
            </w:pPr>
            <w:r w:rsidRPr="0088562B">
              <w:rPr>
                <w:rFonts w:ascii="Garamond" w:hAnsi="Garamond"/>
                <w:i/>
                <w:szCs w:val="22"/>
              </w:rPr>
              <w:t>p</w:t>
            </w:r>
            <w:r w:rsidRPr="0088562B">
              <w:rPr>
                <w:rFonts w:ascii="Garamond" w:hAnsi="Garamond"/>
                <w:szCs w:val="22"/>
                <w:lang w:val="ru-RU"/>
              </w:rPr>
              <w:t xml:space="preserve"> – ГТП потребления;</w:t>
            </w:r>
          </w:p>
          <w:p w14:paraId="39875987" w14:textId="77777777" w:rsidR="009960B0" w:rsidRPr="0088562B" w:rsidRDefault="009960B0" w:rsidP="00B93EA4">
            <w:pPr>
              <w:pStyle w:val="subsubclauseindent"/>
              <w:spacing w:before="60" w:after="60"/>
              <w:ind w:left="0"/>
              <w:rPr>
                <w:rFonts w:ascii="Garamond" w:hAnsi="Garamond"/>
                <w:szCs w:val="22"/>
              </w:rPr>
            </w:pPr>
            <w:r w:rsidRPr="0088562B">
              <w:rPr>
                <w:rFonts w:ascii="Garamond" w:hAnsi="Garamond"/>
                <w:i/>
                <w:szCs w:val="22"/>
              </w:rPr>
              <w:t>h</w:t>
            </w:r>
            <w:r w:rsidRPr="0088562B">
              <w:rPr>
                <w:rFonts w:ascii="Garamond" w:hAnsi="Garamond"/>
                <w:szCs w:val="22"/>
              </w:rPr>
              <w:t xml:space="preserve"> – час операционных суток.</w:t>
            </w:r>
          </w:p>
        </w:tc>
      </w:tr>
      <w:tr w:rsidR="009960B0" w:rsidRPr="005D1BE5" w14:paraId="07FDCC69" w14:textId="77777777" w:rsidTr="00B93EA4">
        <w:tc>
          <w:tcPr>
            <w:tcW w:w="896" w:type="dxa"/>
            <w:vAlign w:val="center"/>
          </w:tcPr>
          <w:p w14:paraId="5EBA4E0C" w14:textId="77777777" w:rsidR="009960B0" w:rsidRDefault="009960B0" w:rsidP="00B93EA4">
            <w:pPr>
              <w:jc w:val="center"/>
              <w:rPr>
                <w:rFonts w:ascii="Garamond" w:hAnsi="Garamond"/>
                <w:b/>
                <w:bCs/>
                <w:sz w:val="22"/>
                <w:szCs w:val="22"/>
              </w:rPr>
            </w:pPr>
            <w:r>
              <w:rPr>
                <w:rFonts w:ascii="Garamond" w:hAnsi="Garamond"/>
                <w:b/>
                <w:bCs/>
                <w:sz w:val="22"/>
                <w:szCs w:val="22"/>
              </w:rPr>
              <w:t>8.3.4.1</w:t>
            </w:r>
          </w:p>
        </w:tc>
        <w:tc>
          <w:tcPr>
            <w:tcW w:w="6924" w:type="dxa"/>
          </w:tcPr>
          <w:p w14:paraId="2C510BA3" w14:textId="77777777" w:rsidR="009960B0" w:rsidRPr="0088562B" w:rsidRDefault="009960B0" w:rsidP="00AD2F5B">
            <w:pPr>
              <w:pStyle w:val="4"/>
              <w:numPr>
                <w:ilvl w:val="0"/>
                <w:numId w:val="0"/>
              </w:numPr>
              <w:ind w:left="568"/>
              <w:rPr>
                <w:rFonts w:ascii="Garamond" w:hAnsi="Garamond"/>
                <w:szCs w:val="22"/>
              </w:rPr>
            </w:pPr>
            <w:r w:rsidRPr="0088562B">
              <w:rPr>
                <w:rFonts w:ascii="Garamond" w:hAnsi="Garamond"/>
                <w:szCs w:val="22"/>
              </w:rPr>
              <w:t xml:space="preserve">Объем электроэнергии, запланированный к покупке участником оптового рынка – </w:t>
            </w:r>
            <w:r w:rsidRPr="0088562B">
              <w:rPr>
                <w:rFonts w:ascii="Garamond" w:hAnsi="Garamond"/>
                <w:bCs/>
                <w:iCs/>
                <w:szCs w:val="22"/>
              </w:rPr>
              <w:t>покупателем</w:t>
            </w:r>
            <w:r w:rsidRPr="0088562B">
              <w:rPr>
                <w:rFonts w:ascii="Garamond" w:hAnsi="Garamond"/>
                <w:b/>
                <w:bCs/>
                <w:i/>
                <w:iCs/>
                <w:szCs w:val="22"/>
              </w:rPr>
              <w:t xml:space="preserve"> </w:t>
            </w:r>
            <w:r w:rsidRPr="0088562B">
              <w:rPr>
                <w:rFonts w:ascii="Garamond" w:hAnsi="Garamond"/>
                <w:szCs w:val="22"/>
              </w:rPr>
              <w:t>электрической энергии НЦЗА или НЦЗК</w:t>
            </w:r>
          </w:p>
          <w:p w14:paraId="3C38278F" w14:textId="77777777" w:rsidR="009960B0" w:rsidRPr="0088562B" w:rsidRDefault="009960B0" w:rsidP="00B93EA4">
            <w:pPr>
              <w:jc w:val="both"/>
              <w:rPr>
                <w:rFonts w:ascii="Garamond" w:hAnsi="Garamond"/>
                <w:sz w:val="22"/>
                <w:szCs w:val="22"/>
              </w:rPr>
            </w:pPr>
            <w:r w:rsidRPr="0088562B">
              <w:rPr>
                <w:rFonts w:ascii="Garamond" w:hAnsi="Garamond"/>
                <w:position w:val="-14"/>
                <w:sz w:val="22"/>
                <w:szCs w:val="22"/>
              </w:rPr>
              <w:object w:dxaOrig="1180" w:dyaOrig="400" w14:anchorId="6518D998">
                <v:shape id="_x0000_i1996" type="#_x0000_t75" style="width:84.1pt;height:29.6pt" o:ole="">
                  <v:imagedata r:id="rId1501" o:title=""/>
                </v:shape>
                <o:OLEObject Type="Embed" ProgID="Equation.3" ShapeID="_x0000_i1996" DrawAspect="Content" ObjectID="_1788676890" r:id="rId1502"/>
              </w:object>
            </w:r>
            <w:r w:rsidRPr="0088562B">
              <w:rPr>
                <w:rFonts w:ascii="Garamond" w:hAnsi="Garamond"/>
                <w:sz w:val="22"/>
                <w:szCs w:val="22"/>
              </w:rPr>
              <w:t xml:space="preserve"> [МВт∙ч] – объем электроэнергии, запланированный к покупке участником оптового рынка − потребителем электрической энергии НЦЗА или НЦЗК, для участника оптового рынка </w:t>
            </w:r>
            <w:r w:rsidRPr="0088562B">
              <w:rPr>
                <w:rFonts w:ascii="Garamond" w:hAnsi="Garamond"/>
                <w:i/>
                <w:sz w:val="22"/>
                <w:szCs w:val="22"/>
                <w:lang w:val="en-US"/>
              </w:rPr>
              <w:t>i</w:t>
            </w:r>
            <w:r w:rsidRPr="0088562B">
              <w:rPr>
                <w:rFonts w:ascii="Garamond" w:hAnsi="Garamond"/>
                <w:i/>
                <w:sz w:val="22"/>
                <w:szCs w:val="22"/>
              </w:rPr>
              <w:t xml:space="preserve"> </w:t>
            </w:r>
            <w:r w:rsidRPr="0088562B">
              <w:rPr>
                <w:rFonts w:ascii="Garamond" w:hAnsi="Garamond"/>
                <w:sz w:val="22"/>
                <w:szCs w:val="22"/>
              </w:rPr>
              <w:t xml:space="preserve">в час операционных суток </w:t>
            </w:r>
            <w:r w:rsidRPr="0088562B">
              <w:rPr>
                <w:rFonts w:ascii="Garamond" w:hAnsi="Garamond"/>
                <w:i/>
                <w:sz w:val="22"/>
                <w:szCs w:val="22"/>
              </w:rPr>
              <w:t>h</w:t>
            </w:r>
            <w:r w:rsidRPr="0088562B">
              <w:rPr>
                <w:rFonts w:ascii="Garamond" w:hAnsi="Garamond"/>
                <w:sz w:val="22"/>
                <w:szCs w:val="22"/>
              </w:rPr>
              <w:t>.</w:t>
            </w:r>
          </w:p>
          <w:p w14:paraId="51526D65" w14:textId="77777777" w:rsidR="009960B0" w:rsidRPr="0088562B" w:rsidRDefault="009960B0" w:rsidP="00B93EA4">
            <w:pPr>
              <w:pStyle w:val="subsubclauseindent"/>
              <w:spacing w:after="0"/>
              <w:ind w:left="0"/>
              <w:rPr>
                <w:rFonts w:ascii="Garamond" w:hAnsi="Garamond"/>
                <w:szCs w:val="22"/>
                <w:lang w:val="ru-RU"/>
              </w:rPr>
            </w:pPr>
            <w:r w:rsidRPr="0088562B">
              <w:rPr>
                <w:rFonts w:ascii="Garamond" w:hAnsi="Garamond"/>
                <w:szCs w:val="22"/>
                <w:lang w:val="ru-RU"/>
              </w:rPr>
              <w:t xml:space="preserve">КО рассчитывает величину </w:t>
            </w:r>
            <w:r w:rsidRPr="0088562B">
              <w:rPr>
                <w:rFonts w:ascii="Garamond" w:hAnsi="Garamond"/>
                <w:position w:val="-14"/>
                <w:szCs w:val="22"/>
              </w:rPr>
              <w:object w:dxaOrig="1180" w:dyaOrig="400" w14:anchorId="05609049">
                <v:shape id="_x0000_i1997" type="#_x0000_t75" style="width:84.1pt;height:29.6pt" o:ole="">
                  <v:imagedata r:id="rId1503" o:title=""/>
                </v:shape>
                <o:OLEObject Type="Embed" ProgID="Equation.3" ShapeID="_x0000_i1997" DrawAspect="Content" ObjectID="_1788676891" r:id="rId1504"/>
              </w:object>
            </w:r>
            <w:r w:rsidRPr="0088562B">
              <w:rPr>
                <w:rFonts w:ascii="Garamond" w:hAnsi="Garamond"/>
                <w:szCs w:val="22"/>
                <w:lang w:val="ru-RU"/>
              </w:rPr>
              <w:t xml:space="preserve"> в соответствии с формулой:</w:t>
            </w:r>
          </w:p>
          <w:p w14:paraId="623B8A5D" w14:textId="77777777" w:rsidR="009960B0" w:rsidRPr="0088562B" w:rsidRDefault="009960B0" w:rsidP="00B93EA4">
            <w:pPr>
              <w:pStyle w:val="subsubclauseindent"/>
              <w:spacing w:after="0"/>
              <w:ind w:left="0"/>
              <w:rPr>
                <w:rFonts w:ascii="Garamond" w:hAnsi="Garamond"/>
                <w:szCs w:val="22"/>
                <w:lang w:val="ru-RU"/>
              </w:rPr>
            </w:pPr>
            <w:r w:rsidRPr="0088562B">
              <w:rPr>
                <w:rFonts w:ascii="Garamond" w:hAnsi="Garamond"/>
                <w:position w:val="-14"/>
                <w:szCs w:val="22"/>
              </w:rPr>
              <w:object w:dxaOrig="2260" w:dyaOrig="400" w14:anchorId="648C01DB">
                <v:shape id="_x0000_i1998" type="#_x0000_t75" style="width:156.8pt;height:29.6pt" o:ole="">
                  <v:imagedata r:id="rId1505" o:title=""/>
                </v:shape>
                <o:OLEObject Type="Embed" ProgID="Equation.3" ShapeID="_x0000_i1998" DrawAspect="Content" ObjectID="_1788676892" r:id="rId1506"/>
              </w:object>
            </w:r>
            <w:r w:rsidRPr="0088562B">
              <w:rPr>
                <w:rFonts w:ascii="Garamond" w:hAnsi="Garamond"/>
                <w:szCs w:val="22"/>
                <w:lang w:val="ru-RU"/>
              </w:rPr>
              <w:t>,</w:t>
            </w:r>
          </w:p>
          <w:p w14:paraId="2138075A" w14:textId="77777777" w:rsidR="009960B0" w:rsidRPr="0088562B" w:rsidRDefault="009960B0" w:rsidP="00B93EA4">
            <w:pPr>
              <w:pStyle w:val="subsubclauseindent"/>
              <w:spacing w:before="60" w:after="60"/>
              <w:ind w:left="0"/>
              <w:rPr>
                <w:rFonts w:ascii="Garamond" w:hAnsi="Garamond"/>
                <w:szCs w:val="22"/>
                <w:lang w:val="ru-RU"/>
              </w:rPr>
            </w:pPr>
            <w:r w:rsidRPr="0088562B">
              <w:rPr>
                <w:rFonts w:ascii="Garamond" w:hAnsi="Garamond"/>
                <w:szCs w:val="22"/>
                <w:lang w:val="ru-RU"/>
              </w:rPr>
              <w:t xml:space="preserve">где </w:t>
            </w:r>
            <w:r w:rsidRPr="0088562B">
              <w:rPr>
                <w:rFonts w:ascii="Garamond" w:hAnsi="Garamond"/>
                <w:i/>
                <w:szCs w:val="22"/>
              </w:rPr>
              <w:t>i</w:t>
            </w:r>
            <w:r w:rsidRPr="0088562B">
              <w:rPr>
                <w:rFonts w:ascii="Garamond" w:hAnsi="Garamond"/>
                <w:szCs w:val="22"/>
                <w:lang w:val="ru-RU"/>
              </w:rPr>
              <w:t xml:space="preserve"> – участник оптового рынка;</w:t>
            </w:r>
          </w:p>
          <w:p w14:paraId="7D7EBAF1" w14:textId="77777777" w:rsidR="009960B0" w:rsidRPr="0088562B" w:rsidRDefault="009960B0" w:rsidP="00B93EA4">
            <w:pPr>
              <w:pStyle w:val="subsubclauseindent"/>
              <w:spacing w:before="60" w:after="60"/>
              <w:ind w:left="0"/>
              <w:rPr>
                <w:rFonts w:ascii="Garamond" w:hAnsi="Garamond"/>
                <w:szCs w:val="22"/>
                <w:lang w:val="ru-RU"/>
              </w:rPr>
            </w:pPr>
            <w:r w:rsidRPr="0088562B">
              <w:rPr>
                <w:rFonts w:ascii="Garamond" w:hAnsi="Garamond"/>
                <w:i/>
                <w:szCs w:val="22"/>
                <w:lang w:val="en-US"/>
              </w:rPr>
              <w:t>p</w:t>
            </w:r>
            <w:r w:rsidRPr="0088562B">
              <w:rPr>
                <w:rFonts w:ascii="Garamond" w:hAnsi="Garamond"/>
                <w:szCs w:val="22"/>
                <w:lang w:val="ru-RU"/>
              </w:rPr>
              <w:t xml:space="preserve"> – для участника оптового рынка – потребителя электрической энергии НЦЗА или НЦЗК соотносится с перетоком в ограничивающем сечении НЦЗА или НЦЗК соответственно;</w:t>
            </w:r>
          </w:p>
          <w:p w14:paraId="01D6B90C" w14:textId="77777777" w:rsidR="009960B0" w:rsidRPr="00AD2F5B" w:rsidRDefault="009960B0" w:rsidP="00AD2F5B">
            <w:pPr>
              <w:pStyle w:val="3"/>
              <w:widowControl w:val="0"/>
              <w:numPr>
                <w:ilvl w:val="0"/>
                <w:numId w:val="0"/>
              </w:numPr>
              <w:rPr>
                <w:rFonts w:ascii="Garamond" w:hAnsi="Garamond"/>
                <w:b w:val="0"/>
                <w:bCs w:val="0"/>
                <w:sz w:val="22"/>
                <w:szCs w:val="22"/>
              </w:rPr>
            </w:pPr>
            <w:r w:rsidRPr="00AD2F5B">
              <w:rPr>
                <w:rFonts w:ascii="Garamond" w:hAnsi="Garamond"/>
                <w:b w:val="0"/>
                <w:i/>
                <w:sz w:val="22"/>
                <w:szCs w:val="22"/>
              </w:rPr>
              <w:t>h</w:t>
            </w:r>
            <w:r w:rsidRPr="00AD2F5B">
              <w:rPr>
                <w:rFonts w:ascii="Garamond" w:hAnsi="Garamond"/>
                <w:b w:val="0"/>
                <w:sz w:val="22"/>
                <w:szCs w:val="22"/>
              </w:rPr>
              <w:t xml:space="preserve"> – час операционных суток.</w:t>
            </w:r>
          </w:p>
        </w:tc>
        <w:tc>
          <w:tcPr>
            <w:tcW w:w="7201" w:type="dxa"/>
          </w:tcPr>
          <w:p w14:paraId="2585C0D3" w14:textId="77777777" w:rsidR="009960B0" w:rsidRPr="0088562B" w:rsidRDefault="009960B0" w:rsidP="00B93EA4">
            <w:pPr>
              <w:jc w:val="both"/>
              <w:rPr>
                <w:rFonts w:ascii="Garamond" w:hAnsi="Garamond"/>
                <w:b/>
                <w:bCs/>
                <w:sz w:val="22"/>
                <w:szCs w:val="22"/>
              </w:rPr>
            </w:pPr>
          </w:p>
          <w:p w14:paraId="174332BA" w14:textId="77777777" w:rsidR="009960B0" w:rsidRPr="0088562B" w:rsidRDefault="009960B0" w:rsidP="00B93EA4">
            <w:pPr>
              <w:jc w:val="both"/>
              <w:rPr>
                <w:rFonts w:ascii="Garamond" w:hAnsi="Garamond"/>
                <w:b/>
                <w:bCs/>
                <w:sz w:val="22"/>
                <w:szCs w:val="22"/>
              </w:rPr>
            </w:pPr>
            <w:r w:rsidRPr="0088562B">
              <w:rPr>
                <w:rFonts w:ascii="Garamond" w:hAnsi="Garamond"/>
                <w:b/>
                <w:bCs/>
                <w:sz w:val="22"/>
                <w:szCs w:val="22"/>
              </w:rPr>
              <w:t>Удалить данный пункт</w:t>
            </w:r>
          </w:p>
        </w:tc>
      </w:tr>
      <w:tr w:rsidR="009960B0" w:rsidRPr="005D1BE5" w14:paraId="3B6FF854" w14:textId="77777777" w:rsidTr="00B93EA4">
        <w:tc>
          <w:tcPr>
            <w:tcW w:w="896" w:type="dxa"/>
            <w:vAlign w:val="center"/>
          </w:tcPr>
          <w:p w14:paraId="2E978C85" w14:textId="77777777" w:rsidR="009960B0" w:rsidRDefault="009960B0" w:rsidP="00B93EA4">
            <w:pPr>
              <w:jc w:val="center"/>
              <w:rPr>
                <w:rFonts w:ascii="Garamond" w:hAnsi="Garamond"/>
                <w:b/>
                <w:bCs/>
                <w:sz w:val="22"/>
                <w:szCs w:val="22"/>
              </w:rPr>
            </w:pPr>
            <w:r>
              <w:rPr>
                <w:rFonts w:ascii="Garamond" w:hAnsi="Garamond"/>
                <w:b/>
                <w:bCs/>
                <w:sz w:val="22"/>
                <w:szCs w:val="22"/>
              </w:rPr>
              <w:t>8.3.4.2</w:t>
            </w:r>
          </w:p>
        </w:tc>
        <w:tc>
          <w:tcPr>
            <w:tcW w:w="6924" w:type="dxa"/>
          </w:tcPr>
          <w:p w14:paraId="06F6A2E3" w14:textId="77777777" w:rsidR="009960B0" w:rsidRPr="0088562B" w:rsidRDefault="009960B0" w:rsidP="00AD2F5B">
            <w:pPr>
              <w:pStyle w:val="4"/>
              <w:numPr>
                <w:ilvl w:val="0"/>
                <w:numId w:val="0"/>
              </w:numPr>
              <w:ind w:left="568"/>
              <w:rPr>
                <w:rFonts w:ascii="Garamond" w:hAnsi="Garamond"/>
                <w:szCs w:val="22"/>
              </w:rPr>
            </w:pPr>
            <w:r w:rsidRPr="0088562B">
              <w:rPr>
                <w:rFonts w:ascii="Garamond" w:hAnsi="Garamond"/>
                <w:bCs/>
                <w:iCs/>
                <w:szCs w:val="22"/>
              </w:rPr>
              <w:t xml:space="preserve">Объем электроэнергии, запланированный к покупке </w:t>
            </w:r>
            <w:r w:rsidRPr="0088562B">
              <w:rPr>
                <w:rFonts w:ascii="Garamond" w:hAnsi="Garamond"/>
                <w:szCs w:val="22"/>
              </w:rPr>
              <w:t>у</w:t>
            </w:r>
            <w:r w:rsidRPr="0088562B">
              <w:rPr>
                <w:rFonts w:ascii="Garamond" w:hAnsi="Garamond"/>
                <w:bCs/>
                <w:iCs/>
                <w:szCs w:val="22"/>
              </w:rPr>
              <w:t xml:space="preserve">частником оптового рынка ― покупателем электрической энергии в отношении </w:t>
            </w:r>
            <w:r w:rsidRPr="0088562B">
              <w:rPr>
                <w:rFonts w:ascii="Garamond" w:hAnsi="Garamond"/>
                <w:szCs w:val="22"/>
              </w:rPr>
              <w:t>внезонального энергорайона (ВЭ), отнесенного к неценовой зоне Дальнего Востока и работающего синхронно со второй ценовой зоной</w:t>
            </w:r>
          </w:p>
          <w:p w14:paraId="3ED38667" w14:textId="77777777" w:rsidR="009960B0" w:rsidRPr="0088562B" w:rsidRDefault="009960B0" w:rsidP="00B93EA4">
            <w:pPr>
              <w:jc w:val="both"/>
              <w:rPr>
                <w:rFonts w:ascii="Garamond" w:hAnsi="Garamond"/>
                <w:bCs/>
                <w:iCs/>
                <w:sz w:val="22"/>
                <w:szCs w:val="22"/>
              </w:rPr>
            </w:pPr>
            <w:r w:rsidRPr="0088562B">
              <w:rPr>
                <w:rFonts w:ascii="Garamond" w:hAnsi="Garamond"/>
                <w:position w:val="-14"/>
                <w:sz w:val="22"/>
                <w:szCs w:val="22"/>
              </w:rPr>
              <w:object w:dxaOrig="880" w:dyaOrig="400" w14:anchorId="6A301762">
                <v:shape id="_x0000_i1999" type="#_x0000_t75" style="width:42.4pt;height:24.2pt" o:ole="">
                  <v:imagedata r:id="rId1507" o:title=""/>
                </v:shape>
                <o:OLEObject Type="Embed" ProgID="Equation.3" ShapeID="_x0000_i1999" DrawAspect="Content" ObjectID="_1788676893" r:id="rId1508"/>
              </w:object>
            </w:r>
            <w:r w:rsidRPr="0088562B">
              <w:rPr>
                <w:rFonts w:ascii="Garamond" w:hAnsi="Garamond"/>
                <w:bCs/>
                <w:iCs/>
                <w:sz w:val="22"/>
                <w:szCs w:val="22"/>
              </w:rPr>
              <w:t xml:space="preserve">― объем электроэнергии, запланированный к покупке </w:t>
            </w:r>
            <w:r w:rsidRPr="0088562B">
              <w:rPr>
                <w:rFonts w:ascii="Garamond" w:hAnsi="Garamond"/>
                <w:sz w:val="22"/>
                <w:szCs w:val="22"/>
              </w:rPr>
              <w:t>у</w:t>
            </w:r>
            <w:r w:rsidRPr="0088562B">
              <w:rPr>
                <w:rFonts w:ascii="Garamond" w:hAnsi="Garamond"/>
                <w:bCs/>
                <w:iCs/>
                <w:sz w:val="22"/>
                <w:szCs w:val="22"/>
              </w:rPr>
              <w:t xml:space="preserve">частником оптового рынка ― покупателем электрической энергии в отношении </w:t>
            </w:r>
            <w:r w:rsidRPr="0088562B">
              <w:rPr>
                <w:rFonts w:ascii="Garamond" w:hAnsi="Garamond"/>
                <w:sz w:val="22"/>
                <w:szCs w:val="22"/>
              </w:rPr>
              <w:t>внезонального энергорайона (ВЭ), отнесенного к неценовой зоне Дальнего Востока и работающего синхронно со второй ценовой зоной</w:t>
            </w:r>
            <w:r w:rsidRPr="0088562B">
              <w:rPr>
                <w:rFonts w:ascii="Garamond" w:hAnsi="Garamond"/>
                <w:bCs/>
                <w:iCs/>
                <w:sz w:val="22"/>
                <w:szCs w:val="22"/>
              </w:rPr>
              <w:t xml:space="preserve">, для участника оптового рынка </w:t>
            </w:r>
            <w:r w:rsidRPr="0088562B">
              <w:rPr>
                <w:rFonts w:ascii="Garamond" w:hAnsi="Garamond"/>
                <w:bCs/>
                <w:i/>
                <w:iCs/>
                <w:sz w:val="22"/>
                <w:szCs w:val="22"/>
              </w:rPr>
              <w:t>i</w:t>
            </w:r>
            <w:r w:rsidRPr="0088562B">
              <w:rPr>
                <w:rFonts w:ascii="Garamond" w:hAnsi="Garamond"/>
                <w:bCs/>
                <w:iCs/>
                <w:sz w:val="22"/>
                <w:szCs w:val="22"/>
              </w:rPr>
              <w:t xml:space="preserve"> в отношении ГТП потребления </w:t>
            </w:r>
            <w:r w:rsidRPr="0088562B">
              <w:rPr>
                <w:rFonts w:ascii="Garamond" w:hAnsi="Garamond"/>
                <w:bCs/>
                <w:i/>
                <w:iCs/>
                <w:sz w:val="22"/>
                <w:szCs w:val="22"/>
                <w:lang w:val="en-US"/>
              </w:rPr>
              <w:t>p</w:t>
            </w:r>
            <w:r w:rsidRPr="0088562B">
              <w:rPr>
                <w:rFonts w:ascii="Garamond" w:hAnsi="Garamond"/>
                <w:bCs/>
                <w:iCs/>
                <w:sz w:val="22"/>
                <w:szCs w:val="22"/>
              </w:rPr>
              <w:t xml:space="preserve"> в неценовой зоне Дальнего Востока в час операционных суток </w:t>
            </w:r>
            <w:r w:rsidRPr="0088562B">
              <w:rPr>
                <w:rFonts w:ascii="Garamond" w:hAnsi="Garamond"/>
                <w:bCs/>
                <w:i/>
                <w:iCs/>
                <w:sz w:val="22"/>
                <w:szCs w:val="22"/>
              </w:rPr>
              <w:t>h</w:t>
            </w:r>
            <w:r w:rsidRPr="0088562B">
              <w:rPr>
                <w:rFonts w:ascii="Garamond" w:hAnsi="Garamond"/>
                <w:bCs/>
                <w:iCs/>
                <w:sz w:val="22"/>
                <w:szCs w:val="22"/>
              </w:rPr>
              <w:t>.</w:t>
            </w:r>
          </w:p>
          <w:p w14:paraId="53D7F023" w14:textId="77777777" w:rsidR="009960B0" w:rsidRPr="0088562B" w:rsidRDefault="009960B0" w:rsidP="00B93EA4">
            <w:pPr>
              <w:pStyle w:val="subsubclauseindent"/>
              <w:spacing w:after="0"/>
              <w:ind w:left="0"/>
              <w:rPr>
                <w:rFonts w:ascii="Garamond" w:hAnsi="Garamond"/>
                <w:szCs w:val="22"/>
                <w:lang w:val="ru-RU"/>
              </w:rPr>
            </w:pPr>
            <w:r w:rsidRPr="0088562B">
              <w:rPr>
                <w:rFonts w:ascii="Garamond" w:hAnsi="Garamond"/>
                <w:szCs w:val="22"/>
                <w:lang w:val="ru-RU"/>
              </w:rPr>
              <w:t xml:space="preserve">КО рассчитывает величину </w:t>
            </w:r>
            <w:r w:rsidRPr="0088562B">
              <w:rPr>
                <w:rFonts w:ascii="Garamond" w:hAnsi="Garamond"/>
                <w:position w:val="-14"/>
                <w:szCs w:val="22"/>
              </w:rPr>
              <w:object w:dxaOrig="880" w:dyaOrig="400" w14:anchorId="51FDE8DC">
                <v:shape id="_x0000_i2000" type="#_x0000_t75" style="width:42.4pt;height:24.2pt" o:ole="">
                  <v:imagedata r:id="rId1507" o:title=""/>
                </v:shape>
                <o:OLEObject Type="Embed" ProgID="Equation.3" ShapeID="_x0000_i2000" DrawAspect="Content" ObjectID="_1788676894" r:id="rId1509"/>
              </w:object>
            </w:r>
            <w:r w:rsidRPr="0088562B">
              <w:rPr>
                <w:rFonts w:ascii="Garamond" w:hAnsi="Garamond"/>
                <w:szCs w:val="22"/>
                <w:lang w:val="ru-RU"/>
              </w:rPr>
              <w:t xml:space="preserve"> в соответствии с формулой:</w:t>
            </w:r>
          </w:p>
          <w:p w14:paraId="1E245CF0" w14:textId="77777777" w:rsidR="009960B0" w:rsidRPr="0088562B" w:rsidRDefault="009960B0" w:rsidP="00B93EA4">
            <w:pPr>
              <w:pStyle w:val="subsubclauseindent"/>
              <w:spacing w:before="60" w:after="60"/>
              <w:ind w:left="0"/>
              <w:rPr>
                <w:rFonts w:ascii="Garamond" w:hAnsi="Garamond"/>
                <w:szCs w:val="22"/>
                <w:lang w:val="ru-RU"/>
              </w:rPr>
            </w:pPr>
            <w:r w:rsidRPr="0088562B">
              <w:rPr>
                <w:rFonts w:ascii="Garamond" w:hAnsi="Garamond"/>
                <w:position w:val="-14"/>
                <w:szCs w:val="22"/>
              </w:rPr>
              <w:object w:dxaOrig="1780" w:dyaOrig="400" w14:anchorId="14DB2D18">
                <v:shape id="_x0000_i2001" type="#_x0000_t75" style="width:90.15pt;height:24.2pt" o:ole="">
                  <v:imagedata r:id="rId1510" o:title=""/>
                </v:shape>
                <o:OLEObject Type="Embed" ProgID="Equation.3" ShapeID="_x0000_i2001" DrawAspect="Content" ObjectID="_1788676895" r:id="rId1511"/>
              </w:object>
            </w:r>
            <w:r w:rsidRPr="0088562B">
              <w:rPr>
                <w:rFonts w:ascii="Garamond" w:hAnsi="Garamond"/>
                <w:position w:val="-14"/>
                <w:szCs w:val="22"/>
                <w:lang w:val="ru-RU"/>
              </w:rPr>
              <w:t>,</w:t>
            </w:r>
          </w:p>
          <w:p w14:paraId="740E1E14" w14:textId="77777777" w:rsidR="009960B0" w:rsidRPr="0088562B" w:rsidRDefault="009960B0" w:rsidP="00B93EA4">
            <w:pPr>
              <w:pStyle w:val="subsubclauseindent"/>
              <w:spacing w:before="60" w:after="60"/>
              <w:ind w:left="0"/>
              <w:rPr>
                <w:rFonts w:ascii="Garamond" w:hAnsi="Garamond"/>
                <w:szCs w:val="22"/>
                <w:lang w:val="ru-RU"/>
              </w:rPr>
            </w:pPr>
            <w:r w:rsidRPr="0088562B">
              <w:rPr>
                <w:rFonts w:ascii="Garamond" w:hAnsi="Garamond"/>
                <w:szCs w:val="22"/>
                <w:lang w:val="ru-RU"/>
              </w:rPr>
              <w:t xml:space="preserve">где </w:t>
            </w:r>
            <w:r w:rsidRPr="0088562B">
              <w:rPr>
                <w:rFonts w:ascii="Garamond" w:hAnsi="Garamond"/>
                <w:i/>
                <w:szCs w:val="22"/>
              </w:rPr>
              <w:t>i</w:t>
            </w:r>
            <w:r w:rsidRPr="0088562B">
              <w:rPr>
                <w:rFonts w:ascii="Garamond" w:hAnsi="Garamond"/>
                <w:szCs w:val="22"/>
                <w:lang w:val="ru-RU"/>
              </w:rPr>
              <w:t xml:space="preserve"> – участник оптового рынка;</w:t>
            </w:r>
          </w:p>
          <w:p w14:paraId="5CA4DCA0" w14:textId="77777777" w:rsidR="009960B0" w:rsidRPr="0088562B" w:rsidRDefault="009960B0" w:rsidP="00B93EA4">
            <w:pPr>
              <w:pStyle w:val="subsubclauseindent"/>
              <w:spacing w:before="60" w:after="60"/>
              <w:ind w:left="0"/>
              <w:rPr>
                <w:rFonts w:ascii="Garamond" w:hAnsi="Garamond"/>
                <w:szCs w:val="22"/>
                <w:lang w:val="ru-RU"/>
              </w:rPr>
            </w:pPr>
            <w:r w:rsidRPr="0088562B">
              <w:rPr>
                <w:rFonts w:ascii="Garamond" w:hAnsi="Garamond"/>
                <w:i/>
                <w:szCs w:val="22"/>
              </w:rPr>
              <w:t>p</w:t>
            </w:r>
            <w:r w:rsidRPr="0088562B">
              <w:rPr>
                <w:rFonts w:ascii="Garamond" w:hAnsi="Garamond"/>
                <w:szCs w:val="22"/>
                <w:lang w:val="ru-RU"/>
              </w:rPr>
              <w:t xml:space="preserve"> – ГТП потребления участника оптового рынка ― покупателя электрической энергии неценовой зоны Дальнего Востока, включающая в себя ВЭ, работающий синхронно со второй ценовой зоной;</w:t>
            </w:r>
          </w:p>
          <w:p w14:paraId="08CC60DE" w14:textId="070E007C" w:rsidR="009960B0" w:rsidRPr="00AD2F5B" w:rsidRDefault="009960B0" w:rsidP="00AD2F5B">
            <w:pPr>
              <w:pStyle w:val="subsubclauseindent"/>
              <w:spacing w:after="0"/>
              <w:ind w:left="0"/>
              <w:rPr>
                <w:rFonts w:ascii="Garamond" w:hAnsi="Garamond"/>
                <w:szCs w:val="22"/>
              </w:rPr>
            </w:pPr>
            <w:r w:rsidRPr="0088562B">
              <w:rPr>
                <w:rFonts w:ascii="Garamond" w:hAnsi="Garamond"/>
                <w:i/>
                <w:szCs w:val="22"/>
              </w:rPr>
              <w:t>h</w:t>
            </w:r>
            <w:r w:rsidRPr="0088562B">
              <w:rPr>
                <w:rFonts w:ascii="Garamond" w:hAnsi="Garamond"/>
                <w:szCs w:val="22"/>
              </w:rPr>
              <w:t xml:space="preserve"> – час операционных суток.</w:t>
            </w:r>
          </w:p>
        </w:tc>
        <w:tc>
          <w:tcPr>
            <w:tcW w:w="7201" w:type="dxa"/>
          </w:tcPr>
          <w:p w14:paraId="23ACE8E9" w14:textId="77777777" w:rsidR="009960B0" w:rsidRPr="0088562B" w:rsidRDefault="009960B0" w:rsidP="00B93EA4">
            <w:pPr>
              <w:jc w:val="both"/>
              <w:rPr>
                <w:rFonts w:ascii="Garamond" w:hAnsi="Garamond"/>
                <w:b/>
                <w:bCs/>
                <w:sz w:val="22"/>
                <w:szCs w:val="22"/>
              </w:rPr>
            </w:pPr>
            <w:r w:rsidRPr="0088562B">
              <w:rPr>
                <w:rFonts w:ascii="Garamond" w:hAnsi="Garamond"/>
                <w:b/>
                <w:bCs/>
                <w:sz w:val="22"/>
                <w:szCs w:val="22"/>
              </w:rPr>
              <w:t>Удалить данный пункт</w:t>
            </w:r>
          </w:p>
        </w:tc>
      </w:tr>
      <w:tr w:rsidR="009960B0" w:rsidRPr="005D1BE5" w14:paraId="6B84B321" w14:textId="77777777" w:rsidTr="00B93EA4">
        <w:tc>
          <w:tcPr>
            <w:tcW w:w="896" w:type="dxa"/>
            <w:vAlign w:val="center"/>
          </w:tcPr>
          <w:p w14:paraId="51968582" w14:textId="77777777" w:rsidR="009960B0" w:rsidRDefault="009960B0" w:rsidP="00B93EA4">
            <w:pPr>
              <w:jc w:val="center"/>
              <w:rPr>
                <w:rFonts w:ascii="Garamond" w:hAnsi="Garamond"/>
                <w:b/>
                <w:bCs/>
                <w:sz w:val="22"/>
                <w:szCs w:val="22"/>
              </w:rPr>
            </w:pPr>
            <w:r>
              <w:rPr>
                <w:rFonts w:ascii="Garamond" w:hAnsi="Garamond"/>
                <w:b/>
                <w:bCs/>
                <w:sz w:val="22"/>
                <w:szCs w:val="22"/>
              </w:rPr>
              <w:t>8.3.4.3</w:t>
            </w:r>
          </w:p>
        </w:tc>
        <w:tc>
          <w:tcPr>
            <w:tcW w:w="6924" w:type="dxa"/>
          </w:tcPr>
          <w:p w14:paraId="168CA1A6" w14:textId="77777777" w:rsidR="009960B0" w:rsidRPr="0088562B" w:rsidRDefault="009960B0" w:rsidP="00AD2F5B">
            <w:pPr>
              <w:pStyle w:val="4"/>
              <w:numPr>
                <w:ilvl w:val="0"/>
                <w:numId w:val="0"/>
              </w:numPr>
              <w:tabs>
                <w:tab w:val="left" w:pos="708"/>
              </w:tabs>
              <w:ind w:left="568"/>
              <w:rPr>
                <w:rFonts w:ascii="Garamond" w:hAnsi="Garamond"/>
                <w:szCs w:val="22"/>
              </w:rPr>
            </w:pPr>
            <w:r w:rsidRPr="0088562B">
              <w:rPr>
                <w:rFonts w:ascii="Garamond" w:hAnsi="Garamond"/>
                <w:bCs/>
                <w:iCs/>
                <w:szCs w:val="22"/>
              </w:rPr>
              <w:t xml:space="preserve">Объем электроэнергии, запланированный к покупке участником оптового рынка ― покупателем электрической энергии в отношении ГТП потребления, соответствующей </w:t>
            </w:r>
            <w:r w:rsidRPr="0088562B">
              <w:rPr>
                <w:rFonts w:ascii="Garamond" w:hAnsi="Garamond"/>
                <w:szCs w:val="22"/>
              </w:rPr>
              <w:t>изолированному энергорайону, отнесенному ко второй ценовой зоне и работающему изолированно (несинхронно) со второй ценовой зоной, но синхронно с неценовой зоной Дальнего Востока</w:t>
            </w:r>
          </w:p>
          <w:p w14:paraId="2C22137B" w14:textId="77777777" w:rsidR="009960B0" w:rsidRPr="0088562B" w:rsidRDefault="009960B0" w:rsidP="00B93EA4">
            <w:pPr>
              <w:jc w:val="both"/>
              <w:rPr>
                <w:rFonts w:ascii="Garamond" w:hAnsi="Garamond"/>
                <w:bCs/>
                <w:iCs/>
                <w:sz w:val="22"/>
                <w:szCs w:val="22"/>
              </w:rPr>
            </w:pPr>
            <w:r w:rsidRPr="0088562B">
              <w:rPr>
                <w:rFonts w:ascii="Garamond" w:hAnsi="Garamond"/>
                <w:position w:val="-14"/>
                <w:sz w:val="22"/>
                <w:szCs w:val="22"/>
              </w:rPr>
              <w:object w:dxaOrig="859" w:dyaOrig="400" w14:anchorId="375DBE25">
                <v:shape id="_x0000_i2002" type="#_x0000_t75" style="width:53.85pt;height:24.2pt" o:ole="">
                  <v:imagedata r:id="rId1512" o:title=""/>
                </v:shape>
                <o:OLEObject Type="Embed" ProgID="Equation.3" ShapeID="_x0000_i2002" DrawAspect="Content" ObjectID="_1788676896" r:id="rId1513"/>
              </w:object>
            </w:r>
            <w:r w:rsidRPr="0088562B">
              <w:rPr>
                <w:rFonts w:ascii="Garamond" w:hAnsi="Garamond"/>
                <w:bCs/>
                <w:iCs/>
                <w:sz w:val="22"/>
                <w:szCs w:val="22"/>
              </w:rPr>
              <w:t xml:space="preserve">― объем электроэнергии, запланированный к покупке участником оптового рынка в отношении ГТП потребления, соответствующей </w:t>
            </w:r>
            <w:r w:rsidRPr="0088562B">
              <w:rPr>
                <w:rFonts w:ascii="Garamond" w:hAnsi="Garamond"/>
                <w:sz w:val="22"/>
                <w:szCs w:val="22"/>
              </w:rPr>
              <w:t>изолированному энергорайону, отнесенному ко второй ценовой зоне и работающему изолированно (несинхронно) со второй ценовой зоной, но синхронно с неценовой зоной Дальнего Востока</w:t>
            </w:r>
            <w:r w:rsidRPr="0088562B">
              <w:rPr>
                <w:rFonts w:ascii="Garamond" w:hAnsi="Garamond"/>
                <w:bCs/>
                <w:iCs/>
                <w:sz w:val="22"/>
                <w:szCs w:val="22"/>
              </w:rPr>
              <w:t xml:space="preserve">, для участника оптового рынка </w:t>
            </w:r>
            <w:r w:rsidRPr="0088562B">
              <w:rPr>
                <w:rFonts w:ascii="Garamond" w:hAnsi="Garamond"/>
                <w:bCs/>
                <w:i/>
                <w:iCs/>
                <w:sz w:val="22"/>
                <w:szCs w:val="22"/>
              </w:rPr>
              <w:t>i</w:t>
            </w:r>
            <w:r w:rsidRPr="0088562B">
              <w:rPr>
                <w:rFonts w:ascii="Garamond" w:hAnsi="Garamond"/>
                <w:bCs/>
                <w:iCs/>
                <w:sz w:val="22"/>
                <w:szCs w:val="22"/>
              </w:rPr>
              <w:t xml:space="preserve"> в отношении ГТП потребления </w:t>
            </w:r>
            <w:r w:rsidRPr="0088562B">
              <w:rPr>
                <w:rFonts w:ascii="Garamond" w:hAnsi="Garamond"/>
                <w:bCs/>
                <w:i/>
                <w:iCs/>
                <w:sz w:val="22"/>
                <w:szCs w:val="22"/>
                <w:lang w:val="en-US"/>
              </w:rPr>
              <w:t>p</w:t>
            </w:r>
            <w:r w:rsidRPr="0088562B">
              <w:rPr>
                <w:rFonts w:ascii="Garamond" w:hAnsi="Garamond"/>
                <w:bCs/>
                <w:iCs/>
                <w:sz w:val="22"/>
                <w:szCs w:val="22"/>
              </w:rPr>
              <w:t xml:space="preserve"> в час операционных суток </w:t>
            </w:r>
            <w:r w:rsidRPr="0088562B">
              <w:rPr>
                <w:rFonts w:ascii="Garamond" w:hAnsi="Garamond"/>
                <w:bCs/>
                <w:i/>
                <w:iCs/>
                <w:sz w:val="22"/>
                <w:szCs w:val="22"/>
              </w:rPr>
              <w:t>h</w:t>
            </w:r>
            <w:r w:rsidRPr="0088562B">
              <w:rPr>
                <w:rFonts w:ascii="Garamond" w:hAnsi="Garamond"/>
                <w:bCs/>
                <w:iCs/>
                <w:sz w:val="22"/>
                <w:szCs w:val="22"/>
              </w:rPr>
              <w:t>.</w:t>
            </w:r>
          </w:p>
          <w:p w14:paraId="325215AC" w14:textId="77777777" w:rsidR="009960B0" w:rsidRPr="0088562B" w:rsidRDefault="009960B0" w:rsidP="00B93EA4">
            <w:pPr>
              <w:pStyle w:val="subsubclauseindent"/>
              <w:ind w:left="0"/>
              <w:rPr>
                <w:rFonts w:ascii="Garamond" w:hAnsi="Garamond"/>
                <w:szCs w:val="22"/>
                <w:lang w:val="ru-RU"/>
              </w:rPr>
            </w:pPr>
            <w:r w:rsidRPr="0088562B">
              <w:rPr>
                <w:rFonts w:ascii="Garamond" w:hAnsi="Garamond"/>
                <w:szCs w:val="22"/>
                <w:lang w:val="ru-RU"/>
              </w:rPr>
              <w:t xml:space="preserve">КО рассчитывает величину </w:t>
            </w:r>
            <w:r w:rsidRPr="0088562B">
              <w:rPr>
                <w:rFonts w:ascii="Garamond" w:hAnsi="Garamond"/>
                <w:position w:val="-14"/>
                <w:szCs w:val="22"/>
              </w:rPr>
              <w:object w:dxaOrig="859" w:dyaOrig="400" w14:anchorId="225475C6">
                <v:shape id="_x0000_i2003" type="#_x0000_t75" style="width:53.85pt;height:24.2pt" o:ole="">
                  <v:imagedata r:id="rId1514" o:title=""/>
                </v:shape>
                <o:OLEObject Type="Embed" ProgID="Equation.3" ShapeID="_x0000_i2003" DrawAspect="Content" ObjectID="_1788676897" r:id="rId1515"/>
              </w:object>
            </w:r>
            <w:r w:rsidRPr="0088562B">
              <w:rPr>
                <w:rFonts w:ascii="Garamond" w:hAnsi="Garamond"/>
                <w:szCs w:val="22"/>
                <w:lang w:val="ru-RU"/>
              </w:rPr>
              <w:t xml:space="preserve"> в соответствии с формулой:</w:t>
            </w:r>
          </w:p>
          <w:p w14:paraId="121645F9" w14:textId="77777777" w:rsidR="009960B0" w:rsidRPr="0088562B" w:rsidRDefault="009960B0" w:rsidP="00B93EA4">
            <w:pPr>
              <w:pStyle w:val="subsubclauseindent"/>
              <w:ind w:left="0"/>
              <w:rPr>
                <w:rFonts w:ascii="Garamond" w:hAnsi="Garamond"/>
                <w:position w:val="-14"/>
                <w:szCs w:val="22"/>
                <w:lang w:val="ru-RU"/>
              </w:rPr>
            </w:pPr>
            <w:r w:rsidRPr="0088562B">
              <w:rPr>
                <w:rFonts w:ascii="Garamond" w:hAnsi="Garamond"/>
                <w:position w:val="-14"/>
                <w:szCs w:val="22"/>
              </w:rPr>
              <w:object w:dxaOrig="1740" w:dyaOrig="400" w14:anchorId="1D36E8BA">
                <v:shape id="_x0000_i2004" type="#_x0000_t75" style="width:84.8pt;height:24.2pt" o:ole="">
                  <v:imagedata r:id="rId1516" o:title=""/>
                </v:shape>
                <o:OLEObject Type="Embed" ProgID="Equation.3" ShapeID="_x0000_i2004" DrawAspect="Content" ObjectID="_1788676898" r:id="rId1517"/>
              </w:object>
            </w:r>
            <w:r w:rsidRPr="0088562B">
              <w:rPr>
                <w:rFonts w:ascii="Garamond" w:hAnsi="Garamond"/>
                <w:szCs w:val="22"/>
                <w:lang w:val="ru-RU"/>
              </w:rPr>
              <w:t>,</w:t>
            </w:r>
          </w:p>
          <w:p w14:paraId="7B8716CD" w14:textId="77777777" w:rsidR="009960B0" w:rsidRPr="0088562B" w:rsidRDefault="009960B0" w:rsidP="00B93EA4">
            <w:pPr>
              <w:pStyle w:val="subsubclauseindent"/>
              <w:ind w:left="0"/>
              <w:rPr>
                <w:rFonts w:ascii="Garamond" w:hAnsi="Garamond"/>
                <w:szCs w:val="22"/>
                <w:lang w:val="ru-RU"/>
              </w:rPr>
            </w:pPr>
            <w:r w:rsidRPr="0088562B">
              <w:rPr>
                <w:rFonts w:ascii="Garamond" w:hAnsi="Garamond"/>
                <w:szCs w:val="22"/>
                <w:lang w:val="ru-RU"/>
              </w:rPr>
              <w:t xml:space="preserve">где </w:t>
            </w:r>
            <w:r w:rsidRPr="0088562B">
              <w:rPr>
                <w:rFonts w:ascii="Garamond" w:hAnsi="Garamond"/>
                <w:i/>
                <w:szCs w:val="22"/>
              </w:rPr>
              <w:t>i</w:t>
            </w:r>
            <w:r w:rsidRPr="0088562B">
              <w:rPr>
                <w:rFonts w:ascii="Garamond" w:hAnsi="Garamond"/>
                <w:szCs w:val="22"/>
                <w:lang w:val="ru-RU"/>
              </w:rPr>
              <w:t xml:space="preserve"> – участник оптового рынка;</w:t>
            </w:r>
          </w:p>
          <w:p w14:paraId="0882C344" w14:textId="77777777" w:rsidR="009960B0" w:rsidRPr="0088562B" w:rsidRDefault="009960B0" w:rsidP="00B93EA4">
            <w:pPr>
              <w:pStyle w:val="subsubclauseindent"/>
              <w:ind w:left="0"/>
              <w:rPr>
                <w:rFonts w:ascii="Garamond" w:hAnsi="Garamond"/>
                <w:szCs w:val="22"/>
                <w:lang w:val="ru-RU"/>
              </w:rPr>
            </w:pPr>
            <w:r w:rsidRPr="0088562B">
              <w:rPr>
                <w:rFonts w:ascii="Garamond" w:hAnsi="Garamond"/>
                <w:i/>
                <w:szCs w:val="22"/>
              </w:rPr>
              <w:t>p</w:t>
            </w:r>
            <w:r w:rsidRPr="0088562B">
              <w:rPr>
                <w:rFonts w:ascii="Garamond" w:hAnsi="Garamond"/>
                <w:szCs w:val="22"/>
                <w:lang w:val="ru-RU"/>
              </w:rPr>
              <w:t xml:space="preserve"> – ГТП потребления, соответствующая изолированному энергорайону, отнесенному ко второй ценовой зоне и работающему изолированно (несинхронно) со второй ценовой зоной, но синхронно с неценовой зоной Дальнего Востока</w:t>
            </w:r>
            <w:r w:rsidRPr="0088562B">
              <w:rPr>
                <w:rFonts w:ascii="Garamond" w:hAnsi="Garamond"/>
                <w:bCs/>
                <w:iCs/>
                <w:szCs w:val="22"/>
                <w:lang w:val="ru-RU"/>
              </w:rPr>
              <w:t>;</w:t>
            </w:r>
          </w:p>
          <w:p w14:paraId="1B89C6DF" w14:textId="77777777" w:rsidR="009960B0" w:rsidRPr="00AD2F5B" w:rsidRDefault="009960B0" w:rsidP="00AD2F5B">
            <w:pPr>
              <w:pStyle w:val="3"/>
              <w:widowControl w:val="0"/>
              <w:numPr>
                <w:ilvl w:val="0"/>
                <w:numId w:val="0"/>
              </w:numPr>
              <w:rPr>
                <w:rFonts w:ascii="Garamond" w:hAnsi="Garamond"/>
                <w:b w:val="0"/>
                <w:bCs w:val="0"/>
                <w:sz w:val="22"/>
                <w:szCs w:val="22"/>
                <w:highlight w:val="yellow"/>
              </w:rPr>
            </w:pPr>
            <w:r w:rsidRPr="00AD2F5B">
              <w:rPr>
                <w:rFonts w:ascii="Garamond" w:hAnsi="Garamond"/>
                <w:b w:val="0"/>
                <w:i/>
                <w:sz w:val="22"/>
                <w:szCs w:val="22"/>
              </w:rPr>
              <w:t>h</w:t>
            </w:r>
            <w:r w:rsidRPr="00AD2F5B">
              <w:rPr>
                <w:rFonts w:ascii="Garamond" w:hAnsi="Garamond"/>
                <w:b w:val="0"/>
                <w:sz w:val="22"/>
                <w:szCs w:val="22"/>
              </w:rPr>
              <w:t xml:space="preserve"> – час операционных суток.</w:t>
            </w:r>
          </w:p>
        </w:tc>
        <w:tc>
          <w:tcPr>
            <w:tcW w:w="7201" w:type="dxa"/>
          </w:tcPr>
          <w:p w14:paraId="0F9F1136" w14:textId="77777777" w:rsidR="009960B0" w:rsidRPr="00566393" w:rsidRDefault="009960B0" w:rsidP="00B93EA4">
            <w:pPr>
              <w:jc w:val="both"/>
              <w:rPr>
                <w:rFonts w:ascii="Garamond" w:hAnsi="Garamond"/>
                <w:sz w:val="22"/>
                <w:szCs w:val="22"/>
                <w:highlight w:val="yellow"/>
              </w:rPr>
            </w:pPr>
          </w:p>
          <w:p w14:paraId="646400EF" w14:textId="77777777" w:rsidR="009960B0" w:rsidRPr="0088562B" w:rsidRDefault="009960B0" w:rsidP="00B93EA4">
            <w:pPr>
              <w:jc w:val="both"/>
              <w:rPr>
                <w:rFonts w:ascii="Garamond" w:hAnsi="Garamond"/>
                <w:b/>
                <w:bCs/>
                <w:sz w:val="22"/>
                <w:szCs w:val="22"/>
              </w:rPr>
            </w:pPr>
            <w:r w:rsidRPr="0088562B">
              <w:rPr>
                <w:rFonts w:ascii="Garamond" w:hAnsi="Garamond"/>
                <w:b/>
                <w:bCs/>
                <w:sz w:val="22"/>
                <w:szCs w:val="22"/>
              </w:rPr>
              <w:t>Удалить данный пункт</w:t>
            </w:r>
          </w:p>
        </w:tc>
      </w:tr>
      <w:tr w:rsidR="009960B0" w:rsidRPr="005D1BE5" w14:paraId="0DE6EE31" w14:textId="77777777" w:rsidTr="00B93EA4">
        <w:tc>
          <w:tcPr>
            <w:tcW w:w="896" w:type="dxa"/>
            <w:vAlign w:val="center"/>
          </w:tcPr>
          <w:p w14:paraId="5CD8DED0" w14:textId="77777777" w:rsidR="009960B0" w:rsidRDefault="009960B0" w:rsidP="00B93EA4">
            <w:pPr>
              <w:jc w:val="center"/>
              <w:rPr>
                <w:rFonts w:ascii="Garamond" w:hAnsi="Garamond"/>
                <w:b/>
                <w:bCs/>
                <w:sz w:val="22"/>
                <w:szCs w:val="22"/>
              </w:rPr>
            </w:pPr>
            <w:r>
              <w:rPr>
                <w:rFonts w:ascii="Garamond" w:hAnsi="Garamond"/>
                <w:b/>
                <w:bCs/>
                <w:sz w:val="22"/>
                <w:szCs w:val="22"/>
              </w:rPr>
              <w:t>8.3.5</w:t>
            </w:r>
          </w:p>
        </w:tc>
        <w:tc>
          <w:tcPr>
            <w:tcW w:w="6924" w:type="dxa"/>
          </w:tcPr>
          <w:p w14:paraId="06E8CC13" w14:textId="77777777" w:rsidR="009960B0" w:rsidRPr="0088562B" w:rsidRDefault="009960B0" w:rsidP="00AD2F5B">
            <w:pPr>
              <w:pStyle w:val="4"/>
              <w:numPr>
                <w:ilvl w:val="0"/>
                <w:numId w:val="0"/>
              </w:numPr>
              <w:ind w:left="568"/>
              <w:rPr>
                <w:rFonts w:ascii="Garamond" w:hAnsi="Garamond"/>
                <w:szCs w:val="22"/>
              </w:rPr>
            </w:pPr>
            <w:r w:rsidRPr="0088562B">
              <w:rPr>
                <w:rFonts w:ascii="Garamond" w:hAnsi="Garamond"/>
                <w:szCs w:val="22"/>
              </w:rPr>
              <w:t>Объем электроэнергии, купленный покупателем</w:t>
            </w:r>
          </w:p>
          <w:p w14:paraId="2BE9A7B5" w14:textId="77777777" w:rsidR="009960B0" w:rsidRPr="0088562B" w:rsidRDefault="009960B0" w:rsidP="00B93EA4">
            <w:pPr>
              <w:pStyle w:val="subsubclauseindent"/>
              <w:spacing w:before="60" w:after="60"/>
              <w:ind w:left="0"/>
              <w:rPr>
                <w:rFonts w:ascii="Garamond" w:hAnsi="Garamond"/>
                <w:szCs w:val="22"/>
                <w:lang w:val="ru-RU"/>
              </w:rPr>
            </w:pPr>
            <w:r w:rsidRPr="0088562B">
              <w:rPr>
                <w:rFonts w:ascii="Garamond" w:hAnsi="Garamond"/>
                <w:position w:val="-14"/>
                <w:szCs w:val="22"/>
              </w:rPr>
              <w:object w:dxaOrig="900" w:dyaOrig="400" w14:anchorId="5E8AD919">
                <v:shape id="_x0000_i2005" type="#_x0000_t75" style="width:59.2pt;height:29.6pt" o:ole="">
                  <v:imagedata r:id="rId1518" o:title=""/>
                </v:shape>
                <o:OLEObject Type="Embed" ProgID="Equation.3" ShapeID="_x0000_i2005" DrawAspect="Content" ObjectID="_1788676899" r:id="rId1519"/>
              </w:object>
            </w:r>
            <w:r w:rsidRPr="0088562B">
              <w:rPr>
                <w:rFonts w:ascii="Garamond" w:hAnsi="Garamond"/>
                <w:szCs w:val="22"/>
                <w:lang w:val="ru-RU"/>
              </w:rPr>
              <w:t xml:space="preserve"> [МВт∙ч] – объем электроэнергии, купленный покупателем, в ГТП потребления </w:t>
            </w:r>
            <w:r w:rsidRPr="0088562B">
              <w:rPr>
                <w:rFonts w:ascii="Garamond" w:hAnsi="Garamond"/>
                <w:i/>
                <w:szCs w:val="22"/>
                <w:lang w:val="en-US"/>
              </w:rPr>
              <w:t>p</w:t>
            </w:r>
            <w:r w:rsidRPr="0088562B">
              <w:rPr>
                <w:rFonts w:ascii="Garamond" w:hAnsi="Garamond"/>
                <w:szCs w:val="22"/>
                <w:lang w:val="ru-RU"/>
              </w:rPr>
              <w:t xml:space="preserve"> для участника оптового рынка </w:t>
            </w:r>
            <w:r w:rsidRPr="0088562B">
              <w:rPr>
                <w:rFonts w:ascii="Garamond" w:hAnsi="Garamond"/>
                <w:i/>
                <w:szCs w:val="22"/>
                <w:lang w:val="en-US"/>
              </w:rPr>
              <w:t>i</w:t>
            </w:r>
            <w:r w:rsidRPr="0088562B">
              <w:rPr>
                <w:rFonts w:ascii="Garamond" w:hAnsi="Garamond"/>
                <w:szCs w:val="22"/>
                <w:lang w:val="ru-RU"/>
              </w:rPr>
              <w:t xml:space="preserve"> в час операционных суток </w:t>
            </w:r>
            <w:r w:rsidRPr="0088562B">
              <w:rPr>
                <w:rFonts w:ascii="Garamond" w:hAnsi="Garamond"/>
                <w:i/>
                <w:szCs w:val="22"/>
                <w:lang w:val="en-US"/>
              </w:rPr>
              <w:t>h</w:t>
            </w:r>
            <w:r w:rsidRPr="0088562B">
              <w:rPr>
                <w:rFonts w:ascii="Garamond" w:hAnsi="Garamond"/>
                <w:szCs w:val="22"/>
                <w:lang w:val="ru-RU"/>
              </w:rPr>
              <w:t>.</w:t>
            </w:r>
          </w:p>
          <w:p w14:paraId="3DD38413" w14:textId="77777777" w:rsidR="009960B0" w:rsidRPr="0088562B" w:rsidRDefault="009960B0" w:rsidP="00B93EA4">
            <w:pPr>
              <w:pStyle w:val="subsubclauseindent"/>
              <w:spacing w:before="60" w:after="60"/>
              <w:ind w:left="0"/>
              <w:rPr>
                <w:rFonts w:ascii="Garamond" w:hAnsi="Garamond"/>
                <w:szCs w:val="22"/>
                <w:lang w:val="ru-RU"/>
              </w:rPr>
            </w:pPr>
            <w:r w:rsidRPr="0088562B">
              <w:rPr>
                <w:rFonts w:ascii="Garamond" w:hAnsi="Garamond"/>
                <w:szCs w:val="22"/>
                <w:lang w:val="ru-RU"/>
              </w:rPr>
              <w:t xml:space="preserve">КО рассчитывает величину </w:t>
            </w:r>
            <w:r w:rsidRPr="0088562B">
              <w:rPr>
                <w:rFonts w:ascii="Garamond" w:hAnsi="Garamond"/>
                <w:position w:val="-14"/>
                <w:szCs w:val="22"/>
              </w:rPr>
              <w:object w:dxaOrig="900" w:dyaOrig="400" w14:anchorId="0FB77066">
                <v:shape id="_x0000_i2006" type="#_x0000_t75" style="width:59.2pt;height:29.6pt" o:ole="">
                  <v:imagedata r:id="rId1520" o:title=""/>
                </v:shape>
                <o:OLEObject Type="Embed" ProgID="Equation.3" ShapeID="_x0000_i2006" DrawAspect="Content" ObjectID="_1788676900" r:id="rId1521"/>
              </w:object>
            </w:r>
            <w:r w:rsidRPr="0088562B">
              <w:rPr>
                <w:rFonts w:ascii="Garamond" w:hAnsi="Garamond"/>
                <w:szCs w:val="22"/>
                <w:lang w:val="ru-RU"/>
              </w:rPr>
              <w:t xml:space="preserve"> в соответствии с формулой:</w:t>
            </w:r>
          </w:p>
          <w:p w14:paraId="767EA504" w14:textId="77777777" w:rsidR="009960B0" w:rsidRPr="0088562B" w:rsidRDefault="009960B0" w:rsidP="009960B0">
            <w:pPr>
              <w:pStyle w:val="subsubclauseindent"/>
              <w:numPr>
                <w:ilvl w:val="0"/>
                <w:numId w:val="15"/>
              </w:numPr>
              <w:tabs>
                <w:tab w:val="clear" w:pos="1996"/>
                <w:tab w:val="num" w:pos="1701"/>
              </w:tabs>
              <w:spacing w:before="60" w:after="60"/>
              <w:ind w:left="1701" w:hanging="567"/>
              <w:rPr>
                <w:rFonts w:ascii="Garamond" w:hAnsi="Garamond"/>
                <w:szCs w:val="22"/>
                <w:lang w:val="ru-RU"/>
              </w:rPr>
            </w:pPr>
            <w:r w:rsidRPr="0088562B">
              <w:rPr>
                <w:rFonts w:ascii="Garamond" w:hAnsi="Garamond"/>
                <w:szCs w:val="22"/>
                <w:lang w:val="ru-RU"/>
              </w:rPr>
              <w:t>Для участника оптового рынка – покупателя электрической энергии и мощности:</w:t>
            </w:r>
          </w:p>
          <w:p w14:paraId="738D7BAB" w14:textId="77777777" w:rsidR="009960B0" w:rsidRPr="0088562B" w:rsidRDefault="009960B0" w:rsidP="00B93EA4">
            <w:pPr>
              <w:pStyle w:val="subsubclauseindent"/>
              <w:tabs>
                <w:tab w:val="num" w:pos="1701"/>
              </w:tabs>
              <w:spacing w:before="60" w:after="60"/>
              <w:ind w:left="0"/>
              <w:rPr>
                <w:rFonts w:ascii="Garamond" w:hAnsi="Garamond"/>
                <w:szCs w:val="22"/>
              </w:rPr>
            </w:pPr>
            <w:r w:rsidRPr="0088562B">
              <w:rPr>
                <w:rFonts w:ascii="Garamond" w:hAnsi="Garamond"/>
                <w:position w:val="-14"/>
                <w:szCs w:val="22"/>
              </w:rPr>
              <w:object w:dxaOrig="3220" w:dyaOrig="400" w14:anchorId="0B5FA424">
                <v:shape id="_x0000_i2007" type="#_x0000_t75" style="width:221.4pt;height:29.6pt" o:ole="">
                  <v:imagedata r:id="rId1522" o:title=""/>
                </v:shape>
                <o:OLEObject Type="Embed" ProgID="Equation.3" ShapeID="_x0000_i2007" DrawAspect="Content" ObjectID="_1788676901" r:id="rId1523"/>
              </w:object>
            </w:r>
            <w:r w:rsidRPr="0088562B">
              <w:rPr>
                <w:rFonts w:ascii="Garamond" w:hAnsi="Garamond"/>
                <w:szCs w:val="22"/>
              </w:rPr>
              <w:t>.</w:t>
            </w:r>
          </w:p>
          <w:p w14:paraId="15CE3AA5" w14:textId="77777777" w:rsidR="009960B0" w:rsidRPr="00566393" w:rsidRDefault="009960B0" w:rsidP="009960B0">
            <w:pPr>
              <w:pStyle w:val="subsubclauseindent"/>
              <w:numPr>
                <w:ilvl w:val="0"/>
                <w:numId w:val="15"/>
              </w:numPr>
              <w:tabs>
                <w:tab w:val="clear" w:pos="1996"/>
                <w:tab w:val="num" w:pos="1701"/>
              </w:tabs>
              <w:spacing w:before="60" w:after="60"/>
              <w:ind w:left="1701" w:hanging="567"/>
              <w:rPr>
                <w:rFonts w:ascii="Garamond" w:hAnsi="Garamond"/>
                <w:szCs w:val="22"/>
                <w:highlight w:val="yellow"/>
                <w:lang w:val="ru-RU"/>
              </w:rPr>
            </w:pPr>
            <w:r w:rsidRPr="00566393">
              <w:rPr>
                <w:rFonts w:ascii="Garamond" w:hAnsi="Garamond"/>
                <w:szCs w:val="22"/>
                <w:highlight w:val="yellow"/>
                <w:lang w:val="ru-RU"/>
              </w:rPr>
              <w:t>Для участника оптового рынка – потребителя электрической энергии НЦЗА или НЦЗК:</w:t>
            </w:r>
          </w:p>
          <w:p w14:paraId="23AC9898" w14:textId="77777777" w:rsidR="009960B0" w:rsidRPr="0088562B" w:rsidRDefault="009960B0" w:rsidP="00B93EA4">
            <w:pPr>
              <w:pStyle w:val="subsubclauseindent"/>
              <w:tabs>
                <w:tab w:val="num" w:pos="2127"/>
              </w:tabs>
              <w:spacing w:before="60" w:after="60"/>
              <w:ind w:left="0"/>
              <w:rPr>
                <w:rFonts w:ascii="Garamond" w:hAnsi="Garamond"/>
                <w:szCs w:val="22"/>
                <w:lang w:val="ru-RU"/>
              </w:rPr>
            </w:pPr>
            <w:r w:rsidRPr="00566393">
              <w:rPr>
                <w:rFonts w:ascii="Garamond" w:hAnsi="Garamond"/>
                <w:position w:val="-14"/>
                <w:szCs w:val="22"/>
                <w:highlight w:val="yellow"/>
              </w:rPr>
              <w:object w:dxaOrig="2280" w:dyaOrig="400" w14:anchorId="6F28BD8F">
                <v:shape id="_x0000_i2008" type="#_x0000_t75" style="width:155.45pt;height:29.6pt" o:ole="">
                  <v:imagedata r:id="rId1524" o:title=""/>
                </v:shape>
                <o:OLEObject Type="Embed" ProgID="Equation.3" ShapeID="_x0000_i2008" DrawAspect="Content" ObjectID="_1788676902" r:id="rId1525"/>
              </w:object>
            </w:r>
            <w:r w:rsidRPr="00566393">
              <w:rPr>
                <w:rFonts w:ascii="Garamond" w:hAnsi="Garamond"/>
                <w:position w:val="-14"/>
                <w:szCs w:val="22"/>
                <w:highlight w:val="yellow"/>
                <w:lang w:val="ru-RU"/>
              </w:rPr>
              <w:t>.</w:t>
            </w:r>
          </w:p>
          <w:p w14:paraId="2F66D217" w14:textId="77777777" w:rsidR="009960B0" w:rsidRPr="00566393" w:rsidRDefault="009960B0" w:rsidP="00B93EA4">
            <w:pPr>
              <w:pStyle w:val="subsubclauseindent"/>
              <w:tabs>
                <w:tab w:val="num" w:pos="1560"/>
              </w:tabs>
              <w:spacing w:before="60" w:after="60"/>
              <w:ind w:left="1560" w:hanging="426"/>
              <w:rPr>
                <w:rFonts w:ascii="Garamond" w:hAnsi="Garamond"/>
                <w:szCs w:val="22"/>
                <w:highlight w:val="yellow"/>
                <w:lang w:val="ru-RU"/>
              </w:rPr>
            </w:pPr>
            <w:r w:rsidRPr="00566393">
              <w:rPr>
                <w:rFonts w:ascii="Garamond" w:hAnsi="Garamond"/>
                <w:szCs w:val="22"/>
                <w:highlight w:val="yellow"/>
                <w:lang w:val="ru-RU"/>
              </w:rPr>
              <w:t>3.</w:t>
            </w:r>
            <w:r w:rsidRPr="00566393">
              <w:rPr>
                <w:rFonts w:ascii="Garamond" w:hAnsi="Garamond"/>
                <w:szCs w:val="22"/>
                <w:highlight w:val="yellow"/>
                <w:lang w:val="ru-RU"/>
              </w:rPr>
              <w:tab/>
              <w:t>Для участника оптового рынка ― покупателя электрической энергии в отношении внезонального энергорайона (ВЭ), отнесенного к неценовой зоне Дальнего Востока и работающего синхронно со второй ценовой зоной:</w:t>
            </w:r>
          </w:p>
          <w:p w14:paraId="16969227" w14:textId="77777777" w:rsidR="009960B0" w:rsidRPr="00566393" w:rsidRDefault="009960B0" w:rsidP="00B93EA4">
            <w:pPr>
              <w:pStyle w:val="subsubclauseindent"/>
              <w:tabs>
                <w:tab w:val="num" w:pos="1701"/>
              </w:tabs>
              <w:spacing w:before="60" w:after="60"/>
              <w:ind w:left="0"/>
              <w:rPr>
                <w:rFonts w:ascii="Garamond" w:hAnsi="Garamond"/>
                <w:szCs w:val="22"/>
                <w:highlight w:val="yellow"/>
                <w:lang w:val="ru-RU"/>
              </w:rPr>
            </w:pPr>
            <w:r w:rsidRPr="00566393">
              <w:rPr>
                <w:rFonts w:ascii="Garamond" w:hAnsi="Garamond"/>
                <w:position w:val="-14"/>
                <w:szCs w:val="22"/>
                <w:highlight w:val="yellow"/>
              </w:rPr>
              <w:object w:dxaOrig="1900" w:dyaOrig="400" w14:anchorId="08FD17E8">
                <v:shape id="_x0000_i2009" type="#_x0000_t75" style="width:108.35pt;height:24.2pt" o:ole="">
                  <v:imagedata r:id="rId1526" o:title=""/>
                </v:shape>
                <o:OLEObject Type="Embed" ProgID="Equation.3" ShapeID="_x0000_i2009" DrawAspect="Content" ObjectID="_1788676903" r:id="rId1527"/>
              </w:object>
            </w:r>
            <w:r w:rsidRPr="00566393">
              <w:rPr>
                <w:rFonts w:ascii="Garamond" w:hAnsi="Garamond"/>
                <w:position w:val="-14"/>
                <w:szCs w:val="22"/>
                <w:highlight w:val="yellow"/>
                <w:lang w:val="ru-RU"/>
              </w:rPr>
              <w:t>,</w:t>
            </w:r>
          </w:p>
          <w:p w14:paraId="297194D2" w14:textId="77777777" w:rsidR="009960B0" w:rsidRPr="00566393" w:rsidRDefault="009960B0" w:rsidP="00B93EA4">
            <w:pPr>
              <w:pStyle w:val="subsubclauseindent"/>
              <w:spacing w:before="60" w:after="60"/>
              <w:ind w:left="0"/>
              <w:rPr>
                <w:rFonts w:ascii="Garamond" w:hAnsi="Garamond"/>
                <w:szCs w:val="22"/>
                <w:highlight w:val="yellow"/>
                <w:lang w:val="ru-RU"/>
              </w:rPr>
            </w:pPr>
            <w:r w:rsidRPr="00566393">
              <w:rPr>
                <w:rFonts w:ascii="Garamond" w:hAnsi="Garamond"/>
                <w:szCs w:val="22"/>
                <w:highlight w:val="yellow"/>
                <w:lang w:val="ru-RU"/>
              </w:rPr>
              <w:t>где</w:t>
            </w:r>
            <w:r w:rsidRPr="00566393">
              <w:rPr>
                <w:rFonts w:ascii="Garamond" w:hAnsi="Garamond"/>
                <w:szCs w:val="22"/>
                <w:highlight w:val="yellow"/>
                <w:lang w:val="ru-RU"/>
              </w:rPr>
              <w:tab/>
              <w:t xml:space="preserve"> </w:t>
            </w:r>
            <w:r w:rsidRPr="00566393">
              <w:rPr>
                <w:rFonts w:ascii="Garamond" w:hAnsi="Garamond"/>
                <w:i/>
                <w:szCs w:val="22"/>
                <w:highlight w:val="yellow"/>
              </w:rPr>
              <w:t>i</w:t>
            </w:r>
            <w:r w:rsidRPr="00566393">
              <w:rPr>
                <w:rFonts w:ascii="Garamond" w:hAnsi="Garamond"/>
                <w:szCs w:val="22"/>
                <w:highlight w:val="yellow"/>
                <w:lang w:val="ru-RU"/>
              </w:rPr>
              <w:t xml:space="preserve"> – участник оптового рынка;</w:t>
            </w:r>
          </w:p>
          <w:p w14:paraId="05670E0A" w14:textId="77777777" w:rsidR="009960B0" w:rsidRPr="00566393" w:rsidRDefault="009960B0" w:rsidP="00B93EA4">
            <w:pPr>
              <w:pStyle w:val="subsubclauseindent"/>
              <w:spacing w:before="60" w:after="60"/>
              <w:ind w:left="0"/>
              <w:rPr>
                <w:rFonts w:ascii="Garamond" w:hAnsi="Garamond"/>
                <w:szCs w:val="22"/>
                <w:highlight w:val="yellow"/>
                <w:lang w:val="ru-RU"/>
              </w:rPr>
            </w:pPr>
            <w:r w:rsidRPr="00566393">
              <w:rPr>
                <w:rFonts w:ascii="Garamond" w:hAnsi="Garamond"/>
                <w:i/>
                <w:szCs w:val="22"/>
                <w:highlight w:val="yellow"/>
                <w:lang w:val="en-US"/>
              </w:rPr>
              <w:t>p</w:t>
            </w:r>
            <w:r w:rsidRPr="00566393">
              <w:rPr>
                <w:rFonts w:ascii="Garamond" w:hAnsi="Garamond"/>
                <w:i/>
                <w:szCs w:val="22"/>
                <w:highlight w:val="yellow"/>
                <w:lang w:val="ru-RU"/>
              </w:rPr>
              <w:t xml:space="preserve"> </w:t>
            </w:r>
            <w:r w:rsidRPr="00566393">
              <w:rPr>
                <w:rFonts w:ascii="Garamond" w:hAnsi="Garamond"/>
                <w:szCs w:val="22"/>
                <w:highlight w:val="yellow"/>
                <w:lang w:val="ru-RU"/>
              </w:rPr>
              <w:t>– ГТП потребления;</w:t>
            </w:r>
          </w:p>
          <w:p w14:paraId="5D924FA0" w14:textId="77777777" w:rsidR="009960B0" w:rsidRPr="00566393" w:rsidRDefault="009960B0" w:rsidP="00B93EA4">
            <w:pPr>
              <w:pStyle w:val="subsubclauseindent"/>
              <w:spacing w:after="0"/>
              <w:ind w:left="0"/>
              <w:rPr>
                <w:rFonts w:ascii="Garamond" w:hAnsi="Garamond"/>
                <w:szCs w:val="22"/>
                <w:highlight w:val="yellow"/>
                <w:lang w:val="ru-RU"/>
              </w:rPr>
            </w:pPr>
            <w:r w:rsidRPr="00566393">
              <w:rPr>
                <w:rFonts w:ascii="Garamond" w:hAnsi="Garamond"/>
                <w:i/>
                <w:szCs w:val="22"/>
                <w:highlight w:val="yellow"/>
              </w:rPr>
              <w:t>p</w:t>
            </w:r>
            <w:r w:rsidRPr="00566393">
              <w:rPr>
                <w:rFonts w:ascii="Garamond" w:hAnsi="Garamond"/>
                <w:szCs w:val="22"/>
                <w:highlight w:val="yellow"/>
                <w:lang w:val="ru-RU"/>
              </w:rPr>
              <w:t>1 – для участника оптового рынка – потребителя электрической энергии НЦЗА или НЦЗК соотносится с перетоком в ограничивающем сечении НЦЗА или НЦЗК соответственно или ГТП потребления покупателя оптового рынка неценовой зоны Дальнего Востока, включающая в себя ВЭ, работающий синхронно со второй ценовой зоной;</w:t>
            </w:r>
          </w:p>
          <w:p w14:paraId="51059D97" w14:textId="77777777" w:rsidR="009960B0" w:rsidRPr="0088562B" w:rsidRDefault="009960B0" w:rsidP="00B93EA4">
            <w:pPr>
              <w:pStyle w:val="subsubclauseindent"/>
              <w:spacing w:before="60" w:after="60"/>
              <w:ind w:left="0"/>
              <w:rPr>
                <w:rFonts w:ascii="Garamond" w:hAnsi="Garamond"/>
                <w:szCs w:val="22"/>
                <w:lang w:val="ru-RU"/>
              </w:rPr>
            </w:pPr>
            <w:r w:rsidRPr="00566393">
              <w:rPr>
                <w:rFonts w:ascii="Garamond" w:hAnsi="Garamond"/>
                <w:i/>
                <w:szCs w:val="22"/>
                <w:highlight w:val="yellow"/>
              </w:rPr>
              <w:t>h</w:t>
            </w:r>
            <w:r w:rsidRPr="00566393">
              <w:rPr>
                <w:rFonts w:ascii="Garamond" w:hAnsi="Garamond"/>
                <w:szCs w:val="22"/>
                <w:highlight w:val="yellow"/>
                <w:lang w:val="ru-RU"/>
              </w:rPr>
              <w:t xml:space="preserve"> – час операционных суток.</w:t>
            </w:r>
          </w:p>
          <w:p w14:paraId="5F7B9C58" w14:textId="77777777" w:rsidR="009960B0" w:rsidRPr="0088562B" w:rsidRDefault="009960B0" w:rsidP="00B93EA4">
            <w:pPr>
              <w:pStyle w:val="subsubclauseindent"/>
              <w:spacing w:before="60" w:after="60"/>
              <w:ind w:left="1560" w:hanging="426"/>
              <w:rPr>
                <w:rFonts w:ascii="Garamond" w:hAnsi="Garamond"/>
                <w:szCs w:val="22"/>
                <w:lang w:val="ru-RU"/>
              </w:rPr>
            </w:pPr>
            <w:r w:rsidRPr="00566393">
              <w:rPr>
                <w:rFonts w:ascii="Garamond" w:hAnsi="Garamond"/>
                <w:szCs w:val="22"/>
                <w:highlight w:val="yellow"/>
                <w:lang w:val="ru-RU"/>
              </w:rPr>
              <w:t>4.</w:t>
            </w:r>
            <w:r w:rsidRPr="0088562B">
              <w:rPr>
                <w:rFonts w:ascii="Garamond" w:hAnsi="Garamond"/>
                <w:szCs w:val="22"/>
                <w:lang w:val="ru-RU"/>
              </w:rPr>
              <w:tab/>
              <w:t>Для участника оптового рынка – поставщика электрической энергии и мощности в ГТП потребления поставщика:</w:t>
            </w:r>
          </w:p>
          <w:p w14:paraId="2429CACA" w14:textId="77777777" w:rsidR="009960B0" w:rsidRPr="0088562B" w:rsidRDefault="009960B0" w:rsidP="00B93EA4">
            <w:pPr>
              <w:pStyle w:val="subsubclauseindent"/>
              <w:spacing w:before="60" w:after="60"/>
              <w:ind w:left="0"/>
              <w:rPr>
                <w:rFonts w:ascii="Garamond" w:hAnsi="Garamond"/>
                <w:szCs w:val="22"/>
                <w:lang w:val="ru-RU"/>
              </w:rPr>
            </w:pPr>
            <w:r w:rsidRPr="0088562B">
              <w:rPr>
                <w:rFonts w:ascii="Garamond" w:hAnsi="Garamond"/>
                <w:position w:val="-14"/>
                <w:szCs w:val="22"/>
              </w:rPr>
              <w:object w:dxaOrig="3220" w:dyaOrig="400" w14:anchorId="708AC39E">
                <v:shape id="_x0000_i2010" type="#_x0000_t75" style="width:186.4pt;height:24.2pt" o:ole="">
                  <v:imagedata r:id="rId1528" o:title=""/>
                </v:shape>
                <o:OLEObject Type="Embed" ProgID="Equation.3" ShapeID="_x0000_i2010" DrawAspect="Content" ObjectID="_1788676904" r:id="rId1529"/>
              </w:object>
            </w:r>
            <w:r w:rsidRPr="0088562B">
              <w:rPr>
                <w:rFonts w:ascii="Garamond" w:hAnsi="Garamond"/>
                <w:position w:val="-30"/>
                <w:szCs w:val="22"/>
                <w:lang w:val="ru-RU"/>
              </w:rPr>
              <w:t>,</w:t>
            </w:r>
          </w:p>
          <w:p w14:paraId="725573A8" w14:textId="77777777" w:rsidR="009960B0" w:rsidRPr="0088562B" w:rsidRDefault="009960B0" w:rsidP="00B93EA4">
            <w:pPr>
              <w:pStyle w:val="subsubclauseindent"/>
              <w:spacing w:before="60" w:after="60"/>
              <w:ind w:left="0"/>
              <w:rPr>
                <w:rFonts w:ascii="Garamond" w:hAnsi="Garamond"/>
                <w:szCs w:val="22"/>
                <w:lang w:val="ru-RU"/>
              </w:rPr>
            </w:pPr>
            <w:r w:rsidRPr="0088562B">
              <w:rPr>
                <w:rFonts w:ascii="Garamond" w:hAnsi="Garamond"/>
                <w:szCs w:val="22"/>
                <w:lang w:val="ru-RU"/>
              </w:rPr>
              <w:t xml:space="preserve">где </w:t>
            </w:r>
            <w:r w:rsidRPr="0088562B">
              <w:rPr>
                <w:rFonts w:ascii="Garamond" w:hAnsi="Garamond"/>
                <w:i/>
                <w:szCs w:val="22"/>
              </w:rPr>
              <w:t>i</w:t>
            </w:r>
            <w:r w:rsidRPr="0088562B">
              <w:rPr>
                <w:rFonts w:ascii="Garamond" w:hAnsi="Garamond"/>
                <w:szCs w:val="22"/>
                <w:lang w:val="ru-RU"/>
              </w:rPr>
              <w:t xml:space="preserve"> – участник оптового рынка;</w:t>
            </w:r>
          </w:p>
          <w:p w14:paraId="5342F0C9" w14:textId="77777777" w:rsidR="009960B0" w:rsidRPr="0088562B" w:rsidRDefault="009960B0" w:rsidP="00B93EA4">
            <w:pPr>
              <w:pStyle w:val="subsubclauseindent"/>
              <w:spacing w:after="0"/>
              <w:ind w:left="0"/>
              <w:rPr>
                <w:rFonts w:ascii="Garamond" w:hAnsi="Garamond"/>
                <w:szCs w:val="22"/>
                <w:lang w:val="ru-RU"/>
              </w:rPr>
            </w:pPr>
            <w:r w:rsidRPr="0088562B">
              <w:rPr>
                <w:rFonts w:ascii="Garamond" w:hAnsi="Garamond"/>
                <w:i/>
                <w:szCs w:val="22"/>
                <w:lang w:val="en-US"/>
              </w:rPr>
              <w:t>p</w:t>
            </w:r>
            <w:r w:rsidRPr="0088562B">
              <w:rPr>
                <w:rFonts w:ascii="Garamond" w:hAnsi="Garamond"/>
                <w:szCs w:val="22"/>
                <w:lang w:val="ru-RU"/>
              </w:rPr>
              <w:t>2 – ГТП потребления поставщика;</w:t>
            </w:r>
          </w:p>
          <w:p w14:paraId="4A1C397E" w14:textId="77777777" w:rsidR="009960B0" w:rsidRPr="0088562B" w:rsidRDefault="009960B0" w:rsidP="00B93EA4">
            <w:pPr>
              <w:pStyle w:val="subsubclauseindent"/>
              <w:spacing w:before="60" w:after="60"/>
              <w:ind w:left="0"/>
              <w:rPr>
                <w:rFonts w:ascii="Garamond" w:hAnsi="Garamond"/>
                <w:szCs w:val="22"/>
                <w:lang w:val="ru-RU"/>
              </w:rPr>
            </w:pPr>
            <w:r w:rsidRPr="0088562B">
              <w:rPr>
                <w:rFonts w:ascii="Garamond" w:hAnsi="Garamond"/>
                <w:i/>
                <w:szCs w:val="22"/>
              </w:rPr>
              <w:t>h</w:t>
            </w:r>
            <w:r w:rsidRPr="0088562B">
              <w:rPr>
                <w:rFonts w:ascii="Garamond" w:hAnsi="Garamond"/>
                <w:szCs w:val="22"/>
                <w:lang w:val="ru-RU"/>
              </w:rPr>
              <w:t xml:space="preserve"> – час операционных суток;</w:t>
            </w:r>
          </w:p>
          <w:p w14:paraId="37D674E2" w14:textId="77777777" w:rsidR="009960B0" w:rsidRPr="0088562B" w:rsidRDefault="009960B0" w:rsidP="00B93EA4">
            <w:pPr>
              <w:pStyle w:val="subsubclauseindent"/>
              <w:widowControl w:val="0"/>
              <w:spacing w:before="60" w:after="60"/>
              <w:ind w:left="0"/>
              <w:rPr>
                <w:rFonts w:ascii="Garamond" w:hAnsi="Garamond"/>
                <w:szCs w:val="22"/>
                <w:lang w:val="ru-RU"/>
              </w:rPr>
            </w:pPr>
            <w:r w:rsidRPr="0088562B">
              <w:rPr>
                <w:rFonts w:ascii="Garamond" w:hAnsi="Garamond"/>
                <w:position w:val="-14"/>
                <w:szCs w:val="22"/>
                <w:lang w:eastAsia="ru-RU"/>
              </w:rPr>
              <w:object w:dxaOrig="1480" w:dyaOrig="400" w14:anchorId="167F8846">
                <v:shape id="_x0000_i2011" type="#_x0000_t75" style="width:101.6pt;height:29.6pt" o:ole="">
                  <v:imagedata r:id="rId1530" o:title=""/>
                </v:shape>
                <o:OLEObject Type="Embed" ProgID="Equation.3" ShapeID="_x0000_i2011" DrawAspect="Content" ObjectID="_1788676905" r:id="rId1531"/>
              </w:object>
            </w:r>
            <w:r w:rsidRPr="0088562B">
              <w:rPr>
                <w:rFonts w:ascii="Garamond" w:hAnsi="Garamond"/>
                <w:szCs w:val="22"/>
                <w:lang w:val="ru-RU"/>
              </w:rPr>
              <w:t xml:space="preserve"> [МВт∙ч] – объем экспортных поставок электроэнергии, купленный покупателем, в ГТП экспорта </w:t>
            </w:r>
            <w:r w:rsidRPr="0088562B">
              <w:rPr>
                <w:rFonts w:ascii="Garamond" w:hAnsi="Garamond"/>
                <w:i/>
                <w:szCs w:val="22"/>
                <w:lang w:val="en-US"/>
              </w:rPr>
              <w:t>r</w:t>
            </w:r>
            <w:r w:rsidRPr="0088562B">
              <w:rPr>
                <w:rFonts w:ascii="Garamond" w:hAnsi="Garamond"/>
                <w:i/>
                <w:szCs w:val="22"/>
                <w:lang w:val="ru-RU"/>
              </w:rPr>
              <w:t xml:space="preserve"> </w:t>
            </w:r>
            <w:r w:rsidRPr="0088562B">
              <w:rPr>
                <w:rFonts w:ascii="Garamond" w:hAnsi="Garamond"/>
                <w:szCs w:val="22"/>
                <w:lang w:val="ru-RU"/>
              </w:rPr>
              <w:t xml:space="preserve">для участника оптового рынка </w:t>
            </w:r>
            <w:r w:rsidRPr="0088562B">
              <w:rPr>
                <w:rFonts w:ascii="Garamond" w:hAnsi="Garamond"/>
                <w:i/>
                <w:szCs w:val="22"/>
                <w:lang w:val="en-US"/>
              </w:rPr>
              <w:t>i</w:t>
            </w:r>
            <w:r w:rsidRPr="0088562B">
              <w:rPr>
                <w:rFonts w:ascii="Garamond" w:hAnsi="Garamond"/>
                <w:szCs w:val="22"/>
                <w:lang w:val="ru-RU"/>
              </w:rPr>
              <w:t xml:space="preserve"> в час операционных суток </w:t>
            </w:r>
            <w:r w:rsidRPr="0088562B">
              <w:rPr>
                <w:rFonts w:ascii="Garamond" w:hAnsi="Garamond"/>
                <w:i/>
                <w:szCs w:val="22"/>
                <w:lang w:val="en-US"/>
              </w:rPr>
              <w:t>h</w:t>
            </w:r>
            <w:r w:rsidRPr="0088562B">
              <w:rPr>
                <w:rFonts w:ascii="Garamond" w:hAnsi="Garamond"/>
                <w:szCs w:val="22"/>
                <w:lang w:val="ru-RU"/>
              </w:rPr>
              <w:t>.</w:t>
            </w:r>
          </w:p>
          <w:p w14:paraId="394EE156" w14:textId="77777777" w:rsidR="009960B0" w:rsidRPr="0088562B" w:rsidRDefault="009960B0" w:rsidP="00B93EA4">
            <w:pPr>
              <w:pStyle w:val="subsubclauseindent"/>
              <w:widowControl w:val="0"/>
              <w:spacing w:before="60" w:after="60"/>
              <w:ind w:left="0"/>
              <w:rPr>
                <w:rFonts w:ascii="Garamond" w:hAnsi="Garamond"/>
                <w:szCs w:val="22"/>
                <w:lang w:val="ru-RU"/>
              </w:rPr>
            </w:pPr>
            <w:r w:rsidRPr="0088562B">
              <w:rPr>
                <w:rFonts w:ascii="Garamond" w:hAnsi="Garamond"/>
                <w:szCs w:val="22"/>
                <w:lang w:val="ru-RU"/>
              </w:rPr>
              <w:t xml:space="preserve">КО рассчитывает величину </w:t>
            </w:r>
            <w:r w:rsidRPr="0088562B">
              <w:rPr>
                <w:rFonts w:ascii="Garamond" w:hAnsi="Garamond"/>
                <w:position w:val="-14"/>
                <w:szCs w:val="22"/>
                <w:lang w:eastAsia="ru-RU"/>
              </w:rPr>
              <w:object w:dxaOrig="1480" w:dyaOrig="400" w14:anchorId="359BB348">
                <v:shape id="_x0000_i2012" type="#_x0000_t75" style="width:101.6pt;height:29.6pt" o:ole="">
                  <v:imagedata r:id="rId1532" o:title=""/>
                </v:shape>
                <o:OLEObject Type="Embed" ProgID="Equation.3" ShapeID="_x0000_i2012" DrawAspect="Content" ObjectID="_1788676906" r:id="rId1533"/>
              </w:object>
            </w:r>
            <w:r w:rsidRPr="0088562B">
              <w:rPr>
                <w:rFonts w:ascii="Garamond" w:hAnsi="Garamond"/>
                <w:szCs w:val="22"/>
                <w:lang w:val="ru-RU"/>
              </w:rPr>
              <w:t xml:space="preserve"> в соответствии с формулой:</w:t>
            </w:r>
          </w:p>
          <w:p w14:paraId="222774EA" w14:textId="77777777" w:rsidR="009960B0" w:rsidRPr="0088562B" w:rsidRDefault="009960B0" w:rsidP="00B93EA4">
            <w:pPr>
              <w:jc w:val="both"/>
              <w:rPr>
                <w:rFonts w:ascii="Garamond" w:hAnsi="Garamond"/>
                <w:sz w:val="22"/>
                <w:szCs w:val="22"/>
              </w:rPr>
            </w:pPr>
            <w:r w:rsidRPr="0088562B">
              <w:rPr>
                <w:rFonts w:ascii="Garamond" w:hAnsi="Garamond"/>
                <w:sz w:val="22"/>
                <w:szCs w:val="22"/>
              </w:rPr>
              <w:object w:dxaOrig="3200" w:dyaOrig="400" w14:anchorId="3139A06E">
                <v:shape id="_x0000_i2013" type="#_x0000_t75" style="width:162.15pt;height:24.2pt" o:ole="">
                  <v:imagedata r:id="rId1534" o:title=""/>
                </v:shape>
                <o:OLEObject Type="Embed" ProgID="Equation.3" ShapeID="_x0000_i2013" DrawAspect="Content" ObjectID="_1788676907" r:id="rId1535"/>
              </w:object>
            </w:r>
            <w:r w:rsidRPr="0088562B">
              <w:rPr>
                <w:rFonts w:ascii="Garamond" w:hAnsi="Garamond"/>
                <w:sz w:val="22"/>
                <w:szCs w:val="22"/>
              </w:rPr>
              <w:t>.</w:t>
            </w:r>
          </w:p>
          <w:p w14:paraId="5EBCF239" w14:textId="77777777" w:rsidR="009960B0" w:rsidRPr="0088562B" w:rsidRDefault="009960B0" w:rsidP="00B93EA4">
            <w:pPr>
              <w:jc w:val="both"/>
              <w:rPr>
                <w:rFonts w:ascii="Garamond" w:hAnsi="Garamond"/>
                <w:sz w:val="22"/>
                <w:szCs w:val="22"/>
              </w:rPr>
            </w:pPr>
            <w:r w:rsidRPr="0088562B">
              <w:rPr>
                <w:rFonts w:ascii="Garamond" w:hAnsi="Garamond"/>
                <w:position w:val="-14"/>
                <w:sz w:val="22"/>
                <w:szCs w:val="22"/>
              </w:rPr>
              <w:object w:dxaOrig="1380" w:dyaOrig="400" w14:anchorId="0ACC7C8C">
                <v:shape id="_x0000_i2014" type="#_x0000_t75" style="width:90.15pt;height:24.2pt" o:ole="">
                  <v:imagedata r:id="rId1536" o:title=""/>
                </v:shape>
                <o:OLEObject Type="Embed" ProgID="Equation.3" ShapeID="_x0000_i2014" DrawAspect="Content" ObjectID="_1788676908" r:id="rId1537"/>
              </w:object>
            </w:r>
            <w:r w:rsidRPr="0088562B">
              <w:rPr>
                <w:rFonts w:ascii="Garamond" w:hAnsi="Garamond"/>
                <w:sz w:val="22"/>
                <w:szCs w:val="22"/>
              </w:rPr>
              <w:t xml:space="preserve"> [МВт∙ч] – суммарный объем межгосударственной передачи электроэнергии, купленный покупателем, в ГТП экспорта </w:t>
            </w:r>
            <w:r w:rsidRPr="0088562B">
              <w:rPr>
                <w:rFonts w:ascii="Garamond" w:hAnsi="Garamond"/>
                <w:i/>
                <w:sz w:val="22"/>
                <w:szCs w:val="22"/>
                <w:lang w:val="en-US"/>
              </w:rPr>
              <w:t>r</w:t>
            </w:r>
            <w:r w:rsidRPr="0088562B">
              <w:rPr>
                <w:rFonts w:ascii="Garamond" w:hAnsi="Garamond"/>
                <w:i/>
                <w:sz w:val="22"/>
                <w:szCs w:val="22"/>
              </w:rPr>
              <w:t xml:space="preserve"> </w:t>
            </w:r>
            <w:r w:rsidRPr="0088562B">
              <w:rPr>
                <w:rFonts w:ascii="Garamond" w:hAnsi="Garamond"/>
                <w:sz w:val="22"/>
                <w:szCs w:val="22"/>
              </w:rPr>
              <w:t xml:space="preserve">для участника оптового рынка </w:t>
            </w:r>
            <w:r w:rsidRPr="0088562B">
              <w:rPr>
                <w:rFonts w:ascii="Garamond" w:hAnsi="Garamond"/>
                <w:i/>
                <w:sz w:val="22"/>
                <w:szCs w:val="22"/>
                <w:lang w:val="en-US"/>
              </w:rPr>
              <w:t>i</w:t>
            </w:r>
            <w:r w:rsidRPr="0088562B">
              <w:rPr>
                <w:rFonts w:ascii="Garamond" w:hAnsi="Garamond"/>
                <w:sz w:val="22"/>
                <w:szCs w:val="22"/>
              </w:rPr>
              <w:t xml:space="preserve"> в час операционных суток </w:t>
            </w:r>
            <w:r w:rsidRPr="0088562B">
              <w:rPr>
                <w:rFonts w:ascii="Garamond" w:hAnsi="Garamond"/>
                <w:i/>
                <w:sz w:val="22"/>
                <w:szCs w:val="22"/>
                <w:lang w:val="en-US"/>
              </w:rPr>
              <w:t>h</w:t>
            </w:r>
            <w:r w:rsidRPr="0088562B">
              <w:rPr>
                <w:rFonts w:ascii="Garamond" w:hAnsi="Garamond"/>
                <w:sz w:val="22"/>
                <w:szCs w:val="22"/>
              </w:rPr>
              <w:t>.</w:t>
            </w:r>
          </w:p>
          <w:p w14:paraId="11A55DE9" w14:textId="77777777" w:rsidR="009960B0" w:rsidRPr="0088562B" w:rsidRDefault="009960B0" w:rsidP="00B93EA4">
            <w:pPr>
              <w:pStyle w:val="subsubclauseindent"/>
              <w:widowControl w:val="0"/>
              <w:spacing w:before="60" w:after="60"/>
              <w:ind w:left="0"/>
              <w:rPr>
                <w:rFonts w:ascii="Garamond" w:hAnsi="Garamond"/>
                <w:szCs w:val="22"/>
                <w:lang w:val="ru-RU"/>
              </w:rPr>
            </w:pPr>
            <w:r w:rsidRPr="0088562B">
              <w:rPr>
                <w:rFonts w:ascii="Garamond" w:hAnsi="Garamond"/>
                <w:szCs w:val="22"/>
                <w:lang w:val="ru-RU"/>
              </w:rPr>
              <w:t xml:space="preserve">КО рассчитывает величину </w:t>
            </w:r>
            <w:r w:rsidRPr="0088562B">
              <w:rPr>
                <w:rFonts w:ascii="Garamond" w:hAnsi="Garamond"/>
                <w:position w:val="-14"/>
                <w:szCs w:val="22"/>
                <w:lang w:eastAsia="ru-RU"/>
              </w:rPr>
              <w:object w:dxaOrig="1380" w:dyaOrig="400" w14:anchorId="61D2BF81">
                <v:shape id="_x0000_i2015" type="#_x0000_t75" style="width:90.15pt;height:24.2pt" o:ole="">
                  <v:imagedata r:id="rId1538" o:title=""/>
                </v:shape>
                <o:OLEObject Type="Embed" ProgID="Equation.3" ShapeID="_x0000_i2015" DrawAspect="Content" ObjectID="_1788676909" r:id="rId1539"/>
              </w:object>
            </w:r>
            <w:r w:rsidRPr="0088562B">
              <w:rPr>
                <w:rFonts w:ascii="Garamond" w:hAnsi="Garamond"/>
                <w:szCs w:val="22"/>
                <w:lang w:val="ru-RU"/>
              </w:rPr>
              <w:t xml:space="preserve"> в соответствии с формулой:</w:t>
            </w:r>
          </w:p>
          <w:p w14:paraId="10106806" w14:textId="77777777" w:rsidR="009960B0" w:rsidRPr="0088562B" w:rsidRDefault="009960B0" w:rsidP="00B93EA4">
            <w:pPr>
              <w:jc w:val="both"/>
              <w:rPr>
                <w:rFonts w:ascii="Garamond" w:hAnsi="Garamond"/>
                <w:sz w:val="22"/>
                <w:szCs w:val="22"/>
              </w:rPr>
            </w:pPr>
            <w:r w:rsidRPr="0088562B">
              <w:rPr>
                <w:rFonts w:ascii="Garamond" w:hAnsi="Garamond"/>
                <w:sz w:val="22"/>
                <w:szCs w:val="22"/>
              </w:rPr>
              <w:object w:dxaOrig="2980" w:dyaOrig="400" w14:anchorId="6D099DFD">
                <v:shape id="_x0000_i2016" type="#_x0000_t75" style="width:179.65pt;height:24.2pt" o:ole="">
                  <v:imagedata r:id="rId1540" o:title=""/>
                </v:shape>
                <o:OLEObject Type="Embed" ProgID="Equation.3" ShapeID="_x0000_i2016" DrawAspect="Content" ObjectID="_1788676910" r:id="rId1541"/>
              </w:object>
            </w:r>
            <w:r w:rsidRPr="0088562B">
              <w:rPr>
                <w:rFonts w:ascii="Garamond" w:hAnsi="Garamond"/>
                <w:sz w:val="22"/>
                <w:szCs w:val="22"/>
              </w:rPr>
              <w:t>,</w:t>
            </w:r>
          </w:p>
          <w:p w14:paraId="60736061" w14:textId="77777777" w:rsidR="009960B0" w:rsidRPr="0088562B" w:rsidRDefault="009960B0" w:rsidP="00B93EA4">
            <w:pPr>
              <w:pStyle w:val="subsubclauseindent"/>
              <w:widowControl w:val="0"/>
              <w:spacing w:after="0"/>
              <w:ind w:leftChars="9" w:left="22"/>
              <w:rPr>
                <w:rFonts w:ascii="Garamond" w:hAnsi="Garamond"/>
                <w:szCs w:val="22"/>
                <w:lang w:val="ru-RU"/>
              </w:rPr>
            </w:pPr>
            <w:r w:rsidRPr="0088562B">
              <w:rPr>
                <w:rFonts w:ascii="Garamond" w:hAnsi="Garamond"/>
                <w:szCs w:val="22"/>
                <w:lang w:val="ru-RU"/>
              </w:rPr>
              <w:t xml:space="preserve">где </w:t>
            </w:r>
            <w:r w:rsidRPr="0088562B">
              <w:rPr>
                <w:rFonts w:ascii="Garamond" w:hAnsi="Garamond"/>
                <w:i/>
                <w:szCs w:val="22"/>
                <w:lang w:val="en-US"/>
              </w:rPr>
              <w:t>s</w:t>
            </w:r>
            <w:r w:rsidRPr="0088562B">
              <w:rPr>
                <w:rFonts w:ascii="Garamond" w:hAnsi="Garamond"/>
                <w:i/>
                <w:szCs w:val="22"/>
                <w:lang w:val="ru-RU"/>
              </w:rPr>
              <w:t xml:space="preserve"> </w:t>
            </w:r>
            <w:r w:rsidRPr="0088562B">
              <w:rPr>
                <w:rFonts w:ascii="Garamond" w:hAnsi="Garamond"/>
                <w:szCs w:val="22"/>
                <w:lang w:val="ru-RU"/>
              </w:rPr>
              <w:t xml:space="preserve">– сечение экспорта/импорта, к которому отнесена ГТП экспорта </w:t>
            </w:r>
            <w:r w:rsidRPr="0088562B">
              <w:rPr>
                <w:rFonts w:ascii="Garamond" w:hAnsi="Garamond"/>
                <w:i/>
                <w:szCs w:val="22"/>
                <w:lang w:val="en-US"/>
              </w:rPr>
              <w:t>r</w:t>
            </w:r>
            <w:r w:rsidRPr="0088562B">
              <w:rPr>
                <w:rFonts w:ascii="Garamond" w:hAnsi="Garamond"/>
                <w:szCs w:val="22"/>
                <w:lang w:val="ru-RU"/>
              </w:rPr>
              <w:t>;</w:t>
            </w:r>
          </w:p>
          <w:p w14:paraId="45455DE7" w14:textId="77777777" w:rsidR="009960B0" w:rsidRPr="0088562B" w:rsidRDefault="009960B0" w:rsidP="00B93EA4">
            <w:pPr>
              <w:pStyle w:val="subsubclauseindent"/>
              <w:widowControl w:val="0"/>
              <w:spacing w:before="60" w:after="60"/>
              <w:ind w:left="0"/>
              <w:rPr>
                <w:rFonts w:ascii="Garamond" w:hAnsi="Garamond"/>
                <w:szCs w:val="22"/>
                <w:lang w:val="ru-RU"/>
              </w:rPr>
            </w:pPr>
            <w:r w:rsidRPr="0088562B">
              <w:rPr>
                <w:rFonts w:ascii="Garamond" w:hAnsi="Garamond"/>
                <w:i/>
                <w:szCs w:val="22"/>
              </w:rPr>
              <w:t>i</w:t>
            </w:r>
            <w:r w:rsidRPr="0088562B">
              <w:rPr>
                <w:rFonts w:ascii="Garamond" w:hAnsi="Garamond"/>
                <w:szCs w:val="22"/>
                <w:lang w:val="ru-RU"/>
              </w:rPr>
              <w:t xml:space="preserve"> – участник оптового рынка;</w:t>
            </w:r>
          </w:p>
          <w:p w14:paraId="113039A4" w14:textId="77777777" w:rsidR="009960B0" w:rsidRPr="0088562B" w:rsidRDefault="009960B0" w:rsidP="00B93EA4">
            <w:pPr>
              <w:pStyle w:val="subsubclauseindent"/>
              <w:widowControl w:val="0"/>
              <w:spacing w:before="60" w:after="60"/>
              <w:ind w:left="0"/>
              <w:rPr>
                <w:rFonts w:ascii="Garamond" w:hAnsi="Garamond"/>
                <w:szCs w:val="22"/>
                <w:lang w:val="ru-RU"/>
              </w:rPr>
            </w:pPr>
            <w:r w:rsidRPr="0088562B">
              <w:rPr>
                <w:rFonts w:ascii="Garamond" w:hAnsi="Garamond"/>
                <w:i/>
                <w:szCs w:val="22"/>
                <w:lang w:val="en-US"/>
              </w:rPr>
              <w:t>D</w:t>
            </w:r>
            <w:r w:rsidRPr="0088562B">
              <w:rPr>
                <w:rFonts w:ascii="Garamond" w:hAnsi="Garamond"/>
                <w:szCs w:val="22"/>
                <w:lang w:val="ru-RU"/>
              </w:rPr>
              <w:t xml:space="preserve"> – регулируемый договор;</w:t>
            </w:r>
          </w:p>
          <w:p w14:paraId="02201070" w14:textId="77777777" w:rsidR="009960B0" w:rsidRPr="0088562B" w:rsidRDefault="009960B0" w:rsidP="00B93EA4">
            <w:pPr>
              <w:pStyle w:val="subsubclauseindent"/>
              <w:widowControl w:val="0"/>
              <w:spacing w:before="60" w:after="60"/>
              <w:ind w:left="0"/>
              <w:rPr>
                <w:rFonts w:ascii="Garamond" w:hAnsi="Garamond"/>
                <w:szCs w:val="22"/>
                <w:lang w:val="ru-RU"/>
              </w:rPr>
            </w:pPr>
            <w:r w:rsidRPr="0088562B">
              <w:rPr>
                <w:rFonts w:ascii="Garamond" w:hAnsi="Garamond"/>
                <w:i/>
                <w:szCs w:val="22"/>
                <w:lang w:val="en-US"/>
              </w:rPr>
              <w:t>r</w:t>
            </w:r>
            <w:r w:rsidRPr="0088562B">
              <w:rPr>
                <w:rFonts w:ascii="Garamond" w:hAnsi="Garamond"/>
                <w:szCs w:val="22"/>
                <w:lang w:val="ru-RU"/>
              </w:rPr>
              <w:t xml:space="preserve"> – ГТП экспорта;</w:t>
            </w:r>
          </w:p>
          <w:p w14:paraId="23235395" w14:textId="77777777" w:rsidR="009960B0" w:rsidRPr="0088562B" w:rsidRDefault="009960B0" w:rsidP="00B93EA4">
            <w:pPr>
              <w:pStyle w:val="subsubclauseindent"/>
              <w:spacing w:before="60" w:after="60"/>
              <w:ind w:left="0"/>
              <w:rPr>
                <w:rFonts w:ascii="Garamond" w:hAnsi="Garamond"/>
                <w:szCs w:val="22"/>
                <w:lang w:val="ru-RU"/>
              </w:rPr>
            </w:pPr>
            <w:r w:rsidRPr="0088562B">
              <w:rPr>
                <w:rFonts w:ascii="Garamond" w:hAnsi="Garamond"/>
                <w:i/>
                <w:szCs w:val="22"/>
              </w:rPr>
              <w:t>h</w:t>
            </w:r>
            <w:r w:rsidRPr="0088562B">
              <w:rPr>
                <w:rFonts w:ascii="Garamond" w:hAnsi="Garamond"/>
                <w:szCs w:val="22"/>
                <w:lang w:val="ru-RU"/>
              </w:rPr>
              <w:t xml:space="preserve"> – час операционных суток.</w:t>
            </w:r>
          </w:p>
          <w:p w14:paraId="1D4A4C22" w14:textId="77777777" w:rsidR="009960B0" w:rsidRPr="00566393" w:rsidRDefault="009960B0" w:rsidP="00B93EA4">
            <w:pPr>
              <w:pStyle w:val="subsubclauseindent"/>
              <w:tabs>
                <w:tab w:val="num" w:pos="1701"/>
              </w:tabs>
              <w:spacing w:before="60" w:after="60"/>
              <w:ind w:left="1560" w:hanging="426"/>
              <w:rPr>
                <w:rFonts w:ascii="Garamond" w:hAnsi="Garamond"/>
                <w:position w:val="-14"/>
                <w:szCs w:val="22"/>
                <w:highlight w:val="yellow"/>
                <w:lang w:val="ru-RU"/>
              </w:rPr>
            </w:pPr>
            <w:r w:rsidRPr="00566393">
              <w:rPr>
                <w:rFonts w:ascii="Garamond" w:hAnsi="Garamond"/>
                <w:position w:val="-14"/>
                <w:szCs w:val="22"/>
                <w:highlight w:val="yellow"/>
                <w:lang w:val="ru-RU"/>
              </w:rPr>
              <w:t xml:space="preserve">5. </w:t>
            </w:r>
            <w:r w:rsidRPr="00566393">
              <w:rPr>
                <w:rFonts w:ascii="Garamond" w:hAnsi="Garamond"/>
                <w:position w:val="-14"/>
                <w:szCs w:val="22"/>
                <w:highlight w:val="yellow"/>
                <w:lang w:val="ru-RU"/>
              </w:rPr>
              <w:tab/>
              <w:t>Для участника оптового рынка в отношении ГТП потребления, соответствующей изолированному энергорайону, отнесенному ко второй ценовой зоне и работающему изолированно (несинхронно) со второй ценовой зоной, но синхронно с неценовой зоной Дальнего Востока:</w:t>
            </w:r>
          </w:p>
          <w:p w14:paraId="46576607" w14:textId="77777777" w:rsidR="009960B0" w:rsidRPr="00566393" w:rsidRDefault="009960B0" w:rsidP="00B93EA4">
            <w:pPr>
              <w:pStyle w:val="subsubclauseindent"/>
              <w:spacing w:before="60" w:after="60"/>
              <w:ind w:left="0"/>
              <w:rPr>
                <w:rFonts w:ascii="Garamond" w:hAnsi="Garamond"/>
                <w:szCs w:val="22"/>
                <w:highlight w:val="yellow"/>
                <w:lang w:val="ru-RU"/>
              </w:rPr>
            </w:pPr>
            <w:r w:rsidRPr="00566393">
              <w:rPr>
                <w:rFonts w:ascii="Garamond" w:hAnsi="Garamond"/>
                <w:position w:val="-14"/>
                <w:szCs w:val="22"/>
                <w:highlight w:val="yellow"/>
              </w:rPr>
              <w:object w:dxaOrig="1920" w:dyaOrig="400" w14:anchorId="24FEE2DB">
                <v:shape id="_x0000_i2017" type="#_x0000_t75" style="width:108.35pt;height:24.2pt" o:ole="">
                  <v:imagedata r:id="rId1542" o:title=""/>
                </v:shape>
                <o:OLEObject Type="Embed" ProgID="Equation.3" ShapeID="_x0000_i2017" DrawAspect="Content" ObjectID="_1788676911" r:id="rId1543"/>
              </w:object>
            </w:r>
            <w:r w:rsidRPr="00566393">
              <w:rPr>
                <w:rFonts w:ascii="Garamond" w:hAnsi="Garamond"/>
                <w:szCs w:val="22"/>
                <w:highlight w:val="yellow"/>
                <w:lang w:val="ru-RU"/>
              </w:rPr>
              <w:t xml:space="preserve">, </w:t>
            </w:r>
          </w:p>
          <w:p w14:paraId="21F204CB" w14:textId="77777777" w:rsidR="009960B0" w:rsidRPr="00566393" w:rsidRDefault="009960B0" w:rsidP="00B93EA4">
            <w:pPr>
              <w:pStyle w:val="subsubclauseindent"/>
              <w:widowControl w:val="0"/>
              <w:spacing w:before="60" w:after="60"/>
              <w:ind w:left="0"/>
              <w:rPr>
                <w:rFonts w:ascii="Garamond" w:hAnsi="Garamond"/>
                <w:szCs w:val="22"/>
                <w:highlight w:val="yellow"/>
                <w:lang w:val="ru-RU"/>
              </w:rPr>
            </w:pPr>
            <w:r w:rsidRPr="00566393">
              <w:rPr>
                <w:rFonts w:ascii="Garamond" w:hAnsi="Garamond"/>
                <w:szCs w:val="22"/>
                <w:highlight w:val="yellow"/>
                <w:lang w:val="ru-RU"/>
              </w:rPr>
              <w:t>где</w:t>
            </w:r>
            <w:r w:rsidRPr="00566393">
              <w:rPr>
                <w:rFonts w:ascii="Garamond" w:hAnsi="Garamond"/>
                <w:i/>
                <w:szCs w:val="22"/>
                <w:highlight w:val="yellow"/>
                <w:lang w:val="ru-RU"/>
              </w:rPr>
              <w:t xml:space="preserve"> </w:t>
            </w:r>
            <w:r w:rsidRPr="00566393">
              <w:rPr>
                <w:rFonts w:ascii="Garamond" w:hAnsi="Garamond"/>
                <w:i/>
                <w:szCs w:val="22"/>
                <w:highlight w:val="yellow"/>
              </w:rPr>
              <w:t>i</w:t>
            </w:r>
            <w:r w:rsidRPr="00566393">
              <w:rPr>
                <w:rFonts w:ascii="Garamond" w:hAnsi="Garamond"/>
                <w:szCs w:val="22"/>
                <w:highlight w:val="yellow"/>
                <w:lang w:val="ru-RU"/>
              </w:rPr>
              <w:t xml:space="preserve"> – участник оптового рынка;</w:t>
            </w:r>
          </w:p>
          <w:p w14:paraId="5CAEA8F3" w14:textId="77777777" w:rsidR="009960B0" w:rsidRPr="00566393" w:rsidRDefault="009960B0" w:rsidP="00B93EA4">
            <w:pPr>
              <w:pStyle w:val="subsubclauseindent"/>
              <w:spacing w:after="0"/>
              <w:ind w:left="0"/>
              <w:rPr>
                <w:rFonts w:ascii="Garamond" w:hAnsi="Garamond"/>
                <w:szCs w:val="22"/>
                <w:highlight w:val="yellow"/>
                <w:lang w:val="ru-RU"/>
              </w:rPr>
            </w:pPr>
            <w:r w:rsidRPr="00566393">
              <w:rPr>
                <w:rFonts w:ascii="Garamond" w:hAnsi="Garamond"/>
                <w:i/>
                <w:position w:val="-14"/>
                <w:szCs w:val="22"/>
                <w:highlight w:val="yellow"/>
                <w:lang w:val="en-US"/>
              </w:rPr>
              <w:t>p</w:t>
            </w:r>
            <w:r w:rsidRPr="00566393">
              <w:rPr>
                <w:rFonts w:ascii="Garamond" w:hAnsi="Garamond"/>
                <w:i/>
                <w:position w:val="-14"/>
                <w:szCs w:val="22"/>
                <w:highlight w:val="yellow"/>
                <w:lang w:val="ru-RU"/>
              </w:rPr>
              <w:t>3</w:t>
            </w:r>
            <w:r w:rsidRPr="00566393">
              <w:rPr>
                <w:rFonts w:ascii="Garamond" w:hAnsi="Garamond"/>
                <w:position w:val="-14"/>
                <w:szCs w:val="22"/>
                <w:highlight w:val="yellow"/>
                <w:lang w:val="ru-RU"/>
              </w:rPr>
              <w:t xml:space="preserve"> – ГТП потребления, соответствующая изолированному энергорайону, отнесенному ко второй ценовой зоне и работающему изолированно (несинхронно) со второй ценовой зоной, но синхронно с неценовой зоной Дальнего Востока;</w:t>
            </w:r>
          </w:p>
          <w:p w14:paraId="33945DE0" w14:textId="77777777" w:rsidR="009960B0" w:rsidRPr="00AD2F5B" w:rsidRDefault="009960B0" w:rsidP="00AD2F5B">
            <w:pPr>
              <w:pStyle w:val="3"/>
              <w:widowControl w:val="0"/>
              <w:numPr>
                <w:ilvl w:val="0"/>
                <w:numId w:val="0"/>
              </w:numPr>
              <w:rPr>
                <w:rFonts w:ascii="Garamond" w:hAnsi="Garamond"/>
                <w:b w:val="0"/>
                <w:bCs w:val="0"/>
                <w:sz w:val="22"/>
                <w:szCs w:val="22"/>
              </w:rPr>
            </w:pPr>
            <w:r w:rsidRPr="00566393">
              <w:rPr>
                <w:rFonts w:ascii="Garamond" w:hAnsi="Garamond"/>
                <w:b w:val="0"/>
                <w:i/>
                <w:sz w:val="22"/>
                <w:szCs w:val="22"/>
                <w:highlight w:val="yellow"/>
              </w:rPr>
              <w:t>h</w:t>
            </w:r>
            <w:r w:rsidRPr="00566393">
              <w:rPr>
                <w:rFonts w:ascii="Garamond" w:hAnsi="Garamond"/>
                <w:b w:val="0"/>
                <w:sz w:val="22"/>
                <w:szCs w:val="22"/>
                <w:highlight w:val="yellow"/>
              </w:rPr>
              <w:t xml:space="preserve"> – час операционных суток.</w:t>
            </w:r>
          </w:p>
        </w:tc>
        <w:tc>
          <w:tcPr>
            <w:tcW w:w="7201" w:type="dxa"/>
          </w:tcPr>
          <w:p w14:paraId="5DE22DEB" w14:textId="77777777" w:rsidR="009960B0" w:rsidRPr="0088562B" w:rsidRDefault="009960B0" w:rsidP="00AD2F5B">
            <w:pPr>
              <w:pStyle w:val="4"/>
              <w:numPr>
                <w:ilvl w:val="0"/>
                <w:numId w:val="0"/>
              </w:numPr>
              <w:ind w:left="568"/>
              <w:rPr>
                <w:rFonts w:ascii="Garamond" w:hAnsi="Garamond"/>
                <w:szCs w:val="22"/>
              </w:rPr>
            </w:pPr>
            <w:r w:rsidRPr="0088562B">
              <w:rPr>
                <w:rFonts w:ascii="Garamond" w:hAnsi="Garamond"/>
                <w:szCs w:val="22"/>
              </w:rPr>
              <w:t>Объем электроэнергии, купленный покупателем</w:t>
            </w:r>
          </w:p>
          <w:p w14:paraId="49087E84" w14:textId="77777777" w:rsidR="009960B0" w:rsidRPr="0088562B" w:rsidRDefault="009960B0" w:rsidP="00B93EA4">
            <w:pPr>
              <w:pStyle w:val="subsubclauseindent"/>
              <w:spacing w:before="60" w:after="60"/>
              <w:ind w:left="0"/>
              <w:rPr>
                <w:rFonts w:ascii="Garamond" w:hAnsi="Garamond"/>
                <w:szCs w:val="22"/>
                <w:lang w:val="ru-RU"/>
              </w:rPr>
            </w:pPr>
            <w:r w:rsidRPr="0088562B">
              <w:rPr>
                <w:rFonts w:ascii="Garamond" w:hAnsi="Garamond"/>
                <w:position w:val="-14"/>
                <w:szCs w:val="22"/>
              </w:rPr>
              <w:object w:dxaOrig="900" w:dyaOrig="400" w14:anchorId="6151AD6B">
                <v:shape id="_x0000_i2018" type="#_x0000_t75" style="width:59.2pt;height:29.6pt" o:ole="">
                  <v:imagedata r:id="rId1518" o:title=""/>
                </v:shape>
                <o:OLEObject Type="Embed" ProgID="Equation.3" ShapeID="_x0000_i2018" DrawAspect="Content" ObjectID="_1788676912" r:id="rId1544"/>
              </w:object>
            </w:r>
            <w:r w:rsidRPr="0088562B">
              <w:rPr>
                <w:rFonts w:ascii="Garamond" w:hAnsi="Garamond"/>
                <w:szCs w:val="22"/>
                <w:lang w:val="ru-RU"/>
              </w:rPr>
              <w:t xml:space="preserve"> [МВт∙ч] – объем электроэнергии, купленный покупателем, в ГТП потребления </w:t>
            </w:r>
            <w:r w:rsidRPr="0088562B">
              <w:rPr>
                <w:rFonts w:ascii="Garamond" w:hAnsi="Garamond"/>
                <w:i/>
                <w:szCs w:val="22"/>
                <w:lang w:val="en-US"/>
              </w:rPr>
              <w:t>p</w:t>
            </w:r>
            <w:r w:rsidRPr="0088562B">
              <w:rPr>
                <w:rFonts w:ascii="Garamond" w:hAnsi="Garamond"/>
                <w:szCs w:val="22"/>
                <w:lang w:val="ru-RU"/>
              </w:rPr>
              <w:t xml:space="preserve"> для участника оптового рынка </w:t>
            </w:r>
            <w:r w:rsidRPr="0088562B">
              <w:rPr>
                <w:rFonts w:ascii="Garamond" w:hAnsi="Garamond"/>
                <w:i/>
                <w:szCs w:val="22"/>
                <w:lang w:val="en-US"/>
              </w:rPr>
              <w:t>i</w:t>
            </w:r>
            <w:r w:rsidRPr="0088562B">
              <w:rPr>
                <w:rFonts w:ascii="Garamond" w:hAnsi="Garamond"/>
                <w:szCs w:val="22"/>
                <w:lang w:val="ru-RU"/>
              </w:rPr>
              <w:t xml:space="preserve"> в час операционных суток </w:t>
            </w:r>
            <w:r w:rsidRPr="0088562B">
              <w:rPr>
                <w:rFonts w:ascii="Garamond" w:hAnsi="Garamond"/>
                <w:i/>
                <w:szCs w:val="22"/>
                <w:lang w:val="en-US"/>
              </w:rPr>
              <w:t>h</w:t>
            </w:r>
            <w:r w:rsidRPr="0088562B">
              <w:rPr>
                <w:rFonts w:ascii="Garamond" w:hAnsi="Garamond"/>
                <w:szCs w:val="22"/>
                <w:lang w:val="ru-RU"/>
              </w:rPr>
              <w:t>.</w:t>
            </w:r>
          </w:p>
          <w:p w14:paraId="65EA683D" w14:textId="77777777" w:rsidR="009960B0" w:rsidRPr="0088562B" w:rsidRDefault="009960B0" w:rsidP="00B93EA4">
            <w:pPr>
              <w:pStyle w:val="subsubclauseindent"/>
              <w:spacing w:before="60" w:after="60"/>
              <w:ind w:left="0"/>
              <w:rPr>
                <w:rFonts w:ascii="Garamond" w:hAnsi="Garamond"/>
                <w:szCs w:val="22"/>
                <w:lang w:val="ru-RU"/>
              </w:rPr>
            </w:pPr>
            <w:r w:rsidRPr="0088562B">
              <w:rPr>
                <w:rFonts w:ascii="Garamond" w:hAnsi="Garamond"/>
                <w:szCs w:val="22"/>
                <w:lang w:val="ru-RU"/>
              </w:rPr>
              <w:t xml:space="preserve">КО рассчитывает величину </w:t>
            </w:r>
            <w:r w:rsidRPr="0088562B">
              <w:rPr>
                <w:rFonts w:ascii="Garamond" w:hAnsi="Garamond"/>
                <w:position w:val="-14"/>
                <w:szCs w:val="22"/>
              </w:rPr>
              <w:object w:dxaOrig="900" w:dyaOrig="400" w14:anchorId="1576D51D">
                <v:shape id="_x0000_i2019" type="#_x0000_t75" style="width:59.2pt;height:29.6pt" o:ole="">
                  <v:imagedata r:id="rId1520" o:title=""/>
                </v:shape>
                <o:OLEObject Type="Embed" ProgID="Equation.3" ShapeID="_x0000_i2019" DrawAspect="Content" ObjectID="_1788676913" r:id="rId1545"/>
              </w:object>
            </w:r>
            <w:r w:rsidRPr="0088562B">
              <w:rPr>
                <w:rFonts w:ascii="Garamond" w:hAnsi="Garamond"/>
                <w:szCs w:val="22"/>
                <w:lang w:val="ru-RU"/>
              </w:rPr>
              <w:t xml:space="preserve"> в соответствии с формулой:</w:t>
            </w:r>
          </w:p>
          <w:p w14:paraId="6CADE7A4" w14:textId="77777777" w:rsidR="009960B0" w:rsidRPr="0088562B" w:rsidRDefault="009960B0" w:rsidP="009960B0">
            <w:pPr>
              <w:pStyle w:val="subsubclauseindent"/>
              <w:numPr>
                <w:ilvl w:val="0"/>
                <w:numId w:val="29"/>
              </w:numPr>
              <w:spacing w:before="60" w:after="60"/>
              <w:rPr>
                <w:rFonts w:ascii="Garamond" w:hAnsi="Garamond"/>
                <w:szCs w:val="22"/>
                <w:lang w:val="ru-RU"/>
              </w:rPr>
            </w:pPr>
            <w:r w:rsidRPr="0088562B">
              <w:rPr>
                <w:rFonts w:ascii="Garamond" w:hAnsi="Garamond"/>
                <w:szCs w:val="22"/>
                <w:lang w:val="ru-RU"/>
              </w:rPr>
              <w:t>Для участника оптового рынка – покупателя электрической энергии и мощности:</w:t>
            </w:r>
          </w:p>
          <w:p w14:paraId="669C659A" w14:textId="77777777" w:rsidR="009960B0" w:rsidRPr="0088562B" w:rsidRDefault="009960B0" w:rsidP="00B93EA4">
            <w:pPr>
              <w:pStyle w:val="subsubclauseindent"/>
              <w:tabs>
                <w:tab w:val="num" w:pos="1701"/>
              </w:tabs>
              <w:spacing w:before="60" w:after="60"/>
              <w:ind w:left="0"/>
              <w:rPr>
                <w:rFonts w:ascii="Garamond" w:hAnsi="Garamond"/>
                <w:szCs w:val="22"/>
                <w:lang w:val="ru-RU"/>
              </w:rPr>
            </w:pPr>
            <w:r w:rsidRPr="0088562B">
              <w:rPr>
                <w:rFonts w:ascii="Garamond" w:hAnsi="Garamond"/>
                <w:position w:val="-14"/>
                <w:szCs w:val="22"/>
              </w:rPr>
              <w:object w:dxaOrig="3220" w:dyaOrig="400" w14:anchorId="0ADA7AF3">
                <v:shape id="_x0000_i2020" type="#_x0000_t75" style="width:221.4pt;height:29.6pt" o:ole="">
                  <v:imagedata r:id="rId1522" o:title=""/>
                </v:shape>
                <o:OLEObject Type="Embed" ProgID="Equation.3" ShapeID="_x0000_i2020" DrawAspect="Content" ObjectID="_1788676914" r:id="rId1546"/>
              </w:object>
            </w:r>
            <w:r w:rsidRPr="0088562B">
              <w:rPr>
                <w:rFonts w:ascii="Garamond" w:hAnsi="Garamond"/>
                <w:szCs w:val="22"/>
                <w:lang w:val="ru-RU"/>
              </w:rPr>
              <w:t>.</w:t>
            </w:r>
          </w:p>
          <w:p w14:paraId="18F2BBDC" w14:textId="77777777" w:rsidR="009960B0" w:rsidRPr="0088562B" w:rsidRDefault="009960B0" w:rsidP="00B93EA4">
            <w:pPr>
              <w:pStyle w:val="subsubclauseindent"/>
              <w:spacing w:before="60" w:after="60"/>
              <w:ind w:left="1560" w:hanging="426"/>
              <w:rPr>
                <w:rFonts w:ascii="Garamond" w:hAnsi="Garamond"/>
                <w:szCs w:val="22"/>
                <w:lang w:val="ru-RU"/>
              </w:rPr>
            </w:pPr>
            <w:r w:rsidRPr="00566393">
              <w:rPr>
                <w:rFonts w:ascii="Garamond" w:hAnsi="Garamond"/>
                <w:szCs w:val="22"/>
                <w:highlight w:val="yellow"/>
                <w:lang w:val="ru-RU"/>
              </w:rPr>
              <w:t>2.</w:t>
            </w:r>
            <w:r w:rsidRPr="0088562B">
              <w:rPr>
                <w:rFonts w:ascii="Garamond" w:hAnsi="Garamond"/>
                <w:szCs w:val="22"/>
                <w:lang w:val="ru-RU"/>
              </w:rPr>
              <w:tab/>
              <w:t>Для участника оптового рынка – поставщика электрической энергии и мощности в ГТП потребления поставщика:</w:t>
            </w:r>
          </w:p>
          <w:p w14:paraId="331DA484" w14:textId="77777777" w:rsidR="009960B0" w:rsidRPr="0088562B" w:rsidRDefault="009960B0" w:rsidP="00B93EA4">
            <w:pPr>
              <w:pStyle w:val="subsubclauseindent"/>
              <w:spacing w:before="60" w:after="60"/>
              <w:ind w:left="0"/>
              <w:rPr>
                <w:rFonts w:ascii="Garamond" w:hAnsi="Garamond"/>
                <w:szCs w:val="22"/>
                <w:lang w:val="ru-RU"/>
              </w:rPr>
            </w:pPr>
            <w:r w:rsidRPr="0088562B">
              <w:rPr>
                <w:rFonts w:ascii="Garamond" w:hAnsi="Garamond"/>
                <w:position w:val="-14"/>
                <w:szCs w:val="22"/>
              </w:rPr>
              <w:object w:dxaOrig="3220" w:dyaOrig="400" w14:anchorId="7AAB85B4">
                <v:shape id="_x0000_i2021" type="#_x0000_t75" style="width:186.4pt;height:24.2pt" o:ole="">
                  <v:imagedata r:id="rId1528" o:title=""/>
                </v:shape>
                <o:OLEObject Type="Embed" ProgID="Equation.3" ShapeID="_x0000_i2021" DrawAspect="Content" ObjectID="_1788676915" r:id="rId1547"/>
              </w:object>
            </w:r>
            <w:r w:rsidRPr="0088562B">
              <w:rPr>
                <w:rFonts w:ascii="Garamond" w:hAnsi="Garamond"/>
                <w:position w:val="-30"/>
                <w:szCs w:val="22"/>
                <w:lang w:val="ru-RU"/>
              </w:rPr>
              <w:t>,</w:t>
            </w:r>
          </w:p>
          <w:p w14:paraId="133D1B45" w14:textId="77777777" w:rsidR="009960B0" w:rsidRPr="0088562B" w:rsidRDefault="009960B0" w:rsidP="00B93EA4">
            <w:pPr>
              <w:pStyle w:val="subsubclauseindent"/>
              <w:spacing w:before="60" w:after="60"/>
              <w:ind w:left="0"/>
              <w:rPr>
                <w:rFonts w:ascii="Garamond" w:hAnsi="Garamond"/>
                <w:szCs w:val="22"/>
                <w:lang w:val="ru-RU"/>
              </w:rPr>
            </w:pPr>
            <w:r w:rsidRPr="0088562B">
              <w:rPr>
                <w:rFonts w:ascii="Garamond" w:hAnsi="Garamond"/>
                <w:szCs w:val="22"/>
                <w:lang w:val="ru-RU"/>
              </w:rPr>
              <w:t xml:space="preserve">где </w:t>
            </w:r>
            <w:r w:rsidRPr="0088562B">
              <w:rPr>
                <w:rFonts w:ascii="Garamond" w:hAnsi="Garamond"/>
                <w:i/>
                <w:szCs w:val="22"/>
              </w:rPr>
              <w:t>i</w:t>
            </w:r>
            <w:r w:rsidRPr="0088562B">
              <w:rPr>
                <w:rFonts w:ascii="Garamond" w:hAnsi="Garamond"/>
                <w:szCs w:val="22"/>
                <w:lang w:val="ru-RU"/>
              </w:rPr>
              <w:t xml:space="preserve"> – участник оптового рынка;</w:t>
            </w:r>
          </w:p>
          <w:p w14:paraId="2A4BEC33" w14:textId="77777777" w:rsidR="009960B0" w:rsidRPr="0088562B" w:rsidRDefault="009960B0" w:rsidP="00B93EA4">
            <w:pPr>
              <w:pStyle w:val="subsubclauseindent"/>
              <w:spacing w:after="0"/>
              <w:ind w:left="0"/>
              <w:rPr>
                <w:rFonts w:ascii="Garamond" w:hAnsi="Garamond"/>
                <w:szCs w:val="22"/>
                <w:lang w:val="ru-RU"/>
              </w:rPr>
            </w:pPr>
            <w:r w:rsidRPr="0088562B">
              <w:rPr>
                <w:rFonts w:ascii="Garamond" w:hAnsi="Garamond"/>
                <w:i/>
                <w:szCs w:val="22"/>
                <w:lang w:val="en-US"/>
              </w:rPr>
              <w:t>p</w:t>
            </w:r>
            <w:r w:rsidRPr="0088562B">
              <w:rPr>
                <w:rFonts w:ascii="Garamond" w:hAnsi="Garamond"/>
                <w:szCs w:val="22"/>
                <w:lang w:val="ru-RU"/>
              </w:rPr>
              <w:t>2 – ГТП потребления поставщика;</w:t>
            </w:r>
          </w:p>
          <w:p w14:paraId="3DB13AF7" w14:textId="77777777" w:rsidR="009960B0" w:rsidRPr="0088562B" w:rsidRDefault="009960B0" w:rsidP="00B93EA4">
            <w:pPr>
              <w:pStyle w:val="subsubclauseindent"/>
              <w:spacing w:before="60" w:after="60"/>
              <w:ind w:left="0"/>
              <w:rPr>
                <w:rFonts w:ascii="Garamond" w:hAnsi="Garamond"/>
                <w:szCs w:val="22"/>
                <w:lang w:val="ru-RU"/>
              </w:rPr>
            </w:pPr>
            <w:r w:rsidRPr="0088562B">
              <w:rPr>
                <w:rFonts w:ascii="Garamond" w:hAnsi="Garamond"/>
                <w:i/>
                <w:szCs w:val="22"/>
              </w:rPr>
              <w:t>h</w:t>
            </w:r>
            <w:r w:rsidRPr="0088562B">
              <w:rPr>
                <w:rFonts w:ascii="Garamond" w:hAnsi="Garamond"/>
                <w:szCs w:val="22"/>
                <w:lang w:val="ru-RU"/>
              </w:rPr>
              <w:t xml:space="preserve"> – час операционных суток;</w:t>
            </w:r>
          </w:p>
          <w:p w14:paraId="532FF8C9" w14:textId="77777777" w:rsidR="009960B0" w:rsidRPr="0088562B" w:rsidRDefault="009960B0" w:rsidP="00B93EA4">
            <w:pPr>
              <w:pStyle w:val="subsubclauseindent"/>
              <w:widowControl w:val="0"/>
              <w:spacing w:before="60" w:after="60"/>
              <w:ind w:left="0"/>
              <w:rPr>
                <w:rFonts w:ascii="Garamond" w:hAnsi="Garamond"/>
                <w:szCs w:val="22"/>
                <w:lang w:val="ru-RU"/>
              </w:rPr>
            </w:pPr>
            <w:r w:rsidRPr="0088562B">
              <w:rPr>
                <w:rFonts w:ascii="Garamond" w:hAnsi="Garamond"/>
                <w:position w:val="-14"/>
                <w:szCs w:val="22"/>
                <w:lang w:eastAsia="ru-RU"/>
              </w:rPr>
              <w:object w:dxaOrig="1480" w:dyaOrig="400" w14:anchorId="21354AE5">
                <v:shape id="_x0000_i2022" type="#_x0000_t75" style="width:101.6pt;height:29.6pt" o:ole="">
                  <v:imagedata r:id="rId1530" o:title=""/>
                </v:shape>
                <o:OLEObject Type="Embed" ProgID="Equation.3" ShapeID="_x0000_i2022" DrawAspect="Content" ObjectID="_1788676916" r:id="rId1548"/>
              </w:object>
            </w:r>
            <w:r w:rsidRPr="0088562B">
              <w:rPr>
                <w:rFonts w:ascii="Garamond" w:hAnsi="Garamond"/>
                <w:szCs w:val="22"/>
                <w:lang w:val="ru-RU"/>
              </w:rPr>
              <w:t xml:space="preserve"> [МВт∙ч] – объем экспортных поставок электроэнергии, купленный покупателем, в ГТП экспорта </w:t>
            </w:r>
            <w:r w:rsidRPr="0088562B">
              <w:rPr>
                <w:rFonts w:ascii="Garamond" w:hAnsi="Garamond"/>
                <w:i/>
                <w:szCs w:val="22"/>
                <w:lang w:val="en-US"/>
              </w:rPr>
              <w:t>r</w:t>
            </w:r>
            <w:r w:rsidRPr="0088562B">
              <w:rPr>
                <w:rFonts w:ascii="Garamond" w:hAnsi="Garamond"/>
                <w:i/>
                <w:szCs w:val="22"/>
                <w:lang w:val="ru-RU"/>
              </w:rPr>
              <w:t xml:space="preserve"> </w:t>
            </w:r>
            <w:r w:rsidRPr="0088562B">
              <w:rPr>
                <w:rFonts w:ascii="Garamond" w:hAnsi="Garamond"/>
                <w:szCs w:val="22"/>
                <w:lang w:val="ru-RU"/>
              </w:rPr>
              <w:t xml:space="preserve">для участника оптового рынка </w:t>
            </w:r>
            <w:r w:rsidRPr="0088562B">
              <w:rPr>
                <w:rFonts w:ascii="Garamond" w:hAnsi="Garamond"/>
                <w:i/>
                <w:szCs w:val="22"/>
                <w:lang w:val="en-US"/>
              </w:rPr>
              <w:t>i</w:t>
            </w:r>
            <w:r w:rsidRPr="0088562B">
              <w:rPr>
                <w:rFonts w:ascii="Garamond" w:hAnsi="Garamond"/>
                <w:szCs w:val="22"/>
                <w:lang w:val="ru-RU"/>
              </w:rPr>
              <w:t xml:space="preserve"> в час операционных суток </w:t>
            </w:r>
            <w:r w:rsidRPr="0088562B">
              <w:rPr>
                <w:rFonts w:ascii="Garamond" w:hAnsi="Garamond"/>
                <w:i/>
                <w:szCs w:val="22"/>
                <w:lang w:val="en-US"/>
              </w:rPr>
              <w:t>h</w:t>
            </w:r>
            <w:r w:rsidRPr="0088562B">
              <w:rPr>
                <w:rFonts w:ascii="Garamond" w:hAnsi="Garamond"/>
                <w:szCs w:val="22"/>
                <w:lang w:val="ru-RU"/>
              </w:rPr>
              <w:t>.</w:t>
            </w:r>
          </w:p>
          <w:p w14:paraId="726815CD" w14:textId="77777777" w:rsidR="009960B0" w:rsidRPr="0088562B" w:rsidRDefault="009960B0" w:rsidP="00B93EA4">
            <w:pPr>
              <w:pStyle w:val="subsubclauseindent"/>
              <w:widowControl w:val="0"/>
              <w:spacing w:before="60" w:after="60"/>
              <w:ind w:left="0"/>
              <w:rPr>
                <w:rFonts w:ascii="Garamond" w:hAnsi="Garamond"/>
                <w:szCs w:val="22"/>
                <w:lang w:val="ru-RU"/>
              </w:rPr>
            </w:pPr>
            <w:r w:rsidRPr="0088562B">
              <w:rPr>
                <w:rFonts w:ascii="Garamond" w:hAnsi="Garamond"/>
                <w:szCs w:val="22"/>
                <w:lang w:val="ru-RU"/>
              </w:rPr>
              <w:t xml:space="preserve">КО рассчитывает величину </w:t>
            </w:r>
            <w:r w:rsidRPr="0088562B">
              <w:rPr>
                <w:rFonts w:ascii="Garamond" w:hAnsi="Garamond"/>
                <w:position w:val="-14"/>
                <w:szCs w:val="22"/>
                <w:lang w:eastAsia="ru-RU"/>
              </w:rPr>
              <w:object w:dxaOrig="1480" w:dyaOrig="400" w14:anchorId="1486FA74">
                <v:shape id="_x0000_i2023" type="#_x0000_t75" style="width:101.6pt;height:29.6pt" o:ole="">
                  <v:imagedata r:id="rId1532" o:title=""/>
                </v:shape>
                <o:OLEObject Type="Embed" ProgID="Equation.3" ShapeID="_x0000_i2023" DrawAspect="Content" ObjectID="_1788676917" r:id="rId1549"/>
              </w:object>
            </w:r>
            <w:r w:rsidRPr="0088562B">
              <w:rPr>
                <w:rFonts w:ascii="Garamond" w:hAnsi="Garamond"/>
                <w:szCs w:val="22"/>
                <w:lang w:val="ru-RU"/>
              </w:rPr>
              <w:t xml:space="preserve"> в соответствии с формулой:</w:t>
            </w:r>
          </w:p>
          <w:p w14:paraId="1E195110" w14:textId="77777777" w:rsidR="009960B0" w:rsidRPr="0088562B" w:rsidRDefault="009960B0" w:rsidP="00B93EA4">
            <w:pPr>
              <w:jc w:val="both"/>
              <w:rPr>
                <w:rFonts w:ascii="Garamond" w:hAnsi="Garamond"/>
                <w:sz w:val="22"/>
                <w:szCs w:val="22"/>
              </w:rPr>
            </w:pPr>
            <w:r w:rsidRPr="0088562B">
              <w:rPr>
                <w:rFonts w:ascii="Garamond" w:hAnsi="Garamond"/>
                <w:sz w:val="22"/>
                <w:szCs w:val="22"/>
              </w:rPr>
              <w:object w:dxaOrig="3200" w:dyaOrig="400" w14:anchorId="1942DDA7">
                <v:shape id="_x0000_i2024" type="#_x0000_t75" style="width:162.15pt;height:24.2pt" o:ole="">
                  <v:imagedata r:id="rId1534" o:title=""/>
                </v:shape>
                <o:OLEObject Type="Embed" ProgID="Equation.3" ShapeID="_x0000_i2024" DrawAspect="Content" ObjectID="_1788676918" r:id="rId1550"/>
              </w:object>
            </w:r>
            <w:r w:rsidRPr="0088562B">
              <w:rPr>
                <w:rFonts w:ascii="Garamond" w:hAnsi="Garamond"/>
                <w:sz w:val="22"/>
                <w:szCs w:val="22"/>
              </w:rPr>
              <w:t>.</w:t>
            </w:r>
          </w:p>
          <w:p w14:paraId="4C478264" w14:textId="77777777" w:rsidR="009960B0" w:rsidRPr="0088562B" w:rsidRDefault="009960B0" w:rsidP="00B93EA4">
            <w:pPr>
              <w:jc w:val="both"/>
              <w:rPr>
                <w:rFonts w:ascii="Garamond" w:hAnsi="Garamond"/>
                <w:sz w:val="22"/>
                <w:szCs w:val="22"/>
              </w:rPr>
            </w:pPr>
            <w:r w:rsidRPr="0088562B">
              <w:rPr>
                <w:rFonts w:ascii="Garamond" w:hAnsi="Garamond"/>
                <w:position w:val="-14"/>
                <w:sz w:val="22"/>
                <w:szCs w:val="22"/>
              </w:rPr>
              <w:object w:dxaOrig="1380" w:dyaOrig="400" w14:anchorId="353E1B46">
                <v:shape id="_x0000_i2025" type="#_x0000_t75" style="width:90.15pt;height:24.2pt" o:ole="">
                  <v:imagedata r:id="rId1536" o:title=""/>
                </v:shape>
                <o:OLEObject Type="Embed" ProgID="Equation.3" ShapeID="_x0000_i2025" DrawAspect="Content" ObjectID="_1788676919" r:id="rId1551"/>
              </w:object>
            </w:r>
            <w:r w:rsidRPr="0088562B">
              <w:rPr>
                <w:rFonts w:ascii="Garamond" w:hAnsi="Garamond"/>
                <w:sz w:val="22"/>
                <w:szCs w:val="22"/>
              </w:rPr>
              <w:t xml:space="preserve"> [МВт∙ч] – суммарный объем межгосударственной передачи электроэнергии, купленный покупателем, в ГТП экспорта </w:t>
            </w:r>
            <w:r w:rsidRPr="0088562B">
              <w:rPr>
                <w:rFonts w:ascii="Garamond" w:hAnsi="Garamond"/>
                <w:i/>
                <w:sz w:val="22"/>
                <w:szCs w:val="22"/>
                <w:lang w:val="en-US"/>
              </w:rPr>
              <w:t>r</w:t>
            </w:r>
            <w:r w:rsidRPr="0088562B">
              <w:rPr>
                <w:rFonts w:ascii="Garamond" w:hAnsi="Garamond"/>
                <w:i/>
                <w:sz w:val="22"/>
                <w:szCs w:val="22"/>
              </w:rPr>
              <w:t xml:space="preserve"> </w:t>
            </w:r>
            <w:r w:rsidRPr="0088562B">
              <w:rPr>
                <w:rFonts w:ascii="Garamond" w:hAnsi="Garamond"/>
                <w:sz w:val="22"/>
                <w:szCs w:val="22"/>
              </w:rPr>
              <w:t xml:space="preserve">для участника оптового рынка </w:t>
            </w:r>
            <w:r w:rsidRPr="0088562B">
              <w:rPr>
                <w:rFonts w:ascii="Garamond" w:hAnsi="Garamond"/>
                <w:i/>
                <w:sz w:val="22"/>
                <w:szCs w:val="22"/>
                <w:lang w:val="en-US"/>
              </w:rPr>
              <w:t>i</w:t>
            </w:r>
            <w:r w:rsidRPr="0088562B">
              <w:rPr>
                <w:rFonts w:ascii="Garamond" w:hAnsi="Garamond"/>
                <w:sz w:val="22"/>
                <w:szCs w:val="22"/>
              </w:rPr>
              <w:t xml:space="preserve"> в час операционных суток </w:t>
            </w:r>
            <w:r w:rsidRPr="0088562B">
              <w:rPr>
                <w:rFonts w:ascii="Garamond" w:hAnsi="Garamond"/>
                <w:i/>
                <w:sz w:val="22"/>
                <w:szCs w:val="22"/>
                <w:lang w:val="en-US"/>
              </w:rPr>
              <w:t>h</w:t>
            </w:r>
            <w:r w:rsidRPr="0088562B">
              <w:rPr>
                <w:rFonts w:ascii="Garamond" w:hAnsi="Garamond"/>
                <w:sz w:val="22"/>
                <w:szCs w:val="22"/>
              </w:rPr>
              <w:t>.</w:t>
            </w:r>
          </w:p>
          <w:p w14:paraId="6E621D47" w14:textId="77777777" w:rsidR="009960B0" w:rsidRPr="0088562B" w:rsidRDefault="009960B0" w:rsidP="00B93EA4">
            <w:pPr>
              <w:pStyle w:val="subsubclauseindent"/>
              <w:widowControl w:val="0"/>
              <w:spacing w:before="60" w:after="60"/>
              <w:ind w:left="0"/>
              <w:rPr>
                <w:rFonts w:ascii="Garamond" w:hAnsi="Garamond"/>
                <w:szCs w:val="22"/>
                <w:lang w:val="ru-RU"/>
              </w:rPr>
            </w:pPr>
            <w:r w:rsidRPr="0088562B">
              <w:rPr>
                <w:rFonts w:ascii="Garamond" w:hAnsi="Garamond"/>
                <w:szCs w:val="22"/>
                <w:lang w:val="ru-RU"/>
              </w:rPr>
              <w:t xml:space="preserve">КО рассчитывает величину </w:t>
            </w:r>
            <w:r w:rsidRPr="0088562B">
              <w:rPr>
                <w:rFonts w:ascii="Garamond" w:hAnsi="Garamond"/>
                <w:position w:val="-14"/>
                <w:szCs w:val="22"/>
                <w:lang w:eastAsia="ru-RU"/>
              </w:rPr>
              <w:object w:dxaOrig="1380" w:dyaOrig="400" w14:anchorId="2AA90A79">
                <v:shape id="_x0000_i2026" type="#_x0000_t75" style="width:90.15pt;height:24.2pt" o:ole="">
                  <v:imagedata r:id="rId1538" o:title=""/>
                </v:shape>
                <o:OLEObject Type="Embed" ProgID="Equation.3" ShapeID="_x0000_i2026" DrawAspect="Content" ObjectID="_1788676920" r:id="rId1552"/>
              </w:object>
            </w:r>
            <w:r w:rsidRPr="0088562B">
              <w:rPr>
                <w:rFonts w:ascii="Garamond" w:hAnsi="Garamond"/>
                <w:szCs w:val="22"/>
                <w:lang w:val="ru-RU"/>
              </w:rPr>
              <w:t xml:space="preserve"> в соответствии с формулой:</w:t>
            </w:r>
          </w:p>
          <w:p w14:paraId="450A1CA9" w14:textId="77777777" w:rsidR="009960B0" w:rsidRPr="0088562B" w:rsidRDefault="009960B0" w:rsidP="00B93EA4">
            <w:pPr>
              <w:jc w:val="both"/>
              <w:rPr>
                <w:rFonts w:ascii="Garamond" w:hAnsi="Garamond"/>
                <w:sz w:val="22"/>
                <w:szCs w:val="22"/>
              </w:rPr>
            </w:pPr>
            <w:r w:rsidRPr="0088562B">
              <w:rPr>
                <w:rFonts w:ascii="Garamond" w:hAnsi="Garamond"/>
                <w:sz w:val="22"/>
                <w:szCs w:val="22"/>
              </w:rPr>
              <w:object w:dxaOrig="2980" w:dyaOrig="400" w14:anchorId="320386B8">
                <v:shape id="_x0000_i2027" type="#_x0000_t75" style="width:179.65pt;height:24.2pt" o:ole="">
                  <v:imagedata r:id="rId1540" o:title=""/>
                </v:shape>
                <o:OLEObject Type="Embed" ProgID="Equation.3" ShapeID="_x0000_i2027" DrawAspect="Content" ObjectID="_1788676921" r:id="rId1553"/>
              </w:object>
            </w:r>
            <w:r w:rsidRPr="0088562B">
              <w:rPr>
                <w:rFonts w:ascii="Garamond" w:hAnsi="Garamond"/>
                <w:sz w:val="22"/>
                <w:szCs w:val="22"/>
              </w:rPr>
              <w:t>,</w:t>
            </w:r>
          </w:p>
          <w:p w14:paraId="2FFA6094" w14:textId="77777777" w:rsidR="009960B0" w:rsidRPr="0088562B" w:rsidRDefault="009960B0" w:rsidP="00B93EA4">
            <w:pPr>
              <w:pStyle w:val="subsubclauseindent"/>
              <w:widowControl w:val="0"/>
              <w:spacing w:after="0"/>
              <w:ind w:leftChars="9" w:left="22"/>
              <w:rPr>
                <w:rFonts w:ascii="Garamond" w:hAnsi="Garamond"/>
                <w:szCs w:val="22"/>
                <w:lang w:val="ru-RU"/>
              </w:rPr>
            </w:pPr>
            <w:r w:rsidRPr="0088562B">
              <w:rPr>
                <w:rFonts w:ascii="Garamond" w:hAnsi="Garamond"/>
                <w:szCs w:val="22"/>
                <w:lang w:val="ru-RU"/>
              </w:rPr>
              <w:t xml:space="preserve">где </w:t>
            </w:r>
            <w:r w:rsidRPr="0088562B">
              <w:rPr>
                <w:rFonts w:ascii="Garamond" w:hAnsi="Garamond"/>
                <w:i/>
                <w:szCs w:val="22"/>
                <w:lang w:val="en-US"/>
              </w:rPr>
              <w:t>s</w:t>
            </w:r>
            <w:r w:rsidRPr="0088562B">
              <w:rPr>
                <w:rFonts w:ascii="Garamond" w:hAnsi="Garamond"/>
                <w:i/>
                <w:szCs w:val="22"/>
                <w:lang w:val="ru-RU"/>
              </w:rPr>
              <w:t xml:space="preserve"> </w:t>
            </w:r>
            <w:r w:rsidRPr="0088562B">
              <w:rPr>
                <w:rFonts w:ascii="Garamond" w:hAnsi="Garamond"/>
                <w:szCs w:val="22"/>
                <w:lang w:val="ru-RU"/>
              </w:rPr>
              <w:t xml:space="preserve">– сечение экспорта/импорта, к которому отнесена ГТП экспорта </w:t>
            </w:r>
            <w:r w:rsidRPr="0088562B">
              <w:rPr>
                <w:rFonts w:ascii="Garamond" w:hAnsi="Garamond"/>
                <w:i/>
                <w:szCs w:val="22"/>
                <w:lang w:val="en-US"/>
              </w:rPr>
              <w:t>r</w:t>
            </w:r>
            <w:r w:rsidRPr="0088562B">
              <w:rPr>
                <w:rFonts w:ascii="Garamond" w:hAnsi="Garamond"/>
                <w:szCs w:val="22"/>
                <w:lang w:val="ru-RU"/>
              </w:rPr>
              <w:t>;</w:t>
            </w:r>
          </w:p>
          <w:p w14:paraId="3357D7CC" w14:textId="77777777" w:rsidR="009960B0" w:rsidRPr="0088562B" w:rsidRDefault="009960B0" w:rsidP="00B93EA4">
            <w:pPr>
              <w:pStyle w:val="subsubclauseindent"/>
              <w:widowControl w:val="0"/>
              <w:spacing w:before="60" w:after="60"/>
              <w:ind w:left="0"/>
              <w:rPr>
                <w:rFonts w:ascii="Garamond" w:hAnsi="Garamond"/>
                <w:szCs w:val="22"/>
                <w:lang w:val="ru-RU"/>
              </w:rPr>
            </w:pPr>
            <w:r w:rsidRPr="0088562B">
              <w:rPr>
                <w:rFonts w:ascii="Garamond" w:hAnsi="Garamond"/>
                <w:i/>
                <w:szCs w:val="22"/>
              </w:rPr>
              <w:t>i</w:t>
            </w:r>
            <w:r w:rsidRPr="0088562B">
              <w:rPr>
                <w:rFonts w:ascii="Garamond" w:hAnsi="Garamond"/>
                <w:szCs w:val="22"/>
                <w:lang w:val="ru-RU"/>
              </w:rPr>
              <w:t xml:space="preserve"> – участник оптового рынка;</w:t>
            </w:r>
          </w:p>
          <w:p w14:paraId="4BFE7245" w14:textId="77777777" w:rsidR="009960B0" w:rsidRPr="0088562B" w:rsidRDefault="009960B0" w:rsidP="00B93EA4">
            <w:pPr>
              <w:pStyle w:val="subsubclauseindent"/>
              <w:widowControl w:val="0"/>
              <w:spacing w:before="60" w:after="60"/>
              <w:ind w:left="0"/>
              <w:rPr>
                <w:rFonts w:ascii="Garamond" w:hAnsi="Garamond"/>
                <w:szCs w:val="22"/>
                <w:lang w:val="ru-RU"/>
              </w:rPr>
            </w:pPr>
            <w:r w:rsidRPr="0088562B">
              <w:rPr>
                <w:rFonts w:ascii="Garamond" w:hAnsi="Garamond"/>
                <w:i/>
                <w:szCs w:val="22"/>
                <w:lang w:val="en-US"/>
              </w:rPr>
              <w:t>D</w:t>
            </w:r>
            <w:r w:rsidRPr="0088562B">
              <w:rPr>
                <w:rFonts w:ascii="Garamond" w:hAnsi="Garamond"/>
                <w:szCs w:val="22"/>
                <w:lang w:val="ru-RU"/>
              </w:rPr>
              <w:t xml:space="preserve"> – регулируемый договор;</w:t>
            </w:r>
          </w:p>
          <w:p w14:paraId="7B728DA4" w14:textId="77777777" w:rsidR="009960B0" w:rsidRPr="0088562B" w:rsidRDefault="009960B0" w:rsidP="00B93EA4">
            <w:pPr>
              <w:pStyle w:val="subsubclauseindent"/>
              <w:widowControl w:val="0"/>
              <w:spacing w:before="60" w:after="60"/>
              <w:ind w:left="0"/>
              <w:rPr>
                <w:rFonts w:ascii="Garamond" w:hAnsi="Garamond"/>
                <w:szCs w:val="22"/>
                <w:lang w:val="ru-RU"/>
              </w:rPr>
            </w:pPr>
            <w:r w:rsidRPr="0088562B">
              <w:rPr>
                <w:rFonts w:ascii="Garamond" w:hAnsi="Garamond"/>
                <w:i/>
                <w:szCs w:val="22"/>
                <w:lang w:val="en-US"/>
              </w:rPr>
              <w:t>r</w:t>
            </w:r>
            <w:r w:rsidRPr="0088562B">
              <w:rPr>
                <w:rFonts w:ascii="Garamond" w:hAnsi="Garamond"/>
                <w:szCs w:val="22"/>
                <w:lang w:val="ru-RU"/>
              </w:rPr>
              <w:t xml:space="preserve"> – ГТП экспорта;</w:t>
            </w:r>
          </w:p>
          <w:p w14:paraId="74B0BED7" w14:textId="77777777" w:rsidR="009960B0" w:rsidRPr="0088562B" w:rsidRDefault="009960B0" w:rsidP="00B93EA4">
            <w:pPr>
              <w:pStyle w:val="subsubclauseindent"/>
              <w:spacing w:before="60" w:after="60"/>
              <w:ind w:left="0"/>
              <w:rPr>
                <w:rFonts w:ascii="Garamond" w:hAnsi="Garamond"/>
                <w:szCs w:val="22"/>
                <w:lang w:val="ru-RU"/>
              </w:rPr>
            </w:pPr>
            <w:r w:rsidRPr="0088562B">
              <w:rPr>
                <w:rFonts w:ascii="Garamond" w:hAnsi="Garamond"/>
                <w:i/>
                <w:szCs w:val="22"/>
              </w:rPr>
              <w:t>h</w:t>
            </w:r>
            <w:r w:rsidRPr="0088562B">
              <w:rPr>
                <w:rFonts w:ascii="Garamond" w:hAnsi="Garamond"/>
                <w:szCs w:val="22"/>
                <w:lang w:val="ru-RU"/>
              </w:rPr>
              <w:t xml:space="preserve"> – час операционных суток.</w:t>
            </w:r>
          </w:p>
          <w:p w14:paraId="3B963E75" w14:textId="77777777" w:rsidR="009960B0" w:rsidRPr="0088562B" w:rsidRDefault="009960B0" w:rsidP="00B93EA4">
            <w:pPr>
              <w:jc w:val="both"/>
              <w:rPr>
                <w:rFonts w:ascii="Garamond" w:hAnsi="Garamond"/>
                <w:b/>
                <w:bCs/>
                <w:sz w:val="22"/>
                <w:szCs w:val="22"/>
              </w:rPr>
            </w:pPr>
          </w:p>
        </w:tc>
      </w:tr>
      <w:tr w:rsidR="009960B0" w:rsidRPr="005D1BE5" w14:paraId="5F0BA43E" w14:textId="77777777" w:rsidTr="00B93EA4">
        <w:tc>
          <w:tcPr>
            <w:tcW w:w="896" w:type="dxa"/>
            <w:vAlign w:val="center"/>
          </w:tcPr>
          <w:p w14:paraId="6F4C7F8D" w14:textId="77777777" w:rsidR="009960B0" w:rsidRDefault="009960B0" w:rsidP="00B93EA4">
            <w:pPr>
              <w:jc w:val="center"/>
              <w:rPr>
                <w:rFonts w:ascii="Garamond" w:hAnsi="Garamond"/>
                <w:b/>
                <w:bCs/>
                <w:sz w:val="22"/>
                <w:szCs w:val="22"/>
              </w:rPr>
            </w:pPr>
            <w:r>
              <w:rPr>
                <w:rFonts w:ascii="Garamond" w:hAnsi="Garamond"/>
                <w:b/>
                <w:bCs/>
                <w:sz w:val="22"/>
                <w:szCs w:val="22"/>
              </w:rPr>
              <w:t>8.3.5.1</w:t>
            </w:r>
          </w:p>
        </w:tc>
        <w:tc>
          <w:tcPr>
            <w:tcW w:w="6924" w:type="dxa"/>
          </w:tcPr>
          <w:p w14:paraId="64C63570" w14:textId="77777777" w:rsidR="009960B0" w:rsidRPr="0088562B" w:rsidRDefault="009960B0" w:rsidP="00AD2F5B">
            <w:pPr>
              <w:pStyle w:val="4"/>
              <w:numPr>
                <w:ilvl w:val="0"/>
                <w:numId w:val="0"/>
              </w:numPr>
              <w:ind w:left="568"/>
              <w:rPr>
                <w:rFonts w:ascii="Garamond" w:hAnsi="Garamond"/>
                <w:b/>
                <w:szCs w:val="22"/>
              </w:rPr>
            </w:pPr>
            <w:r w:rsidRPr="0088562B">
              <w:rPr>
                <w:rFonts w:ascii="Garamond" w:hAnsi="Garamond"/>
                <w:b/>
                <w:szCs w:val="22"/>
              </w:rPr>
              <w:t>Добавить новый пункт</w:t>
            </w:r>
          </w:p>
        </w:tc>
        <w:tc>
          <w:tcPr>
            <w:tcW w:w="7201" w:type="dxa"/>
          </w:tcPr>
          <w:p w14:paraId="22FCF536" w14:textId="77777777" w:rsidR="009960B0" w:rsidRPr="00566393" w:rsidRDefault="009960B0" w:rsidP="00AD2F5B">
            <w:pPr>
              <w:pStyle w:val="4"/>
              <w:numPr>
                <w:ilvl w:val="0"/>
                <w:numId w:val="0"/>
              </w:numPr>
              <w:ind w:left="568"/>
              <w:rPr>
                <w:rFonts w:ascii="Garamond" w:hAnsi="Garamond"/>
                <w:szCs w:val="22"/>
                <w:highlight w:val="yellow"/>
              </w:rPr>
            </w:pPr>
            <w:r w:rsidRPr="00566393">
              <w:rPr>
                <w:rFonts w:ascii="Garamond" w:hAnsi="Garamond"/>
                <w:szCs w:val="22"/>
                <w:highlight w:val="yellow"/>
              </w:rPr>
              <w:t>Объем электроэнергии, купленный покупателем во внутризональном энергорайоне</w:t>
            </w:r>
          </w:p>
          <w:p w14:paraId="5D57E531" w14:textId="77777777" w:rsidR="009960B0" w:rsidRPr="00566393" w:rsidRDefault="009960B0" w:rsidP="00B93EA4">
            <w:pPr>
              <w:pStyle w:val="subsubclauseindent"/>
              <w:spacing w:before="60" w:after="60"/>
              <w:ind w:left="0"/>
              <w:rPr>
                <w:rFonts w:ascii="Garamond" w:hAnsi="Garamond"/>
                <w:szCs w:val="22"/>
                <w:highlight w:val="yellow"/>
                <w:lang w:val="ru-RU"/>
              </w:rPr>
            </w:pPr>
            <w:r w:rsidRPr="00566393">
              <w:rPr>
                <w:rFonts w:ascii="Garamond" w:hAnsi="Garamond"/>
                <w:position w:val="-14"/>
                <w:szCs w:val="22"/>
                <w:highlight w:val="yellow"/>
              </w:rPr>
              <w:object w:dxaOrig="1500" w:dyaOrig="400" w14:anchorId="4C54149D">
                <v:shape id="_x0000_i2028" type="#_x0000_t75" style="width:101.6pt;height:29.6pt" o:ole="">
                  <v:imagedata r:id="rId1554" o:title=""/>
                </v:shape>
                <o:OLEObject Type="Embed" ProgID="Equation.3" ShapeID="_x0000_i2028" DrawAspect="Content" ObjectID="_1788676922" r:id="rId1555"/>
              </w:object>
            </w:r>
            <w:r w:rsidRPr="00566393">
              <w:rPr>
                <w:rFonts w:ascii="Garamond" w:hAnsi="Garamond"/>
                <w:szCs w:val="22"/>
                <w:highlight w:val="yellow"/>
                <w:lang w:val="ru-RU"/>
              </w:rPr>
              <w:t xml:space="preserve"> [МВт∙ч] – объем электроэнергии, купленный покупателем во внутризональном энергорайоне, работающем изолированно (несинхронно) с входящей в состав Дальневосточного федерального округа отдельной территорией, ранее относившейся к неценовым зонам, но отнесенном к данной территории, в ГТП потребления </w:t>
            </w:r>
            <w:r w:rsidRPr="00566393">
              <w:rPr>
                <w:rFonts w:ascii="Garamond" w:hAnsi="Garamond"/>
                <w:i/>
                <w:szCs w:val="22"/>
                <w:highlight w:val="yellow"/>
                <w:lang w:val="en-US"/>
              </w:rPr>
              <w:t>p</w:t>
            </w:r>
            <w:r w:rsidRPr="00566393">
              <w:rPr>
                <w:rFonts w:ascii="Garamond" w:hAnsi="Garamond"/>
                <w:szCs w:val="22"/>
                <w:highlight w:val="yellow"/>
                <w:lang w:val="ru-RU"/>
              </w:rPr>
              <w:t xml:space="preserve"> для участника оптового рынка </w:t>
            </w:r>
            <w:r w:rsidRPr="00566393">
              <w:rPr>
                <w:rFonts w:ascii="Garamond" w:hAnsi="Garamond"/>
                <w:i/>
                <w:szCs w:val="22"/>
                <w:highlight w:val="yellow"/>
                <w:lang w:val="en-US"/>
              </w:rPr>
              <w:t>i</w:t>
            </w:r>
            <w:r w:rsidRPr="00566393">
              <w:rPr>
                <w:rFonts w:ascii="Garamond" w:hAnsi="Garamond"/>
                <w:szCs w:val="22"/>
                <w:highlight w:val="yellow"/>
                <w:lang w:val="ru-RU"/>
              </w:rPr>
              <w:t xml:space="preserve"> в час операционных суток </w:t>
            </w:r>
            <w:r w:rsidRPr="00566393">
              <w:rPr>
                <w:rFonts w:ascii="Garamond" w:hAnsi="Garamond"/>
                <w:i/>
                <w:szCs w:val="22"/>
                <w:highlight w:val="yellow"/>
                <w:lang w:val="en-US"/>
              </w:rPr>
              <w:t>h</w:t>
            </w:r>
            <w:r w:rsidRPr="00566393">
              <w:rPr>
                <w:rFonts w:ascii="Garamond" w:hAnsi="Garamond"/>
                <w:szCs w:val="22"/>
                <w:highlight w:val="yellow"/>
                <w:lang w:val="ru-RU"/>
              </w:rPr>
              <w:t>.</w:t>
            </w:r>
          </w:p>
          <w:p w14:paraId="10007B12" w14:textId="77777777" w:rsidR="009960B0" w:rsidRPr="00566393" w:rsidRDefault="009960B0" w:rsidP="00B93EA4">
            <w:pPr>
              <w:pStyle w:val="subsubclauseindent"/>
              <w:spacing w:before="60" w:after="60"/>
              <w:ind w:left="0"/>
              <w:rPr>
                <w:rFonts w:ascii="Garamond" w:hAnsi="Garamond"/>
                <w:szCs w:val="22"/>
                <w:highlight w:val="yellow"/>
                <w:lang w:val="ru-RU"/>
              </w:rPr>
            </w:pPr>
            <w:r w:rsidRPr="00566393">
              <w:rPr>
                <w:rFonts w:ascii="Garamond" w:hAnsi="Garamond"/>
                <w:szCs w:val="22"/>
                <w:highlight w:val="yellow"/>
                <w:lang w:val="ru-RU"/>
              </w:rPr>
              <w:t xml:space="preserve">КО рассчитывает величину </w:t>
            </w:r>
            <w:r w:rsidRPr="00566393">
              <w:rPr>
                <w:rFonts w:ascii="Garamond" w:hAnsi="Garamond"/>
                <w:position w:val="-14"/>
                <w:szCs w:val="22"/>
                <w:highlight w:val="yellow"/>
              </w:rPr>
              <w:object w:dxaOrig="1500" w:dyaOrig="400" w14:anchorId="50A7A7B9">
                <v:shape id="_x0000_i2029" type="#_x0000_t75" style="width:101.6pt;height:29.6pt" o:ole="">
                  <v:imagedata r:id="rId1556" o:title=""/>
                </v:shape>
                <o:OLEObject Type="Embed" ProgID="Equation.3" ShapeID="_x0000_i2029" DrawAspect="Content" ObjectID="_1788676923" r:id="rId1557"/>
              </w:object>
            </w:r>
            <w:r w:rsidRPr="00566393">
              <w:rPr>
                <w:rFonts w:ascii="Garamond" w:hAnsi="Garamond"/>
                <w:szCs w:val="22"/>
                <w:highlight w:val="yellow"/>
                <w:lang w:val="ru-RU"/>
              </w:rPr>
              <w:t xml:space="preserve"> в соответствии с формулой:</w:t>
            </w:r>
          </w:p>
          <w:p w14:paraId="7D7E1516" w14:textId="77777777" w:rsidR="009960B0" w:rsidRPr="00566393" w:rsidRDefault="009960B0" w:rsidP="00B93EA4">
            <w:pPr>
              <w:pStyle w:val="subsubclauseindent"/>
              <w:tabs>
                <w:tab w:val="num" w:pos="1701"/>
              </w:tabs>
              <w:spacing w:before="60" w:after="60"/>
              <w:ind w:left="0"/>
              <w:rPr>
                <w:rFonts w:ascii="Garamond" w:hAnsi="Garamond"/>
                <w:szCs w:val="22"/>
                <w:highlight w:val="yellow"/>
                <w:lang w:val="ru-RU"/>
              </w:rPr>
            </w:pPr>
            <w:r w:rsidRPr="00566393">
              <w:rPr>
                <w:rFonts w:ascii="Garamond" w:hAnsi="Garamond"/>
                <w:position w:val="-14"/>
                <w:szCs w:val="22"/>
                <w:highlight w:val="yellow"/>
              </w:rPr>
              <w:object w:dxaOrig="2600" w:dyaOrig="400" w14:anchorId="4ADA3222">
                <v:shape id="_x0000_i2030" type="#_x0000_t75" style="width:150.05pt;height:24.2pt" o:ole="">
                  <v:imagedata r:id="rId1558" o:title=""/>
                </v:shape>
                <o:OLEObject Type="Embed" ProgID="Equation.3" ShapeID="_x0000_i2030" DrawAspect="Content" ObjectID="_1788676924" r:id="rId1559"/>
              </w:object>
            </w:r>
            <w:r w:rsidRPr="00566393">
              <w:rPr>
                <w:rFonts w:ascii="Garamond" w:hAnsi="Garamond"/>
                <w:position w:val="-14"/>
                <w:szCs w:val="22"/>
                <w:highlight w:val="yellow"/>
                <w:lang w:val="ru-RU"/>
              </w:rPr>
              <w:t>,</w:t>
            </w:r>
          </w:p>
          <w:p w14:paraId="68FBEBFE" w14:textId="77777777" w:rsidR="009960B0" w:rsidRPr="00566393" w:rsidRDefault="009960B0" w:rsidP="00B93EA4">
            <w:pPr>
              <w:pStyle w:val="subsubclauseindent"/>
              <w:spacing w:before="60" w:after="60"/>
              <w:ind w:left="0"/>
              <w:rPr>
                <w:rFonts w:ascii="Garamond" w:hAnsi="Garamond"/>
                <w:szCs w:val="22"/>
                <w:highlight w:val="yellow"/>
                <w:lang w:val="ru-RU"/>
              </w:rPr>
            </w:pPr>
            <w:r w:rsidRPr="00566393">
              <w:rPr>
                <w:rFonts w:ascii="Garamond" w:hAnsi="Garamond"/>
                <w:szCs w:val="22"/>
                <w:highlight w:val="yellow"/>
                <w:lang w:val="ru-RU"/>
              </w:rPr>
              <w:t>где</w:t>
            </w:r>
            <w:r w:rsidRPr="00566393">
              <w:rPr>
                <w:rFonts w:ascii="Garamond" w:hAnsi="Garamond"/>
                <w:szCs w:val="22"/>
                <w:highlight w:val="yellow"/>
                <w:lang w:val="ru-RU"/>
              </w:rPr>
              <w:tab/>
              <w:t xml:space="preserve"> </w:t>
            </w:r>
            <w:r w:rsidRPr="00566393">
              <w:rPr>
                <w:rFonts w:ascii="Garamond" w:hAnsi="Garamond"/>
                <w:i/>
                <w:szCs w:val="22"/>
                <w:highlight w:val="yellow"/>
              </w:rPr>
              <w:t>i</w:t>
            </w:r>
            <w:r w:rsidRPr="00566393">
              <w:rPr>
                <w:rFonts w:ascii="Garamond" w:hAnsi="Garamond"/>
                <w:szCs w:val="22"/>
                <w:highlight w:val="yellow"/>
                <w:lang w:val="ru-RU"/>
              </w:rPr>
              <w:t xml:space="preserve"> – участник оптового рынка;</w:t>
            </w:r>
          </w:p>
          <w:p w14:paraId="23996AFB" w14:textId="77777777" w:rsidR="009960B0" w:rsidRPr="00566393" w:rsidRDefault="009960B0" w:rsidP="00B93EA4">
            <w:pPr>
              <w:pStyle w:val="subsubclauseindent"/>
              <w:spacing w:before="60" w:after="60"/>
              <w:ind w:left="0"/>
              <w:rPr>
                <w:rFonts w:ascii="Garamond" w:hAnsi="Garamond"/>
                <w:szCs w:val="22"/>
                <w:highlight w:val="yellow"/>
                <w:lang w:val="ru-RU"/>
              </w:rPr>
            </w:pPr>
            <w:r w:rsidRPr="00566393">
              <w:rPr>
                <w:rFonts w:ascii="Garamond" w:hAnsi="Garamond"/>
                <w:i/>
                <w:szCs w:val="22"/>
                <w:highlight w:val="yellow"/>
                <w:lang w:val="en-US"/>
              </w:rPr>
              <w:t>p</w:t>
            </w:r>
            <w:r w:rsidRPr="00566393">
              <w:rPr>
                <w:rFonts w:ascii="Garamond" w:hAnsi="Garamond"/>
                <w:i/>
                <w:szCs w:val="22"/>
                <w:highlight w:val="yellow"/>
                <w:lang w:val="ru-RU"/>
              </w:rPr>
              <w:t xml:space="preserve"> </w:t>
            </w:r>
            <w:r w:rsidRPr="00566393">
              <w:rPr>
                <w:rFonts w:ascii="Garamond" w:hAnsi="Garamond"/>
                <w:szCs w:val="22"/>
                <w:highlight w:val="yellow"/>
                <w:lang w:val="ru-RU"/>
              </w:rPr>
              <w:t>– ГТП потребления;</w:t>
            </w:r>
          </w:p>
          <w:p w14:paraId="4FA9F4C0" w14:textId="77777777" w:rsidR="009960B0" w:rsidRPr="00566393" w:rsidRDefault="009960B0" w:rsidP="00B93EA4">
            <w:pPr>
              <w:pStyle w:val="subsubclauseindent"/>
              <w:spacing w:before="60" w:after="60"/>
              <w:ind w:left="0"/>
              <w:rPr>
                <w:rFonts w:ascii="Garamond" w:hAnsi="Garamond"/>
                <w:szCs w:val="22"/>
                <w:highlight w:val="yellow"/>
                <w:lang w:val="ru-RU"/>
              </w:rPr>
            </w:pPr>
            <w:r w:rsidRPr="00566393">
              <w:rPr>
                <w:rFonts w:ascii="Garamond" w:hAnsi="Garamond"/>
                <w:i/>
                <w:szCs w:val="22"/>
                <w:highlight w:val="yellow"/>
              </w:rPr>
              <w:t>h</w:t>
            </w:r>
            <w:r w:rsidRPr="00566393">
              <w:rPr>
                <w:rFonts w:ascii="Garamond" w:hAnsi="Garamond"/>
                <w:szCs w:val="22"/>
                <w:highlight w:val="yellow"/>
                <w:lang w:val="ru-RU"/>
              </w:rPr>
              <w:t xml:space="preserve"> – час операционных суток.</w:t>
            </w:r>
          </w:p>
          <w:p w14:paraId="461F5439" w14:textId="77777777" w:rsidR="009960B0" w:rsidRPr="00566393" w:rsidRDefault="009960B0" w:rsidP="00B93EA4">
            <w:pPr>
              <w:pStyle w:val="subsubclauseindent"/>
              <w:spacing w:before="60" w:after="60"/>
              <w:ind w:left="0"/>
              <w:rPr>
                <w:rFonts w:ascii="Garamond" w:hAnsi="Garamond"/>
                <w:szCs w:val="22"/>
                <w:highlight w:val="yellow"/>
                <w:lang w:val="ru-RU"/>
              </w:rPr>
            </w:pPr>
            <w:r w:rsidRPr="00566393">
              <w:rPr>
                <w:rFonts w:ascii="Garamond" w:hAnsi="Garamond"/>
                <w:position w:val="-14"/>
                <w:szCs w:val="22"/>
                <w:highlight w:val="yellow"/>
              </w:rPr>
              <w:object w:dxaOrig="1400" w:dyaOrig="400" w14:anchorId="2FC21898">
                <v:shape id="_x0000_i2031" type="#_x0000_t75" style="width:96.2pt;height:29.6pt" o:ole="">
                  <v:imagedata r:id="rId693" o:title=""/>
                </v:shape>
                <o:OLEObject Type="Embed" ProgID="Equation.3" ShapeID="_x0000_i2031" DrawAspect="Content" ObjectID="_1788676925" r:id="rId1560"/>
              </w:object>
            </w:r>
            <w:r w:rsidRPr="00566393">
              <w:rPr>
                <w:rFonts w:ascii="Garamond" w:hAnsi="Garamond"/>
                <w:szCs w:val="22"/>
                <w:highlight w:val="yellow"/>
                <w:lang w:val="ru-RU"/>
              </w:rPr>
              <w:t xml:space="preserve"> [МВт∙ч] – объем электроэнергии, купленный покупателем во внутризональном энергорайоне, работающем синхронно с входящей в состав Дальневосточного федерального округа отдельной территорией, ранее относившейся к неценовым зонам, но не отнесенном к данной территории, в ГТП потребления </w:t>
            </w:r>
            <w:r w:rsidRPr="00566393">
              <w:rPr>
                <w:rFonts w:ascii="Garamond" w:hAnsi="Garamond"/>
                <w:i/>
                <w:szCs w:val="22"/>
                <w:highlight w:val="yellow"/>
              </w:rPr>
              <w:t>p</w:t>
            </w:r>
            <w:r w:rsidRPr="00566393">
              <w:rPr>
                <w:rFonts w:ascii="Garamond" w:hAnsi="Garamond"/>
                <w:szCs w:val="22"/>
                <w:highlight w:val="yellow"/>
                <w:lang w:val="ru-RU"/>
              </w:rPr>
              <w:t xml:space="preserve"> для участника оптового рынка </w:t>
            </w:r>
            <w:r w:rsidRPr="00566393">
              <w:rPr>
                <w:rFonts w:ascii="Garamond" w:hAnsi="Garamond"/>
                <w:i/>
                <w:szCs w:val="22"/>
                <w:highlight w:val="yellow"/>
              </w:rPr>
              <w:t>i</w:t>
            </w:r>
            <w:r w:rsidRPr="00566393">
              <w:rPr>
                <w:rFonts w:ascii="Garamond" w:hAnsi="Garamond"/>
                <w:szCs w:val="22"/>
                <w:highlight w:val="yellow"/>
                <w:lang w:val="ru-RU"/>
              </w:rPr>
              <w:t xml:space="preserve"> в час операционных суток </w:t>
            </w:r>
            <w:r w:rsidRPr="00566393">
              <w:rPr>
                <w:rFonts w:ascii="Garamond" w:hAnsi="Garamond"/>
                <w:i/>
                <w:szCs w:val="22"/>
                <w:highlight w:val="yellow"/>
              </w:rPr>
              <w:t>h</w:t>
            </w:r>
            <w:r w:rsidRPr="00566393">
              <w:rPr>
                <w:rFonts w:ascii="Garamond" w:hAnsi="Garamond"/>
                <w:szCs w:val="22"/>
                <w:highlight w:val="yellow"/>
                <w:lang w:val="ru-RU"/>
              </w:rPr>
              <w:t>.</w:t>
            </w:r>
          </w:p>
          <w:p w14:paraId="3AEEECD1" w14:textId="77777777" w:rsidR="009960B0" w:rsidRPr="00566393" w:rsidRDefault="009960B0" w:rsidP="00B93EA4">
            <w:pPr>
              <w:pStyle w:val="subsubclauseindent"/>
              <w:spacing w:before="60" w:after="60"/>
              <w:ind w:left="0"/>
              <w:rPr>
                <w:rFonts w:ascii="Garamond" w:hAnsi="Garamond"/>
                <w:szCs w:val="22"/>
                <w:highlight w:val="yellow"/>
                <w:lang w:val="ru-RU"/>
              </w:rPr>
            </w:pPr>
            <w:r w:rsidRPr="00566393">
              <w:rPr>
                <w:rFonts w:ascii="Garamond" w:hAnsi="Garamond"/>
                <w:szCs w:val="22"/>
                <w:highlight w:val="yellow"/>
                <w:lang w:val="ru-RU"/>
              </w:rPr>
              <w:t xml:space="preserve">КО рассчитывает величину </w:t>
            </w:r>
            <w:r w:rsidRPr="00566393">
              <w:rPr>
                <w:rFonts w:ascii="Garamond" w:hAnsi="Garamond"/>
                <w:position w:val="-14"/>
                <w:szCs w:val="22"/>
                <w:highlight w:val="yellow"/>
              </w:rPr>
              <w:object w:dxaOrig="1400" w:dyaOrig="400" w14:anchorId="44365BAE">
                <v:shape id="_x0000_i2032" type="#_x0000_t75" style="width:1in;height:24.2pt" o:ole="">
                  <v:imagedata r:id="rId1561" o:title=""/>
                </v:shape>
                <o:OLEObject Type="Embed" ProgID="Equation.3" ShapeID="_x0000_i2032" DrawAspect="Content" ObjectID="_1788676926" r:id="rId1562"/>
              </w:object>
            </w:r>
            <w:r w:rsidRPr="00566393">
              <w:rPr>
                <w:rFonts w:ascii="Garamond" w:hAnsi="Garamond"/>
                <w:szCs w:val="22"/>
                <w:highlight w:val="yellow"/>
                <w:lang w:val="ru-RU"/>
              </w:rPr>
              <w:t xml:space="preserve"> в соответствии с формулой:</w:t>
            </w:r>
          </w:p>
          <w:p w14:paraId="7AFFED28" w14:textId="77777777" w:rsidR="009960B0" w:rsidRPr="00566393" w:rsidRDefault="009960B0" w:rsidP="00B93EA4">
            <w:pPr>
              <w:pStyle w:val="subsubclauseindent"/>
              <w:tabs>
                <w:tab w:val="num" w:pos="1701"/>
              </w:tabs>
              <w:spacing w:before="60" w:after="60"/>
              <w:ind w:left="0"/>
              <w:rPr>
                <w:rFonts w:ascii="Garamond" w:hAnsi="Garamond"/>
                <w:szCs w:val="22"/>
                <w:highlight w:val="yellow"/>
                <w:lang w:val="ru-RU"/>
              </w:rPr>
            </w:pPr>
            <w:r w:rsidRPr="00566393">
              <w:rPr>
                <w:rFonts w:ascii="Garamond" w:hAnsi="Garamond"/>
                <w:position w:val="-14"/>
                <w:szCs w:val="22"/>
                <w:highlight w:val="yellow"/>
              </w:rPr>
              <w:object w:dxaOrig="4060" w:dyaOrig="400" w14:anchorId="74680197">
                <v:shape id="_x0000_i2033" type="#_x0000_t75" style="width:227.45pt;height:24.2pt" o:ole="">
                  <v:imagedata r:id="rId1563" o:title=""/>
                </v:shape>
                <o:OLEObject Type="Embed" ProgID="Equation.3" ShapeID="_x0000_i2033" DrawAspect="Content" ObjectID="_1788676927" r:id="rId1564"/>
              </w:object>
            </w:r>
            <w:r w:rsidRPr="00566393">
              <w:rPr>
                <w:rFonts w:ascii="Garamond" w:hAnsi="Garamond"/>
                <w:position w:val="-14"/>
                <w:szCs w:val="22"/>
                <w:highlight w:val="yellow"/>
                <w:lang w:val="ru-RU"/>
              </w:rPr>
              <w:t>,</w:t>
            </w:r>
          </w:p>
          <w:p w14:paraId="473A1290" w14:textId="77777777" w:rsidR="009960B0" w:rsidRPr="00566393" w:rsidRDefault="009960B0" w:rsidP="00B93EA4">
            <w:pPr>
              <w:pStyle w:val="subsubclauseindent"/>
              <w:spacing w:before="60" w:after="60"/>
              <w:ind w:left="0"/>
              <w:rPr>
                <w:rFonts w:ascii="Garamond" w:hAnsi="Garamond"/>
                <w:szCs w:val="22"/>
                <w:highlight w:val="yellow"/>
                <w:lang w:val="ru-RU"/>
              </w:rPr>
            </w:pPr>
            <w:r w:rsidRPr="00566393">
              <w:rPr>
                <w:rFonts w:ascii="Garamond" w:hAnsi="Garamond"/>
                <w:szCs w:val="22"/>
                <w:highlight w:val="yellow"/>
                <w:lang w:val="ru-RU"/>
              </w:rPr>
              <w:t>где</w:t>
            </w:r>
            <w:r w:rsidRPr="00566393">
              <w:rPr>
                <w:rFonts w:ascii="Garamond" w:hAnsi="Garamond"/>
                <w:szCs w:val="22"/>
                <w:highlight w:val="yellow"/>
                <w:lang w:val="ru-RU"/>
              </w:rPr>
              <w:tab/>
              <w:t xml:space="preserve"> </w:t>
            </w:r>
            <w:r w:rsidRPr="00566393">
              <w:rPr>
                <w:rFonts w:ascii="Garamond" w:hAnsi="Garamond"/>
                <w:i/>
                <w:szCs w:val="22"/>
                <w:highlight w:val="yellow"/>
              </w:rPr>
              <w:t>i</w:t>
            </w:r>
            <w:r w:rsidRPr="00566393">
              <w:rPr>
                <w:rFonts w:ascii="Garamond" w:hAnsi="Garamond"/>
                <w:szCs w:val="22"/>
                <w:highlight w:val="yellow"/>
                <w:lang w:val="ru-RU"/>
              </w:rPr>
              <w:t xml:space="preserve"> – участник оптового рынка;</w:t>
            </w:r>
          </w:p>
          <w:p w14:paraId="19E7020B" w14:textId="77777777" w:rsidR="009960B0" w:rsidRPr="00566393" w:rsidRDefault="009960B0" w:rsidP="00B93EA4">
            <w:pPr>
              <w:pStyle w:val="subsubclauseindent"/>
              <w:spacing w:before="60" w:after="60"/>
              <w:ind w:left="0"/>
              <w:rPr>
                <w:rFonts w:ascii="Garamond" w:hAnsi="Garamond"/>
                <w:szCs w:val="22"/>
                <w:highlight w:val="yellow"/>
                <w:lang w:val="ru-RU"/>
              </w:rPr>
            </w:pPr>
            <w:r w:rsidRPr="00566393">
              <w:rPr>
                <w:rFonts w:ascii="Garamond" w:hAnsi="Garamond"/>
                <w:i/>
                <w:szCs w:val="22"/>
                <w:highlight w:val="yellow"/>
                <w:lang w:val="en-US"/>
              </w:rPr>
              <w:t>p</w:t>
            </w:r>
            <w:r w:rsidRPr="00566393">
              <w:rPr>
                <w:rFonts w:ascii="Garamond" w:hAnsi="Garamond"/>
                <w:i/>
                <w:szCs w:val="22"/>
                <w:highlight w:val="yellow"/>
                <w:lang w:val="ru-RU"/>
              </w:rPr>
              <w:t xml:space="preserve"> </w:t>
            </w:r>
            <w:r w:rsidRPr="00566393">
              <w:rPr>
                <w:rFonts w:ascii="Garamond" w:hAnsi="Garamond"/>
                <w:szCs w:val="22"/>
                <w:highlight w:val="yellow"/>
                <w:lang w:val="ru-RU"/>
              </w:rPr>
              <w:t>– ГТП потребления;</w:t>
            </w:r>
          </w:p>
          <w:p w14:paraId="590CE720" w14:textId="63C55056" w:rsidR="009960B0" w:rsidRPr="00566393" w:rsidRDefault="009960B0" w:rsidP="00AD2F5B">
            <w:pPr>
              <w:pStyle w:val="subsubclauseindent"/>
              <w:spacing w:before="60" w:after="60"/>
              <w:ind w:left="0"/>
              <w:rPr>
                <w:rFonts w:ascii="Garamond" w:hAnsi="Garamond"/>
                <w:szCs w:val="22"/>
                <w:highlight w:val="yellow"/>
                <w:lang w:val="ru-RU"/>
              </w:rPr>
            </w:pPr>
            <w:r w:rsidRPr="00566393">
              <w:rPr>
                <w:rFonts w:ascii="Garamond" w:hAnsi="Garamond"/>
                <w:i/>
                <w:szCs w:val="22"/>
                <w:highlight w:val="yellow"/>
              </w:rPr>
              <w:t>h</w:t>
            </w:r>
            <w:r w:rsidRPr="00566393">
              <w:rPr>
                <w:rFonts w:ascii="Garamond" w:hAnsi="Garamond"/>
                <w:szCs w:val="22"/>
                <w:highlight w:val="yellow"/>
                <w:lang w:val="ru-RU"/>
              </w:rPr>
              <w:t xml:space="preserve"> – час операционных суток.</w:t>
            </w:r>
          </w:p>
        </w:tc>
      </w:tr>
      <w:tr w:rsidR="009960B0" w:rsidRPr="005D1BE5" w14:paraId="371CD512" w14:textId="77777777" w:rsidTr="00B93EA4">
        <w:tc>
          <w:tcPr>
            <w:tcW w:w="896" w:type="dxa"/>
            <w:vAlign w:val="center"/>
          </w:tcPr>
          <w:p w14:paraId="5CA8D4C2" w14:textId="77777777" w:rsidR="009960B0" w:rsidRDefault="009960B0" w:rsidP="00B93EA4">
            <w:pPr>
              <w:jc w:val="center"/>
              <w:rPr>
                <w:rFonts w:ascii="Garamond" w:hAnsi="Garamond"/>
                <w:b/>
                <w:bCs/>
                <w:sz w:val="22"/>
                <w:szCs w:val="22"/>
              </w:rPr>
            </w:pPr>
            <w:r>
              <w:rPr>
                <w:rFonts w:ascii="Garamond" w:hAnsi="Garamond"/>
                <w:b/>
                <w:bCs/>
                <w:sz w:val="22"/>
                <w:szCs w:val="22"/>
              </w:rPr>
              <w:t>8.3.7.1</w:t>
            </w:r>
          </w:p>
        </w:tc>
        <w:tc>
          <w:tcPr>
            <w:tcW w:w="6924" w:type="dxa"/>
          </w:tcPr>
          <w:p w14:paraId="53F70871" w14:textId="77777777" w:rsidR="009960B0" w:rsidRPr="0088562B" w:rsidRDefault="009960B0" w:rsidP="00B93EA4">
            <w:pPr>
              <w:pStyle w:val="subsubclauseindent"/>
              <w:ind w:left="0"/>
              <w:rPr>
                <w:rFonts w:ascii="Garamond" w:hAnsi="Garamond"/>
                <w:szCs w:val="22"/>
                <w:lang w:val="ru-RU"/>
              </w:rPr>
            </w:pPr>
            <w:r w:rsidRPr="0088562B">
              <w:rPr>
                <w:rFonts w:ascii="Garamond" w:hAnsi="Garamond"/>
                <w:szCs w:val="22"/>
                <w:lang w:val="ru-RU"/>
              </w:rPr>
              <w:t xml:space="preserve">В случае если рассматриваемый час операционных суток </w:t>
            </w:r>
            <w:r w:rsidRPr="0088562B">
              <w:rPr>
                <w:rFonts w:ascii="Garamond" w:hAnsi="Garamond"/>
                <w:i/>
                <w:szCs w:val="22"/>
              </w:rPr>
              <w:t>h</w:t>
            </w:r>
            <w:r w:rsidRPr="0088562B">
              <w:rPr>
                <w:rFonts w:ascii="Garamond" w:hAnsi="Garamond"/>
                <w:szCs w:val="22"/>
                <w:lang w:val="ru-RU"/>
              </w:rPr>
              <w:t xml:space="preserve"> не отнесен к периоду действия введенного в установленном порядке государственного регулирования цен (тарифов) в данной ценовой зоне</w:t>
            </w:r>
          </w:p>
          <w:p w14:paraId="470BBB74" w14:textId="77777777" w:rsidR="009960B0" w:rsidRPr="0088562B" w:rsidRDefault="009960B0" w:rsidP="00B93EA4">
            <w:pPr>
              <w:pStyle w:val="subsubclauseindent"/>
              <w:ind w:left="0"/>
              <w:rPr>
                <w:rFonts w:ascii="Garamond" w:hAnsi="Garamond"/>
                <w:szCs w:val="22"/>
                <w:lang w:val="ru-RU"/>
              </w:rPr>
            </w:pPr>
            <w:r w:rsidRPr="0088562B">
              <w:rPr>
                <w:rFonts w:ascii="Garamond" w:hAnsi="Garamond"/>
                <w:szCs w:val="22"/>
                <w:lang w:val="ru-RU"/>
              </w:rPr>
              <w:t xml:space="preserve">КО рассчитывает величину </w:t>
            </w:r>
            <w:r w:rsidRPr="0088562B">
              <w:rPr>
                <w:rFonts w:ascii="Garamond" w:hAnsi="Garamond"/>
                <w:position w:val="-14"/>
                <w:szCs w:val="22"/>
              </w:rPr>
              <w:object w:dxaOrig="940" w:dyaOrig="400" w14:anchorId="551206D3">
                <v:shape id="_x0000_i2034" type="#_x0000_t75" style="width:66.6pt;height:29.6pt" o:ole="">
                  <v:imagedata r:id="rId1565" o:title=""/>
                </v:shape>
                <o:OLEObject Type="Embed" ProgID="Equation.3" ShapeID="_x0000_i2034" DrawAspect="Content" ObjectID="_1788676928" r:id="rId1566"/>
              </w:object>
            </w:r>
            <w:r w:rsidRPr="0088562B">
              <w:rPr>
                <w:rFonts w:ascii="Garamond" w:hAnsi="Garamond"/>
                <w:szCs w:val="22"/>
                <w:lang w:val="ru-RU"/>
              </w:rPr>
              <w:t xml:space="preserve"> в соответствии с формулой:</w:t>
            </w:r>
          </w:p>
          <w:p w14:paraId="28233A44" w14:textId="77777777" w:rsidR="009960B0" w:rsidRPr="0088562B" w:rsidRDefault="009960B0" w:rsidP="009960B0">
            <w:pPr>
              <w:pStyle w:val="subsubclauseindent"/>
              <w:numPr>
                <w:ilvl w:val="0"/>
                <w:numId w:val="16"/>
              </w:numPr>
              <w:tabs>
                <w:tab w:val="clear" w:pos="1996"/>
                <w:tab w:val="num" w:pos="1560"/>
              </w:tabs>
              <w:ind w:left="1560"/>
              <w:rPr>
                <w:rFonts w:ascii="Garamond" w:hAnsi="Garamond"/>
                <w:szCs w:val="22"/>
                <w:lang w:val="ru-RU"/>
              </w:rPr>
            </w:pPr>
            <w:r w:rsidRPr="0088562B">
              <w:rPr>
                <w:rFonts w:ascii="Garamond" w:hAnsi="Garamond"/>
                <w:szCs w:val="22"/>
                <w:lang w:val="ru-RU"/>
              </w:rPr>
              <w:t>а) для ГТП потребления (за исключением ГТП потребления поставщика):</w:t>
            </w:r>
          </w:p>
          <w:p w14:paraId="6A7F1678" w14:textId="77777777" w:rsidR="009960B0" w:rsidRPr="0088562B" w:rsidRDefault="009960B0" w:rsidP="00B93EA4">
            <w:pPr>
              <w:pStyle w:val="subsubclauseindent"/>
              <w:ind w:left="0"/>
              <w:rPr>
                <w:rFonts w:ascii="Garamond" w:hAnsi="Garamond"/>
                <w:szCs w:val="22"/>
                <w:lang w:val="ru-RU"/>
              </w:rPr>
            </w:pPr>
            <w:r w:rsidRPr="0088562B">
              <w:rPr>
                <w:rFonts w:ascii="Garamond" w:hAnsi="Garamond"/>
                <w:position w:val="-14"/>
                <w:szCs w:val="22"/>
              </w:rPr>
              <w:object w:dxaOrig="3560" w:dyaOrig="400" w14:anchorId="2F9CA7FE">
                <v:shape id="_x0000_i2035" type="#_x0000_t75" style="width:245.6pt;height:29.6pt" o:ole="">
                  <v:imagedata r:id="rId1567" o:title=""/>
                </v:shape>
                <o:OLEObject Type="Embed" ProgID="Equation.3" ShapeID="_x0000_i2035" DrawAspect="Content" ObjectID="_1788676929" r:id="rId1568"/>
              </w:object>
            </w:r>
            <w:r w:rsidRPr="0088562B">
              <w:rPr>
                <w:rFonts w:ascii="Garamond" w:hAnsi="Garamond"/>
                <w:szCs w:val="22"/>
                <w:lang w:val="ru-RU"/>
              </w:rPr>
              <w:t>;</w:t>
            </w:r>
          </w:p>
          <w:p w14:paraId="288DFCA5" w14:textId="77777777" w:rsidR="009960B0" w:rsidRPr="0088562B" w:rsidRDefault="009960B0" w:rsidP="00B93EA4">
            <w:pPr>
              <w:pStyle w:val="24"/>
              <w:rPr>
                <w:rFonts w:ascii="Garamond" w:hAnsi="Garamond"/>
                <w:sz w:val="22"/>
                <w:szCs w:val="22"/>
              </w:rPr>
            </w:pPr>
            <w:r w:rsidRPr="0088562B">
              <w:rPr>
                <w:rFonts w:ascii="Garamond" w:hAnsi="Garamond"/>
                <w:sz w:val="22"/>
                <w:szCs w:val="22"/>
                <w:lang w:val="en-US"/>
              </w:rPr>
              <w:t>b</w:t>
            </w:r>
            <w:r w:rsidRPr="0088562B">
              <w:rPr>
                <w:rFonts w:ascii="Garamond" w:hAnsi="Garamond"/>
                <w:sz w:val="22"/>
                <w:szCs w:val="22"/>
              </w:rPr>
              <w:t>) для ГТП потребления поставщика:</w:t>
            </w:r>
          </w:p>
          <w:p w14:paraId="6A2213DD" w14:textId="77777777" w:rsidR="009960B0" w:rsidRPr="0088562B" w:rsidRDefault="009960B0" w:rsidP="00B93EA4">
            <w:pPr>
              <w:pStyle w:val="24"/>
              <w:rPr>
                <w:rFonts w:ascii="Garamond" w:hAnsi="Garamond"/>
                <w:sz w:val="22"/>
                <w:szCs w:val="22"/>
              </w:rPr>
            </w:pPr>
            <w:r w:rsidRPr="0088562B">
              <w:rPr>
                <w:rFonts w:ascii="Garamond" w:hAnsi="Garamond"/>
                <w:position w:val="-14"/>
                <w:sz w:val="22"/>
                <w:szCs w:val="22"/>
              </w:rPr>
              <w:object w:dxaOrig="3000" w:dyaOrig="400" w14:anchorId="27E57EDC">
                <v:shape id="_x0000_i2036" type="#_x0000_t75" style="width:204.55pt;height:29.6pt" o:ole="">
                  <v:imagedata r:id="rId1569" o:title=""/>
                </v:shape>
                <o:OLEObject Type="Embed" ProgID="Equation.3" ShapeID="_x0000_i2036" DrawAspect="Content" ObjectID="_1788676930" r:id="rId1570"/>
              </w:object>
            </w:r>
            <w:r w:rsidRPr="0088562B">
              <w:rPr>
                <w:rFonts w:ascii="Garamond" w:hAnsi="Garamond"/>
                <w:sz w:val="22"/>
                <w:szCs w:val="22"/>
              </w:rPr>
              <w:t>,</w:t>
            </w:r>
          </w:p>
          <w:p w14:paraId="386101E4" w14:textId="77777777" w:rsidR="009960B0" w:rsidRPr="0088562B" w:rsidRDefault="009960B0" w:rsidP="00B93EA4">
            <w:pPr>
              <w:pStyle w:val="24"/>
              <w:rPr>
                <w:rFonts w:ascii="Garamond" w:hAnsi="Garamond"/>
                <w:sz w:val="22"/>
                <w:szCs w:val="22"/>
              </w:rPr>
            </w:pPr>
            <w:r w:rsidRPr="0088562B">
              <w:rPr>
                <w:rFonts w:ascii="Garamond" w:hAnsi="Garamond"/>
                <w:sz w:val="22"/>
                <w:szCs w:val="22"/>
              </w:rPr>
              <w:t xml:space="preserve">где </w:t>
            </w:r>
            <w:r w:rsidRPr="0088562B">
              <w:rPr>
                <w:rFonts w:ascii="Garamond" w:hAnsi="Garamond"/>
                <w:position w:val="-14"/>
                <w:sz w:val="22"/>
                <w:szCs w:val="22"/>
              </w:rPr>
              <w:object w:dxaOrig="840" w:dyaOrig="400" w14:anchorId="2A40919E">
                <v:shape id="_x0000_i2037" type="#_x0000_t75" style="width:47.8pt;height:24.2pt" o:ole="">
                  <v:imagedata r:id="rId1571" o:title=""/>
                </v:shape>
                <o:OLEObject Type="Embed" ProgID="Equation.3" ShapeID="_x0000_i2037" DrawAspect="Content" ObjectID="_1788676931" r:id="rId1572"/>
              </w:object>
            </w:r>
            <w:r w:rsidRPr="0088562B">
              <w:rPr>
                <w:rFonts w:ascii="Garamond" w:hAnsi="Garamond"/>
                <w:sz w:val="22"/>
                <w:szCs w:val="22"/>
              </w:rPr>
              <w:t xml:space="preserve"> [руб./МВт∙ч] – цена покупки электрической энергии в ГТП потребления поставщика </w:t>
            </w:r>
            <w:r w:rsidRPr="0088562B">
              <w:rPr>
                <w:rFonts w:ascii="Garamond" w:hAnsi="Garamond"/>
                <w:i/>
                <w:sz w:val="22"/>
                <w:szCs w:val="22"/>
              </w:rPr>
              <w:t>p</w:t>
            </w:r>
            <w:r w:rsidRPr="0088562B">
              <w:rPr>
                <w:rFonts w:ascii="Garamond" w:hAnsi="Garamond"/>
                <w:sz w:val="22"/>
                <w:szCs w:val="22"/>
              </w:rPr>
              <w:t xml:space="preserve"> участника оптового рынка</w:t>
            </w:r>
            <w:r w:rsidRPr="0088562B">
              <w:rPr>
                <w:rFonts w:ascii="Garamond" w:hAnsi="Garamond"/>
                <w:i/>
                <w:sz w:val="22"/>
                <w:szCs w:val="22"/>
              </w:rPr>
              <w:t xml:space="preserve"> i</w:t>
            </w:r>
            <w:r w:rsidRPr="0088562B">
              <w:rPr>
                <w:rFonts w:ascii="Garamond" w:hAnsi="Garamond"/>
                <w:sz w:val="22"/>
                <w:szCs w:val="22"/>
              </w:rPr>
              <w:t xml:space="preserve"> в час </w:t>
            </w:r>
            <w:r w:rsidRPr="0088562B">
              <w:rPr>
                <w:rFonts w:ascii="Garamond" w:hAnsi="Garamond"/>
                <w:i/>
                <w:sz w:val="22"/>
                <w:szCs w:val="22"/>
              </w:rPr>
              <w:t>h</w:t>
            </w:r>
            <w:r w:rsidRPr="0088562B">
              <w:rPr>
                <w:rFonts w:ascii="Garamond" w:hAnsi="Garamond"/>
                <w:sz w:val="22"/>
                <w:szCs w:val="22"/>
              </w:rPr>
              <w:t xml:space="preserve"> операционных суток, определенная КО в соответствии с формулой:</w:t>
            </w:r>
          </w:p>
          <w:p w14:paraId="7C926449" w14:textId="77777777" w:rsidR="009960B0" w:rsidRPr="0088562B" w:rsidRDefault="009960B0" w:rsidP="00B93EA4">
            <w:pPr>
              <w:pStyle w:val="24"/>
              <w:rPr>
                <w:rFonts w:ascii="Garamond" w:hAnsi="Garamond"/>
                <w:sz w:val="22"/>
                <w:szCs w:val="22"/>
              </w:rPr>
            </w:pPr>
          </w:p>
          <w:p w14:paraId="171E4A45" w14:textId="77777777" w:rsidR="009960B0" w:rsidRPr="0088562B" w:rsidRDefault="009960B0" w:rsidP="00B93EA4">
            <w:pPr>
              <w:pStyle w:val="24"/>
              <w:rPr>
                <w:rFonts w:ascii="Garamond" w:hAnsi="Garamond"/>
                <w:position w:val="-34"/>
                <w:sz w:val="22"/>
                <w:szCs w:val="22"/>
              </w:rPr>
            </w:pPr>
            <w:r w:rsidRPr="0088562B">
              <w:rPr>
                <w:rFonts w:ascii="Garamond" w:hAnsi="Garamond"/>
                <w:position w:val="-34"/>
                <w:sz w:val="22"/>
                <w:szCs w:val="22"/>
              </w:rPr>
              <w:object w:dxaOrig="6600" w:dyaOrig="720" w14:anchorId="0A1F301F">
                <v:shape id="_x0000_i2038" type="#_x0000_t75" style="width:353.95pt;height:36.35pt" o:ole="">
                  <v:imagedata r:id="rId1573" o:title=""/>
                </v:shape>
                <o:OLEObject Type="Embed" ProgID="Equation.3" ShapeID="_x0000_i2038" DrawAspect="Content" ObjectID="_1788676932" r:id="rId1574"/>
              </w:object>
            </w:r>
          </w:p>
          <w:p w14:paraId="0013F563" w14:textId="77777777" w:rsidR="009960B0" w:rsidRPr="0088562B" w:rsidRDefault="009960B0" w:rsidP="00B93EA4">
            <w:pPr>
              <w:pStyle w:val="24"/>
              <w:rPr>
                <w:rFonts w:ascii="Garamond" w:hAnsi="Garamond"/>
                <w:sz w:val="22"/>
                <w:szCs w:val="22"/>
              </w:rPr>
            </w:pPr>
            <w:r w:rsidRPr="0088562B">
              <w:rPr>
                <w:rFonts w:ascii="Garamond" w:hAnsi="Garamond"/>
                <w:position w:val="-108"/>
                <w:sz w:val="22"/>
                <w:szCs w:val="22"/>
              </w:rPr>
              <w:object w:dxaOrig="7360" w:dyaOrig="2280" w14:anchorId="6985C0F1">
                <v:shape id="_x0000_i2039" type="#_x0000_t75" style="width:353.95pt;height:107.65pt" o:ole="">
                  <v:imagedata r:id="rId1575" o:title=""/>
                </v:shape>
                <o:OLEObject Type="Embed" ProgID="Equation.3" ShapeID="_x0000_i2039" DrawAspect="Content" ObjectID="_1788676933" r:id="rId1576"/>
              </w:object>
            </w:r>
            <w:r w:rsidRPr="0088562B">
              <w:rPr>
                <w:rFonts w:ascii="Garamond" w:hAnsi="Garamond"/>
                <w:sz w:val="22"/>
                <w:szCs w:val="22"/>
              </w:rPr>
              <w:t>;</w:t>
            </w:r>
          </w:p>
          <w:p w14:paraId="18B992E9" w14:textId="77777777" w:rsidR="009960B0" w:rsidRPr="0088562B" w:rsidRDefault="009960B0" w:rsidP="009960B0">
            <w:pPr>
              <w:pStyle w:val="24"/>
              <w:numPr>
                <w:ilvl w:val="0"/>
                <w:numId w:val="18"/>
              </w:numPr>
              <w:spacing w:before="120" w:after="120"/>
              <w:ind w:left="851" w:firstLine="0"/>
              <w:rPr>
                <w:rFonts w:ascii="Garamond" w:hAnsi="Garamond"/>
                <w:sz w:val="22"/>
                <w:szCs w:val="22"/>
              </w:rPr>
            </w:pPr>
            <w:r w:rsidRPr="0088562B">
              <w:rPr>
                <w:rFonts w:ascii="Garamond" w:hAnsi="Garamond"/>
                <w:sz w:val="22"/>
                <w:szCs w:val="22"/>
              </w:rPr>
              <w:t>в случае одновременного выполнения следующих условий:</w:t>
            </w:r>
          </w:p>
          <w:p w14:paraId="2245B41D" w14:textId="77777777" w:rsidR="009960B0" w:rsidRPr="0088562B" w:rsidRDefault="009960B0" w:rsidP="009960B0">
            <w:pPr>
              <w:pStyle w:val="24"/>
              <w:numPr>
                <w:ilvl w:val="1"/>
                <w:numId w:val="18"/>
              </w:numPr>
              <w:tabs>
                <w:tab w:val="clear" w:pos="1500"/>
                <w:tab w:val="num" w:pos="1276"/>
              </w:tabs>
              <w:spacing w:before="120" w:after="120"/>
              <w:ind w:left="1701" w:firstLine="0"/>
              <w:rPr>
                <w:rFonts w:ascii="Garamond" w:hAnsi="Garamond"/>
                <w:sz w:val="22"/>
                <w:szCs w:val="22"/>
              </w:rPr>
            </w:pPr>
            <w:r w:rsidRPr="0088562B">
              <w:rPr>
                <w:rFonts w:ascii="Garamond" w:hAnsi="Garamond"/>
                <w:sz w:val="22"/>
                <w:szCs w:val="22"/>
              </w:rPr>
              <w:t>ГТП потребления поставщика отнесена к электростанции (-ям), включающей (-им) одну или более ГТП генерации следующего типа:</w:t>
            </w:r>
          </w:p>
          <w:p w14:paraId="671B77E5" w14:textId="77777777" w:rsidR="009960B0" w:rsidRPr="0088562B" w:rsidRDefault="009960B0" w:rsidP="00B93EA4">
            <w:pPr>
              <w:pStyle w:val="24"/>
              <w:spacing w:before="120" w:after="120"/>
              <w:ind w:left="1701"/>
              <w:rPr>
                <w:rFonts w:ascii="Garamond" w:hAnsi="Garamond"/>
                <w:sz w:val="22"/>
                <w:szCs w:val="22"/>
              </w:rPr>
            </w:pPr>
            <w:r w:rsidRPr="0088562B">
              <w:rPr>
                <w:rFonts w:ascii="Garamond" w:hAnsi="Garamond"/>
                <w:sz w:val="22"/>
                <w:szCs w:val="22"/>
              </w:rPr>
              <w:t xml:space="preserve">– указанная в подпункте «а» п. 3.8.9 </w:t>
            </w:r>
            <w:r w:rsidRPr="0088562B">
              <w:rPr>
                <w:rFonts w:ascii="Garamond" w:hAnsi="Garamond"/>
                <w:i/>
                <w:sz w:val="22"/>
                <w:szCs w:val="22"/>
              </w:rPr>
              <w:t>Регламента подачи ценовых заявок участниками оптового рынка</w:t>
            </w:r>
            <w:r w:rsidRPr="0088562B">
              <w:rPr>
                <w:rFonts w:ascii="Garamond" w:hAnsi="Garamond"/>
                <w:sz w:val="22"/>
                <w:szCs w:val="22"/>
              </w:rPr>
              <w:t xml:space="preserve"> (Приложение № 5 к </w:t>
            </w:r>
            <w:r w:rsidRPr="0088562B">
              <w:rPr>
                <w:rFonts w:ascii="Garamond" w:hAnsi="Garamond"/>
                <w:i/>
                <w:sz w:val="22"/>
                <w:szCs w:val="22"/>
              </w:rPr>
              <w:t>Договору о присоединении к торговой системе оптового рынка</w:t>
            </w:r>
            <w:r w:rsidRPr="0088562B">
              <w:rPr>
                <w:rFonts w:ascii="Garamond" w:hAnsi="Garamond"/>
                <w:sz w:val="22"/>
                <w:szCs w:val="22"/>
              </w:rPr>
              <w:t xml:space="preserve">) ГТП генерации, включающая генерирующий (-ие) объект (-ы), мощность которого (-ых) поставляется в вынужденном режиме; </w:t>
            </w:r>
          </w:p>
          <w:p w14:paraId="23D37F22" w14:textId="77777777" w:rsidR="009960B0" w:rsidRPr="0088562B" w:rsidRDefault="009960B0" w:rsidP="00B93EA4">
            <w:pPr>
              <w:pStyle w:val="24"/>
              <w:spacing w:before="120" w:after="120"/>
              <w:ind w:left="1701"/>
              <w:rPr>
                <w:rFonts w:ascii="Garamond" w:hAnsi="Garamond"/>
                <w:sz w:val="22"/>
                <w:szCs w:val="22"/>
              </w:rPr>
            </w:pPr>
            <w:r w:rsidRPr="0088562B">
              <w:rPr>
                <w:rFonts w:ascii="Garamond" w:hAnsi="Garamond"/>
                <w:sz w:val="22"/>
                <w:szCs w:val="22"/>
              </w:rPr>
              <w:t xml:space="preserve">– ГТП генерации, включающая генерирующие объекты, за счет которых формируется перспективный технологический резерв мощности; </w:t>
            </w:r>
          </w:p>
          <w:p w14:paraId="03C10742" w14:textId="77777777" w:rsidR="009960B0" w:rsidRPr="0088562B" w:rsidRDefault="009960B0" w:rsidP="009960B0">
            <w:pPr>
              <w:pStyle w:val="aff6"/>
              <w:numPr>
                <w:ilvl w:val="1"/>
                <w:numId w:val="18"/>
              </w:numPr>
              <w:tabs>
                <w:tab w:val="clear" w:pos="1500"/>
                <w:tab w:val="num" w:pos="2268"/>
              </w:tabs>
              <w:spacing w:before="120" w:after="120"/>
              <w:ind w:left="1701" w:firstLine="0"/>
              <w:contextualSpacing w:val="0"/>
              <w:jc w:val="both"/>
              <w:rPr>
                <w:rFonts w:ascii="Garamond" w:hAnsi="Garamond"/>
                <w:b/>
                <w:sz w:val="22"/>
                <w:szCs w:val="22"/>
              </w:rPr>
            </w:pPr>
            <w:r w:rsidRPr="0088562B">
              <w:rPr>
                <w:rFonts w:ascii="Garamond" w:hAnsi="Garamond"/>
                <w:sz w:val="22"/>
                <w:szCs w:val="22"/>
              </w:rPr>
              <w:object w:dxaOrig="1420" w:dyaOrig="400" w14:anchorId="4B47D9C8">
                <v:shape id="_x0000_i2040" type="#_x0000_t75" style="width:1in;height:18.15pt" o:ole="">
                  <v:imagedata r:id="rId1577" o:title=""/>
                </v:shape>
                <o:OLEObject Type="Embed" ProgID="Equation.3" ShapeID="_x0000_i2040" DrawAspect="Content" ObjectID="_1788676934" r:id="rId1578"/>
              </w:object>
            </w:r>
            <w:r w:rsidRPr="0088562B">
              <w:rPr>
                <w:rFonts w:ascii="Garamond" w:hAnsi="Garamond"/>
                <w:sz w:val="22"/>
                <w:szCs w:val="22"/>
              </w:rPr>
              <w:t>;</w:t>
            </w:r>
          </w:p>
          <w:p w14:paraId="1F402288" w14:textId="77777777" w:rsidR="009960B0" w:rsidRPr="0088562B" w:rsidRDefault="009960B0" w:rsidP="009960B0">
            <w:pPr>
              <w:pStyle w:val="aff6"/>
              <w:numPr>
                <w:ilvl w:val="1"/>
                <w:numId w:val="18"/>
              </w:numPr>
              <w:tabs>
                <w:tab w:val="clear" w:pos="1500"/>
                <w:tab w:val="num" w:pos="2268"/>
              </w:tabs>
              <w:spacing w:before="120" w:after="120"/>
              <w:ind w:left="1701" w:firstLine="0"/>
              <w:contextualSpacing w:val="0"/>
              <w:jc w:val="both"/>
              <w:rPr>
                <w:rFonts w:ascii="Garamond" w:hAnsi="Garamond"/>
                <w:sz w:val="22"/>
                <w:szCs w:val="22"/>
              </w:rPr>
            </w:pPr>
            <w:r w:rsidRPr="0088562B">
              <w:rPr>
                <w:rFonts w:ascii="Garamond" w:hAnsi="Garamond"/>
                <w:sz w:val="22"/>
                <w:szCs w:val="22"/>
              </w:rPr>
              <w:object w:dxaOrig="1719" w:dyaOrig="560" w14:anchorId="1E7AADA4">
                <v:shape id="_x0000_i2041" type="#_x0000_t75" style="width:83.45pt;height:29.6pt" o:ole="">
                  <v:imagedata r:id="rId1579" o:title=""/>
                </v:shape>
                <o:OLEObject Type="Embed" ProgID="Equation.3" ShapeID="_x0000_i2041" DrawAspect="Content" ObjectID="_1788676935" r:id="rId1580"/>
              </w:object>
            </w:r>
            <w:r w:rsidRPr="0088562B">
              <w:rPr>
                <w:rFonts w:ascii="Garamond" w:hAnsi="Garamond"/>
                <w:sz w:val="22"/>
                <w:szCs w:val="22"/>
              </w:rPr>
              <w:t>;</w:t>
            </w:r>
          </w:p>
          <w:p w14:paraId="7A796DAE" w14:textId="77777777" w:rsidR="009960B0" w:rsidRPr="0088562B" w:rsidRDefault="009960B0" w:rsidP="009960B0">
            <w:pPr>
              <w:pStyle w:val="subsubclauseindent"/>
              <w:numPr>
                <w:ilvl w:val="0"/>
                <w:numId w:val="18"/>
              </w:numPr>
              <w:ind w:left="851" w:firstLine="0"/>
              <w:rPr>
                <w:rFonts w:ascii="Garamond" w:hAnsi="Garamond"/>
                <w:szCs w:val="22"/>
              </w:rPr>
            </w:pPr>
            <w:r w:rsidRPr="0088562B">
              <w:rPr>
                <w:rFonts w:ascii="Garamond" w:hAnsi="Garamond"/>
                <w:position w:val="-14"/>
                <w:szCs w:val="22"/>
              </w:rPr>
              <w:object w:dxaOrig="1560" w:dyaOrig="400" w14:anchorId="63643A34">
                <v:shape id="_x0000_i2042" type="#_x0000_t75" style="width:96.2pt;height:24.2pt" o:ole="">
                  <v:imagedata r:id="rId1581" o:title=""/>
                </v:shape>
                <o:OLEObject Type="Embed" ProgID="Equation.3" ShapeID="_x0000_i2042" DrawAspect="Content" ObjectID="_1788676936" r:id="rId1582"/>
              </w:object>
            </w:r>
            <w:r w:rsidRPr="0088562B">
              <w:rPr>
                <w:rFonts w:ascii="Garamond" w:hAnsi="Garamond"/>
                <w:szCs w:val="22"/>
              </w:rPr>
              <w:t>– в иных случаях,</w:t>
            </w:r>
          </w:p>
          <w:p w14:paraId="1F71A7D8" w14:textId="77777777" w:rsidR="009960B0" w:rsidRPr="0088562B" w:rsidRDefault="009960B0" w:rsidP="00B93EA4">
            <w:pPr>
              <w:pStyle w:val="subsubclauseindent"/>
              <w:ind w:left="0"/>
              <w:rPr>
                <w:rFonts w:ascii="Garamond" w:hAnsi="Garamond"/>
                <w:szCs w:val="22"/>
                <w:lang w:val="ru-RU"/>
              </w:rPr>
            </w:pPr>
            <w:r w:rsidRPr="0088562B">
              <w:rPr>
                <w:rFonts w:ascii="Garamond" w:hAnsi="Garamond"/>
                <w:position w:val="-14"/>
                <w:szCs w:val="22"/>
              </w:rPr>
              <w:object w:dxaOrig="520" w:dyaOrig="400" w14:anchorId="1719BDA0">
                <v:shape id="_x0000_i2043" type="#_x0000_t75" style="width:24.2pt;height:18.15pt" o:ole="">
                  <v:imagedata r:id="rId1583" o:title=""/>
                </v:shape>
                <o:OLEObject Type="Embed" ProgID="Equation.3" ShapeID="_x0000_i2043" DrawAspect="Content" ObjectID="_1788676937" r:id="rId1584"/>
              </w:object>
            </w:r>
            <w:r w:rsidRPr="0088562B">
              <w:rPr>
                <w:rFonts w:ascii="Garamond" w:hAnsi="Garamond"/>
                <w:szCs w:val="22"/>
                <w:lang w:val="ru-RU"/>
              </w:rPr>
              <w:t>― цена электроэнергии в ГТП потребления, рассчитанная для целей расчета стоимости электроэнергии на сутки вперед, определенная в соответствии с п.</w:t>
            </w:r>
            <w:r w:rsidRPr="0088562B">
              <w:rPr>
                <w:rFonts w:ascii="Garamond" w:hAnsi="Garamond"/>
                <w:szCs w:val="22"/>
              </w:rPr>
              <w:t> </w:t>
            </w:r>
            <w:r w:rsidRPr="0088562B">
              <w:rPr>
                <w:rFonts w:ascii="Garamond" w:hAnsi="Garamond"/>
                <w:szCs w:val="22"/>
                <w:lang w:val="ru-RU"/>
              </w:rPr>
              <w:t xml:space="preserve">5.3.3 настоящего Регламента; </w:t>
            </w:r>
          </w:p>
          <w:p w14:paraId="6640D837" w14:textId="77777777" w:rsidR="009960B0" w:rsidRPr="0088562B" w:rsidRDefault="009960B0" w:rsidP="00B93EA4">
            <w:pPr>
              <w:pStyle w:val="subsubclauseindent"/>
              <w:ind w:left="0"/>
              <w:rPr>
                <w:rFonts w:ascii="Garamond" w:hAnsi="Garamond"/>
                <w:szCs w:val="22"/>
                <w:lang w:val="ru-RU"/>
              </w:rPr>
            </w:pPr>
            <w:r w:rsidRPr="0088562B">
              <w:rPr>
                <w:rFonts w:ascii="Garamond" w:hAnsi="Garamond"/>
                <w:position w:val="-14"/>
                <w:szCs w:val="22"/>
              </w:rPr>
              <w:object w:dxaOrig="1040" w:dyaOrig="400" w14:anchorId="518C69B5">
                <v:shape id="_x0000_i2044" type="#_x0000_t75" style="width:66.6pt;height:24.2pt" o:ole="">
                  <v:imagedata r:id="rId1585" o:title=""/>
                </v:shape>
                <o:OLEObject Type="Embed" ProgID="Equation.3" ShapeID="_x0000_i2044" DrawAspect="Content" ObjectID="_1788676938" r:id="rId1586"/>
              </w:object>
            </w:r>
            <w:r w:rsidRPr="0088562B">
              <w:rPr>
                <w:rFonts w:ascii="Garamond" w:hAnsi="Garamond"/>
                <w:szCs w:val="22"/>
                <w:lang w:val="ru-RU"/>
              </w:rPr>
              <w:t>― цена электроэнергии в ГТП генерации, включающей генерирующие объекты, за счет которых формируется перспективный технологический резерв мощности, которая определяется в соответствии с пунктом 8.1.5.1 настоящего Регламента;</w:t>
            </w:r>
          </w:p>
          <w:p w14:paraId="60B3B282" w14:textId="77777777" w:rsidR="009960B0" w:rsidRPr="0088562B" w:rsidRDefault="009960B0" w:rsidP="00B93EA4">
            <w:pPr>
              <w:spacing w:before="120" w:after="120"/>
              <w:jc w:val="both"/>
              <w:rPr>
                <w:rFonts w:ascii="Garamond" w:hAnsi="Garamond"/>
                <w:sz w:val="22"/>
                <w:szCs w:val="22"/>
              </w:rPr>
            </w:pPr>
            <w:r w:rsidRPr="0088562B">
              <w:rPr>
                <w:rFonts w:ascii="Garamond" w:hAnsi="Garamond"/>
                <w:i/>
                <w:sz w:val="22"/>
                <w:szCs w:val="22"/>
                <w:lang w:val="en-US"/>
              </w:rPr>
              <w:t>p</w:t>
            </w:r>
            <w:r w:rsidRPr="0088562B">
              <w:rPr>
                <w:rFonts w:ascii="Garamond" w:hAnsi="Garamond"/>
                <w:sz w:val="22"/>
                <w:szCs w:val="22"/>
              </w:rPr>
              <w:t xml:space="preserve"> – ГТП потребления поставщика;</w:t>
            </w:r>
          </w:p>
          <w:p w14:paraId="68D42115" w14:textId="77777777" w:rsidR="009960B0" w:rsidRPr="0088562B" w:rsidRDefault="009960B0" w:rsidP="00B93EA4">
            <w:pPr>
              <w:spacing w:before="120" w:after="120"/>
              <w:jc w:val="both"/>
              <w:rPr>
                <w:rFonts w:ascii="Garamond" w:hAnsi="Garamond"/>
                <w:sz w:val="22"/>
                <w:szCs w:val="22"/>
              </w:rPr>
            </w:pPr>
            <w:r w:rsidRPr="0088562B">
              <w:rPr>
                <w:rFonts w:ascii="Garamond" w:hAnsi="Garamond"/>
                <w:sz w:val="22"/>
                <w:szCs w:val="22"/>
              </w:rPr>
              <w:object w:dxaOrig="160" w:dyaOrig="200" w14:anchorId="12C022A4">
                <v:shape id="_x0000_i2045" type="#_x0000_t75" style="width:12.1pt;height:18.15pt" o:ole="">
                  <v:imagedata r:id="rId1587" o:title=""/>
                </v:shape>
                <o:OLEObject Type="Embed" ProgID="Equation.3" ShapeID="_x0000_i2045" DrawAspect="Content" ObjectID="_1788676939" r:id="rId1588"/>
              </w:object>
            </w:r>
            <w:r w:rsidRPr="0088562B">
              <w:rPr>
                <w:rFonts w:ascii="Garamond" w:hAnsi="Garamond"/>
                <w:sz w:val="22"/>
                <w:szCs w:val="22"/>
              </w:rPr>
              <w:t xml:space="preserve">― ГТП генерации электростанции, в отношении которой зарегистрирована ГТП потребления поставщика </w:t>
            </w:r>
            <w:r w:rsidRPr="0088562B">
              <w:rPr>
                <w:rFonts w:ascii="Garamond" w:hAnsi="Garamond"/>
                <w:i/>
                <w:sz w:val="22"/>
                <w:szCs w:val="22"/>
                <w:lang w:val="en-US"/>
              </w:rPr>
              <w:t>p</w:t>
            </w:r>
            <w:r w:rsidRPr="0088562B">
              <w:rPr>
                <w:rFonts w:ascii="Garamond" w:hAnsi="Garamond"/>
                <w:sz w:val="22"/>
                <w:szCs w:val="22"/>
              </w:rPr>
              <w:t xml:space="preserve">; </w:t>
            </w:r>
          </w:p>
          <w:p w14:paraId="2D060623" w14:textId="77777777" w:rsidR="009960B0" w:rsidRPr="0088562B" w:rsidRDefault="009960B0" w:rsidP="00B93EA4">
            <w:pPr>
              <w:spacing w:before="120" w:after="120"/>
              <w:jc w:val="both"/>
              <w:rPr>
                <w:rFonts w:ascii="Garamond" w:hAnsi="Garamond"/>
                <w:sz w:val="22"/>
                <w:szCs w:val="22"/>
              </w:rPr>
            </w:pPr>
            <w:r w:rsidRPr="0088562B">
              <w:rPr>
                <w:rFonts w:ascii="Garamond" w:hAnsi="Garamond"/>
                <w:sz w:val="22"/>
                <w:szCs w:val="22"/>
              </w:rPr>
              <w:object w:dxaOrig="200" w:dyaOrig="340" w14:anchorId="6FFDB7E8">
                <v:shape id="_x0000_i2046" type="#_x0000_t75" style="width:18.15pt;height:24.2pt" o:ole="">
                  <v:imagedata r:id="rId1589" o:title=""/>
                </v:shape>
                <o:OLEObject Type="Embed" ProgID="Equation.3" ShapeID="_x0000_i2046" DrawAspect="Content" ObjectID="_1788676940" r:id="rId1590"/>
              </w:object>
            </w:r>
            <w:r w:rsidRPr="0088562B">
              <w:rPr>
                <w:rFonts w:ascii="Garamond" w:hAnsi="Garamond"/>
                <w:sz w:val="22"/>
                <w:szCs w:val="22"/>
              </w:rPr>
              <w:t xml:space="preserve">― указанная в подпункте «а» п. 3.8.9 </w:t>
            </w:r>
            <w:r w:rsidRPr="0088562B">
              <w:rPr>
                <w:rFonts w:ascii="Garamond" w:hAnsi="Garamond"/>
                <w:i/>
                <w:sz w:val="22"/>
                <w:szCs w:val="22"/>
              </w:rPr>
              <w:t>Регламента подачи ценовых заявок участниками оптового рынка</w:t>
            </w:r>
            <w:r w:rsidRPr="0088562B">
              <w:rPr>
                <w:rFonts w:ascii="Garamond" w:hAnsi="Garamond"/>
                <w:sz w:val="22"/>
                <w:szCs w:val="22"/>
              </w:rPr>
              <w:t xml:space="preserve"> (Приложение № 5 к </w:t>
            </w:r>
            <w:r w:rsidRPr="0088562B">
              <w:rPr>
                <w:rFonts w:ascii="Garamond" w:hAnsi="Garamond"/>
                <w:i/>
                <w:sz w:val="22"/>
                <w:szCs w:val="22"/>
              </w:rPr>
              <w:t>Договору о присоединении к торговой системе оптового рынка</w:t>
            </w:r>
            <w:r w:rsidRPr="0088562B">
              <w:rPr>
                <w:rFonts w:ascii="Garamond" w:hAnsi="Garamond"/>
                <w:sz w:val="22"/>
                <w:szCs w:val="22"/>
              </w:rPr>
              <w:t>) ГТП генерации, включающая генерирующий (-ие) объект (-ы), мощность которого (-ых) поставляется в вынужденном режиме;</w:t>
            </w:r>
          </w:p>
          <w:p w14:paraId="5B262895" w14:textId="77777777" w:rsidR="009960B0" w:rsidRPr="0088562B" w:rsidRDefault="009960B0" w:rsidP="00B93EA4">
            <w:pPr>
              <w:spacing w:before="120" w:after="120"/>
              <w:jc w:val="both"/>
              <w:rPr>
                <w:rFonts w:ascii="Garamond" w:hAnsi="Garamond"/>
                <w:sz w:val="22"/>
                <w:szCs w:val="22"/>
              </w:rPr>
            </w:pPr>
            <w:r w:rsidRPr="0088562B">
              <w:rPr>
                <w:rFonts w:ascii="Garamond" w:hAnsi="Garamond"/>
                <w:position w:val="-12"/>
                <w:sz w:val="22"/>
                <w:szCs w:val="22"/>
              </w:rPr>
              <w:object w:dxaOrig="200" w:dyaOrig="360" w14:anchorId="73852050">
                <v:shape id="_x0000_i2047" type="#_x0000_t75" style="width:18.15pt;height:29.6pt" o:ole="">
                  <v:imagedata r:id="rId1591" o:title=""/>
                </v:shape>
                <o:OLEObject Type="Embed" ProgID="Equation.3" ShapeID="_x0000_i2047" DrawAspect="Content" ObjectID="_1788676941" r:id="rId1592"/>
              </w:object>
            </w:r>
            <w:r w:rsidRPr="0088562B">
              <w:rPr>
                <w:rFonts w:ascii="Garamond" w:hAnsi="Garamond"/>
                <w:sz w:val="22"/>
                <w:szCs w:val="22"/>
              </w:rPr>
              <w:t>― ГТП генерации, включающая генерирующие объекты, за счет которых формируется перспективный технологический резерв мощности;</w:t>
            </w:r>
          </w:p>
          <w:p w14:paraId="61EFBAFD" w14:textId="77777777" w:rsidR="009960B0" w:rsidRPr="0088562B" w:rsidRDefault="009960B0" w:rsidP="00B93EA4">
            <w:pPr>
              <w:spacing w:before="120" w:after="120"/>
              <w:jc w:val="both"/>
              <w:rPr>
                <w:rFonts w:ascii="Garamond" w:hAnsi="Garamond"/>
                <w:sz w:val="22"/>
                <w:szCs w:val="22"/>
              </w:rPr>
            </w:pPr>
            <w:r w:rsidRPr="0088562B">
              <w:rPr>
                <w:rFonts w:ascii="Garamond" w:hAnsi="Garamond"/>
                <w:position w:val="-10"/>
                <w:sz w:val="22"/>
                <w:szCs w:val="22"/>
              </w:rPr>
              <w:object w:dxaOrig="220" w:dyaOrig="340" w14:anchorId="55357F98">
                <v:shape id="_x0000_i2048" type="#_x0000_t75" style="width:18.15pt;height:24.2pt" o:ole="">
                  <v:imagedata r:id="rId1593" o:title=""/>
                </v:shape>
                <o:OLEObject Type="Embed" ProgID="Equation.3" ShapeID="_x0000_i2048" DrawAspect="Content" ObjectID="_1788676942" r:id="rId1594"/>
              </w:object>
            </w:r>
            <w:r w:rsidRPr="0088562B">
              <w:rPr>
                <w:rFonts w:ascii="Garamond" w:hAnsi="Garamond"/>
                <w:sz w:val="22"/>
                <w:szCs w:val="22"/>
              </w:rPr>
              <w:t xml:space="preserve">― ГТП генерации электростанции, в отношении которой зарегистрирована ГТП потребления поставщика </w:t>
            </w:r>
            <w:r w:rsidRPr="0088562B">
              <w:rPr>
                <w:rFonts w:ascii="Garamond" w:hAnsi="Garamond"/>
                <w:i/>
                <w:sz w:val="22"/>
                <w:szCs w:val="22"/>
                <w:lang w:val="en-US"/>
              </w:rPr>
              <w:t>p</w:t>
            </w:r>
            <w:r w:rsidRPr="0088562B">
              <w:rPr>
                <w:rFonts w:ascii="Garamond" w:hAnsi="Garamond"/>
                <w:sz w:val="22"/>
                <w:szCs w:val="22"/>
              </w:rPr>
              <w:t>, и не отнесенная ни к ГТП генерации</w:t>
            </w:r>
            <w:r w:rsidRPr="0088562B">
              <w:rPr>
                <w:rFonts w:ascii="Garamond" w:hAnsi="Garamond"/>
                <w:sz w:val="22"/>
                <w:szCs w:val="22"/>
              </w:rPr>
              <w:object w:dxaOrig="200" w:dyaOrig="340" w14:anchorId="006CBEAB">
                <v:shape id="_x0000_i2049" type="#_x0000_t75" style="width:18.15pt;height:24.2pt" o:ole="">
                  <v:imagedata r:id="rId1589" o:title=""/>
                </v:shape>
                <o:OLEObject Type="Embed" ProgID="Equation.3" ShapeID="_x0000_i2049" DrawAspect="Content" ObjectID="_1788676943" r:id="rId1595"/>
              </w:object>
            </w:r>
            <w:r w:rsidRPr="0088562B">
              <w:rPr>
                <w:rFonts w:ascii="Garamond" w:hAnsi="Garamond"/>
                <w:sz w:val="22"/>
                <w:szCs w:val="22"/>
              </w:rPr>
              <w:t>, ни к ГТП генерации</w:t>
            </w:r>
            <w:r w:rsidRPr="0088562B">
              <w:rPr>
                <w:rFonts w:ascii="Garamond" w:hAnsi="Garamond"/>
                <w:position w:val="-10"/>
                <w:sz w:val="22"/>
                <w:szCs w:val="22"/>
              </w:rPr>
              <w:object w:dxaOrig="220" w:dyaOrig="340" w14:anchorId="66DB4E6E">
                <v:shape id="_x0000_i2050" type="#_x0000_t75" style="width:18.15pt;height:24.2pt" o:ole="">
                  <v:imagedata r:id="rId1596" o:title=""/>
                </v:shape>
                <o:OLEObject Type="Embed" ProgID="Equation.3" ShapeID="_x0000_i2050" DrawAspect="Content" ObjectID="_1788676944" r:id="rId1597"/>
              </w:object>
            </w:r>
            <w:r w:rsidRPr="0088562B">
              <w:rPr>
                <w:rFonts w:ascii="Garamond" w:hAnsi="Garamond"/>
                <w:sz w:val="22"/>
                <w:szCs w:val="22"/>
              </w:rPr>
              <w:t>, ни к ГТП генерации</w:t>
            </w:r>
            <w:r w:rsidRPr="0088562B">
              <w:rPr>
                <w:rFonts w:ascii="Garamond" w:hAnsi="Garamond"/>
                <w:position w:val="-12"/>
                <w:sz w:val="22"/>
                <w:szCs w:val="22"/>
              </w:rPr>
              <w:object w:dxaOrig="200" w:dyaOrig="360" w14:anchorId="065CC787">
                <v:shape id="_x0000_i2051" type="#_x0000_t75" style="width:18.15pt;height:29.6pt" o:ole="">
                  <v:imagedata r:id="rId1591" o:title=""/>
                </v:shape>
                <o:OLEObject Type="Embed" ProgID="Equation.3" ShapeID="_x0000_i2051" DrawAspect="Content" ObjectID="_1788676945" r:id="rId1598"/>
              </w:object>
            </w:r>
            <w:r w:rsidRPr="0088562B">
              <w:rPr>
                <w:rFonts w:ascii="Garamond" w:hAnsi="Garamond"/>
                <w:sz w:val="22"/>
                <w:szCs w:val="22"/>
              </w:rPr>
              <w:t>;</w:t>
            </w:r>
          </w:p>
          <w:p w14:paraId="44E5541A" w14:textId="77777777" w:rsidR="009960B0" w:rsidRPr="0088562B" w:rsidRDefault="009960B0" w:rsidP="00B93EA4">
            <w:pPr>
              <w:pStyle w:val="subsubclauseindent"/>
              <w:ind w:left="0"/>
              <w:rPr>
                <w:rFonts w:ascii="Garamond" w:hAnsi="Garamond"/>
                <w:szCs w:val="22"/>
                <w:lang w:val="ru-RU"/>
              </w:rPr>
            </w:pPr>
            <w:r w:rsidRPr="0088562B">
              <w:rPr>
                <w:rFonts w:ascii="Garamond" w:hAnsi="Garamond"/>
                <w:position w:val="-14"/>
                <w:szCs w:val="22"/>
              </w:rPr>
              <w:object w:dxaOrig="2460" w:dyaOrig="420" w14:anchorId="305F44C2">
                <v:shape id="_x0000_i2052" type="#_x0000_t75" style="width:131.9pt;height:24.2pt" o:ole="">
                  <v:imagedata r:id="rId1599" o:title=""/>
                </v:shape>
                <o:OLEObject Type="Embed" ProgID="Equation.3" ShapeID="_x0000_i2052" DrawAspect="Content" ObjectID="_1788676946" r:id="rId1600"/>
              </w:object>
            </w:r>
            <w:r w:rsidRPr="0088562B">
              <w:rPr>
                <w:rFonts w:ascii="Garamond" w:hAnsi="Garamond"/>
                <w:szCs w:val="22"/>
                <w:lang w:val="ru-RU"/>
              </w:rPr>
              <w:t xml:space="preserve">― цена на электрическую энергию, определенная в соответствии с подпунктом «а» п. 3.8.9 </w:t>
            </w:r>
            <w:r w:rsidRPr="0088562B">
              <w:rPr>
                <w:rFonts w:ascii="Garamond" w:hAnsi="Garamond"/>
                <w:i/>
                <w:szCs w:val="22"/>
                <w:lang w:val="ru-RU"/>
              </w:rPr>
              <w:t>Регламента подачи ценовых заявок участниками оптового рынка</w:t>
            </w:r>
            <w:r w:rsidRPr="0088562B">
              <w:rPr>
                <w:rFonts w:ascii="Garamond" w:hAnsi="Garamond"/>
                <w:szCs w:val="22"/>
                <w:lang w:val="ru-RU"/>
              </w:rPr>
              <w:t xml:space="preserve"> (Приложение №</w:t>
            </w:r>
            <w:r w:rsidRPr="0088562B">
              <w:rPr>
                <w:rFonts w:ascii="Garamond" w:hAnsi="Garamond"/>
                <w:szCs w:val="22"/>
              </w:rPr>
              <w:t> </w:t>
            </w:r>
            <w:r w:rsidRPr="0088562B">
              <w:rPr>
                <w:rFonts w:ascii="Garamond" w:hAnsi="Garamond"/>
                <w:szCs w:val="22"/>
                <w:lang w:val="ru-RU"/>
              </w:rPr>
              <w:t xml:space="preserve">5 к </w:t>
            </w:r>
            <w:r w:rsidRPr="0088562B">
              <w:rPr>
                <w:rFonts w:ascii="Garamond" w:hAnsi="Garamond"/>
                <w:i/>
                <w:szCs w:val="22"/>
                <w:lang w:val="ru-RU"/>
              </w:rPr>
              <w:t>Договору о присоединении к торговой системе оптового рынка</w:t>
            </w:r>
            <w:r w:rsidRPr="0088562B">
              <w:rPr>
                <w:rFonts w:ascii="Garamond" w:hAnsi="Garamond"/>
                <w:szCs w:val="22"/>
                <w:lang w:val="ru-RU"/>
              </w:rPr>
              <w:t>) для ГТП генерации, включающей генерирующий (-ие) объект (-ы), мощность которого (-ых) поставляется в вынужденном режиме.</w:t>
            </w:r>
          </w:p>
          <w:p w14:paraId="2CD83B45" w14:textId="77777777" w:rsidR="009960B0" w:rsidRPr="0088562B" w:rsidRDefault="009960B0" w:rsidP="00B93EA4">
            <w:pPr>
              <w:pStyle w:val="subsubclauseindent"/>
              <w:ind w:left="0"/>
              <w:rPr>
                <w:rFonts w:ascii="Garamond" w:hAnsi="Garamond"/>
                <w:szCs w:val="22"/>
              </w:rPr>
            </w:pPr>
            <w:r w:rsidRPr="0088562B">
              <w:rPr>
                <w:rFonts w:ascii="Garamond" w:hAnsi="Garamond"/>
                <w:szCs w:val="22"/>
              </w:rPr>
              <w:t xml:space="preserve">Величина </w:t>
            </w:r>
            <w:r w:rsidRPr="0088562B">
              <w:rPr>
                <w:rFonts w:ascii="Garamond" w:hAnsi="Garamond"/>
                <w:position w:val="-14"/>
                <w:szCs w:val="22"/>
              </w:rPr>
              <w:object w:dxaOrig="680" w:dyaOrig="400" w14:anchorId="51DDA197">
                <v:shape id="_x0000_i2053" type="#_x0000_t75" style="width:36.35pt;height:24.2pt" o:ole="">
                  <v:imagedata r:id="rId1601" o:title=""/>
                </v:shape>
                <o:OLEObject Type="Embed" ProgID="Equation.3" ShapeID="_x0000_i2053" DrawAspect="Content" ObjectID="_1788676947" r:id="rId1602"/>
              </w:object>
            </w:r>
            <w:r w:rsidRPr="0088562B">
              <w:rPr>
                <w:rFonts w:ascii="Garamond" w:hAnsi="Garamond"/>
                <w:szCs w:val="22"/>
              </w:rPr>
              <w:t xml:space="preserve"> рассчитывается как:</w:t>
            </w:r>
          </w:p>
          <w:p w14:paraId="7E668707" w14:textId="77777777" w:rsidR="009960B0" w:rsidRPr="0088562B" w:rsidRDefault="009960B0" w:rsidP="009960B0">
            <w:pPr>
              <w:pStyle w:val="subsubclauseindent"/>
              <w:numPr>
                <w:ilvl w:val="0"/>
                <w:numId w:val="22"/>
              </w:numPr>
              <w:ind w:left="581"/>
              <w:rPr>
                <w:rFonts w:ascii="Garamond" w:hAnsi="Garamond"/>
                <w:szCs w:val="22"/>
                <w:lang w:val="ru-RU"/>
              </w:rPr>
            </w:pPr>
            <w:r w:rsidRPr="0088562B">
              <w:rPr>
                <w:rFonts w:ascii="Garamond" w:hAnsi="Garamond"/>
                <w:szCs w:val="22"/>
                <w:lang w:val="ru-RU"/>
              </w:rPr>
              <w:t>для ГТП потребления покупателей, функционирующих в отдельных частях ценовых зон оптового рынка, для которых Правительством Российской Федерации установлены особенности функционирования оптового и розничных рынков (за исключением ГТП потребления поставщика):</w:t>
            </w:r>
          </w:p>
          <w:p w14:paraId="3E5703E4" w14:textId="77777777" w:rsidR="009960B0" w:rsidRPr="0088562B" w:rsidRDefault="009960B0" w:rsidP="00B93EA4">
            <w:pPr>
              <w:pStyle w:val="subsubclauseindent"/>
              <w:ind w:left="0"/>
              <w:rPr>
                <w:rFonts w:ascii="Garamond" w:hAnsi="Garamond"/>
                <w:szCs w:val="22"/>
              </w:rPr>
            </w:pPr>
            <w:r w:rsidRPr="0088562B">
              <w:rPr>
                <w:rFonts w:ascii="Garamond" w:hAnsi="Garamond"/>
                <w:position w:val="-50"/>
                <w:szCs w:val="22"/>
              </w:rPr>
              <w:object w:dxaOrig="6740" w:dyaOrig="1120" w14:anchorId="3E8CF2E6">
                <v:shape id="_x0000_i2054" type="#_x0000_t75" style="width:306.15pt;height:53.85pt" o:ole="">
                  <v:imagedata r:id="rId1603" o:title=""/>
                </v:shape>
                <o:OLEObject Type="Embed" ProgID="Equation.3" ShapeID="_x0000_i2054" DrawAspect="Content" ObjectID="_1788676948" r:id="rId1604"/>
              </w:object>
            </w:r>
            <w:r w:rsidRPr="0088562B">
              <w:rPr>
                <w:rFonts w:ascii="Garamond" w:hAnsi="Garamond"/>
                <w:szCs w:val="22"/>
              </w:rPr>
              <w:t>;</w:t>
            </w:r>
          </w:p>
          <w:p w14:paraId="2B3D0E7B" w14:textId="77777777" w:rsidR="009960B0" w:rsidRPr="0088562B" w:rsidRDefault="009960B0" w:rsidP="009960B0">
            <w:pPr>
              <w:pStyle w:val="subsubclauseindent"/>
              <w:numPr>
                <w:ilvl w:val="0"/>
                <w:numId w:val="22"/>
              </w:numPr>
              <w:ind w:left="581"/>
              <w:rPr>
                <w:rFonts w:ascii="Garamond" w:hAnsi="Garamond"/>
                <w:szCs w:val="22"/>
                <w:lang w:val="ru-RU"/>
              </w:rPr>
            </w:pPr>
            <w:r w:rsidRPr="0088562B">
              <w:rPr>
                <w:rFonts w:ascii="Garamond" w:hAnsi="Garamond"/>
                <w:szCs w:val="22"/>
                <w:lang w:val="ru-RU"/>
              </w:rPr>
              <w:t>для ГТП потребления, не являющихся ГТП потребления покупателей, функционирующих в отдельных частях ценовых зон оптового рынка, для которых Правительством Российской Федерации установлены особенности функционирования оптового и розничных рынков (за исключением ГТП потребления поставщика):</w:t>
            </w:r>
          </w:p>
          <w:p w14:paraId="6061578D" w14:textId="77777777" w:rsidR="009960B0" w:rsidRPr="0088562B" w:rsidRDefault="009960B0" w:rsidP="00B93EA4">
            <w:pPr>
              <w:pStyle w:val="subsubclauseindent"/>
              <w:ind w:left="0"/>
              <w:rPr>
                <w:rFonts w:ascii="Garamond" w:hAnsi="Garamond"/>
                <w:szCs w:val="22"/>
                <w:lang w:val="ru-RU"/>
              </w:rPr>
            </w:pPr>
            <w:r w:rsidRPr="0088562B">
              <w:rPr>
                <w:rFonts w:ascii="Garamond" w:hAnsi="Garamond"/>
                <w:position w:val="-14"/>
                <w:szCs w:val="22"/>
              </w:rPr>
              <w:object w:dxaOrig="2500" w:dyaOrig="400" w14:anchorId="404F419D">
                <v:shape id="_x0000_i2055" type="#_x0000_t75" style="width:2in;height:24.2pt" o:ole="">
                  <v:imagedata r:id="rId1605" o:title=""/>
                </v:shape>
                <o:OLEObject Type="Embed" ProgID="Equation.3" ShapeID="_x0000_i2055" DrawAspect="Content" ObjectID="_1788676949" r:id="rId1606"/>
              </w:object>
            </w:r>
            <w:r w:rsidRPr="0088562B">
              <w:rPr>
                <w:rFonts w:ascii="Garamond" w:hAnsi="Garamond"/>
                <w:szCs w:val="22"/>
                <w:lang w:val="ru-RU"/>
              </w:rPr>
              <w:t>;</w:t>
            </w:r>
          </w:p>
          <w:p w14:paraId="1168B862" w14:textId="77777777" w:rsidR="009960B0" w:rsidRPr="0088562B" w:rsidRDefault="009960B0" w:rsidP="00B93EA4">
            <w:pPr>
              <w:pStyle w:val="subsubclauseindent"/>
              <w:widowControl w:val="0"/>
              <w:ind w:left="0"/>
              <w:rPr>
                <w:rFonts w:ascii="Garamond" w:hAnsi="Garamond"/>
                <w:szCs w:val="22"/>
                <w:lang w:val="ru-RU"/>
              </w:rPr>
            </w:pPr>
            <w:r w:rsidRPr="0088562B">
              <w:rPr>
                <w:rFonts w:ascii="Garamond" w:hAnsi="Garamond"/>
                <w:position w:val="-14"/>
                <w:szCs w:val="22"/>
              </w:rPr>
              <w:object w:dxaOrig="580" w:dyaOrig="400" w14:anchorId="3B94F8A1">
                <v:shape id="_x0000_i2056" type="#_x0000_t75" style="width:42.4pt;height:29.6pt" o:ole="">
                  <v:imagedata r:id="rId1607" o:title=""/>
                </v:shape>
                <o:OLEObject Type="Embed" ProgID="Equation.3" ShapeID="_x0000_i2056" DrawAspect="Content" ObjectID="_1788676950" r:id="rId1608"/>
              </w:object>
            </w:r>
            <w:r w:rsidRPr="0088562B">
              <w:rPr>
                <w:rFonts w:ascii="Garamond" w:hAnsi="Garamond"/>
                <w:szCs w:val="22"/>
                <w:lang w:val="ru-RU"/>
              </w:rPr>
              <w:t xml:space="preserve">― индикативная цена на электрическую энергию для покупателей, функционирующих в отдельных частях ценовых зон оптового рынка, для которых Правительством Российской Федерации установлены особенности функционирования оптового и розничных рынков, в отношении субъекта РФ </w:t>
            </w:r>
            <w:r w:rsidRPr="0088562B">
              <w:rPr>
                <w:rFonts w:ascii="Garamond" w:hAnsi="Garamond"/>
                <w:i/>
                <w:szCs w:val="22"/>
                <w:lang w:val="en-US"/>
              </w:rPr>
              <w:t>F</w:t>
            </w:r>
            <w:r w:rsidRPr="0088562B">
              <w:rPr>
                <w:rFonts w:ascii="Garamond" w:hAnsi="Garamond"/>
                <w:i/>
                <w:szCs w:val="22"/>
                <w:lang w:val="ru-RU"/>
              </w:rPr>
              <w:t xml:space="preserve"> </w:t>
            </w:r>
            <w:r w:rsidRPr="0088562B">
              <w:rPr>
                <w:rFonts w:ascii="Garamond" w:hAnsi="Garamond"/>
                <w:szCs w:val="22"/>
                <w:lang w:val="ru-RU"/>
              </w:rPr>
              <w:t xml:space="preserve">для месяца </w:t>
            </w:r>
            <w:r w:rsidRPr="0088562B">
              <w:rPr>
                <w:rFonts w:ascii="Garamond" w:hAnsi="Garamond"/>
                <w:i/>
                <w:szCs w:val="22"/>
                <w:lang w:val="en-US"/>
              </w:rPr>
              <w:t>m</w:t>
            </w:r>
            <w:r w:rsidRPr="0088562B">
              <w:rPr>
                <w:rFonts w:ascii="Garamond" w:hAnsi="Garamond"/>
                <w:szCs w:val="22"/>
                <w:lang w:val="ru-RU"/>
              </w:rPr>
              <w:t>;</w:t>
            </w:r>
          </w:p>
          <w:p w14:paraId="79763A40" w14:textId="77777777" w:rsidR="009960B0" w:rsidRPr="0088562B" w:rsidRDefault="009960B0" w:rsidP="00B93EA4">
            <w:pPr>
              <w:pStyle w:val="subsubclauseindent"/>
              <w:ind w:left="0"/>
              <w:rPr>
                <w:rFonts w:ascii="Garamond" w:hAnsi="Garamond"/>
                <w:szCs w:val="22"/>
              </w:rPr>
            </w:pPr>
            <w:r w:rsidRPr="0088562B">
              <w:rPr>
                <w:rFonts w:ascii="Garamond" w:hAnsi="Garamond"/>
                <w:i/>
                <w:szCs w:val="22"/>
              </w:rPr>
              <w:t>D</w:t>
            </w:r>
            <w:r w:rsidRPr="0088562B">
              <w:rPr>
                <w:rFonts w:ascii="Garamond" w:hAnsi="Garamond"/>
                <w:szCs w:val="22"/>
              </w:rPr>
              <w:t xml:space="preserve"> – регулируемые договоры.</w:t>
            </w:r>
          </w:p>
          <w:p w14:paraId="47A5A15C" w14:textId="77777777" w:rsidR="009960B0" w:rsidRPr="00566393" w:rsidRDefault="009960B0" w:rsidP="009960B0">
            <w:pPr>
              <w:pStyle w:val="subsubclauseindent"/>
              <w:numPr>
                <w:ilvl w:val="0"/>
                <w:numId w:val="16"/>
              </w:numPr>
              <w:tabs>
                <w:tab w:val="clear" w:pos="1996"/>
              </w:tabs>
              <w:ind w:left="440"/>
              <w:rPr>
                <w:rFonts w:ascii="Garamond" w:hAnsi="Garamond"/>
                <w:szCs w:val="22"/>
                <w:highlight w:val="yellow"/>
                <w:lang w:val="ru-RU"/>
              </w:rPr>
            </w:pPr>
            <w:r w:rsidRPr="00566393">
              <w:rPr>
                <w:rFonts w:ascii="Garamond" w:hAnsi="Garamond"/>
                <w:szCs w:val="22"/>
                <w:highlight w:val="yellow"/>
                <w:lang w:val="ru-RU"/>
              </w:rPr>
              <w:t>Для участника оптового рынка – потребителя НЦЗА или НЦЗК:</w:t>
            </w:r>
          </w:p>
          <w:p w14:paraId="382C26DB" w14:textId="77777777" w:rsidR="009960B0" w:rsidRPr="00566393" w:rsidRDefault="009960B0" w:rsidP="00B93EA4">
            <w:pPr>
              <w:pStyle w:val="subsubclauseindent"/>
              <w:ind w:left="0"/>
              <w:rPr>
                <w:rFonts w:ascii="Garamond" w:hAnsi="Garamond"/>
                <w:szCs w:val="22"/>
                <w:highlight w:val="yellow"/>
                <w:lang w:val="ru-RU"/>
              </w:rPr>
            </w:pPr>
            <w:r w:rsidRPr="00566393">
              <w:rPr>
                <w:rFonts w:ascii="Garamond" w:hAnsi="Garamond"/>
                <w:position w:val="-14"/>
                <w:szCs w:val="22"/>
                <w:highlight w:val="yellow"/>
              </w:rPr>
              <w:object w:dxaOrig="2880" w:dyaOrig="400" w14:anchorId="5D131519">
                <v:shape id="_x0000_i2057" type="#_x0000_t75" style="width:197.85pt;height:29.6pt" o:ole="">
                  <v:imagedata r:id="rId1609" o:title=""/>
                </v:shape>
                <o:OLEObject Type="Embed" ProgID="Equation.3" ShapeID="_x0000_i2057" DrawAspect="Content" ObjectID="_1788676951" r:id="rId1610"/>
              </w:object>
            </w:r>
            <w:r w:rsidRPr="00566393">
              <w:rPr>
                <w:rFonts w:ascii="Garamond" w:hAnsi="Garamond"/>
                <w:szCs w:val="22"/>
                <w:highlight w:val="yellow"/>
                <w:lang w:val="ru-RU"/>
              </w:rPr>
              <w:t>.</w:t>
            </w:r>
          </w:p>
          <w:p w14:paraId="10DB70A2" w14:textId="77777777" w:rsidR="009960B0" w:rsidRPr="00566393" w:rsidRDefault="009960B0" w:rsidP="00B93EA4">
            <w:pPr>
              <w:pStyle w:val="subsubclauseindent"/>
              <w:ind w:left="0"/>
              <w:rPr>
                <w:rFonts w:ascii="Garamond" w:hAnsi="Garamond"/>
                <w:szCs w:val="22"/>
                <w:highlight w:val="yellow"/>
                <w:lang w:val="ru-RU"/>
              </w:rPr>
            </w:pPr>
            <w:r w:rsidRPr="00566393">
              <w:rPr>
                <w:rFonts w:ascii="Garamond" w:hAnsi="Garamond"/>
                <w:szCs w:val="22"/>
                <w:highlight w:val="yellow"/>
                <w:lang w:val="ru-RU"/>
              </w:rPr>
              <w:t xml:space="preserve">3. Для участника оптового рынка ― покупателя электрической энергии: </w:t>
            </w:r>
          </w:p>
          <w:p w14:paraId="4D7CBEDB" w14:textId="77777777" w:rsidR="009960B0" w:rsidRPr="00566393" w:rsidRDefault="009960B0" w:rsidP="00B93EA4">
            <w:pPr>
              <w:pStyle w:val="subsubclauseindent"/>
              <w:ind w:left="0"/>
              <w:rPr>
                <w:rFonts w:ascii="Garamond" w:hAnsi="Garamond"/>
                <w:szCs w:val="22"/>
                <w:highlight w:val="yellow"/>
                <w:lang w:val="ru-RU"/>
              </w:rPr>
            </w:pPr>
            <w:r w:rsidRPr="00566393">
              <w:rPr>
                <w:rFonts w:ascii="Garamond" w:hAnsi="Garamond"/>
                <w:szCs w:val="22"/>
                <w:highlight w:val="yellow"/>
                <w:lang w:val="ru-RU"/>
              </w:rPr>
              <w:t>неценовой зоны Дальнего Востока в отношении ГТП потребления, включающей в себя ВЭ, работающий синхронно со второй ценовой зоной</w:t>
            </w:r>
          </w:p>
          <w:p w14:paraId="45B2C6C1" w14:textId="77777777" w:rsidR="009960B0" w:rsidRPr="00566393" w:rsidRDefault="009960B0" w:rsidP="00B93EA4">
            <w:pPr>
              <w:pStyle w:val="subsubclauseindent"/>
              <w:ind w:left="0"/>
              <w:rPr>
                <w:rFonts w:ascii="Garamond" w:hAnsi="Garamond"/>
                <w:szCs w:val="22"/>
                <w:highlight w:val="yellow"/>
                <w:lang w:val="ru-RU"/>
              </w:rPr>
            </w:pPr>
            <w:r w:rsidRPr="00566393">
              <w:rPr>
                <w:rFonts w:ascii="Garamond" w:hAnsi="Garamond"/>
                <w:position w:val="-14"/>
                <w:szCs w:val="22"/>
                <w:highlight w:val="yellow"/>
              </w:rPr>
              <w:object w:dxaOrig="2860" w:dyaOrig="400" w14:anchorId="401D4D67">
                <v:shape id="_x0000_i2058" type="#_x0000_t75" style="width:197.85pt;height:29.6pt" o:ole="">
                  <v:imagedata r:id="rId1611" o:title=""/>
                </v:shape>
                <o:OLEObject Type="Embed" ProgID="Equation.3" ShapeID="_x0000_i2058" DrawAspect="Content" ObjectID="_1788676952" r:id="rId1612"/>
              </w:object>
            </w:r>
            <w:r w:rsidRPr="00566393">
              <w:rPr>
                <w:rFonts w:ascii="Garamond" w:hAnsi="Garamond"/>
                <w:szCs w:val="22"/>
                <w:highlight w:val="yellow"/>
                <w:lang w:val="ru-RU"/>
              </w:rPr>
              <w:t>,</w:t>
            </w:r>
          </w:p>
          <w:p w14:paraId="767FA2DE" w14:textId="77777777" w:rsidR="009960B0" w:rsidRPr="00566393" w:rsidRDefault="009960B0" w:rsidP="00B93EA4">
            <w:pPr>
              <w:pStyle w:val="subsubclauseindent"/>
              <w:ind w:left="0"/>
              <w:rPr>
                <w:rFonts w:ascii="Garamond" w:hAnsi="Garamond"/>
                <w:szCs w:val="22"/>
                <w:highlight w:val="yellow"/>
                <w:lang w:val="ru-RU"/>
              </w:rPr>
            </w:pPr>
            <w:r w:rsidRPr="00566393">
              <w:rPr>
                <w:rFonts w:ascii="Garamond" w:hAnsi="Garamond"/>
                <w:szCs w:val="22"/>
                <w:highlight w:val="yellow"/>
                <w:lang w:val="ru-RU"/>
              </w:rPr>
              <w:t xml:space="preserve">где </w:t>
            </w:r>
            <w:r w:rsidRPr="00566393">
              <w:rPr>
                <w:rFonts w:ascii="Garamond" w:hAnsi="Garamond"/>
                <w:i/>
                <w:szCs w:val="22"/>
                <w:highlight w:val="yellow"/>
              </w:rPr>
              <w:t>i</w:t>
            </w:r>
            <w:r w:rsidRPr="00566393">
              <w:rPr>
                <w:rFonts w:ascii="Garamond" w:hAnsi="Garamond"/>
                <w:szCs w:val="22"/>
                <w:highlight w:val="yellow"/>
                <w:lang w:val="ru-RU"/>
              </w:rPr>
              <w:t xml:space="preserve"> – участник оптового рынка;</w:t>
            </w:r>
          </w:p>
          <w:p w14:paraId="199806CD" w14:textId="77777777" w:rsidR="009960B0" w:rsidRPr="00566393" w:rsidRDefault="009960B0" w:rsidP="00B93EA4">
            <w:pPr>
              <w:pStyle w:val="subsubclauseindent"/>
              <w:spacing w:before="60"/>
              <w:ind w:left="0"/>
              <w:rPr>
                <w:rFonts w:ascii="Garamond" w:hAnsi="Garamond"/>
                <w:szCs w:val="22"/>
                <w:highlight w:val="yellow"/>
                <w:lang w:val="ru-RU"/>
              </w:rPr>
            </w:pPr>
            <w:r w:rsidRPr="00566393">
              <w:rPr>
                <w:rFonts w:ascii="Garamond" w:hAnsi="Garamond"/>
                <w:i/>
                <w:szCs w:val="22"/>
                <w:highlight w:val="yellow"/>
                <w:lang w:val="en-US"/>
              </w:rPr>
              <w:t>p</w:t>
            </w:r>
            <w:r w:rsidRPr="00566393">
              <w:rPr>
                <w:rFonts w:ascii="Garamond" w:hAnsi="Garamond"/>
                <w:szCs w:val="22"/>
                <w:highlight w:val="yellow"/>
                <w:lang w:val="ru-RU"/>
              </w:rPr>
              <w:t xml:space="preserve"> – ГТП потребления;</w:t>
            </w:r>
          </w:p>
          <w:p w14:paraId="7849AC87" w14:textId="77777777" w:rsidR="009960B0" w:rsidRPr="00566393" w:rsidRDefault="009960B0" w:rsidP="00B93EA4">
            <w:pPr>
              <w:pStyle w:val="subsubclauseindent"/>
              <w:spacing w:after="0"/>
              <w:ind w:left="0"/>
              <w:rPr>
                <w:rFonts w:ascii="Garamond" w:hAnsi="Garamond"/>
                <w:szCs w:val="22"/>
                <w:highlight w:val="yellow"/>
                <w:lang w:val="ru-RU"/>
              </w:rPr>
            </w:pPr>
            <w:r w:rsidRPr="00566393">
              <w:rPr>
                <w:rFonts w:ascii="Garamond" w:hAnsi="Garamond"/>
                <w:i/>
                <w:szCs w:val="22"/>
                <w:highlight w:val="yellow"/>
              </w:rPr>
              <w:t>p</w:t>
            </w:r>
            <w:r w:rsidRPr="00566393">
              <w:rPr>
                <w:rFonts w:ascii="Garamond" w:hAnsi="Garamond"/>
                <w:szCs w:val="22"/>
                <w:highlight w:val="yellow"/>
                <w:lang w:val="ru-RU"/>
              </w:rPr>
              <w:t xml:space="preserve"> – ГТП потребления участника оптового рынка, зарегистрированная в НЦЗА или НЦЗК, а также ГТП потребления участника оптового рынка, зарегистрированная в неценовой зоне Дальнего Востока, включающая в себя ВЭ, работающий синхронно со второй ценовой зоной;</w:t>
            </w:r>
          </w:p>
          <w:p w14:paraId="3D6CB0E0" w14:textId="77777777" w:rsidR="009960B0" w:rsidRPr="00566393" w:rsidRDefault="009960B0" w:rsidP="00B93EA4">
            <w:pPr>
              <w:pStyle w:val="subsubclauseindent"/>
              <w:spacing w:before="60"/>
              <w:ind w:left="0"/>
              <w:rPr>
                <w:rFonts w:ascii="Garamond" w:hAnsi="Garamond"/>
                <w:szCs w:val="22"/>
                <w:highlight w:val="yellow"/>
                <w:lang w:val="ru-RU"/>
              </w:rPr>
            </w:pPr>
            <w:r w:rsidRPr="00566393">
              <w:rPr>
                <w:rFonts w:ascii="Garamond" w:hAnsi="Garamond"/>
                <w:i/>
                <w:szCs w:val="22"/>
                <w:highlight w:val="yellow"/>
                <w:lang w:val="en-US"/>
              </w:rPr>
              <w:t>n</w:t>
            </w:r>
            <w:r w:rsidRPr="00566393">
              <w:rPr>
                <w:rFonts w:ascii="Garamond" w:hAnsi="Garamond"/>
                <w:szCs w:val="22"/>
                <w:highlight w:val="yellow"/>
                <w:lang w:val="ru-RU"/>
              </w:rPr>
              <w:t xml:space="preserve"> – узел расчетной модели;</w:t>
            </w:r>
          </w:p>
          <w:p w14:paraId="0DCA68B4" w14:textId="77777777" w:rsidR="009960B0" w:rsidRPr="00566393" w:rsidRDefault="009960B0" w:rsidP="00B93EA4">
            <w:pPr>
              <w:pStyle w:val="subsubclauseindent"/>
              <w:spacing w:before="60" w:after="60"/>
              <w:ind w:left="0"/>
              <w:rPr>
                <w:rFonts w:ascii="Garamond" w:hAnsi="Garamond"/>
                <w:szCs w:val="22"/>
                <w:highlight w:val="yellow"/>
                <w:lang w:val="ru-RU"/>
              </w:rPr>
            </w:pPr>
            <w:r w:rsidRPr="00566393">
              <w:rPr>
                <w:rFonts w:ascii="Garamond" w:hAnsi="Garamond"/>
                <w:i/>
                <w:szCs w:val="22"/>
                <w:highlight w:val="yellow"/>
              </w:rPr>
              <w:t>h</w:t>
            </w:r>
            <w:r w:rsidRPr="00566393">
              <w:rPr>
                <w:rFonts w:ascii="Garamond" w:hAnsi="Garamond"/>
                <w:szCs w:val="22"/>
                <w:highlight w:val="yellow"/>
                <w:lang w:val="ru-RU"/>
              </w:rPr>
              <w:t xml:space="preserve"> – час операционных суток.</w:t>
            </w:r>
          </w:p>
          <w:p w14:paraId="291F8760" w14:textId="77777777" w:rsidR="009960B0" w:rsidRPr="00566393" w:rsidRDefault="009960B0" w:rsidP="00B93EA4">
            <w:pPr>
              <w:pStyle w:val="subsubclauseindent"/>
              <w:ind w:left="0"/>
              <w:rPr>
                <w:rFonts w:ascii="Garamond" w:hAnsi="Garamond"/>
                <w:position w:val="-14"/>
                <w:szCs w:val="22"/>
                <w:highlight w:val="yellow"/>
                <w:lang w:val="ru-RU"/>
              </w:rPr>
            </w:pPr>
            <w:r w:rsidRPr="00566393">
              <w:rPr>
                <w:rFonts w:ascii="Garamond" w:hAnsi="Garamond"/>
                <w:position w:val="-14"/>
                <w:szCs w:val="22"/>
                <w:highlight w:val="yellow"/>
                <w:lang w:val="ru-RU"/>
              </w:rPr>
              <w:t>4. Для участника оптового рынка в отношении ГТП потребления, соответствующей изолированному энергорайону, отнесенному ко второй ценовой зоне и работающему изолированно (несинхронно) со второй ценовой зоной, но синхронно с неценовой зоной Дальнего Востока:</w:t>
            </w:r>
          </w:p>
          <w:p w14:paraId="39993A61" w14:textId="77777777" w:rsidR="009960B0" w:rsidRPr="00566393" w:rsidRDefault="009960B0" w:rsidP="009960B0">
            <w:pPr>
              <w:pStyle w:val="subsubclauseindent"/>
              <w:numPr>
                <w:ilvl w:val="0"/>
                <w:numId w:val="23"/>
              </w:numPr>
              <w:ind w:left="723"/>
              <w:rPr>
                <w:rFonts w:ascii="Garamond" w:hAnsi="Garamond"/>
                <w:szCs w:val="22"/>
                <w:highlight w:val="yellow"/>
                <w:lang w:val="ru-RU"/>
              </w:rPr>
            </w:pPr>
            <w:r w:rsidRPr="00566393">
              <w:rPr>
                <w:rFonts w:ascii="Garamond" w:hAnsi="Garamond"/>
                <w:szCs w:val="22"/>
                <w:highlight w:val="yellow"/>
                <w:lang w:val="ru-RU"/>
              </w:rPr>
              <w:t xml:space="preserve">в случае если величина </w:t>
            </w:r>
            <w:r w:rsidRPr="00566393">
              <w:rPr>
                <w:rFonts w:ascii="Garamond" w:hAnsi="Garamond"/>
                <w:position w:val="-14"/>
                <w:szCs w:val="22"/>
                <w:highlight w:val="yellow"/>
              </w:rPr>
              <w:object w:dxaOrig="560" w:dyaOrig="400" w14:anchorId="3F2F42C8">
                <v:shape id="_x0000_i2059" type="#_x0000_t75" style="width:29.6pt;height:18.15pt" o:ole="">
                  <v:imagedata r:id="rId1613" o:title=""/>
                </v:shape>
                <o:OLEObject Type="Embed" ProgID="Equation.3" ShapeID="_x0000_i2059" DrawAspect="Content" ObjectID="_1788676953" r:id="rId1614"/>
              </w:object>
            </w:r>
            <w:r w:rsidRPr="00566393">
              <w:rPr>
                <w:rFonts w:ascii="Garamond" w:hAnsi="Garamond"/>
                <w:szCs w:val="22"/>
                <w:highlight w:val="yellow"/>
                <w:lang w:val="ru-RU"/>
              </w:rPr>
              <w:t xml:space="preserve"> определена (цена, рассчитываемая при наступлении событий, указанных в подпункте 9 п. 5.3 </w:t>
            </w:r>
            <w:r w:rsidRPr="00566393">
              <w:rPr>
                <w:rFonts w:ascii="Garamond" w:hAnsi="Garamond"/>
                <w:i/>
                <w:szCs w:val="22"/>
                <w:highlight w:val="yellow"/>
                <w:lang w:val="ru-RU"/>
              </w:rPr>
              <w:t>Регламента проведения конкурентного отбора ценовых заявок на сутки вперед</w:t>
            </w:r>
            <w:r w:rsidRPr="00566393">
              <w:rPr>
                <w:rFonts w:ascii="Garamond" w:hAnsi="Garamond"/>
                <w:szCs w:val="22"/>
                <w:highlight w:val="yellow"/>
                <w:lang w:val="ru-RU"/>
              </w:rPr>
              <w:t xml:space="preserve"> (Приложение № 7 к </w:t>
            </w:r>
            <w:r w:rsidRPr="00566393">
              <w:rPr>
                <w:rFonts w:ascii="Garamond" w:hAnsi="Garamond"/>
                <w:i/>
                <w:szCs w:val="22"/>
                <w:highlight w:val="yellow"/>
                <w:lang w:val="ru-RU"/>
              </w:rPr>
              <w:t>Договору о присоединении к торговой системе оптового рынка</w:t>
            </w:r>
            <w:r w:rsidRPr="00566393">
              <w:rPr>
                <w:rFonts w:ascii="Garamond" w:hAnsi="Garamond"/>
                <w:szCs w:val="22"/>
                <w:highlight w:val="yellow"/>
                <w:lang w:val="ru-RU"/>
              </w:rPr>
              <w:t>), рассматривается как неопределенная), то:</w:t>
            </w:r>
          </w:p>
          <w:bookmarkStart w:id="139" w:name="_Toc396823741"/>
          <w:bookmarkStart w:id="140" w:name="_Toc399316979"/>
          <w:bookmarkStart w:id="141" w:name="_Toc399317288"/>
          <w:bookmarkStart w:id="142" w:name="_Toc490054539"/>
          <w:bookmarkStart w:id="143" w:name="_Toc512689624"/>
          <w:bookmarkStart w:id="144" w:name="_Toc536524429"/>
          <w:bookmarkStart w:id="145" w:name="_Toc52420864"/>
          <w:p w14:paraId="4661602C" w14:textId="77777777" w:rsidR="009960B0" w:rsidRPr="00566393" w:rsidRDefault="009960B0" w:rsidP="00B93EA4">
            <w:pPr>
              <w:spacing w:before="120" w:after="120"/>
              <w:jc w:val="both"/>
              <w:rPr>
                <w:rFonts w:ascii="Garamond" w:hAnsi="Garamond"/>
                <w:sz w:val="22"/>
                <w:szCs w:val="22"/>
                <w:highlight w:val="yellow"/>
              </w:rPr>
            </w:pPr>
            <w:r w:rsidRPr="00566393">
              <w:rPr>
                <w:rFonts w:ascii="Garamond" w:hAnsi="Garamond"/>
                <w:sz w:val="22"/>
                <w:szCs w:val="22"/>
                <w:highlight w:val="yellow"/>
              </w:rPr>
              <w:object w:dxaOrig="2700" w:dyaOrig="400" w14:anchorId="1321CEBF">
                <v:shape id="_x0000_i2060" type="#_x0000_t75" style="width:149.4pt;height:24.2pt" o:ole="">
                  <v:imagedata r:id="rId1615" o:title=""/>
                </v:shape>
                <o:OLEObject Type="Embed" ProgID="Equation.3" ShapeID="_x0000_i2060" DrawAspect="Content" ObjectID="_1788676954" r:id="rId1616"/>
              </w:object>
            </w:r>
            <w:bookmarkEnd w:id="139"/>
            <w:bookmarkEnd w:id="140"/>
            <w:bookmarkEnd w:id="141"/>
            <w:bookmarkEnd w:id="142"/>
            <w:bookmarkEnd w:id="143"/>
            <w:bookmarkEnd w:id="144"/>
            <w:bookmarkEnd w:id="145"/>
            <w:r w:rsidRPr="00566393">
              <w:rPr>
                <w:rFonts w:ascii="Garamond" w:hAnsi="Garamond"/>
                <w:sz w:val="22"/>
                <w:szCs w:val="22"/>
                <w:highlight w:val="yellow"/>
              </w:rPr>
              <w:t>;</w:t>
            </w:r>
          </w:p>
          <w:p w14:paraId="20B35606" w14:textId="77777777" w:rsidR="009960B0" w:rsidRPr="00566393" w:rsidRDefault="009960B0" w:rsidP="009960B0">
            <w:pPr>
              <w:pStyle w:val="subsubclauseindent"/>
              <w:numPr>
                <w:ilvl w:val="0"/>
                <w:numId w:val="23"/>
              </w:numPr>
              <w:ind w:left="723"/>
              <w:rPr>
                <w:rFonts w:ascii="Garamond" w:hAnsi="Garamond"/>
                <w:szCs w:val="22"/>
                <w:highlight w:val="yellow"/>
              </w:rPr>
            </w:pPr>
            <w:r w:rsidRPr="00566393">
              <w:rPr>
                <w:rFonts w:ascii="Garamond" w:hAnsi="Garamond"/>
                <w:szCs w:val="22"/>
                <w:highlight w:val="yellow"/>
              </w:rPr>
              <w:t>в ином случае:</w:t>
            </w:r>
          </w:p>
          <w:p w14:paraId="1AF7D616" w14:textId="77777777" w:rsidR="009960B0" w:rsidRPr="00566393" w:rsidRDefault="009960B0" w:rsidP="00B93EA4">
            <w:pPr>
              <w:pStyle w:val="subsubclauseindent"/>
              <w:ind w:left="0"/>
              <w:rPr>
                <w:rFonts w:ascii="Garamond" w:hAnsi="Garamond"/>
                <w:szCs w:val="22"/>
                <w:highlight w:val="yellow"/>
              </w:rPr>
            </w:pPr>
            <w:r w:rsidRPr="00566393">
              <w:rPr>
                <w:rFonts w:ascii="Garamond" w:hAnsi="Garamond"/>
                <w:position w:val="-14"/>
                <w:szCs w:val="22"/>
                <w:highlight w:val="yellow"/>
              </w:rPr>
              <w:object w:dxaOrig="3480" w:dyaOrig="400" w14:anchorId="130531EF">
                <v:shape id="_x0000_i2061" type="#_x0000_t75" style="width:197.85pt;height:24.2pt" o:ole="">
                  <v:imagedata r:id="rId1617" o:title=""/>
                </v:shape>
                <o:OLEObject Type="Embed" ProgID="Equation.3" ShapeID="_x0000_i2061" DrawAspect="Content" ObjectID="_1788676955" r:id="rId1618"/>
              </w:object>
            </w:r>
            <w:r w:rsidRPr="00566393">
              <w:rPr>
                <w:rFonts w:ascii="Garamond" w:hAnsi="Garamond"/>
                <w:szCs w:val="22"/>
                <w:highlight w:val="yellow"/>
              </w:rPr>
              <w:t>,</w:t>
            </w:r>
          </w:p>
          <w:p w14:paraId="30DCBC6C" w14:textId="77777777" w:rsidR="009960B0" w:rsidRPr="00566393" w:rsidRDefault="009960B0" w:rsidP="00B93EA4">
            <w:pPr>
              <w:pStyle w:val="subsubclauseindent"/>
              <w:ind w:left="0"/>
              <w:rPr>
                <w:rFonts w:ascii="Garamond" w:hAnsi="Garamond"/>
                <w:szCs w:val="22"/>
                <w:highlight w:val="yellow"/>
                <w:lang w:val="ru-RU"/>
              </w:rPr>
            </w:pPr>
            <w:r w:rsidRPr="00566393">
              <w:rPr>
                <w:rFonts w:ascii="Garamond" w:hAnsi="Garamond"/>
                <w:szCs w:val="22"/>
                <w:highlight w:val="yellow"/>
                <w:lang w:val="ru-RU"/>
              </w:rPr>
              <w:t xml:space="preserve">где </w:t>
            </w:r>
            <w:r w:rsidRPr="00566393">
              <w:rPr>
                <w:rFonts w:ascii="Garamond" w:hAnsi="Garamond"/>
                <w:i/>
                <w:szCs w:val="22"/>
                <w:highlight w:val="yellow"/>
              </w:rPr>
              <w:t>i</w:t>
            </w:r>
            <w:r w:rsidRPr="00566393">
              <w:rPr>
                <w:rFonts w:ascii="Garamond" w:hAnsi="Garamond"/>
                <w:szCs w:val="22"/>
                <w:highlight w:val="yellow"/>
                <w:lang w:val="ru-RU"/>
              </w:rPr>
              <w:t xml:space="preserve"> – участник оптового рынка;</w:t>
            </w:r>
          </w:p>
          <w:p w14:paraId="1F353814" w14:textId="77777777" w:rsidR="009960B0" w:rsidRPr="00566393" w:rsidRDefault="009960B0" w:rsidP="00B93EA4">
            <w:pPr>
              <w:pStyle w:val="subsubclauseindent"/>
              <w:ind w:left="0"/>
              <w:rPr>
                <w:rFonts w:ascii="Garamond" w:hAnsi="Garamond"/>
                <w:position w:val="-14"/>
                <w:szCs w:val="22"/>
                <w:highlight w:val="yellow"/>
                <w:lang w:val="ru-RU"/>
              </w:rPr>
            </w:pPr>
            <w:r w:rsidRPr="00566393">
              <w:rPr>
                <w:rFonts w:ascii="Garamond" w:hAnsi="Garamond"/>
                <w:i/>
                <w:position w:val="-14"/>
                <w:szCs w:val="22"/>
                <w:highlight w:val="yellow"/>
                <w:lang w:val="en-US"/>
              </w:rPr>
              <w:t>p</w:t>
            </w:r>
            <w:r w:rsidRPr="00566393">
              <w:rPr>
                <w:rFonts w:ascii="Garamond" w:hAnsi="Garamond"/>
                <w:position w:val="-14"/>
                <w:szCs w:val="22"/>
                <w:highlight w:val="yellow"/>
                <w:lang w:val="ru-RU"/>
              </w:rPr>
              <w:t xml:space="preserve"> – ГТП потребления, соответствующая изолированному энергорайону, отнесенному ко второй ценовой зоне и работающему изолированно (несинхронно) со второй ценовой зоной, но синхронно с неценовой зоной Дальнего Востока;</w:t>
            </w:r>
          </w:p>
          <w:p w14:paraId="57B51D9F" w14:textId="77777777" w:rsidR="009960B0" w:rsidRPr="00566393" w:rsidRDefault="009960B0" w:rsidP="00B93EA4">
            <w:pPr>
              <w:pStyle w:val="subsubclauseindent"/>
              <w:ind w:left="0"/>
              <w:rPr>
                <w:rFonts w:ascii="Garamond" w:hAnsi="Garamond"/>
                <w:position w:val="-14"/>
                <w:szCs w:val="22"/>
                <w:highlight w:val="yellow"/>
                <w:lang w:val="ru-RU"/>
              </w:rPr>
            </w:pPr>
            <w:r w:rsidRPr="00566393">
              <w:rPr>
                <w:rFonts w:ascii="Garamond" w:hAnsi="Garamond"/>
                <w:i/>
                <w:position w:val="-14"/>
                <w:szCs w:val="22"/>
                <w:highlight w:val="yellow"/>
                <w:lang w:val="en-US"/>
              </w:rPr>
              <w:t>p</w:t>
            </w:r>
            <w:r w:rsidRPr="00566393">
              <w:rPr>
                <w:rFonts w:ascii="Garamond" w:hAnsi="Garamond"/>
                <w:i/>
                <w:position w:val="-14"/>
                <w:szCs w:val="22"/>
                <w:highlight w:val="yellow"/>
                <w:lang w:val="ru-RU"/>
              </w:rPr>
              <w:t xml:space="preserve">1 </w:t>
            </w:r>
            <w:r w:rsidRPr="00566393">
              <w:rPr>
                <w:rFonts w:ascii="Garamond" w:hAnsi="Garamond"/>
                <w:position w:val="-14"/>
                <w:szCs w:val="22"/>
                <w:highlight w:val="yellow"/>
                <w:lang w:val="ru-RU"/>
              </w:rPr>
              <w:t>– ГТП потребления, которая в соответствии с Актом о согласовании  групп точек поставки субъекта оптового рынка и отнесении их к узлам расчетной модели отнесена к узлам расчетной модели, выключенное состояние которых приводит к формированию соответствующего изолированного энергорайона на территории Забайкальского края или Иркутской области;</w:t>
            </w:r>
          </w:p>
          <w:p w14:paraId="5A3E4C1B" w14:textId="77777777" w:rsidR="009960B0" w:rsidRPr="00566393" w:rsidRDefault="009960B0" w:rsidP="00B93EA4">
            <w:pPr>
              <w:pStyle w:val="subsubclauseindent"/>
              <w:ind w:left="0"/>
              <w:rPr>
                <w:rFonts w:ascii="Garamond" w:hAnsi="Garamond"/>
                <w:szCs w:val="22"/>
                <w:highlight w:val="yellow"/>
                <w:lang w:val="ru-RU"/>
              </w:rPr>
            </w:pPr>
            <w:r w:rsidRPr="00566393">
              <w:rPr>
                <w:rFonts w:ascii="Garamond" w:hAnsi="Garamond"/>
                <w:position w:val="-4"/>
                <w:szCs w:val="22"/>
                <w:highlight w:val="yellow"/>
              </w:rPr>
              <w:object w:dxaOrig="260" w:dyaOrig="260" w14:anchorId="4959484F">
                <v:shape id="_x0000_i2062" type="#_x0000_t75" style="width:11.45pt;height:11.45pt" o:ole="">
                  <v:imagedata r:id="rId930" o:title=""/>
                </v:shape>
                <o:OLEObject Type="Embed" ProgID="Equation.3" ShapeID="_x0000_i2062" DrawAspect="Content" ObjectID="_1788676956" r:id="rId1619"/>
              </w:object>
            </w:r>
            <w:r w:rsidRPr="00566393">
              <w:rPr>
                <w:rFonts w:ascii="Garamond" w:hAnsi="Garamond"/>
                <w:szCs w:val="22"/>
                <w:highlight w:val="yellow"/>
                <w:lang w:val="ru-RU"/>
              </w:rPr>
              <w:t xml:space="preserve"> – субъект РФ, к которому отнесен соответствующий изолированный энергорайон;</w:t>
            </w:r>
          </w:p>
          <w:p w14:paraId="22FA7E81" w14:textId="77777777" w:rsidR="009960B0" w:rsidRPr="0088562B" w:rsidRDefault="009960B0" w:rsidP="00B93EA4">
            <w:pPr>
              <w:pStyle w:val="subsubclauseindent"/>
              <w:spacing w:before="60" w:after="60"/>
              <w:ind w:left="0"/>
              <w:rPr>
                <w:rFonts w:ascii="Garamond" w:hAnsi="Garamond"/>
                <w:szCs w:val="22"/>
                <w:lang w:val="ru-RU"/>
              </w:rPr>
            </w:pPr>
            <w:r w:rsidRPr="00566393">
              <w:rPr>
                <w:rFonts w:ascii="Garamond" w:hAnsi="Garamond"/>
                <w:i/>
                <w:szCs w:val="22"/>
                <w:highlight w:val="yellow"/>
              </w:rPr>
              <w:t>h</w:t>
            </w:r>
            <w:r w:rsidRPr="00566393">
              <w:rPr>
                <w:rFonts w:ascii="Garamond" w:hAnsi="Garamond"/>
                <w:szCs w:val="22"/>
                <w:highlight w:val="yellow"/>
                <w:lang w:val="ru-RU"/>
              </w:rPr>
              <w:t xml:space="preserve"> – час операционных суток.</w:t>
            </w:r>
          </w:p>
          <w:p w14:paraId="7ED3D468" w14:textId="77777777" w:rsidR="009960B0" w:rsidRPr="0088562B" w:rsidRDefault="009960B0" w:rsidP="00B93EA4">
            <w:pPr>
              <w:pStyle w:val="subsubclauseindent"/>
              <w:widowControl w:val="0"/>
              <w:ind w:left="0"/>
              <w:rPr>
                <w:rFonts w:ascii="Garamond" w:hAnsi="Garamond"/>
                <w:szCs w:val="22"/>
                <w:lang w:val="ru-RU"/>
              </w:rPr>
            </w:pPr>
            <w:r w:rsidRPr="00566393">
              <w:rPr>
                <w:rFonts w:ascii="Garamond" w:hAnsi="Garamond"/>
                <w:szCs w:val="22"/>
                <w:highlight w:val="yellow"/>
                <w:lang w:val="ru-RU"/>
              </w:rPr>
              <w:t>5</w:t>
            </w:r>
            <w:r w:rsidRPr="0088562B">
              <w:rPr>
                <w:rFonts w:ascii="Garamond" w:hAnsi="Garamond"/>
                <w:szCs w:val="22"/>
                <w:lang w:val="ru-RU"/>
              </w:rPr>
              <w:t>. Для ГТП потребления единого закупщика на территории новых субъектов Российской Федерации:</w:t>
            </w:r>
          </w:p>
          <w:p w14:paraId="1F8886CE" w14:textId="77777777" w:rsidR="009960B0" w:rsidRPr="0088562B" w:rsidRDefault="009960B0" w:rsidP="00B93EA4">
            <w:pPr>
              <w:pStyle w:val="subsubclauseindent"/>
              <w:widowControl w:val="0"/>
              <w:ind w:left="0"/>
              <w:rPr>
                <w:rFonts w:ascii="Garamond" w:hAnsi="Garamond"/>
                <w:szCs w:val="22"/>
                <w:lang w:val="ru-RU"/>
              </w:rPr>
            </w:pPr>
            <w:r w:rsidRPr="0088562B">
              <w:rPr>
                <w:rFonts w:ascii="Garamond" w:hAnsi="Garamond"/>
                <w:position w:val="-14"/>
                <w:szCs w:val="22"/>
              </w:rPr>
              <w:object w:dxaOrig="3000" w:dyaOrig="400" w14:anchorId="0137D82B">
                <v:shape id="_x0000_i2063" type="#_x0000_t75" style="width:168.2pt;height:24.2pt" o:ole="">
                  <v:imagedata r:id="rId1620" o:title=""/>
                </v:shape>
                <o:OLEObject Type="Embed" ProgID="Equation.3" ShapeID="_x0000_i2063" DrawAspect="Content" ObjectID="_1788676957" r:id="rId1621"/>
              </w:object>
            </w:r>
            <w:r w:rsidRPr="0088562B">
              <w:rPr>
                <w:rFonts w:ascii="Garamond" w:hAnsi="Garamond"/>
                <w:szCs w:val="22"/>
                <w:lang w:val="ru-RU"/>
              </w:rPr>
              <w:t>,</w:t>
            </w:r>
          </w:p>
          <w:p w14:paraId="53A84B66" w14:textId="77777777" w:rsidR="009960B0" w:rsidRPr="0088562B" w:rsidRDefault="009960B0" w:rsidP="00B93EA4">
            <w:pPr>
              <w:pStyle w:val="subsubclauseindent"/>
              <w:widowControl w:val="0"/>
              <w:ind w:left="0"/>
              <w:rPr>
                <w:rFonts w:ascii="Garamond" w:hAnsi="Garamond"/>
                <w:szCs w:val="22"/>
                <w:lang w:val="ru-RU"/>
              </w:rPr>
            </w:pPr>
            <w:r w:rsidRPr="0088562B">
              <w:rPr>
                <w:rFonts w:ascii="Garamond" w:hAnsi="Garamond"/>
                <w:szCs w:val="22"/>
                <w:lang w:val="ru-RU"/>
              </w:rPr>
              <w:t xml:space="preserve">где </w:t>
            </w:r>
            <w:r w:rsidRPr="0088562B">
              <w:rPr>
                <w:rFonts w:ascii="Garamond" w:hAnsi="Garamond"/>
                <w:i/>
                <w:szCs w:val="22"/>
              </w:rPr>
              <w:t>i</w:t>
            </w:r>
            <w:r w:rsidRPr="0088562B">
              <w:rPr>
                <w:rFonts w:ascii="Garamond" w:hAnsi="Garamond"/>
                <w:szCs w:val="22"/>
                <w:lang w:val="ru-RU"/>
              </w:rPr>
              <w:t xml:space="preserve"> – участник оптового рынка;</w:t>
            </w:r>
          </w:p>
          <w:p w14:paraId="7A617B97" w14:textId="77777777" w:rsidR="009960B0" w:rsidRPr="0088562B" w:rsidRDefault="009960B0" w:rsidP="00B93EA4">
            <w:pPr>
              <w:pStyle w:val="subsubclauseindent"/>
              <w:widowControl w:val="0"/>
              <w:ind w:left="0"/>
              <w:rPr>
                <w:rFonts w:ascii="Garamond" w:hAnsi="Garamond"/>
                <w:position w:val="-14"/>
                <w:szCs w:val="22"/>
                <w:lang w:val="ru-RU"/>
              </w:rPr>
            </w:pPr>
            <w:r w:rsidRPr="0088562B">
              <w:rPr>
                <w:rFonts w:ascii="Garamond" w:hAnsi="Garamond"/>
                <w:i/>
                <w:position w:val="-14"/>
                <w:szCs w:val="22"/>
                <w:lang w:val="en-US"/>
              </w:rPr>
              <w:t>p</w:t>
            </w:r>
            <w:r w:rsidRPr="0088562B">
              <w:rPr>
                <w:rFonts w:ascii="Garamond" w:hAnsi="Garamond"/>
                <w:position w:val="-14"/>
                <w:szCs w:val="22"/>
                <w:lang w:val="ru-RU"/>
              </w:rPr>
              <w:t xml:space="preserve"> – ГТП потребления единого закупщика на территории новых субъектов Российской Федерации;</w:t>
            </w:r>
          </w:p>
          <w:p w14:paraId="08CF5382" w14:textId="77777777" w:rsidR="009960B0" w:rsidRPr="0088562B" w:rsidRDefault="009960B0" w:rsidP="00B93EA4">
            <w:pPr>
              <w:pStyle w:val="subsubclauseindent"/>
              <w:ind w:left="0"/>
              <w:rPr>
                <w:rFonts w:ascii="Garamond" w:hAnsi="Garamond"/>
                <w:szCs w:val="22"/>
                <w:lang w:val="ru-RU"/>
              </w:rPr>
            </w:pPr>
            <w:r w:rsidRPr="0088562B">
              <w:rPr>
                <w:rFonts w:ascii="Garamond" w:hAnsi="Garamond"/>
                <w:i/>
                <w:szCs w:val="22"/>
              </w:rPr>
              <w:t>h</w:t>
            </w:r>
            <w:r w:rsidRPr="0088562B">
              <w:rPr>
                <w:rFonts w:ascii="Garamond" w:hAnsi="Garamond"/>
                <w:szCs w:val="22"/>
                <w:lang w:val="ru-RU"/>
              </w:rPr>
              <w:t xml:space="preserve"> – час операционных суток.</w:t>
            </w:r>
          </w:p>
          <w:p w14:paraId="14C35B40" w14:textId="77777777" w:rsidR="009960B0" w:rsidRPr="0088562B" w:rsidRDefault="009960B0" w:rsidP="00B93EA4">
            <w:pPr>
              <w:pStyle w:val="subsubclauseindent"/>
              <w:widowControl w:val="0"/>
              <w:ind w:left="0"/>
              <w:rPr>
                <w:rFonts w:ascii="Garamond" w:hAnsi="Garamond"/>
                <w:szCs w:val="22"/>
                <w:lang w:val="ru-RU"/>
              </w:rPr>
            </w:pPr>
            <w:r w:rsidRPr="0088562B">
              <w:rPr>
                <w:rFonts w:ascii="Garamond" w:hAnsi="Garamond"/>
                <w:szCs w:val="22"/>
                <w:lang w:val="ru-RU"/>
              </w:rPr>
              <w:t xml:space="preserve">КО рассчитывает величину </w:t>
            </w:r>
            <w:r w:rsidRPr="0088562B">
              <w:rPr>
                <w:rFonts w:ascii="Garamond" w:hAnsi="Garamond"/>
                <w:position w:val="-14"/>
                <w:szCs w:val="22"/>
              </w:rPr>
              <w:object w:dxaOrig="1540" w:dyaOrig="400" w14:anchorId="566C9873">
                <v:shape id="_x0000_i2064" type="#_x0000_t75" style="width:96.2pt;height:24.2pt" o:ole="">
                  <v:imagedata r:id="rId1622" o:title=""/>
                </v:shape>
                <o:OLEObject Type="Embed" ProgID="Equation.3" ShapeID="_x0000_i2064" DrawAspect="Content" ObjectID="_1788676958" r:id="rId1623"/>
              </w:object>
            </w:r>
            <w:r w:rsidRPr="0088562B">
              <w:rPr>
                <w:rFonts w:ascii="Garamond" w:hAnsi="Garamond"/>
                <w:szCs w:val="22"/>
                <w:lang w:val="ru-RU"/>
              </w:rPr>
              <w:t xml:space="preserve"> в соответствии с формулой:</w:t>
            </w:r>
          </w:p>
          <w:p w14:paraId="2590627F" w14:textId="77777777" w:rsidR="009960B0" w:rsidRPr="0088562B" w:rsidRDefault="009960B0" w:rsidP="00B93EA4">
            <w:pPr>
              <w:pStyle w:val="subsubclauseindent"/>
              <w:widowControl w:val="0"/>
              <w:spacing w:after="0"/>
              <w:ind w:left="0"/>
              <w:rPr>
                <w:rFonts w:ascii="Garamond" w:hAnsi="Garamond"/>
                <w:szCs w:val="22"/>
                <w:lang w:val="ru-RU"/>
              </w:rPr>
            </w:pPr>
            <w:r w:rsidRPr="0088562B">
              <w:rPr>
                <w:rFonts w:ascii="Garamond" w:hAnsi="Garamond"/>
                <w:szCs w:val="22"/>
                <w:lang w:val="ru-RU"/>
              </w:rPr>
              <w:t>а) для ГТП экспорта, зарегистрированных на сечениях экспорта-импорта, соответствующих перетокам между первой и второй ценовыми зонами (ценовой зоной и внезональным энергорайоном, соответствующим представлению другой ценовой зоны (и Казахстана) в расчетной модели для данной ценовой зоны), и не являющихся транзитными (по итогам конкурентного отбора ценовых заявок на сутки вперед):</w:t>
            </w:r>
          </w:p>
          <w:p w14:paraId="2F1F571D" w14:textId="77777777" w:rsidR="009960B0" w:rsidRPr="0088562B" w:rsidRDefault="009960B0" w:rsidP="00B93EA4">
            <w:pPr>
              <w:pStyle w:val="subsubclauseindent"/>
              <w:widowControl w:val="0"/>
              <w:spacing w:after="0"/>
              <w:ind w:left="0"/>
              <w:rPr>
                <w:rFonts w:ascii="Garamond" w:hAnsi="Garamond"/>
                <w:szCs w:val="22"/>
                <w:lang w:val="ru-RU"/>
              </w:rPr>
            </w:pPr>
            <w:r w:rsidRPr="0088562B">
              <w:rPr>
                <w:rFonts w:ascii="Garamond" w:hAnsi="Garamond"/>
                <w:position w:val="-14"/>
                <w:szCs w:val="22"/>
              </w:rPr>
              <w:object w:dxaOrig="3640" w:dyaOrig="400" w14:anchorId="1F2161C7">
                <v:shape id="_x0000_i2065" type="#_x0000_t75" style="width:252.35pt;height:29.6pt" o:ole="">
                  <v:imagedata r:id="rId1624" o:title=""/>
                </v:shape>
                <o:OLEObject Type="Embed" ProgID="Equation.3" ShapeID="_x0000_i2065" DrawAspect="Content" ObjectID="_1788676959" r:id="rId1625"/>
              </w:object>
            </w:r>
            <w:r w:rsidRPr="0088562B">
              <w:rPr>
                <w:rFonts w:ascii="Garamond" w:hAnsi="Garamond"/>
                <w:szCs w:val="22"/>
                <w:lang w:val="ru-RU"/>
              </w:rPr>
              <w:t>,</w:t>
            </w:r>
          </w:p>
          <w:p w14:paraId="605DB71E" w14:textId="77777777" w:rsidR="009960B0" w:rsidRPr="0088562B" w:rsidRDefault="009960B0" w:rsidP="00B93EA4">
            <w:pPr>
              <w:pStyle w:val="subsubclauseindent"/>
              <w:widowControl w:val="0"/>
              <w:spacing w:after="0"/>
              <w:ind w:left="0"/>
              <w:rPr>
                <w:rFonts w:ascii="Garamond" w:hAnsi="Garamond"/>
                <w:szCs w:val="22"/>
                <w:lang w:val="ru-RU"/>
              </w:rPr>
            </w:pPr>
            <w:r w:rsidRPr="0088562B">
              <w:rPr>
                <w:rFonts w:ascii="Garamond" w:hAnsi="Garamond"/>
                <w:position w:val="-14"/>
                <w:szCs w:val="22"/>
              </w:rPr>
              <w:object w:dxaOrig="2460" w:dyaOrig="400" w14:anchorId="5EB0C0BE">
                <v:shape id="_x0000_i2066" type="#_x0000_t75" style="width:2in;height:24.2pt" o:ole="">
                  <v:imagedata r:id="rId1626" o:title=""/>
                </v:shape>
                <o:OLEObject Type="Embed" ProgID="Equation.3" ShapeID="_x0000_i2066" DrawAspect="Content" ObjectID="_1788676960" r:id="rId1627"/>
              </w:object>
            </w:r>
            <w:r w:rsidRPr="0088562B">
              <w:rPr>
                <w:rFonts w:ascii="Garamond" w:hAnsi="Garamond"/>
                <w:szCs w:val="22"/>
                <w:lang w:val="ru-RU"/>
              </w:rPr>
              <w:t>;</w:t>
            </w:r>
          </w:p>
          <w:p w14:paraId="0646F3F6" w14:textId="77777777" w:rsidR="009960B0" w:rsidRPr="0088562B" w:rsidRDefault="009960B0" w:rsidP="00B93EA4">
            <w:pPr>
              <w:pStyle w:val="subsubclauseindent"/>
              <w:widowControl w:val="0"/>
              <w:spacing w:before="60" w:after="60"/>
              <w:ind w:left="0"/>
              <w:rPr>
                <w:rFonts w:ascii="Garamond" w:hAnsi="Garamond"/>
                <w:szCs w:val="22"/>
                <w:lang w:val="ru-RU"/>
              </w:rPr>
            </w:pPr>
            <w:r w:rsidRPr="0088562B">
              <w:rPr>
                <w:rFonts w:ascii="Garamond" w:hAnsi="Garamond"/>
                <w:szCs w:val="22"/>
                <w:lang w:val="ru-RU"/>
              </w:rPr>
              <w:t>б) для ГТП экспорта, зарегистрированных на транзитных сечениях экспорта-импорта, соответствующих перетокам между первой и второй ценовыми зонами (ценовой зоной и внезональным энергорайоном, соответствующим представлению другой ценовой зоны (и Казахстана) в расчетной модели для данной ценовой зоны) (по итогам конкурентного отбора ценовых заявок на сутки вперед):</w:t>
            </w:r>
          </w:p>
          <w:p w14:paraId="6B09D3B8" w14:textId="77777777" w:rsidR="009960B0" w:rsidRPr="0088562B" w:rsidRDefault="009960B0" w:rsidP="00B93EA4">
            <w:pPr>
              <w:jc w:val="both"/>
              <w:rPr>
                <w:rFonts w:ascii="Garamond" w:hAnsi="Garamond"/>
                <w:sz w:val="22"/>
                <w:szCs w:val="22"/>
              </w:rPr>
            </w:pPr>
            <w:r w:rsidRPr="0088562B">
              <w:rPr>
                <w:rFonts w:ascii="Garamond" w:hAnsi="Garamond"/>
                <w:position w:val="-14"/>
                <w:sz w:val="22"/>
                <w:szCs w:val="22"/>
              </w:rPr>
              <w:object w:dxaOrig="4340" w:dyaOrig="400" w14:anchorId="3DDF34BB">
                <v:shape id="_x0000_i2067" type="#_x0000_t75" style="width:299.45pt;height:29.6pt" o:ole="">
                  <v:imagedata r:id="rId1628" o:title=""/>
                </v:shape>
                <o:OLEObject Type="Embed" ProgID="Equation.3" ShapeID="_x0000_i2067" DrawAspect="Content" ObjectID="_1788676961" r:id="rId1629"/>
              </w:object>
            </w:r>
            <w:r w:rsidRPr="0088562B">
              <w:rPr>
                <w:rFonts w:ascii="Garamond" w:hAnsi="Garamond"/>
                <w:sz w:val="22"/>
                <w:szCs w:val="22"/>
              </w:rPr>
              <w:t>;</w:t>
            </w:r>
          </w:p>
          <w:p w14:paraId="730C3240" w14:textId="77777777" w:rsidR="009960B0" w:rsidRPr="0088562B" w:rsidRDefault="009960B0" w:rsidP="00B93EA4">
            <w:pPr>
              <w:pStyle w:val="subsubclauseindent"/>
              <w:widowControl w:val="0"/>
              <w:spacing w:after="0"/>
              <w:ind w:left="1276"/>
              <w:rPr>
                <w:rFonts w:ascii="Garamond" w:hAnsi="Garamond"/>
                <w:szCs w:val="22"/>
                <w:lang w:val="ru-RU"/>
              </w:rPr>
            </w:pPr>
            <w:r w:rsidRPr="0088562B">
              <w:rPr>
                <w:rFonts w:ascii="Garamond" w:hAnsi="Garamond"/>
                <w:szCs w:val="22"/>
                <w:lang w:val="ru-RU"/>
              </w:rPr>
              <w:t>в) для прочих ГТП экспорта:</w:t>
            </w:r>
          </w:p>
          <w:p w14:paraId="35F0BD8F" w14:textId="77777777" w:rsidR="009960B0" w:rsidRPr="0088562B" w:rsidRDefault="009960B0" w:rsidP="00B93EA4">
            <w:pPr>
              <w:pStyle w:val="subsubclauseindent"/>
              <w:widowControl w:val="0"/>
              <w:spacing w:after="0"/>
              <w:ind w:left="0"/>
              <w:rPr>
                <w:rFonts w:ascii="Garamond" w:hAnsi="Garamond"/>
                <w:szCs w:val="22"/>
                <w:lang w:val="ru-RU"/>
              </w:rPr>
            </w:pPr>
            <w:r w:rsidRPr="0088562B">
              <w:rPr>
                <w:rFonts w:ascii="Garamond" w:hAnsi="Garamond"/>
                <w:position w:val="-14"/>
                <w:szCs w:val="22"/>
              </w:rPr>
              <w:object w:dxaOrig="4920" w:dyaOrig="400" w14:anchorId="36F6BF81">
                <v:shape id="_x0000_i2068" type="#_x0000_t75" style="width:323.65pt;height:29.6pt" o:ole="">
                  <v:imagedata r:id="rId1630" o:title=""/>
                </v:shape>
                <o:OLEObject Type="Embed" ProgID="Equation.3" ShapeID="_x0000_i2068" DrawAspect="Content" ObjectID="_1788676962" r:id="rId1631"/>
              </w:object>
            </w:r>
            <w:r w:rsidRPr="0088562B">
              <w:rPr>
                <w:rFonts w:ascii="Garamond" w:hAnsi="Garamond"/>
                <w:position w:val="-14"/>
                <w:szCs w:val="22"/>
                <w:lang w:val="ru-RU"/>
              </w:rPr>
              <w:t>,</w:t>
            </w:r>
          </w:p>
          <w:p w14:paraId="6FA4D79C" w14:textId="77777777" w:rsidR="009960B0" w:rsidRPr="0088562B" w:rsidRDefault="009960B0" w:rsidP="00B93EA4">
            <w:pPr>
              <w:pStyle w:val="subsubclauseindent"/>
              <w:widowControl w:val="0"/>
              <w:spacing w:before="60" w:after="60"/>
              <w:ind w:left="0"/>
              <w:rPr>
                <w:rFonts w:ascii="Garamond" w:hAnsi="Garamond"/>
                <w:szCs w:val="22"/>
                <w:lang w:val="ru-RU"/>
              </w:rPr>
            </w:pPr>
            <w:r w:rsidRPr="0088562B">
              <w:rPr>
                <w:rFonts w:ascii="Garamond" w:hAnsi="Garamond"/>
                <w:szCs w:val="22"/>
                <w:lang w:val="ru-RU"/>
              </w:rPr>
              <w:t xml:space="preserve">где </w:t>
            </w:r>
          </w:p>
          <w:p w14:paraId="21F07283" w14:textId="77777777" w:rsidR="009960B0" w:rsidRPr="0088562B" w:rsidRDefault="009960B0" w:rsidP="00B93EA4">
            <w:pPr>
              <w:pStyle w:val="subsubclauseindent"/>
              <w:widowControl w:val="0"/>
              <w:spacing w:before="60" w:after="60"/>
              <w:ind w:left="0"/>
              <w:rPr>
                <w:rFonts w:ascii="Garamond" w:hAnsi="Garamond"/>
                <w:szCs w:val="22"/>
                <w:lang w:val="ru-RU"/>
              </w:rPr>
            </w:pPr>
            <w:r w:rsidRPr="0088562B">
              <w:rPr>
                <w:rFonts w:ascii="Garamond" w:hAnsi="Garamond"/>
                <w:position w:val="-12"/>
                <w:szCs w:val="22"/>
              </w:rPr>
              <w:object w:dxaOrig="320" w:dyaOrig="360" w14:anchorId="331D7BF9">
                <v:shape id="_x0000_i2069" type="#_x0000_t75" style="width:18.15pt;height:24.2pt" o:ole="">
                  <v:imagedata r:id="rId1632" o:title=""/>
                </v:shape>
                <o:OLEObject Type="Embed" ProgID="Equation.3" ShapeID="_x0000_i2069" DrawAspect="Content" ObjectID="_1788676963" r:id="rId1633"/>
              </w:object>
            </w:r>
            <w:r w:rsidRPr="0088562B">
              <w:rPr>
                <w:rFonts w:ascii="Garamond" w:hAnsi="Garamond"/>
                <w:szCs w:val="22"/>
                <w:lang w:val="ru-RU"/>
              </w:rPr>
              <w:t>– цена для формирования сделок по ГТП экспорта, зарегистрированным на таких сечениях;</w:t>
            </w:r>
          </w:p>
          <w:p w14:paraId="2065C25D" w14:textId="77777777" w:rsidR="009960B0" w:rsidRPr="0088562B" w:rsidRDefault="009960B0" w:rsidP="00B93EA4">
            <w:pPr>
              <w:pStyle w:val="subsubclauseindent"/>
              <w:widowControl w:val="0"/>
              <w:spacing w:before="60" w:after="60"/>
              <w:ind w:left="0"/>
              <w:rPr>
                <w:rFonts w:ascii="Garamond" w:hAnsi="Garamond"/>
                <w:szCs w:val="22"/>
                <w:lang w:val="ru-RU"/>
              </w:rPr>
            </w:pPr>
            <w:r w:rsidRPr="0088562B">
              <w:rPr>
                <w:rFonts w:ascii="Garamond" w:hAnsi="Garamond"/>
                <w:position w:val="-14"/>
                <w:szCs w:val="22"/>
              </w:rPr>
              <w:object w:dxaOrig="480" w:dyaOrig="380" w14:anchorId="0D29DD92">
                <v:shape id="_x0000_i2070" type="#_x0000_t75" style="width:29.6pt;height:24.2pt" o:ole="">
                  <v:imagedata r:id="rId1634" o:title=""/>
                </v:shape>
                <o:OLEObject Type="Embed" ProgID="Equation.3" ShapeID="_x0000_i2070" DrawAspect="Content" ObjectID="_1788676964" r:id="rId1635"/>
              </w:object>
            </w:r>
            <w:r w:rsidRPr="0088562B">
              <w:rPr>
                <w:rFonts w:ascii="Garamond" w:hAnsi="Garamond"/>
                <w:szCs w:val="22"/>
                <w:lang w:val="ru-RU"/>
              </w:rPr>
              <w:t>– равновесная цена, определенная в результате конкурентного отбора ценовых заявок на сутки вперед, по сечению, соответствующему внезональному энергорайону, соответствующему представлению второй ценовой зоны (и Казахстана) в расчетной модели для первой ценовой зоны;</w:t>
            </w:r>
          </w:p>
          <w:p w14:paraId="7ADE3B27" w14:textId="77777777" w:rsidR="009960B0" w:rsidRPr="0088562B" w:rsidRDefault="009960B0" w:rsidP="00B93EA4">
            <w:pPr>
              <w:pStyle w:val="subsubclauseindent"/>
              <w:widowControl w:val="0"/>
              <w:spacing w:before="60" w:after="60"/>
              <w:ind w:left="0"/>
              <w:rPr>
                <w:rFonts w:ascii="Garamond" w:hAnsi="Garamond"/>
                <w:szCs w:val="22"/>
                <w:lang w:val="ru-RU"/>
              </w:rPr>
            </w:pPr>
            <w:r w:rsidRPr="0088562B">
              <w:rPr>
                <w:rFonts w:ascii="Garamond" w:hAnsi="Garamond"/>
                <w:position w:val="-14"/>
                <w:szCs w:val="22"/>
              </w:rPr>
              <w:object w:dxaOrig="499" w:dyaOrig="380" w14:anchorId="1A25E2EA">
                <v:shape id="_x0000_i2071" type="#_x0000_t75" style="width:29.6pt;height:24.2pt" o:ole="">
                  <v:imagedata r:id="rId1636" o:title=""/>
                </v:shape>
                <o:OLEObject Type="Embed" ProgID="Equation.3" ShapeID="_x0000_i2071" DrawAspect="Content" ObjectID="_1788676965" r:id="rId1637"/>
              </w:object>
            </w:r>
            <w:r w:rsidRPr="0088562B">
              <w:rPr>
                <w:rFonts w:ascii="Garamond" w:hAnsi="Garamond"/>
                <w:szCs w:val="22"/>
                <w:lang w:val="ru-RU"/>
              </w:rPr>
              <w:t>– равновесная цена, определенная в результате конкурентного отбора ценовых заявок на сутки вперед, по сечению, соответствующему внезональному энергорайону, соответствующему представлению первой ценовой зоны (и Казахстана) в расчетной модели для второй ценовой зоны.</w:t>
            </w:r>
          </w:p>
          <w:p w14:paraId="3A905169" w14:textId="77777777" w:rsidR="009960B0" w:rsidRPr="0088562B" w:rsidRDefault="009960B0" w:rsidP="00B93EA4">
            <w:pPr>
              <w:pStyle w:val="subsubclauseindent"/>
              <w:widowControl w:val="0"/>
              <w:spacing w:before="60" w:after="60"/>
              <w:ind w:left="0"/>
              <w:rPr>
                <w:rFonts w:ascii="Garamond" w:hAnsi="Garamond"/>
                <w:szCs w:val="22"/>
                <w:lang w:val="ru-RU"/>
              </w:rPr>
            </w:pPr>
            <w:r w:rsidRPr="0088562B">
              <w:rPr>
                <w:rFonts w:ascii="Garamond" w:hAnsi="Garamond"/>
                <w:szCs w:val="22"/>
                <w:lang w:val="ru-RU"/>
              </w:rPr>
              <w:t xml:space="preserve">Значение коэффициента </w:t>
            </w:r>
            <w:r w:rsidRPr="0088562B">
              <w:rPr>
                <w:rFonts w:ascii="Garamond" w:hAnsi="Garamond"/>
                <w:i/>
                <w:iCs/>
                <w:szCs w:val="22"/>
                <w:lang w:val="en-US"/>
              </w:rPr>
              <w:t>k</w:t>
            </w:r>
            <w:r w:rsidRPr="0088562B">
              <w:rPr>
                <w:rFonts w:ascii="Garamond" w:hAnsi="Garamond"/>
                <w:szCs w:val="22"/>
                <w:lang w:val="ru-RU"/>
              </w:rPr>
              <w:t xml:space="preserve">1 устанавливается равным 0,93, значение </w:t>
            </w:r>
            <w:r w:rsidRPr="0088562B">
              <w:rPr>
                <w:rFonts w:ascii="Garamond" w:hAnsi="Garamond"/>
                <w:i/>
                <w:iCs/>
                <w:szCs w:val="22"/>
                <w:lang w:val="en-US"/>
              </w:rPr>
              <w:t>k</w:t>
            </w:r>
            <w:r w:rsidRPr="0088562B">
              <w:rPr>
                <w:rFonts w:ascii="Garamond" w:hAnsi="Garamond"/>
                <w:szCs w:val="22"/>
                <w:lang w:val="ru-RU"/>
              </w:rPr>
              <w:t>2 устанавливается равным 0,07. Указанное значение подлежит пересмотру Наблюдательным советом Совета рынка по результатам ежеквартального анализа КО торговых операций во внезональном энергорайоне.</w:t>
            </w:r>
          </w:p>
          <w:p w14:paraId="4D9007EE" w14:textId="77777777" w:rsidR="009960B0" w:rsidRPr="0088562B" w:rsidRDefault="009960B0" w:rsidP="00B93EA4">
            <w:pPr>
              <w:pStyle w:val="subsubclauseindent"/>
              <w:widowControl w:val="0"/>
              <w:spacing w:before="60" w:after="60"/>
              <w:ind w:left="0"/>
              <w:rPr>
                <w:rFonts w:ascii="Garamond" w:hAnsi="Garamond"/>
                <w:szCs w:val="22"/>
                <w:lang w:val="ru-RU"/>
              </w:rPr>
            </w:pPr>
            <w:r w:rsidRPr="0088562B">
              <w:rPr>
                <w:rFonts w:ascii="Garamond" w:hAnsi="Garamond"/>
                <w:i/>
                <w:szCs w:val="22"/>
              </w:rPr>
              <w:t>i</w:t>
            </w:r>
            <w:r w:rsidRPr="0088562B">
              <w:rPr>
                <w:rFonts w:ascii="Garamond" w:hAnsi="Garamond"/>
                <w:szCs w:val="22"/>
                <w:lang w:val="ru-RU"/>
              </w:rPr>
              <w:t xml:space="preserve"> – участник оптового рынка;</w:t>
            </w:r>
          </w:p>
          <w:p w14:paraId="298D06AF" w14:textId="77777777" w:rsidR="009960B0" w:rsidRPr="0088562B" w:rsidRDefault="009960B0" w:rsidP="00B93EA4">
            <w:pPr>
              <w:pStyle w:val="subsubclauseindent"/>
              <w:widowControl w:val="0"/>
              <w:spacing w:before="60" w:after="60"/>
              <w:ind w:left="0"/>
              <w:rPr>
                <w:rFonts w:ascii="Garamond" w:hAnsi="Garamond"/>
                <w:szCs w:val="22"/>
                <w:lang w:val="ru-RU"/>
              </w:rPr>
            </w:pPr>
            <w:r w:rsidRPr="0088562B">
              <w:rPr>
                <w:rFonts w:ascii="Garamond" w:hAnsi="Garamond"/>
                <w:i/>
                <w:szCs w:val="22"/>
                <w:lang w:val="en-US"/>
              </w:rPr>
              <w:t>r</w:t>
            </w:r>
            <w:r w:rsidRPr="0088562B">
              <w:rPr>
                <w:rFonts w:ascii="Garamond" w:hAnsi="Garamond"/>
                <w:szCs w:val="22"/>
                <w:lang w:val="ru-RU"/>
              </w:rPr>
              <w:t xml:space="preserve"> – ГТП экспорта;</w:t>
            </w:r>
          </w:p>
          <w:p w14:paraId="22463D85" w14:textId="77777777" w:rsidR="009960B0" w:rsidRPr="0088562B" w:rsidRDefault="009960B0" w:rsidP="00B93EA4">
            <w:pPr>
              <w:pStyle w:val="subsubclauseindent"/>
              <w:widowControl w:val="0"/>
              <w:spacing w:after="0"/>
              <w:ind w:left="0"/>
              <w:rPr>
                <w:rFonts w:ascii="Garamond" w:hAnsi="Garamond"/>
                <w:szCs w:val="22"/>
                <w:lang w:val="ru-RU"/>
              </w:rPr>
            </w:pPr>
            <w:r w:rsidRPr="0088562B">
              <w:rPr>
                <w:rFonts w:ascii="Garamond" w:hAnsi="Garamond"/>
                <w:i/>
                <w:szCs w:val="22"/>
              </w:rPr>
              <w:t>h</w:t>
            </w:r>
            <w:r w:rsidRPr="0088562B">
              <w:rPr>
                <w:rFonts w:ascii="Garamond" w:hAnsi="Garamond"/>
                <w:szCs w:val="22"/>
                <w:lang w:val="ru-RU"/>
              </w:rPr>
              <w:t xml:space="preserve"> – час операционных суток.</w:t>
            </w:r>
          </w:p>
          <w:p w14:paraId="7BB2D7E7" w14:textId="77777777" w:rsidR="009960B0" w:rsidRPr="0088562B" w:rsidRDefault="009960B0" w:rsidP="00B93EA4">
            <w:pPr>
              <w:pStyle w:val="subsubclauseindent"/>
              <w:widowControl w:val="0"/>
              <w:ind w:left="0"/>
              <w:rPr>
                <w:rFonts w:ascii="Garamond" w:hAnsi="Garamond"/>
                <w:szCs w:val="22"/>
                <w:lang w:val="ru-RU"/>
              </w:rPr>
            </w:pPr>
            <w:r w:rsidRPr="0088562B">
              <w:rPr>
                <w:rFonts w:ascii="Garamond" w:hAnsi="Garamond"/>
                <w:szCs w:val="22"/>
                <w:lang w:val="ru-RU"/>
              </w:rPr>
              <w:t xml:space="preserve">КО рассчитывает величину </w:t>
            </w:r>
            <w:r w:rsidRPr="0088562B">
              <w:rPr>
                <w:rFonts w:ascii="Garamond" w:hAnsi="Garamond"/>
                <w:position w:val="-14"/>
                <w:szCs w:val="22"/>
              </w:rPr>
              <w:object w:dxaOrig="1380" w:dyaOrig="400" w14:anchorId="3A7ED950">
                <v:shape id="_x0000_i2072" type="#_x0000_t75" style="width:96.2pt;height:29.6pt" o:ole="">
                  <v:imagedata r:id="rId1638" o:title=""/>
                </v:shape>
                <o:OLEObject Type="Embed" ProgID="Equation.3" ShapeID="_x0000_i2072" DrawAspect="Content" ObjectID="_1788676966" r:id="rId1639"/>
              </w:object>
            </w:r>
            <w:r w:rsidRPr="0088562B">
              <w:rPr>
                <w:rFonts w:ascii="Garamond" w:hAnsi="Garamond"/>
                <w:szCs w:val="22"/>
                <w:lang w:val="ru-RU"/>
              </w:rPr>
              <w:t xml:space="preserve"> в соответствии с формулой:</w:t>
            </w:r>
          </w:p>
          <w:p w14:paraId="1711A8CA" w14:textId="77777777" w:rsidR="009960B0" w:rsidRPr="0088562B" w:rsidRDefault="009960B0" w:rsidP="00B93EA4">
            <w:pPr>
              <w:pStyle w:val="subsubclauseindent"/>
              <w:widowControl w:val="0"/>
              <w:tabs>
                <w:tab w:val="num" w:pos="1560"/>
              </w:tabs>
              <w:ind w:left="0"/>
              <w:rPr>
                <w:rFonts w:ascii="Garamond" w:hAnsi="Garamond"/>
                <w:szCs w:val="22"/>
                <w:lang w:val="ru-RU"/>
              </w:rPr>
            </w:pPr>
            <w:r w:rsidRPr="0088562B">
              <w:rPr>
                <w:rFonts w:ascii="Garamond" w:hAnsi="Garamond"/>
                <w:szCs w:val="22"/>
                <w:lang w:val="ru-RU"/>
              </w:rPr>
              <w:t>а) для ГТП экспорта, зарегистрированной на сечении экспорта-импорта, соответствующем перетокам между первой и второй ценовыми зонами (ценовой зоной и внезональным энергорайоном, соответствующим представлению другой ценовой зоны (и Казахстана) в расчетной модели для данной ценовой зоны) (по итогам конкурентного отбора ценовых заявок на сутки вперед), и не являющимся транзитным:</w:t>
            </w:r>
          </w:p>
          <w:p w14:paraId="1B850834" w14:textId="77777777" w:rsidR="009960B0" w:rsidRPr="0088562B" w:rsidRDefault="009960B0" w:rsidP="00B93EA4">
            <w:pPr>
              <w:pStyle w:val="subsubclauseindent"/>
              <w:widowControl w:val="0"/>
              <w:spacing w:after="0"/>
              <w:ind w:left="0"/>
              <w:rPr>
                <w:rFonts w:ascii="Garamond" w:hAnsi="Garamond"/>
                <w:szCs w:val="22"/>
                <w:lang w:val="ru-RU"/>
              </w:rPr>
            </w:pPr>
            <w:r w:rsidRPr="0088562B">
              <w:rPr>
                <w:rFonts w:ascii="Garamond" w:hAnsi="Garamond"/>
                <w:position w:val="-28"/>
                <w:szCs w:val="22"/>
              </w:rPr>
              <w:object w:dxaOrig="6140" w:dyaOrig="540" w14:anchorId="2F63B5A5">
                <v:shape id="_x0000_i2073" type="#_x0000_t75" style="width:330.4pt;height:29.6pt" o:ole="">
                  <v:imagedata r:id="rId1640" o:title=""/>
                </v:shape>
                <o:OLEObject Type="Embed" ProgID="Equation.3" ShapeID="_x0000_i2073" DrawAspect="Content" ObjectID="_1788676967" r:id="rId1641"/>
              </w:object>
            </w:r>
            <w:r w:rsidRPr="0088562B">
              <w:rPr>
                <w:rFonts w:ascii="Garamond" w:hAnsi="Garamond"/>
                <w:szCs w:val="22"/>
                <w:lang w:val="ru-RU"/>
              </w:rPr>
              <w:t>,</w:t>
            </w:r>
          </w:p>
          <w:p w14:paraId="59987CEB" w14:textId="77777777" w:rsidR="009960B0" w:rsidRPr="0088562B" w:rsidRDefault="009960B0" w:rsidP="00B93EA4">
            <w:pPr>
              <w:pStyle w:val="subsubclauseindent"/>
              <w:widowControl w:val="0"/>
              <w:spacing w:after="0"/>
              <w:ind w:left="0"/>
              <w:rPr>
                <w:rFonts w:ascii="Garamond" w:hAnsi="Garamond"/>
                <w:szCs w:val="22"/>
                <w:lang w:val="ru-RU"/>
              </w:rPr>
            </w:pPr>
            <w:r w:rsidRPr="0088562B">
              <w:rPr>
                <w:rFonts w:ascii="Garamond" w:hAnsi="Garamond"/>
                <w:position w:val="-14"/>
                <w:szCs w:val="22"/>
              </w:rPr>
              <w:object w:dxaOrig="2400" w:dyaOrig="400" w14:anchorId="1F3C3DC8">
                <v:shape id="_x0000_i2074" type="#_x0000_t75" style="width:2in;height:24.2pt" o:ole="">
                  <v:imagedata r:id="rId1642" o:title=""/>
                </v:shape>
                <o:OLEObject Type="Embed" ProgID="Equation.3" ShapeID="_x0000_i2074" DrawAspect="Content" ObjectID="_1788676968" r:id="rId1643"/>
              </w:object>
            </w:r>
            <w:r w:rsidRPr="0088562B">
              <w:rPr>
                <w:rFonts w:ascii="Garamond" w:hAnsi="Garamond"/>
                <w:szCs w:val="22"/>
                <w:lang w:val="ru-RU"/>
              </w:rPr>
              <w:t>;</w:t>
            </w:r>
          </w:p>
          <w:p w14:paraId="49FD2EE5" w14:textId="77777777" w:rsidR="009960B0" w:rsidRPr="0088562B" w:rsidRDefault="009960B0" w:rsidP="00B93EA4">
            <w:pPr>
              <w:pStyle w:val="subsubclauseindent"/>
              <w:widowControl w:val="0"/>
              <w:spacing w:after="0"/>
              <w:ind w:left="0"/>
              <w:rPr>
                <w:rFonts w:ascii="Garamond" w:hAnsi="Garamond"/>
                <w:szCs w:val="22"/>
                <w:lang w:val="ru-RU"/>
              </w:rPr>
            </w:pPr>
            <w:r w:rsidRPr="0088562B">
              <w:rPr>
                <w:rFonts w:ascii="Garamond" w:hAnsi="Garamond"/>
                <w:szCs w:val="22"/>
                <w:lang w:val="ru-RU"/>
              </w:rPr>
              <w:t>б) для прочих ГТП экспорта:</w:t>
            </w:r>
          </w:p>
          <w:p w14:paraId="10FCD3C5" w14:textId="77777777" w:rsidR="009960B0" w:rsidRPr="0088562B" w:rsidRDefault="009960B0" w:rsidP="00B93EA4">
            <w:pPr>
              <w:pStyle w:val="subsubclauseindent"/>
              <w:widowControl w:val="0"/>
              <w:spacing w:before="60" w:after="60"/>
              <w:ind w:left="0"/>
              <w:rPr>
                <w:rFonts w:ascii="Garamond" w:hAnsi="Garamond"/>
                <w:szCs w:val="22"/>
                <w:lang w:val="ru-RU"/>
              </w:rPr>
            </w:pPr>
            <w:r w:rsidRPr="0088562B">
              <w:rPr>
                <w:rFonts w:ascii="Garamond" w:hAnsi="Garamond"/>
                <w:position w:val="-28"/>
                <w:szCs w:val="22"/>
              </w:rPr>
              <w:object w:dxaOrig="6720" w:dyaOrig="540" w14:anchorId="651AD607">
                <v:shape id="_x0000_i2075" type="#_x0000_t75" style="width:330.4pt;height:24.2pt" o:ole="">
                  <v:imagedata r:id="rId1644" o:title=""/>
                </v:shape>
                <o:OLEObject Type="Embed" ProgID="Equation.3" ShapeID="_x0000_i2075" DrawAspect="Content" ObjectID="_1788676969" r:id="rId1645"/>
              </w:object>
            </w:r>
            <w:r w:rsidRPr="0088562B">
              <w:rPr>
                <w:rFonts w:ascii="Garamond" w:hAnsi="Garamond"/>
                <w:szCs w:val="22"/>
                <w:lang w:val="ru-RU"/>
              </w:rPr>
              <w:t>,</w:t>
            </w:r>
          </w:p>
          <w:p w14:paraId="4E54F878" w14:textId="77777777" w:rsidR="009960B0" w:rsidRPr="0088562B" w:rsidRDefault="009960B0" w:rsidP="00B93EA4">
            <w:pPr>
              <w:pStyle w:val="subsubclauseindent"/>
              <w:widowControl w:val="0"/>
              <w:spacing w:before="60" w:after="60"/>
              <w:ind w:left="0"/>
              <w:rPr>
                <w:rFonts w:ascii="Garamond" w:hAnsi="Garamond"/>
                <w:szCs w:val="22"/>
                <w:lang w:val="ru-RU"/>
              </w:rPr>
            </w:pPr>
            <w:r w:rsidRPr="0088562B">
              <w:rPr>
                <w:rFonts w:ascii="Garamond" w:hAnsi="Garamond"/>
                <w:szCs w:val="22"/>
                <w:lang w:val="ru-RU"/>
              </w:rPr>
              <w:t xml:space="preserve">где </w:t>
            </w:r>
            <w:r w:rsidRPr="0088562B">
              <w:rPr>
                <w:rFonts w:ascii="Garamond" w:hAnsi="Garamond"/>
                <w:position w:val="-14"/>
                <w:szCs w:val="22"/>
              </w:rPr>
              <w:object w:dxaOrig="1320" w:dyaOrig="400" w14:anchorId="5191C979">
                <v:shape id="_x0000_i2076" type="#_x0000_t75" style="width:1in;height:24.2pt" o:ole="">
                  <v:imagedata r:id="rId1646" o:title=""/>
                </v:shape>
                <o:OLEObject Type="Embed" ProgID="Equation.3" ShapeID="_x0000_i2076" DrawAspect="Content" ObjectID="_1788676970" r:id="rId1647"/>
              </w:object>
            </w:r>
            <w:r w:rsidRPr="0088562B">
              <w:rPr>
                <w:rFonts w:ascii="Garamond" w:hAnsi="Garamond"/>
                <w:szCs w:val="22"/>
                <w:lang w:val="ru-RU"/>
              </w:rPr>
              <w:t xml:space="preserve">– в случае если продажа </w:t>
            </w:r>
            <w:r w:rsidRPr="0088562B">
              <w:rPr>
                <w:rFonts w:ascii="Garamond" w:hAnsi="Garamond"/>
                <w:iCs/>
                <w:szCs w:val="22"/>
                <w:lang w:val="ru-RU"/>
              </w:rPr>
              <w:t xml:space="preserve">объема межгосударственной передачи электрической энергии </w:t>
            </w:r>
            <w:r w:rsidRPr="0088562B">
              <w:rPr>
                <w:rFonts w:ascii="Garamond" w:hAnsi="Garamond"/>
                <w:i/>
                <w:iCs/>
                <w:szCs w:val="22"/>
                <w:lang w:val="en-US"/>
              </w:rPr>
              <w:t>d</w:t>
            </w:r>
            <w:r w:rsidRPr="0088562B">
              <w:rPr>
                <w:rFonts w:ascii="Garamond" w:hAnsi="Garamond"/>
                <w:iCs/>
                <w:szCs w:val="22"/>
                <w:lang w:val="ru-RU"/>
              </w:rPr>
              <w:t xml:space="preserve"> </w:t>
            </w:r>
            <w:r w:rsidRPr="0088562B">
              <w:rPr>
                <w:rFonts w:ascii="Garamond" w:hAnsi="Garamond"/>
                <w:szCs w:val="22"/>
                <w:lang w:val="ru-RU"/>
              </w:rPr>
              <w:t xml:space="preserve">в час операционных суток </w:t>
            </w:r>
            <w:r w:rsidRPr="0088562B">
              <w:rPr>
                <w:rFonts w:ascii="Garamond" w:hAnsi="Garamond"/>
                <w:i/>
                <w:szCs w:val="22"/>
                <w:lang w:val="en-US"/>
              </w:rPr>
              <w:t>h</w:t>
            </w:r>
            <w:r w:rsidRPr="0088562B">
              <w:rPr>
                <w:rFonts w:ascii="Garamond" w:hAnsi="Garamond"/>
                <w:szCs w:val="22"/>
                <w:lang w:val="ru-RU"/>
              </w:rPr>
              <w:t xml:space="preserve"> осуществляется в ГТП импорта, зарегистрированной на сечении экспорта-импорта, соответствующем перетокам между первой и второй ценовыми зонами (ценовой зоной и внезональным энергорайоном, соответствующим представлению другой ценовой зоны (и Казахстана) в расчетной модели для данной ценовой зоны) (по итогам конкурентного отбора ценовых заявок на сутки вперед), и не являющимся транзитным; </w:t>
            </w:r>
          </w:p>
          <w:p w14:paraId="2CCCED82" w14:textId="77777777" w:rsidR="009960B0" w:rsidRPr="0088562B" w:rsidRDefault="009960B0" w:rsidP="00B93EA4">
            <w:pPr>
              <w:pStyle w:val="subsubclauseindent"/>
              <w:widowControl w:val="0"/>
              <w:tabs>
                <w:tab w:val="left" w:pos="306"/>
              </w:tabs>
              <w:spacing w:before="60" w:after="60"/>
              <w:ind w:left="0"/>
              <w:rPr>
                <w:rFonts w:ascii="Garamond" w:hAnsi="Garamond"/>
                <w:szCs w:val="22"/>
                <w:lang w:val="ru-RU"/>
              </w:rPr>
            </w:pPr>
            <w:r w:rsidRPr="0088562B">
              <w:rPr>
                <w:rFonts w:ascii="Garamond" w:hAnsi="Garamond"/>
                <w:position w:val="-14"/>
                <w:szCs w:val="22"/>
              </w:rPr>
              <w:object w:dxaOrig="2580" w:dyaOrig="400" w14:anchorId="60EAF541">
                <v:shape id="_x0000_i2077" type="#_x0000_t75" style="width:150.05pt;height:24.2pt" o:ole="">
                  <v:imagedata r:id="rId1648" o:title=""/>
                </v:shape>
                <o:OLEObject Type="Embed" ProgID="Equation.3" ShapeID="_x0000_i2077" DrawAspect="Content" ObjectID="_1788676971" r:id="rId1649"/>
              </w:object>
            </w:r>
            <w:r w:rsidRPr="0088562B">
              <w:rPr>
                <w:rFonts w:ascii="Garamond" w:hAnsi="Garamond"/>
                <w:szCs w:val="22"/>
                <w:lang w:val="ru-RU"/>
              </w:rPr>
              <w:t>– в ином случае;</w:t>
            </w:r>
          </w:p>
          <w:p w14:paraId="4CC06CDE" w14:textId="77777777" w:rsidR="009960B0" w:rsidRPr="0088562B" w:rsidRDefault="009960B0" w:rsidP="00B93EA4">
            <w:pPr>
              <w:pStyle w:val="subsubclauseindent"/>
              <w:widowControl w:val="0"/>
              <w:tabs>
                <w:tab w:val="left" w:pos="306"/>
              </w:tabs>
              <w:spacing w:before="60" w:after="60"/>
              <w:ind w:left="0"/>
              <w:rPr>
                <w:rFonts w:ascii="Garamond" w:hAnsi="Garamond"/>
                <w:szCs w:val="22"/>
                <w:lang w:val="ru-RU"/>
              </w:rPr>
            </w:pPr>
            <w:r w:rsidRPr="0088562B">
              <w:rPr>
                <w:rFonts w:ascii="Garamond" w:hAnsi="Garamond"/>
                <w:position w:val="-12"/>
                <w:szCs w:val="22"/>
              </w:rPr>
              <w:object w:dxaOrig="320" w:dyaOrig="360" w14:anchorId="30CFB7B3">
                <v:shape id="_x0000_i2078" type="#_x0000_t75" style="width:18.15pt;height:24.2pt" o:ole="">
                  <v:imagedata r:id="rId1650" o:title=""/>
                </v:shape>
                <o:OLEObject Type="Embed" ProgID="Equation.3" ShapeID="_x0000_i2078" DrawAspect="Content" ObjectID="_1788676972" r:id="rId1651"/>
              </w:object>
            </w:r>
            <w:r w:rsidRPr="0088562B">
              <w:rPr>
                <w:rFonts w:ascii="Garamond" w:hAnsi="Garamond"/>
                <w:szCs w:val="22"/>
                <w:lang w:val="ru-RU"/>
              </w:rPr>
              <w:t>– цена для формирования сделок по ГТП экспорта, зарегистрированным на таких сечениях;</w:t>
            </w:r>
          </w:p>
          <w:p w14:paraId="0D1D55EC" w14:textId="77777777" w:rsidR="009960B0" w:rsidRPr="0088562B" w:rsidRDefault="009960B0" w:rsidP="00B93EA4">
            <w:pPr>
              <w:pStyle w:val="subsubclauseindent"/>
              <w:widowControl w:val="0"/>
              <w:tabs>
                <w:tab w:val="left" w:pos="306"/>
              </w:tabs>
              <w:spacing w:before="60" w:after="60"/>
              <w:ind w:left="0"/>
              <w:rPr>
                <w:rFonts w:ascii="Garamond" w:hAnsi="Garamond"/>
                <w:szCs w:val="22"/>
                <w:lang w:val="ru-RU"/>
              </w:rPr>
            </w:pPr>
            <w:r w:rsidRPr="0088562B">
              <w:rPr>
                <w:rFonts w:ascii="Garamond" w:hAnsi="Garamond"/>
                <w:position w:val="-14"/>
                <w:szCs w:val="22"/>
              </w:rPr>
              <w:object w:dxaOrig="480" w:dyaOrig="380" w14:anchorId="2BC715E3">
                <v:shape id="_x0000_i2079" type="#_x0000_t75" style="width:29.6pt;height:24.2pt" o:ole="">
                  <v:imagedata r:id="rId1652" o:title=""/>
                </v:shape>
                <o:OLEObject Type="Embed" ProgID="Equation.3" ShapeID="_x0000_i2079" DrawAspect="Content" ObjectID="_1788676973" r:id="rId1653"/>
              </w:object>
            </w:r>
            <w:r w:rsidRPr="0088562B">
              <w:rPr>
                <w:rFonts w:ascii="Garamond" w:hAnsi="Garamond"/>
                <w:szCs w:val="22"/>
                <w:lang w:val="ru-RU"/>
              </w:rPr>
              <w:t>– равновесная цена, определенная в результате конкурентного отбора ценовых заявок на сутки вперед, по сечению, соответствующему внезональному энергорайону, соответствующему представлению второй ценовой зоны (и Казахстана) в расчетной модели для первой ценовой зоны;</w:t>
            </w:r>
          </w:p>
          <w:p w14:paraId="3975E6F9" w14:textId="77777777" w:rsidR="009960B0" w:rsidRPr="0088562B" w:rsidRDefault="009960B0" w:rsidP="00B93EA4">
            <w:pPr>
              <w:pStyle w:val="subsubclauseindent"/>
              <w:widowControl w:val="0"/>
              <w:tabs>
                <w:tab w:val="left" w:pos="306"/>
              </w:tabs>
              <w:spacing w:before="60" w:after="60"/>
              <w:ind w:left="0"/>
              <w:rPr>
                <w:rFonts w:ascii="Garamond" w:hAnsi="Garamond"/>
                <w:szCs w:val="22"/>
                <w:lang w:val="ru-RU"/>
              </w:rPr>
            </w:pPr>
            <w:r w:rsidRPr="0088562B">
              <w:rPr>
                <w:rFonts w:ascii="Garamond" w:hAnsi="Garamond"/>
                <w:position w:val="-14"/>
                <w:szCs w:val="22"/>
              </w:rPr>
              <w:object w:dxaOrig="499" w:dyaOrig="380" w14:anchorId="0F9F605D">
                <v:shape id="_x0000_i2080" type="#_x0000_t75" style="width:29.6pt;height:24.2pt" o:ole="">
                  <v:imagedata r:id="rId1654" o:title=""/>
                </v:shape>
                <o:OLEObject Type="Embed" ProgID="Equation.3" ShapeID="_x0000_i2080" DrawAspect="Content" ObjectID="_1788676974" r:id="rId1655"/>
              </w:object>
            </w:r>
            <w:r w:rsidRPr="0088562B">
              <w:rPr>
                <w:rFonts w:ascii="Garamond" w:hAnsi="Garamond"/>
                <w:szCs w:val="22"/>
                <w:lang w:val="ru-RU"/>
              </w:rPr>
              <w:t>– равновесная цена, определенная в результате конкурентного отбора ценовых заявок на сутки вперед, по сечению, соответствующему внезональному энергорайону, соответствующему представлению первой ценовой зоны (и Казахстана) в расчетной модели для второй ценовой зоны.</w:t>
            </w:r>
          </w:p>
          <w:p w14:paraId="7B2AA6AF" w14:textId="77777777" w:rsidR="009960B0" w:rsidRPr="0088562B" w:rsidRDefault="009960B0" w:rsidP="00B93EA4">
            <w:pPr>
              <w:pStyle w:val="subsubclauseindent"/>
              <w:widowControl w:val="0"/>
              <w:spacing w:before="60" w:after="60"/>
              <w:ind w:left="0"/>
              <w:rPr>
                <w:rFonts w:ascii="Garamond" w:hAnsi="Garamond"/>
                <w:szCs w:val="22"/>
                <w:lang w:val="ru-RU"/>
              </w:rPr>
            </w:pPr>
            <w:r w:rsidRPr="0088562B">
              <w:rPr>
                <w:rFonts w:ascii="Garamond" w:hAnsi="Garamond"/>
                <w:szCs w:val="22"/>
                <w:lang w:val="ru-RU"/>
              </w:rPr>
              <w:t xml:space="preserve">Значение коэффициента </w:t>
            </w:r>
            <w:r w:rsidRPr="0088562B">
              <w:rPr>
                <w:rFonts w:ascii="Garamond" w:hAnsi="Garamond"/>
                <w:i/>
                <w:iCs/>
                <w:szCs w:val="22"/>
                <w:lang w:val="en-US"/>
              </w:rPr>
              <w:t>k</w:t>
            </w:r>
            <w:r w:rsidRPr="0088562B">
              <w:rPr>
                <w:rFonts w:ascii="Garamond" w:hAnsi="Garamond"/>
                <w:szCs w:val="22"/>
                <w:lang w:val="ru-RU"/>
              </w:rPr>
              <w:t xml:space="preserve">1 устанавливается равным 0,93, значение </w:t>
            </w:r>
            <w:r w:rsidRPr="0088562B">
              <w:rPr>
                <w:rFonts w:ascii="Garamond" w:hAnsi="Garamond"/>
                <w:i/>
                <w:iCs/>
                <w:szCs w:val="22"/>
                <w:lang w:val="en-US"/>
              </w:rPr>
              <w:t>k</w:t>
            </w:r>
            <w:r w:rsidRPr="0088562B">
              <w:rPr>
                <w:rFonts w:ascii="Garamond" w:hAnsi="Garamond"/>
                <w:szCs w:val="22"/>
                <w:lang w:val="ru-RU"/>
              </w:rPr>
              <w:t>2 устанавливается равным 0,07. Указанное значение подлежит пересмотру Наблюдательным советом Совета рынка по результатам ежеквартального анализа КО торговых операций во внезональном энергорайоне.</w:t>
            </w:r>
          </w:p>
          <w:p w14:paraId="2E498BAD" w14:textId="77777777" w:rsidR="009960B0" w:rsidRPr="0088562B" w:rsidRDefault="009960B0" w:rsidP="00B93EA4">
            <w:pPr>
              <w:pStyle w:val="subsubclauseindent"/>
              <w:widowControl w:val="0"/>
              <w:spacing w:before="60" w:after="60"/>
              <w:ind w:left="0"/>
              <w:rPr>
                <w:rFonts w:ascii="Garamond" w:hAnsi="Garamond"/>
                <w:szCs w:val="22"/>
                <w:lang w:val="ru-RU"/>
              </w:rPr>
            </w:pPr>
            <w:r w:rsidRPr="0088562B">
              <w:rPr>
                <w:rFonts w:ascii="Garamond" w:hAnsi="Garamond"/>
                <w:i/>
                <w:szCs w:val="22"/>
              </w:rPr>
              <w:t>i</w:t>
            </w:r>
            <w:r w:rsidRPr="0088562B">
              <w:rPr>
                <w:rFonts w:ascii="Garamond" w:hAnsi="Garamond"/>
                <w:i/>
                <w:szCs w:val="22"/>
                <w:lang w:val="ru-RU"/>
              </w:rPr>
              <w:t xml:space="preserve"> </w:t>
            </w:r>
            <w:r w:rsidRPr="0088562B">
              <w:rPr>
                <w:rFonts w:ascii="Garamond" w:hAnsi="Garamond"/>
                <w:szCs w:val="22"/>
                <w:lang w:val="ru-RU"/>
              </w:rPr>
              <w:t>– участник оптового рынка;</w:t>
            </w:r>
          </w:p>
          <w:p w14:paraId="56802850" w14:textId="77777777" w:rsidR="009960B0" w:rsidRPr="0088562B" w:rsidRDefault="009960B0" w:rsidP="00B93EA4">
            <w:pPr>
              <w:pStyle w:val="subsubclauseindent"/>
              <w:widowControl w:val="0"/>
              <w:spacing w:before="60" w:after="60"/>
              <w:ind w:left="0"/>
              <w:rPr>
                <w:rFonts w:ascii="Garamond" w:hAnsi="Garamond"/>
                <w:szCs w:val="22"/>
                <w:lang w:val="ru-RU"/>
              </w:rPr>
            </w:pPr>
            <w:r w:rsidRPr="0088562B">
              <w:rPr>
                <w:rFonts w:ascii="Garamond" w:hAnsi="Garamond"/>
                <w:i/>
                <w:szCs w:val="22"/>
                <w:lang w:val="en-US"/>
              </w:rPr>
              <w:t>r</w:t>
            </w:r>
            <w:r w:rsidRPr="0088562B">
              <w:rPr>
                <w:rFonts w:ascii="Garamond" w:hAnsi="Garamond"/>
                <w:szCs w:val="22"/>
                <w:lang w:val="ru-RU"/>
              </w:rPr>
              <w:t xml:space="preserve"> – ГТП экспорта;</w:t>
            </w:r>
          </w:p>
          <w:p w14:paraId="0D97754F" w14:textId="77777777" w:rsidR="009960B0" w:rsidRPr="0088562B" w:rsidRDefault="009960B0" w:rsidP="00B93EA4">
            <w:pPr>
              <w:pStyle w:val="subsubclauseindent"/>
              <w:widowControl w:val="0"/>
              <w:tabs>
                <w:tab w:val="left" w:pos="306"/>
              </w:tabs>
              <w:spacing w:before="60" w:after="60"/>
              <w:ind w:left="0"/>
              <w:rPr>
                <w:rFonts w:ascii="Garamond" w:hAnsi="Garamond"/>
                <w:szCs w:val="22"/>
                <w:lang w:val="ru-RU"/>
              </w:rPr>
            </w:pPr>
            <w:r w:rsidRPr="0088562B">
              <w:rPr>
                <w:rFonts w:ascii="Garamond" w:hAnsi="Garamond"/>
                <w:position w:val="-12"/>
                <w:szCs w:val="22"/>
              </w:rPr>
              <w:object w:dxaOrig="240" w:dyaOrig="360" w14:anchorId="70407A6B">
                <v:shape id="_x0000_i2081" type="#_x0000_t75" style="width:18.15pt;height:24.2pt" o:ole="">
                  <v:imagedata r:id="rId1656" o:title=""/>
                </v:shape>
                <o:OLEObject Type="Embed" ProgID="Equation.3" ShapeID="_x0000_i2081" DrawAspect="Content" ObjectID="_1788676975" r:id="rId1657"/>
              </w:object>
            </w:r>
            <w:r w:rsidRPr="0088562B">
              <w:rPr>
                <w:rFonts w:ascii="Garamond" w:hAnsi="Garamond"/>
                <w:szCs w:val="22"/>
                <w:lang w:val="ru-RU"/>
              </w:rPr>
              <w:t xml:space="preserve">– ГТП импорта, в которой осуществляется продажа объема межгосударственной передачи электроэнергии </w:t>
            </w:r>
            <w:r w:rsidRPr="0088562B">
              <w:rPr>
                <w:rFonts w:ascii="Garamond" w:hAnsi="Garamond"/>
                <w:i/>
                <w:szCs w:val="22"/>
                <w:lang w:val="en-US"/>
              </w:rPr>
              <w:t>d</w:t>
            </w:r>
            <w:r w:rsidRPr="0088562B">
              <w:rPr>
                <w:rFonts w:ascii="Garamond" w:hAnsi="Garamond"/>
                <w:szCs w:val="22"/>
                <w:lang w:val="ru-RU"/>
              </w:rPr>
              <w:t>;</w:t>
            </w:r>
          </w:p>
          <w:p w14:paraId="067C0EED" w14:textId="77777777" w:rsidR="009960B0" w:rsidRPr="0088562B" w:rsidRDefault="009960B0" w:rsidP="00B93EA4">
            <w:pPr>
              <w:pStyle w:val="subsubclauseindent"/>
              <w:widowControl w:val="0"/>
              <w:tabs>
                <w:tab w:val="left" w:pos="306"/>
              </w:tabs>
              <w:spacing w:before="60" w:after="60"/>
              <w:ind w:left="0"/>
              <w:rPr>
                <w:rFonts w:ascii="Garamond" w:hAnsi="Garamond"/>
                <w:szCs w:val="22"/>
                <w:lang w:val="ru-RU"/>
              </w:rPr>
            </w:pPr>
            <w:r w:rsidRPr="0088562B">
              <w:rPr>
                <w:rFonts w:ascii="Garamond" w:hAnsi="Garamond"/>
                <w:i/>
                <w:szCs w:val="22"/>
                <w:lang w:val="en-US"/>
              </w:rPr>
              <w:t>d</w:t>
            </w:r>
            <w:r w:rsidRPr="0088562B">
              <w:rPr>
                <w:rFonts w:ascii="Garamond" w:hAnsi="Garamond"/>
                <w:szCs w:val="22"/>
                <w:lang w:val="ru-RU"/>
              </w:rPr>
              <w:t xml:space="preserve"> – индекс, определяющий один из переданных ДДПР объемов межгосударственной передачи электроэнергии в ГТП экспорта </w:t>
            </w:r>
            <w:r w:rsidRPr="0088562B">
              <w:rPr>
                <w:rFonts w:ascii="Garamond" w:hAnsi="Garamond"/>
                <w:i/>
                <w:szCs w:val="22"/>
                <w:lang w:val="en-US"/>
              </w:rPr>
              <w:t>r</w:t>
            </w:r>
            <w:r w:rsidRPr="0088562B">
              <w:rPr>
                <w:rFonts w:ascii="Garamond" w:hAnsi="Garamond"/>
                <w:szCs w:val="22"/>
                <w:lang w:val="ru-RU"/>
              </w:rPr>
              <w:t xml:space="preserve"> в отношении часа операционных суток </w:t>
            </w:r>
            <w:r w:rsidRPr="0088562B">
              <w:rPr>
                <w:rFonts w:ascii="Garamond" w:hAnsi="Garamond"/>
                <w:i/>
                <w:szCs w:val="22"/>
                <w:lang w:val="en-US"/>
              </w:rPr>
              <w:t>h</w:t>
            </w:r>
            <w:r w:rsidRPr="0088562B">
              <w:rPr>
                <w:rFonts w:ascii="Garamond" w:hAnsi="Garamond"/>
                <w:szCs w:val="22"/>
                <w:lang w:val="ru-RU"/>
              </w:rPr>
              <w:t xml:space="preserve">; </w:t>
            </w:r>
          </w:p>
          <w:p w14:paraId="6055488D" w14:textId="77777777" w:rsidR="009960B0" w:rsidRPr="0088562B" w:rsidRDefault="009960B0" w:rsidP="00B93EA4">
            <w:pPr>
              <w:pStyle w:val="subsubclauseindent"/>
              <w:spacing w:before="60" w:after="60"/>
              <w:ind w:left="0"/>
              <w:rPr>
                <w:rFonts w:ascii="Garamond" w:hAnsi="Garamond"/>
                <w:szCs w:val="22"/>
              </w:rPr>
            </w:pPr>
            <w:r w:rsidRPr="0088562B">
              <w:rPr>
                <w:rFonts w:ascii="Garamond" w:hAnsi="Garamond"/>
                <w:i/>
                <w:szCs w:val="22"/>
              </w:rPr>
              <w:t>h</w:t>
            </w:r>
            <w:r w:rsidRPr="0088562B">
              <w:rPr>
                <w:rFonts w:ascii="Garamond" w:hAnsi="Garamond"/>
                <w:szCs w:val="22"/>
              </w:rPr>
              <w:t xml:space="preserve"> – час операционных суток.</w:t>
            </w:r>
          </w:p>
          <w:p w14:paraId="42CD3ABD" w14:textId="77777777" w:rsidR="009960B0" w:rsidRPr="0088562B" w:rsidRDefault="009960B0" w:rsidP="00AD2F5B">
            <w:pPr>
              <w:pStyle w:val="3"/>
              <w:widowControl w:val="0"/>
              <w:numPr>
                <w:ilvl w:val="0"/>
                <w:numId w:val="0"/>
              </w:numPr>
              <w:rPr>
                <w:rFonts w:ascii="Garamond" w:hAnsi="Garamond"/>
                <w:b w:val="0"/>
                <w:bCs w:val="0"/>
                <w:sz w:val="22"/>
                <w:szCs w:val="22"/>
              </w:rPr>
            </w:pPr>
          </w:p>
        </w:tc>
        <w:tc>
          <w:tcPr>
            <w:tcW w:w="7201" w:type="dxa"/>
          </w:tcPr>
          <w:p w14:paraId="5653459E" w14:textId="77777777" w:rsidR="009960B0" w:rsidRPr="0088562B" w:rsidRDefault="009960B0" w:rsidP="00B93EA4">
            <w:pPr>
              <w:pStyle w:val="subsubclauseindent"/>
              <w:ind w:left="0"/>
              <w:rPr>
                <w:rFonts w:ascii="Garamond" w:hAnsi="Garamond"/>
                <w:szCs w:val="22"/>
                <w:lang w:val="ru-RU"/>
              </w:rPr>
            </w:pPr>
            <w:r w:rsidRPr="0088562B">
              <w:rPr>
                <w:rFonts w:ascii="Garamond" w:hAnsi="Garamond"/>
                <w:szCs w:val="22"/>
                <w:lang w:val="ru-RU"/>
              </w:rPr>
              <w:t xml:space="preserve">В случае если рассматриваемый час операционных суток </w:t>
            </w:r>
            <w:r w:rsidRPr="0088562B">
              <w:rPr>
                <w:rFonts w:ascii="Garamond" w:hAnsi="Garamond"/>
                <w:i/>
                <w:szCs w:val="22"/>
              </w:rPr>
              <w:t>h</w:t>
            </w:r>
            <w:r w:rsidRPr="0088562B">
              <w:rPr>
                <w:rFonts w:ascii="Garamond" w:hAnsi="Garamond"/>
                <w:szCs w:val="22"/>
                <w:lang w:val="ru-RU"/>
              </w:rPr>
              <w:t xml:space="preserve"> не отнесен к периоду действия введенного в установленном порядке государственного регулирования цен (тарифов) в данной ценовой зоне</w:t>
            </w:r>
          </w:p>
          <w:p w14:paraId="53A299E3" w14:textId="77777777" w:rsidR="009960B0" w:rsidRPr="0088562B" w:rsidRDefault="009960B0" w:rsidP="00B93EA4">
            <w:pPr>
              <w:pStyle w:val="subsubclauseindent"/>
              <w:ind w:left="0"/>
              <w:rPr>
                <w:rFonts w:ascii="Garamond" w:hAnsi="Garamond"/>
                <w:szCs w:val="22"/>
                <w:lang w:val="ru-RU"/>
              </w:rPr>
            </w:pPr>
            <w:r w:rsidRPr="0088562B">
              <w:rPr>
                <w:rFonts w:ascii="Garamond" w:hAnsi="Garamond"/>
                <w:szCs w:val="22"/>
                <w:lang w:val="ru-RU"/>
              </w:rPr>
              <w:t xml:space="preserve">КО рассчитывает величину </w:t>
            </w:r>
            <w:r w:rsidRPr="0088562B">
              <w:rPr>
                <w:rFonts w:ascii="Garamond" w:hAnsi="Garamond"/>
                <w:position w:val="-14"/>
                <w:szCs w:val="22"/>
              </w:rPr>
              <w:object w:dxaOrig="940" w:dyaOrig="400" w14:anchorId="74A54245">
                <v:shape id="_x0000_i2082" type="#_x0000_t75" style="width:66.6pt;height:29.6pt" o:ole="">
                  <v:imagedata r:id="rId1565" o:title=""/>
                </v:shape>
                <o:OLEObject Type="Embed" ProgID="Equation.3" ShapeID="_x0000_i2082" DrawAspect="Content" ObjectID="_1788676976" r:id="rId1658"/>
              </w:object>
            </w:r>
            <w:r w:rsidRPr="0088562B">
              <w:rPr>
                <w:rFonts w:ascii="Garamond" w:hAnsi="Garamond"/>
                <w:szCs w:val="22"/>
                <w:lang w:val="ru-RU"/>
              </w:rPr>
              <w:t xml:space="preserve"> в соответствии с формулой:</w:t>
            </w:r>
          </w:p>
          <w:p w14:paraId="1FF66AFD" w14:textId="77777777" w:rsidR="009960B0" w:rsidRPr="0088562B" w:rsidRDefault="009960B0" w:rsidP="009960B0">
            <w:pPr>
              <w:pStyle w:val="subsubclauseindent"/>
              <w:numPr>
                <w:ilvl w:val="0"/>
                <w:numId w:val="30"/>
              </w:numPr>
              <w:rPr>
                <w:rFonts w:ascii="Garamond" w:hAnsi="Garamond"/>
                <w:szCs w:val="22"/>
                <w:lang w:val="ru-RU"/>
              </w:rPr>
            </w:pPr>
            <w:r w:rsidRPr="0088562B">
              <w:rPr>
                <w:rFonts w:ascii="Garamond" w:hAnsi="Garamond"/>
                <w:szCs w:val="22"/>
                <w:lang w:val="ru-RU"/>
              </w:rPr>
              <w:t>а) для ГТП потребления (за исключением ГТП потребления поставщика):</w:t>
            </w:r>
          </w:p>
          <w:p w14:paraId="4B73375D" w14:textId="77777777" w:rsidR="009960B0" w:rsidRPr="0088562B" w:rsidRDefault="009960B0" w:rsidP="00B93EA4">
            <w:pPr>
              <w:pStyle w:val="subsubclauseindent"/>
              <w:ind w:left="0"/>
              <w:rPr>
                <w:rFonts w:ascii="Garamond" w:hAnsi="Garamond"/>
                <w:szCs w:val="22"/>
                <w:lang w:val="ru-RU"/>
              </w:rPr>
            </w:pPr>
            <w:r w:rsidRPr="0088562B">
              <w:rPr>
                <w:rFonts w:ascii="Garamond" w:hAnsi="Garamond"/>
                <w:position w:val="-14"/>
                <w:szCs w:val="22"/>
              </w:rPr>
              <w:object w:dxaOrig="3560" w:dyaOrig="400" w14:anchorId="02EC4463">
                <v:shape id="_x0000_i2083" type="#_x0000_t75" style="width:245.6pt;height:29.6pt" o:ole="">
                  <v:imagedata r:id="rId1567" o:title=""/>
                </v:shape>
                <o:OLEObject Type="Embed" ProgID="Equation.3" ShapeID="_x0000_i2083" DrawAspect="Content" ObjectID="_1788676977" r:id="rId1659"/>
              </w:object>
            </w:r>
            <w:r w:rsidRPr="0088562B">
              <w:rPr>
                <w:rFonts w:ascii="Garamond" w:hAnsi="Garamond"/>
                <w:szCs w:val="22"/>
                <w:lang w:val="ru-RU"/>
              </w:rPr>
              <w:t>;</w:t>
            </w:r>
          </w:p>
          <w:p w14:paraId="1E1FC141" w14:textId="77777777" w:rsidR="009960B0" w:rsidRPr="0088562B" w:rsidRDefault="009960B0" w:rsidP="00B93EA4">
            <w:pPr>
              <w:pStyle w:val="24"/>
              <w:rPr>
                <w:rFonts w:ascii="Garamond" w:hAnsi="Garamond"/>
                <w:sz w:val="22"/>
                <w:szCs w:val="22"/>
              </w:rPr>
            </w:pPr>
            <w:r w:rsidRPr="0088562B">
              <w:rPr>
                <w:rFonts w:ascii="Garamond" w:hAnsi="Garamond"/>
                <w:sz w:val="22"/>
                <w:szCs w:val="22"/>
                <w:lang w:val="en-US"/>
              </w:rPr>
              <w:t>b</w:t>
            </w:r>
            <w:r w:rsidRPr="0088562B">
              <w:rPr>
                <w:rFonts w:ascii="Garamond" w:hAnsi="Garamond"/>
                <w:sz w:val="22"/>
                <w:szCs w:val="22"/>
              </w:rPr>
              <w:t>) для ГТП потребления поставщика:</w:t>
            </w:r>
          </w:p>
          <w:p w14:paraId="4345A59E" w14:textId="77777777" w:rsidR="009960B0" w:rsidRPr="0088562B" w:rsidRDefault="009960B0" w:rsidP="00B93EA4">
            <w:pPr>
              <w:pStyle w:val="24"/>
              <w:rPr>
                <w:rFonts w:ascii="Garamond" w:hAnsi="Garamond"/>
                <w:sz w:val="22"/>
                <w:szCs w:val="22"/>
              </w:rPr>
            </w:pPr>
            <w:r w:rsidRPr="0088562B">
              <w:rPr>
                <w:rFonts w:ascii="Garamond" w:hAnsi="Garamond"/>
                <w:position w:val="-14"/>
                <w:sz w:val="22"/>
                <w:szCs w:val="22"/>
              </w:rPr>
              <w:object w:dxaOrig="3000" w:dyaOrig="400" w14:anchorId="3D082C0F">
                <v:shape id="_x0000_i2084" type="#_x0000_t75" style="width:204.55pt;height:29.6pt" o:ole="">
                  <v:imagedata r:id="rId1569" o:title=""/>
                </v:shape>
                <o:OLEObject Type="Embed" ProgID="Equation.3" ShapeID="_x0000_i2084" DrawAspect="Content" ObjectID="_1788676978" r:id="rId1660"/>
              </w:object>
            </w:r>
            <w:r w:rsidRPr="0088562B">
              <w:rPr>
                <w:rFonts w:ascii="Garamond" w:hAnsi="Garamond"/>
                <w:sz w:val="22"/>
                <w:szCs w:val="22"/>
              </w:rPr>
              <w:t>,</w:t>
            </w:r>
          </w:p>
          <w:p w14:paraId="61EF716B" w14:textId="77777777" w:rsidR="009960B0" w:rsidRPr="0088562B" w:rsidRDefault="009960B0" w:rsidP="00B93EA4">
            <w:pPr>
              <w:pStyle w:val="24"/>
              <w:rPr>
                <w:rFonts w:ascii="Garamond" w:hAnsi="Garamond"/>
                <w:sz w:val="22"/>
                <w:szCs w:val="22"/>
              </w:rPr>
            </w:pPr>
            <w:r w:rsidRPr="0088562B">
              <w:rPr>
                <w:rFonts w:ascii="Garamond" w:hAnsi="Garamond"/>
                <w:sz w:val="22"/>
                <w:szCs w:val="22"/>
              </w:rPr>
              <w:t xml:space="preserve">где </w:t>
            </w:r>
            <w:r w:rsidRPr="0088562B">
              <w:rPr>
                <w:rFonts w:ascii="Garamond" w:hAnsi="Garamond"/>
                <w:position w:val="-14"/>
                <w:sz w:val="22"/>
                <w:szCs w:val="22"/>
              </w:rPr>
              <w:object w:dxaOrig="840" w:dyaOrig="400" w14:anchorId="7D8F07BA">
                <v:shape id="_x0000_i2085" type="#_x0000_t75" style="width:47.8pt;height:24.2pt" o:ole="">
                  <v:imagedata r:id="rId1571" o:title=""/>
                </v:shape>
                <o:OLEObject Type="Embed" ProgID="Equation.3" ShapeID="_x0000_i2085" DrawAspect="Content" ObjectID="_1788676979" r:id="rId1661"/>
              </w:object>
            </w:r>
            <w:r w:rsidRPr="0088562B">
              <w:rPr>
                <w:rFonts w:ascii="Garamond" w:hAnsi="Garamond"/>
                <w:sz w:val="22"/>
                <w:szCs w:val="22"/>
              </w:rPr>
              <w:t xml:space="preserve"> [руб./МВт∙ч] – цена покупки электрической энергии в ГТП потребления поставщика </w:t>
            </w:r>
            <w:r w:rsidRPr="0088562B">
              <w:rPr>
                <w:rFonts w:ascii="Garamond" w:hAnsi="Garamond"/>
                <w:i/>
                <w:sz w:val="22"/>
                <w:szCs w:val="22"/>
              </w:rPr>
              <w:t>p</w:t>
            </w:r>
            <w:r w:rsidRPr="0088562B">
              <w:rPr>
                <w:rFonts w:ascii="Garamond" w:hAnsi="Garamond"/>
                <w:sz w:val="22"/>
                <w:szCs w:val="22"/>
              </w:rPr>
              <w:t xml:space="preserve"> участника оптового рынка</w:t>
            </w:r>
            <w:r w:rsidRPr="0088562B">
              <w:rPr>
                <w:rFonts w:ascii="Garamond" w:hAnsi="Garamond"/>
                <w:i/>
                <w:sz w:val="22"/>
                <w:szCs w:val="22"/>
              </w:rPr>
              <w:t xml:space="preserve"> i</w:t>
            </w:r>
            <w:r w:rsidRPr="0088562B">
              <w:rPr>
                <w:rFonts w:ascii="Garamond" w:hAnsi="Garamond"/>
                <w:sz w:val="22"/>
                <w:szCs w:val="22"/>
              </w:rPr>
              <w:t xml:space="preserve"> в час </w:t>
            </w:r>
            <w:r w:rsidRPr="0088562B">
              <w:rPr>
                <w:rFonts w:ascii="Garamond" w:hAnsi="Garamond"/>
                <w:i/>
                <w:sz w:val="22"/>
                <w:szCs w:val="22"/>
              </w:rPr>
              <w:t>h</w:t>
            </w:r>
            <w:r w:rsidRPr="0088562B">
              <w:rPr>
                <w:rFonts w:ascii="Garamond" w:hAnsi="Garamond"/>
                <w:sz w:val="22"/>
                <w:szCs w:val="22"/>
              </w:rPr>
              <w:t xml:space="preserve"> операционных суток, определенная КО в соответствии с формулой:</w:t>
            </w:r>
          </w:p>
          <w:p w14:paraId="39DEF99A" w14:textId="77777777" w:rsidR="009960B0" w:rsidRPr="0088562B" w:rsidRDefault="009960B0" w:rsidP="00B93EA4">
            <w:pPr>
              <w:pStyle w:val="24"/>
              <w:rPr>
                <w:rFonts w:ascii="Garamond" w:hAnsi="Garamond"/>
                <w:sz w:val="22"/>
                <w:szCs w:val="22"/>
              </w:rPr>
            </w:pPr>
          </w:p>
          <w:p w14:paraId="3A1A59B8" w14:textId="77777777" w:rsidR="009960B0" w:rsidRPr="0088562B" w:rsidRDefault="009960B0" w:rsidP="00B93EA4">
            <w:pPr>
              <w:pStyle w:val="24"/>
              <w:rPr>
                <w:rFonts w:ascii="Garamond" w:hAnsi="Garamond"/>
                <w:position w:val="-34"/>
                <w:sz w:val="22"/>
                <w:szCs w:val="22"/>
              </w:rPr>
            </w:pPr>
            <w:r w:rsidRPr="0088562B">
              <w:rPr>
                <w:rFonts w:ascii="Garamond" w:hAnsi="Garamond"/>
                <w:position w:val="-34"/>
                <w:sz w:val="22"/>
                <w:szCs w:val="22"/>
              </w:rPr>
              <w:object w:dxaOrig="6600" w:dyaOrig="720" w14:anchorId="732857F6">
                <v:shape id="_x0000_i2086" type="#_x0000_t75" style="width:353.95pt;height:36.35pt" o:ole="">
                  <v:imagedata r:id="rId1573" o:title=""/>
                </v:shape>
                <o:OLEObject Type="Embed" ProgID="Equation.3" ShapeID="_x0000_i2086" DrawAspect="Content" ObjectID="_1788676980" r:id="rId1662"/>
              </w:object>
            </w:r>
          </w:p>
          <w:p w14:paraId="1FF0BA58" w14:textId="77777777" w:rsidR="009960B0" w:rsidRPr="0088562B" w:rsidRDefault="009960B0" w:rsidP="00B93EA4">
            <w:pPr>
              <w:pStyle w:val="24"/>
              <w:rPr>
                <w:rFonts w:ascii="Garamond" w:hAnsi="Garamond"/>
                <w:sz w:val="22"/>
                <w:szCs w:val="22"/>
              </w:rPr>
            </w:pPr>
            <w:r w:rsidRPr="0088562B">
              <w:rPr>
                <w:rFonts w:ascii="Garamond" w:hAnsi="Garamond"/>
                <w:position w:val="-108"/>
                <w:sz w:val="22"/>
                <w:szCs w:val="22"/>
              </w:rPr>
              <w:object w:dxaOrig="7360" w:dyaOrig="2280" w14:anchorId="6DC3800F">
                <v:shape id="_x0000_i2087" type="#_x0000_t75" style="width:353.95pt;height:107.65pt" o:ole="">
                  <v:imagedata r:id="rId1575" o:title=""/>
                </v:shape>
                <o:OLEObject Type="Embed" ProgID="Equation.3" ShapeID="_x0000_i2087" DrawAspect="Content" ObjectID="_1788676981" r:id="rId1663"/>
              </w:object>
            </w:r>
            <w:r w:rsidRPr="0088562B">
              <w:rPr>
                <w:rFonts w:ascii="Garamond" w:hAnsi="Garamond"/>
                <w:sz w:val="22"/>
                <w:szCs w:val="22"/>
              </w:rPr>
              <w:t>;</w:t>
            </w:r>
          </w:p>
          <w:p w14:paraId="712974EB" w14:textId="77777777" w:rsidR="009960B0" w:rsidRPr="0088562B" w:rsidRDefault="009960B0" w:rsidP="009960B0">
            <w:pPr>
              <w:pStyle w:val="24"/>
              <w:numPr>
                <w:ilvl w:val="0"/>
                <w:numId w:val="18"/>
              </w:numPr>
              <w:spacing w:before="120" w:after="120"/>
              <w:ind w:left="851" w:firstLine="0"/>
              <w:rPr>
                <w:rFonts w:ascii="Garamond" w:hAnsi="Garamond"/>
                <w:sz w:val="22"/>
                <w:szCs w:val="22"/>
              </w:rPr>
            </w:pPr>
            <w:r w:rsidRPr="0088562B">
              <w:rPr>
                <w:rFonts w:ascii="Garamond" w:hAnsi="Garamond"/>
                <w:sz w:val="22"/>
                <w:szCs w:val="22"/>
              </w:rPr>
              <w:t>в случае одновременного выполнения следующих условий:</w:t>
            </w:r>
          </w:p>
          <w:p w14:paraId="5E7748FD" w14:textId="77777777" w:rsidR="009960B0" w:rsidRPr="0088562B" w:rsidRDefault="009960B0" w:rsidP="009960B0">
            <w:pPr>
              <w:pStyle w:val="24"/>
              <w:numPr>
                <w:ilvl w:val="1"/>
                <w:numId w:val="18"/>
              </w:numPr>
              <w:tabs>
                <w:tab w:val="clear" w:pos="1500"/>
                <w:tab w:val="num" w:pos="1276"/>
              </w:tabs>
              <w:spacing w:before="120" w:after="120"/>
              <w:ind w:left="1701" w:firstLine="0"/>
              <w:rPr>
                <w:rFonts w:ascii="Garamond" w:hAnsi="Garamond"/>
                <w:sz w:val="22"/>
                <w:szCs w:val="22"/>
              </w:rPr>
            </w:pPr>
            <w:r w:rsidRPr="0088562B">
              <w:rPr>
                <w:rFonts w:ascii="Garamond" w:hAnsi="Garamond"/>
                <w:sz w:val="22"/>
                <w:szCs w:val="22"/>
              </w:rPr>
              <w:t>ГТП потребления поставщика отнесена к электростанции (-ям), включающей (-им) одну или более ГТП генерации следующего типа:</w:t>
            </w:r>
          </w:p>
          <w:p w14:paraId="21380839" w14:textId="77777777" w:rsidR="009960B0" w:rsidRPr="0088562B" w:rsidRDefault="009960B0" w:rsidP="00B93EA4">
            <w:pPr>
              <w:pStyle w:val="24"/>
              <w:spacing w:before="120" w:after="120"/>
              <w:ind w:left="1701"/>
              <w:rPr>
                <w:rFonts w:ascii="Garamond" w:hAnsi="Garamond"/>
                <w:sz w:val="22"/>
                <w:szCs w:val="22"/>
              </w:rPr>
            </w:pPr>
            <w:r w:rsidRPr="0088562B">
              <w:rPr>
                <w:rFonts w:ascii="Garamond" w:hAnsi="Garamond"/>
                <w:sz w:val="22"/>
                <w:szCs w:val="22"/>
              </w:rPr>
              <w:t xml:space="preserve">– указанная в подпункте «а» п. 3.8.9 </w:t>
            </w:r>
            <w:r w:rsidRPr="0088562B">
              <w:rPr>
                <w:rFonts w:ascii="Garamond" w:hAnsi="Garamond"/>
                <w:i/>
                <w:sz w:val="22"/>
                <w:szCs w:val="22"/>
              </w:rPr>
              <w:t>Регламента подачи ценовых заявок участниками оптового рынка</w:t>
            </w:r>
            <w:r w:rsidRPr="0088562B">
              <w:rPr>
                <w:rFonts w:ascii="Garamond" w:hAnsi="Garamond"/>
                <w:sz w:val="22"/>
                <w:szCs w:val="22"/>
              </w:rPr>
              <w:t xml:space="preserve"> (Приложение № 5 к </w:t>
            </w:r>
            <w:r w:rsidRPr="0088562B">
              <w:rPr>
                <w:rFonts w:ascii="Garamond" w:hAnsi="Garamond"/>
                <w:i/>
                <w:sz w:val="22"/>
                <w:szCs w:val="22"/>
              </w:rPr>
              <w:t>Договору о присоединении к торговой системе оптового рынка</w:t>
            </w:r>
            <w:r w:rsidRPr="0088562B">
              <w:rPr>
                <w:rFonts w:ascii="Garamond" w:hAnsi="Garamond"/>
                <w:sz w:val="22"/>
                <w:szCs w:val="22"/>
              </w:rPr>
              <w:t xml:space="preserve">) ГТП генерации, включающая генерирующий (-ие) объект (-ы), мощность которого (-ых) поставляется в вынужденном режиме; </w:t>
            </w:r>
          </w:p>
          <w:p w14:paraId="7DA04546" w14:textId="77777777" w:rsidR="009960B0" w:rsidRPr="0088562B" w:rsidRDefault="009960B0" w:rsidP="00B93EA4">
            <w:pPr>
              <w:pStyle w:val="24"/>
              <w:spacing w:before="120" w:after="120"/>
              <w:ind w:left="1701"/>
              <w:rPr>
                <w:rFonts w:ascii="Garamond" w:hAnsi="Garamond"/>
                <w:sz w:val="22"/>
                <w:szCs w:val="22"/>
              </w:rPr>
            </w:pPr>
            <w:r w:rsidRPr="0088562B">
              <w:rPr>
                <w:rFonts w:ascii="Garamond" w:hAnsi="Garamond"/>
                <w:sz w:val="22"/>
                <w:szCs w:val="22"/>
              </w:rPr>
              <w:t xml:space="preserve">– ГТП генерации, включающая генерирующие объекты, за счет которых формируется перспективный технологический резерв мощности; </w:t>
            </w:r>
          </w:p>
          <w:p w14:paraId="088E9514" w14:textId="77777777" w:rsidR="009960B0" w:rsidRPr="0088562B" w:rsidRDefault="009960B0" w:rsidP="009960B0">
            <w:pPr>
              <w:pStyle w:val="aff6"/>
              <w:numPr>
                <w:ilvl w:val="1"/>
                <w:numId w:val="18"/>
              </w:numPr>
              <w:tabs>
                <w:tab w:val="clear" w:pos="1500"/>
                <w:tab w:val="num" w:pos="2268"/>
              </w:tabs>
              <w:spacing w:before="120" w:after="120"/>
              <w:ind w:left="1701" w:firstLine="0"/>
              <w:contextualSpacing w:val="0"/>
              <w:jc w:val="both"/>
              <w:rPr>
                <w:rFonts w:ascii="Garamond" w:hAnsi="Garamond"/>
                <w:b/>
                <w:sz w:val="22"/>
                <w:szCs w:val="22"/>
              </w:rPr>
            </w:pPr>
            <w:r w:rsidRPr="0088562B">
              <w:rPr>
                <w:rFonts w:ascii="Garamond" w:hAnsi="Garamond"/>
                <w:sz w:val="22"/>
                <w:szCs w:val="22"/>
              </w:rPr>
              <w:object w:dxaOrig="1420" w:dyaOrig="400" w14:anchorId="0014BDDC">
                <v:shape id="_x0000_i2088" type="#_x0000_t75" style="width:1in;height:18.15pt" o:ole="">
                  <v:imagedata r:id="rId1577" o:title=""/>
                </v:shape>
                <o:OLEObject Type="Embed" ProgID="Equation.3" ShapeID="_x0000_i2088" DrawAspect="Content" ObjectID="_1788676982" r:id="rId1664"/>
              </w:object>
            </w:r>
            <w:r w:rsidRPr="0088562B">
              <w:rPr>
                <w:rFonts w:ascii="Garamond" w:hAnsi="Garamond"/>
                <w:sz w:val="22"/>
                <w:szCs w:val="22"/>
              </w:rPr>
              <w:t>;</w:t>
            </w:r>
          </w:p>
          <w:p w14:paraId="60F9E37A" w14:textId="77777777" w:rsidR="009960B0" w:rsidRPr="0088562B" w:rsidRDefault="009960B0" w:rsidP="009960B0">
            <w:pPr>
              <w:pStyle w:val="aff6"/>
              <w:numPr>
                <w:ilvl w:val="1"/>
                <w:numId w:val="18"/>
              </w:numPr>
              <w:tabs>
                <w:tab w:val="clear" w:pos="1500"/>
                <w:tab w:val="num" w:pos="2268"/>
              </w:tabs>
              <w:spacing w:before="120" w:after="120"/>
              <w:ind w:left="1701" w:firstLine="0"/>
              <w:contextualSpacing w:val="0"/>
              <w:jc w:val="both"/>
              <w:rPr>
                <w:rFonts w:ascii="Garamond" w:hAnsi="Garamond"/>
                <w:sz w:val="22"/>
                <w:szCs w:val="22"/>
              </w:rPr>
            </w:pPr>
            <w:r w:rsidRPr="0088562B">
              <w:rPr>
                <w:rFonts w:ascii="Garamond" w:hAnsi="Garamond"/>
                <w:sz w:val="22"/>
                <w:szCs w:val="22"/>
              </w:rPr>
              <w:object w:dxaOrig="1719" w:dyaOrig="560" w14:anchorId="36C43E85">
                <v:shape id="_x0000_i2089" type="#_x0000_t75" style="width:83.45pt;height:29.6pt" o:ole="">
                  <v:imagedata r:id="rId1579" o:title=""/>
                </v:shape>
                <o:OLEObject Type="Embed" ProgID="Equation.3" ShapeID="_x0000_i2089" DrawAspect="Content" ObjectID="_1788676983" r:id="rId1665"/>
              </w:object>
            </w:r>
            <w:r w:rsidRPr="0088562B">
              <w:rPr>
                <w:rFonts w:ascii="Garamond" w:hAnsi="Garamond"/>
                <w:sz w:val="22"/>
                <w:szCs w:val="22"/>
              </w:rPr>
              <w:t>;</w:t>
            </w:r>
          </w:p>
          <w:p w14:paraId="6D989689" w14:textId="77777777" w:rsidR="009960B0" w:rsidRPr="0088562B" w:rsidRDefault="009960B0" w:rsidP="009960B0">
            <w:pPr>
              <w:pStyle w:val="subsubclauseindent"/>
              <w:numPr>
                <w:ilvl w:val="0"/>
                <w:numId w:val="18"/>
              </w:numPr>
              <w:ind w:left="851" w:firstLine="0"/>
              <w:rPr>
                <w:rFonts w:ascii="Garamond" w:hAnsi="Garamond"/>
                <w:szCs w:val="22"/>
              </w:rPr>
            </w:pPr>
            <w:r w:rsidRPr="0088562B">
              <w:rPr>
                <w:rFonts w:ascii="Garamond" w:hAnsi="Garamond"/>
                <w:position w:val="-14"/>
                <w:szCs w:val="22"/>
              </w:rPr>
              <w:object w:dxaOrig="1560" w:dyaOrig="400" w14:anchorId="219F447E">
                <v:shape id="_x0000_i2090" type="#_x0000_t75" style="width:96.2pt;height:24.2pt" o:ole="">
                  <v:imagedata r:id="rId1581" o:title=""/>
                </v:shape>
                <o:OLEObject Type="Embed" ProgID="Equation.3" ShapeID="_x0000_i2090" DrawAspect="Content" ObjectID="_1788676984" r:id="rId1666"/>
              </w:object>
            </w:r>
            <w:r w:rsidRPr="0088562B">
              <w:rPr>
                <w:rFonts w:ascii="Garamond" w:hAnsi="Garamond"/>
                <w:szCs w:val="22"/>
              </w:rPr>
              <w:t>– в иных случаях,</w:t>
            </w:r>
          </w:p>
          <w:p w14:paraId="11D3F019" w14:textId="77777777" w:rsidR="009960B0" w:rsidRPr="0088562B" w:rsidRDefault="009960B0" w:rsidP="00B93EA4">
            <w:pPr>
              <w:pStyle w:val="subsubclauseindent"/>
              <w:ind w:left="0"/>
              <w:rPr>
                <w:rFonts w:ascii="Garamond" w:hAnsi="Garamond"/>
                <w:szCs w:val="22"/>
                <w:lang w:val="ru-RU"/>
              </w:rPr>
            </w:pPr>
            <w:r w:rsidRPr="0088562B">
              <w:rPr>
                <w:rFonts w:ascii="Garamond" w:hAnsi="Garamond"/>
                <w:position w:val="-14"/>
                <w:szCs w:val="22"/>
              </w:rPr>
              <w:object w:dxaOrig="520" w:dyaOrig="400" w14:anchorId="76136485">
                <v:shape id="_x0000_i2091" type="#_x0000_t75" style="width:24.2pt;height:18.15pt" o:ole="">
                  <v:imagedata r:id="rId1583" o:title=""/>
                </v:shape>
                <o:OLEObject Type="Embed" ProgID="Equation.3" ShapeID="_x0000_i2091" DrawAspect="Content" ObjectID="_1788676985" r:id="rId1667"/>
              </w:object>
            </w:r>
            <w:r w:rsidRPr="0088562B">
              <w:rPr>
                <w:rFonts w:ascii="Garamond" w:hAnsi="Garamond"/>
                <w:szCs w:val="22"/>
                <w:lang w:val="ru-RU"/>
              </w:rPr>
              <w:t>― цена электроэнергии в ГТП потребления, рассчитанная для целей расчета стоимости электроэнергии на сутки вперед, определенная в соответствии с п.</w:t>
            </w:r>
            <w:r w:rsidRPr="0088562B">
              <w:rPr>
                <w:rFonts w:ascii="Garamond" w:hAnsi="Garamond"/>
                <w:szCs w:val="22"/>
              </w:rPr>
              <w:t> </w:t>
            </w:r>
            <w:r w:rsidRPr="0088562B">
              <w:rPr>
                <w:rFonts w:ascii="Garamond" w:hAnsi="Garamond"/>
                <w:szCs w:val="22"/>
                <w:lang w:val="ru-RU"/>
              </w:rPr>
              <w:t xml:space="preserve">5.3.3 настоящего Регламента; </w:t>
            </w:r>
          </w:p>
          <w:p w14:paraId="0AAE98F8" w14:textId="77777777" w:rsidR="009960B0" w:rsidRPr="0088562B" w:rsidRDefault="009960B0" w:rsidP="00B93EA4">
            <w:pPr>
              <w:pStyle w:val="subsubclauseindent"/>
              <w:ind w:left="0"/>
              <w:rPr>
                <w:rFonts w:ascii="Garamond" w:hAnsi="Garamond"/>
                <w:szCs w:val="22"/>
                <w:lang w:val="ru-RU"/>
              </w:rPr>
            </w:pPr>
            <w:r w:rsidRPr="0088562B">
              <w:rPr>
                <w:rFonts w:ascii="Garamond" w:hAnsi="Garamond"/>
                <w:position w:val="-14"/>
                <w:szCs w:val="22"/>
              </w:rPr>
              <w:object w:dxaOrig="1040" w:dyaOrig="400" w14:anchorId="61043ED8">
                <v:shape id="_x0000_i2092" type="#_x0000_t75" style="width:66.6pt;height:24.2pt" o:ole="">
                  <v:imagedata r:id="rId1585" o:title=""/>
                </v:shape>
                <o:OLEObject Type="Embed" ProgID="Equation.3" ShapeID="_x0000_i2092" DrawAspect="Content" ObjectID="_1788676986" r:id="rId1668"/>
              </w:object>
            </w:r>
            <w:r w:rsidRPr="0088562B">
              <w:rPr>
                <w:rFonts w:ascii="Garamond" w:hAnsi="Garamond"/>
                <w:szCs w:val="22"/>
                <w:lang w:val="ru-RU"/>
              </w:rPr>
              <w:t>― цена электроэнергии в ГТП генерации, включающей генерирующие объекты, за счет которых формируется перспективный технологический резерв мощности, которая определяется в соответствии с пунктом 8.1.5.1 настоящего Регламента;</w:t>
            </w:r>
          </w:p>
          <w:p w14:paraId="672F2A2C" w14:textId="77777777" w:rsidR="009960B0" w:rsidRPr="0088562B" w:rsidRDefault="009960B0" w:rsidP="00B93EA4">
            <w:pPr>
              <w:spacing w:before="120" w:after="120"/>
              <w:jc w:val="both"/>
              <w:rPr>
                <w:rFonts w:ascii="Garamond" w:hAnsi="Garamond"/>
                <w:sz w:val="22"/>
                <w:szCs w:val="22"/>
              </w:rPr>
            </w:pPr>
            <w:r w:rsidRPr="0088562B">
              <w:rPr>
                <w:rFonts w:ascii="Garamond" w:hAnsi="Garamond"/>
                <w:i/>
                <w:sz w:val="22"/>
                <w:szCs w:val="22"/>
                <w:lang w:val="en-US"/>
              </w:rPr>
              <w:t>p</w:t>
            </w:r>
            <w:r w:rsidRPr="0088562B">
              <w:rPr>
                <w:rFonts w:ascii="Garamond" w:hAnsi="Garamond"/>
                <w:sz w:val="22"/>
                <w:szCs w:val="22"/>
              </w:rPr>
              <w:t xml:space="preserve"> – ГТП потребления поставщика;</w:t>
            </w:r>
          </w:p>
          <w:p w14:paraId="1771D026" w14:textId="77777777" w:rsidR="009960B0" w:rsidRPr="0088562B" w:rsidRDefault="009960B0" w:rsidP="00B93EA4">
            <w:pPr>
              <w:spacing w:before="120" w:after="120"/>
              <w:jc w:val="both"/>
              <w:rPr>
                <w:rFonts w:ascii="Garamond" w:hAnsi="Garamond"/>
                <w:sz w:val="22"/>
                <w:szCs w:val="22"/>
              </w:rPr>
            </w:pPr>
            <w:r w:rsidRPr="0088562B">
              <w:rPr>
                <w:rFonts w:ascii="Garamond" w:hAnsi="Garamond"/>
                <w:sz w:val="22"/>
                <w:szCs w:val="22"/>
              </w:rPr>
              <w:object w:dxaOrig="160" w:dyaOrig="200" w14:anchorId="7AEBE079">
                <v:shape id="_x0000_i2093" type="#_x0000_t75" style="width:12.1pt;height:18.15pt" o:ole="">
                  <v:imagedata r:id="rId1587" o:title=""/>
                </v:shape>
                <o:OLEObject Type="Embed" ProgID="Equation.3" ShapeID="_x0000_i2093" DrawAspect="Content" ObjectID="_1788676987" r:id="rId1669"/>
              </w:object>
            </w:r>
            <w:r w:rsidRPr="0088562B">
              <w:rPr>
                <w:rFonts w:ascii="Garamond" w:hAnsi="Garamond"/>
                <w:sz w:val="22"/>
                <w:szCs w:val="22"/>
              </w:rPr>
              <w:t xml:space="preserve">― ГТП генерации электростанции, в отношении которой зарегистрирована ГТП потребления поставщика </w:t>
            </w:r>
            <w:r w:rsidRPr="0088562B">
              <w:rPr>
                <w:rFonts w:ascii="Garamond" w:hAnsi="Garamond"/>
                <w:i/>
                <w:sz w:val="22"/>
                <w:szCs w:val="22"/>
                <w:lang w:val="en-US"/>
              </w:rPr>
              <w:t>p</w:t>
            </w:r>
            <w:r w:rsidRPr="0088562B">
              <w:rPr>
                <w:rFonts w:ascii="Garamond" w:hAnsi="Garamond"/>
                <w:sz w:val="22"/>
                <w:szCs w:val="22"/>
              </w:rPr>
              <w:t xml:space="preserve">; </w:t>
            </w:r>
          </w:p>
          <w:p w14:paraId="044B0671" w14:textId="77777777" w:rsidR="009960B0" w:rsidRPr="0088562B" w:rsidRDefault="009960B0" w:rsidP="00B93EA4">
            <w:pPr>
              <w:spacing w:before="120" w:after="120"/>
              <w:jc w:val="both"/>
              <w:rPr>
                <w:rFonts w:ascii="Garamond" w:hAnsi="Garamond"/>
                <w:sz w:val="22"/>
                <w:szCs w:val="22"/>
              </w:rPr>
            </w:pPr>
            <w:r w:rsidRPr="0088562B">
              <w:rPr>
                <w:rFonts w:ascii="Garamond" w:hAnsi="Garamond"/>
                <w:sz w:val="22"/>
                <w:szCs w:val="22"/>
              </w:rPr>
              <w:object w:dxaOrig="200" w:dyaOrig="340" w14:anchorId="460F7366">
                <v:shape id="_x0000_i2094" type="#_x0000_t75" style="width:18.15pt;height:24.2pt" o:ole="">
                  <v:imagedata r:id="rId1589" o:title=""/>
                </v:shape>
                <o:OLEObject Type="Embed" ProgID="Equation.3" ShapeID="_x0000_i2094" DrawAspect="Content" ObjectID="_1788676988" r:id="rId1670"/>
              </w:object>
            </w:r>
            <w:r w:rsidRPr="0088562B">
              <w:rPr>
                <w:rFonts w:ascii="Garamond" w:hAnsi="Garamond"/>
                <w:sz w:val="22"/>
                <w:szCs w:val="22"/>
              </w:rPr>
              <w:t xml:space="preserve">― указанная в подпункте «а» п. 3.8.9 </w:t>
            </w:r>
            <w:r w:rsidRPr="0088562B">
              <w:rPr>
                <w:rFonts w:ascii="Garamond" w:hAnsi="Garamond"/>
                <w:i/>
                <w:sz w:val="22"/>
                <w:szCs w:val="22"/>
              </w:rPr>
              <w:t>Регламента подачи ценовых заявок участниками оптового рынка</w:t>
            </w:r>
            <w:r w:rsidRPr="0088562B">
              <w:rPr>
                <w:rFonts w:ascii="Garamond" w:hAnsi="Garamond"/>
                <w:sz w:val="22"/>
                <w:szCs w:val="22"/>
              </w:rPr>
              <w:t xml:space="preserve"> (Приложение № 5 к </w:t>
            </w:r>
            <w:r w:rsidRPr="0088562B">
              <w:rPr>
                <w:rFonts w:ascii="Garamond" w:hAnsi="Garamond"/>
                <w:i/>
                <w:sz w:val="22"/>
                <w:szCs w:val="22"/>
              </w:rPr>
              <w:t>Договору о присоединении к торговой системе оптового рынка</w:t>
            </w:r>
            <w:r w:rsidRPr="0088562B">
              <w:rPr>
                <w:rFonts w:ascii="Garamond" w:hAnsi="Garamond"/>
                <w:sz w:val="22"/>
                <w:szCs w:val="22"/>
              </w:rPr>
              <w:t>) ГТП генерации, включающая генерирующий (-ие) объект (-ы), мощность которого (-ых) поставляется в вынужденном режиме;</w:t>
            </w:r>
          </w:p>
          <w:p w14:paraId="4D42DF36" w14:textId="77777777" w:rsidR="009960B0" w:rsidRPr="0088562B" w:rsidRDefault="009960B0" w:rsidP="00B93EA4">
            <w:pPr>
              <w:spacing w:before="120" w:after="120"/>
              <w:jc w:val="both"/>
              <w:rPr>
                <w:rFonts w:ascii="Garamond" w:hAnsi="Garamond"/>
                <w:sz w:val="22"/>
                <w:szCs w:val="22"/>
              </w:rPr>
            </w:pPr>
            <w:r w:rsidRPr="0088562B">
              <w:rPr>
                <w:rFonts w:ascii="Garamond" w:hAnsi="Garamond"/>
                <w:position w:val="-12"/>
                <w:sz w:val="22"/>
                <w:szCs w:val="22"/>
              </w:rPr>
              <w:object w:dxaOrig="200" w:dyaOrig="360" w14:anchorId="59CAEA31">
                <v:shape id="_x0000_i2095" type="#_x0000_t75" style="width:18.15pt;height:29.6pt" o:ole="">
                  <v:imagedata r:id="rId1591" o:title=""/>
                </v:shape>
                <o:OLEObject Type="Embed" ProgID="Equation.3" ShapeID="_x0000_i2095" DrawAspect="Content" ObjectID="_1788676989" r:id="rId1671"/>
              </w:object>
            </w:r>
            <w:r w:rsidRPr="0088562B">
              <w:rPr>
                <w:rFonts w:ascii="Garamond" w:hAnsi="Garamond"/>
                <w:sz w:val="22"/>
                <w:szCs w:val="22"/>
              </w:rPr>
              <w:t>― ГТП генерации, включающая генерирующие объекты, за счет которых формируется перспективный технологический резерв мощности;</w:t>
            </w:r>
          </w:p>
          <w:p w14:paraId="197A035F" w14:textId="77777777" w:rsidR="009960B0" w:rsidRPr="0088562B" w:rsidRDefault="009960B0" w:rsidP="00B93EA4">
            <w:pPr>
              <w:spacing w:before="120" w:after="120"/>
              <w:jc w:val="both"/>
              <w:rPr>
                <w:rFonts w:ascii="Garamond" w:hAnsi="Garamond"/>
                <w:sz w:val="22"/>
                <w:szCs w:val="22"/>
              </w:rPr>
            </w:pPr>
            <w:r w:rsidRPr="0088562B">
              <w:rPr>
                <w:rFonts w:ascii="Garamond" w:hAnsi="Garamond"/>
                <w:position w:val="-10"/>
                <w:sz w:val="22"/>
                <w:szCs w:val="22"/>
              </w:rPr>
              <w:object w:dxaOrig="220" w:dyaOrig="340" w14:anchorId="58874758">
                <v:shape id="_x0000_i2096" type="#_x0000_t75" style="width:18.15pt;height:24.2pt" o:ole="">
                  <v:imagedata r:id="rId1593" o:title=""/>
                </v:shape>
                <o:OLEObject Type="Embed" ProgID="Equation.3" ShapeID="_x0000_i2096" DrawAspect="Content" ObjectID="_1788676990" r:id="rId1672"/>
              </w:object>
            </w:r>
            <w:r w:rsidRPr="0088562B">
              <w:rPr>
                <w:rFonts w:ascii="Garamond" w:hAnsi="Garamond"/>
                <w:sz w:val="22"/>
                <w:szCs w:val="22"/>
              </w:rPr>
              <w:t xml:space="preserve">― ГТП генерации электростанции, в отношении которой зарегистрирована ГТП потребления поставщика </w:t>
            </w:r>
            <w:r w:rsidRPr="0088562B">
              <w:rPr>
                <w:rFonts w:ascii="Garamond" w:hAnsi="Garamond"/>
                <w:i/>
                <w:sz w:val="22"/>
                <w:szCs w:val="22"/>
                <w:lang w:val="en-US"/>
              </w:rPr>
              <w:t>p</w:t>
            </w:r>
            <w:r w:rsidRPr="0088562B">
              <w:rPr>
                <w:rFonts w:ascii="Garamond" w:hAnsi="Garamond"/>
                <w:sz w:val="22"/>
                <w:szCs w:val="22"/>
              </w:rPr>
              <w:t>, и не отнесенная ни к ГТП генерации</w:t>
            </w:r>
            <w:r w:rsidRPr="0088562B">
              <w:rPr>
                <w:rFonts w:ascii="Garamond" w:hAnsi="Garamond"/>
                <w:sz w:val="22"/>
                <w:szCs w:val="22"/>
              </w:rPr>
              <w:object w:dxaOrig="200" w:dyaOrig="340" w14:anchorId="58C8EA3C">
                <v:shape id="_x0000_i2097" type="#_x0000_t75" style="width:18.15pt;height:24.2pt" o:ole="">
                  <v:imagedata r:id="rId1589" o:title=""/>
                </v:shape>
                <o:OLEObject Type="Embed" ProgID="Equation.3" ShapeID="_x0000_i2097" DrawAspect="Content" ObjectID="_1788676991" r:id="rId1673"/>
              </w:object>
            </w:r>
            <w:r w:rsidRPr="0088562B">
              <w:rPr>
                <w:rFonts w:ascii="Garamond" w:hAnsi="Garamond"/>
                <w:sz w:val="22"/>
                <w:szCs w:val="22"/>
              </w:rPr>
              <w:t>, ни к ГТП генерации</w:t>
            </w:r>
            <w:r w:rsidRPr="0088562B">
              <w:rPr>
                <w:rFonts w:ascii="Garamond" w:hAnsi="Garamond"/>
                <w:position w:val="-10"/>
                <w:sz w:val="22"/>
                <w:szCs w:val="22"/>
              </w:rPr>
              <w:object w:dxaOrig="220" w:dyaOrig="340" w14:anchorId="2ECEF5E3">
                <v:shape id="_x0000_i2098" type="#_x0000_t75" style="width:18.15pt;height:24.2pt" o:ole="">
                  <v:imagedata r:id="rId1596" o:title=""/>
                </v:shape>
                <o:OLEObject Type="Embed" ProgID="Equation.3" ShapeID="_x0000_i2098" DrawAspect="Content" ObjectID="_1788676992" r:id="rId1674"/>
              </w:object>
            </w:r>
            <w:r w:rsidRPr="0088562B">
              <w:rPr>
                <w:rFonts w:ascii="Garamond" w:hAnsi="Garamond"/>
                <w:sz w:val="22"/>
                <w:szCs w:val="22"/>
              </w:rPr>
              <w:t>, ни к ГТП генерации</w:t>
            </w:r>
            <w:r w:rsidRPr="0088562B">
              <w:rPr>
                <w:rFonts w:ascii="Garamond" w:hAnsi="Garamond"/>
                <w:position w:val="-12"/>
                <w:sz w:val="22"/>
                <w:szCs w:val="22"/>
              </w:rPr>
              <w:object w:dxaOrig="200" w:dyaOrig="360" w14:anchorId="54BBC321">
                <v:shape id="_x0000_i2099" type="#_x0000_t75" style="width:18.15pt;height:29.6pt" o:ole="">
                  <v:imagedata r:id="rId1591" o:title=""/>
                </v:shape>
                <o:OLEObject Type="Embed" ProgID="Equation.3" ShapeID="_x0000_i2099" DrawAspect="Content" ObjectID="_1788676993" r:id="rId1675"/>
              </w:object>
            </w:r>
            <w:r w:rsidRPr="0088562B">
              <w:rPr>
                <w:rFonts w:ascii="Garamond" w:hAnsi="Garamond"/>
                <w:sz w:val="22"/>
                <w:szCs w:val="22"/>
              </w:rPr>
              <w:t>;</w:t>
            </w:r>
          </w:p>
          <w:p w14:paraId="78E00470" w14:textId="77777777" w:rsidR="009960B0" w:rsidRPr="0088562B" w:rsidRDefault="009960B0" w:rsidP="00B93EA4">
            <w:pPr>
              <w:pStyle w:val="subsubclauseindent"/>
              <w:ind w:left="0"/>
              <w:rPr>
                <w:rFonts w:ascii="Garamond" w:hAnsi="Garamond"/>
                <w:szCs w:val="22"/>
                <w:lang w:val="ru-RU"/>
              </w:rPr>
            </w:pPr>
            <w:r w:rsidRPr="0088562B">
              <w:rPr>
                <w:rFonts w:ascii="Garamond" w:hAnsi="Garamond"/>
                <w:position w:val="-14"/>
                <w:szCs w:val="22"/>
              </w:rPr>
              <w:object w:dxaOrig="2460" w:dyaOrig="420" w14:anchorId="4239B5A2">
                <v:shape id="_x0000_i2100" type="#_x0000_t75" style="width:131.9pt;height:24.2pt" o:ole="">
                  <v:imagedata r:id="rId1599" o:title=""/>
                </v:shape>
                <o:OLEObject Type="Embed" ProgID="Equation.3" ShapeID="_x0000_i2100" DrawAspect="Content" ObjectID="_1788676994" r:id="rId1676"/>
              </w:object>
            </w:r>
            <w:r w:rsidRPr="0088562B">
              <w:rPr>
                <w:rFonts w:ascii="Garamond" w:hAnsi="Garamond"/>
                <w:szCs w:val="22"/>
                <w:lang w:val="ru-RU"/>
              </w:rPr>
              <w:t xml:space="preserve">― цена на электрическую энергию, определенная в соответствии с подпунктом «а» п. 3.8.9 </w:t>
            </w:r>
            <w:r w:rsidRPr="0088562B">
              <w:rPr>
                <w:rFonts w:ascii="Garamond" w:hAnsi="Garamond"/>
                <w:i/>
                <w:szCs w:val="22"/>
                <w:lang w:val="ru-RU"/>
              </w:rPr>
              <w:t>Регламента подачи ценовых заявок участниками оптового рынка</w:t>
            </w:r>
            <w:r w:rsidRPr="0088562B">
              <w:rPr>
                <w:rFonts w:ascii="Garamond" w:hAnsi="Garamond"/>
                <w:szCs w:val="22"/>
                <w:lang w:val="ru-RU"/>
              </w:rPr>
              <w:t xml:space="preserve"> (Приложение №</w:t>
            </w:r>
            <w:r w:rsidRPr="0088562B">
              <w:rPr>
                <w:rFonts w:ascii="Garamond" w:hAnsi="Garamond"/>
                <w:szCs w:val="22"/>
              </w:rPr>
              <w:t> </w:t>
            </w:r>
            <w:r w:rsidRPr="0088562B">
              <w:rPr>
                <w:rFonts w:ascii="Garamond" w:hAnsi="Garamond"/>
                <w:szCs w:val="22"/>
                <w:lang w:val="ru-RU"/>
              </w:rPr>
              <w:t xml:space="preserve">5 к </w:t>
            </w:r>
            <w:r w:rsidRPr="0088562B">
              <w:rPr>
                <w:rFonts w:ascii="Garamond" w:hAnsi="Garamond"/>
                <w:i/>
                <w:szCs w:val="22"/>
                <w:lang w:val="ru-RU"/>
              </w:rPr>
              <w:t>Договору о присоединении к торговой системе оптового рынка</w:t>
            </w:r>
            <w:r w:rsidRPr="0088562B">
              <w:rPr>
                <w:rFonts w:ascii="Garamond" w:hAnsi="Garamond"/>
                <w:szCs w:val="22"/>
                <w:lang w:val="ru-RU"/>
              </w:rPr>
              <w:t>) для ГТП генерации, включающей генерирующий (-ие) объект (-ы), мощность которого (-ых) поставляется в вынужденном режиме.</w:t>
            </w:r>
          </w:p>
          <w:p w14:paraId="45172DFB" w14:textId="77777777" w:rsidR="009960B0" w:rsidRPr="0088562B" w:rsidRDefault="009960B0" w:rsidP="00B93EA4">
            <w:pPr>
              <w:pStyle w:val="subsubclauseindent"/>
              <w:ind w:left="0"/>
              <w:rPr>
                <w:rFonts w:ascii="Garamond" w:hAnsi="Garamond"/>
                <w:szCs w:val="22"/>
              </w:rPr>
            </w:pPr>
            <w:r w:rsidRPr="0088562B">
              <w:rPr>
                <w:rFonts w:ascii="Garamond" w:hAnsi="Garamond"/>
                <w:szCs w:val="22"/>
              </w:rPr>
              <w:t xml:space="preserve">Величина </w:t>
            </w:r>
            <w:r w:rsidRPr="0088562B">
              <w:rPr>
                <w:rFonts w:ascii="Garamond" w:hAnsi="Garamond"/>
                <w:position w:val="-14"/>
                <w:szCs w:val="22"/>
              </w:rPr>
              <w:object w:dxaOrig="680" w:dyaOrig="400" w14:anchorId="3AF9F03A">
                <v:shape id="_x0000_i2101" type="#_x0000_t75" style="width:36.35pt;height:24.2pt" o:ole="">
                  <v:imagedata r:id="rId1601" o:title=""/>
                </v:shape>
                <o:OLEObject Type="Embed" ProgID="Equation.3" ShapeID="_x0000_i2101" DrawAspect="Content" ObjectID="_1788676995" r:id="rId1677"/>
              </w:object>
            </w:r>
            <w:r w:rsidRPr="0088562B">
              <w:rPr>
                <w:rFonts w:ascii="Garamond" w:hAnsi="Garamond"/>
                <w:szCs w:val="22"/>
              </w:rPr>
              <w:t xml:space="preserve"> рассчитывается как:</w:t>
            </w:r>
          </w:p>
          <w:p w14:paraId="254BC23D" w14:textId="77777777" w:rsidR="009960B0" w:rsidRPr="0088562B" w:rsidRDefault="009960B0" w:rsidP="009960B0">
            <w:pPr>
              <w:pStyle w:val="subsubclauseindent"/>
              <w:numPr>
                <w:ilvl w:val="0"/>
                <w:numId w:val="22"/>
              </w:numPr>
              <w:ind w:left="581"/>
              <w:rPr>
                <w:rFonts w:ascii="Garamond" w:hAnsi="Garamond"/>
                <w:szCs w:val="22"/>
                <w:lang w:val="ru-RU"/>
              </w:rPr>
            </w:pPr>
            <w:r w:rsidRPr="0088562B">
              <w:rPr>
                <w:rFonts w:ascii="Garamond" w:hAnsi="Garamond"/>
                <w:szCs w:val="22"/>
                <w:lang w:val="ru-RU"/>
              </w:rPr>
              <w:t>для ГТП потребления покупателей, функционирующих в отдельных частях ценовых зон оптового рынка, для которых Правительством Российской Федерации установлены особенности функционирования оптового и розничных рынков (за исключением ГТП потребления поставщика):</w:t>
            </w:r>
          </w:p>
          <w:p w14:paraId="66675FA5" w14:textId="77777777" w:rsidR="009960B0" w:rsidRPr="0088562B" w:rsidRDefault="009960B0" w:rsidP="00B93EA4">
            <w:pPr>
              <w:pStyle w:val="subsubclauseindent"/>
              <w:ind w:left="0"/>
              <w:rPr>
                <w:rFonts w:ascii="Garamond" w:hAnsi="Garamond"/>
                <w:szCs w:val="22"/>
              </w:rPr>
            </w:pPr>
            <w:r w:rsidRPr="0088562B">
              <w:rPr>
                <w:rFonts w:ascii="Garamond" w:hAnsi="Garamond"/>
                <w:position w:val="-50"/>
                <w:szCs w:val="22"/>
              </w:rPr>
              <w:object w:dxaOrig="6740" w:dyaOrig="1120" w14:anchorId="2181BBE3">
                <v:shape id="_x0000_i2102" type="#_x0000_t75" style="width:306.15pt;height:53.85pt" o:ole="">
                  <v:imagedata r:id="rId1603" o:title=""/>
                </v:shape>
                <o:OLEObject Type="Embed" ProgID="Equation.3" ShapeID="_x0000_i2102" DrawAspect="Content" ObjectID="_1788676996" r:id="rId1678"/>
              </w:object>
            </w:r>
            <w:r w:rsidRPr="0088562B">
              <w:rPr>
                <w:rFonts w:ascii="Garamond" w:hAnsi="Garamond"/>
                <w:szCs w:val="22"/>
              </w:rPr>
              <w:t>;</w:t>
            </w:r>
          </w:p>
          <w:p w14:paraId="26CD33B4" w14:textId="77777777" w:rsidR="009960B0" w:rsidRPr="0088562B" w:rsidRDefault="009960B0" w:rsidP="009960B0">
            <w:pPr>
              <w:pStyle w:val="subsubclauseindent"/>
              <w:numPr>
                <w:ilvl w:val="0"/>
                <w:numId w:val="22"/>
              </w:numPr>
              <w:ind w:left="581"/>
              <w:rPr>
                <w:rFonts w:ascii="Garamond" w:hAnsi="Garamond"/>
                <w:szCs w:val="22"/>
                <w:lang w:val="ru-RU"/>
              </w:rPr>
            </w:pPr>
            <w:r w:rsidRPr="0088562B">
              <w:rPr>
                <w:rFonts w:ascii="Garamond" w:hAnsi="Garamond"/>
                <w:szCs w:val="22"/>
                <w:lang w:val="ru-RU"/>
              </w:rPr>
              <w:t>для ГТП потребления, не являющихся ГТП потребления покупателей, функционирующих в отдельных частях ценовых зон оптового рынка, для которых Правительством Российской Федерации установлены особенности функционирования оптового и розничных рынков (за исключением ГТП потребления поставщика):</w:t>
            </w:r>
          </w:p>
          <w:p w14:paraId="29455669" w14:textId="77777777" w:rsidR="009960B0" w:rsidRPr="0088562B" w:rsidRDefault="009960B0" w:rsidP="00B93EA4">
            <w:pPr>
              <w:pStyle w:val="subsubclauseindent"/>
              <w:ind w:left="0"/>
              <w:rPr>
                <w:rFonts w:ascii="Garamond" w:hAnsi="Garamond"/>
                <w:szCs w:val="22"/>
                <w:lang w:val="ru-RU"/>
              </w:rPr>
            </w:pPr>
            <w:r w:rsidRPr="0088562B">
              <w:rPr>
                <w:rFonts w:ascii="Garamond" w:hAnsi="Garamond"/>
                <w:position w:val="-14"/>
                <w:szCs w:val="22"/>
              </w:rPr>
              <w:object w:dxaOrig="2500" w:dyaOrig="400" w14:anchorId="0911ACA4">
                <v:shape id="_x0000_i2103" type="#_x0000_t75" style="width:2in;height:24.2pt" o:ole="">
                  <v:imagedata r:id="rId1605" o:title=""/>
                </v:shape>
                <o:OLEObject Type="Embed" ProgID="Equation.3" ShapeID="_x0000_i2103" DrawAspect="Content" ObjectID="_1788676997" r:id="rId1679"/>
              </w:object>
            </w:r>
            <w:r w:rsidRPr="0088562B">
              <w:rPr>
                <w:rFonts w:ascii="Garamond" w:hAnsi="Garamond"/>
                <w:szCs w:val="22"/>
                <w:lang w:val="ru-RU"/>
              </w:rPr>
              <w:t>;</w:t>
            </w:r>
          </w:p>
          <w:p w14:paraId="6410C1B3" w14:textId="77777777" w:rsidR="009960B0" w:rsidRPr="0088562B" w:rsidRDefault="009960B0" w:rsidP="00B93EA4">
            <w:pPr>
              <w:pStyle w:val="subsubclauseindent"/>
              <w:widowControl w:val="0"/>
              <w:ind w:left="0"/>
              <w:rPr>
                <w:rFonts w:ascii="Garamond" w:hAnsi="Garamond"/>
                <w:szCs w:val="22"/>
                <w:lang w:val="ru-RU"/>
              </w:rPr>
            </w:pPr>
            <w:r w:rsidRPr="0088562B">
              <w:rPr>
                <w:rFonts w:ascii="Garamond" w:hAnsi="Garamond"/>
                <w:position w:val="-14"/>
                <w:szCs w:val="22"/>
              </w:rPr>
              <w:object w:dxaOrig="580" w:dyaOrig="400" w14:anchorId="0618B366">
                <v:shape id="_x0000_i2104" type="#_x0000_t75" style="width:42.4pt;height:29.6pt" o:ole="">
                  <v:imagedata r:id="rId1607" o:title=""/>
                </v:shape>
                <o:OLEObject Type="Embed" ProgID="Equation.3" ShapeID="_x0000_i2104" DrawAspect="Content" ObjectID="_1788676998" r:id="rId1680"/>
              </w:object>
            </w:r>
            <w:r w:rsidRPr="0088562B">
              <w:rPr>
                <w:rFonts w:ascii="Garamond" w:hAnsi="Garamond"/>
                <w:szCs w:val="22"/>
                <w:lang w:val="ru-RU"/>
              </w:rPr>
              <w:t xml:space="preserve">― индикативная цена на электрическую энергию для покупателей, функционирующих в отдельных частях ценовых зон оптового рынка, для которых Правительством Российской Федерации установлены особенности функционирования оптового и розничных рынков, в отношении субъекта РФ </w:t>
            </w:r>
            <w:r w:rsidRPr="0088562B">
              <w:rPr>
                <w:rFonts w:ascii="Garamond" w:hAnsi="Garamond"/>
                <w:i/>
                <w:szCs w:val="22"/>
                <w:lang w:val="en-US"/>
              </w:rPr>
              <w:t>F</w:t>
            </w:r>
            <w:r w:rsidRPr="0088562B">
              <w:rPr>
                <w:rFonts w:ascii="Garamond" w:hAnsi="Garamond"/>
                <w:i/>
                <w:szCs w:val="22"/>
                <w:lang w:val="ru-RU"/>
              </w:rPr>
              <w:t xml:space="preserve"> </w:t>
            </w:r>
            <w:r w:rsidRPr="0088562B">
              <w:rPr>
                <w:rFonts w:ascii="Garamond" w:hAnsi="Garamond"/>
                <w:szCs w:val="22"/>
                <w:lang w:val="ru-RU"/>
              </w:rPr>
              <w:t xml:space="preserve">для месяца </w:t>
            </w:r>
            <w:r w:rsidRPr="0088562B">
              <w:rPr>
                <w:rFonts w:ascii="Garamond" w:hAnsi="Garamond"/>
                <w:i/>
                <w:szCs w:val="22"/>
                <w:lang w:val="en-US"/>
              </w:rPr>
              <w:t>m</w:t>
            </w:r>
            <w:r w:rsidRPr="0088562B">
              <w:rPr>
                <w:rFonts w:ascii="Garamond" w:hAnsi="Garamond"/>
                <w:szCs w:val="22"/>
                <w:lang w:val="ru-RU"/>
              </w:rPr>
              <w:t>;</w:t>
            </w:r>
          </w:p>
          <w:p w14:paraId="71E3DBC6" w14:textId="77777777" w:rsidR="009960B0" w:rsidRPr="0088562B" w:rsidRDefault="009960B0" w:rsidP="00B93EA4">
            <w:pPr>
              <w:pStyle w:val="subsubclauseindent"/>
              <w:ind w:left="0"/>
              <w:rPr>
                <w:rFonts w:ascii="Garamond" w:hAnsi="Garamond"/>
                <w:szCs w:val="22"/>
                <w:lang w:val="ru-RU"/>
              </w:rPr>
            </w:pPr>
            <w:r w:rsidRPr="0088562B">
              <w:rPr>
                <w:rFonts w:ascii="Garamond" w:hAnsi="Garamond"/>
                <w:i/>
                <w:szCs w:val="22"/>
              </w:rPr>
              <w:t>D</w:t>
            </w:r>
            <w:r w:rsidRPr="0088562B">
              <w:rPr>
                <w:rFonts w:ascii="Garamond" w:hAnsi="Garamond"/>
                <w:szCs w:val="22"/>
                <w:lang w:val="ru-RU"/>
              </w:rPr>
              <w:t xml:space="preserve"> – регулируемые договоры.</w:t>
            </w:r>
          </w:p>
          <w:p w14:paraId="4D731C69" w14:textId="77777777" w:rsidR="009960B0" w:rsidRPr="0088562B" w:rsidRDefault="009960B0" w:rsidP="00B93EA4">
            <w:pPr>
              <w:pStyle w:val="subsubclauseindent"/>
              <w:widowControl w:val="0"/>
              <w:ind w:left="0"/>
              <w:rPr>
                <w:rFonts w:ascii="Garamond" w:hAnsi="Garamond"/>
                <w:szCs w:val="22"/>
                <w:lang w:val="ru-RU"/>
              </w:rPr>
            </w:pPr>
            <w:r w:rsidRPr="00566393">
              <w:rPr>
                <w:rFonts w:ascii="Garamond" w:hAnsi="Garamond"/>
                <w:szCs w:val="22"/>
                <w:highlight w:val="yellow"/>
                <w:lang w:val="ru-RU"/>
              </w:rPr>
              <w:t>2</w:t>
            </w:r>
            <w:r w:rsidRPr="0088562B">
              <w:rPr>
                <w:rFonts w:ascii="Garamond" w:hAnsi="Garamond"/>
                <w:szCs w:val="22"/>
                <w:lang w:val="ru-RU"/>
              </w:rPr>
              <w:t>. Для ГТП потребления единого закупщика на территории новых субъектов Российской Федерации:</w:t>
            </w:r>
          </w:p>
          <w:p w14:paraId="5415CE1F" w14:textId="77777777" w:rsidR="009960B0" w:rsidRPr="0088562B" w:rsidRDefault="009960B0" w:rsidP="00B93EA4">
            <w:pPr>
              <w:pStyle w:val="subsubclauseindent"/>
              <w:widowControl w:val="0"/>
              <w:ind w:left="0"/>
              <w:rPr>
                <w:rFonts w:ascii="Garamond" w:hAnsi="Garamond"/>
                <w:szCs w:val="22"/>
                <w:lang w:val="ru-RU"/>
              </w:rPr>
            </w:pPr>
            <w:r w:rsidRPr="0088562B">
              <w:rPr>
                <w:rFonts w:ascii="Garamond" w:hAnsi="Garamond"/>
                <w:position w:val="-14"/>
                <w:szCs w:val="22"/>
              </w:rPr>
              <w:object w:dxaOrig="3000" w:dyaOrig="400" w14:anchorId="7CA6FCC9">
                <v:shape id="_x0000_i2105" type="#_x0000_t75" style="width:168.2pt;height:24.2pt" o:ole="">
                  <v:imagedata r:id="rId1620" o:title=""/>
                </v:shape>
                <o:OLEObject Type="Embed" ProgID="Equation.3" ShapeID="_x0000_i2105" DrawAspect="Content" ObjectID="_1788676999" r:id="rId1681"/>
              </w:object>
            </w:r>
            <w:r w:rsidRPr="0088562B">
              <w:rPr>
                <w:rFonts w:ascii="Garamond" w:hAnsi="Garamond"/>
                <w:szCs w:val="22"/>
                <w:lang w:val="ru-RU"/>
              </w:rPr>
              <w:t>,</w:t>
            </w:r>
          </w:p>
          <w:p w14:paraId="63915D44" w14:textId="77777777" w:rsidR="009960B0" w:rsidRPr="0088562B" w:rsidRDefault="009960B0" w:rsidP="00B93EA4">
            <w:pPr>
              <w:pStyle w:val="subsubclauseindent"/>
              <w:widowControl w:val="0"/>
              <w:ind w:left="0"/>
              <w:rPr>
                <w:rFonts w:ascii="Garamond" w:hAnsi="Garamond"/>
                <w:szCs w:val="22"/>
                <w:lang w:val="ru-RU"/>
              </w:rPr>
            </w:pPr>
            <w:r w:rsidRPr="0088562B">
              <w:rPr>
                <w:rFonts w:ascii="Garamond" w:hAnsi="Garamond"/>
                <w:szCs w:val="22"/>
                <w:lang w:val="ru-RU"/>
              </w:rPr>
              <w:t xml:space="preserve">где </w:t>
            </w:r>
            <w:r w:rsidRPr="0088562B">
              <w:rPr>
                <w:rFonts w:ascii="Garamond" w:hAnsi="Garamond"/>
                <w:i/>
                <w:szCs w:val="22"/>
              </w:rPr>
              <w:t>i</w:t>
            </w:r>
            <w:r w:rsidRPr="0088562B">
              <w:rPr>
                <w:rFonts w:ascii="Garamond" w:hAnsi="Garamond"/>
                <w:szCs w:val="22"/>
                <w:lang w:val="ru-RU"/>
              </w:rPr>
              <w:t xml:space="preserve"> – участник оптового рынка;</w:t>
            </w:r>
          </w:p>
          <w:p w14:paraId="5AB3EA05" w14:textId="77777777" w:rsidR="009960B0" w:rsidRPr="0088562B" w:rsidRDefault="009960B0" w:rsidP="00B93EA4">
            <w:pPr>
              <w:pStyle w:val="subsubclauseindent"/>
              <w:widowControl w:val="0"/>
              <w:ind w:left="0"/>
              <w:rPr>
                <w:rFonts w:ascii="Garamond" w:hAnsi="Garamond"/>
                <w:position w:val="-14"/>
                <w:szCs w:val="22"/>
                <w:lang w:val="ru-RU"/>
              </w:rPr>
            </w:pPr>
            <w:r w:rsidRPr="0088562B">
              <w:rPr>
                <w:rFonts w:ascii="Garamond" w:hAnsi="Garamond"/>
                <w:i/>
                <w:position w:val="-14"/>
                <w:szCs w:val="22"/>
                <w:lang w:val="en-US"/>
              </w:rPr>
              <w:t>p</w:t>
            </w:r>
            <w:r w:rsidRPr="0088562B">
              <w:rPr>
                <w:rFonts w:ascii="Garamond" w:hAnsi="Garamond"/>
                <w:position w:val="-14"/>
                <w:szCs w:val="22"/>
                <w:lang w:val="ru-RU"/>
              </w:rPr>
              <w:t xml:space="preserve"> – ГТП потребления единого закупщика на территории новых субъектов Российской Федерации;</w:t>
            </w:r>
          </w:p>
          <w:p w14:paraId="4325A65F" w14:textId="77777777" w:rsidR="009960B0" w:rsidRPr="0088562B" w:rsidRDefault="009960B0" w:rsidP="00B93EA4">
            <w:pPr>
              <w:pStyle w:val="subsubclauseindent"/>
              <w:ind w:left="0"/>
              <w:rPr>
                <w:rFonts w:ascii="Garamond" w:hAnsi="Garamond"/>
                <w:szCs w:val="22"/>
                <w:lang w:val="ru-RU"/>
              </w:rPr>
            </w:pPr>
            <w:r w:rsidRPr="0088562B">
              <w:rPr>
                <w:rFonts w:ascii="Garamond" w:hAnsi="Garamond"/>
                <w:i/>
                <w:szCs w:val="22"/>
              </w:rPr>
              <w:t>h</w:t>
            </w:r>
            <w:r w:rsidRPr="0088562B">
              <w:rPr>
                <w:rFonts w:ascii="Garamond" w:hAnsi="Garamond"/>
                <w:szCs w:val="22"/>
                <w:lang w:val="ru-RU"/>
              </w:rPr>
              <w:t xml:space="preserve"> – час операционных суток.</w:t>
            </w:r>
          </w:p>
          <w:p w14:paraId="166C5B36" w14:textId="77777777" w:rsidR="009960B0" w:rsidRPr="0088562B" w:rsidRDefault="009960B0" w:rsidP="00B93EA4">
            <w:pPr>
              <w:pStyle w:val="subsubclauseindent"/>
              <w:widowControl w:val="0"/>
              <w:ind w:left="0"/>
              <w:rPr>
                <w:rFonts w:ascii="Garamond" w:hAnsi="Garamond"/>
                <w:szCs w:val="22"/>
                <w:lang w:val="ru-RU"/>
              </w:rPr>
            </w:pPr>
            <w:r w:rsidRPr="0088562B">
              <w:rPr>
                <w:rFonts w:ascii="Garamond" w:hAnsi="Garamond"/>
                <w:szCs w:val="22"/>
                <w:lang w:val="ru-RU"/>
              </w:rPr>
              <w:t xml:space="preserve">КО рассчитывает величину </w:t>
            </w:r>
            <w:r w:rsidRPr="0088562B">
              <w:rPr>
                <w:rFonts w:ascii="Garamond" w:hAnsi="Garamond"/>
                <w:position w:val="-14"/>
                <w:szCs w:val="22"/>
              </w:rPr>
              <w:object w:dxaOrig="1540" w:dyaOrig="400" w14:anchorId="2D3C95B8">
                <v:shape id="_x0000_i2106" type="#_x0000_t75" style="width:96.2pt;height:24.2pt" o:ole="">
                  <v:imagedata r:id="rId1622" o:title=""/>
                </v:shape>
                <o:OLEObject Type="Embed" ProgID="Equation.3" ShapeID="_x0000_i2106" DrawAspect="Content" ObjectID="_1788677000" r:id="rId1682"/>
              </w:object>
            </w:r>
            <w:r w:rsidRPr="0088562B">
              <w:rPr>
                <w:rFonts w:ascii="Garamond" w:hAnsi="Garamond"/>
                <w:szCs w:val="22"/>
                <w:lang w:val="ru-RU"/>
              </w:rPr>
              <w:t xml:space="preserve"> в соответствии с формулой:</w:t>
            </w:r>
          </w:p>
          <w:p w14:paraId="55F3F225" w14:textId="77777777" w:rsidR="009960B0" w:rsidRPr="0088562B" w:rsidRDefault="009960B0" w:rsidP="00B93EA4">
            <w:pPr>
              <w:pStyle w:val="subsubclauseindent"/>
              <w:widowControl w:val="0"/>
              <w:spacing w:after="0"/>
              <w:ind w:left="0"/>
              <w:rPr>
                <w:rFonts w:ascii="Garamond" w:hAnsi="Garamond"/>
                <w:szCs w:val="22"/>
                <w:lang w:val="ru-RU"/>
              </w:rPr>
            </w:pPr>
            <w:r w:rsidRPr="0088562B">
              <w:rPr>
                <w:rFonts w:ascii="Garamond" w:hAnsi="Garamond"/>
                <w:szCs w:val="22"/>
                <w:lang w:val="ru-RU"/>
              </w:rPr>
              <w:t>а) для ГТП экспорта, зарегистрированных на сечениях экспорта-импорта, соответствующих перетокам между первой и второй ценовыми зонами (ценовой зоной и внезональным энергорайоном, соответствующим представлению другой ценовой зоны (и Казахстана) в расчетной модели для данной ценовой зоны), и не являющихся транзитными (по итогам конкурентного отбора ценовых заявок на сутки вперед):</w:t>
            </w:r>
          </w:p>
          <w:p w14:paraId="0A9D52E1" w14:textId="77777777" w:rsidR="009960B0" w:rsidRPr="0088562B" w:rsidRDefault="009960B0" w:rsidP="00B93EA4">
            <w:pPr>
              <w:pStyle w:val="subsubclauseindent"/>
              <w:widowControl w:val="0"/>
              <w:spacing w:after="0"/>
              <w:ind w:left="0"/>
              <w:rPr>
                <w:rFonts w:ascii="Garamond" w:hAnsi="Garamond"/>
                <w:szCs w:val="22"/>
                <w:lang w:val="ru-RU"/>
              </w:rPr>
            </w:pPr>
            <w:r w:rsidRPr="0088562B">
              <w:rPr>
                <w:rFonts w:ascii="Garamond" w:hAnsi="Garamond"/>
                <w:position w:val="-14"/>
                <w:szCs w:val="22"/>
              </w:rPr>
              <w:object w:dxaOrig="3640" w:dyaOrig="400" w14:anchorId="08488080">
                <v:shape id="_x0000_i2107" type="#_x0000_t75" style="width:252.35pt;height:29.6pt" o:ole="">
                  <v:imagedata r:id="rId1624" o:title=""/>
                </v:shape>
                <o:OLEObject Type="Embed" ProgID="Equation.3" ShapeID="_x0000_i2107" DrawAspect="Content" ObjectID="_1788677001" r:id="rId1683"/>
              </w:object>
            </w:r>
            <w:r w:rsidRPr="0088562B">
              <w:rPr>
                <w:rFonts w:ascii="Garamond" w:hAnsi="Garamond"/>
                <w:szCs w:val="22"/>
                <w:lang w:val="ru-RU"/>
              </w:rPr>
              <w:t>,</w:t>
            </w:r>
          </w:p>
          <w:p w14:paraId="5081489F" w14:textId="77777777" w:rsidR="009960B0" w:rsidRPr="0088562B" w:rsidRDefault="009960B0" w:rsidP="00B93EA4">
            <w:pPr>
              <w:pStyle w:val="subsubclauseindent"/>
              <w:widowControl w:val="0"/>
              <w:spacing w:after="0"/>
              <w:ind w:left="0"/>
              <w:rPr>
                <w:rFonts w:ascii="Garamond" w:hAnsi="Garamond"/>
                <w:szCs w:val="22"/>
                <w:lang w:val="ru-RU"/>
              </w:rPr>
            </w:pPr>
            <w:r w:rsidRPr="0088562B">
              <w:rPr>
                <w:rFonts w:ascii="Garamond" w:hAnsi="Garamond"/>
                <w:position w:val="-14"/>
                <w:szCs w:val="22"/>
              </w:rPr>
              <w:object w:dxaOrig="2460" w:dyaOrig="400" w14:anchorId="60765B01">
                <v:shape id="_x0000_i2108" type="#_x0000_t75" style="width:2in;height:24.2pt" o:ole="">
                  <v:imagedata r:id="rId1626" o:title=""/>
                </v:shape>
                <o:OLEObject Type="Embed" ProgID="Equation.3" ShapeID="_x0000_i2108" DrawAspect="Content" ObjectID="_1788677002" r:id="rId1684"/>
              </w:object>
            </w:r>
            <w:r w:rsidRPr="0088562B">
              <w:rPr>
                <w:rFonts w:ascii="Garamond" w:hAnsi="Garamond"/>
                <w:szCs w:val="22"/>
                <w:lang w:val="ru-RU"/>
              </w:rPr>
              <w:t>;</w:t>
            </w:r>
          </w:p>
          <w:p w14:paraId="0ACBCF29" w14:textId="77777777" w:rsidR="009960B0" w:rsidRPr="0088562B" w:rsidRDefault="009960B0" w:rsidP="00B93EA4">
            <w:pPr>
              <w:pStyle w:val="subsubclauseindent"/>
              <w:widowControl w:val="0"/>
              <w:spacing w:before="60" w:after="60"/>
              <w:ind w:left="0"/>
              <w:rPr>
                <w:rFonts w:ascii="Garamond" w:hAnsi="Garamond"/>
                <w:szCs w:val="22"/>
                <w:lang w:val="ru-RU"/>
              </w:rPr>
            </w:pPr>
            <w:r w:rsidRPr="0088562B">
              <w:rPr>
                <w:rFonts w:ascii="Garamond" w:hAnsi="Garamond"/>
                <w:szCs w:val="22"/>
                <w:lang w:val="ru-RU"/>
              </w:rPr>
              <w:t>б) для ГТП экспорта, зарегистрированных на транзитных сечениях экспорта-импорта, соответствующих перетокам между первой и второй ценовыми зонами (ценовой зоной и внезональным энергорайоном, соответствующим представлению другой ценовой зоны (и Казахстана) в расчетной модели для данной ценовой зоны) (по итогам конкурентного отбора ценовых заявок на сутки вперед):</w:t>
            </w:r>
          </w:p>
          <w:p w14:paraId="47D711BD" w14:textId="77777777" w:rsidR="009960B0" w:rsidRPr="0088562B" w:rsidRDefault="009960B0" w:rsidP="00B93EA4">
            <w:pPr>
              <w:jc w:val="both"/>
              <w:rPr>
                <w:rFonts w:ascii="Garamond" w:hAnsi="Garamond"/>
                <w:sz w:val="22"/>
                <w:szCs w:val="22"/>
              </w:rPr>
            </w:pPr>
            <w:r w:rsidRPr="0088562B">
              <w:rPr>
                <w:rFonts w:ascii="Garamond" w:hAnsi="Garamond"/>
                <w:position w:val="-14"/>
                <w:sz w:val="22"/>
                <w:szCs w:val="22"/>
              </w:rPr>
              <w:object w:dxaOrig="4340" w:dyaOrig="400" w14:anchorId="378E3185">
                <v:shape id="_x0000_i2109" type="#_x0000_t75" style="width:299.45pt;height:29.6pt" o:ole="">
                  <v:imagedata r:id="rId1628" o:title=""/>
                </v:shape>
                <o:OLEObject Type="Embed" ProgID="Equation.3" ShapeID="_x0000_i2109" DrawAspect="Content" ObjectID="_1788677003" r:id="rId1685"/>
              </w:object>
            </w:r>
            <w:r w:rsidRPr="0088562B">
              <w:rPr>
                <w:rFonts w:ascii="Garamond" w:hAnsi="Garamond"/>
                <w:sz w:val="22"/>
                <w:szCs w:val="22"/>
              </w:rPr>
              <w:t>;</w:t>
            </w:r>
          </w:p>
          <w:p w14:paraId="20D06231" w14:textId="77777777" w:rsidR="009960B0" w:rsidRPr="0088562B" w:rsidRDefault="009960B0" w:rsidP="00B93EA4">
            <w:pPr>
              <w:pStyle w:val="subsubclauseindent"/>
              <w:widowControl w:val="0"/>
              <w:spacing w:after="0"/>
              <w:ind w:left="1276"/>
              <w:rPr>
                <w:rFonts w:ascii="Garamond" w:hAnsi="Garamond"/>
                <w:szCs w:val="22"/>
                <w:lang w:val="ru-RU"/>
              </w:rPr>
            </w:pPr>
            <w:r w:rsidRPr="0088562B">
              <w:rPr>
                <w:rFonts w:ascii="Garamond" w:hAnsi="Garamond"/>
                <w:szCs w:val="22"/>
                <w:lang w:val="ru-RU"/>
              </w:rPr>
              <w:t>в) для прочих ГТП экспорта:</w:t>
            </w:r>
          </w:p>
          <w:p w14:paraId="7553C62B" w14:textId="77777777" w:rsidR="009960B0" w:rsidRPr="0088562B" w:rsidRDefault="009960B0" w:rsidP="00B93EA4">
            <w:pPr>
              <w:pStyle w:val="subsubclauseindent"/>
              <w:widowControl w:val="0"/>
              <w:spacing w:after="0"/>
              <w:ind w:left="0"/>
              <w:rPr>
                <w:rFonts w:ascii="Garamond" w:hAnsi="Garamond"/>
                <w:szCs w:val="22"/>
                <w:lang w:val="ru-RU"/>
              </w:rPr>
            </w:pPr>
            <w:r w:rsidRPr="0088562B">
              <w:rPr>
                <w:rFonts w:ascii="Garamond" w:hAnsi="Garamond"/>
                <w:position w:val="-14"/>
                <w:szCs w:val="22"/>
              </w:rPr>
              <w:object w:dxaOrig="4920" w:dyaOrig="400" w14:anchorId="650E9454">
                <v:shape id="_x0000_i2110" type="#_x0000_t75" style="width:323.65pt;height:29.6pt" o:ole="">
                  <v:imagedata r:id="rId1630" o:title=""/>
                </v:shape>
                <o:OLEObject Type="Embed" ProgID="Equation.3" ShapeID="_x0000_i2110" DrawAspect="Content" ObjectID="_1788677004" r:id="rId1686"/>
              </w:object>
            </w:r>
            <w:r w:rsidRPr="0088562B">
              <w:rPr>
                <w:rFonts w:ascii="Garamond" w:hAnsi="Garamond"/>
                <w:position w:val="-14"/>
                <w:szCs w:val="22"/>
                <w:lang w:val="ru-RU"/>
              </w:rPr>
              <w:t>,</w:t>
            </w:r>
          </w:p>
          <w:p w14:paraId="29E64DB1" w14:textId="77777777" w:rsidR="009960B0" w:rsidRPr="0088562B" w:rsidRDefault="009960B0" w:rsidP="00B93EA4">
            <w:pPr>
              <w:pStyle w:val="subsubclauseindent"/>
              <w:widowControl w:val="0"/>
              <w:spacing w:before="60" w:after="60"/>
              <w:ind w:left="0"/>
              <w:rPr>
                <w:rFonts w:ascii="Garamond" w:hAnsi="Garamond"/>
                <w:szCs w:val="22"/>
                <w:lang w:val="ru-RU"/>
              </w:rPr>
            </w:pPr>
            <w:r w:rsidRPr="0088562B">
              <w:rPr>
                <w:rFonts w:ascii="Garamond" w:hAnsi="Garamond"/>
                <w:szCs w:val="22"/>
                <w:lang w:val="ru-RU"/>
              </w:rPr>
              <w:t xml:space="preserve">где </w:t>
            </w:r>
          </w:p>
          <w:p w14:paraId="033F52B3" w14:textId="77777777" w:rsidR="009960B0" w:rsidRPr="0088562B" w:rsidRDefault="009960B0" w:rsidP="00B93EA4">
            <w:pPr>
              <w:pStyle w:val="subsubclauseindent"/>
              <w:widowControl w:val="0"/>
              <w:spacing w:before="60" w:after="60"/>
              <w:ind w:left="0"/>
              <w:rPr>
                <w:rFonts w:ascii="Garamond" w:hAnsi="Garamond"/>
                <w:szCs w:val="22"/>
                <w:lang w:val="ru-RU"/>
              </w:rPr>
            </w:pPr>
            <w:r w:rsidRPr="0088562B">
              <w:rPr>
                <w:rFonts w:ascii="Garamond" w:hAnsi="Garamond"/>
                <w:position w:val="-12"/>
                <w:szCs w:val="22"/>
              </w:rPr>
              <w:object w:dxaOrig="320" w:dyaOrig="360" w14:anchorId="7B5D529F">
                <v:shape id="_x0000_i2111" type="#_x0000_t75" style="width:18.15pt;height:24.2pt" o:ole="">
                  <v:imagedata r:id="rId1632" o:title=""/>
                </v:shape>
                <o:OLEObject Type="Embed" ProgID="Equation.3" ShapeID="_x0000_i2111" DrawAspect="Content" ObjectID="_1788677005" r:id="rId1687"/>
              </w:object>
            </w:r>
            <w:r w:rsidRPr="0088562B">
              <w:rPr>
                <w:rFonts w:ascii="Garamond" w:hAnsi="Garamond"/>
                <w:szCs w:val="22"/>
                <w:lang w:val="ru-RU"/>
              </w:rPr>
              <w:t>– цена для формирования сделок по ГТП экспорта, зарегистрированным на таких сечениях;</w:t>
            </w:r>
          </w:p>
          <w:p w14:paraId="2F5456E0" w14:textId="77777777" w:rsidR="009960B0" w:rsidRPr="0088562B" w:rsidRDefault="009960B0" w:rsidP="00B93EA4">
            <w:pPr>
              <w:pStyle w:val="subsubclauseindent"/>
              <w:widowControl w:val="0"/>
              <w:spacing w:before="60" w:after="60"/>
              <w:ind w:left="0"/>
              <w:rPr>
                <w:rFonts w:ascii="Garamond" w:hAnsi="Garamond"/>
                <w:szCs w:val="22"/>
                <w:lang w:val="ru-RU"/>
              </w:rPr>
            </w:pPr>
            <w:r w:rsidRPr="0088562B">
              <w:rPr>
                <w:rFonts w:ascii="Garamond" w:hAnsi="Garamond"/>
                <w:position w:val="-14"/>
                <w:szCs w:val="22"/>
              </w:rPr>
              <w:object w:dxaOrig="480" w:dyaOrig="380" w14:anchorId="4637A47C">
                <v:shape id="_x0000_i2112" type="#_x0000_t75" style="width:29.6pt;height:24.2pt" o:ole="">
                  <v:imagedata r:id="rId1634" o:title=""/>
                </v:shape>
                <o:OLEObject Type="Embed" ProgID="Equation.3" ShapeID="_x0000_i2112" DrawAspect="Content" ObjectID="_1788677006" r:id="rId1688"/>
              </w:object>
            </w:r>
            <w:r w:rsidRPr="0088562B">
              <w:rPr>
                <w:rFonts w:ascii="Garamond" w:hAnsi="Garamond"/>
                <w:szCs w:val="22"/>
                <w:lang w:val="ru-RU"/>
              </w:rPr>
              <w:t>– равновесная цена, определенная в результате конкурентного отбора ценовых заявок на сутки вперед, по сечению, соответствующему внезональному энергорайону, соответствующему представлению второй ценовой зоны (и Казахстана) в расчетной модели для первой ценовой зоны;</w:t>
            </w:r>
          </w:p>
          <w:p w14:paraId="51958B8B" w14:textId="77777777" w:rsidR="009960B0" w:rsidRPr="0088562B" w:rsidRDefault="009960B0" w:rsidP="00B93EA4">
            <w:pPr>
              <w:pStyle w:val="subsubclauseindent"/>
              <w:widowControl w:val="0"/>
              <w:spacing w:before="60" w:after="60"/>
              <w:ind w:left="0"/>
              <w:rPr>
                <w:rFonts w:ascii="Garamond" w:hAnsi="Garamond"/>
                <w:szCs w:val="22"/>
                <w:lang w:val="ru-RU"/>
              </w:rPr>
            </w:pPr>
            <w:r w:rsidRPr="0088562B">
              <w:rPr>
                <w:rFonts w:ascii="Garamond" w:hAnsi="Garamond"/>
                <w:position w:val="-14"/>
                <w:szCs w:val="22"/>
              </w:rPr>
              <w:object w:dxaOrig="499" w:dyaOrig="380" w14:anchorId="5FADF34D">
                <v:shape id="_x0000_i2113" type="#_x0000_t75" style="width:29.6pt;height:24.2pt" o:ole="">
                  <v:imagedata r:id="rId1636" o:title=""/>
                </v:shape>
                <o:OLEObject Type="Embed" ProgID="Equation.3" ShapeID="_x0000_i2113" DrawAspect="Content" ObjectID="_1788677007" r:id="rId1689"/>
              </w:object>
            </w:r>
            <w:r w:rsidRPr="0088562B">
              <w:rPr>
                <w:rFonts w:ascii="Garamond" w:hAnsi="Garamond"/>
                <w:szCs w:val="22"/>
                <w:lang w:val="ru-RU"/>
              </w:rPr>
              <w:t>– равновесная цена, определенная в результате конкурентного отбора ценовых заявок на сутки вперед, по сечению, соответствующему внезональному энергорайону, соответствующему представлению первой ценовой зоны (и Казахстана) в расчетной модели для второй ценовой зоны.</w:t>
            </w:r>
          </w:p>
          <w:p w14:paraId="71173EDE" w14:textId="77777777" w:rsidR="009960B0" w:rsidRPr="0088562B" w:rsidRDefault="009960B0" w:rsidP="00B93EA4">
            <w:pPr>
              <w:pStyle w:val="subsubclauseindent"/>
              <w:widowControl w:val="0"/>
              <w:spacing w:before="60" w:after="60"/>
              <w:ind w:left="0"/>
              <w:rPr>
                <w:rFonts w:ascii="Garamond" w:hAnsi="Garamond"/>
                <w:szCs w:val="22"/>
                <w:lang w:val="ru-RU"/>
              </w:rPr>
            </w:pPr>
            <w:r w:rsidRPr="0088562B">
              <w:rPr>
                <w:rFonts w:ascii="Garamond" w:hAnsi="Garamond"/>
                <w:szCs w:val="22"/>
                <w:lang w:val="ru-RU"/>
              </w:rPr>
              <w:t xml:space="preserve">Значение коэффициента </w:t>
            </w:r>
            <w:r w:rsidRPr="0088562B">
              <w:rPr>
                <w:rFonts w:ascii="Garamond" w:hAnsi="Garamond"/>
                <w:i/>
                <w:iCs/>
                <w:szCs w:val="22"/>
                <w:lang w:val="en-US"/>
              </w:rPr>
              <w:t>k</w:t>
            </w:r>
            <w:r w:rsidRPr="0088562B">
              <w:rPr>
                <w:rFonts w:ascii="Garamond" w:hAnsi="Garamond"/>
                <w:szCs w:val="22"/>
                <w:lang w:val="ru-RU"/>
              </w:rPr>
              <w:t xml:space="preserve">1 устанавливается равным 0,93, значение </w:t>
            </w:r>
            <w:r w:rsidRPr="0088562B">
              <w:rPr>
                <w:rFonts w:ascii="Garamond" w:hAnsi="Garamond"/>
                <w:i/>
                <w:iCs/>
                <w:szCs w:val="22"/>
                <w:lang w:val="en-US"/>
              </w:rPr>
              <w:t>k</w:t>
            </w:r>
            <w:r w:rsidRPr="0088562B">
              <w:rPr>
                <w:rFonts w:ascii="Garamond" w:hAnsi="Garamond"/>
                <w:szCs w:val="22"/>
                <w:lang w:val="ru-RU"/>
              </w:rPr>
              <w:t>2 устанавливается равным 0,07. Указанное значение подлежит пересмотру Наблюдательным советом Совета рынка по результатам ежеквартального анализа КО торговых операций во внезональном энергорайоне.</w:t>
            </w:r>
          </w:p>
          <w:p w14:paraId="23D3AFA7" w14:textId="77777777" w:rsidR="009960B0" w:rsidRPr="0088562B" w:rsidRDefault="009960B0" w:rsidP="00B93EA4">
            <w:pPr>
              <w:pStyle w:val="subsubclauseindent"/>
              <w:widowControl w:val="0"/>
              <w:spacing w:before="60" w:after="60"/>
              <w:ind w:left="0"/>
              <w:rPr>
                <w:rFonts w:ascii="Garamond" w:hAnsi="Garamond"/>
                <w:szCs w:val="22"/>
                <w:lang w:val="ru-RU"/>
              </w:rPr>
            </w:pPr>
            <w:r w:rsidRPr="0088562B">
              <w:rPr>
                <w:rFonts w:ascii="Garamond" w:hAnsi="Garamond"/>
                <w:i/>
                <w:szCs w:val="22"/>
              </w:rPr>
              <w:t>i</w:t>
            </w:r>
            <w:r w:rsidRPr="0088562B">
              <w:rPr>
                <w:rFonts w:ascii="Garamond" w:hAnsi="Garamond"/>
                <w:szCs w:val="22"/>
                <w:lang w:val="ru-RU"/>
              </w:rPr>
              <w:t xml:space="preserve"> – участник оптового рынка;</w:t>
            </w:r>
          </w:p>
          <w:p w14:paraId="0B066DD1" w14:textId="77777777" w:rsidR="009960B0" w:rsidRPr="0088562B" w:rsidRDefault="009960B0" w:rsidP="00B93EA4">
            <w:pPr>
              <w:pStyle w:val="subsubclauseindent"/>
              <w:widowControl w:val="0"/>
              <w:spacing w:before="60" w:after="60"/>
              <w:ind w:left="0"/>
              <w:rPr>
                <w:rFonts w:ascii="Garamond" w:hAnsi="Garamond"/>
                <w:szCs w:val="22"/>
                <w:lang w:val="ru-RU"/>
              </w:rPr>
            </w:pPr>
            <w:r w:rsidRPr="0088562B">
              <w:rPr>
                <w:rFonts w:ascii="Garamond" w:hAnsi="Garamond"/>
                <w:i/>
                <w:szCs w:val="22"/>
                <w:lang w:val="en-US"/>
              </w:rPr>
              <w:t>r</w:t>
            </w:r>
            <w:r w:rsidRPr="0088562B">
              <w:rPr>
                <w:rFonts w:ascii="Garamond" w:hAnsi="Garamond"/>
                <w:szCs w:val="22"/>
                <w:lang w:val="ru-RU"/>
              </w:rPr>
              <w:t xml:space="preserve"> – ГТП экспорта;</w:t>
            </w:r>
          </w:p>
          <w:p w14:paraId="10AF9DBB" w14:textId="77777777" w:rsidR="009960B0" w:rsidRPr="0088562B" w:rsidRDefault="009960B0" w:rsidP="00B93EA4">
            <w:pPr>
              <w:pStyle w:val="subsubclauseindent"/>
              <w:widowControl w:val="0"/>
              <w:spacing w:after="0"/>
              <w:ind w:left="0"/>
              <w:rPr>
                <w:rFonts w:ascii="Garamond" w:hAnsi="Garamond"/>
                <w:szCs w:val="22"/>
                <w:lang w:val="ru-RU"/>
              </w:rPr>
            </w:pPr>
            <w:r w:rsidRPr="0088562B">
              <w:rPr>
                <w:rFonts w:ascii="Garamond" w:hAnsi="Garamond"/>
                <w:i/>
                <w:szCs w:val="22"/>
              </w:rPr>
              <w:t>h</w:t>
            </w:r>
            <w:r w:rsidRPr="0088562B">
              <w:rPr>
                <w:rFonts w:ascii="Garamond" w:hAnsi="Garamond"/>
                <w:szCs w:val="22"/>
                <w:lang w:val="ru-RU"/>
              </w:rPr>
              <w:t xml:space="preserve"> – час операционных суток.</w:t>
            </w:r>
          </w:p>
          <w:p w14:paraId="3C42C841" w14:textId="77777777" w:rsidR="009960B0" w:rsidRPr="0088562B" w:rsidRDefault="009960B0" w:rsidP="00B93EA4">
            <w:pPr>
              <w:pStyle w:val="subsubclauseindent"/>
              <w:widowControl w:val="0"/>
              <w:ind w:left="0"/>
              <w:rPr>
                <w:rFonts w:ascii="Garamond" w:hAnsi="Garamond"/>
                <w:szCs w:val="22"/>
                <w:lang w:val="ru-RU"/>
              </w:rPr>
            </w:pPr>
            <w:r w:rsidRPr="0088562B">
              <w:rPr>
                <w:rFonts w:ascii="Garamond" w:hAnsi="Garamond"/>
                <w:szCs w:val="22"/>
                <w:lang w:val="ru-RU"/>
              </w:rPr>
              <w:t xml:space="preserve">КО рассчитывает величину </w:t>
            </w:r>
            <w:r w:rsidRPr="0088562B">
              <w:rPr>
                <w:rFonts w:ascii="Garamond" w:hAnsi="Garamond"/>
                <w:position w:val="-14"/>
                <w:szCs w:val="22"/>
              </w:rPr>
              <w:object w:dxaOrig="1380" w:dyaOrig="400" w14:anchorId="2F5BAB0A">
                <v:shape id="_x0000_i2114" type="#_x0000_t75" style="width:96.2pt;height:29.6pt" o:ole="">
                  <v:imagedata r:id="rId1638" o:title=""/>
                </v:shape>
                <o:OLEObject Type="Embed" ProgID="Equation.3" ShapeID="_x0000_i2114" DrawAspect="Content" ObjectID="_1788677008" r:id="rId1690"/>
              </w:object>
            </w:r>
            <w:r w:rsidRPr="0088562B">
              <w:rPr>
                <w:rFonts w:ascii="Garamond" w:hAnsi="Garamond"/>
                <w:szCs w:val="22"/>
                <w:lang w:val="ru-RU"/>
              </w:rPr>
              <w:t xml:space="preserve"> в соответствии с формулой:</w:t>
            </w:r>
          </w:p>
          <w:p w14:paraId="69093DBA" w14:textId="77777777" w:rsidR="009960B0" w:rsidRPr="0088562B" w:rsidRDefault="009960B0" w:rsidP="00B93EA4">
            <w:pPr>
              <w:pStyle w:val="subsubclauseindent"/>
              <w:widowControl w:val="0"/>
              <w:tabs>
                <w:tab w:val="num" w:pos="1560"/>
              </w:tabs>
              <w:ind w:left="0"/>
              <w:rPr>
                <w:rFonts w:ascii="Garamond" w:hAnsi="Garamond"/>
                <w:szCs w:val="22"/>
                <w:lang w:val="ru-RU"/>
              </w:rPr>
            </w:pPr>
            <w:r w:rsidRPr="0088562B">
              <w:rPr>
                <w:rFonts w:ascii="Garamond" w:hAnsi="Garamond"/>
                <w:szCs w:val="22"/>
                <w:lang w:val="ru-RU"/>
              </w:rPr>
              <w:t>а) для ГТП экспорта, зарегистрированной на сечении экспорта-импорта, соответствующем перетокам между первой и второй ценовыми зонами (ценовой зоной и внезональным энергорайоном, соответствующим представлению другой ценовой зоны (и Казахстана) в расчетной модели для данной ценовой зоны) (по итогам конкурентного отбора ценовых заявок на сутки вперед), и не являющимся транзитным:</w:t>
            </w:r>
          </w:p>
          <w:p w14:paraId="2291F9CA" w14:textId="77777777" w:rsidR="009960B0" w:rsidRPr="0088562B" w:rsidRDefault="009960B0" w:rsidP="00B93EA4">
            <w:pPr>
              <w:pStyle w:val="subsubclauseindent"/>
              <w:widowControl w:val="0"/>
              <w:spacing w:after="0"/>
              <w:ind w:left="0"/>
              <w:rPr>
                <w:rFonts w:ascii="Garamond" w:hAnsi="Garamond"/>
                <w:szCs w:val="22"/>
                <w:lang w:val="ru-RU"/>
              </w:rPr>
            </w:pPr>
            <w:r w:rsidRPr="0088562B">
              <w:rPr>
                <w:rFonts w:ascii="Garamond" w:hAnsi="Garamond"/>
                <w:position w:val="-28"/>
                <w:szCs w:val="22"/>
              </w:rPr>
              <w:object w:dxaOrig="6140" w:dyaOrig="540" w14:anchorId="6ABD5ED8">
                <v:shape id="_x0000_i2115" type="#_x0000_t75" style="width:330.4pt;height:29.6pt" o:ole="">
                  <v:imagedata r:id="rId1640" o:title=""/>
                </v:shape>
                <o:OLEObject Type="Embed" ProgID="Equation.3" ShapeID="_x0000_i2115" DrawAspect="Content" ObjectID="_1788677009" r:id="rId1691"/>
              </w:object>
            </w:r>
            <w:r w:rsidRPr="0088562B">
              <w:rPr>
                <w:rFonts w:ascii="Garamond" w:hAnsi="Garamond"/>
                <w:szCs w:val="22"/>
                <w:lang w:val="ru-RU"/>
              </w:rPr>
              <w:t>,</w:t>
            </w:r>
          </w:p>
          <w:p w14:paraId="55287F77" w14:textId="77777777" w:rsidR="009960B0" w:rsidRPr="0088562B" w:rsidRDefault="009960B0" w:rsidP="00B93EA4">
            <w:pPr>
              <w:pStyle w:val="subsubclauseindent"/>
              <w:widowControl w:val="0"/>
              <w:spacing w:after="0"/>
              <w:ind w:left="0"/>
              <w:rPr>
                <w:rFonts w:ascii="Garamond" w:hAnsi="Garamond"/>
                <w:szCs w:val="22"/>
                <w:lang w:val="ru-RU"/>
              </w:rPr>
            </w:pPr>
            <w:r w:rsidRPr="0088562B">
              <w:rPr>
                <w:rFonts w:ascii="Garamond" w:hAnsi="Garamond"/>
                <w:position w:val="-14"/>
                <w:szCs w:val="22"/>
              </w:rPr>
              <w:object w:dxaOrig="2400" w:dyaOrig="400" w14:anchorId="7DEC77DB">
                <v:shape id="_x0000_i2116" type="#_x0000_t75" style="width:2in;height:24.2pt" o:ole="">
                  <v:imagedata r:id="rId1642" o:title=""/>
                </v:shape>
                <o:OLEObject Type="Embed" ProgID="Equation.3" ShapeID="_x0000_i2116" DrawAspect="Content" ObjectID="_1788677010" r:id="rId1692"/>
              </w:object>
            </w:r>
            <w:r w:rsidRPr="0088562B">
              <w:rPr>
                <w:rFonts w:ascii="Garamond" w:hAnsi="Garamond"/>
                <w:szCs w:val="22"/>
                <w:lang w:val="ru-RU"/>
              </w:rPr>
              <w:t>;</w:t>
            </w:r>
          </w:p>
          <w:p w14:paraId="0DAEE435" w14:textId="77777777" w:rsidR="009960B0" w:rsidRPr="0088562B" w:rsidRDefault="009960B0" w:rsidP="00B93EA4">
            <w:pPr>
              <w:pStyle w:val="subsubclauseindent"/>
              <w:widowControl w:val="0"/>
              <w:spacing w:after="0"/>
              <w:ind w:left="0"/>
              <w:rPr>
                <w:rFonts w:ascii="Garamond" w:hAnsi="Garamond"/>
                <w:szCs w:val="22"/>
                <w:lang w:val="ru-RU"/>
              </w:rPr>
            </w:pPr>
            <w:r w:rsidRPr="0088562B">
              <w:rPr>
                <w:rFonts w:ascii="Garamond" w:hAnsi="Garamond"/>
                <w:szCs w:val="22"/>
                <w:lang w:val="ru-RU"/>
              </w:rPr>
              <w:t>б) для прочих ГТП экспорта:</w:t>
            </w:r>
          </w:p>
          <w:p w14:paraId="09756EEB" w14:textId="77777777" w:rsidR="009960B0" w:rsidRPr="0088562B" w:rsidRDefault="009960B0" w:rsidP="00B93EA4">
            <w:pPr>
              <w:pStyle w:val="subsubclauseindent"/>
              <w:widowControl w:val="0"/>
              <w:spacing w:before="60" w:after="60"/>
              <w:ind w:left="0"/>
              <w:rPr>
                <w:rFonts w:ascii="Garamond" w:hAnsi="Garamond"/>
                <w:szCs w:val="22"/>
                <w:lang w:val="ru-RU"/>
              </w:rPr>
            </w:pPr>
            <w:r w:rsidRPr="0088562B">
              <w:rPr>
                <w:rFonts w:ascii="Garamond" w:hAnsi="Garamond"/>
                <w:position w:val="-28"/>
                <w:szCs w:val="22"/>
              </w:rPr>
              <w:object w:dxaOrig="6720" w:dyaOrig="540" w14:anchorId="73BF0245">
                <v:shape id="_x0000_i2117" type="#_x0000_t75" style="width:330.4pt;height:24.2pt" o:ole="">
                  <v:imagedata r:id="rId1644" o:title=""/>
                </v:shape>
                <o:OLEObject Type="Embed" ProgID="Equation.3" ShapeID="_x0000_i2117" DrawAspect="Content" ObjectID="_1788677011" r:id="rId1693"/>
              </w:object>
            </w:r>
            <w:r w:rsidRPr="0088562B">
              <w:rPr>
                <w:rFonts w:ascii="Garamond" w:hAnsi="Garamond"/>
                <w:szCs w:val="22"/>
                <w:lang w:val="ru-RU"/>
              </w:rPr>
              <w:t>,</w:t>
            </w:r>
          </w:p>
          <w:p w14:paraId="792CE08B" w14:textId="77777777" w:rsidR="009960B0" w:rsidRPr="0088562B" w:rsidRDefault="009960B0" w:rsidP="00B93EA4">
            <w:pPr>
              <w:pStyle w:val="subsubclauseindent"/>
              <w:widowControl w:val="0"/>
              <w:spacing w:before="60" w:after="60"/>
              <w:ind w:left="0"/>
              <w:rPr>
                <w:rFonts w:ascii="Garamond" w:hAnsi="Garamond"/>
                <w:szCs w:val="22"/>
                <w:lang w:val="ru-RU"/>
              </w:rPr>
            </w:pPr>
            <w:r w:rsidRPr="0088562B">
              <w:rPr>
                <w:rFonts w:ascii="Garamond" w:hAnsi="Garamond"/>
                <w:szCs w:val="22"/>
                <w:lang w:val="ru-RU"/>
              </w:rPr>
              <w:t xml:space="preserve">где </w:t>
            </w:r>
            <w:r w:rsidRPr="0088562B">
              <w:rPr>
                <w:rFonts w:ascii="Garamond" w:hAnsi="Garamond"/>
                <w:position w:val="-14"/>
                <w:szCs w:val="22"/>
              </w:rPr>
              <w:object w:dxaOrig="1320" w:dyaOrig="400" w14:anchorId="01C6F8B2">
                <v:shape id="_x0000_i2118" type="#_x0000_t75" style="width:1in;height:24.2pt" o:ole="">
                  <v:imagedata r:id="rId1646" o:title=""/>
                </v:shape>
                <o:OLEObject Type="Embed" ProgID="Equation.3" ShapeID="_x0000_i2118" DrawAspect="Content" ObjectID="_1788677012" r:id="rId1694"/>
              </w:object>
            </w:r>
            <w:r w:rsidRPr="0088562B">
              <w:rPr>
                <w:rFonts w:ascii="Garamond" w:hAnsi="Garamond"/>
                <w:szCs w:val="22"/>
                <w:lang w:val="ru-RU"/>
              </w:rPr>
              <w:t xml:space="preserve">– в случае если продажа </w:t>
            </w:r>
            <w:r w:rsidRPr="0088562B">
              <w:rPr>
                <w:rFonts w:ascii="Garamond" w:hAnsi="Garamond"/>
                <w:iCs/>
                <w:szCs w:val="22"/>
                <w:lang w:val="ru-RU"/>
              </w:rPr>
              <w:t xml:space="preserve">объема межгосударственной передачи электрической энергии </w:t>
            </w:r>
            <w:r w:rsidRPr="0088562B">
              <w:rPr>
                <w:rFonts w:ascii="Garamond" w:hAnsi="Garamond"/>
                <w:i/>
                <w:iCs/>
                <w:szCs w:val="22"/>
                <w:lang w:val="en-US"/>
              </w:rPr>
              <w:t>d</w:t>
            </w:r>
            <w:r w:rsidRPr="0088562B">
              <w:rPr>
                <w:rFonts w:ascii="Garamond" w:hAnsi="Garamond"/>
                <w:iCs/>
                <w:szCs w:val="22"/>
                <w:lang w:val="ru-RU"/>
              </w:rPr>
              <w:t xml:space="preserve"> </w:t>
            </w:r>
            <w:r w:rsidRPr="0088562B">
              <w:rPr>
                <w:rFonts w:ascii="Garamond" w:hAnsi="Garamond"/>
                <w:szCs w:val="22"/>
                <w:lang w:val="ru-RU"/>
              </w:rPr>
              <w:t xml:space="preserve">в час операционных суток </w:t>
            </w:r>
            <w:r w:rsidRPr="0088562B">
              <w:rPr>
                <w:rFonts w:ascii="Garamond" w:hAnsi="Garamond"/>
                <w:i/>
                <w:szCs w:val="22"/>
                <w:lang w:val="en-US"/>
              </w:rPr>
              <w:t>h</w:t>
            </w:r>
            <w:r w:rsidRPr="0088562B">
              <w:rPr>
                <w:rFonts w:ascii="Garamond" w:hAnsi="Garamond"/>
                <w:szCs w:val="22"/>
                <w:lang w:val="ru-RU"/>
              </w:rPr>
              <w:t xml:space="preserve"> осуществляется в ГТП импорта, зарегистрированной на сечении экспорта-импорта, соответствующем перетокам между первой и второй ценовыми зонами (ценовой зоной и внезональным энергорайоном, соответствующим представлению другой ценовой зоны (и Казахстана) в расчетной модели для данной ценовой зоны) (по итогам конкурентного отбора ценовых заявок на сутки вперед), и не являющимся транзитным; </w:t>
            </w:r>
          </w:p>
          <w:p w14:paraId="49AF3705" w14:textId="77777777" w:rsidR="009960B0" w:rsidRPr="0088562B" w:rsidRDefault="009960B0" w:rsidP="00B93EA4">
            <w:pPr>
              <w:pStyle w:val="subsubclauseindent"/>
              <w:widowControl w:val="0"/>
              <w:tabs>
                <w:tab w:val="left" w:pos="306"/>
              </w:tabs>
              <w:spacing w:before="60" w:after="60"/>
              <w:ind w:left="0"/>
              <w:rPr>
                <w:rFonts w:ascii="Garamond" w:hAnsi="Garamond"/>
                <w:szCs w:val="22"/>
                <w:lang w:val="ru-RU"/>
              </w:rPr>
            </w:pPr>
            <w:r w:rsidRPr="0088562B">
              <w:rPr>
                <w:rFonts w:ascii="Garamond" w:hAnsi="Garamond"/>
                <w:position w:val="-14"/>
                <w:szCs w:val="22"/>
              </w:rPr>
              <w:object w:dxaOrig="2580" w:dyaOrig="400" w14:anchorId="493F803B">
                <v:shape id="_x0000_i2119" type="#_x0000_t75" style="width:150.05pt;height:24.2pt" o:ole="">
                  <v:imagedata r:id="rId1648" o:title=""/>
                </v:shape>
                <o:OLEObject Type="Embed" ProgID="Equation.3" ShapeID="_x0000_i2119" DrawAspect="Content" ObjectID="_1788677013" r:id="rId1695"/>
              </w:object>
            </w:r>
            <w:r w:rsidRPr="0088562B">
              <w:rPr>
                <w:rFonts w:ascii="Garamond" w:hAnsi="Garamond"/>
                <w:szCs w:val="22"/>
                <w:lang w:val="ru-RU"/>
              </w:rPr>
              <w:t>– в ином случае;</w:t>
            </w:r>
          </w:p>
          <w:p w14:paraId="61DEA4D7" w14:textId="77777777" w:rsidR="009960B0" w:rsidRPr="0088562B" w:rsidRDefault="009960B0" w:rsidP="00B93EA4">
            <w:pPr>
              <w:pStyle w:val="subsubclauseindent"/>
              <w:widowControl w:val="0"/>
              <w:tabs>
                <w:tab w:val="left" w:pos="306"/>
              </w:tabs>
              <w:spacing w:before="60" w:after="60"/>
              <w:ind w:left="0"/>
              <w:rPr>
                <w:rFonts w:ascii="Garamond" w:hAnsi="Garamond"/>
                <w:szCs w:val="22"/>
                <w:lang w:val="ru-RU"/>
              </w:rPr>
            </w:pPr>
            <w:r w:rsidRPr="0088562B">
              <w:rPr>
                <w:rFonts w:ascii="Garamond" w:hAnsi="Garamond"/>
                <w:position w:val="-12"/>
                <w:szCs w:val="22"/>
              </w:rPr>
              <w:object w:dxaOrig="320" w:dyaOrig="360" w14:anchorId="242740CA">
                <v:shape id="_x0000_i2120" type="#_x0000_t75" style="width:18.15pt;height:24.2pt" o:ole="">
                  <v:imagedata r:id="rId1650" o:title=""/>
                </v:shape>
                <o:OLEObject Type="Embed" ProgID="Equation.3" ShapeID="_x0000_i2120" DrawAspect="Content" ObjectID="_1788677014" r:id="rId1696"/>
              </w:object>
            </w:r>
            <w:r w:rsidRPr="0088562B">
              <w:rPr>
                <w:rFonts w:ascii="Garamond" w:hAnsi="Garamond"/>
                <w:szCs w:val="22"/>
                <w:lang w:val="ru-RU"/>
              </w:rPr>
              <w:t>– цена для формирования сделок по ГТП экспорта, зарегистрированным на таких сечениях;</w:t>
            </w:r>
          </w:p>
          <w:p w14:paraId="3566A6C5" w14:textId="77777777" w:rsidR="009960B0" w:rsidRPr="0088562B" w:rsidRDefault="009960B0" w:rsidP="00B93EA4">
            <w:pPr>
              <w:pStyle w:val="subsubclauseindent"/>
              <w:widowControl w:val="0"/>
              <w:tabs>
                <w:tab w:val="left" w:pos="306"/>
              </w:tabs>
              <w:spacing w:before="60" w:after="60"/>
              <w:ind w:left="0"/>
              <w:rPr>
                <w:rFonts w:ascii="Garamond" w:hAnsi="Garamond"/>
                <w:szCs w:val="22"/>
                <w:lang w:val="ru-RU"/>
              </w:rPr>
            </w:pPr>
            <w:r w:rsidRPr="0088562B">
              <w:rPr>
                <w:rFonts w:ascii="Garamond" w:hAnsi="Garamond"/>
                <w:position w:val="-14"/>
                <w:szCs w:val="22"/>
              </w:rPr>
              <w:object w:dxaOrig="480" w:dyaOrig="380" w14:anchorId="10ED3856">
                <v:shape id="_x0000_i2121" type="#_x0000_t75" style="width:29.6pt;height:24.2pt" o:ole="">
                  <v:imagedata r:id="rId1652" o:title=""/>
                </v:shape>
                <o:OLEObject Type="Embed" ProgID="Equation.3" ShapeID="_x0000_i2121" DrawAspect="Content" ObjectID="_1788677015" r:id="rId1697"/>
              </w:object>
            </w:r>
            <w:r w:rsidRPr="0088562B">
              <w:rPr>
                <w:rFonts w:ascii="Garamond" w:hAnsi="Garamond"/>
                <w:szCs w:val="22"/>
                <w:lang w:val="ru-RU"/>
              </w:rPr>
              <w:t>– равновесная цена, определенная в результате конкурентного отбора ценовых заявок на сутки вперед, по сечению, соответствующему внезональному энергорайону, соответствующему представлению второй ценовой зоны (и Казахстана) в расчетной модели для первой ценовой зоны;</w:t>
            </w:r>
          </w:p>
          <w:p w14:paraId="3E18A52A" w14:textId="77777777" w:rsidR="009960B0" w:rsidRPr="0088562B" w:rsidRDefault="009960B0" w:rsidP="00B93EA4">
            <w:pPr>
              <w:pStyle w:val="subsubclauseindent"/>
              <w:widowControl w:val="0"/>
              <w:tabs>
                <w:tab w:val="left" w:pos="306"/>
              </w:tabs>
              <w:spacing w:before="60" w:after="60"/>
              <w:ind w:left="0"/>
              <w:rPr>
                <w:rFonts w:ascii="Garamond" w:hAnsi="Garamond"/>
                <w:szCs w:val="22"/>
                <w:lang w:val="ru-RU"/>
              </w:rPr>
            </w:pPr>
            <w:r w:rsidRPr="0088562B">
              <w:rPr>
                <w:rFonts w:ascii="Garamond" w:hAnsi="Garamond"/>
                <w:position w:val="-14"/>
                <w:szCs w:val="22"/>
              </w:rPr>
              <w:object w:dxaOrig="499" w:dyaOrig="380" w14:anchorId="7797027F">
                <v:shape id="_x0000_i2122" type="#_x0000_t75" style="width:29.6pt;height:24.2pt" o:ole="">
                  <v:imagedata r:id="rId1654" o:title=""/>
                </v:shape>
                <o:OLEObject Type="Embed" ProgID="Equation.3" ShapeID="_x0000_i2122" DrawAspect="Content" ObjectID="_1788677016" r:id="rId1698"/>
              </w:object>
            </w:r>
            <w:r w:rsidRPr="0088562B">
              <w:rPr>
                <w:rFonts w:ascii="Garamond" w:hAnsi="Garamond"/>
                <w:szCs w:val="22"/>
                <w:lang w:val="ru-RU"/>
              </w:rPr>
              <w:t>– равновесная цена, определенная в результате конкурентного отбора ценовых заявок на сутки вперед, по сечению, соответствующему внезональному энергорайону, соответствующему представлению первой ценовой зоны (и Казахстана) в расчетной модели для второй ценовой зоны.</w:t>
            </w:r>
          </w:p>
          <w:p w14:paraId="52850EAE" w14:textId="77777777" w:rsidR="009960B0" w:rsidRPr="0088562B" w:rsidRDefault="009960B0" w:rsidP="00B93EA4">
            <w:pPr>
              <w:pStyle w:val="subsubclauseindent"/>
              <w:widowControl w:val="0"/>
              <w:spacing w:before="60" w:after="60"/>
              <w:ind w:left="0"/>
              <w:rPr>
                <w:rFonts w:ascii="Garamond" w:hAnsi="Garamond"/>
                <w:szCs w:val="22"/>
                <w:lang w:val="ru-RU"/>
              </w:rPr>
            </w:pPr>
            <w:r w:rsidRPr="0088562B">
              <w:rPr>
                <w:rFonts w:ascii="Garamond" w:hAnsi="Garamond"/>
                <w:szCs w:val="22"/>
                <w:lang w:val="ru-RU"/>
              </w:rPr>
              <w:t xml:space="preserve">Значение коэффициента </w:t>
            </w:r>
            <w:r w:rsidRPr="0088562B">
              <w:rPr>
                <w:rFonts w:ascii="Garamond" w:hAnsi="Garamond"/>
                <w:i/>
                <w:iCs/>
                <w:szCs w:val="22"/>
                <w:lang w:val="en-US"/>
              </w:rPr>
              <w:t>k</w:t>
            </w:r>
            <w:r w:rsidRPr="0088562B">
              <w:rPr>
                <w:rFonts w:ascii="Garamond" w:hAnsi="Garamond"/>
                <w:szCs w:val="22"/>
                <w:lang w:val="ru-RU"/>
              </w:rPr>
              <w:t xml:space="preserve">1 устанавливается равным 0,93, значение </w:t>
            </w:r>
            <w:r w:rsidRPr="0088562B">
              <w:rPr>
                <w:rFonts w:ascii="Garamond" w:hAnsi="Garamond"/>
                <w:i/>
                <w:iCs/>
                <w:szCs w:val="22"/>
                <w:lang w:val="en-US"/>
              </w:rPr>
              <w:t>k</w:t>
            </w:r>
            <w:r w:rsidRPr="0088562B">
              <w:rPr>
                <w:rFonts w:ascii="Garamond" w:hAnsi="Garamond"/>
                <w:szCs w:val="22"/>
                <w:lang w:val="ru-RU"/>
              </w:rPr>
              <w:t>2 устанавливается равным 0,07. Указанное значение подлежит пересмотру Наблюдательным советом Совета рынка по результатам ежеквартального анализа КО торговых операций во внезональном энергорайоне.</w:t>
            </w:r>
          </w:p>
          <w:p w14:paraId="5590FB8E" w14:textId="77777777" w:rsidR="009960B0" w:rsidRPr="0088562B" w:rsidRDefault="009960B0" w:rsidP="00B93EA4">
            <w:pPr>
              <w:pStyle w:val="subsubclauseindent"/>
              <w:widowControl w:val="0"/>
              <w:spacing w:before="60" w:after="60"/>
              <w:ind w:left="0"/>
              <w:rPr>
                <w:rFonts w:ascii="Garamond" w:hAnsi="Garamond"/>
                <w:szCs w:val="22"/>
                <w:lang w:val="ru-RU"/>
              </w:rPr>
            </w:pPr>
            <w:r w:rsidRPr="0088562B">
              <w:rPr>
                <w:rFonts w:ascii="Garamond" w:hAnsi="Garamond"/>
                <w:i/>
                <w:szCs w:val="22"/>
              </w:rPr>
              <w:t>i</w:t>
            </w:r>
            <w:r w:rsidRPr="0088562B">
              <w:rPr>
                <w:rFonts w:ascii="Garamond" w:hAnsi="Garamond"/>
                <w:i/>
                <w:szCs w:val="22"/>
                <w:lang w:val="ru-RU"/>
              </w:rPr>
              <w:t xml:space="preserve"> </w:t>
            </w:r>
            <w:r w:rsidRPr="0088562B">
              <w:rPr>
                <w:rFonts w:ascii="Garamond" w:hAnsi="Garamond"/>
                <w:szCs w:val="22"/>
                <w:lang w:val="ru-RU"/>
              </w:rPr>
              <w:t>– участник оптового рынка;</w:t>
            </w:r>
          </w:p>
          <w:p w14:paraId="360F6854" w14:textId="77777777" w:rsidR="009960B0" w:rsidRPr="0088562B" w:rsidRDefault="009960B0" w:rsidP="00B93EA4">
            <w:pPr>
              <w:pStyle w:val="subsubclauseindent"/>
              <w:widowControl w:val="0"/>
              <w:spacing w:before="60" w:after="60"/>
              <w:ind w:left="0"/>
              <w:rPr>
                <w:rFonts w:ascii="Garamond" w:hAnsi="Garamond"/>
                <w:szCs w:val="22"/>
                <w:lang w:val="ru-RU"/>
              </w:rPr>
            </w:pPr>
            <w:r w:rsidRPr="0088562B">
              <w:rPr>
                <w:rFonts w:ascii="Garamond" w:hAnsi="Garamond"/>
                <w:i/>
                <w:szCs w:val="22"/>
                <w:lang w:val="en-US"/>
              </w:rPr>
              <w:t>r</w:t>
            </w:r>
            <w:r w:rsidRPr="0088562B">
              <w:rPr>
                <w:rFonts w:ascii="Garamond" w:hAnsi="Garamond"/>
                <w:szCs w:val="22"/>
                <w:lang w:val="ru-RU"/>
              </w:rPr>
              <w:t xml:space="preserve"> – ГТП экспорта;</w:t>
            </w:r>
          </w:p>
          <w:p w14:paraId="08222E05" w14:textId="77777777" w:rsidR="009960B0" w:rsidRPr="0088562B" w:rsidRDefault="009960B0" w:rsidP="00B93EA4">
            <w:pPr>
              <w:pStyle w:val="subsubclauseindent"/>
              <w:widowControl w:val="0"/>
              <w:tabs>
                <w:tab w:val="left" w:pos="306"/>
              </w:tabs>
              <w:spacing w:before="60" w:after="60"/>
              <w:ind w:left="0"/>
              <w:rPr>
                <w:rFonts w:ascii="Garamond" w:hAnsi="Garamond"/>
                <w:szCs w:val="22"/>
                <w:lang w:val="ru-RU"/>
              </w:rPr>
            </w:pPr>
            <w:r w:rsidRPr="0088562B">
              <w:rPr>
                <w:rFonts w:ascii="Garamond" w:hAnsi="Garamond"/>
                <w:position w:val="-12"/>
                <w:szCs w:val="22"/>
              </w:rPr>
              <w:object w:dxaOrig="240" w:dyaOrig="360" w14:anchorId="7747B85F">
                <v:shape id="_x0000_i2123" type="#_x0000_t75" style="width:18.15pt;height:24.2pt" o:ole="">
                  <v:imagedata r:id="rId1656" o:title=""/>
                </v:shape>
                <o:OLEObject Type="Embed" ProgID="Equation.3" ShapeID="_x0000_i2123" DrawAspect="Content" ObjectID="_1788677017" r:id="rId1699"/>
              </w:object>
            </w:r>
            <w:r w:rsidRPr="0088562B">
              <w:rPr>
                <w:rFonts w:ascii="Garamond" w:hAnsi="Garamond"/>
                <w:szCs w:val="22"/>
                <w:lang w:val="ru-RU"/>
              </w:rPr>
              <w:t xml:space="preserve">– ГТП импорта, в которой осуществляется продажа объема межгосударственной передачи электроэнергии </w:t>
            </w:r>
            <w:r w:rsidRPr="0088562B">
              <w:rPr>
                <w:rFonts w:ascii="Garamond" w:hAnsi="Garamond"/>
                <w:i/>
                <w:szCs w:val="22"/>
                <w:lang w:val="en-US"/>
              </w:rPr>
              <w:t>d</w:t>
            </w:r>
            <w:r w:rsidRPr="0088562B">
              <w:rPr>
                <w:rFonts w:ascii="Garamond" w:hAnsi="Garamond"/>
                <w:szCs w:val="22"/>
                <w:lang w:val="ru-RU"/>
              </w:rPr>
              <w:t>;</w:t>
            </w:r>
          </w:p>
          <w:p w14:paraId="224C1E94" w14:textId="77777777" w:rsidR="009960B0" w:rsidRPr="0088562B" w:rsidRDefault="009960B0" w:rsidP="00B93EA4">
            <w:pPr>
              <w:pStyle w:val="subsubclauseindent"/>
              <w:widowControl w:val="0"/>
              <w:tabs>
                <w:tab w:val="left" w:pos="306"/>
              </w:tabs>
              <w:spacing w:before="60" w:after="60"/>
              <w:ind w:left="0"/>
              <w:rPr>
                <w:rFonts w:ascii="Garamond" w:hAnsi="Garamond"/>
                <w:szCs w:val="22"/>
                <w:lang w:val="ru-RU"/>
              </w:rPr>
            </w:pPr>
            <w:r w:rsidRPr="0088562B">
              <w:rPr>
                <w:rFonts w:ascii="Garamond" w:hAnsi="Garamond"/>
                <w:i/>
                <w:szCs w:val="22"/>
                <w:lang w:val="en-US"/>
              </w:rPr>
              <w:t>d</w:t>
            </w:r>
            <w:r w:rsidRPr="0088562B">
              <w:rPr>
                <w:rFonts w:ascii="Garamond" w:hAnsi="Garamond"/>
                <w:szCs w:val="22"/>
                <w:lang w:val="ru-RU"/>
              </w:rPr>
              <w:t xml:space="preserve"> – индекс, определяющий один из переданных ДДПР объемов межгосударственной передачи электроэнергии в ГТП экспорта </w:t>
            </w:r>
            <w:r w:rsidRPr="0088562B">
              <w:rPr>
                <w:rFonts w:ascii="Garamond" w:hAnsi="Garamond"/>
                <w:i/>
                <w:szCs w:val="22"/>
                <w:lang w:val="en-US"/>
              </w:rPr>
              <w:t>r</w:t>
            </w:r>
            <w:r w:rsidRPr="0088562B">
              <w:rPr>
                <w:rFonts w:ascii="Garamond" w:hAnsi="Garamond"/>
                <w:szCs w:val="22"/>
                <w:lang w:val="ru-RU"/>
              </w:rPr>
              <w:t xml:space="preserve"> в отношении часа операционных суток </w:t>
            </w:r>
            <w:r w:rsidRPr="0088562B">
              <w:rPr>
                <w:rFonts w:ascii="Garamond" w:hAnsi="Garamond"/>
                <w:i/>
                <w:szCs w:val="22"/>
                <w:lang w:val="en-US"/>
              </w:rPr>
              <w:t>h</w:t>
            </w:r>
            <w:r w:rsidRPr="0088562B">
              <w:rPr>
                <w:rFonts w:ascii="Garamond" w:hAnsi="Garamond"/>
                <w:szCs w:val="22"/>
                <w:lang w:val="ru-RU"/>
              </w:rPr>
              <w:t xml:space="preserve">; </w:t>
            </w:r>
          </w:p>
          <w:p w14:paraId="5D3DE669" w14:textId="77777777" w:rsidR="009960B0" w:rsidRPr="0088562B" w:rsidRDefault="009960B0" w:rsidP="00B93EA4">
            <w:pPr>
              <w:pStyle w:val="subsubclauseindent"/>
              <w:spacing w:before="60" w:after="60"/>
              <w:ind w:left="0"/>
              <w:rPr>
                <w:rFonts w:ascii="Garamond" w:hAnsi="Garamond"/>
                <w:szCs w:val="22"/>
              </w:rPr>
            </w:pPr>
            <w:r w:rsidRPr="0088562B">
              <w:rPr>
                <w:rFonts w:ascii="Garamond" w:hAnsi="Garamond"/>
                <w:i/>
                <w:szCs w:val="22"/>
              </w:rPr>
              <w:t>h</w:t>
            </w:r>
            <w:r w:rsidRPr="0088562B">
              <w:rPr>
                <w:rFonts w:ascii="Garamond" w:hAnsi="Garamond"/>
                <w:szCs w:val="22"/>
              </w:rPr>
              <w:t xml:space="preserve"> – час операционных суток.</w:t>
            </w:r>
          </w:p>
          <w:p w14:paraId="2ABD3166" w14:textId="77777777" w:rsidR="009960B0" w:rsidRPr="0088562B" w:rsidRDefault="009960B0" w:rsidP="00B93EA4">
            <w:pPr>
              <w:jc w:val="both"/>
              <w:rPr>
                <w:rFonts w:ascii="Garamond" w:hAnsi="Garamond"/>
                <w:b/>
                <w:bCs/>
                <w:sz w:val="22"/>
                <w:szCs w:val="22"/>
              </w:rPr>
            </w:pPr>
          </w:p>
        </w:tc>
      </w:tr>
      <w:tr w:rsidR="009960B0" w:rsidRPr="005D1BE5" w14:paraId="21F984D5" w14:textId="77777777" w:rsidTr="00B93EA4">
        <w:tc>
          <w:tcPr>
            <w:tcW w:w="896" w:type="dxa"/>
            <w:vAlign w:val="center"/>
          </w:tcPr>
          <w:p w14:paraId="6826E429" w14:textId="77777777" w:rsidR="009960B0" w:rsidRDefault="009960B0" w:rsidP="00B93EA4">
            <w:pPr>
              <w:jc w:val="center"/>
              <w:rPr>
                <w:rFonts w:ascii="Garamond" w:hAnsi="Garamond"/>
                <w:b/>
                <w:bCs/>
                <w:sz w:val="22"/>
                <w:szCs w:val="22"/>
              </w:rPr>
            </w:pPr>
            <w:r>
              <w:rPr>
                <w:rFonts w:ascii="Garamond" w:hAnsi="Garamond"/>
                <w:b/>
                <w:bCs/>
                <w:sz w:val="22"/>
                <w:szCs w:val="22"/>
              </w:rPr>
              <w:t>8.3.7.2</w:t>
            </w:r>
          </w:p>
        </w:tc>
        <w:tc>
          <w:tcPr>
            <w:tcW w:w="6924" w:type="dxa"/>
          </w:tcPr>
          <w:p w14:paraId="370BE3D1" w14:textId="77777777" w:rsidR="009960B0" w:rsidRPr="0088562B" w:rsidRDefault="009960B0" w:rsidP="00B93EA4">
            <w:pPr>
              <w:pStyle w:val="subsubclauseindent"/>
              <w:spacing w:before="60" w:after="60"/>
              <w:ind w:left="0"/>
              <w:rPr>
                <w:rFonts w:ascii="Garamond" w:hAnsi="Garamond"/>
                <w:szCs w:val="22"/>
                <w:lang w:val="ru-RU"/>
              </w:rPr>
            </w:pPr>
            <w:r w:rsidRPr="0088562B">
              <w:rPr>
                <w:rFonts w:ascii="Garamond" w:hAnsi="Garamond"/>
                <w:szCs w:val="22"/>
                <w:lang w:val="ru-RU"/>
              </w:rPr>
              <w:t xml:space="preserve">В случае если рассматриваемый час операционных суток </w:t>
            </w:r>
            <w:r w:rsidRPr="0088562B">
              <w:rPr>
                <w:rFonts w:ascii="Garamond" w:hAnsi="Garamond"/>
                <w:i/>
                <w:szCs w:val="22"/>
                <w:lang w:val="en-US"/>
              </w:rPr>
              <w:t>h</w:t>
            </w:r>
            <w:r w:rsidRPr="0088562B">
              <w:rPr>
                <w:rFonts w:ascii="Garamond" w:hAnsi="Garamond"/>
                <w:szCs w:val="22"/>
                <w:lang w:val="ru-RU"/>
              </w:rPr>
              <w:t xml:space="preserve"> отнесен к периоду действия введенного в установленном порядке государственного регулирования цен (тарифов) в данной ценовой зоне КО рассчитывает величину </w:t>
            </w:r>
            <w:r w:rsidRPr="0088562B">
              <w:rPr>
                <w:rFonts w:ascii="Garamond" w:hAnsi="Garamond"/>
                <w:position w:val="-14"/>
                <w:szCs w:val="22"/>
              </w:rPr>
              <w:object w:dxaOrig="620" w:dyaOrig="380" w14:anchorId="157906A1">
                <v:shape id="_x0000_i2124" type="#_x0000_t75" style="width:35.65pt;height:24.2pt" o:ole="">
                  <v:imagedata r:id="rId1700" o:title=""/>
                </v:shape>
                <o:OLEObject Type="Embed" ProgID="Equation.3" ShapeID="_x0000_i2124" DrawAspect="Content" ObjectID="_1788677018" r:id="rId1701"/>
              </w:object>
            </w:r>
            <w:r w:rsidRPr="0088562B">
              <w:rPr>
                <w:rFonts w:ascii="Garamond" w:hAnsi="Garamond"/>
                <w:szCs w:val="22"/>
                <w:lang w:val="ru-RU"/>
              </w:rPr>
              <w:t xml:space="preserve"> в соответствии с формулой:</w:t>
            </w:r>
          </w:p>
          <w:p w14:paraId="5E2FAA7B" w14:textId="77777777" w:rsidR="009960B0" w:rsidRPr="0088562B" w:rsidRDefault="009960B0" w:rsidP="00B93EA4">
            <w:pPr>
              <w:pStyle w:val="subsubclauseindent"/>
              <w:spacing w:before="60" w:after="60"/>
              <w:ind w:left="0"/>
              <w:rPr>
                <w:rFonts w:ascii="Garamond" w:hAnsi="Garamond"/>
                <w:szCs w:val="22"/>
                <w:lang w:val="ru-RU"/>
              </w:rPr>
            </w:pPr>
            <w:r w:rsidRPr="0088562B">
              <w:rPr>
                <w:rFonts w:ascii="Garamond" w:hAnsi="Garamond"/>
                <w:position w:val="-16"/>
                <w:szCs w:val="22"/>
              </w:rPr>
              <w:object w:dxaOrig="4560" w:dyaOrig="420" w14:anchorId="5F001A8A">
                <v:shape id="_x0000_i2125" type="#_x0000_t75" style="width:276.55pt;height:24.2pt" o:ole="">
                  <v:imagedata r:id="rId1702" o:title=""/>
                </v:shape>
                <o:OLEObject Type="Embed" ProgID="Equation.3" ShapeID="_x0000_i2125" DrawAspect="Content" ObjectID="_1788677019" r:id="rId1703"/>
              </w:object>
            </w:r>
            <w:r w:rsidRPr="0088562B">
              <w:rPr>
                <w:rFonts w:ascii="Garamond" w:hAnsi="Garamond"/>
                <w:szCs w:val="22"/>
                <w:lang w:val="ru-RU"/>
              </w:rPr>
              <w:t>,</w:t>
            </w:r>
          </w:p>
          <w:p w14:paraId="65AC1D8D" w14:textId="77777777" w:rsidR="009960B0" w:rsidRPr="0088562B" w:rsidRDefault="009960B0" w:rsidP="00B93EA4">
            <w:pPr>
              <w:pStyle w:val="subsubclauseindent"/>
              <w:spacing w:before="60" w:after="60"/>
              <w:ind w:left="14"/>
              <w:rPr>
                <w:rFonts w:ascii="Garamond" w:hAnsi="Garamond"/>
                <w:szCs w:val="22"/>
                <w:lang w:val="ru-RU"/>
              </w:rPr>
            </w:pPr>
            <w:r w:rsidRPr="0088562B">
              <w:rPr>
                <w:rFonts w:ascii="Garamond" w:hAnsi="Garamond"/>
                <w:szCs w:val="22"/>
                <w:lang w:val="ru-RU"/>
              </w:rPr>
              <w:t>г</w:t>
            </w:r>
            <w:r w:rsidRPr="0088562B">
              <w:rPr>
                <w:rFonts w:ascii="Garamond" w:hAnsi="Garamond"/>
                <w:position w:val="-32"/>
                <w:szCs w:val="22"/>
              </w:rPr>
              <w:object w:dxaOrig="3960" w:dyaOrig="760" w14:anchorId="220707FC">
                <v:shape id="_x0000_i2126" type="#_x0000_t75" style="width:245.6pt;height:47.8pt" o:ole="">
                  <v:imagedata r:id="rId1704" o:title=""/>
                </v:shape>
                <o:OLEObject Type="Embed" ProgID="Equation.3" ShapeID="_x0000_i2126" DrawAspect="Content" ObjectID="_1788677020" r:id="rId1705"/>
              </w:object>
            </w:r>
            <w:r w:rsidRPr="0088562B">
              <w:rPr>
                <w:rFonts w:ascii="Garamond" w:hAnsi="Garamond"/>
                <w:szCs w:val="22"/>
                <w:lang w:val="ru-RU"/>
              </w:rPr>
              <w:t>;</w:t>
            </w:r>
          </w:p>
          <w:p w14:paraId="16F6A781" w14:textId="77777777" w:rsidR="009960B0" w:rsidRPr="0088562B" w:rsidRDefault="009960B0" w:rsidP="00B93EA4">
            <w:pPr>
              <w:pStyle w:val="subsubclauseindent"/>
              <w:spacing w:after="0"/>
              <w:ind w:left="0"/>
              <w:rPr>
                <w:rFonts w:ascii="Garamond" w:hAnsi="Garamond"/>
                <w:szCs w:val="22"/>
                <w:lang w:val="ru-RU"/>
              </w:rPr>
            </w:pPr>
            <w:r w:rsidRPr="0088562B">
              <w:rPr>
                <w:rFonts w:ascii="Garamond" w:hAnsi="Garamond"/>
                <w:i/>
                <w:szCs w:val="22"/>
                <w:lang w:val="en-US"/>
              </w:rPr>
              <w:t>z</w:t>
            </w:r>
            <w:r w:rsidRPr="0088562B">
              <w:rPr>
                <w:rFonts w:ascii="Garamond" w:hAnsi="Garamond"/>
                <w:szCs w:val="22"/>
                <w:lang w:val="ru-RU"/>
              </w:rPr>
              <w:t xml:space="preserve"> – ценовая зона оптового рынка; </w:t>
            </w:r>
          </w:p>
          <w:p w14:paraId="0F84CE51" w14:textId="77777777" w:rsidR="009960B0" w:rsidRPr="0088562B" w:rsidRDefault="009960B0" w:rsidP="00B93EA4">
            <w:pPr>
              <w:pStyle w:val="subsubclauseindent"/>
              <w:spacing w:after="0"/>
              <w:ind w:left="0"/>
              <w:rPr>
                <w:rFonts w:ascii="Garamond" w:hAnsi="Garamond"/>
                <w:szCs w:val="22"/>
                <w:lang w:val="ru-RU"/>
              </w:rPr>
            </w:pPr>
            <w:r w:rsidRPr="0088562B">
              <w:rPr>
                <w:rFonts w:ascii="Garamond" w:hAnsi="Garamond"/>
                <w:i/>
                <w:szCs w:val="22"/>
                <w:lang w:val="en-US"/>
              </w:rPr>
              <w:t>i</w:t>
            </w:r>
            <w:r w:rsidRPr="0088562B">
              <w:rPr>
                <w:rFonts w:ascii="Garamond" w:hAnsi="Garamond"/>
                <w:szCs w:val="22"/>
                <w:lang w:val="ru-RU"/>
              </w:rPr>
              <w:t xml:space="preserve"> – участник оптового рынка, выступающий в качестве покупателя по свободному двустороннему договору </w:t>
            </w:r>
            <w:r w:rsidRPr="0088562B">
              <w:rPr>
                <w:rFonts w:ascii="Garamond" w:hAnsi="Garamond"/>
                <w:i/>
                <w:szCs w:val="22"/>
                <w:lang w:val="en-US"/>
              </w:rPr>
              <w:t>d</w:t>
            </w:r>
            <w:r w:rsidRPr="0088562B">
              <w:rPr>
                <w:rFonts w:ascii="Garamond" w:hAnsi="Garamond"/>
                <w:szCs w:val="22"/>
                <w:lang w:val="ru-RU"/>
              </w:rPr>
              <w:t>;</w:t>
            </w:r>
          </w:p>
          <w:p w14:paraId="74EBB3B8" w14:textId="77777777" w:rsidR="009960B0" w:rsidRPr="0088562B" w:rsidRDefault="009960B0" w:rsidP="00B93EA4">
            <w:pPr>
              <w:pStyle w:val="subsubclauseindent"/>
              <w:spacing w:after="0"/>
              <w:ind w:left="0"/>
              <w:rPr>
                <w:rFonts w:ascii="Garamond" w:hAnsi="Garamond"/>
                <w:szCs w:val="22"/>
                <w:lang w:val="ru-RU"/>
              </w:rPr>
            </w:pPr>
            <w:r w:rsidRPr="0088562B">
              <w:rPr>
                <w:rFonts w:ascii="Garamond" w:hAnsi="Garamond"/>
                <w:i/>
                <w:szCs w:val="22"/>
                <w:lang w:val="en-US"/>
              </w:rPr>
              <w:t>j</w:t>
            </w:r>
            <w:r w:rsidRPr="0088562B">
              <w:rPr>
                <w:rFonts w:ascii="Garamond" w:hAnsi="Garamond"/>
                <w:szCs w:val="22"/>
                <w:lang w:val="ru-RU"/>
              </w:rPr>
              <w:t xml:space="preserve"> – участник оптового рынка, выступающий в качестве продавца по свободному двустороннему договору </w:t>
            </w:r>
            <w:r w:rsidRPr="0088562B">
              <w:rPr>
                <w:rFonts w:ascii="Garamond" w:hAnsi="Garamond"/>
                <w:i/>
                <w:szCs w:val="22"/>
                <w:lang w:val="en-US"/>
              </w:rPr>
              <w:t>d</w:t>
            </w:r>
            <w:r w:rsidRPr="0088562B">
              <w:rPr>
                <w:rFonts w:ascii="Garamond" w:hAnsi="Garamond"/>
                <w:szCs w:val="22"/>
                <w:lang w:val="ru-RU"/>
              </w:rPr>
              <w:t>;</w:t>
            </w:r>
          </w:p>
          <w:p w14:paraId="115A7FD3" w14:textId="77777777" w:rsidR="009960B0" w:rsidRPr="0088562B" w:rsidRDefault="009960B0" w:rsidP="00B93EA4">
            <w:pPr>
              <w:pStyle w:val="subsubclauseindent"/>
              <w:spacing w:before="60" w:after="60"/>
              <w:ind w:left="0"/>
              <w:rPr>
                <w:rFonts w:ascii="Garamond" w:hAnsi="Garamond"/>
                <w:szCs w:val="22"/>
                <w:lang w:val="ru-RU"/>
              </w:rPr>
            </w:pPr>
            <w:r w:rsidRPr="0088562B">
              <w:rPr>
                <w:rFonts w:ascii="Garamond" w:hAnsi="Garamond"/>
                <w:i/>
                <w:szCs w:val="22"/>
                <w:lang w:val="en-US"/>
              </w:rPr>
              <w:t>p</w:t>
            </w:r>
            <w:r w:rsidRPr="0088562B">
              <w:rPr>
                <w:rFonts w:ascii="Garamond" w:hAnsi="Garamond"/>
                <w:szCs w:val="22"/>
                <w:lang w:val="ru-RU"/>
              </w:rPr>
              <w:t xml:space="preserve"> – ГТП, являющаяся ГТП покупателя по свободному двустороннему договору </w:t>
            </w:r>
            <w:r w:rsidRPr="0088562B">
              <w:rPr>
                <w:rFonts w:ascii="Garamond" w:hAnsi="Garamond"/>
                <w:i/>
                <w:szCs w:val="22"/>
                <w:lang w:val="en-US"/>
              </w:rPr>
              <w:t>d</w:t>
            </w:r>
            <w:r w:rsidRPr="0088562B">
              <w:rPr>
                <w:rFonts w:ascii="Garamond" w:hAnsi="Garamond"/>
                <w:szCs w:val="22"/>
                <w:lang w:val="ru-RU"/>
              </w:rPr>
              <w:t>;</w:t>
            </w:r>
          </w:p>
          <w:p w14:paraId="57E67D5E" w14:textId="77777777" w:rsidR="009960B0" w:rsidRPr="0088562B" w:rsidRDefault="009960B0" w:rsidP="00B93EA4">
            <w:pPr>
              <w:pStyle w:val="subsubclauseindent"/>
              <w:spacing w:before="60" w:after="60"/>
              <w:ind w:left="0"/>
              <w:rPr>
                <w:rFonts w:ascii="Garamond" w:hAnsi="Garamond"/>
                <w:szCs w:val="22"/>
                <w:lang w:val="ru-RU"/>
              </w:rPr>
            </w:pPr>
            <w:r w:rsidRPr="0088562B">
              <w:rPr>
                <w:rFonts w:ascii="Garamond" w:hAnsi="Garamond"/>
                <w:i/>
                <w:szCs w:val="22"/>
                <w:lang w:val="en-US"/>
              </w:rPr>
              <w:t>q</w:t>
            </w:r>
            <w:r w:rsidRPr="0088562B">
              <w:rPr>
                <w:rFonts w:ascii="Garamond" w:hAnsi="Garamond"/>
                <w:szCs w:val="22"/>
                <w:lang w:val="ru-RU"/>
              </w:rPr>
              <w:t xml:space="preserve"> – ГТП, являющаяся ГТП продавца по свободному двустороннему договору </w:t>
            </w:r>
            <w:r w:rsidRPr="0088562B">
              <w:rPr>
                <w:rFonts w:ascii="Garamond" w:hAnsi="Garamond"/>
                <w:i/>
                <w:szCs w:val="22"/>
                <w:lang w:val="en-US"/>
              </w:rPr>
              <w:t>d</w:t>
            </w:r>
            <w:r w:rsidRPr="0088562B">
              <w:rPr>
                <w:rFonts w:ascii="Garamond" w:hAnsi="Garamond"/>
                <w:szCs w:val="22"/>
                <w:lang w:val="ru-RU"/>
              </w:rPr>
              <w:t>;</w:t>
            </w:r>
          </w:p>
          <w:p w14:paraId="4064766F" w14:textId="77777777" w:rsidR="009960B0" w:rsidRPr="0088562B" w:rsidRDefault="009960B0" w:rsidP="00B93EA4">
            <w:pPr>
              <w:pStyle w:val="subsubclauseindent"/>
              <w:spacing w:before="60" w:after="60"/>
              <w:ind w:left="0"/>
              <w:rPr>
                <w:rFonts w:ascii="Garamond" w:hAnsi="Garamond"/>
                <w:szCs w:val="22"/>
                <w:lang w:val="ru-RU"/>
              </w:rPr>
            </w:pPr>
            <w:r w:rsidRPr="0088562B">
              <w:rPr>
                <w:rFonts w:ascii="Garamond" w:hAnsi="Garamond"/>
                <w:i/>
                <w:szCs w:val="22"/>
                <w:lang w:val="en-US"/>
              </w:rPr>
              <w:t>d</w:t>
            </w:r>
            <w:r w:rsidRPr="0088562B">
              <w:rPr>
                <w:rFonts w:ascii="Garamond" w:hAnsi="Garamond"/>
                <w:szCs w:val="22"/>
                <w:lang w:val="ru-RU"/>
              </w:rPr>
              <w:t xml:space="preserve"> – свободный двусторонний договор, принятый КО к учету в отношении часа </w:t>
            </w:r>
            <w:r w:rsidRPr="0088562B">
              <w:rPr>
                <w:rFonts w:ascii="Garamond" w:hAnsi="Garamond"/>
                <w:i/>
                <w:szCs w:val="22"/>
                <w:lang w:val="en-US"/>
              </w:rPr>
              <w:t>h</w:t>
            </w:r>
            <w:r w:rsidRPr="0088562B">
              <w:rPr>
                <w:rFonts w:ascii="Garamond" w:hAnsi="Garamond"/>
                <w:szCs w:val="22"/>
                <w:lang w:val="ru-RU"/>
              </w:rPr>
              <w:t xml:space="preserve"> операционных суток; </w:t>
            </w:r>
          </w:p>
          <w:p w14:paraId="692060C1" w14:textId="77777777" w:rsidR="009960B0" w:rsidRPr="0088562B" w:rsidRDefault="009960B0" w:rsidP="00B93EA4">
            <w:pPr>
              <w:pStyle w:val="subsubclauseindent"/>
              <w:spacing w:before="60" w:after="60"/>
              <w:ind w:left="0"/>
              <w:rPr>
                <w:rFonts w:ascii="Garamond" w:hAnsi="Garamond"/>
                <w:szCs w:val="22"/>
                <w:lang w:val="ru-RU"/>
              </w:rPr>
            </w:pPr>
            <w:r w:rsidRPr="0088562B">
              <w:rPr>
                <w:rFonts w:ascii="Garamond" w:hAnsi="Garamond"/>
                <w:i/>
                <w:szCs w:val="22"/>
                <w:lang w:val="en-US"/>
              </w:rPr>
              <w:t>h</w:t>
            </w:r>
            <w:r w:rsidRPr="0088562B">
              <w:rPr>
                <w:rFonts w:ascii="Garamond" w:hAnsi="Garamond"/>
                <w:szCs w:val="22"/>
                <w:lang w:val="ru-RU"/>
              </w:rPr>
              <w:t xml:space="preserve"> – час операционных суток.</w:t>
            </w:r>
          </w:p>
          <w:p w14:paraId="1A2CC38D" w14:textId="77777777" w:rsidR="009960B0" w:rsidRPr="0088562B" w:rsidRDefault="009960B0" w:rsidP="00B93EA4">
            <w:pPr>
              <w:pStyle w:val="subsubclauseindent"/>
              <w:spacing w:before="60" w:after="60"/>
              <w:ind w:left="0"/>
              <w:rPr>
                <w:rFonts w:ascii="Garamond" w:hAnsi="Garamond"/>
                <w:szCs w:val="22"/>
                <w:lang w:val="ru-RU"/>
              </w:rPr>
            </w:pPr>
            <w:r w:rsidRPr="0088562B">
              <w:rPr>
                <w:rFonts w:ascii="Garamond" w:hAnsi="Garamond"/>
                <w:szCs w:val="22"/>
                <w:lang w:val="ru-RU"/>
              </w:rPr>
              <w:t xml:space="preserve">В случае если рассматриваемый час операционных суток </w:t>
            </w:r>
            <w:r w:rsidRPr="0088562B">
              <w:rPr>
                <w:rFonts w:ascii="Garamond" w:hAnsi="Garamond"/>
                <w:i/>
                <w:szCs w:val="22"/>
              </w:rPr>
              <w:t>h</w:t>
            </w:r>
            <w:r w:rsidRPr="0088562B">
              <w:rPr>
                <w:rFonts w:ascii="Garamond" w:hAnsi="Garamond"/>
                <w:szCs w:val="22"/>
                <w:lang w:val="ru-RU"/>
              </w:rPr>
              <w:t xml:space="preserve"> отнесен к периоду действия введенного в установленном порядке государственного регулирования цен (тарифов) в данной ценовой зоне, КО рассчитывает величину </w:t>
            </w:r>
            <w:r w:rsidRPr="0088562B">
              <w:rPr>
                <w:rFonts w:ascii="Garamond" w:hAnsi="Garamond"/>
                <w:position w:val="-14"/>
                <w:szCs w:val="22"/>
              </w:rPr>
              <w:object w:dxaOrig="940" w:dyaOrig="400" w14:anchorId="02CA1EF3">
                <v:shape id="_x0000_i2127" type="#_x0000_t75" style="width:66.6pt;height:29.6pt" o:ole="">
                  <v:imagedata r:id="rId1706" o:title=""/>
                </v:shape>
                <o:OLEObject Type="Embed" ProgID="Equation.3" ShapeID="_x0000_i2127" DrawAspect="Content" ObjectID="_1788677021" r:id="rId1707"/>
              </w:object>
            </w:r>
            <w:r w:rsidRPr="0088562B">
              <w:rPr>
                <w:rFonts w:ascii="Garamond" w:hAnsi="Garamond"/>
                <w:szCs w:val="22"/>
                <w:lang w:val="ru-RU"/>
              </w:rPr>
              <w:t xml:space="preserve"> в соответствии с формулой:</w:t>
            </w:r>
          </w:p>
          <w:p w14:paraId="4256C03B" w14:textId="77777777" w:rsidR="009960B0" w:rsidRPr="0088562B" w:rsidRDefault="009960B0" w:rsidP="009960B0">
            <w:pPr>
              <w:pStyle w:val="subsubclauseindent"/>
              <w:numPr>
                <w:ilvl w:val="0"/>
                <w:numId w:val="17"/>
              </w:numPr>
              <w:ind w:left="156" w:firstLine="0"/>
              <w:rPr>
                <w:rFonts w:ascii="Garamond" w:hAnsi="Garamond"/>
                <w:szCs w:val="22"/>
                <w:lang w:val="ru-RU"/>
              </w:rPr>
            </w:pPr>
            <w:r w:rsidRPr="0088562B">
              <w:rPr>
                <w:rFonts w:ascii="Garamond" w:hAnsi="Garamond"/>
                <w:szCs w:val="22"/>
                <w:lang w:val="ru-RU"/>
              </w:rPr>
              <w:t>Для ГТП потребления, исключая ГТП потребления поставщика:</w:t>
            </w:r>
          </w:p>
          <w:p w14:paraId="15196044" w14:textId="77777777" w:rsidR="009960B0" w:rsidRPr="0088562B" w:rsidRDefault="009960B0" w:rsidP="00B93EA4">
            <w:pPr>
              <w:pStyle w:val="subsubclauseindent"/>
              <w:ind w:left="0"/>
              <w:rPr>
                <w:rFonts w:ascii="Garamond" w:hAnsi="Garamond"/>
                <w:szCs w:val="22"/>
                <w:lang w:val="ru-RU"/>
              </w:rPr>
            </w:pPr>
            <w:r w:rsidRPr="0088562B">
              <w:rPr>
                <w:rFonts w:ascii="Garamond" w:hAnsi="Garamond"/>
                <w:position w:val="-28"/>
                <w:szCs w:val="22"/>
              </w:rPr>
              <w:object w:dxaOrig="4640" w:dyaOrig="540" w14:anchorId="1F11FFEF">
                <v:shape id="_x0000_i2128" type="#_x0000_t75" style="width:324.35pt;height:35.65pt" o:ole="">
                  <v:imagedata r:id="rId1708" o:title=""/>
                </v:shape>
                <o:OLEObject Type="Embed" ProgID="Equation.3" ShapeID="_x0000_i2128" DrawAspect="Content" ObjectID="_1788677022" r:id="rId1709"/>
              </w:object>
            </w:r>
            <w:r w:rsidRPr="0088562B">
              <w:rPr>
                <w:rFonts w:ascii="Garamond" w:hAnsi="Garamond"/>
                <w:szCs w:val="22"/>
                <w:lang w:val="ru-RU"/>
              </w:rPr>
              <w:t>,</w:t>
            </w:r>
          </w:p>
          <w:p w14:paraId="098ED976" w14:textId="77777777" w:rsidR="009960B0" w:rsidRPr="0088562B" w:rsidRDefault="009960B0" w:rsidP="00B93EA4">
            <w:pPr>
              <w:pStyle w:val="subsubclauseindent"/>
              <w:spacing w:before="60" w:after="60"/>
              <w:ind w:left="0"/>
              <w:rPr>
                <w:rFonts w:ascii="Garamond" w:hAnsi="Garamond"/>
                <w:szCs w:val="22"/>
                <w:lang w:val="ru-RU"/>
              </w:rPr>
            </w:pPr>
            <w:r w:rsidRPr="0088562B">
              <w:rPr>
                <w:rFonts w:ascii="Garamond" w:hAnsi="Garamond"/>
                <w:szCs w:val="22"/>
                <w:lang w:val="ru-RU"/>
              </w:rPr>
              <w:t>где</w:t>
            </w:r>
            <w:r w:rsidRPr="0088562B">
              <w:rPr>
                <w:rFonts w:ascii="Garamond" w:hAnsi="Garamond"/>
                <w:i/>
                <w:szCs w:val="22"/>
                <w:lang w:val="ru-RU"/>
              </w:rPr>
              <w:t xml:space="preserve"> </w:t>
            </w:r>
            <w:r w:rsidRPr="0088562B">
              <w:rPr>
                <w:rFonts w:ascii="Garamond" w:hAnsi="Garamond"/>
                <w:i/>
                <w:szCs w:val="22"/>
                <w:lang w:val="en-US"/>
              </w:rPr>
              <w:t>p</w:t>
            </w:r>
            <w:r w:rsidRPr="0088562B">
              <w:rPr>
                <w:rFonts w:ascii="Garamond" w:hAnsi="Garamond"/>
                <w:szCs w:val="22"/>
                <w:lang w:val="ru-RU"/>
              </w:rPr>
              <w:t xml:space="preserve"> – ГТП потребления участника оптового рынка </w:t>
            </w:r>
            <w:r w:rsidRPr="0088562B">
              <w:rPr>
                <w:rFonts w:ascii="Garamond" w:hAnsi="Garamond"/>
                <w:i/>
                <w:szCs w:val="22"/>
                <w:lang w:val="en-US"/>
              </w:rPr>
              <w:t>i</w:t>
            </w:r>
            <w:r w:rsidRPr="0088562B">
              <w:rPr>
                <w:rFonts w:ascii="Garamond" w:hAnsi="Garamond"/>
                <w:szCs w:val="22"/>
                <w:lang w:val="ru-RU"/>
              </w:rPr>
              <w:t>;</w:t>
            </w:r>
          </w:p>
          <w:p w14:paraId="483945A7" w14:textId="77777777" w:rsidR="009960B0" w:rsidRPr="0088562B" w:rsidRDefault="009960B0" w:rsidP="00B93EA4">
            <w:pPr>
              <w:pStyle w:val="subsubclauseindent"/>
              <w:spacing w:before="60" w:after="60"/>
              <w:ind w:left="0"/>
              <w:rPr>
                <w:rFonts w:ascii="Garamond" w:hAnsi="Garamond"/>
                <w:szCs w:val="22"/>
                <w:lang w:val="ru-RU"/>
              </w:rPr>
            </w:pPr>
            <w:r w:rsidRPr="0088562B">
              <w:rPr>
                <w:rFonts w:ascii="Garamond" w:hAnsi="Garamond"/>
                <w:i/>
                <w:szCs w:val="22"/>
              </w:rPr>
              <w:t>i</w:t>
            </w:r>
            <w:r w:rsidRPr="0088562B">
              <w:rPr>
                <w:rFonts w:ascii="Garamond" w:hAnsi="Garamond"/>
                <w:szCs w:val="22"/>
                <w:lang w:val="ru-RU"/>
              </w:rPr>
              <w:t xml:space="preserve"> – участник оптового рынка;</w:t>
            </w:r>
          </w:p>
          <w:p w14:paraId="583203F0" w14:textId="77777777" w:rsidR="009960B0" w:rsidRPr="0088562B" w:rsidRDefault="009960B0" w:rsidP="00B93EA4">
            <w:pPr>
              <w:pStyle w:val="subsubclauseindent"/>
              <w:spacing w:before="60" w:after="60"/>
              <w:ind w:left="0"/>
              <w:rPr>
                <w:rFonts w:ascii="Garamond" w:hAnsi="Garamond"/>
                <w:szCs w:val="22"/>
                <w:lang w:val="ru-RU"/>
              </w:rPr>
            </w:pPr>
            <w:r w:rsidRPr="0088562B">
              <w:rPr>
                <w:rFonts w:ascii="Garamond" w:hAnsi="Garamond"/>
                <w:i/>
                <w:szCs w:val="22"/>
                <w:lang w:val="en-US"/>
              </w:rPr>
              <w:t>d</w:t>
            </w:r>
            <w:r w:rsidRPr="0088562B">
              <w:rPr>
                <w:rFonts w:ascii="Garamond" w:hAnsi="Garamond"/>
                <w:szCs w:val="22"/>
                <w:lang w:val="ru-RU"/>
              </w:rPr>
              <w:t xml:space="preserve"> – свободный двусторонний договор, по которому ГТП </w:t>
            </w:r>
            <w:r w:rsidRPr="0088562B">
              <w:rPr>
                <w:rFonts w:ascii="Garamond" w:hAnsi="Garamond"/>
                <w:i/>
                <w:szCs w:val="22"/>
                <w:lang w:val="en-US"/>
              </w:rPr>
              <w:t>p</w:t>
            </w:r>
            <w:r w:rsidRPr="0088562B">
              <w:rPr>
                <w:rFonts w:ascii="Garamond" w:hAnsi="Garamond"/>
                <w:szCs w:val="22"/>
                <w:lang w:val="ru-RU"/>
              </w:rPr>
              <w:t xml:space="preserve"> является ГТП покупателя по договору, принятый КО к учету;</w:t>
            </w:r>
          </w:p>
          <w:p w14:paraId="11CDFA16" w14:textId="77777777" w:rsidR="009960B0" w:rsidRPr="0088562B" w:rsidRDefault="009960B0" w:rsidP="00B93EA4">
            <w:pPr>
              <w:pStyle w:val="subsubclauseindent"/>
              <w:spacing w:before="60" w:after="60"/>
              <w:ind w:left="0"/>
              <w:rPr>
                <w:rFonts w:ascii="Garamond" w:hAnsi="Garamond"/>
                <w:szCs w:val="22"/>
              </w:rPr>
            </w:pPr>
            <w:r w:rsidRPr="0088562B">
              <w:rPr>
                <w:rFonts w:ascii="Garamond" w:hAnsi="Garamond"/>
                <w:i/>
                <w:szCs w:val="22"/>
              </w:rPr>
              <w:t>h</w:t>
            </w:r>
            <w:r w:rsidRPr="0088562B">
              <w:rPr>
                <w:rFonts w:ascii="Garamond" w:hAnsi="Garamond"/>
                <w:szCs w:val="22"/>
              </w:rPr>
              <w:t xml:space="preserve"> – час операционных суток.</w:t>
            </w:r>
          </w:p>
          <w:p w14:paraId="25FFE70D" w14:textId="77777777" w:rsidR="009960B0" w:rsidRPr="0088562B" w:rsidRDefault="009960B0" w:rsidP="009960B0">
            <w:pPr>
              <w:pStyle w:val="subsubclauseindent"/>
              <w:numPr>
                <w:ilvl w:val="0"/>
                <w:numId w:val="17"/>
              </w:numPr>
              <w:ind w:left="156" w:firstLine="0"/>
              <w:rPr>
                <w:rFonts w:ascii="Garamond" w:hAnsi="Garamond"/>
                <w:szCs w:val="22"/>
              </w:rPr>
            </w:pPr>
            <w:r w:rsidRPr="0088562B">
              <w:rPr>
                <w:rFonts w:ascii="Garamond" w:hAnsi="Garamond"/>
                <w:szCs w:val="22"/>
              </w:rPr>
              <w:t>Для ГТП потребления поставщика:</w:t>
            </w:r>
          </w:p>
          <w:p w14:paraId="654F9505" w14:textId="77777777" w:rsidR="009960B0" w:rsidRPr="009723C1" w:rsidRDefault="009960B0" w:rsidP="00B93EA4">
            <w:pPr>
              <w:pStyle w:val="subsubclauseindent"/>
              <w:ind w:left="0"/>
              <w:rPr>
                <w:rFonts w:ascii="Garamond" w:hAnsi="Garamond"/>
                <w:szCs w:val="22"/>
                <w:lang w:val="ru-RU"/>
              </w:rPr>
            </w:pPr>
            <w:r w:rsidRPr="0088562B">
              <w:rPr>
                <w:rFonts w:ascii="Garamond" w:hAnsi="Garamond"/>
                <w:position w:val="-14"/>
                <w:szCs w:val="22"/>
              </w:rPr>
              <w:object w:dxaOrig="3100" w:dyaOrig="400" w14:anchorId="10943B63">
                <v:shape id="_x0000_i2129" type="#_x0000_t75" style="width:210.6pt;height:29.6pt" o:ole="">
                  <v:imagedata r:id="rId1710" o:title=""/>
                </v:shape>
                <o:OLEObject Type="Embed" ProgID="Equation.3" ShapeID="_x0000_i2129" DrawAspect="Content" ObjectID="_1788677023" r:id="rId1711"/>
              </w:object>
            </w:r>
            <w:r w:rsidRPr="009723C1">
              <w:rPr>
                <w:rFonts w:ascii="Garamond" w:hAnsi="Garamond"/>
                <w:szCs w:val="22"/>
                <w:lang w:val="ru-RU"/>
              </w:rPr>
              <w:t>,</w:t>
            </w:r>
          </w:p>
          <w:p w14:paraId="3914BC9B" w14:textId="77777777" w:rsidR="009960B0" w:rsidRPr="0088562B" w:rsidRDefault="009960B0" w:rsidP="00B93EA4">
            <w:pPr>
              <w:pStyle w:val="subsubclauseindent"/>
              <w:ind w:left="0"/>
              <w:rPr>
                <w:rFonts w:ascii="Garamond" w:hAnsi="Garamond"/>
                <w:szCs w:val="22"/>
                <w:lang w:val="ru-RU"/>
              </w:rPr>
            </w:pPr>
            <w:r w:rsidRPr="0088562B">
              <w:rPr>
                <w:rFonts w:ascii="Garamond" w:hAnsi="Garamond"/>
                <w:szCs w:val="22"/>
                <w:lang w:val="ru-RU"/>
              </w:rPr>
              <w:t xml:space="preserve">где </w:t>
            </w:r>
            <w:r w:rsidRPr="0088562B">
              <w:rPr>
                <w:rFonts w:ascii="Garamond" w:hAnsi="Garamond"/>
                <w:position w:val="-14"/>
                <w:szCs w:val="22"/>
              </w:rPr>
              <w:object w:dxaOrig="940" w:dyaOrig="400" w14:anchorId="21B6FAFE">
                <v:shape id="_x0000_i2130" type="#_x0000_t75" style="width:66.6pt;height:29.6pt" o:ole="">
                  <v:imagedata r:id="rId1712" o:title=""/>
                </v:shape>
                <o:OLEObject Type="Embed" ProgID="Equation.3" ShapeID="_x0000_i2130" DrawAspect="Content" ObjectID="_1788677024" r:id="rId1713"/>
              </w:object>
            </w:r>
            <w:r w:rsidRPr="0088562B">
              <w:rPr>
                <w:rFonts w:ascii="Garamond" w:hAnsi="Garamond"/>
                <w:szCs w:val="22"/>
                <w:lang w:val="ru-RU"/>
              </w:rPr>
              <w:t xml:space="preserve"> определяется по следующей формуле:</w:t>
            </w:r>
          </w:p>
          <w:p w14:paraId="6B944D57" w14:textId="77777777" w:rsidR="009960B0" w:rsidRPr="0088562B" w:rsidRDefault="009960B0" w:rsidP="009960B0">
            <w:pPr>
              <w:pStyle w:val="subsubclauseindent"/>
              <w:numPr>
                <w:ilvl w:val="1"/>
                <w:numId w:val="17"/>
              </w:numPr>
              <w:tabs>
                <w:tab w:val="clear" w:pos="2716"/>
                <w:tab w:val="num" w:pos="2127"/>
              </w:tabs>
              <w:ind w:left="2127" w:hanging="426"/>
              <w:rPr>
                <w:rFonts w:ascii="Garamond" w:hAnsi="Garamond"/>
                <w:szCs w:val="22"/>
              </w:rPr>
            </w:pPr>
            <w:r w:rsidRPr="0088562B">
              <w:rPr>
                <w:rFonts w:ascii="Garamond" w:hAnsi="Garamond"/>
                <w:szCs w:val="22"/>
              </w:rPr>
              <w:t xml:space="preserve">если </w:t>
            </w:r>
            <w:r w:rsidRPr="0088562B">
              <w:rPr>
                <w:rFonts w:ascii="Garamond" w:hAnsi="Garamond"/>
                <w:position w:val="-30"/>
                <w:szCs w:val="22"/>
              </w:rPr>
              <w:object w:dxaOrig="2860" w:dyaOrig="560" w14:anchorId="03C79454">
                <v:shape id="_x0000_i2131" type="#_x0000_t75" style="width:2in;height:29.6pt" o:ole="">
                  <v:imagedata r:id="rId1714" o:title=""/>
                </v:shape>
                <o:OLEObject Type="Embed" ProgID="Equation.3" ShapeID="_x0000_i2131" DrawAspect="Content" ObjectID="_1788677025" r:id="rId1715"/>
              </w:object>
            </w:r>
            <w:r w:rsidRPr="0088562B">
              <w:rPr>
                <w:rFonts w:ascii="Garamond" w:hAnsi="Garamond"/>
                <w:szCs w:val="22"/>
              </w:rPr>
              <w:t xml:space="preserve"> и </w:t>
            </w:r>
          </w:p>
          <w:p w14:paraId="3367E3F0" w14:textId="77777777" w:rsidR="009960B0" w:rsidRPr="0088562B" w:rsidRDefault="009960B0" w:rsidP="00B93EA4">
            <w:pPr>
              <w:pStyle w:val="subsubclauseindent"/>
              <w:ind w:left="0"/>
              <w:rPr>
                <w:rFonts w:ascii="Garamond" w:hAnsi="Garamond"/>
                <w:szCs w:val="22"/>
              </w:rPr>
            </w:pPr>
            <w:r w:rsidRPr="0088562B">
              <w:rPr>
                <w:rFonts w:ascii="Garamond" w:hAnsi="Garamond"/>
                <w:position w:val="-30"/>
                <w:szCs w:val="22"/>
              </w:rPr>
              <w:object w:dxaOrig="6140" w:dyaOrig="560" w14:anchorId="1A921AE2">
                <v:shape id="_x0000_i2132" type="#_x0000_t75" style="width:245.6pt;height:24.2pt" o:ole="">
                  <v:imagedata r:id="rId1716" o:title=""/>
                </v:shape>
                <o:OLEObject Type="Embed" ProgID="Equation.3" ShapeID="_x0000_i2132" DrawAspect="Content" ObjectID="_1788677026" r:id="rId1717"/>
              </w:object>
            </w:r>
            <w:r w:rsidRPr="0088562B">
              <w:rPr>
                <w:rFonts w:ascii="Garamond" w:hAnsi="Garamond"/>
                <w:szCs w:val="22"/>
              </w:rPr>
              <w:t xml:space="preserve">, </w:t>
            </w:r>
          </w:p>
          <w:p w14:paraId="33A0463B" w14:textId="77777777" w:rsidR="009960B0" w:rsidRPr="0088562B" w:rsidRDefault="009960B0" w:rsidP="00B93EA4">
            <w:pPr>
              <w:pStyle w:val="subsubclauseindent"/>
              <w:ind w:left="0" w:right="-426"/>
              <w:rPr>
                <w:rFonts w:ascii="Garamond" w:hAnsi="Garamond"/>
                <w:szCs w:val="22"/>
              </w:rPr>
            </w:pPr>
            <w:r w:rsidRPr="0088562B">
              <w:rPr>
                <w:rFonts w:ascii="Garamond" w:hAnsi="Garamond"/>
                <w:szCs w:val="22"/>
              </w:rPr>
              <w:t>то</w:t>
            </w:r>
            <w:r w:rsidRPr="0088562B">
              <w:rPr>
                <w:rFonts w:ascii="Garamond" w:hAnsi="Garamond"/>
                <w:position w:val="-50"/>
                <w:szCs w:val="22"/>
              </w:rPr>
              <w:object w:dxaOrig="6979" w:dyaOrig="1120" w14:anchorId="721E04B3">
                <v:shape id="_x0000_i2133" type="#_x0000_t75" style="width:276.55pt;height:47.8pt" o:ole="">
                  <v:imagedata r:id="rId1718" o:title=""/>
                </v:shape>
                <o:OLEObject Type="Embed" ProgID="Equation.3" ShapeID="_x0000_i2133" DrawAspect="Content" ObjectID="_1788677027" r:id="rId1719"/>
              </w:object>
            </w:r>
            <w:r w:rsidRPr="0088562B">
              <w:rPr>
                <w:rFonts w:ascii="Garamond" w:hAnsi="Garamond"/>
                <w:szCs w:val="22"/>
              </w:rPr>
              <w:t>;</w:t>
            </w:r>
          </w:p>
          <w:p w14:paraId="26B30952" w14:textId="77777777" w:rsidR="009960B0" w:rsidRPr="0088562B" w:rsidRDefault="009960B0" w:rsidP="009960B0">
            <w:pPr>
              <w:pStyle w:val="subsubclauseindent"/>
              <w:numPr>
                <w:ilvl w:val="1"/>
                <w:numId w:val="17"/>
              </w:numPr>
              <w:tabs>
                <w:tab w:val="clear" w:pos="2716"/>
                <w:tab w:val="num" w:pos="2127"/>
              </w:tabs>
              <w:ind w:left="2127" w:hanging="426"/>
              <w:rPr>
                <w:rFonts w:ascii="Garamond" w:hAnsi="Garamond"/>
                <w:szCs w:val="22"/>
              </w:rPr>
            </w:pPr>
            <w:r w:rsidRPr="0088562B">
              <w:rPr>
                <w:rFonts w:ascii="Garamond" w:hAnsi="Garamond"/>
                <w:szCs w:val="22"/>
              </w:rPr>
              <w:t xml:space="preserve">если </w:t>
            </w:r>
            <w:r w:rsidRPr="0088562B">
              <w:rPr>
                <w:rFonts w:ascii="Garamond" w:hAnsi="Garamond"/>
                <w:position w:val="-30"/>
                <w:szCs w:val="22"/>
              </w:rPr>
              <w:object w:dxaOrig="2840" w:dyaOrig="560" w14:anchorId="04A73480">
                <v:shape id="_x0000_i2134" type="#_x0000_t75" style="width:2in;height:29.6pt" o:ole="">
                  <v:imagedata r:id="rId1720" o:title=""/>
                </v:shape>
                <o:OLEObject Type="Embed" ProgID="Equation.3" ShapeID="_x0000_i2134" DrawAspect="Content" ObjectID="_1788677028" r:id="rId1721"/>
              </w:object>
            </w:r>
            <w:r w:rsidRPr="0088562B">
              <w:rPr>
                <w:rFonts w:ascii="Garamond" w:hAnsi="Garamond"/>
                <w:szCs w:val="22"/>
              </w:rPr>
              <w:t xml:space="preserve"> либо </w:t>
            </w:r>
          </w:p>
          <w:p w14:paraId="3D7957FF" w14:textId="77777777" w:rsidR="009960B0" w:rsidRPr="0088562B" w:rsidRDefault="009960B0" w:rsidP="00B93EA4">
            <w:pPr>
              <w:pStyle w:val="subsubclauseindent"/>
              <w:ind w:left="0"/>
              <w:rPr>
                <w:rFonts w:ascii="Garamond" w:hAnsi="Garamond"/>
                <w:szCs w:val="22"/>
              </w:rPr>
            </w:pPr>
            <w:r w:rsidRPr="0088562B">
              <w:rPr>
                <w:rFonts w:ascii="Garamond" w:hAnsi="Garamond"/>
                <w:position w:val="-30"/>
                <w:szCs w:val="22"/>
              </w:rPr>
              <w:object w:dxaOrig="6140" w:dyaOrig="560" w14:anchorId="1D95D484">
                <v:shape id="_x0000_i2135" type="#_x0000_t75" style="width:234.15pt;height:24.2pt" o:ole="">
                  <v:imagedata r:id="rId1722" o:title=""/>
                </v:shape>
                <o:OLEObject Type="Embed" ProgID="Equation.3" ShapeID="_x0000_i2135" DrawAspect="Content" ObjectID="_1788677029" r:id="rId1723"/>
              </w:object>
            </w:r>
            <w:r w:rsidRPr="0088562B">
              <w:rPr>
                <w:rFonts w:ascii="Garamond" w:hAnsi="Garamond"/>
                <w:szCs w:val="22"/>
              </w:rPr>
              <w:t>, то</w:t>
            </w:r>
          </w:p>
          <w:p w14:paraId="733196DE" w14:textId="77777777" w:rsidR="009960B0" w:rsidRPr="0088562B" w:rsidRDefault="009960B0" w:rsidP="009960B0">
            <w:pPr>
              <w:pStyle w:val="subsubclauseindent"/>
              <w:numPr>
                <w:ilvl w:val="4"/>
                <w:numId w:val="17"/>
              </w:numPr>
              <w:tabs>
                <w:tab w:val="num" w:pos="2127"/>
              </w:tabs>
              <w:ind w:left="2127" w:hanging="426"/>
              <w:rPr>
                <w:rFonts w:ascii="Garamond" w:hAnsi="Garamond"/>
                <w:szCs w:val="22"/>
              </w:rPr>
            </w:pPr>
            <w:r w:rsidRPr="0088562B">
              <w:rPr>
                <w:rFonts w:ascii="Garamond" w:hAnsi="Garamond"/>
                <w:szCs w:val="22"/>
              </w:rPr>
              <w:t>если</w:t>
            </w:r>
            <w:r w:rsidRPr="0088562B">
              <w:rPr>
                <w:rFonts w:ascii="Garamond" w:hAnsi="Garamond"/>
                <w:position w:val="-30"/>
                <w:szCs w:val="22"/>
              </w:rPr>
              <w:object w:dxaOrig="1420" w:dyaOrig="560" w14:anchorId="18068068">
                <v:shape id="_x0000_i2136" type="#_x0000_t75" style="width:1in;height:29.6pt" o:ole="">
                  <v:imagedata r:id="rId1724" o:title=""/>
                </v:shape>
                <o:OLEObject Type="Embed" ProgID="Equation.3" ShapeID="_x0000_i2136" DrawAspect="Content" ObjectID="_1788677030" r:id="rId1725"/>
              </w:object>
            </w:r>
            <w:r w:rsidRPr="0088562B">
              <w:rPr>
                <w:rFonts w:ascii="Garamond" w:hAnsi="Garamond"/>
                <w:szCs w:val="22"/>
              </w:rPr>
              <w:t>:</w:t>
            </w:r>
          </w:p>
          <w:p w14:paraId="5075BC8E" w14:textId="77777777" w:rsidR="009960B0" w:rsidRPr="0088562B" w:rsidRDefault="009960B0" w:rsidP="00B93EA4">
            <w:pPr>
              <w:pStyle w:val="subsubclauseindent"/>
              <w:tabs>
                <w:tab w:val="num" w:pos="2127"/>
              </w:tabs>
              <w:ind w:left="0"/>
              <w:rPr>
                <w:rFonts w:ascii="Garamond" w:hAnsi="Garamond"/>
                <w:szCs w:val="22"/>
              </w:rPr>
            </w:pPr>
            <w:r w:rsidRPr="0088562B">
              <w:rPr>
                <w:rFonts w:ascii="Garamond" w:hAnsi="Garamond"/>
                <w:position w:val="-50"/>
                <w:szCs w:val="22"/>
              </w:rPr>
              <w:object w:dxaOrig="4099" w:dyaOrig="1120" w14:anchorId="4C78CEF3">
                <v:shape id="_x0000_i2137" type="#_x0000_t75" style="width:203.2pt;height:59.2pt" o:ole="">
                  <v:imagedata r:id="rId1726" o:title=""/>
                </v:shape>
                <o:OLEObject Type="Embed" ProgID="Equation.3" ShapeID="_x0000_i2137" DrawAspect="Content" ObjectID="_1788677031" r:id="rId1727"/>
              </w:object>
            </w:r>
            <w:r w:rsidRPr="0088562B">
              <w:rPr>
                <w:rFonts w:ascii="Garamond" w:hAnsi="Garamond"/>
                <w:szCs w:val="22"/>
              </w:rPr>
              <w:t>;</w:t>
            </w:r>
          </w:p>
          <w:p w14:paraId="4FCF81CE" w14:textId="77777777" w:rsidR="009960B0" w:rsidRPr="0088562B" w:rsidRDefault="009960B0" w:rsidP="009960B0">
            <w:pPr>
              <w:pStyle w:val="subsubclauseindent"/>
              <w:numPr>
                <w:ilvl w:val="4"/>
                <w:numId w:val="17"/>
              </w:numPr>
              <w:tabs>
                <w:tab w:val="num" w:pos="2127"/>
              </w:tabs>
              <w:ind w:left="2127" w:hanging="426"/>
              <w:rPr>
                <w:rFonts w:ascii="Garamond" w:hAnsi="Garamond"/>
                <w:szCs w:val="22"/>
              </w:rPr>
            </w:pPr>
            <w:r w:rsidRPr="0088562B">
              <w:rPr>
                <w:rFonts w:ascii="Garamond" w:hAnsi="Garamond"/>
                <w:szCs w:val="22"/>
              </w:rPr>
              <w:t>если</w:t>
            </w:r>
            <w:r w:rsidRPr="0088562B">
              <w:rPr>
                <w:rFonts w:ascii="Garamond" w:hAnsi="Garamond"/>
                <w:position w:val="-30"/>
                <w:szCs w:val="22"/>
              </w:rPr>
              <w:object w:dxaOrig="1420" w:dyaOrig="560" w14:anchorId="51A830D2">
                <v:shape id="_x0000_i2138" type="#_x0000_t75" style="width:1in;height:29.6pt" o:ole="">
                  <v:imagedata r:id="rId1728" o:title=""/>
                </v:shape>
                <o:OLEObject Type="Embed" ProgID="Equation.3" ShapeID="_x0000_i2138" DrawAspect="Content" ObjectID="_1788677032" r:id="rId1729"/>
              </w:object>
            </w:r>
            <w:r w:rsidRPr="0088562B">
              <w:rPr>
                <w:rFonts w:ascii="Garamond" w:hAnsi="Garamond"/>
                <w:szCs w:val="22"/>
              </w:rPr>
              <w:t>:</w:t>
            </w:r>
          </w:p>
          <w:p w14:paraId="66B39D17" w14:textId="77777777" w:rsidR="009960B0" w:rsidRPr="0088562B" w:rsidRDefault="009960B0" w:rsidP="00B93EA4">
            <w:pPr>
              <w:pStyle w:val="subsubclauseindent"/>
              <w:tabs>
                <w:tab w:val="num" w:pos="2127"/>
              </w:tabs>
              <w:ind w:left="0"/>
              <w:rPr>
                <w:rFonts w:ascii="Garamond" w:hAnsi="Garamond"/>
                <w:szCs w:val="22"/>
              </w:rPr>
            </w:pPr>
            <w:r w:rsidRPr="0088562B">
              <w:rPr>
                <w:rFonts w:ascii="Garamond" w:hAnsi="Garamond"/>
                <w:position w:val="-28"/>
                <w:szCs w:val="22"/>
              </w:rPr>
              <w:object w:dxaOrig="3220" w:dyaOrig="900" w14:anchorId="3C65BB63">
                <v:shape id="_x0000_i2139" type="#_x0000_t75" style="width:197.85pt;height:59.2pt" o:ole="">
                  <v:imagedata r:id="rId1730" o:title=""/>
                </v:shape>
                <o:OLEObject Type="Embed" ProgID="Equation.3" ShapeID="_x0000_i2139" DrawAspect="Content" ObjectID="_1788677033" r:id="rId1731"/>
              </w:object>
            </w:r>
            <w:r w:rsidRPr="0088562B">
              <w:rPr>
                <w:rFonts w:ascii="Garamond" w:hAnsi="Garamond"/>
                <w:szCs w:val="22"/>
              </w:rPr>
              <w:t>,</w:t>
            </w:r>
          </w:p>
          <w:p w14:paraId="139E72B8" w14:textId="77777777" w:rsidR="009960B0" w:rsidRPr="0088562B" w:rsidRDefault="009960B0" w:rsidP="00B93EA4">
            <w:pPr>
              <w:pStyle w:val="subsubclauseindent"/>
              <w:tabs>
                <w:tab w:val="num" w:pos="709"/>
              </w:tabs>
              <w:ind w:left="0"/>
              <w:rPr>
                <w:rFonts w:ascii="Garamond" w:hAnsi="Garamond"/>
                <w:szCs w:val="22"/>
                <w:lang w:val="ru-RU"/>
              </w:rPr>
            </w:pPr>
            <w:r w:rsidRPr="0088562B">
              <w:rPr>
                <w:rFonts w:ascii="Garamond" w:hAnsi="Garamond"/>
                <w:szCs w:val="22"/>
                <w:lang w:val="ru-RU"/>
              </w:rPr>
              <w:t xml:space="preserve">где </w:t>
            </w:r>
            <w:r w:rsidRPr="0088562B">
              <w:rPr>
                <w:rFonts w:ascii="Garamond" w:hAnsi="Garamond"/>
                <w:position w:val="-10"/>
                <w:szCs w:val="22"/>
              </w:rPr>
              <w:object w:dxaOrig="740" w:dyaOrig="360" w14:anchorId="25D2894D">
                <v:shape id="_x0000_i2140" type="#_x0000_t75" style="width:36.35pt;height:18.15pt" o:ole="">
                  <v:imagedata r:id="rId1732" o:title=""/>
                </v:shape>
                <o:OLEObject Type="Embed" ProgID="Equation.3" ShapeID="_x0000_i2140" DrawAspect="Content" ObjectID="_1788677034" r:id="rId1733"/>
              </w:object>
            </w:r>
            <w:r w:rsidRPr="0088562B">
              <w:rPr>
                <w:rFonts w:ascii="Garamond" w:hAnsi="Garamond"/>
                <w:szCs w:val="22"/>
                <w:lang w:val="ru-RU"/>
              </w:rPr>
              <w:t xml:space="preserve"> – установленная мощность генерирующего оборудования в ГТП генерации </w:t>
            </w:r>
            <w:r w:rsidRPr="0088562B">
              <w:rPr>
                <w:rFonts w:ascii="Garamond" w:hAnsi="Garamond"/>
                <w:i/>
                <w:szCs w:val="22"/>
              </w:rPr>
              <w:t>q</w:t>
            </w:r>
            <w:r w:rsidRPr="0088562B">
              <w:rPr>
                <w:rFonts w:ascii="Garamond" w:hAnsi="Garamond"/>
                <w:szCs w:val="22"/>
                <w:lang w:val="ru-RU"/>
              </w:rPr>
              <w:t xml:space="preserve"> электростанции </w:t>
            </w:r>
            <w:r w:rsidRPr="0088562B">
              <w:rPr>
                <w:rFonts w:ascii="Garamond" w:hAnsi="Garamond"/>
                <w:i/>
                <w:szCs w:val="22"/>
              </w:rPr>
              <w:t>s</w:t>
            </w:r>
            <w:r w:rsidRPr="0088562B">
              <w:rPr>
                <w:rFonts w:ascii="Garamond" w:hAnsi="Garamond"/>
                <w:szCs w:val="22"/>
                <w:lang w:val="ru-RU"/>
              </w:rPr>
              <w:t xml:space="preserve"> участника оптового рынка </w:t>
            </w:r>
            <w:r w:rsidRPr="0088562B">
              <w:rPr>
                <w:rFonts w:ascii="Garamond" w:hAnsi="Garamond"/>
                <w:i/>
                <w:szCs w:val="22"/>
              </w:rPr>
              <w:t>i</w:t>
            </w:r>
            <w:r w:rsidRPr="0088562B">
              <w:rPr>
                <w:rFonts w:ascii="Garamond" w:hAnsi="Garamond"/>
                <w:szCs w:val="22"/>
                <w:lang w:val="ru-RU"/>
              </w:rPr>
              <w:t xml:space="preserve"> согласно Форме 12 (приложение 1 к </w:t>
            </w:r>
            <w:r w:rsidRPr="0088562B">
              <w:rPr>
                <w:rFonts w:ascii="Garamond" w:hAnsi="Garamond"/>
                <w:i/>
                <w:szCs w:val="22"/>
                <w:lang w:val="ru-RU"/>
              </w:rPr>
              <w:t xml:space="preserve">Положению о порядке получения статуса субъекта оптового рынка и ведения реестра субъектов оптового рынка </w:t>
            </w:r>
            <w:r w:rsidRPr="0088562B">
              <w:rPr>
                <w:rFonts w:ascii="Garamond" w:eastAsia="Batang" w:hAnsi="Garamond" w:cs="Garamond"/>
                <w:szCs w:val="22"/>
                <w:lang w:val="ru-RU" w:eastAsia="ko-KR"/>
              </w:rPr>
              <w:t>(Приложение №</w:t>
            </w:r>
            <w:r w:rsidRPr="0088562B">
              <w:rPr>
                <w:rFonts w:ascii="Garamond" w:eastAsia="Batang" w:hAnsi="Garamond" w:cs="Garamond"/>
                <w:szCs w:val="22"/>
                <w:lang w:eastAsia="ko-KR"/>
              </w:rPr>
              <w:t> </w:t>
            </w:r>
            <w:r w:rsidRPr="0088562B">
              <w:rPr>
                <w:rFonts w:ascii="Garamond" w:eastAsia="Batang" w:hAnsi="Garamond" w:cs="Garamond"/>
                <w:szCs w:val="22"/>
                <w:lang w:val="ru-RU" w:eastAsia="ko-KR"/>
              </w:rPr>
              <w:t xml:space="preserve">1.1 к </w:t>
            </w:r>
            <w:r w:rsidRPr="0088562B">
              <w:rPr>
                <w:rFonts w:ascii="Garamond" w:eastAsia="Batang" w:hAnsi="Garamond" w:cs="Garamond"/>
                <w:i/>
                <w:szCs w:val="22"/>
                <w:lang w:val="ru-RU" w:eastAsia="ko-KR"/>
              </w:rPr>
              <w:t>Договору о присоединении к торговой системе оптового рынка</w:t>
            </w:r>
            <w:r w:rsidRPr="0088562B">
              <w:rPr>
                <w:rFonts w:ascii="Garamond" w:hAnsi="Garamond"/>
                <w:szCs w:val="22"/>
                <w:lang w:val="ru-RU"/>
              </w:rPr>
              <w:t>);</w:t>
            </w:r>
          </w:p>
          <w:p w14:paraId="40A3BDE2" w14:textId="77777777" w:rsidR="009960B0" w:rsidRPr="0088562B" w:rsidRDefault="009960B0" w:rsidP="00B93EA4">
            <w:pPr>
              <w:jc w:val="both"/>
              <w:rPr>
                <w:rFonts w:ascii="Garamond" w:hAnsi="Garamond"/>
                <w:sz w:val="22"/>
                <w:szCs w:val="22"/>
              </w:rPr>
            </w:pPr>
            <w:r w:rsidRPr="0088562B">
              <w:rPr>
                <w:rFonts w:ascii="Garamond" w:hAnsi="Garamond"/>
                <w:position w:val="-14"/>
                <w:sz w:val="22"/>
                <w:szCs w:val="22"/>
              </w:rPr>
              <w:object w:dxaOrig="1719" w:dyaOrig="400" w14:anchorId="18EA1BA1">
                <v:shape id="_x0000_i2141" type="#_x0000_t75" style="width:83.45pt;height:18.15pt" o:ole="">
                  <v:imagedata r:id="rId1734" o:title=""/>
                </v:shape>
                <o:OLEObject Type="Embed" ProgID="Equation.3" ShapeID="_x0000_i2141" DrawAspect="Content" ObjectID="_1788677035" r:id="rId1735"/>
              </w:object>
            </w:r>
            <w:r w:rsidRPr="0088562B">
              <w:rPr>
                <w:rFonts w:ascii="Garamond" w:hAnsi="Garamond"/>
                <w:sz w:val="22"/>
                <w:szCs w:val="22"/>
              </w:rPr>
              <w:t xml:space="preserve">– регулируемый уровень цены (тарифа) на электрическую энергию поставщика оптового рынка </w:t>
            </w:r>
            <w:r w:rsidRPr="0088562B">
              <w:rPr>
                <w:rFonts w:ascii="Garamond" w:hAnsi="Garamond"/>
                <w:i/>
                <w:sz w:val="22"/>
                <w:szCs w:val="22"/>
                <w:lang w:val="en-US"/>
              </w:rPr>
              <w:t>i</w:t>
            </w:r>
            <w:r w:rsidRPr="0088562B">
              <w:rPr>
                <w:rFonts w:ascii="Garamond" w:hAnsi="Garamond"/>
                <w:sz w:val="22"/>
                <w:szCs w:val="22"/>
              </w:rPr>
              <w:t xml:space="preserve">, утвержденный федеральным органом исполнительной власти в области регулирования тарифов в отношении электростанции </w:t>
            </w:r>
            <w:r w:rsidRPr="0088562B">
              <w:rPr>
                <w:rFonts w:ascii="Garamond" w:hAnsi="Garamond"/>
                <w:i/>
                <w:sz w:val="22"/>
                <w:szCs w:val="22"/>
                <w:lang w:val="en-US"/>
              </w:rPr>
              <w:t>s</w:t>
            </w:r>
            <w:r w:rsidRPr="0088562B">
              <w:rPr>
                <w:rFonts w:ascii="Garamond" w:hAnsi="Garamond"/>
                <w:sz w:val="22"/>
                <w:szCs w:val="22"/>
              </w:rPr>
              <w:t xml:space="preserve"> и применяемый при введении государственного регулирования цен (тарифов), определенный согласно п. 3.8.8 </w:t>
            </w:r>
            <w:r w:rsidRPr="0088562B">
              <w:rPr>
                <w:rFonts w:ascii="Garamond" w:hAnsi="Garamond"/>
                <w:i/>
                <w:sz w:val="22"/>
                <w:szCs w:val="22"/>
              </w:rPr>
              <w:t>Регламента подачи ценовых заявок участниками оптового рынка</w:t>
            </w:r>
            <w:r w:rsidRPr="0088562B">
              <w:rPr>
                <w:rFonts w:ascii="Garamond" w:hAnsi="Garamond"/>
                <w:sz w:val="22"/>
                <w:szCs w:val="22"/>
              </w:rPr>
              <w:t xml:space="preserve"> (Приложение № 5 к </w:t>
            </w:r>
            <w:r w:rsidRPr="0088562B">
              <w:rPr>
                <w:rFonts w:ascii="Garamond" w:hAnsi="Garamond"/>
                <w:i/>
                <w:sz w:val="22"/>
                <w:szCs w:val="22"/>
              </w:rPr>
              <w:t>Договору о присоединении к торговой системе оптового рынка</w:t>
            </w:r>
            <w:r w:rsidRPr="0088562B">
              <w:rPr>
                <w:rFonts w:ascii="Garamond" w:hAnsi="Garamond"/>
                <w:sz w:val="22"/>
                <w:szCs w:val="22"/>
              </w:rPr>
              <w:t>);</w:t>
            </w:r>
          </w:p>
          <w:p w14:paraId="64B8540D" w14:textId="77777777" w:rsidR="009960B0" w:rsidRPr="0088562B" w:rsidRDefault="009960B0" w:rsidP="00B93EA4">
            <w:pPr>
              <w:jc w:val="both"/>
              <w:rPr>
                <w:rFonts w:ascii="Garamond" w:hAnsi="Garamond"/>
                <w:sz w:val="22"/>
                <w:szCs w:val="22"/>
              </w:rPr>
            </w:pPr>
            <w:r w:rsidRPr="0088562B">
              <w:rPr>
                <w:rFonts w:ascii="Garamond" w:hAnsi="Garamond"/>
                <w:position w:val="-14"/>
                <w:sz w:val="22"/>
                <w:szCs w:val="22"/>
              </w:rPr>
              <w:object w:dxaOrig="1180" w:dyaOrig="400" w14:anchorId="68329BFE">
                <v:shape id="_x0000_i2142" type="#_x0000_t75" style="width:60.55pt;height:18.15pt" o:ole="">
                  <v:imagedata r:id="rId1736" o:title=""/>
                </v:shape>
                <o:OLEObject Type="Embed" ProgID="Equation.3" ShapeID="_x0000_i2142" DrawAspect="Content" ObjectID="_1788677036" r:id="rId1737"/>
              </w:object>
            </w:r>
            <w:r w:rsidRPr="0088562B">
              <w:rPr>
                <w:rFonts w:ascii="Garamond" w:hAnsi="Garamond"/>
                <w:sz w:val="22"/>
                <w:szCs w:val="22"/>
              </w:rPr>
              <w:t>– средневзвешенная цена в заявке поставщика, рассчитанная в соответствии с п. 5.2.2.2 настоящего Регламента;</w:t>
            </w:r>
          </w:p>
          <w:p w14:paraId="0E7D6578" w14:textId="77777777" w:rsidR="009960B0" w:rsidRPr="0088562B" w:rsidRDefault="009960B0" w:rsidP="00B93EA4">
            <w:pPr>
              <w:pStyle w:val="subsubclauseindent"/>
              <w:spacing w:before="60" w:after="60"/>
              <w:ind w:left="0"/>
              <w:rPr>
                <w:rFonts w:ascii="Garamond" w:hAnsi="Garamond"/>
                <w:szCs w:val="22"/>
                <w:lang w:val="ru-RU"/>
              </w:rPr>
            </w:pPr>
            <w:r w:rsidRPr="0088562B">
              <w:rPr>
                <w:rFonts w:ascii="Garamond" w:hAnsi="Garamond"/>
                <w:i/>
                <w:szCs w:val="22"/>
              </w:rPr>
              <w:t>i</w:t>
            </w:r>
            <w:r w:rsidRPr="0088562B">
              <w:rPr>
                <w:rFonts w:ascii="Garamond" w:hAnsi="Garamond"/>
                <w:szCs w:val="22"/>
                <w:lang w:val="ru-RU"/>
              </w:rPr>
              <w:t xml:space="preserve"> – участник оптового рынка;</w:t>
            </w:r>
          </w:p>
          <w:p w14:paraId="7BAA71E6" w14:textId="77777777" w:rsidR="009960B0" w:rsidRPr="0088562B" w:rsidRDefault="009960B0" w:rsidP="00B93EA4">
            <w:pPr>
              <w:pStyle w:val="subsubclauseindent"/>
              <w:spacing w:before="60" w:after="60"/>
              <w:ind w:left="0"/>
              <w:rPr>
                <w:rFonts w:ascii="Garamond" w:hAnsi="Garamond"/>
                <w:szCs w:val="22"/>
                <w:lang w:val="ru-RU"/>
              </w:rPr>
            </w:pPr>
            <w:r w:rsidRPr="0088562B">
              <w:rPr>
                <w:rFonts w:ascii="Garamond" w:hAnsi="Garamond"/>
                <w:i/>
                <w:szCs w:val="22"/>
              </w:rPr>
              <w:t>h</w:t>
            </w:r>
            <w:r w:rsidRPr="0088562B">
              <w:rPr>
                <w:rFonts w:ascii="Garamond" w:hAnsi="Garamond"/>
                <w:szCs w:val="22"/>
                <w:lang w:val="ru-RU"/>
              </w:rPr>
              <w:t xml:space="preserve"> – час операционных суток,</w:t>
            </w:r>
          </w:p>
          <w:p w14:paraId="54E0856E" w14:textId="77777777" w:rsidR="009960B0" w:rsidRPr="0088562B" w:rsidRDefault="009960B0" w:rsidP="00B93EA4">
            <w:pPr>
              <w:jc w:val="both"/>
              <w:rPr>
                <w:rFonts w:ascii="Garamond" w:hAnsi="Garamond"/>
                <w:sz w:val="22"/>
                <w:szCs w:val="22"/>
              </w:rPr>
            </w:pPr>
            <w:r w:rsidRPr="0088562B">
              <w:rPr>
                <w:rFonts w:ascii="Garamond" w:hAnsi="Garamond"/>
                <w:position w:val="-10"/>
                <w:sz w:val="22"/>
                <w:szCs w:val="22"/>
              </w:rPr>
              <w:object w:dxaOrig="600" w:dyaOrig="320" w14:anchorId="78975B6D">
                <v:shape id="_x0000_i2143" type="#_x0000_t75" style="width:29.6pt;height:18.15pt" o:ole="">
                  <v:imagedata r:id="rId1738" o:title=""/>
                </v:shape>
                <o:OLEObject Type="Embed" ProgID="Equation.3" ShapeID="_x0000_i2143" DrawAspect="Content" ObjectID="_1788677037" r:id="rId1739"/>
              </w:object>
            </w:r>
            <w:r w:rsidRPr="0088562B">
              <w:rPr>
                <w:rFonts w:ascii="Garamond" w:hAnsi="Garamond"/>
                <w:sz w:val="22"/>
                <w:szCs w:val="22"/>
              </w:rPr>
              <w:t xml:space="preserve">– количество ГТП генерации, являющихся смежными с зарегистрированными на ОРЭМ за участником оптового рынка </w:t>
            </w:r>
            <w:r w:rsidRPr="0088562B">
              <w:rPr>
                <w:rFonts w:ascii="Garamond" w:hAnsi="Garamond"/>
                <w:i/>
                <w:sz w:val="22"/>
                <w:szCs w:val="22"/>
                <w:lang w:val="en-US"/>
              </w:rPr>
              <w:t>i</w:t>
            </w:r>
            <w:r w:rsidRPr="0088562B">
              <w:rPr>
                <w:rFonts w:ascii="Garamond" w:hAnsi="Garamond"/>
                <w:sz w:val="22"/>
                <w:szCs w:val="22"/>
              </w:rPr>
              <w:t xml:space="preserve"> ГТП потребления </w:t>
            </w:r>
            <w:r w:rsidRPr="0088562B">
              <w:rPr>
                <w:rFonts w:ascii="Garamond" w:hAnsi="Garamond"/>
                <w:i/>
                <w:sz w:val="22"/>
                <w:szCs w:val="22"/>
                <w:lang w:val="en-US"/>
              </w:rPr>
              <w:t>p</w:t>
            </w:r>
            <w:r w:rsidRPr="0088562B">
              <w:rPr>
                <w:rFonts w:ascii="Garamond" w:hAnsi="Garamond"/>
                <w:sz w:val="22"/>
                <w:szCs w:val="22"/>
              </w:rPr>
              <w:t>;</w:t>
            </w:r>
          </w:p>
          <w:p w14:paraId="446BB6FC" w14:textId="77777777" w:rsidR="009960B0" w:rsidRPr="0088562B" w:rsidRDefault="009960B0" w:rsidP="00B93EA4">
            <w:pPr>
              <w:pStyle w:val="subsubclauseindent"/>
              <w:ind w:left="0"/>
              <w:rPr>
                <w:rFonts w:ascii="Garamond" w:hAnsi="Garamond"/>
                <w:szCs w:val="22"/>
                <w:lang w:val="ru-RU"/>
              </w:rPr>
            </w:pPr>
            <w:r w:rsidRPr="0088562B">
              <w:rPr>
                <w:rFonts w:ascii="Garamond" w:hAnsi="Garamond"/>
                <w:i/>
                <w:szCs w:val="22"/>
                <w:lang w:val="en-US"/>
              </w:rPr>
              <w:t>s</w:t>
            </w:r>
            <w:r w:rsidRPr="0088562B">
              <w:rPr>
                <w:rFonts w:ascii="Garamond" w:hAnsi="Garamond"/>
                <w:szCs w:val="22"/>
                <w:lang w:val="ru-RU"/>
              </w:rPr>
              <w:t xml:space="preserve"> – электростанция участника оптового рынка </w:t>
            </w:r>
            <w:r w:rsidRPr="0088562B">
              <w:rPr>
                <w:rFonts w:ascii="Garamond" w:hAnsi="Garamond"/>
                <w:i/>
                <w:szCs w:val="22"/>
                <w:lang w:val="en-US"/>
              </w:rPr>
              <w:t>i</w:t>
            </w:r>
            <w:r w:rsidRPr="0088562B">
              <w:rPr>
                <w:rFonts w:ascii="Garamond" w:hAnsi="Garamond"/>
                <w:szCs w:val="22"/>
                <w:lang w:val="ru-RU"/>
              </w:rPr>
              <w:t xml:space="preserve">, в отношение генерирующего оборудования которой на оптовом рынке зарегистрирована ГТП генерации </w:t>
            </w:r>
            <w:r w:rsidRPr="0088562B">
              <w:rPr>
                <w:rFonts w:ascii="Garamond" w:hAnsi="Garamond"/>
                <w:i/>
                <w:szCs w:val="22"/>
                <w:lang w:val="en-US"/>
              </w:rPr>
              <w:t>q</w:t>
            </w:r>
            <w:r w:rsidRPr="0088562B">
              <w:rPr>
                <w:rFonts w:ascii="Garamond" w:hAnsi="Garamond"/>
                <w:szCs w:val="22"/>
                <w:lang w:val="ru-RU"/>
              </w:rPr>
              <w:t>;</w:t>
            </w:r>
          </w:p>
          <w:p w14:paraId="7357BC35" w14:textId="77777777" w:rsidR="009960B0" w:rsidRPr="0088562B" w:rsidRDefault="009960B0" w:rsidP="00B93EA4">
            <w:pPr>
              <w:pStyle w:val="subsubclauseindent"/>
              <w:ind w:left="0"/>
              <w:rPr>
                <w:rFonts w:ascii="Garamond" w:hAnsi="Garamond"/>
                <w:szCs w:val="22"/>
                <w:lang w:val="ru-RU"/>
              </w:rPr>
            </w:pPr>
            <w:r w:rsidRPr="0088562B">
              <w:rPr>
                <w:rFonts w:ascii="Garamond" w:hAnsi="Garamond"/>
                <w:i/>
                <w:szCs w:val="22"/>
                <w:lang w:val="en-US"/>
              </w:rPr>
              <w:t>q</w:t>
            </w:r>
            <w:r w:rsidRPr="0088562B">
              <w:rPr>
                <w:rFonts w:ascii="Garamond" w:hAnsi="Garamond"/>
                <w:szCs w:val="22"/>
                <w:lang w:val="ru-RU"/>
              </w:rPr>
              <w:t xml:space="preserve"> – ГТП генерации, являющаяся смежной с зарегистрированными на ОРЭМ за участником </w:t>
            </w:r>
            <w:r w:rsidRPr="0088562B">
              <w:rPr>
                <w:rFonts w:ascii="Garamond" w:hAnsi="Garamond"/>
                <w:i/>
                <w:szCs w:val="22"/>
                <w:lang w:val="en-US"/>
              </w:rPr>
              <w:t>i</w:t>
            </w:r>
            <w:r w:rsidRPr="0088562B">
              <w:rPr>
                <w:rFonts w:ascii="Garamond" w:hAnsi="Garamond"/>
                <w:szCs w:val="22"/>
                <w:lang w:val="ru-RU"/>
              </w:rPr>
              <w:t xml:space="preserve"> ГТП потребления </w:t>
            </w:r>
            <w:r w:rsidRPr="0088562B">
              <w:rPr>
                <w:rFonts w:ascii="Garamond" w:hAnsi="Garamond"/>
                <w:i/>
                <w:szCs w:val="22"/>
                <w:lang w:val="en-US"/>
              </w:rPr>
              <w:t>p</w:t>
            </w:r>
            <w:r w:rsidRPr="0088562B">
              <w:rPr>
                <w:rFonts w:ascii="Garamond" w:hAnsi="Garamond"/>
                <w:szCs w:val="22"/>
                <w:lang w:val="ru-RU"/>
              </w:rPr>
              <w:t>;</w:t>
            </w:r>
          </w:p>
          <w:p w14:paraId="07DC3538" w14:textId="77777777" w:rsidR="009960B0" w:rsidRPr="0088562B" w:rsidRDefault="009960B0" w:rsidP="00B93EA4">
            <w:pPr>
              <w:pStyle w:val="subsubclauseindent"/>
              <w:ind w:left="0"/>
              <w:rPr>
                <w:rFonts w:ascii="Garamond" w:hAnsi="Garamond"/>
                <w:szCs w:val="22"/>
                <w:lang w:val="ru-RU"/>
              </w:rPr>
            </w:pPr>
            <w:r w:rsidRPr="0088562B">
              <w:rPr>
                <w:rFonts w:ascii="Garamond" w:hAnsi="Garamond"/>
                <w:i/>
                <w:szCs w:val="22"/>
                <w:lang w:val="en-US"/>
              </w:rPr>
              <w:t>d</w:t>
            </w:r>
            <w:r w:rsidRPr="0088562B">
              <w:rPr>
                <w:rFonts w:ascii="Garamond" w:hAnsi="Garamond"/>
                <w:szCs w:val="22"/>
                <w:lang w:val="ru-RU"/>
              </w:rPr>
              <w:t xml:space="preserve"> – свободный двусторонний договор, принятый КО к учету, по которому ГТП генерации </w:t>
            </w:r>
            <w:r w:rsidRPr="0088562B">
              <w:rPr>
                <w:rFonts w:ascii="Garamond" w:hAnsi="Garamond"/>
                <w:i/>
                <w:szCs w:val="22"/>
                <w:lang w:val="en-US"/>
              </w:rPr>
              <w:t>q</w:t>
            </w:r>
            <w:r w:rsidRPr="0088562B">
              <w:rPr>
                <w:rFonts w:ascii="Garamond" w:hAnsi="Garamond"/>
                <w:szCs w:val="22"/>
                <w:lang w:val="ru-RU"/>
              </w:rPr>
              <w:t xml:space="preserve"> является ГТП продавца;</w:t>
            </w:r>
          </w:p>
          <w:p w14:paraId="25F2517A" w14:textId="77777777" w:rsidR="009960B0" w:rsidRPr="0088562B" w:rsidRDefault="009960B0" w:rsidP="00B93EA4">
            <w:pPr>
              <w:pStyle w:val="subsubclauseindent"/>
              <w:ind w:left="0"/>
              <w:rPr>
                <w:rFonts w:ascii="Garamond" w:hAnsi="Garamond"/>
                <w:szCs w:val="22"/>
                <w:lang w:val="ru-RU"/>
              </w:rPr>
            </w:pPr>
            <w:r w:rsidRPr="0088562B">
              <w:rPr>
                <w:rFonts w:ascii="Garamond" w:hAnsi="Garamond"/>
                <w:i/>
                <w:szCs w:val="22"/>
                <w:lang w:val="en-US"/>
              </w:rPr>
              <w:t>F</w:t>
            </w:r>
            <w:r w:rsidRPr="0088562B">
              <w:rPr>
                <w:rFonts w:ascii="Garamond" w:hAnsi="Garamond"/>
                <w:szCs w:val="22"/>
                <w:lang w:val="ru-RU"/>
              </w:rPr>
              <w:t xml:space="preserve"> – субъект РФ, к которому отнесена ГТП генерации </w:t>
            </w:r>
            <w:r w:rsidRPr="0088562B">
              <w:rPr>
                <w:rFonts w:ascii="Garamond" w:hAnsi="Garamond"/>
                <w:i/>
                <w:szCs w:val="22"/>
                <w:lang w:val="en-US"/>
              </w:rPr>
              <w:t>q</w:t>
            </w:r>
            <w:r w:rsidRPr="0088562B">
              <w:rPr>
                <w:rFonts w:ascii="Garamond" w:hAnsi="Garamond"/>
                <w:szCs w:val="22"/>
                <w:lang w:val="ru-RU"/>
              </w:rPr>
              <w:t xml:space="preserve">; </w:t>
            </w:r>
            <w:r w:rsidRPr="0088562B">
              <w:rPr>
                <w:rFonts w:ascii="Garamond" w:hAnsi="Garamond"/>
                <w:szCs w:val="22"/>
                <w:lang w:val="ru-RU" w:eastAsia="ru-RU"/>
              </w:rPr>
              <w:t xml:space="preserve">в случае если два и более субъектов РФ отнесены к одному энергорайону, то в качестве </w:t>
            </w:r>
            <w:r w:rsidRPr="0088562B">
              <w:rPr>
                <w:rFonts w:ascii="Garamond" w:hAnsi="Garamond"/>
                <w:i/>
                <w:szCs w:val="22"/>
                <w:lang w:eastAsia="ru-RU"/>
              </w:rPr>
              <w:t>F</w:t>
            </w:r>
            <w:r w:rsidRPr="0088562B">
              <w:rPr>
                <w:rFonts w:ascii="Garamond" w:hAnsi="Garamond"/>
                <w:szCs w:val="22"/>
                <w:lang w:val="ru-RU" w:eastAsia="ru-RU"/>
              </w:rPr>
              <w:t xml:space="preserve"> используется указанный энергорайон.</w:t>
            </w:r>
          </w:p>
          <w:p w14:paraId="5C2C8EA2" w14:textId="77777777" w:rsidR="009960B0" w:rsidRPr="00566393" w:rsidRDefault="009960B0" w:rsidP="009960B0">
            <w:pPr>
              <w:pStyle w:val="subsubclauseindent"/>
              <w:numPr>
                <w:ilvl w:val="0"/>
                <w:numId w:val="17"/>
              </w:numPr>
              <w:ind w:leftChars="92" w:left="1006" w:hanging="785"/>
              <w:rPr>
                <w:rFonts w:ascii="Garamond" w:hAnsi="Garamond"/>
                <w:szCs w:val="22"/>
                <w:highlight w:val="yellow"/>
                <w:lang w:val="ru-RU"/>
              </w:rPr>
            </w:pPr>
            <w:r w:rsidRPr="0088562B">
              <w:rPr>
                <w:rFonts w:ascii="Garamond" w:hAnsi="Garamond"/>
                <w:szCs w:val="22"/>
                <w:lang w:val="ru-RU"/>
              </w:rPr>
              <w:t xml:space="preserve"> </w:t>
            </w:r>
            <w:r w:rsidRPr="00566393">
              <w:rPr>
                <w:rFonts w:ascii="Garamond" w:hAnsi="Garamond"/>
                <w:szCs w:val="22"/>
                <w:highlight w:val="yellow"/>
                <w:lang w:val="ru-RU"/>
              </w:rPr>
              <w:t>Для участника оптового рынка – потребителя НЦЗА или НЦЗК:</w:t>
            </w:r>
          </w:p>
          <w:p w14:paraId="3468CA79" w14:textId="77777777" w:rsidR="009960B0" w:rsidRPr="0088562B" w:rsidRDefault="009960B0" w:rsidP="00B93EA4">
            <w:pPr>
              <w:pStyle w:val="subsubclauseindent"/>
              <w:ind w:left="0"/>
              <w:rPr>
                <w:rFonts w:ascii="Garamond" w:hAnsi="Garamond"/>
                <w:szCs w:val="22"/>
                <w:lang w:val="ru-RU"/>
              </w:rPr>
            </w:pPr>
            <w:r w:rsidRPr="00566393">
              <w:rPr>
                <w:rFonts w:ascii="Garamond" w:hAnsi="Garamond"/>
                <w:position w:val="-14"/>
                <w:szCs w:val="22"/>
                <w:highlight w:val="yellow"/>
              </w:rPr>
              <w:object w:dxaOrig="2880" w:dyaOrig="400" w14:anchorId="619B63F9">
                <v:shape id="_x0000_i2144" type="#_x0000_t75" style="width:197.85pt;height:29.6pt" o:ole="">
                  <v:imagedata r:id="rId1740" o:title=""/>
                </v:shape>
                <o:OLEObject Type="Embed" ProgID="Equation.3" ShapeID="_x0000_i2144" DrawAspect="Content" ObjectID="_1788677038" r:id="rId1741"/>
              </w:object>
            </w:r>
            <w:r w:rsidRPr="00566393">
              <w:rPr>
                <w:rFonts w:ascii="Garamond" w:hAnsi="Garamond"/>
                <w:szCs w:val="22"/>
                <w:highlight w:val="yellow"/>
                <w:lang w:val="ru-RU"/>
              </w:rPr>
              <w:t>.</w:t>
            </w:r>
          </w:p>
          <w:p w14:paraId="332C53D5" w14:textId="77777777" w:rsidR="009960B0" w:rsidRPr="00566393" w:rsidRDefault="009960B0" w:rsidP="00B93EA4">
            <w:pPr>
              <w:pStyle w:val="subsubclauseindent"/>
              <w:ind w:left="723" w:hanging="567"/>
              <w:rPr>
                <w:rFonts w:ascii="Garamond" w:hAnsi="Garamond"/>
                <w:szCs w:val="22"/>
                <w:highlight w:val="yellow"/>
                <w:lang w:val="ru-RU"/>
              </w:rPr>
            </w:pPr>
            <w:r w:rsidRPr="00566393">
              <w:rPr>
                <w:rFonts w:ascii="Garamond" w:hAnsi="Garamond"/>
                <w:szCs w:val="22"/>
                <w:highlight w:val="yellow"/>
                <w:lang w:val="ru-RU"/>
              </w:rPr>
              <w:t>4.</w:t>
            </w:r>
            <w:r w:rsidRPr="00566393">
              <w:rPr>
                <w:rFonts w:ascii="Garamond" w:hAnsi="Garamond"/>
                <w:szCs w:val="22"/>
                <w:highlight w:val="yellow"/>
                <w:lang w:val="ru-RU"/>
              </w:rPr>
              <w:tab/>
              <w:t>Для участника оптового рынка ― покупателя электрической энергии в отношении внезонального энергорайона (ВЭ), отнесенного к неценовой зоне Дальнего Востока и работающего синхронно со второй ценовой зоной:</w:t>
            </w:r>
          </w:p>
          <w:p w14:paraId="4698DDFB" w14:textId="77777777" w:rsidR="009960B0" w:rsidRPr="00566393" w:rsidRDefault="009960B0" w:rsidP="00B93EA4">
            <w:pPr>
              <w:pStyle w:val="subsubclauseindent"/>
              <w:ind w:left="0"/>
              <w:rPr>
                <w:rFonts w:ascii="Garamond" w:hAnsi="Garamond"/>
                <w:szCs w:val="22"/>
                <w:highlight w:val="yellow"/>
                <w:lang w:val="ru-RU"/>
              </w:rPr>
            </w:pPr>
            <w:r w:rsidRPr="00566393">
              <w:rPr>
                <w:rFonts w:ascii="Garamond" w:hAnsi="Garamond"/>
                <w:position w:val="-14"/>
                <w:szCs w:val="22"/>
                <w:highlight w:val="yellow"/>
              </w:rPr>
              <w:object w:dxaOrig="2860" w:dyaOrig="400" w14:anchorId="21573F92">
                <v:shape id="_x0000_i2145" type="#_x0000_t75" style="width:197.85pt;height:29.6pt" o:ole="">
                  <v:imagedata r:id="rId1742" o:title=""/>
                </v:shape>
                <o:OLEObject Type="Embed" ProgID="Equation.3" ShapeID="_x0000_i2145" DrawAspect="Content" ObjectID="_1788677039" r:id="rId1743"/>
              </w:object>
            </w:r>
            <w:r w:rsidRPr="00566393">
              <w:rPr>
                <w:rFonts w:ascii="Garamond" w:hAnsi="Garamond"/>
                <w:position w:val="-14"/>
                <w:szCs w:val="22"/>
                <w:highlight w:val="yellow"/>
                <w:lang w:val="ru-RU"/>
              </w:rPr>
              <w:t>,</w:t>
            </w:r>
          </w:p>
          <w:p w14:paraId="7188CA96" w14:textId="77777777" w:rsidR="009960B0" w:rsidRPr="00566393" w:rsidRDefault="009960B0" w:rsidP="00B93EA4">
            <w:pPr>
              <w:pStyle w:val="subsubclauseindent"/>
              <w:ind w:left="0"/>
              <w:rPr>
                <w:rFonts w:ascii="Garamond" w:hAnsi="Garamond"/>
                <w:szCs w:val="22"/>
                <w:highlight w:val="yellow"/>
                <w:lang w:val="ru-RU"/>
              </w:rPr>
            </w:pPr>
            <w:r w:rsidRPr="00566393">
              <w:rPr>
                <w:rFonts w:ascii="Garamond" w:hAnsi="Garamond"/>
                <w:szCs w:val="22"/>
                <w:highlight w:val="yellow"/>
                <w:lang w:val="ru-RU"/>
              </w:rPr>
              <w:t xml:space="preserve">где </w:t>
            </w:r>
            <w:r w:rsidRPr="00566393">
              <w:rPr>
                <w:rFonts w:ascii="Garamond" w:hAnsi="Garamond"/>
                <w:i/>
                <w:szCs w:val="22"/>
                <w:highlight w:val="yellow"/>
              </w:rPr>
              <w:t>i</w:t>
            </w:r>
            <w:r w:rsidRPr="00566393">
              <w:rPr>
                <w:rFonts w:ascii="Garamond" w:hAnsi="Garamond"/>
                <w:szCs w:val="22"/>
                <w:highlight w:val="yellow"/>
                <w:lang w:val="ru-RU"/>
              </w:rPr>
              <w:t xml:space="preserve"> – участник оптового рынка;</w:t>
            </w:r>
          </w:p>
          <w:p w14:paraId="27D0C59E" w14:textId="77777777" w:rsidR="009960B0" w:rsidRPr="00566393" w:rsidRDefault="009960B0" w:rsidP="00B93EA4">
            <w:pPr>
              <w:pStyle w:val="subsubclauseindent"/>
              <w:spacing w:before="60"/>
              <w:ind w:left="0"/>
              <w:rPr>
                <w:rFonts w:ascii="Garamond" w:hAnsi="Garamond"/>
                <w:szCs w:val="22"/>
                <w:highlight w:val="yellow"/>
                <w:lang w:val="ru-RU"/>
              </w:rPr>
            </w:pPr>
            <w:r w:rsidRPr="00566393">
              <w:rPr>
                <w:rFonts w:ascii="Garamond" w:hAnsi="Garamond"/>
                <w:i/>
                <w:szCs w:val="22"/>
                <w:highlight w:val="yellow"/>
                <w:lang w:val="en-US"/>
              </w:rPr>
              <w:t>p</w:t>
            </w:r>
            <w:r w:rsidRPr="00566393">
              <w:rPr>
                <w:rFonts w:ascii="Garamond" w:hAnsi="Garamond"/>
                <w:szCs w:val="22"/>
                <w:highlight w:val="yellow"/>
                <w:lang w:val="ru-RU"/>
              </w:rPr>
              <w:t xml:space="preserve"> – ГТП потребления;</w:t>
            </w:r>
          </w:p>
          <w:p w14:paraId="0F3A123F" w14:textId="77777777" w:rsidR="009960B0" w:rsidRPr="00566393" w:rsidRDefault="009960B0" w:rsidP="00B93EA4">
            <w:pPr>
              <w:pStyle w:val="subsubclauseindent"/>
              <w:spacing w:before="60"/>
              <w:ind w:left="0"/>
              <w:rPr>
                <w:rFonts w:ascii="Garamond" w:hAnsi="Garamond"/>
                <w:szCs w:val="22"/>
                <w:highlight w:val="yellow"/>
                <w:lang w:val="ru-RU"/>
              </w:rPr>
            </w:pPr>
            <w:r w:rsidRPr="00566393">
              <w:rPr>
                <w:rFonts w:ascii="Garamond" w:hAnsi="Garamond"/>
                <w:i/>
                <w:szCs w:val="22"/>
                <w:highlight w:val="yellow"/>
                <w:lang w:val="en-US"/>
              </w:rPr>
              <w:t>F</w:t>
            </w:r>
            <w:r w:rsidRPr="00566393">
              <w:rPr>
                <w:rFonts w:ascii="Garamond" w:hAnsi="Garamond"/>
                <w:szCs w:val="22"/>
                <w:highlight w:val="yellow"/>
                <w:lang w:val="ru-RU"/>
              </w:rPr>
              <w:t xml:space="preserve"> – субъект РФ; </w:t>
            </w:r>
            <w:r w:rsidRPr="00566393">
              <w:rPr>
                <w:rFonts w:ascii="Garamond" w:hAnsi="Garamond"/>
                <w:szCs w:val="22"/>
                <w:highlight w:val="yellow"/>
                <w:lang w:val="ru-RU" w:eastAsia="ru-RU"/>
              </w:rPr>
              <w:t xml:space="preserve">в случае если два и более субъектов РФ отнесены к одному энергорайону, то в качестве </w:t>
            </w:r>
            <w:r w:rsidRPr="00566393">
              <w:rPr>
                <w:rFonts w:ascii="Garamond" w:hAnsi="Garamond"/>
                <w:i/>
                <w:szCs w:val="22"/>
                <w:highlight w:val="yellow"/>
                <w:lang w:eastAsia="ru-RU"/>
              </w:rPr>
              <w:t>F</w:t>
            </w:r>
            <w:r w:rsidRPr="00566393">
              <w:rPr>
                <w:rFonts w:ascii="Garamond" w:hAnsi="Garamond"/>
                <w:szCs w:val="22"/>
                <w:highlight w:val="yellow"/>
                <w:lang w:val="ru-RU" w:eastAsia="ru-RU"/>
              </w:rPr>
              <w:t xml:space="preserve"> используется указанный энергорайон;</w:t>
            </w:r>
          </w:p>
          <w:p w14:paraId="41DAB82E" w14:textId="77777777" w:rsidR="009960B0" w:rsidRPr="00566393" w:rsidRDefault="009960B0" w:rsidP="00B93EA4">
            <w:pPr>
              <w:pStyle w:val="subsubclauseindent"/>
              <w:spacing w:after="0"/>
              <w:ind w:left="0"/>
              <w:rPr>
                <w:rFonts w:ascii="Garamond" w:hAnsi="Garamond"/>
                <w:szCs w:val="22"/>
                <w:highlight w:val="yellow"/>
                <w:lang w:val="ru-RU"/>
              </w:rPr>
            </w:pPr>
            <w:r w:rsidRPr="00566393">
              <w:rPr>
                <w:rFonts w:ascii="Garamond" w:hAnsi="Garamond"/>
                <w:i/>
                <w:szCs w:val="22"/>
                <w:highlight w:val="yellow"/>
              </w:rPr>
              <w:t>p</w:t>
            </w:r>
            <w:r w:rsidRPr="00566393">
              <w:rPr>
                <w:rFonts w:ascii="Garamond" w:hAnsi="Garamond"/>
                <w:szCs w:val="22"/>
                <w:highlight w:val="yellow"/>
                <w:lang w:val="ru-RU"/>
              </w:rPr>
              <w:t xml:space="preserve"> – для участника оптового рынка – потребителя электрической энергии НЦЗА или НЦЗК соотносится с перетоком в ограничивающем сечении НЦЗА или НЦЗК соответственно, или для потребителя, ГТП потребления которого включает в себя внезональный энергорайон (ВЭ), отнесенный к неценовой зоне Дальнего Востока и работающий синхронно со второй ценовой зоной;</w:t>
            </w:r>
          </w:p>
          <w:p w14:paraId="7ED88683" w14:textId="77777777" w:rsidR="009960B0" w:rsidRPr="00566393" w:rsidRDefault="009960B0" w:rsidP="00B93EA4">
            <w:pPr>
              <w:pStyle w:val="subsubclauseindent"/>
              <w:spacing w:after="0"/>
              <w:ind w:left="0"/>
              <w:rPr>
                <w:rFonts w:ascii="Garamond" w:hAnsi="Garamond"/>
                <w:szCs w:val="22"/>
                <w:highlight w:val="yellow"/>
                <w:lang w:val="ru-RU"/>
              </w:rPr>
            </w:pPr>
            <w:r w:rsidRPr="00566393">
              <w:rPr>
                <w:rFonts w:ascii="Garamond" w:hAnsi="Garamond"/>
                <w:i/>
                <w:szCs w:val="22"/>
                <w:highlight w:val="yellow"/>
                <w:lang w:val="en-US"/>
              </w:rPr>
              <w:t>z</w:t>
            </w:r>
            <w:r w:rsidRPr="00566393">
              <w:rPr>
                <w:rFonts w:ascii="Garamond" w:hAnsi="Garamond"/>
                <w:i/>
                <w:szCs w:val="22"/>
                <w:highlight w:val="yellow"/>
                <w:lang w:val="ru-RU"/>
              </w:rPr>
              <w:t>=1</w:t>
            </w:r>
            <w:r w:rsidRPr="00566393">
              <w:rPr>
                <w:rFonts w:ascii="Garamond" w:hAnsi="Garamond"/>
                <w:szCs w:val="22"/>
                <w:highlight w:val="yellow"/>
                <w:lang w:val="ru-RU"/>
              </w:rPr>
              <w:t xml:space="preserve"> ― НЦЗА или НЦЗК для участника оптового рынка – потребителя электрической энергии НЦЗА или НЦЗК;</w:t>
            </w:r>
          </w:p>
          <w:p w14:paraId="53AD4C92" w14:textId="77777777" w:rsidR="009960B0" w:rsidRPr="00566393" w:rsidRDefault="009960B0" w:rsidP="00B93EA4">
            <w:pPr>
              <w:pStyle w:val="subsubclauseindent"/>
              <w:spacing w:after="0"/>
              <w:ind w:left="0"/>
              <w:rPr>
                <w:rFonts w:ascii="Garamond" w:hAnsi="Garamond"/>
                <w:szCs w:val="22"/>
                <w:highlight w:val="yellow"/>
                <w:lang w:val="ru-RU"/>
              </w:rPr>
            </w:pPr>
            <w:r w:rsidRPr="00566393">
              <w:rPr>
                <w:rFonts w:ascii="Garamond" w:hAnsi="Garamond"/>
                <w:i/>
                <w:szCs w:val="22"/>
                <w:highlight w:val="yellow"/>
                <w:lang w:val="en-US"/>
              </w:rPr>
              <w:t>z</w:t>
            </w:r>
            <w:r w:rsidRPr="00566393">
              <w:rPr>
                <w:rFonts w:ascii="Garamond" w:hAnsi="Garamond"/>
                <w:i/>
                <w:szCs w:val="22"/>
                <w:highlight w:val="yellow"/>
                <w:lang w:val="ru-RU"/>
              </w:rPr>
              <w:t>=2</w:t>
            </w:r>
            <w:r w:rsidRPr="00566393">
              <w:rPr>
                <w:rFonts w:ascii="Garamond" w:hAnsi="Garamond"/>
                <w:szCs w:val="22"/>
                <w:highlight w:val="yellow"/>
                <w:lang w:val="ru-RU"/>
              </w:rPr>
              <w:t xml:space="preserve"> – неценовая зона Дальнего Востока для потребителя, ГТП потребления которого включает в себя внезональный энергорайон (ВЭ), отнесенный к неценовой зоне Дальнего Востока и работающий синхронно со второй ценовой зоной;</w:t>
            </w:r>
          </w:p>
          <w:p w14:paraId="3A5F55FB" w14:textId="77777777" w:rsidR="009960B0" w:rsidRPr="0088562B" w:rsidRDefault="009960B0" w:rsidP="00B93EA4">
            <w:pPr>
              <w:pStyle w:val="subsubclauseindent"/>
              <w:spacing w:after="0"/>
              <w:ind w:left="0"/>
              <w:rPr>
                <w:rFonts w:ascii="Garamond" w:hAnsi="Garamond"/>
                <w:szCs w:val="22"/>
                <w:lang w:val="ru-RU"/>
              </w:rPr>
            </w:pPr>
            <w:r w:rsidRPr="00566393">
              <w:rPr>
                <w:rFonts w:ascii="Garamond" w:hAnsi="Garamond"/>
                <w:i/>
                <w:szCs w:val="22"/>
                <w:highlight w:val="yellow"/>
              </w:rPr>
              <w:t>h</w:t>
            </w:r>
            <w:r w:rsidRPr="00566393">
              <w:rPr>
                <w:rFonts w:ascii="Garamond" w:hAnsi="Garamond"/>
                <w:szCs w:val="22"/>
                <w:highlight w:val="yellow"/>
                <w:lang w:val="ru-RU"/>
              </w:rPr>
              <w:t xml:space="preserve"> – час операционных суток.</w:t>
            </w:r>
          </w:p>
          <w:p w14:paraId="767248F6" w14:textId="77777777" w:rsidR="009960B0" w:rsidRPr="0088562B" w:rsidRDefault="009960B0" w:rsidP="00B93EA4">
            <w:pPr>
              <w:jc w:val="both"/>
              <w:rPr>
                <w:rFonts w:ascii="Garamond" w:hAnsi="Garamond"/>
                <w:sz w:val="22"/>
                <w:szCs w:val="22"/>
              </w:rPr>
            </w:pPr>
            <w:r w:rsidRPr="00566393">
              <w:rPr>
                <w:rFonts w:ascii="Garamond" w:hAnsi="Garamond"/>
                <w:position w:val="-14"/>
                <w:sz w:val="22"/>
                <w:szCs w:val="22"/>
                <w:highlight w:val="yellow"/>
              </w:rPr>
              <w:object w:dxaOrig="600" w:dyaOrig="400" w14:anchorId="2B2E7E09">
                <v:shape id="_x0000_i2146" type="#_x0000_t75" style="width:42.4pt;height:29.6pt" o:ole="">
                  <v:imagedata r:id="rId1744" o:title=""/>
                </v:shape>
                <o:OLEObject Type="Embed" ProgID="Equation.3" ShapeID="_x0000_i2146" DrawAspect="Content" ObjectID="_1788677040" r:id="rId1745"/>
              </w:object>
            </w:r>
            <w:r w:rsidRPr="00566393">
              <w:rPr>
                <w:rFonts w:ascii="Garamond" w:hAnsi="Garamond"/>
                <w:sz w:val="22"/>
                <w:szCs w:val="22"/>
                <w:highlight w:val="yellow"/>
              </w:rPr>
              <w:t xml:space="preserve"> [руб./МВт∙ч] – цена на электроэнергию в субъекте РФ </w:t>
            </w:r>
            <w:r w:rsidRPr="00566393">
              <w:rPr>
                <w:rFonts w:ascii="Garamond" w:hAnsi="Garamond"/>
                <w:i/>
                <w:sz w:val="22"/>
                <w:szCs w:val="22"/>
                <w:highlight w:val="yellow"/>
              </w:rPr>
              <w:t>F</w:t>
            </w:r>
            <w:r w:rsidRPr="00566393">
              <w:rPr>
                <w:rFonts w:ascii="Garamond" w:hAnsi="Garamond"/>
                <w:sz w:val="22"/>
                <w:szCs w:val="22"/>
                <w:highlight w:val="yellow"/>
              </w:rPr>
              <w:t xml:space="preserve"> в пределах ценовой зоны </w:t>
            </w:r>
            <w:r w:rsidRPr="00566393">
              <w:rPr>
                <w:rFonts w:ascii="Garamond" w:hAnsi="Garamond"/>
                <w:i/>
                <w:sz w:val="22"/>
                <w:szCs w:val="22"/>
                <w:highlight w:val="yellow"/>
              </w:rPr>
              <w:t>z</w:t>
            </w:r>
            <w:r w:rsidRPr="00566393">
              <w:rPr>
                <w:rFonts w:ascii="Garamond" w:hAnsi="Garamond"/>
                <w:sz w:val="22"/>
                <w:szCs w:val="22"/>
                <w:highlight w:val="yellow"/>
              </w:rPr>
              <w:t xml:space="preserve"> в час операционных суток </w:t>
            </w:r>
            <w:r w:rsidRPr="00566393">
              <w:rPr>
                <w:rFonts w:ascii="Garamond" w:hAnsi="Garamond"/>
                <w:i/>
                <w:sz w:val="22"/>
                <w:szCs w:val="22"/>
                <w:highlight w:val="yellow"/>
              </w:rPr>
              <w:t>h</w:t>
            </w:r>
            <w:r w:rsidRPr="00566393">
              <w:rPr>
                <w:rFonts w:ascii="Garamond" w:hAnsi="Garamond"/>
                <w:sz w:val="22"/>
                <w:szCs w:val="22"/>
                <w:highlight w:val="yellow"/>
              </w:rPr>
              <w:t xml:space="preserve">, в случае если рассматриваемый час операционных суток </w:t>
            </w:r>
            <w:r w:rsidRPr="00566393">
              <w:rPr>
                <w:rFonts w:ascii="Garamond" w:hAnsi="Garamond"/>
                <w:i/>
                <w:sz w:val="22"/>
                <w:szCs w:val="22"/>
                <w:highlight w:val="yellow"/>
                <w:lang w:val="en-US"/>
              </w:rPr>
              <w:t>h</w:t>
            </w:r>
            <w:r w:rsidRPr="00566393">
              <w:rPr>
                <w:rFonts w:ascii="Garamond" w:hAnsi="Garamond"/>
                <w:sz w:val="22"/>
                <w:szCs w:val="22"/>
                <w:highlight w:val="yellow"/>
              </w:rPr>
              <w:t xml:space="preserve"> отнесен к периоду действия введенного в установленном порядке государственного регулирования цен (тарифов), рассчитанная в соответствии с п. 5.6 настоящего </w:t>
            </w:r>
            <w:r w:rsidRPr="00566393">
              <w:rPr>
                <w:rFonts w:ascii="Garamond" w:hAnsi="Garamond"/>
                <w:caps/>
                <w:sz w:val="22"/>
                <w:szCs w:val="22"/>
                <w:highlight w:val="yellow"/>
              </w:rPr>
              <w:t>р</w:t>
            </w:r>
            <w:r w:rsidRPr="00566393">
              <w:rPr>
                <w:rFonts w:ascii="Garamond" w:hAnsi="Garamond"/>
                <w:sz w:val="22"/>
                <w:szCs w:val="22"/>
                <w:highlight w:val="yellow"/>
              </w:rPr>
              <w:t>егламента;</w:t>
            </w:r>
          </w:p>
          <w:p w14:paraId="1965E9D9" w14:textId="77777777" w:rsidR="009960B0" w:rsidRPr="0088562B" w:rsidRDefault="009960B0" w:rsidP="00B93EA4">
            <w:pPr>
              <w:jc w:val="both"/>
              <w:rPr>
                <w:rFonts w:ascii="Garamond" w:hAnsi="Garamond"/>
                <w:sz w:val="22"/>
                <w:szCs w:val="22"/>
              </w:rPr>
            </w:pPr>
            <w:r w:rsidRPr="00566393">
              <w:rPr>
                <w:rFonts w:ascii="Garamond" w:hAnsi="Garamond"/>
                <w:position w:val="-14"/>
                <w:sz w:val="22"/>
                <w:szCs w:val="22"/>
                <w:highlight w:val="yellow"/>
              </w:rPr>
              <w:object w:dxaOrig="720" w:dyaOrig="400" w14:anchorId="31A5E960">
                <v:shape id="_x0000_i2147" type="#_x0000_t75" style="width:36.35pt;height:24.2pt" o:ole="">
                  <v:imagedata r:id="rId1746" o:title=""/>
                </v:shape>
                <o:OLEObject Type="Embed" ProgID="Equation.3" ShapeID="_x0000_i2147" DrawAspect="Content" ObjectID="_1788677041" r:id="rId1747"/>
              </w:object>
            </w:r>
            <w:r w:rsidRPr="00566393">
              <w:rPr>
                <w:rFonts w:ascii="Garamond" w:hAnsi="Garamond"/>
                <w:sz w:val="22"/>
                <w:szCs w:val="22"/>
                <w:highlight w:val="yellow"/>
              </w:rPr>
              <w:t>― средневзвешенная цена на электроэнергию на границе между неценовой зоной (либо внезональным энергорайоном, работающим синхронно со второй ценовой зоной) и ценовой зоной, определенная в соответствии с пунктом 5.7 настоящего Регламента;</w:t>
            </w:r>
          </w:p>
          <w:p w14:paraId="75C8F3A2" w14:textId="77777777" w:rsidR="009960B0" w:rsidRPr="0088562B" w:rsidRDefault="009960B0" w:rsidP="00B93EA4">
            <w:pPr>
              <w:jc w:val="both"/>
              <w:rPr>
                <w:rFonts w:ascii="Garamond" w:hAnsi="Garamond"/>
                <w:sz w:val="22"/>
                <w:szCs w:val="22"/>
              </w:rPr>
            </w:pPr>
            <w:r w:rsidRPr="00566393">
              <w:rPr>
                <w:rFonts w:ascii="Garamond" w:hAnsi="Garamond"/>
                <w:position w:val="-12"/>
                <w:sz w:val="22"/>
                <w:szCs w:val="22"/>
                <w:highlight w:val="yellow"/>
              </w:rPr>
              <w:object w:dxaOrig="1719" w:dyaOrig="380" w14:anchorId="44F6D401">
                <v:shape id="_x0000_i2148" type="#_x0000_t75" style="width:119.8pt;height:24.2pt" o:ole="">
                  <v:imagedata r:id="rId1748" o:title=""/>
                </v:shape>
                <o:OLEObject Type="Embed" ProgID="Equation.3" ShapeID="_x0000_i2148" DrawAspect="Content" ObjectID="_1788677042" r:id="rId1749"/>
              </w:object>
            </w:r>
            <w:r w:rsidRPr="00566393">
              <w:rPr>
                <w:rFonts w:ascii="Garamond" w:hAnsi="Garamond"/>
                <w:sz w:val="22"/>
                <w:szCs w:val="22"/>
                <w:highlight w:val="yellow"/>
              </w:rPr>
              <w:t xml:space="preserve">– регулируемый уровень цены (тарифа) на электрическую энергию поставщика оптового рынка, утвержденный федеральным органом исполнительной власти в области регулирования тарифов и применяемый при введении государственного регулирования цен (тарифов), определенный согласно п. 3.8.8 </w:t>
            </w:r>
            <w:r w:rsidRPr="00566393">
              <w:rPr>
                <w:rFonts w:ascii="Garamond" w:hAnsi="Garamond"/>
                <w:i/>
                <w:sz w:val="22"/>
                <w:szCs w:val="22"/>
                <w:highlight w:val="yellow"/>
              </w:rPr>
              <w:t>Регламента подачи ценовых заявок участниками оптового рынка</w:t>
            </w:r>
            <w:r w:rsidRPr="00566393">
              <w:rPr>
                <w:rFonts w:ascii="Garamond" w:hAnsi="Garamond"/>
                <w:sz w:val="22"/>
                <w:szCs w:val="22"/>
                <w:highlight w:val="yellow"/>
              </w:rPr>
              <w:t xml:space="preserve"> (Приложение № 5 к </w:t>
            </w:r>
            <w:r w:rsidRPr="00566393">
              <w:rPr>
                <w:rFonts w:ascii="Garamond" w:hAnsi="Garamond"/>
                <w:i/>
                <w:sz w:val="22"/>
                <w:szCs w:val="22"/>
                <w:highlight w:val="yellow"/>
              </w:rPr>
              <w:t>Договору о присоединении к торговой системе оптового рынка</w:t>
            </w:r>
            <w:r w:rsidRPr="00566393">
              <w:rPr>
                <w:rFonts w:ascii="Garamond" w:hAnsi="Garamond"/>
                <w:sz w:val="22"/>
                <w:szCs w:val="22"/>
                <w:highlight w:val="yellow"/>
              </w:rPr>
              <w:t>);</w:t>
            </w:r>
          </w:p>
          <w:p w14:paraId="39378AD5" w14:textId="77777777" w:rsidR="009960B0" w:rsidRPr="0088562B" w:rsidRDefault="009960B0" w:rsidP="00B93EA4">
            <w:pPr>
              <w:pStyle w:val="subsubclauseindent"/>
              <w:spacing w:before="60"/>
              <w:ind w:left="0"/>
              <w:rPr>
                <w:rFonts w:ascii="Garamond" w:hAnsi="Garamond"/>
                <w:szCs w:val="22"/>
                <w:lang w:val="ru-RU"/>
              </w:rPr>
            </w:pPr>
            <w:r w:rsidRPr="00566393">
              <w:rPr>
                <w:rFonts w:ascii="Garamond" w:hAnsi="Garamond"/>
                <w:i/>
                <w:szCs w:val="22"/>
                <w:highlight w:val="yellow"/>
                <w:lang w:val="en-US"/>
              </w:rPr>
              <w:t>n</w:t>
            </w:r>
            <w:r w:rsidRPr="00566393">
              <w:rPr>
                <w:rFonts w:ascii="Garamond" w:hAnsi="Garamond"/>
                <w:szCs w:val="22"/>
                <w:highlight w:val="yellow"/>
                <w:lang w:val="ru-RU"/>
              </w:rPr>
              <w:t xml:space="preserve"> – узел расчетной модели;</w:t>
            </w:r>
          </w:p>
          <w:p w14:paraId="22D5E652" w14:textId="77777777" w:rsidR="009960B0" w:rsidRPr="0088562B" w:rsidRDefault="009960B0" w:rsidP="00B93EA4">
            <w:pPr>
              <w:pStyle w:val="subsubclauseindent"/>
              <w:spacing w:before="60" w:after="60"/>
              <w:ind w:left="0"/>
              <w:rPr>
                <w:rFonts w:ascii="Garamond" w:hAnsi="Garamond"/>
                <w:szCs w:val="22"/>
                <w:lang w:val="ru-RU"/>
              </w:rPr>
            </w:pPr>
            <w:r w:rsidRPr="00566393">
              <w:rPr>
                <w:rFonts w:ascii="Garamond" w:hAnsi="Garamond"/>
                <w:i/>
                <w:szCs w:val="22"/>
                <w:highlight w:val="yellow"/>
              </w:rPr>
              <w:t>h</w:t>
            </w:r>
            <w:r w:rsidRPr="00566393">
              <w:rPr>
                <w:rFonts w:ascii="Garamond" w:hAnsi="Garamond"/>
                <w:szCs w:val="22"/>
                <w:highlight w:val="yellow"/>
                <w:lang w:val="ru-RU"/>
              </w:rPr>
              <w:t xml:space="preserve"> – час операционных суток.</w:t>
            </w:r>
          </w:p>
          <w:p w14:paraId="02F1A292" w14:textId="77777777" w:rsidR="009960B0" w:rsidRPr="00566393" w:rsidRDefault="009960B0" w:rsidP="00B93EA4">
            <w:pPr>
              <w:pStyle w:val="subsubclauseindent"/>
              <w:ind w:left="440" w:hanging="426"/>
              <w:rPr>
                <w:rFonts w:ascii="Garamond" w:hAnsi="Garamond"/>
                <w:position w:val="-14"/>
                <w:szCs w:val="22"/>
                <w:highlight w:val="yellow"/>
                <w:lang w:val="ru-RU"/>
              </w:rPr>
            </w:pPr>
            <w:r w:rsidRPr="00566393">
              <w:rPr>
                <w:rFonts w:ascii="Garamond" w:hAnsi="Garamond"/>
                <w:position w:val="-14"/>
                <w:szCs w:val="22"/>
                <w:highlight w:val="yellow"/>
                <w:lang w:val="ru-RU"/>
              </w:rPr>
              <w:t>5.</w:t>
            </w:r>
            <w:r w:rsidRPr="00566393">
              <w:rPr>
                <w:rFonts w:ascii="Garamond" w:hAnsi="Garamond"/>
                <w:position w:val="-14"/>
                <w:szCs w:val="22"/>
                <w:highlight w:val="yellow"/>
                <w:lang w:val="ru-RU"/>
              </w:rPr>
              <w:tab/>
              <w:t>Для участника оптового рынка в отношении ГТП потребления, соответствующей изолированному энергорайону, отнесенному ко второй ценовой зоне и работающему изолированно (несинхронно) со второй ценовой зоной, но синхронно с неценовой зоной Дальнего Востока:</w:t>
            </w:r>
          </w:p>
          <w:p w14:paraId="0AF67928" w14:textId="77777777" w:rsidR="009960B0" w:rsidRPr="00566393" w:rsidRDefault="009960B0" w:rsidP="009960B0">
            <w:pPr>
              <w:pStyle w:val="subsubclauseindent"/>
              <w:numPr>
                <w:ilvl w:val="0"/>
                <w:numId w:val="23"/>
              </w:numPr>
              <w:rPr>
                <w:rFonts w:ascii="Garamond" w:hAnsi="Garamond"/>
                <w:szCs w:val="22"/>
                <w:highlight w:val="yellow"/>
                <w:lang w:val="ru-RU"/>
              </w:rPr>
            </w:pPr>
            <w:r w:rsidRPr="00566393">
              <w:rPr>
                <w:rFonts w:ascii="Garamond" w:hAnsi="Garamond"/>
                <w:szCs w:val="22"/>
                <w:highlight w:val="yellow"/>
                <w:lang w:val="ru-RU"/>
              </w:rPr>
              <w:t xml:space="preserve">в случае если величина </w:t>
            </w:r>
            <w:r w:rsidRPr="00566393">
              <w:rPr>
                <w:rFonts w:ascii="Garamond" w:hAnsi="Garamond"/>
                <w:position w:val="-14"/>
                <w:szCs w:val="22"/>
                <w:highlight w:val="yellow"/>
              </w:rPr>
              <w:object w:dxaOrig="560" w:dyaOrig="400" w14:anchorId="4C2FF2D2">
                <v:shape id="_x0000_i2149" type="#_x0000_t75" style="width:29.6pt;height:18.15pt" o:ole="">
                  <v:imagedata r:id="rId1750" o:title=""/>
                </v:shape>
                <o:OLEObject Type="Embed" ProgID="Equation.3" ShapeID="_x0000_i2149" DrawAspect="Content" ObjectID="_1788677043" r:id="rId1751"/>
              </w:object>
            </w:r>
            <w:r w:rsidRPr="00566393">
              <w:rPr>
                <w:rFonts w:ascii="Garamond" w:hAnsi="Garamond"/>
                <w:szCs w:val="22"/>
                <w:highlight w:val="yellow"/>
                <w:lang w:val="ru-RU"/>
              </w:rPr>
              <w:t xml:space="preserve"> определена (цена, рассчитываемая при наступлении событий, указанных в подпункте 9 п. 5.3 </w:t>
            </w:r>
            <w:r w:rsidRPr="00566393">
              <w:rPr>
                <w:rFonts w:ascii="Garamond" w:hAnsi="Garamond"/>
                <w:i/>
                <w:szCs w:val="22"/>
                <w:highlight w:val="yellow"/>
                <w:lang w:val="ru-RU"/>
              </w:rPr>
              <w:t>Регламента проведения конкурентного отбора ценовых заявок на сутки вперед</w:t>
            </w:r>
            <w:r w:rsidRPr="00566393">
              <w:rPr>
                <w:rFonts w:ascii="Garamond" w:hAnsi="Garamond"/>
                <w:szCs w:val="22"/>
                <w:highlight w:val="yellow"/>
                <w:lang w:val="ru-RU"/>
              </w:rPr>
              <w:t xml:space="preserve"> (Приложение № 7 к </w:t>
            </w:r>
            <w:r w:rsidRPr="00566393">
              <w:rPr>
                <w:rFonts w:ascii="Garamond" w:hAnsi="Garamond"/>
                <w:i/>
                <w:szCs w:val="22"/>
                <w:highlight w:val="yellow"/>
                <w:lang w:val="ru-RU"/>
              </w:rPr>
              <w:t>Договору о присоединении к торговой системе оптового рынка</w:t>
            </w:r>
            <w:r w:rsidRPr="00566393">
              <w:rPr>
                <w:rFonts w:ascii="Garamond" w:hAnsi="Garamond"/>
                <w:szCs w:val="22"/>
                <w:highlight w:val="yellow"/>
                <w:lang w:val="ru-RU"/>
              </w:rPr>
              <w:t>), рассматривается как неопределенная), то:</w:t>
            </w:r>
          </w:p>
          <w:bookmarkStart w:id="146" w:name="_Toc396823742"/>
          <w:bookmarkStart w:id="147" w:name="_Toc399316980"/>
          <w:bookmarkStart w:id="148" w:name="_Toc399317289"/>
          <w:bookmarkStart w:id="149" w:name="_Toc490054540"/>
          <w:bookmarkStart w:id="150" w:name="_Toc512689625"/>
          <w:bookmarkStart w:id="151" w:name="_Toc536524430"/>
          <w:bookmarkStart w:id="152" w:name="_Toc52420865"/>
          <w:p w14:paraId="2C92BD44" w14:textId="77777777" w:rsidR="009960B0" w:rsidRPr="00566393" w:rsidRDefault="009960B0" w:rsidP="00B93EA4">
            <w:pPr>
              <w:spacing w:before="120" w:after="120"/>
              <w:jc w:val="both"/>
              <w:rPr>
                <w:rFonts w:ascii="Garamond" w:hAnsi="Garamond"/>
                <w:sz w:val="22"/>
                <w:szCs w:val="22"/>
                <w:highlight w:val="yellow"/>
              </w:rPr>
            </w:pPr>
            <w:r w:rsidRPr="00566393">
              <w:rPr>
                <w:rFonts w:ascii="Garamond" w:hAnsi="Garamond"/>
                <w:sz w:val="22"/>
                <w:szCs w:val="22"/>
                <w:highlight w:val="yellow"/>
              </w:rPr>
              <w:object w:dxaOrig="2700" w:dyaOrig="400" w14:anchorId="66832E90">
                <v:shape id="_x0000_i2150" type="#_x0000_t75" style="width:149.4pt;height:24.2pt" o:ole="">
                  <v:imagedata r:id="rId1752" o:title=""/>
                </v:shape>
                <o:OLEObject Type="Embed" ProgID="Equation.3" ShapeID="_x0000_i2150" DrawAspect="Content" ObjectID="_1788677044" r:id="rId1753"/>
              </w:object>
            </w:r>
            <w:bookmarkEnd w:id="146"/>
            <w:bookmarkEnd w:id="147"/>
            <w:bookmarkEnd w:id="148"/>
            <w:bookmarkEnd w:id="149"/>
            <w:bookmarkEnd w:id="150"/>
            <w:bookmarkEnd w:id="151"/>
            <w:bookmarkEnd w:id="152"/>
            <w:r w:rsidRPr="00566393">
              <w:rPr>
                <w:rFonts w:ascii="Garamond" w:hAnsi="Garamond"/>
                <w:sz w:val="22"/>
                <w:szCs w:val="22"/>
                <w:highlight w:val="yellow"/>
              </w:rPr>
              <w:t>;</w:t>
            </w:r>
          </w:p>
          <w:p w14:paraId="147399FC" w14:textId="77777777" w:rsidR="009960B0" w:rsidRPr="00566393" w:rsidRDefault="009960B0" w:rsidP="009960B0">
            <w:pPr>
              <w:pStyle w:val="subsubclauseindent"/>
              <w:numPr>
                <w:ilvl w:val="0"/>
                <w:numId w:val="23"/>
              </w:numPr>
              <w:rPr>
                <w:rFonts w:ascii="Garamond" w:hAnsi="Garamond"/>
                <w:szCs w:val="22"/>
                <w:highlight w:val="yellow"/>
              </w:rPr>
            </w:pPr>
            <w:r w:rsidRPr="00566393">
              <w:rPr>
                <w:rFonts w:ascii="Garamond" w:hAnsi="Garamond"/>
                <w:szCs w:val="22"/>
                <w:highlight w:val="yellow"/>
              </w:rPr>
              <w:t>в ином случае:</w:t>
            </w:r>
          </w:p>
          <w:p w14:paraId="31E71D4B" w14:textId="77777777" w:rsidR="009960B0" w:rsidRPr="00566393" w:rsidRDefault="009960B0" w:rsidP="00B93EA4">
            <w:pPr>
              <w:pStyle w:val="subsubclauseindent"/>
              <w:ind w:left="0"/>
              <w:rPr>
                <w:rFonts w:ascii="Garamond" w:hAnsi="Garamond"/>
                <w:szCs w:val="22"/>
                <w:highlight w:val="yellow"/>
              </w:rPr>
            </w:pPr>
            <w:r w:rsidRPr="00566393">
              <w:rPr>
                <w:rFonts w:ascii="Garamond" w:hAnsi="Garamond"/>
                <w:position w:val="-14"/>
                <w:szCs w:val="22"/>
                <w:highlight w:val="yellow"/>
              </w:rPr>
              <w:object w:dxaOrig="3480" w:dyaOrig="400" w14:anchorId="519E4711">
                <v:shape id="_x0000_i2151" type="#_x0000_t75" style="width:197.85pt;height:24.2pt" o:ole="">
                  <v:imagedata r:id="rId1617" o:title=""/>
                </v:shape>
                <o:OLEObject Type="Embed" ProgID="Equation.3" ShapeID="_x0000_i2151" DrawAspect="Content" ObjectID="_1788677045" r:id="rId1754"/>
              </w:object>
            </w:r>
            <w:r w:rsidRPr="00566393">
              <w:rPr>
                <w:rFonts w:ascii="Garamond" w:hAnsi="Garamond"/>
                <w:szCs w:val="22"/>
                <w:highlight w:val="yellow"/>
              </w:rPr>
              <w:t>,</w:t>
            </w:r>
          </w:p>
          <w:p w14:paraId="0A5BA60C" w14:textId="77777777" w:rsidR="009960B0" w:rsidRPr="00566393" w:rsidRDefault="009960B0" w:rsidP="00B93EA4">
            <w:pPr>
              <w:pStyle w:val="subsubclauseindent"/>
              <w:ind w:left="0"/>
              <w:rPr>
                <w:rFonts w:ascii="Garamond" w:hAnsi="Garamond"/>
                <w:szCs w:val="22"/>
                <w:highlight w:val="yellow"/>
                <w:lang w:val="ru-RU"/>
              </w:rPr>
            </w:pPr>
            <w:r w:rsidRPr="00566393">
              <w:rPr>
                <w:rFonts w:ascii="Garamond" w:hAnsi="Garamond"/>
                <w:szCs w:val="22"/>
                <w:highlight w:val="yellow"/>
                <w:lang w:val="ru-RU"/>
              </w:rPr>
              <w:t>где</w:t>
            </w:r>
            <w:r w:rsidRPr="00566393">
              <w:rPr>
                <w:rFonts w:ascii="Garamond" w:hAnsi="Garamond"/>
                <w:i/>
                <w:szCs w:val="22"/>
                <w:highlight w:val="yellow"/>
                <w:lang w:val="ru-RU"/>
              </w:rPr>
              <w:t xml:space="preserve"> </w:t>
            </w:r>
            <w:r w:rsidRPr="00566393">
              <w:rPr>
                <w:rFonts w:ascii="Garamond" w:hAnsi="Garamond"/>
                <w:i/>
                <w:szCs w:val="22"/>
                <w:highlight w:val="yellow"/>
              </w:rPr>
              <w:t>i</w:t>
            </w:r>
            <w:r w:rsidRPr="00566393">
              <w:rPr>
                <w:rFonts w:ascii="Garamond" w:hAnsi="Garamond"/>
                <w:szCs w:val="22"/>
                <w:highlight w:val="yellow"/>
                <w:lang w:val="ru-RU"/>
              </w:rPr>
              <w:t xml:space="preserve"> – участник оптового рынка;</w:t>
            </w:r>
          </w:p>
          <w:p w14:paraId="78FDC361" w14:textId="77777777" w:rsidR="009960B0" w:rsidRPr="00566393" w:rsidRDefault="009960B0" w:rsidP="00B93EA4">
            <w:pPr>
              <w:pStyle w:val="subsubclauseindent"/>
              <w:ind w:left="0"/>
              <w:rPr>
                <w:rFonts w:ascii="Garamond" w:hAnsi="Garamond"/>
                <w:position w:val="-14"/>
                <w:szCs w:val="22"/>
                <w:highlight w:val="yellow"/>
                <w:lang w:val="ru-RU"/>
              </w:rPr>
            </w:pPr>
            <w:r w:rsidRPr="00566393">
              <w:rPr>
                <w:rFonts w:ascii="Garamond" w:hAnsi="Garamond"/>
                <w:i/>
                <w:position w:val="-14"/>
                <w:szCs w:val="22"/>
                <w:highlight w:val="yellow"/>
                <w:lang w:val="en-US"/>
              </w:rPr>
              <w:t>p</w:t>
            </w:r>
            <w:r w:rsidRPr="00566393">
              <w:rPr>
                <w:rFonts w:ascii="Garamond" w:hAnsi="Garamond"/>
                <w:position w:val="-14"/>
                <w:szCs w:val="22"/>
                <w:highlight w:val="yellow"/>
                <w:lang w:val="ru-RU"/>
              </w:rPr>
              <w:t xml:space="preserve"> – ГТП потребления, соответствующая изолированному энергорайону, отнесенному ко второй ценовой зоне и работающему изолированно (несинхронно) со второй ценовой зоной, но синхронно с неценовой зоной Дальнего Востока;</w:t>
            </w:r>
          </w:p>
          <w:p w14:paraId="3A3D5E75" w14:textId="77777777" w:rsidR="009960B0" w:rsidRPr="00566393" w:rsidRDefault="009960B0" w:rsidP="00B93EA4">
            <w:pPr>
              <w:pStyle w:val="subsubclauseindent"/>
              <w:ind w:left="0"/>
              <w:rPr>
                <w:rFonts w:ascii="Garamond" w:hAnsi="Garamond"/>
                <w:position w:val="-14"/>
                <w:szCs w:val="22"/>
                <w:highlight w:val="yellow"/>
                <w:lang w:val="ru-RU"/>
              </w:rPr>
            </w:pPr>
            <w:r w:rsidRPr="00566393">
              <w:rPr>
                <w:rFonts w:ascii="Garamond" w:hAnsi="Garamond"/>
                <w:i/>
                <w:position w:val="-14"/>
                <w:szCs w:val="22"/>
                <w:highlight w:val="yellow"/>
                <w:lang w:val="en-US"/>
              </w:rPr>
              <w:t>p</w:t>
            </w:r>
            <w:r w:rsidRPr="00566393">
              <w:rPr>
                <w:rFonts w:ascii="Garamond" w:hAnsi="Garamond"/>
                <w:i/>
                <w:position w:val="-14"/>
                <w:szCs w:val="22"/>
                <w:highlight w:val="yellow"/>
                <w:lang w:val="ru-RU"/>
              </w:rPr>
              <w:t xml:space="preserve">1 </w:t>
            </w:r>
            <w:r w:rsidRPr="00566393">
              <w:rPr>
                <w:rFonts w:ascii="Garamond" w:hAnsi="Garamond"/>
                <w:position w:val="-14"/>
                <w:szCs w:val="22"/>
                <w:highlight w:val="yellow"/>
                <w:lang w:val="ru-RU"/>
              </w:rPr>
              <w:t>– ГТП потребления, которая в соответствии с Актом о согласовании  групп точек поставки субъекта оптового рынка и отнесении их к узлам расчетной  модели отнесена к узлам расчетной модели, выключенное состояние которых приводит к формированию соответствующего изолированного энергорайона на территории Забайкальского края или Иркутской области;</w:t>
            </w:r>
          </w:p>
          <w:p w14:paraId="5F5D7443" w14:textId="77777777" w:rsidR="009960B0" w:rsidRPr="00566393" w:rsidRDefault="009960B0" w:rsidP="00B93EA4">
            <w:pPr>
              <w:pStyle w:val="subsubclauseindent"/>
              <w:ind w:left="0"/>
              <w:rPr>
                <w:rFonts w:ascii="Garamond" w:hAnsi="Garamond"/>
                <w:szCs w:val="22"/>
                <w:highlight w:val="yellow"/>
                <w:lang w:val="ru-RU"/>
              </w:rPr>
            </w:pPr>
            <w:r w:rsidRPr="00566393">
              <w:rPr>
                <w:rFonts w:ascii="Garamond" w:hAnsi="Garamond"/>
                <w:position w:val="-4"/>
                <w:szCs w:val="22"/>
                <w:highlight w:val="yellow"/>
              </w:rPr>
              <w:object w:dxaOrig="260" w:dyaOrig="260" w14:anchorId="40194193">
                <v:shape id="_x0000_i2152" type="#_x0000_t75" style="width:11.45pt;height:11.45pt" o:ole="">
                  <v:imagedata r:id="rId930" o:title=""/>
                </v:shape>
                <o:OLEObject Type="Embed" ProgID="Equation.3" ShapeID="_x0000_i2152" DrawAspect="Content" ObjectID="_1788677046" r:id="rId1755"/>
              </w:object>
            </w:r>
            <w:r w:rsidRPr="00566393">
              <w:rPr>
                <w:rFonts w:ascii="Garamond" w:hAnsi="Garamond"/>
                <w:szCs w:val="22"/>
                <w:highlight w:val="yellow"/>
                <w:lang w:val="ru-RU"/>
              </w:rPr>
              <w:t xml:space="preserve"> – субъект РФ, к которому отнесен соответствующий изолированный энергорайон;</w:t>
            </w:r>
          </w:p>
          <w:p w14:paraId="1F420C4D" w14:textId="77777777" w:rsidR="009960B0" w:rsidRPr="0088562B" w:rsidRDefault="009960B0" w:rsidP="00B93EA4">
            <w:pPr>
              <w:pStyle w:val="subsubclauseindent"/>
              <w:spacing w:before="60" w:after="60"/>
              <w:ind w:left="0"/>
              <w:rPr>
                <w:rFonts w:ascii="Garamond" w:hAnsi="Garamond"/>
                <w:szCs w:val="22"/>
                <w:lang w:val="ru-RU"/>
              </w:rPr>
            </w:pPr>
            <w:r w:rsidRPr="00566393">
              <w:rPr>
                <w:rFonts w:ascii="Garamond" w:hAnsi="Garamond"/>
                <w:i/>
                <w:szCs w:val="22"/>
                <w:highlight w:val="yellow"/>
              </w:rPr>
              <w:t>h</w:t>
            </w:r>
            <w:r w:rsidRPr="00566393">
              <w:rPr>
                <w:rFonts w:ascii="Garamond" w:hAnsi="Garamond"/>
                <w:szCs w:val="22"/>
                <w:highlight w:val="yellow"/>
                <w:lang w:val="ru-RU"/>
              </w:rPr>
              <w:t xml:space="preserve"> – час операционных суток.</w:t>
            </w:r>
          </w:p>
          <w:p w14:paraId="43DEB745" w14:textId="77777777" w:rsidR="009960B0" w:rsidRPr="0088562B" w:rsidRDefault="009960B0" w:rsidP="00B93EA4">
            <w:pPr>
              <w:pStyle w:val="subsubclauseindent"/>
              <w:ind w:left="0"/>
              <w:rPr>
                <w:rFonts w:ascii="Garamond" w:hAnsi="Garamond"/>
                <w:szCs w:val="22"/>
                <w:lang w:val="ru-RU"/>
              </w:rPr>
            </w:pPr>
            <w:r w:rsidRPr="00566393">
              <w:rPr>
                <w:rFonts w:ascii="Garamond" w:hAnsi="Garamond"/>
                <w:szCs w:val="22"/>
                <w:highlight w:val="yellow"/>
                <w:lang w:val="ru-RU"/>
              </w:rPr>
              <w:t>6</w:t>
            </w:r>
            <w:r w:rsidRPr="0088562B">
              <w:rPr>
                <w:rFonts w:ascii="Garamond" w:hAnsi="Garamond"/>
                <w:szCs w:val="22"/>
                <w:lang w:val="ru-RU"/>
              </w:rPr>
              <w:t>.</w:t>
            </w:r>
            <w:r w:rsidRPr="0088562B">
              <w:rPr>
                <w:rFonts w:ascii="Garamond" w:hAnsi="Garamond"/>
                <w:szCs w:val="22"/>
                <w:lang w:val="ru-RU"/>
              </w:rPr>
              <w:tab/>
              <w:t>Для ГТП потребления единого закупщика на территории новых субъектов Российской Федерации:</w:t>
            </w:r>
          </w:p>
          <w:p w14:paraId="5229AEFA" w14:textId="77777777" w:rsidR="009960B0" w:rsidRPr="0088562B" w:rsidRDefault="009960B0" w:rsidP="00B93EA4">
            <w:pPr>
              <w:pStyle w:val="subsubclauseindent"/>
              <w:widowControl w:val="0"/>
              <w:ind w:left="0"/>
              <w:rPr>
                <w:rFonts w:ascii="Garamond" w:hAnsi="Garamond"/>
                <w:szCs w:val="22"/>
                <w:lang w:val="ru-RU"/>
              </w:rPr>
            </w:pPr>
            <w:r w:rsidRPr="0088562B">
              <w:rPr>
                <w:rFonts w:ascii="Garamond" w:hAnsi="Garamond"/>
                <w:position w:val="-14"/>
                <w:szCs w:val="22"/>
              </w:rPr>
              <w:object w:dxaOrig="3040" w:dyaOrig="400" w14:anchorId="23F57B8C">
                <v:shape id="_x0000_i2153" type="#_x0000_t75" style="width:168.9pt;height:24.2pt" o:ole="">
                  <v:imagedata r:id="rId1756" o:title=""/>
                </v:shape>
                <o:OLEObject Type="Embed" ProgID="Equation.3" ShapeID="_x0000_i2153" DrawAspect="Content" ObjectID="_1788677047" r:id="rId1757"/>
              </w:object>
            </w:r>
            <w:r w:rsidRPr="0088562B">
              <w:rPr>
                <w:rFonts w:ascii="Garamond" w:hAnsi="Garamond"/>
                <w:szCs w:val="22"/>
                <w:lang w:val="ru-RU"/>
              </w:rPr>
              <w:t>,</w:t>
            </w:r>
          </w:p>
          <w:p w14:paraId="242A8FA7" w14:textId="77777777" w:rsidR="009960B0" w:rsidRPr="0088562B" w:rsidRDefault="009960B0" w:rsidP="00B93EA4">
            <w:pPr>
              <w:pStyle w:val="subsubclauseindent"/>
              <w:widowControl w:val="0"/>
              <w:ind w:left="0"/>
              <w:rPr>
                <w:rFonts w:ascii="Garamond" w:hAnsi="Garamond"/>
                <w:szCs w:val="22"/>
                <w:lang w:val="ru-RU"/>
              </w:rPr>
            </w:pPr>
            <w:r w:rsidRPr="0088562B">
              <w:rPr>
                <w:rFonts w:ascii="Garamond" w:hAnsi="Garamond"/>
                <w:szCs w:val="22"/>
                <w:lang w:val="ru-RU"/>
              </w:rPr>
              <w:t xml:space="preserve">где </w:t>
            </w:r>
            <w:r w:rsidRPr="0088562B">
              <w:rPr>
                <w:rFonts w:ascii="Garamond" w:hAnsi="Garamond"/>
                <w:i/>
                <w:szCs w:val="22"/>
              </w:rPr>
              <w:t>i</w:t>
            </w:r>
            <w:r w:rsidRPr="0088562B">
              <w:rPr>
                <w:rFonts w:ascii="Garamond" w:hAnsi="Garamond"/>
                <w:szCs w:val="22"/>
                <w:lang w:val="ru-RU"/>
              </w:rPr>
              <w:t xml:space="preserve"> – участник оптового рынка;</w:t>
            </w:r>
          </w:p>
          <w:p w14:paraId="0FD5C38D" w14:textId="77777777" w:rsidR="009960B0" w:rsidRPr="0088562B" w:rsidRDefault="009960B0" w:rsidP="00B93EA4">
            <w:pPr>
              <w:pStyle w:val="subsubclauseindent"/>
              <w:widowControl w:val="0"/>
              <w:ind w:left="0"/>
              <w:rPr>
                <w:rFonts w:ascii="Garamond" w:hAnsi="Garamond"/>
                <w:position w:val="-14"/>
                <w:szCs w:val="22"/>
                <w:lang w:val="ru-RU"/>
              </w:rPr>
            </w:pPr>
            <w:r w:rsidRPr="0088562B">
              <w:rPr>
                <w:rFonts w:ascii="Garamond" w:hAnsi="Garamond"/>
                <w:i/>
                <w:position w:val="-14"/>
                <w:szCs w:val="22"/>
                <w:lang w:val="en-US"/>
              </w:rPr>
              <w:t>p</w:t>
            </w:r>
            <w:r w:rsidRPr="0088562B">
              <w:rPr>
                <w:rFonts w:ascii="Garamond" w:hAnsi="Garamond"/>
                <w:position w:val="-14"/>
                <w:szCs w:val="22"/>
                <w:lang w:val="ru-RU"/>
              </w:rPr>
              <w:t xml:space="preserve"> – ГТП потребления единого закупщика на территории новых субъектов Российской Федерации;</w:t>
            </w:r>
          </w:p>
          <w:p w14:paraId="16BBAF73" w14:textId="77777777" w:rsidR="009960B0" w:rsidRPr="0088562B" w:rsidRDefault="009960B0" w:rsidP="00B93EA4">
            <w:pPr>
              <w:pStyle w:val="subsubclauseindent"/>
              <w:ind w:left="0"/>
              <w:rPr>
                <w:rFonts w:ascii="Garamond" w:hAnsi="Garamond"/>
                <w:szCs w:val="22"/>
                <w:lang w:val="ru-RU"/>
              </w:rPr>
            </w:pPr>
            <w:r w:rsidRPr="0088562B">
              <w:rPr>
                <w:rFonts w:ascii="Garamond" w:hAnsi="Garamond"/>
                <w:i/>
                <w:szCs w:val="22"/>
              </w:rPr>
              <w:t>h</w:t>
            </w:r>
            <w:r w:rsidRPr="0088562B">
              <w:rPr>
                <w:rFonts w:ascii="Garamond" w:hAnsi="Garamond"/>
                <w:szCs w:val="22"/>
                <w:lang w:val="ru-RU"/>
              </w:rPr>
              <w:t xml:space="preserve"> – час операционных суток.</w:t>
            </w:r>
          </w:p>
          <w:p w14:paraId="39467D3C" w14:textId="77777777" w:rsidR="009960B0" w:rsidRPr="0088562B" w:rsidRDefault="009960B0" w:rsidP="00B93EA4">
            <w:pPr>
              <w:pStyle w:val="subsubclauseindent"/>
              <w:widowControl w:val="0"/>
              <w:ind w:left="0"/>
              <w:rPr>
                <w:rFonts w:ascii="Garamond" w:hAnsi="Garamond"/>
                <w:szCs w:val="22"/>
                <w:lang w:val="ru-RU"/>
              </w:rPr>
            </w:pPr>
            <w:r w:rsidRPr="0088562B">
              <w:rPr>
                <w:rFonts w:ascii="Garamond" w:hAnsi="Garamond"/>
                <w:szCs w:val="22"/>
                <w:lang w:val="ru-RU"/>
              </w:rPr>
              <w:t xml:space="preserve">КО рассчитывает величину </w:t>
            </w:r>
            <w:r w:rsidRPr="0088562B">
              <w:rPr>
                <w:rFonts w:ascii="Garamond" w:hAnsi="Garamond"/>
                <w:position w:val="-14"/>
                <w:szCs w:val="22"/>
              </w:rPr>
              <w:object w:dxaOrig="1540" w:dyaOrig="400" w14:anchorId="1B9166DB">
                <v:shape id="_x0000_i2154" type="#_x0000_t75" style="width:96.2pt;height:24.2pt" o:ole="">
                  <v:imagedata r:id="rId1758" o:title=""/>
                </v:shape>
                <o:OLEObject Type="Embed" ProgID="Equation.3" ShapeID="_x0000_i2154" DrawAspect="Content" ObjectID="_1788677048" r:id="rId1759"/>
              </w:object>
            </w:r>
            <w:r w:rsidRPr="0088562B">
              <w:rPr>
                <w:rFonts w:ascii="Garamond" w:hAnsi="Garamond"/>
                <w:szCs w:val="22"/>
                <w:lang w:val="ru-RU"/>
              </w:rPr>
              <w:t xml:space="preserve"> в соответствии с формулой:</w:t>
            </w:r>
          </w:p>
          <w:p w14:paraId="603F31F3" w14:textId="77777777" w:rsidR="009960B0" w:rsidRPr="0088562B" w:rsidRDefault="009960B0" w:rsidP="00B93EA4">
            <w:pPr>
              <w:pStyle w:val="subsubclauseindent"/>
              <w:widowControl w:val="0"/>
              <w:spacing w:after="0"/>
              <w:ind w:left="0"/>
              <w:rPr>
                <w:rFonts w:ascii="Garamond" w:hAnsi="Garamond"/>
                <w:szCs w:val="22"/>
                <w:lang w:val="ru-RU"/>
              </w:rPr>
            </w:pPr>
            <w:r w:rsidRPr="0088562B">
              <w:rPr>
                <w:rFonts w:ascii="Garamond" w:hAnsi="Garamond"/>
                <w:szCs w:val="22"/>
                <w:lang w:val="ru-RU"/>
              </w:rPr>
              <w:t xml:space="preserve">а) для ГТП экспорта </w:t>
            </w:r>
            <w:r w:rsidRPr="0088562B">
              <w:rPr>
                <w:rFonts w:ascii="Garamond" w:hAnsi="Garamond"/>
                <w:i/>
                <w:szCs w:val="22"/>
                <w:lang w:val="en-US"/>
              </w:rPr>
              <w:t>p</w:t>
            </w:r>
            <w:r w:rsidRPr="0088562B">
              <w:rPr>
                <w:rFonts w:ascii="Garamond" w:hAnsi="Garamond"/>
                <w:szCs w:val="22"/>
                <w:lang w:val="ru-RU"/>
              </w:rPr>
              <w:t>, зарегистрированных на сечениях экспорта-импорта, соответствующих перетокам между первой и второй ценовыми зонами (ценовой зоной и внезональным энергорайоном, соответствующим представлению другой ценовой зоны (и Казахстана) в расчетной модели для данной ценовой зоны), и не являющихся транзитными (по итогам конкурентного отбора ценовых заявок на сутки вперед):</w:t>
            </w:r>
          </w:p>
          <w:p w14:paraId="736C183B" w14:textId="77777777" w:rsidR="009960B0" w:rsidRPr="0088562B" w:rsidRDefault="009960B0" w:rsidP="00B93EA4">
            <w:pPr>
              <w:pStyle w:val="subsubclauseindent"/>
              <w:widowControl w:val="0"/>
              <w:spacing w:after="0"/>
              <w:ind w:leftChars="385" w:left="924" w:firstLine="2"/>
              <w:rPr>
                <w:rFonts w:ascii="Garamond" w:hAnsi="Garamond"/>
                <w:szCs w:val="22"/>
                <w:lang w:val="ru-RU"/>
              </w:rPr>
            </w:pPr>
            <w:r w:rsidRPr="0088562B">
              <w:rPr>
                <w:rFonts w:ascii="Garamond" w:hAnsi="Garamond"/>
                <w:szCs w:val="22"/>
              </w:rPr>
              <w:sym w:font="Symbol" w:char="00B7"/>
            </w:r>
            <w:r w:rsidRPr="0088562B">
              <w:rPr>
                <w:rFonts w:ascii="Garamond" w:hAnsi="Garamond"/>
                <w:szCs w:val="22"/>
                <w:lang w:val="ru-RU"/>
              </w:rPr>
              <w:t xml:space="preserve"> при действии введенного в установленном порядке государственного регулирования цен (тарифов) только в первой ценовой зоне:</w:t>
            </w:r>
          </w:p>
          <w:p w14:paraId="14EA914A" w14:textId="77777777" w:rsidR="009960B0" w:rsidRPr="0088562B" w:rsidRDefault="009960B0" w:rsidP="00B93EA4">
            <w:pPr>
              <w:pStyle w:val="subsubclauseindent"/>
              <w:widowControl w:val="0"/>
              <w:spacing w:before="60" w:after="60"/>
              <w:ind w:left="0"/>
              <w:rPr>
                <w:rFonts w:ascii="Garamond" w:hAnsi="Garamond"/>
                <w:szCs w:val="22"/>
                <w:lang w:val="ru-RU"/>
              </w:rPr>
            </w:pPr>
            <w:r w:rsidRPr="0088562B">
              <w:rPr>
                <w:rFonts w:ascii="Garamond" w:hAnsi="Garamond"/>
                <w:position w:val="-40"/>
                <w:szCs w:val="22"/>
              </w:rPr>
              <w:object w:dxaOrig="5480" w:dyaOrig="920" w14:anchorId="34238D7E">
                <v:shape id="_x0000_i2155" type="#_x0000_t75" style="width:317.6pt;height:53.85pt" o:ole="">
                  <v:imagedata r:id="rId1760" o:title=""/>
                </v:shape>
                <o:OLEObject Type="Embed" ProgID="Equation.3" ShapeID="_x0000_i2155" DrawAspect="Content" ObjectID="_1788677049" r:id="rId1761"/>
              </w:object>
            </w:r>
            <w:r w:rsidRPr="0088562B">
              <w:rPr>
                <w:rFonts w:ascii="Garamond" w:hAnsi="Garamond"/>
                <w:szCs w:val="22"/>
                <w:lang w:val="ru-RU"/>
              </w:rPr>
              <w:t>,</w:t>
            </w:r>
          </w:p>
          <w:p w14:paraId="05D46F1F" w14:textId="77777777" w:rsidR="009960B0" w:rsidRPr="0088562B" w:rsidRDefault="009960B0" w:rsidP="00B93EA4">
            <w:pPr>
              <w:pStyle w:val="subsubclauseindent"/>
              <w:widowControl w:val="0"/>
              <w:spacing w:before="60" w:after="60"/>
              <w:ind w:left="0"/>
              <w:rPr>
                <w:rFonts w:ascii="Garamond" w:hAnsi="Garamond"/>
                <w:szCs w:val="22"/>
                <w:lang w:val="ru-RU"/>
              </w:rPr>
            </w:pPr>
            <w:r w:rsidRPr="0088562B">
              <w:rPr>
                <w:rFonts w:ascii="Garamond" w:hAnsi="Garamond"/>
                <w:szCs w:val="22"/>
                <w:lang w:val="ru-RU"/>
              </w:rPr>
              <w:t>где</w:t>
            </w:r>
            <w:r w:rsidRPr="0088562B">
              <w:rPr>
                <w:rFonts w:ascii="Garamond" w:hAnsi="Garamond"/>
                <w:position w:val="-14"/>
                <w:szCs w:val="22"/>
              </w:rPr>
              <w:object w:dxaOrig="2560" w:dyaOrig="400" w14:anchorId="52F7DB83">
                <v:shape id="_x0000_i2156" type="#_x0000_t75" style="width:150.05pt;height:24.2pt" o:ole="">
                  <v:imagedata r:id="rId1762" o:title=""/>
                </v:shape>
                <o:OLEObject Type="Embed" ProgID="Equation.3" ShapeID="_x0000_i2156" DrawAspect="Content" ObjectID="_1788677050" r:id="rId1763"/>
              </w:object>
            </w:r>
            <w:r w:rsidRPr="0088562B">
              <w:rPr>
                <w:rFonts w:ascii="Garamond" w:hAnsi="Garamond"/>
                <w:szCs w:val="22"/>
                <w:lang w:val="ru-RU"/>
              </w:rPr>
              <w:t xml:space="preserve">, </w:t>
            </w:r>
          </w:p>
          <w:p w14:paraId="41B7A452" w14:textId="77777777" w:rsidR="009960B0" w:rsidRPr="0088562B" w:rsidRDefault="009960B0" w:rsidP="00B93EA4">
            <w:pPr>
              <w:pStyle w:val="subsubclauseindent"/>
              <w:widowControl w:val="0"/>
              <w:spacing w:before="60" w:after="60"/>
              <w:ind w:left="0"/>
              <w:rPr>
                <w:rFonts w:ascii="Garamond" w:hAnsi="Garamond"/>
                <w:szCs w:val="22"/>
                <w:lang w:val="ru-RU"/>
              </w:rPr>
            </w:pPr>
            <w:r w:rsidRPr="0088562B">
              <w:rPr>
                <w:rFonts w:ascii="Garamond" w:hAnsi="Garamond"/>
                <w:position w:val="-14"/>
                <w:szCs w:val="22"/>
              </w:rPr>
              <w:object w:dxaOrig="499" w:dyaOrig="380" w14:anchorId="09AD0809">
                <v:shape id="_x0000_i2157" type="#_x0000_t75" style="width:29.6pt;height:24.2pt" o:ole="">
                  <v:imagedata r:id="rId1764" o:title=""/>
                </v:shape>
                <o:OLEObject Type="Embed" ProgID="Equation.3" ShapeID="_x0000_i2157" DrawAspect="Content" ObjectID="_1788677051" r:id="rId1765"/>
              </w:object>
            </w:r>
            <w:r w:rsidRPr="0088562B">
              <w:rPr>
                <w:rFonts w:ascii="Garamond" w:hAnsi="Garamond"/>
                <w:szCs w:val="22"/>
                <w:lang w:val="ru-RU"/>
              </w:rPr>
              <w:t>– равновесная цена, определенная в результате конкурентного отбора ценовых заявок на сутки вперед, по сечению, соответствующему внезональному энергорайону, соответствующему представлению первой ценовой зоны (и Казахстана) в расчетной модели для второй ценовой зоны;</w:t>
            </w:r>
          </w:p>
          <w:p w14:paraId="3D27B023" w14:textId="77777777" w:rsidR="009960B0" w:rsidRPr="0088562B" w:rsidRDefault="009960B0" w:rsidP="00B93EA4">
            <w:pPr>
              <w:pStyle w:val="subsubclauseindent"/>
              <w:widowControl w:val="0"/>
              <w:spacing w:before="60" w:after="60"/>
              <w:ind w:left="0"/>
              <w:rPr>
                <w:rFonts w:ascii="Garamond" w:hAnsi="Garamond"/>
                <w:szCs w:val="22"/>
                <w:lang w:val="ru-RU"/>
              </w:rPr>
            </w:pPr>
            <w:r w:rsidRPr="0088562B">
              <w:rPr>
                <w:rFonts w:ascii="Garamond" w:hAnsi="Garamond"/>
                <w:i/>
                <w:iCs/>
                <w:szCs w:val="22"/>
                <w:lang w:val="en-US"/>
              </w:rPr>
              <w:t>k</w:t>
            </w:r>
            <w:r w:rsidRPr="0088562B">
              <w:rPr>
                <w:rFonts w:ascii="Garamond" w:hAnsi="Garamond"/>
                <w:szCs w:val="22"/>
                <w:lang w:val="ru-RU"/>
              </w:rPr>
              <w:t xml:space="preserve">1 и </w:t>
            </w:r>
            <w:r w:rsidRPr="0088562B">
              <w:rPr>
                <w:rFonts w:ascii="Garamond" w:hAnsi="Garamond"/>
                <w:i/>
                <w:iCs/>
                <w:szCs w:val="22"/>
                <w:lang w:val="en-US"/>
              </w:rPr>
              <w:t>k</w:t>
            </w:r>
            <w:r w:rsidRPr="0088562B">
              <w:rPr>
                <w:rFonts w:ascii="Garamond" w:hAnsi="Garamond"/>
                <w:szCs w:val="22"/>
                <w:lang w:val="ru-RU"/>
              </w:rPr>
              <w:t>2 – коэффициенты, значения которых устанавливаются в соответствии с подпунктом 1 пункта 8.1.6.1 настоящего Регламента;</w:t>
            </w:r>
          </w:p>
          <w:p w14:paraId="369CFA18" w14:textId="77777777" w:rsidR="009960B0" w:rsidRPr="0088562B" w:rsidRDefault="009960B0" w:rsidP="00B93EA4">
            <w:pPr>
              <w:pStyle w:val="subsubclauseindent"/>
              <w:widowControl w:val="0"/>
              <w:spacing w:before="60" w:after="60"/>
              <w:ind w:left="0"/>
              <w:rPr>
                <w:rFonts w:ascii="Garamond" w:hAnsi="Garamond"/>
                <w:szCs w:val="22"/>
                <w:lang w:val="ru-RU"/>
              </w:rPr>
            </w:pPr>
            <w:r w:rsidRPr="0088562B">
              <w:rPr>
                <w:rFonts w:ascii="Garamond" w:hAnsi="Garamond"/>
                <w:position w:val="-14"/>
                <w:szCs w:val="22"/>
              </w:rPr>
              <w:object w:dxaOrig="580" w:dyaOrig="400" w14:anchorId="4E19F3C5">
                <v:shape id="_x0000_i2158" type="#_x0000_t75" style="width:42.4pt;height:29.6pt" o:ole="">
                  <v:imagedata r:id="rId1766" o:title=""/>
                </v:shape>
                <o:OLEObject Type="Embed" ProgID="Equation.3" ShapeID="_x0000_i2158" DrawAspect="Content" ObjectID="_1788677052" r:id="rId1767"/>
              </w:object>
            </w:r>
            <w:r w:rsidRPr="0088562B">
              <w:rPr>
                <w:rFonts w:ascii="Garamond" w:hAnsi="Garamond"/>
                <w:szCs w:val="22"/>
                <w:lang w:val="ru-RU"/>
              </w:rPr>
              <w:t xml:space="preserve">– цена на электроэнергию в период государственного регулирования цен (тарифов) в субъекте РФ </w:t>
            </w:r>
            <w:r w:rsidRPr="0088562B">
              <w:rPr>
                <w:rFonts w:ascii="Garamond" w:hAnsi="Garamond"/>
                <w:i/>
                <w:szCs w:val="22"/>
              </w:rPr>
              <w:t>F</w:t>
            </w:r>
            <w:r w:rsidRPr="0088562B">
              <w:rPr>
                <w:rFonts w:ascii="Garamond" w:hAnsi="Garamond"/>
                <w:szCs w:val="22"/>
                <w:lang w:val="ru-RU"/>
              </w:rPr>
              <w:t xml:space="preserve"> в пределах ценовой зоны по ГТП экспорта, определенная в соответствии с п. 5.6.5 настоящего Регламента;</w:t>
            </w:r>
          </w:p>
          <w:p w14:paraId="3F333A38" w14:textId="77777777" w:rsidR="009960B0" w:rsidRPr="0088562B" w:rsidRDefault="009960B0" w:rsidP="00B93EA4">
            <w:pPr>
              <w:pStyle w:val="subsubclauseindent"/>
              <w:widowControl w:val="0"/>
              <w:spacing w:before="60" w:after="60"/>
              <w:ind w:left="0"/>
              <w:rPr>
                <w:rFonts w:ascii="Garamond" w:hAnsi="Garamond"/>
                <w:szCs w:val="22"/>
                <w:lang w:val="ru-RU"/>
              </w:rPr>
            </w:pPr>
            <w:r w:rsidRPr="0088562B">
              <w:rPr>
                <w:rFonts w:ascii="Garamond" w:hAnsi="Garamond"/>
                <w:i/>
                <w:szCs w:val="22"/>
                <w:lang w:val="en-US"/>
              </w:rPr>
              <w:t>p</w:t>
            </w:r>
            <w:r w:rsidRPr="0088562B">
              <w:rPr>
                <w:rFonts w:ascii="Garamond" w:hAnsi="Garamond"/>
                <w:szCs w:val="22"/>
                <w:lang w:val="ru-RU"/>
              </w:rPr>
              <w:t xml:space="preserve"> – ГТП экспорта участника оптового рынка </w:t>
            </w:r>
            <w:r w:rsidRPr="0088562B">
              <w:rPr>
                <w:rFonts w:ascii="Garamond" w:hAnsi="Garamond"/>
                <w:i/>
                <w:szCs w:val="22"/>
                <w:lang w:val="en-US"/>
              </w:rPr>
              <w:t>i</w:t>
            </w:r>
            <w:r w:rsidRPr="0088562B">
              <w:rPr>
                <w:rFonts w:ascii="Garamond" w:hAnsi="Garamond"/>
                <w:szCs w:val="22"/>
                <w:lang w:val="ru-RU"/>
              </w:rPr>
              <w:t>, отнесенная к первой ценовой зоне;</w:t>
            </w:r>
          </w:p>
          <w:p w14:paraId="2B4D4578" w14:textId="77777777" w:rsidR="009960B0" w:rsidRPr="0088562B" w:rsidRDefault="009960B0" w:rsidP="00B93EA4">
            <w:pPr>
              <w:pStyle w:val="subsubclauseindent"/>
              <w:widowControl w:val="0"/>
              <w:spacing w:before="60" w:after="60"/>
              <w:ind w:left="0"/>
              <w:rPr>
                <w:rFonts w:ascii="Garamond" w:hAnsi="Garamond"/>
                <w:szCs w:val="22"/>
                <w:lang w:val="ru-RU"/>
              </w:rPr>
            </w:pPr>
            <w:r w:rsidRPr="0088562B">
              <w:rPr>
                <w:rFonts w:ascii="Garamond" w:hAnsi="Garamond"/>
                <w:i/>
                <w:szCs w:val="22"/>
              </w:rPr>
              <w:t>i</w:t>
            </w:r>
            <w:r w:rsidRPr="0088562B">
              <w:rPr>
                <w:rFonts w:ascii="Garamond" w:hAnsi="Garamond"/>
                <w:szCs w:val="22"/>
                <w:lang w:val="ru-RU"/>
              </w:rPr>
              <w:t xml:space="preserve"> – участник оптового рынка;</w:t>
            </w:r>
          </w:p>
          <w:p w14:paraId="4E6EDF3D" w14:textId="77777777" w:rsidR="009960B0" w:rsidRPr="0088562B" w:rsidRDefault="009960B0" w:rsidP="00B93EA4">
            <w:pPr>
              <w:pStyle w:val="subsubclauseindent"/>
              <w:widowControl w:val="0"/>
              <w:spacing w:before="60" w:after="60"/>
              <w:ind w:left="0"/>
              <w:rPr>
                <w:rFonts w:ascii="Garamond" w:hAnsi="Garamond"/>
                <w:szCs w:val="22"/>
                <w:lang w:val="ru-RU"/>
              </w:rPr>
            </w:pPr>
            <w:r w:rsidRPr="0088562B">
              <w:rPr>
                <w:rFonts w:ascii="Garamond" w:hAnsi="Garamond"/>
                <w:i/>
                <w:szCs w:val="22"/>
                <w:lang w:val="en-US"/>
              </w:rPr>
              <w:t>d</w:t>
            </w:r>
            <w:r w:rsidRPr="0088562B">
              <w:rPr>
                <w:rFonts w:ascii="Garamond" w:hAnsi="Garamond"/>
                <w:szCs w:val="22"/>
                <w:lang w:val="ru-RU"/>
              </w:rPr>
              <w:t xml:space="preserve"> – свободный двусторонний договор, по которому ГТП </w:t>
            </w:r>
            <w:r w:rsidRPr="0088562B">
              <w:rPr>
                <w:rFonts w:ascii="Garamond" w:hAnsi="Garamond"/>
                <w:i/>
                <w:szCs w:val="22"/>
                <w:lang w:val="en-US"/>
              </w:rPr>
              <w:t>p</w:t>
            </w:r>
            <w:r w:rsidRPr="0088562B">
              <w:rPr>
                <w:rFonts w:ascii="Garamond" w:hAnsi="Garamond"/>
                <w:szCs w:val="22"/>
                <w:lang w:val="ru-RU"/>
              </w:rPr>
              <w:t xml:space="preserve"> является ГТП покупателя по договору, принятый КО к учету;</w:t>
            </w:r>
          </w:p>
          <w:p w14:paraId="0E770E6A" w14:textId="77777777" w:rsidR="009960B0" w:rsidRPr="0088562B" w:rsidRDefault="009960B0" w:rsidP="00B93EA4">
            <w:pPr>
              <w:pStyle w:val="subsubclauseindent"/>
              <w:widowControl w:val="0"/>
              <w:spacing w:before="60" w:after="60"/>
              <w:ind w:left="0"/>
              <w:rPr>
                <w:rFonts w:ascii="Garamond" w:hAnsi="Garamond"/>
                <w:szCs w:val="22"/>
                <w:lang w:val="ru-RU"/>
              </w:rPr>
            </w:pPr>
            <w:r w:rsidRPr="0088562B">
              <w:rPr>
                <w:rFonts w:ascii="Garamond" w:hAnsi="Garamond"/>
                <w:i/>
                <w:szCs w:val="22"/>
              </w:rPr>
              <w:t>h</w:t>
            </w:r>
            <w:r w:rsidRPr="0088562B">
              <w:rPr>
                <w:rFonts w:ascii="Garamond" w:hAnsi="Garamond"/>
                <w:szCs w:val="22"/>
                <w:lang w:val="ru-RU"/>
              </w:rPr>
              <w:t xml:space="preserve"> – час операционных суток;</w:t>
            </w:r>
          </w:p>
          <w:p w14:paraId="0870B787" w14:textId="77777777" w:rsidR="009960B0" w:rsidRPr="0088562B" w:rsidRDefault="009960B0" w:rsidP="00B93EA4">
            <w:pPr>
              <w:pStyle w:val="subsubclauseindent"/>
              <w:widowControl w:val="0"/>
              <w:spacing w:before="60" w:after="60"/>
              <w:ind w:leftChars="385" w:left="924" w:firstLine="2"/>
              <w:rPr>
                <w:rFonts w:ascii="Garamond" w:hAnsi="Garamond"/>
                <w:szCs w:val="22"/>
                <w:lang w:val="ru-RU"/>
              </w:rPr>
            </w:pPr>
            <w:r w:rsidRPr="0088562B">
              <w:rPr>
                <w:rFonts w:ascii="Garamond" w:hAnsi="Garamond"/>
                <w:szCs w:val="22"/>
              </w:rPr>
              <w:sym w:font="Symbol" w:char="00B7"/>
            </w:r>
            <w:r w:rsidRPr="0088562B">
              <w:rPr>
                <w:rFonts w:ascii="Garamond" w:hAnsi="Garamond"/>
                <w:szCs w:val="22"/>
                <w:lang w:val="ru-RU"/>
              </w:rPr>
              <w:t xml:space="preserve"> при действии введенного в установленном порядке государственного регулирования цен (тарифов) только во второй ценовой зоне:</w:t>
            </w:r>
          </w:p>
          <w:p w14:paraId="673D604D" w14:textId="77777777" w:rsidR="009960B0" w:rsidRPr="0088562B" w:rsidRDefault="009960B0" w:rsidP="00B93EA4">
            <w:pPr>
              <w:pStyle w:val="subsubclauseindent"/>
              <w:widowControl w:val="0"/>
              <w:spacing w:before="60" w:after="60"/>
              <w:ind w:left="0"/>
              <w:rPr>
                <w:rFonts w:ascii="Garamond" w:hAnsi="Garamond"/>
                <w:szCs w:val="22"/>
                <w:lang w:val="ru-RU"/>
              </w:rPr>
            </w:pPr>
            <w:r w:rsidRPr="0088562B">
              <w:rPr>
                <w:rFonts w:ascii="Garamond" w:hAnsi="Garamond"/>
                <w:position w:val="-28"/>
                <w:szCs w:val="22"/>
              </w:rPr>
              <w:object w:dxaOrig="5500" w:dyaOrig="540" w14:anchorId="54A9B6BD">
                <v:shape id="_x0000_i2159" type="#_x0000_t75" style="width:317.6pt;height:29.6pt" o:ole="">
                  <v:imagedata r:id="rId1768" o:title=""/>
                </v:shape>
                <o:OLEObject Type="Embed" ProgID="Equation.3" ShapeID="_x0000_i2159" DrawAspect="Content" ObjectID="_1788677053" r:id="rId1769"/>
              </w:object>
            </w:r>
            <w:r w:rsidRPr="0088562B">
              <w:rPr>
                <w:rFonts w:ascii="Garamond" w:hAnsi="Garamond"/>
                <w:szCs w:val="22"/>
                <w:lang w:val="ru-RU"/>
              </w:rPr>
              <w:t>,</w:t>
            </w:r>
          </w:p>
          <w:p w14:paraId="38A454E5" w14:textId="77777777" w:rsidR="009960B0" w:rsidRPr="0088562B" w:rsidRDefault="009960B0" w:rsidP="00B93EA4">
            <w:pPr>
              <w:pStyle w:val="subsubclauseindent"/>
              <w:widowControl w:val="0"/>
              <w:spacing w:before="60" w:after="60"/>
              <w:ind w:left="0"/>
              <w:rPr>
                <w:rFonts w:ascii="Garamond" w:hAnsi="Garamond"/>
                <w:szCs w:val="22"/>
                <w:lang w:val="ru-RU"/>
              </w:rPr>
            </w:pPr>
            <w:r w:rsidRPr="0088562B">
              <w:rPr>
                <w:rFonts w:ascii="Garamond" w:hAnsi="Garamond"/>
                <w:szCs w:val="22"/>
                <w:lang w:val="ru-RU"/>
              </w:rPr>
              <w:t>где</w:t>
            </w:r>
            <w:r w:rsidRPr="0088562B">
              <w:rPr>
                <w:rFonts w:ascii="Garamond" w:hAnsi="Garamond"/>
                <w:position w:val="-14"/>
                <w:szCs w:val="22"/>
              </w:rPr>
              <w:object w:dxaOrig="2560" w:dyaOrig="400" w14:anchorId="0DD45943">
                <v:shape id="_x0000_i2160" type="#_x0000_t75" style="width:150.05pt;height:24.2pt" o:ole="">
                  <v:imagedata r:id="rId1770" o:title=""/>
                </v:shape>
                <o:OLEObject Type="Embed" ProgID="Equation.3" ShapeID="_x0000_i2160" DrawAspect="Content" ObjectID="_1788677054" r:id="rId1771"/>
              </w:object>
            </w:r>
            <w:r w:rsidRPr="0088562B">
              <w:rPr>
                <w:rFonts w:ascii="Garamond" w:hAnsi="Garamond"/>
                <w:szCs w:val="22"/>
                <w:lang w:val="ru-RU"/>
              </w:rPr>
              <w:t xml:space="preserve">, </w:t>
            </w:r>
          </w:p>
          <w:p w14:paraId="1359B6C0" w14:textId="77777777" w:rsidR="009960B0" w:rsidRPr="0088562B" w:rsidRDefault="009960B0" w:rsidP="00B93EA4">
            <w:pPr>
              <w:pStyle w:val="subsubclauseindent"/>
              <w:widowControl w:val="0"/>
              <w:spacing w:before="60" w:after="60"/>
              <w:ind w:left="0"/>
              <w:rPr>
                <w:rFonts w:ascii="Garamond" w:hAnsi="Garamond"/>
                <w:szCs w:val="22"/>
                <w:lang w:val="ru-RU"/>
              </w:rPr>
            </w:pPr>
            <w:r w:rsidRPr="0088562B">
              <w:rPr>
                <w:rFonts w:ascii="Garamond" w:hAnsi="Garamond"/>
                <w:position w:val="-14"/>
                <w:szCs w:val="22"/>
              </w:rPr>
              <w:object w:dxaOrig="480" w:dyaOrig="380" w14:anchorId="267128B2">
                <v:shape id="_x0000_i2161" type="#_x0000_t75" style="width:29.6pt;height:24.2pt" o:ole="">
                  <v:imagedata r:id="rId1772" o:title=""/>
                </v:shape>
                <o:OLEObject Type="Embed" ProgID="Equation.3" ShapeID="_x0000_i2161" DrawAspect="Content" ObjectID="_1788677055" r:id="rId1773"/>
              </w:object>
            </w:r>
            <w:r w:rsidRPr="0088562B">
              <w:rPr>
                <w:rFonts w:ascii="Garamond" w:hAnsi="Garamond"/>
                <w:szCs w:val="22"/>
                <w:lang w:val="ru-RU"/>
              </w:rPr>
              <w:t>– равновесная цена, определенная в результате конкурентного отбора ценовых заявок на сутки вперед, по сечению, соответствующему внезональному энергорайону, соответствующему представлению второй ценовой зоны (и Казахстана) в расчетной модели для первой ценовой зоны;</w:t>
            </w:r>
          </w:p>
          <w:p w14:paraId="73C4AA41" w14:textId="77777777" w:rsidR="009960B0" w:rsidRPr="0088562B" w:rsidRDefault="009960B0" w:rsidP="00B93EA4">
            <w:pPr>
              <w:pStyle w:val="subsubclauseindent"/>
              <w:widowControl w:val="0"/>
              <w:spacing w:before="60" w:after="60"/>
              <w:ind w:left="0"/>
              <w:rPr>
                <w:rFonts w:ascii="Garamond" w:hAnsi="Garamond"/>
                <w:szCs w:val="22"/>
                <w:lang w:val="ru-RU"/>
              </w:rPr>
            </w:pPr>
            <w:r w:rsidRPr="0088562B">
              <w:rPr>
                <w:rFonts w:ascii="Garamond" w:hAnsi="Garamond"/>
                <w:i/>
                <w:iCs/>
                <w:szCs w:val="22"/>
                <w:lang w:val="en-US"/>
              </w:rPr>
              <w:t>k</w:t>
            </w:r>
            <w:r w:rsidRPr="0088562B">
              <w:rPr>
                <w:rFonts w:ascii="Garamond" w:hAnsi="Garamond"/>
                <w:szCs w:val="22"/>
                <w:lang w:val="ru-RU"/>
              </w:rPr>
              <w:t xml:space="preserve">1 и </w:t>
            </w:r>
            <w:r w:rsidRPr="0088562B">
              <w:rPr>
                <w:rFonts w:ascii="Garamond" w:hAnsi="Garamond"/>
                <w:i/>
                <w:iCs/>
                <w:szCs w:val="22"/>
                <w:lang w:val="en-US"/>
              </w:rPr>
              <w:t>k</w:t>
            </w:r>
            <w:r w:rsidRPr="0088562B">
              <w:rPr>
                <w:rFonts w:ascii="Garamond" w:hAnsi="Garamond"/>
                <w:szCs w:val="22"/>
                <w:lang w:val="ru-RU"/>
              </w:rPr>
              <w:t>2 – коэффициенты, значения которых устанавливаются в соответствии с подпунктом 1 пункта 8.1.6.1 настоящего Регламента;</w:t>
            </w:r>
          </w:p>
          <w:p w14:paraId="5AC47CE4" w14:textId="77777777" w:rsidR="009960B0" w:rsidRPr="0088562B" w:rsidRDefault="009960B0" w:rsidP="00B93EA4">
            <w:pPr>
              <w:pStyle w:val="subsubclauseindent"/>
              <w:widowControl w:val="0"/>
              <w:spacing w:before="60" w:after="60"/>
              <w:ind w:left="0"/>
              <w:rPr>
                <w:rFonts w:ascii="Garamond" w:hAnsi="Garamond"/>
                <w:szCs w:val="22"/>
                <w:lang w:val="ru-RU"/>
              </w:rPr>
            </w:pPr>
            <w:r w:rsidRPr="0088562B">
              <w:rPr>
                <w:rFonts w:ascii="Garamond" w:hAnsi="Garamond"/>
                <w:position w:val="-14"/>
                <w:szCs w:val="22"/>
              </w:rPr>
              <w:object w:dxaOrig="580" w:dyaOrig="400" w14:anchorId="5E3307D5">
                <v:shape id="_x0000_i2162" type="#_x0000_t75" style="width:42.4pt;height:29.6pt" o:ole="">
                  <v:imagedata r:id="rId1766" o:title=""/>
                </v:shape>
                <o:OLEObject Type="Embed" ProgID="Equation.3" ShapeID="_x0000_i2162" DrawAspect="Content" ObjectID="_1788677056" r:id="rId1774"/>
              </w:object>
            </w:r>
            <w:r w:rsidRPr="0088562B">
              <w:rPr>
                <w:rFonts w:ascii="Garamond" w:hAnsi="Garamond"/>
                <w:szCs w:val="22"/>
                <w:lang w:val="ru-RU"/>
              </w:rPr>
              <w:t xml:space="preserve">– цена на электроэнергию в период государственного регулирования цен (тарифов) в субъекте РФ </w:t>
            </w:r>
            <w:r w:rsidRPr="0088562B">
              <w:rPr>
                <w:rFonts w:ascii="Garamond" w:hAnsi="Garamond"/>
                <w:i/>
                <w:szCs w:val="22"/>
              </w:rPr>
              <w:t>F</w:t>
            </w:r>
            <w:r w:rsidRPr="0088562B">
              <w:rPr>
                <w:rFonts w:ascii="Garamond" w:hAnsi="Garamond"/>
                <w:szCs w:val="22"/>
                <w:lang w:val="ru-RU"/>
              </w:rPr>
              <w:t xml:space="preserve"> в пределах ценовой зоны по ГТП экспорта, определенная в соответствии с п. 5.6.5 настоящего Регламента;</w:t>
            </w:r>
          </w:p>
          <w:p w14:paraId="3EF82BA4" w14:textId="77777777" w:rsidR="009960B0" w:rsidRPr="0088562B" w:rsidRDefault="009960B0" w:rsidP="00B93EA4">
            <w:pPr>
              <w:pStyle w:val="subsubclauseindent"/>
              <w:widowControl w:val="0"/>
              <w:spacing w:before="60" w:after="60"/>
              <w:ind w:left="0"/>
              <w:rPr>
                <w:rFonts w:ascii="Garamond" w:hAnsi="Garamond"/>
                <w:szCs w:val="22"/>
                <w:lang w:val="ru-RU"/>
              </w:rPr>
            </w:pPr>
            <w:r w:rsidRPr="0088562B">
              <w:rPr>
                <w:rFonts w:ascii="Garamond" w:hAnsi="Garamond"/>
                <w:i/>
                <w:szCs w:val="22"/>
                <w:lang w:val="en-US"/>
              </w:rPr>
              <w:t>p</w:t>
            </w:r>
            <w:r w:rsidRPr="0088562B">
              <w:rPr>
                <w:rFonts w:ascii="Garamond" w:hAnsi="Garamond"/>
                <w:szCs w:val="22"/>
                <w:lang w:val="ru-RU"/>
              </w:rPr>
              <w:t xml:space="preserve"> – ГТП экспорта участника оптового рынка </w:t>
            </w:r>
            <w:r w:rsidRPr="0088562B">
              <w:rPr>
                <w:rFonts w:ascii="Garamond" w:hAnsi="Garamond"/>
                <w:i/>
                <w:szCs w:val="22"/>
                <w:lang w:val="en-US"/>
              </w:rPr>
              <w:t>i</w:t>
            </w:r>
            <w:r w:rsidRPr="0088562B">
              <w:rPr>
                <w:rFonts w:ascii="Garamond" w:hAnsi="Garamond"/>
                <w:szCs w:val="22"/>
                <w:lang w:val="ru-RU"/>
              </w:rPr>
              <w:t>, отнесенная ко второй ценовой зоне;</w:t>
            </w:r>
          </w:p>
          <w:p w14:paraId="51AF133C" w14:textId="77777777" w:rsidR="009960B0" w:rsidRPr="0088562B" w:rsidRDefault="009960B0" w:rsidP="00B93EA4">
            <w:pPr>
              <w:pStyle w:val="subsubclauseindent"/>
              <w:widowControl w:val="0"/>
              <w:spacing w:before="60" w:after="60"/>
              <w:ind w:left="0"/>
              <w:rPr>
                <w:rFonts w:ascii="Garamond" w:hAnsi="Garamond"/>
                <w:szCs w:val="22"/>
                <w:lang w:val="ru-RU"/>
              </w:rPr>
            </w:pPr>
            <w:r w:rsidRPr="0088562B">
              <w:rPr>
                <w:rFonts w:ascii="Garamond" w:hAnsi="Garamond"/>
                <w:i/>
                <w:szCs w:val="22"/>
              </w:rPr>
              <w:t>i</w:t>
            </w:r>
            <w:r w:rsidRPr="0088562B">
              <w:rPr>
                <w:rFonts w:ascii="Garamond" w:hAnsi="Garamond"/>
                <w:szCs w:val="22"/>
                <w:lang w:val="ru-RU"/>
              </w:rPr>
              <w:t xml:space="preserve"> – участник оптового рынка;</w:t>
            </w:r>
          </w:p>
          <w:p w14:paraId="4481CAC6" w14:textId="77777777" w:rsidR="009960B0" w:rsidRPr="0088562B" w:rsidRDefault="009960B0" w:rsidP="00B93EA4">
            <w:pPr>
              <w:pStyle w:val="subsubclauseindent"/>
              <w:widowControl w:val="0"/>
              <w:spacing w:before="60" w:after="60"/>
              <w:ind w:left="0"/>
              <w:rPr>
                <w:rFonts w:ascii="Garamond" w:hAnsi="Garamond"/>
                <w:szCs w:val="22"/>
                <w:lang w:val="ru-RU"/>
              </w:rPr>
            </w:pPr>
            <w:r w:rsidRPr="0088562B">
              <w:rPr>
                <w:rFonts w:ascii="Garamond" w:hAnsi="Garamond"/>
                <w:i/>
                <w:szCs w:val="22"/>
                <w:lang w:val="en-US"/>
              </w:rPr>
              <w:t>d</w:t>
            </w:r>
            <w:r w:rsidRPr="0088562B">
              <w:rPr>
                <w:rFonts w:ascii="Garamond" w:hAnsi="Garamond"/>
                <w:szCs w:val="22"/>
                <w:lang w:val="ru-RU"/>
              </w:rPr>
              <w:t xml:space="preserve"> – свободный двусторонний договор, по которому ГТП </w:t>
            </w:r>
            <w:r w:rsidRPr="0088562B">
              <w:rPr>
                <w:rFonts w:ascii="Garamond" w:hAnsi="Garamond"/>
                <w:i/>
                <w:szCs w:val="22"/>
                <w:lang w:val="en-US"/>
              </w:rPr>
              <w:t>p</w:t>
            </w:r>
            <w:r w:rsidRPr="0088562B">
              <w:rPr>
                <w:rFonts w:ascii="Garamond" w:hAnsi="Garamond"/>
                <w:szCs w:val="22"/>
                <w:lang w:val="ru-RU"/>
              </w:rPr>
              <w:t xml:space="preserve"> является ГТП покупателя по договору, принятый КО к учету;</w:t>
            </w:r>
          </w:p>
          <w:p w14:paraId="424CEFF0" w14:textId="77777777" w:rsidR="009960B0" w:rsidRPr="0088562B" w:rsidRDefault="009960B0" w:rsidP="00B93EA4">
            <w:pPr>
              <w:pStyle w:val="subsubclauseindent"/>
              <w:widowControl w:val="0"/>
              <w:spacing w:before="60" w:after="60"/>
              <w:ind w:left="0"/>
              <w:rPr>
                <w:rFonts w:ascii="Garamond" w:hAnsi="Garamond"/>
                <w:szCs w:val="22"/>
                <w:lang w:val="ru-RU"/>
              </w:rPr>
            </w:pPr>
            <w:r w:rsidRPr="0088562B">
              <w:rPr>
                <w:rFonts w:ascii="Garamond" w:hAnsi="Garamond"/>
                <w:i/>
                <w:szCs w:val="22"/>
              </w:rPr>
              <w:t>h</w:t>
            </w:r>
            <w:r w:rsidRPr="0088562B">
              <w:rPr>
                <w:rFonts w:ascii="Garamond" w:hAnsi="Garamond"/>
                <w:szCs w:val="22"/>
                <w:lang w:val="ru-RU"/>
              </w:rPr>
              <w:t xml:space="preserve"> – час операционных суток;</w:t>
            </w:r>
          </w:p>
          <w:p w14:paraId="1C9D9425" w14:textId="77777777" w:rsidR="009960B0" w:rsidRPr="0088562B" w:rsidRDefault="009960B0" w:rsidP="00B93EA4">
            <w:pPr>
              <w:pStyle w:val="subsubclauseindent"/>
              <w:widowControl w:val="0"/>
              <w:spacing w:before="60" w:after="60"/>
              <w:ind w:leftChars="385" w:left="924" w:firstLine="2"/>
              <w:rPr>
                <w:rFonts w:ascii="Garamond" w:hAnsi="Garamond"/>
                <w:szCs w:val="22"/>
                <w:lang w:val="ru-RU"/>
              </w:rPr>
            </w:pPr>
            <w:r w:rsidRPr="0088562B">
              <w:rPr>
                <w:rFonts w:ascii="Garamond" w:hAnsi="Garamond"/>
                <w:szCs w:val="22"/>
              </w:rPr>
              <w:sym w:font="Symbol" w:char="00B7"/>
            </w:r>
            <w:r w:rsidRPr="0088562B">
              <w:rPr>
                <w:rFonts w:ascii="Garamond" w:hAnsi="Garamond"/>
                <w:szCs w:val="22"/>
                <w:lang w:val="ru-RU"/>
              </w:rPr>
              <w:t xml:space="preserve"> при действии введенного в установленном порядке государственного регулирования цен (тарифов) одновременно в первой и второй ценовых зонах:</w:t>
            </w:r>
          </w:p>
          <w:p w14:paraId="64490DA1" w14:textId="77777777" w:rsidR="009960B0" w:rsidRPr="0088562B" w:rsidRDefault="009960B0" w:rsidP="00B93EA4">
            <w:pPr>
              <w:pStyle w:val="subsubclauseindent"/>
              <w:widowControl w:val="0"/>
              <w:spacing w:before="60" w:after="60"/>
              <w:ind w:left="0"/>
              <w:rPr>
                <w:rFonts w:ascii="Garamond" w:hAnsi="Garamond"/>
                <w:szCs w:val="22"/>
                <w:lang w:val="ru-RU"/>
              </w:rPr>
            </w:pPr>
            <w:r w:rsidRPr="0088562B">
              <w:rPr>
                <w:rFonts w:ascii="Garamond" w:hAnsi="Garamond"/>
                <w:position w:val="-28"/>
                <w:szCs w:val="22"/>
              </w:rPr>
              <w:object w:dxaOrig="5539" w:dyaOrig="540" w14:anchorId="66C0680B">
                <v:shape id="_x0000_i2163" type="#_x0000_t75" style="width:330.4pt;height:35.65pt" o:ole="">
                  <v:imagedata r:id="rId1775" o:title=""/>
                </v:shape>
                <o:OLEObject Type="Embed" ProgID="Equation.3" ShapeID="_x0000_i2163" DrawAspect="Content" ObjectID="_1788677057" r:id="rId1776"/>
              </w:object>
            </w:r>
            <w:r w:rsidRPr="0088562B">
              <w:rPr>
                <w:rFonts w:ascii="Garamond" w:hAnsi="Garamond"/>
                <w:szCs w:val="22"/>
                <w:lang w:val="ru-RU"/>
              </w:rPr>
              <w:t>,</w:t>
            </w:r>
          </w:p>
          <w:p w14:paraId="619CD08C" w14:textId="77777777" w:rsidR="009960B0" w:rsidRPr="0088562B" w:rsidRDefault="009960B0" w:rsidP="00B93EA4">
            <w:pPr>
              <w:pStyle w:val="subsubclauseindent"/>
              <w:widowControl w:val="0"/>
              <w:spacing w:before="60" w:after="60"/>
              <w:ind w:left="0"/>
              <w:rPr>
                <w:rFonts w:ascii="Garamond" w:hAnsi="Garamond"/>
                <w:szCs w:val="22"/>
                <w:lang w:val="ru-RU"/>
              </w:rPr>
            </w:pPr>
            <w:r w:rsidRPr="0088562B">
              <w:rPr>
                <w:rFonts w:ascii="Garamond" w:hAnsi="Garamond"/>
                <w:szCs w:val="22"/>
                <w:lang w:val="ru-RU"/>
              </w:rPr>
              <w:t>где</w:t>
            </w:r>
            <w:r w:rsidRPr="0088562B">
              <w:rPr>
                <w:rFonts w:ascii="Garamond" w:hAnsi="Garamond"/>
                <w:position w:val="-14"/>
                <w:szCs w:val="22"/>
              </w:rPr>
              <w:object w:dxaOrig="2620" w:dyaOrig="400" w14:anchorId="7E645CE3">
                <v:shape id="_x0000_i2164" type="#_x0000_t75" style="width:156.1pt;height:24.2pt" o:ole="">
                  <v:imagedata r:id="rId1777" o:title=""/>
                </v:shape>
                <o:OLEObject Type="Embed" ProgID="Equation.3" ShapeID="_x0000_i2164" DrawAspect="Content" ObjectID="_1788677058" r:id="rId1778"/>
              </w:object>
            </w:r>
            <w:r w:rsidRPr="0088562B">
              <w:rPr>
                <w:rFonts w:ascii="Garamond" w:hAnsi="Garamond"/>
                <w:szCs w:val="22"/>
                <w:lang w:val="ru-RU"/>
              </w:rPr>
              <w:t>,</w:t>
            </w:r>
          </w:p>
          <w:p w14:paraId="57F97CC0" w14:textId="77777777" w:rsidR="009960B0" w:rsidRPr="0088562B" w:rsidRDefault="009960B0" w:rsidP="00B93EA4">
            <w:pPr>
              <w:pStyle w:val="subsubclauseindent"/>
              <w:widowControl w:val="0"/>
              <w:spacing w:before="60" w:after="60"/>
              <w:ind w:left="0"/>
              <w:rPr>
                <w:rFonts w:ascii="Garamond" w:hAnsi="Garamond"/>
                <w:szCs w:val="22"/>
                <w:lang w:val="ru-RU"/>
              </w:rPr>
            </w:pPr>
            <w:r w:rsidRPr="0088562B">
              <w:rPr>
                <w:rFonts w:ascii="Garamond" w:hAnsi="Garamond"/>
                <w:i/>
                <w:szCs w:val="22"/>
                <w:lang w:val="en-US"/>
              </w:rPr>
              <w:t>p</w:t>
            </w:r>
            <w:r w:rsidRPr="0088562B">
              <w:rPr>
                <w:rFonts w:ascii="Garamond" w:hAnsi="Garamond"/>
                <w:szCs w:val="22"/>
                <w:lang w:val="ru-RU"/>
              </w:rPr>
              <w:t xml:space="preserve"> – ГТП экспорта участника оптового рынка </w:t>
            </w:r>
            <w:r w:rsidRPr="0088562B">
              <w:rPr>
                <w:rFonts w:ascii="Garamond" w:hAnsi="Garamond"/>
                <w:i/>
                <w:szCs w:val="22"/>
                <w:lang w:val="en-US"/>
              </w:rPr>
              <w:t>i</w:t>
            </w:r>
            <w:r w:rsidRPr="0088562B">
              <w:rPr>
                <w:rFonts w:ascii="Garamond" w:hAnsi="Garamond"/>
                <w:szCs w:val="22"/>
                <w:lang w:val="ru-RU"/>
              </w:rPr>
              <w:t>;</w:t>
            </w:r>
          </w:p>
          <w:p w14:paraId="1933AF30" w14:textId="77777777" w:rsidR="009960B0" w:rsidRPr="0088562B" w:rsidRDefault="009960B0" w:rsidP="00B93EA4">
            <w:pPr>
              <w:pStyle w:val="subsubclauseindent"/>
              <w:widowControl w:val="0"/>
              <w:spacing w:before="60" w:after="60"/>
              <w:ind w:left="0"/>
              <w:rPr>
                <w:rFonts w:ascii="Garamond" w:hAnsi="Garamond"/>
                <w:szCs w:val="22"/>
                <w:lang w:val="ru-RU"/>
              </w:rPr>
            </w:pPr>
            <w:r w:rsidRPr="0088562B">
              <w:rPr>
                <w:rFonts w:ascii="Garamond" w:hAnsi="Garamond"/>
                <w:i/>
                <w:szCs w:val="22"/>
              </w:rPr>
              <w:t>i</w:t>
            </w:r>
            <w:r w:rsidRPr="0088562B">
              <w:rPr>
                <w:rFonts w:ascii="Garamond" w:hAnsi="Garamond"/>
                <w:szCs w:val="22"/>
                <w:lang w:val="ru-RU"/>
              </w:rPr>
              <w:t xml:space="preserve"> – участник оптового рынка;</w:t>
            </w:r>
          </w:p>
          <w:p w14:paraId="6ED48B51" w14:textId="77777777" w:rsidR="009960B0" w:rsidRPr="0088562B" w:rsidRDefault="009960B0" w:rsidP="00B93EA4">
            <w:pPr>
              <w:pStyle w:val="subsubclauseindent"/>
              <w:widowControl w:val="0"/>
              <w:spacing w:before="60" w:after="60"/>
              <w:ind w:left="0"/>
              <w:rPr>
                <w:rFonts w:ascii="Garamond" w:hAnsi="Garamond"/>
                <w:szCs w:val="22"/>
                <w:lang w:val="ru-RU"/>
              </w:rPr>
            </w:pPr>
            <w:r w:rsidRPr="0088562B">
              <w:rPr>
                <w:rFonts w:ascii="Garamond" w:hAnsi="Garamond"/>
                <w:i/>
                <w:szCs w:val="22"/>
                <w:lang w:val="en-US"/>
              </w:rPr>
              <w:t>d</w:t>
            </w:r>
            <w:r w:rsidRPr="0088562B">
              <w:rPr>
                <w:rFonts w:ascii="Garamond" w:hAnsi="Garamond"/>
                <w:szCs w:val="22"/>
                <w:lang w:val="ru-RU"/>
              </w:rPr>
              <w:t xml:space="preserve"> – свободный двусторонний договор, по которому ГТП </w:t>
            </w:r>
            <w:r w:rsidRPr="0088562B">
              <w:rPr>
                <w:rFonts w:ascii="Garamond" w:hAnsi="Garamond"/>
                <w:i/>
                <w:szCs w:val="22"/>
                <w:lang w:val="en-US"/>
              </w:rPr>
              <w:t>p</w:t>
            </w:r>
            <w:r w:rsidRPr="0088562B">
              <w:rPr>
                <w:rFonts w:ascii="Garamond" w:hAnsi="Garamond"/>
                <w:szCs w:val="22"/>
                <w:lang w:val="ru-RU"/>
              </w:rPr>
              <w:t xml:space="preserve"> является ГТП покупателя по договору, принятый КО к учету;</w:t>
            </w:r>
          </w:p>
          <w:p w14:paraId="6AF19C2F" w14:textId="77777777" w:rsidR="009960B0" w:rsidRPr="0088562B" w:rsidRDefault="009960B0" w:rsidP="00B93EA4">
            <w:pPr>
              <w:pStyle w:val="subsubclauseindent"/>
              <w:widowControl w:val="0"/>
              <w:spacing w:before="60" w:after="60"/>
              <w:ind w:left="0"/>
              <w:rPr>
                <w:rFonts w:ascii="Garamond" w:hAnsi="Garamond"/>
                <w:szCs w:val="22"/>
                <w:lang w:val="ru-RU"/>
              </w:rPr>
            </w:pPr>
            <w:r w:rsidRPr="0088562B">
              <w:rPr>
                <w:rFonts w:ascii="Garamond" w:hAnsi="Garamond"/>
                <w:i/>
                <w:szCs w:val="22"/>
              </w:rPr>
              <w:t>h</w:t>
            </w:r>
            <w:r w:rsidRPr="0088562B">
              <w:rPr>
                <w:rFonts w:ascii="Garamond" w:hAnsi="Garamond"/>
                <w:szCs w:val="22"/>
                <w:lang w:val="ru-RU"/>
              </w:rPr>
              <w:t xml:space="preserve"> – час операционных суток;</w:t>
            </w:r>
          </w:p>
          <w:p w14:paraId="5201975B" w14:textId="77777777" w:rsidR="009960B0" w:rsidRPr="0088562B" w:rsidRDefault="009960B0" w:rsidP="00B93EA4">
            <w:pPr>
              <w:pStyle w:val="subsubclauseindent"/>
              <w:widowControl w:val="0"/>
              <w:spacing w:before="60" w:after="60"/>
              <w:ind w:left="0"/>
              <w:rPr>
                <w:rFonts w:ascii="Garamond" w:hAnsi="Garamond"/>
                <w:szCs w:val="22"/>
                <w:lang w:val="ru-RU"/>
              </w:rPr>
            </w:pPr>
            <w:r w:rsidRPr="0088562B">
              <w:rPr>
                <w:rFonts w:ascii="Garamond" w:hAnsi="Garamond"/>
                <w:i/>
                <w:iCs/>
                <w:szCs w:val="22"/>
                <w:lang w:val="en-US"/>
              </w:rPr>
              <w:t>k</w:t>
            </w:r>
            <w:r w:rsidRPr="0088562B">
              <w:rPr>
                <w:rFonts w:ascii="Garamond" w:hAnsi="Garamond"/>
                <w:szCs w:val="22"/>
                <w:lang w:val="ru-RU"/>
              </w:rPr>
              <w:t xml:space="preserve">1 и </w:t>
            </w:r>
            <w:r w:rsidRPr="0088562B">
              <w:rPr>
                <w:rFonts w:ascii="Garamond" w:hAnsi="Garamond"/>
                <w:i/>
                <w:iCs/>
                <w:szCs w:val="22"/>
                <w:lang w:val="en-US"/>
              </w:rPr>
              <w:t>k</w:t>
            </w:r>
            <w:r w:rsidRPr="0088562B">
              <w:rPr>
                <w:rFonts w:ascii="Garamond" w:hAnsi="Garamond"/>
                <w:szCs w:val="22"/>
                <w:lang w:val="ru-RU"/>
              </w:rPr>
              <w:t>2 – коэффициенты, значения которых устанавливаются в соответствии с подпунктом 1 пункта 8.1.6.1 настоящего Регламента;</w:t>
            </w:r>
          </w:p>
          <w:p w14:paraId="221867A2" w14:textId="77777777" w:rsidR="009960B0" w:rsidRPr="0088562B" w:rsidRDefault="009960B0" w:rsidP="00B93EA4">
            <w:pPr>
              <w:pStyle w:val="subsubclauseindent"/>
              <w:widowControl w:val="0"/>
              <w:spacing w:before="60" w:after="60"/>
              <w:ind w:left="0"/>
              <w:rPr>
                <w:rFonts w:ascii="Garamond" w:hAnsi="Garamond"/>
                <w:szCs w:val="22"/>
                <w:lang w:val="ru-RU"/>
              </w:rPr>
            </w:pPr>
            <w:r w:rsidRPr="0088562B">
              <w:rPr>
                <w:rFonts w:ascii="Garamond" w:hAnsi="Garamond"/>
                <w:position w:val="-14"/>
                <w:szCs w:val="22"/>
              </w:rPr>
              <w:object w:dxaOrig="580" w:dyaOrig="400" w14:anchorId="6B4C6A12">
                <v:shape id="_x0000_i2165" type="#_x0000_t75" style="width:42.4pt;height:29.6pt" o:ole="">
                  <v:imagedata r:id="rId1766" o:title=""/>
                </v:shape>
                <o:OLEObject Type="Embed" ProgID="Equation.3" ShapeID="_x0000_i2165" DrawAspect="Content" ObjectID="_1788677059" r:id="rId1779"/>
              </w:object>
            </w:r>
            <w:r w:rsidRPr="0088562B">
              <w:rPr>
                <w:rFonts w:ascii="Garamond" w:hAnsi="Garamond"/>
                <w:szCs w:val="22"/>
                <w:lang w:val="ru-RU"/>
              </w:rPr>
              <w:t xml:space="preserve">– цена на электроэнергию в период государственного регулирования цен (тарифов) в субъекте РФ </w:t>
            </w:r>
            <w:r w:rsidRPr="0088562B">
              <w:rPr>
                <w:rFonts w:ascii="Garamond" w:hAnsi="Garamond"/>
                <w:i/>
                <w:szCs w:val="22"/>
              </w:rPr>
              <w:t>F</w:t>
            </w:r>
            <w:r w:rsidRPr="0088562B">
              <w:rPr>
                <w:rFonts w:ascii="Garamond" w:hAnsi="Garamond"/>
                <w:szCs w:val="22"/>
                <w:lang w:val="ru-RU"/>
              </w:rPr>
              <w:t xml:space="preserve"> в пределах ценовой зоны по ГТП экспорта, определенная в соответствии с п. 5.6.5 настоящего Регламента;</w:t>
            </w:r>
          </w:p>
          <w:p w14:paraId="1D4C8912" w14:textId="77777777" w:rsidR="009960B0" w:rsidRPr="0088562B" w:rsidRDefault="009960B0" w:rsidP="00B93EA4">
            <w:pPr>
              <w:pStyle w:val="subsubclauseindent"/>
              <w:widowControl w:val="0"/>
              <w:spacing w:after="0"/>
              <w:ind w:left="0"/>
              <w:rPr>
                <w:rFonts w:ascii="Garamond" w:hAnsi="Garamond"/>
                <w:szCs w:val="22"/>
                <w:lang w:val="ru-RU"/>
              </w:rPr>
            </w:pPr>
            <w:r w:rsidRPr="0088562B">
              <w:rPr>
                <w:rFonts w:ascii="Garamond" w:hAnsi="Garamond"/>
                <w:szCs w:val="22"/>
                <w:lang w:val="ru-RU"/>
              </w:rPr>
              <w:t xml:space="preserve">б) для ГТП экспорта </w:t>
            </w:r>
            <w:r w:rsidRPr="0088562B">
              <w:rPr>
                <w:rFonts w:ascii="Garamond" w:hAnsi="Garamond"/>
                <w:i/>
                <w:szCs w:val="22"/>
                <w:lang w:val="en-US"/>
              </w:rPr>
              <w:t>p</w:t>
            </w:r>
            <w:r w:rsidRPr="0088562B">
              <w:rPr>
                <w:rFonts w:ascii="Garamond" w:hAnsi="Garamond"/>
                <w:szCs w:val="22"/>
                <w:lang w:val="ru-RU"/>
              </w:rPr>
              <w:t>, зарегистрированных на транзитных сечениях экспорта-импорта, соответствующих перетокам между первой и второй ценовыми зонами (ценовой зоной и внезональным энергорайоном, соответствующим представлению другой ценовой зоны (и Казахстана) в расчетной модели для данной ценовой зоны) (по итогам конкурентного отбора ценовых заявок на сутки вперед):</w:t>
            </w:r>
          </w:p>
          <w:p w14:paraId="1C333B80" w14:textId="77777777" w:rsidR="009960B0" w:rsidRPr="0088562B" w:rsidRDefault="009960B0" w:rsidP="00B93EA4">
            <w:pPr>
              <w:pStyle w:val="subsubclauseindent"/>
              <w:widowControl w:val="0"/>
              <w:spacing w:after="0"/>
              <w:ind w:left="0"/>
              <w:rPr>
                <w:rFonts w:ascii="Garamond" w:hAnsi="Garamond"/>
                <w:szCs w:val="22"/>
                <w:lang w:val="ru-RU"/>
              </w:rPr>
            </w:pPr>
            <w:r w:rsidRPr="0088562B">
              <w:rPr>
                <w:rFonts w:ascii="Garamond" w:hAnsi="Garamond"/>
                <w:position w:val="-28"/>
                <w:szCs w:val="22"/>
              </w:rPr>
              <w:object w:dxaOrig="6140" w:dyaOrig="540" w14:anchorId="6D8E2D3F">
                <v:shape id="_x0000_i2166" type="#_x0000_t75" style="width:323pt;height:29.6pt" o:ole="">
                  <v:imagedata r:id="rId1780" o:title=""/>
                </v:shape>
                <o:OLEObject Type="Embed" ProgID="Equation.3" ShapeID="_x0000_i2166" DrawAspect="Content" ObjectID="_1788677060" r:id="rId1781"/>
              </w:object>
            </w:r>
            <w:r w:rsidRPr="0088562B">
              <w:rPr>
                <w:rFonts w:ascii="Garamond" w:hAnsi="Garamond"/>
                <w:position w:val="-40"/>
                <w:szCs w:val="22"/>
                <w:lang w:val="ru-RU"/>
              </w:rPr>
              <w:t>;</w:t>
            </w:r>
          </w:p>
          <w:p w14:paraId="747E6DAC" w14:textId="77777777" w:rsidR="009960B0" w:rsidRPr="0088562B" w:rsidRDefault="009960B0" w:rsidP="00B93EA4">
            <w:pPr>
              <w:pStyle w:val="subsubclauseindent"/>
              <w:widowControl w:val="0"/>
              <w:spacing w:after="0"/>
              <w:ind w:left="0"/>
              <w:rPr>
                <w:rFonts w:ascii="Garamond" w:hAnsi="Garamond"/>
                <w:szCs w:val="22"/>
                <w:lang w:val="ru-RU"/>
              </w:rPr>
            </w:pPr>
            <w:r w:rsidRPr="0088562B">
              <w:rPr>
                <w:rFonts w:ascii="Garamond" w:hAnsi="Garamond"/>
                <w:szCs w:val="22"/>
                <w:lang w:val="ru-RU"/>
              </w:rPr>
              <w:t xml:space="preserve">в) для прочих ГТП экспорта </w:t>
            </w:r>
            <w:r w:rsidRPr="0088562B">
              <w:rPr>
                <w:rFonts w:ascii="Garamond" w:hAnsi="Garamond"/>
                <w:i/>
                <w:szCs w:val="22"/>
                <w:lang w:val="en-US"/>
              </w:rPr>
              <w:t>p</w:t>
            </w:r>
            <w:r w:rsidRPr="0088562B">
              <w:rPr>
                <w:rFonts w:ascii="Garamond" w:hAnsi="Garamond"/>
                <w:szCs w:val="22"/>
                <w:lang w:val="ru-RU"/>
              </w:rPr>
              <w:t>:</w:t>
            </w:r>
          </w:p>
          <w:p w14:paraId="314246F6" w14:textId="77777777" w:rsidR="009960B0" w:rsidRPr="0088562B" w:rsidRDefault="009960B0" w:rsidP="00B93EA4">
            <w:pPr>
              <w:pStyle w:val="subsubclauseindent"/>
              <w:widowControl w:val="0"/>
              <w:spacing w:after="0"/>
              <w:ind w:left="0"/>
              <w:rPr>
                <w:rFonts w:ascii="Garamond" w:hAnsi="Garamond"/>
                <w:szCs w:val="22"/>
                <w:lang w:val="ru-RU"/>
              </w:rPr>
            </w:pPr>
            <w:r w:rsidRPr="0088562B">
              <w:rPr>
                <w:rFonts w:ascii="Garamond" w:hAnsi="Garamond"/>
                <w:position w:val="-28"/>
                <w:szCs w:val="22"/>
              </w:rPr>
              <w:object w:dxaOrig="5840" w:dyaOrig="540" w14:anchorId="026ABBB5">
                <v:shape id="_x0000_i2167" type="#_x0000_t75" style="width:330.4pt;height:29.6pt" o:ole="">
                  <v:imagedata r:id="rId1782" o:title=""/>
                </v:shape>
                <o:OLEObject Type="Embed" ProgID="Equation.3" ShapeID="_x0000_i2167" DrawAspect="Content" ObjectID="_1788677061" r:id="rId1783"/>
              </w:object>
            </w:r>
            <w:r w:rsidRPr="0088562B">
              <w:rPr>
                <w:rFonts w:ascii="Garamond" w:hAnsi="Garamond"/>
                <w:szCs w:val="22"/>
                <w:lang w:val="ru-RU"/>
              </w:rPr>
              <w:t>,</w:t>
            </w:r>
          </w:p>
          <w:p w14:paraId="56A91F5C" w14:textId="77777777" w:rsidR="009960B0" w:rsidRPr="0088562B" w:rsidRDefault="009960B0" w:rsidP="00B93EA4">
            <w:pPr>
              <w:pStyle w:val="subsubclauseindent"/>
              <w:widowControl w:val="0"/>
              <w:spacing w:before="60" w:after="60"/>
              <w:ind w:left="0"/>
              <w:rPr>
                <w:rFonts w:ascii="Garamond" w:hAnsi="Garamond"/>
                <w:szCs w:val="22"/>
                <w:lang w:val="ru-RU"/>
              </w:rPr>
            </w:pPr>
            <w:r w:rsidRPr="0088562B">
              <w:rPr>
                <w:rFonts w:ascii="Garamond" w:hAnsi="Garamond"/>
                <w:szCs w:val="22"/>
                <w:lang w:val="ru-RU"/>
              </w:rPr>
              <w:t>где</w:t>
            </w:r>
            <w:r w:rsidRPr="0088562B">
              <w:rPr>
                <w:rFonts w:ascii="Garamond" w:hAnsi="Garamond"/>
                <w:i/>
                <w:szCs w:val="22"/>
                <w:lang w:val="ru-RU"/>
              </w:rPr>
              <w:t xml:space="preserve"> </w:t>
            </w:r>
            <w:r w:rsidRPr="0088562B">
              <w:rPr>
                <w:rFonts w:ascii="Garamond" w:hAnsi="Garamond"/>
                <w:i/>
                <w:szCs w:val="22"/>
              </w:rPr>
              <w:t>i</w:t>
            </w:r>
            <w:r w:rsidRPr="0088562B">
              <w:rPr>
                <w:rFonts w:ascii="Garamond" w:hAnsi="Garamond"/>
                <w:szCs w:val="22"/>
                <w:lang w:val="ru-RU"/>
              </w:rPr>
              <w:t xml:space="preserve"> – участник оптового рынка;</w:t>
            </w:r>
          </w:p>
          <w:p w14:paraId="3124FE04" w14:textId="77777777" w:rsidR="009960B0" w:rsidRPr="0088562B" w:rsidRDefault="009960B0" w:rsidP="00B93EA4">
            <w:pPr>
              <w:pStyle w:val="subsubclauseindent"/>
              <w:widowControl w:val="0"/>
              <w:spacing w:before="60" w:after="60"/>
              <w:ind w:left="0"/>
              <w:rPr>
                <w:rFonts w:ascii="Garamond" w:hAnsi="Garamond"/>
                <w:szCs w:val="22"/>
                <w:lang w:val="ru-RU"/>
              </w:rPr>
            </w:pPr>
            <w:r w:rsidRPr="0088562B">
              <w:rPr>
                <w:rFonts w:ascii="Garamond" w:hAnsi="Garamond"/>
                <w:i/>
                <w:szCs w:val="22"/>
                <w:lang w:val="en-US"/>
              </w:rPr>
              <w:t>d</w:t>
            </w:r>
            <w:r w:rsidRPr="0088562B">
              <w:rPr>
                <w:rFonts w:ascii="Garamond" w:hAnsi="Garamond"/>
                <w:szCs w:val="22"/>
                <w:lang w:val="ru-RU"/>
              </w:rPr>
              <w:t xml:space="preserve"> – свободный двусторонний договор, по которому ГТП </w:t>
            </w:r>
            <w:r w:rsidRPr="0088562B">
              <w:rPr>
                <w:rFonts w:ascii="Garamond" w:hAnsi="Garamond"/>
                <w:i/>
                <w:szCs w:val="22"/>
                <w:lang w:val="en-US"/>
              </w:rPr>
              <w:t>p</w:t>
            </w:r>
            <w:r w:rsidRPr="0088562B">
              <w:rPr>
                <w:rFonts w:ascii="Garamond" w:hAnsi="Garamond"/>
                <w:szCs w:val="22"/>
                <w:lang w:val="ru-RU"/>
              </w:rPr>
              <w:t xml:space="preserve"> является ГТП покупателя по договору, принятый КО к учету;</w:t>
            </w:r>
          </w:p>
          <w:p w14:paraId="7331A103" w14:textId="77777777" w:rsidR="009960B0" w:rsidRPr="0088562B" w:rsidRDefault="009960B0" w:rsidP="00B93EA4">
            <w:pPr>
              <w:pStyle w:val="subsubclauseindent"/>
              <w:widowControl w:val="0"/>
              <w:spacing w:before="60" w:after="60"/>
              <w:ind w:left="0"/>
              <w:rPr>
                <w:rFonts w:ascii="Garamond" w:hAnsi="Garamond"/>
                <w:szCs w:val="22"/>
                <w:lang w:val="ru-RU"/>
              </w:rPr>
            </w:pPr>
            <w:r w:rsidRPr="0088562B">
              <w:rPr>
                <w:rFonts w:ascii="Garamond" w:hAnsi="Garamond"/>
                <w:position w:val="-14"/>
                <w:szCs w:val="22"/>
              </w:rPr>
              <w:object w:dxaOrig="580" w:dyaOrig="400" w14:anchorId="53AFBEEF">
                <v:shape id="_x0000_i2168" type="#_x0000_t75" style="width:42.4pt;height:29.6pt" o:ole="">
                  <v:imagedata r:id="rId1784" o:title=""/>
                </v:shape>
                <o:OLEObject Type="Embed" ProgID="Equation.3" ShapeID="_x0000_i2168" DrawAspect="Content" ObjectID="_1788677062" r:id="rId1785"/>
              </w:object>
            </w:r>
            <w:r w:rsidRPr="0088562B">
              <w:rPr>
                <w:rFonts w:ascii="Garamond" w:hAnsi="Garamond"/>
                <w:szCs w:val="22"/>
                <w:lang w:val="ru-RU"/>
              </w:rPr>
              <w:t xml:space="preserve">– цена на электроэнергию в период государственного регулирования цен (тарифов) в субъекте РФ </w:t>
            </w:r>
            <w:r w:rsidRPr="0088562B">
              <w:rPr>
                <w:rFonts w:ascii="Garamond" w:hAnsi="Garamond"/>
                <w:i/>
                <w:szCs w:val="22"/>
              </w:rPr>
              <w:t>F</w:t>
            </w:r>
            <w:r w:rsidRPr="0088562B">
              <w:rPr>
                <w:rFonts w:ascii="Garamond" w:hAnsi="Garamond"/>
                <w:szCs w:val="22"/>
                <w:lang w:val="ru-RU"/>
              </w:rPr>
              <w:t xml:space="preserve"> в пределах ценовой зоны по ГТП экспорта, определенная в соответствии с п. 5.6.5 настоящего Регламента;</w:t>
            </w:r>
          </w:p>
          <w:p w14:paraId="51FAEDD2" w14:textId="77777777" w:rsidR="009960B0" w:rsidRPr="0088562B" w:rsidRDefault="009960B0" w:rsidP="00B93EA4">
            <w:pPr>
              <w:pStyle w:val="subsubclauseindent"/>
              <w:spacing w:before="60" w:after="60"/>
              <w:ind w:left="0"/>
              <w:rPr>
                <w:rFonts w:ascii="Garamond" w:hAnsi="Garamond"/>
                <w:szCs w:val="22"/>
              </w:rPr>
            </w:pPr>
            <w:r w:rsidRPr="0088562B">
              <w:rPr>
                <w:rFonts w:ascii="Garamond" w:hAnsi="Garamond"/>
                <w:i/>
                <w:szCs w:val="22"/>
              </w:rPr>
              <w:t>h</w:t>
            </w:r>
            <w:r w:rsidRPr="0088562B">
              <w:rPr>
                <w:rFonts w:ascii="Garamond" w:hAnsi="Garamond"/>
                <w:szCs w:val="22"/>
              </w:rPr>
              <w:t xml:space="preserve"> – час операционных суток.</w:t>
            </w:r>
          </w:p>
          <w:p w14:paraId="22826356" w14:textId="77777777" w:rsidR="009960B0" w:rsidRPr="0088562B" w:rsidRDefault="009960B0" w:rsidP="00AD2F5B">
            <w:pPr>
              <w:pStyle w:val="3"/>
              <w:widowControl w:val="0"/>
              <w:numPr>
                <w:ilvl w:val="0"/>
                <w:numId w:val="0"/>
              </w:numPr>
              <w:rPr>
                <w:rFonts w:ascii="Garamond" w:hAnsi="Garamond"/>
                <w:b w:val="0"/>
                <w:bCs w:val="0"/>
                <w:sz w:val="22"/>
                <w:szCs w:val="22"/>
              </w:rPr>
            </w:pPr>
          </w:p>
        </w:tc>
        <w:tc>
          <w:tcPr>
            <w:tcW w:w="7201" w:type="dxa"/>
          </w:tcPr>
          <w:p w14:paraId="7F29B01B" w14:textId="77777777" w:rsidR="009960B0" w:rsidRPr="0088562B" w:rsidRDefault="009960B0" w:rsidP="00B93EA4">
            <w:pPr>
              <w:pStyle w:val="subsubclauseindent"/>
              <w:spacing w:before="60" w:after="60"/>
              <w:ind w:left="0"/>
              <w:rPr>
                <w:rFonts w:ascii="Garamond" w:hAnsi="Garamond"/>
                <w:szCs w:val="22"/>
                <w:lang w:val="ru-RU"/>
              </w:rPr>
            </w:pPr>
            <w:r w:rsidRPr="0088562B">
              <w:rPr>
                <w:rFonts w:ascii="Garamond" w:hAnsi="Garamond"/>
                <w:szCs w:val="22"/>
                <w:lang w:val="ru-RU"/>
              </w:rPr>
              <w:t xml:space="preserve">В случае если рассматриваемый час операционных суток </w:t>
            </w:r>
            <w:r w:rsidRPr="0088562B">
              <w:rPr>
                <w:rFonts w:ascii="Garamond" w:hAnsi="Garamond"/>
                <w:i/>
                <w:szCs w:val="22"/>
                <w:lang w:val="en-US"/>
              </w:rPr>
              <w:t>h</w:t>
            </w:r>
            <w:r w:rsidRPr="0088562B">
              <w:rPr>
                <w:rFonts w:ascii="Garamond" w:hAnsi="Garamond"/>
                <w:szCs w:val="22"/>
                <w:lang w:val="ru-RU"/>
              </w:rPr>
              <w:t xml:space="preserve"> отнесен к периоду действия введенного в установленном порядке государственного регулирования цен (тарифов) в данной ценовой зоне КО рассчитывает величину </w:t>
            </w:r>
            <w:r w:rsidRPr="0088562B">
              <w:rPr>
                <w:rFonts w:ascii="Garamond" w:hAnsi="Garamond"/>
                <w:position w:val="-14"/>
                <w:szCs w:val="22"/>
              </w:rPr>
              <w:object w:dxaOrig="620" w:dyaOrig="380" w14:anchorId="183CA8CD">
                <v:shape id="_x0000_i2169" type="#_x0000_t75" style="width:35.65pt;height:24.2pt" o:ole="">
                  <v:imagedata r:id="rId1700" o:title=""/>
                </v:shape>
                <o:OLEObject Type="Embed" ProgID="Equation.3" ShapeID="_x0000_i2169" DrawAspect="Content" ObjectID="_1788677063" r:id="rId1786"/>
              </w:object>
            </w:r>
            <w:r w:rsidRPr="0088562B">
              <w:rPr>
                <w:rFonts w:ascii="Garamond" w:hAnsi="Garamond"/>
                <w:szCs w:val="22"/>
                <w:lang w:val="ru-RU"/>
              </w:rPr>
              <w:t xml:space="preserve"> в соответствии с формулой:</w:t>
            </w:r>
          </w:p>
          <w:p w14:paraId="7D560227" w14:textId="77777777" w:rsidR="009960B0" w:rsidRPr="0088562B" w:rsidRDefault="009960B0" w:rsidP="00B93EA4">
            <w:pPr>
              <w:pStyle w:val="subsubclauseindent"/>
              <w:spacing w:before="60" w:after="60"/>
              <w:ind w:left="0"/>
              <w:rPr>
                <w:rFonts w:ascii="Garamond" w:hAnsi="Garamond"/>
                <w:szCs w:val="22"/>
                <w:lang w:val="ru-RU"/>
              </w:rPr>
            </w:pPr>
            <w:r w:rsidRPr="0088562B">
              <w:rPr>
                <w:rFonts w:ascii="Garamond" w:hAnsi="Garamond"/>
                <w:position w:val="-16"/>
                <w:szCs w:val="22"/>
              </w:rPr>
              <w:object w:dxaOrig="4560" w:dyaOrig="420" w14:anchorId="6A248002">
                <v:shape id="_x0000_i2170" type="#_x0000_t75" style="width:276.55pt;height:24.2pt" o:ole="">
                  <v:imagedata r:id="rId1702" o:title=""/>
                </v:shape>
                <o:OLEObject Type="Embed" ProgID="Equation.3" ShapeID="_x0000_i2170" DrawAspect="Content" ObjectID="_1788677064" r:id="rId1787"/>
              </w:object>
            </w:r>
            <w:r w:rsidRPr="0088562B">
              <w:rPr>
                <w:rFonts w:ascii="Garamond" w:hAnsi="Garamond"/>
                <w:szCs w:val="22"/>
                <w:lang w:val="ru-RU"/>
              </w:rPr>
              <w:t>,</w:t>
            </w:r>
          </w:p>
          <w:p w14:paraId="679D863B" w14:textId="77777777" w:rsidR="009960B0" w:rsidRPr="0088562B" w:rsidRDefault="009960B0" w:rsidP="00B93EA4">
            <w:pPr>
              <w:pStyle w:val="subsubclauseindent"/>
              <w:spacing w:before="60" w:after="60"/>
              <w:ind w:left="14"/>
              <w:rPr>
                <w:rFonts w:ascii="Garamond" w:hAnsi="Garamond"/>
                <w:szCs w:val="22"/>
                <w:lang w:val="ru-RU"/>
              </w:rPr>
            </w:pPr>
            <w:r w:rsidRPr="0088562B">
              <w:rPr>
                <w:rFonts w:ascii="Garamond" w:hAnsi="Garamond"/>
                <w:szCs w:val="22"/>
                <w:lang w:val="ru-RU"/>
              </w:rPr>
              <w:t>г</w:t>
            </w:r>
            <w:r w:rsidRPr="0088562B">
              <w:rPr>
                <w:rFonts w:ascii="Garamond" w:hAnsi="Garamond"/>
                <w:position w:val="-32"/>
                <w:szCs w:val="22"/>
              </w:rPr>
              <w:object w:dxaOrig="3960" w:dyaOrig="760" w14:anchorId="154FCE21">
                <v:shape id="_x0000_i2171" type="#_x0000_t75" style="width:245.6pt;height:47.8pt" o:ole="">
                  <v:imagedata r:id="rId1704" o:title=""/>
                </v:shape>
                <o:OLEObject Type="Embed" ProgID="Equation.3" ShapeID="_x0000_i2171" DrawAspect="Content" ObjectID="_1788677065" r:id="rId1788"/>
              </w:object>
            </w:r>
            <w:r w:rsidRPr="0088562B">
              <w:rPr>
                <w:rFonts w:ascii="Garamond" w:hAnsi="Garamond"/>
                <w:szCs w:val="22"/>
                <w:lang w:val="ru-RU"/>
              </w:rPr>
              <w:t>;</w:t>
            </w:r>
          </w:p>
          <w:p w14:paraId="21336D36" w14:textId="77777777" w:rsidR="009960B0" w:rsidRPr="0088562B" w:rsidRDefault="009960B0" w:rsidP="00B93EA4">
            <w:pPr>
              <w:pStyle w:val="subsubclauseindent"/>
              <w:spacing w:after="0"/>
              <w:ind w:left="0"/>
              <w:rPr>
                <w:rFonts w:ascii="Garamond" w:hAnsi="Garamond"/>
                <w:szCs w:val="22"/>
                <w:lang w:val="ru-RU"/>
              </w:rPr>
            </w:pPr>
            <w:r w:rsidRPr="0088562B">
              <w:rPr>
                <w:rFonts w:ascii="Garamond" w:hAnsi="Garamond"/>
                <w:i/>
                <w:szCs w:val="22"/>
                <w:lang w:val="en-US"/>
              </w:rPr>
              <w:t>z</w:t>
            </w:r>
            <w:r w:rsidRPr="0088562B">
              <w:rPr>
                <w:rFonts w:ascii="Garamond" w:hAnsi="Garamond"/>
                <w:szCs w:val="22"/>
                <w:lang w:val="ru-RU"/>
              </w:rPr>
              <w:t xml:space="preserve"> – ценовая зона оптового рынка; </w:t>
            </w:r>
          </w:p>
          <w:p w14:paraId="4CF17A0C" w14:textId="77777777" w:rsidR="009960B0" w:rsidRPr="0088562B" w:rsidRDefault="009960B0" w:rsidP="00B93EA4">
            <w:pPr>
              <w:pStyle w:val="subsubclauseindent"/>
              <w:spacing w:after="0"/>
              <w:ind w:left="0"/>
              <w:rPr>
                <w:rFonts w:ascii="Garamond" w:hAnsi="Garamond"/>
                <w:szCs w:val="22"/>
                <w:lang w:val="ru-RU"/>
              </w:rPr>
            </w:pPr>
            <w:r w:rsidRPr="0088562B">
              <w:rPr>
                <w:rFonts w:ascii="Garamond" w:hAnsi="Garamond"/>
                <w:i/>
                <w:szCs w:val="22"/>
                <w:lang w:val="en-US"/>
              </w:rPr>
              <w:t>i</w:t>
            </w:r>
            <w:r w:rsidRPr="0088562B">
              <w:rPr>
                <w:rFonts w:ascii="Garamond" w:hAnsi="Garamond"/>
                <w:szCs w:val="22"/>
                <w:lang w:val="ru-RU"/>
              </w:rPr>
              <w:t xml:space="preserve"> – участник оптового рынка, выступающий в качестве покупателя по свободному двустороннему договору </w:t>
            </w:r>
            <w:r w:rsidRPr="0088562B">
              <w:rPr>
                <w:rFonts w:ascii="Garamond" w:hAnsi="Garamond"/>
                <w:i/>
                <w:szCs w:val="22"/>
                <w:lang w:val="en-US"/>
              </w:rPr>
              <w:t>d</w:t>
            </w:r>
            <w:r w:rsidRPr="0088562B">
              <w:rPr>
                <w:rFonts w:ascii="Garamond" w:hAnsi="Garamond"/>
                <w:szCs w:val="22"/>
                <w:lang w:val="ru-RU"/>
              </w:rPr>
              <w:t>;</w:t>
            </w:r>
          </w:p>
          <w:p w14:paraId="66E3F87F" w14:textId="77777777" w:rsidR="009960B0" w:rsidRPr="0088562B" w:rsidRDefault="009960B0" w:rsidP="00B93EA4">
            <w:pPr>
              <w:pStyle w:val="subsubclauseindent"/>
              <w:spacing w:after="0"/>
              <w:ind w:left="0"/>
              <w:rPr>
                <w:rFonts w:ascii="Garamond" w:hAnsi="Garamond"/>
                <w:szCs w:val="22"/>
                <w:lang w:val="ru-RU"/>
              </w:rPr>
            </w:pPr>
            <w:r w:rsidRPr="0088562B">
              <w:rPr>
                <w:rFonts w:ascii="Garamond" w:hAnsi="Garamond"/>
                <w:i/>
                <w:szCs w:val="22"/>
                <w:lang w:val="en-US"/>
              </w:rPr>
              <w:t>j</w:t>
            </w:r>
            <w:r w:rsidRPr="0088562B">
              <w:rPr>
                <w:rFonts w:ascii="Garamond" w:hAnsi="Garamond"/>
                <w:szCs w:val="22"/>
                <w:lang w:val="ru-RU"/>
              </w:rPr>
              <w:t xml:space="preserve"> – участник оптового рынка, выступающий в качестве продавца по свободному двустороннему договору </w:t>
            </w:r>
            <w:r w:rsidRPr="0088562B">
              <w:rPr>
                <w:rFonts w:ascii="Garamond" w:hAnsi="Garamond"/>
                <w:i/>
                <w:szCs w:val="22"/>
                <w:lang w:val="en-US"/>
              </w:rPr>
              <w:t>d</w:t>
            </w:r>
            <w:r w:rsidRPr="0088562B">
              <w:rPr>
                <w:rFonts w:ascii="Garamond" w:hAnsi="Garamond"/>
                <w:szCs w:val="22"/>
                <w:lang w:val="ru-RU"/>
              </w:rPr>
              <w:t>;</w:t>
            </w:r>
          </w:p>
          <w:p w14:paraId="52C10DAE" w14:textId="77777777" w:rsidR="009960B0" w:rsidRPr="0088562B" w:rsidRDefault="009960B0" w:rsidP="00B93EA4">
            <w:pPr>
              <w:pStyle w:val="subsubclauseindent"/>
              <w:spacing w:before="60" w:after="60"/>
              <w:ind w:left="0"/>
              <w:rPr>
                <w:rFonts w:ascii="Garamond" w:hAnsi="Garamond"/>
                <w:szCs w:val="22"/>
                <w:lang w:val="ru-RU"/>
              </w:rPr>
            </w:pPr>
            <w:r w:rsidRPr="0088562B">
              <w:rPr>
                <w:rFonts w:ascii="Garamond" w:hAnsi="Garamond"/>
                <w:i/>
                <w:szCs w:val="22"/>
                <w:lang w:val="en-US"/>
              </w:rPr>
              <w:t>p</w:t>
            </w:r>
            <w:r w:rsidRPr="0088562B">
              <w:rPr>
                <w:rFonts w:ascii="Garamond" w:hAnsi="Garamond"/>
                <w:szCs w:val="22"/>
                <w:lang w:val="ru-RU"/>
              </w:rPr>
              <w:t xml:space="preserve"> – ГТП, являющаяся ГТП покупателя по свободному двустороннему договору </w:t>
            </w:r>
            <w:r w:rsidRPr="0088562B">
              <w:rPr>
                <w:rFonts w:ascii="Garamond" w:hAnsi="Garamond"/>
                <w:i/>
                <w:szCs w:val="22"/>
                <w:lang w:val="en-US"/>
              </w:rPr>
              <w:t>d</w:t>
            </w:r>
            <w:r w:rsidRPr="0088562B">
              <w:rPr>
                <w:rFonts w:ascii="Garamond" w:hAnsi="Garamond"/>
                <w:szCs w:val="22"/>
                <w:lang w:val="ru-RU"/>
              </w:rPr>
              <w:t>;</w:t>
            </w:r>
          </w:p>
          <w:p w14:paraId="5336BB7B" w14:textId="77777777" w:rsidR="009960B0" w:rsidRPr="0088562B" w:rsidRDefault="009960B0" w:rsidP="00B93EA4">
            <w:pPr>
              <w:pStyle w:val="subsubclauseindent"/>
              <w:spacing w:before="60" w:after="60"/>
              <w:ind w:left="0"/>
              <w:rPr>
                <w:rFonts w:ascii="Garamond" w:hAnsi="Garamond"/>
                <w:szCs w:val="22"/>
                <w:lang w:val="ru-RU"/>
              </w:rPr>
            </w:pPr>
            <w:r w:rsidRPr="0088562B">
              <w:rPr>
                <w:rFonts w:ascii="Garamond" w:hAnsi="Garamond"/>
                <w:i/>
                <w:szCs w:val="22"/>
                <w:lang w:val="en-US"/>
              </w:rPr>
              <w:t>q</w:t>
            </w:r>
            <w:r w:rsidRPr="0088562B">
              <w:rPr>
                <w:rFonts w:ascii="Garamond" w:hAnsi="Garamond"/>
                <w:szCs w:val="22"/>
                <w:lang w:val="ru-RU"/>
              </w:rPr>
              <w:t xml:space="preserve"> – ГТП, являющаяся ГТП продавца по свободному двустороннему договору </w:t>
            </w:r>
            <w:r w:rsidRPr="0088562B">
              <w:rPr>
                <w:rFonts w:ascii="Garamond" w:hAnsi="Garamond"/>
                <w:i/>
                <w:szCs w:val="22"/>
                <w:lang w:val="en-US"/>
              </w:rPr>
              <w:t>d</w:t>
            </w:r>
            <w:r w:rsidRPr="0088562B">
              <w:rPr>
                <w:rFonts w:ascii="Garamond" w:hAnsi="Garamond"/>
                <w:szCs w:val="22"/>
                <w:lang w:val="ru-RU"/>
              </w:rPr>
              <w:t>;</w:t>
            </w:r>
          </w:p>
          <w:p w14:paraId="75C32D68" w14:textId="77777777" w:rsidR="009960B0" w:rsidRPr="0088562B" w:rsidRDefault="009960B0" w:rsidP="00B93EA4">
            <w:pPr>
              <w:pStyle w:val="subsubclauseindent"/>
              <w:spacing w:before="60" w:after="60"/>
              <w:ind w:left="0"/>
              <w:rPr>
                <w:rFonts w:ascii="Garamond" w:hAnsi="Garamond"/>
                <w:szCs w:val="22"/>
                <w:lang w:val="ru-RU"/>
              </w:rPr>
            </w:pPr>
            <w:r w:rsidRPr="0088562B">
              <w:rPr>
                <w:rFonts w:ascii="Garamond" w:hAnsi="Garamond"/>
                <w:i/>
                <w:szCs w:val="22"/>
                <w:lang w:val="en-US"/>
              </w:rPr>
              <w:t>d</w:t>
            </w:r>
            <w:r w:rsidRPr="0088562B">
              <w:rPr>
                <w:rFonts w:ascii="Garamond" w:hAnsi="Garamond"/>
                <w:szCs w:val="22"/>
                <w:lang w:val="ru-RU"/>
              </w:rPr>
              <w:t xml:space="preserve"> – свободный двусторонний договор, принятый КО к учету в отношении часа </w:t>
            </w:r>
            <w:r w:rsidRPr="0088562B">
              <w:rPr>
                <w:rFonts w:ascii="Garamond" w:hAnsi="Garamond"/>
                <w:i/>
                <w:szCs w:val="22"/>
                <w:lang w:val="en-US"/>
              </w:rPr>
              <w:t>h</w:t>
            </w:r>
            <w:r w:rsidRPr="0088562B">
              <w:rPr>
                <w:rFonts w:ascii="Garamond" w:hAnsi="Garamond"/>
                <w:szCs w:val="22"/>
                <w:lang w:val="ru-RU"/>
              </w:rPr>
              <w:t xml:space="preserve"> операционных суток; </w:t>
            </w:r>
          </w:p>
          <w:p w14:paraId="5BB1D2CF" w14:textId="77777777" w:rsidR="009960B0" w:rsidRPr="0088562B" w:rsidRDefault="009960B0" w:rsidP="00B93EA4">
            <w:pPr>
              <w:pStyle w:val="subsubclauseindent"/>
              <w:spacing w:before="60" w:after="60"/>
              <w:ind w:left="0"/>
              <w:rPr>
                <w:rFonts w:ascii="Garamond" w:hAnsi="Garamond"/>
                <w:szCs w:val="22"/>
                <w:lang w:val="ru-RU"/>
              </w:rPr>
            </w:pPr>
            <w:r w:rsidRPr="0088562B">
              <w:rPr>
                <w:rFonts w:ascii="Garamond" w:hAnsi="Garamond"/>
                <w:i/>
                <w:szCs w:val="22"/>
                <w:lang w:val="en-US"/>
              </w:rPr>
              <w:t>h</w:t>
            </w:r>
            <w:r w:rsidRPr="0088562B">
              <w:rPr>
                <w:rFonts w:ascii="Garamond" w:hAnsi="Garamond"/>
                <w:szCs w:val="22"/>
                <w:lang w:val="ru-RU"/>
              </w:rPr>
              <w:t xml:space="preserve"> – час операционных суток.</w:t>
            </w:r>
          </w:p>
          <w:p w14:paraId="4FF13BEB" w14:textId="77777777" w:rsidR="009960B0" w:rsidRPr="0088562B" w:rsidRDefault="009960B0" w:rsidP="00B93EA4">
            <w:pPr>
              <w:pStyle w:val="subsubclauseindent"/>
              <w:spacing w:before="60" w:after="60"/>
              <w:ind w:left="0"/>
              <w:rPr>
                <w:rFonts w:ascii="Garamond" w:hAnsi="Garamond"/>
                <w:szCs w:val="22"/>
                <w:lang w:val="ru-RU"/>
              </w:rPr>
            </w:pPr>
            <w:r w:rsidRPr="0088562B">
              <w:rPr>
                <w:rFonts w:ascii="Garamond" w:hAnsi="Garamond"/>
                <w:szCs w:val="22"/>
                <w:lang w:val="ru-RU"/>
              </w:rPr>
              <w:t xml:space="preserve">В случае если рассматриваемый час операционных суток </w:t>
            </w:r>
            <w:r w:rsidRPr="0088562B">
              <w:rPr>
                <w:rFonts w:ascii="Garamond" w:hAnsi="Garamond"/>
                <w:i/>
                <w:szCs w:val="22"/>
              </w:rPr>
              <w:t>h</w:t>
            </w:r>
            <w:r w:rsidRPr="0088562B">
              <w:rPr>
                <w:rFonts w:ascii="Garamond" w:hAnsi="Garamond"/>
                <w:szCs w:val="22"/>
                <w:lang w:val="ru-RU"/>
              </w:rPr>
              <w:t xml:space="preserve"> отнесен к периоду действия введенного в установленном порядке государственного регулирования цен (тарифов) в данной ценовой зоне, КО рассчитывает величину </w:t>
            </w:r>
            <w:r w:rsidRPr="0088562B">
              <w:rPr>
                <w:rFonts w:ascii="Garamond" w:hAnsi="Garamond"/>
                <w:position w:val="-14"/>
                <w:szCs w:val="22"/>
              </w:rPr>
              <w:object w:dxaOrig="940" w:dyaOrig="400" w14:anchorId="31A39611">
                <v:shape id="_x0000_i2172" type="#_x0000_t75" style="width:66.6pt;height:29.6pt" o:ole="">
                  <v:imagedata r:id="rId1706" o:title=""/>
                </v:shape>
                <o:OLEObject Type="Embed" ProgID="Equation.3" ShapeID="_x0000_i2172" DrawAspect="Content" ObjectID="_1788677066" r:id="rId1789"/>
              </w:object>
            </w:r>
            <w:r w:rsidRPr="0088562B">
              <w:rPr>
                <w:rFonts w:ascii="Garamond" w:hAnsi="Garamond"/>
                <w:szCs w:val="22"/>
                <w:lang w:val="ru-RU"/>
              </w:rPr>
              <w:t xml:space="preserve"> в соответствии с формулой:</w:t>
            </w:r>
          </w:p>
          <w:p w14:paraId="749495B6" w14:textId="77777777" w:rsidR="009960B0" w:rsidRPr="0088562B" w:rsidRDefault="009960B0" w:rsidP="009960B0">
            <w:pPr>
              <w:pStyle w:val="subsubclauseindent"/>
              <w:numPr>
                <w:ilvl w:val="0"/>
                <w:numId w:val="31"/>
              </w:numPr>
              <w:rPr>
                <w:rFonts w:ascii="Garamond" w:hAnsi="Garamond"/>
                <w:szCs w:val="22"/>
                <w:lang w:val="ru-RU"/>
              </w:rPr>
            </w:pPr>
            <w:r w:rsidRPr="0088562B">
              <w:rPr>
                <w:rFonts w:ascii="Garamond" w:hAnsi="Garamond"/>
                <w:szCs w:val="22"/>
                <w:lang w:val="ru-RU"/>
              </w:rPr>
              <w:t>Для ГТП потребления, исключая ГТП потребления поставщика:</w:t>
            </w:r>
          </w:p>
          <w:p w14:paraId="0340642D" w14:textId="77777777" w:rsidR="009960B0" w:rsidRPr="0088562B" w:rsidRDefault="009960B0" w:rsidP="00B93EA4">
            <w:pPr>
              <w:pStyle w:val="subsubclauseindent"/>
              <w:ind w:left="0"/>
              <w:rPr>
                <w:rFonts w:ascii="Garamond" w:hAnsi="Garamond"/>
                <w:szCs w:val="22"/>
                <w:lang w:val="ru-RU"/>
              </w:rPr>
            </w:pPr>
            <w:r w:rsidRPr="0088562B">
              <w:rPr>
                <w:rFonts w:ascii="Garamond" w:hAnsi="Garamond"/>
                <w:position w:val="-28"/>
                <w:szCs w:val="22"/>
              </w:rPr>
              <w:object w:dxaOrig="4640" w:dyaOrig="540" w14:anchorId="6BC0C7FD">
                <v:shape id="_x0000_i2173" type="#_x0000_t75" style="width:324.35pt;height:35.65pt" o:ole="">
                  <v:imagedata r:id="rId1708" o:title=""/>
                </v:shape>
                <o:OLEObject Type="Embed" ProgID="Equation.3" ShapeID="_x0000_i2173" DrawAspect="Content" ObjectID="_1788677067" r:id="rId1790"/>
              </w:object>
            </w:r>
            <w:r w:rsidRPr="0088562B">
              <w:rPr>
                <w:rFonts w:ascii="Garamond" w:hAnsi="Garamond"/>
                <w:szCs w:val="22"/>
                <w:lang w:val="ru-RU"/>
              </w:rPr>
              <w:t>,</w:t>
            </w:r>
          </w:p>
          <w:p w14:paraId="584FCBF7" w14:textId="77777777" w:rsidR="009960B0" w:rsidRPr="0088562B" w:rsidRDefault="009960B0" w:rsidP="00B93EA4">
            <w:pPr>
              <w:pStyle w:val="subsubclauseindent"/>
              <w:spacing w:before="60" w:after="60"/>
              <w:ind w:left="0"/>
              <w:rPr>
                <w:rFonts w:ascii="Garamond" w:hAnsi="Garamond"/>
                <w:szCs w:val="22"/>
                <w:lang w:val="ru-RU"/>
              </w:rPr>
            </w:pPr>
            <w:r w:rsidRPr="0088562B">
              <w:rPr>
                <w:rFonts w:ascii="Garamond" w:hAnsi="Garamond"/>
                <w:szCs w:val="22"/>
                <w:lang w:val="ru-RU"/>
              </w:rPr>
              <w:t>где</w:t>
            </w:r>
            <w:r w:rsidRPr="0088562B">
              <w:rPr>
                <w:rFonts w:ascii="Garamond" w:hAnsi="Garamond"/>
                <w:i/>
                <w:szCs w:val="22"/>
                <w:lang w:val="ru-RU"/>
              </w:rPr>
              <w:t xml:space="preserve"> </w:t>
            </w:r>
            <w:r w:rsidRPr="0088562B">
              <w:rPr>
                <w:rFonts w:ascii="Garamond" w:hAnsi="Garamond"/>
                <w:i/>
                <w:szCs w:val="22"/>
                <w:lang w:val="en-US"/>
              </w:rPr>
              <w:t>p</w:t>
            </w:r>
            <w:r w:rsidRPr="0088562B">
              <w:rPr>
                <w:rFonts w:ascii="Garamond" w:hAnsi="Garamond"/>
                <w:szCs w:val="22"/>
                <w:lang w:val="ru-RU"/>
              </w:rPr>
              <w:t xml:space="preserve"> – ГТП потребления участника оптового рынка </w:t>
            </w:r>
            <w:r w:rsidRPr="0088562B">
              <w:rPr>
                <w:rFonts w:ascii="Garamond" w:hAnsi="Garamond"/>
                <w:i/>
                <w:szCs w:val="22"/>
                <w:lang w:val="en-US"/>
              </w:rPr>
              <w:t>i</w:t>
            </w:r>
            <w:r w:rsidRPr="0088562B">
              <w:rPr>
                <w:rFonts w:ascii="Garamond" w:hAnsi="Garamond"/>
                <w:szCs w:val="22"/>
                <w:lang w:val="ru-RU"/>
              </w:rPr>
              <w:t>;</w:t>
            </w:r>
          </w:p>
          <w:p w14:paraId="0850B6BA" w14:textId="77777777" w:rsidR="009960B0" w:rsidRPr="0088562B" w:rsidRDefault="009960B0" w:rsidP="00B93EA4">
            <w:pPr>
              <w:pStyle w:val="subsubclauseindent"/>
              <w:spacing w:before="60" w:after="60"/>
              <w:ind w:left="0"/>
              <w:rPr>
                <w:rFonts w:ascii="Garamond" w:hAnsi="Garamond"/>
                <w:szCs w:val="22"/>
                <w:lang w:val="ru-RU"/>
              </w:rPr>
            </w:pPr>
            <w:r w:rsidRPr="0088562B">
              <w:rPr>
                <w:rFonts w:ascii="Garamond" w:hAnsi="Garamond"/>
                <w:i/>
                <w:szCs w:val="22"/>
              </w:rPr>
              <w:t>i</w:t>
            </w:r>
            <w:r w:rsidRPr="0088562B">
              <w:rPr>
                <w:rFonts w:ascii="Garamond" w:hAnsi="Garamond"/>
                <w:szCs w:val="22"/>
                <w:lang w:val="ru-RU"/>
              </w:rPr>
              <w:t xml:space="preserve"> – участник оптового рынка;</w:t>
            </w:r>
          </w:p>
          <w:p w14:paraId="1BE2ADA7" w14:textId="77777777" w:rsidR="009960B0" w:rsidRPr="0088562B" w:rsidRDefault="009960B0" w:rsidP="00B93EA4">
            <w:pPr>
              <w:pStyle w:val="subsubclauseindent"/>
              <w:spacing w:before="60" w:after="60"/>
              <w:ind w:left="0"/>
              <w:rPr>
                <w:rFonts w:ascii="Garamond" w:hAnsi="Garamond"/>
                <w:szCs w:val="22"/>
                <w:lang w:val="ru-RU"/>
              </w:rPr>
            </w:pPr>
            <w:r w:rsidRPr="0088562B">
              <w:rPr>
                <w:rFonts w:ascii="Garamond" w:hAnsi="Garamond"/>
                <w:i/>
                <w:szCs w:val="22"/>
                <w:lang w:val="en-US"/>
              </w:rPr>
              <w:t>d</w:t>
            </w:r>
            <w:r w:rsidRPr="0088562B">
              <w:rPr>
                <w:rFonts w:ascii="Garamond" w:hAnsi="Garamond"/>
                <w:szCs w:val="22"/>
                <w:lang w:val="ru-RU"/>
              </w:rPr>
              <w:t xml:space="preserve"> – свободный двусторонний договор, по которому ГТП </w:t>
            </w:r>
            <w:r w:rsidRPr="0088562B">
              <w:rPr>
                <w:rFonts w:ascii="Garamond" w:hAnsi="Garamond"/>
                <w:i/>
                <w:szCs w:val="22"/>
                <w:lang w:val="en-US"/>
              </w:rPr>
              <w:t>p</w:t>
            </w:r>
            <w:r w:rsidRPr="0088562B">
              <w:rPr>
                <w:rFonts w:ascii="Garamond" w:hAnsi="Garamond"/>
                <w:szCs w:val="22"/>
                <w:lang w:val="ru-RU"/>
              </w:rPr>
              <w:t xml:space="preserve"> является ГТП покупателя по договору, принятый КО к учету;</w:t>
            </w:r>
          </w:p>
          <w:p w14:paraId="622CA9EC" w14:textId="77777777" w:rsidR="009960B0" w:rsidRPr="0088562B" w:rsidRDefault="009960B0" w:rsidP="00B93EA4">
            <w:pPr>
              <w:pStyle w:val="subsubclauseindent"/>
              <w:spacing w:before="60" w:after="60"/>
              <w:ind w:left="0"/>
              <w:rPr>
                <w:rFonts w:ascii="Garamond" w:hAnsi="Garamond"/>
                <w:szCs w:val="22"/>
              </w:rPr>
            </w:pPr>
            <w:r w:rsidRPr="0088562B">
              <w:rPr>
                <w:rFonts w:ascii="Garamond" w:hAnsi="Garamond"/>
                <w:i/>
                <w:szCs w:val="22"/>
              </w:rPr>
              <w:t>h</w:t>
            </w:r>
            <w:r w:rsidRPr="0088562B">
              <w:rPr>
                <w:rFonts w:ascii="Garamond" w:hAnsi="Garamond"/>
                <w:szCs w:val="22"/>
              </w:rPr>
              <w:t xml:space="preserve"> – час операционных суток.</w:t>
            </w:r>
          </w:p>
          <w:p w14:paraId="667F9CCC" w14:textId="77777777" w:rsidR="009960B0" w:rsidRPr="0088562B" w:rsidRDefault="009960B0" w:rsidP="009960B0">
            <w:pPr>
              <w:pStyle w:val="subsubclauseindent"/>
              <w:numPr>
                <w:ilvl w:val="0"/>
                <w:numId w:val="31"/>
              </w:numPr>
              <w:ind w:left="156" w:firstLine="0"/>
              <w:rPr>
                <w:rFonts w:ascii="Garamond" w:hAnsi="Garamond"/>
                <w:szCs w:val="22"/>
              </w:rPr>
            </w:pPr>
            <w:r w:rsidRPr="0088562B">
              <w:rPr>
                <w:rFonts w:ascii="Garamond" w:hAnsi="Garamond"/>
                <w:szCs w:val="22"/>
              </w:rPr>
              <w:t>Для ГТП потребления поставщика:</w:t>
            </w:r>
          </w:p>
          <w:p w14:paraId="48AF24B0" w14:textId="77777777" w:rsidR="009960B0" w:rsidRPr="009723C1" w:rsidRDefault="009960B0" w:rsidP="00B93EA4">
            <w:pPr>
              <w:pStyle w:val="subsubclauseindent"/>
              <w:ind w:left="0"/>
              <w:rPr>
                <w:rFonts w:ascii="Garamond" w:hAnsi="Garamond"/>
                <w:szCs w:val="22"/>
                <w:lang w:val="ru-RU"/>
              </w:rPr>
            </w:pPr>
            <w:r w:rsidRPr="0088562B">
              <w:rPr>
                <w:rFonts w:ascii="Garamond" w:hAnsi="Garamond"/>
                <w:position w:val="-14"/>
                <w:szCs w:val="22"/>
              </w:rPr>
              <w:object w:dxaOrig="3100" w:dyaOrig="400" w14:anchorId="5DC52F7E">
                <v:shape id="_x0000_i2174" type="#_x0000_t75" style="width:210.6pt;height:29.6pt" o:ole="">
                  <v:imagedata r:id="rId1710" o:title=""/>
                </v:shape>
                <o:OLEObject Type="Embed" ProgID="Equation.3" ShapeID="_x0000_i2174" DrawAspect="Content" ObjectID="_1788677068" r:id="rId1791"/>
              </w:object>
            </w:r>
            <w:r w:rsidRPr="009723C1">
              <w:rPr>
                <w:rFonts w:ascii="Garamond" w:hAnsi="Garamond"/>
                <w:szCs w:val="22"/>
                <w:lang w:val="ru-RU"/>
              </w:rPr>
              <w:t>,</w:t>
            </w:r>
          </w:p>
          <w:p w14:paraId="021F40F8" w14:textId="77777777" w:rsidR="009960B0" w:rsidRPr="0088562B" w:rsidRDefault="009960B0" w:rsidP="00B93EA4">
            <w:pPr>
              <w:pStyle w:val="subsubclauseindent"/>
              <w:ind w:left="0"/>
              <w:rPr>
                <w:rFonts w:ascii="Garamond" w:hAnsi="Garamond"/>
                <w:szCs w:val="22"/>
                <w:lang w:val="ru-RU"/>
              </w:rPr>
            </w:pPr>
            <w:r w:rsidRPr="0088562B">
              <w:rPr>
                <w:rFonts w:ascii="Garamond" w:hAnsi="Garamond"/>
                <w:szCs w:val="22"/>
                <w:lang w:val="ru-RU"/>
              </w:rPr>
              <w:t xml:space="preserve">где </w:t>
            </w:r>
            <w:r w:rsidRPr="0088562B">
              <w:rPr>
                <w:rFonts w:ascii="Garamond" w:hAnsi="Garamond"/>
                <w:position w:val="-14"/>
                <w:szCs w:val="22"/>
              </w:rPr>
              <w:object w:dxaOrig="940" w:dyaOrig="400" w14:anchorId="70BBD4E7">
                <v:shape id="_x0000_i2175" type="#_x0000_t75" style="width:66.6pt;height:29.6pt" o:ole="">
                  <v:imagedata r:id="rId1712" o:title=""/>
                </v:shape>
                <o:OLEObject Type="Embed" ProgID="Equation.3" ShapeID="_x0000_i2175" DrawAspect="Content" ObjectID="_1788677069" r:id="rId1792"/>
              </w:object>
            </w:r>
            <w:r w:rsidRPr="0088562B">
              <w:rPr>
                <w:rFonts w:ascii="Garamond" w:hAnsi="Garamond"/>
                <w:szCs w:val="22"/>
                <w:lang w:val="ru-RU"/>
              </w:rPr>
              <w:t xml:space="preserve"> определяется по следующей формуле:</w:t>
            </w:r>
          </w:p>
          <w:p w14:paraId="040C1315" w14:textId="77777777" w:rsidR="009960B0" w:rsidRPr="0088562B" w:rsidRDefault="009960B0" w:rsidP="009960B0">
            <w:pPr>
              <w:pStyle w:val="subsubclauseindent"/>
              <w:numPr>
                <w:ilvl w:val="1"/>
                <w:numId w:val="31"/>
              </w:numPr>
              <w:ind w:left="2127" w:hanging="426"/>
              <w:rPr>
                <w:rFonts w:ascii="Garamond" w:hAnsi="Garamond"/>
                <w:szCs w:val="22"/>
              </w:rPr>
            </w:pPr>
            <w:r w:rsidRPr="0088562B">
              <w:rPr>
                <w:rFonts w:ascii="Garamond" w:hAnsi="Garamond"/>
                <w:szCs w:val="22"/>
              </w:rPr>
              <w:t xml:space="preserve">если </w:t>
            </w:r>
            <w:r w:rsidRPr="0088562B">
              <w:rPr>
                <w:rFonts w:ascii="Garamond" w:hAnsi="Garamond"/>
                <w:position w:val="-30"/>
                <w:szCs w:val="22"/>
              </w:rPr>
              <w:object w:dxaOrig="2860" w:dyaOrig="560" w14:anchorId="70E3A3D7">
                <v:shape id="_x0000_i2176" type="#_x0000_t75" style="width:2in;height:29.6pt" o:ole="">
                  <v:imagedata r:id="rId1714" o:title=""/>
                </v:shape>
                <o:OLEObject Type="Embed" ProgID="Equation.3" ShapeID="_x0000_i2176" DrawAspect="Content" ObjectID="_1788677070" r:id="rId1793"/>
              </w:object>
            </w:r>
            <w:r w:rsidRPr="0088562B">
              <w:rPr>
                <w:rFonts w:ascii="Garamond" w:hAnsi="Garamond"/>
                <w:szCs w:val="22"/>
              </w:rPr>
              <w:t xml:space="preserve"> и </w:t>
            </w:r>
          </w:p>
          <w:p w14:paraId="5E44CDD1" w14:textId="77777777" w:rsidR="009960B0" w:rsidRPr="0088562B" w:rsidRDefault="009960B0" w:rsidP="00B93EA4">
            <w:pPr>
              <w:pStyle w:val="subsubclauseindent"/>
              <w:ind w:left="0"/>
              <w:rPr>
                <w:rFonts w:ascii="Garamond" w:hAnsi="Garamond"/>
                <w:szCs w:val="22"/>
              </w:rPr>
            </w:pPr>
            <w:r w:rsidRPr="0088562B">
              <w:rPr>
                <w:rFonts w:ascii="Garamond" w:hAnsi="Garamond"/>
                <w:position w:val="-30"/>
                <w:szCs w:val="22"/>
              </w:rPr>
              <w:object w:dxaOrig="6140" w:dyaOrig="560" w14:anchorId="68116E1B">
                <v:shape id="_x0000_i2177" type="#_x0000_t75" style="width:245.6pt;height:24.2pt" o:ole="">
                  <v:imagedata r:id="rId1716" o:title=""/>
                </v:shape>
                <o:OLEObject Type="Embed" ProgID="Equation.3" ShapeID="_x0000_i2177" DrawAspect="Content" ObjectID="_1788677071" r:id="rId1794"/>
              </w:object>
            </w:r>
            <w:r w:rsidRPr="0088562B">
              <w:rPr>
                <w:rFonts w:ascii="Garamond" w:hAnsi="Garamond"/>
                <w:szCs w:val="22"/>
              </w:rPr>
              <w:t xml:space="preserve">, </w:t>
            </w:r>
          </w:p>
          <w:p w14:paraId="1098BCD0" w14:textId="77777777" w:rsidR="009960B0" w:rsidRPr="0088562B" w:rsidRDefault="009960B0" w:rsidP="00B93EA4">
            <w:pPr>
              <w:pStyle w:val="subsubclauseindent"/>
              <w:ind w:left="0" w:right="-426"/>
              <w:rPr>
                <w:rFonts w:ascii="Garamond" w:hAnsi="Garamond"/>
                <w:szCs w:val="22"/>
              </w:rPr>
            </w:pPr>
            <w:r w:rsidRPr="0088562B">
              <w:rPr>
                <w:rFonts w:ascii="Garamond" w:hAnsi="Garamond"/>
                <w:szCs w:val="22"/>
              </w:rPr>
              <w:t>то</w:t>
            </w:r>
            <w:r w:rsidRPr="0088562B">
              <w:rPr>
                <w:rFonts w:ascii="Garamond" w:hAnsi="Garamond"/>
                <w:position w:val="-50"/>
                <w:szCs w:val="22"/>
              </w:rPr>
              <w:object w:dxaOrig="6979" w:dyaOrig="1120" w14:anchorId="7FB9FD83">
                <v:shape id="_x0000_i2178" type="#_x0000_t75" style="width:276.55pt;height:47.8pt" o:ole="">
                  <v:imagedata r:id="rId1718" o:title=""/>
                </v:shape>
                <o:OLEObject Type="Embed" ProgID="Equation.3" ShapeID="_x0000_i2178" DrawAspect="Content" ObjectID="_1788677072" r:id="rId1795"/>
              </w:object>
            </w:r>
            <w:r w:rsidRPr="0088562B">
              <w:rPr>
                <w:rFonts w:ascii="Garamond" w:hAnsi="Garamond"/>
                <w:szCs w:val="22"/>
              </w:rPr>
              <w:t>;</w:t>
            </w:r>
          </w:p>
          <w:p w14:paraId="4E901F59" w14:textId="77777777" w:rsidR="009960B0" w:rsidRPr="0088562B" w:rsidRDefault="009960B0" w:rsidP="009960B0">
            <w:pPr>
              <w:pStyle w:val="subsubclauseindent"/>
              <w:numPr>
                <w:ilvl w:val="1"/>
                <w:numId w:val="31"/>
              </w:numPr>
              <w:ind w:left="2127" w:hanging="426"/>
              <w:rPr>
                <w:rFonts w:ascii="Garamond" w:hAnsi="Garamond"/>
                <w:szCs w:val="22"/>
              </w:rPr>
            </w:pPr>
            <w:r w:rsidRPr="0088562B">
              <w:rPr>
                <w:rFonts w:ascii="Garamond" w:hAnsi="Garamond"/>
                <w:szCs w:val="22"/>
              </w:rPr>
              <w:t xml:space="preserve">если </w:t>
            </w:r>
            <w:r w:rsidRPr="0088562B">
              <w:rPr>
                <w:rFonts w:ascii="Garamond" w:hAnsi="Garamond"/>
                <w:position w:val="-30"/>
                <w:szCs w:val="22"/>
              </w:rPr>
              <w:object w:dxaOrig="2840" w:dyaOrig="560" w14:anchorId="1D3F8686">
                <v:shape id="_x0000_i2179" type="#_x0000_t75" style="width:2in;height:29.6pt" o:ole="">
                  <v:imagedata r:id="rId1720" o:title=""/>
                </v:shape>
                <o:OLEObject Type="Embed" ProgID="Equation.3" ShapeID="_x0000_i2179" DrawAspect="Content" ObjectID="_1788677073" r:id="rId1796"/>
              </w:object>
            </w:r>
            <w:r w:rsidRPr="0088562B">
              <w:rPr>
                <w:rFonts w:ascii="Garamond" w:hAnsi="Garamond"/>
                <w:szCs w:val="22"/>
              </w:rPr>
              <w:t xml:space="preserve"> либо </w:t>
            </w:r>
          </w:p>
          <w:p w14:paraId="0A0F847C" w14:textId="77777777" w:rsidR="009960B0" w:rsidRPr="0088562B" w:rsidRDefault="009960B0" w:rsidP="00B93EA4">
            <w:pPr>
              <w:pStyle w:val="subsubclauseindent"/>
              <w:ind w:left="0"/>
              <w:rPr>
                <w:rFonts w:ascii="Garamond" w:hAnsi="Garamond"/>
                <w:szCs w:val="22"/>
              </w:rPr>
            </w:pPr>
            <w:r w:rsidRPr="0088562B">
              <w:rPr>
                <w:rFonts w:ascii="Garamond" w:hAnsi="Garamond"/>
                <w:position w:val="-30"/>
                <w:szCs w:val="22"/>
              </w:rPr>
              <w:object w:dxaOrig="6140" w:dyaOrig="560" w14:anchorId="291886F1">
                <v:shape id="_x0000_i2180" type="#_x0000_t75" style="width:234.15pt;height:24.2pt" o:ole="">
                  <v:imagedata r:id="rId1722" o:title=""/>
                </v:shape>
                <o:OLEObject Type="Embed" ProgID="Equation.3" ShapeID="_x0000_i2180" DrawAspect="Content" ObjectID="_1788677074" r:id="rId1797"/>
              </w:object>
            </w:r>
            <w:r w:rsidRPr="0088562B">
              <w:rPr>
                <w:rFonts w:ascii="Garamond" w:hAnsi="Garamond"/>
                <w:szCs w:val="22"/>
              </w:rPr>
              <w:t>, то</w:t>
            </w:r>
          </w:p>
          <w:p w14:paraId="105A32C9" w14:textId="77777777" w:rsidR="009960B0" w:rsidRPr="0088562B" w:rsidRDefault="009960B0" w:rsidP="009960B0">
            <w:pPr>
              <w:pStyle w:val="subsubclauseindent"/>
              <w:numPr>
                <w:ilvl w:val="4"/>
                <w:numId w:val="31"/>
              </w:numPr>
              <w:tabs>
                <w:tab w:val="num" w:pos="4876"/>
              </w:tabs>
              <w:ind w:left="2127" w:hanging="426"/>
              <w:rPr>
                <w:rFonts w:ascii="Garamond" w:hAnsi="Garamond"/>
                <w:szCs w:val="22"/>
              </w:rPr>
            </w:pPr>
            <w:r w:rsidRPr="0088562B">
              <w:rPr>
                <w:rFonts w:ascii="Garamond" w:hAnsi="Garamond"/>
                <w:szCs w:val="22"/>
              </w:rPr>
              <w:t>если</w:t>
            </w:r>
            <w:r w:rsidRPr="0088562B">
              <w:rPr>
                <w:rFonts w:ascii="Garamond" w:hAnsi="Garamond"/>
                <w:position w:val="-30"/>
                <w:szCs w:val="22"/>
              </w:rPr>
              <w:object w:dxaOrig="1420" w:dyaOrig="560" w14:anchorId="2CFD913C">
                <v:shape id="_x0000_i2181" type="#_x0000_t75" style="width:1in;height:29.6pt" o:ole="">
                  <v:imagedata r:id="rId1724" o:title=""/>
                </v:shape>
                <o:OLEObject Type="Embed" ProgID="Equation.3" ShapeID="_x0000_i2181" DrawAspect="Content" ObjectID="_1788677075" r:id="rId1798"/>
              </w:object>
            </w:r>
            <w:r w:rsidRPr="0088562B">
              <w:rPr>
                <w:rFonts w:ascii="Garamond" w:hAnsi="Garamond"/>
                <w:szCs w:val="22"/>
              </w:rPr>
              <w:t>:</w:t>
            </w:r>
          </w:p>
          <w:p w14:paraId="6F5B0329" w14:textId="77777777" w:rsidR="009960B0" w:rsidRPr="0088562B" w:rsidRDefault="009960B0" w:rsidP="00B93EA4">
            <w:pPr>
              <w:pStyle w:val="subsubclauseindent"/>
              <w:tabs>
                <w:tab w:val="num" w:pos="2127"/>
              </w:tabs>
              <w:ind w:left="0"/>
              <w:rPr>
                <w:rFonts w:ascii="Garamond" w:hAnsi="Garamond"/>
                <w:szCs w:val="22"/>
              </w:rPr>
            </w:pPr>
            <w:r w:rsidRPr="0088562B">
              <w:rPr>
                <w:rFonts w:ascii="Garamond" w:hAnsi="Garamond"/>
                <w:position w:val="-50"/>
                <w:szCs w:val="22"/>
              </w:rPr>
              <w:object w:dxaOrig="4099" w:dyaOrig="1120" w14:anchorId="16B981CB">
                <v:shape id="_x0000_i2182" type="#_x0000_t75" style="width:203.2pt;height:59.2pt" o:ole="">
                  <v:imagedata r:id="rId1726" o:title=""/>
                </v:shape>
                <o:OLEObject Type="Embed" ProgID="Equation.3" ShapeID="_x0000_i2182" DrawAspect="Content" ObjectID="_1788677076" r:id="rId1799"/>
              </w:object>
            </w:r>
            <w:r w:rsidRPr="0088562B">
              <w:rPr>
                <w:rFonts w:ascii="Garamond" w:hAnsi="Garamond"/>
                <w:szCs w:val="22"/>
              </w:rPr>
              <w:t>;</w:t>
            </w:r>
          </w:p>
          <w:p w14:paraId="11953A4D" w14:textId="77777777" w:rsidR="009960B0" w:rsidRPr="0088562B" w:rsidRDefault="009960B0" w:rsidP="009960B0">
            <w:pPr>
              <w:pStyle w:val="subsubclauseindent"/>
              <w:numPr>
                <w:ilvl w:val="4"/>
                <w:numId w:val="31"/>
              </w:numPr>
              <w:tabs>
                <w:tab w:val="num" w:pos="4876"/>
              </w:tabs>
              <w:ind w:left="2127" w:hanging="426"/>
              <w:rPr>
                <w:rFonts w:ascii="Garamond" w:hAnsi="Garamond"/>
                <w:szCs w:val="22"/>
              </w:rPr>
            </w:pPr>
            <w:r w:rsidRPr="0088562B">
              <w:rPr>
                <w:rFonts w:ascii="Garamond" w:hAnsi="Garamond"/>
                <w:szCs w:val="22"/>
              </w:rPr>
              <w:t>если</w:t>
            </w:r>
            <w:r w:rsidRPr="0088562B">
              <w:rPr>
                <w:rFonts w:ascii="Garamond" w:hAnsi="Garamond"/>
                <w:position w:val="-30"/>
                <w:szCs w:val="22"/>
              </w:rPr>
              <w:object w:dxaOrig="1420" w:dyaOrig="560" w14:anchorId="65B4F7CD">
                <v:shape id="_x0000_i2183" type="#_x0000_t75" style="width:1in;height:29.6pt" o:ole="">
                  <v:imagedata r:id="rId1728" o:title=""/>
                </v:shape>
                <o:OLEObject Type="Embed" ProgID="Equation.3" ShapeID="_x0000_i2183" DrawAspect="Content" ObjectID="_1788677077" r:id="rId1800"/>
              </w:object>
            </w:r>
            <w:r w:rsidRPr="0088562B">
              <w:rPr>
                <w:rFonts w:ascii="Garamond" w:hAnsi="Garamond"/>
                <w:szCs w:val="22"/>
              </w:rPr>
              <w:t>:</w:t>
            </w:r>
          </w:p>
          <w:p w14:paraId="24EA5FEF" w14:textId="77777777" w:rsidR="009960B0" w:rsidRPr="0088562B" w:rsidRDefault="009960B0" w:rsidP="00B93EA4">
            <w:pPr>
              <w:pStyle w:val="subsubclauseindent"/>
              <w:tabs>
                <w:tab w:val="num" w:pos="2127"/>
              </w:tabs>
              <w:ind w:left="0"/>
              <w:rPr>
                <w:rFonts w:ascii="Garamond" w:hAnsi="Garamond"/>
                <w:szCs w:val="22"/>
              </w:rPr>
            </w:pPr>
            <w:r w:rsidRPr="0088562B">
              <w:rPr>
                <w:rFonts w:ascii="Garamond" w:hAnsi="Garamond"/>
                <w:position w:val="-28"/>
                <w:szCs w:val="22"/>
              </w:rPr>
              <w:object w:dxaOrig="3220" w:dyaOrig="900" w14:anchorId="6A935002">
                <v:shape id="_x0000_i2184" type="#_x0000_t75" style="width:197.85pt;height:59.2pt" o:ole="">
                  <v:imagedata r:id="rId1730" o:title=""/>
                </v:shape>
                <o:OLEObject Type="Embed" ProgID="Equation.3" ShapeID="_x0000_i2184" DrawAspect="Content" ObjectID="_1788677078" r:id="rId1801"/>
              </w:object>
            </w:r>
            <w:r w:rsidRPr="0088562B">
              <w:rPr>
                <w:rFonts w:ascii="Garamond" w:hAnsi="Garamond"/>
                <w:szCs w:val="22"/>
              </w:rPr>
              <w:t>,</w:t>
            </w:r>
          </w:p>
          <w:p w14:paraId="4E6F23FF" w14:textId="77777777" w:rsidR="009960B0" w:rsidRPr="0088562B" w:rsidRDefault="009960B0" w:rsidP="00B93EA4">
            <w:pPr>
              <w:pStyle w:val="subsubclauseindent"/>
              <w:tabs>
                <w:tab w:val="num" w:pos="709"/>
              </w:tabs>
              <w:ind w:left="0"/>
              <w:rPr>
                <w:rFonts w:ascii="Garamond" w:hAnsi="Garamond"/>
                <w:szCs w:val="22"/>
                <w:lang w:val="ru-RU"/>
              </w:rPr>
            </w:pPr>
            <w:r w:rsidRPr="0088562B">
              <w:rPr>
                <w:rFonts w:ascii="Garamond" w:hAnsi="Garamond"/>
                <w:szCs w:val="22"/>
                <w:lang w:val="ru-RU"/>
              </w:rPr>
              <w:t xml:space="preserve">где </w:t>
            </w:r>
            <w:r w:rsidRPr="0088562B">
              <w:rPr>
                <w:rFonts w:ascii="Garamond" w:hAnsi="Garamond"/>
                <w:position w:val="-10"/>
                <w:szCs w:val="22"/>
              </w:rPr>
              <w:object w:dxaOrig="740" w:dyaOrig="360" w14:anchorId="30714314">
                <v:shape id="_x0000_i2185" type="#_x0000_t75" style="width:36.35pt;height:18.15pt" o:ole="">
                  <v:imagedata r:id="rId1732" o:title=""/>
                </v:shape>
                <o:OLEObject Type="Embed" ProgID="Equation.3" ShapeID="_x0000_i2185" DrawAspect="Content" ObjectID="_1788677079" r:id="rId1802"/>
              </w:object>
            </w:r>
            <w:r w:rsidRPr="0088562B">
              <w:rPr>
                <w:rFonts w:ascii="Garamond" w:hAnsi="Garamond"/>
                <w:szCs w:val="22"/>
                <w:lang w:val="ru-RU"/>
              </w:rPr>
              <w:t xml:space="preserve"> – установленная мощность генерирующего оборудования в ГТП генерации </w:t>
            </w:r>
            <w:r w:rsidRPr="0088562B">
              <w:rPr>
                <w:rFonts w:ascii="Garamond" w:hAnsi="Garamond"/>
                <w:i/>
                <w:szCs w:val="22"/>
              </w:rPr>
              <w:t>q</w:t>
            </w:r>
            <w:r w:rsidRPr="0088562B">
              <w:rPr>
                <w:rFonts w:ascii="Garamond" w:hAnsi="Garamond"/>
                <w:szCs w:val="22"/>
                <w:lang w:val="ru-RU"/>
              </w:rPr>
              <w:t xml:space="preserve"> электростанции </w:t>
            </w:r>
            <w:r w:rsidRPr="0088562B">
              <w:rPr>
                <w:rFonts w:ascii="Garamond" w:hAnsi="Garamond"/>
                <w:i/>
                <w:szCs w:val="22"/>
              </w:rPr>
              <w:t>s</w:t>
            </w:r>
            <w:r w:rsidRPr="0088562B">
              <w:rPr>
                <w:rFonts w:ascii="Garamond" w:hAnsi="Garamond"/>
                <w:szCs w:val="22"/>
                <w:lang w:val="ru-RU"/>
              </w:rPr>
              <w:t xml:space="preserve"> участника оптового рынка </w:t>
            </w:r>
            <w:r w:rsidRPr="0088562B">
              <w:rPr>
                <w:rFonts w:ascii="Garamond" w:hAnsi="Garamond"/>
                <w:i/>
                <w:szCs w:val="22"/>
              </w:rPr>
              <w:t>i</w:t>
            </w:r>
            <w:r w:rsidRPr="0088562B">
              <w:rPr>
                <w:rFonts w:ascii="Garamond" w:hAnsi="Garamond"/>
                <w:szCs w:val="22"/>
                <w:lang w:val="ru-RU"/>
              </w:rPr>
              <w:t xml:space="preserve"> согласно Форме 12 (приложение 1 к </w:t>
            </w:r>
            <w:r w:rsidRPr="0088562B">
              <w:rPr>
                <w:rFonts w:ascii="Garamond" w:hAnsi="Garamond"/>
                <w:i/>
                <w:szCs w:val="22"/>
                <w:lang w:val="ru-RU"/>
              </w:rPr>
              <w:t xml:space="preserve">Положению о порядке получения статуса субъекта оптового рынка и ведения реестра субъектов оптового рынка </w:t>
            </w:r>
            <w:r w:rsidRPr="0088562B">
              <w:rPr>
                <w:rFonts w:ascii="Garamond" w:eastAsia="Batang" w:hAnsi="Garamond" w:cs="Garamond"/>
                <w:szCs w:val="22"/>
                <w:lang w:val="ru-RU" w:eastAsia="ko-KR"/>
              </w:rPr>
              <w:t>(Приложение №</w:t>
            </w:r>
            <w:r w:rsidRPr="0088562B">
              <w:rPr>
                <w:rFonts w:ascii="Garamond" w:eastAsia="Batang" w:hAnsi="Garamond" w:cs="Garamond"/>
                <w:szCs w:val="22"/>
                <w:lang w:eastAsia="ko-KR"/>
              </w:rPr>
              <w:t> </w:t>
            </w:r>
            <w:r w:rsidRPr="0088562B">
              <w:rPr>
                <w:rFonts w:ascii="Garamond" w:eastAsia="Batang" w:hAnsi="Garamond" w:cs="Garamond"/>
                <w:szCs w:val="22"/>
                <w:lang w:val="ru-RU" w:eastAsia="ko-KR"/>
              </w:rPr>
              <w:t xml:space="preserve">1.1 к </w:t>
            </w:r>
            <w:r w:rsidRPr="0088562B">
              <w:rPr>
                <w:rFonts w:ascii="Garamond" w:eastAsia="Batang" w:hAnsi="Garamond" w:cs="Garamond"/>
                <w:i/>
                <w:szCs w:val="22"/>
                <w:lang w:val="ru-RU" w:eastAsia="ko-KR"/>
              </w:rPr>
              <w:t>Договору о присоединении к торговой системе оптового рынка</w:t>
            </w:r>
            <w:r w:rsidRPr="0088562B">
              <w:rPr>
                <w:rFonts w:ascii="Garamond" w:hAnsi="Garamond"/>
                <w:szCs w:val="22"/>
                <w:lang w:val="ru-RU"/>
              </w:rPr>
              <w:t>);</w:t>
            </w:r>
          </w:p>
          <w:p w14:paraId="18C4D51E" w14:textId="77777777" w:rsidR="009960B0" w:rsidRPr="0088562B" w:rsidRDefault="009960B0" w:rsidP="00B93EA4">
            <w:pPr>
              <w:jc w:val="both"/>
              <w:rPr>
                <w:rFonts w:ascii="Garamond" w:hAnsi="Garamond"/>
                <w:sz w:val="22"/>
                <w:szCs w:val="22"/>
              </w:rPr>
            </w:pPr>
            <w:r w:rsidRPr="0088562B">
              <w:rPr>
                <w:rFonts w:ascii="Garamond" w:hAnsi="Garamond"/>
                <w:position w:val="-14"/>
                <w:sz w:val="22"/>
                <w:szCs w:val="22"/>
              </w:rPr>
              <w:object w:dxaOrig="1719" w:dyaOrig="400" w14:anchorId="042734C1">
                <v:shape id="_x0000_i2186" type="#_x0000_t75" style="width:83.45pt;height:18.15pt" o:ole="">
                  <v:imagedata r:id="rId1734" o:title=""/>
                </v:shape>
                <o:OLEObject Type="Embed" ProgID="Equation.3" ShapeID="_x0000_i2186" DrawAspect="Content" ObjectID="_1788677080" r:id="rId1803"/>
              </w:object>
            </w:r>
            <w:r w:rsidRPr="0088562B">
              <w:rPr>
                <w:rFonts w:ascii="Garamond" w:hAnsi="Garamond"/>
                <w:sz w:val="22"/>
                <w:szCs w:val="22"/>
              </w:rPr>
              <w:t xml:space="preserve">– регулируемый уровень цены (тарифа) на электрическую энергию поставщика оптового рынка </w:t>
            </w:r>
            <w:r w:rsidRPr="0088562B">
              <w:rPr>
                <w:rFonts w:ascii="Garamond" w:hAnsi="Garamond"/>
                <w:i/>
                <w:sz w:val="22"/>
                <w:szCs w:val="22"/>
                <w:lang w:val="en-US"/>
              </w:rPr>
              <w:t>i</w:t>
            </w:r>
            <w:r w:rsidRPr="0088562B">
              <w:rPr>
                <w:rFonts w:ascii="Garamond" w:hAnsi="Garamond"/>
                <w:sz w:val="22"/>
                <w:szCs w:val="22"/>
              </w:rPr>
              <w:t xml:space="preserve">, утвержденный федеральным органом исполнительной власти в области регулирования тарифов в отношении электростанции </w:t>
            </w:r>
            <w:r w:rsidRPr="0088562B">
              <w:rPr>
                <w:rFonts w:ascii="Garamond" w:hAnsi="Garamond"/>
                <w:i/>
                <w:sz w:val="22"/>
                <w:szCs w:val="22"/>
                <w:lang w:val="en-US"/>
              </w:rPr>
              <w:t>s</w:t>
            </w:r>
            <w:r w:rsidRPr="0088562B">
              <w:rPr>
                <w:rFonts w:ascii="Garamond" w:hAnsi="Garamond"/>
                <w:sz w:val="22"/>
                <w:szCs w:val="22"/>
              </w:rPr>
              <w:t xml:space="preserve"> и применяемый при введении государственного регулирования цен (тарифов), определенный согласно п. 3.8.8 </w:t>
            </w:r>
            <w:r w:rsidRPr="0088562B">
              <w:rPr>
                <w:rFonts w:ascii="Garamond" w:hAnsi="Garamond"/>
                <w:i/>
                <w:sz w:val="22"/>
                <w:szCs w:val="22"/>
              </w:rPr>
              <w:t>Регламента подачи ценовых заявок участниками оптового рынка</w:t>
            </w:r>
            <w:r w:rsidRPr="0088562B">
              <w:rPr>
                <w:rFonts w:ascii="Garamond" w:hAnsi="Garamond"/>
                <w:sz w:val="22"/>
                <w:szCs w:val="22"/>
              </w:rPr>
              <w:t xml:space="preserve"> (Приложение № 5 к </w:t>
            </w:r>
            <w:r w:rsidRPr="0088562B">
              <w:rPr>
                <w:rFonts w:ascii="Garamond" w:hAnsi="Garamond"/>
                <w:i/>
                <w:sz w:val="22"/>
                <w:szCs w:val="22"/>
              </w:rPr>
              <w:t>Договору о присоединении к торговой системе оптового рынка</w:t>
            </w:r>
            <w:r w:rsidRPr="0088562B">
              <w:rPr>
                <w:rFonts w:ascii="Garamond" w:hAnsi="Garamond"/>
                <w:sz w:val="22"/>
                <w:szCs w:val="22"/>
              </w:rPr>
              <w:t>);</w:t>
            </w:r>
          </w:p>
          <w:p w14:paraId="52308D74" w14:textId="77777777" w:rsidR="009960B0" w:rsidRPr="0088562B" w:rsidRDefault="009960B0" w:rsidP="00B93EA4">
            <w:pPr>
              <w:jc w:val="both"/>
              <w:rPr>
                <w:rFonts w:ascii="Garamond" w:hAnsi="Garamond"/>
                <w:sz w:val="22"/>
                <w:szCs w:val="22"/>
              </w:rPr>
            </w:pPr>
            <w:r w:rsidRPr="0088562B">
              <w:rPr>
                <w:rFonts w:ascii="Garamond" w:hAnsi="Garamond"/>
                <w:position w:val="-14"/>
                <w:sz w:val="22"/>
                <w:szCs w:val="22"/>
              </w:rPr>
              <w:object w:dxaOrig="1180" w:dyaOrig="400" w14:anchorId="6F1F8576">
                <v:shape id="_x0000_i2187" type="#_x0000_t75" style="width:60.55pt;height:18.15pt" o:ole="">
                  <v:imagedata r:id="rId1736" o:title=""/>
                </v:shape>
                <o:OLEObject Type="Embed" ProgID="Equation.3" ShapeID="_x0000_i2187" DrawAspect="Content" ObjectID="_1788677081" r:id="rId1804"/>
              </w:object>
            </w:r>
            <w:r w:rsidRPr="0088562B">
              <w:rPr>
                <w:rFonts w:ascii="Garamond" w:hAnsi="Garamond"/>
                <w:sz w:val="22"/>
                <w:szCs w:val="22"/>
              </w:rPr>
              <w:t>– средневзвешенная цена в заявке поставщика, рассчитанная в соответствии с п. 5.2.2.2 настоящего Регламента;</w:t>
            </w:r>
          </w:p>
          <w:p w14:paraId="2BAF85C4" w14:textId="77777777" w:rsidR="009960B0" w:rsidRPr="0088562B" w:rsidRDefault="009960B0" w:rsidP="00B93EA4">
            <w:pPr>
              <w:pStyle w:val="subsubclauseindent"/>
              <w:spacing w:before="60" w:after="60"/>
              <w:ind w:left="0"/>
              <w:rPr>
                <w:rFonts w:ascii="Garamond" w:hAnsi="Garamond"/>
                <w:szCs w:val="22"/>
                <w:lang w:val="ru-RU"/>
              </w:rPr>
            </w:pPr>
            <w:r w:rsidRPr="0088562B">
              <w:rPr>
                <w:rFonts w:ascii="Garamond" w:hAnsi="Garamond"/>
                <w:i/>
                <w:szCs w:val="22"/>
              </w:rPr>
              <w:t>i</w:t>
            </w:r>
            <w:r w:rsidRPr="0088562B">
              <w:rPr>
                <w:rFonts w:ascii="Garamond" w:hAnsi="Garamond"/>
                <w:szCs w:val="22"/>
                <w:lang w:val="ru-RU"/>
              </w:rPr>
              <w:t xml:space="preserve"> – участник оптового рынка;</w:t>
            </w:r>
          </w:p>
          <w:p w14:paraId="07AB75E4" w14:textId="77777777" w:rsidR="009960B0" w:rsidRPr="0088562B" w:rsidRDefault="009960B0" w:rsidP="00B93EA4">
            <w:pPr>
              <w:pStyle w:val="subsubclauseindent"/>
              <w:spacing w:before="60" w:after="60"/>
              <w:ind w:left="0"/>
              <w:rPr>
                <w:rFonts w:ascii="Garamond" w:hAnsi="Garamond"/>
                <w:szCs w:val="22"/>
                <w:lang w:val="ru-RU"/>
              </w:rPr>
            </w:pPr>
            <w:r w:rsidRPr="0088562B">
              <w:rPr>
                <w:rFonts w:ascii="Garamond" w:hAnsi="Garamond"/>
                <w:i/>
                <w:szCs w:val="22"/>
              </w:rPr>
              <w:t>h</w:t>
            </w:r>
            <w:r w:rsidRPr="0088562B">
              <w:rPr>
                <w:rFonts w:ascii="Garamond" w:hAnsi="Garamond"/>
                <w:szCs w:val="22"/>
                <w:lang w:val="ru-RU"/>
              </w:rPr>
              <w:t xml:space="preserve"> – час операционных суток,</w:t>
            </w:r>
          </w:p>
          <w:p w14:paraId="57D65C75" w14:textId="77777777" w:rsidR="009960B0" w:rsidRPr="0088562B" w:rsidRDefault="009960B0" w:rsidP="00B93EA4">
            <w:pPr>
              <w:jc w:val="both"/>
              <w:rPr>
                <w:rFonts w:ascii="Garamond" w:hAnsi="Garamond"/>
                <w:sz w:val="22"/>
                <w:szCs w:val="22"/>
              </w:rPr>
            </w:pPr>
            <w:r w:rsidRPr="0088562B">
              <w:rPr>
                <w:rFonts w:ascii="Garamond" w:hAnsi="Garamond"/>
                <w:position w:val="-10"/>
                <w:sz w:val="22"/>
                <w:szCs w:val="22"/>
              </w:rPr>
              <w:object w:dxaOrig="600" w:dyaOrig="320" w14:anchorId="274FE64C">
                <v:shape id="_x0000_i2188" type="#_x0000_t75" style="width:29.6pt;height:18.15pt" o:ole="">
                  <v:imagedata r:id="rId1738" o:title=""/>
                </v:shape>
                <o:OLEObject Type="Embed" ProgID="Equation.3" ShapeID="_x0000_i2188" DrawAspect="Content" ObjectID="_1788677082" r:id="rId1805"/>
              </w:object>
            </w:r>
            <w:r w:rsidRPr="0088562B">
              <w:rPr>
                <w:rFonts w:ascii="Garamond" w:hAnsi="Garamond"/>
                <w:sz w:val="22"/>
                <w:szCs w:val="22"/>
              </w:rPr>
              <w:t xml:space="preserve">– количество ГТП генерации, являющихся смежными с зарегистрированными на ОРЭМ за участником оптового рынка </w:t>
            </w:r>
            <w:r w:rsidRPr="0088562B">
              <w:rPr>
                <w:rFonts w:ascii="Garamond" w:hAnsi="Garamond"/>
                <w:i/>
                <w:sz w:val="22"/>
                <w:szCs w:val="22"/>
                <w:lang w:val="en-US"/>
              </w:rPr>
              <w:t>i</w:t>
            </w:r>
            <w:r w:rsidRPr="0088562B">
              <w:rPr>
                <w:rFonts w:ascii="Garamond" w:hAnsi="Garamond"/>
                <w:sz w:val="22"/>
                <w:szCs w:val="22"/>
              </w:rPr>
              <w:t xml:space="preserve"> ГТП потребления </w:t>
            </w:r>
            <w:r w:rsidRPr="0088562B">
              <w:rPr>
                <w:rFonts w:ascii="Garamond" w:hAnsi="Garamond"/>
                <w:i/>
                <w:sz w:val="22"/>
                <w:szCs w:val="22"/>
                <w:lang w:val="en-US"/>
              </w:rPr>
              <w:t>p</w:t>
            </w:r>
            <w:r w:rsidRPr="0088562B">
              <w:rPr>
                <w:rFonts w:ascii="Garamond" w:hAnsi="Garamond"/>
                <w:sz w:val="22"/>
                <w:szCs w:val="22"/>
              </w:rPr>
              <w:t>;</w:t>
            </w:r>
          </w:p>
          <w:p w14:paraId="55A5C9EC" w14:textId="77777777" w:rsidR="009960B0" w:rsidRPr="0088562B" w:rsidRDefault="009960B0" w:rsidP="00B93EA4">
            <w:pPr>
              <w:pStyle w:val="subsubclauseindent"/>
              <w:ind w:left="0"/>
              <w:rPr>
                <w:rFonts w:ascii="Garamond" w:hAnsi="Garamond"/>
                <w:szCs w:val="22"/>
                <w:lang w:val="ru-RU"/>
              </w:rPr>
            </w:pPr>
            <w:r w:rsidRPr="0088562B">
              <w:rPr>
                <w:rFonts w:ascii="Garamond" w:hAnsi="Garamond"/>
                <w:i/>
                <w:szCs w:val="22"/>
                <w:lang w:val="en-US"/>
              </w:rPr>
              <w:t>s</w:t>
            </w:r>
            <w:r w:rsidRPr="0088562B">
              <w:rPr>
                <w:rFonts w:ascii="Garamond" w:hAnsi="Garamond"/>
                <w:szCs w:val="22"/>
                <w:lang w:val="ru-RU"/>
              </w:rPr>
              <w:t xml:space="preserve"> – электростанция участника оптового рынка </w:t>
            </w:r>
            <w:r w:rsidRPr="0088562B">
              <w:rPr>
                <w:rFonts w:ascii="Garamond" w:hAnsi="Garamond"/>
                <w:i/>
                <w:szCs w:val="22"/>
                <w:lang w:val="en-US"/>
              </w:rPr>
              <w:t>i</w:t>
            </w:r>
            <w:r w:rsidRPr="0088562B">
              <w:rPr>
                <w:rFonts w:ascii="Garamond" w:hAnsi="Garamond"/>
                <w:szCs w:val="22"/>
                <w:lang w:val="ru-RU"/>
              </w:rPr>
              <w:t xml:space="preserve">, в отношение генерирующего оборудования которой на оптовом рынке зарегистрирована ГТП генерации </w:t>
            </w:r>
            <w:r w:rsidRPr="0088562B">
              <w:rPr>
                <w:rFonts w:ascii="Garamond" w:hAnsi="Garamond"/>
                <w:i/>
                <w:szCs w:val="22"/>
                <w:lang w:val="en-US"/>
              </w:rPr>
              <w:t>q</w:t>
            </w:r>
            <w:r w:rsidRPr="0088562B">
              <w:rPr>
                <w:rFonts w:ascii="Garamond" w:hAnsi="Garamond"/>
                <w:szCs w:val="22"/>
                <w:lang w:val="ru-RU"/>
              </w:rPr>
              <w:t>;</w:t>
            </w:r>
          </w:p>
          <w:p w14:paraId="54403F45" w14:textId="77777777" w:rsidR="009960B0" w:rsidRPr="0088562B" w:rsidRDefault="009960B0" w:rsidP="00B93EA4">
            <w:pPr>
              <w:pStyle w:val="subsubclauseindent"/>
              <w:ind w:left="0"/>
              <w:rPr>
                <w:rFonts w:ascii="Garamond" w:hAnsi="Garamond"/>
                <w:szCs w:val="22"/>
                <w:lang w:val="ru-RU"/>
              </w:rPr>
            </w:pPr>
            <w:r w:rsidRPr="0088562B">
              <w:rPr>
                <w:rFonts w:ascii="Garamond" w:hAnsi="Garamond"/>
                <w:i/>
                <w:szCs w:val="22"/>
                <w:lang w:val="en-US"/>
              </w:rPr>
              <w:t>q</w:t>
            </w:r>
            <w:r w:rsidRPr="0088562B">
              <w:rPr>
                <w:rFonts w:ascii="Garamond" w:hAnsi="Garamond"/>
                <w:szCs w:val="22"/>
                <w:lang w:val="ru-RU"/>
              </w:rPr>
              <w:t xml:space="preserve"> – ГТП генерации, являющаяся смежной с зарегистрированными на ОРЭМ за участником </w:t>
            </w:r>
            <w:r w:rsidRPr="0088562B">
              <w:rPr>
                <w:rFonts w:ascii="Garamond" w:hAnsi="Garamond"/>
                <w:i/>
                <w:szCs w:val="22"/>
                <w:lang w:val="en-US"/>
              </w:rPr>
              <w:t>i</w:t>
            </w:r>
            <w:r w:rsidRPr="0088562B">
              <w:rPr>
                <w:rFonts w:ascii="Garamond" w:hAnsi="Garamond"/>
                <w:szCs w:val="22"/>
                <w:lang w:val="ru-RU"/>
              </w:rPr>
              <w:t xml:space="preserve"> ГТП потребления </w:t>
            </w:r>
            <w:r w:rsidRPr="0088562B">
              <w:rPr>
                <w:rFonts w:ascii="Garamond" w:hAnsi="Garamond"/>
                <w:i/>
                <w:szCs w:val="22"/>
                <w:lang w:val="en-US"/>
              </w:rPr>
              <w:t>p</w:t>
            </w:r>
            <w:r w:rsidRPr="0088562B">
              <w:rPr>
                <w:rFonts w:ascii="Garamond" w:hAnsi="Garamond"/>
                <w:szCs w:val="22"/>
                <w:lang w:val="ru-RU"/>
              </w:rPr>
              <w:t>;</w:t>
            </w:r>
          </w:p>
          <w:p w14:paraId="3FC8206B" w14:textId="77777777" w:rsidR="009960B0" w:rsidRPr="0088562B" w:rsidRDefault="009960B0" w:rsidP="00B93EA4">
            <w:pPr>
              <w:pStyle w:val="subsubclauseindent"/>
              <w:ind w:left="0"/>
              <w:rPr>
                <w:rFonts w:ascii="Garamond" w:hAnsi="Garamond"/>
                <w:szCs w:val="22"/>
                <w:lang w:val="ru-RU"/>
              </w:rPr>
            </w:pPr>
            <w:r w:rsidRPr="0088562B">
              <w:rPr>
                <w:rFonts w:ascii="Garamond" w:hAnsi="Garamond"/>
                <w:i/>
                <w:szCs w:val="22"/>
                <w:lang w:val="en-US"/>
              </w:rPr>
              <w:t>d</w:t>
            </w:r>
            <w:r w:rsidRPr="0088562B">
              <w:rPr>
                <w:rFonts w:ascii="Garamond" w:hAnsi="Garamond"/>
                <w:szCs w:val="22"/>
                <w:lang w:val="ru-RU"/>
              </w:rPr>
              <w:t xml:space="preserve"> – свободный двусторонний договор, принятый КО к учету, по которому ГТП генерации </w:t>
            </w:r>
            <w:r w:rsidRPr="0088562B">
              <w:rPr>
                <w:rFonts w:ascii="Garamond" w:hAnsi="Garamond"/>
                <w:i/>
                <w:szCs w:val="22"/>
                <w:lang w:val="en-US"/>
              </w:rPr>
              <w:t>q</w:t>
            </w:r>
            <w:r w:rsidRPr="0088562B">
              <w:rPr>
                <w:rFonts w:ascii="Garamond" w:hAnsi="Garamond"/>
                <w:szCs w:val="22"/>
                <w:lang w:val="ru-RU"/>
              </w:rPr>
              <w:t xml:space="preserve"> является ГТП продавца;</w:t>
            </w:r>
          </w:p>
          <w:p w14:paraId="7B90875A" w14:textId="77777777" w:rsidR="009960B0" w:rsidRPr="0088562B" w:rsidRDefault="009960B0" w:rsidP="00B93EA4">
            <w:pPr>
              <w:pStyle w:val="subsubclauseindent"/>
              <w:ind w:left="0"/>
              <w:rPr>
                <w:rFonts w:ascii="Garamond" w:hAnsi="Garamond"/>
                <w:szCs w:val="22"/>
                <w:lang w:val="ru-RU"/>
              </w:rPr>
            </w:pPr>
            <w:r w:rsidRPr="0088562B">
              <w:rPr>
                <w:rFonts w:ascii="Garamond" w:hAnsi="Garamond"/>
                <w:i/>
                <w:szCs w:val="22"/>
                <w:lang w:val="en-US"/>
              </w:rPr>
              <w:t>F</w:t>
            </w:r>
            <w:r w:rsidRPr="0088562B">
              <w:rPr>
                <w:rFonts w:ascii="Garamond" w:hAnsi="Garamond"/>
                <w:szCs w:val="22"/>
                <w:lang w:val="ru-RU"/>
              </w:rPr>
              <w:t xml:space="preserve"> – субъект РФ, к которому отнесена ГТП генерации </w:t>
            </w:r>
            <w:r w:rsidRPr="0088562B">
              <w:rPr>
                <w:rFonts w:ascii="Garamond" w:hAnsi="Garamond"/>
                <w:i/>
                <w:szCs w:val="22"/>
                <w:lang w:val="en-US"/>
              </w:rPr>
              <w:t>q</w:t>
            </w:r>
            <w:r w:rsidRPr="0088562B">
              <w:rPr>
                <w:rFonts w:ascii="Garamond" w:hAnsi="Garamond"/>
                <w:szCs w:val="22"/>
                <w:lang w:val="ru-RU"/>
              </w:rPr>
              <w:t xml:space="preserve">; </w:t>
            </w:r>
            <w:r w:rsidRPr="0088562B">
              <w:rPr>
                <w:rFonts w:ascii="Garamond" w:hAnsi="Garamond"/>
                <w:szCs w:val="22"/>
                <w:lang w:val="ru-RU" w:eastAsia="ru-RU"/>
              </w:rPr>
              <w:t xml:space="preserve">в случае если два и более субъектов РФ отнесены к одному энергорайону, то в качестве </w:t>
            </w:r>
            <w:r w:rsidRPr="0088562B">
              <w:rPr>
                <w:rFonts w:ascii="Garamond" w:hAnsi="Garamond"/>
                <w:i/>
                <w:szCs w:val="22"/>
                <w:lang w:eastAsia="ru-RU"/>
              </w:rPr>
              <w:t>F</w:t>
            </w:r>
            <w:r w:rsidRPr="0088562B">
              <w:rPr>
                <w:rFonts w:ascii="Garamond" w:hAnsi="Garamond"/>
                <w:szCs w:val="22"/>
                <w:lang w:val="ru-RU" w:eastAsia="ru-RU"/>
              </w:rPr>
              <w:t xml:space="preserve"> используется указанный энергорайон.</w:t>
            </w:r>
          </w:p>
          <w:p w14:paraId="72A589C5" w14:textId="77777777" w:rsidR="009960B0" w:rsidRPr="0088562B" w:rsidRDefault="009960B0" w:rsidP="00B93EA4">
            <w:pPr>
              <w:pStyle w:val="subsubclauseindent"/>
              <w:ind w:left="0"/>
              <w:rPr>
                <w:rFonts w:ascii="Garamond" w:hAnsi="Garamond"/>
                <w:szCs w:val="22"/>
                <w:lang w:val="ru-RU"/>
              </w:rPr>
            </w:pPr>
            <w:r w:rsidRPr="00566393">
              <w:rPr>
                <w:rFonts w:ascii="Garamond" w:hAnsi="Garamond"/>
                <w:szCs w:val="22"/>
                <w:highlight w:val="yellow"/>
                <w:lang w:val="ru-RU"/>
              </w:rPr>
              <w:t>3</w:t>
            </w:r>
            <w:r w:rsidRPr="0088562B">
              <w:rPr>
                <w:rFonts w:ascii="Garamond" w:hAnsi="Garamond"/>
                <w:szCs w:val="22"/>
                <w:lang w:val="ru-RU"/>
              </w:rPr>
              <w:t>.</w:t>
            </w:r>
            <w:r w:rsidRPr="0088562B">
              <w:rPr>
                <w:rFonts w:ascii="Garamond" w:hAnsi="Garamond"/>
                <w:szCs w:val="22"/>
                <w:lang w:val="ru-RU"/>
              </w:rPr>
              <w:tab/>
              <w:t>Для ГТП потребления единого закупщика на территории новых субъектов Российской Федерации:</w:t>
            </w:r>
          </w:p>
          <w:p w14:paraId="53A330FE" w14:textId="77777777" w:rsidR="009960B0" w:rsidRPr="0088562B" w:rsidRDefault="009960B0" w:rsidP="00B93EA4">
            <w:pPr>
              <w:pStyle w:val="subsubclauseindent"/>
              <w:widowControl w:val="0"/>
              <w:ind w:left="0"/>
              <w:rPr>
                <w:rFonts w:ascii="Garamond" w:hAnsi="Garamond"/>
                <w:szCs w:val="22"/>
                <w:lang w:val="ru-RU"/>
              </w:rPr>
            </w:pPr>
            <w:r w:rsidRPr="0088562B">
              <w:rPr>
                <w:rFonts w:ascii="Garamond" w:hAnsi="Garamond"/>
                <w:position w:val="-14"/>
                <w:szCs w:val="22"/>
              </w:rPr>
              <w:object w:dxaOrig="3040" w:dyaOrig="400" w14:anchorId="3F42B0C6">
                <v:shape id="_x0000_i2189" type="#_x0000_t75" style="width:168.9pt;height:24.2pt" o:ole="">
                  <v:imagedata r:id="rId1756" o:title=""/>
                </v:shape>
                <o:OLEObject Type="Embed" ProgID="Equation.3" ShapeID="_x0000_i2189" DrawAspect="Content" ObjectID="_1788677083" r:id="rId1806"/>
              </w:object>
            </w:r>
            <w:r w:rsidRPr="0088562B">
              <w:rPr>
                <w:rFonts w:ascii="Garamond" w:hAnsi="Garamond"/>
                <w:szCs w:val="22"/>
                <w:lang w:val="ru-RU"/>
              </w:rPr>
              <w:t>,</w:t>
            </w:r>
          </w:p>
          <w:p w14:paraId="369B65CD" w14:textId="77777777" w:rsidR="009960B0" w:rsidRPr="0088562B" w:rsidRDefault="009960B0" w:rsidP="00B93EA4">
            <w:pPr>
              <w:pStyle w:val="subsubclauseindent"/>
              <w:widowControl w:val="0"/>
              <w:ind w:left="0"/>
              <w:rPr>
                <w:rFonts w:ascii="Garamond" w:hAnsi="Garamond"/>
                <w:szCs w:val="22"/>
                <w:lang w:val="ru-RU"/>
              </w:rPr>
            </w:pPr>
            <w:r w:rsidRPr="0088562B">
              <w:rPr>
                <w:rFonts w:ascii="Garamond" w:hAnsi="Garamond"/>
                <w:szCs w:val="22"/>
                <w:lang w:val="ru-RU"/>
              </w:rPr>
              <w:t xml:space="preserve">где </w:t>
            </w:r>
            <w:r w:rsidRPr="0088562B">
              <w:rPr>
                <w:rFonts w:ascii="Garamond" w:hAnsi="Garamond"/>
                <w:i/>
                <w:szCs w:val="22"/>
              </w:rPr>
              <w:t>i</w:t>
            </w:r>
            <w:r w:rsidRPr="0088562B">
              <w:rPr>
                <w:rFonts w:ascii="Garamond" w:hAnsi="Garamond"/>
                <w:szCs w:val="22"/>
                <w:lang w:val="ru-RU"/>
              </w:rPr>
              <w:t xml:space="preserve"> – участник оптового рынка;</w:t>
            </w:r>
          </w:p>
          <w:p w14:paraId="029D4809" w14:textId="77777777" w:rsidR="009960B0" w:rsidRPr="0088562B" w:rsidRDefault="009960B0" w:rsidP="00B93EA4">
            <w:pPr>
              <w:pStyle w:val="subsubclauseindent"/>
              <w:widowControl w:val="0"/>
              <w:ind w:left="0"/>
              <w:rPr>
                <w:rFonts w:ascii="Garamond" w:hAnsi="Garamond"/>
                <w:position w:val="-14"/>
                <w:szCs w:val="22"/>
                <w:lang w:val="ru-RU"/>
              </w:rPr>
            </w:pPr>
            <w:r w:rsidRPr="0088562B">
              <w:rPr>
                <w:rFonts w:ascii="Garamond" w:hAnsi="Garamond"/>
                <w:i/>
                <w:position w:val="-14"/>
                <w:szCs w:val="22"/>
                <w:lang w:val="en-US"/>
              </w:rPr>
              <w:t>p</w:t>
            </w:r>
            <w:r w:rsidRPr="0088562B">
              <w:rPr>
                <w:rFonts w:ascii="Garamond" w:hAnsi="Garamond"/>
                <w:position w:val="-14"/>
                <w:szCs w:val="22"/>
                <w:lang w:val="ru-RU"/>
              </w:rPr>
              <w:t xml:space="preserve"> – ГТП потребления единого закупщика на территории новых субъектов Российской Федерации;</w:t>
            </w:r>
          </w:p>
          <w:p w14:paraId="66E13D96" w14:textId="77777777" w:rsidR="009960B0" w:rsidRPr="0088562B" w:rsidRDefault="009960B0" w:rsidP="00B93EA4">
            <w:pPr>
              <w:pStyle w:val="subsubclauseindent"/>
              <w:ind w:left="0"/>
              <w:rPr>
                <w:rFonts w:ascii="Garamond" w:hAnsi="Garamond"/>
                <w:szCs w:val="22"/>
                <w:lang w:val="ru-RU"/>
              </w:rPr>
            </w:pPr>
            <w:r w:rsidRPr="0088562B">
              <w:rPr>
                <w:rFonts w:ascii="Garamond" w:hAnsi="Garamond"/>
                <w:i/>
                <w:szCs w:val="22"/>
              </w:rPr>
              <w:t>h</w:t>
            </w:r>
            <w:r w:rsidRPr="0088562B">
              <w:rPr>
                <w:rFonts w:ascii="Garamond" w:hAnsi="Garamond"/>
                <w:szCs w:val="22"/>
                <w:lang w:val="ru-RU"/>
              </w:rPr>
              <w:t xml:space="preserve"> – час операционных суток.</w:t>
            </w:r>
          </w:p>
          <w:p w14:paraId="6A0485CC" w14:textId="77777777" w:rsidR="009960B0" w:rsidRPr="0088562B" w:rsidRDefault="009960B0" w:rsidP="00B93EA4">
            <w:pPr>
              <w:pStyle w:val="subsubclauseindent"/>
              <w:widowControl w:val="0"/>
              <w:ind w:left="0"/>
              <w:rPr>
                <w:rFonts w:ascii="Garamond" w:hAnsi="Garamond"/>
                <w:szCs w:val="22"/>
                <w:lang w:val="ru-RU"/>
              </w:rPr>
            </w:pPr>
            <w:r w:rsidRPr="0088562B">
              <w:rPr>
                <w:rFonts w:ascii="Garamond" w:hAnsi="Garamond"/>
                <w:szCs w:val="22"/>
                <w:lang w:val="ru-RU"/>
              </w:rPr>
              <w:t xml:space="preserve">КО рассчитывает величину </w:t>
            </w:r>
            <w:r w:rsidRPr="0088562B">
              <w:rPr>
                <w:rFonts w:ascii="Garamond" w:hAnsi="Garamond"/>
                <w:position w:val="-14"/>
                <w:szCs w:val="22"/>
              </w:rPr>
              <w:object w:dxaOrig="1540" w:dyaOrig="400" w14:anchorId="7C847A7C">
                <v:shape id="_x0000_i2190" type="#_x0000_t75" style="width:96.2pt;height:24.2pt" o:ole="">
                  <v:imagedata r:id="rId1758" o:title=""/>
                </v:shape>
                <o:OLEObject Type="Embed" ProgID="Equation.3" ShapeID="_x0000_i2190" DrawAspect="Content" ObjectID="_1788677084" r:id="rId1807"/>
              </w:object>
            </w:r>
            <w:r w:rsidRPr="0088562B">
              <w:rPr>
                <w:rFonts w:ascii="Garamond" w:hAnsi="Garamond"/>
                <w:szCs w:val="22"/>
                <w:lang w:val="ru-RU"/>
              </w:rPr>
              <w:t xml:space="preserve"> в соответствии с формулой:</w:t>
            </w:r>
          </w:p>
          <w:p w14:paraId="4A8DDFF1" w14:textId="77777777" w:rsidR="009960B0" w:rsidRPr="0088562B" w:rsidRDefault="009960B0" w:rsidP="00B93EA4">
            <w:pPr>
              <w:pStyle w:val="subsubclauseindent"/>
              <w:widowControl w:val="0"/>
              <w:spacing w:after="0"/>
              <w:ind w:left="0"/>
              <w:rPr>
                <w:rFonts w:ascii="Garamond" w:hAnsi="Garamond"/>
                <w:szCs w:val="22"/>
                <w:lang w:val="ru-RU"/>
              </w:rPr>
            </w:pPr>
            <w:r w:rsidRPr="0088562B">
              <w:rPr>
                <w:rFonts w:ascii="Garamond" w:hAnsi="Garamond"/>
                <w:szCs w:val="22"/>
                <w:lang w:val="ru-RU"/>
              </w:rPr>
              <w:t xml:space="preserve">а) для ГТП экспорта </w:t>
            </w:r>
            <w:r w:rsidRPr="0088562B">
              <w:rPr>
                <w:rFonts w:ascii="Garamond" w:hAnsi="Garamond"/>
                <w:i/>
                <w:szCs w:val="22"/>
                <w:lang w:val="en-US"/>
              </w:rPr>
              <w:t>p</w:t>
            </w:r>
            <w:r w:rsidRPr="0088562B">
              <w:rPr>
                <w:rFonts w:ascii="Garamond" w:hAnsi="Garamond"/>
                <w:szCs w:val="22"/>
                <w:lang w:val="ru-RU"/>
              </w:rPr>
              <w:t>, зарегистрированных на сечениях экспорта-импорта, соответствующих перетокам между первой и второй ценовыми зонами (ценовой зоной и внезональным энергорайоном, соответствующим представлению другой ценовой зоны (и Казахстана) в расчетной модели для данной ценовой зоны), и не являющихся транзитными (по итогам конкурентного отбора ценовых заявок на сутки вперед):</w:t>
            </w:r>
          </w:p>
          <w:p w14:paraId="3FD4EB8E" w14:textId="77777777" w:rsidR="009960B0" w:rsidRPr="0088562B" w:rsidRDefault="009960B0" w:rsidP="00B93EA4">
            <w:pPr>
              <w:pStyle w:val="subsubclauseindent"/>
              <w:widowControl w:val="0"/>
              <w:spacing w:after="0"/>
              <w:ind w:leftChars="385" w:left="924" w:firstLine="2"/>
              <w:rPr>
                <w:rFonts w:ascii="Garamond" w:hAnsi="Garamond"/>
                <w:szCs w:val="22"/>
                <w:lang w:val="ru-RU"/>
              </w:rPr>
            </w:pPr>
            <w:r w:rsidRPr="0088562B">
              <w:rPr>
                <w:rFonts w:ascii="Garamond" w:hAnsi="Garamond"/>
                <w:szCs w:val="22"/>
              </w:rPr>
              <w:sym w:font="Symbol" w:char="00B7"/>
            </w:r>
            <w:r w:rsidRPr="0088562B">
              <w:rPr>
                <w:rFonts w:ascii="Garamond" w:hAnsi="Garamond"/>
                <w:szCs w:val="22"/>
                <w:lang w:val="ru-RU"/>
              </w:rPr>
              <w:t xml:space="preserve"> при действии введенного в установленном порядке государственного регулирования цен (тарифов) только в первой ценовой зоне:</w:t>
            </w:r>
          </w:p>
          <w:p w14:paraId="665D799B" w14:textId="77777777" w:rsidR="009960B0" w:rsidRPr="0088562B" w:rsidRDefault="009960B0" w:rsidP="00B93EA4">
            <w:pPr>
              <w:pStyle w:val="subsubclauseindent"/>
              <w:widowControl w:val="0"/>
              <w:spacing w:before="60" w:after="60"/>
              <w:ind w:left="0"/>
              <w:rPr>
                <w:rFonts w:ascii="Garamond" w:hAnsi="Garamond"/>
                <w:szCs w:val="22"/>
                <w:lang w:val="ru-RU"/>
              </w:rPr>
            </w:pPr>
            <w:r w:rsidRPr="0088562B">
              <w:rPr>
                <w:rFonts w:ascii="Garamond" w:hAnsi="Garamond"/>
                <w:position w:val="-40"/>
                <w:szCs w:val="22"/>
              </w:rPr>
              <w:object w:dxaOrig="5480" w:dyaOrig="920" w14:anchorId="015BF018">
                <v:shape id="_x0000_i2191" type="#_x0000_t75" style="width:317.6pt;height:53.85pt" o:ole="">
                  <v:imagedata r:id="rId1760" o:title=""/>
                </v:shape>
                <o:OLEObject Type="Embed" ProgID="Equation.3" ShapeID="_x0000_i2191" DrawAspect="Content" ObjectID="_1788677085" r:id="rId1808"/>
              </w:object>
            </w:r>
            <w:r w:rsidRPr="0088562B">
              <w:rPr>
                <w:rFonts w:ascii="Garamond" w:hAnsi="Garamond"/>
                <w:szCs w:val="22"/>
                <w:lang w:val="ru-RU"/>
              </w:rPr>
              <w:t>,</w:t>
            </w:r>
          </w:p>
          <w:p w14:paraId="2B0F130A" w14:textId="77777777" w:rsidR="009960B0" w:rsidRPr="0088562B" w:rsidRDefault="009960B0" w:rsidP="00B93EA4">
            <w:pPr>
              <w:pStyle w:val="subsubclauseindent"/>
              <w:widowControl w:val="0"/>
              <w:spacing w:before="60" w:after="60"/>
              <w:ind w:left="0"/>
              <w:rPr>
                <w:rFonts w:ascii="Garamond" w:hAnsi="Garamond"/>
                <w:szCs w:val="22"/>
                <w:lang w:val="ru-RU"/>
              </w:rPr>
            </w:pPr>
            <w:r w:rsidRPr="0088562B">
              <w:rPr>
                <w:rFonts w:ascii="Garamond" w:hAnsi="Garamond"/>
                <w:szCs w:val="22"/>
                <w:lang w:val="ru-RU"/>
              </w:rPr>
              <w:t>где</w:t>
            </w:r>
            <w:r w:rsidRPr="0088562B">
              <w:rPr>
                <w:rFonts w:ascii="Garamond" w:hAnsi="Garamond"/>
                <w:position w:val="-14"/>
                <w:szCs w:val="22"/>
              </w:rPr>
              <w:object w:dxaOrig="2560" w:dyaOrig="400" w14:anchorId="3F1684BD">
                <v:shape id="_x0000_i2192" type="#_x0000_t75" style="width:150.05pt;height:24.2pt" o:ole="">
                  <v:imagedata r:id="rId1762" o:title=""/>
                </v:shape>
                <o:OLEObject Type="Embed" ProgID="Equation.3" ShapeID="_x0000_i2192" DrawAspect="Content" ObjectID="_1788677086" r:id="rId1809"/>
              </w:object>
            </w:r>
            <w:r w:rsidRPr="0088562B">
              <w:rPr>
                <w:rFonts w:ascii="Garamond" w:hAnsi="Garamond"/>
                <w:szCs w:val="22"/>
                <w:lang w:val="ru-RU"/>
              </w:rPr>
              <w:t xml:space="preserve">, </w:t>
            </w:r>
          </w:p>
          <w:p w14:paraId="7C5A3767" w14:textId="77777777" w:rsidR="009960B0" w:rsidRPr="0088562B" w:rsidRDefault="009960B0" w:rsidP="00B93EA4">
            <w:pPr>
              <w:pStyle w:val="subsubclauseindent"/>
              <w:widowControl w:val="0"/>
              <w:spacing w:before="60" w:after="60"/>
              <w:ind w:left="0"/>
              <w:rPr>
                <w:rFonts w:ascii="Garamond" w:hAnsi="Garamond"/>
                <w:szCs w:val="22"/>
                <w:lang w:val="ru-RU"/>
              </w:rPr>
            </w:pPr>
            <w:r w:rsidRPr="0088562B">
              <w:rPr>
                <w:rFonts w:ascii="Garamond" w:hAnsi="Garamond"/>
                <w:position w:val="-14"/>
                <w:szCs w:val="22"/>
              </w:rPr>
              <w:object w:dxaOrig="499" w:dyaOrig="380" w14:anchorId="5DEF0D18">
                <v:shape id="_x0000_i2193" type="#_x0000_t75" style="width:29.6pt;height:24.2pt" o:ole="">
                  <v:imagedata r:id="rId1764" o:title=""/>
                </v:shape>
                <o:OLEObject Type="Embed" ProgID="Equation.3" ShapeID="_x0000_i2193" DrawAspect="Content" ObjectID="_1788677087" r:id="rId1810"/>
              </w:object>
            </w:r>
            <w:r w:rsidRPr="0088562B">
              <w:rPr>
                <w:rFonts w:ascii="Garamond" w:hAnsi="Garamond"/>
                <w:szCs w:val="22"/>
                <w:lang w:val="ru-RU"/>
              </w:rPr>
              <w:t>– равновесная цена, определенная в результате конкурентного отбора ценовых заявок на сутки вперед, по сечению, соответствующему внезональному энергорайону, соответствующему представлению первой ценовой зоны (и Казахстана) в расчетной модели для второй ценовой зоны;</w:t>
            </w:r>
          </w:p>
          <w:p w14:paraId="2C0C6347" w14:textId="77777777" w:rsidR="009960B0" w:rsidRPr="0088562B" w:rsidRDefault="009960B0" w:rsidP="00B93EA4">
            <w:pPr>
              <w:pStyle w:val="subsubclauseindent"/>
              <w:widowControl w:val="0"/>
              <w:spacing w:before="60" w:after="60"/>
              <w:ind w:left="0"/>
              <w:rPr>
                <w:rFonts w:ascii="Garamond" w:hAnsi="Garamond"/>
                <w:szCs w:val="22"/>
                <w:lang w:val="ru-RU"/>
              </w:rPr>
            </w:pPr>
            <w:r w:rsidRPr="0088562B">
              <w:rPr>
                <w:rFonts w:ascii="Garamond" w:hAnsi="Garamond"/>
                <w:i/>
                <w:iCs/>
                <w:szCs w:val="22"/>
                <w:lang w:val="en-US"/>
              </w:rPr>
              <w:t>k</w:t>
            </w:r>
            <w:r w:rsidRPr="0088562B">
              <w:rPr>
                <w:rFonts w:ascii="Garamond" w:hAnsi="Garamond"/>
                <w:szCs w:val="22"/>
                <w:lang w:val="ru-RU"/>
              </w:rPr>
              <w:t xml:space="preserve">1 и </w:t>
            </w:r>
            <w:r w:rsidRPr="0088562B">
              <w:rPr>
                <w:rFonts w:ascii="Garamond" w:hAnsi="Garamond"/>
                <w:i/>
                <w:iCs/>
                <w:szCs w:val="22"/>
                <w:lang w:val="en-US"/>
              </w:rPr>
              <w:t>k</w:t>
            </w:r>
            <w:r w:rsidRPr="0088562B">
              <w:rPr>
                <w:rFonts w:ascii="Garamond" w:hAnsi="Garamond"/>
                <w:szCs w:val="22"/>
                <w:lang w:val="ru-RU"/>
              </w:rPr>
              <w:t>2 – коэффициенты, значения которых устанавливаются в соответствии с подпунктом 1 пункта 8.1.6.1 настоящего Регламента;</w:t>
            </w:r>
          </w:p>
          <w:p w14:paraId="7249742E" w14:textId="77777777" w:rsidR="009960B0" w:rsidRPr="0088562B" w:rsidRDefault="009960B0" w:rsidP="00B93EA4">
            <w:pPr>
              <w:pStyle w:val="subsubclauseindent"/>
              <w:widowControl w:val="0"/>
              <w:spacing w:before="60" w:after="60"/>
              <w:ind w:left="0"/>
              <w:rPr>
                <w:rFonts w:ascii="Garamond" w:hAnsi="Garamond"/>
                <w:szCs w:val="22"/>
                <w:lang w:val="ru-RU"/>
              </w:rPr>
            </w:pPr>
            <w:r w:rsidRPr="0088562B">
              <w:rPr>
                <w:rFonts w:ascii="Garamond" w:hAnsi="Garamond"/>
                <w:position w:val="-14"/>
                <w:szCs w:val="22"/>
              </w:rPr>
              <w:object w:dxaOrig="580" w:dyaOrig="400" w14:anchorId="36D62D22">
                <v:shape id="_x0000_i2194" type="#_x0000_t75" style="width:42.4pt;height:29.6pt" o:ole="">
                  <v:imagedata r:id="rId1766" o:title=""/>
                </v:shape>
                <o:OLEObject Type="Embed" ProgID="Equation.3" ShapeID="_x0000_i2194" DrawAspect="Content" ObjectID="_1788677088" r:id="rId1811"/>
              </w:object>
            </w:r>
            <w:r w:rsidRPr="0088562B">
              <w:rPr>
                <w:rFonts w:ascii="Garamond" w:hAnsi="Garamond"/>
                <w:szCs w:val="22"/>
                <w:lang w:val="ru-RU"/>
              </w:rPr>
              <w:t xml:space="preserve">– цена на электроэнергию в период государственного регулирования цен (тарифов) в субъекте РФ </w:t>
            </w:r>
            <w:r w:rsidRPr="0088562B">
              <w:rPr>
                <w:rFonts w:ascii="Garamond" w:hAnsi="Garamond"/>
                <w:i/>
                <w:szCs w:val="22"/>
              </w:rPr>
              <w:t>F</w:t>
            </w:r>
            <w:r w:rsidRPr="0088562B">
              <w:rPr>
                <w:rFonts w:ascii="Garamond" w:hAnsi="Garamond"/>
                <w:szCs w:val="22"/>
                <w:lang w:val="ru-RU"/>
              </w:rPr>
              <w:t xml:space="preserve"> в пределах ценовой зоны по ГТП экспорта, определенная в соответствии с п. 5.6.5 настоящего Регламента;</w:t>
            </w:r>
          </w:p>
          <w:p w14:paraId="06FAFD4E" w14:textId="77777777" w:rsidR="009960B0" w:rsidRPr="0088562B" w:rsidRDefault="009960B0" w:rsidP="00B93EA4">
            <w:pPr>
              <w:pStyle w:val="subsubclauseindent"/>
              <w:widowControl w:val="0"/>
              <w:spacing w:before="60" w:after="60"/>
              <w:ind w:left="0"/>
              <w:rPr>
                <w:rFonts w:ascii="Garamond" w:hAnsi="Garamond"/>
                <w:szCs w:val="22"/>
                <w:lang w:val="ru-RU"/>
              </w:rPr>
            </w:pPr>
            <w:r w:rsidRPr="0088562B">
              <w:rPr>
                <w:rFonts w:ascii="Garamond" w:hAnsi="Garamond"/>
                <w:i/>
                <w:szCs w:val="22"/>
                <w:lang w:val="en-US"/>
              </w:rPr>
              <w:t>p</w:t>
            </w:r>
            <w:r w:rsidRPr="0088562B">
              <w:rPr>
                <w:rFonts w:ascii="Garamond" w:hAnsi="Garamond"/>
                <w:szCs w:val="22"/>
                <w:lang w:val="ru-RU"/>
              </w:rPr>
              <w:t xml:space="preserve"> – ГТП экспорта участника оптового рынка </w:t>
            </w:r>
            <w:r w:rsidRPr="0088562B">
              <w:rPr>
                <w:rFonts w:ascii="Garamond" w:hAnsi="Garamond"/>
                <w:i/>
                <w:szCs w:val="22"/>
                <w:lang w:val="en-US"/>
              </w:rPr>
              <w:t>i</w:t>
            </w:r>
            <w:r w:rsidRPr="0088562B">
              <w:rPr>
                <w:rFonts w:ascii="Garamond" w:hAnsi="Garamond"/>
                <w:szCs w:val="22"/>
                <w:lang w:val="ru-RU"/>
              </w:rPr>
              <w:t>, отнесенная к первой ценовой зоне;</w:t>
            </w:r>
          </w:p>
          <w:p w14:paraId="65D43EB9" w14:textId="77777777" w:rsidR="009960B0" w:rsidRPr="0088562B" w:rsidRDefault="009960B0" w:rsidP="00B93EA4">
            <w:pPr>
              <w:pStyle w:val="subsubclauseindent"/>
              <w:widowControl w:val="0"/>
              <w:spacing w:before="60" w:after="60"/>
              <w:ind w:left="0"/>
              <w:rPr>
                <w:rFonts w:ascii="Garamond" w:hAnsi="Garamond"/>
                <w:szCs w:val="22"/>
                <w:lang w:val="ru-RU"/>
              </w:rPr>
            </w:pPr>
            <w:r w:rsidRPr="0088562B">
              <w:rPr>
                <w:rFonts w:ascii="Garamond" w:hAnsi="Garamond"/>
                <w:i/>
                <w:szCs w:val="22"/>
              </w:rPr>
              <w:t>i</w:t>
            </w:r>
            <w:r w:rsidRPr="0088562B">
              <w:rPr>
                <w:rFonts w:ascii="Garamond" w:hAnsi="Garamond"/>
                <w:szCs w:val="22"/>
                <w:lang w:val="ru-RU"/>
              </w:rPr>
              <w:t xml:space="preserve"> – участник оптового рынка;</w:t>
            </w:r>
          </w:p>
          <w:p w14:paraId="1A77318D" w14:textId="77777777" w:rsidR="009960B0" w:rsidRPr="0088562B" w:rsidRDefault="009960B0" w:rsidP="00B93EA4">
            <w:pPr>
              <w:pStyle w:val="subsubclauseindent"/>
              <w:widowControl w:val="0"/>
              <w:spacing w:before="60" w:after="60"/>
              <w:ind w:left="0"/>
              <w:rPr>
                <w:rFonts w:ascii="Garamond" w:hAnsi="Garamond"/>
                <w:szCs w:val="22"/>
                <w:lang w:val="ru-RU"/>
              </w:rPr>
            </w:pPr>
            <w:r w:rsidRPr="0088562B">
              <w:rPr>
                <w:rFonts w:ascii="Garamond" w:hAnsi="Garamond"/>
                <w:i/>
                <w:szCs w:val="22"/>
                <w:lang w:val="en-US"/>
              </w:rPr>
              <w:t>d</w:t>
            </w:r>
            <w:r w:rsidRPr="0088562B">
              <w:rPr>
                <w:rFonts w:ascii="Garamond" w:hAnsi="Garamond"/>
                <w:szCs w:val="22"/>
                <w:lang w:val="ru-RU"/>
              </w:rPr>
              <w:t xml:space="preserve"> – свободный двусторонний договор, по которому ГТП </w:t>
            </w:r>
            <w:r w:rsidRPr="0088562B">
              <w:rPr>
                <w:rFonts w:ascii="Garamond" w:hAnsi="Garamond"/>
                <w:i/>
                <w:szCs w:val="22"/>
                <w:lang w:val="en-US"/>
              </w:rPr>
              <w:t>p</w:t>
            </w:r>
            <w:r w:rsidRPr="0088562B">
              <w:rPr>
                <w:rFonts w:ascii="Garamond" w:hAnsi="Garamond"/>
                <w:szCs w:val="22"/>
                <w:lang w:val="ru-RU"/>
              </w:rPr>
              <w:t xml:space="preserve"> является ГТП покупателя по договору, принятый КО к учету;</w:t>
            </w:r>
          </w:p>
          <w:p w14:paraId="69B4A8BD" w14:textId="77777777" w:rsidR="009960B0" w:rsidRPr="0088562B" w:rsidRDefault="009960B0" w:rsidP="00B93EA4">
            <w:pPr>
              <w:pStyle w:val="subsubclauseindent"/>
              <w:widowControl w:val="0"/>
              <w:spacing w:before="60" w:after="60"/>
              <w:ind w:left="0"/>
              <w:rPr>
                <w:rFonts w:ascii="Garamond" w:hAnsi="Garamond"/>
                <w:szCs w:val="22"/>
                <w:lang w:val="ru-RU"/>
              </w:rPr>
            </w:pPr>
            <w:r w:rsidRPr="0088562B">
              <w:rPr>
                <w:rFonts w:ascii="Garamond" w:hAnsi="Garamond"/>
                <w:i/>
                <w:szCs w:val="22"/>
              </w:rPr>
              <w:t>h</w:t>
            </w:r>
            <w:r w:rsidRPr="0088562B">
              <w:rPr>
                <w:rFonts w:ascii="Garamond" w:hAnsi="Garamond"/>
                <w:szCs w:val="22"/>
                <w:lang w:val="ru-RU"/>
              </w:rPr>
              <w:t xml:space="preserve"> – час операционных суток;</w:t>
            </w:r>
          </w:p>
          <w:p w14:paraId="52BA558B" w14:textId="77777777" w:rsidR="009960B0" w:rsidRPr="0088562B" w:rsidRDefault="009960B0" w:rsidP="00B93EA4">
            <w:pPr>
              <w:pStyle w:val="subsubclauseindent"/>
              <w:widowControl w:val="0"/>
              <w:spacing w:before="60" w:after="60"/>
              <w:ind w:leftChars="385" w:left="924" w:firstLine="2"/>
              <w:rPr>
                <w:rFonts w:ascii="Garamond" w:hAnsi="Garamond"/>
                <w:szCs w:val="22"/>
                <w:lang w:val="ru-RU"/>
              </w:rPr>
            </w:pPr>
            <w:r w:rsidRPr="0088562B">
              <w:rPr>
                <w:rFonts w:ascii="Garamond" w:hAnsi="Garamond"/>
                <w:szCs w:val="22"/>
              </w:rPr>
              <w:sym w:font="Symbol" w:char="00B7"/>
            </w:r>
            <w:r w:rsidRPr="0088562B">
              <w:rPr>
                <w:rFonts w:ascii="Garamond" w:hAnsi="Garamond"/>
                <w:szCs w:val="22"/>
                <w:lang w:val="ru-RU"/>
              </w:rPr>
              <w:t xml:space="preserve"> при действии введенного в установленном порядке государственного регулирования цен (тарифов) только во второй ценовой зоне:</w:t>
            </w:r>
          </w:p>
          <w:p w14:paraId="51708B23" w14:textId="77777777" w:rsidR="009960B0" w:rsidRPr="0088562B" w:rsidRDefault="009960B0" w:rsidP="00B93EA4">
            <w:pPr>
              <w:pStyle w:val="subsubclauseindent"/>
              <w:widowControl w:val="0"/>
              <w:spacing w:before="60" w:after="60"/>
              <w:ind w:left="0"/>
              <w:rPr>
                <w:rFonts w:ascii="Garamond" w:hAnsi="Garamond"/>
                <w:szCs w:val="22"/>
                <w:lang w:val="ru-RU"/>
              </w:rPr>
            </w:pPr>
            <w:r w:rsidRPr="0088562B">
              <w:rPr>
                <w:rFonts w:ascii="Garamond" w:hAnsi="Garamond"/>
                <w:position w:val="-28"/>
                <w:szCs w:val="22"/>
              </w:rPr>
              <w:object w:dxaOrig="5500" w:dyaOrig="540" w14:anchorId="518E3BE8">
                <v:shape id="_x0000_i2195" type="#_x0000_t75" style="width:317.6pt;height:29.6pt" o:ole="">
                  <v:imagedata r:id="rId1768" o:title=""/>
                </v:shape>
                <o:OLEObject Type="Embed" ProgID="Equation.3" ShapeID="_x0000_i2195" DrawAspect="Content" ObjectID="_1788677089" r:id="rId1812"/>
              </w:object>
            </w:r>
            <w:r w:rsidRPr="0088562B">
              <w:rPr>
                <w:rFonts w:ascii="Garamond" w:hAnsi="Garamond"/>
                <w:szCs w:val="22"/>
                <w:lang w:val="ru-RU"/>
              </w:rPr>
              <w:t>,</w:t>
            </w:r>
          </w:p>
          <w:p w14:paraId="6596AF28" w14:textId="77777777" w:rsidR="009960B0" w:rsidRPr="0088562B" w:rsidRDefault="009960B0" w:rsidP="00B93EA4">
            <w:pPr>
              <w:pStyle w:val="subsubclauseindent"/>
              <w:widowControl w:val="0"/>
              <w:spacing w:before="60" w:after="60"/>
              <w:ind w:left="0"/>
              <w:rPr>
                <w:rFonts w:ascii="Garamond" w:hAnsi="Garamond"/>
                <w:szCs w:val="22"/>
                <w:lang w:val="ru-RU"/>
              </w:rPr>
            </w:pPr>
            <w:r w:rsidRPr="0088562B">
              <w:rPr>
                <w:rFonts w:ascii="Garamond" w:hAnsi="Garamond"/>
                <w:szCs w:val="22"/>
                <w:lang w:val="ru-RU"/>
              </w:rPr>
              <w:t>где</w:t>
            </w:r>
            <w:r w:rsidRPr="0088562B">
              <w:rPr>
                <w:rFonts w:ascii="Garamond" w:hAnsi="Garamond"/>
                <w:position w:val="-14"/>
                <w:szCs w:val="22"/>
              </w:rPr>
              <w:object w:dxaOrig="2560" w:dyaOrig="400" w14:anchorId="589D02DB">
                <v:shape id="_x0000_i2196" type="#_x0000_t75" style="width:150.05pt;height:24.2pt" o:ole="">
                  <v:imagedata r:id="rId1770" o:title=""/>
                </v:shape>
                <o:OLEObject Type="Embed" ProgID="Equation.3" ShapeID="_x0000_i2196" DrawAspect="Content" ObjectID="_1788677090" r:id="rId1813"/>
              </w:object>
            </w:r>
            <w:r w:rsidRPr="0088562B">
              <w:rPr>
                <w:rFonts w:ascii="Garamond" w:hAnsi="Garamond"/>
                <w:szCs w:val="22"/>
                <w:lang w:val="ru-RU"/>
              </w:rPr>
              <w:t xml:space="preserve">, </w:t>
            </w:r>
          </w:p>
          <w:p w14:paraId="60CA6B85" w14:textId="77777777" w:rsidR="009960B0" w:rsidRPr="0088562B" w:rsidRDefault="009960B0" w:rsidP="00B93EA4">
            <w:pPr>
              <w:pStyle w:val="subsubclauseindent"/>
              <w:widowControl w:val="0"/>
              <w:spacing w:before="60" w:after="60"/>
              <w:ind w:left="0"/>
              <w:rPr>
                <w:rFonts w:ascii="Garamond" w:hAnsi="Garamond"/>
                <w:szCs w:val="22"/>
                <w:lang w:val="ru-RU"/>
              </w:rPr>
            </w:pPr>
            <w:r w:rsidRPr="0088562B">
              <w:rPr>
                <w:rFonts w:ascii="Garamond" w:hAnsi="Garamond"/>
                <w:position w:val="-14"/>
                <w:szCs w:val="22"/>
              </w:rPr>
              <w:object w:dxaOrig="480" w:dyaOrig="380" w14:anchorId="1A8361A7">
                <v:shape id="_x0000_i2197" type="#_x0000_t75" style="width:29.6pt;height:24.2pt" o:ole="">
                  <v:imagedata r:id="rId1772" o:title=""/>
                </v:shape>
                <o:OLEObject Type="Embed" ProgID="Equation.3" ShapeID="_x0000_i2197" DrawAspect="Content" ObjectID="_1788677091" r:id="rId1814"/>
              </w:object>
            </w:r>
            <w:r w:rsidRPr="0088562B">
              <w:rPr>
                <w:rFonts w:ascii="Garamond" w:hAnsi="Garamond"/>
                <w:szCs w:val="22"/>
                <w:lang w:val="ru-RU"/>
              </w:rPr>
              <w:t>– равновесная цена, определенная в результате конкурентного отбора ценовых заявок на сутки вперед, по сечению, соответствующему внезональному энергорайону, соответствующему представлению второй ценовой зоны (и Казахстана) в расчетной модели для первой ценовой зоны;</w:t>
            </w:r>
          </w:p>
          <w:p w14:paraId="508BACED" w14:textId="77777777" w:rsidR="009960B0" w:rsidRPr="0088562B" w:rsidRDefault="009960B0" w:rsidP="00B93EA4">
            <w:pPr>
              <w:pStyle w:val="subsubclauseindent"/>
              <w:widowControl w:val="0"/>
              <w:spacing w:before="60" w:after="60"/>
              <w:ind w:left="0"/>
              <w:rPr>
                <w:rFonts w:ascii="Garamond" w:hAnsi="Garamond"/>
                <w:szCs w:val="22"/>
                <w:lang w:val="ru-RU"/>
              </w:rPr>
            </w:pPr>
            <w:r w:rsidRPr="0088562B">
              <w:rPr>
                <w:rFonts w:ascii="Garamond" w:hAnsi="Garamond"/>
                <w:i/>
                <w:iCs/>
                <w:szCs w:val="22"/>
                <w:lang w:val="en-US"/>
              </w:rPr>
              <w:t>k</w:t>
            </w:r>
            <w:r w:rsidRPr="0088562B">
              <w:rPr>
                <w:rFonts w:ascii="Garamond" w:hAnsi="Garamond"/>
                <w:szCs w:val="22"/>
                <w:lang w:val="ru-RU"/>
              </w:rPr>
              <w:t xml:space="preserve">1 и </w:t>
            </w:r>
            <w:r w:rsidRPr="0088562B">
              <w:rPr>
                <w:rFonts w:ascii="Garamond" w:hAnsi="Garamond"/>
                <w:i/>
                <w:iCs/>
                <w:szCs w:val="22"/>
                <w:lang w:val="en-US"/>
              </w:rPr>
              <w:t>k</w:t>
            </w:r>
            <w:r w:rsidRPr="0088562B">
              <w:rPr>
                <w:rFonts w:ascii="Garamond" w:hAnsi="Garamond"/>
                <w:szCs w:val="22"/>
                <w:lang w:val="ru-RU"/>
              </w:rPr>
              <w:t>2 – коэффициенты, значения которых устанавливаются в соответствии с подпунктом 1 пункта 8.1.6.1 настоящего Регламента;</w:t>
            </w:r>
          </w:p>
          <w:p w14:paraId="1975D13F" w14:textId="77777777" w:rsidR="009960B0" w:rsidRPr="0088562B" w:rsidRDefault="009960B0" w:rsidP="00B93EA4">
            <w:pPr>
              <w:pStyle w:val="subsubclauseindent"/>
              <w:widowControl w:val="0"/>
              <w:spacing w:before="60" w:after="60"/>
              <w:ind w:left="0"/>
              <w:rPr>
                <w:rFonts w:ascii="Garamond" w:hAnsi="Garamond"/>
                <w:szCs w:val="22"/>
                <w:lang w:val="ru-RU"/>
              </w:rPr>
            </w:pPr>
            <w:r w:rsidRPr="0088562B">
              <w:rPr>
                <w:rFonts w:ascii="Garamond" w:hAnsi="Garamond"/>
                <w:position w:val="-14"/>
                <w:szCs w:val="22"/>
              </w:rPr>
              <w:object w:dxaOrig="580" w:dyaOrig="400" w14:anchorId="3D461231">
                <v:shape id="_x0000_i2198" type="#_x0000_t75" style="width:42.4pt;height:29.6pt" o:ole="">
                  <v:imagedata r:id="rId1766" o:title=""/>
                </v:shape>
                <o:OLEObject Type="Embed" ProgID="Equation.3" ShapeID="_x0000_i2198" DrawAspect="Content" ObjectID="_1788677092" r:id="rId1815"/>
              </w:object>
            </w:r>
            <w:r w:rsidRPr="0088562B">
              <w:rPr>
                <w:rFonts w:ascii="Garamond" w:hAnsi="Garamond"/>
                <w:szCs w:val="22"/>
                <w:lang w:val="ru-RU"/>
              </w:rPr>
              <w:t xml:space="preserve">– цена на электроэнергию в период государственного регулирования цен (тарифов) в субъекте РФ </w:t>
            </w:r>
            <w:r w:rsidRPr="0088562B">
              <w:rPr>
                <w:rFonts w:ascii="Garamond" w:hAnsi="Garamond"/>
                <w:i/>
                <w:szCs w:val="22"/>
              </w:rPr>
              <w:t>F</w:t>
            </w:r>
            <w:r w:rsidRPr="0088562B">
              <w:rPr>
                <w:rFonts w:ascii="Garamond" w:hAnsi="Garamond"/>
                <w:szCs w:val="22"/>
                <w:lang w:val="ru-RU"/>
              </w:rPr>
              <w:t xml:space="preserve"> в пределах ценовой зоны по ГТП экспорта, определенная в соответствии с п. 5.6.5 настоящего Регламента;</w:t>
            </w:r>
          </w:p>
          <w:p w14:paraId="57E92CDC" w14:textId="77777777" w:rsidR="009960B0" w:rsidRPr="0088562B" w:rsidRDefault="009960B0" w:rsidP="00B93EA4">
            <w:pPr>
              <w:pStyle w:val="subsubclauseindent"/>
              <w:widowControl w:val="0"/>
              <w:spacing w:before="60" w:after="60"/>
              <w:ind w:left="0"/>
              <w:rPr>
                <w:rFonts w:ascii="Garamond" w:hAnsi="Garamond"/>
                <w:szCs w:val="22"/>
                <w:lang w:val="ru-RU"/>
              </w:rPr>
            </w:pPr>
            <w:r w:rsidRPr="0088562B">
              <w:rPr>
                <w:rFonts w:ascii="Garamond" w:hAnsi="Garamond"/>
                <w:i/>
                <w:szCs w:val="22"/>
                <w:lang w:val="en-US"/>
              </w:rPr>
              <w:t>p</w:t>
            </w:r>
            <w:r w:rsidRPr="0088562B">
              <w:rPr>
                <w:rFonts w:ascii="Garamond" w:hAnsi="Garamond"/>
                <w:szCs w:val="22"/>
                <w:lang w:val="ru-RU"/>
              </w:rPr>
              <w:t xml:space="preserve"> – ГТП экспорта участника оптового рынка </w:t>
            </w:r>
            <w:r w:rsidRPr="0088562B">
              <w:rPr>
                <w:rFonts w:ascii="Garamond" w:hAnsi="Garamond"/>
                <w:i/>
                <w:szCs w:val="22"/>
                <w:lang w:val="en-US"/>
              </w:rPr>
              <w:t>i</w:t>
            </w:r>
            <w:r w:rsidRPr="0088562B">
              <w:rPr>
                <w:rFonts w:ascii="Garamond" w:hAnsi="Garamond"/>
                <w:szCs w:val="22"/>
                <w:lang w:val="ru-RU"/>
              </w:rPr>
              <w:t>, отнесенная ко второй ценовой зоне;</w:t>
            </w:r>
          </w:p>
          <w:p w14:paraId="276ADEFF" w14:textId="77777777" w:rsidR="009960B0" w:rsidRPr="0088562B" w:rsidRDefault="009960B0" w:rsidP="00B93EA4">
            <w:pPr>
              <w:pStyle w:val="subsubclauseindent"/>
              <w:widowControl w:val="0"/>
              <w:spacing w:before="60" w:after="60"/>
              <w:ind w:left="0"/>
              <w:rPr>
                <w:rFonts w:ascii="Garamond" w:hAnsi="Garamond"/>
                <w:szCs w:val="22"/>
                <w:lang w:val="ru-RU"/>
              </w:rPr>
            </w:pPr>
            <w:r w:rsidRPr="0088562B">
              <w:rPr>
                <w:rFonts w:ascii="Garamond" w:hAnsi="Garamond"/>
                <w:i/>
                <w:szCs w:val="22"/>
              </w:rPr>
              <w:t>i</w:t>
            </w:r>
            <w:r w:rsidRPr="0088562B">
              <w:rPr>
                <w:rFonts w:ascii="Garamond" w:hAnsi="Garamond"/>
                <w:szCs w:val="22"/>
                <w:lang w:val="ru-RU"/>
              </w:rPr>
              <w:t xml:space="preserve"> – участник оптового рынка;</w:t>
            </w:r>
          </w:p>
          <w:p w14:paraId="49F9A5C4" w14:textId="77777777" w:rsidR="009960B0" w:rsidRPr="0088562B" w:rsidRDefault="009960B0" w:rsidP="00B93EA4">
            <w:pPr>
              <w:pStyle w:val="subsubclauseindent"/>
              <w:widowControl w:val="0"/>
              <w:spacing w:before="60" w:after="60"/>
              <w:ind w:left="0"/>
              <w:rPr>
                <w:rFonts w:ascii="Garamond" w:hAnsi="Garamond"/>
                <w:szCs w:val="22"/>
                <w:lang w:val="ru-RU"/>
              </w:rPr>
            </w:pPr>
            <w:r w:rsidRPr="0088562B">
              <w:rPr>
                <w:rFonts w:ascii="Garamond" w:hAnsi="Garamond"/>
                <w:i/>
                <w:szCs w:val="22"/>
                <w:lang w:val="en-US"/>
              </w:rPr>
              <w:t>d</w:t>
            </w:r>
            <w:r w:rsidRPr="0088562B">
              <w:rPr>
                <w:rFonts w:ascii="Garamond" w:hAnsi="Garamond"/>
                <w:szCs w:val="22"/>
                <w:lang w:val="ru-RU"/>
              </w:rPr>
              <w:t xml:space="preserve"> – свободный двусторонний договор, по которому ГТП </w:t>
            </w:r>
            <w:r w:rsidRPr="0088562B">
              <w:rPr>
                <w:rFonts w:ascii="Garamond" w:hAnsi="Garamond"/>
                <w:i/>
                <w:szCs w:val="22"/>
                <w:lang w:val="en-US"/>
              </w:rPr>
              <w:t>p</w:t>
            </w:r>
            <w:r w:rsidRPr="0088562B">
              <w:rPr>
                <w:rFonts w:ascii="Garamond" w:hAnsi="Garamond"/>
                <w:szCs w:val="22"/>
                <w:lang w:val="ru-RU"/>
              </w:rPr>
              <w:t xml:space="preserve"> является ГТП покупателя по договору, принятый КО к учету;</w:t>
            </w:r>
          </w:p>
          <w:p w14:paraId="095934D6" w14:textId="77777777" w:rsidR="009960B0" w:rsidRPr="0088562B" w:rsidRDefault="009960B0" w:rsidP="00B93EA4">
            <w:pPr>
              <w:pStyle w:val="subsubclauseindent"/>
              <w:widowControl w:val="0"/>
              <w:spacing w:before="60" w:after="60"/>
              <w:ind w:left="0"/>
              <w:rPr>
                <w:rFonts w:ascii="Garamond" w:hAnsi="Garamond"/>
                <w:szCs w:val="22"/>
                <w:lang w:val="ru-RU"/>
              </w:rPr>
            </w:pPr>
            <w:r w:rsidRPr="0088562B">
              <w:rPr>
                <w:rFonts w:ascii="Garamond" w:hAnsi="Garamond"/>
                <w:i/>
                <w:szCs w:val="22"/>
              </w:rPr>
              <w:t>h</w:t>
            </w:r>
            <w:r w:rsidRPr="0088562B">
              <w:rPr>
                <w:rFonts w:ascii="Garamond" w:hAnsi="Garamond"/>
                <w:szCs w:val="22"/>
                <w:lang w:val="ru-RU"/>
              </w:rPr>
              <w:t xml:space="preserve"> – час операционных суток;</w:t>
            </w:r>
          </w:p>
          <w:p w14:paraId="3E4CA70C" w14:textId="77777777" w:rsidR="009960B0" w:rsidRPr="0088562B" w:rsidRDefault="009960B0" w:rsidP="00B93EA4">
            <w:pPr>
              <w:pStyle w:val="subsubclauseindent"/>
              <w:widowControl w:val="0"/>
              <w:spacing w:before="60" w:after="60"/>
              <w:ind w:leftChars="385" w:left="924" w:firstLine="2"/>
              <w:rPr>
                <w:rFonts w:ascii="Garamond" w:hAnsi="Garamond"/>
                <w:szCs w:val="22"/>
                <w:lang w:val="ru-RU"/>
              </w:rPr>
            </w:pPr>
            <w:r w:rsidRPr="0088562B">
              <w:rPr>
                <w:rFonts w:ascii="Garamond" w:hAnsi="Garamond"/>
                <w:szCs w:val="22"/>
              </w:rPr>
              <w:sym w:font="Symbol" w:char="00B7"/>
            </w:r>
            <w:r w:rsidRPr="0088562B">
              <w:rPr>
                <w:rFonts w:ascii="Garamond" w:hAnsi="Garamond"/>
                <w:szCs w:val="22"/>
                <w:lang w:val="ru-RU"/>
              </w:rPr>
              <w:t xml:space="preserve"> при действии введенного в установленном порядке государственного регулирования цен (тарифов) одновременно в первой и второй ценовых зонах:</w:t>
            </w:r>
          </w:p>
          <w:p w14:paraId="1DB13EC5" w14:textId="77777777" w:rsidR="009960B0" w:rsidRPr="0088562B" w:rsidRDefault="009960B0" w:rsidP="00B93EA4">
            <w:pPr>
              <w:pStyle w:val="subsubclauseindent"/>
              <w:widowControl w:val="0"/>
              <w:spacing w:before="60" w:after="60"/>
              <w:ind w:left="0"/>
              <w:rPr>
                <w:rFonts w:ascii="Garamond" w:hAnsi="Garamond"/>
                <w:szCs w:val="22"/>
                <w:lang w:val="ru-RU"/>
              </w:rPr>
            </w:pPr>
            <w:r w:rsidRPr="0088562B">
              <w:rPr>
                <w:rFonts w:ascii="Garamond" w:hAnsi="Garamond"/>
                <w:position w:val="-28"/>
                <w:szCs w:val="22"/>
              </w:rPr>
              <w:object w:dxaOrig="5539" w:dyaOrig="540" w14:anchorId="4434C96D">
                <v:shape id="_x0000_i2199" type="#_x0000_t75" style="width:330.4pt;height:35.65pt" o:ole="">
                  <v:imagedata r:id="rId1775" o:title=""/>
                </v:shape>
                <o:OLEObject Type="Embed" ProgID="Equation.3" ShapeID="_x0000_i2199" DrawAspect="Content" ObjectID="_1788677093" r:id="rId1816"/>
              </w:object>
            </w:r>
            <w:r w:rsidRPr="0088562B">
              <w:rPr>
                <w:rFonts w:ascii="Garamond" w:hAnsi="Garamond"/>
                <w:szCs w:val="22"/>
                <w:lang w:val="ru-RU"/>
              </w:rPr>
              <w:t>,</w:t>
            </w:r>
          </w:p>
          <w:p w14:paraId="33C1C304" w14:textId="77777777" w:rsidR="009960B0" w:rsidRPr="0088562B" w:rsidRDefault="009960B0" w:rsidP="00B93EA4">
            <w:pPr>
              <w:pStyle w:val="subsubclauseindent"/>
              <w:widowControl w:val="0"/>
              <w:spacing w:before="60" w:after="60"/>
              <w:ind w:left="0"/>
              <w:rPr>
                <w:rFonts w:ascii="Garamond" w:hAnsi="Garamond"/>
                <w:szCs w:val="22"/>
                <w:lang w:val="ru-RU"/>
              </w:rPr>
            </w:pPr>
            <w:r w:rsidRPr="0088562B">
              <w:rPr>
                <w:rFonts w:ascii="Garamond" w:hAnsi="Garamond"/>
                <w:szCs w:val="22"/>
                <w:lang w:val="ru-RU"/>
              </w:rPr>
              <w:t>где</w:t>
            </w:r>
            <w:r w:rsidRPr="0088562B">
              <w:rPr>
                <w:rFonts w:ascii="Garamond" w:hAnsi="Garamond"/>
                <w:position w:val="-14"/>
                <w:szCs w:val="22"/>
              </w:rPr>
              <w:object w:dxaOrig="2620" w:dyaOrig="400" w14:anchorId="38203C74">
                <v:shape id="_x0000_i2200" type="#_x0000_t75" style="width:156.1pt;height:24.2pt" o:ole="">
                  <v:imagedata r:id="rId1777" o:title=""/>
                </v:shape>
                <o:OLEObject Type="Embed" ProgID="Equation.3" ShapeID="_x0000_i2200" DrawAspect="Content" ObjectID="_1788677094" r:id="rId1817"/>
              </w:object>
            </w:r>
            <w:r w:rsidRPr="0088562B">
              <w:rPr>
                <w:rFonts w:ascii="Garamond" w:hAnsi="Garamond"/>
                <w:szCs w:val="22"/>
                <w:lang w:val="ru-RU"/>
              </w:rPr>
              <w:t>,</w:t>
            </w:r>
          </w:p>
          <w:p w14:paraId="2B6333D1" w14:textId="77777777" w:rsidR="009960B0" w:rsidRPr="0088562B" w:rsidRDefault="009960B0" w:rsidP="00B93EA4">
            <w:pPr>
              <w:pStyle w:val="subsubclauseindent"/>
              <w:widowControl w:val="0"/>
              <w:spacing w:before="60" w:after="60"/>
              <w:ind w:left="0"/>
              <w:rPr>
                <w:rFonts w:ascii="Garamond" w:hAnsi="Garamond"/>
                <w:szCs w:val="22"/>
                <w:lang w:val="ru-RU"/>
              </w:rPr>
            </w:pPr>
            <w:r w:rsidRPr="0088562B">
              <w:rPr>
                <w:rFonts w:ascii="Garamond" w:hAnsi="Garamond"/>
                <w:i/>
                <w:szCs w:val="22"/>
                <w:lang w:val="en-US"/>
              </w:rPr>
              <w:t>p</w:t>
            </w:r>
            <w:r w:rsidRPr="0088562B">
              <w:rPr>
                <w:rFonts w:ascii="Garamond" w:hAnsi="Garamond"/>
                <w:szCs w:val="22"/>
                <w:lang w:val="ru-RU"/>
              </w:rPr>
              <w:t xml:space="preserve"> – ГТП экспорта участника оптового рынка </w:t>
            </w:r>
            <w:r w:rsidRPr="0088562B">
              <w:rPr>
                <w:rFonts w:ascii="Garamond" w:hAnsi="Garamond"/>
                <w:i/>
                <w:szCs w:val="22"/>
                <w:lang w:val="en-US"/>
              </w:rPr>
              <w:t>i</w:t>
            </w:r>
            <w:r w:rsidRPr="0088562B">
              <w:rPr>
                <w:rFonts w:ascii="Garamond" w:hAnsi="Garamond"/>
                <w:szCs w:val="22"/>
                <w:lang w:val="ru-RU"/>
              </w:rPr>
              <w:t>;</w:t>
            </w:r>
          </w:p>
          <w:p w14:paraId="17C797B8" w14:textId="77777777" w:rsidR="009960B0" w:rsidRPr="0088562B" w:rsidRDefault="009960B0" w:rsidP="00B93EA4">
            <w:pPr>
              <w:pStyle w:val="subsubclauseindent"/>
              <w:widowControl w:val="0"/>
              <w:spacing w:before="60" w:after="60"/>
              <w:ind w:left="0"/>
              <w:rPr>
                <w:rFonts w:ascii="Garamond" w:hAnsi="Garamond"/>
                <w:szCs w:val="22"/>
                <w:lang w:val="ru-RU"/>
              </w:rPr>
            </w:pPr>
            <w:r w:rsidRPr="0088562B">
              <w:rPr>
                <w:rFonts w:ascii="Garamond" w:hAnsi="Garamond"/>
                <w:i/>
                <w:szCs w:val="22"/>
              </w:rPr>
              <w:t>i</w:t>
            </w:r>
            <w:r w:rsidRPr="0088562B">
              <w:rPr>
                <w:rFonts w:ascii="Garamond" w:hAnsi="Garamond"/>
                <w:szCs w:val="22"/>
                <w:lang w:val="ru-RU"/>
              </w:rPr>
              <w:t xml:space="preserve"> – участник оптового рынка;</w:t>
            </w:r>
          </w:p>
          <w:p w14:paraId="5F14298F" w14:textId="77777777" w:rsidR="009960B0" w:rsidRPr="0088562B" w:rsidRDefault="009960B0" w:rsidP="00B93EA4">
            <w:pPr>
              <w:pStyle w:val="subsubclauseindent"/>
              <w:widowControl w:val="0"/>
              <w:spacing w:before="60" w:after="60"/>
              <w:ind w:left="0"/>
              <w:rPr>
                <w:rFonts w:ascii="Garamond" w:hAnsi="Garamond"/>
                <w:szCs w:val="22"/>
                <w:lang w:val="ru-RU"/>
              </w:rPr>
            </w:pPr>
            <w:r w:rsidRPr="0088562B">
              <w:rPr>
                <w:rFonts w:ascii="Garamond" w:hAnsi="Garamond"/>
                <w:i/>
                <w:szCs w:val="22"/>
                <w:lang w:val="en-US"/>
              </w:rPr>
              <w:t>d</w:t>
            </w:r>
            <w:r w:rsidRPr="0088562B">
              <w:rPr>
                <w:rFonts w:ascii="Garamond" w:hAnsi="Garamond"/>
                <w:szCs w:val="22"/>
                <w:lang w:val="ru-RU"/>
              </w:rPr>
              <w:t xml:space="preserve"> – свободный двусторонний договор, по которому ГТП </w:t>
            </w:r>
            <w:r w:rsidRPr="0088562B">
              <w:rPr>
                <w:rFonts w:ascii="Garamond" w:hAnsi="Garamond"/>
                <w:i/>
                <w:szCs w:val="22"/>
                <w:lang w:val="en-US"/>
              </w:rPr>
              <w:t>p</w:t>
            </w:r>
            <w:r w:rsidRPr="0088562B">
              <w:rPr>
                <w:rFonts w:ascii="Garamond" w:hAnsi="Garamond"/>
                <w:szCs w:val="22"/>
                <w:lang w:val="ru-RU"/>
              </w:rPr>
              <w:t xml:space="preserve"> является ГТП покупателя по договору, принятый КО к учету;</w:t>
            </w:r>
          </w:p>
          <w:p w14:paraId="238B4A3D" w14:textId="77777777" w:rsidR="009960B0" w:rsidRPr="0088562B" w:rsidRDefault="009960B0" w:rsidP="00B93EA4">
            <w:pPr>
              <w:pStyle w:val="subsubclauseindent"/>
              <w:widowControl w:val="0"/>
              <w:spacing w:before="60" w:after="60"/>
              <w:ind w:left="0"/>
              <w:rPr>
                <w:rFonts w:ascii="Garamond" w:hAnsi="Garamond"/>
                <w:szCs w:val="22"/>
                <w:lang w:val="ru-RU"/>
              </w:rPr>
            </w:pPr>
            <w:r w:rsidRPr="0088562B">
              <w:rPr>
                <w:rFonts w:ascii="Garamond" w:hAnsi="Garamond"/>
                <w:i/>
                <w:szCs w:val="22"/>
              </w:rPr>
              <w:t>h</w:t>
            </w:r>
            <w:r w:rsidRPr="0088562B">
              <w:rPr>
                <w:rFonts w:ascii="Garamond" w:hAnsi="Garamond"/>
                <w:szCs w:val="22"/>
                <w:lang w:val="ru-RU"/>
              </w:rPr>
              <w:t xml:space="preserve"> – час операционных суток;</w:t>
            </w:r>
          </w:p>
          <w:p w14:paraId="31ABC03B" w14:textId="77777777" w:rsidR="009960B0" w:rsidRPr="0088562B" w:rsidRDefault="009960B0" w:rsidP="00B93EA4">
            <w:pPr>
              <w:pStyle w:val="subsubclauseindent"/>
              <w:widowControl w:val="0"/>
              <w:spacing w:before="60" w:after="60"/>
              <w:ind w:left="0"/>
              <w:rPr>
                <w:rFonts w:ascii="Garamond" w:hAnsi="Garamond"/>
                <w:szCs w:val="22"/>
                <w:lang w:val="ru-RU"/>
              </w:rPr>
            </w:pPr>
            <w:r w:rsidRPr="0088562B">
              <w:rPr>
                <w:rFonts w:ascii="Garamond" w:hAnsi="Garamond"/>
                <w:i/>
                <w:iCs/>
                <w:szCs w:val="22"/>
                <w:lang w:val="en-US"/>
              </w:rPr>
              <w:t>k</w:t>
            </w:r>
            <w:r w:rsidRPr="0088562B">
              <w:rPr>
                <w:rFonts w:ascii="Garamond" w:hAnsi="Garamond"/>
                <w:szCs w:val="22"/>
                <w:lang w:val="ru-RU"/>
              </w:rPr>
              <w:t xml:space="preserve">1 и </w:t>
            </w:r>
            <w:r w:rsidRPr="0088562B">
              <w:rPr>
                <w:rFonts w:ascii="Garamond" w:hAnsi="Garamond"/>
                <w:i/>
                <w:iCs/>
                <w:szCs w:val="22"/>
                <w:lang w:val="en-US"/>
              </w:rPr>
              <w:t>k</w:t>
            </w:r>
            <w:r w:rsidRPr="0088562B">
              <w:rPr>
                <w:rFonts w:ascii="Garamond" w:hAnsi="Garamond"/>
                <w:szCs w:val="22"/>
                <w:lang w:val="ru-RU"/>
              </w:rPr>
              <w:t>2 – коэффициенты, значения которых устанавливаются в соответствии с подпунктом 1 пункта 8.1.6.1 настоящего Регламента;</w:t>
            </w:r>
          </w:p>
          <w:p w14:paraId="24FA6882" w14:textId="77777777" w:rsidR="009960B0" w:rsidRPr="0088562B" w:rsidRDefault="009960B0" w:rsidP="00B93EA4">
            <w:pPr>
              <w:pStyle w:val="subsubclauseindent"/>
              <w:widowControl w:val="0"/>
              <w:spacing w:before="60" w:after="60"/>
              <w:ind w:left="0"/>
              <w:rPr>
                <w:rFonts w:ascii="Garamond" w:hAnsi="Garamond"/>
                <w:szCs w:val="22"/>
                <w:lang w:val="ru-RU"/>
              </w:rPr>
            </w:pPr>
            <w:r w:rsidRPr="0088562B">
              <w:rPr>
                <w:rFonts w:ascii="Garamond" w:hAnsi="Garamond"/>
                <w:position w:val="-14"/>
                <w:szCs w:val="22"/>
              </w:rPr>
              <w:object w:dxaOrig="580" w:dyaOrig="400" w14:anchorId="47BC1085">
                <v:shape id="_x0000_i2201" type="#_x0000_t75" style="width:42.4pt;height:29.6pt" o:ole="">
                  <v:imagedata r:id="rId1766" o:title=""/>
                </v:shape>
                <o:OLEObject Type="Embed" ProgID="Equation.3" ShapeID="_x0000_i2201" DrawAspect="Content" ObjectID="_1788677095" r:id="rId1818"/>
              </w:object>
            </w:r>
            <w:r w:rsidRPr="0088562B">
              <w:rPr>
                <w:rFonts w:ascii="Garamond" w:hAnsi="Garamond"/>
                <w:szCs w:val="22"/>
                <w:lang w:val="ru-RU"/>
              </w:rPr>
              <w:t xml:space="preserve">– цена на электроэнергию в период государственного регулирования цен (тарифов) в субъекте РФ </w:t>
            </w:r>
            <w:r w:rsidRPr="0088562B">
              <w:rPr>
                <w:rFonts w:ascii="Garamond" w:hAnsi="Garamond"/>
                <w:i/>
                <w:szCs w:val="22"/>
              </w:rPr>
              <w:t>F</w:t>
            </w:r>
            <w:r w:rsidRPr="0088562B">
              <w:rPr>
                <w:rFonts w:ascii="Garamond" w:hAnsi="Garamond"/>
                <w:szCs w:val="22"/>
                <w:lang w:val="ru-RU"/>
              </w:rPr>
              <w:t xml:space="preserve"> в пределах ценовой зоны по ГТП экспорта, определенная в соответствии с п. 5.6.5 настоящего Регламента;</w:t>
            </w:r>
          </w:p>
          <w:p w14:paraId="35880B3C" w14:textId="77777777" w:rsidR="009960B0" w:rsidRPr="0088562B" w:rsidRDefault="009960B0" w:rsidP="00B93EA4">
            <w:pPr>
              <w:pStyle w:val="subsubclauseindent"/>
              <w:widowControl w:val="0"/>
              <w:spacing w:after="0"/>
              <w:ind w:left="0"/>
              <w:rPr>
                <w:rFonts w:ascii="Garamond" w:hAnsi="Garamond"/>
                <w:szCs w:val="22"/>
                <w:lang w:val="ru-RU"/>
              </w:rPr>
            </w:pPr>
            <w:r w:rsidRPr="0088562B">
              <w:rPr>
                <w:rFonts w:ascii="Garamond" w:hAnsi="Garamond"/>
                <w:szCs w:val="22"/>
                <w:lang w:val="ru-RU"/>
              </w:rPr>
              <w:t xml:space="preserve">б) для ГТП экспорта </w:t>
            </w:r>
            <w:r w:rsidRPr="0088562B">
              <w:rPr>
                <w:rFonts w:ascii="Garamond" w:hAnsi="Garamond"/>
                <w:i/>
                <w:szCs w:val="22"/>
                <w:lang w:val="en-US"/>
              </w:rPr>
              <w:t>p</w:t>
            </w:r>
            <w:r w:rsidRPr="0088562B">
              <w:rPr>
                <w:rFonts w:ascii="Garamond" w:hAnsi="Garamond"/>
                <w:szCs w:val="22"/>
                <w:lang w:val="ru-RU"/>
              </w:rPr>
              <w:t>, зарегистрированных на транзитных сечениях экспорта-импорта, соответствующих перетокам между первой и второй ценовыми зонами (ценовой зоной и внезональным энергорайоном, соответствующим представлению другой ценовой зоны (и Казахстана) в расчетной модели для данной ценовой зоны) (по итогам конкурентного отбора ценовых заявок на сутки вперед):</w:t>
            </w:r>
          </w:p>
          <w:p w14:paraId="3F23C5A1" w14:textId="77777777" w:rsidR="009960B0" w:rsidRPr="0088562B" w:rsidRDefault="009960B0" w:rsidP="00B93EA4">
            <w:pPr>
              <w:pStyle w:val="subsubclauseindent"/>
              <w:widowControl w:val="0"/>
              <w:spacing w:after="0"/>
              <w:ind w:left="0"/>
              <w:rPr>
                <w:rFonts w:ascii="Garamond" w:hAnsi="Garamond"/>
                <w:szCs w:val="22"/>
                <w:lang w:val="ru-RU"/>
              </w:rPr>
            </w:pPr>
            <w:r w:rsidRPr="0088562B">
              <w:rPr>
                <w:rFonts w:ascii="Garamond" w:hAnsi="Garamond"/>
                <w:position w:val="-28"/>
                <w:szCs w:val="22"/>
              </w:rPr>
              <w:object w:dxaOrig="6140" w:dyaOrig="540" w14:anchorId="14D2AB1E">
                <v:shape id="_x0000_i2202" type="#_x0000_t75" style="width:323pt;height:29.6pt" o:ole="">
                  <v:imagedata r:id="rId1780" o:title=""/>
                </v:shape>
                <o:OLEObject Type="Embed" ProgID="Equation.3" ShapeID="_x0000_i2202" DrawAspect="Content" ObjectID="_1788677096" r:id="rId1819"/>
              </w:object>
            </w:r>
            <w:r w:rsidRPr="0088562B">
              <w:rPr>
                <w:rFonts w:ascii="Garamond" w:hAnsi="Garamond"/>
                <w:position w:val="-40"/>
                <w:szCs w:val="22"/>
                <w:lang w:val="ru-RU"/>
              </w:rPr>
              <w:t>;</w:t>
            </w:r>
          </w:p>
          <w:p w14:paraId="5A617A3E" w14:textId="77777777" w:rsidR="009960B0" w:rsidRPr="0088562B" w:rsidRDefault="009960B0" w:rsidP="00B93EA4">
            <w:pPr>
              <w:pStyle w:val="subsubclauseindent"/>
              <w:widowControl w:val="0"/>
              <w:spacing w:after="0"/>
              <w:ind w:left="0"/>
              <w:rPr>
                <w:rFonts w:ascii="Garamond" w:hAnsi="Garamond"/>
                <w:szCs w:val="22"/>
                <w:lang w:val="ru-RU"/>
              </w:rPr>
            </w:pPr>
            <w:r w:rsidRPr="0088562B">
              <w:rPr>
                <w:rFonts w:ascii="Garamond" w:hAnsi="Garamond"/>
                <w:szCs w:val="22"/>
                <w:lang w:val="ru-RU"/>
              </w:rPr>
              <w:t xml:space="preserve">в) для прочих ГТП экспорта </w:t>
            </w:r>
            <w:r w:rsidRPr="0088562B">
              <w:rPr>
                <w:rFonts w:ascii="Garamond" w:hAnsi="Garamond"/>
                <w:i/>
                <w:szCs w:val="22"/>
                <w:lang w:val="en-US"/>
              </w:rPr>
              <w:t>p</w:t>
            </w:r>
            <w:r w:rsidRPr="0088562B">
              <w:rPr>
                <w:rFonts w:ascii="Garamond" w:hAnsi="Garamond"/>
                <w:szCs w:val="22"/>
                <w:lang w:val="ru-RU"/>
              </w:rPr>
              <w:t>:</w:t>
            </w:r>
          </w:p>
          <w:p w14:paraId="689B84AC" w14:textId="77777777" w:rsidR="009960B0" w:rsidRPr="0088562B" w:rsidRDefault="009960B0" w:rsidP="00B93EA4">
            <w:pPr>
              <w:pStyle w:val="subsubclauseindent"/>
              <w:widowControl w:val="0"/>
              <w:spacing w:after="0"/>
              <w:ind w:left="0"/>
              <w:rPr>
                <w:rFonts w:ascii="Garamond" w:hAnsi="Garamond"/>
                <w:szCs w:val="22"/>
                <w:lang w:val="ru-RU"/>
              </w:rPr>
            </w:pPr>
            <w:r w:rsidRPr="0088562B">
              <w:rPr>
                <w:rFonts w:ascii="Garamond" w:hAnsi="Garamond"/>
                <w:position w:val="-28"/>
                <w:szCs w:val="22"/>
              </w:rPr>
              <w:object w:dxaOrig="5840" w:dyaOrig="540" w14:anchorId="70FB477B">
                <v:shape id="_x0000_i2203" type="#_x0000_t75" style="width:330.4pt;height:29.6pt" o:ole="">
                  <v:imagedata r:id="rId1782" o:title=""/>
                </v:shape>
                <o:OLEObject Type="Embed" ProgID="Equation.3" ShapeID="_x0000_i2203" DrawAspect="Content" ObjectID="_1788677097" r:id="rId1820"/>
              </w:object>
            </w:r>
            <w:r w:rsidRPr="0088562B">
              <w:rPr>
                <w:rFonts w:ascii="Garamond" w:hAnsi="Garamond"/>
                <w:szCs w:val="22"/>
                <w:lang w:val="ru-RU"/>
              </w:rPr>
              <w:t>,</w:t>
            </w:r>
          </w:p>
          <w:p w14:paraId="313DA6C2" w14:textId="77777777" w:rsidR="009960B0" w:rsidRPr="0088562B" w:rsidRDefault="009960B0" w:rsidP="00B93EA4">
            <w:pPr>
              <w:pStyle w:val="subsubclauseindent"/>
              <w:widowControl w:val="0"/>
              <w:spacing w:before="60" w:after="60"/>
              <w:ind w:left="0"/>
              <w:rPr>
                <w:rFonts w:ascii="Garamond" w:hAnsi="Garamond"/>
                <w:szCs w:val="22"/>
                <w:lang w:val="ru-RU"/>
              </w:rPr>
            </w:pPr>
            <w:r w:rsidRPr="0088562B">
              <w:rPr>
                <w:rFonts w:ascii="Garamond" w:hAnsi="Garamond"/>
                <w:szCs w:val="22"/>
                <w:lang w:val="ru-RU"/>
              </w:rPr>
              <w:t>где</w:t>
            </w:r>
            <w:r w:rsidRPr="0088562B">
              <w:rPr>
                <w:rFonts w:ascii="Garamond" w:hAnsi="Garamond"/>
                <w:i/>
                <w:szCs w:val="22"/>
                <w:lang w:val="ru-RU"/>
              </w:rPr>
              <w:t xml:space="preserve"> </w:t>
            </w:r>
            <w:r w:rsidRPr="0088562B">
              <w:rPr>
                <w:rFonts w:ascii="Garamond" w:hAnsi="Garamond"/>
                <w:i/>
                <w:szCs w:val="22"/>
              </w:rPr>
              <w:t>i</w:t>
            </w:r>
            <w:r w:rsidRPr="0088562B">
              <w:rPr>
                <w:rFonts w:ascii="Garamond" w:hAnsi="Garamond"/>
                <w:szCs w:val="22"/>
                <w:lang w:val="ru-RU"/>
              </w:rPr>
              <w:t xml:space="preserve"> – участник оптового рынка;</w:t>
            </w:r>
          </w:p>
          <w:p w14:paraId="25332603" w14:textId="77777777" w:rsidR="009960B0" w:rsidRPr="0088562B" w:rsidRDefault="009960B0" w:rsidP="00B93EA4">
            <w:pPr>
              <w:pStyle w:val="subsubclauseindent"/>
              <w:widowControl w:val="0"/>
              <w:spacing w:before="60" w:after="60"/>
              <w:ind w:left="0"/>
              <w:rPr>
                <w:rFonts w:ascii="Garamond" w:hAnsi="Garamond"/>
                <w:szCs w:val="22"/>
                <w:lang w:val="ru-RU"/>
              </w:rPr>
            </w:pPr>
            <w:r w:rsidRPr="0088562B">
              <w:rPr>
                <w:rFonts w:ascii="Garamond" w:hAnsi="Garamond"/>
                <w:i/>
                <w:szCs w:val="22"/>
                <w:lang w:val="en-US"/>
              </w:rPr>
              <w:t>d</w:t>
            </w:r>
            <w:r w:rsidRPr="0088562B">
              <w:rPr>
                <w:rFonts w:ascii="Garamond" w:hAnsi="Garamond"/>
                <w:szCs w:val="22"/>
                <w:lang w:val="ru-RU"/>
              </w:rPr>
              <w:t xml:space="preserve"> – свободный двусторонний договор, по которому ГТП </w:t>
            </w:r>
            <w:r w:rsidRPr="0088562B">
              <w:rPr>
                <w:rFonts w:ascii="Garamond" w:hAnsi="Garamond"/>
                <w:i/>
                <w:szCs w:val="22"/>
                <w:lang w:val="en-US"/>
              </w:rPr>
              <w:t>p</w:t>
            </w:r>
            <w:r w:rsidRPr="0088562B">
              <w:rPr>
                <w:rFonts w:ascii="Garamond" w:hAnsi="Garamond"/>
                <w:szCs w:val="22"/>
                <w:lang w:val="ru-RU"/>
              </w:rPr>
              <w:t xml:space="preserve"> является ГТП покупателя по договору, принятый КО к учету;</w:t>
            </w:r>
          </w:p>
          <w:p w14:paraId="36460A25" w14:textId="77777777" w:rsidR="009960B0" w:rsidRPr="0088562B" w:rsidRDefault="009960B0" w:rsidP="00B93EA4">
            <w:pPr>
              <w:pStyle w:val="subsubclauseindent"/>
              <w:widowControl w:val="0"/>
              <w:spacing w:before="60" w:after="60"/>
              <w:ind w:left="0"/>
              <w:rPr>
                <w:rFonts w:ascii="Garamond" w:hAnsi="Garamond"/>
                <w:szCs w:val="22"/>
                <w:lang w:val="ru-RU"/>
              </w:rPr>
            </w:pPr>
            <w:r w:rsidRPr="0088562B">
              <w:rPr>
                <w:rFonts w:ascii="Garamond" w:hAnsi="Garamond"/>
                <w:position w:val="-14"/>
                <w:szCs w:val="22"/>
              </w:rPr>
              <w:object w:dxaOrig="580" w:dyaOrig="400" w14:anchorId="72F2329D">
                <v:shape id="_x0000_i2204" type="#_x0000_t75" style="width:42.4pt;height:29.6pt" o:ole="">
                  <v:imagedata r:id="rId1784" o:title=""/>
                </v:shape>
                <o:OLEObject Type="Embed" ProgID="Equation.3" ShapeID="_x0000_i2204" DrawAspect="Content" ObjectID="_1788677098" r:id="rId1821"/>
              </w:object>
            </w:r>
            <w:r w:rsidRPr="0088562B">
              <w:rPr>
                <w:rFonts w:ascii="Garamond" w:hAnsi="Garamond"/>
                <w:szCs w:val="22"/>
                <w:lang w:val="ru-RU"/>
              </w:rPr>
              <w:t xml:space="preserve">– цена на электроэнергию в период государственного регулирования цен (тарифов) в субъекте РФ </w:t>
            </w:r>
            <w:r w:rsidRPr="0088562B">
              <w:rPr>
                <w:rFonts w:ascii="Garamond" w:hAnsi="Garamond"/>
                <w:i/>
                <w:szCs w:val="22"/>
              </w:rPr>
              <w:t>F</w:t>
            </w:r>
            <w:r w:rsidRPr="0088562B">
              <w:rPr>
                <w:rFonts w:ascii="Garamond" w:hAnsi="Garamond"/>
                <w:szCs w:val="22"/>
                <w:lang w:val="ru-RU"/>
              </w:rPr>
              <w:t xml:space="preserve"> в пределах ценовой зоны по ГТП экспорта, определенная в соответствии с п. 5.6.5 настоящего Регламента;</w:t>
            </w:r>
          </w:p>
          <w:p w14:paraId="38000B1A" w14:textId="77777777" w:rsidR="009960B0" w:rsidRPr="0088562B" w:rsidRDefault="009960B0" w:rsidP="00B93EA4">
            <w:pPr>
              <w:pStyle w:val="subsubclauseindent"/>
              <w:spacing w:before="60" w:after="60"/>
              <w:ind w:left="0"/>
              <w:rPr>
                <w:rFonts w:ascii="Garamond" w:hAnsi="Garamond"/>
                <w:szCs w:val="22"/>
              </w:rPr>
            </w:pPr>
            <w:r w:rsidRPr="0088562B">
              <w:rPr>
                <w:rFonts w:ascii="Garamond" w:hAnsi="Garamond"/>
                <w:i/>
                <w:szCs w:val="22"/>
              </w:rPr>
              <w:t>h</w:t>
            </w:r>
            <w:r w:rsidRPr="0088562B">
              <w:rPr>
                <w:rFonts w:ascii="Garamond" w:hAnsi="Garamond"/>
                <w:szCs w:val="22"/>
              </w:rPr>
              <w:t xml:space="preserve"> – час операционных суток.</w:t>
            </w:r>
          </w:p>
          <w:p w14:paraId="74B6C03B" w14:textId="77777777" w:rsidR="009960B0" w:rsidRPr="0088562B" w:rsidRDefault="009960B0" w:rsidP="00B93EA4">
            <w:pPr>
              <w:jc w:val="both"/>
              <w:rPr>
                <w:rFonts w:ascii="Garamond" w:hAnsi="Garamond"/>
                <w:b/>
                <w:bCs/>
                <w:sz w:val="22"/>
                <w:szCs w:val="22"/>
              </w:rPr>
            </w:pPr>
          </w:p>
        </w:tc>
      </w:tr>
      <w:tr w:rsidR="009960B0" w:rsidRPr="005D1BE5" w14:paraId="3BBAE71E" w14:textId="77777777" w:rsidTr="00B93EA4">
        <w:tc>
          <w:tcPr>
            <w:tcW w:w="896" w:type="dxa"/>
            <w:vAlign w:val="center"/>
          </w:tcPr>
          <w:p w14:paraId="7C699A58" w14:textId="77777777" w:rsidR="009960B0" w:rsidRDefault="009960B0" w:rsidP="00B93EA4">
            <w:pPr>
              <w:jc w:val="center"/>
              <w:rPr>
                <w:rFonts w:ascii="Garamond" w:hAnsi="Garamond"/>
                <w:b/>
                <w:bCs/>
                <w:sz w:val="22"/>
                <w:szCs w:val="22"/>
              </w:rPr>
            </w:pPr>
            <w:r>
              <w:rPr>
                <w:rFonts w:ascii="Garamond" w:hAnsi="Garamond"/>
                <w:b/>
                <w:bCs/>
                <w:sz w:val="22"/>
                <w:szCs w:val="22"/>
              </w:rPr>
              <w:t>8.3.7.3</w:t>
            </w:r>
          </w:p>
        </w:tc>
        <w:tc>
          <w:tcPr>
            <w:tcW w:w="6924" w:type="dxa"/>
          </w:tcPr>
          <w:p w14:paraId="7A53204B" w14:textId="77777777" w:rsidR="009960B0" w:rsidRPr="0088562B" w:rsidRDefault="009960B0" w:rsidP="00B93EA4">
            <w:pPr>
              <w:pStyle w:val="subsubclauseindent"/>
              <w:spacing w:before="60" w:after="60"/>
              <w:ind w:left="0"/>
              <w:rPr>
                <w:rFonts w:ascii="Garamond" w:hAnsi="Garamond"/>
                <w:b/>
                <w:szCs w:val="22"/>
              </w:rPr>
            </w:pPr>
            <w:r w:rsidRPr="0088562B">
              <w:rPr>
                <w:rFonts w:ascii="Garamond" w:hAnsi="Garamond"/>
                <w:b/>
                <w:szCs w:val="22"/>
              </w:rPr>
              <w:t>Добавить новый пункт</w:t>
            </w:r>
          </w:p>
        </w:tc>
        <w:tc>
          <w:tcPr>
            <w:tcW w:w="7201" w:type="dxa"/>
          </w:tcPr>
          <w:p w14:paraId="620AE70A" w14:textId="77777777" w:rsidR="009960B0" w:rsidRPr="00566393" w:rsidRDefault="009960B0" w:rsidP="00AD2F5B">
            <w:pPr>
              <w:pStyle w:val="4"/>
              <w:numPr>
                <w:ilvl w:val="0"/>
                <w:numId w:val="0"/>
              </w:numPr>
              <w:ind w:left="568"/>
              <w:rPr>
                <w:rFonts w:ascii="Garamond" w:hAnsi="Garamond"/>
                <w:szCs w:val="22"/>
                <w:highlight w:val="yellow"/>
              </w:rPr>
            </w:pPr>
            <w:r w:rsidRPr="00566393">
              <w:rPr>
                <w:rFonts w:ascii="Garamond" w:hAnsi="Garamond"/>
                <w:szCs w:val="22"/>
                <w:highlight w:val="yellow"/>
              </w:rPr>
              <w:t>Стоимость электроэнергии, купленной покупателем по договору купли-продажи электроэнергии на оптовом рынке во внутризональном энергорайоне</w:t>
            </w:r>
          </w:p>
          <w:p w14:paraId="574E45F8" w14:textId="77777777" w:rsidR="009960B0" w:rsidRPr="00566393" w:rsidRDefault="009960B0" w:rsidP="00B93EA4">
            <w:pPr>
              <w:pStyle w:val="subsubclauseindent"/>
              <w:ind w:left="0"/>
              <w:rPr>
                <w:rFonts w:ascii="Garamond" w:hAnsi="Garamond"/>
                <w:szCs w:val="22"/>
                <w:highlight w:val="yellow"/>
                <w:lang w:val="ru-RU"/>
              </w:rPr>
            </w:pPr>
            <w:r w:rsidRPr="00566393">
              <w:rPr>
                <w:rFonts w:ascii="Garamond" w:hAnsi="Garamond"/>
                <w:position w:val="-14"/>
                <w:szCs w:val="22"/>
                <w:highlight w:val="yellow"/>
              </w:rPr>
              <w:object w:dxaOrig="1560" w:dyaOrig="400" w14:anchorId="508CB7D5">
                <v:shape id="_x0000_i2205" type="#_x0000_t75" style="width:108.35pt;height:29.6pt" o:ole="">
                  <v:imagedata r:id="rId1822" o:title=""/>
                </v:shape>
                <o:OLEObject Type="Embed" ProgID="Equation.3" ShapeID="_x0000_i2205" DrawAspect="Content" ObjectID="_1788677099" r:id="rId1823"/>
              </w:object>
            </w:r>
            <w:r w:rsidRPr="00566393">
              <w:rPr>
                <w:rFonts w:ascii="Garamond" w:hAnsi="Garamond"/>
                <w:szCs w:val="22"/>
                <w:highlight w:val="yellow"/>
                <w:lang w:val="ru-RU"/>
              </w:rPr>
              <w:t xml:space="preserve"> [руб.] – стоимость электроэнергии, купленной потребителем по договору купли-продажи электроэнергии на оптовом рынке во внутризональном энергорайоне, работающем изолированно (несинхронно) с входящей в состав Дальневосточного федерального округа отдельной территорией, ранее относившейся к неценовым зонам, но отнесенном к данной территории, в ГТП потребления </w:t>
            </w:r>
            <w:r w:rsidRPr="00566393">
              <w:rPr>
                <w:rFonts w:ascii="Garamond" w:hAnsi="Garamond"/>
                <w:i/>
                <w:szCs w:val="22"/>
                <w:highlight w:val="yellow"/>
                <w:lang w:val="en-US"/>
              </w:rPr>
              <w:t>p</w:t>
            </w:r>
            <w:r w:rsidRPr="00566393">
              <w:rPr>
                <w:rFonts w:ascii="Garamond" w:hAnsi="Garamond"/>
                <w:szCs w:val="22"/>
                <w:highlight w:val="yellow"/>
                <w:lang w:val="ru-RU"/>
              </w:rPr>
              <w:t xml:space="preserve"> для участника оптового рынка </w:t>
            </w:r>
            <w:r w:rsidRPr="00566393">
              <w:rPr>
                <w:rFonts w:ascii="Garamond" w:hAnsi="Garamond"/>
                <w:i/>
                <w:szCs w:val="22"/>
                <w:highlight w:val="yellow"/>
                <w:lang w:val="en-US"/>
              </w:rPr>
              <w:t>i</w:t>
            </w:r>
            <w:r w:rsidRPr="00566393">
              <w:rPr>
                <w:rFonts w:ascii="Garamond" w:hAnsi="Garamond"/>
                <w:szCs w:val="22"/>
                <w:highlight w:val="yellow"/>
                <w:lang w:val="ru-RU"/>
              </w:rPr>
              <w:t xml:space="preserve"> в час операционных суток </w:t>
            </w:r>
            <w:r w:rsidRPr="00566393">
              <w:rPr>
                <w:rFonts w:ascii="Garamond" w:hAnsi="Garamond"/>
                <w:i/>
                <w:szCs w:val="22"/>
                <w:highlight w:val="yellow"/>
                <w:lang w:val="en-US"/>
              </w:rPr>
              <w:t>h</w:t>
            </w:r>
            <w:r w:rsidRPr="00566393">
              <w:rPr>
                <w:rFonts w:ascii="Garamond" w:hAnsi="Garamond"/>
                <w:szCs w:val="22"/>
                <w:highlight w:val="yellow"/>
                <w:lang w:val="ru-RU"/>
              </w:rPr>
              <w:t>.</w:t>
            </w:r>
          </w:p>
          <w:p w14:paraId="70DF250A" w14:textId="77777777" w:rsidR="009960B0" w:rsidRPr="00566393" w:rsidRDefault="009960B0" w:rsidP="00B93EA4">
            <w:pPr>
              <w:pStyle w:val="subsubclauseindent"/>
              <w:spacing w:before="60" w:after="60"/>
              <w:ind w:left="0"/>
              <w:rPr>
                <w:rFonts w:ascii="Garamond" w:hAnsi="Garamond"/>
                <w:szCs w:val="22"/>
                <w:highlight w:val="yellow"/>
                <w:lang w:val="ru-RU"/>
              </w:rPr>
            </w:pPr>
            <w:r w:rsidRPr="00566393">
              <w:rPr>
                <w:rFonts w:ascii="Garamond" w:hAnsi="Garamond"/>
                <w:szCs w:val="22"/>
                <w:highlight w:val="yellow"/>
                <w:lang w:val="ru-RU"/>
              </w:rPr>
              <w:t xml:space="preserve">КО рассчитывает величину </w:t>
            </w:r>
            <w:r w:rsidRPr="00566393">
              <w:rPr>
                <w:rFonts w:ascii="Garamond" w:hAnsi="Garamond"/>
                <w:position w:val="-14"/>
                <w:szCs w:val="22"/>
                <w:highlight w:val="yellow"/>
              </w:rPr>
              <w:object w:dxaOrig="1560" w:dyaOrig="400" w14:anchorId="41753787">
                <v:shape id="_x0000_i2206" type="#_x0000_t75" style="width:108.35pt;height:29.6pt" o:ole="">
                  <v:imagedata r:id="rId1824" o:title=""/>
                </v:shape>
                <o:OLEObject Type="Embed" ProgID="Equation.3" ShapeID="_x0000_i2206" DrawAspect="Content" ObjectID="_1788677100" r:id="rId1825"/>
              </w:object>
            </w:r>
            <w:r w:rsidRPr="00566393">
              <w:rPr>
                <w:rFonts w:ascii="Garamond" w:hAnsi="Garamond"/>
                <w:szCs w:val="22"/>
                <w:highlight w:val="yellow"/>
                <w:lang w:val="ru-RU"/>
              </w:rPr>
              <w:t xml:space="preserve"> в соответствии с формулой:</w:t>
            </w:r>
          </w:p>
          <w:p w14:paraId="3B9CEAB1" w14:textId="77777777" w:rsidR="009960B0" w:rsidRPr="00566393" w:rsidRDefault="009960B0" w:rsidP="009960B0">
            <w:pPr>
              <w:pStyle w:val="subsubclauseindent"/>
              <w:numPr>
                <w:ilvl w:val="0"/>
                <w:numId w:val="23"/>
              </w:numPr>
              <w:spacing w:before="60" w:after="60"/>
              <w:ind w:left="455"/>
              <w:rPr>
                <w:rFonts w:ascii="Garamond" w:hAnsi="Garamond"/>
                <w:szCs w:val="22"/>
                <w:highlight w:val="yellow"/>
                <w:lang w:val="ru-RU"/>
              </w:rPr>
            </w:pPr>
            <w:r w:rsidRPr="00566393">
              <w:rPr>
                <w:rFonts w:ascii="Garamond" w:hAnsi="Garamond"/>
                <w:szCs w:val="22"/>
                <w:highlight w:val="yellow"/>
                <w:lang w:val="ru-RU"/>
              </w:rPr>
              <w:t xml:space="preserve">в случае если рассматриваемый час операционных суток </w:t>
            </w:r>
            <w:r w:rsidRPr="00566393">
              <w:rPr>
                <w:rFonts w:ascii="Garamond" w:hAnsi="Garamond"/>
                <w:i/>
                <w:szCs w:val="22"/>
                <w:highlight w:val="yellow"/>
              </w:rPr>
              <w:t>h</w:t>
            </w:r>
            <w:r w:rsidRPr="00566393">
              <w:rPr>
                <w:rFonts w:ascii="Garamond" w:hAnsi="Garamond"/>
                <w:szCs w:val="22"/>
                <w:highlight w:val="yellow"/>
                <w:lang w:val="ru-RU"/>
              </w:rPr>
              <w:t xml:space="preserve"> не отнесен к периоду действия введенного в установленном порядке государственного регулирования цен (тарифов) в данной ценовой зоне:</w:t>
            </w:r>
          </w:p>
          <w:p w14:paraId="0DE45E19" w14:textId="77777777" w:rsidR="009960B0" w:rsidRPr="00566393" w:rsidRDefault="009960B0" w:rsidP="00B93EA4">
            <w:pPr>
              <w:pStyle w:val="subsubclauseindent"/>
              <w:spacing w:before="60" w:after="60"/>
              <w:ind w:left="0"/>
              <w:rPr>
                <w:rFonts w:ascii="Garamond" w:hAnsi="Garamond"/>
                <w:szCs w:val="22"/>
                <w:highlight w:val="yellow"/>
              </w:rPr>
            </w:pPr>
            <w:r w:rsidRPr="00566393">
              <w:rPr>
                <w:rFonts w:ascii="Garamond" w:hAnsi="Garamond"/>
                <w:position w:val="-14"/>
                <w:szCs w:val="22"/>
                <w:highlight w:val="yellow"/>
              </w:rPr>
              <w:object w:dxaOrig="4080" w:dyaOrig="400" w14:anchorId="48E00504">
                <v:shape id="_x0000_i2207" type="#_x0000_t75" style="width:282.6pt;height:29.6pt" o:ole="">
                  <v:imagedata r:id="rId1826" o:title=""/>
                </v:shape>
                <o:OLEObject Type="Embed" ProgID="Equation.3" ShapeID="_x0000_i2207" DrawAspect="Content" ObjectID="_1788677101" r:id="rId1827"/>
              </w:object>
            </w:r>
            <w:r w:rsidRPr="00566393">
              <w:rPr>
                <w:rFonts w:ascii="Garamond" w:hAnsi="Garamond"/>
                <w:szCs w:val="22"/>
                <w:highlight w:val="yellow"/>
              </w:rPr>
              <w:t>,</w:t>
            </w:r>
          </w:p>
          <w:p w14:paraId="0CFA97BD" w14:textId="77777777" w:rsidR="009960B0" w:rsidRPr="00566393" w:rsidRDefault="009960B0" w:rsidP="009960B0">
            <w:pPr>
              <w:pStyle w:val="subsubclauseindent"/>
              <w:numPr>
                <w:ilvl w:val="0"/>
                <w:numId w:val="23"/>
              </w:numPr>
              <w:spacing w:before="60" w:after="60"/>
              <w:ind w:left="455"/>
              <w:rPr>
                <w:rFonts w:ascii="Garamond" w:hAnsi="Garamond"/>
                <w:szCs w:val="22"/>
                <w:highlight w:val="yellow"/>
                <w:lang w:val="ru-RU"/>
              </w:rPr>
            </w:pPr>
            <w:r w:rsidRPr="00566393">
              <w:rPr>
                <w:rFonts w:ascii="Garamond" w:hAnsi="Garamond"/>
                <w:szCs w:val="22"/>
                <w:highlight w:val="yellow"/>
                <w:lang w:val="ru-RU"/>
              </w:rPr>
              <w:t xml:space="preserve">в случае если рассматриваемый час операционных суток </w:t>
            </w:r>
            <w:r w:rsidRPr="00566393">
              <w:rPr>
                <w:rFonts w:ascii="Garamond" w:hAnsi="Garamond"/>
                <w:i/>
                <w:szCs w:val="22"/>
                <w:highlight w:val="yellow"/>
              </w:rPr>
              <w:t>h</w:t>
            </w:r>
            <w:r w:rsidRPr="00566393">
              <w:rPr>
                <w:rFonts w:ascii="Garamond" w:hAnsi="Garamond"/>
                <w:szCs w:val="22"/>
                <w:highlight w:val="yellow"/>
                <w:lang w:val="ru-RU"/>
              </w:rPr>
              <w:t xml:space="preserve"> отнесен к периоду действия введенного в установленном порядке государственного регулирования цен (тарифов) в данной ценовой зоне:</w:t>
            </w:r>
          </w:p>
          <w:p w14:paraId="049BD90C" w14:textId="77777777" w:rsidR="009960B0" w:rsidRPr="00566393" w:rsidRDefault="009960B0" w:rsidP="00B93EA4">
            <w:pPr>
              <w:pStyle w:val="subsubclauseindent"/>
              <w:spacing w:before="60" w:after="60"/>
              <w:ind w:left="95"/>
              <w:rPr>
                <w:rFonts w:ascii="Garamond" w:hAnsi="Garamond"/>
                <w:szCs w:val="22"/>
                <w:highlight w:val="yellow"/>
                <w:lang w:val="ru-RU"/>
              </w:rPr>
            </w:pPr>
            <w:r w:rsidRPr="00566393">
              <w:rPr>
                <w:rFonts w:ascii="Garamond" w:hAnsi="Garamond"/>
                <w:position w:val="-14"/>
                <w:szCs w:val="22"/>
                <w:highlight w:val="yellow"/>
              </w:rPr>
              <w:object w:dxaOrig="3980" w:dyaOrig="400" w14:anchorId="552D5586">
                <v:shape id="_x0000_i2208" type="#_x0000_t75" style="width:275.9pt;height:29.6pt" o:ole="">
                  <v:imagedata r:id="rId1828" o:title=""/>
                </v:shape>
                <o:OLEObject Type="Embed" ProgID="Equation.3" ShapeID="_x0000_i2208" DrawAspect="Content" ObjectID="_1788677102" r:id="rId1829"/>
              </w:object>
            </w:r>
            <w:r w:rsidRPr="00566393">
              <w:rPr>
                <w:rFonts w:ascii="Garamond" w:hAnsi="Garamond"/>
                <w:szCs w:val="22"/>
                <w:highlight w:val="yellow"/>
                <w:lang w:val="ru-RU"/>
              </w:rPr>
              <w:t>,</w:t>
            </w:r>
          </w:p>
          <w:p w14:paraId="69E25B5A" w14:textId="77777777" w:rsidR="009960B0" w:rsidRPr="00566393" w:rsidRDefault="009960B0" w:rsidP="00B93EA4">
            <w:pPr>
              <w:pStyle w:val="subsubclauseindent"/>
              <w:spacing w:before="60" w:after="60"/>
              <w:ind w:left="0"/>
              <w:rPr>
                <w:rFonts w:ascii="Garamond" w:hAnsi="Garamond"/>
                <w:szCs w:val="22"/>
                <w:highlight w:val="yellow"/>
                <w:lang w:val="ru-RU"/>
              </w:rPr>
            </w:pPr>
            <w:r w:rsidRPr="00566393">
              <w:rPr>
                <w:rFonts w:ascii="Garamond" w:hAnsi="Garamond"/>
                <w:szCs w:val="22"/>
                <w:highlight w:val="yellow"/>
                <w:lang w:val="ru-RU"/>
              </w:rPr>
              <w:t>где</w:t>
            </w:r>
          </w:p>
          <w:p w14:paraId="4D31556C" w14:textId="77777777" w:rsidR="009960B0" w:rsidRPr="00566393" w:rsidRDefault="009960B0" w:rsidP="00B93EA4">
            <w:pPr>
              <w:jc w:val="both"/>
              <w:rPr>
                <w:rFonts w:ascii="Garamond" w:hAnsi="Garamond"/>
                <w:sz w:val="22"/>
                <w:szCs w:val="22"/>
                <w:highlight w:val="yellow"/>
              </w:rPr>
            </w:pPr>
            <w:r w:rsidRPr="00566393">
              <w:rPr>
                <w:rFonts w:ascii="Garamond" w:hAnsi="Garamond"/>
                <w:position w:val="-14"/>
                <w:sz w:val="22"/>
                <w:szCs w:val="22"/>
                <w:highlight w:val="yellow"/>
              </w:rPr>
              <w:object w:dxaOrig="600" w:dyaOrig="400" w14:anchorId="2002AD9E">
                <v:shape id="_x0000_i2209" type="#_x0000_t75" style="width:42.4pt;height:29.6pt" o:ole="">
                  <v:imagedata r:id="rId1830" o:title=""/>
                </v:shape>
                <o:OLEObject Type="Embed" ProgID="Equation.3" ShapeID="_x0000_i2209" DrawAspect="Content" ObjectID="_1788677103" r:id="rId1831"/>
              </w:object>
            </w:r>
            <w:r w:rsidRPr="00566393">
              <w:rPr>
                <w:rFonts w:ascii="Garamond" w:hAnsi="Garamond"/>
                <w:sz w:val="22"/>
                <w:szCs w:val="22"/>
                <w:highlight w:val="yellow"/>
              </w:rPr>
              <w:t xml:space="preserve"> [руб./МВт∙ч] – цена на электроэнергию в субъекте РФ </w:t>
            </w:r>
            <w:r w:rsidRPr="00566393">
              <w:rPr>
                <w:rFonts w:ascii="Garamond" w:hAnsi="Garamond"/>
                <w:i/>
                <w:sz w:val="22"/>
                <w:szCs w:val="22"/>
                <w:highlight w:val="yellow"/>
              </w:rPr>
              <w:t>F</w:t>
            </w:r>
            <w:r w:rsidRPr="00566393">
              <w:rPr>
                <w:rFonts w:ascii="Garamond" w:hAnsi="Garamond"/>
                <w:sz w:val="22"/>
                <w:szCs w:val="22"/>
                <w:highlight w:val="yellow"/>
              </w:rPr>
              <w:t xml:space="preserve"> в пределах ценовой зоны </w:t>
            </w:r>
            <w:r w:rsidRPr="00566393">
              <w:rPr>
                <w:rFonts w:ascii="Garamond" w:hAnsi="Garamond"/>
                <w:i/>
                <w:sz w:val="22"/>
                <w:szCs w:val="22"/>
                <w:highlight w:val="yellow"/>
              </w:rPr>
              <w:t>z</w:t>
            </w:r>
            <w:r w:rsidRPr="00566393">
              <w:rPr>
                <w:rFonts w:ascii="Garamond" w:hAnsi="Garamond"/>
                <w:sz w:val="22"/>
                <w:szCs w:val="22"/>
                <w:highlight w:val="yellow"/>
              </w:rPr>
              <w:t xml:space="preserve"> в час операционных суток </w:t>
            </w:r>
            <w:r w:rsidRPr="00566393">
              <w:rPr>
                <w:rFonts w:ascii="Garamond" w:hAnsi="Garamond"/>
                <w:i/>
                <w:sz w:val="22"/>
                <w:szCs w:val="22"/>
                <w:highlight w:val="yellow"/>
              </w:rPr>
              <w:t>h</w:t>
            </w:r>
            <w:r w:rsidRPr="00566393">
              <w:rPr>
                <w:rFonts w:ascii="Garamond" w:hAnsi="Garamond"/>
                <w:sz w:val="22"/>
                <w:szCs w:val="22"/>
                <w:highlight w:val="yellow"/>
              </w:rPr>
              <w:t xml:space="preserve">, в случае если рассматриваемый час операционных суток </w:t>
            </w:r>
            <w:r w:rsidRPr="00566393">
              <w:rPr>
                <w:rFonts w:ascii="Garamond" w:hAnsi="Garamond"/>
                <w:i/>
                <w:sz w:val="22"/>
                <w:szCs w:val="22"/>
                <w:highlight w:val="yellow"/>
                <w:lang w:val="en-US"/>
              </w:rPr>
              <w:t>h</w:t>
            </w:r>
            <w:r w:rsidRPr="00566393">
              <w:rPr>
                <w:rFonts w:ascii="Garamond" w:hAnsi="Garamond"/>
                <w:sz w:val="22"/>
                <w:szCs w:val="22"/>
                <w:highlight w:val="yellow"/>
              </w:rPr>
              <w:t xml:space="preserve"> отнесен к периоду действия введенного в установленном порядке государственного регулирования цен (тарифов), рассчитанная в соответствии с п. 5.6 настоящего </w:t>
            </w:r>
            <w:r w:rsidRPr="00566393">
              <w:rPr>
                <w:rFonts w:ascii="Garamond" w:hAnsi="Garamond"/>
                <w:caps/>
                <w:sz w:val="22"/>
                <w:szCs w:val="22"/>
                <w:highlight w:val="yellow"/>
              </w:rPr>
              <w:t>р</w:t>
            </w:r>
            <w:r w:rsidRPr="00566393">
              <w:rPr>
                <w:rFonts w:ascii="Garamond" w:hAnsi="Garamond"/>
                <w:sz w:val="22"/>
                <w:szCs w:val="22"/>
                <w:highlight w:val="yellow"/>
              </w:rPr>
              <w:t>егламента;</w:t>
            </w:r>
          </w:p>
          <w:p w14:paraId="78A6DC82" w14:textId="77777777" w:rsidR="009960B0" w:rsidRPr="00566393" w:rsidRDefault="009960B0" w:rsidP="00B93EA4">
            <w:pPr>
              <w:jc w:val="both"/>
              <w:rPr>
                <w:rFonts w:ascii="Garamond" w:hAnsi="Garamond"/>
                <w:sz w:val="22"/>
                <w:szCs w:val="22"/>
                <w:highlight w:val="yellow"/>
              </w:rPr>
            </w:pPr>
            <w:r w:rsidRPr="00566393">
              <w:rPr>
                <w:rFonts w:ascii="Garamond" w:hAnsi="Garamond"/>
                <w:i/>
                <w:sz w:val="22"/>
                <w:szCs w:val="22"/>
                <w:highlight w:val="yellow"/>
                <w:lang w:val="en-US"/>
              </w:rPr>
              <w:t>F</w:t>
            </w:r>
            <w:r w:rsidRPr="00566393">
              <w:rPr>
                <w:rFonts w:ascii="Garamond" w:hAnsi="Garamond"/>
                <w:sz w:val="22"/>
                <w:szCs w:val="22"/>
                <w:highlight w:val="yellow"/>
              </w:rPr>
              <w:t xml:space="preserve"> – субъект РФ, с энергосистемой которого в рассматриваемый час операционных суток </w:t>
            </w:r>
            <w:r w:rsidRPr="00566393">
              <w:rPr>
                <w:rFonts w:ascii="Garamond" w:hAnsi="Garamond"/>
                <w:i/>
                <w:sz w:val="22"/>
                <w:szCs w:val="22"/>
                <w:highlight w:val="yellow"/>
                <w:lang w:val="en-US"/>
              </w:rPr>
              <w:t>h</w:t>
            </w:r>
            <w:r w:rsidRPr="00566393">
              <w:rPr>
                <w:rFonts w:ascii="Garamond" w:hAnsi="Garamond"/>
                <w:sz w:val="22"/>
                <w:szCs w:val="22"/>
                <w:highlight w:val="yellow"/>
              </w:rPr>
              <w:t xml:space="preserve"> узел расчетной модели </w:t>
            </w:r>
            <w:r w:rsidRPr="00566393">
              <w:rPr>
                <w:rFonts w:ascii="Garamond" w:hAnsi="Garamond"/>
                <w:i/>
                <w:sz w:val="22"/>
                <w:szCs w:val="22"/>
                <w:highlight w:val="yellow"/>
                <w:lang w:val="en-US"/>
              </w:rPr>
              <w:t>n</w:t>
            </w:r>
            <w:r w:rsidRPr="00566393">
              <w:rPr>
                <w:rFonts w:ascii="Garamond" w:hAnsi="Garamond"/>
                <w:sz w:val="22"/>
                <w:szCs w:val="22"/>
                <w:highlight w:val="yellow"/>
              </w:rPr>
              <w:t xml:space="preserve"> имеет электрическую связь посредством включенной ветви расчетной модели и работает синхронно; </w:t>
            </w:r>
          </w:p>
          <w:p w14:paraId="346663FC" w14:textId="77777777" w:rsidR="009960B0" w:rsidRPr="00566393" w:rsidRDefault="009960B0" w:rsidP="00B93EA4">
            <w:pPr>
              <w:pStyle w:val="subsubclauseindent"/>
              <w:spacing w:before="60" w:after="60"/>
              <w:ind w:left="0"/>
              <w:rPr>
                <w:rFonts w:ascii="Garamond" w:hAnsi="Garamond"/>
                <w:szCs w:val="22"/>
                <w:highlight w:val="yellow"/>
                <w:lang w:val="ru-RU"/>
              </w:rPr>
            </w:pPr>
            <w:r w:rsidRPr="00566393">
              <w:rPr>
                <w:rFonts w:ascii="Garamond" w:hAnsi="Garamond"/>
                <w:i/>
                <w:szCs w:val="22"/>
                <w:highlight w:val="yellow"/>
              </w:rPr>
              <w:t>i</w:t>
            </w:r>
            <w:r w:rsidRPr="00566393">
              <w:rPr>
                <w:rFonts w:ascii="Garamond" w:hAnsi="Garamond"/>
                <w:szCs w:val="22"/>
                <w:highlight w:val="yellow"/>
                <w:lang w:val="ru-RU"/>
              </w:rPr>
              <w:t xml:space="preserve"> – участник оптового рынка;</w:t>
            </w:r>
          </w:p>
          <w:p w14:paraId="57167EA8" w14:textId="77777777" w:rsidR="009960B0" w:rsidRPr="00566393" w:rsidRDefault="009960B0" w:rsidP="00B93EA4">
            <w:pPr>
              <w:pStyle w:val="subsubclauseindent"/>
              <w:spacing w:before="60" w:after="60"/>
              <w:ind w:left="0"/>
              <w:rPr>
                <w:rFonts w:ascii="Garamond" w:hAnsi="Garamond"/>
                <w:szCs w:val="22"/>
                <w:highlight w:val="yellow"/>
                <w:lang w:val="ru-RU"/>
              </w:rPr>
            </w:pPr>
            <w:r w:rsidRPr="00566393">
              <w:rPr>
                <w:rFonts w:ascii="Garamond" w:hAnsi="Garamond"/>
                <w:i/>
                <w:szCs w:val="22"/>
                <w:highlight w:val="yellow"/>
                <w:lang w:val="en-US"/>
              </w:rPr>
              <w:t>p</w:t>
            </w:r>
            <w:r w:rsidRPr="00566393">
              <w:rPr>
                <w:rFonts w:ascii="Garamond" w:hAnsi="Garamond"/>
                <w:i/>
                <w:szCs w:val="22"/>
                <w:highlight w:val="yellow"/>
                <w:lang w:val="ru-RU"/>
              </w:rPr>
              <w:t xml:space="preserve"> </w:t>
            </w:r>
            <w:r w:rsidRPr="00566393">
              <w:rPr>
                <w:rFonts w:ascii="Garamond" w:hAnsi="Garamond"/>
                <w:szCs w:val="22"/>
                <w:highlight w:val="yellow"/>
                <w:lang w:val="ru-RU"/>
              </w:rPr>
              <w:t>– ГТП потребления;</w:t>
            </w:r>
          </w:p>
          <w:p w14:paraId="1505D125" w14:textId="77777777" w:rsidR="009960B0" w:rsidRPr="00566393" w:rsidRDefault="009960B0" w:rsidP="00B93EA4">
            <w:pPr>
              <w:pStyle w:val="subsubclauseindent"/>
              <w:spacing w:before="60" w:after="60"/>
              <w:ind w:left="0"/>
              <w:rPr>
                <w:rFonts w:ascii="Garamond" w:hAnsi="Garamond"/>
                <w:szCs w:val="22"/>
                <w:highlight w:val="yellow"/>
                <w:lang w:val="ru-RU"/>
              </w:rPr>
            </w:pPr>
            <w:r w:rsidRPr="00566393">
              <w:rPr>
                <w:rFonts w:ascii="Garamond" w:hAnsi="Garamond"/>
                <w:i/>
                <w:szCs w:val="22"/>
                <w:highlight w:val="yellow"/>
                <w:lang w:val="en-US"/>
              </w:rPr>
              <w:t>z</w:t>
            </w:r>
            <w:r w:rsidRPr="00566393">
              <w:rPr>
                <w:rFonts w:ascii="Garamond" w:hAnsi="Garamond"/>
                <w:szCs w:val="22"/>
                <w:highlight w:val="yellow"/>
                <w:lang w:val="ru-RU"/>
              </w:rPr>
              <w:t xml:space="preserve"> – вторая ценовая зона, за исключением входящей в состав Дальневосточного федерального округа отдельной территории, ранее относившейся к неценовым зонам;</w:t>
            </w:r>
          </w:p>
          <w:p w14:paraId="1B353151" w14:textId="77777777" w:rsidR="009960B0" w:rsidRPr="00566393" w:rsidRDefault="009960B0" w:rsidP="00B93EA4">
            <w:pPr>
              <w:pStyle w:val="subsubclauseindent"/>
              <w:spacing w:before="60" w:after="60"/>
              <w:ind w:left="0"/>
              <w:rPr>
                <w:rFonts w:ascii="Garamond" w:hAnsi="Garamond"/>
                <w:szCs w:val="22"/>
                <w:highlight w:val="yellow"/>
                <w:lang w:val="ru-RU"/>
              </w:rPr>
            </w:pPr>
            <w:r w:rsidRPr="00566393">
              <w:rPr>
                <w:rFonts w:ascii="Garamond" w:hAnsi="Garamond"/>
                <w:i/>
                <w:szCs w:val="22"/>
                <w:highlight w:val="yellow"/>
              </w:rPr>
              <w:t>h</w:t>
            </w:r>
            <w:r w:rsidRPr="00566393">
              <w:rPr>
                <w:rFonts w:ascii="Garamond" w:hAnsi="Garamond"/>
                <w:szCs w:val="22"/>
                <w:highlight w:val="yellow"/>
                <w:lang w:val="ru-RU"/>
              </w:rPr>
              <w:t xml:space="preserve"> – час операционных суток.</w:t>
            </w:r>
          </w:p>
          <w:p w14:paraId="62B19EBB" w14:textId="77777777" w:rsidR="009960B0" w:rsidRPr="00566393" w:rsidRDefault="009960B0" w:rsidP="00B93EA4">
            <w:pPr>
              <w:pStyle w:val="subsubclauseindent"/>
              <w:spacing w:before="60" w:after="60"/>
              <w:ind w:left="0"/>
              <w:rPr>
                <w:rFonts w:ascii="Garamond" w:hAnsi="Garamond"/>
                <w:szCs w:val="22"/>
                <w:highlight w:val="yellow"/>
                <w:lang w:val="ru-RU"/>
              </w:rPr>
            </w:pPr>
          </w:p>
          <w:p w14:paraId="53234F83" w14:textId="77777777" w:rsidR="009960B0" w:rsidRPr="00566393" w:rsidRDefault="009960B0" w:rsidP="00B93EA4">
            <w:pPr>
              <w:pStyle w:val="subsubclauseindent"/>
              <w:ind w:left="0"/>
              <w:rPr>
                <w:rFonts w:ascii="Garamond" w:hAnsi="Garamond"/>
                <w:szCs w:val="22"/>
                <w:highlight w:val="yellow"/>
                <w:lang w:val="ru-RU"/>
              </w:rPr>
            </w:pPr>
            <w:r w:rsidRPr="00566393">
              <w:rPr>
                <w:rFonts w:ascii="Garamond" w:hAnsi="Garamond"/>
                <w:position w:val="-14"/>
                <w:szCs w:val="22"/>
                <w:highlight w:val="yellow"/>
              </w:rPr>
              <w:object w:dxaOrig="1460" w:dyaOrig="400" w14:anchorId="21CB37B4">
                <v:shape id="_x0000_i2210" type="#_x0000_t75" style="width:101.6pt;height:29.6pt" o:ole="">
                  <v:imagedata r:id="rId1832" o:title=""/>
                </v:shape>
                <o:OLEObject Type="Embed" ProgID="Equation.3" ShapeID="_x0000_i2210" DrawAspect="Content" ObjectID="_1788677104" r:id="rId1833"/>
              </w:object>
            </w:r>
            <w:r w:rsidRPr="00566393">
              <w:rPr>
                <w:rFonts w:ascii="Garamond" w:hAnsi="Garamond"/>
                <w:szCs w:val="22"/>
                <w:highlight w:val="yellow"/>
                <w:lang w:val="ru-RU"/>
              </w:rPr>
              <w:t xml:space="preserve"> [руб.] – стоимость электроэнергии, купленной потребителем по договору купли-продажи электроэнергии на оптовом рынке во внутризональном энергорайоне, работающем синхронно с входящей в состав Дальневосточного федерального округа отдельной территорией, ранее относившейся к неценовым зонам, но не отнесенном к данной территории, в ГТП потребления </w:t>
            </w:r>
            <w:r w:rsidRPr="00566393">
              <w:rPr>
                <w:rFonts w:ascii="Garamond" w:hAnsi="Garamond"/>
                <w:i/>
                <w:szCs w:val="22"/>
                <w:highlight w:val="yellow"/>
                <w:lang w:val="en-US"/>
              </w:rPr>
              <w:t>p</w:t>
            </w:r>
            <w:r w:rsidRPr="00566393">
              <w:rPr>
                <w:rFonts w:ascii="Garamond" w:hAnsi="Garamond"/>
                <w:szCs w:val="22"/>
                <w:highlight w:val="yellow"/>
                <w:lang w:val="ru-RU"/>
              </w:rPr>
              <w:t xml:space="preserve"> для участника оптового рынка </w:t>
            </w:r>
            <w:r w:rsidRPr="00566393">
              <w:rPr>
                <w:rFonts w:ascii="Garamond" w:hAnsi="Garamond"/>
                <w:i/>
                <w:szCs w:val="22"/>
                <w:highlight w:val="yellow"/>
                <w:lang w:val="en-US"/>
              </w:rPr>
              <w:t>i</w:t>
            </w:r>
            <w:r w:rsidRPr="00566393">
              <w:rPr>
                <w:rFonts w:ascii="Garamond" w:hAnsi="Garamond"/>
                <w:szCs w:val="22"/>
                <w:highlight w:val="yellow"/>
                <w:lang w:val="ru-RU"/>
              </w:rPr>
              <w:t xml:space="preserve"> в час операционных суток </w:t>
            </w:r>
            <w:r w:rsidRPr="00566393">
              <w:rPr>
                <w:rFonts w:ascii="Garamond" w:hAnsi="Garamond"/>
                <w:i/>
                <w:szCs w:val="22"/>
                <w:highlight w:val="yellow"/>
                <w:lang w:val="en-US"/>
              </w:rPr>
              <w:t>h</w:t>
            </w:r>
            <w:r w:rsidRPr="00566393">
              <w:rPr>
                <w:rFonts w:ascii="Garamond" w:hAnsi="Garamond"/>
                <w:szCs w:val="22"/>
                <w:highlight w:val="yellow"/>
                <w:lang w:val="ru-RU"/>
              </w:rPr>
              <w:t>.</w:t>
            </w:r>
          </w:p>
          <w:p w14:paraId="0CAE3DCB" w14:textId="77777777" w:rsidR="009960B0" w:rsidRPr="00566393" w:rsidRDefault="009960B0" w:rsidP="00B93EA4">
            <w:pPr>
              <w:pStyle w:val="subsubclauseindent"/>
              <w:spacing w:before="60" w:after="60"/>
              <w:ind w:left="0"/>
              <w:rPr>
                <w:rFonts w:ascii="Garamond" w:hAnsi="Garamond"/>
                <w:szCs w:val="22"/>
                <w:highlight w:val="yellow"/>
                <w:lang w:val="ru-RU"/>
              </w:rPr>
            </w:pPr>
            <w:r w:rsidRPr="00566393">
              <w:rPr>
                <w:rFonts w:ascii="Garamond" w:hAnsi="Garamond"/>
                <w:szCs w:val="22"/>
                <w:highlight w:val="yellow"/>
                <w:lang w:val="ru-RU"/>
              </w:rPr>
              <w:t xml:space="preserve">КО рассчитывает величину </w:t>
            </w:r>
            <w:r w:rsidRPr="00566393">
              <w:rPr>
                <w:rFonts w:ascii="Garamond" w:hAnsi="Garamond"/>
                <w:position w:val="-14"/>
                <w:szCs w:val="22"/>
                <w:highlight w:val="yellow"/>
              </w:rPr>
              <w:object w:dxaOrig="1460" w:dyaOrig="400" w14:anchorId="0C24BBCD">
                <v:shape id="_x0000_i2211" type="#_x0000_t75" style="width:101.6pt;height:29.6pt" o:ole="">
                  <v:imagedata r:id="rId1834" o:title=""/>
                </v:shape>
                <o:OLEObject Type="Embed" ProgID="Equation.3" ShapeID="_x0000_i2211" DrawAspect="Content" ObjectID="_1788677105" r:id="rId1835"/>
              </w:object>
            </w:r>
            <w:r w:rsidRPr="00566393">
              <w:rPr>
                <w:rFonts w:ascii="Garamond" w:hAnsi="Garamond"/>
                <w:szCs w:val="22"/>
                <w:highlight w:val="yellow"/>
                <w:lang w:val="ru-RU"/>
              </w:rPr>
              <w:t xml:space="preserve"> в соответствии с формулой:</w:t>
            </w:r>
          </w:p>
          <w:p w14:paraId="13854920" w14:textId="77777777" w:rsidR="009960B0" w:rsidRPr="00566393" w:rsidRDefault="009960B0" w:rsidP="009960B0">
            <w:pPr>
              <w:pStyle w:val="subsubclauseindent"/>
              <w:numPr>
                <w:ilvl w:val="0"/>
                <w:numId w:val="23"/>
              </w:numPr>
              <w:spacing w:before="60" w:after="60"/>
              <w:ind w:left="455"/>
              <w:rPr>
                <w:rFonts w:ascii="Garamond" w:hAnsi="Garamond"/>
                <w:szCs w:val="22"/>
                <w:highlight w:val="yellow"/>
                <w:lang w:val="ru-RU"/>
              </w:rPr>
            </w:pPr>
            <w:r w:rsidRPr="00566393">
              <w:rPr>
                <w:rFonts w:ascii="Garamond" w:hAnsi="Garamond"/>
                <w:szCs w:val="22"/>
                <w:highlight w:val="yellow"/>
                <w:lang w:val="ru-RU"/>
              </w:rPr>
              <w:t xml:space="preserve">в случае если рассматриваемый час операционных суток </w:t>
            </w:r>
            <w:r w:rsidRPr="00566393">
              <w:rPr>
                <w:rFonts w:ascii="Garamond" w:hAnsi="Garamond"/>
                <w:i/>
                <w:szCs w:val="22"/>
                <w:highlight w:val="yellow"/>
              </w:rPr>
              <w:t>h</w:t>
            </w:r>
            <w:r w:rsidRPr="00566393">
              <w:rPr>
                <w:rFonts w:ascii="Garamond" w:hAnsi="Garamond"/>
                <w:szCs w:val="22"/>
                <w:highlight w:val="yellow"/>
                <w:lang w:val="ru-RU"/>
              </w:rPr>
              <w:t xml:space="preserve"> не отнесен к периоду действия введенного в установленном порядке государственного регулирования цен (тарифов) в данной ценовой зоне:</w:t>
            </w:r>
          </w:p>
          <w:p w14:paraId="7B5302D3" w14:textId="77777777" w:rsidR="009960B0" w:rsidRPr="00566393" w:rsidRDefault="009960B0" w:rsidP="00B93EA4">
            <w:pPr>
              <w:pStyle w:val="subsubclauseindent"/>
              <w:spacing w:before="60" w:after="60"/>
              <w:ind w:left="0"/>
              <w:rPr>
                <w:rFonts w:ascii="Garamond" w:hAnsi="Garamond"/>
                <w:szCs w:val="22"/>
                <w:highlight w:val="yellow"/>
              </w:rPr>
            </w:pPr>
            <w:r w:rsidRPr="00566393">
              <w:rPr>
                <w:rFonts w:ascii="Garamond" w:hAnsi="Garamond"/>
                <w:position w:val="-14"/>
                <w:szCs w:val="22"/>
                <w:highlight w:val="yellow"/>
              </w:rPr>
              <w:object w:dxaOrig="3800" w:dyaOrig="400" w14:anchorId="78455EEB">
                <v:shape id="_x0000_i2212" type="#_x0000_t75" style="width:263.8pt;height:29.6pt" o:ole="">
                  <v:imagedata r:id="rId1836" o:title=""/>
                </v:shape>
                <o:OLEObject Type="Embed" ProgID="Equation.3" ShapeID="_x0000_i2212" DrawAspect="Content" ObjectID="_1788677106" r:id="rId1837"/>
              </w:object>
            </w:r>
            <w:r w:rsidRPr="00566393">
              <w:rPr>
                <w:rFonts w:ascii="Garamond" w:hAnsi="Garamond"/>
                <w:szCs w:val="22"/>
                <w:highlight w:val="yellow"/>
              </w:rPr>
              <w:t>,</w:t>
            </w:r>
          </w:p>
          <w:p w14:paraId="3AA04D51" w14:textId="77777777" w:rsidR="009960B0" w:rsidRPr="00566393" w:rsidRDefault="009960B0" w:rsidP="009960B0">
            <w:pPr>
              <w:pStyle w:val="subsubclauseindent"/>
              <w:numPr>
                <w:ilvl w:val="0"/>
                <w:numId w:val="23"/>
              </w:numPr>
              <w:spacing w:before="60" w:after="60"/>
              <w:ind w:left="455"/>
              <w:rPr>
                <w:rFonts w:ascii="Garamond" w:hAnsi="Garamond"/>
                <w:szCs w:val="22"/>
                <w:highlight w:val="yellow"/>
                <w:lang w:val="ru-RU"/>
              </w:rPr>
            </w:pPr>
            <w:r w:rsidRPr="00566393">
              <w:rPr>
                <w:rFonts w:ascii="Garamond" w:hAnsi="Garamond"/>
                <w:szCs w:val="22"/>
                <w:highlight w:val="yellow"/>
                <w:lang w:val="ru-RU"/>
              </w:rPr>
              <w:t xml:space="preserve">в случае если рассматриваемый час операционных суток </w:t>
            </w:r>
            <w:r w:rsidRPr="00566393">
              <w:rPr>
                <w:rFonts w:ascii="Garamond" w:hAnsi="Garamond"/>
                <w:i/>
                <w:szCs w:val="22"/>
                <w:highlight w:val="yellow"/>
              </w:rPr>
              <w:t>h</w:t>
            </w:r>
            <w:r w:rsidRPr="00566393">
              <w:rPr>
                <w:rFonts w:ascii="Garamond" w:hAnsi="Garamond"/>
                <w:szCs w:val="22"/>
                <w:highlight w:val="yellow"/>
                <w:lang w:val="ru-RU"/>
              </w:rPr>
              <w:t xml:space="preserve"> отнесен к периоду действия введенного в установленном порядке государственного регулирования цен (тарифов) в данной ценовой зоне:</w:t>
            </w:r>
          </w:p>
          <w:p w14:paraId="32C2EF39" w14:textId="77777777" w:rsidR="009960B0" w:rsidRPr="00566393" w:rsidRDefault="009960B0" w:rsidP="00B93EA4">
            <w:pPr>
              <w:pStyle w:val="subsubclauseindent"/>
              <w:spacing w:before="60" w:after="60"/>
              <w:ind w:left="0"/>
              <w:rPr>
                <w:rFonts w:ascii="Garamond" w:hAnsi="Garamond"/>
                <w:szCs w:val="22"/>
                <w:highlight w:val="yellow"/>
              </w:rPr>
            </w:pPr>
            <w:r w:rsidRPr="00566393">
              <w:rPr>
                <w:rFonts w:ascii="Garamond" w:hAnsi="Garamond"/>
                <w:position w:val="-14"/>
                <w:szCs w:val="22"/>
                <w:highlight w:val="yellow"/>
              </w:rPr>
              <w:object w:dxaOrig="3800" w:dyaOrig="400" w14:anchorId="18574719">
                <v:shape id="_x0000_i2213" type="#_x0000_t75" style="width:263.8pt;height:29.6pt" o:ole="">
                  <v:imagedata r:id="rId1838" o:title=""/>
                </v:shape>
                <o:OLEObject Type="Embed" ProgID="Equation.3" ShapeID="_x0000_i2213" DrawAspect="Content" ObjectID="_1788677107" r:id="rId1839"/>
              </w:object>
            </w:r>
          </w:p>
          <w:p w14:paraId="7B602C87" w14:textId="77777777" w:rsidR="009960B0" w:rsidRPr="00566393" w:rsidRDefault="009960B0" w:rsidP="00B93EA4">
            <w:pPr>
              <w:pStyle w:val="subsubclauseindent"/>
              <w:spacing w:before="60" w:after="60"/>
              <w:ind w:left="0"/>
              <w:rPr>
                <w:rFonts w:ascii="Garamond" w:hAnsi="Garamond"/>
                <w:szCs w:val="22"/>
                <w:highlight w:val="yellow"/>
                <w:lang w:val="ru-RU"/>
              </w:rPr>
            </w:pPr>
            <w:r w:rsidRPr="00566393">
              <w:rPr>
                <w:rFonts w:ascii="Garamond" w:hAnsi="Garamond"/>
                <w:szCs w:val="22"/>
                <w:highlight w:val="yellow"/>
                <w:lang w:val="ru-RU"/>
              </w:rPr>
              <w:t>где</w:t>
            </w:r>
            <w:r w:rsidRPr="00566393">
              <w:rPr>
                <w:rFonts w:ascii="Garamond" w:hAnsi="Garamond"/>
                <w:szCs w:val="22"/>
                <w:highlight w:val="yellow"/>
                <w:lang w:val="ru-RU"/>
              </w:rPr>
              <w:tab/>
            </w:r>
          </w:p>
          <w:p w14:paraId="5E088366" w14:textId="77777777" w:rsidR="009960B0" w:rsidRPr="00566393" w:rsidRDefault="009960B0" w:rsidP="00B93EA4">
            <w:pPr>
              <w:jc w:val="both"/>
              <w:rPr>
                <w:rFonts w:ascii="Garamond" w:hAnsi="Garamond"/>
                <w:sz w:val="22"/>
                <w:szCs w:val="22"/>
                <w:highlight w:val="yellow"/>
              </w:rPr>
            </w:pPr>
            <w:r w:rsidRPr="00566393">
              <w:rPr>
                <w:rFonts w:ascii="Garamond" w:hAnsi="Garamond"/>
                <w:position w:val="-14"/>
                <w:sz w:val="22"/>
                <w:szCs w:val="22"/>
                <w:highlight w:val="yellow"/>
              </w:rPr>
              <w:object w:dxaOrig="600" w:dyaOrig="400" w14:anchorId="67AE54F6">
                <v:shape id="_x0000_i2214" type="#_x0000_t75" style="width:42.4pt;height:29.6pt" o:ole="">
                  <v:imagedata r:id="rId1830" o:title=""/>
                </v:shape>
                <o:OLEObject Type="Embed" ProgID="Equation.3" ShapeID="_x0000_i2214" DrawAspect="Content" ObjectID="_1788677108" r:id="rId1840"/>
              </w:object>
            </w:r>
            <w:r w:rsidRPr="00566393">
              <w:rPr>
                <w:rFonts w:ascii="Garamond" w:hAnsi="Garamond"/>
                <w:sz w:val="22"/>
                <w:szCs w:val="22"/>
                <w:highlight w:val="yellow"/>
              </w:rPr>
              <w:t xml:space="preserve"> [руб./МВт∙ч] – цена на электроэнергию в субъекте РФ </w:t>
            </w:r>
            <w:r w:rsidRPr="00566393">
              <w:rPr>
                <w:rFonts w:ascii="Garamond" w:hAnsi="Garamond"/>
                <w:i/>
                <w:sz w:val="22"/>
                <w:szCs w:val="22"/>
                <w:highlight w:val="yellow"/>
              </w:rPr>
              <w:t>F</w:t>
            </w:r>
            <w:r w:rsidRPr="00566393">
              <w:rPr>
                <w:rFonts w:ascii="Garamond" w:hAnsi="Garamond"/>
                <w:sz w:val="22"/>
                <w:szCs w:val="22"/>
                <w:highlight w:val="yellow"/>
              </w:rPr>
              <w:t xml:space="preserve"> в пределах ценовой зоны </w:t>
            </w:r>
            <w:r w:rsidRPr="00566393">
              <w:rPr>
                <w:rFonts w:ascii="Garamond" w:hAnsi="Garamond"/>
                <w:i/>
                <w:sz w:val="22"/>
                <w:szCs w:val="22"/>
                <w:highlight w:val="yellow"/>
              </w:rPr>
              <w:t>z</w:t>
            </w:r>
            <w:r w:rsidRPr="00566393">
              <w:rPr>
                <w:rFonts w:ascii="Garamond" w:hAnsi="Garamond"/>
                <w:sz w:val="22"/>
                <w:szCs w:val="22"/>
                <w:highlight w:val="yellow"/>
              </w:rPr>
              <w:t xml:space="preserve"> в час операционных суток </w:t>
            </w:r>
            <w:r w:rsidRPr="00566393">
              <w:rPr>
                <w:rFonts w:ascii="Garamond" w:hAnsi="Garamond"/>
                <w:i/>
                <w:sz w:val="22"/>
                <w:szCs w:val="22"/>
                <w:highlight w:val="yellow"/>
              </w:rPr>
              <w:t>h</w:t>
            </w:r>
            <w:r w:rsidRPr="00566393">
              <w:rPr>
                <w:rFonts w:ascii="Garamond" w:hAnsi="Garamond"/>
                <w:sz w:val="22"/>
                <w:szCs w:val="22"/>
                <w:highlight w:val="yellow"/>
              </w:rPr>
              <w:t xml:space="preserve">, в случае если рассматриваемый час операционных суток </w:t>
            </w:r>
            <w:r w:rsidRPr="00566393">
              <w:rPr>
                <w:rFonts w:ascii="Garamond" w:hAnsi="Garamond"/>
                <w:i/>
                <w:sz w:val="22"/>
                <w:szCs w:val="22"/>
                <w:highlight w:val="yellow"/>
                <w:lang w:val="en-US"/>
              </w:rPr>
              <w:t>h</w:t>
            </w:r>
            <w:r w:rsidRPr="00566393">
              <w:rPr>
                <w:rFonts w:ascii="Garamond" w:hAnsi="Garamond"/>
                <w:sz w:val="22"/>
                <w:szCs w:val="22"/>
                <w:highlight w:val="yellow"/>
              </w:rPr>
              <w:t xml:space="preserve"> отнесен к периоду действия введенного в установленном порядке государственного регулирования цен (тарифов), рассчитанная в соответствии с п. 5.6 настоящего </w:t>
            </w:r>
            <w:r w:rsidRPr="00566393">
              <w:rPr>
                <w:rFonts w:ascii="Garamond" w:hAnsi="Garamond"/>
                <w:caps/>
                <w:sz w:val="22"/>
                <w:szCs w:val="22"/>
                <w:highlight w:val="yellow"/>
              </w:rPr>
              <w:t>р</w:t>
            </w:r>
            <w:r w:rsidRPr="00566393">
              <w:rPr>
                <w:rFonts w:ascii="Garamond" w:hAnsi="Garamond"/>
                <w:sz w:val="22"/>
                <w:szCs w:val="22"/>
                <w:highlight w:val="yellow"/>
              </w:rPr>
              <w:t>егламента;</w:t>
            </w:r>
          </w:p>
          <w:p w14:paraId="07A5BAA6" w14:textId="77777777" w:rsidR="009960B0" w:rsidRPr="00566393" w:rsidRDefault="009960B0" w:rsidP="00B93EA4">
            <w:pPr>
              <w:jc w:val="both"/>
              <w:rPr>
                <w:rFonts w:ascii="Garamond" w:hAnsi="Garamond"/>
                <w:sz w:val="22"/>
                <w:szCs w:val="22"/>
                <w:highlight w:val="yellow"/>
              </w:rPr>
            </w:pPr>
            <w:r w:rsidRPr="00566393">
              <w:rPr>
                <w:rFonts w:ascii="Garamond" w:hAnsi="Garamond"/>
                <w:i/>
                <w:sz w:val="22"/>
                <w:szCs w:val="22"/>
                <w:highlight w:val="yellow"/>
                <w:lang w:val="en-US"/>
              </w:rPr>
              <w:t>F</w:t>
            </w:r>
            <w:r w:rsidRPr="00566393">
              <w:rPr>
                <w:rFonts w:ascii="Garamond" w:hAnsi="Garamond"/>
                <w:sz w:val="22"/>
                <w:szCs w:val="22"/>
                <w:highlight w:val="yellow"/>
              </w:rPr>
              <w:t xml:space="preserve"> – субъект РФ, с энергосистемой которого в рассматриваемый час операционных суток </w:t>
            </w:r>
            <w:r w:rsidRPr="00566393">
              <w:rPr>
                <w:rFonts w:ascii="Garamond" w:hAnsi="Garamond"/>
                <w:i/>
                <w:sz w:val="22"/>
                <w:szCs w:val="22"/>
                <w:highlight w:val="yellow"/>
                <w:lang w:val="en-US"/>
              </w:rPr>
              <w:t>h</w:t>
            </w:r>
            <w:r w:rsidRPr="00566393">
              <w:rPr>
                <w:rFonts w:ascii="Garamond" w:hAnsi="Garamond"/>
                <w:sz w:val="22"/>
                <w:szCs w:val="22"/>
                <w:highlight w:val="yellow"/>
              </w:rPr>
              <w:t xml:space="preserve"> узел расчетной модели </w:t>
            </w:r>
            <w:r w:rsidRPr="00566393">
              <w:rPr>
                <w:rFonts w:ascii="Garamond" w:hAnsi="Garamond"/>
                <w:i/>
                <w:sz w:val="22"/>
                <w:szCs w:val="22"/>
                <w:highlight w:val="yellow"/>
                <w:lang w:val="en-US"/>
              </w:rPr>
              <w:t>n</w:t>
            </w:r>
            <w:r w:rsidRPr="00566393">
              <w:rPr>
                <w:rFonts w:ascii="Garamond" w:hAnsi="Garamond"/>
                <w:sz w:val="22"/>
                <w:szCs w:val="22"/>
                <w:highlight w:val="yellow"/>
              </w:rPr>
              <w:t xml:space="preserve"> имеет электрическую связь посредством включенной ветви расчетной модели и работает синхронно; </w:t>
            </w:r>
          </w:p>
          <w:p w14:paraId="2ACCB595" w14:textId="77777777" w:rsidR="009960B0" w:rsidRPr="00566393" w:rsidRDefault="009960B0" w:rsidP="00B93EA4">
            <w:pPr>
              <w:pStyle w:val="subsubclauseindent"/>
              <w:spacing w:before="60" w:after="60"/>
              <w:ind w:left="0"/>
              <w:rPr>
                <w:rFonts w:ascii="Garamond" w:hAnsi="Garamond"/>
                <w:szCs w:val="22"/>
                <w:highlight w:val="yellow"/>
                <w:lang w:val="ru-RU"/>
              </w:rPr>
            </w:pPr>
            <w:r w:rsidRPr="00566393">
              <w:rPr>
                <w:rFonts w:ascii="Garamond" w:hAnsi="Garamond"/>
                <w:i/>
                <w:szCs w:val="22"/>
                <w:highlight w:val="yellow"/>
              </w:rPr>
              <w:t>i</w:t>
            </w:r>
            <w:r w:rsidRPr="00566393">
              <w:rPr>
                <w:rFonts w:ascii="Garamond" w:hAnsi="Garamond"/>
                <w:szCs w:val="22"/>
                <w:highlight w:val="yellow"/>
                <w:lang w:val="ru-RU"/>
              </w:rPr>
              <w:t xml:space="preserve"> – участник оптового рынка;</w:t>
            </w:r>
          </w:p>
          <w:p w14:paraId="7421116E" w14:textId="77777777" w:rsidR="009960B0" w:rsidRPr="00566393" w:rsidRDefault="009960B0" w:rsidP="00B93EA4">
            <w:pPr>
              <w:pStyle w:val="subsubclauseindent"/>
              <w:spacing w:before="60" w:after="60"/>
              <w:ind w:left="0"/>
              <w:rPr>
                <w:rFonts w:ascii="Garamond" w:hAnsi="Garamond"/>
                <w:szCs w:val="22"/>
                <w:highlight w:val="yellow"/>
                <w:lang w:val="ru-RU"/>
              </w:rPr>
            </w:pPr>
            <w:r w:rsidRPr="00566393">
              <w:rPr>
                <w:rFonts w:ascii="Garamond" w:hAnsi="Garamond"/>
                <w:i/>
                <w:szCs w:val="22"/>
                <w:highlight w:val="yellow"/>
                <w:lang w:val="en-US"/>
              </w:rPr>
              <w:t>p</w:t>
            </w:r>
            <w:r w:rsidRPr="00566393">
              <w:rPr>
                <w:rFonts w:ascii="Garamond" w:hAnsi="Garamond"/>
                <w:i/>
                <w:szCs w:val="22"/>
                <w:highlight w:val="yellow"/>
                <w:lang w:val="ru-RU"/>
              </w:rPr>
              <w:t xml:space="preserve"> </w:t>
            </w:r>
            <w:r w:rsidRPr="00566393">
              <w:rPr>
                <w:rFonts w:ascii="Garamond" w:hAnsi="Garamond"/>
                <w:szCs w:val="22"/>
                <w:highlight w:val="yellow"/>
                <w:lang w:val="ru-RU"/>
              </w:rPr>
              <w:t>– ГТП потребления;</w:t>
            </w:r>
          </w:p>
          <w:p w14:paraId="33A690AA" w14:textId="77777777" w:rsidR="009960B0" w:rsidRPr="00566393" w:rsidRDefault="009960B0" w:rsidP="00B93EA4">
            <w:pPr>
              <w:pStyle w:val="subsubclauseindent"/>
              <w:spacing w:before="60" w:after="60"/>
              <w:ind w:left="0"/>
              <w:rPr>
                <w:rFonts w:ascii="Garamond" w:hAnsi="Garamond"/>
                <w:szCs w:val="22"/>
                <w:highlight w:val="yellow"/>
                <w:lang w:val="ru-RU"/>
              </w:rPr>
            </w:pPr>
            <w:r w:rsidRPr="00566393">
              <w:rPr>
                <w:rFonts w:ascii="Garamond" w:hAnsi="Garamond"/>
                <w:i/>
                <w:szCs w:val="22"/>
                <w:highlight w:val="yellow"/>
                <w:lang w:val="en-US"/>
              </w:rPr>
              <w:t>z</w:t>
            </w:r>
            <w:r w:rsidRPr="00566393">
              <w:rPr>
                <w:rFonts w:ascii="Garamond" w:hAnsi="Garamond"/>
                <w:szCs w:val="22"/>
                <w:highlight w:val="yellow"/>
                <w:lang w:val="ru-RU"/>
              </w:rPr>
              <w:t xml:space="preserve"> – входящая в состав Дальневосточного федерального округа отдельная территория, ранее относившаяся к неценовым зонам;</w:t>
            </w:r>
          </w:p>
          <w:p w14:paraId="18088C39" w14:textId="77777777" w:rsidR="009960B0" w:rsidRPr="00566393" w:rsidRDefault="009960B0" w:rsidP="00B93EA4">
            <w:pPr>
              <w:pStyle w:val="subsubclauseindent"/>
              <w:spacing w:before="60" w:after="60"/>
              <w:ind w:left="0"/>
              <w:rPr>
                <w:rFonts w:ascii="Garamond" w:hAnsi="Garamond"/>
                <w:szCs w:val="22"/>
                <w:highlight w:val="yellow"/>
              </w:rPr>
            </w:pPr>
            <w:r w:rsidRPr="00566393">
              <w:rPr>
                <w:rFonts w:ascii="Garamond" w:hAnsi="Garamond"/>
                <w:i/>
                <w:szCs w:val="22"/>
                <w:highlight w:val="yellow"/>
              </w:rPr>
              <w:t>h</w:t>
            </w:r>
            <w:r w:rsidRPr="00566393">
              <w:rPr>
                <w:rFonts w:ascii="Garamond" w:hAnsi="Garamond"/>
                <w:szCs w:val="22"/>
                <w:highlight w:val="yellow"/>
              </w:rPr>
              <w:t xml:space="preserve"> – час операционных суток.</w:t>
            </w:r>
          </w:p>
          <w:p w14:paraId="1AF81E9B" w14:textId="77777777" w:rsidR="009960B0" w:rsidRPr="00566393" w:rsidRDefault="009960B0" w:rsidP="00B93EA4">
            <w:pPr>
              <w:pStyle w:val="subsubclauseindent"/>
              <w:spacing w:before="60" w:after="60"/>
              <w:ind w:left="0"/>
              <w:rPr>
                <w:rFonts w:ascii="Garamond" w:hAnsi="Garamond"/>
                <w:szCs w:val="22"/>
                <w:highlight w:val="yellow"/>
              </w:rPr>
            </w:pPr>
          </w:p>
        </w:tc>
      </w:tr>
      <w:tr w:rsidR="009960B0" w:rsidRPr="005D1BE5" w14:paraId="67C03396" w14:textId="77777777" w:rsidTr="00B93EA4">
        <w:tc>
          <w:tcPr>
            <w:tcW w:w="896" w:type="dxa"/>
            <w:vAlign w:val="center"/>
          </w:tcPr>
          <w:p w14:paraId="5E4B4BD5" w14:textId="77777777" w:rsidR="009960B0" w:rsidRDefault="009960B0" w:rsidP="00B93EA4">
            <w:pPr>
              <w:jc w:val="center"/>
              <w:rPr>
                <w:rFonts w:ascii="Garamond" w:hAnsi="Garamond"/>
                <w:b/>
                <w:bCs/>
                <w:sz w:val="22"/>
                <w:szCs w:val="22"/>
              </w:rPr>
            </w:pPr>
            <w:r>
              <w:rPr>
                <w:rFonts w:ascii="Garamond" w:hAnsi="Garamond"/>
                <w:b/>
                <w:bCs/>
                <w:sz w:val="22"/>
                <w:szCs w:val="22"/>
              </w:rPr>
              <w:t>11.3</w:t>
            </w:r>
          </w:p>
        </w:tc>
        <w:tc>
          <w:tcPr>
            <w:tcW w:w="6924" w:type="dxa"/>
          </w:tcPr>
          <w:p w14:paraId="09A91348" w14:textId="77777777" w:rsidR="009960B0" w:rsidRPr="0088562B" w:rsidRDefault="009960B0" w:rsidP="00741037">
            <w:pPr>
              <w:pStyle w:val="3"/>
              <w:numPr>
                <w:ilvl w:val="0"/>
                <w:numId w:val="0"/>
              </w:numPr>
              <w:rPr>
                <w:rFonts w:ascii="Garamond" w:hAnsi="Garamond" w:cs="Arial"/>
                <w:sz w:val="22"/>
                <w:szCs w:val="22"/>
              </w:rPr>
            </w:pPr>
            <w:bookmarkStart w:id="153" w:name="_Toc395605212"/>
            <w:bookmarkStart w:id="154" w:name="_Toc97311183"/>
            <w:bookmarkStart w:id="155" w:name="_Toc144104169"/>
            <w:r w:rsidRPr="0088562B">
              <w:rPr>
                <w:rFonts w:ascii="Garamond" w:hAnsi="Garamond" w:cs="Arial"/>
                <w:sz w:val="22"/>
                <w:szCs w:val="22"/>
              </w:rPr>
              <w:t xml:space="preserve">Округленные величины полных плановых объемов производства/потребления рассчитываются для каждого часа операционных суток на основании округленных в соответствии с п. 11.2 настоящего </w:t>
            </w:r>
            <w:r w:rsidRPr="0088562B">
              <w:rPr>
                <w:rFonts w:ascii="Garamond" w:hAnsi="Garamond" w:cs="Arial"/>
                <w:caps/>
                <w:sz w:val="22"/>
                <w:szCs w:val="22"/>
              </w:rPr>
              <w:t>р</w:t>
            </w:r>
            <w:r w:rsidRPr="0088562B">
              <w:rPr>
                <w:rFonts w:ascii="Garamond" w:hAnsi="Garamond" w:cs="Arial"/>
                <w:sz w:val="22"/>
                <w:szCs w:val="22"/>
              </w:rPr>
              <w:t>егламента величин покупки/продажи на основании:</w:t>
            </w:r>
            <w:bookmarkEnd w:id="153"/>
            <w:bookmarkEnd w:id="154"/>
          </w:p>
          <w:p w14:paraId="36557006" w14:textId="77777777" w:rsidR="009960B0" w:rsidRPr="0088562B" w:rsidRDefault="009960B0" w:rsidP="009960B0">
            <w:pPr>
              <w:pStyle w:val="5"/>
              <w:keepNext/>
              <w:keepLines/>
              <w:numPr>
                <w:ilvl w:val="0"/>
                <w:numId w:val="24"/>
              </w:numPr>
              <w:spacing w:before="40" w:after="0"/>
              <w:rPr>
                <w:rFonts w:ascii="Garamond" w:hAnsi="Garamond" w:cs="Arial"/>
                <w:szCs w:val="22"/>
              </w:rPr>
            </w:pPr>
            <w:r w:rsidRPr="0088562B">
              <w:rPr>
                <w:rFonts w:ascii="Garamond" w:hAnsi="Garamond" w:cs="Arial"/>
                <w:szCs w:val="22"/>
              </w:rPr>
              <w:t xml:space="preserve">величины полных плановых объемов производства в ГТП генерации </w:t>
            </w:r>
            <w:bookmarkEnd w:id="155"/>
            <w:r w:rsidRPr="0088562B">
              <w:rPr>
                <w:rFonts w:ascii="Garamond" w:hAnsi="Garamond" w:cs="Arial"/>
                <w:szCs w:val="22"/>
              </w:rPr>
              <w:t>исходя из следующего балансового уравнения:</w:t>
            </w:r>
          </w:p>
          <w:p w14:paraId="06B758DF" w14:textId="77777777" w:rsidR="009960B0" w:rsidRPr="0088562B" w:rsidRDefault="009960B0" w:rsidP="00B93EA4">
            <w:pPr>
              <w:jc w:val="both"/>
              <w:rPr>
                <w:rFonts w:ascii="Garamond" w:hAnsi="Garamond"/>
                <w:sz w:val="22"/>
                <w:szCs w:val="22"/>
              </w:rPr>
            </w:pPr>
            <w:r w:rsidRPr="00566393">
              <w:rPr>
                <w:rFonts w:ascii="Garamond" w:hAnsi="Garamond"/>
                <w:sz w:val="22"/>
                <w:szCs w:val="22"/>
                <w:highlight w:val="yellow"/>
              </w:rPr>
              <w:object w:dxaOrig="4640" w:dyaOrig="540" w14:anchorId="17060CE9">
                <v:shape id="_x0000_i2215" type="#_x0000_t75" style="width:269.85pt;height:29.6pt" o:ole="">
                  <v:imagedata r:id="rId1841" o:title=""/>
                </v:shape>
                <o:OLEObject Type="Embed" ProgID="Equation.3" ShapeID="_x0000_i2215" DrawAspect="Content" ObjectID="_1788677109" r:id="rId1842"/>
              </w:object>
            </w:r>
            <w:r w:rsidRPr="0088562B">
              <w:rPr>
                <w:rFonts w:ascii="Garamond" w:hAnsi="Garamond"/>
                <w:sz w:val="22"/>
                <w:szCs w:val="22"/>
              </w:rPr>
              <w:t>;</w:t>
            </w:r>
          </w:p>
          <w:p w14:paraId="42D90973" w14:textId="77777777" w:rsidR="009960B0" w:rsidRPr="0088562B" w:rsidRDefault="009960B0" w:rsidP="009960B0">
            <w:pPr>
              <w:pStyle w:val="5"/>
              <w:keepNext/>
              <w:keepLines/>
              <w:numPr>
                <w:ilvl w:val="0"/>
                <w:numId w:val="24"/>
              </w:numPr>
              <w:spacing w:before="40" w:after="0"/>
              <w:rPr>
                <w:rFonts w:ascii="Garamond" w:hAnsi="Garamond" w:cs="Arial"/>
                <w:szCs w:val="22"/>
              </w:rPr>
            </w:pPr>
            <w:r w:rsidRPr="0088562B">
              <w:rPr>
                <w:rFonts w:ascii="Garamond" w:hAnsi="Garamond" w:cs="Arial"/>
                <w:szCs w:val="22"/>
              </w:rPr>
              <w:t>величины полных плановых объемов импорта в ГТП импорта исходя из следующего балансового уравнения:</w:t>
            </w:r>
          </w:p>
          <w:p w14:paraId="1B4C6196" w14:textId="77777777" w:rsidR="009960B0" w:rsidRPr="0088562B" w:rsidRDefault="009960B0" w:rsidP="00B93EA4">
            <w:pPr>
              <w:jc w:val="both"/>
              <w:rPr>
                <w:rFonts w:ascii="Garamond" w:hAnsi="Garamond" w:cs="Arial"/>
                <w:sz w:val="22"/>
                <w:szCs w:val="22"/>
              </w:rPr>
            </w:pPr>
            <w:r w:rsidRPr="0088562B">
              <w:rPr>
                <w:rFonts w:ascii="Garamond" w:hAnsi="Garamond"/>
                <w:sz w:val="22"/>
                <w:szCs w:val="22"/>
              </w:rPr>
              <w:object w:dxaOrig="6200" w:dyaOrig="400" w14:anchorId="5E2A0CB3">
                <v:shape id="_x0000_i2216" type="#_x0000_t75" style="width:318.3pt;height:24.2pt" o:ole="">
                  <v:imagedata r:id="rId1843" o:title=""/>
                </v:shape>
                <o:OLEObject Type="Embed" ProgID="Equation.3" ShapeID="_x0000_i2216" DrawAspect="Content" ObjectID="_1788677110" r:id="rId1844"/>
              </w:object>
            </w:r>
            <w:r w:rsidRPr="0088562B">
              <w:rPr>
                <w:rFonts w:ascii="Garamond" w:hAnsi="Garamond"/>
                <w:sz w:val="22"/>
                <w:szCs w:val="22"/>
              </w:rPr>
              <w:t>;</w:t>
            </w:r>
          </w:p>
          <w:p w14:paraId="5C48850B" w14:textId="77777777" w:rsidR="009960B0" w:rsidRPr="0088562B" w:rsidRDefault="009960B0" w:rsidP="009960B0">
            <w:pPr>
              <w:pStyle w:val="5"/>
              <w:keepNext/>
              <w:keepLines/>
              <w:numPr>
                <w:ilvl w:val="0"/>
                <w:numId w:val="24"/>
              </w:numPr>
              <w:spacing w:before="40" w:after="0"/>
              <w:rPr>
                <w:rFonts w:ascii="Garamond" w:hAnsi="Garamond" w:cs="Arial"/>
                <w:szCs w:val="22"/>
              </w:rPr>
            </w:pPr>
            <w:r w:rsidRPr="0088562B">
              <w:rPr>
                <w:rFonts w:ascii="Garamond" w:hAnsi="Garamond" w:cs="Arial"/>
                <w:szCs w:val="22"/>
              </w:rPr>
              <w:t>величины полных плановых объемов потребления в ГТП потребления исходя из следующих балансовых уравнений:</w:t>
            </w:r>
          </w:p>
          <w:p w14:paraId="6524D0C2" w14:textId="77777777" w:rsidR="009960B0" w:rsidRPr="0088562B" w:rsidRDefault="009960B0" w:rsidP="00B93EA4">
            <w:pPr>
              <w:tabs>
                <w:tab w:val="left" w:pos="1134"/>
              </w:tabs>
              <w:ind w:left="1134"/>
              <w:jc w:val="both"/>
              <w:rPr>
                <w:rFonts w:ascii="Garamond" w:hAnsi="Garamond"/>
                <w:sz w:val="22"/>
                <w:szCs w:val="22"/>
              </w:rPr>
            </w:pPr>
            <w:r w:rsidRPr="0088562B">
              <w:rPr>
                <w:rFonts w:ascii="Garamond" w:hAnsi="Garamond"/>
                <w:sz w:val="22"/>
                <w:szCs w:val="22"/>
              </w:rPr>
              <w:t>для участника оптового рынка – покупателя электрической энергии и мощности:</w:t>
            </w:r>
          </w:p>
          <w:p w14:paraId="5069938B" w14:textId="77777777" w:rsidR="009960B0" w:rsidRPr="0088562B" w:rsidRDefault="009960B0" w:rsidP="00B93EA4">
            <w:pPr>
              <w:jc w:val="both"/>
              <w:rPr>
                <w:rFonts w:ascii="Garamond" w:hAnsi="Garamond"/>
                <w:sz w:val="22"/>
                <w:szCs w:val="22"/>
              </w:rPr>
            </w:pPr>
            <w:r w:rsidRPr="00566393">
              <w:rPr>
                <w:rFonts w:ascii="Garamond" w:hAnsi="Garamond"/>
                <w:sz w:val="22"/>
                <w:szCs w:val="22"/>
                <w:highlight w:val="yellow"/>
              </w:rPr>
              <w:object w:dxaOrig="3560" w:dyaOrig="960" w14:anchorId="0E3628DD">
                <v:shape id="_x0000_i2217" type="#_x0000_t75" style="width:245.6pt;height:66.6pt" o:ole="">
                  <v:imagedata r:id="rId1845" o:title=""/>
                </v:shape>
                <o:OLEObject Type="Embed" ProgID="Equation.3" ShapeID="_x0000_i2217" DrawAspect="Content" ObjectID="_1788677111" r:id="rId1846"/>
              </w:object>
            </w:r>
            <w:r w:rsidRPr="0088562B">
              <w:rPr>
                <w:rFonts w:ascii="Garamond" w:hAnsi="Garamond"/>
                <w:sz w:val="22"/>
                <w:szCs w:val="22"/>
              </w:rPr>
              <w:t>;</w:t>
            </w:r>
          </w:p>
          <w:p w14:paraId="7D4E1901" w14:textId="77777777" w:rsidR="009960B0" w:rsidRPr="0088562B" w:rsidRDefault="009960B0" w:rsidP="009960B0">
            <w:pPr>
              <w:pStyle w:val="5"/>
              <w:keepNext/>
              <w:keepLines/>
              <w:numPr>
                <w:ilvl w:val="0"/>
                <w:numId w:val="24"/>
              </w:numPr>
              <w:spacing w:before="40" w:after="0"/>
              <w:rPr>
                <w:rFonts w:ascii="Garamond" w:hAnsi="Garamond" w:cs="Arial"/>
                <w:szCs w:val="22"/>
              </w:rPr>
            </w:pPr>
            <w:r w:rsidRPr="0088562B">
              <w:rPr>
                <w:rFonts w:ascii="Garamond" w:hAnsi="Garamond" w:cs="Arial"/>
                <w:szCs w:val="22"/>
              </w:rPr>
              <w:t>величины полных плановых объемов экспорта в ГТП экспорта исходя из следующего балансового уравнения:</w:t>
            </w:r>
          </w:p>
          <w:p w14:paraId="38222F94" w14:textId="77777777" w:rsidR="009960B0" w:rsidRPr="00566393" w:rsidRDefault="009960B0" w:rsidP="00B93EA4">
            <w:pPr>
              <w:jc w:val="both"/>
              <w:rPr>
                <w:rFonts w:ascii="Garamond" w:hAnsi="Garamond"/>
                <w:sz w:val="22"/>
                <w:szCs w:val="22"/>
                <w:highlight w:val="yellow"/>
              </w:rPr>
            </w:pPr>
            <w:r w:rsidRPr="0088562B">
              <w:rPr>
                <w:rFonts w:ascii="Garamond" w:hAnsi="Garamond"/>
                <w:sz w:val="22"/>
                <w:szCs w:val="22"/>
              </w:rPr>
              <w:object w:dxaOrig="6200" w:dyaOrig="400" w14:anchorId="4ECA6719">
                <v:shape id="_x0000_i2218" type="#_x0000_t75" style="width:347.9pt;height:24.2pt" o:ole="">
                  <v:imagedata r:id="rId1847" o:title=""/>
                </v:shape>
                <o:OLEObject Type="Embed" ProgID="Equation.3" ShapeID="_x0000_i2218" DrawAspect="Content" ObjectID="_1788677112" r:id="rId1848"/>
              </w:object>
            </w:r>
            <w:r w:rsidRPr="00566393">
              <w:rPr>
                <w:rFonts w:ascii="Garamond" w:hAnsi="Garamond"/>
                <w:sz w:val="22"/>
                <w:szCs w:val="22"/>
                <w:highlight w:val="yellow"/>
              </w:rPr>
              <w:t>;</w:t>
            </w:r>
          </w:p>
          <w:p w14:paraId="1288101E" w14:textId="77777777" w:rsidR="009960B0" w:rsidRPr="00566393" w:rsidRDefault="009960B0" w:rsidP="009960B0">
            <w:pPr>
              <w:pStyle w:val="5"/>
              <w:keepNext/>
              <w:keepLines/>
              <w:numPr>
                <w:ilvl w:val="0"/>
                <w:numId w:val="24"/>
              </w:numPr>
              <w:spacing w:before="40" w:after="0"/>
              <w:rPr>
                <w:rFonts w:ascii="Garamond" w:hAnsi="Garamond" w:cs="Arial"/>
                <w:szCs w:val="22"/>
                <w:highlight w:val="yellow"/>
              </w:rPr>
            </w:pPr>
            <w:r w:rsidRPr="00566393">
              <w:rPr>
                <w:rFonts w:ascii="Garamond" w:hAnsi="Garamond" w:cs="Arial"/>
                <w:szCs w:val="22"/>
                <w:highlight w:val="yellow"/>
              </w:rPr>
              <w:t>величины п</w:t>
            </w:r>
            <w:r w:rsidRPr="00566393">
              <w:rPr>
                <w:rFonts w:ascii="Garamond" w:hAnsi="Garamond"/>
                <w:szCs w:val="22"/>
                <w:highlight w:val="yellow"/>
              </w:rPr>
              <w:t>олного планового перетока в ограничивающем сечении НЦЗА или НЦЗК, отнесенного на участника оптового рынка – потребителя электрической энергии НЦЗА или НЦЗК</w:t>
            </w:r>
            <w:r w:rsidRPr="00566393">
              <w:rPr>
                <w:rFonts w:ascii="Garamond" w:hAnsi="Garamond" w:cs="Arial"/>
                <w:szCs w:val="22"/>
                <w:highlight w:val="yellow"/>
              </w:rPr>
              <w:t xml:space="preserve"> исходя из следующего балансового уравнения:</w:t>
            </w:r>
          </w:p>
          <w:p w14:paraId="08DF1017" w14:textId="77777777" w:rsidR="009960B0" w:rsidRPr="0088562B" w:rsidRDefault="009960B0" w:rsidP="00B93EA4">
            <w:pPr>
              <w:jc w:val="both"/>
              <w:rPr>
                <w:rFonts w:ascii="Garamond" w:hAnsi="Garamond"/>
                <w:sz w:val="22"/>
                <w:szCs w:val="22"/>
              </w:rPr>
            </w:pPr>
            <w:r w:rsidRPr="00566393">
              <w:rPr>
                <w:rFonts w:ascii="Garamond" w:hAnsi="Garamond"/>
                <w:sz w:val="22"/>
                <w:szCs w:val="22"/>
                <w:highlight w:val="yellow"/>
              </w:rPr>
              <w:object w:dxaOrig="2280" w:dyaOrig="400" w14:anchorId="45E2087E">
                <v:shape id="_x0000_i2219" type="#_x0000_t75" style="width:2in;height:24.2pt" o:ole="">
                  <v:imagedata r:id="rId1849" o:title=""/>
                </v:shape>
                <o:OLEObject Type="Embed" ProgID="Equation.3" ShapeID="_x0000_i2219" DrawAspect="Content" ObjectID="_1788677113" r:id="rId1850"/>
              </w:object>
            </w:r>
            <w:r w:rsidRPr="00566393">
              <w:rPr>
                <w:rFonts w:ascii="Garamond" w:hAnsi="Garamond"/>
                <w:sz w:val="22"/>
                <w:szCs w:val="22"/>
                <w:highlight w:val="yellow"/>
              </w:rPr>
              <w:t>.</w:t>
            </w:r>
          </w:p>
          <w:p w14:paraId="7078F6E1" w14:textId="77777777" w:rsidR="009960B0" w:rsidRPr="0088562B" w:rsidRDefault="009960B0" w:rsidP="009960B0">
            <w:pPr>
              <w:pStyle w:val="5"/>
              <w:keepNext/>
              <w:keepLines/>
              <w:numPr>
                <w:ilvl w:val="0"/>
                <w:numId w:val="24"/>
              </w:numPr>
              <w:spacing w:before="40" w:after="0"/>
              <w:rPr>
                <w:rFonts w:ascii="Garamond" w:hAnsi="Garamond" w:cs="Arial"/>
                <w:szCs w:val="22"/>
              </w:rPr>
            </w:pPr>
            <w:r w:rsidRPr="0088562B">
              <w:rPr>
                <w:rFonts w:ascii="Garamond" w:hAnsi="Garamond" w:cs="Arial"/>
                <w:szCs w:val="22"/>
              </w:rPr>
              <w:t xml:space="preserve">величины плановых объемов производства в ГТП потребления единого закупщика </w:t>
            </w:r>
            <w:r w:rsidRPr="0088562B">
              <w:rPr>
                <w:rFonts w:ascii="Garamond" w:hAnsi="Garamond"/>
                <w:szCs w:val="22"/>
              </w:rPr>
              <w:t>на территории новых субъектов Российской Федерации</w:t>
            </w:r>
            <w:r w:rsidRPr="0088562B">
              <w:rPr>
                <w:rFonts w:ascii="Garamond" w:hAnsi="Garamond" w:cs="Arial"/>
                <w:szCs w:val="22"/>
              </w:rPr>
              <w:t>:</w:t>
            </w:r>
          </w:p>
          <w:p w14:paraId="6BA3FC3D" w14:textId="77777777" w:rsidR="009960B0" w:rsidRPr="0088562B" w:rsidRDefault="009960B0" w:rsidP="00741037">
            <w:pPr>
              <w:pStyle w:val="5"/>
              <w:numPr>
                <w:ilvl w:val="0"/>
                <w:numId w:val="0"/>
              </w:numPr>
              <w:rPr>
                <w:rFonts w:ascii="Garamond" w:hAnsi="Garamond" w:cs="Arial"/>
                <w:szCs w:val="22"/>
              </w:rPr>
            </w:pPr>
            <w:r w:rsidRPr="0088562B">
              <w:rPr>
                <w:rFonts w:ascii="Garamond" w:hAnsi="Garamond"/>
                <w:position w:val="-14"/>
                <w:szCs w:val="22"/>
              </w:rPr>
              <w:object w:dxaOrig="3920" w:dyaOrig="400" w14:anchorId="0B6C9E85">
                <v:shape id="_x0000_i2220" type="#_x0000_t75" style="width:269.85pt;height:29.6pt" o:ole="">
                  <v:imagedata r:id="rId1851" o:title=""/>
                </v:shape>
                <o:OLEObject Type="Embed" ProgID="Equation.3" ShapeID="_x0000_i2220" DrawAspect="Content" ObjectID="_1788677114" r:id="rId1852"/>
              </w:object>
            </w:r>
            <w:r w:rsidRPr="0088562B">
              <w:rPr>
                <w:rFonts w:ascii="Garamond" w:hAnsi="Garamond"/>
                <w:szCs w:val="22"/>
              </w:rPr>
              <w:t>.</w:t>
            </w:r>
          </w:p>
          <w:p w14:paraId="0D109C96" w14:textId="77777777" w:rsidR="009960B0" w:rsidRPr="0088562B" w:rsidRDefault="009960B0" w:rsidP="00B93EA4">
            <w:pPr>
              <w:jc w:val="both"/>
              <w:rPr>
                <w:rFonts w:ascii="Garamond" w:hAnsi="Garamond"/>
                <w:sz w:val="22"/>
                <w:szCs w:val="22"/>
              </w:rPr>
            </w:pPr>
          </w:p>
          <w:p w14:paraId="5153D3AC" w14:textId="77777777" w:rsidR="009960B0" w:rsidRPr="0088562B" w:rsidRDefault="009960B0" w:rsidP="00741037">
            <w:pPr>
              <w:pStyle w:val="3"/>
              <w:widowControl w:val="0"/>
              <w:numPr>
                <w:ilvl w:val="0"/>
                <w:numId w:val="0"/>
              </w:numPr>
              <w:rPr>
                <w:rFonts w:ascii="Garamond" w:hAnsi="Garamond"/>
                <w:b w:val="0"/>
                <w:bCs w:val="0"/>
                <w:sz w:val="22"/>
                <w:szCs w:val="22"/>
              </w:rPr>
            </w:pPr>
          </w:p>
        </w:tc>
        <w:tc>
          <w:tcPr>
            <w:tcW w:w="7201" w:type="dxa"/>
          </w:tcPr>
          <w:p w14:paraId="17EC5BA2" w14:textId="77777777" w:rsidR="009960B0" w:rsidRPr="0088562B" w:rsidRDefault="009960B0" w:rsidP="00741037">
            <w:pPr>
              <w:pStyle w:val="3"/>
              <w:numPr>
                <w:ilvl w:val="0"/>
                <w:numId w:val="0"/>
              </w:numPr>
              <w:rPr>
                <w:rFonts w:ascii="Garamond" w:hAnsi="Garamond" w:cs="Arial"/>
                <w:sz w:val="22"/>
                <w:szCs w:val="22"/>
              </w:rPr>
            </w:pPr>
            <w:r w:rsidRPr="0088562B">
              <w:rPr>
                <w:rFonts w:ascii="Garamond" w:hAnsi="Garamond" w:cs="Arial"/>
                <w:sz w:val="22"/>
                <w:szCs w:val="22"/>
              </w:rPr>
              <w:t xml:space="preserve">Округленные величины полных плановых объемов производства/потребления рассчитываются для каждого часа операционных суток на основании округленных в соответствии с п. 11.2 настоящего </w:t>
            </w:r>
            <w:r w:rsidRPr="0088562B">
              <w:rPr>
                <w:rFonts w:ascii="Garamond" w:hAnsi="Garamond" w:cs="Arial"/>
                <w:caps/>
                <w:sz w:val="22"/>
                <w:szCs w:val="22"/>
              </w:rPr>
              <w:t>р</w:t>
            </w:r>
            <w:r w:rsidRPr="0088562B">
              <w:rPr>
                <w:rFonts w:ascii="Garamond" w:hAnsi="Garamond" w:cs="Arial"/>
                <w:sz w:val="22"/>
                <w:szCs w:val="22"/>
              </w:rPr>
              <w:t>егламента величин покупки/продажи на основании:</w:t>
            </w:r>
          </w:p>
          <w:p w14:paraId="618409C6" w14:textId="77777777" w:rsidR="009960B0" w:rsidRPr="0088562B" w:rsidRDefault="009960B0" w:rsidP="009960B0">
            <w:pPr>
              <w:pStyle w:val="5"/>
              <w:keepNext/>
              <w:keepLines/>
              <w:numPr>
                <w:ilvl w:val="0"/>
                <w:numId w:val="32"/>
              </w:numPr>
              <w:spacing w:before="40" w:after="0"/>
              <w:rPr>
                <w:rFonts w:ascii="Garamond" w:hAnsi="Garamond" w:cs="Arial"/>
                <w:szCs w:val="22"/>
              </w:rPr>
            </w:pPr>
            <w:r w:rsidRPr="0088562B">
              <w:rPr>
                <w:rFonts w:ascii="Garamond" w:hAnsi="Garamond" w:cs="Arial"/>
                <w:szCs w:val="22"/>
              </w:rPr>
              <w:t>величины полных плановых объемов производства в ГТП генерации исходя из следующего балансового уравнения:</w:t>
            </w:r>
          </w:p>
          <w:p w14:paraId="2177EC6A" w14:textId="77777777" w:rsidR="009960B0" w:rsidRPr="0088562B" w:rsidRDefault="009960B0" w:rsidP="00B93EA4">
            <w:pPr>
              <w:jc w:val="both"/>
              <w:rPr>
                <w:rFonts w:ascii="Garamond" w:hAnsi="Garamond"/>
                <w:sz w:val="22"/>
                <w:szCs w:val="22"/>
              </w:rPr>
            </w:pPr>
            <w:r w:rsidRPr="00566393">
              <w:rPr>
                <w:rFonts w:ascii="Garamond" w:hAnsi="Garamond"/>
                <w:position w:val="-28"/>
                <w:sz w:val="22"/>
                <w:szCs w:val="22"/>
                <w:highlight w:val="yellow"/>
              </w:rPr>
              <w:object w:dxaOrig="6420" w:dyaOrig="540" w14:anchorId="610A1880">
                <v:shape id="_x0000_i2221" type="#_x0000_t75" style="width:347.9pt;height:29.6pt" o:ole="">
                  <v:imagedata r:id="rId1853" o:title=""/>
                </v:shape>
                <o:OLEObject Type="Embed" ProgID="Equation.3" ShapeID="_x0000_i2221" DrawAspect="Content" ObjectID="_1788677115" r:id="rId1854"/>
              </w:object>
            </w:r>
            <w:r w:rsidRPr="0088562B">
              <w:rPr>
                <w:rFonts w:ascii="Garamond" w:hAnsi="Garamond"/>
                <w:sz w:val="22"/>
                <w:szCs w:val="22"/>
              </w:rPr>
              <w:t>;</w:t>
            </w:r>
          </w:p>
          <w:p w14:paraId="10B55F2D" w14:textId="77777777" w:rsidR="009960B0" w:rsidRPr="0088562B" w:rsidRDefault="009960B0" w:rsidP="009960B0">
            <w:pPr>
              <w:pStyle w:val="5"/>
              <w:keepNext/>
              <w:keepLines/>
              <w:numPr>
                <w:ilvl w:val="0"/>
                <w:numId w:val="32"/>
              </w:numPr>
              <w:spacing w:before="40" w:after="0"/>
              <w:rPr>
                <w:rFonts w:ascii="Garamond" w:hAnsi="Garamond" w:cs="Arial"/>
                <w:szCs w:val="22"/>
              </w:rPr>
            </w:pPr>
            <w:r w:rsidRPr="0088562B">
              <w:rPr>
                <w:rFonts w:ascii="Garamond" w:hAnsi="Garamond" w:cs="Arial"/>
                <w:szCs w:val="22"/>
              </w:rPr>
              <w:t>величины полных плановых объемов импорта в ГТП импорта исходя из следующего балансового уравнения:</w:t>
            </w:r>
          </w:p>
          <w:p w14:paraId="1910EB76" w14:textId="77777777" w:rsidR="009960B0" w:rsidRPr="0088562B" w:rsidRDefault="009960B0" w:rsidP="00B93EA4">
            <w:pPr>
              <w:jc w:val="both"/>
              <w:rPr>
                <w:rFonts w:ascii="Garamond" w:hAnsi="Garamond" w:cs="Arial"/>
                <w:sz w:val="22"/>
                <w:szCs w:val="22"/>
              </w:rPr>
            </w:pPr>
            <w:r w:rsidRPr="0088562B">
              <w:rPr>
                <w:rFonts w:ascii="Garamond" w:hAnsi="Garamond"/>
                <w:sz w:val="22"/>
                <w:szCs w:val="22"/>
              </w:rPr>
              <w:object w:dxaOrig="6200" w:dyaOrig="400" w14:anchorId="5B5ACB94">
                <v:shape id="_x0000_i2222" type="#_x0000_t75" style="width:318.3pt;height:24.2pt" o:ole="">
                  <v:imagedata r:id="rId1843" o:title=""/>
                </v:shape>
                <o:OLEObject Type="Embed" ProgID="Equation.3" ShapeID="_x0000_i2222" DrawAspect="Content" ObjectID="_1788677116" r:id="rId1855"/>
              </w:object>
            </w:r>
            <w:r w:rsidRPr="0088562B">
              <w:rPr>
                <w:rFonts w:ascii="Garamond" w:hAnsi="Garamond"/>
                <w:sz w:val="22"/>
                <w:szCs w:val="22"/>
              </w:rPr>
              <w:t>;</w:t>
            </w:r>
          </w:p>
          <w:p w14:paraId="3925C47E" w14:textId="77777777" w:rsidR="009960B0" w:rsidRPr="0088562B" w:rsidRDefault="009960B0" w:rsidP="009960B0">
            <w:pPr>
              <w:pStyle w:val="5"/>
              <w:keepNext/>
              <w:keepLines/>
              <w:numPr>
                <w:ilvl w:val="0"/>
                <w:numId w:val="32"/>
              </w:numPr>
              <w:spacing w:before="40" w:after="0"/>
              <w:rPr>
                <w:rFonts w:ascii="Garamond" w:hAnsi="Garamond" w:cs="Arial"/>
                <w:szCs w:val="22"/>
              </w:rPr>
            </w:pPr>
            <w:r w:rsidRPr="0088562B">
              <w:rPr>
                <w:rFonts w:ascii="Garamond" w:hAnsi="Garamond" w:cs="Arial"/>
                <w:szCs w:val="22"/>
              </w:rPr>
              <w:t>величины полных плановых объемов потребления в ГТП потребления исходя из следующих балансовых уравнений:</w:t>
            </w:r>
          </w:p>
          <w:p w14:paraId="78EFD935" w14:textId="77777777" w:rsidR="009960B0" w:rsidRPr="0088562B" w:rsidRDefault="009960B0" w:rsidP="00B93EA4">
            <w:pPr>
              <w:tabs>
                <w:tab w:val="left" w:pos="1134"/>
              </w:tabs>
              <w:ind w:left="1134"/>
              <w:jc w:val="both"/>
              <w:rPr>
                <w:rFonts w:ascii="Garamond" w:hAnsi="Garamond"/>
                <w:sz w:val="22"/>
                <w:szCs w:val="22"/>
              </w:rPr>
            </w:pPr>
            <w:r w:rsidRPr="0088562B">
              <w:rPr>
                <w:rFonts w:ascii="Garamond" w:hAnsi="Garamond"/>
                <w:sz w:val="22"/>
                <w:szCs w:val="22"/>
              </w:rPr>
              <w:t>для участника оптового рынка – покупателя электрической энергии и мощности:</w:t>
            </w:r>
          </w:p>
          <w:p w14:paraId="246CB261" w14:textId="77777777" w:rsidR="009960B0" w:rsidRPr="0088562B" w:rsidRDefault="009960B0" w:rsidP="00B93EA4">
            <w:pPr>
              <w:jc w:val="both"/>
              <w:rPr>
                <w:rFonts w:ascii="Garamond" w:hAnsi="Garamond"/>
                <w:sz w:val="22"/>
                <w:szCs w:val="22"/>
              </w:rPr>
            </w:pPr>
            <w:r w:rsidRPr="00566393">
              <w:rPr>
                <w:rFonts w:ascii="Garamond" w:hAnsi="Garamond"/>
                <w:position w:val="-28"/>
                <w:sz w:val="22"/>
                <w:szCs w:val="22"/>
                <w:highlight w:val="yellow"/>
              </w:rPr>
              <w:object w:dxaOrig="6440" w:dyaOrig="540" w14:anchorId="4540C7E1">
                <v:shape id="_x0000_i2223" type="#_x0000_t75" style="width:341.85pt;height:29.6pt" o:ole="">
                  <v:imagedata r:id="rId1856" o:title=""/>
                </v:shape>
                <o:OLEObject Type="Embed" ProgID="Equation.3" ShapeID="_x0000_i2223" DrawAspect="Content" ObjectID="_1788677117" r:id="rId1857"/>
              </w:object>
            </w:r>
            <w:r w:rsidRPr="0088562B">
              <w:rPr>
                <w:rFonts w:ascii="Garamond" w:hAnsi="Garamond"/>
                <w:sz w:val="22"/>
                <w:szCs w:val="22"/>
              </w:rPr>
              <w:t>;</w:t>
            </w:r>
          </w:p>
          <w:p w14:paraId="7903EAE8" w14:textId="77777777" w:rsidR="009960B0" w:rsidRPr="0088562B" w:rsidRDefault="009960B0" w:rsidP="009960B0">
            <w:pPr>
              <w:pStyle w:val="5"/>
              <w:keepNext/>
              <w:keepLines/>
              <w:numPr>
                <w:ilvl w:val="0"/>
                <w:numId w:val="32"/>
              </w:numPr>
              <w:spacing w:before="40" w:after="0"/>
              <w:rPr>
                <w:rFonts w:ascii="Garamond" w:hAnsi="Garamond" w:cs="Arial"/>
                <w:szCs w:val="22"/>
              </w:rPr>
            </w:pPr>
            <w:r w:rsidRPr="0088562B">
              <w:rPr>
                <w:rFonts w:ascii="Garamond" w:hAnsi="Garamond" w:cs="Arial"/>
                <w:szCs w:val="22"/>
              </w:rPr>
              <w:t>величины полных плановых объемов экспорта в ГТП экспорта исходя из следующего балансового уравнения:</w:t>
            </w:r>
          </w:p>
          <w:p w14:paraId="2657C4E9" w14:textId="77777777" w:rsidR="009960B0" w:rsidRPr="00566393" w:rsidRDefault="009960B0" w:rsidP="00B93EA4">
            <w:pPr>
              <w:jc w:val="both"/>
              <w:rPr>
                <w:rFonts w:ascii="Garamond" w:hAnsi="Garamond"/>
                <w:sz w:val="22"/>
                <w:szCs w:val="22"/>
                <w:highlight w:val="yellow"/>
              </w:rPr>
            </w:pPr>
            <w:r w:rsidRPr="0088562B">
              <w:rPr>
                <w:rFonts w:ascii="Garamond" w:hAnsi="Garamond"/>
                <w:sz w:val="22"/>
                <w:szCs w:val="22"/>
              </w:rPr>
              <w:object w:dxaOrig="6200" w:dyaOrig="400" w14:anchorId="6140D7C8">
                <v:shape id="_x0000_i2224" type="#_x0000_t75" style="width:347.9pt;height:24.2pt" o:ole="">
                  <v:imagedata r:id="rId1847" o:title=""/>
                </v:shape>
                <o:OLEObject Type="Embed" ProgID="Equation.3" ShapeID="_x0000_i2224" DrawAspect="Content" ObjectID="_1788677118" r:id="rId1858"/>
              </w:object>
            </w:r>
            <w:r w:rsidRPr="00566393">
              <w:rPr>
                <w:rFonts w:ascii="Garamond" w:hAnsi="Garamond"/>
                <w:sz w:val="22"/>
                <w:szCs w:val="22"/>
                <w:highlight w:val="yellow"/>
              </w:rPr>
              <w:t>.</w:t>
            </w:r>
          </w:p>
          <w:p w14:paraId="1029F796" w14:textId="77777777" w:rsidR="009960B0" w:rsidRPr="0088562B" w:rsidRDefault="009960B0" w:rsidP="00741037">
            <w:pPr>
              <w:pStyle w:val="5"/>
              <w:numPr>
                <w:ilvl w:val="0"/>
                <w:numId w:val="0"/>
              </w:numPr>
              <w:rPr>
                <w:rFonts w:ascii="Garamond" w:hAnsi="Garamond" w:cs="Arial"/>
                <w:szCs w:val="22"/>
              </w:rPr>
            </w:pPr>
            <w:r w:rsidRPr="00566393">
              <w:rPr>
                <w:rFonts w:ascii="Garamond" w:hAnsi="Garamond" w:cs="Arial"/>
                <w:szCs w:val="22"/>
                <w:highlight w:val="yellow"/>
              </w:rPr>
              <w:t>5)</w:t>
            </w:r>
            <w:r w:rsidRPr="0088562B">
              <w:rPr>
                <w:rFonts w:ascii="Garamond" w:hAnsi="Garamond" w:cs="Arial"/>
                <w:szCs w:val="22"/>
              </w:rPr>
              <w:t xml:space="preserve"> величины плановых объемов производства в ГТП потребления единого закупщика </w:t>
            </w:r>
            <w:r w:rsidRPr="0088562B">
              <w:rPr>
                <w:rFonts w:ascii="Garamond" w:hAnsi="Garamond"/>
                <w:szCs w:val="22"/>
              </w:rPr>
              <w:t>на территории новых субъектов Российской Федерации</w:t>
            </w:r>
            <w:r w:rsidRPr="0088562B">
              <w:rPr>
                <w:rFonts w:ascii="Garamond" w:hAnsi="Garamond" w:cs="Arial"/>
                <w:szCs w:val="22"/>
              </w:rPr>
              <w:t>:</w:t>
            </w:r>
          </w:p>
          <w:p w14:paraId="350C0046" w14:textId="77777777" w:rsidR="009960B0" w:rsidRPr="0088562B" w:rsidRDefault="009960B0" w:rsidP="00741037">
            <w:pPr>
              <w:pStyle w:val="5"/>
              <w:numPr>
                <w:ilvl w:val="0"/>
                <w:numId w:val="0"/>
              </w:numPr>
              <w:rPr>
                <w:rFonts w:ascii="Garamond" w:hAnsi="Garamond" w:cs="Arial"/>
                <w:szCs w:val="22"/>
              </w:rPr>
            </w:pPr>
            <w:r w:rsidRPr="0088562B">
              <w:rPr>
                <w:rFonts w:ascii="Garamond" w:hAnsi="Garamond"/>
                <w:position w:val="-14"/>
                <w:szCs w:val="22"/>
              </w:rPr>
              <w:object w:dxaOrig="3920" w:dyaOrig="400" w14:anchorId="0FA2F3B8">
                <v:shape id="_x0000_i2225" type="#_x0000_t75" style="width:269.85pt;height:29.6pt" o:ole="">
                  <v:imagedata r:id="rId1851" o:title=""/>
                </v:shape>
                <o:OLEObject Type="Embed" ProgID="Equation.3" ShapeID="_x0000_i2225" DrawAspect="Content" ObjectID="_1788677119" r:id="rId1859"/>
              </w:object>
            </w:r>
            <w:r w:rsidRPr="0088562B">
              <w:rPr>
                <w:rFonts w:ascii="Garamond" w:hAnsi="Garamond"/>
                <w:szCs w:val="22"/>
              </w:rPr>
              <w:t>.</w:t>
            </w:r>
          </w:p>
          <w:p w14:paraId="28733B8C" w14:textId="77777777" w:rsidR="009960B0" w:rsidRPr="0088562B" w:rsidRDefault="009960B0" w:rsidP="00B93EA4">
            <w:pPr>
              <w:jc w:val="both"/>
              <w:rPr>
                <w:rFonts w:ascii="Garamond" w:hAnsi="Garamond"/>
                <w:b/>
                <w:bCs/>
                <w:sz w:val="22"/>
                <w:szCs w:val="22"/>
              </w:rPr>
            </w:pPr>
          </w:p>
        </w:tc>
      </w:tr>
      <w:tr w:rsidR="009960B0" w:rsidRPr="005D1BE5" w14:paraId="00A0BC9D" w14:textId="77777777" w:rsidTr="00B93EA4">
        <w:tc>
          <w:tcPr>
            <w:tcW w:w="896" w:type="dxa"/>
            <w:vAlign w:val="center"/>
          </w:tcPr>
          <w:p w14:paraId="5387F781" w14:textId="77777777" w:rsidR="009960B0" w:rsidRDefault="009960B0" w:rsidP="00B93EA4">
            <w:pPr>
              <w:jc w:val="center"/>
              <w:rPr>
                <w:rFonts w:ascii="Garamond" w:hAnsi="Garamond"/>
                <w:b/>
                <w:bCs/>
                <w:sz w:val="22"/>
                <w:szCs w:val="22"/>
              </w:rPr>
            </w:pPr>
            <w:r>
              <w:rPr>
                <w:rFonts w:ascii="Garamond" w:hAnsi="Garamond"/>
                <w:b/>
                <w:bCs/>
                <w:sz w:val="22"/>
                <w:szCs w:val="22"/>
              </w:rPr>
              <w:t>13.2</w:t>
            </w:r>
          </w:p>
        </w:tc>
        <w:tc>
          <w:tcPr>
            <w:tcW w:w="6924" w:type="dxa"/>
          </w:tcPr>
          <w:p w14:paraId="222EECED" w14:textId="77777777" w:rsidR="009960B0" w:rsidRPr="0088562B" w:rsidRDefault="009960B0" w:rsidP="00741037">
            <w:pPr>
              <w:pStyle w:val="3"/>
              <w:keepNext w:val="0"/>
              <w:numPr>
                <w:ilvl w:val="0"/>
                <w:numId w:val="0"/>
              </w:numPr>
              <w:spacing w:before="120" w:after="120"/>
              <w:rPr>
                <w:rFonts w:ascii="Garamond" w:hAnsi="Garamond" w:cs="Arial"/>
                <w:b w:val="0"/>
                <w:sz w:val="22"/>
                <w:szCs w:val="22"/>
              </w:rPr>
            </w:pPr>
            <w:bookmarkStart w:id="156" w:name="_Toc97311192"/>
            <w:r w:rsidRPr="0088562B">
              <w:rPr>
                <w:rFonts w:ascii="Garamond" w:hAnsi="Garamond" w:cs="Arial"/>
                <w:sz w:val="22"/>
                <w:szCs w:val="22"/>
              </w:rPr>
              <w:t>Расчет предварительной величины дополнительных требований в отношении ГТП генерации, включенной в перечень ГТП генерации ЭВР, по договору комиссии на продажу электрической энергии по результатам конкурентного отбора ценовых заявок на сутки вперед в ГТП генерации</w:t>
            </w:r>
            <w:bookmarkEnd w:id="156"/>
            <w:r w:rsidRPr="0088562B">
              <w:rPr>
                <w:rFonts w:ascii="Garamond" w:hAnsi="Garamond" w:cs="Arial"/>
                <w:sz w:val="22"/>
                <w:szCs w:val="22"/>
              </w:rPr>
              <w:t xml:space="preserve"> </w:t>
            </w:r>
          </w:p>
          <w:p w14:paraId="7D440A7F" w14:textId="77777777" w:rsidR="009960B0" w:rsidRPr="0088562B" w:rsidRDefault="009960B0" w:rsidP="00B93EA4">
            <w:pPr>
              <w:pStyle w:val="subsubclauseindent"/>
              <w:ind w:left="0"/>
              <w:rPr>
                <w:rFonts w:ascii="Garamond" w:hAnsi="Garamond"/>
                <w:szCs w:val="22"/>
                <w:lang w:val="ru-RU"/>
              </w:rPr>
            </w:pPr>
            <w:r w:rsidRPr="0088562B">
              <w:rPr>
                <w:rFonts w:ascii="Garamond" w:hAnsi="Garamond"/>
                <w:position w:val="-14"/>
                <w:szCs w:val="22"/>
              </w:rPr>
              <w:object w:dxaOrig="1560" w:dyaOrig="400" w14:anchorId="796C8812">
                <v:shape id="_x0000_i2226" type="#_x0000_t75" style="width:101.6pt;height:29.6pt" o:ole="">
                  <v:imagedata r:id="rId46" o:title=""/>
                </v:shape>
                <o:OLEObject Type="Embed" ProgID="Equation.3" ShapeID="_x0000_i2226" DrawAspect="Content" ObjectID="_1788677120" r:id="rId1860"/>
              </w:object>
            </w:r>
            <w:r w:rsidRPr="0088562B">
              <w:rPr>
                <w:rFonts w:ascii="Garamond" w:hAnsi="Garamond"/>
                <w:szCs w:val="22"/>
                <w:lang w:val="ru-RU"/>
              </w:rPr>
              <w:t xml:space="preserve"> [руб.] – предварительная величина дополнительных требований в отношении ГТП генерации, включенной в перечень ГТП генерации ЭВР, по договору комиссии на продажу электрической энергии по результатам конкурентного отбора ценовых заявок на сутки вперед в ГТП генерации </w:t>
            </w:r>
            <w:r w:rsidRPr="0088562B">
              <w:rPr>
                <w:rFonts w:ascii="Garamond" w:hAnsi="Garamond"/>
                <w:i/>
                <w:szCs w:val="22"/>
                <w:lang w:val="en-US"/>
              </w:rPr>
              <w:t>q</w:t>
            </w:r>
            <w:r w:rsidRPr="0088562B">
              <w:rPr>
                <w:rFonts w:ascii="Garamond" w:hAnsi="Garamond"/>
                <w:szCs w:val="22"/>
                <w:lang w:val="ru-RU"/>
              </w:rPr>
              <w:t xml:space="preserve"> участника оптового рынка </w:t>
            </w:r>
            <w:r w:rsidRPr="0088562B">
              <w:rPr>
                <w:rFonts w:ascii="Garamond" w:hAnsi="Garamond"/>
                <w:i/>
                <w:szCs w:val="22"/>
                <w:lang w:val="en-US"/>
              </w:rPr>
              <w:t>i</w:t>
            </w:r>
            <w:r w:rsidRPr="0088562B">
              <w:rPr>
                <w:rFonts w:ascii="Garamond" w:hAnsi="Garamond"/>
                <w:szCs w:val="22"/>
                <w:lang w:val="ru-RU"/>
              </w:rPr>
              <w:t xml:space="preserve"> в час операционных суток </w:t>
            </w:r>
            <w:r w:rsidRPr="0088562B">
              <w:rPr>
                <w:rFonts w:ascii="Garamond" w:hAnsi="Garamond"/>
                <w:i/>
                <w:szCs w:val="22"/>
                <w:lang w:val="en-US"/>
              </w:rPr>
              <w:t>h</w:t>
            </w:r>
            <w:r w:rsidRPr="0088562B">
              <w:rPr>
                <w:rFonts w:ascii="Garamond" w:hAnsi="Garamond"/>
                <w:szCs w:val="22"/>
                <w:lang w:val="ru-RU"/>
              </w:rPr>
              <w:t>.</w:t>
            </w:r>
          </w:p>
          <w:p w14:paraId="3653B880" w14:textId="77777777" w:rsidR="009960B0" w:rsidRPr="0088562B" w:rsidRDefault="009960B0" w:rsidP="00B93EA4">
            <w:pPr>
              <w:pStyle w:val="subsubclauseindent"/>
              <w:spacing w:after="0"/>
              <w:ind w:left="0"/>
              <w:rPr>
                <w:rFonts w:ascii="Garamond" w:hAnsi="Garamond"/>
                <w:szCs w:val="22"/>
              </w:rPr>
            </w:pPr>
            <w:r w:rsidRPr="0088562B">
              <w:rPr>
                <w:rFonts w:ascii="Garamond" w:hAnsi="Garamond"/>
                <w:szCs w:val="22"/>
              </w:rPr>
              <w:t xml:space="preserve">КО рассчитывает величину </w:t>
            </w:r>
            <w:r w:rsidRPr="0088562B">
              <w:rPr>
                <w:rFonts w:ascii="Garamond" w:hAnsi="Garamond"/>
                <w:position w:val="-14"/>
                <w:szCs w:val="22"/>
              </w:rPr>
              <w:object w:dxaOrig="1560" w:dyaOrig="400" w14:anchorId="53AD1D83">
                <v:shape id="_x0000_i2227" type="#_x0000_t75" style="width:101.6pt;height:29.6pt" o:ole="">
                  <v:imagedata r:id="rId1861" o:title=""/>
                </v:shape>
                <o:OLEObject Type="Embed" ProgID="Equation.3" ShapeID="_x0000_i2227" DrawAspect="Content" ObjectID="_1788677121" r:id="rId1862"/>
              </w:object>
            </w:r>
            <w:r w:rsidRPr="0088562B">
              <w:rPr>
                <w:rFonts w:ascii="Garamond" w:hAnsi="Garamond"/>
                <w:szCs w:val="22"/>
              </w:rPr>
              <w:t xml:space="preserve"> как:</w:t>
            </w:r>
          </w:p>
          <w:p w14:paraId="44D9E4D6" w14:textId="77777777" w:rsidR="009960B0" w:rsidRPr="00741037" w:rsidRDefault="009960B0" w:rsidP="00AB2D84">
            <w:pPr>
              <w:pStyle w:val="5"/>
              <w:numPr>
                <w:ilvl w:val="4"/>
                <w:numId w:val="133"/>
              </w:numPr>
              <w:spacing w:after="0"/>
              <w:rPr>
                <w:rFonts w:ascii="Garamond" w:hAnsi="Garamond"/>
                <w:szCs w:val="22"/>
              </w:rPr>
            </w:pPr>
            <w:r w:rsidRPr="00741037">
              <w:rPr>
                <w:rFonts w:ascii="Garamond" w:hAnsi="Garamond"/>
                <w:szCs w:val="22"/>
              </w:rPr>
              <w:t xml:space="preserve">в случае если рассматриваемые операционные сутки не отнесены к периоду действия введенного в установленном порядке государственного регулирования цен (тарифов) в данной ценовой зоне, а также в отношении ГТП генерации </w:t>
            </w:r>
            <w:r w:rsidRPr="00741037">
              <w:rPr>
                <w:rFonts w:ascii="Garamond" w:hAnsi="Garamond"/>
                <w:i/>
                <w:szCs w:val="22"/>
                <w:lang w:val="en-US"/>
              </w:rPr>
              <w:t>q</w:t>
            </w:r>
            <w:r w:rsidRPr="00741037">
              <w:rPr>
                <w:rFonts w:ascii="Garamond" w:hAnsi="Garamond"/>
                <w:szCs w:val="22"/>
              </w:rPr>
              <w:t xml:space="preserve"> выполнено каждое из следующих условий:</w:t>
            </w:r>
          </w:p>
          <w:p w14:paraId="762CB384" w14:textId="77777777" w:rsidR="009960B0" w:rsidRPr="0088562B" w:rsidRDefault="009960B0" w:rsidP="009960B0">
            <w:pPr>
              <w:pStyle w:val="subsubclauseindent"/>
              <w:numPr>
                <w:ilvl w:val="0"/>
                <w:numId w:val="21"/>
              </w:numPr>
              <w:spacing w:after="0"/>
              <w:rPr>
                <w:rFonts w:ascii="Garamond" w:hAnsi="Garamond"/>
                <w:szCs w:val="22"/>
                <w:lang w:val="ru-RU"/>
              </w:rPr>
            </w:pPr>
            <w:r w:rsidRPr="0088562B">
              <w:rPr>
                <w:rFonts w:ascii="Garamond" w:hAnsi="Garamond"/>
                <w:szCs w:val="22"/>
                <w:lang w:val="ru-RU"/>
              </w:rPr>
              <w:t xml:space="preserve">данная ГТП генерации включена в перечень ГТП генерации ЭВР, сформированный в соответствии с Приложением 2 к </w:t>
            </w:r>
            <w:r w:rsidRPr="0088562B">
              <w:rPr>
                <w:rFonts w:ascii="Garamond" w:hAnsi="Garamond"/>
                <w:i/>
                <w:szCs w:val="22"/>
                <w:lang w:val="ru-RU"/>
              </w:rPr>
              <w:t>Регламенту актуализации расчетной модели</w:t>
            </w:r>
            <w:r w:rsidRPr="0088562B">
              <w:rPr>
                <w:rFonts w:ascii="Garamond" w:hAnsi="Garamond"/>
                <w:szCs w:val="22"/>
                <w:lang w:val="ru-RU"/>
              </w:rPr>
              <w:t xml:space="preserve"> (Приложение № 3 к </w:t>
            </w:r>
            <w:r w:rsidRPr="0088562B">
              <w:rPr>
                <w:rFonts w:ascii="Garamond" w:hAnsi="Garamond"/>
                <w:i/>
                <w:szCs w:val="22"/>
                <w:lang w:val="ru-RU"/>
              </w:rPr>
              <w:t>Договору о присоединении к торговой системе оптового рынка</w:t>
            </w:r>
            <w:r w:rsidRPr="0088562B">
              <w:rPr>
                <w:rFonts w:ascii="Garamond" w:hAnsi="Garamond"/>
                <w:szCs w:val="22"/>
                <w:lang w:val="ru-RU"/>
              </w:rPr>
              <w:t xml:space="preserve">) на соответствующие операционные сутки, к которым отнесен час операционных суток </w:t>
            </w:r>
            <w:r w:rsidRPr="0088562B">
              <w:rPr>
                <w:rFonts w:ascii="Garamond" w:hAnsi="Garamond"/>
                <w:i/>
                <w:szCs w:val="22"/>
                <w:lang w:val="en-US"/>
              </w:rPr>
              <w:t>h</w:t>
            </w:r>
            <w:r w:rsidRPr="0088562B">
              <w:rPr>
                <w:rFonts w:ascii="Garamond" w:hAnsi="Garamond"/>
                <w:szCs w:val="22"/>
                <w:lang w:val="ru-RU"/>
              </w:rPr>
              <w:t>;</w:t>
            </w:r>
          </w:p>
          <w:p w14:paraId="2BEFBDA0" w14:textId="77777777" w:rsidR="009960B0" w:rsidRPr="0088562B" w:rsidRDefault="009960B0" w:rsidP="009960B0">
            <w:pPr>
              <w:pStyle w:val="subsubclauseindent"/>
              <w:numPr>
                <w:ilvl w:val="0"/>
                <w:numId w:val="21"/>
              </w:numPr>
              <w:spacing w:after="0"/>
              <w:rPr>
                <w:rFonts w:ascii="Garamond" w:hAnsi="Garamond"/>
                <w:szCs w:val="22"/>
              </w:rPr>
            </w:pPr>
            <w:r w:rsidRPr="0088562B">
              <w:rPr>
                <w:rFonts w:ascii="Garamond" w:hAnsi="Garamond"/>
                <w:position w:val="-50"/>
                <w:szCs w:val="22"/>
              </w:rPr>
              <w:object w:dxaOrig="7780" w:dyaOrig="1120" w14:anchorId="335217E9">
                <v:shape id="_x0000_i2228" type="#_x0000_t75" style="width:269.85pt;height:36.35pt" o:ole="">
                  <v:imagedata r:id="rId1863" o:title=""/>
                </v:shape>
                <o:OLEObject Type="Embed" ProgID="Equation.3" ShapeID="_x0000_i2228" DrawAspect="Content" ObjectID="_1788677122" r:id="rId1864"/>
              </w:object>
            </w:r>
            <w:r w:rsidRPr="0088562B">
              <w:rPr>
                <w:rFonts w:ascii="Garamond" w:hAnsi="Garamond"/>
                <w:szCs w:val="22"/>
              </w:rPr>
              <w:t>;</w:t>
            </w:r>
          </w:p>
          <w:p w14:paraId="274A618B" w14:textId="77777777" w:rsidR="009960B0" w:rsidRPr="0088562B" w:rsidRDefault="009960B0" w:rsidP="009960B0">
            <w:pPr>
              <w:pStyle w:val="subsubclauseindent"/>
              <w:numPr>
                <w:ilvl w:val="0"/>
                <w:numId w:val="21"/>
              </w:numPr>
              <w:spacing w:after="0"/>
              <w:rPr>
                <w:rFonts w:ascii="Garamond" w:hAnsi="Garamond"/>
                <w:szCs w:val="22"/>
                <w:lang w:val="ru-RU"/>
              </w:rPr>
            </w:pPr>
            <w:r w:rsidRPr="0088562B">
              <w:rPr>
                <w:rFonts w:ascii="Garamond" w:hAnsi="Garamond"/>
                <w:szCs w:val="22"/>
                <w:lang w:val="ru-RU"/>
              </w:rPr>
              <w:t xml:space="preserve">в отношении </w:t>
            </w:r>
            <w:r w:rsidRPr="0088562B">
              <w:rPr>
                <w:rFonts w:ascii="Garamond" w:hAnsi="Garamond"/>
                <w:szCs w:val="22"/>
                <w:lang w:val="en-US"/>
              </w:rPr>
              <w:t>M</w:t>
            </w:r>
            <w:r w:rsidRPr="0088562B">
              <w:rPr>
                <w:rFonts w:ascii="Garamond" w:hAnsi="Garamond"/>
                <w:szCs w:val="22"/>
                <w:lang w:val="ru-RU"/>
              </w:rPr>
              <w:t>=14 или более часов</w:t>
            </w:r>
            <w:r w:rsidRPr="0088562B">
              <w:rPr>
                <w:rFonts w:ascii="Garamond" w:hAnsi="Garamond"/>
                <w:i/>
                <w:szCs w:val="22"/>
                <w:lang w:val="ru-RU"/>
              </w:rPr>
              <w:t xml:space="preserve"> </w:t>
            </w:r>
            <w:r w:rsidRPr="0088562B">
              <w:rPr>
                <w:rFonts w:ascii="Garamond" w:hAnsi="Garamond"/>
                <w:szCs w:val="22"/>
                <w:lang w:val="ru-RU"/>
              </w:rPr>
              <w:t xml:space="preserve">соответствующих операционных суток, к которым отнесен час операционных суток </w:t>
            </w:r>
            <w:r w:rsidRPr="0088562B">
              <w:rPr>
                <w:rFonts w:ascii="Garamond" w:hAnsi="Garamond"/>
                <w:i/>
                <w:szCs w:val="22"/>
                <w:lang w:val="en-US"/>
              </w:rPr>
              <w:t>h</w:t>
            </w:r>
            <w:r w:rsidRPr="0088562B">
              <w:rPr>
                <w:rFonts w:ascii="Garamond" w:hAnsi="Garamond"/>
                <w:szCs w:val="22"/>
                <w:lang w:val="ru-RU"/>
              </w:rPr>
              <w:t>, для данной ГТП генерации выполнено следующее условие:</w:t>
            </w:r>
          </w:p>
          <w:p w14:paraId="6B8CD0BC" w14:textId="77777777" w:rsidR="009960B0" w:rsidRPr="0088562B" w:rsidRDefault="009960B0" w:rsidP="00B93EA4">
            <w:pPr>
              <w:pStyle w:val="subsubclauseindent"/>
              <w:spacing w:after="0"/>
              <w:ind w:left="829"/>
              <w:rPr>
                <w:rFonts w:ascii="Garamond" w:hAnsi="Garamond"/>
                <w:position w:val="-34"/>
                <w:szCs w:val="22"/>
              </w:rPr>
            </w:pPr>
            <w:r w:rsidRPr="0088562B">
              <w:rPr>
                <w:rFonts w:ascii="Garamond" w:hAnsi="Garamond"/>
                <w:position w:val="-32"/>
                <w:szCs w:val="22"/>
              </w:rPr>
              <w:object w:dxaOrig="6900" w:dyaOrig="580" w14:anchorId="6F6C2001">
                <v:shape id="_x0000_i2229" type="#_x0000_t75" style="width:269.85pt;height:24.2pt" o:ole="">
                  <v:imagedata r:id="rId1865" o:title=""/>
                </v:shape>
                <o:OLEObject Type="Embed" ProgID="Equation.3" ShapeID="_x0000_i2229" DrawAspect="Content" ObjectID="_1788677123" r:id="rId1866"/>
              </w:object>
            </w:r>
            <w:r w:rsidRPr="0088562B">
              <w:rPr>
                <w:rFonts w:ascii="Garamond" w:hAnsi="Garamond"/>
                <w:position w:val="-34"/>
                <w:szCs w:val="22"/>
              </w:rPr>
              <w:t>,</w:t>
            </w:r>
          </w:p>
          <w:p w14:paraId="1430A1D4" w14:textId="77777777" w:rsidR="009960B0" w:rsidRPr="0088562B" w:rsidRDefault="009960B0" w:rsidP="00B93EA4">
            <w:pPr>
              <w:pStyle w:val="subsubclauseindent"/>
              <w:spacing w:after="0"/>
              <w:ind w:left="0"/>
              <w:rPr>
                <w:rFonts w:ascii="Garamond" w:hAnsi="Garamond"/>
                <w:szCs w:val="22"/>
              </w:rPr>
            </w:pPr>
            <w:r w:rsidRPr="0088562B">
              <w:rPr>
                <w:rFonts w:ascii="Garamond" w:hAnsi="Garamond"/>
                <w:szCs w:val="22"/>
              </w:rPr>
              <w:t>то</w:t>
            </w:r>
          </w:p>
          <w:p w14:paraId="28BCFA4A" w14:textId="77777777" w:rsidR="009960B0" w:rsidRPr="0088562B" w:rsidRDefault="009960B0" w:rsidP="00B93EA4">
            <w:pPr>
              <w:pStyle w:val="subsubclauseindent"/>
              <w:spacing w:after="0"/>
              <w:ind w:left="0"/>
              <w:rPr>
                <w:rFonts w:ascii="Garamond" w:hAnsi="Garamond"/>
                <w:szCs w:val="22"/>
              </w:rPr>
            </w:pPr>
            <w:r w:rsidRPr="00566393">
              <w:rPr>
                <w:rFonts w:ascii="Garamond" w:hAnsi="Garamond"/>
                <w:position w:val="-32"/>
                <w:szCs w:val="22"/>
                <w:highlight w:val="yellow"/>
              </w:rPr>
              <w:object w:dxaOrig="9380" w:dyaOrig="580" w14:anchorId="2214C8D1">
                <v:shape id="_x0000_i2230" type="#_x0000_t75" style="width:330.4pt;height:18.15pt" o:ole="">
                  <v:imagedata r:id="rId1867" o:title=""/>
                </v:shape>
                <o:OLEObject Type="Embed" ProgID="Equation.3" ShapeID="_x0000_i2230" DrawAspect="Content" ObjectID="_1788677124" r:id="rId1868"/>
              </w:object>
            </w:r>
            <w:r w:rsidRPr="0088562B">
              <w:rPr>
                <w:rFonts w:ascii="Garamond" w:hAnsi="Garamond"/>
                <w:position w:val="-32"/>
                <w:szCs w:val="22"/>
              </w:rPr>
              <w:t>;</w:t>
            </w:r>
          </w:p>
          <w:p w14:paraId="74DAAC2A" w14:textId="77777777" w:rsidR="009960B0" w:rsidRPr="0088562B" w:rsidRDefault="009960B0" w:rsidP="009960B0">
            <w:pPr>
              <w:pStyle w:val="subsubclauseindent"/>
              <w:numPr>
                <w:ilvl w:val="4"/>
                <w:numId w:val="1"/>
              </w:numPr>
              <w:spacing w:after="0"/>
              <w:rPr>
                <w:rFonts w:ascii="Garamond" w:hAnsi="Garamond"/>
                <w:szCs w:val="22"/>
              </w:rPr>
            </w:pPr>
            <w:r w:rsidRPr="0088562B">
              <w:rPr>
                <w:rFonts w:ascii="Garamond" w:hAnsi="Garamond"/>
                <w:szCs w:val="22"/>
              </w:rPr>
              <w:t>в ином случае:</w:t>
            </w:r>
          </w:p>
          <w:p w14:paraId="040BCBCF" w14:textId="77777777" w:rsidR="009960B0" w:rsidRPr="009723C1" w:rsidRDefault="009960B0" w:rsidP="00B93EA4">
            <w:pPr>
              <w:pStyle w:val="subsubclauseindent"/>
              <w:spacing w:after="0"/>
              <w:ind w:left="0"/>
              <w:rPr>
                <w:rFonts w:ascii="Garamond" w:hAnsi="Garamond"/>
                <w:position w:val="-14"/>
                <w:szCs w:val="22"/>
                <w:lang w:val="ru-RU"/>
              </w:rPr>
            </w:pPr>
            <w:r w:rsidRPr="0088562B">
              <w:rPr>
                <w:rFonts w:ascii="Garamond" w:hAnsi="Garamond"/>
                <w:position w:val="-14"/>
                <w:szCs w:val="22"/>
              </w:rPr>
              <w:object w:dxaOrig="1920" w:dyaOrig="400" w14:anchorId="1268B68C">
                <v:shape id="_x0000_i2231" type="#_x0000_t75" style="width:132.55pt;height:29.6pt" o:ole="">
                  <v:imagedata r:id="rId1869" o:title=""/>
                </v:shape>
                <o:OLEObject Type="Embed" ProgID="Equation.3" ShapeID="_x0000_i2231" DrawAspect="Content" ObjectID="_1788677125" r:id="rId1870"/>
              </w:object>
            </w:r>
            <w:r w:rsidRPr="009723C1">
              <w:rPr>
                <w:rFonts w:ascii="Garamond" w:hAnsi="Garamond"/>
                <w:position w:val="-14"/>
                <w:szCs w:val="22"/>
                <w:lang w:val="ru-RU"/>
              </w:rPr>
              <w:t>,</w:t>
            </w:r>
          </w:p>
          <w:p w14:paraId="5396841D" w14:textId="77777777" w:rsidR="009960B0" w:rsidRPr="009723C1" w:rsidRDefault="009960B0" w:rsidP="00B93EA4">
            <w:pPr>
              <w:pStyle w:val="subsubclauseindent"/>
              <w:spacing w:after="0"/>
              <w:ind w:left="0"/>
              <w:rPr>
                <w:rFonts w:ascii="Garamond" w:hAnsi="Garamond"/>
                <w:position w:val="-14"/>
                <w:szCs w:val="22"/>
                <w:lang w:val="ru-RU"/>
              </w:rPr>
            </w:pPr>
            <w:r w:rsidRPr="009723C1">
              <w:rPr>
                <w:rFonts w:ascii="Garamond" w:hAnsi="Garamond"/>
                <w:position w:val="-14"/>
                <w:szCs w:val="22"/>
                <w:lang w:val="ru-RU"/>
              </w:rPr>
              <w:t>где</w:t>
            </w:r>
            <w:r w:rsidRPr="0088562B">
              <w:rPr>
                <w:rFonts w:ascii="Garamond" w:hAnsi="Garamond"/>
                <w:position w:val="-30"/>
                <w:szCs w:val="22"/>
              </w:rPr>
              <w:object w:dxaOrig="3200" w:dyaOrig="560" w14:anchorId="562FCA50">
                <v:shape id="_x0000_i2232" type="#_x0000_t75" style="width:222.05pt;height:42.4pt" o:ole="">
                  <v:imagedata r:id="rId1871" o:title=""/>
                </v:shape>
                <o:OLEObject Type="Embed" ProgID="Equation.3" ShapeID="_x0000_i2232" DrawAspect="Content" ObjectID="_1788677126" r:id="rId1872"/>
              </w:object>
            </w:r>
            <w:r w:rsidRPr="009723C1">
              <w:rPr>
                <w:rFonts w:ascii="Garamond" w:hAnsi="Garamond"/>
                <w:position w:val="-30"/>
                <w:szCs w:val="22"/>
                <w:lang w:val="ru-RU"/>
              </w:rPr>
              <w:t>;</w:t>
            </w:r>
          </w:p>
          <w:p w14:paraId="5057240D" w14:textId="77777777" w:rsidR="009960B0" w:rsidRPr="0088562B" w:rsidRDefault="009960B0" w:rsidP="00B93EA4">
            <w:pPr>
              <w:pStyle w:val="subsubclauseindent"/>
              <w:ind w:left="0"/>
              <w:rPr>
                <w:rFonts w:ascii="Garamond" w:hAnsi="Garamond"/>
                <w:szCs w:val="22"/>
                <w:lang w:val="ru-RU"/>
              </w:rPr>
            </w:pPr>
            <w:r w:rsidRPr="0088562B">
              <w:rPr>
                <w:rFonts w:ascii="Garamond" w:hAnsi="Garamond"/>
                <w:position w:val="-14"/>
                <w:szCs w:val="22"/>
              </w:rPr>
              <w:object w:dxaOrig="940" w:dyaOrig="400" w14:anchorId="02713469">
                <v:shape id="_x0000_i2233" type="#_x0000_t75" style="width:66.6pt;height:29.6pt" o:ole="" fillcolor="window">
                  <v:imagedata r:id="rId1873" o:title=""/>
                </v:shape>
                <o:OLEObject Type="Embed" ProgID="Equation.3" ShapeID="_x0000_i2233" DrawAspect="Content" ObjectID="_1788677127" r:id="rId1874"/>
              </w:object>
            </w:r>
            <w:r w:rsidRPr="0088562B">
              <w:rPr>
                <w:rFonts w:ascii="Garamond" w:hAnsi="Garamond"/>
                <w:szCs w:val="22"/>
                <w:lang w:val="ru-RU"/>
              </w:rPr>
              <w:t xml:space="preserve"> [МВт] – плановая среднечасовая активная мощность режимной генерирующей единицы </w:t>
            </w:r>
            <w:r w:rsidRPr="0088562B">
              <w:rPr>
                <w:rFonts w:ascii="Garamond" w:hAnsi="Garamond"/>
                <w:i/>
                <w:szCs w:val="22"/>
              </w:rPr>
              <w:t>g</w:t>
            </w:r>
            <w:r w:rsidRPr="0088562B">
              <w:rPr>
                <w:rFonts w:ascii="Garamond" w:hAnsi="Garamond"/>
                <w:szCs w:val="22"/>
                <w:lang w:val="ru-RU"/>
              </w:rPr>
              <w:t xml:space="preserve"> в час операционных суток </w:t>
            </w:r>
            <w:r w:rsidRPr="0088562B">
              <w:rPr>
                <w:rFonts w:ascii="Garamond" w:hAnsi="Garamond"/>
                <w:i/>
                <w:szCs w:val="22"/>
              </w:rPr>
              <w:t>h</w:t>
            </w:r>
            <w:r w:rsidRPr="0088562B">
              <w:rPr>
                <w:rFonts w:ascii="Garamond" w:hAnsi="Garamond"/>
                <w:szCs w:val="22"/>
                <w:lang w:val="ru-RU"/>
              </w:rPr>
              <w:t xml:space="preserve">, определенная КО при проведении процедуры модельного конкурентного отбора ценовых заявок на сутки вперед в соответствии с разделом 10 </w:t>
            </w:r>
            <w:r w:rsidRPr="0088562B">
              <w:rPr>
                <w:rFonts w:ascii="Garamond" w:hAnsi="Garamond"/>
                <w:i/>
                <w:szCs w:val="22"/>
                <w:lang w:val="ru-RU"/>
              </w:rPr>
              <w:t xml:space="preserve">Регламента проведения конкурентного отбора ценовых заявок на сутки вперед </w:t>
            </w:r>
            <w:r w:rsidRPr="0088562B">
              <w:rPr>
                <w:rFonts w:ascii="Garamond" w:hAnsi="Garamond"/>
                <w:szCs w:val="22"/>
                <w:lang w:val="ru-RU"/>
              </w:rPr>
              <w:t>(Приложение № 7</w:t>
            </w:r>
            <w:r w:rsidRPr="0088562B">
              <w:rPr>
                <w:rFonts w:ascii="Garamond" w:hAnsi="Garamond"/>
                <w:i/>
                <w:szCs w:val="22"/>
                <w:lang w:val="ru-RU"/>
              </w:rPr>
              <w:t xml:space="preserve"> к Договору о присоединении к торговой системе оптового рынка)</w:t>
            </w:r>
            <w:r w:rsidRPr="0088562B">
              <w:rPr>
                <w:rFonts w:ascii="Garamond" w:hAnsi="Garamond"/>
                <w:szCs w:val="22"/>
                <w:lang w:val="ru-RU"/>
              </w:rPr>
              <w:t xml:space="preserve">. Если процедура модельного конкурентного отбора ценовых заявок признана несостоявшейся, КО принимает величину </w:t>
            </w:r>
            <w:r w:rsidRPr="0088562B">
              <w:rPr>
                <w:rFonts w:ascii="Garamond" w:hAnsi="Garamond"/>
                <w:position w:val="-14"/>
                <w:szCs w:val="22"/>
              </w:rPr>
              <w:object w:dxaOrig="580" w:dyaOrig="400" w14:anchorId="4BF44F59">
                <v:shape id="_x0000_i2234" type="#_x0000_t75" style="width:42.4pt;height:29.6pt" o:ole="" fillcolor="window">
                  <v:imagedata r:id="rId1875" o:title=""/>
                </v:shape>
                <o:OLEObject Type="Embed" ProgID="Equation.3" ShapeID="_x0000_i2234" DrawAspect="Content" ObjectID="_1788677128" r:id="rId1876"/>
              </w:object>
            </w:r>
            <w:r w:rsidRPr="0088562B">
              <w:rPr>
                <w:rFonts w:ascii="Garamond" w:hAnsi="Garamond"/>
                <w:szCs w:val="22"/>
                <w:lang w:val="ru-RU"/>
              </w:rPr>
              <w:t xml:space="preserve"> равной величине, определяемой в соответствии с</w:t>
            </w:r>
            <w:r w:rsidRPr="0088562B">
              <w:rPr>
                <w:rFonts w:ascii="Garamond" w:hAnsi="Garamond"/>
                <w:i/>
                <w:szCs w:val="22"/>
                <w:lang w:val="ru-RU"/>
              </w:rPr>
              <w:t xml:space="preserve"> Регламентом проведения конкурентного отбора ценовых заявок на сутки вперед </w:t>
            </w:r>
            <w:r w:rsidRPr="0088562B">
              <w:rPr>
                <w:rFonts w:ascii="Garamond" w:hAnsi="Garamond"/>
                <w:szCs w:val="22"/>
                <w:lang w:val="ru-RU"/>
              </w:rPr>
              <w:t>(Приложение № 7</w:t>
            </w:r>
            <w:r w:rsidRPr="0088562B">
              <w:rPr>
                <w:rFonts w:ascii="Garamond" w:hAnsi="Garamond"/>
                <w:i/>
                <w:szCs w:val="22"/>
                <w:lang w:val="ru-RU"/>
              </w:rPr>
              <w:t xml:space="preserve"> к Договору о присоединении к торговой системе оптового рынка)</w:t>
            </w:r>
            <w:r w:rsidRPr="0088562B">
              <w:rPr>
                <w:rFonts w:ascii="Garamond" w:hAnsi="Garamond"/>
                <w:szCs w:val="22"/>
                <w:lang w:val="ru-RU"/>
              </w:rPr>
              <w:t>;</w:t>
            </w:r>
          </w:p>
          <w:p w14:paraId="3A0EE68E" w14:textId="77777777" w:rsidR="009960B0" w:rsidRPr="0088562B" w:rsidRDefault="009960B0" w:rsidP="00B93EA4">
            <w:pPr>
              <w:pStyle w:val="subsubclauseindent"/>
              <w:ind w:left="0"/>
              <w:rPr>
                <w:rFonts w:ascii="Garamond" w:hAnsi="Garamond"/>
                <w:i/>
                <w:szCs w:val="22"/>
                <w:lang w:val="ru-RU"/>
              </w:rPr>
            </w:pPr>
            <w:r w:rsidRPr="0088562B">
              <w:rPr>
                <w:rFonts w:ascii="Garamond" w:hAnsi="Garamond"/>
                <w:position w:val="-14"/>
                <w:szCs w:val="22"/>
              </w:rPr>
              <w:object w:dxaOrig="1380" w:dyaOrig="400" w14:anchorId="7694F3CE">
                <v:shape id="_x0000_i2235" type="#_x0000_t75" style="width:66.6pt;height:24.2pt" o:ole="">
                  <v:imagedata r:id="rId1877" o:title=""/>
                </v:shape>
                <o:OLEObject Type="Embed" ProgID="Equation.3" ShapeID="_x0000_i2235" DrawAspect="Content" ObjectID="_1788677129" r:id="rId1878"/>
              </w:object>
            </w:r>
            <w:r w:rsidRPr="0088562B">
              <w:rPr>
                <w:rFonts w:ascii="Garamond" w:hAnsi="Garamond"/>
                <w:szCs w:val="22"/>
                <w:lang w:val="ru-RU"/>
              </w:rPr>
              <w:t xml:space="preserve"> [МВт∙ч] – величина полного планового объема производства электроэнергии в ГТП генерации </w:t>
            </w:r>
            <w:r w:rsidRPr="0088562B">
              <w:rPr>
                <w:rFonts w:ascii="Garamond" w:hAnsi="Garamond"/>
                <w:i/>
                <w:szCs w:val="22"/>
                <w:lang w:val="en-US"/>
              </w:rPr>
              <w:t>q</w:t>
            </w:r>
            <w:r w:rsidRPr="0088562B">
              <w:rPr>
                <w:rFonts w:ascii="Garamond" w:hAnsi="Garamond"/>
                <w:szCs w:val="22"/>
                <w:lang w:val="ru-RU"/>
              </w:rPr>
              <w:t xml:space="preserve"> для участника </w:t>
            </w:r>
            <w:r w:rsidRPr="0088562B">
              <w:rPr>
                <w:rFonts w:ascii="Garamond" w:hAnsi="Garamond"/>
                <w:i/>
                <w:szCs w:val="22"/>
                <w:lang w:val="en-US"/>
              </w:rPr>
              <w:t>i</w:t>
            </w:r>
            <w:r w:rsidRPr="0088562B">
              <w:rPr>
                <w:rFonts w:ascii="Garamond" w:hAnsi="Garamond"/>
                <w:szCs w:val="22"/>
                <w:lang w:val="ru-RU"/>
              </w:rPr>
              <w:t xml:space="preserve"> в час операционных суток </w:t>
            </w:r>
            <w:r w:rsidRPr="0088562B">
              <w:rPr>
                <w:rFonts w:ascii="Garamond" w:hAnsi="Garamond"/>
                <w:i/>
                <w:szCs w:val="22"/>
                <w:lang w:val="en-US"/>
              </w:rPr>
              <w:t>h</w:t>
            </w:r>
            <w:r w:rsidRPr="0088562B">
              <w:rPr>
                <w:rFonts w:ascii="Garamond" w:hAnsi="Garamond"/>
                <w:szCs w:val="22"/>
                <w:lang w:val="ru-RU"/>
              </w:rPr>
              <w:t xml:space="preserve">, определенная КО при проведении процедуры модельного конкурентного отбора ценовых заявок на сутки вперед в соответствии с разделом 10 </w:t>
            </w:r>
            <w:r w:rsidRPr="0088562B">
              <w:rPr>
                <w:rFonts w:ascii="Garamond" w:hAnsi="Garamond"/>
                <w:i/>
                <w:szCs w:val="22"/>
                <w:lang w:val="ru-RU"/>
              </w:rPr>
              <w:t xml:space="preserve">Регламента проведения конкурентного отбора ценовых заявок на сутки вперед </w:t>
            </w:r>
            <w:r w:rsidRPr="0088562B">
              <w:rPr>
                <w:rFonts w:ascii="Garamond" w:hAnsi="Garamond"/>
                <w:szCs w:val="22"/>
                <w:lang w:val="ru-RU"/>
              </w:rPr>
              <w:t>(Приложение № 7</w:t>
            </w:r>
            <w:r w:rsidRPr="0088562B">
              <w:rPr>
                <w:rFonts w:ascii="Garamond" w:hAnsi="Garamond"/>
                <w:i/>
                <w:szCs w:val="22"/>
                <w:lang w:val="ru-RU"/>
              </w:rPr>
              <w:t xml:space="preserve"> к Договору о присоединении к торговой системе оптового рынка)</w:t>
            </w:r>
            <w:r w:rsidRPr="0088562B">
              <w:rPr>
                <w:rFonts w:ascii="Garamond" w:hAnsi="Garamond"/>
                <w:szCs w:val="22"/>
                <w:lang w:val="ru-RU"/>
              </w:rPr>
              <w:t>;</w:t>
            </w:r>
          </w:p>
          <w:p w14:paraId="68AFBBA3" w14:textId="77777777" w:rsidR="009960B0" w:rsidRPr="0088562B" w:rsidRDefault="009960B0" w:rsidP="00B93EA4">
            <w:pPr>
              <w:pStyle w:val="subclauseindent"/>
              <w:ind w:left="0"/>
              <w:rPr>
                <w:rFonts w:ascii="Garamond" w:hAnsi="Garamond"/>
                <w:szCs w:val="22"/>
              </w:rPr>
            </w:pPr>
            <w:r w:rsidRPr="0088562B">
              <w:rPr>
                <w:rFonts w:ascii="Garamond" w:hAnsi="Garamond"/>
                <w:position w:val="-6"/>
                <w:szCs w:val="22"/>
              </w:rPr>
              <w:object w:dxaOrig="300" w:dyaOrig="279" w14:anchorId="4B5A1AF3">
                <v:shape id="_x0000_i2236" type="#_x0000_t75" style="width:24.2pt;height:18.15pt" o:ole="">
                  <v:imagedata r:id="rId1879" o:title=""/>
                </v:shape>
                <o:OLEObject Type="Embed" ProgID="Equation.3" ShapeID="_x0000_i2236" DrawAspect="Content" ObjectID="_1788677130" r:id="rId1880"/>
              </w:object>
            </w:r>
            <w:r w:rsidRPr="0088562B">
              <w:rPr>
                <w:rFonts w:ascii="Garamond" w:hAnsi="Garamond"/>
                <w:szCs w:val="22"/>
              </w:rPr>
              <w:t xml:space="preserve"> [ч] – временной промежуток, равный часу операционных суток;</w:t>
            </w:r>
          </w:p>
          <w:p w14:paraId="38BE4531" w14:textId="77777777" w:rsidR="009960B0" w:rsidRPr="0088562B" w:rsidRDefault="009960B0" w:rsidP="00B93EA4">
            <w:pPr>
              <w:jc w:val="both"/>
              <w:rPr>
                <w:rFonts w:ascii="Garamond" w:hAnsi="Garamond"/>
                <w:sz w:val="22"/>
                <w:szCs w:val="22"/>
              </w:rPr>
            </w:pPr>
            <w:r w:rsidRPr="0088562B">
              <w:rPr>
                <w:rFonts w:ascii="Garamond" w:hAnsi="Garamond"/>
                <w:position w:val="-14"/>
                <w:sz w:val="22"/>
                <w:szCs w:val="22"/>
              </w:rPr>
              <w:object w:dxaOrig="980" w:dyaOrig="400" w14:anchorId="5AC8B285">
                <v:shape id="_x0000_i2237" type="#_x0000_t75" style="width:53.85pt;height:24.2pt" o:ole="">
                  <v:imagedata r:id="rId1881" o:title=""/>
                </v:shape>
                <o:OLEObject Type="Embed" ProgID="Equation.3" ShapeID="_x0000_i2237" DrawAspect="Content" ObjectID="_1788677131" r:id="rId1882"/>
              </w:object>
            </w:r>
            <w:r w:rsidRPr="0088562B">
              <w:rPr>
                <w:rFonts w:ascii="Garamond" w:hAnsi="Garamond"/>
                <w:sz w:val="22"/>
                <w:szCs w:val="22"/>
              </w:rPr>
              <w:t xml:space="preserve">– минимальная из величин технических минимумов, переданных СО в КО в соответствии с </w:t>
            </w:r>
            <w:r w:rsidRPr="0088562B">
              <w:rPr>
                <w:rFonts w:ascii="Garamond" w:hAnsi="Garamond"/>
                <w:i/>
                <w:sz w:val="22"/>
                <w:szCs w:val="22"/>
              </w:rPr>
              <w:t>Регламентом актуализации расчетной модели</w:t>
            </w:r>
            <w:r w:rsidRPr="0088562B">
              <w:rPr>
                <w:rFonts w:ascii="Garamond" w:hAnsi="Garamond"/>
                <w:sz w:val="22"/>
                <w:szCs w:val="22"/>
              </w:rPr>
              <w:t xml:space="preserve"> (Приложение № 3 к </w:t>
            </w:r>
            <w:r w:rsidRPr="0088562B">
              <w:rPr>
                <w:rFonts w:ascii="Garamond" w:hAnsi="Garamond"/>
                <w:i/>
                <w:sz w:val="22"/>
                <w:szCs w:val="22"/>
              </w:rPr>
              <w:t>Договору о присоединении к торговой системе оптового рынка</w:t>
            </w:r>
            <w:r w:rsidRPr="0088562B">
              <w:rPr>
                <w:rFonts w:ascii="Garamond" w:hAnsi="Garamond"/>
                <w:sz w:val="22"/>
                <w:szCs w:val="22"/>
              </w:rPr>
              <w:t xml:space="preserve">), и величин технических минимумов, представленных участником в КО в соответствии с формой 12 приложения 1 к </w:t>
            </w:r>
            <w:r w:rsidRPr="0088562B">
              <w:rPr>
                <w:rFonts w:ascii="Garamond" w:hAnsi="Garamond"/>
                <w:i/>
                <w:sz w:val="22"/>
                <w:szCs w:val="22"/>
              </w:rPr>
              <w:t>Положению о порядке получения статуса  субъекта оптового рынка и ведения реестра субъектов оптового рынка</w:t>
            </w:r>
            <w:r w:rsidRPr="0088562B">
              <w:rPr>
                <w:rFonts w:ascii="Garamond" w:hAnsi="Garamond"/>
                <w:sz w:val="22"/>
                <w:szCs w:val="22"/>
              </w:rPr>
              <w:t xml:space="preserve"> (Приложение № 1.1 к </w:t>
            </w:r>
            <w:r w:rsidRPr="0088562B">
              <w:rPr>
                <w:rFonts w:ascii="Garamond" w:hAnsi="Garamond"/>
                <w:i/>
                <w:sz w:val="22"/>
                <w:szCs w:val="22"/>
              </w:rPr>
              <w:t>Договору о присоединении к торговой системе оптового рынка</w:t>
            </w:r>
            <w:r w:rsidRPr="0088562B">
              <w:rPr>
                <w:rFonts w:ascii="Garamond" w:hAnsi="Garamond"/>
                <w:sz w:val="22"/>
                <w:szCs w:val="22"/>
              </w:rPr>
              <w:t xml:space="preserve">), по единице генерирующего оборудования </w:t>
            </w:r>
            <w:r w:rsidRPr="0088562B">
              <w:rPr>
                <w:rFonts w:ascii="Garamond" w:hAnsi="Garamond"/>
                <w:i/>
                <w:sz w:val="22"/>
                <w:szCs w:val="22"/>
                <w:lang w:val="en-US"/>
              </w:rPr>
              <w:t>b</w:t>
            </w:r>
            <w:r w:rsidRPr="0088562B">
              <w:rPr>
                <w:rFonts w:ascii="Garamond" w:hAnsi="Garamond"/>
                <w:sz w:val="22"/>
                <w:szCs w:val="22"/>
              </w:rPr>
              <w:t xml:space="preserve"> в час операционных суток </w:t>
            </w:r>
            <w:r w:rsidRPr="0088562B">
              <w:rPr>
                <w:rFonts w:ascii="Garamond" w:hAnsi="Garamond"/>
                <w:i/>
                <w:sz w:val="22"/>
                <w:szCs w:val="22"/>
                <w:lang w:val="en-US"/>
              </w:rPr>
              <w:t>h</w:t>
            </w:r>
            <w:r w:rsidRPr="0088562B">
              <w:rPr>
                <w:rFonts w:ascii="Garamond" w:hAnsi="Garamond"/>
                <w:sz w:val="22"/>
                <w:szCs w:val="22"/>
              </w:rPr>
              <w:t xml:space="preserve">; </w:t>
            </w:r>
          </w:p>
          <w:p w14:paraId="76712EA2" w14:textId="77777777" w:rsidR="009960B0" w:rsidRPr="0088562B" w:rsidRDefault="009960B0" w:rsidP="00B93EA4">
            <w:pPr>
              <w:jc w:val="both"/>
              <w:rPr>
                <w:rFonts w:ascii="Garamond" w:hAnsi="Garamond"/>
                <w:sz w:val="22"/>
                <w:szCs w:val="22"/>
              </w:rPr>
            </w:pPr>
            <w:r w:rsidRPr="0088562B">
              <w:rPr>
                <w:rFonts w:ascii="Garamond" w:hAnsi="Garamond"/>
                <w:position w:val="-14"/>
                <w:sz w:val="22"/>
                <w:szCs w:val="22"/>
              </w:rPr>
              <w:object w:dxaOrig="1240" w:dyaOrig="400" w14:anchorId="607574C7">
                <v:shape id="_x0000_i2238" type="#_x0000_t75" style="width:1in;height:24.2pt" o:ole="">
                  <v:imagedata r:id="rId1883" o:title=""/>
                </v:shape>
                <o:OLEObject Type="Embed" ProgID="Equation.3" ShapeID="_x0000_i2238" DrawAspect="Content" ObjectID="_1788677132" r:id="rId1884"/>
              </w:object>
            </w:r>
            <w:r w:rsidRPr="0088562B">
              <w:rPr>
                <w:rFonts w:ascii="Garamond" w:hAnsi="Garamond"/>
                <w:sz w:val="22"/>
                <w:szCs w:val="22"/>
              </w:rPr>
              <w:t xml:space="preserve">– величина технологического  минимума по режимной генерирующей единице </w:t>
            </w:r>
            <w:r w:rsidRPr="0088562B">
              <w:rPr>
                <w:rFonts w:ascii="Garamond" w:hAnsi="Garamond"/>
                <w:i/>
                <w:sz w:val="22"/>
                <w:szCs w:val="22"/>
              </w:rPr>
              <w:t>g</w:t>
            </w:r>
            <w:r w:rsidRPr="0088562B">
              <w:rPr>
                <w:rFonts w:ascii="Garamond" w:hAnsi="Garamond"/>
                <w:sz w:val="22"/>
                <w:szCs w:val="22"/>
              </w:rPr>
              <w:t xml:space="preserve">, представленная СО в КО в составе актуализированной расчетной модели в отношении часа </w:t>
            </w:r>
            <w:r w:rsidRPr="0088562B">
              <w:rPr>
                <w:rFonts w:ascii="Garamond" w:hAnsi="Garamond"/>
                <w:i/>
                <w:sz w:val="22"/>
                <w:szCs w:val="22"/>
                <w:lang w:val="en-US"/>
              </w:rPr>
              <w:t>h</w:t>
            </w:r>
            <w:r w:rsidRPr="0088562B">
              <w:rPr>
                <w:rFonts w:ascii="Garamond" w:hAnsi="Garamond"/>
                <w:sz w:val="22"/>
                <w:szCs w:val="22"/>
              </w:rPr>
              <w:t xml:space="preserve"> рассматриваемых операционных суток в соответствии с </w:t>
            </w:r>
            <w:r w:rsidRPr="0088562B">
              <w:rPr>
                <w:rFonts w:ascii="Garamond" w:hAnsi="Garamond"/>
                <w:i/>
                <w:sz w:val="22"/>
                <w:szCs w:val="22"/>
              </w:rPr>
              <w:t>Регламентом актуализации расчетной модели</w:t>
            </w:r>
            <w:r w:rsidRPr="0088562B">
              <w:rPr>
                <w:rFonts w:ascii="Garamond" w:hAnsi="Garamond"/>
                <w:sz w:val="22"/>
                <w:szCs w:val="22"/>
              </w:rPr>
              <w:t xml:space="preserve"> (Приложение № 3 к </w:t>
            </w:r>
            <w:r w:rsidRPr="0088562B">
              <w:rPr>
                <w:rFonts w:ascii="Garamond" w:hAnsi="Garamond"/>
                <w:i/>
                <w:sz w:val="22"/>
                <w:szCs w:val="22"/>
              </w:rPr>
              <w:t>Договору о присоединении к торговой системе оптового рынка</w:t>
            </w:r>
            <w:r w:rsidRPr="0088562B">
              <w:rPr>
                <w:rFonts w:ascii="Garamond" w:hAnsi="Garamond"/>
                <w:sz w:val="22"/>
                <w:szCs w:val="22"/>
              </w:rPr>
              <w:t>);</w:t>
            </w:r>
          </w:p>
          <w:p w14:paraId="6F16E1C7" w14:textId="77777777" w:rsidR="009960B0" w:rsidRPr="0088562B" w:rsidRDefault="009960B0" w:rsidP="00B93EA4">
            <w:pPr>
              <w:jc w:val="both"/>
              <w:rPr>
                <w:rFonts w:ascii="Garamond" w:hAnsi="Garamond"/>
                <w:sz w:val="22"/>
                <w:szCs w:val="22"/>
              </w:rPr>
            </w:pPr>
            <w:r w:rsidRPr="0088562B">
              <w:rPr>
                <w:rFonts w:ascii="Garamond" w:hAnsi="Garamond"/>
                <w:position w:val="-14"/>
                <w:sz w:val="22"/>
                <w:szCs w:val="22"/>
              </w:rPr>
              <w:object w:dxaOrig="1020" w:dyaOrig="400" w14:anchorId="150DD5AE">
                <v:shape id="_x0000_i2239" type="#_x0000_t75" style="width:59.9pt;height:24.2pt" o:ole="">
                  <v:imagedata r:id="rId1885" o:title=""/>
                </v:shape>
                <o:OLEObject Type="Embed" ProgID="Equation.3" ShapeID="_x0000_i2239" DrawAspect="Content" ObjectID="_1788677133" r:id="rId1886"/>
              </w:object>
            </w:r>
            <w:r w:rsidRPr="0088562B">
              <w:rPr>
                <w:rFonts w:ascii="Garamond" w:hAnsi="Garamond"/>
                <w:sz w:val="22"/>
                <w:szCs w:val="22"/>
              </w:rPr>
              <w:t xml:space="preserve">– величина технического максимума по единице генерирующего оборудования </w:t>
            </w:r>
            <w:r w:rsidRPr="0088562B">
              <w:rPr>
                <w:rFonts w:ascii="Garamond" w:hAnsi="Garamond"/>
                <w:i/>
                <w:sz w:val="22"/>
                <w:szCs w:val="22"/>
                <w:lang w:val="en-US"/>
              </w:rPr>
              <w:t>b</w:t>
            </w:r>
            <w:r w:rsidRPr="0088562B">
              <w:rPr>
                <w:rFonts w:ascii="Garamond" w:hAnsi="Garamond"/>
                <w:sz w:val="22"/>
                <w:szCs w:val="22"/>
              </w:rPr>
              <w:t xml:space="preserve"> в час операционных суток </w:t>
            </w:r>
            <w:r w:rsidRPr="0088562B">
              <w:rPr>
                <w:rFonts w:ascii="Garamond" w:hAnsi="Garamond"/>
                <w:i/>
                <w:sz w:val="22"/>
                <w:szCs w:val="22"/>
                <w:lang w:val="en-US"/>
              </w:rPr>
              <w:t>h</w:t>
            </w:r>
            <w:r w:rsidRPr="0088562B">
              <w:rPr>
                <w:rFonts w:ascii="Garamond" w:hAnsi="Garamond"/>
                <w:sz w:val="22"/>
                <w:szCs w:val="22"/>
              </w:rPr>
              <w:t xml:space="preserve">, переданная СО в КО в соответствии с </w:t>
            </w:r>
            <w:r w:rsidRPr="0088562B">
              <w:rPr>
                <w:rFonts w:ascii="Garamond" w:hAnsi="Garamond"/>
                <w:i/>
                <w:sz w:val="22"/>
                <w:szCs w:val="22"/>
              </w:rPr>
              <w:t>Регламентом актуализации расчетной модели</w:t>
            </w:r>
            <w:r w:rsidRPr="0088562B">
              <w:rPr>
                <w:rFonts w:ascii="Garamond" w:hAnsi="Garamond"/>
                <w:sz w:val="22"/>
                <w:szCs w:val="22"/>
              </w:rPr>
              <w:t xml:space="preserve"> (Приложение № 3 к </w:t>
            </w:r>
            <w:r w:rsidRPr="0088562B">
              <w:rPr>
                <w:rFonts w:ascii="Garamond" w:hAnsi="Garamond"/>
                <w:i/>
                <w:sz w:val="22"/>
                <w:szCs w:val="22"/>
              </w:rPr>
              <w:t>Договору о присоединении к торговой системе оптового рынка</w:t>
            </w:r>
            <w:r w:rsidRPr="0088562B">
              <w:rPr>
                <w:rFonts w:ascii="Garamond" w:hAnsi="Garamond"/>
                <w:sz w:val="22"/>
                <w:szCs w:val="22"/>
              </w:rPr>
              <w:t xml:space="preserve">); </w:t>
            </w:r>
          </w:p>
          <w:p w14:paraId="5BE082E8" w14:textId="77777777" w:rsidR="009960B0" w:rsidRPr="0088562B" w:rsidRDefault="009960B0" w:rsidP="00B93EA4">
            <w:pPr>
              <w:jc w:val="both"/>
              <w:rPr>
                <w:rFonts w:ascii="Garamond" w:hAnsi="Garamond"/>
                <w:sz w:val="22"/>
                <w:szCs w:val="22"/>
              </w:rPr>
            </w:pPr>
            <w:r w:rsidRPr="0088562B">
              <w:rPr>
                <w:rFonts w:ascii="Garamond" w:hAnsi="Garamond"/>
                <w:position w:val="-14"/>
                <w:sz w:val="22"/>
                <w:szCs w:val="22"/>
              </w:rPr>
              <w:object w:dxaOrig="1260" w:dyaOrig="400" w14:anchorId="4ECB3074">
                <v:shape id="_x0000_i2240" type="#_x0000_t75" style="width:1in;height:24.2pt" o:ole="">
                  <v:imagedata r:id="rId1887" o:title=""/>
                </v:shape>
                <o:OLEObject Type="Embed" ProgID="Equation.3" ShapeID="_x0000_i2240" DrawAspect="Content" ObjectID="_1788677134" r:id="rId1888"/>
              </w:object>
            </w:r>
            <w:r w:rsidRPr="0088562B">
              <w:rPr>
                <w:rFonts w:ascii="Garamond" w:hAnsi="Garamond"/>
                <w:sz w:val="22"/>
                <w:szCs w:val="22"/>
              </w:rPr>
              <w:t xml:space="preserve">– величина технологического максимума по режимной генерирующей единице </w:t>
            </w:r>
            <w:r w:rsidRPr="0088562B">
              <w:rPr>
                <w:rFonts w:ascii="Garamond" w:hAnsi="Garamond"/>
                <w:i/>
                <w:sz w:val="22"/>
                <w:szCs w:val="22"/>
              </w:rPr>
              <w:t>g</w:t>
            </w:r>
            <w:r w:rsidRPr="0088562B">
              <w:rPr>
                <w:rFonts w:ascii="Garamond" w:hAnsi="Garamond"/>
                <w:sz w:val="22"/>
                <w:szCs w:val="22"/>
              </w:rPr>
              <w:t xml:space="preserve">, представленная СО в КО в составе актуализированной расчетной модели в отношении часа </w:t>
            </w:r>
            <w:r w:rsidRPr="0088562B">
              <w:rPr>
                <w:rFonts w:ascii="Garamond" w:hAnsi="Garamond"/>
                <w:i/>
                <w:sz w:val="22"/>
                <w:szCs w:val="22"/>
                <w:lang w:val="en-US"/>
              </w:rPr>
              <w:t>h</w:t>
            </w:r>
            <w:r w:rsidRPr="0088562B">
              <w:rPr>
                <w:rFonts w:ascii="Garamond" w:hAnsi="Garamond"/>
                <w:sz w:val="22"/>
                <w:szCs w:val="22"/>
              </w:rPr>
              <w:t xml:space="preserve"> рассматриваемых операционных суток в соответствии с </w:t>
            </w:r>
            <w:r w:rsidRPr="0088562B">
              <w:rPr>
                <w:rFonts w:ascii="Garamond" w:hAnsi="Garamond"/>
                <w:i/>
                <w:sz w:val="22"/>
                <w:szCs w:val="22"/>
              </w:rPr>
              <w:t>Регламентом актуализации расчетной модели</w:t>
            </w:r>
            <w:r w:rsidRPr="0088562B">
              <w:rPr>
                <w:rFonts w:ascii="Garamond" w:hAnsi="Garamond"/>
                <w:sz w:val="22"/>
                <w:szCs w:val="22"/>
              </w:rPr>
              <w:t xml:space="preserve"> (Приложение № 3 к </w:t>
            </w:r>
            <w:r w:rsidRPr="0088562B">
              <w:rPr>
                <w:rFonts w:ascii="Garamond" w:hAnsi="Garamond"/>
                <w:i/>
                <w:sz w:val="22"/>
                <w:szCs w:val="22"/>
              </w:rPr>
              <w:t>Договору о присоединении к торговой системе оптового рынка</w:t>
            </w:r>
            <w:r w:rsidRPr="0088562B">
              <w:rPr>
                <w:rFonts w:ascii="Garamond" w:hAnsi="Garamond"/>
                <w:sz w:val="22"/>
                <w:szCs w:val="22"/>
              </w:rPr>
              <w:t>);</w:t>
            </w:r>
          </w:p>
          <w:p w14:paraId="4F0AE29C" w14:textId="77777777" w:rsidR="009960B0" w:rsidRPr="0088562B" w:rsidRDefault="009960B0" w:rsidP="00B93EA4">
            <w:pPr>
              <w:jc w:val="both"/>
              <w:rPr>
                <w:rFonts w:ascii="Garamond" w:hAnsi="Garamond"/>
                <w:sz w:val="22"/>
                <w:szCs w:val="22"/>
              </w:rPr>
            </w:pPr>
            <w:r w:rsidRPr="0088562B">
              <w:rPr>
                <w:rFonts w:ascii="Garamond" w:hAnsi="Garamond"/>
                <w:position w:val="-12"/>
                <w:sz w:val="22"/>
                <w:szCs w:val="22"/>
              </w:rPr>
              <w:object w:dxaOrig="440" w:dyaOrig="360" w14:anchorId="640EAD7A">
                <v:shape id="_x0000_i2241" type="#_x0000_t75" style="width:42.4pt;height:29.6pt" o:ole="">
                  <v:imagedata r:id="rId1889" o:title=""/>
                </v:shape>
                <o:OLEObject Type="Embed" ProgID="Equation.3" ShapeID="_x0000_i2241" DrawAspect="Content" ObjectID="_1788677135" r:id="rId1890"/>
              </w:object>
            </w:r>
            <w:r w:rsidRPr="0088562B">
              <w:rPr>
                <w:rFonts w:ascii="Garamond" w:hAnsi="Garamond"/>
                <w:sz w:val="22"/>
                <w:szCs w:val="22"/>
              </w:rPr>
              <w:t xml:space="preserve">– перечень единиц генерирующего оборудования, состояние которых задано участником оптового рынка как включенное, определенный в соответствии с Приложением 2 к </w:t>
            </w:r>
            <w:r w:rsidRPr="0088562B">
              <w:rPr>
                <w:rFonts w:ascii="Garamond" w:hAnsi="Garamond"/>
                <w:i/>
                <w:sz w:val="22"/>
                <w:szCs w:val="22"/>
              </w:rPr>
              <w:t>Регламенту актуализации расчетной модели</w:t>
            </w:r>
            <w:r w:rsidRPr="0088562B">
              <w:rPr>
                <w:rFonts w:ascii="Garamond" w:hAnsi="Garamond"/>
                <w:sz w:val="22"/>
                <w:szCs w:val="22"/>
              </w:rPr>
              <w:t xml:space="preserve"> (Приложение № 3 к </w:t>
            </w:r>
            <w:r w:rsidRPr="0088562B">
              <w:rPr>
                <w:rFonts w:ascii="Garamond" w:hAnsi="Garamond"/>
                <w:i/>
                <w:sz w:val="22"/>
                <w:szCs w:val="22"/>
              </w:rPr>
              <w:t>Договору о присоединении к торговой системе оптового рынка</w:t>
            </w:r>
            <w:r w:rsidRPr="0088562B">
              <w:rPr>
                <w:rFonts w:ascii="Garamond" w:hAnsi="Garamond"/>
                <w:sz w:val="22"/>
                <w:szCs w:val="22"/>
              </w:rPr>
              <w:t xml:space="preserve">), в час операционных суток </w:t>
            </w:r>
            <w:r w:rsidRPr="0088562B">
              <w:rPr>
                <w:rFonts w:ascii="Garamond" w:hAnsi="Garamond"/>
                <w:i/>
                <w:sz w:val="22"/>
                <w:szCs w:val="22"/>
                <w:lang w:val="en-US"/>
              </w:rPr>
              <w:t>h</w:t>
            </w:r>
            <w:r w:rsidRPr="0088562B">
              <w:rPr>
                <w:rFonts w:ascii="Garamond" w:hAnsi="Garamond"/>
                <w:sz w:val="22"/>
                <w:szCs w:val="22"/>
              </w:rPr>
              <w:t xml:space="preserve">; </w:t>
            </w:r>
          </w:p>
          <w:p w14:paraId="6FA45CD3" w14:textId="77777777" w:rsidR="009960B0" w:rsidRPr="0088562B" w:rsidRDefault="009960B0" w:rsidP="00B93EA4">
            <w:pPr>
              <w:jc w:val="both"/>
              <w:rPr>
                <w:rFonts w:ascii="Garamond" w:hAnsi="Garamond"/>
                <w:sz w:val="22"/>
                <w:szCs w:val="22"/>
              </w:rPr>
            </w:pPr>
            <w:r w:rsidRPr="0088562B">
              <w:rPr>
                <w:rFonts w:ascii="Garamond" w:hAnsi="Garamond"/>
                <w:i/>
                <w:sz w:val="22"/>
                <w:szCs w:val="22"/>
                <w:lang w:val="en-US"/>
              </w:rPr>
              <w:t>b</w:t>
            </w:r>
            <w:r w:rsidRPr="0088562B">
              <w:rPr>
                <w:rFonts w:ascii="Garamond" w:hAnsi="Garamond"/>
                <w:sz w:val="22"/>
                <w:szCs w:val="22"/>
              </w:rPr>
              <w:t xml:space="preserve"> – единица генерирующего оборудования, состояние которой согласно актуализированной расчетной модели, переданной СО в КО в соответствии с </w:t>
            </w:r>
            <w:r w:rsidRPr="0088562B">
              <w:rPr>
                <w:rFonts w:ascii="Garamond" w:hAnsi="Garamond"/>
                <w:i/>
                <w:sz w:val="22"/>
                <w:szCs w:val="22"/>
              </w:rPr>
              <w:t>Регламентом актуализации расчетной модели</w:t>
            </w:r>
            <w:r w:rsidRPr="0088562B">
              <w:rPr>
                <w:rFonts w:ascii="Garamond" w:hAnsi="Garamond"/>
                <w:sz w:val="22"/>
                <w:szCs w:val="22"/>
              </w:rPr>
              <w:t xml:space="preserve"> (Приложение № 3 к </w:t>
            </w:r>
            <w:r w:rsidRPr="0088562B">
              <w:rPr>
                <w:rFonts w:ascii="Garamond" w:hAnsi="Garamond"/>
                <w:i/>
                <w:sz w:val="22"/>
                <w:szCs w:val="22"/>
              </w:rPr>
              <w:t>Договору о присоединении к торговой системе оптового рынка</w:t>
            </w:r>
            <w:r w:rsidRPr="0088562B">
              <w:rPr>
                <w:rFonts w:ascii="Garamond" w:hAnsi="Garamond"/>
                <w:sz w:val="22"/>
                <w:szCs w:val="22"/>
              </w:rPr>
              <w:t xml:space="preserve">), в час операционных суток </w:t>
            </w:r>
            <w:r w:rsidRPr="0088562B">
              <w:rPr>
                <w:rFonts w:ascii="Garamond" w:hAnsi="Garamond"/>
                <w:i/>
                <w:sz w:val="22"/>
                <w:szCs w:val="22"/>
                <w:lang w:val="en-US"/>
              </w:rPr>
              <w:t>h</w:t>
            </w:r>
            <w:r w:rsidRPr="0088562B">
              <w:rPr>
                <w:rFonts w:ascii="Garamond" w:hAnsi="Garamond"/>
                <w:sz w:val="22"/>
                <w:szCs w:val="22"/>
              </w:rPr>
              <w:t xml:space="preserve"> является включенным;</w:t>
            </w:r>
          </w:p>
          <w:p w14:paraId="0F8A08E9" w14:textId="77777777" w:rsidR="009960B0" w:rsidRPr="0088562B" w:rsidRDefault="009960B0" w:rsidP="00B93EA4">
            <w:pPr>
              <w:pStyle w:val="subsubclauseindent"/>
              <w:spacing w:after="0"/>
              <w:ind w:left="0"/>
              <w:rPr>
                <w:rFonts w:ascii="Garamond" w:hAnsi="Garamond"/>
                <w:szCs w:val="22"/>
                <w:lang w:val="ru-RU"/>
              </w:rPr>
            </w:pPr>
            <w:r w:rsidRPr="0088562B">
              <w:rPr>
                <w:rFonts w:ascii="Garamond" w:hAnsi="Garamond"/>
                <w:i/>
                <w:szCs w:val="22"/>
              </w:rPr>
              <w:t>i</w:t>
            </w:r>
            <w:r w:rsidRPr="0088562B">
              <w:rPr>
                <w:rFonts w:ascii="Garamond" w:hAnsi="Garamond"/>
                <w:szCs w:val="22"/>
                <w:lang w:val="ru-RU"/>
              </w:rPr>
              <w:t xml:space="preserve"> – участник оптового рынка;</w:t>
            </w:r>
          </w:p>
          <w:p w14:paraId="3D8488AB" w14:textId="77777777" w:rsidR="009960B0" w:rsidRPr="0088562B" w:rsidRDefault="009960B0" w:rsidP="00B93EA4">
            <w:pPr>
              <w:pStyle w:val="subsubclauseindent"/>
              <w:spacing w:after="0"/>
              <w:ind w:left="0"/>
              <w:rPr>
                <w:rFonts w:ascii="Garamond" w:hAnsi="Garamond"/>
                <w:szCs w:val="22"/>
                <w:lang w:val="ru-RU"/>
              </w:rPr>
            </w:pPr>
            <w:r w:rsidRPr="0088562B">
              <w:rPr>
                <w:rFonts w:ascii="Garamond" w:hAnsi="Garamond"/>
                <w:i/>
                <w:szCs w:val="22"/>
                <w:lang w:val="en-US"/>
              </w:rPr>
              <w:t>D</w:t>
            </w:r>
            <w:r w:rsidRPr="0088562B">
              <w:rPr>
                <w:rFonts w:ascii="Garamond" w:hAnsi="Garamond"/>
                <w:szCs w:val="22"/>
                <w:lang w:val="ru-RU"/>
              </w:rPr>
              <w:t xml:space="preserve"> – регулируемый договор;</w:t>
            </w:r>
          </w:p>
          <w:p w14:paraId="207BE08A" w14:textId="77777777" w:rsidR="009960B0" w:rsidRPr="0088562B" w:rsidRDefault="009960B0" w:rsidP="00B93EA4">
            <w:pPr>
              <w:pStyle w:val="subsubclauseindent"/>
              <w:spacing w:after="0"/>
              <w:ind w:left="0"/>
              <w:rPr>
                <w:rFonts w:ascii="Garamond" w:hAnsi="Garamond"/>
                <w:szCs w:val="22"/>
                <w:lang w:val="ru-RU"/>
              </w:rPr>
            </w:pPr>
            <w:r w:rsidRPr="0088562B">
              <w:rPr>
                <w:rFonts w:ascii="Garamond" w:hAnsi="Garamond"/>
                <w:i/>
                <w:szCs w:val="22"/>
                <w:lang w:val="en-US"/>
              </w:rPr>
              <w:t>q</w:t>
            </w:r>
            <w:r w:rsidRPr="0088562B">
              <w:rPr>
                <w:rFonts w:ascii="Garamond" w:hAnsi="Garamond"/>
                <w:szCs w:val="22"/>
                <w:lang w:val="ru-RU"/>
              </w:rPr>
              <w:t xml:space="preserve"> – ГТП генерации; </w:t>
            </w:r>
          </w:p>
          <w:p w14:paraId="4B61CE7F" w14:textId="77777777" w:rsidR="009960B0" w:rsidRPr="0088562B" w:rsidRDefault="009960B0" w:rsidP="00B93EA4">
            <w:pPr>
              <w:pStyle w:val="subsubclauseindent"/>
              <w:spacing w:after="0"/>
              <w:ind w:left="0"/>
              <w:rPr>
                <w:rFonts w:ascii="Garamond" w:hAnsi="Garamond"/>
                <w:szCs w:val="22"/>
                <w:lang w:val="ru-RU"/>
              </w:rPr>
            </w:pPr>
            <w:r w:rsidRPr="0088562B">
              <w:rPr>
                <w:rFonts w:ascii="Garamond" w:hAnsi="Garamond"/>
                <w:i/>
                <w:szCs w:val="22"/>
              </w:rPr>
              <w:t>g</w:t>
            </w:r>
            <w:r w:rsidRPr="0088562B">
              <w:rPr>
                <w:rFonts w:ascii="Garamond" w:hAnsi="Garamond"/>
                <w:szCs w:val="22"/>
                <w:lang w:val="ru-RU"/>
              </w:rPr>
              <w:t xml:space="preserve"> – режимная генерирующая единица;</w:t>
            </w:r>
          </w:p>
          <w:p w14:paraId="023BB91B" w14:textId="77777777" w:rsidR="009960B0" w:rsidRPr="0088562B" w:rsidRDefault="009960B0" w:rsidP="00B93EA4">
            <w:pPr>
              <w:pStyle w:val="subsubclauseindent"/>
              <w:spacing w:after="0"/>
              <w:ind w:left="0"/>
              <w:rPr>
                <w:rFonts w:ascii="Garamond" w:hAnsi="Garamond"/>
                <w:szCs w:val="22"/>
                <w:lang w:val="ru-RU"/>
              </w:rPr>
            </w:pPr>
            <w:r w:rsidRPr="0088562B">
              <w:rPr>
                <w:rFonts w:ascii="Garamond" w:hAnsi="Garamond"/>
                <w:i/>
                <w:szCs w:val="22"/>
              </w:rPr>
              <w:t>h</w:t>
            </w:r>
            <w:r w:rsidRPr="0088562B">
              <w:rPr>
                <w:rFonts w:ascii="Garamond" w:hAnsi="Garamond"/>
                <w:szCs w:val="22"/>
                <w:lang w:val="ru-RU"/>
              </w:rPr>
              <w:t xml:space="preserve">, </w:t>
            </w:r>
            <w:r w:rsidRPr="0088562B">
              <w:rPr>
                <w:rFonts w:ascii="Garamond" w:hAnsi="Garamond"/>
                <w:i/>
                <w:szCs w:val="22"/>
                <w:lang w:val="en-US"/>
              </w:rPr>
              <w:t>h</w:t>
            </w:r>
            <w:r w:rsidRPr="0088562B">
              <w:rPr>
                <w:rFonts w:ascii="Garamond" w:hAnsi="Garamond"/>
                <w:i/>
                <w:szCs w:val="22"/>
                <w:lang w:val="ru-RU"/>
              </w:rPr>
              <w:t>1</w:t>
            </w:r>
            <w:r w:rsidRPr="0088562B">
              <w:rPr>
                <w:rFonts w:ascii="Garamond" w:hAnsi="Garamond"/>
                <w:szCs w:val="22"/>
                <w:lang w:val="ru-RU"/>
              </w:rPr>
              <w:t xml:space="preserve"> – час операционных суток.</w:t>
            </w:r>
          </w:p>
          <w:p w14:paraId="4838E18D" w14:textId="77777777" w:rsidR="009960B0" w:rsidRPr="0088562B" w:rsidRDefault="009960B0" w:rsidP="00741037">
            <w:pPr>
              <w:pStyle w:val="3"/>
              <w:widowControl w:val="0"/>
              <w:numPr>
                <w:ilvl w:val="0"/>
                <w:numId w:val="0"/>
              </w:numPr>
              <w:rPr>
                <w:rFonts w:ascii="Garamond" w:hAnsi="Garamond"/>
                <w:b w:val="0"/>
                <w:bCs w:val="0"/>
                <w:sz w:val="22"/>
                <w:szCs w:val="22"/>
              </w:rPr>
            </w:pPr>
          </w:p>
        </w:tc>
        <w:tc>
          <w:tcPr>
            <w:tcW w:w="7201" w:type="dxa"/>
          </w:tcPr>
          <w:p w14:paraId="4931C686" w14:textId="77777777" w:rsidR="009960B0" w:rsidRPr="0088562B" w:rsidRDefault="009960B0" w:rsidP="00741037">
            <w:pPr>
              <w:pStyle w:val="3"/>
              <w:keepNext w:val="0"/>
              <w:numPr>
                <w:ilvl w:val="0"/>
                <w:numId w:val="0"/>
              </w:numPr>
              <w:spacing w:before="120" w:after="120"/>
              <w:rPr>
                <w:rFonts w:ascii="Garamond" w:hAnsi="Garamond" w:cs="Arial"/>
                <w:b w:val="0"/>
                <w:sz w:val="22"/>
                <w:szCs w:val="22"/>
              </w:rPr>
            </w:pPr>
            <w:r w:rsidRPr="0088562B">
              <w:rPr>
                <w:rFonts w:ascii="Garamond" w:hAnsi="Garamond" w:cs="Arial"/>
                <w:sz w:val="22"/>
                <w:szCs w:val="22"/>
              </w:rPr>
              <w:t xml:space="preserve">Расчет предварительной величины дополнительных требований в отношении ГТП генерации, включенной в перечень ГТП генерации ЭВР, по договору комиссии на продажу электрической энергии по результатам конкурентного отбора ценовых заявок на сутки вперед в ГТП генерации </w:t>
            </w:r>
          </w:p>
          <w:p w14:paraId="1599ED88" w14:textId="77777777" w:rsidR="009960B0" w:rsidRPr="0088562B" w:rsidRDefault="009960B0" w:rsidP="00B93EA4">
            <w:pPr>
              <w:pStyle w:val="subsubclauseindent"/>
              <w:ind w:left="0"/>
              <w:rPr>
                <w:rFonts w:ascii="Garamond" w:hAnsi="Garamond"/>
                <w:szCs w:val="22"/>
                <w:lang w:val="ru-RU"/>
              </w:rPr>
            </w:pPr>
            <w:r w:rsidRPr="0088562B">
              <w:rPr>
                <w:rFonts w:ascii="Garamond" w:hAnsi="Garamond"/>
                <w:position w:val="-14"/>
                <w:szCs w:val="22"/>
              </w:rPr>
              <w:object w:dxaOrig="1560" w:dyaOrig="400" w14:anchorId="22220B45">
                <v:shape id="_x0000_i2242" type="#_x0000_t75" style="width:101.6pt;height:29.6pt" o:ole="">
                  <v:imagedata r:id="rId46" o:title=""/>
                </v:shape>
                <o:OLEObject Type="Embed" ProgID="Equation.3" ShapeID="_x0000_i2242" DrawAspect="Content" ObjectID="_1788677136" r:id="rId1891"/>
              </w:object>
            </w:r>
            <w:r w:rsidRPr="0088562B">
              <w:rPr>
                <w:rFonts w:ascii="Garamond" w:hAnsi="Garamond"/>
                <w:szCs w:val="22"/>
                <w:lang w:val="ru-RU"/>
              </w:rPr>
              <w:t xml:space="preserve"> [руб.] – предварительная величина дополнительных требований в отношении ГТП генерации, включенной в перечень ГТП генерации ЭВР, по договору комиссии на продажу электрической энергии по результатам конкурентного отбора ценовых заявок на сутки вперед в ГТП генерации </w:t>
            </w:r>
            <w:r w:rsidRPr="0088562B">
              <w:rPr>
                <w:rFonts w:ascii="Garamond" w:hAnsi="Garamond"/>
                <w:i/>
                <w:szCs w:val="22"/>
                <w:lang w:val="en-US"/>
              </w:rPr>
              <w:t>q</w:t>
            </w:r>
            <w:r w:rsidRPr="0088562B">
              <w:rPr>
                <w:rFonts w:ascii="Garamond" w:hAnsi="Garamond"/>
                <w:szCs w:val="22"/>
                <w:lang w:val="ru-RU"/>
              </w:rPr>
              <w:t xml:space="preserve"> участника оптового рынка </w:t>
            </w:r>
            <w:r w:rsidRPr="0088562B">
              <w:rPr>
                <w:rFonts w:ascii="Garamond" w:hAnsi="Garamond"/>
                <w:i/>
                <w:szCs w:val="22"/>
                <w:lang w:val="en-US"/>
              </w:rPr>
              <w:t>i</w:t>
            </w:r>
            <w:r w:rsidRPr="0088562B">
              <w:rPr>
                <w:rFonts w:ascii="Garamond" w:hAnsi="Garamond"/>
                <w:szCs w:val="22"/>
                <w:lang w:val="ru-RU"/>
              </w:rPr>
              <w:t xml:space="preserve"> в час операционных суток </w:t>
            </w:r>
            <w:r w:rsidRPr="0088562B">
              <w:rPr>
                <w:rFonts w:ascii="Garamond" w:hAnsi="Garamond"/>
                <w:i/>
                <w:szCs w:val="22"/>
                <w:lang w:val="en-US"/>
              </w:rPr>
              <w:t>h</w:t>
            </w:r>
            <w:r w:rsidRPr="0088562B">
              <w:rPr>
                <w:rFonts w:ascii="Garamond" w:hAnsi="Garamond"/>
                <w:szCs w:val="22"/>
                <w:lang w:val="ru-RU"/>
              </w:rPr>
              <w:t>.</w:t>
            </w:r>
          </w:p>
          <w:p w14:paraId="4D3A2EA1" w14:textId="77777777" w:rsidR="009960B0" w:rsidRPr="0088562B" w:rsidRDefault="009960B0" w:rsidP="00B93EA4">
            <w:pPr>
              <w:pStyle w:val="subsubclauseindent"/>
              <w:spacing w:after="0"/>
              <w:ind w:left="0"/>
              <w:rPr>
                <w:rFonts w:ascii="Garamond" w:hAnsi="Garamond"/>
                <w:szCs w:val="22"/>
                <w:lang w:val="ru-RU"/>
              </w:rPr>
            </w:pPr>
            <w:r w:rsidRPr="0088562B">
              <w:rPr>
                <w:rFonts w:ascii="Garamond" w:hAnsi="Garamond"/>
                <w:szCs w:val="22"/>
                <w:lang w:val="ru-RU"/>
              </w:rPr>
              <w:t xml:space="preserve">КО рассчитывает величину </w:t>
            </w:r>
            <w:r w:rsidRPr="0088562B">
              <w:rPr>
                <w:rFonts w:ascii="Garamond" w:hAnsi="Garamond"/>
                <w:position w:val="-14"/>
                <w:szCs w:val="22"/>
              </w:rPr>
              <w:object w:dxaOrig="1560" w:dyaOrig="400" w14:anchorId="0F1729C4">
                <v:shape id="_x0000_i2243" type="#_x0000_t75" style="width:101.6pt;height:29.6pt" o:ole="">
                  <v:imagedata r:id="rId1861" o:title=""/>
                </v:shape>
                <o:OLEObject Type="Embed" ProgID="Equation.3" ShapeID="_x0000_i2243" DrawAspect="Content" ObjectID="_1788677137" r:id="rId1892"/>
              </w:object>
            </w:r>
            <w:r w:rsidRPr="0088562B">
              <w:rPr>
                <w:rFonts w:ascii="Garamond" w:hAnsi="Garamond"/>
                <w:szCs w:val="22"/>
                <w:lang w:val="ru-RU"/>
              </w:rPr>
              <w:t xml:space="preserve"> как:</w:t>
            </w:r>
          </w:p>
          <w:p w14:paraId="4C1BC77B" w14:textId="77777777" w:rsidR="009960B0" w:rsidRPr="0088562B" w:rsidRDefault="009960B0" w:rsidP="00B93EA4">
            <w:pPr>
              <w:pStyle w:val="subsubclauseindent"/>
              <w:spacing w:after="0"/>
              <w:ind w:left="0"/>
              <w:rPr>
                <w:rFonts w:ascii="Garamond" w:hAnsi="Garamond"/>
                <w:szCs w:val="22"/>
                <w:lang w:val="ru-RU"/>
              </w:rPr>
            </w:pPr>
            <w:r w:rsidRPr="0088562B">
              <w:rPr>
                <w:rFonts w:ascii="Garamond" w:hAnsi="Garamond"/>
                <w:szCs w:val="22"/>
                <w:lang w:val="ru-RU"/>
              </w:rPr>
              <w:t xml:space="preserve">1) в случае если рассматриваемые операционные сутки не отнесены к периоду действия введенного в установленном порядке государственного регулирования цен (тарифов) в данной ценовой зоне, а также в отношении ГТП генерации </w:t>
            </w:r>
            <w:r w:rsidRPr="0088562B">
              <w:rPr>
                <w:rFonts w:ascii="Garamond" w:hAnsi="Garamond"/>
                <w:i/>
                <w:szCs w:val="22"/>
                <w:lang w:val="en-US"/>
              </w:rPr>
              <w:t>q</w:t>
            </w:r>
            <w:r w:rsidRPr="0088562B">
              <w:rPr>
                <w:rFonts w:ascii="Garamond" w:hAnsi="Garamond"/>
                <w:szCs w:val="22"/>
                <w:lang w:val="ru-RU"/>
              </w:rPr>
              <w:t xml:space="preserve"> выполнено каждое из следующих условий:</w:t>
            </w:r>
          </w:p>
          <w:p w14:paraId="60C09039" w14:textId="77777777" w:rsidR="009960B0" w:rsidRPr="0088562B" w:rsidRDefault="009960B0" w:rsidP="009960B0">
            <w:pPr>
              <w:pStyle w:val="subsubclauseindent"/>
              <w:numPr>
                <w:ilvl w:val="0"/>
                <w:numId w:val="21"/>
              </w:numPr>
              <w:spacing w:after="0"/>
              <w:rPr>
                <w:rFonts w:ascii="Garamond" w:hAnsi="Garamond"/>
                <w:szCs w:val="22"/>
                <w:lang w:val="ru-RU"/>
              </w:rPr>
            </w:pPr>
            <w:r w:rsidRPr="0088562B">
              <w:rPr>
                <w:rFonts w:ascii="Garamond" w:hAnsi="Garamond"/>
                <w:szCs w:val="22"/>
                <w:lang w:val="ru-RU"/>
              </w:rPr>
              <w:t xml:space="preserve">данная ГТП генерации включена в перечень ГТП генерации ЭВР, сформированный в соответствии с Приложением 2 к </w:t>
            </w:r>
            <w:r w:rsidRPr="0088562B">
              <w:rPr>
                <w:rFonts w:ascii="Garamond" w:hAnsi="Garamond"/>
                <w:i/>
                <w:szCs w:val="22"/>
                <w:lang w:val="ru-RU"/>
              </w:rPr>
              <w:t>Регламенту актуализации расчетной модели</w:t>
            </w:r>
            <w:r w:rsidRPr="0088562B">
              <w:rPr>
                <w:rFonts w:ascii="Garamond" w:hAnsi="Garamond"/>
                <w:szCs w:val="22"/>
                <w:lang w:val="ru-RU"/>
              </w:rPr>
              <w:t xml:space="preserve"> (Приложение № 3 к </w:t>
            </w:r>
            <w:r w:rsidRPr="0088562B">
              <w:rPr>
                <w:rFonts w:ascii="Garamond" w:hAnsi="Garamond"/>
                <w:i/>
                <w:szCs w:val="22"/>
                <w:lang w:val="ru-RU"/>
              </w:rPr>
              <w:t>Договору о присоединении к торговой системе оптового рынка</w:t>
            </w:r>
            <w:r w:rsidRPr="0088562B">
              <w:rPr>
                <w:rFonts w:ascii="Garamond" w:hAnsi="Garamond"/>
                <w:szCs w:val="22"/>
                <w:lang w:val="ru-RU"/>
              </w:rPr>
              <w:t xml:space="preserve">) на соответствующие операционные сутки, к которым отнесен час операционных суток </w:t>
            </w:r>
            <w:r w:rsidRPr="0088562B">
              <w:rPr>
                <w:rFonts w:ascii="Garamond" w:hAnsi="Garamond"/>
                <w:i/>
                <w:szCs w:val="22"/>
                <w:lang w:val="en-US"/>
              </w:rPr>
              <w:t>h</w:t>
            </w:r>
            <w:r w:rsidRPr="0088562B">
              <w:rPr>
                <w:rFonts w:ascii="Garamond" w:hAnsi="Garamond"/>
                <w:szCs w:val="22"/>
                <w:lang w:val="ru-RU"/>
              </w:rPr>
              <w:t>;</w:t>
            </w:r>
          </w:p>
          <w:p w14:paraId="5669D30A" w14:textId="77777777" w:rsidR="009960B0" w:rsidRPr="0088562B" w:rsidRDefault="009960B0" w:rsidP="009960B0">
            <w:pPr>
              <w:pStyle w:val="subsubclauseindent"/>
              <w:numPr>
                <w:ilvl w:val="0"/>
                <w:numId w:val="21"/>
              </w:numPr>
              <w:spacing w:after="0"/>
              <w:rPr>
                <w:rFonts w:ascii="Garamond" w:hAnsi="Garamond"/>
                <w:szCs w:val="22"/>
              </w:rPr>
            </w:pPr>
            <w:r w:rsidRPr="0088562B">
              <w:rPr>
                <w:rFonts w:ascii="Garamond" w:hAnsi="Garamond"/>
                <w:position w:val="-50"/>
                <w:szCs w:val="22"/>
              </w:rPr>
              <w:object w:dxaOrig="7780" w:dyaOrig="1120" w14:anchorId="06A9F390">
                <v:shape id="_x0000_i2244" type="#_x0000_t75" style="width:269.85pt;height:36.35pt" o:ole="">
                  <v:imagedata r:id="rId1863" o:title=""/>
                </v:shape>
                <o:OLEObject Type="Embed" ProgID="Equation.3" ShapeID="_x0000_i2244" DrawAspect="Content" ObjectID="_1788677138" r:id="rId1893"/>
              </w:object>
            </w:r>
            <w:r w:rsidRPr="0088562B">
              <w:rPr>
                <w:rFonts w:ascii="Garamond" w:hAnsi="Garamond"/>
                <w:szCs w:val="22"/>
              </w:rPr>
              <w:t>;</w:t>
            </w:r>
          </w:p>
          <w:p w14:paraId="34D21BE6" w14:textId="77777777" w:rsidR="009960B0" w:rsidRPr="0088562B" w:rsidRDefault="009960B0" w:rsidP="009960B0">
            <w:pPr>
              <w:pStyle w:val="subsubclauseindent"/>
              <w:numPr>
                <w:ilvl w:val="0"/>
                <w:numId w:val="21"/>
              </w:numPr>
              <w:spacing w:after="0"/>
              <w:rPr>
                <w:rFonts w:ascii="Garamond" w:hAnsi="Garamond"/>
                <w:szCs w:val="22"/>
                <w:lang w:val="ru-RU"/>
              </w:rPr>
            </w:pPr>
            <w:r w:rsidRPr="0088562B">
              <w:rPr>
                <w:rFonts w:ascii="Garamond" w:hAnsi="Garamond"/>
                <w:szCs w:val="22"/>
                <w:lang w:val="ru-RU"/>
              </w:rPr>
              <w:t xml:space="preserve">в отношении </w:t>
            </w:r>
            <w:r w:rsidRPr="0088562B">
              <w:rPr>
                <w:rFonts w:ascii="Garamond" w:hAnsi="Garamond"/>
                <w:szCs w:val="22"/>
                <w:lang w:val="en-US"/>
              </w:rPr>
              <w:t>M</w:t>
            </w:r>
            <w:r w:rsidRPr="0088562B">
              <w:rPr>
                <w:rFonts w:ascii="Garamond" w:hAnsi="Garamond"/>
                <w:szCs w:val="22"/>
                <w:lang w:val="ru-RU"/>
              </w:rPr>
              <w:t>=14 или более часов</w:t>
            </w:r>
            <w:r w:rsidRPr="0088562B">
              <w:rPr>
                <w:rFonts w:ascii="Garamond" w:hAnsi="Garamond"/>
                <w:i/>
                <w:szCs w:val="22"/>
                <w:lang w:val="ru-RU"/>
              </w:rPr>
              <w:t xml:space="preserve"> </w:t>
            </w:r>
            <w:r w:rsidRPr="0088562B">
              <w:rPr>
                <w:rFonts w:ascii="Garamond" w:hAnsi="Garamond"/>
                <w:szCs w:val="22"/>
                <w:lang w:val="ru-RU"/>
              </w:rPr>
              <w:t xml:space="preserve">соответствующих операционных суток, к которым отнесен час операционных суток </w:t>
            </w:r>
            <w:r w:rsidRPr="0088562B">
              <w:rPr>
                <w:rFonts w:ascii="Garamond" w:hAnsi="Garamond"/>
                <w:i/>
                <w:szCs w:val="22"/>
                <w:lang w:val="en-US"/>
              </w:rPr>
              <w:t>h</w:t>
            </w:r>
            <w:r w:rsidRPr="0088562B">
              <w:rPr>
                <w:rFonts w:ascii="Garamond" w:hAnsi="Garamond"/>
                <w:szCs w:val="22"/>
                <w:lang w:val="ru-RU"/>
              </w:rPr>
              <w:t>, для данной ГТП генерации выполнено следующее условие:</w:t>
            </w:r>
          </w:p>
          <w:p w14:paraId="7B85044B" w14:textId="77777777" w:rsidR="009960B0" w:rsidRPr="0088562B" w:rsidRDefault="009960B0" w:rsidP="00B93EA4">
            <w:pPr>
              <w:pStyle w:val="subsubclauseindent"/>
              <w:spacing w:after="0"/>
              <w:ind w:left="829"/>
              <w:rPr>
                <w:rFonts w:ascii="Garamond" w:hAnsi="Garamond"/>
                <w:position w:val="-34"/>
                <w:szCs w:val="22"/>
                <w:lang w:val="ru-RU"/>
              </w:rPr>
            </w:pPr>
            <w:r w:rsidRPr="0088562B">
              <w:rPr>
                <w:rFonts w:ascii="Garamond" w:hAnsi="Garamond"/>
                <w:position w:val="-32"/>
                <w:szCs w:val="22"/>
              </w:rPr>
              <w:object w:dxaOrig="6900" w:dyaOrig="580" w14:anchorId="40F186FF">
                <v:shape id="_x0000_i2245" type="#_x0000_t75" style="width:269.85pt;height:24.2pt" o:ole="">
                  <v:imagedata r:id="rId1865" o:title=""/>
                </v:shape>
                <o:OLEObject Type="Embed" ProgID="Equation.3" ShapeID="_x0000_i2245" DrawAspect="Content" ObjectID="_1788677139" r:id="rId1894"/>
              </w:object>
            </w:r>
            <w:r w:rsidRPr="0088562B">
              <w:rPr>
                <w:rFonts w:ascii="Garamond" w:hAnsi="Garamond"/>
                <w:position w:val="-34"/>
                <w:szCs w:val="22"/>
                <w:lang w:val="ru-RU"/>
              </w:rPr>
              <w:t>,</w:t>
            </w:r>
          </w:p>
          <w:p w14:paraId="3902A4DC" w14:textId="77777777" w:rsidR="009960B0" w:rsidRPr="0088562B" w:rsidRDefault="009960B0" w:rsidP="00B93EA4">
            <w:pPr>
              <w:pStyle w:val="subsubclauseindent"/>
              <w:spacing w:after="0"/>
              <w:ind w:left="0"/>
              <w:rPr>
                <w:rFonts w:ascii="Garamond" w:hAnsi="Garamond"/>
                <w:szCs w:val="22"/>
                <w:lang w:val="ru-RU"/>
              </w:rPr>
            </w:pPr>
            <w:r w:rsidRPr="0088562B">
              <w:rPr>
                <w:rFonts w:ascii="Garamond" w:hAnsi="Garamond"/>
                <w:szCs w:val="22"/>
                <w:lang w:val="ru-RU"/>
              </w:rPr>
              <w:t>то</w:t>
            </w:r>
          </w:p>
          <w:p w14:paraId="1A8B6CCC" w14:textId="2DCCFD48" w:rsidR="009960B0" w:rsidRPr="0088562B" w:rsidRDefault="0053254E" w:rsidP="00B93EA4">
            <w:pPr>
              <w:pStyle w:val="subsubclauseindent"/>
              <w:spacing w:after="0"/>
              <w:ind w:left="0"/>
              <w:rPr>
                <w:rFonts w:ascii="Garamond" w:hAnsi="Garamond"/>
                <w:szCs w:val="22"/>
                <w:lang w:val="ru-RU"/>
              </w:rPr>
            </w:pPr>
            <w:r w:rsidRPr="00566393">
              <w:rPr>
                <w:rFonts w:ascii="Garamond" w:hAnsi="Garamond"/>
                <w:position w:val="-32"/>
                <w:szCs w:val="22"/>
                <w:highlight w:val="yellow"/>
              </w:rPr>
              <w:object w:dxaOrig="11100" w:dyaOrig="580" w14:anchorId="0CD4BA82">
                <v:shape id="_x0000_i2246" type="#_x0000_t75" style="width:348.55pt;height:14.8pt" o:ole="">
                  <v:imagedata r:id="rId1895" o:title=""/>
                </v:shape>
                <o:OLEObject Type="Embed" ProgID="Equation.3" ShapeID="_x0000_i2246" DrawAspect="Content" ObjectID="_1788677140" r:id="rId1896"/>
              </w:object>
            </w:r>
            <w:r w:rsidR="009960B0" w:rsidRPr="0088562B">
              <w:rPr>
                <w:rFonts w:ascii="Garamond" w:hAnsi="Garamond"/>
                <w:position w:val="-32"/>
                <w:szCs w:val="22"/>
                <w:lang w:val="ru-RU"/>
              </w:rPr>
              <w:t>;</w:t>
            </w:r>
          </w:p>
          <w:p w14:paraId="71D99F8E" w14:textId="77777777" w:rsidR="009960B0" w:rsidRPr="0088562B" w:rsidRDefault="009960B0" w:rsidP="00B93EA4">
            <w:pPr>
              <w:pStyle w:val="subsubclauseindent"/>
              <w:spacing w:after="0"/>
              <w:ind w:left="0"/>
              <w:rPr>
                <w:rFonts w:ascii="Garamond" w:hAnsi="Garamond"/>
                <w:szCs w:val="22"/>
                <w:lang w:val="ru-RU"/>
              </w:rPr>
            </w:pPr>
            <w:r w:rsidRPr="0088562B">
              <w:rPr>
                <w:rFonts w:ascii="Garamond" w:hAnsi="Garamond"/>
                <w:szCs w:val="22"/>
                <w:lang w:val="ru-RU"/>
              </w:rPr>
              <w:t>2) в ином случае:</w:t>
            </w:r>
          </w:p>
          <w:p w14:paraId="44CAF56F" w14:textId="77777777" w:rsidR="009960B0" w:rsidRPr="0088562B" w:rsidRDefault="009960B0" w:rsidP="00B93EA4">
            <w:pPr>
              <w:pStyle w:val="subsubclauseindent"/>
              <w:spacing w:after="0"/>
              <w:ind w:left="0"/>
              <w:rPr>
                <w:rFonts w:ascii="Garamond" w:hAnsi="Garamond"/>
                <w:position w:val="-14"/>
                <w:szCs w:val="22"/>
                <w:lang w:val="ru-RU"/>
              </w:rPr>
            </w:pPr>
            <w:r w:rsidRPr="0088562B">
              <w:rPr>
                <w:rFonts w:ascii="Garamond" w:hAnsi="Garamond"/>
                <w:position w:val="-14"/>
                <w:szCs w:val="22"/>
              </w:rPr>
              <w:object w:dxaOrig="1920" w:dyaOrig="400" w14:anchorId="5803C6D8">
                <v:shape id="_x0000_i2247" type="#_x0000_t75" style="width:132.55pt;height:29.6pt" o:ole="">
                  <v:imagedata r:id="rId1869" o:title=""/>
                </v:shape>
                <o:OLEObject Type="Embed" ProgID="Equation.3" ShapeID="_x0000_i2247" DrawAspect="Content" ObjectID="_1788677141" r:id="rId1897"/>
              </w:object>
            </w:r>
            <w:r w:rsidRPr="0088562B">
              <w:rPr>
                <w:rFonts w:ascii="Garamond" w:hAnsi="Garamond"/>
                <w:position w:val="-14"/>
                <w:szCs w:val="22"/>
                <w:lang w:val="ru-RU"/>
              </w:rPr>
              <w:t>,</w:t>
            </w:r>
          </w:p>
          <w:p w14:paraId="39367E10" w14:textId="77777777" w:rsidR="009960B0" w:rsidRPr="0088562B" w:rsidRDefault="009960B0" w:rsidP="00B93EA4">
            <w:pPr>
              <w:pStyle w:val="subsubclauseindent"/>
              <w:spacing w:after="0"/>
              <w:ind w:left="0"/>
              <w:rPr>
                <w:rFonts w:ascii="Garamond" w:hAnsi="Garamond"/>
                <w:position w:val="-14"/>
                <w:szCs w:val="22"/>
                <w:lang w:val="ru-RU"/>
              </w:rPr>
            </w:pPr>
            <w:r w:rsidRPr="0088562B">
              <w:rPr>
                <w:rFonts w:ascii="Garamond" w:hAnsi="Garamond"/>
                <w:position w:val="-14"/>
                <w:szCs w:val="22"/>
                <w:lang w:val="ru-RU"/>
              </w:rPr>
              <w:t>где</w:t>
            </w:r>
            <w:r w:rsidRPr="0088562B">
              <w:rPr>
                <w:rFonts w:ascii="Garamond" w:hAnsi="Garamond"/>
                <w:position w:val="-30"/>
                <w:szCs w:val="22"/>
              </w:rPr>
              <w:object w:dxaOrig="3200" w:dyaOrig="560" w14:anchorId="23F04076">
                <v:shape id="_x0000_i2248" type="#_x0000_t75" style="width:222.05pt;height:42.4pt" o:ole="">
                  <v:imagedata r:id="rId1871" o:title=""/>
                </v:shape>
                <o:OLEObject Type="Embed" ProgID="Equation.3" ShapeID="_x0000_i2248" DrawAspect="Content" ObjectID="_1788677142" r:id="rId1898"/>
              </w:object>
            </w:r>
            <w:r w:rsidRPr="0088562B">
              <w:rPr>
                <w:rFonts w:ascii="Garamond" w:hAnsi="Garamond"/>
                <w:position w:val="-30"/>
                <w:szCs w:val="22"/>
                <w:lang w:val="ru-RU"/>
              </w:rPr>
              <w:t>;</w:t>
            </w:r>
          </w:p>
          <w:p w14:paraId="7A8F0460" w14:textId="77777777" w:rsidR="009960B0" w:rsidRPr="0088562B" w:rsidRDefault="009960B0" w:rsidP="00B93EA4">
            <w:pPr>
              <w:pStyle w:val="subsubclauseindent"/>
              <w:ind w:left="0"/>
              <w:rPr>
                <w:rFonts w:ascii="Garamond" w:hAnsi="Garamond"/>
                <w:szCs w:val="22"/>
                <w:lang w:val="ru-RU"/>
              </w:rPr>
            </w:pPr>
            <w:r w:rsidRPr="0088562B">
              <w:rPr>
                <w:rFonts w:ascii="Garamond" w:hAnsi="Garamond"/>
                <w:position w:val="-14"/>
                <w:szCs w:val="22"/>
              </w:rPr>
              <w:object w:dxaOrig="940" w:dyaOrig="400" w14:anchorId="52E5A93C">
                <v:shape id="_x0000_i2249" type="#_x0000_t75" style="width:66.6pt;height:29.6pt" o:ole="" fillcolor="window">
                  <v:imagedata r:id="rId1873" o:title=""/>
                </v:shape>
                <o:OLEObject Type="Embed" ProgID="Equation.3" ShapeID="_x0000_i2249" DrawAspect="Content" ObjectID="_1788677143" r:id="rId1899"/>
              </w:object>
            </w:r>
            <w:r w:rsidRPr="0088562B">
              <w:rPr>
                <w:rFonts w:ascii="Garamond" w:hAnsi="Garamond"/>
                <w:szCs w:val="22"/>
                <w:lang w:val="ru-RU"/>
              </w:rPr>
              <w:t xml:space="preserve"> [МВт] – плановая среднечасовая активная мощность режимной генерирующей единицы </w:t>
            </w:r>
            <w:r w:rsidRPr="0088562B">
              <w:rPr>
                <w:rFonts w:ascii="Garamond" w:hAnsi="Garamond"/>
                <w:i/>
                <w:szCs w:val="22"/>
              </w:rPr>
              <w:t>g</w:t>
            </w:r>
            <w:r w:rsidRPr="0088562B">
              <w:rPr>
                <w:rFonts w:ascii="Garamond" w:hAnsi="Garamond"/>
                <w:szCs w:val="22"/>
                <w:lang w:val="ru-RU"/>
              </w:rPr>
              <w:t xml:space="preserve"> в час операционных суток </w:t>
            </w:r>
            <w:r w:rsidRPr="0088562B">
              <w:rPr>
                <w:rFonts w:ascii="Garamond" w:hAnsi="Garamond"/>
                <w:i/>
                <w:szCs w:val="22"/>
              </w:rPr>
              <w:t>h</w:t>
            </w:r>
            <w:r w:rsidRPr="0088562B">
              <w:rPr>
                <w:rFonts w:ascii="Garamond" w:hAnsi="Garamond"/>
                <w:szCs w:val="22"/>
                <w:lang w:val="ru-RU"/>
              </w:rPr>
              <w:t xml:space="preserve">, определенная КО при проведении процедуры модельного конкурентного отбора ценовых заявок на сутки вперед в соответствии с разделом 10 </w:t>
            </w:r>
            <w:r w:rsidRPr="0088562B">
              <w:rPr>
                <w:rFonts w:ascii="Garamond" w:hAnsi="Garamond"/>
                <w:i/>
                <w:szCs w:val="22"/>
                <w:lang w:val="ru-RU"/>
              </w:rPr>
              <w:t xml:space="preserve">Регламента проведения конкурентного отбора ценовых заявок на сутки вперед </w:t>
            </w:r>
            <w:r w:rsidRPr="0088562B">
              <w:rPr>
                <w:rFonts w:ascii="Garamond" w:hAnsi="Garamond"/>
                <w:szCs w:val="22"/>
                <w:lang w:val="ru-RU"/>
              </w:rPr>
              <w:t>(Приложение № 7</w:t>
            </w:r>
            <w:r w:rsidRPr="0088562B">
              <w:rPr>
                <w:rFonts w:ascii="Garamond" w:hAnsi="Garamond"/>
                <w:i/>
                <w:szCs w:val="22"/>
                <w:lang w:val="ru-RU"/>
              </w:rPr>
              <w:t xml:space="preserve"> к Договору о присоединении к торговой системе оптового рынка)</w:t>
            </w:r>
            <w:r w:rsidRPr="0088562B">
              <w:rPr>
                <w:rFonts w:ascii="Garamond" w:hAnsi="Garamond"/>
                <w:szCs w:val="22"/>
                <w:lang w:val="ru-RU"/>
              </w:rPr>
              <w:t xml:space="preserve">. Если процедура модельного конкурентного отбора ценовых заявок признана несостоявшейся, КО принимает величину </w:t>
            </w:r>
            <w:r w:rsidRPr="0088562B">
              <w:rPr>
                <w:rFonts w:ascii="Garamond" w:hAnsi="Garamond"/>
                <w:position w:val="-14"/>
                <w:szCs w:val="22"/>
              </w:rPr>
              <w:object w:dxaOrig="580" w:dyaOrig="400" w14:anchorId="4F9A4FBE">
                <v:shape id="_x0000_i2250" type="#_x0000_t75" style="width:42.4pt;height:29.6pt" o:ole="" fillcolor="window">
                  <v:imagedata r:id="rId1875" o:title=""/>
                </v:shape>
                <o:OLEObject Type="Embed" ProgID="Equation.3" ShapeID="_x0000_i2250" DrawAspect="Content" ObjectID="_1788677144" r:id="rId1900"/>
              </w:object>
            </w:r>
            <w:r w:rsidRPr="0088562B">
              <w:rPr>
                <w:rFonts w:ascii="Garamond" w:hAnsi="Garamond"/>
                <w:szCs w:val="22"/>
                <w:lang w:val="ru-RU"/>
              </w:rPr>
              <w:t xml:space="preserve"> равной величине, определяемой в соответствии с</w:t>
            </w:r>
            <w:r w:rsidRPr="0088562B">
              <w:rPr>
                <w:rFonts w:ascii="Garamond" w:hAnsi="Garamond"/>
                <w:i/>
                <w:szCs w:val="22"/>
                <w:lang w:val="ru-RU"/>
              </w:rPr>
              <w:t xml:space="preserve"> Регламентом проведения конкурентного отбора ценовых заявок на сутки вперед </w:t>
            </w:r>
            <w:r w:rsidRPr="0088562B">
              <w:rPr>
                <w:rFonts w:ascii="Garamond" w:hAnsi="Garamond"/>
                <w:szCs w:val="22"/>
                <w:lang w:val="ru-RU"/>
              </w:rPr>
              <w:t>(Приложение № 7</w:t>
            </w:r>
            <w:r w:rsidRPr="0088562B">
              <w:rPr>
                <w:rFonts w:ascii="Garamond" w:hAnsi="Garamond"/>
                <w:i/>
                <w:szCs w:val="22"/>
                <w:lang w:val="ru-RU"/>
              </w:rPr>
              <w:t xml:space="preserve"> к Договору о присоединении к торговой системе оптового рынка)</w:t>
            </w:r>
            <w:r w:rsidRPr="0088562B">
              <w:rPr>
                <w:rFonts w:ascii="Garamond" w:hAnsi="Garamond"/>
                <w:szCs w:val="22"/>
                <w:lang w:val="ru-RU"/>
              </w:rPr>
              <w:t>;</w:t>
            </w:r>
          </w:p>
          <w:p w14:paraId="5BA7CB89" w14:textId="77777777" w:rsidR="009960B0" w:rsidRPr="0088562B" w:rsidRDefault="009960B0" w:rsidP="00B93EA4">
            <w:pPr>
              <w:pStyle w:val="subsubclauseindent"/>
              <w:ind w:left="0"/>
              <w:rPr>
                <w:rFonts w:ascii="Garamond" w:hAnsi="Garamond"/>
                <w:i/>
                <w:szCs w:val="22"/>
                <w:lang w:val="ru-RU"/>
              </w:rPr>
            </w:pPr>
            <w:r w:rsidRPr="0088562B">
              <w:rPr>
                <w:rFonts w:ascii="Garamond" w:hAnsi="Garamond"/>
                <w:position w:val="-14"/>
                <w:szCs w:val="22"/>
              </w:rPr>
              <w:object w:dxaOrig="1380" w:dyaOrig="400" w14:anchorId="6DF209E8">
                <v:shape id="_x0000_i2251" type="#_x0000_t75" style="width:66.6pt;height:24.2pt" o:ole="">
                  <v:imagedata r:id="rId1877" o:title=""/>
                </v:shape>
                <o:OLEObject Type="Embed" ProgID="Equation.3" ShapeID="_x0000_i2251" DrawAspect="Content" ObjectID="_1788677145" r:id="rId1901"/>
              </w:object>
            </w:r>
            <w:r w:rsidRPr="0088562B">
              <w:rPr>
                <w:rFonts w:ascii="Garamond" w:hAnsi="Garamond"/>
                <w:szCs w:val="22"/>
                <w:lang w:val="ru-RU"/>
              </w:rPr>
              <w:t xml:space="preserve"> [МВт∙ч] – величина полного планового объема производства электроэнергии в ГТП генерации </w:t>
            </w:r>
            <w:r w:rsidRPr="0088562B">
              <w:rPr>
                <w:rFonts w:ascii="Garamond" w:hAnsi="Garamond"/>
                <w:i/>
                <w:szCs w:val="22"/>
                <w:lang w:val="en-US"/>
              </w:rPr>
              <w:t>q</w:t>
            </w:r>
            <w:r w:rsidRPr="0088562B">
              <w:rPr>
                <w:rFonts w:ascii="Garamond" w:hAnsi="Garamond"/>
                <w:szCs w:val="22"/>
                <w:lang w:val="ru-RU"/>
              </w:rPr>
              <w:t xml:space="preserve"> для участника </w:t>
            </w:r>
            <w:r w:rsidRPr="0088562B">
              <w:rPr>
                <w:rFonts w:ascii="Garamond" w:hAnsi="Garamond"/>
                <w:i/>
                <w:szCs w:val="22"/>
                <w:lang w:val="en-US"/>
              </w:rPr>
              <w:t>i</w:t>
            </w:r>
            <w:r w:rsidRPr="0088562B">
              <w:rPr>
                <w:rFonts w:ascii="Garamond" w:hAnsi="Garamond"/>
                <w:szCs w:val="22"/>
                <w:lang w:val="ru-RU"/>
              </w:rPr>
              <w:t xml:space="preserve"> в час операционных суток </w:t>
            </w:r>
            <w:r w:rsidRPr="0088562B">
              <w:rPr>
                <w:rFonts w:ascii="Garamond" w:hAnsi="Garamond"/>
                <w:i/>
                <w:szCs w:val="22"/>
                <w:lang w:val="en-US"/>
              </w:rPr>
              <w:t>h</w:t>
            </w:r>
            <w:r w:rsidRPr="0088562B">
              <w:rPr>
                <w:rFonts w:ascii="Garamond" w:hAnsi="Garamond"/>
                <w:szCs w:val="22"/>
                <w:lang w:val="ru-RU"/>
              </w:rPr>
              <w:t xml:space="preserve">, определенная КО при проведении процедуры модельного конкурентного отбора ценовых заявок на сутки вперед в соответствии с разделом 10 </w:t>
            </w:r>
            <w:r w:rsidRPr="0088562B">
              <w:rPr>
                <w:rFonts w:ascii="Garamond" w:hAnsi="Garamond"/>
                <w:i/>
                <w:szCs w:val="22"/>
                <w:lang w:val="ru-RU"/>
              </w:rPr>
              <w:t xml:space="preserve">Регламента проведения конкурентного отбора ценовых заявок на сутки вперед </w:t>
            </w:r>
            <w:r w:rsidRPr="0088562B">
              <w:rPr>
                <w:rFonts w:ascii="Garamond" w:hAnsi="Garamond"/>
                <w:szCs w:val="22"/>
                <w:lang w:val="ru-RU"/>
              </w:rPr>
              <w:t>(Приложение № 7</w:t>
            </w:r>
            <w:r w:rsidRPr="0088562B">
              <w:rPr>
                <w:rFonts w:ascii="Garamond" w:hAnsi="Garamond"/>
                <w:i/>
                <w:szCs w:val="22"/>
                <w:lang w:val="ru-RU"/>
              </w:rPr>
              <w:t xml:space="preserve"> к Договору о присоединении к торговой системе оптового рынка)</w:t>
            </w:r>
            <w:r w:rsidRPr="0088562B">
              <w:rPr>
                <w:rFonts w:ascii="Garamond" w:hAnsi="Garamond"/>
                <w:szCs w:val="22"/>
                <w:lang w:val="ru-RU"/>
              </w:rPr>
              <w:t>;</w:t>
            </w:r>
          </w:p>
          <w:p w14:paraId="4F383FEE" w14:textId="77777777" w:rsidR="009960B0" w:rsidRPr="0088562B" w:rsidRDefault="009960B0" w:rsidP="00B93EA4">
            <w:pPr>
              <w:pStyle w:val="subclauseindent"/>
              <w:ind w:left="0"/>
              <w:rPr>
                <w:rFonts w:ascii="Garamond" w:hAnsi="Garamond"/>
                <w:szCs w:val="22"/>
              </w:rPr>
            </w:pPr>
            <w:r w:rsidRPr="0088562B">
              <w:rPr>
                <w:rFonts w:ascii="Garamond" w:hAnsi="Garamond"/>
                <w:position w:val="-6"/>
                <w:szCs w:val="22"/>
              </w:rPr>
              <w:object w:dxaOrig="300" w:dyaOrig="279" w14:anchorId="7972F9F8">
                <v:shape id="_x0000_i2252" type="#_x0000_t75" style="width:24.2pt;height:18.15pt" o:ole="">
                  <v:imagedata r:id="rId1879" o:title=""/>
                </v:shape>
                <o:OLEObject Type="Embed" ProgID="Equation.3" ShapeID="_x0000_i2252" DrawAspect="Content" ObjectID="_1788677146" r:id="rId1902"/>
              </w:object>
            </w:r>
            <w:r w:rsidRPr="0088562B">
              <w:rPr>
                <w:rFonts w:ascii="Garamond" w:hAnsi="Garamond"/>
                <w:szCs w:val="22"/>
              </w:rPr>
              <w:t xml:space="preserve"> [ч] – временной промежуток, равный часу операционных суток;</w:t>
            </w:r>
          </w:p>
          <w:p w14:paraId="3BF95C49" w14:textId="77777777" w:rsidR="009960B0" w:rsidRPr="0088562B" w:rsidRDefault="009960B0" w:rsidP="00B93EA4">
            <w:pPr>
              <w:jc w:val="both"/>
              <w:rPr>
                <w:rFonts w:ascii="Garamond" w:hAnsi="Garamond"/>
                <w:sz w:val="22"/>
                <w:szCs w:val="22"/>
              </w:rPr>
            </w:pPr>
            <w:r w:rsidRPr="0088562B">
              <w:rPr>
                <w:rFonts w:ascii="Garamond" w:hAnsi="Garamond"/>
                <w:position w:val="-14"/>
                <w:sz w:val="22"/>
                <w:szCs w:val="22"/>
              </w:rPr>
              <w:object w:dxaOrig="980" w:dyaOrig="400" w14:anchorId="4AECA67D">
                <v:shape id="_x0000_i2253" type="#_x0000_t75" style="width:53.85pt;height:24.2pt" o:ole="">
                  <v:imagedata r:id="rId1881" o:title=""/>
                </v:shape>
                <o:OLEObject Type="Embed" ProgID="Equation.3" ShapeID="_x0000_i2253" DrawAspect="Content" ObjectID="_1788677147" r:id="rId1903"/>
              </w:object>
            </w:r>
            <w:r w:rsidRPr="0088562B">
              <w:rPr>
                <w:rFonts w:ascii="Garamond" w:hAnsi="Garamond"/>
                <w:sz w:val="22"/>
                <w:szCs w:val="22"/>
              </w:rPr>
              <w:t xml:space="preserve">– минимальная из величин технических минимумов, переданных СО в КО в соответствии с </w:t>
            </w:r>
            <w:r w:rsidRPr="0088562B">
              <w:rPr>
                <w:rFonts w:ascii="Garamond" w:hAnsi="Garamond"/>
                <w:i/>
                <w:sz w:val="22"/>
                <w:szCs w:val="22"/>
              </w:rPr>
              <w:t>Регламентом актуализации расчетной модели</w:t>
            </w:r>
            <w:r w:rsidRPr="0088562B">
              <w:rPr>
                <w:rFonts w:ascii="Garamond" w:hAnsi="Garamond"/>
                <w:sz w:val="22"/>
                <w:szCs w:val="22"/>
              </w:rPr>
              <w:t xml:space="preserve"> (Приложение № 3 к </w:t>
            </w:r>
            <w:r w:rsidRPr="0088562B">
              <w:rPr>
                <w:rFonts w:ascii="Garamond" w:hAnsi="Garamond"/>
                <w:i/>
                <w:sz w:val="22"/>
                <w:szCs w:val="22"/>
              </w:rPr>
              <w:t>Договору о присоединении к торговой системе оптового рынка</w:t>
            </w:r>
            <w:r w:rsidRPr="0088562B">
              <w:rPr>
                <w:rFonts w:ascii="Garamond" w:hAnsi="Garamond"/>
                <w:sz w:val="22"/>
                <w:szCs w:val="22"/>
              </w:rPr>
              <w:t xml:space="preserve">), и величин технических минимумов, представленных участником в КО в соответствии с формой 12 приложения 1 к </w:t>
            </w:r>
            <w:r w:rsidRPr="0088562B">
              <w:rPr>
                <w:rFonts w:ascii="Garamond" w:hAnsi="Garamond"/>
                <w:i/>
                <w:sz w:val="22"/>
                <w:szCs w:val="22"/>
              </w:rPr>
              <w:t>Положению о порядке получения статуса  субъекта оптового рынка и ведения реестра субъектов оптового рынка</w:t>
            </w:r>
            <w:r w:rsidRPr="0088562B">
              <w:rPr>
                <w:rFonts w:ascii="Garamond" w:hAnsi="Garamond"/>
                <w:sz w:val="22"/>
                <w:szCs w:val="22"/>
              </w:rPr>
              <w:t xml:space="preserve"> (Приложение № 1.1 к </w:t>
            </w:r>
            <w:r w:rsidRPr="0088562B">
              <w:rPr>
                <w:rFonts w:ascii="Garamond" w:hAnsi="Garamond"/>
                <w:i/>
                <w:sz w:val="22"/>
                <w:szCs w:val="22"/>
              </w:rPr>
              <w:t>Договору о присоединении к торговой системе оптового рынка</w:t>
            </w:r>
            <w:r w:rsidRPr="0088562B">
              <w:rPr>
                <w:rFonts w:ascii="Garamond" w:hAnsi="Garamond"/>
                <w:sz w:val="22"/>
                <w:szCs w:val="22"/>
              </w:rPr>
              <w:t xml:space="preserve">), по единице генерирующего оборудования </w:t>
            </w:r>
            <w:r w:rsidRPr="0088562B">
              <w:rPr>
                <w:rFonts w:ascii="Garamond" w:hAnsi="Garamond"/>
                <w:i/>
                <w:sz w:val="22"/>
                <w:szCs w:val="22"/>
                <w:lang w:val="en-US"/>
              </w:rPr>
              <w:t>b</w:t>
            </w:r>
            <w:r w:rsidRPr="0088562B">
              <w:rPr>
                <w:rFonts w:ascii="Garamond" w:hAnsi="Garamond"/>
                <w:sz w:val="22"/>
                <w:szCs w:val="22"/>
              </w:rPr>
              <w:t xml:space="preserve"> в час операционных суток </w:t>
            </w:r>
            <w:r w:rsidRPr="0088562B">
              <w:rPr>
                <w:rFonts w:ascii="Garamond" w:hAnsi="Garamond"/>
                <w:i/>
                <w:sz w:val="22"/>
                <w:szCs w:val="22"/>
                <w:lang w:val="en-US"/>
              </w:rPr>
              <w:t>h</w:t>
            </w:r>
            <w:r w:rsidRPr="0088562B">
              <w:rPr>
                <w:rFonts w:ascii="Garamond" w:hAnsi="Garamond"/>
                <w:sz w:val="22"/>
                <w:szCs w:val="22"/>
              </w:rPr>
              <w:t xml:space="preserve">; </w:t>
            </w:r>
          </w:p>
          <w:p w14:paraId="685639A7" w14:textId="77777777" w:rsidR="009960B0" w:rsidRPr="0088562B" w:rsidRDefault="009960B0" w:rsidP="00B93EA4">
            <w:pPr>
              <w:jc w:val="both"/>
              <w:rPr>
                <w:rFonts w:ascii="Garamond" w:hAnsi="Garamond"/>
                <w:sz w:val="22"/>
                <w:szCs w:val="22"/>
              </w:rPr>
            </w:pPr>
            <w:r w:rsidRPr="0088562B">
              <w:rPr>
                <w:rFonts w:ascii="Garamond" w:hAnsi="Garamond"/>
                <w:position w:val="-14"/>
                <w:sz w:val="22"/>
                <w:szCs w:val="22"/>
              </w:rPr>
              <w:object w:dxaOrig="1240" w:dyaOrig="400" w14:anchorId="73BBEBF0">
                <v:shape id="_x0000_i2254" type="#_x0000_t75" style="width:1in;height:24.2pt" o:ole="">
                  <v:imagedata r:id="rId1883" o:title=""/>
                </v:shape>
                <o:OLEObject Type="Embed" ProgID="Equation.3" ShapeID="_x0000_i2254" DrawAspect="Content" ObjectID="_1788677148" r:id="rId1904"/>
              </w:object>
            </w:r>
            <w:r w:rsidRPr="0088562B">
              <w:rPr>
                <w:rFonts w:ascii="Garamond" w:hAnsi="Garamond"/>
                <w:sz w:val="22"/>
                <w:szCs w:val="22"/>
              </w:rPr>
              <w:t xml:space="preserve">– величина технологического  минимума по режимной генерирующей единице </w:t>
            </w:r>
            <w:r w:rsidRPr="0088562B">
              <w:rPr>
                <w:rFonts w:ascii="Garamond" w:hAnsi="Garamond"/>
                <w:i/>
                <w:sz w:val="22"/>
                <w:szCs w:val="22"/>
              </w:rPr>
              <w:t>g</w:t>
            </w:r>
            <w:r w:rsidRPr="0088562B">
              <w:rPr>
                <w:rFonts w:ascii="Garamond" w:hAnsi="Garamond"/>
                <w:sz w:val="22"/>
                <w:szCs w:val="22"/>
              </w:rPr>
              <w:t xml:space="preserve">, представленная СО в КО в составе актуализированной расчетной модели в отношении часа </w:t>
            </w:r>
            <w:r w:rsidRPr="0088562B">
              <w:rPr>
                <w:rFonts w:ascii="Garamond" w:hAnsi="Garamond"/>
                <w:i/>
                <w:sz w:val="22"/>
                <w:szCs w:val="22"/>
                <w:lang w:val="en-US"/>
              </w:rPr>
              <w:t>h</w:t>
            </w:r>
            <w:r w:rsidRPr="0088562B">
              <w:rPr>
                <w:rFonts w:ascii="Garamond" w:hAnsi="Garamond"/>
                <w:sz w:val="22"/>
                <w:szCs w:val="22"/>
              </w:rPr>
              <w:t xml:space="preserve"> рассматриваемых операционных суток в соответствии с </w:t>
            </w:r>
            <w:r w:rsidRPr="0088562B">
              <w:rPr>
                <w:rFonts w:ascii="Garamond" w:hAnsi="Garamond"/>
                <w:i/>
                <w:sz w:val="22"/>
                <w:szCs w:val="22"/>
              </w:rPr>
              <w:t>Регламентом актуализации расчетной модели</w:t>
            </w:r>
            <w:r w:rsidRPr="0088562B">
              <w:rPr>
                <w:rFonts w:ascii="Garamond" w:hAnsi="Garamond"/>
                <w:sz w:val="22"/>
                <w:szCs w:val="22"/>
              </w:rPr>
              <w:t xml:space="preserve"> (Приложение № 3 к </w:t>
            </w:r>
            <w:r w:rsidRPr="0088562B">
              <w:rPr>
                <w:rFonts w:ascii="Garamond" w:hAnsi="Garamond"/>
                <w:i/>
                <w:sz w:val="22"/>
                <w:szCs w:val="22"/>
              </w:rPr>
              <w:t>Договору о присоединении к торговой системе оптового рынка</w:t>
            </w:r>
            <w:r w:rsidRPr="0088562B">
              <w:rPr>
                <w:rFonts w:ascii="Garamond" w:hAnsi="Garamond"/>
                <w:sz w:val="22"/>
                <w:szCs w:val="22"/>
              </w:rPr>
              <w:t>);</w:t>
            </w:r>
          </w:p>
          <w:p w14:paraId="4EEEB367" w14:textId="77777777" w:rsidR="009960B0" w:rsidRPr="0088562B" w:rsidRDefault="009960B0" w:rsidP="00B93EA4">
            <w:pPr>
              <w:jc w:val="both"/>
              <w:rPr>
                <w:rFonts w:ascii="Garamond" w:hAnsi="Garamond"/>
                <w:sz w:val="22"/>
                <w:szCs w:val="22"/>
              </w:rPr>
            </w:pPr>
            <w:r w:rsidRPr="0088562B">
              <w:rPr>
                <w:rFonts w:ascii="Garamond" w:hAnsi="Garamond"/>
                <w:position w:val="-14"/>
                <w:sz w:val="22"/>
                <w:szCs w:val="22"/>
              </w:rPr>
              <w:object w:dxaOrig="1020" w:dyaOrig="400" w14:anchorId="0B5750EC">
                <v:shape id="_x0000_i2255" type="#_x0000_t75" style="width:59.9pt;height:24.2pt" o:ole="">
                  <v:imagedata r:id="rId1885" o:title=""/>
                </v:shape>
                <o:OLEObject Type="Embed" ProgID="Equation.3" ShapeID="_x0000_i2255" DrawAspect="Content" ObjectID="_1788677149" r:id="rId1905"/>
              </w:object>
            </w:r>
            <w:r w:rsidRPr="0088562B">
              <w:rPr>
                <w:rFonts w:ascii="Garamond" w:hAnsi="Garamond"/>
                <w:sz w:val="22"/>
                <w:szCs w:val="22"/>
              </w:rPr>
              <w:t xml:space="preserve">– величина технического максимума по единице генерирующего оборудования </w:t>
            </w:r>
            <w:r w:rsidRPr="0088562B">
              <w:rPr>
                <w:rFonts w:ascii="Garamond" w:hAnsi="Garamond"/>
                <w:i/>
                <w:sz w:val="22"/>
                <w:szCs w:val="22"/>
                <w:lang w:val="en-US"/>
              </w:rPr>
              <w:t>b</w:t>
            </w:r>
            <w:r w:rsidRPr="0088562B">
              <w:rPr>
                <w:rFonts w:ascii="Garamond" w:hAnsi="Garamond"/>
                <w:sz w:val="22"/>
                <w:szCs w:val="22"/>
              </w:rPr>
              <w:t xml:space="preserve"> в час операционных суток </w:t>
            </w:r>
            <w:r w:rsidRPr="0088562B">
              <w:rPr>
                <w:rFonts w:ascii="Garamond" w:hAnsi="Garamond"/>
                <w:i/>
                <w:sz w:val="22"/>
                <w:szCs w:val="22"/>
                <w:lang w:val="en-US"/>
              </w:rPr>
              <w:t>h</w:t>
            </w:r>
            <w:r w:rsidRPr="0088562B">
              <w:rPr>
                <w:rFonts w:ascii="Garamond" w:hAnsi="Garamond"/>
                <w:sz w:val="22"/>
                <w:szCs w:val="22"/>
              </w:rPr>
              <w:t xml:space="preserve">, переданная СО в КО в соответствии с </w:t>
            </w:r>
            <w:r w:rsidRPr="0088562B">
              <w:rPr>
                <w:rFonts w:ascii="Garamond" w:hAnsi="Garamond"/>
                <w:i/>
                <w:sz w:val="22"/>
                <w:szCs w:val="22"/>
              </w:rPr>
              <w:t>Регламентом актуализации расчетной модели</w:t>
            </w:r>
            <w:r w:rsidRPr="0088562B">
              <w:rPr>
                <w:rFonts w:ascii="Garamond" w:hAnsi="Garamond"/>
                <w:sz w:val="22"/>
                <w:szCs w:val="22"/>
              </w:rPr>
              <w:t xml:space="preserve"> (Приложение № 3 к </w:t>
            </w:r>
            <w:r w:rsidRPr="0088562B">
              <w:rPr>
                <w:rFonts w:ascii="Garamond" w:hAnsi="Garamond"/>
                <w:i/>
                <w:sz w:val="22"/>
                <w:szCs w:val="22"/>
              </w:rPr>
              <w:t>Договору о присоединении к торговой системе оптового рынка</w:t>
            </w:r>
            <w:r w:rsidRPr="0088562B">
              <w:rPr>
                <w:rFonts w:ascii="Garamond" w:hAnsi="Garamond"/>
                <w:sz w:val="22"/>
                <w:szCs w:val="22"/>
              </w:rPr>
              <w:t xml:space="preserve">); </w:t>
            </w:r>
          </w:p>
          <w:p w14:paraId="36655A4C" w14:textId="77777777" w:rsidR="009960B0" w:rsidRPr="0088562B" w:rsidRDefault="009960B0" w:rsidP="00B93EA4">
            <w:pPr>
              <w:jc w:val="both"/>
              <w:rPr>
                <w:rFonts w:ascii="Garamond" w:hAnsi="Garamond"/>
                <w:sz w:val="22"/>
                <w:szCs w:val="22"/>
              </w:rPr>
            </w:pPr>
            <w:r w:rsidRPr="0088562B">
              <w:rPr>
                <w:rFonts w:ascii="Garamond" w:hAnsi="Garamond"/>
                <w:position w:val="-14"/>
                <w:sz w:val="22"/>
                <w:szCs w:val="22"/>
              </w:rPr>
              <w:object w:dxaOrig="1260" w:dyaOrig="400" w14:anchorId="2FC83598">
                <v:shape id="_x0000_i2256" type="#_x0000_t75" style="width:1in;height:24.2pt" o:ole="">
                  <v:imagedata r:id="rId1887" o:title=""/>
                </v:shape>
                <o:OLEObject Type="Embed" ProgID="Equation.3" ShapeID="_x0000_i2256" DrawAspect="Content" ObjectID="_1788677150" r:id="rId1906"/>
              </w:object>
            </w:r>
            <w:r w:rsidRPr="0088562B">
              <w:rPr>
                <w:rFonts w:ascii="Garamond" w:hAnsi="Garamond"/>
                <w:sz w:val="22"/>
                <w:szCs w:val="22"/>
              </w:rPr>
              <w:t xml:space="preserve">– величина технологического максимума по режимной генерирующей единице </w:t>
            </w:r>
            <w:r w:rsidRPr="0088562B">
              <w:rPr>
                <w:rFonts w:ascii="Garamond" w:hAnsi="Garamond"/>
                <w:i/>
                <w:sz w:val="22"/>
                <w:szCs w:val="22"/>
              </w:rPr>
              <w:t>g</w:t>
            </w:r>
            <w:r w:rsidRPr="0088562B">
              <w:rPr>
                <w:rFonts w:ascii="Garamond" w:hAnsi="Garamond"/>
                <w:sz w:val="22"/>
                <w:szCs w:val="22"/>
              </w:rPr>
              <w:t xml:space="preserve">, представленная СО в КО в составе актуализированной расчетной модели в отношении часа </w:t>
            </w:r>
            <w:r w:rsidRPr="0088562B">
              <w:rPr>
                <w:rFonts w:ascii="Garamond" w:hAnsi="Garamond"/>
                <w:i/>
                <w:sz w:val="22"/>
                <w:szCs w:val="22"/>
                <w:lang w:val="en-US"/>
              </w:rPr>
              <w:t>h</w:t>
            </w:r>
            <w:r w:rsidRPr="0088562B">
              <w:rPr>
                <w:rFonts w:ascii="Garamond" w:hAnsi="Garamond"/>
                <w:sz w:val="22"/>
                <w:szCs w:val="22"/>
              </w:rPr>
              <w:t xml:space="preserve"> рассматриваемых операционных суток в соответствии с </w:t>
            </w:r>
            <w:r w:rsidRPr="0088562B">
              <w:rPr>
                <w:rFonts w:ascii="Garamond" w:hAnsi="Garamond"/>
                <w:i/>
                <w:sz w:val="22"/>
                <w:szCs w:val="22"/>
              </w:rPr>
              <w:t>Регламентом актуализации расчетной модели</w:t>
            </w:r>
            <w:r w:rsidRPr="0088562B">
              <w:rPr>
                <w:rFonts w:ascii="Garamond" w:hAnsi="Garamond"/>
                <w:sz w:val="22"/>
                <w:szCs w:val="22"/>
              </w:rPr>
              <w:t xml:space="preserve"> (Приложение № 3 к </w:t>
            </w:r>
            <w:r w:rsidRPr="0088562B">
              <w:rPr>
                <w:rFonts w:ascii="Garamond" w:hAnsi="Garamond"/>
                <w:i/>
                <w:sz w:val="22"/>
                <w:szCs w:val="22"/>
              </w:rPr>
              <w:t>Договору о присоединении к торговой системе оптового рынка</w:t>
            </w:r>
            <w:r w:rsidRPr="0088562B">
              <w:rPr>
                <w:rFonts w:ascii="Garamond" w:hAnsi="Garamond"/>
                <w:sz w:val="22"/>
                <w:szCs w:val="22"/>
              </w:rPr>
              <w:t>);</w:t>
            </w:r>
          </w:p>
          <w:p w14:paraId="6945F451" w14:textId="77777777" w:rsidR="009960B0" w:rsidRPr="0088562B" w:rsidRDefault="009960B0" w:rsidP="00B93EA4">
            <w:pPr>
              <w:jc w:val="both"/>
              <w:rPr>
                <w:rFonts w:ascii="Garamond" w:hAnsi="Garamond"/>
                <w:sz w:val="22"/>
                <w:szCs w:val="22"/>
              </w:rPr>
            </w:pPr>
            <w:r w:rsidRPr="0088562B">
              <w:rPr>
                <w:rFonts w:ascii="Garamond" w:hAnsi="Garamond"/>
                <w:position w:val="-12"/>
                <w:sz w:val="22"/>
                <w:szCs w:val="22"/>
              </w:rPr>
              <w:object w:dxaOrig="440" w:dyaOrig="360" w14:anchorId="2EBCC31D">
                <v:shape id="_x0000_i2257" type="#_x0000_t75" style="width:42.4pt;height:29.6pt" o:ole="">
                  <v:imagedata r:id="rId1889" o:title=""/>
                </v:shape>
                <o:OLEObject Type="Embed" ProgID="Equation.3" ShapeID="_x0000_i2257" DrawAspect="Content" ObjectID="_1788677151" r:id="rId1907"/>
              </w:object>
            </w:r>
            <w:r w:rsidRPr="0088562B">
              <w:rPr>
                <w:rFonts w:ascii="Garamond" w:hAnsi="Garamond"/>
                <w:sz w:val="22"/>
                <w:szCs w:val="22"/>
              </w:rPr>
              <w:t xml:space="preserve">– перечень единиц генерирующего оборудования, состояние которых задано участником оптового рынка как включенное, определенный в соответствии с Приложением 2 к </w:t>
            </w:r>
            <w:r w:rsidRPr="0088562B">
              <w:rPr>
                <w:rFonts w:ascii="Garamond" w:hAnsi="Garamond"/>
                <w:i/>
                <w:sz w:val="22"/>
                <w:szCs w:val="22"/>
              </w:rPr>
              <w:t>Регламенту актуализации расчетной модели</w:t>
            </w:r>
            <w:r w:rsidRPr="0088562B">
              <w:rPr>
                <w:rFonts w:ascii="Garamond" w:hAnsi="Garamond"/>
                <w:sz w:val="22"/>
                <w:szCs w:val="22"/>
              </w:rPr>
              <w:t xml:space="preserve"> (Приложение № 3 к </w:t>
            </w:r>
            <w:r w:rsidRPr="0088562B">
              <w:rPr>
                <w:rFonts w:ascii="Garamond" w:hAnsi="Garamond"/>
                <w:i/>
                <w:sz w:val="22"/>
                <w:szCs w:val="22"/>
              </w:rPr>
              <w:t>Договору о присоединении к торговой системе оптового рынка</w:t>
            </w:r>
            <w:r w:rsidRPr="0088562B">
              <w:rPr>
                <w:rFonts w:ascii="Garamond" w:hAnsi="Garamond"/>
                <w:sz w:val="22"/>
                <w:szCs w:val="22"/>
              </w:rPr>
              <w:t xml:space="preserve">), в час операционных суток </w:t>
            </w:r>
            <w:r w:rsidRPr="0088562B">
              <w:rPr>
                <w:rFonts w:ascii="Garamond" w:hAnsi="Garamond"/>
                <w:i/>
                <w:sz w:val="22"/>
                <w:szCs w:val="22"/>
                <w:lang w:val="en-US"/>
              </w:rPr>
              <w:t>h</w:t>
            </w:r>
            <w:r w:rsidRPr="0088562B">
              <w:rPr>
                <w:rFonts w:ascii="Garamond" w:hAnsi="Garamond"/>
                <w:sz w:val="22"/>
                <w:szCs w:val="22"/>
              </w:rPr>
              <w:t xml:space="preserve">; </w:t>
            </w:r>
          </w:p>
          <w:p w14:paraId="3BBAB80B" w14:textId="77777777" w:rsidR="009960B0" w:rsidRPr="0088562B" w:rsidRDefault="009960B0" w:rsidP="00B93EA4">
            <w:pPr>
              <w:jc w:val="both"/>
              <w:rPr>
                <w:rFonts w:ascii="Garamond" w:hAnsi="Garamond"/>
                <w:sz w:val="22"/>
                <w:szCs w:val="22"/>
              </w:rPr>
            </w:pPr>
            <w:r w:rsidRPr="0088562B">
              <w:rPr>
                <w:rFonts w:ascii="Garamond" w:hAnsi="Garamond"/>
                <w:i/>
                <w:sz w:val="22"/>
                <w:szCs w:val="22"/>
                <w:lang w:val="en-US"/>
              </w:rPr>
              <w:t>b</w:t>
            </w:r>
            <w:r w:rsidRPr="0088562B">
              <w:rPr>
                <w:rFonts w:ascii="Garamond" w:hAnsi="Garamond"/>
                <w:sz w:val="22"/>
                <w:szCs w:val="22"/>
              </w:rPr>
              <w:t xml:space="preserve"> – единица генерирующего оборудования, состояние которой согласно актуализированной расчетной модели, переданной СО в КО в соответствии с </w:t>
            </w:r>
            <w:r w:rsidRPr="0088562B">
              <w:rPr>
                <w:rFonts w:ascii="Garamond" w:hAnsi="Garamond"/>
                <w:i/>
                <w:sz w:val="22"/>
                <w:szCs w:val="22"/>
              </w:rPr>
              <w:t>Регламентом актуализации расчетной модели</w:t>
            </w:r>
            <w:r w:rsidRPr="0088562B">
              <w:rPr>
                <w:rFonts w:ascii="Garamond" w:hAnsi="Garamond"/>
                <w:sz w:val="22"/>
                <w:szCs w:val="22"/>
              </w:rPr>
              <w:t xml:space="preserve"> (Приложение № 3 к </w:t>
            </w:r>
            <w:r w:rsidRPr="0088562B">
              <w:rPr>
                <w:rFonts w:ascii="Garamond" w:hAnsi="Garamond"/>
                <w:i/>
                <w:sz w:val="22"/>
                <w:szCs w:val="22"/>
              </w:rPr>
              <w:t>Договору о присоединении к торговой системе оптового рынка</w:t>
            </w:r>
            <w:r w:rsidRPr="0088562B">
              <w:rPr>
                <w:rFonts w:ascii="Garamond" w:hAnsi="Garamond"/>
                <w:sz w:val="22"/>
                <w:szCs w:val="22"/>
              </w:rPr>
              <w:t xml:space="preserve">), в час операционных суток </w:t>
            </w:r>
            <w:r w:rsidRPr="0088562B">
              <w:rPr>
                <w:rFonts w:ascii="Garamond" w:hAnsi="Garamond"/>
                <w:i/>
                <w:sz w:val="22"/>
                <w:szCs w:val="22"/>
                <w:lang w:val="en-US"/>
              </w:rPr>
              <w:t>h</w:t>
            </w:r>
            <w:r w:rsidRPr="0088562B">
              <w:rPr>
                <w:rFonts w:ascii="Garamond" w:hAnsi="Garamond"/>
                <w:sz w:val="22"/>
                <w:szCs w:val="22"/>
              </w:rPr>
              <w:t xml:space="preserve"> является включенным;</w:t>
            </w:r>
          </w:p>
          <w:p w14:paraId="05335810" w14:textId="77777777" w:rsidR="009960B0" w:rsidRPr="0088562B" w:rsidRDefault="009960B0" w:rsidP="00B93EA4">
            <w:pPr>
              <w:pStyle w:val="subsubclauseindent"/>
              <w:spacing w:after="0"/>
              <w:ind w:left="0"/>
              <w:rPr>
                <w:rFonts w:ascii="Garamond" w:hAnsi="Garamond"/>
                <w:szCs w:val="22"/>
                <w:lang w:val="ru-RU"/>
              </w:rPr>
            </w:pPr>
            <w:r w:rsidRPr="0088562B">
              <w:rPr>
                <w:rFonts w:ascii="Garamond" w:hAnsi="Garamond"/>
                <w:i/>
                <w:szCs w:val="22"/>
              </w:rPr>
              <w:t>i</w:t>
            </w:r>
            <w:r w:rsidRPr="0088562B">
              <w:rPr>
                <w:rFonts w:ascii="Garamond" w:hAnsi="Garamond"/>
                <w:szCs w:val="22"/>
                <w:lang w:val="ru-RU"/>
              </w:rPr>
              <w:t xml:space="preserve"> – участник оптового рынка;</w:t>
            </w:r>
          </w:p>
          <w:p w14:paraId="1DC61E07" w14:textId="77777777" w:rsidR="009960B0" w:rsidRPr="0088562B" w:rsidRDefault="009960B0" w:rsidP="00B93EA4">
            <w:pPr>
              <w:pStyle w:val="subsubclauseindent"/>
              <w:spacing w:after="0"/>
              <w:ind w:left="0"/>
              <w:rPr>
                <w:rFonts w:ascii="Garamond" w:hAnsi="Garamond"/>
                <w:szCs w:val="22"/>
                <w:lang w:val="ru-RU"/>
              </w:rPr>
            </w:pPr>
            <w:r w:rsidRPr="0088562B">
              <w:rPr>
                <w:rFonts w:ascii="Garamond" w:hAnsi="Garamond"/>
                <w:i/>
                <w:szCs w:val="22"/>
                <w:lang w:val="en-US"/>
              </w:rPr>
              <w:t>D</w:t>
            </w:r>
            <w:r w:rsidRPr="0088562B">
              <w:rPr>
                <w:rFonts w:ascii="Garamond" w:hAnsi="Garamond"/>
                <w:szCs w:val="22"/>
                <w:lang w:val="ru-RU"/>
              </w:rPr>
              <w:t xml:space="preserve"> – регулируемый договор;</w:t>
            </w:r>
          </w:p>
          <w:p w14:paraId="547ABF91" w14:textId="77777777" w:rsidR="009960B0" w:rsidRPr="0088562B" w:rsidRDefault="009960B0" w:rsidP="00B93EA4">
            <w:pPr>
              <w:pStyle w:val="subsubclauseindent"/>
              <w:spacing w:after="0"/>
              <w:ind w:left="0"/>
              <w:rPr>
                <w:rFonts w:ascii="Garamond" w:hAnsi="Garamond"/>
                <w:szCs w:val="22"/>
                <w:lang w:val="ru-RU"/>
              </w:rPr>
            </w:pPr>
            <w:r w:rsidRPr="0088562B">
              <w:rPr>
                <w:rFonts w:ascii="Garamond" w:hAnsi="Garamond"/>
                <w:i/>
                <w:szCs w:val="22"/>
                <w:lang w:val="en-US"/>
              </w:rPr>
              <w:t>q</w:t>
            </w:r>
            <w:r w:rsidRPr="0088562B">
              <w:rPr>
                <w:rFonts w:ascii="Garamond" w:hAnsi="Garamond"/>
                <w:szCs w:val="22"/>
                <w:lang w:val="ru-RU"/>
              </w:rPr>
              <w:t xml:space="preserve"> – ГТП генерации; </w:t>
            </w:r>
          </w:p>
          <w:p w14:paraId="04141364" w14:textId="77777777" w:rsidR="009960B0" w:rsidRPr="0088562B" w:rsidRDefault="009960B0" w:rsidP="00B93EA4">
            <w:pPr>
              <w:pStyle w:val="subsubclauseindent"/>
              <w:spacing w:after="0"/>
              <w:ind w:left="0"/>
              <w:rPr>
                <w:rFonts w:ascii="Garamond" w:hAnsi="Garamond"/>
                <w:szCs w:val="22"/>
                <w:lang w:val="ru-RU"/>
              </w:rPr>
            </w:pPr>
            <w:r w:rsidRPr="0088562B">
              <w:rPr>
                <w:rFonts w:ascii="Garamond" w:hAnsi="Garamond"/>
                <w:i/>
                <w:szCs w:val="22"/>
              </w:rPr>
              <w:t>g</w:t>
            </w:r>
            <w:r w:rsidRPr="0088562B">
              <w:rPr>
                <w:rFonts w:ascii="Garamond" w:hAnsi="Garamond"/>
                <w:szCs w:val="22"/>
                <w:lang w:val="ru-RU"/>
              </w:rPr>
              <w:t xml:space="preserve"> – режимная генерирующая единица;</w:t>
            </w:r>
          </w:p>
          <w:p w14:paraId="1138A485" w14:textId="77777777" w:rsidR="009960B0" w:rsidRPr="0088562B" w:rsidRDefault="009960B0" w:rsidP="00B93EA4">
            <w:pPr>
              <w:pStyle w:val="subsubclauseindent"/>
              <w:spacing w:after="0"/>
              <w:ind w:left="0"/>
              <w:rPr>
                <w:rFonts w:ascii="Garamond" w:hAnsi="Garamond"/>
                <w:szCs w:val="22"/>
                <w:lang w:val="ru-RU"/>
              </w:rPr>
            </w:pPr>
            <w:r w:rsidRPr="0088562B">
              <w:rPr>
                <w:rFonts w:ascii="Garamond" w:hAnsi="Garamond"/>
                <w:i/>
                <w:szCs w:val="22"/>
              </w:rPr>
              <w:t>h</w:t>
            </w:r>
            <w:r w:rsidRPr="0088562B">
              <w:rPr>
                <w:rFonts w:ascii="Garamond" w:hAnsi="Garamond"/>
                <w:szCs w:val="22"/>
                <w:lang w:val="ru-RU"/>
              </w:rPr>
              <w:t xml:space="preserve">, </w:t>
            </w:r>
            <w:r w:rsidRPr="0088562B">
              <w:rPr>
                <w:rFonts w:ascii="Garamond" w:hAnsi="Garamond"/>
                <w:i/>
                <w:szCs w:val="22"/>
                <w:lang w:val="en-US"/>
              </w:rPr>
              <w:t>h</w:t>
            </w:r>
            <w:r w:rsidRPr="0088562B">
              <w:rPr>
                <w:rFonts w:ascii="Garamond" w:hAnsi="Garamond"/>
                <w:i/>
                <w:szCs w:val="22"/>
                <w:lang w:val="ru-RU"/>
              </w:rPr>
              <w:t>1</w:t>
            </w:r>
            <w:r w:rsidRPr="0088562B">
              <w:rPr>
                <w:rFonts w:ascii="Garamond" w:hAnsi="Garamond"/>
                <w:szCs w:val="22"/>
                <w:lang w:val="ru-RU"/>
              </w:rPr>
              <w:t xml:space="preserve"> – час операционных суток.</w:t>
            </w:r>
          </w:p>
          <w:p w14:paraId="450C36D7" w14:textId="77777777" w:rsidR="009960B0" w:rsidRPr="0088562B" w:rsidRDefault="009960B0" w:rsidP="00B93EA4">
            <w:pPr>
              <w:jc w:val="both"/>
              <w:rPr>
                <w:rFonts w:ascii="Garamond" w:hAnsi="Garamond"/>
                <w:b/>
                <w:bCs/>
                <w:sz w:val="22"/>
                <w:szCs w:val="22"/>
              </w:rPr>
            </w:pPr>
          </w:p>
        </w:tc>
      </w:tr>
      <w:tr w:rsidR="009960B0" w:rsidRPr="005D1BE5" w14:paraId="47DAF831" w14:textId="77777777" w:rsidTr="00B93EA4">
        <w:tc>
          <w:tcPr>
            <w:tcW w:w="896" w:type="dxa"/>
            <w:vAlign w:val="center"/>
          </w:tcPr>
          <w:p w14:paraId="317072BB" w14:textId="77777777" w:rsidR="009960B0" w:rsidRDefault="009960B0" w:rsidP="00B93EA4">
            <w:pPr>
              <w:jc w:val="center"/>
              <w:rPr>
                <w:rFonts w:ascii="Garamond" w:hAnsi="Garamond"/>
                <w:b/>
                <w:bCs/>
                <w:sz w:val="22"/>
                <w:szCs w:val="22"/>
              </w:rPr>
            </w:pPr>
            <w:r>
              <w:rPr>
                <w:rFonts w:ascii="Garamond" w:hAnsi="Garamond"/>
                <w:b/>
                <w:bCs/>
                <w:sz w:val="22"/>
                <w:szCs w:val="22"/>
              </w:rPr>
              <w:t>13.3</w:t>
            </w:r>
          </w:p>
        </w:tc>
        <w:tc>
          <w:tcPr>
            <w:tcW w:w="6924" w:type="dxa"/>
          </w:tcPr>
          <w:p w14:paraId="41EE4368" w14:textId="77777777" w:rsidR="009960B0" w:rsidRPr="0088562B" w:rsidRDefault="009960B0" w:rsidP="00741037">
            <w:pPr>
              <w:pStyle w:val="3"/>
              <w:numPr>
                <w:ilvl w:val="0"/>
                <w:numId w:val="0"/>
              </w:numPr>
              <w:rPr>
                <w:rFonts w:ascii="Garamond" w:hAnsi="Garamond" w:cs="Arial"/>
                <w:sz w:val="22"/>
                <w:szCs w:val="22"/>
              </w:rPr>
            </w:pPr>
            <w:bookmarkStart w:id="157" w:name="_Toc97311193"/>
            <w:r w:rsidRPr="0088562B">
              <w:rPr>
                <w:rFonts w:ascii="Garamond" w:hAnsi="Garamond" w:cs="Arial"/>
                <w:sz w:val="22"/>
                <w:szCs w:val="22"/>
              </w:rPr>
              <w:t>Расчет величины стоимостного параметра, обусловленного разницей цены в ценовой заявке участника оптового рынка и равновесной цены, для ГТП генерации</w:t>
            </w:r>
            <w:bookmarkEnd w:id="157"/>
          </w:p>
          <w:p w14:paraId="6C9CB918" w14:textId="77777777" w:rsidR="009960B0" w:rsidRPr="0088562B" w:rsidRDefault="009960B0" w:rsidP="00B93EA4">
            <w:pPr>
              <w:pStyle w:val="subsubclauseindent"/>
              <w:ind w:left="0"/>
              <w:rPr>
                <w:rFonts w:ascii="Garamond" w:hAnsi="Garamond"/>
                <w:szCs w:val="22"/>
                <w:lang w:val="ru-RU"/>
              </w:rPr>
            </w:pPr>
            <w:r w:rsidRPr="0088562B">
              <w:rPr>
                <w:rFonts w:ascii="Garamond" w:hAnsi="Garamond"/>
                <w:position w:val="-14"/>
                <w:szCs w:val="22"/>
              </w:rPr>
              <w:object w:dxaOrig="1180" w:dyaOrig="400" w14:anchorId="1A960089">
                <v:shape id="_x0000_i2258" type="#_x0000_t75" style="width:84.1pt;height:29.6pt" o:ole="">
                  <v:imagedata r:id="rId48" o:title=""/>
                </v:shape>
                <o:OLEObject Type="Embed" ProgID="Equation.3" ShapeID="_x0000_i2258" DrawAspect="Content" ObjectID="_1788677152" r:id="rId1908"/>
              </w:object>
            </w:r>
            <w:r w:rsidRPr="0088562B">
              <w:rPr>
                <w:rFonts w:ascii="Garamond" w:hAnsi="Garamond"/>
                <w:szCs w:val="22"/>
                <w:lang w:val="ru-RU"/>
              </w:rPr>
              <w:t xml:space="preserve"> [руб.] – величина стоимостного параметра, обусловленного разницей цены в ценовой заявке участника оптового рынка и равновесной цены, для ГТП генерации</w:t>
            </w:r>
            <w:r w:rsidRPr="0088562B">
              <w:rPr>
                <w:rFonts w:ascii="Garamond" w:hAnsi="Garamond"/>
                <w:i/>
                <w:szCs w:val="22"/>
                <w:lang w:val="ru-RU"/>
              </w:rPr>
              <w:t xml:space="preserve"> </w:t>
            </w:r>
            <w:r w:rsidRPr="0088562B">
              <w:rPr>
                <w:rFonts w:ascii="Garamond" w:hAnsi="Garamond"/>
                <w:i/>
                <w:szCs w:val="22"/>
                <w:lang w:val="en-US"/>
              </w:rPr>
              <w:t>q</w:t>
            </w:r>
            <w:r w:rsidRPr="0088562B">
              <w:rPr>
                <w:rFonts w:ascii="Garamond" w:hAnsi="Garamond"/>
                <w:szCs w:val="22"/>
                <w:lang w:val="ru-RU"/>
              </w:rPr>
              <w:t xml:space="preserve"> участника оптового рынка </w:t>
            </w:r>
            <w:r w:rsidRPr="0088562B">
              <w:rPr>
                <w:rFonts w:ascii="Garamond" w:hAnsi="Garamond"/>
                <w:i/>
                <w:szCs w:val="22"/>
                <w:lang w:val="en-US"/>
              </w:rPr>
              <w:t>i</w:t>
            </w:r>
            <w:r w:rsidRPr="0088562B">
              <w:rPr>
                <w:rFonts w:ascii="Garamond" w:hAnsi="Garamond"/>
                <w:szCs w:val="22"/>
                <w:lang w:val="ru-RU"/>
              </w:rPr>
              <w:t xml:space="preserve"> в час операционных суток </w:t>
            </w:r>
            <w:r w:rsidRPr="0088562B">
              <w:rPr>
                <w:rFonts w:ascii="Garamond" w:hAnsi="Garamond"/>
                <w:i/>
                <w:szCs w:val="22"/>
                <w:lang w:val="en-US"/>
              </w:rPr>
              <w:t>h</w:t>
            </w:r>
            <w:r w:rsidRPr="0088562B">
              <w:rPr>
                <w:rFonts w:ascii="Garamond" w:hAnsi="Garamond"/>
                <w:szCs w:val="22"/>
                <w:lang w:val="ru-RU"/>
              </w:rPr>
              <w:t>.</w:t>
            </w:r>
          </w:p>
          <w:p w14:paraId="5375BAD0" w14:textId="77777777" w:rsidR="009960B0" w:rsidRPr="0088562B" w:rsidRDefault="009960B0" w:rsidP="00B93EA4">
            <w:pPr>
              <w:pStyle w:val="subsubclauseindent"/>
              <w:spacing w:after="0"/>
              <w:ind w:left="0"/>
              <w:rPr>
                <w:rFonts w:ascii="Garamond" w:hAnsi="Garamond"/>
                <w:szCs w:val="22"/>
                <w:lang w:val="ru-RU"/>
              </w:rPr>
            </w:pPr>
            <w:r w:rsidRPr="0088562B">
              <w:rPr>
                <w:rFonts w:ascii="Garamond" w:hAnsi="Garamond"/>
                <w:szCs w:val="22"/>
                <w:lang w:val="ru-RU"/>
              </w:rPr>
              <w:t xml:space="preserve">КО рассчитывает величину </w:t>
            </w:r>
            <w:r w:rsidRPr="0088562B">
              <w:rPr>
                <w:rFonts w:ascii="Garamond" w:hAnsi="Garamond"/>
                <w:position w:val="-14"/>
                <w:szCs w:val="22"/>
              </w:rPr>
              <w:object w:dxaOrig="1180" w:dyaOrig="400" w14:anchorId="079F48D0">
                <v:shape id="_x0000_i2259" type="#_x0000_t75" style="width:84.1pt;height:29.6pt" o:ole="">
                  <v:imagedata r:id="rId1909" o:title=""/>
                </v:shape>
                <o:OLEObject Type="Embed" ProgID="Equation.3" ShapeID="_x0000_i2259" DrawAspect="Content" ObjectID="_1788677153" r:id="rId1910"/>
              </w:object>
            </w:r>
            <w:r w:rsidRPr="0088562B">
              <w:rPr>
                <w:rFonts w:ascii="Garamond" w:hAnsi="Garamond"/>
                <w:szCs w:val="22"/>
                <w:lang w:val="ru-RU"/>
              </w:rPr>
              <w:t xml:space="preserve"> как:</w:t>
            </w:r>
          </w:p>
          <w:p w14:paraId="668CA962" w14:textId="77777777" w:rsidR="009960B0" w:rsidRPr="0088562B" w:rsidRDefault="009960B0" w:rsidP="00B93EA4">
            <w:pPr>
              <w:pStyle w:val="subsubclauseindent"/>
              <w:spacing w:after="0"/>
              <w:ind w:left="0"/>
              <w:rPr>
                <w:rFonts w:ascii="Garamond" w:hAnsi="Garamond"/>
                <w:szCs w:val="22"/>
                <w:lang w:val="ru-RU"/>
              </w:rPr>
            </w:pPr>
            <w:r w:rsidRPr="0088562B">
              <w:rPr>
                <w:rFonts w:ascii="Garamond" w:hAnsi="Garamond"/>
                <w:szCs w:val="22"/>
                <w:lang w:val="ru-RU"/>
              </w:rPr>
              <w:t xml:space="preserve">а) в случае подачи участником оптового рынка неинтегральной ценовой заявки для участия в конкурентном отборе ценовых заявок на сутки вперед: </w:t>
            </w:r>
          </w:p>
          <w:p w14:paraId="3D4AFD0D" w14:textId="77777777" w:rsidR="009960B0" w:rsidRPr="0088562B" w:rsidRDefault="009960B0" w:rsidP="00B93EA4">
            <w:pPr>
              <w:pStyle w:val="subsubclauseindent"/>
              <w:ind w:left="0"/>
              <w:rPr>
                <w:rFonts w:ascii="Garamond" w:hAnsi="Garamond"/>
                <w:position w:val="-14"/>
                <w:szCs w:val="22"/>
                <w:lang w:val="ru-RU"/>
              </w:rPr>
            </w:pPr>
            <w:r w:rsidRPr="0088562B">
              <w:rPr>
                <w:rFonts w:ascii="Garamond" w:hAnsi="Garamond"/>
                <w:position w:val="-28"/>
                <w:szCs w:val="22"/>
              </w:rPr>
              <w:object w:dxaOrig="5340" w:dyaOrig="540" w14:anchorId="04B8FA28">
                <v:shape id="_x0000_i2260" type="#_x0000_t75" style="width:312.2pt;height:29.6pt" o:ole="">
                  <v:imagedata r:id="rId1911" o:title=""/>
                </v:shape>
                <o:OLEObject Type="Embed" ProgID="Equation.3" ShapeID="_x0000_i2260" DrawAspect="Content" ObjectID="_1788677154" r:id="rId1912"/>
              </w:object>
            </w:r>
            <w:r w:rsidRPr="0088562B">
              <w:rPr>
                <w:rFonts w:ascii="Garamond" w:hAnsi="Garamond"/>
                <w:position w:val="-14"/>
                <w:szCs w:val="22"/>
                <w:lang w:val="ru-RU"/>
              </w:rPr>
              <w:t>;</w:t>
            </w:r>
          </w:p>
          <w:p w14:paraId="00DABD82" w14:textId="77777777" w:rsidR="009960B0" w:rsidRPr="0088562B" w:rsidRDefault="009960B0" w:rsidP="00B93EA4">
            <w:pPr>
              <w:pStyle w:val="subsubclauseindent"/>
              <w:ind w:left="0"/>
              <w:rPr>
                <w:rFonts w:ascii="Garamond" w:hAnsi="Garamond"/>
                <w:szCs w:val="22"/>
                <w:lang w:val="ru-RU"/>
              </w:rPr>
            </w:pPr>
            <w:r w:rsidRPr="0088562B">
              <w:rPr>
                <w:rFonts w:ascii="Garamond" w:hAnsi="Garamond"/>
                <w:szCs w:val="22"/>
                <w:lang w:val="ru-RU"/>
              </w:rPr>
              <w:t>б) в случае подачи участником оптового рынка интегральной ценовой заявки для участия в конкурентном отборе ценовых заявок на сутки вперед:</w:t>
            </w:r>
          </w:p>
          <w:p w14:paraId="62A4D946" w14:textId="77777777" w:rsidR="009960B0" w:rsidRPr="0088562B" w:rsidRDefault="009960B0" w:rsidP="00B93EA4">
            <w:pPr>
              <w:pStyle w:val="subsubclauseindent"/>
              <w:ind w:left="0"/>
              <w:rPr>
                <w:rFonts w:ascii="Garamond" w:hAnsi="Garamond"/>
                <w:position w:val="-14"/>
                <w:szCs w:val="22"/>
                <w:lang w:val="ru-RU"/>
              </w:rPr>
            </w:pPr>
            <w:r w:rsidRPr="0088562B">
              <w:rPr>
                <w:rFonts w:ascii="Garamond" w:hAnsi="Garamond"/>
                <w:position w:val="-46"/>
                <w:szCs w:val="22"/>
              </w:rPr>
              <w:object w:dxaOrig="6759" w:dyaOrig="900" w14:anchorId="4761728C">
                <v:shape id="_x0000_i2261" type="#_x0000_t75" style="width:306.15pt;height:42.4pt" o:ole="">
                  <v:imagedata r:id="rId1913" o:title=""/>
                </v:shape>
                <o:OLEObject Type="Embed" ProgID="Equation.3" ShapeID="_x0000_i2261" DrawAspect="Content" ObjectID="_1788677155" r:id="rId1914"/>
              </w:object>
            </w:r>
            <w:r w:rsidRPr="0088562B">
              <w:rPr>
                <w:rFonts w:ascii="Garamond" w:hAnsi="Garamond"/>
                <w:position w:val="-28"/>
                <w:szCs w:val="22"/>
                <w:lang w:val="ru-RU"/>
              </w:rPr>
              <w:t>,</w:t>
            </w:r>
          </w:p>
          <w:p w14:paraId="69304358" w14:textId="77777777" w:rsidR="009960B0" w:rsidRPr="0088562B" w:rsidRDefault="009960B0" w:rsidP="00B93EA4">
            <w:pPr>
              <w:pStyle w:val="subsubclauseindent"/>
              <w:ind w:left="459" w:hanging="425"/>
              <w:rPr>
                <w:rFonts w:ascii="Garamond" w:hAnsi="Garamond"/>
                <w:szCs w:val="22"/>
                <w:lang w:val="ru-RU"/>
              </w:rPr>
            </w:pPr>
            <w:r w:rsidRPr="0088562B">
              <w:rPr>
                <w:rFonts w:ascii="Garamond" w:hAnsi="Garamond"/>
                <w:position w:val="-14"/>
                <w:szCs w:val="22"/>
                <w:lang w:val="ru-RU"/>
              </w:rPr>
              <w:t xml:space="preserve">где </w:t>
            </w:r>
            <w:r w:rsidRPr="0088562B">
              <w:rPr>
                <w:rFonts w:ascii="Garamond" w:hAnsi="Garamond"/>
                <w:position w:val="-14"/>
                <w:szCs w:val="22"/>
              </w:rPr>
              <w:object w:dxaOrig="1140" w:dyaOrig="400" w14:anchorId="00745089">
                <v:shape id="_x0000_i2262" type="#_x0000_t75" style="width:1in;height:24.2pt" o:ole="">
                  <v:imagedata r:id="rId1915" o:title=""/>
                </v:shape>
                <o:OLEObject Type="Embed" ProgID="Equation.3" ShapeID="_x0000_i2262" DrawAspect="Content" ObjectID="_1788677156" r:id="rId1916"/>
              </w:object>
            </w:r>
            <w:r w:rsidRPr="0088562B">
              <w:rPr>
                <w:rFonts w:ascii="Garamond" w:hAnsi="Garamond"/>
                <w:szCs w:val="22"/>
                <w:lang w:val="ru-RU"/>
              </w:rPr>
              <w:t xml:space="preserve"> [руб./МВт</w:t>
            </w:r>
            <w:r w:rsidRPr="0088562B">
              <w:rPr>
                <w:rFonts w:ascii="Garamond" w:hAnsi="Garamond"/>
                <w:szCs w:val="22"/>
              </w:rPr>
              <w:sym w:font="Symbol" w:char="F0D7"/>
            </w:r>
            <w:r w:rsidRPr="0088562B">
              <w:rPr>
                <w:rFonts w:ascii="Garamond" w:hAnsi="Garamond"/>
                <w:szCs w:val="22"/>
                <w:lang w:val="ru-RU"/>
              </w:rPr>
              <w:t xml:space="preserve">ч] – цена модельной пары «цена – количество» </w:t>
            </w:r>
            <w:r w:rsidRPr="0088562B">
              <w:rPr>
                <w:rFonts w:ascii="Garamond" w:hAnsi="Garamond"/>
                <w:i/>
                <w:szCs w:val="22"/>
                <w:lang w:val="en-US"/>
              </w:rPr>
              <w:t>l</w:t>
            </w:r>
            <w:r w:rsidRPr="0088562B">
              <w:rPr>
                <w:rFonts w:ascii="Garamond" w:hAnsi="Garamond"/>
                <w:i/>
                <w:szCs w:val="22"/>
                <w:lang w:val="ru-RU"/>
              </w:rPr>
              <w:t xml:space="preserve"> </w:t>
            </w:r>
            <w:r w:rsidRPr="0088562B">
              <w:rPr>
                <w:rFonts w:ascii="Garamond" w:hAnsi="Garamond"/>
                <w:szCs w:val="22"/>
                <w:lang w:val="ru-RU"/>
              </w:rPr>
              <w:t xml:space="preserve">в отношении часа операционных суток </w:t>
            </w:r>
            <w:r w:rsidRPr="0088562B">
              <w:rPr>
                <w:rFonts w:ascii="Garamond" w:hAnsi="Garamond"/>
                <w:i/>
                <w:szCs w:val="22"/>
                <w:lang w:val="en-US"/>
              </w:rPr>
              <w:t>h</w:t>
            </w:r>
            <w:r w:rsidRPr="0088562B">
              <w:rPr>
                <w:rFonts w:ascii="Garamond" w:hAnsi="Garamond"/>
                <w:szCs w:val="22"/>
                <w:lang w:val="ru-RU"/>
              </w:rPr>
              <w:t xml:space="preserve"> в неинтегральной ценовой заявке участника оптового рынка </w:t>
            </w:r>
            <w:r w:rsidRPr="0088562B">
              <w:rPr>
                <w:rFonts w:ascii="Garamond" w:hAnsi="Garamond"/>
                <w:i/>
                <w:szCs w:val="22"/>
                <w:lang w:val="en-US"/>
              </w:rPr>
              <w:t>i</w:t>
            </w:r>
            <w:r w:rsidRPr="0088562B">
              <w:rPr>
                <w:rFonts w:ascii="Garamond" w:hAnsi="Garamond"/>
                <w:szCs w:val="22"/>
                <w:lang w:val="ru-RU"/>
              </w:rPr>
              <w:t xml:space="preserve"> по ГТП генерации </w:t>
            </w:r>
            <w:r w:rsidRPr="0088562B">
              <w:rPr>
                <w:rFonts w:ascii="Garamond" w:hAnsi="Garamond"/>
                <w:i/>
                <w:szCs w:val="22"/>
                <w:lang w:val="en-US"/>
              </w:rPr>
              <w:t>q</w:t>
            </w:r>
            <w:r w:rsidRPr="0088562B">
              <w:rPr>
                <w:rFonts w:ascii="Garamond" w:hAnsi="Garamond"/>
                <w:szCs w:val="22"/>
                <w:lang w:val="ru-RU"/>
              </w:rPr>
              <w:t>, сформированной в соответствии с п. 16 раздела 4</w:t>
            </w:r>
            <w:r w:rsidRPr="0088562B">
              <w:rPr>
                <w:rFonts w:ascii="Garamond" w:hAnsi="Garamond"/>
                <w:i/>
                <w:szCs w:val="22"/>
                <w:lang w:val="ru-RU"/>
              </w:rPr>
              <w:t xml:space="preserve"> Регламента проведения конкурентного отбора ценовых заявок на сутки вперед </w:t>
            </w:r>
            <w:r w:rsidRPr="0088562B">
              <w:rPr>
                <w:rFonts w:ascii="Garamond" w:hAnsi="Garamond"/>
                <w:szCs w:val="22"/>
                <w:lang w:val="ru-RU"/>
              </w:rPr>
              <w:t>(Приложение № 7</w:t>
            </w:r>
            <w:r w:rsidRPr="0088562B">
              <w:rPr>
                <w:rFonts w:ascii="Garamond" w:hAnsi="Garamond"/>
                <w:i/>
                <w:szCs w:val="22"/>
                <w:lang w:val="ru-RU"/>
              </w:rPr>
              <w:t xml:space="preserve"> </w:t>
            </w:r>
            <w:r w:rsidRPr="0088562B">
              <w:rPr>
                <w:rFonts w:ascii="Garamond" w:hAnsi="Garamond"/>
                <w:szCs w:val="22"/>
                <w:lang w:val="ru-RU"/>
              </w:rPr>
              <w:t>к</w:t>
            </w:r>
            <w:r w:rsidRPr="0088562B">
              <w:rPr>
                <w:rFonts w:ascii="Garamond" w:hAnsi="Garamond"/>
                <w:i/>
                <w:szCs w:val="22"/>
                <w:lang w:val="ru-RU"/>
              </w:rPr>
              <w:t xml:space="preserve"> Договору о присоединении к торговой системе оптового рынка)</w:t>
            </w:r>
            <w:r w:rsidRPr="0088562B">
              <w:rPr>
                <w:rFonts w:ascii="Garamond" w:hAnsi="Garamond"/>
                <w:szCs w:val="22"/>
                <w:lang w:val="ru-RU"/>
              </w:rPr>
              <w:t>;</w:t>
            </w:r>
          </w:p>
          <w:p w14:paraId="7B94885E" w14:textId="77777777" w:rsidR="009960B0" w:rsidRPr="0088562B" w:rsidRDefault="009960B0" w:rsidP="00B93EA4">
            <w:pPr>
              <w:pStyle w:val="subsubclauseindent"/>
              <w:ind w:left="0"/>
              <w:rPr>
                <w:rFonts w:ascii="Garamond" w:hAnsi="Garamond"/>
                <w:szCs w:val="22"/>
                <w:lang w:val="ru-RU"/>
              </w:rPr>
            </w:pPr>
            <w:r w:rsidRPr="00566393">
              <w:rPr>
                <w:rFonts w:ascii="Garamond" w:hAnsi="Garamond"/>
                <w:position w:val="-54"/>
                <w:szCs w:val="22"/>
                <w:highlight w:val="yellow"/>
              </w:rPr>
              <w:object w:dxaOrig="5500" w:dyaOrig="1200" w14:anchorId="09424BEC">
                <v:shape id="_x0000_i2263" type="#_x0000_t75" style="width:269.85pt;height:60.55pt" o:ole="">
                  <v:imagedata r:id="rId1917" o:title=""/>
                </v:shape>
                <o:OLEObject Type="Embed" ProgID="Equation.3" ShapeID="_x0000_i2263" DrawAspect="Content" ObjectID="_1788677157" r:id="rId1918"/>
              </w:object>
            </w:r>
            <w:r w:rsidRPr="0088562B">
              <w:rPr>
                <w:rFonts w:ascii="Garamond" w:hAnsi="Garamond"/>
                <w:szCs w:val="22"/>
                <w:lang w:val="ru-RU"/>
              </w:rPr>
              <w:t>;</w:t>
            </w:r>
          </w:p>
          <w:p w14:paraId="0C407297" w14:textId="77777777" w:rsidR="009960B0" w:rsidRPr="0088562B" w:rsidRDefault="009960B0" w:rsidP="00B93EA4">
            <w:pPr>
              <w:pStyle w:val="subsubclauseindent"/>
              <w:spacing w:before="60" w:after="60"/>
              <w:ind w:left="0"/>
              <w:rPr>
                <w:rFonts w:ascii="Garamond" w:hAnsi="Garamond"/>
                <w:i/>
                <w:szCs w:val="22"/>
                <w:lang w:val="ru-RU"/>
              </w:rPr>
            </w:pPr>
            <w:r w:rsidRPr="0088562B">
              <w:rPr>
                <w:rFonts w:ascii="Garamond" w:hAnsi="Garamond"/>
                <w:position w:val="-14"/>
                <w:szCs w:val="22"/>
              </w:rPr>
              <w:object w:dxaOrig="940" w:dyaOrig="400" w14:anchorId="4F676065">
                <v:shape id="_x0000_i2264" type="#_x0000_t75" style="width:47.8pt;height:18.15pt" o:ole="">
                  <v:imagedata r:id="rId1919" o:title=""/>
                </v:shape>
                <o:OLEObject Type="Embed" ProgID="Equation.3" ShapeID="_x0000_i2264" DrawAspect="Content" ObjectID="_1788677158" r:id="rId1920"/>
              </w:object>
            </w:r>
            <w:r w:rsidRPr="0088562B">
              <w:rPr>
                <w:rFonts w:ascii="Garamond" w:hAnsi="Garamond"/>
                <w:szCs w:val="22"/>
                <w:lang w:val="ru-RU"/>
              </w:rPr>
              <w:t xml:space="preserve"> – объем модельной пары «цена – количество» </w:t>
            </w:r>
            <w:r w:rsidRPr="0088562B">
              <w:rPr>
                <w:rFonts w:ascii="Garamond" w:hAnsi="Garamond"/>
                <w:i/>
                <w:szCs w:val="22"/>
                <w:lang w:val="en-US"/>
              </w:rPr>
              <w:t>l</w:t>
            </w:r>
            <w:r w:rsidRPr="0088562B">
              <w:rPr>
                <w:rFonts w:ascii="Garamond" w:hAnsi="Garamond"/>
                <w:szCs w:val="22"/>
                <w:lang w:val="ru-RU"/>
              </w:rPr>
              <w:t xml:space="preserve">  в отношении часа операционных суток </w:t>
            </w:r>
            <w:r w:rsidRPr="0088562B">
              <w:rPr>
                <w:rFonts w:ascii="Garamond" w:hAnsi="Garamond"/>
                <w:i/>
                <w:szCs w:val="22"/>
                <w:lang w:val="en-US"/>
              </w:rPr>
              <w:t>h</w:t>
            </w:r>
            <w:r w:rsidRPr="0088562B">
              <w:rPr>
                <w:rFonts w:ascii="Garamond" w:hAnsi="Garamond"/>
                <w:szCs w:val="22"/>
                <w:lang w:val="ru-RU"/>
              </w:rPr>
              <w:t xml:space="preserve"> в неинтегральной ценовой заявке участника оптового рынка </w:t>
            </w:r>
            <w:r w:rsidRPr="0088562B">
              <w:rPr>
                <w:rFonts w:ascii="Garamond" w:hAnsi="Garamond"/>
                <w:i/>
                <w:szCs w:val="22"/>
                <w:lang w:val="en-US"/>
              </w:rPr>
              <w:t>i</w:t>
            </w:r>
            <w:r w:rsidRPr="0088562B">
              <w:rPr>
                <w:rFonts w:ascii="Garamond" w:hAnsi="Garamond"/>
                <w:szCs w:val="22"/>
                <w:lang w:val="ru-RU"/>
              </w:rPr>
              <w:t xml:space="preserve"> по ГТП генерации </w:t>
            </w:r>
            <w:r w:rsidRPr="0088562B">
              <w:rPr>
                <w:rFonts w:ascii="Garamond" w:hAnsi="Garamond"/>
                <w:i/>
                <w:szCs w:val="22"/>
                <w:lang w:val="en-US"/>
              </w:rPr>
              <w:t>q</w:t>
            </w:r>
            <w:r w:rsidRPr="0088562B">
              <w:rPr>
                <w:rFonts w:ascii="Garamond" w:hAnsi="Garamond"/>
                <w:szCs w:val="22"/>
                <w:lang w:val="ru-RU"/>
              </w:rPr>
              <w:t>, сформированной в соответствии с п. 16 раздела 4</w:t>
            </w:r>
            <w:r w:rsidRPr="0088562B">
              <w:rPr>
                <w:rFonts w:ascii="Garamond" w:hAnsi="Garamond"/>
                <w:i/>
                <w:szCs w:val="22"/>
                <w:lang w:val="ru-RU"/>
              </w:rPr>
              <w:t xml:space="preserve"> Регламента проведения конкурентного отбора ценовых заявок на сутки вперед </w:t>
            </w:r>
            <w:r w:rsidRPr="0088562B">
              <w:rPr>
                <w:rFonts w:ascii="Garamond" w:hAnsi="Garamond"/>
                <w:szCs w:val="22"/>
                <w:lang w:val="ru-RU"/>
              </w:rPr>
              <w:t>(Приложение № 7</w:t>
            </w:r>
            <w:r w:rsidRPr="0088562B">
              <w:rPr>
                <w:rFonts w:ascii="Garamond" w:hAnsi="Garamond"/>
                <w:i/>
                <w:szCs w:val="22"/>
                <w:lang w:val="ru-RU"/>
              </w:rPr>
              <w:t xml:space="preserve"> </w:t>
            </w:r>
            <w:r w:rsidRPr="0088562B">
              <w:rPr>
                <w:rFonts w:ascii="Garamond" w:hAnsi="Garamond"/>
                <w:szCs w:val="22"/>
                <w:lang w:val="ru-RU"/>
              </w:rPr>
              <w:t>к</w:t>
            </w:r>
            <w:r w:rsidRPr="0088562B">
              <w:rPr>
                <w:rFonts w:ascii="Garamond" w:hAnsi="Garamond"/>
                <w:i/>
                <w:szCs w:val="22"/>
                <w:lang w:val="ru-RU"/>
              </w:rPr>
              <w:t xml:space="preserve"> Договору о присоединении к торговой системе оптового рынка);</w:t>
            </w:r>
          </w:p>
          <w:p w14:paraId="1F78C8D3" w14:textId="77777777" w:rsidR="009960B0" w:rsidRPr="0088562B" w:rsidRDefault="009960B0" w:rsidP="00B93EA4">
            <w:pPr>
              <w:pStyle w:val="subsubclauseindent"/>
              <w:spacing w:before="60" w:after="60"/>
              <w:ind w:left="0"/>
              <w:rPr>
                <w:rFonts w:ascii="Garamond" w:hAnsi="Garamond"/>
                <w:szCs w:val="22"/>
                <w:lang w:val="ru-RU"/>
              </w:rPr>
            </w:pPr>
            <w:r w:rsidRPr="0088562B">
              <w:rPr>
                <w:rFonts w:ascii="Garamond" w:hAnsi="Garamond"/>
                <w:position w:val="-14"/>
                <w:szCs w:val="22"/>
              </w:rPr>
              <w:object w:dxaOrig="1140" w:dyaOrig="400" w14:anchorId="4BE9E8DB">
                <v:shape id="_x0000_i2265" type="#_x0000_t75" style="width:1in;height:24.2pt" o:ole="">
                  <v:imagedata r:id="rId1921" o:title=""/>
                </v:shape>
                <o:OLEObject Type="Embed" ProgID="Equation.3" ShapeID="_x0000_i2265" DrawAspect="Content" ObjectID="_1788677159" r:id="rId1922"/>
              </w:object>
            </w:r>
            <w:r w:rsidRPr="0088562B">
              <w:rPr>
                <w:rFonts w:ascii="Garamond" w:hAnsi="Garamond"/>
                <w:szCs w:val="22"/>
                <w:lang w:val="ru-RU"/>
              </w:rPr>
              <w:t xml:space="preserve"> [руб./МВт</w:t>
            </w:r>
            <w:r w:rsidRPr="0088562B">
              <w:rPr>
                <w:rFonts w:ascii="Garamond" w:hAnsi="Garamond"/>
                <w:szCs w:val="22"/>
              </w:rPr>
              <w:sym w:font="Symbol" w:char="F0D7"/>
            </w:r>
            <w:r w:rsidRPr="0088562B">
              <w:rPr>
                <w:rFonts w:ascii="Garamond" w:hAnsi="Garamond"/>
                <w:szCs w:val="22"/>
                <w:lang w:val="ru-RU"/>
              </w:rPr>
              <w:t xml:space="preserve">ч] – цена модельной пары «цена – количество» </w:t>
            </w:r>
            <w:r w:rsidRPr="0088562B">
              <w:rPr>
                <w:rFonts w:ascii="Garamond" w:hAnsi="Garamond"/>
                <w:i/>
                <w:szCs w:val="22"/>
                <w:lang w:val="en-US"/>
              </w:rPr>
              <w:t>l</w:t>
            </w:r>
            <w:r w:rsidRPr="0088562B">
              <w:rPr>
                <w:rFonts w:ascii="Garamond" w:hAnsi="Garamond"/>
                <w:i/>
                <w:szCs w:val="22"/>
                <w:lang w:val="ru-RU"/>
              </w:rPr>
              <w:t xml:space="preserve"> </w:t>
            </w:r>
            <w:r w:rsidRPr="0088562B">
              <w:rPr>
                <w:rFonts w:ascii="Garamond" w:hAnsi="Garamond"/>
                <w:szCs w:val="22"/>
                <w:lang w:val="ru-RU"/>
              </w:rPr>
              <w:t xml:space="preserve">в отношении операционных суток </w:t>
            </w:r>
            <w:r w:rsidRPr="0088562B">
              <w:rPr>
                <w:rFonts w:ascii="Garamond" w:hAnsi="Garamond"/>
                <w:i/>
                <w:szCs w:val="22"/>
                <w:lang w:val="en-US"/>
              </w:rPr>
              <w:t>d</w:t>
            </w:r>
            <w:r w:rsidRPr="0088562B">
              <w:rPr>
                <w:rFonts w:ascii="Garamond" w:hAnsi="Garamond"/>
                <w:szCs w:val="22"/>
                <w:lang w:val="ru-RU"/>
              </w:rPr>
              <w:t xml:space="preserve"> в интегральной ценовой заявке участника оптового рынка </w:t>
            </w:r>
            <w:r w:rsidRPr="0088562B">
              <w:rPr>
                <w:rFonts w:ascii="Garamond" w:hAnsi="Garamond"/>
                <w:i/>
                <w:szCs w:val="22"/>
                <w:lang w:val="en-US"/>
              </w:rPr>
              <w:t>i</w:t>
            </w:r>
            <w:r w:rsidRPr="0088562B">
              <w:rPr>
                <w:rFonts w:ascii="Garamond" w:hAnsi="Garamond"/>
                <w:szCs w:val="22"/>
                <w:lang w:val="ru-RU"/>
              </w:rPr>
              <w:t xml:space="preserve"> по ГТП генерации </w:t>
            </w:r>
            <w:r w:rsidRPr="0088562B">
              <w:rPr>
                <w:rFonts w:ascii="Garamond" w:hAnsi="Garamond"/>
                <w:i/>
                <w:szCs w:val="22"/>
                <w:lang w:val="en-US"/>
              </w:rPr>
              <w:t>q</w:t>
            </w:r>
            <w:r w:rsidRPr="0088562B">
              <w:rPr>
                <w:rFonts w:ascii="Garamond" w:hAnsi="Garamond"/>
                <w:szCs w:val="22"/>
                <w:lang w:val="ru-RU"/>
              </w:rPr>
              <w:t>, сформированной в соответствии с п. 16 раздела 4</w:t>
            </w:r>
            <w:r w:rsidRPr="0088562B">
              <w:rPr>
                <w:rFonts w:ascii="Garamond" w:hAnsi="Garamond"/>
                <w:i/>
                <w:szCs w:val="22"/>
                <w:lang w:val="ru-RU"/>
              </w:rPr>
              <w:t xml:space="preserve"> Регламента проведения конкурентного отбора ценовых заявок на сутки вперед </w:t>
            </w:r>
            <w:r w:rsidRPr="0088562B">
              <w:rPr>
                <w:rFonts w:ascii="Garamond" w:hAnsi="Garamond"/>
                <w:szCs w:val="22"/>
                <w:lang w:val="ru-RU"/>
              </w:rPr>
              <w:t>(Приложение № 7</w:t>
            </w:r>
            <w:r w:rsidRPr="0088562B">
              <w:rPr>
                <w:rFonts w:ascii="Garamond" w:hAnsi="Garamond"/>
                <w:i/>
                <w:szCs w:val="22"/>
                <w:lang w:val="ru-RU"/>
              </w:rPr>
              <w:t xml:space="preserve"> </w:t>
            </w:r>
            <w:r w:rsidRPr="0088562B">
              <w:rPr>
                <w:rFonts w:ascii="Garamond" w:hAnsi="Garamond"/>
                <w:szCs w:val="22"/>
                <w:lang w:val="ru-RU"/>
              </w:rPr>
              <w:t>к</w:t>
            </w:r>
            <w:r w:rsidRPr="0088562B">
              <w:rPr>
                <w:rFonts w:ascii="Garamond" w:hAnsi="Garamond"/>
                <w:i/>
                <w:szCs w:val="22"/>
                <w:lang w:val="ru-RU"/>
              </w:rPr>
              <w:t xml:space="preserve"> Договору о присоединении к торговой системе оптового рынка)</w:t>
            </w:r>
            <w:r w:rsidRPr="0088562B">
              <w:rPr>
                <w:rFonts w:ascii="Garamond" w:hAnsi="Garamond"/>
                <w:szCs w:val="22"/>
                <w:lang w:val="ru-RU"/>
              </w:rPr>
              <w:t>;</w:t>
            </w:r>
          </w:p>
          <w:p w14:paraId="77BD0271" w14:textId="77777777" w:rsidR="009960B0" w:rsidRPr="0088562B" w:rsidRDefault="009960B0" w:rsidP="00B93EA4">
            <w:pPr>
              <w:pStyle w:val="subsubclauseindent"/>
              <w:spacing w:before="60" w:after="60"/>
              <w:ind w:left="0"/>
              <w:rPr>
                <w:rFonts w:ascii="Garamond" w:hAnsi="Garamond"/>
                <w:szCs w:val="22"/>
                <w:lang w:val="ru-RU"/>
              </w:rPr>
            </w:pPr>
            <w:r w:rsidRPr="00566393">
              <w:rPr>
                <w:rFonts w:ascii="Garamond" w:hAnsi="Garamond"/>
                <w:position w:val="-60"/>
                <w:szCs w:val="22"/>
                <w:highlight w:val="yellow"/>
              </w:rPr>
              <w:object w:dxaOrig="5800" w:dyaOrig="1320" w14:anchorId="6796F9C4">
                <v:shape id="_x0000_i2266" type="#_x0000_t75" style="width:4in;height:66.6pt" o:ole="">
                  <v:imagedata r:id="rId1923" o:title=""/>
                </v:shape>
                <o:OLEObject Type="Embed" ProgID="Equation.3" ShapeID="_x0000_i2266" DrawAspect="Content" ObjectID="_1788677160" r:id="rId1924"/>
              </w:object>
            </w:r>
            <w:r w:rsidRPr="0088562B">
              <w:rPr>
                <w:rFonts w:ascii="Garamond" w:hAnsi="Garamond"/>
                <w:position w:val="-54"/>
                <w:szCs w:val="22"/>
                <w:lang w:val="ru-RU"/>
              </w:rPr>
              <w:t>;</w:t>
            </w:r>
          </w:p>
          <w:p w14:paraId="2913A74F" w14:textId="77777777" w:rsidR="009960B0" w:rsidRPr="0088562B" w:rsidRDefault="009960B0" w:rsidP="00B93EA4">
            <w:pPr>
              <w:pStyle w:val="subsubclauseindent"/>
              <w:spacing w:before="60" w:after="60"/>
              <w:ind w:left="0"/>
              <w:rPr>
                <w:rFonts w:ascii="Garamond" w:hAnsi="Garamond"/>
                <w:i/>
                <w:szCs w:val="22"/>
                <w:lang w:val="ru-RU"/>
              </w:rPr>
            </w:pPr>
            <w:r w:rsidRPr="0088562B">
              <w:rPr>
                <w:rFonts w:ascii="Garamond" w:hAnsi="Garamond"/>
                <w:position w:val="-14"/>
                <w:szCs w:val="22"/>
              </w:rPr>
              <w:object w:dxaOrig="960" w:dyaOrig="400" w14:anchorId="25F8B6BC">
                <v:shape id="_x0000_i2267" type="#_x0000_t75" style="width:47.8pt;height:18.15pt" o:ole="">
                  <v:imagedata r:id="rId1925" o:title=""/>
                </v:shape>
                <o:OLEObject Type="Embed" ProgID="Equation.3" ShapeID="_x0000_i2267" DrawAspect="Content" ObjectID="_1788677161" r:id="rId1926"/>
              </w:object>
            </w:r>
            <w:r w:rsidRPr="0088562B">
              <w:rPr>
                <w:rFonts w:ascii="Garamond" w:hAnsi="Garamond"/>
                <w:szCs w:val="22"/>
                <w:lang w:val="ru-RU"/>
              </w:rPr>
              <w:t xml:space="preserve"> – объем модельной пары «цена – количество» </w:t>
            </w:r>
            <w:r w:rsidRPr="0088562B">
              <w:rPr>
                <w:rFonts w:ascii="Garamond" w:hAnsi="Garamond"/>
                <w:i/>
                <w:szCs w:val="22"/>
                <w:lang w:val="en-US"/>
              </w:rPr>
              <w:t>l</w:t>
            </w:r>
            <w:r w:rsidRPr="0088562B">
              <w:rPr>
                <w:rFonts w:ascii="Garamond" w:hAnsi="Garamond"/>
                <w:szCs w:val="22"/>
                <w:lang w:val="ru-RU"/>
              </w:rPr>
              <w:t xml:space="preserve"> в отношении операционных суток </w:t>
            </w:r>
            <w:r w:rsidRPr="0088562B">
              <w:rPr>
                <w:rFonts w:ascii="Garamond" w:hAnsi="Garamond"/>
                <w:i/>
                <w:szCs w:val="22"/>
                <w:lang w:val="en-US"/>
              </w:rPr>
              <w:t>d</w:t>
            </w:r>
            <w:r w:rsidRPr="0088562B">
              <w:rPr>
                <w:rFonts w:ascii="Garamond" w:hAnsi="Garamond"/>
                <w:szCs w:val="22"/>
                <w:lang w:val="ru-RU"/>
              </w:rPr>
              <w:t xml:space="preserve"> в интегральной ценовой заявке участника оптового рынка </w:t>
            </w:r>
            <w:r w:rsidRPr="0088562B">
              <w:rPr>
                <w:rFonts w:ascii="Garamond" w:hAnsi="Garamond"/>
                <w:i/>
                <w:szCs w:val="22"/>
                <w:lang w:val="en-US"/>
              </w:rPr>
              <w:t>i</w:t>
            </w:r>
            <w:r w:rsidRPr="0088562B">
              <w:rPr>
                <w:rFonts w:ascii="Garamond" w:hAnsi="Garamond"/>
                <w:szCs w:val="22"/>
                <w:lang w:val="ru-RU"/>
              </w:rPr>
              <w:t xml:space="preserve"> по ГТП генерации </w:t>
            </w:r>
            <w:r w:rsidRPr="0088562B">
              <w:rPr>
                <w:rFonts w:ascii="Garamond" w:hAnsi="Garamond"/>
                <w:i/>
                <w:szCs w:val="22"/>
                <w:lang w:val="en-US"/>
              </w:rPr>
              <w:t>q</w:t>
            </w:r>
            <w:r w:rsidRPr="0088562B">
              <w:rPr>
                <w:rFonts w:ascii="Garamond" w:hAnsi="Garamond"/>
                <w:szCs w:val="22"/>
                <w:lang w:val="ru-RU"/>
              </w:rPr>
              <w:t>, сформированной в соответствии с п. 16 раздела 4</w:t>
            </w:r>
            <w:r w:rsidRPr="0088562B">
              <w:rPr>
                <w:rFonts w:ascii="Garamond" w:hAnsi="Garamond"/>
                <w:i/>
                <w:szCs w:val="22"/>
                <w:lang w:val="ru-RU"/>
              </w:rPr>
              <w:t xml:space="preserve"> Регламента проведения конкурентного отбора ценовых заявок на сутки вперед </w:t>
            </w:r>
            <w:r w:rsidRPr="0088562B">
              <w:rPr>
                <w:rFonts w:ascii="Garamond" w:hAnsi="Garamond"/>
                <w:szCs w:val="22"/>
                <w:lang w:val="ru-RU"/>
              </w:rPr>
              <w:t>(Приложение № 7</w:t>
            </w:r>
            <w:r w:rsidRPr="0088562B">
              <w:rPr>
                <w:rFonts w:ascii="Garamond" w:hAnsi="Garamond"/>
                <w:i/>
                <w:szCs w:val="22"/>
                <w:lang w:val="ru-RU"/>
              </w:rPr>
              <w:t xml:space="preserve"> </w:t>
            </w:r>
            <w:r w:rsidRPr="0088562B">
              <w:rPr>
                <w:rFonts w:ascii="Garamond" w:hAnsi="Garamond"/>
                <w:szCs w:val="22"/>
                <w:lang w:val="ru-RU"/>
              </w:rPr>
              <w:t>к</w:t>
            </w:r>
            <w:r w:rsidRPr="0088562B">
              <w:rPr>
                <w:rFonts w:ascii="Garamond" w:hAnsi="Garamond"/>
                <w:i/>
                <w:szCs w:val="22"/>
                <w:lang w:val="ru-RU"/>
              </w:rPr>
              <w:t xml:space="preserve"> Договору о присоединении к торговой системе оптового рынка)</w:t>
            </w:r>
            <w:r w:rsidRPr="0088562B">
              <w:rPr>
                <w:rFonts w:ascii="Garamond" w:hAnsi="Garamond"/>
                <w:szCs w:val="22"/>
                <w:lang w:val="ru-RU"/>
              </w:rPr>
              <w:t>;</w:t>
            </w:r>
          </w:p>
          <w:p w14:paraId="720637B8" w14:textId="77777777" w:rsidR="009960B0" w:rsidRPr="0088562B" w:rsidRDefault="009960B0" w:rsidP="00B93EA4">
            <w:pPr>
              <w:pStyle w:val="subsubclauseindent"/>
              <w:spacing w:before="60" w:after="60"/>
              <w:ind w:left="0"/>
              <w:rPr>
                <w:rFonts w:ascii="Garamond" w:hAnsi="Garamond"/>
                <w:szCs w:val="22"/>
                <w:lang w:val="ru-RU"/>
              </w:rPr>
            </w:pPr>
            <w:r w:rsidRPr="0088562B">
              <w:rPr>
                <w:rFonts w:ascii="Garamond" w:hAnsi="Garamond"/>
                <w:i/>
                <w:szCs w:val="22"/>
                <w:lang w:val="en-US"/>
              </w:rPr>
              <w:t>l</w:t>
            </w:r>
            <w:r w:rsidRPr="0088562B">
              <w:rPr>
                <w:rFonts w:ascii="Garamond" w:hAnsi="Garamond"/>
                <w:i/>
                <w:szCs w:val="22"/>
                <w:lang w:val="ru-RU"/>
              </w:rPr>
              <w:t xml:space="preserve"> </w:t>
            </w:r>
            <w:r w:rsidRPr="0088562B">
              <w:rPr>
                <w:rFonts w:ascii="Garamond" w:hAnsi="Garamond"/>
                <w:szCs w:val="22"/>
                <w:lang w:val="ru-RU"/>
              </w:rPr>
              <w:t>≥0 – номер ступени;</w:t>
            </w:r>
          </w:p>
          <w:p w14:paraId="73948C9F" w14:textId="77777777" w:rsidR="009960B0" w:rsidRPr="0088562B" w:rsidRDefault="009960B0" w:rsidP="00B93EA4">
            <w:pPr>
              <w:pStyle w:val="subsubclauseindent"/>
              <w:spacing w:after="0"/>
              <w:ind w:left="0"/>
              <w:rPr>
                <w:rFonts w:ascii="Garamond" w:hAnsi="Garamond"/>
                <w:szCs w:val="22"/>
                <w:lang w:val="ru-RU"/>
              </w:rPr>
            </w:pPr>
            <w:r w:rsidRPr="0088562B">
              <w:rPr>
                <w:rFonts w:ascii="Garamond" w:hAnsi="Garamond"/>
                <w:position w:val="-14"/>
                <w:szCs w:val="22"/>
              </w:rPr>
              <w:object w:dxaOrig="1480" w:dyaOrig="400" w14:anchorId="51871EAA">
                <v:shape id="_x0000_i2268" type="#_x0000_t75" style="width:77.4pt;height:18.15pt" o:ole="">
                  <v:imagedata r:id="rId1927" o:title=""/>
                </v:shape>
                <o:OLEObject Type="Embed" ProgID="Equation.3" ShapeID="_x0000_i2268" DrawAspect="Content" ObjectID="_1788677162" r:id="rId1928"/>
              </w:object>
            </w:r>
            <w:r w:rsidRPr="0088562B">
              <w:rPr>
                <w:rFonts w:ascii="Garamond" w:hAnsi="Garamond"/>
                <w:szCs w:val="22"/>
                <w:lang w:val="ru-RU"/>
              </w:rPr>
              <w:t>– объем ступени, предшествующей нулевой, равен нулю;</w:t>
            </w:r>
          </w:p>
          <w:p w14:paraId="24E3967E" w14:textId="77777777" w:rsidR="009960B0" w:rsidRPr="0088562B" w:rsidRDefault="009960B0" w:rsidP="00B93EA4">
            <w:pPr>
              <w:pStyle w:val="subsubclauseindent"/>
              <w:spacing w:after="0"/>
              <w:ind w:left="0"/>
              <w:rPr>
                <w:rFonts w:ascii="Garamond" w:hAnsi="Garamond"/>
                <w:szCs w:val="22"/>
                <w:lang w:val="ru-RU"/>
              </w:rPr>
            </w:pPr>
            <w:r w:rsidRPr="0088562B">
              <w:rPr>
                <w:rFonts w:ascii="Garamond" w:hAnsi="Garamond"/>
                <w:position w:val="-14"/>
                <w:szCs w:val="22"/>
              </w:rPr>
              <w:object w:dxaOrig="1460" w:dyaOrig="400" w14:anchorId="47B04DD4">
                <v:shape id="_x0000_i2269" type="#_x0000_t75" style="width:1in;height:18.15pt" o:ole="">
                  <v:imagedata r:id="rId1929" o:title=""/>
                </v:shape>
                <o:OLEObject Type="Embed" ProgID="Equation.3" ShapeID="_x0000_i2269" DrawAspect="Content" ObjectID="_1788677163" r:id="rId1930"/>
              </w:object>
            </w:r>
            <w:r w:rsidRPr="0088562B">
              <w:rPr>
                <w:rFonts w:ascii="Garamond" w:hAnsi="Garamond"/>
                <w:szCs w:val="22"/>
                <w:lang w:val="ru-RU"/>
              </w:rPr>
              <w:t xml:space="preserve"> – объем ступени, предшествующей нулевой, равен нулю;</w:t>
            </w:r>
          </w:p>
          <w:p w14:paraId="4A111473" w14:textId="77777777" w:rsidR="009960B0" w:rsidRPr="0088562B" w:rsidRDefault="009960B0" w:rsidP="00B93EA4">
            <w:pPr>
              <w:pStyle w:val="subsubclauseindent"/>
              <w:spacing w:after="0"/>
              <w:ind w:left="0"/>
              <w:rPr>
                <w:rFonts w:ascii="Garamond" w:hAnsi="Garamond"/>
                <w:szCs w:val="22"/>
                <w:lang w:val="ru-RU"/>
              </w:rPr>
            </w:pPr>
            <w:r w:rsidRPr="0088562B">
              <w:rPr>
                <w:rFonts w:ascii="Garamond" w:hAnsi="Garamond"/>
                <w:i/>
                <w:szCs w:val="22"/>
                <w:lang w:val="en-US"/>
              </w:rPr>
              <w:t>d</w:t>
            </w:r>
            <w:r w:rsidRPr="0088562B">
              <w:rPr>
                <w:rFonts w:ascii="Garamond" w:hAnsi="Garamond"/>
                <w:szCs w:val="22"/>
                <w:lang w:val="ru-RU"/>
              </w:rPr>
              <w:t xml:space="preserve"> – операционные сутки;</w:t>
            </w:r>
          </w:p>
          <w:p w14:paraId="0C4A4DDB" w14:textId="77777777" w:rsidR="009960B0" w:rsidRPr="0088562B" w:rsidRDefault="009960B0" w:rsidP="00B93EA4">
            <w:pPr>
              <w:pStyle w:val="subsubclauseindent"/>
              <w:spacing w:after="0"/>
              <w:ind w:left="0"/>
              <w:rPr>
                <w:rFonts w:ascii="Garamond" w:hAnsi="Garamond"/>
                <w:szCs w:val="22"/>
                <w:lang w:val="ru-RU"/>
              </w:rPr>
            </w:pPr>
            <w:r w:rsidRPr="0088562B">
              <w:rPr>
                <w:rFonts w:ascii="Garamond" w:hAnsi="Garamond"/>
                <w:i/>
                <w:szCs w:val="22"/>
              </w:rPr>
              <w:t>i</w:t>
            </w:r>
            <w:r w:rsidRPr="0088562B">
              <w:rPr>
                <w:rFonts w:ascii="Garamond" w:hAnsi="Garamond"/>
                <w:szCs w:val="22"/>
                <w:lang w:val="ru-RU"/>
              </w:rPr>
              <w:t xml:space="preserve"> – участник оптового рынка;</w:t>
            </w:r>
          </w:p>
          <w:p w14:paraId="19998861" w14:textId="77777777" w:rsidR="009960B0" w:rsidRPr="00B15BA8" w:rsidRDefault="009960B0" w:rsidP="00B93EA4">
            <w:pPr>
              <w:pStyle w:val="subsubclauseindent"/>
              <w:spacing w:after="0"/>
              <w:ind w:left="0"/>
              <w:rPr>
                <w:rFonts w:ascii="Garamond" w:hAnsi="Garamond"/>
                <w:szCs w:val="22"/>
                <w:lang w:val="ru-RU"/>
              </w:rPr>
            </w:pPr>
            <w:r w:rsidRPr="0088562B">
              <w:rPr>
                <w:rFonts w:ascii="Garamond" w:hAnsi="Garamond"/>
                <w:i/>
                <w:szCs w:val="22"/>
                <w:lang w:val="en-US"/>
              </w:rPr>
              <w:t>q</w:t>
            </w:r>
            <w:r w:rsidRPr="00B15BA8">
              <w:rPr>
                <w:rFonts w:ascii="Garamond" w:hAnsi="Garamond"/>
                <w:szCs w:val="22"/>
                <w:lang w:val="ru-RU"/>
              </w:rPr>
              <w:t xml:space="preserve"> – ГТП генерации; </w:t>
            </w:r>
          </w:p>
          <w:p w14:paraId="32119F18" w14:textId="77777777" w:rsidR="009960B0" w:rsidRPr="00741037" w:rsidRDefault="009960B0" w:rsidP="00741037">
            <w:pPr>
              <w:pStyle w:val="3"/>
              <w:widowControl w:val="0"/>
              <w:numPr>
                <w:ilvl w:val="0"/>
                <w:numId w:val="0"/>
              </w:numPr>
              <w:rPr>
                <w:rFonts w:ascii="Garamond" w:hAnsi="Garamond"/>
                <w:b w:val="0"/>
                <w:bCs w:val="0"/>
                <w:sz w:val="22"/>
                <w:szCs w:val="22"/>
              </w:rPr>
            </w:pPr>
            <w:bookmarkStart w:id="158" w:name="_Toc399317006"/>
            <w:bookmarkStart w:id="159" w:name="_Toc399317318"/>
            <w:bookmarkStart w:id="160" w:name="_Toc490054565"/>
            <w:bookmarkStart w:id="161" w:name="_Toc512689650"/>
            <w:bookmarkStart w:id="162" w:name="_Toc536524455"/>
            <w:bookmarkStart w:id="163" w:name="_Toc52420890"/>
            <w:r w:rsidRPr="00741037">
              <w:rPr>
                <w:rFonts w:ascii="Garamond" w:hAnsi="Garamond"/>
                <w:b w:val="0"/>
                <w:i/>
                <w:sz w:val="22"/>
                <w:szCs w:val="22"/>
                <w:lang w:val="en-US"/>
              </w:rPr>
              <w:t>h</w:t>
            </w:r>
            <w:r w:rsidRPr="00741037">
              <w:rPr>
                <w:rFonts w:ascii="Garamond" w:hAnsi="Garamond"/>
                <w:b w:val="0"/>
                <w:sz w:val="22"/>
                <w:szCs w:val="22"/>
              </w:rPr>
              <w:t xml:space="preserve"> – час операционных суток.</w:t>
            </w:r>
            <w:bookmarkEnd w:id="158"/>
            <w:bookmarkEnd w:id="159"/>
            <w:bookmarkEnd w:id="160"/>
            <w:bookmarkEnd w:id="161"/>
            <w:bookmarkEnd w:id="162"/>
            <w:bookmarkEnd w:id="163"/>
          </w:p>
        </w:tc>
        <w:tc>
          <w:tcPr>
            <w:tcW w:w="7201" w:type="dxa"/>
          </w:tcPr>
          <w:p w14:paraId="69113BD9" w14:textId="77777777" w:rsidR="009960B0" w:rsidRPr="0088562B" w:rsidRDefault="009960B0" w:rsidP="00741037">
            <w:pPr>
              <w:pStyle w:val="3"/>
              <w:numPr>
                <w:ilvl w:val="0"/>
                <w:numId w:val="0"/>
              </w:numPr>
              <w:rPr>
                <w:rFonts w:ascii="Garamond" w:hAnsi="Garamond" w:cs="Arial"/>
                <w:sz w:val="22"/>
                <w:szCs w:val="22"/>
              </w:rPr>
            </w:pPr>
            <w:r w:rsidRPr="0088562B">
              <w:rPr>
                <w:rFonts w:ascii="Garamond" w:hAnsi="Garamond" w:cs="Arial"/>
                <w:sz w:val="22"/>
                <w:szCs w:val="22"/>
              </w:rPr>
              <w:t>Расчет величины стоимостного параметра, обусловленного разницей цены в ценовой заявке участника оптового рынка и равновесной цены, для ГТП генерации</w:t>
            </w:r>
          </w:p>
          <w:p w14:paraId="5531F5C2" w14:textId="77777777" w:rsidR="009960B0" w:rsidRPr="0088562B" w:rsidRDefault="009960B0" w:rsidP="00B93EA4">
            <w:pPr>
              <w:pStyle w:val="subsubclauseindent"/>
              <w:ind w:left="0"/>
              <w:rPr>
                <w:rFonts w:ascii="Garamond" w:hAnsi="Garamond"/>
                <w:szCs w:val="22"/>
                <w:lang w:val="ru-RU"/>
              </w:rPr>
            </w:pPr>
            <w:r w:rsidRPr="0088562B">
              <w:rPr>
                <w:rFonts w:ascii="Garamond" w:hAnsi="Garamond"/>
                <w:position w:val="-14"/>
                <w:szCs w:val="22"/>
              </w:rPr>
              <w:object w:dxaOrig="1180" w:dyaOrig="400" w14:anchorId="51A69156">
                <v:shape id="_x0000_i2270" type="#_x0000_t75" style="width:84.1pt;height:29.6pt" o:ole="">
                  <v:imagedata r:id="rId48" o:title=""/>
                </v:shape>
                <o:OLEObject Type="Embed" ProgID="Equation.3" ShapeID="_x0000_i2270" DrawAspect="Content" ObjectID="_1788677164" r:id="rId1931"/>
              </w:object>
            </w:r>
            <w:r w:rsidRPr="0088562B">
              <w:rPr>
                <w:rFonts w:ascii="Garamond" w:hAnsi="Garamond"/>
                <w:szCs w:val="22"/>
                <w:lang w:val="ru-RU"/>
              </w:rPr>
              <w:t xml:space="preserve"> [руб.] – величина стоимостного параметра, обусловленного разницей цены в ценовой заявке участника оптового рынка и равновесной цены, для ГТП генерации</w:t>
            </w:r>
            <w:r w:rsidRPr="0088562B">
              <w:rPr>
                <w:rFonts w:ascii="Garamond" w:hAnsi="Garamond"/>
                <w:i/>
                <w:szCs w:val="22"/>
                <w:lang w:val="ru-RU"/>
              </w:rPr>
              <w:t xml:space="preserve"> </w:t>
            </w:r>
            <w:r w:rsidRPr="0088562B">
              <w:rPr>
                <w:rFonts w:ascii="Garamond" w:hAnsi="Garamond"/>
                <w:i/>
                <w:szCs w:val="22"/>
                <w:lang w:val="en-US"/>
              </w:rPr>
              <w:t>q</w:t>
            </w:r>
            <w:r w:rsidRPr="0088562B">
              <w:rPr>
                <w:rFonts w:ascii="Garamond" w:hAnsi="Garamond"/>
                <w:szCs w:val="22"/>
                <w:lang w:val="ru-RU"/>
              </w:rPr>
              <w:t xml:space="preserve"> участника оптового рынка </w:t>
            </w:r>
            <w:r w:rsidRPr="0088562B">
              <w:rPr>
                <w:rFonts w:ascii="Garamond" w:hAnsi="Garamond"/>
                <w:i/>
                <w:szCs w:val="22"/>
                <w:lang w:val="en-US"/>
              </w:rPr>
              <w:t>i</w:t>
            </w:r>
            <w:r w:rsidRPr="0088562B">
              <w:rPr>
                <w:rFonts w:ascii="Garamond" w:hAnsi="Garamond"/>
                <w:szCs w:val="22"/>
                <w:lang w:val="ru-RU"/>
              </w:rPr>
              <w:t xml:space="preserve"> в час операционных суток </w:t>
            </w:r>
            <w:r w:rsidRPr="0088562B">
              <w:rPr>
                <w:rFonts w:ascii="Garamond" w:hAnsi="Garamond"/>
                <w:i/>
                <w:szCs w:val="22"/>
                <w:lang w:val="en-US"/>
              </w:rPr>
              <w:t>h</w:t>
            </w:r>
            <w:r w:rsidRPr="0088562B">
              <w:rPr>
                <w:rFonts w:ascii="Garamond" w:hAnsi="Garamond"/>
                <w:szCs w:val="22"/>
                <w:lang w:val="ru-RU"/>
              </w:rPr>
              <w:t>.</w:t>
            </w:r>
          </w:p>
          <w:p w14:paraId="78ADEBF7" w14:textId="77777777" w:rsidR="009960B0" w:rsidRPr="0088562B" w:rsidRDefault="009960B0" w:rsidP="00B93EA4">
            <w:pPr>
              <w:pStyle w:val="subsubclauseindent"/>
              <w:spacing w:after="0"/>
              <w:ind w:left="0"/>
              <w:rPr>
                <w:rFonts w:ascii="Garamond" w:hAnsi="Garamond"/>
                <w:szCs w:val="22"/>
                <w:lang w:val="ru-RU"/>
              </w:rPr>
            </w:pPr>
            <w:r w:rsidRPr="0088562B">
              <w:rPr>
                <w:rFonts w:ascii="Garamond" w:hAnsi="Garamond"/>
                <w:szCs w:val="22"/>
                <w:lang w:val="ru-RU"/>
              </w:rPr>
              <w:t xml:space="preserve">КО рассчитывает величину </w:t>
            </w:r>
            <w:r w:rsidRPr="0088562B">
              <w:rPr>
                <w:rFonts w:ascii="Garamond" w:hAnsi="Garamond"/>
                <w:position w:val="-14"/>
                <w:szCs w:val="22"/>
              </w:rPr>
              <w:object w:dxaOrig="1180" w:dyaOrig="400" w14:anchorId="7E22697A">
                <v:shape id="_x0000_i2271" type="#_x0000_t75" style="width:84.1pt;height:29.6pt" o:ole="">
                  <v:imagedata r:id="rId1909" o:title=""/>
                </v:shape>
                <o:OLEObject Type="Embed" ProgID="Equation.3" ShapeID="_x0000_i2271" DrawAspect="Content" ObjectID="_1788677165" r:id="rId1932"/>
              </w:object>
            </w:r>
            <w:r w:rsidRPr="0088562B">
              <w:rPr>
                <w:rFonts w:ascii="Garamond" w:hAnsi="Garamond"/>
                <w:szCs w:val="22"/>
                <w:lang w:val="ru-RU"/>
              </w:rPr>
              <w:t xml:space="preserve"> как:</w:t>
            </w:r>
          </w:p>
          <w:p w14:paraId="4342506D" w14:textId="77777777" w:rsidR="009960B0" w:rsidRPr="0088562B" w:rsidRDefault="009960B0" w:rsidP="00B93EA4">
            <w:pPr>
              <w:pStyle w:val="subsubclauseindent"/>
              <w:spacing w:after="0"/>
              <w:ind w:left="0"/>
              <w:rPr>
                <w:rFonts w:ascii="Garamond" w:hAnsi="Garamond"/>
                <w:szCs w:val="22"/>
                <w:lang w:val="ru-RU"/>
              </w:rPr>
            </w:pPr>
            <w:r w:rsidRPr="0088562B">
              <w:rPr>
                <w:rFonts w:ascii="Garamond" w:hAnsi="Garamond"/>
                <w:szCs w:val="22"/>
                <w:lang w:val="ru-RU"/>
              </w:rPr>
              <w:t xml:space="preserve">а) в случае подачи участником оптового рынка неинтегральной ценовой заявки для участия в конкурентном отборе ценовых заявок на сутки вперед: </w:t>
            </w:r>
          </w:p>
          <w:p w14:paraId="62143C70" w14:textId="77777777" w:rsidR="009960B0" w:rsidRPr="0088562B" w:rsidRDefault="009960B0" w:rsidP="00B93EA4">
            <w:pPr>
              <w:pStyle w:val="subsubclauseindent"/>
              <w:ind w:left="0"/>
              <w:rPr>
                <w:rFonts w:ascii="Garamond" w:hAnsi="Garamond"/>
                <w:position w:val="-14"/>
                <w:szCs w:val="22"/>
                <w:lang w:val="ru-RU"/>
              </w:rPr>
            </w:pPr>
            <w:r w:rsidRPr="0088562B">
              <w:rPr>
                <w:rFonts w:ascii="Garamond" w:hAnsi="Garamond"/>
                <w:position w:val="-28"/>
                <w:szCs w:val="22"/>
              </w:rPr>
              <w:object w:dxaOrig="5340" w:dyaOrig="540" w14:anchorId="09357A57">
                <v:shape id="_x0000_i2272" type="#_x0000_t75" style="width:312.2pt;height:29.6pt" o:ole="">
                  <v:imagedata r:id="rId1911" o:title=""/>
                </v:shape>
                <o:OLEObject Type="Embed" ProgID="Equation.3" ShapeID="_x0000_i2272" DrawAspect="Content" ObjectID="_1788677166" r:id="rId1933"/>
              </w:object>
            </w:r>
            <w:r w:rsidRPr="0088562B">
              <w:rPr>
                <w:rFonts w:ascii="Garamond" w:hAnsi="Garamond"/>
                <w:position w:val="-14"/>
                <w:szCs w:val="22"/>
                <w:lang w:val="ru-RU"/>
              </w:rPr>
              <w:t>;</w:t>
            </w:r>
          </w:p>
          <w:p w14:paraId="3D5F8288" w14:textId="77777777" w:rsidR="009960B0" w:rsidRPr="0088562B" w:rsidRDefault="009960B0" w:rsidP="00B93EA4">
            <w:pPr>
              <w:pStyle w:val="subsubclauseindent"/>
              <w:ind w:left="0"/>
              <w:rPr>
                <w:rFonts w:ascii="Garamond" w:hAnsi="Garamond"/>
                <w:szCs w:val="22"/>
                <w:lang w:val="ru-RU"/>
              </w:rPr>
            </w:pPr>
            <w:r w:rsidRPr="0088562B">
              <w:rPr>
                <w:rFonts w:ascii="Garamond" w:hAnsi="Garamond"/>
                <w:szCs w:val="22"/>
                <w:lang w:val="ru-RU"/>
              </w:rPr>
              <w:t>б) в случае подачи участником оптового рынка интегральной ценовой заявки для участия в конкурентном отборе ценовых заявок на сутки вперед:</w:t>
            </w:r>
          </w:p>
          <w:p w14:paraId="141F8030" w14:textId="77777777" w:rsidR="009960B0" w:rsidRPr="0088562B" w:rsidRDefault="009960B0" w:rsidP="00B93EA4">
            <w:pPr>
              <w:pStyle w:val="subsubclauseindent"/>
              <w:ind w:left="0"/>
              <w:rPr>
                <w:rFonts w:ascii="Garamond" w:hAnsi="Garamond"/>
                <w:position w:val="-14"/>
                <w:szCs w:val="22"/>
                <w:lang w:val="ru-RU"/>
              </w:rPr>
            </w:pPr>
            <w:r w:rsidRPr="0088562B">
              <w:rPr>
                <w:rFonts w:ascii="Garamond" w:hAnsi="Garamond"/>
                <w:position w:val="-46"/>
                <w:szCs w:val="22"/>
              </w:rPr>
              <w:object w:dxaOrig="6759" w:dyaOrig="900" w14:anchorId="63A30963">
                <v:shape id="_x0000_i2273" type="#_x0000_t75" style="width:306.15pt;height:42.4pt" o:ole="">
                  <v:imagedata r:id="rId1913" o:title=""/>
                </v:shape>
                <o:OLEObject Type="Embed" ProgID="Equation.3" ShapeID="_x0000_i2273" DrawAspect="Content" ObjectID="_1788677167" r:id="rId1934"/>
              </w:object>
            </w:r>
            <w:r w:rsidRPr="0088562B">
              <w:rPr>
                <w:rFonts w:ascii="Garamond" w:hAnsi="Garamond"/>
                <w:position w:val="-28"/>
                <w:szCs w:val="22"/>
                <w:lang w:val="ru-RU"/>
              </w:rPr>
              <w:t>,</w:t>
            </w:r>
          </w:p>
          <w:p w14:paraId="178570AE" w14:textId="77777777" w:rsidR="009960B0" w:rsidRPr="0088562B" w:rsidRDefault="009960B0" w:rsidP="00B93EA4">
            <w:pPr>
              <w:pStyle w:val="subsubclauseindent"/>
              <w:ind w:left="459" w:hanging="425"/>
              <w:rPr>
                <w:rFonts w:ascii="Garamond" w:hAnsi="Garamond"/>
                <w:szCs w:val="22"/>
                <w:lang w:val="ru-RU"/>
              </w:rPr>
            </w:pPr>
            <w:r w:rsidRPr="0088562B">
              <w:rPr>
                <w:rFonts w:ascii="Garamond" w:hAnsi="Garamond"/>
                <w:position w:val="-14"/>
                <w:szCs w:val="22"/>
                <w:lang w:val="ru-RU"/>
              </w:rPr>
              <w:t xml:space="preserve">где </w:t>
            </w:r>
            <w:r w:rsidRPr="0088562B">
              <w:rPr>
                <w:rFonts w:ascii="Garamond" w:hAnsi="Garamond"/>
                <w:position w:val="-14"/>
                <w:szCs w:val="22"/>
              </w:rPr>
              <w:object w:dxaOrig="1140" w:dyaOrig="400" w14:anchorId="00ABF422">
                <v:shape id="_x0000_i2274" type="#_x0000_t75" style="width:1in;height:24.2pt" o:ole="">
                  <v:imagedata r:id="rId1915" o:title=""/>
                </v:shape>
                <o:OLEObject Type="Embed" ProgID="Equation.3" ShapeID="_x0000_i2274" DrawAspect="Content" ObjectID="_1788677168" r:id="rId1935"/>
              </w:object>
            </w:r>
            <w:r w:rsidRPr="0088562B">
              <w:rPr>
                <w:rFonts w:ascii="Garamond" w:hAnsi="Garamond"/>
                <w:szCs w:val="22"/>
                <w:lang w:val="ru-RU"/>
              </w:rPr>
              <w:t xml:space="preserve"> [руб./МВт</w:t>
            </w:r>
            <w:r w:rsidRPr="0088562B">
              <w:rPr>
                <w:rFonts w:ascii="Garamond" w:hAnsi="Garamond"/>
                <w:szCs w:val="22"/>
              </w:rPr>
              <w:sym w:font="Symbol" w:char="F0D7"/>
            </w:r>
            <w:r w:rsidRPr="0088562B">
              <w:rPr>
                <w:rFonts w:ascii="Garamond" w:hAnsi="Garamond"/>
                <w:szCs w:val="22"/>
                <w:lang w:val="ru-RU"/>
              </w:rPr>
              <w:t xml:space="preserve">ч] – цена модельной пары «цена – количество» </w:t>
            </w:r>
            <w:r w:rsidRPr="0088562B">
              <w:rPr>
                <w:rFonts w:ascii="Garamond" w:hAnsi="Garamond"/>
                <w:i/>
                <w:szCs w:val="22"/>
                <w:lang w:val="en-US"/>
              </w:rPr>
              <w:t>l</w:t>
            </w:r>
            <w:r w:rsidRPr="0088562B">
              <w:rPr>
                <w:rFonts w:ascii="Garamond" w:hAnsi="Garamond"/>
                <w:i/>
                <w:szCs w:val="22"/>
                <w:lang w:val="ru-RU"/>
              </w:rPr>
              <w:t xml:space="preserve"> </w:t>
            </w:r>
            <w:r w:rsidRPr="0088562B">
              <w:rPr>
                <w:rFonts w:ascii="Garamond" w:hAnsi="Garamond"/>
                <w:szCs w:val="22"/>
                <w:lang w:val="ru-RU"/>
              </w:rPr>
              <w:t xml:space="preserve">в отношении часа операционных суток </w:t>
            </w:r>
            <w:r w:rsidRPr="0088562B">
              <w:rPr>
                <w:rFonts w:ascii="Garamond" w:hAnsi="Garamond"/>
                <w:i/>
                <w:szCs w:val="22"/>
                <w:lang w:val="en-US"/>
              </w:rPr>
              <w:t>h</w:t>
            </w:r>
            <w:r w:rsidRPr="0088562B">
              <w:rPr>
                <w:rFonts w:ascii="Garamond" w:hAnsi="Garamond"/>
                <w:szCs w:val="22"/>
                <w:lang w:val="ru-RU"/>
              </w:rPr>
              <w:t xml:space="preserve"> в неинтегральной ценовой заявке участника оптового рынка </w:t>
            </w:r>
            <w:r w:rsidRPr="0088562B">
              <w:rPr>
                <w:rFonts w:ascii="Garamond" w:hAnsi="Garamond"/>
                <w:i/>
                <w:szCs w:val="22"/>
                <w:lang w:val="en-US"/>
              </w:rPr>
              <w:t>i</w:t>
            </w:r>
            <w:r w:rsidRPr="0088562B">
              <w:rPr>
                <w:rFonts w:ascii="Garamond" w:hAnsi="Garamond"/>
                <w:szCs w:val="22"/>
                <w:lang w:val="ru-RU"/>
              </w:rPr>
              <w:t xml:space="preserve"> по ГТП генерации </w:t>
            </w:r>
            <w:r w:rsidRPr="0088562B">
              <w:rPr>
                <w:rFonts w:ascii="Garamond" w:hAnsi="Garamond"/>
                <w:i/>
                <w:szCs w:val="22"/>
                <w:lang w:val="en-US"/>
              </w:rPr>
              <w:t>q</w:t>
            </w:r>
            <w:r w:rsidRPr="0088562B">
              <w:rPr>
                <w:rFonts w:ascii="Garamond" w:hAnsi="Garamond"/>
                <w:szCs w:val="22"/>
                <w:lang w:val="ru-RU"/>
              </w:rPr>
              <w:t>, сформированной в соответствии с п. 16 раздела 4</w:t>
            </w:r>
            <w:r w:rsidRPr="0088562B">
              <w:rPr>
                <w:rFonts w:ascii="Garamond" w:hAnsi="Garamond"/>
                <w:i/>
                <w:szCs w:val="22"/>
                <w:lang w:val="ru-RU"/>
              </w:rPr>
              <w:t xml:space="preserve"> Регламента проведения конкурентного отбора ценовых заявок на сутки вперед </w:t>
            </w:r>
            <w:r w:rsidRPr="0088562B">
              <w:rPr>
                <w:rFonts w:ascii="Garamond" w:hAnsi="Garamond"/>
                <w:szCs w:val="22"/>
                <w:lang w:val="ru-RU"/>
              </w:rPr>
              <w:t>(Приложение № 7</w:t>
            </w:r>
            <w:r w:rsidRPr="0088562B">
              <w:rPr>
                <w:rFonts w:ascii="Garamond" w:hAnsi="Garamond"/>
                <w:i/>
                <w:szCs w:val="22"/>
                <w:lang w:val="ru-RU"/>
              </w:rPr>
              <w:t xml:space="preserve"> </w:t>
            </w:r>
            <w:r w:rsidRPr="0088562B">
              <w:rPr>
                <w:rFonts w:ascii="Garamond" w:hAnsi="Garamond"/>
                <w:szCs w:val="22"/>
                <w:lang w:val="ru-RU"/>
              </w:rPr>
              <w:t>к</w:t>
            </w:r>
            <w:r w:rsidRPr="0088562B">
              <w:rPr>
                <w:rFonts w:ascii="Garamond" w:hAnsi="Garamond"/>
                <w:i/>
                <w:szCs w:val="22"/>
                <w:lang w:val="ru-RU"/>
              </w:rPr>
              <w:t xml:space="preserve"> Договору о присоединении к торговой системе оптового рынка)</w:t>
            </w:r>
            <w:r w:rsidRPr="0088562B">
              <w:rPr>
                <w:rFonts w:ascii="Garamond" w:hAnsi="Garamond"/>
                <w:szCs w:val="22"/>
                <w:lang w:val="ru-RU"/>
              </w:rPr>
              <w:t>;</w:t>
            </w:r>
          </w:p>
          <w:p w14:paraId="7540825F" w14:textId="15699DE2" w:rsidR="009960B0" w:rsidRPr="0088562B" w:rsidRDefault="0053254E" w:rsidP="00B93EA4">
            <w:pPr>
              <w:pStyle w:val="subsubclauseindent"/>
              <w:ind w:left="0"/>
              <w:rPr>
                <w:rFonts w:ascii="Garamond" w:hAnsi="Garamond"/>
                <w:szCs w:val="22"/>
                <w:lang w:val="ru-RU"/>
              </w:rPr>
            </w:pPr>
            <w:r w:rsidRPr="00566393">
              <w:rPr>
                <w:rFonts w:ascii="Garamond" w:hAnsi="Garamond"/>
                <w:position w:val="-54"/>
                <w:szCs w:val="22"/>
                <w:highlight w:val="yellow"/>
              </w:rPr>
              <w:object w:dxaOrig="7240" w:dyaOrig="1200" w14:anchorId="5FC175AC">
                <v:shape id="_x0000_i2275" type="#_x0000_t75" style="width:341.85pt;height:58.55pt" o:ole="">
                  <v:imagedata r:id="rId1936" o:title=""/>
                </v:shape>
                <o:OLEObject Type="Embed" ProgID="Equation.3" ShapeID="_x0000_i2275" DrawAspect="Content" ObjectID="_1788677169" r:id="rId1937"/>
              </w:object>
            </w:r>
            <w:r w:rsidR="009960B0" w:rsidRPr="0088562B">
              <w:rPr>
                <w:rFonts w:ascii="Garamond" w:hAnsi="Garamond"/>
                <w:szCs w:val="22"/>
                <w:lang w:val="ru-RU"/>
              </w:rPr>
              <w:t>;</w:t>
            </w:r>
          </w:p>
          <w:p w14:paraId="46D67B6F" w14:textId="77777777" w:rsidR="009960B0" w:rsidRPr="0088562B" w:rsidRDefault="009960B0" w:rsidP="00B93EA4">
            <w:pPr>
              <w:pStyle w:val="subsubclauseindent"/>
              <w:spacing w:before="60" w:after="60"/>
              <w:ind w:left="0"/>
              <w:rPr>
                <w:rFonts w:ascii="Garamond" w:hAnsi="Garamond"/>
                <w:i/>
                <w:szCs w:val="22"/>
                <w:lang w:val="ru-RU"/>
              </w:rPr>
            </w:pPr>
            <w:r w:rsidRPr="0088562B">
              <w:rPr>
                <w:rFonts w:ascii="Garamond" w:hAnsi="Garamond"/>
                <w:position w:val="-14"/>
                <w:szCs w:val="22"/>
              </w:rPr>
              <w:object w:dxaOrig="940" w:dyaOrig="400" w14:anchorId="1BCC1F9B">
                <v:shape id="_x0000_i2276" type="#_x0000_t75" style="width:47.8pt;height:18.15pt" o:ole="">
                  <v:imagedata r:id="rId1919" o:title=""/>
                </v:shape>
                <o:OLEObject Type="Embed" ProgID="Equation.3" ShapeID="_x0000_i2276" DrawAspect="Content" ObjectID="_1788677170" r:id="rId1938"/>
              </w:object>
            </w:r>
            <w:r w:rsidRPr="0088562B">
              <w:rPr>
                <w:rFonts w:ascii="Garamond" w:hAnsi="Garamond"/>
                <w:szCs w:val="22"/>
                <w:lang w:val="ru-RU"/>
              </w:rPr>
              <w:t xml:space="preserve"> – объем модельной пары «цена – количество» </w:t>
            </w:r>
            <w:r w:rsidRPr="0088562B">
              <w:rPr>
                <w:rFonts w:ascii="Garamond" w:hAnsi="Garamond"/>
                <w:i/>
                <w:szCs w:val="22"/>
                <w:lang w:val="en-US"/>
              </w:rPr>
              <w:t>l</w:t>
            </w:r>
            <w:r w:rsidRPr="0088562B">
              <w:rPr>
                <w:rFonts w:ascii="Garamond" w:hAnsi="Garamond"/>
                <w:szCs w:val="22"/>
                <w:lang w:val="ru-RU"/>
              </w:rPr>
              <w:t xml:space="preserve">  в отношении часа операционных суток </w:t>
            </w:r>
            <w:r w:rsidRPr="0088562B">
              <w:rPr>
                <w:rFonts w:ascii="Garamond" w:hAnsi="Garamond"/>
                <w:i/>
                <w:szCs w:val="22"/>
                <w:lang w:val="en-US"/>
              </w:rPr>
              <w:t>h</w:t>
            </w:r>
            <w:r w:rsidRPr="0088562B">
              <w:rPr>
                <w:rFonts w:ascii="Garamond" w:hAnsi="Garamond"/>
                <w:szCs w:val="22"/>
                <w:lang w:val="ru-RU"/>
              </w:rPr>
              <w:t xml:space="preserve"> в неинтегральной ценовой заявке участника оптового рынка </w:t>
            </w:r>
            <w:r w:rsidRPr="0088562B">
              <w:rPr>
                <w:rFonts w:ascii="Garamond" w:hAnsi="Garamond"/>
                <w:i/>
                <w:szCs w:val="22"/>
                <w:lang w:val="en-US"/>
              </w:rPr>
              <w:t>i</w:t>
            </w:r>
            <w:r w:rsidRPr="0088562B">
              <w:rPr>
                <w:rFonts w:ascii="Garamond" w:hAnsi="Garamond"/>
                <w:szCs w:val="22"/>
                <w:lang w:val="ru-RU"/>
              </w:rPr>
              <w:t xml:space="preserve"> по ГТП генерации </w:t>
            </w:r>
            <w:r w:rsidRPr="0088562B">
              <w:rPr>
                <w:rFonts w:ascii="Garamond" w:hAnsi="Garamond"/>
                <w:i/>
                <w:szCs w:val="22"/>
                <w:lang w:val="en-US"/>
              </w:rPr>
              <w:t>q</w:t>
            </w:r>
            <w:r w:rsidRPr="0088562B">
              <w:rPr>
                <w:rFonts w:ascii="Garamond" w:hAnsi="Garamond"/>
                <w:szCs w:val="22"/>
                <w:lang w:val="ru-RU"/>
              </w:rPr>
              <w:t>, сформированной в соответствии с п. 16 раздела 4</w:t>
            </w:r>
            <w:r w:rsidRPr="0088562B">
              <w:rPr>
                <w:rFonts w:ascii="Garamond" w:hAnsi="Garamond"/>
                <w:i/>
                <w:szCs w:val="22"/>
                <w:lang w:val="ru-RU"/>
              </w:rPr>
              <w:t xml:space="preserve"> Регламента проведения конкурентного отбора ценовых заявок на сутки вперед </w:t>
            </w:r>
            <w:r w:rsidRPr="0088562B">
              <w:rPr>
                <w:rFonts w:ascii="Garamond" w:hAnsi="Garamond"/>
                <w:szCs w:val="22"/>
                <w:lang w:val="ru-RU"/>
              </w:rPr>
              <w:t>(Приложение № 7</w:t>
            </w:r>
            <w:r w:rsidRPr="0088562B">
              <w:rPr>
                <w:rFonts w:ascii="Garamond" w:hAnsi="Garamond"/>
                <w:i/>
                <w:szCs w:val="22"/>
                <w:lang w:val="ru-RU"/>
              </w:rPr>
              <w:t xml:space="preserve"> </w:t>
            </w:r>
            <w:r w:rsidRPr="0088562B">
              <w:rPr>
                <w:rFonts w:ascii="Garamond" w:hAnsi="Garamond"/>
                <w:szCs w:val="22"/>
                <w:lang w:val="ru-RU"/>
              </w:rPr>
              <w:t>к</w:t>
            </w:r>
            <w:r w:rsidRPr="0088562B">
              <w:rPr>
                <w:rFonts w:ascii="Garamond" w:hAnsi="Garamond"/>
                <w:i/>
                <w:szCs w:val="22"/>
                <w:lang w:val="ru-RU"/>
              </w:rPr>
              <w:t xml:space="preserve"> Договору о присоединении к торговой системе оптового рынка);</w:t>
            </w:r>
          </w:p>
          <w:p w14:paraId="2D4A3428" w14:textId="77777777" w:rsidR="009960B0" w:rsidRPr="0088562B" w:rsidRDefault="009960B0" w:rsidP="00B93EA4">
            <w:pPr>
              <w:pStyle w:val="subsubclauseindent"/>
              <w:spacing w:before="60" w:after="60"/>
              <w:ind w:left="0"/>
              <w:rPr>
                <w:rFonts w:ascii="Garamond" w:hAnsi="Garamond"/>
                <w:szCs w:val="22"/>
                <w:lang w:val="ru-RU"/>
              </w:rPr>
            </w:pPr>
            <w:r w:rsidRPr="0088562B">
              <w:rPr>
                <w:rFonts w:ascii="Garamond" w:hAnsi="Garamond"/>
                <w:position w:val="-14"/>
                <w:szCs w:val="22"/>
              </w:rPr>
              <w:object w:dxaOrig="1140" w:dyaOrig="400" w14:anchorId="00E52D44">
                <v:shape id="_x0000_i2277" type="#_x0000_t75" style="width:1in;height:24.2pt" o:ole="">
                  <v:imagedata r:id="rId1921" o:title=""/>
                </v:shape>
                <o:OLEObject Type="Embed" ProgID="Equation.3" ShapeID="_x0000_i2277" DrawAspect="Content" ObjectID="_1788677171" r:id="rId1939"/>
              </w:object>
            </w:r>
            <w:r w:rsidRPr="0088562B">
              <w:rPr>
                <w:rFonts w:ascii="Garamond" w:hAnsi="Garamond"/>
                <w:szCs w:val="22"/>
                <w:lang w:val="ru-RU"/>
              </w:rPr>
              <w:t xml:space="preserve"> [руб./МВт</w:t>
            </w:r>
            <w:r w:rsidRPr="0088562B">
              <w:rPr>
                <w:rFonts w:ascii="Garamond" w:hAnsi="Garamond"/>
                <w:szCs w:val="22"/>
              </w:rPr>
              <w:sym w:font="Symbol" w:char="F0D7"/>
            </w:r>
            <w:r w:rsidRPr="0088562B">
              <w:rPr>
                <w:rFonts w:ascii="Garamond" w:hAnsi="Garamond"/>
                <w:szCs w:val="22"/>
                <w:lang w:val="ru-RU"/>
              </w:rPr>
              <w:t xml:space="preserve">ч] – цена модельной пары «цена – количество» </w:t>
            </w:r>
            <w:r w:rsidRPr="0088562B">
              <w:rPr>
                <w:rFonts w:ascii="Garamond" w:hAnsi="Garamond"/>
                <w:i/>
                <w:szCs w:val="22"/>
                <w:lang w:val="en-US"/>
              </w:rPr>
              <w:t>l</w:t>
            </w:r>
            <w:r w:rsidRPr="0088562B">
              <w:rPr>
                <w:rFonts w:ascii="Garamond" w:hAnsi="Garamond"/>
                <w:i/>
                <w:szCs w:val="22"/>
                <w:lang w:val="ru-RU"/>
              </w:rPr>
              <w:t xml:space="preserve"> </w:t>
            </w:r>
            <w:r w:rsidRPr="0088562B">
              <w:rPr>
                <w:rFonts w:ascii="Garamond" w:hAnsi="Garamond"/>
                <w:szCs w:val="22"/>
                <w:lang w:val="ru-RU"/>
              </w:rPr>
              <w:t xml:space="preserve">в отношении операционных суток </w:t>
            </w:r>
            <w:r w:rsidRPr="0088562B">
              <w:rPr>
                <w:rFonts w:ascii="Garamond" w:hAnsi="Garamond"/>
                <w:i/>
                <w:szCs w:val="22"/>
                <w:lang w:val="en-US"/>
              </w:rPr>
              <w:t>d</w:t>
            </w:r>
            <w:r w:rsidRPr="0088562B">
              <w:rPr>
                <w:rFonts w:ascii="Garamond" w:hAnsi="Garamond"/>
                <w:szCs w:val="22"/>
                <w:lang w:val="ru-RU"/>
              </w:rPr>
              <w:t xml:space="preserve"> в интегральной ценовой заявке участника оптового рынка </w:t>
            </w:r>
            <w:r w:rsidRPr="0088562B">
              <w:rPr>
                <w:rFonts w:ascii="Garamond" w:hAnsi="Garamond"/>
                <w:i/>
                <w:szCs w:val="22"/>
                <w:lang w:val="en-US"/>
              </w:rPr>
              <w:t>i</w:t>
            </w:r>
            <w:r w:rsidRPr="0088562B">
              <w:rPr>
                <w:rFonts w:ascii="Garamond" w:hAnsi="Garamond"/>
                <w:szCs w:val="22"/>
                <w:lang w:val="ru-RU"/>
              </w:rPr>
              <w:t xml:space="preserve"> по ГТП генерации </w:t>
            </w:r>
            <w:r w:rsidRPr="0088562B">
              <w:rPr>
                <w:rFonts w:ascii="Garamond" w:hAnsi="Garamond"/>
                <w:i/>
                <w:szCs w:val="22"/>
                <w:lang w:val="en-US"/>
              </w:rPr>
              <w:t>q</w:t>
            </w:r>
            <w:r w:rsidRPr="0088562B">
              <w:rPr>
                <w:rFonts w:ascii="Garamond" w:hAnsi="Garamond"/>
                <w:szCs w:val="22"/>
                <w:lang w:val="ru-RU"/>
              </w:rPr>
              <w:t>, сформированной в соответствии с п. 16 раздела 4</w:t>
            </w:r>
            <w:r w:rsidRPr="0088562B">
              <w:rPr>
                <w:rFonts w:ascii="Garamond" w:hAnsi="Garamond"/>
                <w:i/>
                <w:szCs w:val="22"/>
                <w:lang w:val="ru-RU"/>
              </w:rPr>
              <w:t xml:space="preserve"> Регламента проведения конкурентного отбора ценовых заявок на сутки вперед </w:t>
            </w:r>
            <w:r w:rsidRPr="0088562B">
              <w:rPr>
                <w:rFonts w:ascii="Garamond" w:hAnsi="Garamond"/>
                <w:szCs w:val="22"/>
                <w:lang w:val="ru-RU"/>
              </w:rPr>
              <w:t>(Приложение № 7</w:t>
            </w:r>
            <w:r w:rsidRPr="0088562B">
              <w:rPr>
                <w:rFonts w:ascii="Garamond" w:hAnsi="Garamond"/>
                <w:i/>
                <w:szCs w:val="22"/>
                <w:lang w:val="ru-RU"/>
              </w:rPr>
              <w:t xml:space="preserve"> </w:t>
            </w:r>
            <w:r w:rsidRPr="0088562B">
              <w:rPr>
                <w:rFonts w:ascii="Garamond" w:hAnsi="Garamond"/>
                <w:szCs w:val="22"/>
                <w:lang w:val="ru-RU"/>
              </w:rPr>
              <w:t>к</w:t>
            </w:r>
            <w:r w:rsidRPr="0088562B">
              <w:rPr>
                <w:rFonts w:ascii="Garamond" w:hAnsi="Garamond"/>
                <w:i/>
                <w:szCs w:val="22"/>
                <w:lang w:val="ru-RU"/>
              </w:rPr>
              <w:t xml:space="preserve"> Договору о присоединении к торговой системе оптового рынка)</w:t>
            </w:r>
            <w:r w:rsidRPr="0088562B">
              <w:rPr>
                <w:rFonts w:ascii="Garamond" w:hAnsi="Garamond"/>
                <w:szCs w:val="22"/>
                <w:lang w:val="ru-RU"/>
              </w:rPr>
              <w:t>;</w:t>
            </w:r>
          </w:p>
          <w:p w14:paraId="12BFAC6A" w14:textId="6CC59330" w:rsidR="009960B0" w:rsidRPr="0088562B" w:rsidRDefault="0053254E" w:rsidP="00B93EA4">
            <w:pPr>
              <w:pStyle w:val="subsubclauseindent"/>
              <w:spacing w:before="60" w:after="60"/>
              <w:ind w:left="0"/>
              <w:rPr>
                <w:rFonts w:ascii="Garamond" w:hAnsi="Garamond"/>
                <w:szCs w:val="22"/>
                <w:lang w:val="ru-RU"/>
              </w:rPr>
            </w:pPr>
            <w:r w:rsidRPr="00566393">
              <w:rPr>
                <w:rFonts w:ascii="Garamond" w:hAnsi="Garamond"/>
                <w:position w:val="-60"/>
                <w:szCs w:val="22"/>
                <w:highlight w:val="yellow"/>
              </w:rPr>
              <w:object w:dxaOrig="7660" w:dyaOrig="1320" w14:anchorId="730646C4">
                <v:shape id="_x0000_i2278" type="#_x0000_t75" style="width:339.15pt;height:56.5pt" o:ole="">
                  <v:imagedata r:id="rId1940" o:title=""/>
                </v:shape>
                <o:OLEObject Type="Embed" ProgID="Equation.3" ShapeID="_x0000_i2278" DrawAspect="Content" ObjectID="_1788677172" r:id="rId1941"/>
              </w:object>
            </w:r>
            <w:r w:rsidR="009960B0" w:rsidRPr="0088562B">
              <w:rPr>
                <w:rFonts w:ascii="Garamond" w:hAnsi="Garamond"/>
                <w:position w:val="-54"/>
                <w:szCs w:val="22"/>
                <w:lang w:val="ru-RU"/>
              </w:rPr>
              <w:t>;</w:t>
            </w:r>
          </w:p>
          <w:p w14:paraId="5E4615BA" w14:textId="77777777" w:rsidR="009960B0" w:rsidRPr="0088562B" w:rsidRDefault="009960B0" w:rsidP="00B93EA4">
            <w:pPr>
              <w:pStyle w:val="subsubclauseindent"/>
              <w:spacing w:before="60" w:after="60"/>
              <w:ind w:left="0"/>
              <w:rPr>
                <w:rFonts w:ascii="Garamond" w:hAnsi="Garamond"/>
                <w:i/>
                <w:szCs w:val="22"/>
                <w:lang w:val="ru-RU"/>
              </w:rPr>
            </w:pPr>
            <w:r w:rsidRPr="0088562B">
              <w:rPr>
                <w:rFonts w:ascii="Garamond" w:hAnsi="Garamond"/>
                <w:position w:val="-14"/>
                <w:szCs w:val="22"/>
              </w:rPr>
              <w:object w:dxaOrig="960" w:dyaOrig="400" w14:anchorId="52D5CED4">
                <v:shape id="_x0000_i2279" type="#_x0000_t75" style="width:47.8pt;height:18.15pt" o:ole="">
                  <v:imagedata r:id="rId1925" o:title=""/>
                </v:shape>
                <o:OLEObject Type="Embed" ProgID="Equation.3" ShapeID="_x0000_i2279" DrawAspect="Content" ObjectID="_1788677173" r:id="rId1942"/>
              </w:object>
            </w:r>
            <w:r w:rsidRPr="0088562B">
              <w:rPr>
                <w:rFonts w:ascii="Garamond" w:hAnsi="Garamond"/>
                <w:szCs w:val="22"/>
                <w:lang w:val="ru-RU"/>
              </w:rPr>
              <w:t xml:space="preserve"> – объем модельной пары «цена – количество» </w:t>
            </w:r>
            <w:r w:rsidRPr="0088562B">
              <w:rPr>
                <w:rFonts w:ascii="Garamond" w:hAnsi="Garamond"/>
                <w:i/>
                <w:szCs w:val="22"/>
                <w:lang w:val="en-US"/>
              </w:rPr>
              <w:t>l</w:t>
            </w:r>
            <w:r w:rsidRPr="0088562B">
              <w:rPr>
                <w:rFonts w:ascii="Garamond" w:hAnsi="Garamond"/>
                <w:szCs w:val="22"/>
                <w:lang w:val="ru-RU"/>
              </w:rPr>
              <w:t xml:space="preserve"> в отношении операционных суток </w:t>
            </w:r>
            <w:r w:rsidRPr="0088562B">
              <w:rPr>
                <w:rFonts w:ascii="Garamond" w:hAnsi="Garamond"/>
                <w:i/>
                <w:szCs w:val="22"/>
                <w:lang w:val="en-US"/>
              </w:rPr>
              <w:t>d</w:t>
            </w:r>
            <w:r w:rsidRPr="0088562B">
              <w:rPr>
                <w:rFonts w:ascii="Garamond" w:hAnsi="Garamond"/>
                <w:szCs w:val="22"/>
                <w:lang w:val="ru-RU"/>
              </w:rPr>
              <w:t xml:space="preserve"> в интегральной ценовой заявке участника оптового рынка </w:t>
            </w:r>
            <w:r w:rsidRPr="0088562B">
              <w:rPr>
                <w:rFonts w:ascii="Garamond" w:hAnsi="Garamond"/>
                <w:i/>
                <w:szCs w:val="22"/>
                <w:lang w:val="en-US"/>
              </w:rPr>
              <w:t>i</w:t>
            </w:r>
            <w:r w:rsidRPr="0088562B">
              <w:rPr>
                <w:rFonts w:ascii="Garamond" w:hAnsi="Garamond"/>
                <w:szCs w:val="22"/>
                <w:lang w:val="ru-RU"/>
              </w:rPr>
              <w:t xml:space="preserve"> по ГТП генерации </w:t>
            </w:r>
            <w:r w:rsidRPr="0088562B">
              <w:rPr>
                <w:rFonts w:ascii="Garamond" w:hAnsi="Garamond"/>
                <w:i/>
                <w:szCs w:val="22"/>
                <w:lang w:val="en-US"/>
              </w:rPr>
              <w:t>q</w:t>
            </w:r>
            <w:r w:rsidRPr="0088562B">
              <w:rPr>
                <w:rFonts w:ascii="Garamond" w:hAnsi="Garamond"/>
                <w:szCs w:val="22"/>
                <w:lang w:val="ru-RU"/>
              </w:rPr>
              <w:t>, сформированной в соответствии с п. 16 раздела 4</w:t>
            </w:r>
            <w:r w:rsidRPr="0088562B">
              <w:rPr>
                <w:rFonts w:ascii="Garamond" w:hAnsi="Garamond"/>
                <w:i/>
                <w:szCs w:val="22"/>
                <w:lang w:val="ru-RU"/>
              </w:rPr>
              <w:t xml:space="preserve"> Регламента проведения конкурентного отбора ценовых заявок на сутки вперед </w:t>
            </w:r>
            <w:r w:rsidRPr="0088562B">
              <w:rPr>
                <w:rFonts w:ascii="Garamond" w:hAnsi="Garamond"/>
                <w:szCs w:val="22"/>
                <w:lang w:val="ru-RU"/>
              </w:rPr>
              <w:t>(Приложение № 7</w:t>
            </w:r>
            <w:r w:rsidRPr="0088562B">
              <w:rPr>
                <w:rFonts w:ascii="Garamond" w:hAnsi="Garamond"/>
                <w:i/>
                <w:szCs w:val="22"/>
                <w:lang w:val="ru-RU"/>
              </w:rPr>
              <w:t xml:space="preserve"> </w:t>
            </w:r>
            <w:r w:rsidRPr="0088562B">
              <w:rPr>
                <w:rFonts w:ascii="Garamond" w:hAnsi="Garamond"/>
                <w:szCs w:val="22"/>
                <w:lang w:val="ru-RU"/>
              </w:rPr>
              <w:t>к</w:t>
            </w:r>
            <w:r w:rsidRPr="0088562B">
              <w:rPr>
                <w:rFonts w:ascii="Garamond" w:hAnsi="Garamond"/>
                <w:i/>
                <w:szCs w:val="22"/>
                <w:lang w:val="ru-RU"/>
              </w:rPr>
              <w:t xml:space="preserve"> Договору о присоединении к торговой системе оптового рынка)</w:t>
            </w:r>
            <w:r w:rsidRPr="0088562B">
              <w:rPr>
                <w:rFonts w:ascii="Garamond" w:hAnsi="Garamond"/>
                <w:szCs w:val="22"/>
                <w:lang w:val="ru-RU"/>
              </w:rPr>
              <w:t>;</w:t>
            </w:r>
          </w:p>
          <w:p w14:paraId="41BC7BC1" w14:textId="77777777" w:rsidR="009960B0" w:rsidRPr="0088562B" w:rsidRDefault="009960B0" w:rsidP="00B93EA4">
            <w:pPr>
              <w:pStyle w:val="subsubclauseindent"/>
              <w:spacing w:before="60" w:after="60"/>
              <w:ind w:left="0"/>
              <w:rPr>
                <w:rFonts w:ascii="Garamond" w:hAnsi="Garamond"/>
                <w:szCs w:val="22"/>
                <w:lang w:val="ru-RU"/>
              </w:rPr>
            </w:pPr>
            <w:r w:rsidRPr="0088562B">
              <w:rPr>
                <w:rFonts w:ascii="Garamond" w:hAnsi="Garamond"/>
                <w:i/>
                <w:szCs w:val="22"/>
                <w:lang w:val="en-US"/>
              </w:rPr>
              <w:t>l</w:t>
            </w:r>
            <w:r w:rsidRPr="0088562B">
              <w:rPr>
                <w:rFonts w:ascii="Garamond" w:hAnsi="Garamond"/>
                <w:i/>
                <w:szCs w:val="22"/>
                <w:lang w:val="ru-RU"/>
              </w:rPr>
              <w:t xml:space="preserve"> </w:t>
            </w:r>
            <w:r w:rsidRPr="0088562B">
              <w:rPr>
                <w:rFonts w:ascii="Garamond" w:hAnsi="Garamond"/>
                <w:szCs w:val="22"/>
                <w:lang w:val="ru-RU"/>
              </w:rPr>
              <w:t>≥0 – номер ступени;</w:t>
            </w:r>
          </w:p>
          <w:p w14:paraId="76E46643" w14:textId="77777777" w:rsidR="009960B0" w:rsidRPr="0088562B" w:rsidRDefault="009960B0" w:rsidP="00B93EA4">
            <w:pPr>
              <w:pStyle w:val="subsubclauseindent"/>
              <w:spacing w:after="0"/>
              <w:ind w:left="0"/>
              <w:rPr>
                <w:rFonts w:ascii="Garamond" w:hAnsi="Garamond"/>
                <w:szCs w:val="22"/>
                <w:lang w:val="ru-RU"/>
              </w:rPr>
            </w:pPr>
            <w:r w:rsidRPr="0088562B">
              <w:rPr>
                <w:rFonts w:ascii="Garamond" w:hAnsi="Garamond"/>
                <w:position w:val="-14"/>
                <w:szCs w:val="22"/>
              </w:rPr>
              <w:object w:dxaOrig="1480" w:dyaOrig="400" w14:anchorId="6F6C8988">
                <v:shape id="_x0000_i2280" type="#_x0000_t75" style="width:77.4pt;height:18.15pt" o:ole="">
                  <v:imagedata r:id="rId1927" o:title=""/>
                </v:shape>
                <o:OLEObject Type="Embed" ProgID="Equation.3" ShapeID="_x0000_i2280" DrawAspect="Content" ObjectID="_1788677174" r:id="rId1943"/>
              </w:object>
            </w:r>
            <w:r w:rsidRPr="0088562B">
              <w:rPr>
                <w:rFonts w:ascii="Garamond" w:hAnsi="Garamond"/>
                <w:szCs w:val="22"/>
                <w:lang w:val="ru-RU"/>
              </w:rPr>
              <w:t>– объем ступени, предшествующей нулевой, равен нулю;</w:t>
            </w:r>
          </w:p>
          <w:p w14:paraId="33341FA9" w14:textId="77777777" w:rsidR="009960B0" w:rsidRPr="0088562B" w:rsidRDefault="009960B0" w:rsidP="00B93EA4">
            <w:pPr>
              <w:pStyle w:val="subsubclauseindent"/>
              <w:spacing w:after="0"/>
              <w:ind w:left="0"/>
              <w:rPr>
                <w:rFonts w:ascii="Garamond" w:hAnsi="Garamond"/>
                <w:szCs w:val="22"/>
                <w:lang w:val="ru-RU"/>
              </w:rPr>
            </w:pPr>
            <w:r w:rsidRPr="0088562B">
              <w:rPr>
                <w:rFonts w:ascii="Garamond" w:hAnsi="Garamond"/>
                <w:position w:val="-14"/>
                <w:szCs w:val="22"/>
              </w:rPr>
              <w:object w:dxaOrig="1460" w:dyaOrig="400" w14:anchorId="31E5238A">
                <v:shape id="_x0000_i2281" type="#_x0000_t75" style="width:1in;height:18.15pt" o:ole="">
                  <v:imagedata r:id="rId1929" o:title=""/>
                </v:shape>
                <o:OLEObject Type="Embed" ProgID="Equation.3" ShapeID="_x0000_i2281" DrawAspect="Content" ObjectID="_1788677175" r:id="rId1944"/>
              </w:object>
            </w:r>
            <w:r w:rsidRPr="0088562B">
              <w:rPr>
                <w:rFonts w:ascii="Garamond" w:hAnsi="Garamond"/>
                <w:szCs w:val="22"/>
                <w:lang w:val="ru-RU"/>
              </w:rPr>
              <w:t xml:space="preserve"> – объем ступени, предшествующей нулевой, равен нулю;</w:t>
            </w:r>
          </w:p>
          <w:p w14:paraId="71AF7207" w14:textId="77777777" w:rsidR="009960B0" w:rsidRPr="0088562B" w:rsidRDefault="009960B0" w:rsidP="00B93EA4">
            <w:pPr>
              <w:pStyle w:val="subsubclauseindent"/>
              <w:spacing w:after="0"/>
              <w:ind w:left="0"/>
              <w:rPr>
                <w:rFonts w:ascii="Garamond" w:hAnsi="Garamond"/>
                <w:szCs w:val="22"/>
                <w:lang w:val="ru-RU"/>
              </w:rPr>
            </w:pPr>
            <w:r w:rsidRPr="0088562B">
              <w:rPr>
                <w:rFonts w:ascii="Garamond" w:hAnsi="Garamond"/>
                <w:i/>
                <w:szCs w:val="22"/>
                <w:lang w:val="en-US"/>
              </w:rPr>
              <w:t>d</w:t>
            </w:r>
            <w:r w:rsidRPr="0088562B">
              <w:rPr>
                <w:rFonts w:ascii="Garamond" w:hAnsi="Garamond"/>
                <w:szCs w:val="22"/>
                <w:lang w:val="ru-RU"/>
              </w:rPr>
              <w:t xml:space="preserve"> – операционные сутки;</w:t>
            </w:r>
          </w:p>
          <w:p w14:paraId="72B67C5D" w14:textId="77777777" w:rsidR="009960B0" w:rsidRPr="0088562B" w:rsidRDefault="009960B0" w:rsidP="00B93EA4">
            <w:pPr>
              <w:pStyle w:val="subsubclauseindent"/>
              <w:spacing w:after="0"/>
              <w:ind w:left="0"/>
              <w:rPr>
                <w:rFonts w:ascii="Garamond" w:hAnsi="Garamond"/>
                <w:szCs w:val="22"/>
                <w:lang w:val="ru-RU"/>
              </w:rPr>
            </w:pPr>
            <w:r w:rsidRPr="0088562B">
              <w:rPr>
                <w:rFonts w:ascii="Garamond" w:hAnsi="Garamond"/>
                <w:i/>
                <w:szCs w:val="22"/>
              </w:rPr>
              <w:t>i</w:t>
            </w:r>
            <w:r w:rsidRPr="0088562B">
              <w:rPr>
                <w:rFonts w:ascii="Garamond" w:hAnsi="Garamond"/>
                <w:szCs w:val="22"/>
                <w:lang w:val="ru-RU"/>
              </w:rPr>
              <w:t xml:space="preserve"> – участник оптового рынка;</w:t>
            </w:r>
          </w:p>
          <w:p w14:paraId="5DCDE582" w14:textId="77777777" w:rsidR="009960B0" w:rsidRPr="0088562B" w:rsidRDefault="009960B0" w:rsidP="00B93EA4">
            <w:pPr>
              <w:pStyle w:val="subsubclauseindent"/>
              <w:spacing w:after="0"/>
              <w:ind w:left="0"/>
              <w:rPr>
                <w:rFonts w:ascii="Garamond" w:hAnsi="Garamond"/>
                <w:szCs w:val="22"/>
                <w:lang w:val="ru-RU"/>
              </w:rPr>
            </w:pPr>
            <w:r w:rsidRPr="0088562B">
              <w:rPr>
                <w:rFonts w:ascii="Garamond" w:hAnsi="Garamond"/>
                <w:i/>
                <w:szCs w:val="22"/>
                <w:lang w:val="en-US"/>
              </w:rPr>
              <w:t>q</w:t>
            </w:r>
            <w:r w:rsidRPr="0088562B">
              <w:rPr>
                <w:rFonts w:ascii="Garamond" w:hAnsi="Garamond"/>
                <w:szCs w:val="22"/>
                <w:lang w:val="ru-RU"/>
              </w:rPr>
              <w:t xml:space="preserve"> – ГТП генерации; </w:t>
            </w:r>
          </w:p>
          <w:p w14:paraId="3EEA9174" w14:textId="77777777" w:rsidR="009960B0" w:rsidRPr="0088562B" w:rsidRDefault="009960B0" w:rsidP="00B93EA4">
            <w:pPr>
              <w:jc w:val="both"/>
              <w:rPr>
                <w:rFonts w:ascii="Garamond" w:hAnsi="Garamond"/>
                <w:b/>
                <w:bCs/>
                <w:sz w:val="22"/>
                <w:szCs w:val="22"/>
              </w:rPr>
            </w:pPr>
            <w:r w:rsidRPr="0088562B">
              <w:rPr>
                <w:rFonts w:ascii="Garamond" w:hAnsi="Garamond"/>
                <w:i/>
                <w:sz w:val="22"/>
                <w:szCs w:val="22"/>
                <w:lang w:val="en-US"/>
              </w:rPr>
              <w:t>h</w:t>
            </w:r>
            <w:r w:rsidRPr="0088562B">
              <w:rPr>
                <w:rFonts w:ascii="Garamond" w:hAnsi="Garamond"/>
                <w:sz w:val="22"/>
                <w:szCs w:val="22"/>
              </w:rPr>
              <w:t xml:space="preserve"> – час операционных суток.</w:t>
            </w:r>
          </w:p>
        </w:tc>
      </w:tr>
      <w:tr w:rsidR="009960B0" w:rsidRPr="005D1BE5" w14:paraId="5657F2A1" w14:textId="77777777" w:rsidTr="00B93EA4">
        <w:tc>
          <w:tcPr>
            <w:tcW w:w="896" w:type="dxa"/>
            <w:vAlign w:val="center"/>
          </w:tcPr>
          <w:p w14:paraId="36703C9A" w14:textId="77777777" w:rsidR="009960B0" w:rsidRDefault="009960B0" w:rsidP="00B93EA4">
            <w:pPr>
              <w:jc w:val="center"/>
              <w:rPr>
                <w:rFonts w:ascii="Garamond" w:hAnsi="Garamond"/>
                <w:b/>
                <w:bCs/>
                <w:sz w:val="22"/>
                <w:szCs w:val="22"/>
              </w:rPr>
            </w:pPr>
            <w:r>
              <w:rPr>
                <w:rFonts w:ascii="Garamond" w:hAnsi="Garamond"/>
                <w:b/>
                <w:bCs/>
                <w:sz w:val="22"/>
                <w:szCs w:val="22"/>
              </w:rPr>
              <w:t>14</w:t>
            </w:r>
          </w:p>
        </w:tc>
        <w:tc>
          <w:tcPr>
            <w:tcW w:w="6924" w:type="dxa"/>
          </w:tcPr>
          <w:p w14:paraId="0AD1C0C2" w14:textId="77777777" w:rsidR="009960B0" w:rsidRPr="0088562B" w:rsidRDefault="009960B0" w:rsidP="00B07928">
            <w:pPr>
              <w:pStyle w:val="2"/>
              <w:rPr>
                <w:iCs/>
              </w:rPr>
            </w:pPr>
            <w:bookmarkStart w:id="164" w:name="_Toc512688077"/>
            <w:bookmarkStart w:id="165" w:name="_Toc97311194"/>
            <w:r w:rsidRPr="0088562B">
              <w:t xml:space="preserve">Расчет в отношении ГТП генерации величины стоимостного параметра, обусловленного разницей цены в ценовой заявке участника оптового рынка и равновесной цены, для </w:t>
            </w:r>
            <w:r w:rsidRPr="0088562B">
              <w:rPr>
                <w:iCs/>
              </w:rPr>
              <w:t>компенсации затрат на производство электрической энергии в рамках процедуры проверки наличия резервов мощности</w:t>
            </w:r>
            <w:bookmarkEnd w:id="164"/>
            <w:bookmarkEnd w:id="165"/>
          </w:p>
          <w:p w14:paraId="2BDC79AA" w14:textId="77777777" w:rsidR="009960B0" w:rsidRPr="0088562B" w:rsidRDefault="009960B0" w:rsidP="00B93EA4">
            <w:pPr>
              <w:pStyle w:val="subsubclauseindent"/>
              <w:widowControl w:val="0"/>
              <w:ind w:left="0"/>
              <w:rPr>
                <w:rFonts w:ascii="Garamond" w:hAnsi="Garamond"/>
                <w:szCs w:val="22"/>
                <w:lang w:val="ru-RU"/>
              </w:rPr>
            </w:pPr>
            <w:r w:rsidRPr="0088562B">
              <w:rPr>
                <w:rFonts w:ascii="Garamond" w:hAnsi="Garamond"/>
                <w:position w:val="-14"/>
                <w:szCs w:val="22"/>
              </w:rPr>
              <w:object w:dxaOrig="1980" w:dyaOrig="570" w14:anchorId="3E9125CC">
                <v:shape id="_x0000_i2282" type="#_x0000_t75" style="width:101.6pt;height:29.6pt" o:ole="">
                  <v:imagedata r:id="rId1945" o:title=""/>
                </v:shape>
                <o:OLEObject Type="Embed" ProgID="Equation.3" ShapeID="_x0000_i2282" DrawAspect="Content" ObjectID="_1788677176" r:id="rId1946"/>
              </w:object>
            </w:r>
            <w:r w:rsidRPr="0088562B">
              <w:rPr>
                <w:rFonts w:ascii="Garamond" w:hAnsi="Garamond"/>
                <w:szCs w:val="22"/>
                <w:lang w:val="ru-RU"/>
              </w:rPr>
              <w:t xml:space="preserve"> [руб.] – величина стоимостного параметра, обусловленного разницей цены в ценовой заявке участника оптового рынка и равновесной цены, </w:t>
            </w:r>
            <w:r w:rsidRPr="0088562B">
              <w:rPr>
                <w:rFonts w:ascii="Garamond" w:hAnsi="Garamond" w:cs="Arial"/>
                <w:szCs w:val="22"/>
                <w:lang w:val="ru-RU"/>
              </w:rPr>
              <w:t>для</w:t>
            </w:r>
            <w:r w:rsidRPr="0088562B">
              <w:rPr>
                <w:rFonts w:ascii="Garamond" w:hAnsi="Garamond"/>
                <w:iCs/>
                <w:szCs w:val="22"/>
                <w:lang w:val="ru-RU"/>
              </w:rPr>
              <w:t xml:space="preserve"> </w:t>
            </w:r>
            <w:r w:rsidRPr="0088562B">
              <w:rPr>
                <w:rFonts w:ascii="Garamond" w:hAnsi="Garamond"/>
                <w:bCs/>
                <w:iCs/>
                <w:szCs w:val="22"/>
                <w:lang w:val="ru-RU"/>
              </w:rPr>
              <w:t>компенсаци</w:t>
            </w:r>
            <w:r w:rsidRPr="0088562B">
              <w:rPr>
                <w:rFonts w:ascii="Garamond" w:hAnsi="Garamond"/>
                <w:iCs/>
                <w:szCs w:val="22"/>
                <w:lang w:val="ru-RU"/>
              </w:rPr>
              <w:t>и</w:t>
            </w:r>
            <w:r w:rsidRPr="0088562B">
              <w:rPr>
                <w:rFonts w:ascii="Garamond" w:hAnsi="Garamond"/>
                <w:bCs/>
                <w:iCs/>
                <w:szCs w:val="22"/>
                <w:lang w:val="ru-RU"/>
              </w:rPr>
              <w:t xml:space="preserve"> </w:t>
            </w:r>
            <w:r w:rsidRPr="0088562B">
              <w:rPr>
                <w:rFonts w:ascii="Garamond" w:hAnsi="Garamond"/>
                <w:iCs/>
                <w:szCs w:val="22"/>
                <w:lang w:val="ru-RU"/>
              </w:rPr>
              <w:t>затрат</w:t>
            </w:r>
            <w:r w:rsidRPr="0088562B">
              <w:rPr>
                <w:rFonts w:ascii="Garamond" w:hAnsi="Garamond"/>
                <w:bCs/>
                <w:iCs/>
                <w:szCs w:val="22"/>
                <w:lang w:val="ru-RU"/>
              </w:rPr>
              <w:t xml:space="preserve"> </w:t>
            </w:r>
            <w:r w:rsidRPr="0088562B">
              <w:rPr>
                <w:rFonts w:ascii="Garamond" w:hAnsi="Garamond"/>
                <w:iCs/>
                <w:szCs w:val="22"/>
                <w:lang w:val="ru-RU"/>
              </w:rPr>
              <w:t>на производство</w:t>
            </w:r>
            <w:r w:rsidRPr="0088562B">
              <w:rPr>
                <w:rFonts w:ascii="Garamond" w:hAnsi="Garamond"/>
                <w:bCs/>
                <w:iCs/>
                <w:szCs w:val="22"/>
                <w:lang w:val="ru-RU"/>
              </w:rPr>
              <w:t xml:space="preserve"> </w:t>
            </w:r>
            <w:r w:rsidRPr="0088562B">
              <w:rPr>
                <w:rFonts w:ascii="Garamond" w:hAnsi="Garamond"/>
                <w:iCs/>
                <w:szCs w:val="22"/>
                <w:lang w:val="ru-RU"/>
              </w:rPr>
              <w:t>электрической энергии</w:t>
            </w:r>
            <w:r w:rsidRPr="0088562B">
              <w:rPr>
                <w:rFonts w:ascii="Garamond" w:hAnsi="Garamond"/>
                <w:bCs/>
                <w:iCs/>
                <w:szCs w:val="22"/>
                <w:lang w:val="ru-RU"/>
              </w:rPr>
              <w:t xml:space="preserve"> в рамках процедуры проверки наличия резервов мощности</w:t>
            </w:r>
            <w:r w:rsidRPr="0088562B">
              <w:rPr>
                <w:rFonts w:ascii="Garamond" w:hAnsi="Garamond"/>
                <w:szCs w:val="22"/>
                <w:lang w:val="ru-RU"/>
              </w:rPr>
              <w:t xml:space="preserve"> в отношении ГТП генерации</w:t>
            </w:r>
            <w:r w:rsidRPr="0088562B">
              <w:rPr>
                <w:rFonts w:ascii="Garamond" w:hAnsi="Garamond"/>
                <w:i/>
                <w:szCs w:val="22"/>
                <w:lang w:val="ru-RU"/>
              </w:rPr>
              <w:t xml:space="preserve"> </w:t>
            </w:r>
            <w:r w:rsidRPr="0088562B">
              <w:rPr>
                <w:rFonts w:ascii="Garamond" w:hAnsi="Garamond"/>
                <w:i/>
                <w:szCs w:val="22"/>
                <w:lang w:val="en-US"/>
              </w:rPr>
              <w:t>q</w:t>
            </w:r>
            <w:r w:rsidRPr="0088562B">
              <w:rPr>
                <w:rFonts w:ascii="Garamond" w:hAnsi="Garamond"/>
                <w:szCs w:val="22"/>
                <w:lang w:val="ru-RU"/>
              </w:rPr>
              <w:t xml:space="preserve"> участника оптового рынка </w:t>
            </w:r>
            <w:r w:rsidRPr="0088562B">
              <w:rPr>
                <w:rFonts w:ascii="Garamond" w:hAnsi="Garamond"/>
                <w:i/>
                <w:szCs w:val="22"/>
                <w:lang w:val="en-US"/>
              </w:rPr>
              <w:t>i</w:t>
            </w:r>
            <w:r w:rsidRPr="0088562B">
              <w:rPr>
                <w:rFonts w:ascii="Garamond" w:hAnsi="Garamond"/>
                <w:szCs w:val="22"/>
                <w:lang w:val="ru-RU"/>
              </w:rPr>
              <w:t xml:space="preserve"> в час операционных суток </w:t>
            </w:r>
            <w:r w:rsidRPr="0088562B">
              <w:rPr>
                <w:rFonts w:ascii="Garamond" w:hAnsi="Garamond"/>
                <w:i/>
                <w:szCs w:val="22"/>
                <w:lang w:val="en-US"/>
              </w:rPr>
              <w:t>h</w:t>
            </w:r>
            <w:r w:rsidRPr="0088562B">
              <w:rPr>
                <w:rFonts w:ascii="Garamond" w:hAnsi="Garamond"/>
                <w:szCs w:val="22"/>
                <w:lang w:val="ru-RU"/>
              </w:rPr>
              <w:t>.</w:t>
            </w:r>
          </w:p>
          <w:p w14:paraId="44344886" w14:textId="77777777" w:rsidR="009960B0" w:rsidRPr="0088562B" w:rsidRDefault="009960B0" w:rsidP="00B93EA4">
            <w:pPr>
              <w:pStyle w:val="subsubclauseindent"/>
              <w:widowControl w:val="0"/>
              <w:ind w:left="0"/>
              <w:rPr>
                <w:rFonts w:ascii="Garamond" w:hAnsi="Garamond"/>
                <w:szCs w:val="22"/>
                <w:lang w:val="ru-RU"/>
              </w:rPr>
            </w:pPr>
            <w:r w:rsidRPr="0088562B">
              <w:rPr>
                <w:rFonts w:ascii="Garamond" w:hAnsi="Garamond"/>
                <w:szCs w:val="22"/>
                <w:lang w:val="ru-RU"/>
              </w:rPr>
              <w:t xml:space="preserve">КО рассчитывает величину </w:t>
            </w:r>
            <w:r w:rsidRPr="0088562B">
              <w:rPr>
                <w:rFonts w:ascii="Garamond" w:hAnsi="Garamond"/>
                <w:position w:val="-14"/>
                <w:szCs w:val="22"/>
              </w:rPr>
              <w:object w:dxaOrig="1980" w:dyaOrig="570" w14:anchorId="6163D395">
                <v:shape id="_x0000_i2283" type="#_x0000_t75" style="width:101.6pt;height:29.6pt" o:ole="">
                  <v:imagedata r:id="rId1947" o:title=""/>
                </v:shape>
                <o:OLEObject Type="Embed" ProgID="Equation.3" ShapeID="_x0000_i2283" DrawAspect="Content" ObjectID="_1788677177" r:id="rId1948"/>
              </w:object>
            </w:r>
            <w:r w:rsidRPr="0088562B">
              <w:rPr>
                <w:rFonts w:ascii="Garamond" w:hAnsi="Garamond"/>
                <w:szCs w:val="22"/>
                <w:lang w:val="ru-RU"/>
              </w:rPr>
              <w:t xml:space="preserve"> как:</w:t>
            </w:r>
          </w:p>
          <w:p w14:paraId="24CF0763" w14:textId="77777777" w:rsidR="009960B0" w:rsidRPr="0088562B" w:rsidRDefault="009960B0" w:rsidP="00B93EA4">
            <w:pPr>
              <w:pStyle w:val="subsubclauseindent"/>
              <w:widowControl w:val="0"/>
              <w:ind w:left="0"/>
              <w:rPr>
                <w:rFonts w:ascii="Garamond" w:hAnsi="Garamond"/>
                <w:szCs w:val="22"/>
                <w:lang w:val="ru-RU"/>
              </w:rPr>
            </w:pPr>
            <w:r w:rsidRPr="0088562B">
              <w:rPr>
                <w:rFonts w:ascii="Garamond" w:hAnsi="Garamond"/>
                <w:szCs w:val="22"/>
                <w:lang w:val="ru-RU"/>
              </w:rPr>
              <w:t xml:space="preserve">а) в случае подачи участником оптового рынка неинтегральной ценовой заявки для участия в конкурентном отборе ценовых заявок на сутки вперед: </w:t>
            </w:r>
          </w:p>
          <w:p w14:paraId="355B181D" w14:textId="77777777" w:rsidR="009960B0" w:rsidRPr="0088562B" w:rsidRDefault="009960B0" w:rsidP="00B93EA4">
            <w:pPr>
              <w:pStyle w:val="subsubclauseindent"/>
              <w:widowControl w:val="0"/>
              <w:ind w:left="0"/>
              <w:rPr>
                <w:rFonts w:ascii="Garamond" w:hAnsi="Garamond"/>
                <w:position w:val="-14"/>
                <w:szCs w:val="22"/>
                <w:lang w:val="ru-RU"/>
              </w:rPr>
            </w:pPr>
            <w:r w:rsidRPr="0088562B">
              <w:rPr>
                <w:rFonts w:ascii="Garamond" w:hAnsi="Garamond"/>
                <w:position w:val="-28"/>
                <w:szCs w:val="22"/>
              </w:rPr>
              <w:object w:dxaOrig="6615" w:dyaOrig="525" w14:anchorId="4DB8D81D">
                <v:shape id="_x0000_i2284" type="#_x0000_t75" style="width:330.4pt;height:24.2pt" o:ole="">
                  <v:imagedata r:id="rId1949" o:title=""/>
                </v:shape>
                <o:OLEObject Type="Embed" ProgID="Equation.3" ShapeID="_x0000_i2284" DrawAspect="Content" ObjectID="_1788677178" r:id="rId1950"/>
              </w:object>
            </w:r>
            <w:r w:rsidRPr="0088562B">
              <w:rPr>
                <w:rFonts w:ascii="Garamond" w:hAnsi="Garamond"/>
                <w:position w:val="-14"/>
                <w:szCs w:val="22"/>
                <w:lang w:val="ru-RU"/>
              </w:rPr>
              <w:t>;</w:t>
            </w:r>
          </w:p>
          <w:p w14:paraId="02B8DE64" w14:textId="77777777" w:rsidR="009960B0" w:rsidRPr="0088562B" w:rsidRDefault="009960B0" w:rsidP="00B93EA4">
            <w:pPr>
              <w:pStyle w:val="subsubclauseindent"/>
              <w:widowControl w:val="0"/>
              <w:ind w:left="0"/>
              <w:rPr>
                <w:rFonts w:ascii="Garamond" w:hAnsi="Garamond"/>
                <w:szCs w:val="22"/>
                <w:lang w:val="ru-RU"/>
              </w:rPr>
            </w:pPr>
            <w:r w:rsidRPr="0088562B">
              <w:rPr>
                <w:rFonts w:ascii="Garamond" w:hAnsi="Garamond"/>
                <w:szCs w:val="22"/>
                <w:lang w:val="ru-RU"/>
              </w:rPr>
              <w:t>б) в случае подачи участником оптового рынка интегральной ценовой заявки для участия в конкурентном отборе ценовых заявок на сутки вперед:</w:t>
            </w:r>
          </w:p>
          <w:p w14:paraId="09384B3E" w14:textId="77777777" w:rsidR="009960B0" w:rsidRPr="0088562B" w:rsidRDefault="009960B0" w:rsidP="00B93EA4">
            <w:pPr>
              <w:pStyle w:val="subsubclauseindent"/>
              <w:widowControl w:val="0"/>
              <w:ind w:left="0"/>
              <w:rPr>
                <w:rFonts w:ascii="Garamond" w:hAnsi="Garamond"/>
                <w:position w:val="-14"/>
                <w:szCs w:val="22"/>
                <w:lang w:val="ru-RU"/>
              </w:rPr>
            </w:pPr>
            <w:r w:rsidRPr="0088562B">
              <w:rPr>
                <w:rFonts w:ascii="Garamond" w:hAnsi="Garamond"/>
                <w:position w:val="-46"/>
                <w:szCs w:val="22"/>
              </w:rPr>
              <w:object w:dxaOrig="6495" w:dyaOrig="720" w14:anchorId="4747BA55">
                <v:shape id="_x0000_i2285" type="#_x0000_t75" style="width:325pt;height:36.35pt" o:ole="">
                  <v:imagedata r:id="rId1951" o:title=""/>
                </v:shape>
                <o:OLEObject Type="Embed" ProgID="Equation.3" ShapeID="_x0000_i2285" DrawAspect="Content" ObjectID="_1788677179" r:id="rId1952"/>
              </w:object>
            </w:r>
            <w:r w:rsidRPr="0088562B">
              <w:rPr>
                <w:rFonts w:ascii="Garamond" w:hAnsi="Garamond"/>
                <w:position w:val="-28"/>
                <w:szCs w:val="22"/>
                <w:lang w:val="ru-RU"/>
              </w:rPr>
              <w:t>,</w:t>
            </w:r>
          </w:p>
          <w:p w14:paraId="4FAB43BF" w14:textId="77777777" w:rsidR="009960B0" w:rsidRPr="0088562B" w:rsidRDefault="009960B0" w:rsidP="00B93EA4">
            <w:pPr>
              <w:pStyle w:val="subsubclauseindent"/>
              <w:widowControl w:val="0"/>
              <w:ind w:left="426" w:hanging="425"/>
              <w:rPr>
                <w:rFonts w:ascii="Garamond" w:hAnsi="Garamond"/>
                <w:szCs w:val="22"/>
                <w:lang w:val="ru-RU"/>
              </w:rPr>
            </w:pPr>
            <w:r w:rsidRPr="0088562B">
              <w:rPr>
                <w:rFonts w:ascii="Garamond" w:hAnsi="Garamond"/>
                <w:position w:val="-14"/>
                <w:szCs w:val="22"/>
                <w:lang w:val="ru-RU"/>
              </w:rPr>
              <w:t xml:space="preserve">где </w:t>
            </w:r>
            <w:r w:rsidRPr="0088562B">
              <w:rPr>
                <w:rFonts w:ascii="Garamond" w:hAnsi="Garamond"/>
                <w:position w:val="-14"/>
                <w:szCs w:val="22"/>
              </w:rPr>
              <w:object w:dxaOrig="1455" w:dyaOrig="510" w14:anchorId="25C43B01">
                <v:shape id="_x0000_i2286" type="#_x0000_t75" style="width:1in;height:24.2pt" o:ole="">
                  <v:imagedata r:id="rId1915" o:title=""/>
                </v:shape>
                <o:OLEObject Type="Embed" ProgID="Equation.3" ShapeID="_x0000_i2286" DrawAspect="Content" ObjectID="_1788677180" r:id="rId1953"/>
              </w:object>
            </w:r>
            <w:r w:rsidRPr="0088562B">
              <w:rPr>
                <w:rFonts w:ascii="Garamond" w:hAnsi="Garamond"/>
                <w:szCs w:val="22"/>
                <w:lang w:val="ru-RU"/>
              </w:rPr>
              <w:t xml:space="preserve"> [руб./МВт</w:t>
            </w:r>
            <w:r w:rsidRPr="0088562B">
              <w:rPr>
                <w:rFonts w:ascii="Garamond" w:hAnsi="Garamond"/>
                <w:szCs w:val="22"/>
              </w:rPr>
              <w:sym w:font="Symbol" w:char="F0D7"/>
            </w:r>
            <w:r w:rsidRPr="0088562B">
              <w:rPr>
                <w:rFonts w:ascii="Garamond" w:hAnsi="Garamond"/>
                <w:szCs w:val="22"/>
                <w:lang w:val="ru-RU"/>
              </w:rPr>
              <w:t xml:space="preserve">ч] – цена модельной пары «цена – количество» </w:t>
            </w:r>
            <w:r w:rsidRPr="0088562B">
              <w:rPr>
                <w:rFonts w:ascii="Garamond" w:hAnsi="Garamond"/>
                <w:i/>
                <w:szCs w:val="22"/>
                <w:lang w:val="en-US"/>
              </w:rPr>
              <w:t>l</w:t>
            </w:r>
            <w:r w:rsidRPr="0088562B">
              <w:rPr>
                <w:rFonts w:ascii="Garamond" w:hAnsi="Garamond"/>
                <w:i/>
                <w:szCs w:val="22"/>
                <w:lang w:val="ru-RU"/>
              </w:rPr>
              <w:t xml:space="preserve"> </w:t>
            </w:r>
            <w:r w:rsidRPr="0088562B">
              <w:rPr>
                <w:rFonts w:ascii="Garamond" w:hAnsi="Garamond"/>
                <w:szCs w:val="22"/>
                <w:lang w:val="ru-RU"/>
              </w:rPr>
              <w:t xml:space="preserve">в отношении часа операционных суток </w:t>
            </w:r>
            <w:r w:rsidRPr="0088562B">
              <w:rPr>
                <w:rFonts w:ascii="Garamond" w:hAnsi="Garamond"/>
                <w:i/>
                <w:szCs w:val="22"/>
                <w:lang w:val="en-US"/>
              </w:rPr>
              <w:t>h</w:t>
            </w:r>
            <w:r w:rsidRPr="0088562B">
              <w:rPr>
                <w:rFonts w:ascii="Garamond" w:hAnsi="Garamond"/>
                <w:szCs w:val="22"/>
                <w:lang w:val="ru-RU"/>
              </w:rPr>
              <w:t xml:space="preserve"> в неинтегральной ценовой заявке участника оптового рынка </w:t>
            </w:r>
            <w:r w:rsidRPr="0088562B">
              <w:rPr>
                <w:rFonts w:ascii="Garamond" w:hAnsi="Garamond"/>
                <w:i/>
                <w:szCs w:val="22"/>
                <w:lang w:val="en-US"/>
              </w:rPr>
              <w:t>i</w:t>
            </w:r>
            <w:r w:rsidRPr="0088562B">
              <w:rPr>
                <w:rFonts w:ascii="Garamond" w:hAnsi="Garamond"/>
                <w:szCs w:val="22"/>
                <w:lang w:val="ru-RU"/>
              </w:rPr>
              <w:t xml:space="preserve"> по ГТП генерации </w:t>
            </w:r>
            <w:r w:rsidRPr="0088562B">
              <w:rPr>
                <w:rFonts w:ascii="Garamond" w:hAnsi="Garamond"/>
                <w:i/>
                <w:szCs w:val="22"/>
                <w:lang w:val="en-US"/>
              </w:rPr>
              <w:t>q</w:t>
            </w:r>
            <w:r w:rsidRPr="0088562B">
              <w:rPr>
                <w:rFonts w:ascii="Garamond" w:hAnsi="Garamond"/>
                <w:szCs w:val="22"/>
                <w:lang w:val="ru-RU"/>
              </w:rPr>
              <w:t>, сформированной в соответствии с п. 16 раздела 4</w:t>
            </w:r>
            <w:r w:rsidRPr="0088562B">
              <w:rPr>
                <w:rFonts w:ascii="Garamond" w:hAnsi="Garamond"/>
                <w:i/>
                <w:szCs w:val="22"/>
                <w:lang w:val="ru-RU"/>
              </w:rPr>
              <w:t xml:space="preserve"> Регламента проведения конкурентного отбора ценовых заявок на сутки вперед </w:t>
            </w:r>
            <w:r w:rsidRPr="0088562B">
              <w:rPr>
                <w:rFonts w:ascii="Garamond" w:hAnsi="Garamond"/>
                <w:szCs w:val="22"/>
                <w:lang w:val="ru-RU"/>
              </w:rPr>
              <w:t>(Приложение № 7</w:t>
            </w:r>
            <w:r w:rsidRPr="0088562B">
              <w:rPr>
                <w:rFonts w:ascii="Garamond" w:hAnsi="Garamond"/>
                <w:i/>
                <w:szCs w:val="22"/>
                <w:lang w:val="ru-RU"/>
              </w:rPr>
              <w:t xml:space="preserve"> </w:t>
            </w:r>
            <w:r w:rsidRPr="0088562B">
              <w:rPr>
                <w:rFonts w:ascii="Garamond" w:hAnsi="Garamond"/>
                <w:szCs w:val="22"/>
                <w:lang w:val="ru-RU"/>
              </w:rPr>
              <w:t>к</w:t>
            </w:r>
            <w:r w:rsidRPr="0088562B">
              <w:rPr>
                <w:rFonts w:ascii="Garamond" w:hAnsi="Garamond"/>
                <w:i/>
                <w:szCs w:val="22"/>
                <w:lang w:val="ru-RU"/>
              </w:rPr>
              <w:t xml:space="preserve"> Договору о присоединении к торговой системе оптового рынка)</w:t>
            </w:r>
            <w:r w:rsidRPr="0088562B">
              <w:rPr>
                <w:rFonts w:ascii="Garamond" w:hAnsi="Garamond"/>
                <w:szCs w:val="22"/>
                <w:lang w:val="ru-RU"/>
              </w:rPr>
              <w:t>;</w:t>
            </w:r>
          </w:p>
          <w:p w14:paraId="7852C606" w14:textId="77777777" w:rsidR="009960B0" w:rsidRPr="0088562B" w:rsidRDefault="009960B0" w:rsidP="00B93EA4">
            <w:pPr>
              <w:pStyle w:val="subsubclauseindent"/>
              <w:widowControl w:val="0"/>
              <w:ind w:left="0"/>
              <w:rPr>
                <w:rFonts w:ascii="Garamond" w:hAnsi="Garamond"/>
                <w:szCs w:val="22"/>
                <w:lang w:val="ru-RU"/>
              </w:rPr>
            </w:pPr>
            <w:r w:rsidRPr="00566393">
              <w:rPr>
                <w:rFonts w:ascii="Garamond" w:hAnsi="Garamond"/>
                <w:position w:val="-54"/>
                <w:szCs w:val="22"/>
                <w:highlight w:val="yellow"/>
              </w:rPr>
              <w:object w:dxaOrig="5400" w:dyaOrig="1170" w14:anchorId="74184CF5">
                <v:shape id="_x0000_i2287" type="#_x0000_t75" style="width:269.15pt;height:60.55pt" o:ole="">
                  <v:imagedata r:id="rId1917" o:title=""/>
                </v:shape>
                <o:OLEObject Type="Embed" ProgID="Equation.3" ShapeID="_x0000_i2287" DrawAspect="Content" ObjectID="_1788677181" r:id="rId1954"/>
              </w:object>
            </w:r>
            <w:r w:rsidRPr="0088562B">
              <w:rPr>
                <w:rFonts w:ascii="Garamond" w:hAnsi="Garamond"/>
                <w:szCs w:val="22"/>
                <w:lang w:val="ru-RU"/>
              </w:rPr>
              <w:t>;</w:t>
            </w:r>
          </w:p>
          <w:p w14:paraId="1A83C852" w14:textId="77777777" w:rsidR="009960B0" w:rsidRPr="0088562B" w:rsidRDefault="009960B0" w:rsidP="00B93EA4">
            <w:pPr>
              <w:pStyle w:val="subsubclauseindent"/>
              <w:widowControl w:val="0"/>
              <w:ind w:left="0"/>
              <w:rPr>
                <w:rFonts w:ascii="Garamond" w:hAnsi="Garamond"/>
                <w:i/>
                <w:szCs w:val="22"/>
                <w:lang w:val="ru-RU"/>
              </w:rPr>
            </w:pPr>
            <w:r w:rsidRPr="0088562B">
              <w:rPr>
                <w:rFonts w:ascii="Garamond" w:hAnsi="Garamond"/>
                <w:position w:val="-14"/>
                <w:szCs w:val="22"/>
              </w:rPr>
              <w:object w:dxaOrig="915" w:dyaOrig="375" w14:anchorId="634D4AAA">
                <v:shape id="_x0000_i2288" type="#_x0000_t75" style="width:47.8pt;height:18.15pt" o:ole="">
                  <v:imagedata r:id="rId1919" o:title=""/>
                </v:shape>
                <o:OLEObject Type="Embed" ProgID="Equation.3" ShapeID="_x0000_i2288" DrawAspect="Content" ObjectID="_1788677182" r:id="rId1955"/>
              </w:object>
            </w:r>
            <w:r w:rsidRPr="0088562B">
              <w:rPr>
                <w:rFonts w:ascii="Garamond" w:hAnsi="Garamond"/>
                <w:szCs w:val="22"/>
                <w:lang w:val="ru-RU"/>
              </w:rPr>
              <w:t xml:space="preserve"> – объем модельной пары «цена – количество» </w:t>
            </w:r>
            <w:r w:rsidRPr="0088562B">
              <w:rPr>
                <w:rFonts w:ascii="Garamond" w:hAnsi="Garamond"/>
                <w:i/>
                <w:szCs w:val="22"/>
                <w:lang w:val="en-US"/>
              </w:rPr>
              <w:t>l</w:t>
            </w:r>
            <w:r w:rsidRPr="0088562B">
              <w:rPr>
                <w:rFonts w:ascii="Garamond" w:hAnsi="Garamond"/>
                <w:szCs w:val="22"/>
                <w:lang w:val="ru-RU"/>
              </w:rPr>
              <w:t xml:space="preserve"> в отношении часа операционных суток </w:t>
            </w:r>
            <w:r w:rsidRPr="0088562B">
              <w:rPr>
                <w:rFonts w:ascii="Garamond" w:hAnsi="Garamond"/>
                <w:i/>
                <w:szCs w:val="22"/>
                <w:lang w:val="en-US"/>
              </w:rPr>
              <w:t>h</w:t>
            </w:r>
            <w:r w:rsidRPr="0088562B">
              <w:rPr>
                <w:rFonts w:ascii="Garamond" w:hAnsi="Garamond"/>
                <w:szCs w:val="22"/>
                <w:lang w:val="ru-RU"/>
              </w:rPr>
              <w:t xml:space="preserve"> в неинтегральной ценовой заявке участника оптового рынка </w:t>
            </w:r>
            <w:r w:rsidRPr="0088562B">
              <w:rPr>
                <w:rFonts w:ascii="Garamond" w:hAnsi="Garamond"/>
                <w:i/>
                <w:szCs w:val="22"/>
                <w:lang w:val="en-US"/>
              </w:rPr>
              <w:t>i</w:t>
            </w:r>
            <w:r w:rsidRPr="0088562B">
              <w:rPr>
                <w:rFonts w:ascii="Garamond" w:hAnsi="Garamond"/>
                <w:szCs w:val="22"/>
                <w:lang w:val="ru-RU"/>
              </w:rPr>
              <w:t xml:space="preserve"> по ГТП генерации </w:t>
            </w:r>
            <w:r w:rsidRPr="0088562B">
              <w:rPr>
                <w:rFonts w:ascii="Garamond" w:hAnsi="Garamond"/>
                <w:i/>
                <w:szCs w:val="22"/>
                <w:lang w:val="en-US"/>
              </w:rPr>
              <w:t>q</w:t>
            </w:r>
            <w:r w:rsidRPr="0088562B">
              <w:rPr>
                <w:rFonts w:ascii="Garamond" w:hAnsi="Garamond"/>
                <w:szCs w:val="22"/>
                <w:lang w:val="ru-RU"/>
              </w:rPr>
              <w:t>, сформированной в соответствии с п. 16 раздела 4</w:t>
            </w:r>
            <w:r w:rsidRPr="0088562B">
              <w:rPr>
                <w:rFonts w:ascii="Garamond" w:hAnsi="Garamond"/>
                <w:i/>
                <w:szCs w:val="22"/>
                <w:lang w:val="ru-RU"/>
              </w:rPr>
              <w:t xml:space="preserve"> Регламента проведения конкурентного отбора ценовых заявок на сутки вперед </w:t>
            </w:r>
            <w:r w:rsidRPr="0088562B">
              <w:rPr>
                <w:rFonts w:ascii="Garamond" w:hAnsi="Garamond"/>
                <w:szCs w:val="22"/>
                <w:lang w:val="ru-RU"/>
              </w:rPr>
              <w:t>(Приложение № 7</w:t>
            </w:r>
            <w:r w:rsidRPr="0088562B">
              <w:rPr>
                <w:rFonts w:ascii="Garamond" w:hAnsi="Garamond"/>
                <w:i/>
                <w:szCs w:val="22"/>
                <w:lang w:val="ru-RU"/>
              </w:rPr>
              <w:t xml:space="preserve"> </w:t>
            </w:r>
            <w:r w:rsidRPr="0088562B">
              <w:rPr>
                <w:rFonts w:ascii="Garamond" w:hAnsi="Garamond"/>
                <w:szCs w:val="22"/>
                <w:lang w:val="ru-RU"/>
              </w:rPr>
              <w:t>к</w:t>
            </w:r>
            <w:r w:rsidRPr="0088562B">
              <w:rPr>
                <w:rFonts w:ascii="Garamond" w:hAnsi="Garamond"/>
                <w:i/>
                <w:szCs w:val="22"/>
                <w:lang w:val="ru-RU"/>
              </w:rPr>
              <w:t xml:space="preserve"> Договору о присоединении к торговой системе оптового рынка);</w:t>
            </w:r>
          </w:p>
          <w:p w14:paraId="4CA8BA3F" w14:textId="77777777" w:rsidR="009960B0" w:rsidRPr="0088562B" w:rsidRDefault="009960B0" w:rsidP="00B93EA4">
            <w:pPr>
              <w:pStyle w:val="subsubclauseindent"/>
              <w:widowControl w:val="0"/>
              <w:ind w:left="0"/>
              <w:rPr>
                <w:rFonts w:ascii="Garamond" w:hAnsi="Garamond"/>
                <w:szCs w:val="22"/>
                <w:lang w:val="ru-RU"/>
              </w:rPr>
            </w:pPr>
            <w:r w:rsidRPr="0088562B">
              <w:rPr>
                <w:rFonts w:ascii="Garamond" w:hAnsi="Garamond"/>
                <w:position w:val="-14"/>
                <w:szCs w:val="22"/>
              </w:rPr>
              <w:object w:dxaOrig="1455" w:dyaOrig="510" w14:anchorId="273638BF">
                <v:shape id="_x0000_i2289" type="#_x0000_t75" style="width:1in;height:24.2pt" o:ole="">
                  <v:imagedata r:id="rId1921" o:title=""/>
                </v:shape>
                <o:OLEObject Type="Embed" ProgID="Equation.3" ShapeID="_x0000_i2289" DrawAspect="Content" ObjectID="_1788677183" r:id="rId1956"/>
              </w:object>
            </w:r>
            <w:r w:rsidRPr="0088562B">
              <w:rPr>
                <w:rFonts w:ascii="Garamond" w:hAnsi="Garamond"/>
                <w:szCs w:val="22"/>
                <w:lang w:val="ru-RU"/>
              </w:rPr>
              <w:t xml:space="preserve"> [руб./МВт</w:t>
            </w:r>
            <w:r w:rsidRPr="0088562B">
              <w:rPr>
                <w:rFonts w:ascii="Garamond" w:hAnsi="Garamond"/>
                <w:szCs w:val="22"/>
              </w:rPr>
              <w:sym w:font="Symbol" w:char="F0D7"/>
            </w:r>
            <w:r w:rsidRPr="0088562B">
              <w:rPr>
                <w:rFonts w:ascii="Garamond" w:hAnsi="Garamond"/>
                <w:szCs w:val="22"/>
                <w:lang w:val="ru-RU"/>
              </w:rPr>
              <w:t xml:space="preserve">ч] – цена модельной пары «цена – количество» </w:t>
            </w:r>
            <w:r w:rsidRPr="0088562B">
              <w:rPr>
                <w:rFonts w:ascii="Garamond" w:hAnsi="Garamond"/>
                <w:i/>
                <w:szCs w:val="22"/>
                <w:lang w:val="en-US"/>
              </w:rPr>
              <w:t>l</w:t>
            </w:r>
            <w:r w:rsidRPr="0088562B">
              <w:rPr>
                <w:rFonts w:ascii="Garamond" w:hAnsi="Garamond"/>
                <w:i/>
                <w:szCs w:val="22"/>
                <w:lang w:val="ru-RU"/>
              </w:rPr>
              <w:t xml:space="preserve"> </w:t>
            </w:r>
            <w:r w:rsidRPr="0088562B">
              <w:rPr>
                <w:rFonts w:ascii="Garamond" w:hAnsi="Garamond"/>
                <w:szCs w:val="22"/>
                <w:lang w:val="ru-RU"/>
              </w:rPr>
              <w:t xml:space="preserve">в отношении операционных суток </w:t>
            </w:r>
            <w:r w:rsidRPr="0088562B">
              <w:rPr>
                <w:rFonts w:ascii="Garamond" w:hAnsi="Garamond"/>
                <w:i/>
                <w:szCs w:val="22"/>
                <w:lang w:val="en-US"/>
              </w:rPr>
              <w:t>d</w:t>
            </w:r>
            <w:r w:rsidRPr="0088562B">
              <w:rPr>
                <w:rFonts w:ascii="Garamond" w:hAnsi="Garamond"/>
                <w:szCs w:val="22"/>
                <w:lang w:val="ru-RU"/>
              </w:rPr>
              <w:t xml:space="preserve"> в интегральной ценовой заявке участника оптового рынка </w:t>
            </w:r>
            <w:r w:rsidRPr="0088562B">
              <w:rPr>
                <w:rFonts w:ascii="Garamond" w:hAnsi="Garamond"/>
                <w:i/>
                <w:szCs w:val="22"/>
                <w:lang w:val="en-US"/>
              </w:rPr>
              <w:t>i</w:t>
            </w:r>
            <w:r w:rsidRPr="0088562B">
              <w:rPr>
                <w:rFonts w:ascii="Garamond" w:hAnsi="Garamond"/>
                <w:szCs w:val="22"/>
                <w:lang w:val="ru-RU"/>
              </w:rPr>
              <w:t xml:space="preserve"> по ГТП генерации </w:t>
            </w:r>
            <w:r w:rsidRPr="0088562B">
              <w:rPr>
                <w:rFonts w:ascii="Garamond" w:hAnsi="Garamond"/>
                <w:i/>
                <w:szCs w:val="22"/>
                <w:lang w:val="en-US"/>
              </w:rPr>
              <w:t>q</w:t>
            </w:r>
            <w:r w:rsidRPr="0088562B">
              <w:rPr>
                <w:rFonts w:ascii="Garamond" w:hAnsi="Garamond"/>
                <w:szCs w:val="22"/>
                <w:lang w:val="ru-RU"/>
              </w:rPr>
              <w:t>, сформированной в соответствии с п. 16 раздела 4</w:t>
            </w:r>
            <w:r w:rsidRPr="0088562B">
              <w:rPr>
                <w:rFonts w:ascii="Garamond" w:hAnsi="Garamond"/>
                <w:i/>
                <w:szCs w:val="22"/>
                <w:lang w:val="ru-RU"/>
              </w:rPr>
              <w:t xml:space="preserve"> Регламента проведения конкурентного отбора ценовых заявок на сутки вперед </w:t>
            </w:r>
            <w:r w:rsidRPr="0088562B">
              <w:rPr>
                <w:rFonts w:ascii="Garamond" w:hAnsi="Garamond"/>
                <w:szCs w:val="22"/>
                <w:lang w:val="ru-RU"/>
              </w:rPr>
              <w:t>(Приложение № 7</w:t>
            </w:r>
            <w:r w:rsidRPr="0088562B">
              <w:rPr>
                <w:rFonts w:ascii="Garamond" w:hAnsi="Garamond"/>
                <w:i/>
                <w:szCs w:val="22"/>
                <w:lang w:val="ru-RU"/>
              </w:rPr>
              <w:t xml:space="preserve"> </w:t>
            </w:r>
            <w:r w:rsidRPr="0088562B">
              <w:rPr>
                <w:rFonts w:ascii="Garamond" w:hAnsi="Garamond"/>
                <w:szCs w:val="22"/>
                <w:lang w:val="ru-RU"/>
              </w:rPr>
              <w:t>к</w:t>
            </w:r>
            <w:r w:rsidRPr="0088562B">
              <w:rPr>
                <w:rFonts w:ascii="Garamond" w:hAnsi="Garamond"/>
                <w:i/>
                <w:szCs w:val="22"/>
                <w:lang w:val="ru-RU"/>
              </w:rPr>
              <w:t xml:space="preserve"> Договору о присоединении к торговой системе оптового рынка)</w:t>
            </w:r>
            <w:r w:rsidRPr="0088562B">
              <w:rPr>
                <w:rFonts w:ascii="Garamond" w:hAnsi="Garamond"/>
                <w:szCs w:val="22"/>
                <w:lang w:val="ru-RU"/>
              </w:rPr>
              <w:t>;</w:t>
            </w:r>
          </w:p>
          <w:p w14:paraId="7FFDCF29" w14:textId="77777777" w:rsidR="009960B0" w:rsidRPr="0088562B" w:rsidRDefault="009960B0" w:rsidP="00B93EA4">
            <w:pPr>
              <w:widowControl w:val="0"/>
              <w:spacing w:before="120" w:after="120"/>
              <w:jc w:val="both"/>
              <w:rPr>
                <w:rFonts w:ascii="Garamond" w:hAnsi="Garamond"/>
                <w:position w:val="-8"/>
                <w:sz w:val="22"/>
                <w:szCs w:val="22"/>
              </w:rPr>
            </w:pPr>
            <w:r w:rsidRPr="0088562B">
              <w:rPr>
                <w:rFonts w:ascii="Garamond" w:hAnsi="Garamond"/>
                <w:position w:val="-14"/>
                <w:sz w:val="22"/>
                <w:szCs w:val="22"/>
              </w:rPr>
              <w:object w:dxaOrig="600" w:dyaOrig="480" w14:anchorId="662BBAD2">
                <v:shape id="_x0000_i2290" type="#_x0000_t75" style="width:29.6pt;height:24.2pt" o:ole="">
                  <v:imagedata r:id="rId1957" o:title=""/>
                </v:shape>
                <o:OLEObject Type="Embed" ProgID="Equation.3" ShapeID="_x0000_i2290" DrawAspect="Content" ObjectID="_1788677184" r:id="rId1958"/>
              </w:object>
            </w:r>
            <w:r w:rsidRPr="0088562B">
              <w:rPr>
                <w:rFonts w:ascii="Garamond" w:hAnsi="Garamond"/>
                <w:sz w:val="22"/>
                <w:szCs w:val="22"/>
              </w:rPr>
              <w:t xml:space="preserve"> [руб./МВт] – величина, численно равная значению величины </w:t>
            </w:r>
            <w:r w:rsidRPr="0088562B">
              <w:rPr>
                <w:rFonts w:ascii="Garamond" w:hAnsi="Garamond"/>
                <w:i/>
                <w:sz w:val="22"/>
                <w:szCs w:val="22"/>
              </w:rPr>
              <w:t>Tээ</w:t>
            </w:r>
            <w:r w:rsidRPr="0088562B">
              <w:rPr>
                <w:rFonts w:ascii="Garamond" w:hAnsi="Garamond"/>
                <w:sz w:val="22"/>
                <w:szCs w:val="22"/>
              </w:rPr>
              <w:t xml:space="preserve"> (выраженной в руб./МВт∙ч), определенной согласно </w:t>
            </w:r>
            <w:r w:rsidRPr="0088562B">
              <w:rPr>
                <w:rFonts w:ascii="Garamond" w:hAnsi="Garamond" w:cs="Gautami"/>
                <w:sz w:val="22"/>
                <w:szCs w:val="22"/>
              </w:rPr>
              <w:t xml:space="preserve">подпункту </w:t>
            </w:r>
            <w:r w:rsidRPr="0088562B">
              <w:rPr>
                <w:rFonts w:ascii="Garamond" w:hAnsi="Garamond" w:cs="Gautami"/>
                <w:i/>
                <w:sz w:val="22"/>
                <w:szCs w:val="22"/>
                <w:lang w:val="en-US"/>
              </w:rPr>
              <w:t>g</w:t>
            </w:r>
            <w:r w:rsidRPr="0088562B">
              <w:rPr>
                <w:rFonts w:ascii="Garamond" w:hAnsi="Garamond" w:cs="Gautami"/>
                <w:i/>
                <w:sz w:val="22"/>
                <w:szCs w:val="22"/>
              </w:rPr>
              <w:t xml:space="preserve"> </w:t>
            </w:r>
            <w:r w:rsidRPr="0088562B">
              <w:rPr>
                <w:rFonts w:ascii="Garamond" w:hAnsi="Garamond" w:cs="Gautami"/>
                <w:sz w:val="22"/>
                <w:szCs w:val="22"/>
              </w:rPr>
              <w:t>пункта 1.1</w:t>
            </w:r>
            <w:r w:rsidRPr="0088562B">
              <w:rPr>
                <w:rFonts w:ascii="Garamond" w:hAnsi="Garamond"/>
                <w:sz w:val="22"/>
                <w:szCs w:val="22"/>
              </w:rPr>
              <w:t xml:space="preserve"> приложения 1 к </w:t>
            </w:r>
            <w:r w:rsidRPr="0088562B">
              <w:rPr>
                <w:rFonts w:ascii="Garamond" w:hAnsi="Garamond"/>
                <w:i/>
                <w:sz w:val="22"/>
                <w:szCs w:val="22"/>
              </w:rPr>
              <w:t>Регламенту проведения конкурентного отбора ценовых заявок на сутки вперед</w:t>
            </w:r>
            <w:r w:rsidRPr="0088562B">
              <w:rPr>
                <w:rFonts w:ascii="Garamond" w:hAnsi="Garamond"/>
                <w:sz w:val="22"/>
                <w:szCs w:val="22"/>
              </w:rPr>
              <w:t xml:space="preserve"> (Приложение № 7 к </w:t>
            </w:r>
            <w:r w:rsidRPr="0088562B">
              <w:rPr>
                <w:rFonts w:ascii="Garamond" w:hAnsi="Garamond"/>
                <w:i/>
                <w:sz w:val="22"/>
                <w:szCs w:val="22"/>
              </w:rPr>
              <w:t>Договору о присоединении к торговой системе оптового рынка</w:t>
            </w:r>
            <w:r w:rsidRPr="0088562B">
              <w:rPr>
                <w:rFonts w:ascii="Garamond" w:hAnsi="Garamond"/>
                <w:sz w:val="22"/>
                <w:szCs w:val="22"/>
              </w:rPr>
              <w:t>);</w:t>
            </w:r>
          </w:p>
          <w:p w14:paraId="470154A6" w14:textId="77777777" w:rsidR="009960B0" w:rsidRPr="0088562B" w:rsidRDefault="009960B0" w:rsidP="00B93EA4">
            <w:pPr>
              <w:pStyle w:val="subsubclauseindent"/>
              <w:widowControl w:val="0"/>
              <w:ind w:left="0"/>
              <w:rPr>
                <w:rFonts w:ascii="Garamond" w:hAnsi="Garamond"/>
                <w:szCs w:val="22"/>
                <w:lang w:val="ru-RU"/>
              </w:rPr>
            </w:pPr>
            <w:r w:rsidRPr="00566393">
              <w:rPr>
                <w:rFonts w:ascii="Garamond" w:hAnsi="Garamond"/>
                <w:position w:val="-60"/>
                <w:szCs w:val="22"/>
                <w:highlight w:val="yellow"/>
              </w:rPr>
              <w:object w:dxaOrig="5685" w:dyaOrig="1290" w14:anchorId="36AAF669">
                <v:shape id="_x0000_i2291" type="#_x0000_t75" style="width:282.6pt;height:66.6pt" o:ole="">
                  <v:imagedata r:id="rId1923" o:title=""/>
                </v:shape>
                <o:OLEObject Type="Embed" ProgID="Equation.3" ShapeID="_x0000_i2291" DrawAspect="Content" ObjectID="_1788677185" r:id="rId1959"/>
              </w:object>
            </w:r>
            <w:r w:rsidRPr="0088562B">
              <w:rPr>
                <w:rFonts w:ascii="Garamond" w:hAnsi="Garamond"/>
                <w:position w:val="-54"/>
                <w:szCs w:val="22"/>
                <w:lang w:val="ru-RU"/>
              </w:rPr>
              <w:t>;</w:t>
            </w:r>
          </w:p>
          <w:p w14:paraId="19194EC8" w14:textId="77777777" w:rsidR="009960B0" w:rsidRPr="0088562B" w:rsidRDefault="009960B0" w:rsidP="00B93EA4">
            <w:pPr>
              <w:pStyle w:val="subsubclauseindent"/>
              <w:widowControl w:val="0"/>
              <w:ind w:left="0"/>
              <w:rPr>
                <w:rFonts w:ascii="Garamond" w:hAnsi="Garamond"/>
                <w:i/>
                <w:szCs w:val="22"/>
                <w:lang w:val="ru-RU"/>
              </w:rPr>
            </w:pPr>
            <w:r w:rsidRPr="0088562B">
              <w:rPr>
                <w:rFonts w:ascii="Garamond" w:hAnsi="Garamond"/>
                <w:position w:val="-14"/>
                <w:szCs w:val="22"/>
              </w:rPr>
              <w:object w:dxaOrig="945" w:dyaOrig="375" w14:anchorId="57BBF81A">
                <v:shape id="_x0000_i2292" type="#_x0000_t75" style="width:47.8pt;height:18.15pt" o:ole="">
                  <v:imagedata r:id="rId1925" o:title=""/>
                </v:shape>
                <o:OLEObject Type="Embed" ProgID="Equation.3" ShapeID="_x0000_i2292" DrawAspect="Content" ObjectID="_1788677186" r:id="rId1960"/>
              </w:object>
            </w:r>
            <w:r w:rsidRPr="0088562B">
              <w:rPr>
                <w:rFonts w:ascii="Garamond" w:hAnsi="Garamond"/>
                <w:szCs w:val="22"/>
                <w:lang w:val="ru-RU"/>
              </w:rPr>
              <w:t xml:space="preserve"> – объем модельной пары «цена – количество» </w:t>
            </w:r>
            <w:r w:rsidRPr="0088562B">
              <w:rPr>
                <w:rFonts w:ascii="Garamond" w:hAnsi="Garamond"/>
                <w:i/>
                <w:szCs w:val="22"/>
                <w:lang w:val="en-US"/>
              </w:rPr>
              <w:t>l</w:t>
            </w:r>
            <w:r w:rsidRPr="0088562B">
              <w:rPr>
                <w:rFonts w:ascii="Garamond" w:hAnsi="Garamond"/>
                <w:szCs w:val="22"/>
                <w:lang w:val="ru-RU"/>
              </w:rPr>
              <w:t xml:space="preserve"> в отношении операционных суток </w:t>
            </w:r>
            <w:r w:rsidRPr="0088562B">
              <w:rPr>
                <w:rFonts w:ascii="Garamond" w:hAnsi="Garamond"/>
                <w:i/>
                <w:szCs w:val="22"/>
                <w:lang w:val="en-US"/>
              </w:rPr>
              <w:t>d</w:t>
            </w:r>
            <w:r w:rsidRPr="0088562B">
              <w:rPr>
                <w:rFonts w:ascii="Garamond" w:hAnsi="Garamond"/>
                <w:szCs w:val="22"/>
                <w:lang w:val="ru-RU"/>
              </w:rPr>
              <w:t xml:space="preserve"> в интегральной ценовой заявке участника оптового рынка </w:t>
            </w:r>
            <w:r w:rsidRPr="0088562B">
              <w:rPr>
                <w:rFonts w:ascii="Garamond" w:hAnsi="Garamond"/>
                <w:i/>
                <w:szCs w:val="22"/>
                <w:lang w:val="en-US"/>
              </w:rPr>
              <w:t>i</w:t>
            </w:r>
            <w:r w:rsidRPr="0088562B">
              <w:rPr>
                <w:rFonts w:ascii="Garamond" w:hAnsi="Garamond"/>
                <w:szCs w:val="22"/>
                <w:lang w:val="ru-RU"/>
              </w:rPr>
              <w:t xml:space="preserve"> по ГТП генерации </w:t>
            </w:r>
            <w:r w:rsidRPr="0088562B">
              <w:rPr>
                <w:rFonts w:ascii="Garamond" w:hAnsi="Garamond"/>
                <w:i/>
                <w:szCs w:val="22"/>
                <w:lang w:val="en-US"/>
              </w:rPr>
              <w:t>q</w:t>
            </w:r>
            <w:r w:rsidRPr="0088562B">
              <w:rPr>
                <w:rFonts w:ascii="Garamond" w:hAnsi="Garamond"/>
                <w:szCs w:val="22"/>
                <w:lang w:val="ru-RU"/>
              </w:rPr>
              <w:t>, сформированной в соответствии с п. 16 раздела 4</w:t>
            </w:r>
            <w:r w:rsidRPr="0088562B">
              <w:rPr>
                <w:rFonts w:ascii="Garamond" w:hAnsi="Garamond"/>
                <w:i/>
                <w:szCs w:val="22"/>
                <w:lang w:val="ru-RU"/>
              </w:rPr>
              <w:t xml:space="preserve"> Регламента проведения конкурентного отбора ценовых заявок на сутки вперед </w:t>
            </w:r>
            <w:r w:rsidRPr="0088562B">
              <w:rPr>
                <w:rFonts w:ascii="Garamond" w:hAnsi="Garamond"/>
                <w:szCs w:val="22"/>
                <w:lang w:val="ru-RU"/>
              </w:rPr>
              <w:t>(Приложение № 7</w:t>
            </w:r>
            <w:r w:rsidRPr="0088562B">
              <w:rPr>
                <w:rFonts w:ascii="Garamond" w:hAnsi="Garamond"/>
                <w:i/>
                <w:szCs w:val="22"/>
                <w:lang w:val="ru-RU"/>
              </w:rPr>
              <w:t xml:space="preserve"> </w:t>
            </w:r>
            <w:r w:rsidRPr="0088562B">
              <w:rPr>
                <w:rFonts w:ascii="Garamond" w:hAnsi="Garamond"/>
                <w:szCs w:val="22"/>
                <w:lang w:val="ru-RU"/>
              </w:rPr>
              <w:t>к</w:t>
            </w:r>
            <w:r w:rsidRPr="0088562B">
              <w:rPr>
                <w:rFonts w:ascii="Garamond" w:hAnsi="Garamond"/>
                <w:i/>
                <w:szCs w:val="22"/>
                <w:lang w:val="ru-RU"/>
              </w:rPr>
              <w:t xml:space="preserve"> Договору о присоединении к торговой системе оптового рынка)</w:t>
            </w:r>
            <w:r w:rsidRPr="0088562B">
              <w:rPr>
                <w:rFonts w:ascii="Garamond" w:hAnsi="Garamond"/>
                <w:szCs w:val="22"/>
                <w:lang w:val="ru-RU"/>
              </w:rPr>
              <w:t>;</w:t>
            </w:r>
          </w:p>
          <w:p w14:paraId="7AF00666" w14:textId="77777777" w:rsidR="009960B0" w:rsidRPr="0088562B" w:rsidRDefault="009960B0" w:rsidP="00B93EA4">
            <w:pPr>
              <w:pStyle w:val="subsubclauseindent"/>
              <w:widowControl w:val="0"/>
              <w:ind w:left="0"/>
              <w:rPr>
                <w:rFonts w:ascii="Garamond" w:hAnsi="Garamond"/>
                <w:szCs w:val="22"/>
                <w:lang w:val="ru-RU"/>
              </w:rPr>
            </w:pPr>
            <w:r w:rsidRPr="0088562B">
              <w:rPr>
                <w:rFonts w:ascii="Garamond" w:hAnsi="Garamond"/>
                <w:i/>
                <w:szCs w:val="22"/>
                <w:lang w:val="en-US"/>
              </w:rPr>
              <w:t>l</w:t>
            </w:r>
            <w:r w:rsidRPr="0088562B">
              <w:rPr>
                <w:rFonts w:ascii="Garamond" w:hAnsi="Garamond"/>
                <w:i/>
                <w:szCs w:val="22"/>
                <w:lang w:val="ru-RU"/>
              </w:rPr>
              <w:t xml:space="preserve"> </w:t>
            </w:r>
            <w:r w:rsidRPr="0088562B">
              <w:rPr>
                <w:rFonts w:ascii="Garamond" w:hAnsi="Garamond"/>
                <w:szCs w:val="22"/>
                <w:lang w:val="ru-RU"/>
              </w:rPr>
              <w:t>≥0 – номер ступени;</w:t>
            </w:r>
          </w:p>
          <w:p w14:paraId="65327CA6" w14:textId="77777777" w:rsidR="009960B0" w:rsidRPr="0088562B" w:rsidRDefault="009960B0" w:rsidP="00B93EA4">
            <w:pPr>
              <w:pStyle w:val="subsubclauseindent"/>
              <w:widowControl w:val="0"/>
              <w:ind w:left="0"/>
              <w:rPr>
                <w:rFonts w:ascii="Garamond" w:hAnsi="Garamond"/>
                <w:szCs w:val="22"/>
                <w:lang w:val="ru-RU"/>
              </w:rPr>
            </w:pPr>
            <w:r w:rsidRPr="0088562B">
              <w:rPr>
                <w:rFonts w:ascii="Garamond" w:hAnsi="Garamond"/>
                <w:position w:val="-14"/>
                <w:szCs w:val="22"/>
              </w:rPr>
              <w:object w:dxaOrig="1500" w:dyaOrig="375" w14:anchorId="6129F51B">
                <v:shape id="_x0000_i2293" type="#_x0000_t75" style="width:77.4pt;height:18.15pt" o:ole="">
                  <v:imagedata r:id="rId1927" o:title=""/>
                </v:shape>
                <o:OLEObject Type="Embed" ProgID="Equation.3" ShapeID="_x0000_i2293" DrawAspect="Content" ObjectID="_1788677187" r:id="rId1961"/>
              </w:object>
            </w:r>
            <w:r w:rsidRPr="0088562B">
              <w:rPr>
                <w:rFonts w:ascii="Garamond" w:hAnsi="Garamond"/>
                <w:szCs w:val="22"/>
                <w:lang w:val="ru-RU"/>
              </w:rPr>
              <w:t>– объем ступени, предшествующей нулевой, равен нулю;</w:t>
            </w:r>
          </w:p>
          <w:p w14:paraId="5CE4E769" w14:textId="77777777" w:rsidR="009960B0" w:rsidRPr="0088562B" w:rsidRDefault="009960B0" w:rsidP="00B93EA4">
            <w:pPr>
              <w:pStyle w:val="subsubclauseindent"/>
              <w:widowControl w:val="0"/>
              <w:ind w:left="0"/>
              <w:rPr>
                <w:rFonts w:ascii="Garamond" w:hAnsi="Garamond"/>
                <w:szCs w:val="22"/>
                <w:lang w:val="ru-RU"/>
              </w:rPr>
            </w:pPr>
            <w:r w:rsidRPr="0088562B">
              <w:rPr>
                <w:rFonts w:ascii="Garamond" w:hAnsi="Garamond"/>
                <w:position w:val="-14"/>
                <w:szCs w:val="22"/>
              </w:rPr>
              <w:object w:dxaOrig="1455" w:dyaOrig="375" w14:anchorId="21ACE9B9">
                <v:shape id="_x0000_i2294" type="#_x0000_t75" style="width:1in;height:18.15pt" o:ole="">
                  <v:imagedata r:id="rId1929" o:title=""/>
                </v:shape>
                <o:OLEObject Type="Embed" ProgID="Equation.3" ShapeID="_x0000_i2294" DrawAspect="Content" ObjectID="_1788677188" r:id="rId1962"/>
              </w:object>
            </w:r>
            <w:r w:rsidRPr="0088562B">
              <w:rPr>
                <w:rFonts w:ascii="Garamond" w:hAnsi="Garamond"/>
                <w:szCs w:val="22"/>
                <w:lang w:val="ru-RU"/>
              </w:rPr>
              <w:t xml:space="preserve"> – объем ступени, предшествующей нулевой, равен нулю;</w:t>
            </w:r>
          </w:p>
          <w:p w14:paraId="548E91B1" w14:textId="77777777" w:rsidR="009960B0" w:rsidRPr="0088562B" w:rsidRDefault="009960B0" w:rsidP="00B93EA4">
            <w:pPr>
              <w:pStyle w:val="subsubclauseindent"/>
              <w:widowControl w:val="0"/>
              <w:ind w:left="0"/>
              <w:rPr>
                <w:rFonts w:ascii="Garamond" w:hAnsi="Garamond"/>
                <w:szCs w:val="22"/>
                <w:lang w:val="ru-RU"/>
              </w:rPr>
            </w:pPr>
            <w:r w:rsidRPr="0088562B">
              <w:rPr>
                <w:rFonts w:ascii="Garamond" w:hAnsi="Garamond"/>
                <w:i/>
                <w:szCs w:val="22"/>
                <w:lang w:val="en-US"/>
              </w:rPr>
              <w:t>d</w:t>
            </w:r>
            <w:r w:rsidRPr="0088562B">
              <w:rPr>
                <w:rFonts w:ascii="Garamond" w:hAnsi="Garamond"/>
                <w:szCs w:val="22"/>
                <w:lang w:val="ru-RU"/>
              </w:rPr>
              <w:t xml:space="preserve"> – операционные сутки;</w:t>
            </w:r>
          </w:p>
          <w:p w14:paraId="7C781860" w14:textId="77777777" w:rsidR="009960B0" w:rsidRPr="0088562B" w:rsidRDefault="009960B0" w:rsidP="00B93EA4">
            <w:pPr>
              <w:pStyle w:val="subsubclauseindent"/>
              <w:widowControl w:val="0"/>
              <w:ind w:left="0"/>
              <w:rPr>
                <w:rFonts w:ascii="Garamond" w:hAnsi="Garamond"/>
                <w:szCs w:val="22"/>
                <w:lang w:val="ru-RU"/>
              </w:rPr>
            </w:pPr>
            <w:r w:rsidRPr="0088562B">
              <w:rPr>
                <w:rFonts w:ascii="Garamond" w:hAnsi="Garamond"/>
                <w:i/>
                <w:szCs w:val="22"/>
              </w:rPr>
              <w:t>i</w:t>
            </w:r>
            <w:r w:rsidRPr="0088562B">
              <w:rPr>
                <w:rFonts w:ascii="Garamond" w:hAnsi="Garamond"/>
                <w:szCs w:val="22"/>
                <w:lang w:val="ru-RU"/>
              </w:rPr>
              <w:t xml:space="preserve"> – участник оптового рынка;</w:t>
            </w:r>
          </w:p>
          <w:p w14:paraId="264C1C5A" w14:textId="77777777" w:rsidR="009960B0" w:rsidRPr="0088562B" w:rsidRDefault="009960B0" w:rsidP="00B93EA4">
            <w:pPr>
              <w:pStyle w:val="subsubclauseindent"/>
              <w:widowControl w:val="0"/>
              <w:ind w:left="0"/>
              <w:rPr>
                <w:rFonts w:ascii="Garamond" w:hAnsi="Garamond"/>
                <w:szCs w:val="22"/>
                <w:lang w:val="ru-RU"/>
              </w:rPr>
            </w:pPr>
            <w:r w:rsidRPr="0088562B">
              <w:rPr>
                <w:rFonts w:ascii="Garamond" w:hAnsi="Garamond"/>
                <w:i/>
                <w:szCs w:val="22"/>
                <w:lang w:val="en-US"/>
              </w:rPr>
              <w:t>q</w:t>
            </w:r>
            <w:r w:rsidRPr="0088562B">
              <w:rPr>
                <w:rFonts w:ascii="Garamond" w:hAnsi="Garamond"/>
                <w:szCs w:val="22"/>
                <w:lang w:val="ru-RU"/>
              </w:rPr>
              <w:t xml:space="preserve"> – ГТП генерации; </w:t>
            </w:r>
          </w:p>
          <w:p w14:paraId="50E87DBD" w14:textId="77777777" w:rsidR="009960B0" w:rsidRPr="0088562B" w:rsidRDefault="009960B0" w:rsidP="00B93EA4">
            <w:pPr>
              <w:jc w:val="both"/>
              <w:rPr>
                <w:rFonts w:ascii="Garamond" w:hAnsi="Garamond" w:cs="Arial"/>
                <w:sz w:val="22"/>
                <w:szCs w:val="22"/>
              </w:rPr>
            </w:pPr>
            <w:bookmarkStart w:id="166" w:name="_Toc512688078"/>
            <w:bookmarkStart w:id="167" w:name="_Toc512689652"/>
            <w:bookmarkStart w:id="168" w:name="_Toc536524457"/>
            <w:bookmarkStart w:id="169" w:name="_Toc52420892"/>
            <w:r w:rsidRPr="0088562B">
              <w:rPr>
                <w:rFonts w:ascii="Garamond" w:hAnsi="Garamond"/>
                <w:i/>
                <w:sz w:val="22"/>
                <w:szCs w:val="22"/>
                <w:lang w:val="en-US"/>
              </w:rPr>
              <w:t>h</w:t>
            </w:r>
            <w:r w:rsidRPr="0088562B">
              <w:rPr>
                <w:rFonts w:ascii="Garamond" w:hAnsi="Garamond"/>
                <w:sz w:val="22"/>
                <w:szCs w:val="22"/>
              </w:rPr>
              <w:t xml:space="preserve"> – час операционных суток.</w:t>
            </w:r>
            <w:bookmarkEnd w:id="166"/>
            <w:bookmarkEnd w:id="167"/>
            <w:bookmarkEnd w:id="168"/>
            <w:bookmarkEnd w:id="169"/>
          </w:p>
          <w:p w14:paraId="022C9BB9" w14:textId="77777777" w:rsidR="009960B0" w:rsidRPr="0088562B" w:rsidRDefault="009960B0" w:rsidP="00741037">
            <w:pPr>
              <w:pStyle w:val="3"/>
              <w:widowControl w:val="0"/>
              <w:numPr>
                <w:ilvl w:val="0"/>
                <w:numId w:val="0"/>
              </w:numPr>
              <w:rPr>
                <w:rFonts w:ascii="Garamond" w:hAnsi="Garamond"/>
                <w:b w:val="0"/>
                <w:bCs w:val="0"/>
                <w:sz w:val="22"/>
                <w:szCs w:val="22"/>
              </w:rPr>
            </w:pPr>
          </w:p>
        </w:tc>
        <w:tc>
          <w:tcPr>
            <w:tcW w:w="7201" w:type="dxa"/>
          </w:tcPr>
          <w:p w14:paraId="045EB671" w14:textId="77777777" w:rsidR="009960B0" w:rsidRPr="0088562B" w:rsidRDefault="009960B0" w:rsidP="00B07928">
            <w:pPr>
              <w:pStyle w:val="2"/>
              <w:rPr>
                <w:iCs/>
              </w:rPr>
            </w:pPr>
            <w:r w:rsidRPr="0088562B">
              <w:t xml:space="preserve">Расчет в отношении ГТП генерации величины стоимостного параметра, обусловленного разницей цены в ценовой заявке участника оптового рынка и равновесной цены, для </w:t>
            </w:r>
            <w:r w:rsidRPr="0088562B">
              <w:rPr>
                <w:iCs/>
              </w:rPr>
              <w:t>компенсации затрат на производство электрической энергии в рамках процедуры проверки наличия резервов мощности</w:t>
            </w:r>
          </w:p>
          <w:p w14:paraId="4089C34D" w14:textId="77777777" w:rsidR="009960B0" w:rsidRPr="0088562B" w:rsidRDefault="009960B0" w:rsidP="00B93EA4">
            <w:pPr>
              <w:pStyle w:val="subsubclauseindent"/>
              <w:widowControl w:val="0"/>
              <w:ind w:left="0"/>
              <w:rPr>
                <w:rFonts w:ascii="Garamond" w:hAnsi="Garamond"/>
                <w:szCs w:val="22"/>
                <w:lang w:val="ru-RU"/>
              </w:rPr>
            </w:pPr>
            <w:r w:rsidRPr="0088562B">
              <w:rPr>
                <w:rFonts w:ascii="Garamond" w:hAnsi="Garamond"/>
                <w:position w:val="-14"/>
                <w:szCs w:val="22"/>
              </w:rPr>
              <w:object w:dxaOrig="1980" w:dyaOrig="570" w14:anchorId="018F1AAE">
                <v:shape id="_x0000_i2295" type="#_x0000_t75" style="width:101.6pt;height:29.6pt" o:ole="">
                  <v:imagedata r:id="rId1945" o:title=""/>
                </v:shape>
                <o:OLEObject Type="Embed" ProgID="Equation.3" ShapeID="_x0000_i2295" DrawAspect="Content" ObjectID="_1788677189" r:id="rId1963"/>
              </w:object>
            </w:r>
            <w:r w:rsidRPr="0088562B">
              <w:rPr>
                <w:rFonts w:ascii="Garamond" w:hAnsi="Garamond"/>
                <w:szCs w:val="22"/>
                <w:lang w:val="ru-RU"/>
              </w:rPr>
              <w:t xml:space="preserve"> [руб.] – величина стоимостного параметра, обусловленного разницей цены в ценовой заявке участника оптового рынка и равновесной цены, </w:t>
            </w:r>
            <w:r w:rsidRPr="0088562B">
              <w:rPr>
                <w:rFonts w:ascii="Garamond" w:hAnsi="Garamond" w:cs="Arial"/>
                <w:szCs w:val="22"/>
                <w:lang w:val="ru-RU"/>
              </w:rPr>
              <w:t>для</w:t>
            </w:r>
            <w:r w:rsidRPr="0088562B">
              <w:rPr>
                <w:rFonts w:ascii="Garamond" w:hAnsi="Garamond"/>
                <w:iCs/>
                <w:szCs w:val="22"/>
                <w:lang w:val="ru-RU"/>
              </w:rPr>
              <w:t xml:space="preserve"> </w:t>
            </w:r>
            <w:r w:rsidRPr="0088562B">
              <w:rPr>
                <w:rFonts w:ascii="Garamond" w:hAnsi="Garamond"/>
                <w:bCs/>
                <w:iCs/>
                <w:szCs w:val="22"/>
                <w:lang w:val="ru-RU"/>
              </w:rPr>
              <w:t>компенсаци</w:t>
            </w:r>
            <w:r w:rsidRPr="0088562B">
              <w:rPr>
                <w:rFonts w:ascii="Garamond" w:hAnsi="Garamond"/>
                <w:iCs/>
                <w:szCs w:val="22"/>
                <w:lang w:val="ru-RU"/>
              </w:rPr>
              <w:t>и</w:t>
            </w:r>
            <w:r w:rsidRPr="0088562B">
              <w:rPr>
                <w:rFonts w:ascii="Garamond" w:hAnsi="Garamond"/>
                <w:bCs/>
                <w:iCs/>
                <w:szCs w:val="22"/>
                <w:lang w:val="ru-RU"/>
              </w:rPr>
              <w:t xml:space="preserve"> </w:t>
            </w:r>
            <w:r w:rsidRPr="0088562B">
              <w:rPr>
                <w:rFonts w:ascii="Garamond" w:hAnsi="Garamond"/>
                <w:iCs/>
                <w:szCs w:val="22"/>
                <w:lang w:val="ru-RU"/>
              </w:rPr>
              <w:t>затрат</w:t>
            </w:r>
            <w:r w:rsidRPr="0088562B">
              <w:rPr>
                <w:rFonts w:ascii="Garamond" w:hAnsi="Garamond"/>
                <w:bCs/>
                <w:iCs/>
                <w:szCs w:val="22"/>
                <w:lang w:val="ru-RU"/>
              </w:rPr>
              <w:t xml:space="preserve"> </w:t>
            </w:r>
            <w:r w:rsidRPr="0088562B">
              <w:rPr>
                <w:rFonts w:ascii="Garamond" w:hAnsi="Garamond"/>
                <w:iCs/>
                <w:szCs w:val="22"/>
                <w:lang w:val="ru-RU"/>
              </w:rPr>
              <w:t>на производство</w:t>
            </w:r>
            <w:r w:rsidRPr="0088562B">
              <w:rPr>
                <w:rFonts w:ascii="Garamond" w:hAnsi="Garamond"/>
                <w:bCs/>
                <w:iCs/>
                <w:szCs w:val="22"/>
                <w:lang w:val="ru-RU"/>
              </w:rPr>
              <w:t xml:space="preserve"> </w:t>
            </w:r>
            <w:r w:rsidRPr="0088562B">
              <w:rPr>
                <w:rFonts w:ascii="Garamond" w:hAnsi="Garamond"/>
                <w:iCs/>
                <w:szCs w:val="22"/>
                <w:lang w:val="ru-RU"/>
              </w:rPr>
              <w:t>электрической энергии</w:t>
            </w:r>
            <w:r w:rsidRPr="0088562B">
              <w:rPr>
                <w:rFonts w:ascii="Garamond" w:hAnsi="Garamond"/>
                <w:bCs/>
                <w:iCs/>
                <w:szCs w:val="22"/>
                <w:lang w:val="ru-RU"/>
              </w:rPr>
              <w:t xml:space="preserve"> в рамках процедуры проверки наличия резервов мощности</w:t>
            </w:r>
            <w:r w:rsidRPr="0088562B">
              <w:rPr>
                <w:rFonts w:ascii="Garamond" w:hAnsi="Garamond"/>
                <w:szCs w:val="22"/>
                <w:lang w:val="ru-RU"/>
              </w:rPr>
              <w:t xml:space="preserve"> в отношении ГТП генерации</w:t>
            </w:r>
            <w:r w:rsidRPr="0088562B">
              <w:rPr>
                <w:rFonts w:ascii="Garamond" w:hAnsi="Garamond"/>
                <w:i/>
                <w:szCs w:val="22"/>
                <w:lang w:val="ru-RU"/>
              </w:rPr>
              <w:t xml:space="preserve"> </w:t>
            </w:r>
            <w:r w:rsidRPr="0088562B">
              <w:rPr>
                <w:rFonts w:ascii="Garamond" w:hAnsi="Garamond"/>
                <w:i/>
                <w:szCs w:val="22"/>
                <w:lang w:val="en-US"/>
              </w:rPr>
              <w:t>q</w:t>
            </w:r>
            <w:r w:rsidRPr="0088562B">
              <w:rPr>
                <w:rFonts w:ascii="Garamond" w:hAnsi="Garamond"/>
                <w:szCs w:val="22"/>
                <w:lang w:val="ru-RU"/>
              </w:rPr>
              <w:t xml:space="preserve"> участника оптового рынка </w:t>
            </w:r>
            <w:r w:rsidRPr="0088562B">
              <w:rPr>
                <w:rFonts w:ascii="Garamond" w:hAnsi="Garamond"/>
                <w:i/>
                <w:szCs w:val="22"/>
                <w:lang w:val="en-US"/>
              </w:rPr>
              <w:t>i</w:t>
            </w:r>
            <w:r w:rsidRPr="0088562B">
              <w:rPr>
                <w:rFonts w:ascii="Garamond" w:hAnsi="Garamond"/>
                <w:szCs w:val="22"/>
                <w:lang w:val="ru-RU"/>
              </w:rPr>
              <w:t xml:space="preserve"> в час операционных суток </w:t>
            </w:r>
            <w:r w:rsidRPr="0088562B">
              <w:rPr>
                <w:rFonts w:ascii="Garamond" w:hAnsi="Garamond"/>
                <w:i/>
                <w:szCs w:val="22"/>
                <w:lang w:val="en-US"/>
              </w:rPr>
              <w:t>h</w:t>
            </w:r>
            <w:r w:rsidRPr="0088562B">
              <w:rPr>
                <w:rFonts w:ascii="Garamond" w:hAnsi="Garamond"/>
                <w:szCs w:val="22"/>
                <w:lang w:val="ru-RU"/>
              </w:rPr>
              <w:t>.</w:t>
            </w:r>
          </w:p>
          <w:p w14:paraId="00163EED" w14:textId="77777777" w:rsidR="009960B0" w:rsidRPr="0088562B" w:rsidRDefault="009960B0" w:rsidP="00B93EA4">
            <w:pPr>
              <w:pStyle w:val="subsubclauseindent"/>
              <w:widowControl w:val="0"/>
              <w:ind w:left="0"/>
              <w:rPr>
                <w:rFonts w:ascii="Garamond" w:hAnsi="Garamond"/>
                <w:szCs w:val="22"/>
                <w:lang w:val="ru-RU"/>
              </w:rPr>
            </w:pPr>
            <w:r w:rsidRPr="0088562B">
              <w:rPr>
                <w:rFonts w:ascii="Garamond" w:hAnsi="Garamond"/>
                <w:szCs w:val="22"/>
                <w:lang w:val="ru-RU"/>
              </w:rPr>
              <w:t xml:space="preserve">КО рассчитывает величину </w:t>
            </w:r>
            <w:r w:rsidRPr="0088562B">
              <w:rPr>
                <w:rFonts w:ascii="Garamond" w:hAnsi="Garamond"/>
                <w:position w:val="-14"/>
                <w:szCs w:val="22"/>
              </w:rPr>
              <w:object w:dxaOrig="1980" w:dyaOrig="570" w14:anchorId="69FF28BA">
                <v:shape id="_x0000_i2296" type="#_x0000_t75" style="width:101.6pt;height:29.6pt" o:ole="">
                  <v:imagedata r:id="rId1947" o:title=""/>
                </v:shape>
                <o:OLEObject Type="Embed" ProgID="Equation.3" ShapeID="_x0000_i2296" DrawAspect="Content" ObjectID="_1788677190" r:id="rId1964"/>
              </w:object>
            </w:r>
            <w:r w:rsidRPr="0088562B">
              <w:rPr>
                <w:rFonts w:ascii="Garamond" w:hAnsi="Garamond"/>
                <w:szCs w:val="22"/>
                <w:lang w:val="ru-RU"/>
              </w:rPr>
              <w:t xml:space="preserve"> как:</w:t>
            </w:r>
          </w:p>
          <w:p w14:paraId="7078CC1B" w14:textId="77777777" w:rsidR="009960B0" w:rsidRPr="0088562B" w:rsidRDefault="009960B0" w:rsidP="00B93EA4">
            <w:pPr>
              <w:pStyle w:val="subsubclauseindent"/>
              <w:widowControl w:val="0"/>
              <w:ind w:left="0"/>
              <w:rPr>
                <w:rFonts w:ascii="Garamond" w:hAnsi="Garamond"/>
                <w:szCs w:val="22"/>
                <w:lang w:val="ru-RU"/>
              </w:rPr>
            </w:pPr>
            <w:r w:rsidRPr="0088562B">
              <w:rPr>
                <w:rFonts w:ascii="Garamond" w:hAnsi="Garamond"/>
                <w:szCs w:val="22"/>
                <w:lang w:val="ru-RU"/>
              </w:rPr>
              <w:t xml:space="preserve">а) в случае подачи участником оптового рынка неинтегральной ценовой заявки для участия в конкурентном отборе ценовых заявок на сутки вперед: </w:t>
            </w:r>
          </w:p>
          <w:p w14:paraId="653B28FC" w14:textId="77777777" w:rsidR="009960B0" w:rsidRPr="0088562B" w:rsidRDefault="009960B0" w:rsidP="00B93EA4">
            <w:pPr>
              <w:pStyle w:val="subsubclauseindent"/>
              <w:widowControl w:val="0"/>
              <w:ind w:left="0"/>
              <w:rPr>
                <w:rFonts w:ascii="Garamond" w:hAnsi="Garamond"/>
                <w:position w:val="-14"/>
                <w:szCs w:val="22"/>
                <w:lang w:val="ru-RU"/>
              </w:rPr>
            </w:pPr>
            <w:r w:rsidRPr="0088562B">
              <w:rPr>
                <w:rFonts w:ascii="Garamond" w:hAnsi="Garamond"/>
                <w:position w:val="-28"/>
                <w:szCs w:val="22"/>
              </w:rPr>
              <w:object w:dxaOrig="6615" w:dyaOrig="525" w14:anchorId="7CCA4527">
                <v:shape id="_x0000_i2297" type="#_x0000_t75" style="width:330.4pt;height:24.2pt" o:ole="">
                  <v:imagedata r:id="rId1949" o:title=""/>
                </v:shape>
                <o:OLEObject Type="Embed" ProgID="Equation.3" ShapeID="_x0000_i2297" DrawAspect="Content" ObjectID="_1788677191" r:id="rId1965"/>
              </w:object>
            </w:r>
            <w:r w:rsidRPr="0088562B">
              <w:rPr>
                <w:rFonts w:ascii="Garamond" w:hAnsi="Garamond"/>
                <w:position w:val="-14"/>
                <w:szCs w:val="22"/>
                <w:lang w:val="ru-RU"/>
              </w:rPr>
              <w:t>;</w:t>
            </w:r>
          </w:p>
          <w:p w14:paraId="29A038DE" w14:textId="77777777" w:rsidR="009960B0" w:rsidRPr="0088562B" w:rsidRDefault="009960B0" w:rsidP="00B93EA4">
            <w:pPr>
              <w:pStyle w:val="subsubclauseindent"/>
              <w:widowControl w:val="0"/>
              <w:ind w:left="0"/>
              <w:rPr>
                <w:rFonts w:ascii="Garamond" w:hAnsi="Garamond"/>
                <w:szCs w:val="22"/>
                <w:lang w:val="ru-RU"/>
              </w:rPr>
            </w:pPr>
            <w:r w:rsidRPr="0088562B">
              <w:rPr>
                <w:rFonts w:ascii="Garamond" w:hAnsi="Garamond"/>
                <w:szCs w:val="22"/>
                <w:lang w:val="ru-RU"/>
              </w:rPr>
              <w:t>б) в случае подачи участником оптового рынка интегральной ценовой заявки для участия в конкурентном отборе ценовых заявок на сутки вперед:</w:t>
            </w:r>
          </w:p>
          <w:p w14:paraId="02B27704" w14:textId="77777777" w:rsidR="009960B0" w:rsidRPr="0088562B" w:rsidRDefault="009960B0" w:rsidP="00B93EA4">
            <w:pPr>
              <w:pStyle w:val="subsubclauseindent"/>
              <w:widowControl w:val="0"/>
              <w:ind w:left="0"/>
              <w:rPr>
                <w:rFonts w:ascii="Garamond" w:hAnsi="Garamond"/>
                <w:position w:val="-14"/>
                <w:szCs w:val="22"/>
                <w:lang w:val="ru-RU"/>
              </w:rPr>
            </w:pPr>
            <w:r w:rsidRPr="0088562B">
              <w:rPr>
                <w:rFonts w:ascii="Garamond" w:hAnsi="Garamond"/>
                <w:position w:val="-46"/>
                <w:szCs w:val="22"/>
              </w:rPr>
              <w:object w:dxaOrig="6495" w:dyaOrig="720" w14:anchorId="76CBEFD0">
                <v:shape id="_x0000_i2298" type="#_x0000_t75" style="width:325pt;height:36.35pt" o:ole="">
                  <v:imagedata r:id="rId1951" o:title=""/>
                </v:shape>
                <o:OLEObject Type="Embed" ProgID="Equation.3" ShapeID="_x0000_i2298" DrawAspect="Content" ObjectID="_1788677192" r:id="rId1966"/>
              </w:object>
            </w:r>
            <w:r w:rsidRPr="0088562B">
              <w:rPr>
                <w:rFonts w:ascii="Garamond" w:hAnsi="Garamond"/>
                <w:position w:val="-28"/>
                <w:szCs w:val="22"/>
                <w:lang w:val="ru-RU"/>
              </w:rPr>
              <w:t>,</w:t>
            </w:r>
          </w:p>
          <w:p w14:paraId="138C8A2E" w14:textId="77777777" w:rsidR="009960B0" w:rsidRPr="0088562B" w:rsidRDefault="009960B0" w:rsidP="00B93EA4">
            <w:pPr>
              <w:pStyle w:val="subsubclauseindent"/>
              <w:widowControl w:val="0"/>
              <w:ind w:left="426" w:hanging="425"/>
              <w:rPr>
                <w:rFonts w:ascii="Garamond" w:hAnsi="Garamond"/>
                <w:szCs w:val="22"/>
                <w:lang w:val="ru-RU"/>
              </w:rPr>
            </w:pPr>
            <w:r w:rsidRPr="0088562B">
              <w:rPr>
                <w:rFonts w:ascii="Garamond" w:hAnsi="Garamond"/>
                <w:position w:val="-14"/>
                <w:szCs w:val="22"/>
                <w:lang w:val="ru-RU"/>
              </w:rPr>
              <w:t xml:space="preserve">где </w:t>
            </w:r>
            <w:r w:rsidRPr="0088562B">
              <w:rPr>
                <w:rFonts w:ascii="Garamond" w:hAnsi="Garamond"/>
                <w:position w:val="-14"/>
                <w:szCs w:val="22"/>
              </w:rPr>
              <w:object w:dxaOrig="1455" w:dyaOrig="510" w14:anchorId="08BBE824">
                <v:shape id="_x0000_i2299" type="#_x0000_t75" style="width:1in;height:24.2pt" o:ole="">
                  <v:imagedata r:id="rId1915" o:title=""/>
                </v:shape>
                <o:OLEObject Type="Embed" ProgID="Equation.3" ShapeID="_x0000_i2299" DrawAspect="Content" ObjectID="_1788677193" r:id="rId1967"/>
              </w:object>
            </w:r>
            <w:r w:rsidRPr="0088562B">
              <w:rPr>
                <w:rFonts w:ascii="Garamond" w:hAnsi="Garamond"/>
                <w:szCs w:val="22"/>
                <w:lang w:val="ru-RU"/>
              </w:rPr>
              <w:t xml:space="preserve"> [руб./МВт</w:t>
            </w:r>
            <w:r w:rsidRPr="0088562B">
              <w:rPr>
                <w:rFonts w:ascii="Garamond" w:hAnsi="Garamond"/>
                <w:szCs w:val="22"/>
              </w:rPr>
              <w:sym w:font="Symbol" w:char="F0D7"/>
            </w:r>
            <w:r w:rsidRPr="0088562B">
              <w:rPr>
                <w:rFonts w:ascii="Garamond" w:hAnsi="Garamond"/>
                <w:szCs w:val="22"/>
                <w:lang w:val="ru-RU"/>
              </w:rPr>
              <w:t xml:space="preserve">ч] – цена модельной пары «цена – количество» </w:t>
            </w:r>
            <w:r w:rsidRPr="0088562B">
              <w:rPr>
                <w:rFonts w:ascii="Garamond" w:hAnsi="Garamond"/>
                <w:i/>
                <w:szCs w:val="22"/>
                <w:lang w:val="en-US"/>
              </w:rPr>
              <w:t>l</w:t>
            </w:r>
            <w:r w:rsidRPr="0088562B">
              <w:rPr>
                <w:rFonts w:ascii="Garamond" w:hAnsi="Garamond"/>
                <w:i/>
                <w:szCs w:val="22"/>
                <w:lang w:val="ru-RU"/>
              </w:rPr>
              <w:t xml:space="preserve"> </w:t>
            </w:r>
            <w:r w:rsidRPr="0088562B">
              <w:rPr>
                <w:rFonts w:ascii="Garamond" w:hAnsi="Garamond"/>
                <w:szCs w:val="22"/>
                <w:lang w:val="ru-RU"/>
              </w:rPr>
              <w:t xml:space="preserve">в отношении часа операционных суток </w:t>
            </w:r>
            <w:r w:rsidRPr="0088562B">
              <w:rPr>
                <w:rFonts w:ascii="Garamond" w:hAnsi="Garamond"/>
                <w:i/>
                <w:szCs w:val="22"/>
                <w:lang w:val="en-US"/>
              </w:rPr>
              <w:t>h</w:t>
            </w:r>
            <w:r w:rsidRPr="0088562B">
              <w:rPr>
                <w:rFonts w:ascii="Garamond" w:hAnsi="Garamond"/>
                <w:szCs w:val="22"/>
                <w:lang w:val="ru-RU"/>
              </w:rPr>
              <w:t xml:space="preserve"> в неинтегральной ценовой заявке участника оптового рынка </w:t>
            </w:r>
            <w:r w:rsidRPr="0088562B">
              <w:rPr>
                <w:rFonts w:ascii="Garamond" w:hAnsi="Garamond"/>
                <w:i/>
                <w:szCs w:val="22"/>
                <w:lang w:val="en-US"/>
              </w:rPr>
              <w:t>i</w:t>
            </w:r>
            <w:r w:rsidRPr="0088562B">
              <w:rPr>
                <w:rFonts w:ascii="Garamond" w:hAnsi="Garamond"/>
                <w:szCs w:val="22"/>
                <w:lang w:val="ru-RU"/>
              </w:rPr>
              <w:t xml:space="preserve"> по ГТП генерации </w:t>
            </w:r>
            <w:r w:rsidRPr="0088562B">
              <w:rPr>
                <w:rFonts w:ascii="Garamond" w:hAnsi="Garamond"/>
                <w:i/>
                <w:szCs w:val="22"/>
                <w:lang w:val="en-US"/>
              </w:rPr>
              <w:t>q</w:t>
            </w:r>
            <w:r w:rsidRPr="0088562B">
              <w:rPr>
                <w:rFonts w:ascii="Garamond" w:hAnsi="Garamond"/>
                <w:szCs w:val="22"/>
                <w:lang w:val="ru-RU"/>
              </w:rPr>
              <w:t>, сформированной в соответствии с п. 16 раздела 4</w:t>
            </w:r>
            <w:r w:rsidRPr="0088562B">
              <w:rPr>
                <w:rFonts w:ascii="Garamond" w:hAnsi="Garamond"/>
                <w:i/>
                <w:szCs w:val="22"/>
                <w:lang w:val="ru-RU"/>
              </w:rPr>
              <w:t xml:space="preserve"> Регламента проведения конкурентного отбора ценовых заявок на сутки вперед </w:t>
            </w:r>
            <w:r w:rsidRPr="0088562B">
              <w:rPr>
                <w:rFonts w:ascii="Garamond" w:hAnsi="Garamond"/>
                <w:szCs w:val="22"/>
                <w:lang w:val="ru-RU"/>
              </w:rPr>
              <w:t>(Приложение № 7</w:t>
            </w:r>
            <w:r w:rsidRPr="0088562B">
              <w:rPr>
                <w:rFonts w:ascii="Garamond" w:hAnsi="Garamond"/>
                <w:i/>
                <w:szCs w:val="22"/>
                <w:lang w:val="ru-RU"/>
              </w:rPr>
              <w:t xml:space="preserve"> </w:t>
            </w:r>
            <w:r w:rsidRPr="0088562B">
              <w:rPr>
                <w:rFonts w:ascii="Garamond" w:hAnsi="Garamond"/>
                <w:szCs w:val="22"/>
                <w:lang w:val="ru-RU"/>
              </w:rPr>
              <w:t>к</w:t>
            </w:r>
            <w:r w:rsidRPr="0088562B">
              <w:rPr>
                <w:rFonts w:ascii="Garamond" w:hAnsi="Garamond"/>
                <w:i/>
                <w:szCs w:val="22"/>
                <w:lang w:val="ru-RU"/>
              </w:rPr>
              <w:t xml:space="preserve"> Договору о присоединении к торговой системе оптового рынка)</w:t>
            </w:r>
            <w:r w:rsidRPr="0088562B">
              <w:rPr>
                <w:rFonts w:ascii="Garamond" w:hAnsi="Garamond"/>
                <w:szCs w:val="22"/>
                <w:lang w:val="ru-RU"/>
              </w:rPr>
              <w:t>;</w:t>
            </w:r>
          </w:p>
          <w:p w14:paraId="119DC342" w14:textId="23AF410B" w:rsidR="009960B0" w:rsidRPr="0088562B" w:rsidRDefault="0053254E" w:rsidP="00B93EA4">
            <w:pPr>
              <w:pStyle w:val="subsubclauseindent"/>
              <w:widowControl w:val="0"/>
              <w:ind w:left="0"/>
              <w:rPr>
                <w:rFonts w:ascii="Garamond" w:hAnsi="Garamond"/>
                <w:szCs w:val="22"/>
                <w:lang w:val="ru-RU"/>
              </w:rPr>
            </w:pPr>
            <w:r w:rsidRPr="00566393">
              <w:rPr>
                <w:rFonts w:ascii="Garamond" w:hAnsi="Garamond"/>
                <w:position w:val="-54"/>
                <w:szCs w:val="22"/>
                <w:highlight w:val="yellow"/>
              </w:rPr>
              <w:object w:dxaOrig="7240" w:dyaOrig="1200" w14:anchorId="2BC55E02">
                <v:shape id="_x0000_i2300" type="#_x0000_t75" style="width:341.15pt;height:57.2pt" o:ole="">
                  <v:imagedata r:id="rId1968" o:title=""/>
                </v:shape>
                <o:OLEObject Type="Embed" ProgID="Equation.3" ShapeID="_x0000_i2300" DrawAspect="Content" ObjectID="_1788677194" r:id="rId1969"/>
              </w:object>
            </w:r>
            <w:r w:rsidR="009960B0" w:rsidRPr="0088562B">
              <w:rPr>
                <w:rFonts w:ascii="Garamond" w:hAnsi="Garamond"/>
                <w:szCs w:val="22"/>
                <w:lang w:val="ru-RU"/>
              </w:rPr>
              <w:t>;</w:t>
            </w:r>
          </w:p>
          <w:p w14:paraId="6C587C76" w14:textId="77777777" w:rsidR="009960B0" w:rsidRPr="0088562B" w:rsidRDefault="009960B0" w:rsidP="00B93EA4">
            <w:pPr>
              <w:pStyle w:val="subsubclauseindent"/>
              <w:widowControl w:val="0"/>
              <w:ind w:left="0"/>
              <w:rPr>
                <w:rFonts w:ascii="Garamond" w:hAnsi="Garamond"/>
                <w:i/>
                <w:szCs w:val="22"/>
                <w:lang w:val="ru-RU"/>
              </w:rPr>
            </w:pPr>
            <w:r w:rsidRPr="0088562B">
              <w:rPr>
                <w:rFonts w:ascii="Garamond" w:hAnsi="Garamond"/>
                <w:position w:val="-14"/>
                <w:szCs w:val="22"/>
              </w:rPr>
              <w:object w:dxaOrig="915" w:dyaOrig="375" w14:anchorId="4DB43DA8">
                <v:shape id="_x0000_i2301" type="#_x0000_t75" style="width:47.8pt;height:18.15pt" o:ole="">
                  <v:imagedata r:id="rId1919" o:title=""/>
                </v:shape>
                <o:OLEObject Type="Embed" ProgID="Equation.3" ShapeID="_x0000_i2301" DrawAspect="Content" ObjectID="_1788677195" r:id="rId1970"/>
              </w:object>
            </w:r>
            <w:r w:rsidRPr="0088562B">
              <w:rPr>
                <w:rFonts w:ascii="Garamond" w:hAnsi="Garamond"/>
                <w:szCs w:val="22"/>
                <w:lang w:val="ru-RU"/>
              </w:rPr>
              <w:t xml:space="preserve"> – объем модельной пары «цена – количество» </w:t>
            </w:r>
            <w:r w:rsidRPr="0088562B">
              <w:rPr>
                <w:rFonts w:ascii="Garamond" w:hAnsi="Garamond"/>
                <w:i/>
                <w:szCs w:val="22"/>
                <w:lang w:val="en-US"/>
              </w:rPr>
              <w:t>l</w:t>
            </w:r>
            <w:r w:rsidRPr="0088562B">
              <w:rPr>
                <w:rFonts w:ascii="Garamond" w:hAnsi="Garamond"/>
                <w:szCs w:val="22"/>
                <w:lang w:val="ru-RU"/>
              </w:rPr>
              <w:t xml:space="preserve"> в отношении часа операционных суток </w:t>
            </w:r>
            <w:r w:rsidRPr="0088562B">
              <w:rPr>
                <w:rFonts w:ascii="Garamond" w:hAnsi="Garamond"/>
                <w:i/>
                <w:szCs w:val="22"/>
                <w:lang w:val="en-US"/>
              </w:rPr>
              <w:t>h</w:t>
            </w:r>
            <w:r w:rsidRPr="0088562B">
              <w:rPr>
                <w:rFonts w:ascii="Garamond" w:hAnsi="Garamond"/>
                <w:szCs w:val="22"/>
                <w:lang w:val="ru-RU"/>
              </w:rPr>
              <w:t xml:space="preserve"> в неинтегральной ценовой заявке участника оптового рынка </w:t>
            </w:r>
            <w:r w:rsidRPr="0088562B">
              <w:rPr>
                <w:rFonts w:ascii="Garamond" w:hAnsi="Garamond"/>
                <w:i/>
                <w:szCs w:val="22"/>
                <w:lang w:val="en-US"/>
              </w:rPr>
              <w:t>i</w:t>
            </w:r>
            <w:r w:rsidRPr="0088562B">
              <w:rPr>
                <w:rFonts w:ascii="Garamond" w:hAnsi="Garamond"/>
                <w:szCs w:val="22"/>
                <w:lang w:val="ru-RU"/>
              </w:rPr>
              <w:t xml:space="preserve"> по ГТП генерации </w:t>
            </w:r>
            <w:r w:rsidRPr="0088562B">
              <w:rPr>
                <w:rFonts w:ascii="Garamond" w:hAnsi="Garamond"/>
                <w:i/>
                <w:szCs w:val="22"/>
                <w:lang w:val="en-US"/>
              </w:rPr>
              <w:t>q</w:t>
            </w:r>
            <w:r w:rsidRPr="0088562B">
              <w:rPr>
                <w:rFonts w:ascii="Garamond" w:hAnsi="Garamond"/>
                <w:szCs w:val="22"/>
                <w:lang w:val="ru-RU"/>
              </w:rPr>
              <w:t>, сформированной в соответствии с п. 16 раздела 4</w:t>
            </w:r>
            <w:r w:rsidRPr="0088562B">
              <w:rPr>
                <w:rFonts w:ascii="Garamond" w:hAnsi="Garamond"/>
                <w:i/>
                <w:szCs w:val="22"/>
                <w:lang w:val="ru-RU"/>
              </w:rPr>
              <w:t xml:space="preserve"> Регламента проведения конкурентного отбора ценовых заявок на сутки вперед </w:t>
            </w:r>
            <w:r w:rsidRPr="0088562B">
              <w:rPr>
                <w:rFonts w:ascii="Garamond" w:hAnsi="Garamond"/>
                <w:szCs w:val="22"/>
                <w:lang w:val="ru-RU"/>
              </w:rPr>
              <w:t>(Приложение № 7</w:t>
            </w:r>
            <w:r w:rsidRPr="0088562B">
              <w:rPr>
                <w:rFonts w:ascii="Garamond" w:hAnsi="Garamond"/>
                <w:i/>
                <w:szCs w:val="22"/>
                <w:lang w:val="ru-RU"/>
              </w:rPr>
              <w:t xml:space="preserve"> </w:t>
            </w:r>
            <w:r w:rsidRPr="0088562B">
              <w:rPr>
                <w:rFonts w:ascii="Garamond" w:hAnsi="Garamond"/>
                <w:szCs w:val="22"/>
                <w:lang w:val="ru-RU"/>
              </w:rPr>
              <w:t>к</w:t>
            </w:r>
            <w:r w:rsidRPr="0088562B">
              <w:rPr>
                <w:rFonts w:ascii="Garamond" w:hAnsi="Garamond"/>
                <w:i/>
                <w:szCs w:val="22"/>
                <w:lang w:val="ru-RU"/>
              </w:rPr>
              <w:t xml:space="preserve"> Договору о присоединении к торговой системе оптового рынка);</w:t>
            </w:r>
          </w:p>
          <w:p w14:paraId="19ABB1A2" w14:textId="77777777" w:rsidR="009960B0" w:rsidRPr="0088562B" w:rsidRDefault="009960B0" w:rsidP="00B93EA4">
            <w:pPr>
              <w:pStyle w:val="subsubclauseindent"/>
              <w:widowControl w:val="0"/>
              <w:ind w:left="0"/>
              <w:rPr>
                <w:rFonts w:ascii="Garamond" w:hAnsi="Garamond"/>
                <w:szCs w:val="22"/>
                <w:lang w:val="ru-RU"/>
              </w:rPr>
            </w:pPr>
            <w:r w:rsidRPr="0088562B">
              <w:rPr>
                <w:rFonts w:ascii="Garamond" w:hAnsi="Garamond"/>
                <w:position w:val="-14"/>
                <w:szCs w:val="22"/>
              </w:rPr>
              <w:object w:dxaOrig="1455" w:dyaOrig="510" w14:anchorId="16AE2216">
                <v:shape id="_x0000_i2302" type="#_x0000_t75" style="width:1in;height:24.2pt" o:ole="">
                  <v:imagedata r:id="rId1921" o:title=""/>
                </v:shape>
                <o:OLEObject Type="Embed" ProgID="Equation.3" ShapeID="_x0000_i2302" DrawAspect="Content" ObjectID="_1788677196" r:id="rId1971"/>
              </w:object>
            </w:r>
            <w:r w:rsidRPr="0088562B">
              <w:rPr>
                <w:rFonts w:ascii="Garamond" w:hAnsi="Garamond"/>
                <w:szCs w:val="22"/>
                <w:lang w:val="ru-RU"/>
              </w:rPr>
              <w:t xml:space="preserve"> [руб./МВт</w:t>
            </w:r>
            <w:r w:rsidRPr="0088562B">
              <w:rPr>
                <w:rFonts w:ascii="Garamond" w:hAnsi="Garamond"/>
                <w:szCs w:val="22"/>
              </w:rPr>
              <w:sym w:font="Symbol" w:char="F0D7"/>
            </w:r>
            <w:r w:rsidRPr="0088562B">
              <w:rPr>
                <w:rFonts w:ascii="Garamond" w:hAnsi="Garamond"/>
                <w:szCs w:val="22"/>
                <w:lang w:val="ru-RU"/>
              </w:rPr>
              <w:t xml:space="preserve">ч] – цена модельной пары «цена – количество» </w:t>
            </w:r>
            <w:r w:rsidRPr="0088562B">
              <w:rPr>
                <w:rFonts w:ascii="Garamond" w:hAnsi="Garamond"/>
                <w:i/>
                <w:szCs w:val="22"/>
                <w:lang w:val="en-US"/>
              </w:rPr>
              <w:t>l</w:t>
            </w:r>
            <w:r w:rsidRPr="0088562B">
              <w:rPr>
                <w:rFonts w:ascii="Garamond" w:hAnsi="Garamond"/>
                <w:i/>
                <w:szCs w:val="22"/>
                <w:lang w:val="ru-RU"/>
              </w:rPr>
              <w:t xml:space="preserve"> </w:t>
            </w:r>
            <w:r w:rsidRPr="0088562B">
              <w:rPr>
                <w:rFonts w:ascii="Garamond" w:hAnsi="Garamond"/>
                <w:szCs w:val="22"/>
                <w:lang w:val="ru-RU"/>
              </w:rPr>
              <w:t xml:space="preserve">в отношении операционных суток </w:t>
            </w:r>
            <w:r w:rsidRPr="0088562B">
              <w:rPr>
                <w:rFonts w:ascii="Garamond" w:hAnsi="Garamond"/>
                <w:i/>
                <w:szCs w:val="22"/>
                <w:lang w:val="en-US"/>
              </w:rPr>
              <w:t>d</w:t>
            </w:r>
            <w:r w:rsidRPr="0088562B">
              <w:rPr>
                <w:rFonts w:ascii="Garamond" w:hAnsi="Garamond"/>
                <w:szCs w:val="22"/>
                <w:lang w:val="ru-RU"/>
              </w:rPr>
              <w:t xml:space="preserve"> в интегральной ценовой заявке участника оптового рынка </w:t>
            </w:r>
            <w:r w:rsidRPr="0088562B">
              <w:rPr>
                <w:rFonts w:ascii="Garamond" w:hAnsi="Garamond"/>
                <w:i/>
                <w:szCs w:val="22"/>
                <w:lang w:val="en-US"/>
              </w:rPr>
              <w:t>i</w:t>
            </w:r>
            <w:r w:rsidRPr="0088562B">
              <w:rPr>
                <w:rFonts w:ascii="Garamond" w:hAnsi="Garamond"/>
                <w:szCs w:val="22"/>
                <w:lang w:val="ru-RU"/>
              </w:rPr>
              <w:t xml:space="preserve"> по ГТП генерации </w:t>
            </w:r>
            <w:r w:rsidRPr="0088562B">
              <w:rPr>
                <w:rFonts w:ascii="Garamond" w:hAnsi="Garamond"/>
                <w:i/>
                <w:szCs w:val="22"/>
                <w:lang w:val="en-US"/>
              </w:rPr>
              <w:t>q</w:t>
            </w:r>
            <w:r w:rsidRPr="0088562B">
              <w:rPr>
                <w:rFonts w:ascii="Garamond" w:hAnsi="Garamond"/>
                <w:szCs w:val="22"/>
                <w:lang w:val="ru-RU"/>
              </w:rPr>
              <w:t>, сформированной в соответствии с п. 16 раздела 4</w:t>
            </w:r>
            <w:r w:rsidRPr="0088562B">
              <w:rPr>
                <w:rFonts w:ascii="Garamond" w:hAnsi="Garamond"/>
                <w:i/>
                <w:szCs w:val="22"/>
                <w:lang w:val="ru-RU"/>
              </w:rPr>
              <w:t xml:space="preserve"> Регламента проведения конкурентного отбора ценовых заявок на сутки вперед </w:t>
            </w:r>
            <w:r w:rsidRPr="0088562B">
              <w:rPr>
                <w:rFonts w:ascii="Garamond" w:hAnsi="Garamond"/>
                <w:szCs w:val="22"/>
                <w:lang w:val="ru-RU"/>
              </w:rPr>
              <w:t>(Приложение № 7</w:t>
            </w:r>
            <w:r w:rsidRPr="0088562B">
              <w:rPr>
                <w:rFonts w:ascii="Garamond" w:hAnsi="Garamond"/>
                <w:i/>
                <w:szCs w:val="22"/>
                <w:lang w:val="ru-RU"/>
              </w:rPr>
              <w:t xml:space="preserve"> </w:t>
            </w:r>
            <w:r w:rsidRPr="0088562B">
              <w:rPr>
                <w:rFonts w:ascii="Garamond" w:hAnsi="Garamond"/>
                <w:szCs w:val="22"/>
                <w:lang w:val="ru-RU"/>
              </w:rPr>
              <w:t>к</w:t>
            </w:r>
            <w:r w:rsidRPr="0088562B">
              <w:rPr>
                <w:rFonts w:ascii="Garamond" w:hAnsi="Garamond"/>
                <w:i/>
                <w:szCs w:val="22"/>
                <w:lang w:val="ru-RU"/>
              </w:rPr>
              <w:t xml:space="preserve"> Договору о присоединении к торговой системе оптового рынка)</w:t>
            </w:r>
            <w:r w:rsidRPr="0088562B">
              <w:rPr>
                <w:rFonts w:ascii="Garamond" w:hAnsi="Garamond"/>
                <w:szCs w:val="22"/>
                <w:lang w:val="ru-RU"/>
              </w:rPr>
              <w:t>;</w:t>
            </w:r>
          </w:p>
          <w:p w14:paraId="6ACA4394" w14:textId="77777777" w:rsidR="009960B0" w:rsidRPr="0088562B" w:rsidRDefault="009960B0" w:rsidP="00B93EA4">
            <w:pPr>
              <w:widowControl w:val="0"/>
              <w:spacing w:before="120" w:after="120"/>
              <w:jc w:val="both"/>
              <w:rPr>
                <w:rFonts w:ascii="Garamond" w:hAnsi="Garamond"/>
                <w:position w:val="-8"/>
                <w:sz w:val="22"/>
                <w:szCs w:val="22"/>
              </w:rPr>
            </w:pPr>
            <w:r w:rsidRPr="0088562B">
              <w:rPr>
                <w:rFonts w:ascii="Garamond" w:hAnsi="Garamond"/>
                <w:position w:val="-14"/>
                <w:sz w:val="22"/>
                <w:szCs w:val="22"/>
              </w:rPr>
              <w:object w:dxaOrig="600" w:dyaOrig="480" w14:anchorId="315E677B">
                <v:shape id="_x0000_i2303" type="#_x0000_t75" style="width:29.6pt;height:24.2pt" o:ole="">
                  <v:imagedata r:id="rId1957" o:title=""/>
                </v:shape>
                <o:OLEObject Type="Embed" ProgID="Equation.3" ShapeID="_x0000_i2303" DrawAspect="Content" ObjectID="_1788677197" r:id="rId1972"/>
              </w:object>
            </w:r>
            <w:r w:rsidRPr="0088562B">
              <w:rPr>
                <w:rFonts w:ascii="Garamond" w:hAnsi="Garamond"/>
                <w:sz w:val="22"/>
                <w:szCs w:val="22"/>
              </w:rPr>
              <w:t xml:space="preserve"> [руб./МВт] – величина, численно равная значению величины </w:t>
            </w:r>
            <w:r w:rsidRPr="0088562B">
              <w:rPr>
                <w:rFonts w:ascii="Garamond" w:hAnsi="Garamond"/>
                <w:i/>
                <w:sz w:val="22"/>
                <w:szCs w:val="22"/>
              </w:rPr>
              <w:t>Tээ</w:t>
            </w:r>
            <w:r w:rsidRPr="0088562B">
              <w:rPr>
                <w:rFonts w:ascii="Garamond" w:hAnsi="Garamond"/>
                <w:sz w:val="22"/>
                <w:szCs w:val="22"/>
              </w:rPr>
              <w:t xml:space="preserve"> (выраженной в руб./МВт∙ч), определенной согласно </w:t>
            </w:r>
            <w:r w:rsidRPr="0088562B">
              <w:rPr>
                <w:rFonts w:ascii="Garamond" w:hAnsi="Garamond" w:cs="Gautami"/>
                <w:sz w:val="22"/>
                <w:szCs w:val="22"/>
              </w:rPr>
              <w:t xml:space="preserve">подпункту </w:t>
            </w:r>
            <w:r w:rsidRPr="0088562B">
              <w:rPr>
                <w:rFonts w:ascii="Garamond" w:hAnsi="Garamond" w:cs="Gautami"/>
                <w:i/>
                <w:sz w:val="22"/>
                <w:szCs w:val="22"/>
                <w:lang w:val="en-US"/>
              </w:rPr>
              <w:t>g</w:t>
            </w:r>
            <w:r w:rsidRPr="0088562B">
              <w:rPr>
                <w:rFonts w:ascii="Garamond" w:hAnsi="Garamond" w:cs="Gautami"/>
                <w:i/>
                <w:sz w:val="22"/>
                <w:szCs w:val="22"/>
              </w:rPr>
              <w:t xml:space="preserve"> </w:t>
            </w:r>
            <w:r w:rsidRPr="0088562B">
              <w:rPr>
                <w:rFonts w:ascii="Garamond" w:hAnsi="Garamond" w:cs="Gautami"/>
                <w:sz w:val="22"/>
                <w:szCs w:val="22"/>
              </w:rPr>
              <w:t>пункта 1.1</w:t>
            </w:r>
            <w:r w:rsidRPr="0088562B">
              <w:rPr>
                <w:rFonts w:ascii="Garamond" w:hAnsi="Garamond"/>
                <w:sz w:val="22"/>
                <w:szCs w:val="22"/>
              </w:rPr>
              <w:t xml:space="preserve"> приложения 1 к </w:t>
            </w:r>
            <w:r w:rsidRPr="0088562B">
              <w:rPr>
                <w:rFonts w:ascii="Garamond" w:hAnsi="Garamond"/>
                <w:i/>
                <w:sz w:val="22"/>
                <w:szCs w:val="22"/>
              </w:rPr>
              <w:t>Регламенту проведения конкурентного отбора ценовых заявок на сутки вперед</w:t>
            </w:r>
            <w:r w:rsidRPr="0088562B">
              <w:rPr>
                <w:rFonts w:ascii="Garamond" w:hAnsi="Garamond"/>
                <w:sz w:val="22"/>
                <w:szCs w:val="22"/>
              </w:rPr>
              <w:t xml:space="preserve"> (Приложение № 7 к </w:t>
            </w:r>
            <w:r w:rsidRPr="0088562B">
              <w:rPr>
                <w:rFonts w:ascii="Garamond" w:hAnsi="Garamond"/>
                <w:i/>
                <w:sz w:val="22"/>
                <w:szCs w:val="22"/>
              </w:rPr>
              <w:t>Договору о присоединении к торговой системе оптового рынка</w:t>
            </w:r>
            <w:r w:rsidRPr="0088562B">
              <w:rPr>
                <w:rFonts w:ascii="Garamond" w:hAnsi="Garamond"/>
                <w:sz w:val="22"/>
                <w:szCs w:val="22"/>
              </w:rPr>
              <w:t>);</w:t>
            </w:r>
          </w:p>
          <w:p w14:paraId="6C8F79A7" w14:textId="4CF400C1" w:rsidR="009960B0" w:rsidRPr="0088562B" w:rsidRDefault="0053254E" w:rsidP="00B93EA4">
            <w:pPr>
              <w:pStyle w:val="subsubclauseindent"/>
              <w:widowControl w:val="0"/>
              <w:ind w:left="0"/>
              <w:rPr>
                <w:rFonts w:ascii="Garamond" w:hAnsi="Garamond"/>
                <w:szCs w:val="22"/>
                <w:lang w:val="ru-RU"/>
              </w:rPr>
            </w:pPr>
            <w:r w:rsidRPr="00566393">
              <w:rPr>
                <w:rFonts w:ascii="Garamond" w:hAnsi="Garamond"/>
                <w:position w:val="-60"/>
                <w:szCs w:val="22"/>
                <w:highlight w:val="yellow"/>
              </w:rPr>
              <w:object w:dxaOrig="7640" w:dyaOrig="1320" w14:anchorId="0DB4AA16">
                <v:shape id="_x0000_i2304" type="#_x0000_t75" style="width:340.5pt;height:57.2pt" o:ole="">
                  <v:imagedata r:id="rId1973" o:title=""/>
                </v:shape>
                <o:OLEObject Type="Embed" ProgID="Equation.3" ShapeID="_x0000_i2304" DrawAspect="Content" ObjectID="_1788677198" r:id="rId1974"/>
              </w:object>
            </w:r>
            <w:r w:rsidR="009960B0" w:rsidRPr="0088562B">
              <w:rPr>
                <w:rFonts w:ascii="Garamond" w:hAnsi="Garamond"/>
                <w:position w:val="-54"/>
                <w:szCs w:val="22"/>
                <w:lang w:val="ru-RU"/>
              </w:rPr>
              <w:t>;</w:t>
            </w:r>
          </w:p>
          <w:p w14:paraId="573AE34B" w14:textId="77777777" w:rsidR="009960B0" w:rsidRPr="0088562B" w:rsidRDefault="009960B0" w:rsidP="00B93EA4">
            <w:pPr>
              <w:pStyle w:val="subsubclauseindent"/>
              <w:widowControl w:val="0"/>
              <w:ind w:left="0"/>
              <w:rPr>
                <w:rFonts w:ascii="Garamond" w:hAnsi="Garamond"/>
                <w:i/>
                <w:szCs w:val="22"/>
                <w:lang w:val="ru-RU"/>
              </w:rPr>
            </w:pPr>
            <w:r w:rsidRPr="0088562B">
              <w:rPr>
                <w:rFonts w:ascii="Garamond" w:hAnsi="Garamond"/>
                <w:position w:val="-14"/>
                <w:szCs w:val="22"/>
              </w:rPr>
              <w:object w:dxaOrig="945" w:dyaOrig="375" w14:anchorId="66EDBDA5">
                <v:shape id="_x0000_i2305" type="#_x0000_t75" style="width:47.8pt;height:18.15pt" o:ole="">
                  <v:imagedata r:id="rId1925" o:title=""/>
                </v:shape>
                <o:OLEObject Type="Embed" ProgID="Equation.3" ShapeID="_x0000_i2305" DrawAspect="Content" ObjectID="_1788677199" r:id="rId1975"/>
              </w:object>
            </w:r>
            <w:r w:rsidRPr="0088562B">
              <w:rPr>
                <w:rFonts w:ascii="Garamond" w:hAnsi="Garamond"/>
                <w:szCs w:val="22"/>
                <w:lang w:val="ru-RU"/>
              </w:rPr>
              <w:t xml:space="preserve"> – объем модельной пары «цена – количество» </w:t>
            </w:r>
            <w:r w:rsidRPr="0088562B">
              <w:rPr>
                <w:rFonts w:ascii="Garamond" w:hAnsi="Garamond"/>
                <w:i/>
                <w:szCs w:val="22"/>
                <w:lang w:val="en-US"/>
              </w:rPr>
              <w:t>l</w:t>
            </w:r>
            <w:r w:rsidRPr="0088562B">
              <w:rPr>
                <w:rFonts w:ascii="Garamond" w:hAnsi="Garamond"/>
                <w:szCs w:val="22"/>
                <w:lang w:val="ru-RU"/>
              </w:rPr>
              <w:t xml:space="preserve"> в отношении операционных суток </w:t>
            </w:r>
            <w:r w:rsidRPr="0088562B">
              <w:rPr>
                <w:rFonts w:ascii="Garamond" w:hAnsi="Garamond"/>
                <w:i/>
                <w:szCs w:val="22"/>
                <w:lang w:val="en-US"/>
              </w:rPr>
              <w:t>d</w:t>
            </w:r>
            <w:r w:rsidRPr="0088562B">
              <w:rPr>
                <w:rFonts w:ascii="Garamond" w:hAnsi="Garamond"/>
                <w:szCs w:val="22"/>
                <w:lang w:val="ru-RU"/>
              </w:rPr>
              <w:t xml:space="preserve"> в интегральной ценовой заявке участника оптового рынка </w:t>
            </w:r>
            <w:r w:rsidRPr="0088562B">
              <w:rPr>
                <w:rFonts w:ascii="Garamond" w:hAnsi="Garamond"/>
                <w:i/>
                <w:szCs w:val="22"/>
                <w:lang w:val="en-US"/>
              </w:rPr>
              <w:t>i</w:t>
            </w:r>
            <w:r w:rsidRPr="0088562B">
              <w:rPr>
                <w:rFonts w:ascii="Garamond" w:hAnsi="Garamond"/>
                <w:szCs w:val="22"/>
                <w:lang w:val="ru-RU"/>
              </w:rPr>
              <w:t xml:space="preserve"> по ГТП генерации </w:t>
            </w:r>
            <w:r w:rsidRPr="0088562B">
              <w:rPr>
                <w:rFonts w:ascii="Garamond" w:hAnsi="Garamond"/>
                <w:i/>
                <w:szCs w:val="22"/>
                <w:lang w:val="en-US"/>
              </w:rPr>
              <w:t>q</w:t>
            </w:r>
            <w:r w:rsidRPr="0088562B">
              <w:rPr>
                <w:rFonts w:ascii="Garamond" w:hAnsi="Garamond"/>
                <w:szCs w:val="22"/>
                <w:lang w:val="ru-RU"/>
              </w:rPr>
              <w:t>, сформированной в соответствии с п. 16 раздела 4</w:t>
            </w:r>
            <w:r w:rsidRPr="0088562B">
              <w:rPr>
                <w:rFonts w:ascii="Garamond" w:hAnsi="Garamond"/>
                <w:i/>
                <w:szCs w:val="22"/>
                <w:lang w:val="ru-RU"/>
              </w:rPr>
              <w:t xml:space="preserve"> Регламента проведения конкурентного отбора ценовых заявок на сутки вперед </w:t>
            </w:r>
            <w:r w:rsidRPr="0088562B">
              <w:rPr>
                <w:rFonts w:ascii="Garamond" w:hAnsi="Garamond"/>
                <w:szCs w:val="22"/>
                <w:lang w:val="ru-RU"/>
              </w:rPr>
              <w:t>(Приложение № 7</w:t>
            </w:r>
            <w:r w:rsidRPr="0088562B">
              <w:rPr>
                <w:rFonts w:ascii="Garamond" w:hAnsi="Garamond"/>
                <w:i/>
                <w:szCs w:val="22"/>
                <w:lang w:val="ru-RU"/>
              </w:rPr>
              <w:t xml:space="preserve"> </w:t>
            </w:r>
            <w:r w:rsidRPr="0088562B">
              <w:rPr>
                <w:rFonts w:ascii="Garamond" w:hAnsi="Garamond"/>
                <w:szCs w:val="22"/>
                <w:lang w:val="ru-RU"/>
              </w:rPr>
              <w:t>к</w:t>
            </w:r>
            <w:r w:rsidRPr="0088562B">
              <w:rPr>
                <w:rFonts w:ascii="Garamond" w:hAnsi="Garamond"/>
                <w:i/>
                <w:szCs w:val="22"/>
                <w:lang w:val="ru-RU"/>
              </w:rPr>
              <w:t xml:space="preserve"> Договору о присоединении к торговой системе оптового рынка)</w:t>
            </w:r>
            <w:r w:rsidRPr="0088562B">
              <w:rPr>
                <w:rFonts w:ascii="Garamond" w:hAnsi="Garamond"/>
                <w:szCs w:val="22"/>
                <w:lang w:val="ru-RU"/>
              </w:rPr>
              <w:t>;</w:t>
            </w:r>
          </w:p>
          <w:p w14:paraId="092E962E" w14:textId="77777777" w:rsidR="009960B0" w:rsidRPr="0088562B" w:rsidRDefault="009960B0" w:rsidP="00B93EA4">
            <w:pPr>
              <w:pStyle w:val="subsubclauseindent"/>
              <w:widowControl w:val="0"/>
              <w:ind w:left="0"/>
              <w:rPr>
                <w:rFonts w:ascii="Garamond" w:hAnsi="Garamond"/>
                <w:szCs w:val="22"/>
                <w:lang w:val="ru-RU"/>
              </w:rPr>
            </w:pPr>
            <w:r w:rsidRPr="0088562B">
              <w:rPr>
                <w:rFonts w:ascii="Garamond" w:hAnsi="Garamond"/>
                <w:i/>
                <w:szCs w:val="22"/>
                <w:lang w:val="en-US"/>
              </w:rPr>
              <w:t>l</w:t>
            </w:r>
            <w:r w:rsidRPr="0088562B">
              <w:rPr>
                <w:rFonts w:ascii="Garamond" w:hAnsi="Garamond"/>
                <w:i/>
                <w:szCs w:val="22"/>
                <w:lang w:val="ru-RU"/>
              </w:rPr>
              <w:t xml:space="preserve"> </w:t>
            </w:r>
            <w:r w:rsidRPr="0088562B">
              <w:rPr>
                <w:rFonts w:ascii="Garamond" w:hAnsi="Garamond"/>
                <w:szCs w:val="22"/>
                <w:lang w:val="ru-RU"/>
              </w:rPr>
              <w:t>≥0 – номер ступени;</w:t>
            </w:r>
          </w:p>
          <w:p w14:paraId="5B4425B2" w14:textId="77777777" w:rsidR="009960B0" w:rsidRPr="0088562B" w:rsidRDefault="009960B0" w:rsidP="00B93EA4">
            <w:pPr>
              <w:pStyle w:val="subsubclauseindent"/>
              <w:widowControl w:val="0"/>
              <w:ind w:left="0"/>
              <w:rPr>
                <w:rFonts w:ascii="Garamond" w:hAnsi="Garamond"/>
                <w:szCs w:val="22"/>
                <w:lang w:val="ru-RU"/>
              </w:rPr>
            </w:pPr>
            <w:r w:rsidRPr="0088562B">
              <w:rPr>
                <w:rFonts w:ascii="Garamond" w:hAnsi="Garamond"/>
                <w:position w:val="-14"/>
                <w:szCs w:val="22"/>
              </w:rPr>
              <w:object w:dxaOrig="1500" w:dyaOrig="375" w14:anchorId="499150DC">
                <v:shape id="_x0000_i2306" type="#_x0000_t75" style="width:77.4pt;height:18.15pt" o:ole="">
                  <v:imagedata r:id="rId1927" o:title=""/>
                </v:shape>
                <o:OLEObject Type="Embed" ProgID="Equation.3" ShapeID="_x0000_i2306" DrawAspect="Content" ObjectID="_1788677200" r:id="rId1976"/>
              </w:object>
            </w:r>
            <w:r w:rsidRPr="0088562B">
              <w:rPr>
                <w:rFonts w:ascii="Garamond" w:hAnsi="Garamond"/>
                <w:szCs w:val="22"/>
                <w:lang w:val="ru-RU"/>
              </w:rPr>
              <w:t>– объем ступени, предшествующей нулевой, равен нулю;</w:t>
            </w:r>
          </w:p>
          <w:p w14:paraId="60670656" w14:textId="77777777" w:rsidR="009960B0" w:rsidRPr="0088562B" w:rsidRDefault="009960B0" w:rsidP="00B93EA4">
            <w:pPr>
              <w:pStyle w:val="subsubclauseindent"/>
              <w:widowControl w:val="0"/>
              <w:ind w:left="0"/>
              <w:rPr>
                <w:rFonts w:ascii="Garamond" w:hAnsi="Garamond"/>
                <w:szCs w:val="22"/>
                <w:lang w:val="ru-RU"/>
              </w:rPr>
            </w:pPr>
            <w:r w:rsidRPr="0088562B">
              <w:rPr>
                <w:rFonts w:ascii="Garamond" w:hAnsi="Garamond"/>
                <w:position w:val="-14"/>
                <w:szCs w:val="22"/>
              </w:rPr>
              <w:object w:dxaOrig="1455" w:dyaOrig="375" w14:anchorId="66D7F3AB">
                <v:shape id="_x0000_i2307" type="#_x0000_t75" style="width:1in;height:18.15pt" o:ole="">
                  <v:imagedata r:id="rId1929" o:title=""/>
                </v:shape>
                <o:OLEObject Type="Embed" ProgID="Equation.3" ShapeID="_x0000_i2307" DrawAspect="Content" ObjectID="_1788677201" r:id="rId1977"/>
              </w:object>
            </w:r>
            <w:r w:rsidRPr="0088562B">
              <w:rPr>
                <w:rFonts w:ascii="Garamond" w:hAnsi="Garamond"/>
                <w:szCs w:val="22"/>
                <w:lang w:val="ru-RU"/>
              </w:rPr>
              <w:t xml:space="preserve"> – объем ступени, предшествующей нулевой, равен нулю;</w:t>
            </w:r>
          </w:p>
          <w:p w14:paraId="6B6B07ED" w14:textId="77777777" w:rsidR="009960B0" w:rsidRPr="0088562B" w:rsidRDefault="009960B0" w:rsidP="00B93EA4">
            <w:pPr>
              <w:pStyle w:val="subsubclauseindent"/>
              <w:widowControl w:val="0"/>
              <w:ind w:left="0"/>
              <w:rPr>
                <w:rFonts w:ascii="Garamond" w:hAnsi="Garamond"/>
                <w:szCs w:val="22"/>
                <w:lang w:val="ru-RU"/>
              </w:rPr>
            </w:pPr>
            <w:r w:rsidRPr="0088562B">
              <w:rPr>
                <w:rFonts w:ascii="Garamond" w:hAnsi="Garamond"/>
                <w:i/>
                <w:szCs w:val="22"/>
                <w:lang w:val="en-US"/>
              </w:rPr>
              <w:t>d</w:t>
            </w:r>
            <w:r w:rsidRPr="0088562B">
              <w:rPr>
                <w:rFonts w:ascii="Garamond" w:hAnsi="Garamond"/>
                <w:szCs w:val="22"/>
                <w:lang w:val="ru-RU"/>
              </w:rPr>
              <w:t xml:space="preserve"> – операционные сутки;</w:t>
            </w:r>
          </w:p>
          <w:p w14:paraId="041C0484" w14:textId="77777777" w:rsidR="009960B0" w:rsidRPr="0088562B" w:rsidRDefault="009960B0" w:rsidP="00B93EA4">
            <w:pPr>
              <w:pStyle w:val="subsubclauseindent"/>
              <w:widowControl w:val="0"/>
              <w:ind w:left="0"/>
              <w:rPr>
                <w:rFonts w:ascii="Garamond" w:hAnsi="Garamond"/>
                <w:szCs w:val="22"/>
                <w:lang w:val="ru-RU"/>
              </w:rPr>
            </w:pPr>
            <w:r w:rsidRPr="0088562B">
              <w:rPr>
                <w:rFonts w:ascii="Garamond" w:hAnsi="Garamond"/>
                <w:i/>
                <w:szCs w:val="22"/>
              </w:rPr>
              <w:t>i</w:t>
            </w:r>
            <w:r w:rsidRPr="0088562B">
              <w:rPr>
                <w:rFonts w:ascii="Garamond" w:hAnsi="Garamond"/>
                <w:szCs w:val="22"/>
                <w:lang w:val="ru-RU"/>
              </w:rPr>
              <w:t xml:space="preserve"> – участник оптового рынка;</w:t>
            </w:r>
          </w:p>
          <w:p w14:paraId="41E5E158" w14:textId="77777777" w:rsidR="009960B0" w:rsidRPr="0088562B" w:rsidRDefault="009960B0" w:rsidP="00B93EA4">
            <w:pPr>
              <w:pStyle w:val="subsubclauseindent"/>
              <w:widowControl w:val="0"/>
              <w:ind w:left="0"/>
              <w:rPr>
                <w:rFonts w:ascii="Garamond" w:hAnsi="Garamond"/>
                <w:szCs w:val="22"/>
                <w:lang w:val="ru-RU"/>
              </w:rPr>
            </w:pPr>
            <w:r w:rsidRPr="0088562B">
              <w:rPr>
                <w:rFonts w:ascii="Garamond" w:hAnsi="Garamond"/>
                <w:i/>
                <w:szCs w:val="22"/>
                <w:lang w:val="en-US"/>
              </w:rPr>
              <w:t>q</w:t>
            </w:r>
            <w:r w:rsidRPr="0088562B">
              <w:rPr>
                <w:rFonts w:ascii="Garamond" w:hAnsi="Garamond"/>
                <w:szCs w:val="22"/>
                <w:lang w:val="ru-RU"/>
              </w:rPr>
              <w:t xml:space="preserve"> – ГТП генерации; </w:t>
            </w:r>
          </w:p>
          <w:p w14:paraId="2B02B8F3" w14:textId="77777777" w:rsidR="009960B0" w:rsidRPr="0088562B" w:rsidRDefault="009960B0" w:rsidP="00B93EA4">
            <w:pPr>
              <w:jc w:val="both"/>
              <w:rPr>
                <w:rFonts w:ascii="Garamond" w:hAnsi="Garamond" w:cs="Arial"/>
                <w:sz w:val="22"/>
                <w:szCs w:val="22"/>
              </w:rPr>
            </w:pPr>
            <w:r w:rsidRPr="0088562B">
              <w:rPr>
                <w:rFonts w:ascii="Garamond" w:hAnsi="Garamond"/>
                <w:i/>
                <w:sz w:val="22"/>
                <w:szCs w:val="22"/>
                <w:lang w:val="en-US"/>
              </w:rPr>
              <w:t>h</w:t>
            </w:r>
            <w:r w:rsidRPr="0088562B">
              <w:rPr>
                <w:rFonts w:ascii="Garamond" w:hAnsi="Garamond"/>
                <w:sz w:val="22"/>
                <w:szCs w:val="22"/>
              </w:rPr>
              <w:t xml:space="preserve"> – час операционных суток.</w:t>
            </w:r>
          </w:p>
          <w:p w14:paraId="227DFCCC" w14:textId="77777777" w:rsidR="009960B0" w:rsidRPr="0088562B" w:rsidRDefault="009960B0" w:rsidP="00B93EA4">
            <w:pPr>
              <w:jc w:val="both"/>
              <w:rPr>
                <w:rFonts w:ascii="Garamond" w:hAnsi="Garamond"/>
                <w:b/>
                <w:bCs/>
                <w:sz w:val="22"/>
                <w:szCs w:val="22"/>
              </w:rPr>
            </w:pPr>
          </w:p>
        </w:tc>
      </w:tr>
    </w:tbl>
    <w:p w14:paraId="35B81772" w14:textId="77777777" w:rsidR="00BC4DEA" w:rsidRDefault="00BC4DEA" w:rsidP="00BC4DEA">
      <w:pPr>
        <w:pStyle w:val="afff3"/>
        <w:widowControl w:val="0"/>
        <w:spacing w:before="0"/>
        <w:jc w:val="left"/>
        <w:rPr>
          <w:rFonts w:cs="Garamond"/>
          <w:sz w:val="26"/>
          <w:szCs w:val="26"/>
        </w:rPr>
      </w:pPr>
    </w:p>
    <w:p w14:paraId="42283EC1" w14:textId="375847D4" w:rsidR="00AB2D84" w:rsidRDefault="00BC4DEA" w:rsidP="00BC4DEA">
      <w:pPr>
        <w:pStyle w:val="afff3"/>
        <w:widowControl w:val="0"/>
        <w:spacing w:before="0"/>
        <w:jc w:val="left"/>
        <w:rPr>
          <w:rFonts w:cs="Garamond"/>
          <w:sz w:val="26"/>
          <w:szCs w:val="26"/>
        </w:rPr>
      </w:pPr>
      <w:r w:rsidRPr="00BC4DEA">
        <w:rPr>
          <w:sz w:val="26"/>
          <w:szCs w:val="26"/>
        </w:rPr>
        <w:t>Предложения по изменениям и дополнениям</w:t>
      </w:r>
      <w:r w:rsidR="00AB2D84" w:rsidRPr="00765AED">
        <w:rPr>
          <w:rFonts w:cs="Garamond"/>
          <w:sz w:val="26"/>
          <w:szCs w:val="26"/>
        </w:rPr>
        <w:t xml:space="preserve"> в РЕГЛАМЕНТ ФУНКЦИОНИРОВАНИЯ УЧАСТНИКОВ ОПТОВОГО РЫНКА НА ТЕРРИТОРИИ НЕЦЕНОВЫХ ЗОН (Приложение № 14 к Договору о присоединении к торговой системе оптового рынка)</w:t>
      </w:r>
    </w:p>
    <w:p w14:paraId="5E41FC5F" w14:textId="77777777" w:rsidR="00BC4DEA" w:rsidRPr="00765AED" w:rsidRDefault="00BC4DEA" w:rsidP="00BC4DEA">
      <w:pPr>
        <w:pStyle w:val="afff3"/>
        <w:widowControl w:val="0"/>
        <w:spacing w:before="0"/>
        <w:jc w:val="left"/>
        <w:rPr>
          <w:rFonts w:cs="Garamond"/>
          <w:sz w:val="26"/>
          <w:szCs w:val="26"/>
        </w:rPr>
      </w:pPr>
    </w:p>
    <w:tbl>
      <w:tblPr>
        <w:tblW w:w="5000" w:type="pct"/>
        <w:tblLayout w:type="fixed"/>
        <w:tblCellMar>
          <w:left w:w="57" w:type="dxa"/>
          <w:right w:w="57" w:type="dxa"/>
        </w:tblCellMar>
        <w:tblLook w:val="04A0" w:firstRow="1" w:lastRow="0" w:firstColumn="1" w:lastColumn="0" w:noHBand="0" w:noVBand="1"/>
      </w:tblPr>
      <w:tblGrid>
        <w:gridCol w:w="1144"/>
        <w:gridCol w:w="6991"/>
        <w:gridCol w:w="6992"/>
      </w:tblGrid>
      <w:tr w:rsidR="00AB2D84" w:rsidRPr="006F0B83" w14:paraId="4940DE63" w14:textId="77777777" w:rsidTr="00F53944">
        <w:trPr>
          <w:trHeight w:val="435"/>
          <w:tblHeader/>
        </w:trPr>
        <w:tc>
          <w:tcPr>
            <w:tcW w:w="1144" w:type="dxa"/>
            <w:tcBorders>
              <w:top w:val="single" w:sz="4" w:space="0" w:color="000000"/>
              <w:left w:val="single" w:sz="4" w:space="0" w:color="000000"/>
              <w:bottom w:val="single" w:sz="4" w:space="0" w:color="000000"/>
              <w:right w:val="single" w:sz="4" w:space="0" w:color="000000"/>
            </w:tcBorders>
            <w:vAlign w:val="center"/>
          </w:tcPr>
          <w:p w14:paraId="1CFC3853" w14:textId="77777777" w:rsidR="00AB2D84" w:rsidRPr="006F0B83" w:rsidRDefault="00AB2D84" w:rsidP="00BC4DEA">
            <w:pPr>
              <w:widowControl w:val="0"/>
              <w:jc w:val="center"/>
              <w:rPr>
                <w:rFonts w:ascii="Garamond" w:hAnsi="Garamond" w:cs="Garamond"/>
                <w:b/>
                <w:bCs/>
                <w:sz w:val="22"/>
                <w:szCs w:val="22"/>
              </w:rPr>
            </w:pPr>
            <w:r w:rsidRPr="006F0B83">
              <w:rPr>
                <w:rFonts w:ascii="Garamond" w:hAnsi="Garamond" w:cs="Garamond"/>
                <w:b/>
                <w:bCs/>
                <w:sz w:val="22"/>
                <w:szCs w:val="22"/>
              </w:rPr>
              <w:t>№</w:t>
            </w:r>
          </w:p>
          <w:p w14:paraId="13098333" w14:textId="77777777" w:rsidR="00AB2D84" w:rsidRPr="006F0B83" w:rsidRDefault="00AB2D84" w:rsidP="00BC4DEA">
            <w:pPr>
              <w:widowControl w:val="0"/>
              <w:jc w:val="center"/>
              <w:rPr>
                <w:rFonts w:ascii="Garamond" w:hAnsi="Garamond" w:cs="Garamond"/>
                <w:b/>
                <w:bCs/>
                <w:sz w:val="22"/>
                <w:szCs w:val="22"/>
              </w:rPr>
            </w:pPr>
            <w:r w:rsidRPr="006F0B83">
              <w:rPr>
                <w:rFonts w:ascii="Garamond" w:hAnsi="Garamond" w:cs="Garamond"/>
                <w:b/>
                <w:bCs/>
                <w:sz w:val="22"/>
                <w:szCs w:val="22"/>
              </w:rPr>
              <w:t>пункта</w:t>
            </w:r>
          </w:p>
        </w:tc>
        <w:tc>
          <w:tcPr>
            <w:tcW w:w="6991" w:type="dxa"/>
            <w:tcBorders>
              <w:top w:val="single" w:sz="4" w:space="0" w:color="000000"/>
              <w:left w:val="single" w:sz="4" w:space="0" w:color="000000"/>
              <w:bottom w:val="single" w:sz="4" w:space="0" w:color="000000"/>
              <w:right w:val="single" w:sz="4" w:space="0" w:color="000000"/>
            </w:tcBorders>
            <w:tcMar>
              <w:left w:w="108" w:type="dxa"/>
              <w:right w:w="108" w:type="dxa"/>
            </w:tcMar>
            <w:vAlign w:val="center"/>
          </w:tcPr>
          <w:p w14:paraId="6EFAF418" w14:textId="77777777" w:rsidR="00AB2D84" w:rsidRPr="006F0B83" w:rsidRDefault="00AB2D84" w:rsidP="00BC4DEA">
            <w:pPr>
              <w:widowControl w:val="0"/>
              <w:jc w:val="center"/>
              <w:rPr>
                <w:rFonts w:ascii="Garamond" w:hAnsi="Garamond" w:cs="Garamond"/>
                <w:b/>
                <w:bCs/>
                <w:sz w:val="22"/>
                <w:szCs w:val="22"/>
              </w:rPr>
            </w:pPr>
            <w:r w:rsidRPr="006F0B83">
              <w:rPr>
                <w:rFonts w:ascii="Garamond" w:hAnsi="Garamond" w:cs="Garamond"/>
                <w:b/>
                <w:bCs/>
                <w:sz w:val="22"/>
                <w:szCs w:val="22"/>
              </w:rPr>
              <w:t>Редакция, действующая на момент</w:t>
            </w:r>
          </w:p>
          <w:p w14:paraId="2C73423E" w14:textId="77777777" w:rsidR="00AB2D84" w:rsidRPr="006F0B83" w:rsidRDefault="00AB2D84" w:rsidP="00BC4DEA">
            <w:pPr>
              <w:widowControl w:val="0"/>
              <w:jc w:val="center"/>
              <w:rPr>
                <w:rFonts w:ascii="Garamond" w:hAnsi="Garamond" w:cs="Garamond"/>
                <w:b/>
                <w:bCs/>
                <w:sz w:val="22"/>
                <w:szCs w:val="22"/>
              </w:rPr>
            </w:pPr>
            <w:r w:rsidRPr="006F0B83">
              <w:rPr>
                <w:rFonts w:ascii="Garamond" w:hAnsi="Garamond" w:cs="Garamond"/>
                <w:b/>
                <w:bCs/>
                <w:sz w:val="22"/>
                <w:szCs w:val="22"/>
              </w:rPr>
              <w:t xml:space="preserve"> вступления в силу изменений</w:t>
            </w:r>
          </w:p>
        </w:tc>
        <w:tc>
          <w:tcPr>
            <w:tcW w:w="6992" w:type="dxa"/>
            <w:tcBorders>
              <w:top w:val="single" w:sz="4" w:space="0" w:color="000000"/>
              <w:left w:val="single" w:sz="4" w:space="0" w:color="000000"/>
              <w:bottom w:val="single" w:sz="4" w:space="0" w:color="000000"/>
              <w:right w:val="single" w:sz="4" w:space="0" w:color="000000"/>
            </w:tcBorders>
            <w:tcMar>
              <w:left w:w="108" w:type="dxa"/>
              <w:right w:w="108" w:type="dxa"/>
            </w:tcMar>
            <w:vAlign w:val="center"/>
          </w:tcPr>
          <w:p w14:paraId="5CC1125F" w14:textId="77777777" w:rsidR="00AB2D84" w:rsidRPr="006F0B83" w:rsidRDefault="00AB2D84" w:rsidP="00BC4DEA">
            <w:pPr>
              <w:widowControl w:val="0"/>
              <w:jc w:val="center"/>
              <w:rPr>
                <w:rFonts w:ascii="Garamond" w:hAnsi="Garamond" w:cs="Garamond"/>
                <w:b/>
                <w:bCs/>
                <w:sz w:val="22"/>
                <w:szCs w:val="22"/>
              </w:rPr>
            </w:pPr>
            <w:r w:rsidRPr="006F0B83">
              <w:rPr>
                <w:rFonts w:ascii="Garamond" w:hAnsi="Garamond" w:cs="Garamond"/>
                <w:b/>
                <w:bCs/>
                <w:sz w:val="22"/>
                <w:szCs w:val="22"/>
              </w:rPr>
              <w:t>Предлагаемая редакция</w:t>
            </w:r>
          </w:p>
          <w:p w14:paraId="75EABC25" w14:textId="77777777" w:rsidR="00AB2D84" w:rsidRPr="006F0B83" w:rsidRDefault="00AB2D84" w:rsidP="00BC4DEA">
            <w:pPr>
              <w:widowControl w:val="0"/>
              <w:jc w:val="center"/>
              <w:rPr>
                <w:rFonts w:ascii="Garamond" w:hAnsi="Garamond" w:cs="Garamond"/>
                <w:sz w:val="22"/>
                <w:szCs w:val="22"/>
              </w:rPr>
            </w:pPr>
            <w:r w:rsidRPr="006F0B83">
              <w:rPr>
                <w:rFonts w:ascii="Garamond" w:hAnsi="Garamond" w:cs="Garamond"/>
                <w:sz w:val="22"/>
                <w:szCs w:val="22"/>
              </w:rPr>
              <w:t>(изменения выделены цветом)</w:t>
            </w:r>
          </w:p>
        </w:tc>
      </w:tr>
      <w:tr w:rsidR="00AB2D84" w:rsidRPr="006F0B83" w14:paraId="3AD77797" w14:textId="77777777" w:rsidTr="00F53944">
        <w:trPr>
          <w:trHeight w:val="435"/>
        </w:trPr>
        <w:tc>
          <w:tcPr>
            <w:tcW w:w="1144" w:type="dxa"/>
            <w:tcBorders>
              <w:top w:val="single" w:sz="4" w:space="0" w:color="000000"/>
              <w:left w:val="single" w:sz="4" w:space="0" w:color="000000"/>
              <w:bottom w:val="single" w:sz="4" w:space="0" w:color="000000"/>
              <w:right w:val="single" w:sz="4" w:space="0" w:color="000000"/>
            </w:tcBorders>
            <w:vAlign w:val="center"/>
          </w:tcPr>
          <w:p w14:paraId="58A05B0C" w14:textId="77777777" w:rsidR="00AB2D84" w:rsidRPr="006F0B83" w:rsidRDefault="00AB2D84" w:rsidP="00BC4DEA">
            <w:pPr>
              <w:widowControl w:val="0"/>
              <w:jc w:val="center"/>
              <w:rPr>
                <w:rFonts w:ascii="Garamond" w:hAnsi="Garamond"/>
                <w:b/>
                <w:bCs/>
                <w:sz w:val="22"/>
                <w:szCs w:val="22"/>
                <w:lang w:val="en-US"/>
              </w:rPr>
            </w:pPr>
            <w:r w:rsidRPr="006F0B83">
              <w:rPr>
                <w:rFonts w:ascii="Garamond" w:hAnsi="Garamond"/>
                <w:b/>
                <w:bCs/>
                <w:sz w:val="22"/>
                <w:szCs w:val="22"/>
              </w:rPr>
              <w:t>4</w:t>
            </w:r>
            <w:r w:rsidRPr="006F0B83">
              <w:rPr>
                <w:rFonts w:ascii="Garamond" w:hAnsi="Garamond"/>
                <w:b/>
                <w:bCs/>
                <w:sz w:val="22"/>
                <w:szCs w:val="22"/>
                <w:lang w:val="en-US"/>
              </w:rPr>
              <w:t>.1</w:t>
            </w:r>
          </w:p>
        </w:tc>
        <w:tc>
          <w:tcPr>
            <w:tcW w:w="6991" w:type="dxa"/>
            <w:tcBorders>
              <w:top w:val="single" w:sz="4" w:space="0" w:color="000000"/>
              <w:left w:val="single" w:sz="4" w:space="0" w:color="000000"/>
              <w:bottom w:val="single" w:sz="4" w:space="0" w:color="000000"/>
              <w:right w:val="single" w:sz="4" w:space="0" w:color="000000"/>
            </w:tcBorders>
            <w:tcMar>
              <w:left w:w="108" w:type="dxa"/>
              <w:right w:w="108" w:type="dxa"/>
            </w:tcMar>
          </w:tcPr>
          <w:p w14:paraId="1AD1C875" w14:textId="77777777" w:rsidR="00AB2D84" w:rsidRPr="006F0B83" w:rsidRDefault="00AB2D84" w:rsidP="00BC4DEA">
            <w:pPr>
              <w:pStyle w:val="ab"/>
              <w:widowControl w:val="0"/>
              <w:ind w:left="13"/>
              <w:rPr>
                <w:rFonts w:ascii="Garamond" w:eastAsiaTheme="majorEastAsia" w:hAnsi="Garamond" w:cstheme="majorBidi"/>
                <w:b/>
                <w:color w:val="000000"/>
                <w:sz w:val="22"/>
                <w:szCs w:val="22"/>
                <w:highlight w:val="yellow"/>
              </w:rPr>
            </w:pPr>
            <w:r w:rsidRPr="006F0B83">
              <w:rPr>
                <w:rFonts w:ascii="Garamond" w:eastAsiaTheme="majorEastAsia" w:hAnsi="Garamond" w:cstheme="majorBidi"/>
                <w:b/>
                <w:color w:val="000000"/>
                <w:sz w:val="22"/>
                <w:szCs w:val="22"/>
                <w:highlight w:val="yellow"/>
              </w:rPr>
              <w:t>4.1 Формирование планового диспетчерского графика (ПДГ) и доводимого диспетчерского графика (ДДГ) на территории второй неценовой зоны</w:t>
            </w:r>
          </w:p>
          <w:p w14:paraId="7D03F5F6" w14:textId="77777777" w:rsidR="00AB2D84" w:rsidRPr="006F0B83" w:rsidRDefault="00AB2D84" w:rsidP="00BC4DEA">
            <w:pPr>
              <w:pStyle w:val="ab"/>
              <w:widowControl w:val="0"/>
              <w:ind w:left="13"/>
              <w:rPr>
                <w:rFonts w:ascii="Garamond" w:eastAsiaTheme="majorEastAsia" w:hAnsi="Garamond" w:cstheme="majorBidi"/>
                <w:b/>
                <w:color w:val="000000"/>
                <w:sz w:val="22"/>
                <w:szCs w:val="22"/>
                <w:highlight w:val="yellow"/>
              </w:rPr>
            </w:pPr>
            <w:r w:rsidRPr="006F0B83">
              <w:rPr>
                <w:rFonts w:ascii="Garamond" w:eastAsiaTheme="majorEastAsia" w:hAnsi="Garamond" w:cstheme="majorBidi"/>
                <w:b/>
                <w:color w:val="000000"/>
                <w:sz w:val="22"/>
                <w:szCs w:val="22"/>
                <w:highlight w:val="yellow"/>
              </w:rPr>
              <w:t>4.1. Общие требования к формированию ПДГ и ДДГ на территории второй неценовой зоны</w:t>
            </w:r>
          </w:p>
          <w:p w14:paraId="1BFFC6D2" w14:textId="77777777" w:rsidR="00AB2D84" w:rsidRPr="006F0B83" w:rsidRDefault="00AB2D84" w:rsidP="00BC4DEA">
            <w:pPr>
              <w:pStyle w:val="ab"/>
              <w:widowControl w:val="0"/>
              <w:ind w:left="13"/>
              <w:rPr>
                <w:rFonts w:ascii="Garamond" w:eastAsiaTheme="majorEastAsia" w:hAnsi="Garamond" w:cstheme="majorBidi"/>
                <w:color w:val="000000"/>
                <w:sz w:val="22"/>
                <w:szCs w:val="22"/>
                <w:highlight w:val="yellow"/>
              </w:rPr>
            </w:pPr>
            <w:r w:rsidRPr="006F0B83">
              <w:rPr>
                <w:rFonts w:ascii="Garamond" w:eastAsiaTheme="majorEastAsia" w:hAnsi="Garamond" w:cstheme="majorBidi"/>
                <w:color w:val="000000"/>
                <w:sz w:val="22"/>
                <w:szCs w:val="22"/>
                <w:highlight w:val="yellow"/>
              </w:rPr>
              <w:t>СО при формировании почасовых графиков генерации ПДГ и ДДГ осуществляет:</w:t>
            </w:r>
          </w:p>
          <w:p w14:paraId="3E7B21DC" w14:textId="77777777" w:rsidR="00AB2D84" w:rsidRPr="006F0B83" w:rsidRDefault="00AB2D84" w:rsidP="00BC4DEA">
            <w:pPr>
              <w:pStyle w:val="ab"/>
              <w:widowControl w:val="0"/>
              <w:numPr>
                <w:ilvl w:val="0"/>
                <w:numId w:val="112"/>
              </w:numPr>
              <w:spacing w:line="276" w:lineRule="auto"/>
              <w:rPr>
                <w:rFonts w:ascii="Garamond" w:eastAsiaTheme="majorEastAsia" w:hAnsi="Garamond" w:cstheme="majorBidi"/>
                <w:color w:val="000000"/>
                <w:sz w:val="22"/>
                <w:szCs w:val="22"/>
                <w:highlight w:val="yellow"/>
              </w:rPr>
            </w:pPr>
            <w:r w:rsidRPr="006F0B83">
              <w:rPr>
                <w:rFonts w:ascii="Garamond" w:eastAsiaTheme="majorEastAsia" w:hAnsi="Garamond" w:cstheme="majorBidi"/>
                <w:color w:val="000000"/>
                <w:sz w:val="22"/>
                <w:szCs w:val="22"/>
                <w:highlight w:val="yellow"/>
              </w:rPr>
              <w:t>сбор данных для расчета графиков производства и потребления активной мощности;</w:t>
            </w:r>
          </w:p>
          <w:p w14:paraId="14CEB7E9" w14:textId="77777777" w:rsidR="00AB2D84" w:rsidRPr="006F0B83" w:rsidRDefault="00AB2D84" w:rsidP="00BC4DEA">
            <w:pPr>
              <w:pStyle w:val="ab"/>
              <w:widowControl w:val="0"/>
              <w:numPr>
                <w:ilvl w:val="0"/>
                <w:numId w:val="112"/>
              </w:numPr>
              <w:spacing w:line="276" w:lineRule="auto"/>
              <w:rPr>
                <w:rFonts w:ascii="Garamond" w:eastAsiaTheme="majorEastAsia" w:hAnsi="Garamond" w:cstheme="majorBidi"/>
                <w:color w:val="000000"/>
                <w:sz w:val="22"/>
                <w:szCs w:val="22"/>
                <w:highlight w:val="yellow"/>
              </w:rPr>
            </w:pPr>
            <w:r w:rsidRPr="006F0B83">
              <w:rPr>
                <w:rFonts w:ascii="Garamond" w:eastAsiaTheme="majorEastAsia" w:hAnsi="Garamond" w:cstheme="majorBidi"/>
                <w:color w:val="000000"/>
                <w:sz w:val="22"/>
                <w:szCs w:val="22"/>
                <w:highlight w:val="yellow"/>
              </w:rPr>
              <w:t>выбор состава включенного оборудования.</w:t>
            </w:r>
          </w:p>
          <w:p w14:paraId="597227F4" w14:textId="77777777" w:rsidR="00AB2D84" w:rsidRPr="006F0B83" w:rsidRDefault="00AB2D84" w:rsidP="00BC4DEA">
            <w:pPr>
              <w:pStyle w:val="ab"/>
              <w:widowControl w:val="0"/>
              <w:ind w:left="13"/>
              <w:rPr>
                <w:rFonts w:ascii="Garamond" w:eastAsiaTheme="majorEastAsia" w:hAnsi="Garamond" w:cstheme="majorBidi"/>
                <w:color w:val="000000"/>
                <w:sz w:val="22"/>
                <w:szCs w:val="22"/>
                <w:highlight w:val="yellow"/>
              </w:rPr>
            </w:pPr>
            <w:r w:rsidRPr="006F0B83">
              <w:rPr>
                <w:rFonts w:ascii="Garamond" w:eastAsiaTheme="majorEastAsia" w:hAnsi="Garamond" w:cstheme="majorBidi"/>
                <w:color w:val="000000"/>
                <w:sz w:val="22"/>
                <w:szCs w:val="22"/>
                <w:highlight w:val="yellow"/>
              </w:rPr>
              <w:t>Выбор состава включенного генерирующего оборудования на территории второй неценовой зоны осуществляется в соответствии с разделом 20 настоящего Регламента.</w:t>
            </w:r>
          </w:p>
          <w:p w14:paraId="0B73B255" w14:textId="77777777" w:rsidR="00AB2D84" w:rsidRPr="006F0B83" w:rsidRDefault="00AB2D84" w:rsidP="00BC4DEA">
            <w:pPr>
              <w:pStyle w:val="ab"/>
              <w:widowControl w:val="0"/>
              <w:ind w:left="13"/>
              <w:rPr>
                <w:rFonts w:ascii="Garamond" w:eastAsiaTheme="majorEastAsia" w:hAnsi="Garamond" w:cstheme="majorBidi"/>
                <w:color w:val="000000"/>
                <w:sz w:val="22"/>
                <w:szCs w:val="22"/>
                <w:highlight w:val="yellow"/>
              </w:rPr>
            </w:pPr>
            <w:r w:rsidRPr="006F0B83">
              <w:rPr>
                <w:rFonts w:ascii="Garamond" w:eastAsiaTheme="majorEastAsia" w:hAnsi="Garamond" w:cstheme="majorBidi"/>
                <w:color w:val="000000"/>
                <w:sz w:val="22"/>
                <w:szCs w:val="22"/>
                <w:highlight w:val="yellow"/>
              </w:rPr>
              <w:t>Представленные участниками рынка уведомления используются СО для целей выбора состава оборудования, формирования плановых графиков генерации и доводимых диспетчерских графиков.</w:t>
            </w:r>
          </w:p>
          <w:p w14:paraId="708D0F90" w14:textId="77777777" w:rsidR="00AB2D84" w:rsidRPr="006F0B83" w:rsidRDefault="00AB2D84" w:rsidP="00BC4DEA">
            <w:pPr>
              <w:pStyle w:val="ab"/>
              <w:widowControl w:val="0"/>
              <w:ind w:left="13"/>
              <w:rPr>
                <w:rFonts w:ascii="Garamond" w:eastAsiaTheme="majorEastAsia" w:hAnsi="Garamond" w:cstheme="majorBidi"/>
                <w:color w:val="000000"/>
                <w:sz w:val="22"/>
                <w:szCs w:val="22"/>
                <w:highlight w:val="yellow"/>
              </w:rPr>
            </w:pPr>
            <w:r w:rsidRPr="006F0B83">
              <w:rPr>
                <w:rFonts w:ascii="Garamond" w:eastAsiaTheme="majorEastAsia" w:hAnsi="Garamond" w:cstheme="majorBidi"/>
                <w:color w:val="000000"/>
                <w:sz w:val="22"/>
                <w:szCs w:val="22"/>
                <w:highlight w:val="yellow"/>
              </w:rPr>
              <w:t>Актуализация расчетной модели осуществляется в ежесуточном режиме (день Х-1), включая выходные и праздничные дни, в отношении каждого часового интервала операционных суток.</w:t>
            </w:r>
          </w:p>
          <w:p w14:paraId="6E9AF95A" w14:textId="77777777" w:rsidR="00AB2D84" w:rsidRPr="006F0B83" w:rsidRDefault="00AB2D84" w:rsidP="00BC4DEA">
            <w:pPr>
              <w:pStyle w:val="ab"/>
              <w:widowControl w:val="0"/>
              <w:ind w:left="13"/>
              <w:rPr>
                <w:rFonts w:ascii="Garamond" w:eastAsiaTheme="majorEastAsia" w:hAnsi="Garamond" w:cstheme="majorBidi"/>
                <w:color w:val="000000"/>
                <w:sz w:val="22"/>
                <w:szCs w:val="22"/>
                <w:highlight w:val="yellow"/>
              </w:rPr>
            </w:pPr>
            <w:r w:rsidRPr="006F0B83">
              <w:rPr>
                <w:rFonts w:ascii="Garamond" w:eastAsiaTheme="majorEastAsia" w:hAnsi="Garamond" w:cstheme="majorBidi"/>
                <w:color w:val="000000"/>
                <w:sz w:val="22"/>
                <w:szCs w:val="22"/>
                <w:highlight w:val="yellow"/>
              </w:rPr>
              <w:t>Системный оператор для моментов времени, соответствующих концу часовых интервалов операционных суток, производит расчет оптимальных режимов ПДГ в соответствии с требованиями п. 4.1.1―4.1.3 настоящего Регламента. Соответствующие оптимальные значения часовой мощности по ГТП генерации формируются СО с учетом часовой мощности потребления, системных ограничений, исходя из принципа минимизации стоимости производства электроэнергии и возможно более точного выполнения планов поставок электроэнергии в соответствии со сводным прогнозным балансом электрической энергии (мощности) в рамках Единой энергосистемы России.</w:t>
            </w:r>
          </w:p>
          <w:p w14:paraId="4A5CDD38" w14:textId="77777777" w:rsidR="00AB2D84" w:rsidRPr="006F0B83" w:rsidRDefault="00AB2D84" w:rsidP="00BC4DEA">
            <w:pPr>
              <w:pStyle w:val="ab"/>
              <w:widowControl w:val="0"/>
              <w:ind w:left="13"/>
              <w:rPr>
                <w:rFonts w:ascii="Garamond" w:eastAsiaTheme="majorEastAsia" w:hAnsi="Garamond" w:cstheme="majorBidi"/>
                <w:color w:val="000000"/>
                <w:sz w:val="22"/>
                <w:szCs w:val="22"/>
                <w:highlight w:val="yellow"/>
              </w:rPr>
            </w:pPr>
            <w:r w:rsidRPr="006F0B83">
              <w:rPr>
                <w:rFonts w:ascii="Garamond" w:eastAsiaTheme="majorEastAsia" w:hAnsi="Garamond" w:cstheme="majorBidi"/>
                <w:color w:val="000000"/>
                <w:sz w:val="22"/>
                <w:szCs w:val="22"/>
                <w:highlight w:val="yellow"/>
              </w:rPr>
              <w:t xml:space="preserve">СО формирует собственный прогноз потребления в соответствии с Регламентом актуализации расчетной модели (Приложение № 3 к Договору о присоединении к торговой системе оптового рынка). СО в соответствии с Регламентом оперативного диспетчерского управления электроэнергетическим режимом объектов управления ЕЭС России (Приложение № 9 к Договору о присоединении к торговой системе оптового рынка) и с п. 4.1.4 настоящего Регламента формирует диспетчерский график (ДДГ) по каждой режимной генерирующей единице, расположенной на территории второй неценовой зоны. </w:t>
            </w:r>
          </w:p>
          <w:p w14:paraId="679F79FE" w14:textId="77777777" w:rsidR="00AB2D84" w:rsidRPr="006F0B83" w:rsidRDefault="00AB2D84" w:rsidP="00BC4DEA">
            <w:pPr>
              <w:pStyle w:val="ab"/>
              <w:widowControl w:val="0"/>
              <w:ind w:left="13"/>
              <w:rPr>
                <w:rFonts w:ascii="Garamond" w:eastAsiaTheme="majorEastAsia" w:hAnsi="Garamond" w:cstheme="majorBidi"/>
                <w:color w:val="000000"/>
                <w:sz w:val="22"/>
                <w:szCs w:val="22"/>
                <w:highlight w:val="yellow"/>
              </w:rPr>
            </w:pPr>
            <w:r w:rsidRPr="006F0B83">
              <w:rPr>
                <w:rFonts w:ascii="Garamond" w:eastAsiaTheme="majorEastAsia" w:hAnsi="Garamond" w:cstheme="majorBidi"/>
                <w:color w:val="000000"/>
                <w:sz w:val="22"/>
                <w:szCs w:val="22"/>
                <w:highlight w:val="yellow"/>
              </w:rPr>
              <w:t xml:space="preserve">Для определения ценовых характеристик при расчете почасовых графиков по ГТП генерации в ПДГ и ДДГ на территории второй неценовой зоны используются следующие параметры: </w:t>
            </w:r>
          </w:p>
          <w:p w14:paraId="6C17FE81" w14:textId="77777777" w:rsidR="00AB2D84" w:rsidRPr="006F0B83" w:rsidRDefault="00AB2D84" w:rsidP="00BC4DEA">
            <w:pPr>
              <w:pStyle w:val="ab"/>
              <w:widowControl w:val="0"/>
              <w:numPr>
                <w:ilvl w:val="0"/>
                <w:numId w:val="113"/>
              </w:numPr>
              <w:spacing w:line="276" w:lineRule="auto"/>
              <w:rPr>
                <w:rFonts w:ascii="Garamond" w:eastAsiaTheme="majorEastAsia" w:hAnsi="Garamond" w:cstheme="majorBidi"/>
                <w:color w:val="000000"/>
                <w:sz w:val="22"/>
                <w:szCs w:val="22"/>
                <w:highlight w:val="yellow"/>
              </w:rPr>
            </w:pPr>
            <w:r w:rsidRPr="006F0B83">
              <w:rPr>
                <w:rFonts w:ascii="Garamond" w:eastAsiaTheme="majorEastAsia" w:hAnsi="Garamond" w:cstheme="majorBidi"/>
                <w:color w:val="000000"/>
                <w:sz w:val="22"/>
                <w:szCs w:val="22"/>
                <w:highlight w:val="yellow"/>
              </w:rPr>
              <w:t xml:space="preserve">параметр цены – установленный федеральным органом исполнительной власти в области регулирования тарифов тариф </w:t>
            </w:r>
            <w:r w:rsidRPr="006F0B83">
              <w:rPr>
                <w:rFonts w:ascii="Garamond" w:eastAsiaTheme="majorEastAsia" w:hAnsi="Garamond" w:cstheme="majorBidi"/>
                <w:color w:val="000000"/>
                <w:sz w:val="22"/>
                <w:szCs w:val="22"/>
                <w:highlight w:val="yellow"/>
              </w:rPr>
              <w:object w:dxaOrig="420" w:dyaOrig="400" w14:anchorId="65CBD9EC">
                <v:shape id="_x0000_i2308" type="#_x0000_t75" style="width:18.15pt;height:18.15pt" o:ole="">
                  <v:imagedata r:id="rId1978" o:title=""/>
                </v:shape>
                <o:OLEObject Type="Embed" ProgID="Equation.3" ShapeID="_x0000_i2308" DrawAspect="Content" ObjectID="_1788677202" r:id="rId1979"/>
              </w:object>
            </w:r>
            <w:r w:rsidRPr="006F0B83">
              <w:rPr>
                <w:rFonts w:ascii="Garamond" w:eastAsiaTheme="majorEastAsia" w:hAnsi="Garamond" w:cstheme="majorBidi"/>
                <w:color w:val="000000"/>
                <w:sz w:val="22"/>
                <w:szCs w:val="22"/>
                <w:highlight w:val="yellow"/>
              </w:rPr>
              <w:t>, используемый для определения стоимости продажи электроэнергии в отношении станции s и определяемый в соответствии с пунктом 9.1 настоящего Регламента для каждого поставщика, участвующего в торговле электрической энергией и мощностью на оптовом рынке с использованием тепловых электростанций;</w:t>
            </w:r>
          </w:p>
          <w:p w14:paraId="6F8B9704" w14:textId="77777777" w:rsidR="00AB2D84" w:rsidRPr="006F0B83" w:rsidRDefault="00AB2D84" w:rsidP="00BC4DEA">
            <w:pPr>
              <w:pStyle w:val="ab"/>
              <w:widowControl w:val="0"/>
              <w:numPr>
                <w:ilvl w:val="0"/>
                <w:numId w:val="113"/>
              </w:numPr>
              <w:spacing w:line="276" w:lineRule="auto"/>
              <w:rPr>
                <w:rFonts w:ascii="Garamond" w:eastAsiaTheme="majorEastAsia" w:hAnsi="Garamond" w:cstheme="majorBidi"/>
                <w:color w:val="000000"/>
                <w:sz w:val="22"/>
                <w:szCs w:val="22"/>
                <w:highlight w:val="yellow"/>
              </w:rPr>
            </w:pPr>
            <w:r w:rsidRPr="006F0B83">
              <w:rPr>
                <w:rFonts w:ascii="Garamond" w:eastAsiaTheme="majorEastAsia" w:hAnsi="Garamond" w:cstheme="majorBidi"/>
                <w:color w:val="000000"/>
                <w:sz w:val="22"/>
                <w:szCs w:val="22"/>
                <w:highlight w:val="yellow"/>
              </w:rPr>
              <w:t>приоритеты включения в почасовые плановые графики производства объемов электрической энергии по ГТП генерации – почасовые приоритеты, заявляемые участниками оптового рынка по i-й ГТП генерации, подаваемые в виде целочисленного ряда, определяющего очередность загрузки i-й ГТП генерации в заявленных диапазонах мощности относительно иных ГТП данных участников. Указанные почасовые приоритеты могут быть заявлены в случае, если за участником оптового рынка второй неценовой зоны – поставщиком электрической энергии и мощности зарегистрировано несколько ГТП генерации, в отношении которых установлен единый тариф на поставку электроэнергии на оптовый рынок. В случае если участником оптового рынка по какой-либо ГТП генерации не заявлены приоритеты включения в почасовые плановые графики производства, то для такой ГТП генерации на всем диапазоне регулирования мощности по умолчанию используется почасовой приоритет, определяющий очередность загрузки данной ГТП генерации, равный 1.</w:t>
            </w:r>
          </w:p>
          <w:p w14:paraId="592D73E8" w14:textId="77777777" w:rsidR="00AB2D84" w:rsidRPr="006F0B83" w:rsidRDefault="00AB2D84" w:rsidP="00BC4DEA">
            <w:pPr>
              <w:pStyle w:val="ab"/>
              <w:widowControl w:val="0"/>
              <w:ind w:left="13"/>
              <w:rPr>
                <w:rFonts w:ascii="Garamond" w:eastAsiaTheme="majorEastAsia" w:hAnsi="Garamond" w:cstheme="majorBidi"/>
                <w:color w:val="000000"/>
                <w:sz w:val="22"/>
                <w:szCs w:val="22"/>
                <w:highlight w:val="yellow"/>
              </w:rPr>
            </w:pPr>
            <w:r w:rsidRPr="006F0B83">
              <w:rPr>
                <w:rFonts w:ascii="Garamond" w:eastAsiaTheme="majorEastAsia" w:hAnsi="Garamond" w:cstheme="majorBidi"/>
                <w:color w:val="000000"/>
                <w:sz w:val="22"/>
                <w:szCs w:val="22"/>
                <w:highlight w:val="yellow"/>
              </w:rPr>
              <w:t>Участники оптового рынка второй неценовой зоны могут заявить Системному оператору приоритеты включения ГТП не позднее 10 часов 00 минут хабаровского времени суток Х-1 в отношении суток Х.</w:t>
            </w:r>
          </w:p>
          <w:p w14:paraId="3FC46412" w14:textId="77777777" w:rsidR="00AB2D84" w:rsidRPr="006F0B83" w:rsidRDefault="00AB2D84" w:rsidP="00BC4DEA">
            <w:pPr>
              <w:pStyle w:val="ab"/>
              <w:widowControl w:val="0"/>
              <w:ind w:left="13"/>
              <w:rPr>
                <w:rFonts w:ascii="Garamond" w:eastAsiaTheme="majorEastAsia" w:hAnsi="Garamond" w:cstheme="majorBidi"/>
                <w:color w:val="000000"/>
                <w:sz w:val="22"/>
                <w:szCs w:val="22"/>
                <w:highlight w:val="yellow"/>
              </w:rPr>
            </w:pPr>
            <w:r w:rsidRPr="006F0B83">
              <w:rPr>
                <w:rFonts w:ascii="Garamond" w:eastAsiaTheme="majorEastAsia" w:hAnsi="Garamond" w:cstheme="majorBidi"/>
                <w:color w:val="000000"/>
                <w:sz w:val="22"/>
                <w:szCs w:val="22"/>
                <w:highlight w:val="yellow"/>
              </w:rPr>
              <w:t>Количество приоритетов для каждого участника оптового рынка второй неценовой зоны ограничивается максимумом из трех и числа зарегистрированных за ним ГТП генерации тепловых электростанций, для каждой из которых при подаче почасовых приоритетов включения в плановые графики производства допускается заявлять не более трех ступеней диапазонов мощности для одной ГТП, при этом более высокому диапазону мощности должен соответствовать более низкий приоритет загрузки.</w:t>
            </w:r>
          </w:p>
          <w:p w14:paraId="6C3FE9BE" w14:textId="77777777" w:rsidR="00AB2D84" w:rsidRPr="006F0B83" w:rsidRDefault="00AB2D84" w:rsidP="00BC4DEA">
            <w:pPr>
              <w:pStyle w:val="ab"/>
              <w:widowControl w:val="0"/>
              <w:ind w:left="13"/>
              <w:rPr>
                <w:rFonts w:ascii="Garamond" w:eastAsiaTheme="majorEastAsia" w:hAnsi="Garamond" w:cstheme="majorBidi"/>
                <w:color w:val="000000"/>
                <w:sz w:val="22"/>
                <w:szCs w:val="22"/>
                <w:highlight w:val="yellow"/>
              </w:rPr>
            </w:pPr>
            <w:r w:rsidRPr="006F0B83">
              <w:rPr>
                <w:rFonts w:ascii="Garamond" w:eastAsiaTheme="majorEastAsia" w:hAnsi="Garamond" w:cstheme="majorBidi"/>
                <w:color w:val="000000"/>
                <w:sz w:val="22"/>
                <w:szCs w:val="22"/>
                <w:highlight w:val="yellow"/>
              </w:rPr>
              <w:t>В случае формирования Системным оператором в соответствии с п. 10.2.2 настоящего Регламента уточненных доводимых диспетчерских графиков (уточненных ДДГ) до конца текущих операционных суток участники оптового рынка второй неценовой зоны не позднее чем за 180 минут до последней минуты первого часа периода поставки электрической энергии, в отношении которого актуализируются состав и (или) параметры генерирующего оборудования, для учета при внутрисуточной актуализации расчетной модели могут заявить Системному оператору уточненные приоритеты, определяющие очередность загрузки i-й ГТП генерации в заявленных диапазонах мощности. При отсутствии заявленных участниками оптового рынка уточненных приоритетов, определяющих очередность загрузки по ГТП генерации в заявленных диапазонах мощности, в качестве приоритетов применяются приоритеты, используемые при расчете ДДГ.</w:t>
            </w:r>
          </w:p>
          <w:p w14:paraId="6AF70ABE" w14:textId="77777777" w:rsidR="00AB2D84" w:rsidRPr="006F0B83" w:rsidRDefault="00AB2D84" w:rsidP="00BC4DEA">
            <w:pPr>
              <w:pStyle w:val="ab"/>
              <w:widowControl w:val="0"/>
              <w:ind w:left="13"/>
              <w:rPr>
                <w:rFonts w:ascii="Garamond" w:eastAsiaTheme="majorEastAsia" w:hAnsi="Garamond" w:cstheme="majorBidi"/>
                <w:color w:val="000000"/>
                <w:sz w:val="22"/>
                <w:szCs w:val="22"/>
                <w:highlight w:val="yellow"/>
              </w:rPr>
            </w:pPr>
            <w:r w:rsidRPr="006F0B83">
              <w:rPr>
                <w:rFonts w:ascii="Garamond" w:eastAsiaTheme="majorEastAsia" w:hAnsi="Garamond" w:cstheme="majorBidi"/>
                <w:color w:val="000000"/>
                <w:sz w:val="22"/>
                <w:szCs w:val="22"/>
                <w:highlight w:val="yellow"/>
              </w:rPr>
              <w:t>При подаче почасовых приоритетов включения ГТП в плановые графики производства предлагаемые диапазоны регулирования [Pmin; Pmax] должны соответствовать диапазонам регулирования, заявленным на те же часы в уведомлениях о составе и параметрах генерирующего оборудования. В случае если участником оптового рынка при подаче почасовых приоритетов включения в плановые графики производства по какой-либо ГТП ступени диапазонов мощности заявлены не во всем диапазоне регулирования, то первый заявленный участником оптового рынка приоритет распространяется до минимального значения, а последний заявленный участником оптового рынка приоритет распространяется до максимального значения активной мощности по ГТП.</w:t>
            </w:r>
          </w:p>
          <w:p w14:paraId="22640A72" w14:textId="77777777" w:rsidR="00AB2D84" w:rsidRPr="006F0B83" w:rsidRDefault="00AB2D84" w:rsidP="00BC4DEA">
            <w:pPr>
              <w:pStyle w:val="ab"/>
              <w:widowControl w:val="0"/>
              <w:ind w:left="13"/>
              <w:rPr>
                <w:rFonts w:ascii="Garamond" w:eastAsiaTheme="majorEastAsia" w:hAnsi="Garamond" w:cstheme="majorBidi"/>
                <w:color w:val="000000"/>
                <w:sz w:val="22"/>
                <w:szCs w:val="22"/>
                <w:highlight w:val="yellow"/>
              </w:rPr>
            </w:pPr>
            <w:r w:rsidRPr="006F0B83">
              <w:rPr>
                <w:rFonts w:ascii="Garamond" w:eastAsiaTheme="majorEastAsia" w:hAnsi="Garamond" w:cstheme="majorBidi"/>
                <w:color w:val="000000"/>
                <w:sz w:val="22"/>
                <w:szCs w:val="22"/>
                <w:highlight w:val="yellow"/>
              </w:rPr>
              <w:t>При выборе Системным оператором состава оборудования, отличного от предложенного участником, Системный оператор изменяет на необходимую величину диапазон регулирования [Pmin; Pmax] в соответствующей ГТП при сохранении заявленных приоритетов загрузки этой ГТП. При этом:</w:t>
            </w:r>
          </w:p>
          <w:p w14:paraId="72F16EC9" w14:textId="77777777" w:rsidR="00AB2D84" w:rsidRPr="006F0B83" w:rsidRDefault="00AB2D84" w:rsidP="00BC4DEA">
            <w:pPr>
              <w:pStyle w:val="ab"/>
              <w:widowControl w:val="0"/>
              <w:numPr>
                <w:ilvl w:val="0"/>
                <w:numId w:val="114"/>
              </w:numPr>
              <w:spacing w:line="276" w:lineRule="auto"/>
              <w:rPr>
                <w:rFonts w:ascii="Garamond" w:eastAsiaTheme="majorEastAsia" w:hAnsi="Garamond" w:cstheme="majorBidi"/>
                <w:color w:val="000000"/>
                <w:sz w:val="22"/>
                <w:szCs w:val="22"/>
                <w:highlight w:val="yellow"/>
              </w:rPr>
            </w:pPr>
            <w:r w:rsidRPr="006F0B83">
              <w:rPr>
                <w:rFonts w:ascii="Garamond" w:eastAsiaTheme="majorEastAsia" w:hAnsi="Garamond" w:cstheme="majorBidi"/>
                <w:color w:val="000000"/>
                <w:sz w:val="22"/>
                <w:szCs w:val="22"/>
                <w:highlight w:val="yellow"/>
              </w:rPr>
              <w:t>в случае сокращения состава включенного генерирующего оборудования первый заявленный участником оптового рынка приоритет распространяется до нового минимального значения активной мощности по ГТП, а для нового максимального значения активной мощности по ГТП принимается заявленный участником оптового рынка приоритет, соответствующий этому значению мощности;</w:t>
            </w:r>
          </w:p>
          <w:p w14:paraId="3333F7C7" w14:textId="77777777" w:rsidR="00AB2D84" w:rsidRPr="006F0B83" w:rsidRDefault="00AB2D84" w:rsidP="00BC4DEA">
            <w:pPr>
              <w:pStyle w:val="ab"/>
              <w:widowControl w:val="0"/>
              <w:numPr>
                <w:ilvl w:val="0"/>
                <w:numId w:val="114"/>
              </w:numPr>
              <w:spacing w:line="276" w:lineRule="auto"/>
              <w:rPr>
                <w:rFonts w:ascii="Garamond" w:eastAsiaTheme="majorEastAsia" w:hAnsi="Garamond" w:cstheme="majorBidi"/>
                <w:color w:val="000000"/>
                <w:sz w:val="22"/>
                <w:szCs w:val="22"/>
                <w:highlight w:val="yellow"/>
              </w:rPr>
            </w:pPr>
            <w:r w:rsidRPr="006F0B83">
              <w:rPr>
                <w:rFonts w:ascii="Garamond" w:eastAsiaTheme="majorEastAsia" w:hAnsi="Garamond" w:cstheme="majorBidi"/>
                <w:color w:val="000000"/>
                <w:sz w:val="22"/>
                <w:szCs w:val="22"/>
                <w:highlight w:val="yellow"/>
              </w:rPr>
              <w:t>в случае расширения состава включенного генерирующего оборудования последний заявленный участником оптового рынка приоритет распространяется до нового максимального значения активной мощности по ГТП, а для нового минимального значения активной мощности по ГТП принимается заявленный участником оптового рынка приоритет, соответствующий этому значению мощности.</w:t>
            </w:r>
          </w:p>
          <w:p w14:paraId="6BB5505A" w14:textId="77777777" w:rsidR="00AB2D84" w:rsidRPr="006F0B83" w:rsidRDefault="00AB2D84" w:rsidP="00BC4DEA">
            <w:pPr>
              <w:pStyle w:val="ab"/>
              <w:widowControl w:val="0"/>
              <w:ind w:left="13"/>
              <w:rPr>
                <w:rFonts w:ascii="Garamond" w:eastAsiaTheme="majorEastAsia" w:hAnsi="Garamond" w:cstheme="majorBidi"/>
                <w:color w:val="000000"/>
                <w:sz w:val="22"/>
                <w:szCs w:val="22"/>
                <w:highlight w:val="yellow"/>
              </w:rPr>
            </w:pPr>
            <w:r w:rsidRPr="006F0B83">
              <w:rPr>
                <w:rFonts w:ascii="Garamond" w:eastAsiaTheme="majorEastAsia" w:hAnsi="Garamond" w:cstheme="majorBidi"/>
                <w:color w:val="000000"/>
                <w:sz w:val="22"/>
                <w:szCs w:val="22"/>
                <w:highlight w:val="yellow"/>
              </w:rPr>
              <w:t>Формирование ценовой характеристики производится с учетом параметра цены и коэффициента, отражающего приоритет включения ГТП генерации в плановый график производства.</w:t>
            </w:r>
          </w:p>
          <w:p w14:paraId="25D87C57" w14:textId="77777777" w:rsidR="00AB2D84" w:rsidRPr="006F0B83" w:rsidRDefault="00AB2D84" w:rsidP="00BC4DEA">
            <w:pPr>
              <w:pStyle w:val="ab"/>
              <w:widowControl w:val="0"/>
              <w:ind w:left="13"/>
              <w:rPr>
                <w:rFonts w:ascii="Garamond" w:eastAsiaTheme="majorEastAsia" w:hAnsi="Garamond" w:cstheme="majorBidi"/>
                <w:color w:val="000000"/>
                <w:sz w:val="22"/>
                <w:szCs w:val="22"/>
                <w:highlight w:val="yellow"/>
              </w:rPr>
            </w:pPr>
            <w:r w:rsidRPr="006F0B83">
              <w:rPr>
                <w:rFonts w:ascii="Garamond" w:eastAsiaTheme="majorEastAsia" w:hAnsi="Garamond" w:cstheme="majorBidi"/>
                <w:color w:val="000000"/>
                <w:sz w:val="22"/>
                <w:szCs w:val="22"/>
                <w:highlight w:val="yellow"/>
              </w:rPr>
              <w:t xml:space="preserve">Полученные ценовые характеристики учитываются Системным оператором при расчете режимов ПДГ и ДДГ при условии соблюдения требований пп. 4.1.1―4.1.4 настоящего Регламента. </w:t>
            </w:r>
          </w:p>
          <w:p w14:paraId="7D26E1F4" w14:textId="77777777" w:rsidR="00AB2D84" w:rsidRPr="006F0B83" w:rsidRDefault="00AB2D84" w:rsidP="00BC4DEA">
            <w:pPr>
              <w:pStyle w:val="ab"/>
              <w:widowControl w:val="0"/>
              <w:ind w:left="13"/>
              <w:rPr>
                <w:rFonts w:ascii="Garamond" w:eastAsiaTheme="majorEastAsia" w:hAnsi="Garamond" w:cstheme="majorBidi"/>
                <w:color w:val="000000"/>
                <w:sz w:val="22"/>
                <w:szCs w:val="22"/>
                <w:highlight w:val="yellow"/>
              </w:rPr>
            </w:pPr>
            <w:r w:rsidRPr="006F0B83">
              <w:rPr>
                <w:rFonts w:ascii="Garamond" w:eastAsiaTheme="majorEastAsia" w:hAnsi="Garamond" w:cstheme="majorBidi"/>
                <w:color w:val="000000"/>
                <w:sz w:val="22"/>
                <w:szCs w:val="22"/>
                <w:highlight w:val="yellow"/>
              </w:rPr>
              <w:t>Заявленные почасовые приоритеты используются при формировании ранжированных таблиц на разгрузку/загрузку генерирующего оборудования.</w:t>
            </w:r>
          </w:p>
          <w:p w14:paraId="57B7515D" w14:textId="77777777" w:rsidR="00AB2D84" w:rsidRPr="006F0B83" w:rsidRDefault="00AB2D84" w:rsidP="00BC4DEA">
            <w:pPr>
              <w:pStyle w:val="ab"/>
              <w:widowControl w:val="0"/>
              <w:ind w:left="13"/>
              <w:rPr>
                <w:rFonts w:ascii="Garamond" w:eastAsiaTheme="majorEastAsia" w:hAnsi="Garamond" w:cstheme="majorBidi"/>
                <w:b/>
                <w:color w:val="000000"/>
                <w:sz w:val="22"/>
                <w:szCs w:val="22"/>
                <w:highlight w:val="yellow"/>
              </w:rPr>
            </w:pPr>
            <w:r w:rsidRPr="006F0B83">
              <w:rPr>
                <w:rFonts w:ascii="Garamond" w:eastAsiaTheme="majorEastAsia" w:hAnsi="Garamond" w:cstheme="majorBidi"/>
                <w:b/>
                <w:color w:val="000000"/>
                <w:sz w:val="22"/>
                <w:szCs w:val="22"/>
                <w:highlight w:val="yellow"/>
              </w:rPr>
              <w:t>4.1.2. Учет потерь в сетях ЕНЭС на территории второй неценовой зоны при формировании ПДГ и ДДГ</w:t>
            </w:r>
          </w:p>
          <w:p w14:paraId="2EB94337" w14:textId="77777777" w:rsidR="00AB2D84" w:rsidRPr="006F0B83" w:rsidRDefault="00AB2D84" w:rsidP="00BC4DEA">
            <w:pPr>
              <w:pStyle w:val="ab"/>
              <w:widowControl w:val="0"/>
              <w:ind w:left="13"/>
              <w:rPr>
                <w:rFonts w:ascii="Garamond" w:eastAsiaTheme="majorEastAsia" w:hAnsi="Garamond" w:cstheme="majorBidi"/>
                <w:color w:val="000000"/>
                <w:sz w:val="22"/>
                <w:szCs w:val="22"/>
                <w:highlight w:val="yellow"/>
              </w:rPr>
            </w:pPr>
            <w:r w:rsidRPr="006F0B83">
              <w:rPr>
                <w:rFonts w:ascii="Garamond" w:eastAsiaTheme="majorEastAsia" w:hAnsi="Garamond" w:cstheme="majorBidi"/>
                <w:color w:val="000000"/>
                <w:sz w:val="22"/>
                <w:szCs w:val="22"/>
                <w:highlight w:val="yellow"/>
              </w:rPr>
              <w:t xml:space="preserve">Системный оператор формирует графики ПДГ и ДДГ по ГТП генерации во второй неценовой зоне таким образом, чтобы обеспечить баланс между потреблением (с учетом потерь и объема перетоков между второй ценовой зоной и второй неценовой зоной) и плановым объемом производства. </w:t>
            </w:r>
          </w:p>
          <w:p w14:paraId="14545413" w14:textId="77777777" w:rsidR="00AB2D84" w:rsidRPr="006F0B83" w:rsidRDefault="00AB2D84" w:rsidP="00BC4DEA">
            <w:pPr>
              <w:pStyle w:val="ab"/>
              <w:widowControl w:val="0"/>
              <w:ind w:left="13"/>
              <w:rPr>
                <w:rFonts w:ascii="Garamond" w:eastAsiaTheme="majorEastAsia" w:hAnsi="Garamond" w:cstheme="majorBidi"/>
                <w:color w:val="000000"/>
                <w:sz w:val="22"/>
                <w:szCs w:val="22"/>
                <w:highlight w:val="yellow"/>
              </w:rPr>
            </w:pPr>
            <w:r w:rsidRPr="006F0B83">
              <w:rPr>
                <w:rFonts w:ascii="Garamond" w:eastAsiaTheme="majorEastAsia" w:hAnsi="Garamond" w:cstheme="majorBidi"/>
                <w:color w:val="000000"/>
                <w:sz w:val="22"/>
                <w:szCs w:val="22"/>
                <w:highlight w:val="yellow"/>
              </w:rPr>
              <w:t xml:space="preserve">Потребление электроэнергии в национальной (общероссийской) электрической сети включает условно-постоянную и переменную составляющие. </w:t>
            </w:r>
          </w:p>
          <w:p w14:paraId="022A0E22" w14:textId="77777777" w:rsidR="00AB2D84" w:rsidRPr="006F0B83" w:rsidRDefault="00AB2D84" w:rsidP="00BC4DEA">
            <w:pPr>
              <w:pStyle w:val="ab"/>
              <w:widowControl w:val="0"/>
              <w:ind w:left="13"/>
              <w:rPr>
                <w:rFonts w:ascii="Garamond" w:eastAsiaTheme="majorEastAsia" w:hAnsi="Garamond" w:cstheme="majorBidi"/>
                <w:color w:val="000000"/>
                <w:sz w:val="22"/>
                <w:szCs w:val="22"/>
                <w:highlight w:val="yellow"/>
              </w:rPr>
            </w:pPr>
            <w:r w:rsidRPr="006F0B83">
              <w:rPr>
                <w:rFonts w:ascii="Garamond" w:eastAsiaTheme="majorEastAsia" w:hAnsi="Garamond" w:cstheme="majorBidi"/>
                <w:color w:val="000000"/>
                <w:sz w:val="22"/>
                <w:szCs w:val="22"/>
                <w:highlight w:val="yellow"/>
              </w:rPr>
              <w:t xml:space="preserve">Величину условно-постоянной составляющей потерь по территориям субъектов РФ определяет СО на основании данных, предоставляемых ФСК. Нагрузочная составляющая рассчитывается СО, исходя из складывающегося режима. </w:t>
            </w:r>
          </w:p>
          <w:p w14:paraId="226CEECB" w14:textId="77777777" w:rsidR="00AB2D84" w:rsidRPr="006F0B83" w:rsidRDefault="00AB2D84" w:rsidP="00BC4DEA">
            <w:pPr>
              <w:pStyle w:val="ab"/>
              <w:widowControl w:val="0"/>
              <w:ind w:left="13"/>
              <w:rPr>
                <w:rFonts w:ascii="Garamond" w:eastAsiaTheme="majorEastAsia" w:hAnsi="Garamond" w:cstheme="majorBidi"/>
                <w:color w:val="000000"/>
                <w:sz w:val="22"/>
                <w:szCs w:val="22"/>
                <w:highlight w:val="yellow"/>
              </w:rPr>
            </w:pPr>
            <w:r w:rsidRPr="006F0B83">
              <w:rPr>
                <w:rFonts w:ascii="Garamond" w:eastAsiaTheme="majorEastAsia" w:hAnsi="Garamond" w:cstheme="majorBidi"/>
                <w:color w:val="000000"/>
                <w:sz w:val="22"/>
                <w:szCs w:val="22"/>
                <w:highlight w:val="yellow"/>
              </w:rPr>
              <w:t>В случае непредоставления информации ФСК величина условно-постоянной составляющей потерь определяется СО, исходя из величины, указанной в сводном прогнозном балансе электрической энергии (мощности) в рамках Единой энергосистемы России по субъектам Российской Федерации, и величины нагрузочных потерь электроэнергии в сетях ЕНЭС ближайшего типового дня t, по формуле:</w:t>
            </w:r>
          </w:p>
          <w:p w14:paraId="48119D51" w14:textId="77777777" w:rsidR="00AB2D84" w:rsidRPr="006F0B83" w:rsidRDefault="00AB2D84" w:rsidP="00BC4DEA">
            <w:pPr>
              <w:pStyle w:val="ab"/>
              <w:widowControl w:val="0"/>
              <w:ind w:left="13"/>
              <w:rPr>
                <w:rFonts w:ascii="Garamond" w:eastAsiaTheme="majorEastAsia" w:hAnsi="Garamond" w:cstheme="majorBidi"/>
                <w:color w:val="000000"/>
                <w:sz w:val="22"/>
                <w:szCs w:val="22"/>
                <w:highlight w:val="yellow"/>
              </w:rPr>
            </w:pPr>
            <w:r w:rsidRPr="006F0B83">
              <w:rPr>
                <w:rFonts w:ascii="Garamond" w:eastAsiaTheme="majorEastAsia" w:hAnsi="Garamond" w:cstheme="majorBidi"/>
                <w:color w:val="000000"/>
                <w:sz w:val="22"/>
                <w:szCs w:val="22"/>
                <w:highlight w:val="yellow"/>
              </w:rPr>
              <w:object w:dxaOrig="3260" w:dyaOrig="800" w14:anchorId="587415DD">
                <v:shape id="_x0000_i2309" type="#_x0000_t75" style="width:191.8pt;height:47.8pt" o:ole="">
                  <v:imagedata r:id="rId1980" o:title=""/>
                </v:shape>
                <o:OLEObject Type="Embed" ProgID="Equation.3" ShapeID="_x0000_i2309" DrawAspect="Content" ObjectID="_1788677203" r:id="rId1981"/>
              </w:object>
            </w:r>
            <w:r w:rsidRPr="006F0B83">
              <w:rPr>
                <w:rFonts w:ascii="Garamond" w:eastAsiaTheme="majorEastAsia" w:hAnsi="Garamond" w:cstheme="majorBidi"/>
                <w:color w:val="000000"/>
                <w:sz w:val="22"/>
                <w:szCs w:val="22"/>
                <w:highlight w:val="yellow"/>
              </w:rPr>
              <w:t>,</w:t>
            </w:r>
            <w:r w:rsidRPr="006F0B83">
              <w:rPr>
                <w:rFonts w:ascii="Garamond" w:eastAsiaTheme="majorEastAsia" w:hAnsi="Garamond" w:cstheme="majorBidi"/>
                <w:color w:val="000000"/>
                <w:sz w:val="22"/>
                <w:szCs w:val="22"/>
                <w:highlight w:val="yellow"/>
              </w:rPr>
              <w:tab/>
            </w:r>
            <w:r w:rsidRPr="006F0B83">
              <w:rPr>
                <w:rFonts w:ascii="Garamond" w:eastAsiaTheme="majorEastAsia" w:hAnsi="Garamond" w:cstheme="majorBidi"/>
                <w:color w:val="000000"/>
                <w:sz w:val="22"/>
                <w:szCs w:val="22"/>
                <w:highlight w:val="yellow"/>
              </w:rPr>
              <w:tab/>
            </w:r>
            <w:r w:rsidRPr="006F0B83">
              <w:rPr>
                <w:rFonts w:ascii="Garamond" w:eastAsiaTheme="majorEastAsia" w:hAnsi="Garamond" w:cstheme="majorBidi"/>
                <w:color w:val="000000"/>
                <w:sz w:val="22"/>
                <w:szCs w:val="22"/>
                <w:highlight w:val="yellow"/>
              </w:rPr>
              <w:tab/>
            </w:r>
            <w:r w:rsidRPr="006F0B83">
              <w:rPr>
                <w:rFonts w:ascii="Garamond" w:eastAsiaTheme="majorEastAsia" w:hAnsi="Garamond" w:cstheme="majorBidi"/>
                <w:color w:val="000000"/>
                <w:sz w:val="22"/>
                <w:szCs w:val="22"/>
                <w:highlight w:val="yellow"/>
              </w:rPr>
              <w:tab/>
              <w:t>(1)</w:t>
            </w:r>
          </w:p>
          <w:p w14:paraId="66CD066A" w14:textId="77777777" w:rsidR="00AB2D84" w:rsidRPr="006F0B83" w:rsidRDefault="00AB2D84" w:rsidP="00BC4DEA">
            <w:pPr>
              <w:pStyle w:val="ab"/>
              <w:widowControl w:val="0"/>
              <w:ind w:left="13"/>
              <w:rPr>
                <w:rFonts w:ascii="Garamond" w:eastAsiaTheme="majorEastAsia" w:hAnsi="Garamond" w:cstheme="majorBidi"/>
                <w:color w:val="000000"/>
                <w:sz w:val="22"/>
                <w:szCs w:val="22"/>
                <w:highlight w:val="yellow"/>
              </w:rPr>
            </w:pPr>
            <w:r w:rsidRPr="006F0B83">
              <w:rPr>
                <w:rFonts w:ascii="Garamond" w:eastAsiaTheme="majorEastAsia" w:hAnsi="Garamond" w:cstheme="majorBidi"/>
                <w:color w:val="000000"/>
                <w:sz w:val="22"/>
                <w:szCs w:val="22"/>
                <w:highlight w:val="yellow"/>
              </w:rPr>
              <w:t xml:space="preserve">где   </w:t>
            </w:r>
            <w:r w:rsidRPr="006F0B83">
              <w:rPr>
                <w:rFonts w:ascii="Garamond" w:eastAsiaTheme="majorEastAsia" w:hAnsi="Garamond" w:cstheme="majorBidi"/>
                <w:color w:val="000000"/>
                <w:sz w:val="22"/>
                <w:szCs w:val="22"/>
                <w:highlight w:val="yellow"/>
              </w:rPr>
              <w:object w:dxaOrig="560" w:dyaOrig="400" w14:anchorId="7877A509">
                <v:shape id="_x0000_i2310" type="#_x0000_t75" style="width:42.4pt;height:29.6pt" o:ole="">
                  <v:imagedata r:id="rId1982" o:title=""/>
                </v:shape>
                <o:OLEObject Type="Embed" ProgID="Equation.3" ShapeID="_x0000_i2310" DrawAspect="Content" ObjectID="_1788677204" r:id="rId1983"/>
              </w:object>
            </w:r>
            <w:r w:rsidRPr="006F0B83">
              <w:rPr>
                <w:rFonts w:ascii="Garamond" w:eastAsiaTheme="majorEastAsia" w:hAnsi="Garamond" w:cstheme="majorBidi"/>
                <w:color w:val="000000"/>
                <w:sz w:val="22"/>
                <w:szCs w:val="22"/>
                <w:highlight w:val="yellow"/>
              </w:rPr>
              <w:t>― величина потерь электроэнергии в сетях ЕНЭС по территории F в месяце m, указанная в сводном прогнозном балансе электрической энергии (мощности) в рамках Единой энергосистемы России по субъектам Российской Федерации);</w:t>
            </w:r>
          </w:p>
          <w:p w14:paraId="627BF01D" w14:textId="77777777" w:rsidR="00AB2D84" w:rsidRPr="006F0B83" w:rsidRDefault="00AB2D84" w:rsidP="00BC4DEA">
            <w:pPr>
              <w:pStyle w:val="ab"/>
              <w:widowControl w:val="0"/>
              <w:ind w:left="13"/>
              <w:rPr>
                <w:rFonts w:ascii="Garamond" w:eastAsiaTheme="majorEastAsia" w:hAnsi="Garamond" w:cstheme="majorBidi"/>
                <w:color w:val="000000"/>
                <w:sz w:val="22"/>
                <w:szCs w:val="22"/>
                <w:highlight w:val="yellow"/>
              </w:rPr>
            </w:pPr>
            <w:r w:rsidRPr="006F0B83">
              <w:rPr>
                <w:rFonts w:ascii="Garamond" w:eastAsiaTheme="majorEastAsia" w:hAnsi="Garamond" w:cstheme="majorBidi"/>
                <w:color w:val="000000"/>
                <w:sz w:val="22"/>
                <w:szCs w:val="22"/>
                <w:highlight w:val="yellow"/>
              </w:rPr>
              <w:t xml:space="preserve">       </w:t>
            </w:r>
            <w:r w:rsidRPr="006F0B83">
              <w:rPr>
                <w:rFonts w:ascii="Garamond" w:eastAsiaTheme="majorEastAsia" w:hAnsi="Garamond" w:cstheme="majorBidi"/>
                <w:color w:val="000000"/>
                <w:sz w:val="22"/>
                <w:szCs w:val="22"/>
                <w:highlight w:val="yellow"/>
              </w:rPr>
              <w:object w:dxaOrig="380" w:dyaOrig="360" w14:anchorId="21033DBC">
                <v:shape id="_x0000_i2311" type="#_x0000_t75" style="width:18.15pt;height:18.15pt" o:ole="">
                  <v:imagedata r:id="rId1984" o:title=""/>
                </v:shape>
                <o:OLEObject Type="Embed" ProgID="Equation.3" ShapeID="_x0000_i2311" DrawAspect="Content" ObjectID="_1788677205" r:id="rId1985"/>
              </w:object>
            </w:r>
            <w:r w:rsidRPr="006F0B83">
              <w:rPr>
                <w:rFonts w:ascii="Garamond" w:eastAsiaTheme="majorEastAsia" w:hAnsi="Garamond" w:cstheme="majorBidi"/>
                <w:color w:val="000000"/>
                <w:sz w:val="22"/>
                <w:szCs w:val="22"/>
                <w:highlight w:val="yellow"/>
              </w:rPr>
              <w:t>― количество часов в расчетном периоде m;</w:t>
            </w:r>
          </w:p>
          <w:p w14:paraId="47B7800C" w14:textId="77777777" w:rsidR="00AB2D84" w:rsidRPr="006F0B83" w:rsidRDefault="00AB2D84" w:rsidP="00BC4DEA">
            <w:pPr>
              <w:pStyle w:val="ab"/>
              <w:widowControl w:val="0"/>
              <w:ind w:left="13"/>
              <w:rPr>
                <w:rFonts w:ascii="Garamond" w:eastAsiaTheme="majorEastAsia" w:hAnsi="Garamond" w:cstheme="majorBidi"/>
                <w:color w:val="000000"/>
                <w:sz w:val="22"/>
                <w:szCs w:val="22"/>
                <w:highlight w:val="yellow"/>
              </w:rPr>
            </w:pPr>
            <w:r w:rsidRPr="006F0B83">
              <w:rPr>
                <w:rFonts w:ascii="Garamond" w:eastAsiaTheme="majorEastAsia" w:hAnsi="Garamond" w:cstheme="majorBidi"/>
                <w:color w:val="000000"/>
                <w:sz w:val="22"/>
                <w:szCs w:val="22"/>
                <w:highlight w:val="yellow"/>
              </w:rPr>
              <w:object w:dxaOrig="560" w:dyaOrig="340" w14:anchorId="14642BB1">
                <v:shape id="_x0000_i2312" type="#_x0000_t75" style="width:42.4pt;height:24.2pt" o:ole="">
                  <v:imagedata r:id="rId1986" o:title=""/>
                </v:shape>
                <o:OLEObject Type="Embed" ProgID="Equation.3" ShapeID="_x0000_i2312" DrawAspect="Content" ObjectID="_1788677206" r:id="rId1987"/>
              </w:object>
            </w:r>
            <w:r w:rsidRPr="006F0B83">
              <w:rPr>
                <w:rFonts w:ascii="Garamond" w:eastAsiaTheme="majorEastAsia" w:hAnsi="Garamond" w:cstheme="majorBidi"/>
                <w:color w:val="000000"/>
                <w:sz w:val="22"/>
                <w:szCs w:val="22"/>
                <w:highlight w:val="yellow"/>
              </w:rPr>
              <w:t>― величина нагрузочных потерь электроэнергии в сетях ЕНЭС по территории F на час h, рассчитанная СО при формировании планового диспетчерского графика ближайшего типового дня t.</w:t>
            </w:r>
          </w:p>
          <w:p w14:paraId="65B81B55" w14:textId="77777777" w:rsidR="00AB2D84" w:rsidRPr="006F0B83" w:rsidRDefault="00AB2D84" w:rsidP="00BC4DEA">
            <w:pPr>
              <w:pStyle w:val="ab"/>
              <w:widowControl w:val="0"/>
              <w:ind w:left="13"/>
              <w:rPr>
                <w:rFonts w:ascii="Garamond" w:eastAsiaTheme="majorEastAsia" w:hAnsi="Garamond" w:cstheme="majorBidi"/>
                <w:color w:val="000000"/>
                <w:sz w:val="22"/>
                <w:szCs w:val="22"/>
                <w:highlight w:val="yellow"/>
              </w:rPr>
            </w:pPr>
            <w:r w:rsidRPr="006F0B83">
              <w:rPr>
                <w:rFonts w:ascii="Garamond" w:eastAsiaTheme="majorEastAsia" w:hAnsi="Garamond" w:cstheme="majorBidi"/>
                <w:color w:val="000000"/>
                <w:sz w:val="22"/>
                <w:szCs w:val="22"/>
                <w:highlight w:val="yellow"/>
              </w:rPr>
              <w:t xml:space="preserve">В результате расчета режима в отношении каждого часа суток формируется объем нагрузочных потерь в элементах сети ЕНЭС  </w:t>
            </w:r>
            <w:r w:rsidRPr="006F0B83">
              <w:rPr>
                <w:rFonts w:ascii="Garamond" w:eastAsiaTheme="majorEastAsia" w:hAnsi="Garamond" w:cstheme="majorBidi"/>
                <w:color w:val="000000"/>
                <w:sz w:val="22"/>
                <w:szCs w:val="22"/>
                <w:highlight w:val="yellow"/>
              </w:rPr>
              <w:object w:dxaOrig="560" w:dyaOrig="340" w14:anchorId="61ECE955">
                <v:shape id="_x0000_i2313" type="#_x0000_t75" style="width:42.4pt;height:24.2pt" o:ole="">
                  <v:imagedata r:id="rId1988" o:title=""/>
                </v:shape>
                <o:OLEObject Type="Embed" ProgID="Equation.3" ShapeID="_x0000_i2313" DrawAspect="Content" ObjectID="_1788677207" r:id="rId1989"/>
              </w:object>
            </w:r>
          </w:p>
          <w:p w14:paraId="62FD76F3" w14:textId="77777777" w:rsidR="00AB2D84" w:rsidRPr="006F0B83" w:rsidRDefault="00AB2D84" w:rsidP="00BC4DEA">
            <w:pPr>
              <w:pStyle w:val="ab"/>
              <w:widowControl w:val="0"/>
              <w:ind w:left="13"/>
              <w:rPr>
                <w:rFonts w:ascii="Garamond" w:eastAsiaTheme="majorEastAsia" w:hAnsi="Garamond" w:cstheme="majorBidi"/>
                <w:color w:val="000000"/>
                <w:sz w:val="22"/>
                <w:szCs w:val="22"/>
                <w:highlight w:val="yellow"/>
              </w:rPr>
            </w:pPr>
            <w:r w:rsidRPr="006F0B83">
              <w:rPr>
                <w:rFonts w:ascii="Garamond" w:eastAsiaTheme="majorEastAsia" w:hAnsi="Garamond" w:cstheme="majorBidi"/>
                <w:color w:val="000000"/>
                <w:sz w:val="22"/>
                <w:szCs w:val="22"/>
                <w:highlight w:val="yellow"/>
              </w:rPr>
              <w:t>Потери, рассчитанные по фомуле (1), используются при расчете ПДГ и ДДГ.</w:t>
            </w:r>
          </w:p>
          <w:p w14:paraId="30C937C6" w14:textId="77777777" w:rsidR="00AB2D84" w:rsidRPr="006F0B83" w:rsidRDefault="00AB2D84" w:rsidP="00BC4DEA">
            <w:pPr>
              <w:pStyle w:val="ab"/>
              <w:widowControl w:val="0"/>
              <w:ind w:left="13"/>
              <w:rPr>
                <w:rFonts w:ascii="Garamond" w:eastAsiaTheme="majorEastAsia" w:hAnsi="Garamond" w:cstheme="majorBidi"/>
                <w:color w:val="000000"/>
                <w:sz w:val="22"/>
                <w:szCs w:val="22"/>
                <w:highlight w:val="yellow"/>
              </w:rPr>
            </w:pPr>
            <w:r w:rsidRPr="006F0B83">
              <w:rPr>
                <w:rFonts w:ascii="Garamond" w:eastAsiaTheme="majorEastAsia" w:hAnsi="Garamond" w:cstheme="majorBidi"/>
                <w:color w:val="000000"/>
                <w:sz w:val="22"/>
                <w:szCs w:val="22"/>
                <w:highlight w:val="yellow"/>
              </w:rPr>
              <w:t xml:space="preserve">Общие суммарные потери в сетях ЕНЭС в субъекте РФ F определяются в соответствии с формулой (2): </w:t>
            </w:r>
            <w:r w:rsidRPr="006F0B83">
              <w:rPr>
                <w:rFonts w:ascii="Garamond" w:eastAsiaTheme="majorEastAsia" w:hAnsi="Garamond" w:cstheme="majorBidi"/>
                <w:color w:val="000000"/>
                <w:sz w:val="22"/>
                <w:szCs w:val="22"/>
                <w:highlight w:val="yellow"/>
              </w:rPr>
              <w:object w:dxaOrig="2480" w:dyaOrig="400" w14:anchorId="58C05F62">
                <v:shape id="_x0000_i2314" type="#_x0000_t75" style="width:203.9pt;height:36.35pt" o:ole="">
                  <v:imagedata r:id="rId1990" o:title=""/>
                </v:shape>
                <o:OLEObject Type="Embed" ProgID="Equation.3" ShapeID="_x0000_i2314" DrawAspect="Content" ObjectID="_1788677208" r:id="rId1991"/>
              </w:object>
            </w:r>
            <w:r w:rsidRPr="006F0B83">
              <w:rPr>
                <w:rFonts w:ascii="Garamond" w:eastAsiaTheme="majorEastAsia" w:hAnsi="Garamond" w:cstheme="majorBidi"/>
                <w:color w:val="000000"/>
                <w:sz w:val="22"/>
                <w:szCs w:val="22"/>
                <w:highlight w:val="yellow"/>
              </w:rPr>
              <w:t>.</w:t>
            </w:r>
            <w:r w:rsidRPr="006F0B83">
              <w:rPr>
                <w:rFonts w:ascii="Garamond" w:eastAsiaTheme="majorEastAsia" w:hAnsi="Garamond" w:cstheme="majorBidi"/>
                <w:color w:val="000000"/>
                <w:sz w:val="22"/>
                <w:szCs w:val="22"/>
                <w:highlight w:val="yellow"/>
              </w:rPr>
              <w:tab/>
            </w:r>
            <w:r w:rsidRPr="006F0B83">
              <w:rPr>
                <w:rFonts w:ascii="Garamond" w:eastAsiaTheme="majorEastAsia" w:hAnsi="Garamond" w:cstheme="majorBidi"/>
                <w:color w:val="000000"/>
                <w:sz w:val="22"/>
                <w:szCs w:val="22"/>
                <w:highlight w:val="yellow"/>
              </w:rPr>
              <w:tab/>
              <w:t>(2)</w:t>
            </w:r>
          </w:p>
          <w:p w14:paraId="326D6532" w14:textId="77777777" w:rsidR="00AB2D84" w:rsidRPr="006F0B83" w:rsidRDefault="00AB2D84" w:rsidP="00BC4DEA">
            <w:pPr>
              <w:pStyle w:val="ab"/>
              <w:widowControl w:val="0"/>
              <w:ind w:left="13"/>
              <w:rPr>
                <w:rFonts w:ascii="Garamond" w:eastAsiaTheme="majorEastAsia" w:hAnsi="Garamond" w:cstheme="majorBidi"/>
                <w:color w:val="000000"/>
                <w:sz w:val="22"/>
                <w:szCs w:val="22"/>
                <w:highlight w:val="yellow"/>
              </w:rPr>
            </w:pPr>
            <w:r w:rsidRPr="006F0B83">
              <w:rPr>
                <w:rFonts w:ascii="Garamond" w:eastAsiaTheme="majorEastAsia" w:hAnsi="Garamond" w:cstheme="majorBidi"/>
                <w:color w:val="000000"/>
                <w:sz w:val="22"/>
                <w:szCs w:val="22"/>
                <w:highlight w:val="yellow"/>
              </w:rPr>
              <w:t>В случае если субъект РФ второй неценовой зоны включает в себя несколько энергорайонов, то СО осуществляет учет потерь в сетях ЕНЭС по каждому из этих энергорайонов, при этом итоговое значение общих суммарных потерь в сетях ЕНЭС формирует суммарно по субъекту РФ.</w:t>
            </w:r>
          </w:p>
          <w:p w14:paraId="29D006D5" w14:textId="77777777" w:rsidR="00AB2D84" w:rsidRPr="006F0B83" w:rsidRDefault="00AB2D84" w:rsidP="00BC4DEA">
            <w:pPr>
              <w:pStyle w:val="ab"/>
              <w:widowControl w:val="0"/>
              <w:ind w:left="13"/>
              <w:rPr>
                <w:rFonts w:ascii="Garamond" w:eastAsiaTheme="majorEastAsia" w:hAnsi="Garamond" w:cstheme="majorBidi"/>
                <w:b/>
                <w:color w:val="000000"/>
                <w:sz w:val="22"/>
                <w:szCs w:val="22"/>
                <w:highlight w:val="yellow"/>
              </w:rPr>
            </w:pPr>
            <w:r w:rsidRPr="006F0B83">
              <w:rPr>
                <w:rFonts w:ascii="Garamond" w:eastAsiaTheme="majorEastAsia" w:hAnsi="Garamond" w:cstheme="majorBidi"/>
                <w:b/>
                <w:color w:val="000000"/>
                <w:sz w:val="22"/>
                <w:szCs w:val="22"/>
                <w:highlight w:val="yellow"/>
              </w:rPr>
              <w:t>4.1.3. Формирование ПДГ на территории второй неценовой зоны</w:t>
            </w:r>
          </w:p>
          <w:p w14:paraId="2CA2E0C9" w14:textId="77777777" w:rsidR="00AB2D84" w:rsidRPr="006F0B83" w:rsidRDefault="00AB2D84" w:rsidP="00BC4DEA">
            <w:pPr>
              <w:pStyle w:val="ab"/>
              <w:widowControl w:val="0"/>
              <w:ind w:left="13"/>
              <w:rPr>
                <w:rFonts w:ascii="Garamond" w:eastAsiaTheme="majorEastAsia" w:hAnsi="Garamond" w:cstheme="majorBidi"/>
                <w:color w:val="000000"/>
                <w:sz w:val="22"/>
                <w:szCs w:val="22"/>
                <w:highlight w:val="yellow"/>
              </w:rPr>
            </w:pPr>
            <w:r w:rsidRPr="006F0B83">
              <w:rPr>
                <w:rFonts w:ascii="Garamond" w:eastAsiaTheme="majorEastAsia" w:hAnsi="Garamond" w:cstheme="majorBidi"/>
                <w:color w:val="000000"/>
                <w:sz w:val="22"/>
                <w:szCs w:val="22"/>
                <w:highlight w:val="yellow"/>
              </w:rPr>
              <w:t>4.1.3.1. При формировании ПДГ СО осуществляет загрузку генерирующего оборудования с учетом следующих приоритетов:</w:t>
            </w:r>
          </w:p>
          <w:p w14:paraId="7F965CD4" w14:textId="77777777" w:rsidR="00AB2D84" w:rsidRPr="006F0B83" w:rsidRDefault="00AB2D84" w:rsidP="00BC4DEA">
            <w:pPr>
              <w:pStyle w:val="ab"/>
              <w:widowControl w:val="0"/>
              <w:numPr>
                <w:ilvl w:val="0"/>
                <w:numId w:val="115"/>
              </w:numPr>
              <w:spacing w:line="276" w:lineRule="auto"/>
              <w:rPr>
                <w:rFonts w:ascii="Garamond" w:eastAsiaTheme="majorEastAsia" w:hAnsi="Garamond" w:cstheme="majorBidi"/>
                <w:color w:val="000000"/>
                <w:sz w:val="22"/>
                <w:szCs w:val="22"/>
                <w:highlight w:val="yellow"/>
              </w:rPr>
            </w:pPr>
            <w:r w:rsidRPr="006F0B83">
              <w:rPr>
                <w:rFonts w:ascii="Garamond" w:eastAsiaTheme="majorEastAsia" w:hAnsi="Garamond" w:cstheme="majorBidi"/>
                <w:color w:val="000000"/>
                <w:sz w:val="22"/>
                <w:szCs w:val="22"/>
                <w:highlight w:val="yellow"/>
              </w:rPr>
              <w:t xml:space="preserve">в первую очередь осуществляется загрузка генерирующих единиц, обеспечивающих системную надежность; </w:t>
            </w:r>
          </w:p>
          <w:p w14:paraId="46741ABD" w14:textId="77777777" w:rsidR="00AB2D84" w:rsidRPr="006F0B83" w:rsidRDefault="00AB2D84" w:rsidP="00BC4DEA">
            <w:pPr>
              <w:pStyle w:val="ab"/>
              <w:widowControl w:val="0"/>
              <w:numPr>
                <w:ilvl w:val="0"/>
                <w:numId w:val="115"/>
              </w:numPr>
              <w:spacing w:line="276" w:lineRule="auto"/>
              <w:rPr>
                <w:rFonts w:ascii="Garamond" w:eastAsiaTheme="majorEastAsia" w:hAnsi="Garamond" w:cstheme="majorBidi"/>
                <w:color w:val="000000"/>
                <w:sz w:val="22"/>
                <w:szCs w:val="22"/>
                <w:highlight w:val="yellow"/>
              </w:rPr>
            </w:pPr>
            <w:r w:rsidRPr="006F0B83">
              <w:rPr>
                <w:rFonts w:ascii="Garamond" w:eastAsiaTheme="majorEastAsia" w:hAnsi="Garamond" w:cstheme="majorBidi"/>
                <w:color w:val="000000"/>
                <w:sz w:val="22"/>
                <w:szCs w:val="22"/>
                <w:highlight w:val="yellow"/>
              </w:rPr>
              <w:t>во вторую очередь осуществляется загрузка гидроэлектростанции;</w:t>
            </w:r>
          </w:p>
          <w:p w14:paraId="6F32A9E3" w14:textId="77777777" w:rsidR="00AB2D84" w:rsidRPr="006F0B83" w:rsidRDefault="00AB2D84" w:rsidP="00BC4DEA">
            <w:pPr>
              <w:pStyle w:val="ab"/>
              <w:widowControl w:val="0"/>
              <w:numPr>
                <w:ilvl w:val="0"/>
                <w:numId w:val="115"/>
              </w:numPr>
              <w:spacing w:line="276" w:lineRule="auto"/>
              <w:rPr>
                <w:rFonts w:ascii="Garamond" w:eastAsiaTheme="majorEastAsia" w:hAnsi="Garamond" w:cstheme="majorBidi"/>
                <w:color w:val="000000"/>
                <w:sz w:val="22"/>
                <w:szCs w:val="22"/>
                <w:highlight w:val="yellow"/>
              </w:rPr>
            </w:pPr>
            <w:r w:rsidRPr="006F0B83">
              <w:rPr>
                <w:rFonts w:ascii="Garamond" w:eastAsiaTheme="majorEastAsia" w:hAnsi="Garamond" w:cstheme="majorBidi"/>
                <w:color w:val="000000"/>
                <w:sz w:val="22"/>
                <w:szCs w:val="22"/>
                <w:highlight w:val="yellow"/>
              </w:rPr>
              <w:t xml:space="preserve">в третью очередь осуществляется загрузка тепловых электростанций в объеме производства электрической энергии, соответствующем техническому минимуму и технологическому минимуму по РГЕ, обусловленному работой в теплофикационном режиме; </w:t>
            </w:r>
          </w:p>
          <w:p w14:paraId="05AC5285" w14:textId="77777777" w:rsidR="00AB2D84" w:rsidRPr="006F0B83" w:rsidRDefault="00AB2D84" w:rsidP="00BC4DEA">
            <w:pPr>
              <w:pStyle w:val="ab"/>
              <w:widowControl w:val="0"/>
              <w:numPr>
                <w:ilvl w:val="0"/>
                <w:numId w:val="115"/>
              </w:numPr>
              <w:spacing w:line="276" w:lineRule="auto"/>
              <w:rPr>
                <w:rFonts w:ascii="Garamond" w:eastAsiaTheme="majorEastAsia" w:hAnsi="Garamond" w:cstheme="majorBidi"/>
                <w:color w:val="000000"/>
                <w:sz w:val="22"/>
                <w:szCs w:val="22"/>
                <w:highlight w:val="yellow"/>
              </w:rPr>
            </w:pPr>
            <w:r w:rsidRPr="006F0B83">
              <w:rPr>
                <w:rFonts w:ascii="Garamond" w:eastAsiaTheme="majorEastAsia" w:hAnsi="Garamond" w:cstheme="majorBidi"/>
                <w:color w:val="000000"/>
                <w:sz w:val="22"/>
                <w:szCs w:val="22"/>
                <w:highlight w:val="yellow"/>
              </w:rPr>
              <w:t>в четвертую очередь осуществляется загрузка генерирующего оборудования на объемы, которые не были включены в предыдущие приоритетные группы.</w:t>
            </w:r>
          </w:p>
          <w:p w14:paraId="3EE65EE8" w14:textId="77777777" w:rsidR="00AB2D84" w:rsidRPr="006F0B83" w:rsidRDefault="00AB2D84" w:rsidP="00BC4DEA">
            <w:pPr>
              <w:pStyle w:val="ab"/>
              <w:widowControl w:val="0"/>
              <w:numPr>
                <w:ilvl w:val="0"/>
                <w:numId w:val="115"/>
              </w:numPr>
              <w:spacing w:line="276" w:lineRule="auto"/>
              <w:rPr>
                <w:rFonts w:ascii="Garamond" w:eastAsiaTheme="majorEastAsia" w:hAnsi="Garamond" w:cstheme="majorBidi"/>
                <w:color w:val="000000"/>
                <w:sz w:val="22"/>
                <w:szCs w:val="22"/>
                <w:highlight w:val="yellow"/>
              </w:rPr>
            </w:pPr>
            <w:r w:rsidRPr="006F0B83">
              <w:rPr>
                <w:rFonts w:ascii="Garamond" w:eastAsiaTheme="majorEastAsia" w:hAnsi="Garamond" w:cstheme="majorBidi"/>
                <w:color w:val="000000"/>
                <w:sz w:val="22"/>
                <w:szCs w:val="22"/>
                <w:highlight w:val="yellow"/>
              </w:rPr>
              <w:t>в пятую очередь осуществляется загрузка генерирующего оборудования на объемы, соответствующие последнему приоритету, заявленному в соответствии с п. 4.1.1 настоящего Регламента, для каждого поставщика, участвующего в торговле электрической энергией и мощностью на оптовом рынке с использованием тепловых электростанций.</w:t>
            </w:r>
          </w:p>
          <w:p w14:paraId="26D3B2AA" w14:textId="77777777" w:rsidR="00AB2D84" w:rsidRPr="006F0B83" w:rsidRDefault="00AB2D84" w:rsidP="00BC4DEA">
            <w:pPr>
              <w:pStyle w:val="ab"/>
              <w:widowControl w:val="0"/>
              <w:ind w:left="13"/>
              <w:rPr>
                <w:rFonts w:ascii="Garamond" w:eastAsiaTheme="majorEastAsia" w:hAnsi="Garamond" w:cstheme="majorBidi"/>
                <w:color w:val="000000"/>
                <w:sz w:val="22"/>
                <w:szCs w:val="22"/>
                <w:highlight w:val="yellow"/>
              </w:rPr>
            </w:pPr>
            <w:r w:rsidRPr="006F0B83">
              <w:rPr>
                <w:rFonts w:ascii="Garamond" w:eastAsiaTheme="majorEastAsia" w:hAnsi="Garamond" w:cstheme="majorBidi"/>
                <w:color w:val="000000"/>
                <w:sz w:val="22"/>
                <w:szCs w:val="22"/>
                <w:highlight w:val="yellow"/>
              </w:rPr>
              <w:t>Системный оператор формирует ПДГ по ГТП генерации таким образом, чтобы:</w:t>
            </w:r>
          </w:p>
          <w:p w14:paraId="2279E912" w14:textId="77777777" w:rsidR="00AB2D84" w:rsidRPr="006F0B83" w:rsidRDefault="00AB2D84" w:rsidP="00BC4DEA">
            <w:pPr>
              <w:pStyle w:val="ab"/>
              <w:widowControl w:val="0"/>
              <w:numPr>
                <w:ilvl w:val="0"/>
                <w:numId w:val="116"/>
              </w:numPr>
              <w:spacing w:line="276" w:lineRule="auto"/>
              <w:rPr>
                <w:rFonts w:ascii="Garamond" w:eastAsiaTheme="majorEastAsia" w:hAnsi="Garamond" w:cstheme="majorBidi"/>
                <w:color w:val="000000"/>
                <w:sz w:val="22"/>
                <w:szCs w:val="22"/>
                <w:highlight w:val="yellow"/>
              </w:rPr>
            </w:pPr>
            <w:r w:rsidRPr="006F0B83">
              <w:rPr>
                <w:rFonts w:ascii="Garamond" w:eastAsiaTheme="majorEastAsia" w:hAnsi="Garamond" w:cstheme="majorBidi"/>
                <w:color w:val="000000"/>
                <w:sz w:val="22"/>
                <w:szCs w:val="22"/>
                <w:highlight w:val="yellow"/>
              </w:rPr>
              <w:t>обеспечить баланс между генерацией и заявленным ППП участников оптового рынка во второй неценовой зоне с учетом прогноза величины потерь в электрических сетях и объема перетоков между второй ценовой зоной и второй неценовой зоной;</w:t>
            </w:r>
          </w:p>
          <w:p w14:paraId="39EF0BB1" w14:textId="77777777" w:rsidR="00AB2D84" w:rsidRPr="006F0B83" w:rsidRDefault="00AB2D84" w:rsidP="00BC4DEA">
            <w:pPr>
              <w:pStyle w:val="ab"/>
              <w:widowControl w:val="0"/>
              <w:numPr>
                <w:ilvl w:val="0"/>
                <w:numId w:val="116"/>
              </w:numPr>
              <w:spacing w:line="276" w:lineRule="auto"/>
              <w:rPr>
                <w:rFonts w:ascii="Garamond" w:eastAsiaTheme="majorEastAsia" w:hAnsi="Garamond" w:cstheme="majorBidi"/>
                <w:color w:val="000000"/>
                <w:sz w:val="22"/>
                <w:szCs w:val="22"/>
                <w:highlight w:val="yellow"/>
              </w:rPr>
            </w:pPr>
            <w:r w:rsidRPr="006F0B83">
              <w:rPr>
                <w:rFonts w:ascii="Garamond" w:eastAsiaTheme="majorEastAsia" w:hAnsi="Garamond" w:cstheme="majorBidi"/>
                <w:color w:val="000000"/>
                <w:sz w:val="22"/>
                <w:szCs w:val="22"/>
                <w:highlight w:val="yellow"/>
              </w:rPr>
              <w:t>значение ПДГ не может быть меньше значения минимальной генерирующей мощности (Рмин) и не может превышать значения максимальной генерирующей мощности (Рмакс), заявленных участником оптового рынка в уведомлении о параметрах генерирующего оборудования;</w:t>
            </w:r>
          </w:p>
          <w:p w14:paraId="22A048F7" w14:textId="77777777" w:rsidR="00AB2D84" w:rsidRPr="006F0B83" w:rsidRDefault="00AB2D84" w:rsidP="00BC4DEA">
            <w:pPr>
              <w:pStyle w:val="ab"/>
              <w:widowControl w:val="0"/>
              <w:numPr>
                <w:ilvl w:val="0"/>
                <w:numId w:val="116"/>
              </w:numPr>
              <w:spacing w:line="276" w:lineRule="auto"/>
              <w:rPr>
                <w:rFonts w:ascii="Garamond" w:eastAsiaTheme="majorEastAsia" w:hAnsi="Garamond" w:cstheme="majorBidi"/>
                <w:color w:val="000000"/>
                <w:sz w:val="22"/>
                <w:szCs w:val="22"/>
                <w:highlight w:val="yellow"/>
              </w:rPr>
            </w:pPr>
            <w:r w:rsidRPr="006F0B83">
              <w:rPr>
                <w:rFonts w:ascii="Garamond" w:eastAsiaTheme="majorEastAsia" w:hAnsi="Garamond" w:cstheme="majorBidi"/>
                <w:color w:val="000000"/>
                <w:sz w:val="22"/>
                <w:szCs w:val="22"/>
                <w:highlight w:val="yellow"/>
              </w:rPr>
              <w:t>электрический режим удовлетворял всем системным ограничениям;</w:t>
            </w:r>
          </w:p>
          <w:p w14:paraId="7A1BE007" w14:textId="77777777" w:rsidR="00AB2D84" w:rsidRPr="006F0B83" w:rsidRDefault="00AB2D84" w:rsidP="00BC4DEA">
            <w:pPr>
              <w:pStyle w:val="ab"/>
              <w:widowControl w:val="0"/>
              <w:numPr>
                <w:ilvl w:val="0"/>
                <w:numId w:val="116"/>
              </w:numPr>
              <w:spacing w:line="276" w:lineRule="auto"/>
              <w:rPr>
                <w:rFonts w:ascii="Garamond" w:eastAsiaTheme="majorEastAsia" w:hAnsi="Garamond" w:cstheme="majorBidi"/>
                <w:color w:val="000000"/>
                <w:sz w:val="22"/>
                <w:szCs w:val="22"/>
                <w:highlight w:val="yellow"/>
              </w:rPr>
            </w:pPr>
            <w:r w:rsidRPr="006F0B83">
              <w:rPr>
                <w:rFonts w:ascii="Garamond" w:eastAsiaTheme="majorEastAsia" w:hAnsi="Garamond" w:cstheme="majorBidi"/>
                <w:color w:val="000000"/>
                <w:sz w:val="22"/>
                <w:szCs w:val="22"/>
                <w:highlight w:val="yellow"/>
              </w:rPr>
              <w:t>описывать реализуемый режим работы энергосистемы с учетом требований п. 4.1.3;</w:t>
            </w:r>
          </w:p>
          <w:p w14:paraId="1A6E6481" w14:textId="77777777" w:rsidR="00AB2D84" w:rsidRPr="006F0B83" w:rsidRDefault="00AB2D84" w:rsidP="00BC4DEA">
            <w:pPr>
              <w:pStyle w:val="ab"/>
              <w:widowControl w:val="0"/>
              <w:numPr>
                <w:ilvl w:val="0"/>
                <w:numId w:val="116"/>
              </w:numPr>
              <w:spacing w:line="276" w:lineRule="auto"/>
              <w:rPr>
                <w:rFonts w:ascii="Garamond" w:eastAsiaTheme="majorEastAsia" w:hAnsi="Garamond" w:cstheme="majorBidi"/>
                <w:color w:val="000000"/>
                <w:sz w:val="22"/>
                <w:szCs w:val="22"/>
                <w:highlight w:val="yellow"/>
              </w:rPr>
            </w:pPr>
            <w:r w:rsidRPr="006F0B83">
              <w:rPr>
                <w:rFonts w:ascii="Garamond" w:eastAsiaTheme="majorEastAsia" w:hAnsi="Garamond" w:cstheme="majorBidi"/>
                <w:color w:val="000000"/>
                <w:sz w:val="22"/>
                <w:szCs w:val="22"/>
                <w:highlight w:val="yellow"/>
              </w:rPr>
              <w:t xml:space="preserve">генерация равнялась сумме величин планового почасового потребления, заявленных участниками оптового рынка в отношении ГТП потребления (ГТП экспорта) в соответствии с разделом 3 настоящего Регламента, отнесенных к территории соответствующей неценовой зоны, суммарным потерям в электрических сетях, не включенным в ГТП потребления участников оптового рынка и объему перетоков между второй ценовой зоной и второй неценовой зоной; </w:t>
            </w:r>
          </w:p>
          <w:p w14:paraId="18127B5D" w14:textId="77777777" w:rsidR="00AB2D84" w:rsidRPr="006F0B83" w:rsidRDefault="00AB2D84" w:rsidP="00BC4DEA">
            <w:pPr>
              <w:pStyle w:val="ab"/>
              <w:widowControl w:val="0"/>
              <w:numPr>
                <w:ilvl w:val="0"/>
                <w:numId w:val="116"/>
              </w:numPr>
              <w:spacing w:line="276" w:lineRule="auto"/>
              <w:rPr>
                <w:rFonts w:ascii="Garamond" w:eastAsiaTheme="majorEastAsia" w:hAnsi="Garamond" w:cstheme="majorBidi"/>
                <w:color w:val="000000"/>
                <w:sz w:val="22"/>
                <w:szCs w:val="22"/>
                <w:highlight w:val="yellow"/>
              </w:rPr>
            </w:pPr>
            <w:r w:rsidRPr="006F0B83">
              <w:rPr>
                <w:rFonts w:ascii="Garamond" w:eastAsiaTheme="majorEastAsia" w:hAnsi="Garamond" w:cstheme="majorBidi"/>
                <w:color w:val="000000"/>
                <w:sz w:val="22"/>
                <w:szCs w:val="22"/>
                <w:highlight w:val="yellow"/>
              </w:rPr>
              <w:t>обеспечивать минимальную стоимость электрической энергии путем преимущественной загрузки генерирующего оборудования, в отношении которого согласно пункту 4.1.1 настоящего Регламента определено наименьшее значение параметра цены с учетом заявляемых участниками оптового рынка приоритетов включения ГТП генерации в плановые графики производства.</w:t>
            </w:r>
          </w:p>
          <w:p w14:paraId="181351BD" w14:textId="77777777" w:rsidR="00AB2D84" w:rsidRPr="006F0B83" w:rsidRDefault="00AB2D84" w:rsidP="00BC4DEA">
            <w:pPr>
              <w:pStyle w:val="ab"/>
              <w:widowControl w:val="0"/>
              <w:ind w:left="13"/>
              <w:rPr>
                <w:rFonts w:ascii="Garamond" w:eastAsiaTheme="majorEastAsia" w:hAnsi="Garamond" w:cstheme="majorBidi"/>
                <w:color w:val="000000"/>
                <w:sz w:val="22"/>
                <w:szCs w:val="22"/>
                <w:highlight w:val="yellow"/>
              </w:rPr>
            </w:pPr>
            <w:r w:rsidRPr="006F0B83">
              <w:rPr>
                <w:rFonts w:ascii="Garamond" w:eastAsiaTheme="majorEastAsia" w:hAnsi="Garamond" w:cstheme="majorBidi"/>
                <w:color w:val="000000"/>
                <w:sz w:val="22"/>
                <w:szCs w:val="22"/>
                <w:highlight w:val="yellow"/>
              </w:rPr>
              <w:t xml:space="preserve">В случае непредоставления или некорректной подачи участником оптового рынка соответствующих уведомлений о плановом почасовом потреблении, Системный оператор может использовать имеющиеся в его распоряжении данные об объемах потребления узлов, временно электрически изолированных от второй ценовой зоны и работающих синхронно со второй неценовой зоной, а также данные об объемах потребления узлов, временно электрически изолированных от второй неценовой зоны и работающих синхронно со второй ценовой зоной. </w:t>
            </w:r>
          </w:p>
          <w:p w14:paraId="383386EB" w14:textId="77777777" w:rsidR="00AB2D84" w:rsidRPr="006F0B83" w:rsidRDefault="00AB2D84" w:rsidP="00BC4DEA">
            <w:pPr>
              <w:pStyle w:val="ab"/>
              <w:widowControl w:val="0"/>
              <w:ind w:left="13"/>
              <w:rPr>
                <w:rFonts w:ascii="Garamond" w:eastAsiaTheme="majorEastAsia" w:hAnsi="Garamond" w:cstheme="majorBidi"/>
                <w:color w:val="000000"/>
                <w:sz w:val="22"/>
                <w:szCs w:val="22"/>
                <w:highlight w:val="yellow"/>
              </w:rPr>
            </w:pPr>
            <w:r w:rsidRPr="006F0B83">
              <w:rPr>
                <w:rFonts w:ascii="Garamond" w:eastAsiaTheme="majorEastAsia" w:hAnsi="Garamond" w:cstheme="majorBidi"/>
                <w:color w:val="000000"/>
                <w:sz w:val="22"/>
                <w:szCs w:val="22"/>
                <w:highlight w:val="yellow"/>
              </w:rPr>
              <w:t xml:space="preserve">Объемы перетоков между второй ценовой зоной и второй неценовой зоной планируются и учитываются СО при формировании ПДГ на территории второй неценовой зоны. Указанные значения перетоков учитываются СО при актуализации расчетной модели РСВ и предаются в КО в ее составе для целей формирования объемов покупки и продажи электрической энергии по границе второй ценовой зоны и второй неценовой зоны. </w:t>
            </w:r>
          </w:p>
          <w:p w14:paraId="2BCBB53F" w14:textId="77777777" w:rsidR="00AB2D84" w:rsidRPr="006F0B83" w:rsidRDefault="00AB2D84" w:rsidP="00BC4DEA">
            <w:pPr>
              <w:pStyle w:val="ab"/>
              <w:widowControl w:val="0"/>
              <w:ind w:left="13"/>
              <w:rPr>
                <w:rFonts w:ascii="Garamond" w:eastAsiaTheme="majorEastAsia" w:hAnsi="Garamond" w:cstheme="majorBidi"/>
                <w:color w:val="000000"/>
                <w:sz w:val="22"/>
                <w:szCs w:val="22"/>
                <w:highlight w:val="yellow"/>
              </w:rPr>
            </w:pPr>
            <w:r w:rsidRPr="006F0B83">
              <w:rPr>
                <w:rFonts w:ascii="Garamond" w:eastAsiaTheme="majorEastAsia" w:hAnsi="Garamond" w:cstheme="majorBidi"/>
                <w:color w:val="000000"/>
                <w:sz w:val="22"/>
                <w:szCs w:val="22"/>
                <w:highlight w:val="yellow"/>
              </w:rPr>
              <w:t>Заключение в соответствии с разделом 6 настоящего Регламента двухсторонних договоров купли-продажи электроэнергии не является основанием для включения объемов производства электроэнергии по указанному договору участника оптового рынка – поставщика электроэнергии, в ПДГ.</w:t>
            </w:r>
          </w:p>
          <w:p w14:paraId="40F4FD7D" w14:textId="77777777" w:rsidR="00AB2D84" w:rsidRPr="006F0B83" w:rsidRDefault="00AB2D84" w:rsidP="00BC4DEA">
            <w:pPr>
              <w:pStyle w:val="ab"/>
              <w:widowControl w:val="0"/>
              <w:ind w:left="13"/>
              <w:rPr>
                <w:rFonts w:ascii="Garamond" w:eastAsiaTheme="majorEastAsia" w:hAnsi="Garamond" w:cstheme="majorBidi"/>
                <w:color w:val="000000"/>
                <w:sz w:val="22"/>
                <w:szCs w:val="22"/>
                <w:highlight w:val="yellow"/>
              </w:rPr>
            </w:pPr>
            <w:r w:rsidRPr="006F0B83">
              <w:rPr>
                <w:rFonts w:ascii="Garamond" w:eastAsiaTheme="majorEastAsia" w:hAnsi="Garamond" w:cstheme="majorBidi"/>
                <w:color w:val="000000"/>
                <w:sz w:val="22"/>
                <w:szCs w:val="22"/>
                <w:highlight w:val="yellow"/>
              </w:rPr>
              <w:t>Плановым почасовым производством в ГТП генерации (ПДГ) является объем электроэнергии, определяемый на указанный час как значение часовой мощности.</w:t>
            </w:r>
          </w:p>
          <w:p w14:paraId="11AD88D1" w14:textId="77777777" w:rsidR="00AB2D84" w:rsidRPr="006F0B83" w:rsidRDefault="00AB2D84" w:rsidP="00BC4DEA">
            <w:pPr>
              <w:pStyle w:val="ab"/>
              <w:widowControl w:val="0"/>
              <w:ind w:left="13"/>
              <w:rPr>
                <w:rFonts w:ascii="Garamond" w:eastAsiaTheme="majorEastAsia" w:hAnsi="Garamond" w:cstheme="majorBidi"/>
                <w:color w:val="000000"/>
                <w:sz w:val="22"/>
                <w:szCs w:val="22"/>
                <w:highlight w:val="yellow"/>
              </w:rPr>
            </w:pPr>
            <w:r w:rsidRPr="006F0B83">
              <w:rPr>
                <w:rFonts w:ascii="Garamond" w:eastAsiaTheme="majorEastAsia" w:hAnsi="Garamond" w:cstheme="majorBidi"/>
                <w:color w:val="000000"/>
                <w:sz w:val="22"/>
                <w:szCs w:val="22"/>
                <w:highlight w:val="yellow"/>
              </w:rPr>
              <w:t xml:space="preserve">Плановое почасовое производство по ГТП генерации (ПДГ) участников оптового рынка – поставщиков электроэнергии СО публикует на технологическом сайте СО до начала операционных суток. </w:t>
            </w:r>
          </w:p>
          <w:p w14:paraId="49667CB0" w14:textId="77777777" w:rsidR="00AB2D84" w:rsidRPr="006F0B83" w:rsidRDefault="00AB2D84" w:rsidP="00BC4DEA">
            <w:pPr>
              <w:pStyle w:val="ab"/>
              <w:widowControl w:val="0"/>
              <w:ind w:left="13"/>
              <w:rPr>
                <w:rFonts w:ascii="Garamond" w:eastAsiaTheme="majorEastAsia" w:hAnsi="Garamond" w:cstheme="majorBidi"/>
                <w:color w:val="000000"/>
                <w:sz w:val="22"/>
                <w:szCs w:val="22"/>
                <w:highlight w:val="yellow"/>
              </w:rPr>
            </w:pPr>
            <w:r w:rsidRPr="006F0B83">
              <w:rPr>
                <w:rFonts w:ascii="Garamond" w:eastAsiaTheme="majorEastAsia" w:hAnsi="Garamond" w:cstheme="majorBidi"/>
                <w:color w:val="000000"/>
                <w:sz w:val="22"/>
                <w:szCs w:val="22"/>
                <w:highlight w:val="yellow"/>
              </w:rPr>
              <w:t>Информация в рамках второй неценовой зоны о плановом почасовом производстве электроэнергии в отношении ГТП генерации и плановом почасовом потреблении электроэнергии в ГТП потребления передается СО в КО в порядке и сроки, установленные соглашением о взаимодействии между СО и КО, но не ранее чем на третий рабочий день после соответствующих операционных суток.</w:t>
            </w:r>
          </w:p>
          <w:p w14:paraId="7BCA3FB4" w14:textId="77777777" w:rsidR="00AB2D84" w:rsidRPr="006F0B83" w:rsidRDefault="00AB2D84" w:rsidP="00BC4DEA">
            <w:pPr>
              <w:pStyle w:val="ab"/>
              <w:widowControl w:val="0"/>
              <w:ind w:left="13"/>
              <w:rPr>
                <w:rFonts w:ascii="Garamond" w:eastAsiaTheme="majorEastAsia" w:hAnsi="Garamond" w:cstheme="majorBidi"/>
                <w:color w:val="000000"/>
                <w:sz w:val="22"/>
                <w:szCs w:val="22"/>
                <w:highlight w:val="yellow"/>
              </w:rPr>
            </w:pPr>
            <w:r w:rsidRPr="006F0B83">
              <w:rPr>
                <w:rFonts w:ascii="Garamond" w:eastAsiaTheme="majorEastAsia" w:hAnsi="Garamond" w:cstheme="majorBidi"/>
                <w:color w:val="000000"/>
                <w:sz w:val="22"/>
                <w:szCs w:val="22"/>
                <w:highlight w:val="yellow"/>
              </w:rPr>
              <w:t xml:space="preserve">4.1.3.2. В случае если для заявленных участником объемов потребления невозможно сформировать ПДГ с учетом всех требований п. 4.1.1, 4.1.2 и 4.1.3.1 настоящего Регламента, то СО формирует ПДГ путем проведения дополнительных расчетов, снимая ограничения в следующей очередности: </w:t>
            </w:r>
          </w:p>
          <w:p w14:paraId="18FADF71" w14:textId="77777777" w:rsidR="00AB2D84" w:rsidRPr="006F0B83" w:rsidRDefault="00AB2D84" w:rsidP="00BC4DEA">
            <w:pPr>
              <w:pStyle w:val="ab"/>
              <w:widowControl w:val="0"/>
              <w:numPr>
                <w:ilvl w:val="0"/>
                <w:numId w:val="117"/>
              </w:numPr>
              <w:spacing w:line="276" w:lineRule="auto"/>
              <w:rPr>
                <w:rFonts w:ascii="Garamond" w:eastAsiaTheme="majorEastAsia" w:hAnsi="Garamond" w:cstheme="majorBidi"/>
                <w:color w:val="000000"/>
                <w:sz w:val="22"/>
                <w:szCs w:val="22"/>
                <w:highlight w:val="yellow"/>
              </w:rPr>
            </w:pPr>
            <w:r w:rsidRPr="006F0B83">
              <w:rPr>
                <w:rFonts w:ascii="Garamond" w:eastAsiaTheme="majorEastAsia" w:hAnsi="Garamond" w:cstheme="majorBidi"/>
                <w:color w:val="000000"/>
                <w:sz w:val="22"/>
                <w:szCs w:val="22"/>
                <w:highlight w:val="yellow"/>
              </w:rPr>
              <w:t>ограничения по напряжению;</w:t>
            </w:r>
          </w:p>
          <w:p w14:paraId="6B5AC00C" w14:textId="77777777" w:rsidR="00AB2D84" w:rsidRPr="006F0B83" w:rsidRDefault="00AB2D84" w:rsidP="00BC4DEA">
            <w:pPr>
              <w:pStyle w:val="ab"/>
              <w:widowControl w:val="0"/>
              <w:numPr>
                <w:ilvl w:val="0"/>
                <w:numId w:val="117"/>
              </w:numPr>
              <w:spacing w:line="276" w:lineRule="auto"/>
              <w:rPr>
                <w:rFonts w:ascii="Garamond" w:eastAsiaTheme="majorEastAsia" w:hAnsi="Garamond" w:cstheme="majorBidi"/>
                <w:color w:val="000000"/>
                <w:sz w:val="22"/>
                <w:szCs w:val="22"/>
                <w:highlight w:val="yellow"/>
              </w:rPr>
            </w:pPr>
            <w:r w:rsidRPr="006F0B83">
              <w:rPr>
                <w:rFonts w:ascii="Garamond" w:eastAsiaTheme="majorEastAsia" w:hAnsi="Garamond" w:cstheme="majorBidi"/>
                <w:color w:val="000000"/>
                <w:sz w:val="22"/>
                <w:szCs w:val="22"/>
                <w:highlight w:val="yellow"/>
              </w:rPr>
              <w:t>ограничения по выработке ГЭС;</w:t>
            </w:r>
          </w:p>
          <w:p w14:paraId="13868FF0" w14:textId="77777777" w:rsidR="00AB2D84" w:rsidRPr="006F0B83" w:rsidRDefault="00AB2D84" w:rsidP="00BC4DEA">
            <w:pPr>
              <w:pStyle w:val="ab"/>
              <w:widowControl w:val="0"/>
              <w:numPr>
                <w:ilvl w:val="0"/>
                <w:numId w:val="117"/>
              </w:numPr>
              <w:spacing w:line="276" w:lineRule="auto"/>
              <w:rPr>
                <w:rFonts w:ascii="Garamond" w:eastAsiaTheme="majorEastAsia" w:hAnsi="Garamond" w:cstheme="majorBidi"/>
                <w:color w:val="000000"/>
                <w:sz w:val="22"/>
                <w:szCs w:val="22"/>
                <w:highlight w:val="yellow"/>
              </w:rPr>
            </w:pPr>
            <w:r w:rsidRPr="006F0B83">
              <w:rPr>
                <w:rFonts w:ascii="Garamond" w:eastAsiaTheme="majorEastAsia" w:hAnsi="Garamond" w:cstheme="majorBidi"/>
                <w:color w:val="000000"/>
                <w:sz w:val="22"/>
                <w:szCs w:val="22"/>
                <w:highlight w:val="yellow"/>
              </w:rPr>
              <w:t>ограничения по перетокам в контролируемых сечениях;</w:t>
            </w:r>
          </w:p>
          <w:p w14:paraId="2C4C9C2B" w14:textId="77777777" w:rsidR="00AB2D84" w:rsidRPr="006F0B83" w:rsidRDefault="00AB2D84" w:rsidP="00BC4DEA">
            <w:pPr>
              <w:pStyle w:val="ab"/>
              <w:widowControl w:val="0"/>
              <w:numPr>
                <w:ilvl w:val="0"/>
                <w:numId w:val="117"/>
              </w:numPr>
              <w:spacing w:line="276" w:lineRule="auto"/>
              <w:rPr>
                <w:rFonts w:ascii="Garamond" w:eastAsiaTheme="majorEastAsia" w:hAnsi="Garamond" w:cstheme="majorBidi"/>
                <w:color w:val="000000"/>
                <w:sz w:val="22"/>
                <w:szCs w:val="22"/>
                <w:highlight w:val="yellow"/>
              </w:rPr>
            </w:pPr>
            <w:r w:rsidRPr="006F0B83">
              <w:rPr>
                <w:rFonts w:ascii="Garamond" w:eastAsiaTheme="majorEastAsia" w:hAnsi="Garamond" w:cstheme="majorBidi"/>
                <w:color w:val="000000"/>
                <w:sz w:val="22"/>
                <w:szCs w:val="22"/>
                <w:highlight w:val="yellow"/>
              </w:rPr>
              <w:t>ограничения по составу оборудования и режимам работы в теплофикационном режиме;</w:t>
            </w:r>
          </w:p>
          <w:p w14:paraId="120FD705" w14:textId="77777777" w:rsidR="00AB2D84" w:rsidRPr="006F0B83" w:rsidRDefault="00AB2D84" w:rsidP="00BC4DEA">
            <w:pPr>
              <w:pStyle w:val="ab"/>
              <w:widowControl w:val="0"/>
              <w:numPr>
                <w:ilvl w:val="0"/>
                <w:numId w:val="117"/>
              </w:numPr>
              <w:spacing w:line="276" w:lineRule="auto"/>
              <w:rPr>
                <w:rFonts w:ascii="Garamond" w:eastAsiaTheme="majorEastAsia" w:hAnsi="Garamond" w:cstheme="majorBidi"/>
                <w:color w:val="000000"/>
                <w:sz w:val="22"/>
                <w:szCs w:val="22"/>
                <w:highlight w:val="yellow"/>
              </w:rPr>
            </w:pPr>
            <w:r w:rsidRPr="006F0B83">
              <w:rPr>
                <w:rFonts w:ascii="Garamond" w:eastAsiaTheme="majorEastAsia" w:hAnsi="Garamond" w:cstheme="majorBidi"/>
                <w:color w:val="000000"/>
                <w:sz w:val="22"/>
                <w:szCs w:val="22"/>
                <w:highlight w:val="yellow"/>
              </w:rPr>
              <w:t>ограничения минимальных значений выработки;</w:t>
            </w:r>
          </w:p>
          <w:p w14:paraId="04B8938B" w14:textId="77777777" w:rsidR="00AB2D84" w:rsidRPr="006F0B83" w:rsidRDefault="00AB2D84" w:rsidP="00BC4DEA">
            <w:pPr>
              <w:pStyle w:val="ab"/>
              <w:widowControl w:val="0"/>
              <w:ind w:left="13"/>
              <w:rPr>
                <w:rFonts w:ascii="Garamond" w:eastAsiaTheme="majorEastAsia" w:hAnsi="Garamond" w:cstheme="majorBidi"/>
                <w:color w:val="000000"/>
                <w:sz w:val="22"/>
                <w:szCs w:val="22"/>
                <w:highlight w:val="yellow"/>
              </w:rPr>
            </w:pPr>
            <w:r w:rsidRPr="006F0B83">
              <w:rPr>
                <w:rFonts w:ascii="Garamond" w:eastAsiaTheme="majorEastAsia" w:hAnsi="Garamond" w:cstheme="majorBidi"/>
                <w:color w:val="000000"/>
                <w:sz w:val="22"/>
                <w:szCs w:val="22"/>
                <w:highlight w:val="yellow"/>
              </w:rPr>
              <w:t>В случае если участники оптового рынка в уведомлениях о плановом почасовом потреблении заявили такие объемы потребления, что:</w:t>
            </w:r>
          </w:p>
          <w:p w14:paraId="3800DBDE" w14:textId="77777777" w:rsidR="00AB2D84" w:rsidRPr="006F0B83" w:rsidRDefault="00AB2D84" w:rsidP="00BC4DEA">
            <w:pPr>
              <w:pStyle w:val="ab"/>
              <w:widowControl w:val="0"/>
              <w:ind w:left="13"/>
              <w:rPr>
                <w:rFonts w:ascii="Garamond" w:eastAsiaTheme="majorEastAsia" w:hAnsi="Garamond" w:cstheme="majorBidi"/>
                <w:color w:val="000000"/>
                <w:sz w:val="22"/>
                <w:szCs w:val="22"/>
                <w:highlight w:val="yellow"/>
              </w:rPr>
            </w:pPr>
            <w:r w:rsidRPr="006F0B83">
              <w:rPr>
                <w:rFonts w:ascii="Garamond" w:eastAsiaTheme="majorEastAsia" w:hAnsi="Garamond" w:cstheme="majorBidi"/>
                <w:color w:val="000000"/>
                <w:sz w:val="22"/>
                <w:szCs w:val="22"/>
                <w:highlight w:val="yellow"/>
              </w:rPr>
              <w:t>– СО не удается обеспечить баланс в энергосистеме вследствие того, что суммарной установленной мощности генерации, расположенной на территории второй неценовой зоны с учетом максимальной величины перетока из ценовой зоны недостаточно, чтобы обеспечить заявленный спрос;</w:t>
            </w:r>
          </w:p>
          <w:p w14:paraId="13FF991C" w14:textId="77777777" w:rsidR="00AB2D84" w:rsidRPr="006F0B83" w:rsidRDefault="00AB2D84" w:rsidP="00BC4DEA">
            <w:pPr>
              <w:pStyle w:val="ab"/>
              <w:widowControl w:val="0"/>
              <w:ind w:left="13"/>
              <w:rPr>
                <w:rFonts w:ascii="Garamond" w:eastAsiaTheme="majorEastAsia" w:hAnsi="Garamond" w:cstheme="majorBidi"/>
                <w:color w:val="000000"/>
                <w:sz w:val="22"/>
                <w:szCs w:val="22"/>
                <w:highlight w:val="yellow"/>
              </w:rPr>
            </w:pPr>
            <w:r w:rsidRPr="006F0B83">
              <w:rPr>
                <w:rFonts w:ascii="Garamond" w:eastAsiaTheme="majorEastAsia" w:hAnsi="Garamond" w:cstheme="majorBidi"/>
                <w:color w:val="000000"/>
                <w:sz w:val="22"/>
                <w:szCs w:val="22"/>
                <w:highlight w:val="yellow"/>
              </w:rPr>
              <w:t>– СО не удается обеспечить баланс в энергосистеме вследствие того, что объемы минимальной выработки электроэнергии на гидроэлектростанциях, соответствующих санитарному попуску, объемы производства электроэнергии на техническом минимуме для других электрических станций превышают спрос,</w:t>
            </w:r>
          </w:p>
          <w:p w14:paraId="4FA18942" w14:textId="77777777" w:rsidR="00AB2D84" w:rsidRPr="006F0B83" w:rsidRDefault="00AB2D84" w:rsidP="00BC4DEA">
            <w:pPr>
              <w:pStyle w:val="ab"/>
              <w:widowControl w:val="0"/>
              <w:ind w:left="13"/>
              <w:rPr>
                <w:rFonts w:ascii="Garamond" w:eastAsiaTheme="majorEastAsia" w:hAnsi="Garamond" w:cstheme="majorBidi"/>
                <w:color w:val="000000"/>
                <w:sz w:val="22"/>
                <w:szCs w:val="22"/>
                <w:highlight w:val="yellow"/>
              </w:rPr>
            </w:pPr>
            <w:r w:rsidRPr="006F0B83">
              <w:rPr>
                <w:rFonts w:ascii="Garamond" w:eastAsiaTheme="majorEastAsia" w:hAnsi="Garamond" w:cstheme="majorBidi"/>
                <w:color w:val="000000"/>
                <w:sz w:val="22"/>
                <w:szCs w:val="22"/>
                <w:highlight w:val="yellow"/>
              </w:rPr>
              <w:t>то Системный оператор считает процедуру расчета ПДГ для ГТП генерации во второй неценовой зоне несостоявшейся.</w:t>
            </w:r>
          </w:p>
          <w:p w14:paraId="031B8AC3" w14:textId="77777777" w:rsidR="00AB2D84" w:rsidRPr="006F0B83" w:rsidRDefault="00AB2D84" w:rsidP="00BC4DEA">
            <w:pPr>
              <w:pStyle w:val="ab"/>
              <w:widowControl w:val="0"/>
              <w:ind w:left="13"/>
              <w:rPr>
                <w:rFonts w:ascii="Garamond" w:eastAsiaTheme="majorEastAsia" w:hAnsi="Garamond" w:cstheme="majorBidi"/>
                <w:color w:val="000000"/>
                <w:sz w:val="22"/>
                <w:szCs w:val="22"/>
                <w:highlight w:val="yellow"/>
              </w:rPr>
            </w:pPr>
            <w:r w:rsidRPr="006F0B83">
              <w:rPr>
                <w:rFonts w:ascii="Garamond" w:eastAsiaTheme="majorEastAsia" w:hAnsi="Garamond" w:cstheme="majorBidi"/>
                <w:color w:val="000000"/>
                <w:sz w:val="22"/>
                <w:szCs w:val="22"/>
                <w:highlight w:val="yellow"/>
              </w:rPr>
              <w:t>4.1.3.3.</w:t>
            </w:r>
            <w:r w:rsidRPr="006F0B83">
              <w:rPr>
                <w:rFonts w:ascii="Garamond" w:eastAsiaTheme="majorEastAsia" w:hAnsi="Garamond" w:cstheme="majorBidi"/>
                <w:color w:val="000000"/>
                <w:sz w:val="22"/>
                <w:szCs w:val="22"/>
                <w:highlight w:val="yellow"/>
              </w:rPr>
              <w:tab/>
              <w:t>В случае если СО во второй неценовой зоне признал процедуру расчета ПДГ несостоявшейся, то плановые значения производства (потребления) во всех ГТП, отнесенных ко второй неценовой зоне, полагаются равными ПДГ (ППП), определенных СО и заявленных участниками оптового рынка в отношении соответствующего часа предыдущего типового дня, определенного СО в соответствии с п. 4.1.3.4 настоящего Регламента, в отношении которого процедура расчета ПДГ Системным оператором была признана состоявшейся.</w:t>
            </w:r>
          </w:p>
          <w:p w14:paraId="52A70FE3" w14:textId="77777777" w:rsidR="00AB2D84" w:rsidRPr="006F0B83" w:rsidRDefault="00AB2D84" w:rsidP="00BC4DEA">
            <w:pPr>
              <w:pStyle w:val="ab"/>
              <w:widowControl w:val="0"/>
              <w:ind w:left="13"/>
              <w:rPr>
                <w:rFonts w:ascii="Garamond" w:eastAsiaTheme="majorEastAsia" w:hAnsi="Garamond" w:cstheme="majorBidi"/>
                <w:color w:val="000000"/>
                <w:sz w:val="22"/>
                <w:szCs w:val="22"/>
                <w:highlight w:val="yellow"/>
              </w:rPr>
            </w:pPr>
            <w:r w:rsidRPr="006F0B83">
              <w:rPr>
                <w:rFonts w:ascii="Garamond" w:eastAsiaTheme="majorEastAsia" w:hAnsi="Garamond" w:cstheme="majorBidi"/>
                <w:color w:val="000000"/>
                <w:sz w:val="22"/>
                <w:szCs w:val="22"/>
                <w:highlight w:val="yellow"/>
              </w:rPr>
              <w:t>4.1.3.4 Типовые дни</w:t>
            </w:r>
          </w:p>
          <w:p w14:paraId="6E196862" w14:textId="77777777" w:rsidR="00AB2D84" w:rsidRPr="006F0B83" w:rsidRDefault="00AB2D84" w:rsidP="00BC4DEA">
            <w:pPr>
              <w:pStyle w:val="ab"/>
              <w:widowControl w:val="0"/>
              <w:ind w:left="13"/>
              <w:rPr>
                <w:rFonts w:ascii="Garamond" w:eastAsiaTheme="majorEastAsia" w:hAnsi="Garamond" w:cstheme="majorBidi"/>
                <w:color w:val="000000"/>
                <w:sz w:val="22"/>
                <w:szCs w:val="22"/>
                <w:highlight w:val="yellow"/>
              </w:rPr>
            </w:pPr>
            <w:r w:rsidRPr="006F0B83">
              <w:rPr>
                <w:rFonts w:ascii="Garamond" w:eastAsiaTheme="majorEastAsia" w:hAnsi="Garamond" w:cstheme="majorBidi"/>
                <w:color w:val="000000"/>
                <w:sz w:val="22"/>
                <w:szCs w:val="22"/>
                <w:highlight w:val="yellow"/>
              </w:rPr>
              <w:t xml:space="preserve">Типовые дни определяются следующими: «Понедельник», «Рабочий», «Суббота», «Воскресенье (Выходной)». </w:t>
            </w:r>
          </w:p>
          <w:p w14:paraId="5FC65E2D" w14:textId="77777777" w:rsidR="00AB2D84" w:rsidRPr="006F0B83" w:rsidRDefault="00AB2D84" w:rsidP="00BC4DEA">
            <w:pPr>
              <w:pStyle w:val="ab"/>
              <w:widowControl w:val="0"/>
              <w:ind w:left="13"/>
              <w:rPr>
                <w:rFonts w:ascii="Garamond" w:eastAsiaTheme="majorEastAsia" w:hAnsi="Garamond" w:cstheme="majorBidi"/>
                <w:color w:val="000000"/>
                <w:sz w:val="22"/>
                <w:szCs w:val="22"/>
                <w:highlight w:val="yellow"/>
              </w:rPr>
            </w:pPr>
            <w:r w:rsidRPr="006F0B83">
              <w:rPr>
                <w:rFonts w:ascii="Garamond" w:eastAsiaTheme="majorEastAsia" w:hAnsi="Garamond" w:cstheme="majorBidi"/>
                <w:color w:val="000000"/>
                <w:sz w:val="22"/>
                <w:szCs w:val="22"/>
                <w:highlight w:val="yellow"/>
              </w:rPr>
              <w:t>Если постановлением Правительства РФ «О переносе выходного дня» выходной день переносится на рабочий, то данный день считается «Выходным», а первый рабочий день после выходного считается «Понедельником».</w:t>
            </w:r>
          </w:p>
          <w:p w14:paraId="5817D7D0" w14:textId="77777777" w:rsidR="00AB2D84" w:rsidRPr="006F0B83" w:rsidRDefault="00AB2D84" w:rsidP="00BC4DEA">
            <w:pPr>
              <w:pStyle w:val="ab"/>
              <w:widowControl w:val="0"/>
              <w:ind w:left="13"/>
              <w:rPr>
                <w:rFonts w:ascii="Garamond" w:eastAsiaTheme="majorEastAsia" w:hAnsi="Garamond" w:cstheme="majorBidi"/>
                <w:color w:val="000000"/>
                <w:sz w:val="22"/>
                <w:szCs w:val="22"/>
                <w:highlight w:val="yellow"/>
              </w:rPr>
            </w:pPr>
            <w:r w:rsidRPr="006F0B83">
              <w:rPr>
                <w:rFonts w:ascii="Garamond" w:eastAsiaTheme="majorEastAsia" w:hAnsi="Garamond" w:cstheme="majorBidi"/>
                <w:color w:val="000000"/>
                <w:sz w:val="22"/>
                <w:szCs w:val="22"/>
                <w:highlight w:val="yellow"/>
              </w:rPr>
              <w:t>Если рабочий день в соответствии с Трудовым кодексом Российской Федерации считается нерабочим праздничным днем, то данный день считается «Выходным», а первый рабочий день после него считается «Понедельником».</w:t>
            </w:r>
          </w:p>
          <w:p w14:paraId="25BF1CE2" w14:textId="77777777" w:rsidR="00AB2D84" w:rsidRPr="006F0B83" w:rsidRDefault="00AB2D84" w:rsidP="00BC4DEA">
            <w:pPr>
              <w:pStyle w:val="ab"/>
              <w:widowControl w:val="0"/>
              <w:ind w:left="13"/>
              <w:rPr>
                <w:rFonts w:ascii="Garamond" w:eastAsiaTheme="majorEastAsia" w:hAnsi="Garamond" w:cstheme="majorBidi"/>
                <w:color w:val="000000"/>
                <w:sz w:val="22"/>
                <w:szCs w:val="22"/>
                <w:highlight w:val="yellow"/>
              </w:rPr>
            </w:pPr>
            <w:r w:rsidRPr="006F0B83">
              <w:rPr>
                <w:rFonts w:ascii="Garamond" w:eastAsiaTheme="majorEastAsia" w:hAnsi="Garamond" w:cstheme="majorBidi"/>
                <w:color w:val="000000"/>
                <w:sz w:val="22"/>
                <w:szCs w:val="22"/>
                <w:highlight w:val="yellow"/>
              </w:rPr>
              <w:t xml:space="preserve">Типовым днем считается ближайший типовой день недели, соответствующий текущему дню, в котором процедура расчета ПДГ соответствующего часа принята состоявшейся. </w:t>
            </w:r>
          </w:p>
          <w:p w14:paraId="2FC3C72B" w14:textId="77777777" w:rsidR="00AB2D84" w:rsidRPr="006F0B83" w:rsidRDefault="00AB2D84" w:rsidP="00BC4DEA">
            <w:pPr>
              <w:pStyle w:val="ab"/>
              <w:widowControl w:val="0"/>
              <w:ind w:left="13"/>
              <w:rPr>
                <w:rFonts w:ascii="Garamond" w:eastAsiaTheme="majorEastAsia" w:hAnsi="Garamond" w:cstheme="majorBidi"/>
                <w:b/>
                <w:color w:val="000000"/>
                <w:sz w:val="22"/>
                <w:szCs w:val="22"/>
                <w:highlight w:val="yellow"/>
              </w:rPr>
            </w:pPr>
            <w:r w:rsidRPr="006F0B83">
              <w:rPr>
                <w:rFonts w:ascii="Garamond" w:eastAsiaTheme="majorEastAsia" w:hAnsi="Garamond" w:cstheme="majorBidi"/>
                <w:b/>
                <w:color w:val="000000"/>
                <w:sz w:val="22"/>
                <w:szCs w:val="22"/>
                <w:highlight w:val="yellow"/>
              </w:rPr>
              <w:t>4.1.4. Формирование доводимого диспетчерского графика (ДДГ) на территории второй неценовой зоны</w:t>
            </w:r>
          </w:p>
          <w:p w14:paraId="04BC97E3" w14:textId="77777777" w:rsidR="00AB2D84" w:rsidRPr="006F0B83" w:rsidRDefault="00AB2D84" w:rsidP="00BC4DEA">
            <w:pPr>
              <w:pStyle w:val="ab"/>
              <w:widowControl w:val="0"/>
              <w:ind w:left="13"/>
              <w:rPr>
                <w:rFonts w:ascii="Garamond" w:eastAsiaTheme="majorEastAsia" w:hAnsi="Garamond" w:cstheme="majorBidi"/>
                <w:color w:val="000000"/>
                <w:sz w:val="22"/>
                <w:szCs w:val="22"/>
                <w:highlight w:val="yellow"/>
              </w:rPr>
            </w:pPr>
            <w:r w:rsidRPr="006F0B83">
              <w:rPr>
                <w:rFonts w:ascii="Garamond" w:eastAsiaTheme="majorEastAsia" w:hAnsi="Garamond" w:cstheme="majorBidi"/>
                <w:color w:val="000000"/>
                <w:sz w:val="22"/>
                <w:szCs w:val="22"/>
                <w:highlight w:val="yellow"/>
              </w:rPr>
              <w:t xml:space="preserve">В соответствии с Регламентом оперативного диспетчерского управления электроэнергетическим режимом объектов управления ЕЭС России (Приложение № 9 к Договору о присоединении к торговой системе оптового рынка) СО должен довести до объектов управления диспетчерский график. Системный оператор формирует ДДГ по результатам дополнительного расчета, которые должны соответствовать следующим требованиям:  </w:t>
            </w:r>
          </w:p>
          <w:p w14:paraId="521B9C15" w14:textId="77777777" w:rsidR="00AB2D84" w:rsidRPr="006F0B83" w:rsidRDefault="00AB2D84" w:rsidP="00BC4DEA">
            <w:pPr>
              <w:pStyle w:val="ab"/>
              <w:widowControl w:val="0"/>
              <w:numPr>
                <w:ilvl w:val="0"/>
                <w:numId w:val="118"/>
              </w:numPr>
              <w:spacing w:line="276" w:lineRule="auto"/>
              <w:rPr>
                <w:rFonts w:ascii="Garamond" w:eastAsiaTheme="majorEastAsia" w:hAnsi="Garamond" w:cstheme="majorBidi"/>
                <w:color w:val="000000"/>
                <w:sz w:val="22"/>
                <w:szCs w:val="22"/>
                <w:highlight w:val="yellow"/>
              </w:rPr>
            </w:pPr>
            <w:r w:rsidRPr="006F0B83">
              <w:rPr>
                <w:rFonts w:ascii="Garamond" w:eastAsiaTheme="majorEastAsia" w:hAnsi="Garamond" w:cstheme="majorBidi"/>
                <w:color w:val="000000"/>
                <w:sz w:val="22"/>
                <w:szCs w:val="22"/>
                <w:highlight w:val="yellow"/>
              </w:rPr>
              <w:t xml:space="preserve">описывать реализуемый режим работы энергосистемы; </w:t>
            </w:r>
          </w:p>
          <w:p w14:paraId="083FA973" w14:textId="77777777" w:rsidR="00AB2D84" w:rsidRPr="006F0B83" w:rsidRDefault="00AB2D84" w:rsidP="00BC4DEA">
            <w:pPr>
              <w:pStyle w:val="ab"/>
              <w:widowControl w:val="0"/>
              <w:numPr>
                <w:ilvl w:val="0"/>
                <w:numId w:val="118"/>
              </w:numPr>
              <w:spacing w:line="276" w:lineRule="auto"/>
              <w:rPr>
                <w:rFonts w:ascii="Garamond" w:eastAsiaTheme="majorEastAsia" w:hAnsi="Garamond" w:cstheme="majorBidi"/>
                <w:color w:val="000000"/>
                <w:sz w:val="22"/>
                <w:szCs w:val="22"/>
                <w:highlight w:val="yellow"/>
              </w:rPr>
            </w:pPr>
            <w:r w:rsidRPr="006F0B83">
              <w:rPr>
                <w:rFonts w:ascii="Garamond" w:eastAsiaTheme="majorEastAsia" w:hAnsi="Garamond" w:cstheme="majorBidi"/>
                <w:color w:val="000000"/>
                <w:sz w:val="22"/>
                <w:szCs w:val="22"/>
                <w:highlight w:val="yellow"/>
              </w:rPr>
              <w:t>сформированные графики генерации обеспечивают покрытие прогнозируемого СО в соответствии с разделом 2 Регламента актуализации расчетной модели (Приложение № 3 к Договору о присоединении к торговой системе оптового рынка) графика потребления;</w:t>
            </w:r>
          </w:p>
          <w:p w14:paraId="0D544FC3" w14:textId="77777777" w:rsidR="00AB2D84" w:rsidRPr="006F0B83" w:rsidRDefault="00AB2D84" w:rsidP="00BC4DEA">
            <w:pPr>
              <w:pStyle w:val="ab"/>
              <w:widowControl w:val="0"/>
              <w:numPr>
                <w:ilvl w:val="0"/>
                <w:numId w:val="118"/>
              </w:numPr>
              <w:spacing w:line="276" w:lineRule="auto"/>
              <w:rPr>
                <w:rFonts w:ascii="Garamond" w:eastAsiaTheme="majorEastAsia" w:hAnsi="Garamond" w:cstheme="majorBidi"/>
                <w:color w:val="000000"/>
                <w:sz w:val="22"/>
                <w:szCs w:val="22"/>
                <w:highlight w:val="yellow"/>
              </w:rPr>
            </w:pPr>
            <w:r w:rsidRPr="006F0B83">
              <w:rPr>
                <w:rFonts w:ascii="Garamond" w:eastAsiaTheme="majorEastAsia" w:hAnsi="Garamond" w:cstheme="majorBidi"/>
                <w:color w:val="000000"/>
                <w:sz w:val="22"/>
                <w:szCs w:val="22"/>
                <w:highlight w:val="yellow"/>
              </w:rPr>
              <w:t xml:space="preserve">сформированные графики генерации обеспечивают выполнение требований по соблюдению системных ограничений; </w:t>
            </w:r>
          </w:p>
          <w:p w14:paraId="76849B0B" w14:textId="77777777" w:rsidR="00AB2D84" w:rsidRPr="006F0B83" w:rsidRDefault="00AB2D84" w:rsidP="00BC4DEA">
            <w:pPr>
              <w:pStyle w:val="ab"/>
              <w:widowControl w:val="0"/>
              <w:numPr>
                <w:ilvl w:val="0"/>
                <w:numId w:val="118"/>
              </w:numPr>
              <w:spacing w:line="276" w:lineRule="auto"/>
              <w:rPr>
                <w:rFonts w:ascii="Garamond" w:eastAsiaTheme="majorEastAsia" w:hAnsi="Garamond" w:cstheme="majorBidi"/>
                <w:color w:val="000000"/>
                <w:sz w:val="22"/>
                <w:szCs w:val="22"/>
                <w:highlight w:val="yellow"/>
              </w:rPr>
            </w:pPr>
            <w:r w:rsidRPr="006F0B83">
              <w:rPr>
                <w:rFonts w:ascii="Garamond" w:eastAsiaTheme="majorEastAsia" w:hAnsi="Garamond" w:cstheme="majorBidi"/>
                <w:color w:val="000000"/>
                <w:sz w:val="22"/>
                <w:szCs w:val="22"/>
                <w:highlight w:val="yellow"/>
              </w:rPr>
              <w:t>обеспечивать минимальную стоимость электрической энергии.</w:t>
            </w:r>
          </w:p>
          <w:p w14:paraId="583CDF78" w14:textId="77777777" w:rsidR="00AB2D84" w:rsidRPr="006F0B83" w:rsidRDefault="00AB2D84" w:rsidP="00BC4DEA">
            <w:pPr>
              <w:pStyle w:val="ab"/>
              <w:widowControl w:val="0"/>
              <w:ind w:left="13"/>
              <w:rPr>
                <w:rFonts w:ascii="Garamond" w:eastAsiaTheme="majorEastAsia" w:hAnsi="Garamond" w:cstheme="majorBidi"/>
                <w:color w:val="000000"/>
                <w:sz w:val="22"/>
                <w:szCs w:val="22"/>
                <w:highlight w:val="yellow"/>
              </w:rPr>
            </w:pPr>
            <w:r w:rsidRPr="006F0B83">
              <w:rPr>
                <w:rFonts w:ascii="Garamond" w:eastAsiaTheme="majorEastAsia" w:hAnsi="Garamond" w:cstheme="majorBidi"/>
                <w:color w:val="000000"/>
                <w:sz w:val="22"/>
                <w:szCs w:val="22"/>
                <w:highlight w:val="yellow"/>
              </w:rPr>
              <w:t>Заключение в соответствии с разделом 6 настоящего Регламента двухсторонних договоров купли-продажи электроэнергии не является основанием для включения объемов производства электроэнергии по указанному договору участника оптового рынка – поставщика электроэнергии, в ДДГ.</w:t>
            </w:r>
          </w:p>
          <w:p w14:paraId="3255DCC8" w14:textId="77777777" w:rsidR="00AB2D84" w:rsidRPr="006F0B83" w:rsidRDefault="00AB2D84" w:rsidP="00BC4DEA">
            <w:pPr>
              <w:pStyle w:val="ab"/>
              <w:widowControl w:val="0"/>
              <w:ind w:left="13"/>
              <w:rPr>
                <w:rFonts w:ascii="Garamond" w:eastAsiaTheme="majorEastAsia" w:hAnsi="Garamond" w:cstheme="majorBidi"/>
                <w:color w:val="000000"/>
                <w:sz w:val="22"/>
                <w:szCs w:val="22"/>
                <w:highlight w:val="yellow"/>
              </w:rPr>
            </w:pPr>
            <w:r w:rsidRPr="006F0B83">
              <w:rPr>
                <w:rFonts w:ascii="Garamond" w:eastAsiaTheme="majorEastAsia" w:hAnsi="Garamond" w:cstheme="majorBidi"/>
                <w:color w:val="000000"/>
                <w:sz w:val="22"/>
                <w:szCs w:val="22"/>
                <w:highlight w:val="yellow"/>
              </w:rPr>
              <w:t>При формировании ДДГ СО осуществляет загрузку генерирующего оборудования в соответствии с приоритетами формирования ПДГ, указанными в п. 4.1.3.1.</w:t>
            </w:r>
          </w:p>
          <w:p w14:paraId="2303A47F" w14:textId="77777777" w:rsidR="00AB2D84" w:rsidRPr="006F0B83" w:rsidRDefault="00AB2D84" w:rsidP="00BC4DEA">
            <w:pPr>
              <w:pStyle w:val="ab"/>
              <w:widowControl w:val="0"/>
              <w:ind w:left="13"/>
              <w:rPr>
                <w:rFonts w:ascii="Garamond" w:eastAsiaTheme="majorEastAsia" w:hAnsi="Garamond" w:cstheme="majorBidi"/>
                <w:color w:val="000000"/>
                <w:sz w:val="22"/>
                <w:szCs w:val="22"/>
                <w:highlight w:val="yellow"/>
              </w:rPr>
            </w:pPr>
            <w:r w:rsidRPr="006F0B83">
              <w:rPr>
                <w:rFonts w:ascii="Garamond" w:eastAsiaTheme="majorEastAsia" w:hAnsi="Garamond" w:cstheme="majorBidi"/>
                <w:color w:val="000000"/>
                <w:sz w:val="22"/>
                <w:szCs w:val="22"/>
                <w:highlight w:val="yellow"/>
              </w:rPr>
              <w:t>Системный оператор из значений генерации, полученных при проведении оптимизационного расчета с использованием собственного прогноза потребления, формирует доводимые диспетчерские графики генерации по каждой ГТП генерации (ДДГ).</w:t>
            </w:r>
          </w:p>
          <w:p w14:paraId="5DCA6CAF" w14:textId="77777777" w:rsidR="00AB2D84" w:rsidRPr="006F0B83" w:rsidRDefault="00AB2D84" w:rsidP="00BC4DEA">
            <w:pPr>
              <w:pStyle w:val="ab"/>
              <w:widowControl w:val="0"/>
              <w:ind w:left="13"/>
              <w:rPr>
                <w:rFonts w:ascii="Garamond" w:eastAsiaTheme="majorEastAsia" w:hAnsi="Garamond" w:cstheme="majorBidi"/>
                <w:color w:val="000000"/>
                <w:sz w:val="22"/>
                <w:szCs w:val="22"/>
                <w:highlight w:val="yellow"/>
              </w:rPr>
            </w:pPr>
            <w:r w:rsidRPr="006F0B83">
              <w:rPr>
                <w:rFonts w:ascii="Garamond" w:eastAsiaTheme="majorEastAsia" w:hAnsi="Garamond" w:cstheme="majorBidi"/>
                <w:color w:val="000000"/>
                <w:sz w:val="22"/>
                <w:szCs w:val="22"/>
                <w:highlight w:val="yellow"/>
              </w:rPr>
              <w:t>Доводимый диспетчерский график для объектов генерации второй неценовой зоны формируется в виде 24 мгновенных значений мощности, заданных на конец часовых интервалов. Для остальных моментов времени заданным мгновенным значением мощности является мощность, соответствующая точке на линии, состоящей из отрезков прямых, соединяющих вышеуказанные 24 точки.</w:t>
            </w:r>
          </w:p>
          <w:p w14:paraId="39B85987" w14:textId="77777777" w:rsidR="00AB2D84" w:rsidRPr="006F0B83" w:rsidRDefault="00AB2D84" w:rsidP="00BC4DEA">
            <w:pPr>
              <w:pStyle w:val="ab"/>
              <w:widowControl w:val="0"/>
              <w:ind w:left="13"/>
              <w:rPr>
                <w:rFonts w:ascii="Garamond" w:eastAsiaTheme="majorEastAsia" w:hAnsi="Garamond" w:cstheme="majorBidi"/>
                <w:color w:val="000000"/>
                <w:sz w:val="22"/>
                <w:szCs w:val="22"/>
                <w:highlight w:val="yellow"/>
              </w:rPr>
            </w:pPr>
            <w:r w:rsidRPr="006F0B83">
              <w:rPr>
                <w:rFonts w:ascii="Garamond" w:eastAsiaTheme="majorEastAsia" w:hAnsi="Garamond" w:cstheme="majorBidi"/>
                <w:color w:val="000000"/>
                <w:sz w:val="22"/>
                <w:szCs w:val="22"/>
                <w:highlight w:val="yellow"/>
              </w:rPr>
              <w:t xml:space="preserve"> В случае формирования Системным оператором в соответствии с п. 10.2.2 настоящего Регламента уточненных доводимых диспетчерских графиков (уточненных ДДГ) до конца текущих операционных суток, окончательные значения ДДГ принимаются равными значению из последнего сформированного для данного часа диспетчерского графика.</w:t>
            </w:r>
          </w:p>
          <w:p w14:paraId="704F75B8" w14:textId="77777777" w:rsidR="00AB2D84" w:rsidRPr="006F0B83" w:rsidRDefault="00AB2D84" w:rsidP="00BC4DEA">
            <w:pPr>
              <w:pStyle w:val="ab"/>
              <w:widowControl w:val="0"/>
              <w:ind w:left="13"/>
              <w:rPr>
                <w:rFonts w:ascii="Garamond" w:eastAsiaTheme="majorEastAsia" w:hAnsi="Garamond" w:cstheme="majorBidi"/>
                <w:color w:val="000000"/>
                <w:sz w:val="22"/>
                <w:szCs w:val="22"/>
                <w:highlight w:val="yellow"/>
              </w:rPr>
            </w:pPr>
            <w:r w:rsidRPr="006F0B83">
              <w:rPr>
                <w:rFonts w:ascii="Garamond" w:eastAsiaTheme="majorEastAsia" w:hAnsi="Garamond" w:cstheme="majorBidi"/>
                <w:color w:val="000000"/>
                <w:sz w:val="22"/>
                <w:szCs w:val="22"/>
                <w:highlight w:val="yellow"/>
              </w:rPr>
              <w:t>Почасовым объемом ДДГ является объем электроэнергии, определяемый для каждого часа заданным графиком мгновенной мощности генерации.</w:t>
            </w:r>
          </w:p>
          <w:p w14:paraId="33640057" w14:textId="77777777" w:rsidR="00AB2D84" w:rsidRPr="006F0B83" w:rsidRDefault="00AB2D84" w:rsidP="00BC4DEA">
            <w:pPr>
              <w:pStyle w:val="ab"/>
              <w:widowControl w:val="0"/>
              <w:ind w:left="13"/>
              <w:rPr>
                <w:rFonts w:ascii="Garamond" w:eastAsiaTheme="majorEastAsia" w:hAnsi="Garamond" w:cstheme="majorBidi"/>
                <w:color w:val="000000"/>
                <w:sz w:val="22"/>
                <w:szCs w:val="22"/>
                <w:highlight w:val="yellow"/>
              </w:rPr>
            </w:pPr>
            <w:r w:rsidRPr="006F0B83">
              <w:rPr>
                <w:rFonts w:ascii="Garamond" w:eastAsiaTheme="majorEastAsia" w:hAnsi="Garamond" w:cstheme="majorBidi"/>
                <w:color w:val="000000"/>
                <w:sz w:val="22"/>
                <w:szCs w:val="22"/>
                <w:highlight w:val="yellow"/>
              </w:rPr>
              <w:t>Объемы отклонения ДДГ от плановых графиков генерации (ПДГ) относятся СО на внешнюю инициативу.</w:t>
            </w:r>
          </w:p>
          <w:p w14:paraId="1E6DE40C" w14:textId="77777777" w:rsidR="00AB2D84" w:rsidRPr="006F0B83" w:rsidRDefault="00AB2D84" w:rsidP="00BC4DEA">
            <w:pPr>
              <w:pStyle w:val="ab"/>
              <w:widowControl w:val="0"/>
              <w:ind w:left="13"/>
              <w:rPr>
                <w:rFonts w:ascii="Garamond" w:eastAsiaTheme="majorEastAsia" w:hAnsi="Garamond" w:cstheme="majorBidi"/>
                <w:color w:val="000000"/>
                <w:sz w:val="22"/>
                <w:szCs w:val="22"/>
                <w:highlight w:val="yellow"/>
              </w:rPr>
            </w:pPr>
            <w:r w:rsidRPr="006F0B83">
              <w:rPr>
                <w:rFonts w:ascii="Garamond" w:eastAsiaTheme="majorEastAsia" w:hAnsi="Garamond" w:cstheme="majorBidi"/>
                <w:color w:val="000000"/>
                <w:sz w:val="22"/>
                <w:szCs w:val="22"/>
                <w:highlight w:val="yellow"/>
              </w:rPr>
              <w:t>СО не позднее 20 часов 30 минут торговых суток по результатам расчета ДДГ для каждого часа соответствующих операционных суток, а также по итогам формирования уточненного ДДГ не позднее чем за 10 минут до начала первого часа периода, в отношении которого осуществляется формирование данного уточненного ДДГ, для каждого часа указанного периода осуществляет доведение ДДГ и уточненных ДДГ до участников оптового рынка путем размещения на шлюзе СО значений активной мощности генерации по РГЕ и по ГОУ (суммарное значение активной мощности генерации по всем РГЕ, входящим в состав ГОУ) на момент окончания каждого часа, являющихся диспетчерским распоряжением.</w:t>
            </w:r>
          </w:p>
          <w:p w14:paraId="78D25D0C" w14:textId="77777777" w:rsidR="00AB2D84" w:rsidRPr="006F0B83" w:rsidRDefault="00AB2D84" w:rsidP="00BC4DEA">
            <w:pPr>
              <w:pStyle w:val="ab"/>
              <w:widowControl w:val="0"/>
              <w:ind w:left="13"/>
              <w:rPr>
                <w:rFonts w:ascii="Garamond" w:eastAsiaTheme="majorEastAsia" w:hAnsi="Garamond" w:cstheme="majorBidi"/>
                <w:color w:val="000000"/>
                <w:sz w:val="22"/>
                <w:szCs w:val="22"/>
                <w:highlight w:val="yellow"/>
              </w:rPr>
            </w:pPr>
            <w:r w:rsidRPr="006F0B83">
              <w:rPr>
                <w:rFonts w:ascii="Garamond" w:eastAsiaTheme="majorEastAsia" w:hAnsi="Garamond" w:cstheme="majorBidi"/>
                <w:color w:val="000000"/>
                <w:sz w:val="22"/>
                <w:szCs w:val="22"/>
                <w:highlight w:val="yellow"/>
              </w:rPr>
              <w:t>Получение ДДГ и уточненных ДДГ со шлюза СО осуществляется технологическим персоналом каждого энергообъекта участника оптового рынка с помощью клиентской версии автоматизированной системы подготовки и передачи уведомлений о составе и параметрах оборудования (консоль сбора данных об изменении системных условий (КИСУ) либо иного программного обеспечения участника оптового рынка, обеспечивающего прием размещенной СО информации.</w:t>
            </w:r>
          </w:p>
          <w:p w14:paraId="39489A82" w14:textId="77777777" w:rsidR="00AB2D84" w:rsidRPr="006F0B83" w:rsidRDefault="00AB2D84" w:rsidP="00BC4DEA">
            <w:pPr>
              <w:pStyle w:val="ab"/>
              <w:widowControl w:val="0"/>
              <w:ind w:left="13"/>
              <w:rPr>
                <w:rFonts w:ascii="Garamond" w:eastAsiaTheme="majorEastAsia" w:hAnsi="Garamond" w:cstheme="majorBidi"/>
                <w:color w:val="000000"/>
                <w:sz w:val="22"/>
                <w:szCs w:val="22"/>
                <w:highlight w:val="yellow"/>
              </w:rPr>
            </w:pPr>
            <w:r w:rsidRPr="006F0B83">
              <w:rPr>
                <w:rFonts w:ascii="Garamond" w:eastAsiaTheme="majorEastAsia" w:hAnsi="Garamond" w:cstheme="majorBidi"/>
                <w:color w:val="000000"/>
                <w:sz w:val="22"/>
                <w:szCs w:val="22"/>
                <w:highlight w:val="yellow"/>
              </w:rPr>
              <w:t>Диспетчерское распоряжение о вводе нового ДДГ или уточненного ДДГ, доводимое через шлюз СО, задает плановый режим работы генерирующего оборудования по заданному перечню значений активной нагрузки для объекта генерации на конец каждого часа до конца операционных суток. Диспетчерское распоряжение о вводе нового ДДГ или уточненного ДДГ подлежит исполнению, если иное не задано диспетчерской командой.</w:t>
            </w:r>
          </w:p>
        </w:tc>
        <w:tc>
          <w:tcPr>
            <w:tcW w:w="6992" w:type="dxa"/>
            <w:tcBorders>
              <w:top w:val="single" w:sz="4" w:space="0" w:color="000000"/>
              <w:left w:val="single" w:sz="4" w:space="0" w:color="000000"/>
              <w:bottom w:val="single" w:sz="4" w:space="0" w:color="000000"/>
              <w:right w:val="single" w:sz="4" w:space="0" w:color="000000"/>
            </w:tcBorders>
            <w:tcMar>
              <w:left w:w="108" w:type="dxa"/>
              <w:right w:w="108" w:type="dxa"/>
            </w:tcMar>
          </w:tcPr>
          <w:p w14:paraId="315C3E86" w14:textId="57B4E535" w:rsidR="00AB2D84" w:rsidRPr="006F0B83" w:rsidRDefault="00AB2D84" w:rsidP="00BC4DEA">
            <w:pPr>
              <w:pStyle w:val="5"/>
              <w:widowControl w:val="0"/>
              <w:numPr>
                <w:ilvl w:val="0"/>
                <w:numId w:val="0"/>
              </w:numPr>
              <w:jc w:val="center"/>
              <w:rPr>
                <w:rFonts w:ascii="Garamond" w:hAnsi="Garamond"/>
                <w:b/>
                <w:szCs w:val="22"/>
              </w:rPr>
            </w:pPr>
            <w:r w:rsidRPr="006F0B83">
              <w:rPr>
                <w:rFonts w:ascii="Garamond" w:hAnsi="Garamond"/>
                <w:b/>
                <w:szCs w:val="22"/>
              </w:rPr>
              <w:t>Исключить пункт 4.1</w:t>
            </w:r>
          </w:p>
        </w:tc>
      </w:tr>
      <w:tr w:rsidR="00AB2D84" w:rsidRPr="006F0B83" w14:paraId="217DC4AF" w14:textId="77777777" w:rsidTr="00F53944">
        <w:trPr>
          <w:trHeight w:val="435"/>
        </w:trPr>
        <w:tc>
          <w:tcPr>
            <w:tcW w:w="1144" w:type="dxa"/>
            <w:tcBorders>
              <w:top w:val="single" w:sz="4" w:space="0" w:color="000000"/>
              <w:left w:val="single" w:sz="4" w:space="0" w:color="000000"/>
              <w:bottom w:val="single" w:sz="4" w:space="0" w:color="000000"/>
              <w:right w:val="single" w:sz="4" w:space="0" w:color="000000"/>
            </w:tcBorders>
            <w:vAlign w:val="center"/>
          </w:tcPr>
          <w:p w14:paraId="7713BEAF" w14:textId="77777777" w:rsidR="00AB2D84" w:rsidRPr="006F0B83" w:rsidRDefault="00AB2D84" w:rsidP="00F53944">
            <w:pPr>
              <w:widowControl w:val="0"/>
              <w:jc w:val="center"/>
              <w:rPr>
                <w:rFonts w:ascii="Garamond" w:hAnsi="Garamond"/>
                <w:b/>
                <w:bCs/>
                <w:sz w:val="22"/>
                <w:szCs w:val="22"/>
              </w:rPr>
            </w:pPr>
            <w:r w:rsidRPr="006F0B83">
              <w:rPr>
                <w:rFonts w:ascii="Garamond" w:hAnsi="Garamond"/>
                <w:b/>
                <w:bCs/>
                <w:sz w:val="22"/>
                <w:szCs w:val="22"/>
              </w:rPr>
              <w:t>4.2</w:t>
            </w:r>
          </w:p>
        </w:tc>
        <w:tc>
          <w:tcPr>
            <w:tcW w:w="6991" w:type="dxa"/>
            <w:tcBorders>
              <w:top w:val="single" w:sz="4" w:space="0" w:color="000000"/>
              <w:left w:val="single" w:sz="4" w:space="0" w:color="000000"/>
              <w:bottom w:val="single" w:sz="4" w:space="0" w:color="000000"/>
              <w:right w:val="single" w:sz="4" w:space="0" w:color="000000"/>
            </w:tcBorders>
            <w:tcMar>
              <w:left w:w="108" w:type="dxa"/>
              <w:right w:w="108" w:type="dxa"/>
            </w:tcMar>
          </w:tcPr>
          <w:p w14:paraId="4B872FD1" w14:textId="77777777" w:rsidR="00AB2D84" w:rsidRPr="006F0B83" w:rsidRDefault="00AB2D84" w:rsidP="00F53944">
            <w:pPr>
              <w:pStyle w:val="ab"/>
              <w:ind w:left="13"/>
              <w:rPr>
                <w:rFonts w:ascii="Garamond" w:eastAsiaTheme="majorEastAsia" w:hAnsi="Garamond" w:cstheme="majorBidi"/>
                <w:b/>
                <w:color w:val="000000"/>
                <w:sz w:val="22"/>
                <w:szCs w:val="22"/>
              </w:rPr>
            </w:pPr>
            <w:r w:rsidRPr="006F0B83">
              <w:rPr>
                <w:rFonts w:ascii="Garamond" w:eastAsiaTheme="majorEastAsia" w:hAnsi="Garamond" w:cstheme="majorBidi"/>
                <w:b/>
                <w:color w:val="000000"/>
                <w:sz w:val="22"/>
                <w:szCs w:val="22"/>
              </w:rPr>
              <w:t xml:space="preserve">Формирование ПДГ и ДДГ на территориях </w:t>
            </w:r>
            <w:r w:rsidRPr="006F0B83">
              <w:rPr>
                <w:rFonts w:ascii="Garamond" w:eastAsiaTheme="majorEastAsia" w:hAnsi="Garamond" w:cstheme="majorBidi"/>
                <w:b/>
                <w:color w:val="000000"/>
                <w:sz w:val="22"/>
                <w:szCs w:val="22"/>
                <w:highlight w:val="yellow"/>
              </w:rPr>
              <w:t>НЦЗА, НЦЗК</w:t>
            </w:r>
            <w:r w:rsidRPr="006F0B83">
              <w:rPr>
                <w:rFonts w:ascii="Garamond" w:eastAsiaTheme="majorEastAsia" w:hAnsi="Garamond" w:cstheme="majorBidi"/>
                <w:b/>
                <w:color w:val="000000"/>
                <w:sz w:val="22"/>
                <w:szCs w:val="22"/>
              </w:rPr>
              <w:t xml:space="preserve"> и Калининградской области</w:t>
            </w:r>
          </w:p>
          <w:p w14:paraId="1C4242AA" w14:textId="77777777" w:rsidR="00AB2D84" w:rsidRPr="006F0B83" w:rsidRDefault="00AB2D84" w:rsidP="00F53944">
            <w:pPr>
              <w:pStyle w:val="ab"/>
              <w:ind w:left="13"/>
              <w:rPr>
                <w:rFonts w:ascii="Garamond" w:eastAsiaTheme="majorEastAsia" w:hAnsi="Garamond" w:cstheme="majorBidi"/>
                <w:color w:val="000000"/>
                <w:sz w:val="22"/>
                <w:szCs w:val="22"/>
              </w:rPr>
            </w:pPr>
            <w:r w:rsidRPr="006F0B83">
              <w:rPr>
                <w:rFonts w:ascii="Garamond" w:eastAsiaTheme="majorEastAsia" w:hAnsi="Garamond" w:cstheme="majorBidi"/>
                <w:color w:val="000000"/>
                <w:sz w:val="22"/>
                <w:szCs w:val="22"/>
              </w:rPr>
              <w:t xml:space="preserve">4.2.1. Общие требования формирования ПДГ и ДДГ на территориях </w:t>
            </w:r>
            <w:r w:rsidRPr="006F0B83">
              <w:rPr>
                <w:rFonts w:ascii="Garamond" w:eastAsiaTheme="majorEastAsia" w:hAnsi="Garamond" w:cstheme="majorBidi"/>
                <w:color w:val="000000"/>
                <w:sz w:val="22"/>
                <w:szCs w:val="22"/>
                <w:highlight w:val="yellow"/>
              </w:rPr>
              <w:t>НЦЗА, НЦЗК</w:t>
            </w:r>
            <w:r w:rsidRPr="006F0B83">
              <w:rPr>
                <w:rFonts w:ascii="Garamond" w:eastAsiaTheme="majorEastAsia" w:hAnsi="Garamond" w:cstheme="majorBidi"/>
                <w:color w:val="000000"/>
                <w:sz w:val="22"/>
                <w:szCs w:val="22"/>
              </w:rPr>
              <w:t xml:space="preserve"> и Калининградской области</w:t>
            </w:r>
          </w:p>
          <w:p w14:paraId="35043027" w14:textId="77777777" w:rsidR="00AB2D84" w:rsidRPr="006F0B83" w:rsidRDefault="00AB2D84" w:rsidP="00F53944">
            <w:pPr>
              <w:pStyle w:val="ab"/>
              <w:ind w:left="13"/>
              <w:rPr>
                <w:rFonts w:ascii="Garamond" w:eastAsiaTheme="majorEastAsia" w:hAnsi="Garamond" w:cstheme="majorBidi"/>
                <w:color w:val="000000"/>
                <w:sz w:val="22"/>
                <w:szCs w:val="22"/>
              </w:rPr>
            </w:pPr>
            <w:r w:rsidRPr="006F0B83">
              <w:rPr>
                <w:rFonts w:ascii="Garamond" w:eastAsiaTheme="majorEastAsia" w:hAnsi="Garamond" w:cstheme="majorBidi"/>
                <w:color w:val="000000"/>
                <w:sz w:val="22"/>
                <w:szCs w:val="22"/>
              </w:rPr>
              <w:t xml:space="preserve">Выбор состава включенного генерирующего оборудования </w:t>
            </w:r>
            <w:r w:rsidRPr="006F0B83">
              <w:rPr>
                <w:rFonts w:ascii="Garamond" w:eastAsiaTheme="majorEastAsia" w:hAnsi="Garamond" w:cstheme="majorBidi"/>
                <w:color w:val="000000"/>
                <w:sz w:val="22"/>
                <w:szCs w:val="22"/>
                <w:highlight w:val="yellow"/>
              </w:rPr>
              <w:t>на территориях НЦЗА, НЦЗК и</w:t>
            </w:r>
            <w:r w:rsidRPr="006F0B83">
              <w:rPr>
                <w:rFonts w:ascii="Garamond" w:eastAsiaTheme="majorEastAsia" w:hAnsi="Garamond" w:cstheme="majorBidi"/>
                <w:color w:val="000000"/>
                <w:sz w:val="22"/>
                <w:szCs w:val="22"/>
              </w:rPr>
              <w:t xml:space="preserve"> Калининградской области осуществляется в соответствии с Регламентом актуализации расчетной модели (Приложение № 3 к Договору о присоединении к торговой системе оптового рынка).</w:t>
            </w:r>
          </w:p>
          <w:p w14:paraId="7CB80B13" w14:textId="77777777" w:rsidR="00AB2D84" w:rsidRPr="006F0B83" w:rsidRDefault="00AB2D84" w:rsidP="00F53944">
            <w:pPr>
              <w:pStyle w:val="ab"/>
              <w:ind w:left="13"/>
              <w:rPr>
                <w:rFonts w:ascii="Garamond" w:eastAsiaTheme="majorEastAsia" w:hAnsi="Garamond" w:cstheme="majorBidi"/>
                <w:color w:val="000000"/>
                <w:sz w:val="22"/>
                <w:szCs w:val="22"/>
              </w:rPr>
            </w:pPr>
            <w:r w:rsidRPr="006F0B83">
              <w:rPr>
                <w:rFonts w:ascii="Garamond" w:eastAsiaTheme="majorEastAsia" w:hAnsi="Garamond" w:cstheme="majorBidi"/>
                <w:color w:val="000000"/>
                <w:sz w:val="22"/>
                <w:szCs w:val="22"/>
              </w:rPr>
              <w:t xml:space="preserve">Расчет ПДГ в отношении объектов генерации, относящихся </w:t>
            </w:r>
            <w:r w:rsidRPr="006F0B83">
              <w:rPr>
                <w:rFonts w:ascii="Garamond" w:eastAsiaTheme="majorEastAsia" w:hAnsi="Garamond" w:cstheme="majorBidi"/>
                <w:color w:val="000000"/>
                <w:sz w:val="22"/>
                <w:szCs w:val="22"/>
                <w:highlight w:val="yellow"/>
              </w:rPr>
              <w:t>к территориям НЦЗА, НЦЗК и</w:t>
            </w:r>
            <w:r w:rsidRPr="006F0B83">
              <w:rPr>
                <w:rFonts w:ascii="Garamond" w:eastAsiaTheme="majorEastAsia" w:hAnsi="Garamond" w:cstheme="majorBidi"/>
                <w:color w:val="000000"/>
                <w:sz w:val="22"/>
                <w:szCs w:val="22"/>
              </w:rPr>
              <w:t xml:space="preserve"> Калининградской области, проводится при актуализации общей с ценовыми зонами расчетной модели и должен всегда обеспечивать реализуемый режим для покрытия заявленных участником почасовых объемов потребления (с учетом потерь в сетях), минимизацию стоимости электрической энергии при соблюдении системных ограничений и выполнении условий для соответствующей неценовой зоны, указанных в пп. </w:t>
            </w:r>
            <w:r w:rsidRPr="006F0B83">
              <w:rPr>
                <w:rFonts w:ascii="Garamond" w:eastAsiaTheme="majorEastAsia" w:hAnsi="Garamond" w:cstheme="majorBidi"/>
                <w:color w:val="000000"/>
                <w:sz w:val="22"/>
                <w:szCs w:val="22"/>
                <w:highlight w:val="yellow"/>
              </w:rPr>
              <w:t>4.2.2.2.</w:t>
            </w:r>
            <w:r w:rsidRPr="006F0B83">
              <w:rPr>
                <w:rFonts w:ascii="Garamond" w:eastAsiaTheme="majorEastAsia" w:hAnsi="Garamond" w:cstheme="majorBidi"/>
                <w:color w:val="000000"/>
                <w:sz w:val="22"/>
                <w:szCs w:val="22"/>
              </w:rPr>
              <w:t xml:space="preserve"> и 4.2.3.1.</w:t>
            </w:r>
          </w:p>
          <w:p w14:paraId="3B8DDFF9" w14:textId="77777777" w:rsidR="00AB2D84" w:rsidRPr="006F0B83" w:rsidRDefault="00AB2D84" w:rsidP="00F53944">
            <w:pPr>
              <w:pStyle w:val="ab"/>
              <w:ind w:left="13"/>
              <w:rPr>
                <w:rFonts w:ascii="Garamond" w:eastAsiaTheme="majorEastAsia" w:hAnsi="Garamond" w:cstheme="majorBidi"/>
                <w:color w:val="000000"/>
                <w:sz w:val="22"/>
                <w:szCs w:val="22"/>
              </w:rPr>
            </w:pPr>
            <w:r w:rsidRPr="006F0B83">
              <w:rPr>
                <w:rFonts w:ascii="Garamond" w:eastAsiaTheme="majorEastAsia" w:hAnsi="Garamond" w:cstheme="majorBidi"/>
                <w:color w:val="000000"/>
                <w:sz w:val="22"/>
                <w:szCs w:val="22"/>
              </w:rPr>
              <w:t xml:space="preserve">В соответствии с Регламентом оперативного диспетчерского управления электроэнергетическим режимом объектов управления ЕЭС России (Приложение № 9 к Договору о присоединении к торговой системе оптового рынка) СО должен довести до объектов управления диспетчерский график, который формируется по результатам дополнительного расчета (ДДГ) и должен соответствовать следующим требованиям:  </w:t>
            </w:r>
          </w:p>
          <w:p w14:paraId="4CD627E7" w14:textId="77777777" w:rsidR="00AB2D84" w:rsidRPr="006F0B83" w:rsidRDefault="00AB2D84" w:rsidP="00AB2D84">
            <w:pPr>
              <w:pStyle w:val="ab"/>
              <w:numPr>
                <w:ilvl w:val="0"/>
                <w:numId w:val="104"/>
              </w:numPr>
              <w:suppressAutoHyphens/>
              <w:spacing w:line="276" w:lineRule="auto"/>
              <w:rPr>
                <w:rFonts w:ascii="Garamond" w:eastAsiaTheme="majorEastAsia" w:hAnsi="Garamond" w:cstheme="majorBidi"/>
                <w:color w:val="000000"/>
                <w:sz w:val="22"/>
                <w:szCs w:val="22"/>
              </w:rPr>
            </w:pPr>
            <w:r w:rsidRPr="006F0B83">
              <w:rPr>
                <w:rFonts w:ascii="Garamond" w:eastAsiaTheme="majorEastAsia" w:hAnsi="Garamond" w:cstheme="majorBidi"/>
                <w:color w:val="000000"/>
                <w:sz w:val="22"/>
                <w:szCs w:val="22"/>
              </w:rPr>
              <w:t xml:space="preserve">описывать реализуемый режим работы энергосистемы; </w:t>
            </w:r>
          </w:p>
          <w:p w14:paraId="4EC59798" w14:textId="77777777" w:rsidR="00AB2D84" w:rsidRPr="006F0B83" w:rsidRDefault="00AB2D84" w:rsidP="00AB2D84">
            <w:pPr>
              <w:pStyle w:val="ab"/>
              <w:numPr>
                <w:ilvl w:val="0"/>
                <w:numId w:val="104"/>
              </w:numPr>
              <w:suppressAutoHyphens/>
              <w:spacing w:line="276" w:lineRule="auto"/>
              <w:rPr>
                <w:rFonts w:ascii="Garamond" w:eastAsiaTheme="majorEastAsia" w:hAnsi="Garamond" w:cstheme="majorBidi"/>
                <w:color w:val="000000"/>
                <w:sz w:val="22"/>
                <w:szCs w:val="22"/>
              </w:rPr>
            </w:pPr>
            <w:r w:rsidRPr="006F0B83">
              <w:rPr>
                <w:rFonts w:ascii="Garamond" w:eastAsiaTheme="majorEastAsia" w:hAnsi="Garamond" w:cstheme="majorBidi"/>
                <w:color w:val="000000"/>
                <w:sz w:val="22"/>
                <w:szCs w:val="22"/>
              </w:rPr>
              <w:t>сформированные графики генерации, обеспечивают покрытие прогнозируемого СО в соответствии с разделом 2 Регламента актуализации расчетной модели (Приложение № 3 к Договору о присоединении к торговой системе оптового рынка) графика потребления;</w:t>
            </w:r>
          </w:p>
          <w:p w14:paraId="0D55716C" w14:textId="77777777" w:rsidR="00AB2D84" w:rsidRPr="006F0B83" w:rsidRDefault="00AB2D84" w:rsidP="00AB2D84">
            <w:pPr>
              <w:pStyle w:val="ab"/>
              <w:numPr>
                <w:ilvl w:val="0"/>
                <w:numId w:val="104"/>
              </w:numPr>
              <w:suppressAutoHyphens/>
              <w:spacing w:line="276" w:lineRule="auto"/>
              <w:rPr>
                <w:rFonts w:ascii="Garamond" w:eastAsiaTheme="majorEastAsia" w:hAnsi="Garamond" w:cstheme="majorBidi"/>
                <w:color w:val="000000"/>
                <w:sz w:val="22"/>
                <w:szCs w:val="22"/>
              </w:rPr>
            </w:pPr>
            <w:r w:rsidRPr="006F0B83">
              <w:rPr>
                <w:rFonts w:ascii="Garamond" w:eastAsiaTheme="majorEastAsia" w:hAnsi="Garamond" w:cstheme="majorBidi"/>
                <w:color w:val="000000"/>
                <w:sz w:val="22"/>
                <w:szCs w:val="22"/>
              </w:rPr>
              <w:t>сформированные графики генерации обеспечивают выполнение требований по соблюдению системных ограничений;</w:t>
            </w:r>
          </w:p>
          <w:p w14:paraId="21ECEF7D" w14:textId="77777777" w:rsidR="00AB2D84" w:rsidRPr="006F0B83" w:rsidRDefault="00AB2D84" w:rsidP="00AB2D84">
            <w:pPr>
              <w:pStyle w:val="ab"/>
              <w:numPr>
                <w:ilvl w:val="0"/>
                <w:numId w:val="104"/>
              </w:numPr>
              <w:suppressAutoHyphens/>
              <w:spacing w:line="276" w:lineRule="auto"/>
              <w:rPr>
                <w:rFonts w:ascii="Garamond" w:eastAsiaTheme="majorEastAsia" w:hAnsi="Garamond" w:cstheme="majorBidi"/>
                <w:color w:val="000000"/>
                <w:sz w:val="22"/>
                <w:szCs w:val="22"/>
              </w:rPr>
            </w:pPr>
            <w:r w:rsidRPr="006F0B83">
              <w:rPr>
                <w:rFonts w:ascii="Garamond" w:eastAsiaTheme="majorEastAsia" w:hAnsi="Garamond" w:cstheme="majorBidi"/>
                <w:color w:val="000000"/>
                <w:sz w:val="22"/>
                <w:szCs w:val="22"/>
              </w:rPr>
              <w:t>обеспечивать минимальную стоимость электрической энергии.</w:t>
            </w:r>
          </w:p>
          <w:p w14:paraId="19AC4B2E" w14:textId="77777777" w:rsidR="00AB2D84" w:rsidRPr="006F0B83" w:rsidRDefault="00AB2D84" w:rsidP="00F53944">
            <w:pPr>
              <w:pStyle w:val="ab"/>
              <w:ind w:left="13"/>
              <w:rPr>
                <w:rFonts w:ascii="Garamond" w:eastAsiaTheme="majorEastAsia" w:hAnsi="Garamond" w:cstheme="majorBidi"/>
                <w:color w:val="000000"/>
                <w:sz w:val="22"/>
                <w:szCs w:val="22"/>
              </w:rPr>
            </w:pPr>
            <w:r w:rsidRPr="006F0B83">
              <w:rPr>
                <w:rFonts w:ascii="Garamond" w:eastAsiaTheme="majorEastAsia" w:hAnsi="Garamond" w:cstheme="majorBidi"/>
                <w:color w:val="000000"/>
                <w:sz w:val="22"/>
                <w:szCs w:val="22"/>
              </w:rPr>
              <w:t xml:space="preserve">В случае если режим, заданный в ПДГ, сформированный на основании объемов потребления электрической энергии, заявленных в уведомлениях </w:t>
            </w:r>
            <w:r w:rsidRPr="006F0B83">
              <w:rPr>
                <w:rFonts w:ascii="Garamond" w:eastAsiaTheme="majorEastAsia" w:hAnsi="Garamond" w:cstheme="majorBidi"/>
                <w:color w:val="000000"/>
                <w:sz w:val="22"/>
                <w:szCs w:val="22"/>
                <w:highlight w:val="yellow"/>
              </w:rPr>
              <w:t>участниками соответствующей неценовой зоны</w:t>
            </w:r>
            <w:r w:rsidRPr="006F0B83">
              <w:rPr>
                <w:rFonts w:ascii="Garamond" w:eastAsiaTheme="majorEastAsia" w:hAnsi="Garamond" w:cstheme="majorBidi"/>
                <w:color w:val="000000"/>
                <w:sz w:val="22"/>
                <w:szCs w:val="22"/>
              </w:rPr>
              <w:t>, реализуем и выдерживаются все системные ограничения, СО формирует и доводит до объектов управления ДДГ, равный ПДГ.</w:t>
            </w:r>
          </w:p>
          <w:p w14:paraId="01CCE31B" w14:textId="77777777" w:rsidR="00AB2D84" w:rsidRPr="006F0B83" w:rsidRDefault="00AB2D84" w:rsidP="00F53944">
            <w:pPr>
              <w:pStyle w:val="ab"/>
              <w:ind w:left="13"/>
              <w:rPr>
                <w:rFonts w:ascii="Garamond" w:eastAsiaTheme="majorEastAsia" w:hAnsi="Garamond" w:cstheme="majorBidi"/>
                <w:color w:val="000000"/>
                <w:sz w:val="22"/>
                <w:szCs w:val="22"/>
              </w:rPr>
            </w:pPr>
            <w:r w:rsidRPr="006F0B83">
              <w:rPr>
                <w:rFonts w:ascii="Garamond" w:eastAsiaTheme="majorEastAsia" w:hAnsi="Garamond" w:cstheme="majorBidi"/>
                <w:color w:val="000000"/>
                <w:sz w:val="22"/>
                <w:szCs w:val="22"/>
              </w:rPr>
              <w:t>При невозможности получить реализуемый электрический режим ПДГ и выдержать системные ограничения с использованием заявленных в уведомлениях участником (-ами) объемов потребления, СО проводит расчет ПДГ/ДДГ на основании собственного прогноза потребления, о чем уведомляет КО. При этом для участника (-ов) оптового рынка значения ППП в таком случае принимаются равными прогнозу потребления, использованному СО в отношении такого участника (-ов) при расчете ПДГ/ДДГ.</w:t>
            </w:r>
          </w:p>
          <w:p w14:paraId="2C31298C" w14:textId="77777777" w:rsidR="00AB2D84" w:rsidRPr="006F0B83" w:rsidRDefault="00AB2D84" w:rsidP="00F53944">
            <w:pPr>
              <w:pStyle w:val="ab"/>
              <w:ind w:left="13"/>
              <w:rPr>
                <w:rFonts w:ascii="Garamond" w:eastAsiaTheme="majorEastAsia" w:hAnsi="Garamond" w:cstheme="majorBidi"/>
                <w:color w:val="000000"/>
                <w:sz w:val="22"/>
                <w:szCs w:val="22"/>
              </w:rPr>
            </w:pPr>
            <w:r w:rsidRPr="006F0B83">
              <w:rPr>
                <w:rFonts w:ascii="Garamond" w:eastAsiaTheme="majorEastAsia" w:hAnsi="Garamond" w:cstheme="majorBidi"/>
                <w:color w:val="000000"/>
                <w:sz w:val="22"/>
                <w:szCs w:val="22"/>
              </w:rPr>
              <w:t xml:space="preserve">Системный оператор для часовых моментов времени операционных суток производит расчет оптимальных режимов в соответствии с требованиями для соответствующей неценовой зоны, указанными в </w:t>
            </w:r>
            <w:r w:rsidRPr="006F0B83">
              <w:rPr>
                <w:rFonts w:ascii="Garamond" w:eastAsiaTheme="majorEastAsia" w:hAnsi="Garamond" w:cstheme="majorBidi"/>
                <w:color w:val="000000"/>
                <w:sz w:val="22"/>
                <w:szCs w:val="22"/>
                <w:highlight w:val="yellow"/>
              </w:rPr>
              <w:t>п. 4.2.2.2 и</w:t>
            </w:r>
            <w:r w:rsidRPr="006F0B83">
              <w:rPr>
                <w:rFonts w:ascii="Garamond" w:eastAsiaTheme="majorEastAsia" w:hAnsi="Garamond" w:cstheme="majorBidi"/>
                <w:color w:val="000000"/>
                <w:sz w:val="22"/>
                <w:szCs w:val="22"/>
              </w:rPr>
              <w:t xml:space="preserve"> 4.2.3.1 настоящего Регламента, исходя из принципа минимизации стоимости производства электроэнергии и возможно более точного выполнения планов поставок электроэнергии в соответствии с прогнозным балансом электроэнергии (мощности), установленным органом государственного регулирования тарифов РФ, при условии выполнения всех технологических и режимных ограничений.</w:t>
            </w:r>
          </w:p>
          <w:p w14:paraId="7513B62D" w14:textId="77777777" w:rsidR="00AB2D84" w:rsidRPr="006F0B83" w:rsidRDefault="00AB2D84" w:rsidP="00F53944">
            <w:pPr>
              <w:pStyle w:val="ab"/>
              <w:ind w:left="13"/>
              <w:rPr>
                <w:rFonts w:ascii="Garamond" w:eastAsiaTheme="majorEastAsia" w:hAnsi="Garamond" w:cstheme="majorBidi"/>
                <w:color w:val="000000"/>
                <w:sz w:val="22"/>
                <w:szCs w:val="22"/>
              </w:rPr>
            </w:pPr>
            <w:r w:rsidRPr="006F0B83">
              <w:rPr>
                <w:rFonts w:ascii="Garamond" w:eastAsiaTheme="majorEastAsia" w:hAnsi="Garamond" w:cstheme="majorBidi"/>
                <w:color w:val="000000"/>
                <w:sz w:val="22"/>
                <w:szCs w:val="22"/>
              </w:rPr>
              <w:t>Системный оператор формирует ПДГ/ДДГ по ГТП генерации таким образом, чтобы значения ПДГ/ДДГ не могли быть меньше значения минимальной генерирующей мощности (Рмин) и не могли превышать значения максимальной генерирующей мощности (Рмакс), заявленных участником оптового рынка в уведомлении о параметрах генерирующего оборудования.</w:t>
            </w:r>
          </w:p>
          <w:p w14:paraId="1040D6C9" w14:textId="77777777" w:rsidR="00AB2D84" w:rsidRPr="006F0B83" w:rsidRDefault="00AB2D84" w:rsidP="00F53944">
            <w:pPr>
              <w:pStyle w:val="ab"/>
              <w:ind w:left="13"/>
              <w:rPr>
                <w:rFonts w:ascii="Garamond" w:eastAsiaTheme="majorEastAsia" w:hAnsi="Garamond" w:cstheme="majorBidi"/>
                <w:color w:val="000000"/>
                <w:sz w:val="22"/>
                <w:szCs w:val="22"/>
              </w:rPr>
            </w:pPr>
            <w:r w:rsidRPr="006F0B83">
              <w:rPr>
                <w:rFonts w:ascii="Garamond" w:eastAsiaTheme="majorEastAsia" w:hAnsi="Garamond" w:cstheme="majorBidi"/>
                <w:color w:val="000000"/>
                <w:sz w:val="22"/>
                <w:szCs w:val="22"/>
              </w:rPr>
              <w:t xml:space="preserve">Потребление электроэнергии в сетях ФСК включает условно-постоянную и переменную составляющие. </w:t>
            </w:r>
          </w:p>
          <w:p w14:paraId="227C8901" w14:textId="77777777" w:rsidR="00AB2D84" w:rsidRPr="006F0B83" w:rsidRDefault="00AB2D84" w:rsidP="00F53944">
            <w:pPr>
              <w:pStyle w:val="ab"/>
              <w:ind w:left="13"/>
              <w:rPr>
                <w:rFonts w:ascii="Garamond" w:eastAsiaTheme="majorEastAsia" w:hAnsi="Garamond" w:cstheme="majorBidi"/>
                <w:color w:val="000000"/>
                <w:sz w:val="22"/>
                <w:szCs w:val="22"/>
              </w:rPr>
            </w:pPr>
            <w:r w:rsidRPr="006F0B83">
              <w:rPr>
                <w:rFonts w:ascii="Garamond" w:eastAsiaTheme="majorEastAsia" w:hAnsi="Garamond" w:cstheme="majorBidi"/>
                <w:color w:val="000000"/>
                <w:sz w:val="22"/>
                <w:szCs w:val="22"/>
              </w:rPr>
              <w:t xml:space="preserve">Чтобы обеспечить баланс между ППП (с учетом потерь) и плановым объемом производства, в случае непредоставления информации ФСК величины условно-постоянной составляющей потерь, СО осуществляет прогноз потерь в сетях ФСК в соответствующей неценовой зоне в отношении каждого часа суток. </w:t>
            </w:r>
          </w:p>
          <w:p w14:paraId="1EA0B6BE" w14:textId="77777777" w:rsidR="00AB2D84" w:rsidRPr="006F0B83" w:rsidRDefault="00AB2D84" w:rsidP="00F53944">
            <w:pPr>
              <w:pStyle w:val="ab"/>
              <w:ind w:left="13"/>
              <w:rPr>
                <w:rFonts w:ascii="Garamond" w:eastAsiaTheme="majorEastAsia" w:hAnsi="Garamond" w:cstheme="majorBidi"/>
                <w:color w:val="000000"/>
                <w:sz w:val="22"/>
                <w:szCs w:val="22"/>
              </w:rPr>
            </w:pPr>
            <w:r w:rsidRPr="006F0B83">
              <w:rPr>
                <w:rFonts w:ascii="Garamond" w:eastAsiaTheme="majorEastAsia" w:hAnsi="Garamond" w:cstheme="majorBidi"/>
                <w:color w:val="000000"/>
                <w:sz w:val="22"/>
                <w:szCs w:val="22"/>
              </w:rPr>
              <w:t>В качестве ценовых характеристик при расчете плановых графиков производства, используется тариф на поставку.</w:t>
            </w:r>
          </w:p>
          <w:p w14:paraId="168F6686" w14:textId="77777777" w:rsidR="00AB2D84" w:rsidRPr="006F0B83" w:rsidRDefault="00AB2D84" w:rsidP="00F53944">
            <w:pPr>
              <w:pStyle w:val="ab"/>
              <w:ind w:left="13"/>
              <w:rPr>
                <w:rFonts w:ascii="Garamond" w:eastAsiaTheme="majorEastAsia" w:hAnsi="Garamond" w:cstheme="majorBidi"/>
                <w:color w:val="000000"/>
                <w:sz w:val="22"/>
                <w:szCs w:val="22"/>
              </w:rPr>
            </w:pPr>
            <w:r w:rsidRPr="006F0B83">
              <w:rPr>
                <w:rFonts w:ascii="Garamond" w:eastAsiaTheme="majorEastAsia" w:hAnsi="Garamond" w:cstheme="majorBidi"/>
                <w:color w:val="000000"/>
                <w:sz w:val="22"/>
                <w:szCs w:val="22"/>
              </w:rPr>
              <w:t xml:space="preserve">В случае если за участником оптового рынка – поставщиком электрической энергии и мощности, расположенным на территории соответствующей неценовой зоны, зарегистрировано несколько ГТП генерации, в отношении которых установлен единый тариф на поставку электроэнергии на оптовый рынок, участник оптового рынка имеет право в уведомлении о параметрах генерирующего оборудования в отношении указанных ГТП заявить приоритет включения указанного генерирующего оборудования в плановые графики производства. Указанные приоритеты учитываются Системным оператором при условии соблюдения для соответствующей неценовой зоны требований </w:t>
            </w:r>
            <w:r w:rsidRPr="006F0B83">
              <w:rPr>
                <w:rFonts w:ascii="Garamond" w:eastAsiaTheme="majorEastAsia" w:hAnsi="Garamond" w:cstheme="majorBidi"/>
                <w:color w:val="000000"/>
                <w:sz w:val="22"/>
                <w:szCs w:val="22"/>
                <w:highlight w:val="yellow"/>
              </w:rPr>
              <w:t>п. 4.2.2.2</w:t>
            </w:r>
            <w:r w:rsidRPr="006F0B83">
              <w:rPr>
                <w:rFonts w:ascii="Garamond" w:eastAsiaTheme="majorEastAsia" w:hAnsi="Garamond" w:cstheme="majorBidi"/>
                <w:color w:val="000000"/>
                <w:sz w:val="22"/>
                <w:szCs w:val="22"/>
              </w:rPr>
              <w:t xml:space="preserve"> и 4.2.3.1 настоящего Регламента и используются при формировании ранжированных таблиц на разгрузку/загрузку генерирующего оборудования. </w:t>
            </w:r>
          </w:p>
          <w:p w14:paraId="165CF1CF" w14:textId="77777777" w:rsidR="00AB2D84" w:rsidRPr="006F0B83" w:rsidRDefault="00AB2D84" w:rsidP="00F53944">
            <w:pPr>
              <w:pStyle w:val="ab"/>
              <w:ind w:left="13"/>
              <w:rPr>
                <w:rFonts w:ascii="Garamond" w:eastAsiaTheme="majorEastAsia" w:hAnsi="Garamond" w:cstheme="majorBidi"/>
                <w:color w:val="000000"/>
                <w:sz w:val="22"/>
                <w:szCs w:val="22"/>
              </w:rPr>
            </w:pPr>
            <w:r w:rsidRPr="006F0B83">
              <w:rPr>
                <w:rFonts w:ascii="Garamond" w:eastAsiaTheme="majorEastAsia" w:hAnsi="Garamond" w:cstheme="majorBidi"/>
                <w:color w:val="000000"/>
                <w:sz w:val="22"/>
                <w:szCs w:val="22"/>
              </w:rPr>
              <w:t>Заключение в соответствии с разделом 6 настоящего Регламента двухсторонних договоров купли-продажи электроэнергии не является основанием для включения объемов производства электроэнергии по указанному договору участника оптового рынка – поставщика электроэнергии, в ПДГ/ДДГ.</w:t>
            </w:r>
          </w:p>
          <w:p w14:paraId="06B53E7C" w14:textId="77777777" w:rsidR="00AB2D84" w:rsidRPr="006F0B83" w:rsidRDefault="00AB2D84" w:rsidP="00F53944">
            <w:pPr>
              <w:pStyle w:val="ab"/>
              <w:ind w:left="13"/>
              <w:rPr>
                <w:rFonts w:ascii="Garamond" w:eastAsiaTheme="majorEastAsia" w:hAnsi="Garamond" w:cstheme="majorBidi"/>
                <w:color w:val="000000"/>
                <w:sz w:val="22"/>
                <w:szCs w:val="22"/>
              </w:rPr>
            </w:pPr>
            <w:r w:rsidRPr="006F0B83">
              <w:rPr>
                <w:rFonts w:ascii="Garamond" w:eastAsiaTheme="majorEastAsia" w:hAnsi="Garamond" w:cstheme="majorBidi"/>
                <w:color w:val="000000"/>
                <w:sz w:val="22"/>
                <w:szCs w:val="22"/>
              </w:rPr>
              <w:t>Диспетчерский график (ДДГ) для НЦЗА, НЦЗК и Калининградской области доводится в виде 24 мгновенных значений мощности, заданных на конец часовых интервалов. Для остальных моментов времени заданным мгновенным значением мощности является мощность, соответствующая точке на линии, состоящей из отрезков прямых, соединяющих вышеуказанные 24 точки.</w:t>
            </w:r>
          </w:p>
          <w:p w14:paraId="722ADBEF" w14:textId="77777777" w:rsidR="00AB2D84" w:rsidRPr="006F0B83" w:rsidRDefault="00AB2D84" w:rsidP="00F53944">
            <w:pPr>
              <w:pStyle w:val="ab"/>
              <w:ind w:left="13"/>
              <w:rPr>
                <w:rFonts w:ascii="Garamond" w:eastAsiaTheme="majorEastAsia" w:hAnsi="Garamond" w:cstheme="majorBidi"/>
                <w:color w:val="000000"/>
                <w:sz w:val="22"/>
                <w:szCs w:val="22"/>
              </w:rPr>
            </w:pPr>
            <w:r w:rsidRPr="006F0B83">
              <w:rPr>
                <w:rFonts w:ascii="Garamond" w:eastAsiaTheme="majorEastAsia" w:hAnsi="Garamond" w:cstheme="majorBidi"/>
                <w:color w:val="000000"/>
                <w:sz w:val="22"/>
                <w:szCs w:val="22"/>
              </w:rPr>
              <w:t>Почасовым объемом ДДГ является объем электроэнергии, определяемый для каждого часа заданным графиком мгновенной мощности генерации.</w:t>
            </w:r>
          </w:p>
          <w:p w14:paraId="71444533" w14:textId="77777777" w:rsidR="00AB2D84" w:rsidRPr="006F0B83" w:rsidRDefault="00AB2D84" w:rsidP="00F53944">
            <w:pPr>
              <w:pStyle w:val="ab"/>
              <w:ind w:left="13"/>
              <w:rPr>
                <w:rFonts w:ascii="Garamond" w:eastAsiaTheme="majorEastAsia" w:hAnsi="Garamond" w:cstheme="majorBidi"/>
                <w:b/>
                <w:color w:val="000000"/>
                <w:sz w:val="22"/>
                <w:szCs w:val="22"/>
                <w:highlight w:val="yellow"/>
              </w:rPr>
            </w:pPr>
            <w:r w:rsidRPr="006F0B83">
              <w:rPr>
                <w:rFonts w:ascii="Garamond" w:eastAsiaTheme="majorEastAsia" w:hAnsi="Garamond" w:cstheme="majorBidi"/>
                <w:b/>
                <w:color w:val="000000"/>
                <w:sz w:val="22"/>
                <w:szCs w:val="22"/>
                <w:highlight w:val="yellow"/>
              </w:rPr>
              <w:t>4.2.2. Особенности формирования ПДГ и ДДГ на территории НЦЗА и НЦЗК</w:t>
            </w:r>
          </w:p>
          <w:p w14:paraId="631FAC96" w14:textId="77777777" w:rsidR="00AB2D84" w:rsidRPr="006F0B83" w:rsidRDefault="00AB2D84" w:rsidP="00F53944">
            <w:pPr>
              <w:pStyle w:val="ab"/>
              <w:ind w:left="13"/>
              <w:rPr>
                <w:rFonts w:ascii="Garamond" w:eastAsiaTheme="majorEastAsia" w:hAnsi="Garamond" w:cstheme="majorBidi"/>
                <w:color w:val="000000"/>
                <w:sz w:val="22"/>
                <w:szCs w:val="22"/>
                <w:highlight w:val="yellow"/>
              </w:rPr>
            </w:pPr>
            <w:r w:rsidRPr="006F0B83">
              <w:rPr>
                <w:rFonts w:ascii="Garamond" w:eastAsiaTheme="majorEastAsia" w:hAnsi="Garamond" w:cstheme="majorBidi"/>
                <w:color w:val="000000"/>
                <w:sz w:val="22"/>
                <w:szCs w:val="22"/>
                <w:highlight w:val="yellow"/>
              </w:rPr>
              <w:t xml:space="preserve">4.2.2.1. СО осуществляет прогноз условно-постоянных потерь в сетях ФСК на территории НЦЗА и НЦЗК в отношении каждого часа суток с учетом параметров элементов расчетной модели и значениями характеристик базовых режимов, определяемых на основании контрольных измерений режима ЕЭС </w:t>
            </w:r>
            <w:r w:rsidRPr="006F0B83">
              <w:rPr>
                <w:rFonts w:ascii="Garamond" w:eastAsiaTheme="majorEastAsia" w:hAnsi="Garamond" w:cstheme="majorBidi"/>
                <w:color w:val="000000"/>
                <w:sz w:val="22"/>
                <w:szCs w:val="22"/>
                <w:highlight w:val="yellow"/>
              </w:rPr>
              <w:object w:dxaOrig="885" w:dyaOrig="480" w14:anchorId="671815F4">
                <v:shape id="_x0000_i2315" type="#_x0000_t75" style="width:42.4pt;height:24.2pt" o:ole="">
                  <v:imagedata r:id="rId1992" o:title=""/>
                </v:shape>
                <o:OLEObject Type="Embed" ProgID="Equation.3" ShapeID="_x0000_i2315" DrawAspect="Content" ObjectID="_1788677209" r:id="rId1993"/>
              </w:object>
            </w:r>
            <w:r w:rsidRPr="006F0B83">
              <w:rPr>
                <w:rFonts w:ascii="Garamond" w:eastAsiaTheme="majorEastAsia" w:hAnsi="Garamond" w:cstheme="majorBidi"/>
                <w:color w:val="000000"/>
                <w:sz w:val="22"/>
                <w:szCs w:val="22"/>
                <w:highlight w:val="yellow"/>
              </w:rPr>
              <w:t>.</w:t>
            </w:r>
          </w:p>
          <w:p w14:paraId="512CE875" w14:textId="77777777" w:rsidR="00AB2D84" w:rsidRPr="006F0B83" w:rsidRDefault="00AB2D84" w:rsidP="00F53944">
            <w:pPr>
              <w:pStyle w:val="ab"/>
              <w:ind w:left="13"/>
              <w:rPr>
                <w:rFonts w:ascii="Garamond" w:eastAsiaTheme="majorEastAsia" w:hAnsi="Garamond" w:cstheme="majorBidi"/>
                <w:color w:val="000000"/>
                <w:sz w:val="22"/>
                <w:szCs w:val="22"/>
                <w:highlight w:val="yellow"/>
              </w:rPr>
            </w:pPr>
            <w:r w:rsidRPr="006F0B83">
              <w:rPr>
                <w:rFonts w:ascii="Garamond" w:eastAsiaTheme="majorEastAsia" w:hAnsi="Garamond" w:cstheme="majorBidi"/>
                <w:color w:val="000000"/>
                <w:sz w:val="22"/>
                <w:szCs w:val="22"/>
                <w:highlight w:val="yellow"/>
              </w:rPr>
              <w:t xml:space="preserve">В результате расчета режима в отношении каждого часа суток формируется объем нагрузочных потерь в сетях ФСК </w:t>
            </w:r>
            <w:r w:rsidRPr="006F0B83">
              <w:rPr>
                <w:rFonts w:ascii="Garamond" w:eastAsiaTheme="majorEastAsia" w:hAnsi="Garamond" w:cstheme="majorBidi"/>
                <w:color w:val="000000"/>
                <w:sz w:val="22"/>
                <w:szCs w:val="22"/>
                <w:highlight w:val="yellow"/>
              </w:rPr>
              <w:object w:dxaOrig="675" w:dyaOrig="510" w14:anchorId="220F2C4D">
                <v:shape id="_x0000_i2316" type="#_x0000_t75" style="width:36.35pt;height:24.2pt" o:ole="">
                  <v:imagedata r:id="rId1994" o:title=""/>
                </v:shape>
                <o:OLEObject Type="Embed" ProgID="Equation.3" ShapeID="_x0000_i2316" DrawAspect="Content" ObjectID="_1788677210" r:id="rId1995"/>
              </w:object>
            </w:r>
          </w:p>
          <w:p w14:paraId="42DEB4E8" w14:textId="77777777" w:rsidR="00AB2D84" w:rsidRPr="006F0B83" w:rsidRDefault="00AB2D84" w:rsidP="00F53944">
            <w:pPr>
              <w:pStyle w:val="ab"/>
              <w:ind w:left="13"/>
              <w:rPr>
                <w:rFonts w:ascii="Garamond" w:eastAsiaTheme="majorEastAsia" w:hAnsi="Garamond" w:cstheme="majorBidi"/>
                <w:color w:val="000000"/>
                <w:sz w:val="22"/>
                <w:szCs w:val="22"/>
                <w:highlight w:val="yellow"/>
              </w:rPr>
            </w:pPr>
            <w:r w:rsidRPr="006F0B83">
              <w:rPr>
                <w:rFonts w:ascii="Garamond" w:eastAsiaTheme="majorEastAsia" w:hAnsi="Garamond" w:cstheme="majorBidi"/>
                <w:color w:val="000000"/>
                <w:sz w:val="22"/>
                <w:szCs w:val="22"/>
                <w:highlight w:val="yellow"/>
              </w:rPr>
              <w:t>Общие суммарные потери в сетях ФСК в субъекте РФ F определяются в соответствии с формулой (3):</w:t>
            </w:r>
          </w:p>
          <w:p w14:paraId="74CF1167" w14:textId="77777777" w:rsidR="00AB2D84" w:rsidRPr="006F0B83" w:rsidRDefault="00AB2D84" w:rsidP="00F53944">
            <w:pPr>
              <w:pStyle w:val="ab"/>
              <w:ind w:left="13"/>
              <w:rPr>
                <w:rFonts w:ascii="Garamond" w:eastAsiaTheme="majorEastAsia" w:hAnsi="Garamond" w:cstheme="majorBidi"/>
                <w:color w:val="000000"/>
                <w:sz w:val="22"/>
                <w:szCs w:val="22"/>
                <w:highlight w:val="yellow"/>
              </w:rPr>
            </w:pPr>
            <w:r w:rsidRPr="006F0B83">
              <w:rPr>
                <w:rFonts w:ascii="Garamond" w:eastAsiaTheme="majorEastAsia" w:hAnsi="Garamond" w:cstheme="majorBidi"/>
                <w:color w:val="000000"/>
                <w:position w:val="-14"/>
                <w:sz w:val="22"/>
                <w:szCs w:val="22"/>
                <w:highlight w:val="yellow"/>
              </w:rPr>
              <w:object w:dxaOrig="2460" w:dyaOrig="400" w14:anchorId="3B2346B6">
                <v:shape id="_x0000_i2317" type="#_x0000_t75" style="width:125.85pt;height:18.15pt" o:ole="">
                  <v:imagedata r:id="rId1996" o:title=""/>
                </v:shape>
                <o:OLEObject Type="Embed" ProgID="Equation.3" ShapeID="_x0000_i2317" DrawAspect="Content" ObjectID="_1788677211" r:id="rId1997"/>
              </w:object>
            </w:r>
            <w:r w:rsidRPr="006F0B83">
              <w:rPr>
                <w:rFonts w:ascii="Garamond" w:eastAsiaTheme="majorEastAsia" w:hAnsi="Garamond" w:cstheme="majorBidi"/>
                <w:color w:val="000000"/>
                <w:sz w:val="22"/>
                <w:szCs w:val="22"/>
                <w:highlight w:val="yellow"/>
              </w:rPr>
              <w:t>.</w:t>
            </w:r>
            <w:r w:rsidRPr="006F0B83">
              <w:rPr>
                <w:rFonts w:ascii="Garamond" w:eastAsiaTheme="majorEastAsia" w:hAnsi="Garamond" w:cstheme="majorBidi"/>
                <w:color w:val="000000"/>
                <w:sz w:val="22"/>
                <w:szCs w:val="22"/>
                <w:highlight w:val="yellow"/>
              </w:rPr>
              <w:tab/>
            </w:r>
            <w:r w:rsidRPr="006F0B83">
              <w:rPr>
                <w:rFonts w:ascii="Garamond" w:eastAsiaTheme="majorEastAsia" w:hAnsi="Garamond" w:cstheme="majorBidi"/>
                <w:color w:val="000000"/>
                <w:sz w:val="22"/>
                <w:szCs w:val="22"/>
                <w:highlight w:val="yellow"/>
              </w:rPr>
              <w:tab/>
              <w:t>(3)</w:t>
            </w:r>
          </w:p>
          <w:p w14:paraId="46DB968D" w14:textId="77777777" w:rsidR="00AB2D84" w:rsidRPr="006F0B83" w:rsidRDefault="00AB2D84" w:rsidP="00F53944">
            <w:pPr>
              <w:pStyle w:val="ab"/>
              <w:ind w:left="13"/>
              <w:rPr>
                <w:rFonts w:ascii="Garamond" w:eastAsiaTheme="majorEastAsia" w:hAnsi="Garamond" w:cstheme="majorBidi"/>
                <w:color w:val="000000"/>
                <w:sz w:val="22"/>
                <w:szCs w:val="22"/>
                <w:highlight w:val="yellow"/>
              </w:rPr>
            </w:pPr>
            <w:r w:rsidRPr="006F0B83">
              <w:rPr>
                <w:rFonts w:ascii="Garamond" w:eastAsiaTheme="majorEastAsia" w:hAnsi="Garamond" w:cstheme="majorBidi"/>
                <w:color w:val="000000"/>
                <w:sz w:val="22"/>
                <w:szCs w:val="22"/>
                <w:highlight w:val="yellow"/>
              </w:rPr>
              <w:t>4.2.2.2. При формировании ПДГ/ДДГ в отношении объектов генерации, относящихся к территориям НЦЗА и НЦЗК, СО осуществляет загрузку генерирующего оборудования с учетом следующих приоритетов:</w:t>
            </w:r>
          </w:p>
          <w:p w14:paraId="712B7C0E" w14:textId="77777777" w:rsidR="00AB2D84" w:rsidRPr="006F0B83" w:rsidRDefault="00AB2D84" w:rsidP="00AB2D84">
            <w:pPr>
              <w:pStyle w:val="ab"/>
              <w:numPr>
                <w:ilvl w:val="0"/>
                <w:numId w:val="101"/>
              </w:numPr>
              <w:suppressAutoHyphens/>
              <w:spacing w:line="276" w:lineRule="auto"/>
              <w:rPr>
                <w:rFonts w:ascii="Garamond" w:eastAsiaTheme="majorEastAsia" w:hAnsi="Garamond" w:cstheme="majorBidi"/>
                <w:color w:val="000000"/>
                <w:sz w:val="22"/>
                <w:szCs w:val="22"/>
                <w:highlight w:val="yellow"/>
              </w:rPr>
            </w:pPr>
            <w:r w:rsidRPr="006F0B83">
              <w:rPr>
                <w:rFonts w:ascii="Garamond" w:eastAsiaTheme="majorEastAsia" w:hAnsi="Garamond" w:cstheme="majorBidi"/>
                <w:color w:val="000000"/>
                <w:sz w:val="22"/>
                <w:szCs w:val="22"/>
                <w:highlight w:val="yellow"/>
              </w:rPr>
              <w:t xml:space="preserve">в первую очередь осуществляется загрузка генерирующих единиц, обеспечивающих системную надежность; </w:t>
            </w:r>
          </w:p>
          <w:p w14:paraId="2C432750" w14:textId="77777777" w:rsidR="00AB2D84" w:rsidRPr="006F0B83" w:rsidRDefault="00AB2D84" w:rsidP="00AB2D84">
            <w:pPr>
              <w:pStyle w:val="ab"/>
              <w:numPr>
                <w:ilvl w:val="0"/>
                <w:numId w:val="101"/>
              </w:numPr>
              <w:suppressAutoHyphens/>
              <w:spacing w:line="276" w:lineRule="auto"/>
              <w:rPr>
                <w:rFonts w:ascii="Garamond" w:eastAsiaTheme="majorEastAsia" w:hAnsi="Garamond" w:cstheme="majorBidi"/>
                <w:color w:val="000000"/>
                <w:sz w:val="22"/>
                <w:szCs w:val="22"/>
                <w:highlight w:val="yellow"/>
              </w:rPr>
            </w:pPr>
            <w:r w:rsidRPr="006F0B83">
              <w:rPr>
                <w:rFonts w:ascii="Garamond" w:eastAsiaTheme="majorEastAsia" w:hAnsi="Garamond" w:cstheme="majorBidi"/>
                <w:color w:val="000000"/>
                <w:sz w:val="22"/>
                <w:szCs w:val="22"/>
                <w:highlight w:val="yellow"/>
              </w:rPr>
              <w:t xml:space="preserve">во вторую очередь осуществляется загрузка тепловых электростанций в объеме производства электрической энергии, соответствующем техническому минимуму и технологическому минимуму по РГЕ, обусловленному работой в теплофикационном режиме; </w:t>
            </w:r>
          </w:p>
          <w:p w14:paraId="2747F637" w14:textId="77777777" w:rsidR="00AB2D84" w:rsidRPr="006F0B83" w:rsidRDefault="00AB2D84" w:rsidP="00AB2D84">
            <w:pPr>
              <w:pStyle w:val="ab"/>
              <w:numPr>
                <w:ilvl w:val="0"/>
                <w:numId w:val="101"/>
              </w:numPr>
              <w:suppressAutoHyphens/>
              <w:spacing w:line="276" w:lineRule="auto"/>
              <w:rPr>
                <w:rFonts w:ascii="Garamond" w:eastAsiaTheme="majorEastAsia" w:hAnsi="Garamond" w:cstheme="majorBidi"/>
                <w:color w:val="000000"/>
                <w:sz w:val="22"/>
                <w:szCs w:val="22"/>
                <w:highlight w:val="yellow"/>
              </w:rPr>
            </w:pPr>
            <w:r w:rsidRPr="006F0B83">
              <w:rPr>
                <w:rFonts w:ascii="Garamond" w:eastAsiaTheme="majorEastAsia" w:hAnsi="Garamond" w:cstheme="majorBidi"/>
                <w:color w:val="000000"/>
                <w:sz w:val="22"/>
                <w:szCs w:val="22"/>
                <w:highlight w:val="yellow"/>
              </w:rPr>
              <w:t>в третью очередь используется объем перетока электрической энергии (мощности) из первой ценовой зоны оптового рынка;</w:t>
            </w:r>
          </w:p>
          <w:p w14:paraId="0EBD60C5" w14:textId="77777777" w:rsidR="00AB2D84" w:rsidRPr="006F0B83" w:rsidRDefault="00AB2D84" w:rsidP="00AB2D84">
            <w:pPr>
              <w:pStyle w:val="ab"/>
              <w:numPr>
                <w:ilvl w:val="0"/>
                <w:numId w:val="101"/>
              </w:numPr>
              <w:suppressAutoHyphens/>
              <w:spacing w:line="276" w:lineRule="auto"/>
              <w:rPr>
                <w:rFonts w:ascii="Garamond" w:eastAsiaTheme="majorEastAsia" w:hAnsi="Garamond" w:cstheme="majorBidi"/>
                <w:color w:val="000000"/>
                <w:sz w:val="22"/>
                <w:szCs w:val="22"/>
                <w:highlight w:val="yellow"/>
              </w:rPr>
            </w:pPr>
            <w:r w:rsidRPr="006F0B83">
              <w:rPr>
                <w:rFonts w:ascii="Garamond" w:eastAsiaTheme="majorEastAsia" w:hAnsi="Garamond" w:cstheme="majorBidi"/>
                <w:color w:val="000000"/>
                <w:sz w:val="22"/>
                <w:szCs w:val="22"/>
                <w:highlight w:val="yellow"/>
              </w:rPr>
              <w:t>в четвертую очередь осуществляется загрузка генерирующего оборудования на объемы, которые не были включены в предыдущие приоритетные группы.</w:t>
            </w:r>
          </w:p>
          <w:p w14:paraId="12360F4E" w14:textId="77777777" w:rsidR="00AB2D84" w:rsidRPr="006F0B83" w:rsidRDefault="00AB2D84" w:rsidP="00F53944">
            <w:pPr>
              <w:pStyle w:val="ab"/>
              <w:ind w:left="13"/>
              <w:rPr>
                <w:rFonts w:ascii="Garamond" w:eastAsiaTheme="majorEastAsia" w:hAnsi="Garamond" w:cstheme="majorBidi"/>
                <w:color w:val="000000"/>
                <w:sz w:val="22"/>
                <w:szCs w:val="22"/>
                <w:highlight w:val="yellow"/>
              </w:rPr>
            </w:pPr>
            <w:r w:rsidRPr="006F0B83">
              <w:rPr>
                <w:rFonts w:ascii="Garamond" w:eastAsiaTheme="majorEastAsia" w:hAnsi="Garamond" w:cstheme="majorBidi"/>
                <w:color w:val="000000"/>
                <w:sz w:val="22"/>
                <w:szCs w:val="22"/>
                <w:highlight w:val="yellow"/>
              </w:rPr>
              <w:t>Результаты расчета ПДГ в отношении объектов генерации, относящихся к территориям НЦЗА и НЦЗК, передаются КО в составе актуализированной расчетной модели.</w:t>
            </w:r>
          </w:p>
          <w:p w14:paraId="3EF5DD7B" w14:textId="77777777" w:rsidR="00AB2D84" w:rsidRPr="006F0B83" w:rsidRDefault="00AB2D84" w:rsidP="00F53944">
            <w:pPr>
              <w:pStyle w:val="ab"/>
              <w:ind w:left="13"/>
              <w:rPr>
                <w:rFonts w:ascii="Garamond" w:eastAsiaTheme="majorEastAsia" w:hAnsi="Garamond" w:cstheme="majorBidi"/>
                <w:b/>
                <w:color w:val="000000"/>
                <w:sz w:val="22"/>
                <w:szCs w:val="22"/>
                <w:highlight w:val="yellow"/>
              </w:rPr>
            </w:pPr>
            <w:r w:rsidRPr="006F0B83">
              <w:rPr>
                <w:rFonts w:ascii="Garamond" w:eastAsiaTheme="majorEastAsia" w:hAnsi="Garamond" w:cstheme="majorBidi"/>
                <w:b/>
                <w:color w:val="000000"/>
                <w:sz w:val="22"/>
                <w:szCs w:val="22"/>
                <w:highlight w:val="yellow"/>
              </w:rPr>
              <w:t>4.2.3. Особенности формирования ПДГ и ДДГ в неценовой зоне на территории Калининградской области</w:t>
            </w:r>
          </w:p>
          <w:p w14:paraId="793E8FB9" w14:textId="77777777" w:rsidR="00AB2D84" w:rsidRPr="006F0B83" w:rsidRDefault="00AB2D84" w:rsidP="00F53944">
            <w:pPr>
              <w:pStyle w:val="ab"/>
              <w:ind w:left="13"/>
              <w:rPr>
                <w:rFonts w:ascii="Garamond" w:eastAsiaTheme="majorEastAsia" w:hAnsi="Garamond" w:cstheme="majorBidi"/>
                <w:color w:val="000000"/>
                <w:sz w:val="22"/>
                <w:szCs w:val="22"/>
                <w:highlight w:val="yellow"/>
              </w:rPr>
            </w:pPr>
            <w:r w:rsidRPr="006F0B83">
              <w:rPr>
                <w:rFonts w:ascii="Garamond" w:eastAsiaTheme="majorEastAsia" w:hAnsi="Garamond" w:cstheme="majorBidi"/>
                <w:color w:val="000000"/>
                <w:sz w:val="22"/>
                <w:szCs w:val="22"/>
                <w:highlight w:val="yellow"/>
              </w:rPr>
              <w:t>4.2.3.1. СО определяет прогнозную величину общих суммарных потерь в сети ФСК с учетом суммарного объема потерь, заявленного участником оптового рынка − потребителем, расположенным на территории Калининградской области. При формировании ПДГ/ДДГ СО, в первую очередь, формирует плановый график по ГТП генерации, отнесенным к Калининградской области, тогда как плановые объемы перетока в ГТП экспорта/импорта определяют как разность суммарного объема потребления и суммарного объема генерации на электрических станциях, расположенных на территории Калининградской области.</w:t>
            </w:r>
          </w:p>
          <w:p w14:paraId="701C9674" w14:textId="77777777" w:rsidR="00AB2D84" w:rsidRPr="006F0B83" w:rsidRDefault="00AB2D84" w:rsidP="00F53944">
            <w:pPr>
              <w:pStyle w:val="ab"/>
              <w:ind w:left="13"/>
              <w:rPr>
                <w:rFonts w:ascii="Garamond" w:eastAsiaTheme="majorEastAsia" w:hAnsi="Garamond" w:cstheme="majorBidi"/>
                <w:color w:val="000000"/>
                <w:sz w:val="22"/>
                <w:szCs w:val="22"/>
                <w:highlight w:val="yellow"/>
              </w:rPr>
            </w:pPr>
            <w:r w:rsidRPr="006F0B83">
              <w:rPr>
                <w:rFonts w:ascii="Garamond" w:eastAsiaTheme="majorEastAsia" w:hAnsi="Garamond" w:cstheme="majorBidi"/>
                <w:color w:val="000000"/>
                <w:sz w:val="22"/>
                <w:szCs w:val="22"/>
                <w:highlight w:val="yellow"/>
              </w:rPr>
              <w:t>При формировании ПДГ/ДДГ в отношении объектов генерации, относящихся к неценовой зоне на территории Калининградской области, СО осуществляет загрузку генерирующего оборудования с учетом следующих приоритетов:</w:t>
            </w:r>
          </w:p>
          <w:p w14:paraId="13C4CFDD" w14:textId="77777777" w:rsidR="00AB2D84" w:rsidRPr="006F0B83" w:rsidRDefault="00AB2D84" w:rsidP="00AB2D84">
            <w:pPr>
              <w:pStyle w:val="ab"/>
              <w:numPr>
                <w:ilvl w:val="0"/>
                <w:numId w:val="102"/>
              </w:numPr>
              <w:suppressAutoHyphens/>
              <w:spacing w:line="276" w:lineRule="auto"/>
              <w:rPr>
                <w:rFonts w:ascii="Garamond" w:eastAsiaTheme="majorEastAsia" w:hAnsi="Garamond" w:cstheme="majorBidi"/>
                <w:color w:val="000000"/>
                <w:sz w:val="22"/>
                <w:szCs w:val="22"/>
                <w:highlight w:val="yellow"/>
              </w:rPr>
            </w:pPr>
            <w:r w:rsidRPr="006F0B83">
              <w:rPr>
                <w:rFonts w:ascii="Garamond" w:eastAsiaTheme="majorEastAsia" w:hAnsi="Garamond" w:cstheme="majorBidi"/>
                <w:color w:val="000000"/>
                <w:sz w:val="22"/>
                <w:szCs w:val="22"/>
                <w:highlight w:val="yellow"/>
              </w:rPr>
              <w:t xml:space="preserve">в первую очередь осуществляется загрузка генерирующих единиц, обеспечивающих системную надежность; </w:t>
            </w:r>
          </w:p>
          <w:p w14:paraId="0066FE2C" w14:textId="77777777" w:rsidR="00AB2D84" w:rsidRPr="006F0B83" w:rsidRDefault="00AB2D84" w:rsidP="00AB2D84">
            <w:pPr>
              <w:pStyle w:val="ab"/>
              <w:numPr>
                <w:ilvl w:val="0"/>
                <w:numId w:val="102"/>
              </w:numPr>
              <w:suppressAutoHyphens/>
              <w:spacing w:line="276" w:lineRule="auto"/>
              <w:rPr>
                <w:rFonts w:ascii="Garamond" w:eastAsiaTheme="majorEastAsia" w:hAnsi="Garamond" w:cstheme="majorBidi"/>
                <w:color w:val="000000"/>
                <w:sz w:val="22"/>
                <w:szCs w:val="22"/>
                <w:highlight w:val="yellow"/>
              </w:rPr>
            </w:pPr>
            <w:r w:rsidRPr="006F0B83">
              <w:rPr>
                <w:rFonts w:ascii="Garamond" w:eastAsiaTheme="majorEastAsia" w:hAnsi="Garamond" w:cstheme="majorBidi"/>
                <w:color w:val="000000"/>
                <w:sz w:val="22"/>
                <w:szCs w:val="22"/>
                <w:highlight w:val="yellow"/>
              </w:rPr>
              <w:t>во вторую очередь осуществляется загрузка гидроэлектростанции;</w:t>
            </w:r>
          </w:p>
          <w:p w14:paraId="0A3189E5" w14:textId="77777777" w:rsidR="00AB2D84" w:rsidRPr="006F0B83" w:rsidRDefault="00AB2D84" w:rsidP="00AB2D84">
            <w:pPr>
              <w:pStyle w:val="ab"/>
              <w:numPr>
                <w:ilvl w:val="0"/>
                <w:numId w:val="102"/>
              </w:numPr>
              <w:suppressAutoHyphens/>
              <w:spacing w:line="276" w:lineRule="auto"/>
              <w:rPr>
                <w:rFonts w:ascii="Garamond" w:eastAsiaTheme="majorEastAsia" w:hAnsi="Garamond" w:cstheme="majorBidi"/>
                <w:color w:val="000000"/>
                <w:sz w:val="22"/>
                <w:szCs w:val="22"/>
                <w:highlight w:val="yellow"/>
              </w:rPr>
            </w:pPr>
            <w:r w:rsidRPr="006F0B83">
              <w:rPr>
                <w:rFonts w:ascii="Garamond" w:eastAsiaTheme="majorEastAsia" w:hAnsi="Garamond" w:cstheme="majorBidi"/>
                <w:color w:val="000000"/>
                <w:sz w:val="22"/>
                <w:szCs w:val="22"/>
                <w:highlight w:val="yellow"/>
              </w:rPr>
              <w:t xml:space="preserve">в третью очередь осуществляется загрузка тепловых электростанций в объеме производства электрической энергии, соответствующем техническому минимуму и технологическому минимуму по РГЕ, обусловленному работой в теплофикационном режиме; </w:t>
            </w:r>
          </w:p>
          <w:p w14:paraId="2983DA9B" w14:textId="77777777" w:rsidR="00AB2D84" w:rsidRPr="006F0B83" w:rsidRDefault="00AB2D84" w:rsidP="00AB2D84">
            <w:pPr>
              <w:pStyle w:val="ab"/>
              <w:numPr>
                <w:ilvl w:val="0"/>
                <w:numId w:val="102"/>
              </w:numPr>
              <w:suppressAutoHyphens/>
              <w:spacing w:line="276" w:lineRule="auto"/>
              <w:rPr>
                <w:rFonts w:ascii="Garamond" w:eastAsiaTheme="majorEastAsia" w:hAnsi="Garamond" w:cstheme="majorBidi"/>
                <w:color w:val="000000"/>
                <w:sz w:val="22"/>
                <w:szCs w:val="22"/>
                <w:highlight w:val="yellow"/>
              </w:rPr>
            </w:pPr>
            <w:r w:rsidRPr="006F0B83">
              <w:rPr>
                <w:rFonts w:ascii="Garamond" w:eastAsiaTheme="majorEastAsia" w:hAnsi="Garamond" w:cstheme="majorBidi"/>
                <w:color w:val="000000"/>
                <w:sz w:val="22"/>
                <w:szCs w:val="22"/>
                <w:highlight w:val="yellow"/>
              </w:rPr>
              <w:t>в четвертую очередь осуществляется загрузка генерирующего оборудования на объемы, которые не были включены в предыдущие приоритетные группы.</w:t>
            </w:r>
          </w:p>
          <w:p w14:paraId="426627F1" w14:textId="77777777" w:rsidR="00AB2D84" w:rsidRPr="006F0B83" w:rsidRDefault="00AB2D84" w:rsidP="00F53944">
            <w:pPr>
              <w:pStyle w:val="ab"/>
              <w:ind w:left="13"/>
              <w:rPr>
                <w:rFonts w:ascii="Garamond" w:eastAsiaTheme="majorEastAsia" w:hAnsi="Garamond" w:cstheme="majorBidi"/>
                <w:color w:val="000000"/>
                <w:sz w:val="22"/>
                <w:szCs w:val="22"/>
                <w:highlight w:val="yellow"/>
              </w:rPr>
            </w:pPr>
            <w:r w:rsidRPr="006F0B83">
              <w:rPr>
                <w:rFonts w:ascii="Garamond" w:eastAsiaTheme="majorEastAsia" w:hAnsi="Garamond" w:cstheme="majorBidi"/>
                <w:color w:val="000000"/>
                <w:sz w:val="22"/>
                <w:szCs w:val="22"/>
                <w:highlight w:val="yellow"/>
              </w:rPr>
              <w:t>4.2.3.2. В процессе актуализации расчетной модели проводится поузловое разнесение величины общих суммарных потерь и определение в результате расчета ее составляющих − условно-постоянных потерь и нагрузочных.</w:t>
            </w:r>
          </w:p>
          <w:p w14:paraId="6417299E" w14:textId="77777777" w:rsidR="00AB2D84" w:rsidRPr="006F0B83" w:rsidRDefault="00AB2D84" w:rsidP="00F53944">
            <w:pPr>
              <w:pStyle w:val="ab"/>
              <w:ind w:left="13"/>
              <w:rPr>
                <w:rFonts w:ascii="Garamond" w:eastAsiaTheme="majorEastAsia" w:hAnsi="Garamond" w:cstheme="majorBidi"/>
                <w:color w:val="000000"/>
                <w:sz w:val="22"/>
                <w:szCs w:val="22"/>
                <w:highlight w:val="yellow"/>
              </w:rPr>
            </w:pPr>
            <w:r w:rsidRPr="006F0B83">
              <w:rPr>
                <w:rFonts w:ascii="Garamond" w:eastAsiaTheme="majorEastAsia" w:hAnsi="Garamond" w:cstheme="majorBidi"/>
                <w:color w:val="000000"/>
                <w:sz w:val="22"/>
                <w:szCs w:val="22"/>
                <w:highlight w:val="yellow"/>
              </w:rPr>
              <w:t>Общие суммарные потери в сетях ФСК в субъекте РФ F определяются в соответствии с формулой (4):</w:t>
            </w:r>
          </w:p>
          <w:p w14:paraId="67A48B7B" w14:textId="77777777" w:rsidR="00AB2D84" w:rsidRPr="006F0B83" w:rsidRDefault="00AB2D84" w:rsidP="00F53944">
            <w:pPr>
              <w:pStyle w:val="ab"/>
              <w:ind w:left="13"/>
              <w:rPr>
                <w:rFonts w:ascii="Garamond" w:eastAsiaTheme="majorEastAsia" w:hAnsi="Garamond" w:cstheme="majorBidi"/>
                <w:color w:val="000000"/>
                <w:sz w:val="22"/>
                <w:szCs w:val="22"/>
              </w:rPr>
            </w:pPr>
            <w:r w:rsidRPr="006F0B83">
              <w:rPr>
                <w:rFonts w:ascii="Garamond" w:eastAsiaTheme="majorEastAsia" w:hAnsi="Garamond" w:cstheme="majorBidi"/>
                <w:color w:val="000000"/>
                <w:sz w:val="22"/>
                <w:szCs w:val="22"/>
                <w:highlight w:val="yellow"/>
              </w:rPr>
              <w:object w:dxaOrig="4035" w:dyaOrig="690" w14:anchorId="535C8B8F">
                <v:shape id="_x0000_i2318" type="#_x0000_t75" style="width:203.9pt;height:35.65pt" o:ole="">
                  <v:imagedata r:id="rId1998" o:title=""/>
                </v:shape>
                <o:OLEObject Type="Embed" ProgID="Equation.3" ShapeID="_x0000_i2318" DrawAspect="Content" ObjectID="_1788677212" r:id="rId1999"/>
              </w:object>
            </w:r>
            <w:r w:rsidRPr="006F0B83">
              <w:rPr>
                <w:rFonts w:ascii="Garamond" w:eastAsiaTheme="majorEastAsia" w:hAnsi="Garamond" w:cstheme="majorBidi"/>
                <w:color w:val="000000"/>
                <w:sz w:val="22"/>
                <w:szCs w:val="22"/>
                <w:highlight w:val="yellow"/>
              </w:rPr>
              <w:t>.</w:t>
            </w:r>
            <w:r w:rsidRPr="006F0B83">
              <w:rPr>
                <w:rFonts w:ascii="Garamond" w:eastAsiaTheme="majorEastAsia" w:hAnsi="Garamond" w:cstheme="majorBidi"/>
                <w:color w:val="000000"/>
                <w:sz w:val="22"/>
                <w:szCs w:val="22"/>
                <w:highlight w:val="yellow"/>
              </w:rPr>
              <w:tab/>
            </w:r>
            <w:r w:rsidRPr="006F0B83">
              <w:rPr>
                <w:rFonts w:ascii="Garamond" w:eastAsiaTheme="majorEastAsia" w:hAnsi="Garamond" w:cstheme="majorBidi"/>
                <w:color w:val="000000"/>
                <w:sz w:val="22"/>
                <w:szCs w:val="22"/>
                <w:highlight w:val="yellow"/>
              </w:rPr>
              <w:tab/>
            </w:r>
            <w:r w:rsidRPr="006F0B83">
              <w:rPr>
                <w:rFonts w:ascii="Garamond" w:eastAsiaTheme="majorEastAsia" w:hAnsi="Garamond" w:cstheme="majorBidi"/>
                <w:color w:val="000000"/>
                <w:sz w:val="22"/>
                <w:szCs w:val="22"/>
                <w:highlight w:val="yellow"/>
              </w:rPr>
              <w:tab/>
              <w:t>(4)</w:t>
            </w:r>
          </w:p>
        </w:tc>
        <w:tc>
          <w:tcPr>
            <w:tcW w:w="6992" w:type="dxa"/>
            <w:tcBorders>
              <w:top w:val="single" w:sz="4" w:space="0" w:color="000000"/>
              <w:left w:val="single" w:sz="4" w:space="0" w:color="000000"/>
              <w:bottom w:val="single" w:sz="4" w:space="0" w:color="000000"/>
              <w:right w:val="single" w:sz="4" w:space="0" w:color="000000"/>
            </w:tcBorders>
            <w:tcMar>
              <w:left w:w="108" w:type="dxa"/>
              <w:right w:w="108" w:type="dxa"/>
            </w:tcMar>
          </w:tcPr>
          <w:p w14:paraId="2E87DBE8" w14:textId="77777777" w:rsidR="00AB2D84" w:rsidRPr="006F0B83" w:rsidRDefault="00AB2D84" w:rsidP="00F53944">
            <w:pPr>
              <w:pStyle w:val="ab"/>
              <w:ind w:left="13"/>
              <w:rPr>
                <w:rFonts w:ascii="Garamond" w:eastAsiaTheme="majorEastAsia" w:hAnsi="Garamond" w:cstheme="majorBidi"/>
                <w:b/>
                <w:color w:val="000000"/>
                <w:sz w:val="22"/>
                <w:szCs w:val="22"/>
              </w:rPr>
            </w:pPr>
            <w:r w:rsidRPr="006F0B83">
              <w:rPr>
                <w:rFonts w:ascii="Garamond" w:eastAsiaTheme="majorEastAsia" w:hAnsi="Garamond" w:cstheme="majorBidi"/>
                <w:b/>
                <w:color w:val="000000"/>
                <w:sz w:val="22"/>
                <w:szCs w:val="22"/>
              </w:rPr>
              <w:t>Формирование ПДГ и ДДГ на территории Калининградской области</w:t>
            </w:r>
          </w:p>
          <w:p w14:paraId="2D0C0E2D" w14:textId="77777777" w:rsidR="00AB2D84" w:rsidRPr="006F0B83" w:rsidRDefault="00AB2D84" w:rsidP="00F53944">
            <w:pPr>
              <w:pStyle w:val="ab"/>
              <w:ind w:left="13"/>
              <w:rPr>
                <w:rFonts w:ascii="Garamond" w:eastAsiaTheme="majorEastAsia" w:hAnsi="Garamond" w:cstheme="majorBidi"/>
                <w:color w:val="000000"/>
                <w:sz w:val="22"/>
                <w:szCs w:val="22"/>
              </w:rPr>
            </w:pPr>
            <w:r w:rsidRPr="006F0B83">
              <w:rPr>
                <w:rFonts w:ascii="Garamond" w:eastAsiaTheme="majorEastAsia" w:hAnsi="Garamond" w:cstheme="majorBidi"/>
                <w:color w:val="000000"/>
                <w:sz w:val="22"/>
                <w:szCs w:val="22"/>
              </w:rPr>
              <w:t>4.2.1. Общие требования формирования ПДГ и ДДГ на территории Калининградской области</w:t>
            </w:r>
          </w:p>
          <w:p w14:paraId="4288A558" w14:textId="77777777" w:rsidR="00AB2D84" w:rsidRPr="006F0B83" w:rsidRDefault="00AB2D84" w:rsidP="00F53944">
            <w:pPr>
              <w:pStyle w:val="ab"/>
              <w:ind w:left="13"/>
              <w:rPr>
                <w:rFonts w:ascii="Garamond" w:eastAsiaTheme="majorEastAsia" w:hAnsi="Garamond" w:cstheme="majorBidi"/>
                <w:color w:val="000000"/>
                <w:sz w:val="22"/>
                <w:szCs w:val="22"/>
              </w:rPr>
            </w:pPr>
            <w:r w:rsidRPr="006F0B83">
              <w:rPr>
                <w:rFonts w:ascii="Garamond" w:eastAsiaTheme="majorEastAsia" w:hAnsi="Garamond" w:cstheme="majorBidi"/>
                <w:color w:val="000000"/>
                <w:sz w:val="22"/>
                <w:szCs w:val="22"/>
              </w:rPr>
              <w:t xml:space="preserve">Выбор состава включенного генерирующего оборудования </w:t>
            </w:r>
            <w:r w:rsidRPr="006F0B83">
              <w:rPr>
                <w:rFonts w:ascii="Garamond" w:eastAsiaTheme="majorEastAsia" w:hAnsi="Garamond" w:cstheme="majorBidi"/>
                <w:color w:val="000000"/>
                <w:sz w:val="22"/>
                <w:szCs w:val="22"/>
                <w:highlight w:val="yellow"/>
              </w:rPr>
              <w:t>в неценовой зоне</w:t>
            </w:r>
            <w:r w:rsidRPr="006F0B83">
              <w:rPr>
                <w:rFonts w:ascii="Garamond" w:eastAsiaTheme="majorEastAsia" w:hAnsi="Garamond" w:cstheme="majorBidi"/>
                <w:color w:val="000000"/>
                <w:sz w:val="22"/>
                <w:szCs w:val="22"/>
              </w:rPr>
              <w:t xml:space="preserve"> Калининградской области осуществляется в соответствии с Регламентом актуализации расчетной модели (Приложение № 3 к Договору о присоединении к торговой системе оптового рынка).</w:t>
            </w:r>
          </w:p>
          <w:p w14:paraId="0F3C0860" w14:textId="77777777" w:rsidR="00AB2D84" w:rsidRPr="006F0B83" w:rsidRDefault="00AB2D84" w:rsidP="00F53944">
            <w:pPr>
              <w:pStyle w:val="ab"/>
              <w:ind w:left="13"/>
              <w:rPr>
                <w:rFonts w:ascii="Garamond" w:eastAsiaTheme="majorEastAsia" w:hAnsi="Garamond" w:cstheme="majorBidi"/>
                <w:color w:val="000000"/>
                <w:sz w:val="22"/>
                <w:szCs w:val="22"/>
              </w:rPr>
            </w:pPr>
            <w:r w:rsidRPr="006F0B83">
              <w:rPr>
                <w:rFonts w:ascii="Garamond" w:eastAsiaTheme="majorEastAsia" w:hAnsi="Garamond" w:cstheme="majorBidi"/>
                <w:color w:val="000000"/>
                <w:sz w:val="22"/>
                <w:szCs w:val="22"/>
              </w:rPr>
              <w:t xml:space="preserve">Расчет ПДГ в отношении объектов генерации, относящихся к </w:t>
            </w:r>
            <w:r w:rsidRPr="006F0B83">
              <w:rPr>
                <w:rFonts w:ascii="Garamond" w:eastAsiaTheme="majorEastAsia" w:hAnsi="Garamond" w:cstheme="majorBidi"/>
                <w:color w:val="000000"/>
                <w:sz w:val="22"/>
                <w:szCs w:val="22"/>
                <w:highlight w:val="yellow"/>
              </w:rPr>
              <w:t>неценовой зоне</w:t>
            </w:r>
            <w:r w:rsidRPr="006F0B83">
              <w:rPr>
                <w:rFonts w:ascii="Garamond" w:eastAsiaTheme="majorEastAsia" w:hAnsi="Garamond" w:cstheme="majorBidi"/>
                <w:color w:val="000000"/>
                <w:sz w:val="22"/>
                <w:szCs w:val="22"/>
              </w:rPr>
              <w:t xml:space="preserve"> Калининградской области, проводится при актуализации общей с ценовыми зонами расчетной модели и должен всегда обеспечивать реализуемый режим для покрытия заявленных участником почасовых объемов потребления (с учетом потерь в сетях), минимизацию стоимости электрической энергии при соблюдении системных ограничений и выполнении условий для соответствующей неценовой зоны, указанных в п.4.2.3.1.</w:t>
            </w:r>
          </w:p>
          <w:p w14:paraId="0D19F177" w14:textId="77777777" w:rsidR="00AB2D84" w:rsidRPr="006F0B83" w:rsidRDefault="00AB2D84" w:rsidP="00F53944">
            <w:pPr>
              <w:pStyle w:val="ab"/>
              <w:ind w:left="13"/>
              <w:rPr>
                <w:rFonts w:ascii="Garamond" w:eastAsiaTheme="majorEastAsia" w:hAnsi="Garamond" w:cstheme="majorBidi"/>
                <w:color w:val="000000"/>
                <w:sz w:val="22"/>
                <w:szCs w:val="22"/>
              </w:rPr>
            </w:pPr>
            <w:r w:rsidRPr="006F0B83">
              <w:rPr>
                <w:rFonts w:ascii="Garamond" w:eastAsiaTheme="majorEastAsia" w:hAnsi="Garamond" w:cstheme="majorBidi"/>
                <w:color w:val="000000"/>
                <w:sz w:val="22"/>
                <w:szCs w:val="22"/>
              </w:rPr>
              <w:t xml:space="preserve">В соответствии с Регламентом оперативного диспетчерского управления электроэнергетическим режимом объектов управления ЕЭС России (Приложение № 9 к Договору о присоединении к торговой системе оптового рынка) СО должен довести до объектов управления диспетчерский график, который формируется по результатам дополнительного расчета (ДДГ) и должен соответствовать следующим требованиям:  </w:t>
            </w:r>
          </w:p>
          <w:p w14:paraId="37512A9D" w14:textId="77777777" w:rsidR="00AB2D84" w:rsidRPr="006F0B83" w:rsidRDefault="00AB2D84" w:rsidP="00AB2D84">
            <w:pPr>
              <w:pStyle w:val="ab"/>
              <w:numPr>
                <w:ilvl w:val="0"/>
                <w:numId w:val="103"/>
              </w:numPr>
              <w:suppressAutoHyphens/>
              <w:spacing w:line="276" w:lineRule="auto"/>
              <w:rPr>
                <w:rFonts w:ascii="Garamond" w:eastAsiaTheme="majorEastAsia" w:hAnsi="Garamond" w:cstheme="majorBidi"/>
                <w:color w:val="000000"/>
                <w:sz w:val="22"/>
                <w:szCs w:val="22"/>
              </w:rPr>
            </w:pPr>
            <w:r w:rsidRPr="006F0B83">
              <w:rPr>
                <w:rFonts w:ascii="Garamond" w:eastAsiaTheme="majorEastAsia" w:hAnsi="Garamond" w:cstheme="majorBidi"/>
                <w:color w:val="000000"/>
                <w:sz w:val="22"/>
                <w:szCs w:val="22"/>
              </w:rPr>
              <w:t xml:space="preserve">описывать реализуемый режим работы энергосистемы; </w:t>
            </w:r>
          </w:p>
          <w:p w14:paraId="3FDC8E58" w14:textId="77777777" w:rsidR="00AB2D84" w:rsidRPr="006F0B83" w:rsidRDefault="00AB2D84" w:rsidP="00AB2D84">
            <w:pPr>
              <w:pStyle w:val="ab"/>
              <w:numPr>
                <w:ilvl w:val="0"/>
                <w:numId w:val="103"/>
              </w:numPr>
              <w:suppressAutoHyphens/>
              <w:spacing w:line="276" w:lineRule="auto"/>
              <w:rPr>
                <w:rFonts w:ascii="Garamond" w:eastAsiaTheme="majorEastAsia" w:hAnsi="Garamond" w:cstheme="majorBidi"/>
                <w:color w:val="000000"/>
                <w:sz w:val="22"/>
                <w:szCs w:val="22"/>
              </w:rPr>
            </w:pPr>
            <w:r w:rsidRPr="006F0B83">
              <w:rPr>
                <w:rFonts w:ascii="Garamond" w:eastAsiaTheme="majorEastAsia" w:hAnsi="Garamond" w:cstheme="majorBidi"/>
                <w:color w:val="000000"/>
                <w:sz w:val="22"/>
                <w:szCs w:val="22"/>
              </w:rPr>
              <w:t>сформированные графики генерации, обеспечивают покрытие прогнозируемого СО в соответствии с разделом 2 Регламента актуализации расчетной модели (Приложение № 3 к Договору о присоединении к торговой системе оптового рынка) графика потребления;</w:t>
            </w:r>
          </w:p>
          <w:p w14:paraId="0B4DA07C" w14:textId="77777777" w:rsidR="00AB2D84" w:rsidRPr="006F0B83" w:rsidRDefault="00AB2D84" w:rsidP="00AB2D84">
            <w:pPr>
              <w:pStyle w:val="ab"/>
              <w:numPr>
                <w:ilvl w:val="0"/>
                <w:numId w:val="103"/>
              </w:numPr>
              <w:suppressAutoHyphens/>
              <w:spacing w:line="276" w:lineRule="auto"/>
              <w:rPr>
                <w:rFonts w:ascii="Garamond" w:eastAsiaTheme="majorEastAsia" w:hAnsi="Garamond" w:cstheme="majorBidi"/>
                <w:color w:val="000000"/>
                <w:sz w:val="22"/>
                <w:szCs w:val="22"/>
              </w:rPr>
            </w:pPr>
            <w:r w:rsidRPr="006F0B83">
              <w:rPr>
                <w:rFonts w:ascii="Garamond" w:eastAsiaTheme="majorEastAsia" w:hAnsi="Garamond" w:cstheme="majorBidi"/>
                <w:color w:val="000000"/>
                <w:sz w:val="22"/>
                <w:szCs w:val="22"/>
              </w:rPr>
              <w:t>сформированные графики генерации обеспечивают выполнение требований по соблюдению системных ограничений;</w:t>
            </w:r>
          </w:p>
          <w:p w14:paraId="3C1278B5" w14:textId="77777777" w:rsidR="00AB2D84" w:rsidRPr="006F0B83" w:rsidRDefault="00AB2D84" w:rsidP="00AB2D84">
            <w:pPr>
              <w:pStyle w:val="ab"/>
              <w:numPr>
                <w:ilvl w:val="0"/>
                <w:numId w:val="103"/>
              </w:numPr>
              <w:suppressAutoHyphens/>
              <w:spacing w:line="276" w:lineRule="auto"/>
              <w:rPr>
                <w:rFonts w:ascii="Garamond" w:eastAsiaTheme="majorEastAsia" w:hAnsi="Garamond" w:cstheme="majorBidi"/>
                <w:color w:val="000000"/>
                <w:sz w:val="22"/>
                <w:szCs w:val="22"/>
              </w:rPr>
            </w:pPr>
            <w:r w:rsidRPr="006F0B83">
              <w:rPr>
                <w:rFonts w:ascii="Garamond" w:eastAsiaTheme="majorEastAsia" w:hAnsi="Garamond" w:cstheme="majorBidi"/>
                <w:color w:val="000000"/>
                <w:sz w:val="22"/>
                <w:szCs w:val="22"/>
              </w:rPr>
              <w:t>обеспечивать минимальную стоимость электрической энергии.</w:t>
            </w:r>
          </w:p>
          <w:p w14:paraId="2BAD926B" w14:textId="77777777" w:rsidR="00AB2D84" w:rsidRPr="006F0B83" w:rsidRDefault="00AB2D84" w:rsidP="00F53944">
            <w:pPr>
              <w:pStyle w:val="ab"/>
              <w:ind w:left="13"/>
              <w:rPr>
                <w:rFonts w:ascii="Garamond" w:eastAsiaTheme="majorEastAsia" w:hAnsi="Garamond" w:cstheme="majorBidi"/>
                <w:color w:val="000000"/>
                <w:sz w:val="22"/>
                <w:szCs w:val="22"/>
              </w:rPr>
            </w:pPr>
            <w:r w:rsidRPr="006F0B83">
              <w:rPr>
                <w:rFonts w:ascii="Garamond" w:eastAsiaTheme="majorEastAsia" w:hAnsi="Garamond" w:cstheme="majorBidi"/>
                <w:color w:val="000000"/>
                <w:sz w:val="22"/>
                <w:szCs w:val="22"/>
              </w:rPr>
              <w:t xml:space="preserve">В случае если режим, заданный в ПДГ, сформированный на основании объемов потребления электрической энергии, заявленных в уведомлениях участниками </w:t>
            </w:r>
            <w:r w:rsidRPr="006F0B83">
              <w:rPr>
                <w:rFonts w:ascii="Garamond" w:eastAsiaTheme="majorEastAsia" w:hAnsi="Garamond" w:cstheme="majorBidi"/>
                <w:color w:val="000000"/>
                <w:sz w:val="22"/>
                <w:szCs w:val="22"/>
                <w:highlight w:val="yellow"/>
              </w:rPr>
              <w:t>неценовой зоны Калининградской области</w:t>
            </w:r>
            <w:r w:rsidRPr="006F0B83">
              <w:rPr>
                <w:rFonts w:ascii="Garamond" w:eastAsiaTheme="majorEastAsia" w:hAnsi="Garamond" w:cstheme="majorBidi"/>
                <w:color w:val="000000"/>
                <w:sz w:val="22"/>
                <w:szCs w:val="22"/>
              </w:rPr>
              <w:t>, реализуем и выдерживаются все системные ограничения, СО формирует и доводит до объектов управления ДДГ, равный ПДГ.</w:t>
            </w:r>
          </w:p>
          <w:p w14:paraId="3CD6E478" w14:textId="77777777" w:rsidR="00AB2D84" w:rsidRPr="006F0B83" w:rsidRDefault="00AB2D84" w:rsidP="00F53944">
            <w:pPr>
              <w:pStyle w:val="ab"/>
              <w:ind w:left="13"/>
              <w:rPr>
                <w:rFonts w:ascii="Garamond" w:eastAsiaTheme="majorEastAsia" w:hAnsi="Garamond" w:cstheme="majorBidi"/>
                <w:color w:val="000000"/>
                <w:sz w:val="22"/>
                <w:szCs w:val="22"/>
              </w:rPr>
            </w:pPr>
            <w:r w:rsidRPr="006F0B83">
              <w:rPr>
                <w:rFonts w:ascii="Garamond" w:eastAsiaTheme="majorEastAsia" w:hAnsi="Garamond" w:cstheme="majorBidi"/>
                <w:color w:val="000000"/>
                <w:sz w:val="22"/>
                <w:szCs w:val="22"/>
              </w:rPr>
              <w:t>При невозможности получить реализуемый электрический режим ПДГ и выдержать системные ограничения с использованием заявленных в уведомлениях участником (-ами) объемов потребления, СО проводит расчет ПДГ/ДДГ на основании собственного прогноза потребления, о чем уведомляет КО. При этом для участника (-ов) оптового рынка значения ППП в таком случае принимаются равными прогнозу потребления, использованному СО в отношении такого участника (-ов) при расчете ПДГ/ДДГ.</w:t>
            </w:r>
          </w:p>
          <w:p w14:paraId="1B07A204" w14:textId="77777777" w:rsidR="00AB2D84" w:rsidRPr="006F0B83" w:rsidRDefault="00AB2D84" w:rsidP="00F53944">
            <w:pPr>
              <w:pStyle w:val="ab"/>
              <w:ind w:left="13"/>
              <w:rPr>
                <w:rFonts w:ascii="Garamond" w:eastAsiaTheme="majorEastAsia" w:hAnsi="Garamond" w:cstheme="majorBidi"/>
                <w:color w:val="000000"/>
                <w:sz w:val="22"/>
                <w:szCs w:val="22"/>
              </w:rPr>
            </w:pPr>
            <w:r w:rsidRPr="006F0B83">
              <w:rPr>
                <w:rFonts w:ascii="Garamond" w:eastAsiaTheme="majorEastAsia" w:hAnsi="Garamond" w:cstheme="majorBidi"/>
                <w:color w:val="000000"/>
                <w:sz w:val="22"/>
                <w:szCs w:val="22"/>
              </w:rPr>
              <w:t xml:space="preserve">Системный оператор для часовых моментов времени операционных суток производит расчет оптимальных режимов в соответствии с требованиями для </w:t>
            </w:r>
            <w:r w:rsidRPr="006F0B83">
              <w:rPr>
                <w:rFonts w:ascii="Garamond" w:eastAsiaTheme="majorEastAsia" w:hAnsi="Garamond" w:cstheme="majorBidi"/>
                <w:color w:val="000000"/>
                <w:sz w:val="22"/>
                <w:szCs w:val="22"/>
                <w:highlight w:val="yellow"/>
              </w:rPr>
              <w:t>неценовой зоны Калининградской области</w:t>
            </w:r>
            <w:r w:rsidRPr="006F0B83">
              <w:rPr>
                <w:rFonts w:ascii="Garamond" w:eastAsiaTheme="majorEastAsia" w:hAnsi="Garamond" w:cstheme="majorBidi"/>
                <w:color w:val="000000"/>
                <w:sz w:val="22"/>
                <w:szCs w:val="22"/>
              </w:rPr>
              <w:t>, указанными в п. 4.2.3.1 настоящего Регламента, исходя из принципа минимизации стоимости производства электроэнергии и возможно более точного выполнения планов поставок электроэнергии в соответствии с прогнозным балансом электроэнергии (мощности), установленным органом государственного регулирования тарифов РФ, при условии выполнения всех технологических и режимных ограничений.</w:t>
            </w:r>
          </w:p>
          <w:p w14:paraId="0EDF45CD" w14:textId="77777777" w:rsidR="00AB2D84" w:rsidRPr="006F0B83" w:rsidRDefault="00AB2D84" w:rsidP="00F53944">
            <w:pPr>
              <w:pStyle w:val="ab"/>
              <w:ind w:left="13"/>
              <w:rPr>
                <w:rFonts w:ascii="Garamond" w:eastAsiaTheme="majorEastAsia" w:hAnsi="Garamond" w:cstheme="majorBidi"/>
                <w:color w:val="000000"/>
                <w:sz w:val="22"/>
                <w:szCs w:val="22"/>
              </w:rPr>
            </w:pPr>
            <w:r w:rsidRPr="006F0B83">
              <w:rPr>
                <w:rFonts w:ascii="Garamond" w:eastAsiaTheme="majorEastAsia" w:hAnsi="Garamond" w:cstheme="majorBidi"/>
                <w:color w:val="000000"/>
                <w:sz w:val="22"/>
                <w:szCs w:val="22"/>
              </w:rPr>
              <w:t>Системный оператор формирует ПДГ/ДДГ по ГТП генерации таким образом, чтобы значения ПДГ/ДДГ не могли быть меньше значения минимальной генерирующей мощности (Рмин) и не могли превышать значения максимальной генерирующей мощности (Рмакс), заявленных участником оптового рынка в уведомлении о параметрах генерирующего оборудования.</w:t>
            </w:r>
          </w:p>
          <w:p w14:paraId="268594DA" w14:textId="77777777" w:rsidR="00AB2D84" w:rsidRPr="006F0B83" w:rsidRDefault="00AB2D84" w:rsidP="00F53944">
            <w:pPr>
              <w:pStyle w:val="ab"/>
              <w:ind w:left="13"/>
              <w:rPr>
                <w:rFonts w:ascii="Garamond" w:eastAsiaTheme="majorEastAsia" w:hAnsi="Garamond" w:cstheme="majorBidi"/>
                <w:color w:val="000000"/>
                <w:sz w:val="22"/>
                <w:szCs w:val="22"/>
              </w:rPr>
            </w:pPr>
            <w:r w:rsidRPr="006F0B83">
              <w:rPr>
                <w:rFonts w:ascii="Garamond" w:eastAsiaTheme="majorEastAsia" w:hAnsi="Garamond" w:cstheme="majorBidi"/>
                <w:color w:val="000000"/>
                <w:sz w:val="22"/>
                <w:szCs w:val="22"/>
              </w:rPr>
              <w:t xml:space="preserve">Потребление электроэнергии в сетях ФСК включает условно-постоянную и переменную составляющие. </w:t>
            </w:r>
          </w:p>
          <w:p w14:paraId="6DAC3EB1" w14:textId="77777777" w:rsidR="00AB2D84" w:rsidRPr="006F0B83" w:rsidRDefault="00AB2D84" w:rsidP="00F53944">
            <w:pPr>
              <w:pStyle w:val="ab"/>
              <w:ind w:left="13"/>
              <w:rPr>
                <w:rFonts w:ascii="Garamond" w:eastAsiaTheme="majorEastAsia" w:hAnsi="Garamond" w:cstheme="majorBidi"/>
                <w:color w:val="000000"/>
                <w:sz w:val="22"/>
                <w:szCs w:val="22"/>
              </w:rPr>
            </w:pPr>
            <w:r w:rsidRPr="006F0B83">
              <w:rPr>
                <w:rFonts w:ascii="Garamond" w:eastAsiaTheme="majorEastAsia" w:hAnsi="Garamond" w:cstheme="majorBidi"/>
                <w:color w:val="000000"/>
                <w:sz w:val="22"/>
                <w:szCs w:val="22"/>
              </w:rPr>
              <w:t xml:space="preserve">Чтобы обеспечить баланс между ППП (с учетом потерь) и плановым объемом производства, в случае непредоставления информации ФСК величины условно-постоянной составляющей потерь, СО осуществляет прогноз потерь в сетях ФСК в </w:t>
            </w:r>
            <w:r w:rsidRPr="006F0B83">
              <w:rPr>
                <w:rFonts w:ascii="Garamond" w:eastAsiaTheme="majorEastAsia" w:hAnsi="Garamond" w:cstheme="majorBidi"/>
                <w:color w:val="000000"/>
                <w:sz w:val="22"/>
                <w:szCs w:val="22"/>
                <w:highlight w:val="yellow"/>
              </w:rPr>
              <w:t>неценовой зоне Калининградской области</w:t>
            </w:r>
            <w:r w:rsidRPr="006F0B83">
              <w:rPr>
                <w:rFonts w:ascii="Garamond" w:eastAsiaTheme="majorEastAsia" w:hAnsi="Garamond" w:cstheme="majorBidi"/>
                <w:color w:val="000000"/>
                <w:sz w:val="22"/>
                <w:szCs w:val="22"/>
              </w:rPr>
              <w:t xml:space="preserve"> в отношении каждого часа суток. </w:t>
            </w:r>
          </w:p>
          <w:p w14:paraId="03EE01CB" w14:textId="77777777" w:rsidR="00AB2D84" w:rsidRPr="006F0B83" w:rsidRDefault="00AB2D84" w:rsidP="00F53944">
            <w:pPr>
              <w:pStyle w:val="ab"/>
              <w:ind w:left="13"/>
              <w:rPr>
                <w:rFonts w:ascii="Garamond" w:eastAsiaTheme="majorEastAsia" w:hAnsi="Garamond" w:cstheme="majorBidi"/>
                <w:color w:val="000000"/>
                <w:sz w:val="22"/>
                <w:szCs w:val="22"/>
              </w:rPr>
            </w:pPr>
            <w:r w:rsidRPr="006F0B83">
              <w:rPr>
                <w:rFonts w:ascii="Garamond" w:eastAsiaTheme="majorEastAsia" w:hAnsi="Garamond" w:cstheme="majorBidi"/>
                <w:color w:val="000000"/>
                <w:sz w:val="22"/>
                <w:szCs w:val="22"/>
              </w:rPr>
              <w:t>В качестве ценовых характеристик при расчете плановых графиков производства, используется тариф на поставку.</w:t>
            </w:r>
          </w:p>
          <w:p w14:paraId="5CC77507" w14:textId="77777777" w:rsidR="00AB2D84" w:rsidRPr="006F0B83" w:rsidRDefault="00AB2D84" w:rsidP="00F53944">
            <w:pPr>
              <w:pStyle w:val="ab"/>
              <w:ind w:left="13"/>
              <w:rPr>
                <w:rFonts w:ascii="Garamond" w:eastAsiaTheme="majorEastAsia" w:hAnsi="Garamond" w:cstheme="majorBidi"/>
                <w:color w:val="000000"/>
                <w:sz w:val="22"/>
                <w:szCs w:val="22"/>
              </w:rPr>
            </w:pPr>
            <w:r w:rsidRPr="006F0B83">
              <w:rPr>
                <w:rFonts w:ascii="Garamond" w:eastAsiaTheme="majorEastAsia" w:hAnsi="Garamond" w:cstheme="majorBidi"/>
                <w:color w:val="000000"/>
                <w:sz w:val="22"/>
                <w:szCs w:val="22"/>
              </w:rPr>
              <w:t xml:space="preserve">В случае если за участником оптового рынка – поставщиком электрической энергии и мощности, расположенным на территории </w:t>
            </w:r>
            <w:r w:rsidRPr="006F0B83">
              <w:rPr>
                <w:rFonts w:ascii="Garamond" w:eastAsiaTheme="majorEastAsia" w:hAnsi="Garamond" w:cstheme="majorBidi"/>
                <w:color w:val="000000"/>
                <w:sz w:val="22"/>
                <w:szCs w:val="22"/>
                <w:highlight w:val="yellow"/>
              </w:rPr>
              <w:t>неценовой зоны Калининградской области</w:t>
            </w:r>
            <w:r w:rsidRPr="006F0B83">
              <w:rPr>
                <w:rFonts w:ascii="Garamond" w:eastAsiaTheme="majorEastAsia" w:hAnsi="Garamond" w:cstheme="majorBidi"/>
                <w:color w:val="000000"/>
                <w:sz w:val="22"/>
                <w:szCs w:val="22"/>
              </w:rPr>
              <w:t xml:space="preserve">, зарегистрировано несколько ГТП генерации, в отношении которых установлен единый тариф на поставку электроэнергии на оптовый рынок, участник оптового рынка имеет право в уведомлении о параметрах генерирующего оборудования в отношении указанных ГТП заявить приоритет включения указанного генерирующего оборудования в плановые графики производства. Указанные приоритеты учитываются Системным оператором при условии соблюдения для соответствующей неценовой зоны требований п. 4.2.3.1 настоящего Регламента и используются при формировании ранжированных таблиц на разгрузку/загрузку генерирующего оборудования. </w:t>
            </w:r>
          </w:p>
          <w:p w14:paraId="6AE174CB" w14:textId="77777777" w:rsidR="00AB2D84" w:rsidRPr="006F0B83" w:rsidRDefault="00AB2D84" w:rsidP="00F53944">
            <w:pPr>
              <w:pStyle w:val="ab"/>
              <w:ind w:left="13"/>
              <w:rPr>
                <w:rFonts w:ascii="Garamond" w:eastAsiaTheme="majorEastAsia" w:hAnsi="Garamond" w:cstheme="majorBidi"/>
                <w:color w:val="000000"/>
                <w:sz w:val="22"/>
                <w:szCs w:val="22"/>
              </w:rPr>
            </w:pPr>
            <w:r w:rsidRPr="006F0B83">
              <w:rPr>
                <w:rFonts w:ascii="Garamond" w:eastAsiaTheme="majorEastAsia" w:hAnsi="Garamond" w:cstheme="majorBidi"/>
                <w:color w:val="000000"/>
                <w:sz w:val="22"/>
                <w:szCs w:val="22"/>
              </w:rPr>
              <w:t>Заключение в соответствии с разделом 6 настоящего Регламента двухсторонних договоров купли-продажи электроэнергии не является основанием для включения объемов производства электроэнергии по указанному договору участника оптового рынка – поставщика электроэнергии, в ПДГ/ДДГ.</w:t>
            </w:r>
          </w:p>
          <w:p w14:paraId="664A751F" w14:textId="77777777" w:rsidR="00AB2D84" w:rsidRPr="006F0B83" w:rsidRDefault="00AB2D84" w:rsidP="00F53944">
            <w:pPr>
              <w:pStyle w:val="ab"/>
              <w:ind w:left="13"/>
              <w:rPr>
                <w:rFonts w:ascii="Garamond" w:eastAsiaTheme="majorEastAsia" w:hAnsi="Garamond" w:cstheme="majorBidi"/>
                <w:color w:val="000000"/>
                <w:sz w:val="22"/>
                <w:szCs w:val="22"/>
              </w:rPr>
            </w:pPr>
            <w:r w:rsidRPr="006F0B83">
              <w:rPr>
                <w:rFonts w:ascii="Garamond" w:eastAsiaTheme="majorEastAsia" w:hAnsi="Garamond" w:cstheme="majorBidi"/>
                <w:color w:val="000000"/>
                <w:sz w:val="22"/>
                <w:szCs w:val="22"/>
              </w:rPr>
              <w:t xml:space="preserve">Диспетчерский график (ДДГ) для </w:t>
            </w:r>
            <w:r w:rsidRPr="006F0B83">
              <w:rPr>
                <w:rFonts w:ascii="Garamond" w:eastAsiaTheme="majorEastAsia" w:hAnsi="Garamond" w:cstheme="majorBidi"/>
                <w:color w:val="000000"/>
                <w:sz w:val="22"/>
                <w:szCs w:val="22"/>
                <w:highlight w:val="yellow"/>
              </w:rPr>
              <w:t>неценовой зоны Калининградской области</w:t>
            </w:r>
            <w:r w:rsidRPr="006F0B83">
              <w:rPr>
                <w:rFonts w:ascii="Garamond" w:eastAsiaTheme="majorEastAsia" w:hAnsi="Garamond" w:cstheme="majorBidi"/>
                <w:color w:val="000000"/>
                <w:sz w:val="22"/>
                <w:szCs w:val="22"/>
              </w:rPr>
              <w:t xml:space="preserve"> доводится в виде 24 мгновенных значений мощности, заданных на конец часовых интервалов. Для остальных моментов времени заданным мгновенным значением мощности является мощность, соответствующая точке на линии, состоящей из отрезков прямых, соединяющих вышеуказанные 24 точки.</w:t>
            </w:r>
          </w:p>
          <w:p w14:paraId="517C1D52" w14:textId="77777777" w:rsidR="00AB2D84" w:rsidRPr="006F0B83" w:rsidRDefault="00AB2D84" w:rsidP="00F53944">
            <w:pPr>
              <w:pStyle w:val="ab"/>
              <w:ind w:left="13"/>
              <w:rPr>
                <w:rFonts w:ascii="Garamond" w:eastAsiaTheme="majorEastAsia" w:hAnsi="Garamond" w:cstheme="majorBidi"/>
                <w:color w:val="000000"/>
                <w:sz w:val="22"/>
                <w:szCs w:val="22"/>
              </w:rPr>
            </w:pPr>
            <w:r w:rsidRPr="006F0B83">
              <w:rPr>
                <w:rFonts w:ascii="Garamond" w:eastAsiaTheme="majorEastAsia" w:hAnsi="Garamond" w:cstheme="majorBidi"/>
                <w:color w:val="000000"/>
                <w:sz w:val="22"/>
                <w:szCs w:val="22"/>
              </w:rPr>
              <w:t>Почасовым объемом ДДГ является объем электроэнергии, определяемый для каждого часа заданным графиком мгновенной мощности генерации.</w:t>
            </w:r>
          </w:p>
        </w:tc>
      </w:tr>
      <w:tr w:rsidR="00AB2D84" w:rsidRPr="006F0B83" w14:paraId="41BC8660" w14:textId="77777777" w:rsidTr="00F53944">
        <w:trPr>
          <w:trHeight w:val="435"/>
        </w:trPr>
        <w:tc>
          <w:tcPr>
            <w:tcW w:w="1144" w:type="dxa"/>
            <w:tcBorders>
              <w:top w:val="single" w:sz="4" w:space="0" w:color="000000"/>
              <w:left w:val="single" w:sz="4" w:space="0" w:color="000000"/>
              <w:bottom w:val="single" w:sz="4" w:space="0" w:color="000000"/>
              <w:right w:val="single" w:sz="4" w:space="0" w:color="000000"/>
            </w:tcBorders>
            <w:vAlign w:val="center"/>
          </w:tcPr>
          <w:p w14:paraId="70EF24A5" w14:textId="77777777" w:rsidR="00AB2D84" w:rsidRPr="006F0B83" w:rsidRDefault="00AB2D84" w:rsidP="00F53944">
            <w:pPr>
              <w:widowControl w:val="0"/>
              <w:jc w:val="center"/>
              <w:rPr>
                <w:rFonts w:ascii="Garamond" w:hAnsi="Garamond"/>
                <w:b/>
                <w:bCs/>
                <w:sz w:val="22"/>
                <w:szCs w:val="22"/>
                <w:highlight w:val="yellow"/>
              </w:rPr>
            </w:pPr>
            <w:r w:rsidRPr="006F0B83">
              <w:rPr>
                <w:rFonts w:ascii="Garamond" w:hAnsi="Garamond"/>
                <w:b/>
                <w:bCs/>
                <w:sz w:val="22"/>
                <w:szCs w:val="22"/>
              </w:rPr>
              <w:t>12.2</w:t>
            </w:r>
          </w:p>
        </w:tc>
        <w:tc>
          <w:tcPr>
            <w:tcW w:w="6991" w:type="dxa"/>
            <w:tcBorders>
              <w:top w:val="single" w:sz="4" w:space="0" w:color="000000"/>
              <w:left w:val="single" w:sz="4" w:space="0" w:color="000000"/>
              <w:bottom w:val="single" w:sz="4" w:space="0" w:color="000000"/>
              <w:right w:val="single" w:sz="4" w:space="0" w:color="000000"/>
            </w:tcBorders>
            <w:tcMar>
              <w:left w:w="108" w:type="dxa"/>
              <w:right w:w="108" w:type="dxa"/>
            </w:tcMar>
          </w:tcPr>
          <w:p w14:paraId="215DBB30" w14:textId="77777777" w:rsidR="00AB2D84" w:rsidRPr="006F0B83" w:rsidRDefault="00AB2D84" w:rsidP="00F53944">
            <w:pPr>
              <w:pStyle w:val="ab"/>
              <w:ind w:left="13"/>
              <w:rPr>
                <w:rFonts w:ascii="Garamond" w:hAnsi="Garamond"/>
                <w:b/>
                <w:sz w:val="22"/>
                <w:szCs w:val="22"/>
                <w:highlight w:val="yellow"/>
              </w:rPr>
            </w:pPr>
            <w:r w:rsidRPr="006F0B83">
              <w:rPr>
                <w:rFonts w:ascii="Garamond" w:hAnsi="Garamond"/>
                <w:b/>
                <w:sz w:val="22"/>
                <w:szCs w:val="22"/>
                <w:highlight w:val="yellow"/>
              </w:rPr>
              <w:t xml:space="preserve">Расчет объемов электроэнергии, продаваемых (покупаемых) участниками оптового рынка, ГТП которых отнесены к территории </w:t>
            </w:r>
            <w:r w:rsidRPr="006F0B83">
              <w:rPr>
                <w:rFonts w:ascii="Garamond" w:hAnsi="Garamond"/>
                <w:b/>
                <w:i/>
                <w:sz w:val="22"/>
                <w:szCs w:val="22"/>
                <w:highlight w:val="yellow"/>
                <w:lang w:val="en-US"/>
              </w:rPr>
              <w:t>z</w:t>
            </w:r>
            <w:r w:rsidRPr="006F0B83">
              <w:rPr>
                <w:rFonts w:ascii="Garamond" w:hAnsi="Garamond"/>
                <w:b/>
                <w:i/>
                <w:sz w:val="22"/>
                <w:szCs w:val="22"/>
                <w:highlight w:val="yellow"/>
              </w:rPr>
              <w:t>=1</w:t>
            </w:r>
            <w:r w:rsidRPr="006F0B83">
              <w:rPr>
                <w:rFonts w:ascii="Garamond" w:hAnsi="Garamond"/>
                <w:b/>
                <w:sz w:val="22"/>
                <w:szCs w:val="22"/>
                <w:highlight w:val="yellow"/>
              </w:rPr>
              <w:t xml:space="preserve"> или </w:t>
            </w:r>
            <w:r w:rsidRPr="006F0B83">
              <w:rPr>
                <w:rFonts w:ascii="Garamond" w:hAnsi="Garamond"/>
                <w:b/>
                <w:i/>
                <w:sz w:val="22"/>
                <w:szCs w:val="22"/>
                <w:highlight w:val="yellow"/>
                <w:lang w:val="en-US"/>
              </w:rPr>
              <w:t>z</w:t>
            </w:r>
            <w:r w:rsidRPr="006F0B83">
              <w:rPr>
                <w:rFonts w:ascii="Garamond" w:hAnsi="Garamond"/>
                <w:b/>
                <w:i/>
                <w:sz w:val="22"/>
                <w:szCs w:val="22"/>
                <w:highlight w:val="yellow"/>
              </w:rPr>
              <w:t>=4</w:t>
            </w:r>
            <w:r w:rsidRPr="006F0B83">
              <w:rPr>
                <w:rFonts w:ascii="Garamond" w:hAnsi="Garamond"/>
                <w:b/>
                <w:sz w:val="22"/>
                <w:szCs w:val="22"/>
                <w:highlight w:val="yellow"/>
              </w:rPr>
              <w:t xml:space="preserve"> по договору комиссии на продажу электроэнергии в целях балансирования системы (договору купли-продажи электроэнергии в целях балансирования системы)</w:t>
            </w:r>
          </w:p>
          <w:p w14:paraId="23E2F3FC" w14:textId="77777777" w:rsidR="00AB2D84" w:rsidRPr="006F0B83" w:rsidRDefault="00AB2D84" w:rsidP="00F53944">
            <w:pPr>
              <w:pStyle w:val="ab"/>
              <w:rPr>
                <w:rFonts w:ascii="Garamond" w:hAnsi="Garamond"/>
                <w:sz w:val="22"/>
                <w:szCs w:val="22"/>
                <w:highlight w:val="yellow"/>
              </w:rPr>
            </w:pPr>
            <w:r w:rsidRPr="006F0B83">
              <w:rPr>
                <w:rFonts w:ascii="Garamond" w:hAnsi="Garamond"/>
                <w:sz w:val="22"/>
                <w:szCs w:val="22"/>
                <w:highlight w:val="yellow"/>
              </w:rPr>
              <w:t xml:space="preserve">12.2.1. Участники оптового рынка, ГТП которых отнесены к </w:t>
            </w:r>
            <w:r w:rsidRPr="006F0B83">
              <w:rPr>
                <w:rFonts w:ascii="Garamond" w:hAnsi="Garamond"/>
                <w:i/>
                <w:sz w:val="22"/>
                <w:szCs w:val="22"/>
                <w:highlight w:val="yellow"/>
                <w:lang w:val="en-US"/>
              </w:rPr>
              <w:t>z</w:t>
            </w:r>
            <w:r w:rsidRPr="006F0B83">
              <w:rPr>
                <w:rFonts w:ascii="Garamond" w:hAnsi="Garamond"/>
                <w:i/>
                <w:sz w:val="22"/>
                <w:szCs w:val="22"/>
                <w:highlight w:val="yellow"/>
              </w:rPr>
              <w:t>=1</w:t>
            </w:r>
            <w:r w:rsidRPr="006F0B83">
              <w:rPr>
                <w:rFonts w:ascii="Garamond" w:hAnsi="Garamond"/>
                <w:sz w:val="22"/>
                <w:szCs w:val="22"/>
                <w:highlight w:val="yellow"/>
              </w:rPr>
              <w:t xml:space="preserve"> или </w:t>
            </w:r>
            <w:r w:rsidRPr="006F0B83">
              <w:rPr>
                <w:rFonts w:ascii="Garamond" w:hAnsi="Garamond"/>
                <w:i/>
                <w:sz w:val="22"/>
                <w:szCs w:val="22"/>
                <w:highlight w:val="yellow"/>
                <w:lang w:val="en-US"/>
              </w:rPr>
              <w:t>z</w:t>
            </w:r>
            <w:r w:rsidRPr="006F0B83">
              <w:rPr>
                <w:rFonts w:ascii="Garamond" w:hAnsi="Garamond"/>
                <w:i/>
                <w:sz w:val="22"/>
                <w:szCs w:val="22"/>
                <w:highlight w:val="yellow"/>
              </w:rPr>
              <w:t>=4</w:t>
            </w:r>
            <w:r w:rsidRPr="006F0B83">
              <w:rPr>
                <w:rFonts w:ascii="Garamond" w:hAnsi="Garamond"/>
                <w:sz w:val="22"/>
                <w:szCs w:val="22"/>
                <w:highlight w:val="yellow"/>
              </w:rPr>
              <w:t xml:space="preserve">, осуществляют покупку/продажу электроэнергии по границе с ценовой зоной в балансирующем рынке только на объем изменения фактического значения перетока по ограничивающим сечениям соответствующих неценовых зон от значения, определенного по результатам процедуры конкурентного отбора на сутки вперед в соответствии с </w:t>
            </w:r>
            <w:r w:rsidRPr="006F0B83">
              <w:rPr>
                <w:rFonts w:ascii="Garamond" w:hAnsi="Garamond"/>
                <w:i/>
                <w:sz w:val="22"/>
                <w:szCs w:val="22"/>
                <w:highlight w:val="yellow"/>
              </w:rPr>
              <w:t xml:space="preserve">Регламентом проведения конкурентного отбора ценовых заявок на сутки вперед </w:t>
            </w:r>
            <w:r w:rsidRPr="006F0B83">
              <w:rPr>
                <w:rFonts w:ascii="Garamond" w:hAnsi="Garamond"/>
                <w:sz w:val="22"/>
                <w:szCs w:val="22"/>
                <w:highlight w:val="yellow"/>
              </w:rPr>
              <w:t>(Приложение № 7 к</w:t>
            </w:r>
            <w:r w:rsidRPr="006F0B83">
              <w:rPr>
                <w:rFonts w:ascii="Garamond" w:hAnsi="Garamond"/>
                <w:i/>
                <w:sz w:val="22"/>
                <w:szCs w:val="22"/>
                <w:highlight w:val="yellow"/>
              </w:rPr>
              <w:t xml:space="preserve"> Договору о присоединении к торговой системе оптового рынка</w:t>
            </w:r>
            <w:r w:rsidRPr="006F0B83">
              <w:rPr>
                <w:rFonts w:ascii="Garamond" w:hAnsi="Garamond"/>
                <w:sz w:val="22"/>
                <w:szCs w:val="22"/>
                <w:highlight w:val="yellow"/>
              </w:rPr>
              <w:t>)</w:t>
            </w:r>
            <w:r w:rsidRPr="006F0B83">
              <w:rPr>
                <w:rFonts w:ascii="Garamond" w:hAnsi="Garamond"/>
                <w:i/>
                <w:sz w:val="22"/>
                <w:szCs w:val="22"/>
                <w:highlight w:val="yellow"/>
              </w:rPr>
              <w:t xml:space="preserve">.  </w:t>
            </w:r>
          </w:p>
          <w:p w14:paraId="54B6D254" w14:textId="77777777" w:rsidR="00AB2D84" w:rsidRPr="006F0B83" w:rsidRDefault="00AB2D84" w:rsidP="00F53944">
            <w:pPr>
              <w:pStyle w:val="ab"/>
              <w:rPr>
                <w:rFonts w:ascii="Garamond" w:hAnsi="Garamond"/>
                <w:sz w:val="22"/>
                <w:szCs w:val="22"/>
                <w:highlight w:val="yellow"/>
              </w:rPr>
            </w:pPr>
            <w:r w:rsidRPr="006F0B83">
              <w:rPr>
                <w:rFonts w:ascii="Garamond" w:hAnsi="Garamond"/>
                <w:sz w:val="22"/>
                <w:szCs w:val="22"/>
                <w:highlight w:val="yellow"/>
              </w:rPr>
              <w:t xml:space="preserve">12.2.2. Почасовая величина отклонения величины сальдо-перетока ограничивающего сечения соответствующей неценовой зоны </w:t>
            </w:r>
            <w:r w:rsidRPr="006F0B83">
              <w:rPr>
                <w:rFonts w:ascii="Garamond" w:hAnsi="Garamond"/>
                <w:i/>
                <w:sz w:val="22"/>
                <w:szCs w:val="22"/>
                <w:highlight w:val="yellow"/>
                <w:lang w:val="en-US"/>
              </w:rPr>
              <w:t>z</w:t>
            </w:r>
            <w:r w:rsidRPr="006F0B83">
              <w:rPr>
                <w:rFonts w:ascii="Garamond" w:hAnsi="Garamond"/>
                <w:sz w:val="22"/>
                <w:szCs w:val="22"/>
                <w:highlight w:val="yellow"/>
              </w:rPr>
              <w:t xml:space="preserve"> определяется как разность между значением перетока, определенного в соответствии с </w:t>
            </w:r>
            <w:r w:rsidRPr="006F0B83">
              <w:rPr>
                <w:rFonts w:ascii="Garamond" w:hAnsi="Garamond"/>
                <w:i/>
                <w:sz w:val="22"/>
                <w:szCs w:val="22"/>
                <w:highlight w:val="yellow"/>
              </w:rPr>
              <w:t xml:space="preserve">Регламентом коммерческого учета электроэнергии и мощности </w:t>
            </w:r>
            <w:r w:rsidRPr="006F0B83">
              <w:rPr>
                <w:rFonts w:ascii="Garamond" w:hAnsi="Garamond"/>
                <w:sz w:val="22"/>
                <w:szCs w:val="22"/>
                <w:highlight w:val="yellow"/>
              </w:rPr>
              <w:t>(Приложение № 11 к</w:t>
            </w:r>
            <w:r w:rsidRPr="006F0B83">
              <w:rPr>
                <w:rFonts w:ascii="Garamond" w:hAnsi="Garamond"/>
                <w:i/>
                <w:sz w:val="22"/>
                <w:szCs w:val="22"/>
                <w:highlight w:val="yellow"/>
              </w:rPr>
              <w:t xml:space="preserve"> Договору о присоединении к торговой системе оптового рынка</w:t>
            </w:r>
            <w:r w:rsidRPr="006F0B83">
              <w:rPr>
                <w:rFonts w:ascii="Garamond" w:hAnsi="Garamond"/>
                <w:sz w:val="22"/>
                <w:szCs w:val="22"/>
                <w:highlight w:val="yellow"/>
              </w:rPr>
              <w:t>)</w:t>
            </w:r>
            <w:r w:rsidRPr="006F0B83">
              <w:rPr>
                <w:rFonts w:ascii="Garamond" w:hAnsi="Garamond"/>
                <w:i/>
                <w:sz w:val="22"/>
                <w:szCs w:val="22"/>
                <w:highlight w:val="yellow"/>
              </w:rPr>
              <w:t xml:space="preserve"> </w:t>
            </w:r>
            <w:r w:rsidRPr="006F0B83">
              <w:rPr>
                <w:rFonts w:ascii="Garamond" w:hAnsi="Garamond"/>
                <w:sz w:val="22"/>
                <w:szCs w:val="22"/>
                <w:highlight w:val="yellow"/>
              </w:rPr>
              <w:t xml:space="preserve">и значением, определенным по итогам конкурентного отбора ценовых заявок на сутки вперед с учетом перетока по линиям электропередач, связывающим </w:t>
            </w:r>
            <w:r w:rsidRPr="006F0B83">
              <w:rPr>
                <w:rFonts w:ascii="Garamond" w:hAnsi="Garamond"/>
                <w:i/>
                <w:sz w:val="22"/>
                <w:szCs w:val="22"/>
                <w:highlight w:val="yellow"/>
                <w:lang w:val="en-US"/>
              </w:rPr>
              <w:t>z</w:t>
            </w:r>
            <w:r w:rsidRPr="006F0B83">
              <w:rPr>
                <w:rFonts w:ascii="Garamond" w:hAnsi="Garamond"/>
                <w:i/>
                <w:sz w:val="22"/>
                <w:szCs w:val="22"/>
                <w:highlight w:val="yellow"/>
              </w:rPr>
              <w:t>=1</w:t>
            </w:r>
            <w:r w:rsidRPr="006F0B83">
              <w:rPr>
                <w:rFonts w:ascii="Garamond" w:hAnsi="Garamond"/>
                <w:sz w:val="22"/>
                <w:szCs w:val="22"/>
                <w:highlight w:val="yellow"/>
              </w:rPr>
              <w:t xml:space="preserve"> и </w:t>
            </w:r>
            <w:r w:rsidRPr="006F0B83">
              <w:rPr>
                <w:rFonts w:ascii="Garamond" w:hAnsi="Garamond"/>
                <w:i/>
                <w:sz w:val="22"/>
                <w:szCs w:val="22"/>
                <w:highlight w:val="yellow"/>
                <w:lang w:val="en-US"/>
              </w:rPr>
              <w:t>z</w:t>
            </w:r>
            <w:r w:rsidRPr="006F0B83">
              <w:rPr>
                <w:rFonts w:ascii="Garamond" w:hAnsi="Garamond"/>
                <w:i/>
                <w:sz w:val="22"/>
                <w:szCs w:val="22"/>
                <w:highlight w:val="yellow"/>
              </w:rPr>
              <w:t>=4</w:t>
            </w:r>
            <w:r w:rsidRPr="006F0B83">
              <w:rPr>
                <w:rFonts w:ascii="Garamond" w:hAnsi="Garamond"/>
                <w:sz w:val="22"/>
                <w:szCs w:val="22"/>
                <w:highlight w:val="yellow"/>
              </w:rPr>
              <w:t>:</w:t>
            </w:r>
          </w:p>
          <w:p w14:paraId="04AFBACF" w14:textId="77777777" w:rsidR="00AB2D84" w:rsidRPr="006F0B83" w:rsidRDefault="00AB2D84" w:rsidP="00F53944">
            <w:pPr>
              <w:pStyle w:val="ab"/>
              <w:ind w:left="13"/>
              <w:rPr>
                <w:rFonts w:ascii="Garamond" w:hAnsi="Garamond"/>
                <w:i/>
                <w:sz w:val="22"/>
                <w:szCs w:val="22"/>
                <w:highlight w:val="yellow"/>
              </w:rPr>
            </w:pPr>
            <w:r w:rsidRPr="006F0B83">
              <w:rPr>
                <w:rFonts w:ascii="Garamond" w:hAnsi="Garamond"/>
                <w:i/>
                <w:sz w:val="22"/>
                <w:szCs w:val="22"/>
                <w:highlight w:val="yellow"/>
              </w:rPr>
              <w:object w:dxaOrig="2200" w:dyaOrig="340" w14:anchorId="2062C5D1">
                <v:shape id="_x0000_i2319" type="#_x0000_t75" style="width:131.9pt;height:18.15pt" o:ole="">
                  <v:imagedata r:id="rId2000" o:title=""/>
                </v:shape>
                <o:OLEObject Type="Embed" ProgID="Equation.3" ShapeID="_x0000_i2319" DrawAspect="Content" ObjectID="_1788677213" r:id="rId2001"/>
              </w:object>
            </w:r>
          </w:p>
          <w:p w14:paraId="649E45F4" w14:textId="77777777" w:rsidR="00AB2D84" w:rsidRPr="006F0B83" w:rsidRDefault="00AB2D84" w:rsidP="00F53944">
            <w:pPr>
              <w:pStyle w:val="ab"/>
              <w:ind w:left="13"/>
              <w:rPr>
                <w:rFonts w:ascii="Garamond" w:hAnsi="Garamond"/>
                <w:i/>
                <w:sz w:val="22"/>
                <w:szCs w:val="22"/>
                <w:highlight w:val="yellow"/>
              </w:rPr>
            </w:pPr>
            <w:r w:rsidRPr="006F0B83">
              <w:rPr>
                <w:rFonts w:ascii="Garamond" w:hAnsi="Garamond"/>
                <w:i/>
                <w:sz w:val="22"/>
                <w:szCs w:val="22"/>
                <w:highlight w:val="yellow"/>
              </w:rPr>
              <w:object w:dxaOrig="3159" w:dyaOrig="400" w14:anchorId="084BA6BD">
                <v:shape id="_x0000_i2320" type="#_x0000_t75" style="width:162.15pt;height:24.2pt" o:ole="">
                  <v:imagedata r:id="rId2002" o:title=""/>
                </v:shape>
                <o:OLEObject Type="Embed" ProgID="Equation.3" ShapeID="_x0000_i2320" DrawAspect="Content" ObjectID="_1788677214" r:id="rId2003"/>
              </w:object>
            </w:r>
          </w:p>
          <w:p w14:paraId="26EE88AB" w14:textId="77777777" w:rsidR="00AB2D84" w:rsidRPr="006F0B83" w:rsidRDefault="00AB2D84" w:rsidP="00F53944">
            <w:pPr>
              <w:pStyle w:val="ab"/>
              <w:ind w:left="13"/>
              <w:rPr>
                <w:rFonts w:ascii="Garamond" w:hAnsi="Garamond"/>
                <w:i/>
                <w:sz w:val="22"/>
                <w:szCs w:val="22"/>
                <w:highlight w:val="yellow"/>
              </w:rPr>
            </w:pPr>
            <w:r w:rsidRPr="006F0B83">
              <w:rPr>
                <w:rFonts w:ascii="Garamond" w:hAnsi="Garamond"/>
                <w:i/>
                <w:sz w:val="22"/>
                <w:szCs w:val="22"/>
                <w:highlight w:val="yellow"/>
              </w:rPr>
              <w:object w:dxaOrig="3140" w:dyaOrig="440" w14:anchorId="594862E5">
                <v:shape id="_x0000_i2321" type="#_x0000_t75" style="width:162.15pt;height:24.2pt" o:ole="">
                  <v:imagedata r:id="rId2004" o:title=""/>
                </v:shape>
                <o:OLEObject Type="Embed" ProgID="Equation.3" ShapeID="_x0000_i2321" DrawAspect="Content" ObjectID="_1788677215" r:id="rId2005"/>
              </w:object>
            </w:r>
          </w:p>
          <w:p w14:paraId="27FDD899" w14:textId="77777777" w:rsidR="00AB2D84" w:rsidRPr="006F0B83" w:rsidRDefault="00AB2D84" w:rsidP="00F53944">
            <w:pPr>
              <w:pStyle w:val="ab"/>
              <w:rPr>
                <w:rFonts w:ascii="Garamond" w:hAnsi="Garamond"/>
                <w:sz w:val="22"/>
                <w:szCs w:val="22"/>
                <w:highlight w:val="yellow"/>
              </w:rPr>
            </w:pPr>
            <w:r w:rsidRPr="006F0B83">
              <w:rPr>
                <w:rFonts w:ascii="Garamond" w:hAnsi="Garamond"/>
                <w:sz w:val="22"/>
                <w:szCs w:val="22"/>
                <w:highlight w:val="yellow"/>
              </w:rPr>
              <w:t xml:space="preserve">12.2.3. Для определения величины, покупаемой по договорам купли-продажи электроэнергии в целях балансирования системы и продаваемой по договору комиссии на продажу электроэнергии в целях балансирования системы, КО в соответствии с </w:t>
            </w:r>
            <w:r w:rsidRPr="006F0B83">
              <w:rPr>
                <w:rFonts w:ascii="Garamond" w:hAnsi="Garamond"/>
                <w:i/>
                <w:sz w:val="22"/>
                <w:szCs w:val="22"/>
                <w:highlight w:val="yellow"/>
              </w:rPr>
              <w:t>Регламентом определения объемов, инициатив и стоимости отклонений</w:t>
            </w:r>
            <w:r w:rsidRPr="006F0B83">
              <w:rPr>
                <w:rFonts w:ascii="Garamond" w:hAnsi="Garamond"/>
                <w:sz w:val="22"/>
                <w:szCs w:val="22"/>
                <w:highlight w:val="yellow"/>
              </w:rPr>
              <w:t xml:space="preserve"> (Приложение № 12 к</w:t>
            </w:r>
            <w:r w:rsidRPr="006F0B83">
              <w:rPr>
                <w:rFonts w:ascii="Garamond" w:hAnsi="Garamond"/>
                <w:i/>
                <w:sz w:val="22"/>
                <w:szCs w:val="22"/>
                <w:highlight w:val="yellow"/>
              </w:rPr>
              <w:t xml:space="preserve"> Договору о присоединении к торговой системе оптового рынка</w:t>
            </w:r>
            <w:r w:rsidRPr="006F0B83">
              <w:rPr>
                <w:rFonts w:ascii="Garamond" w:hAnsi="Garamond"/>
                <w:sz w:val="22"/>
                <w:szCs w:val="22"/>
                <w:highlight w:val="yellow"/>
              </w:rPr>
              <w:t>) определяет объемы отклонений:</w:t>
            </w:r>
          </w:p>
          <w:p w14:paraId="506B1C34" w14:textId="77777777" w:rsidR="00AB2D84" w:rsidRPr="006F0B83" w:rsidRDefault="00AB2D84" w:rsidP="00AB2D84">
            <w:pPr>
              <w:pStyle w:val="ab"/>
              <w:numPr>
                <w:ilvl w:val="0"/>
                <w:numId w:val="119"/>
              </w:numPr>
              <w:suppressAutoHyphens/>
              <w:spacing w:line="276" w:lineRule="auto"/>
              <w:jc w:val="left"/>
              <w:rPr>
                <w:rFonts w:ascii="Garamond" w:hAnsi="Garamond"/>
                <w:sz w:val="22"/>
                <w:szCs w:val="22"/>
                <w:highlight w:val="yellow"/>
              </w:rPr>
            </w:pPr>
            <w:r w:rsidRPr="006F0B83">
              <w:rPr>
                <w:rFonts w:ascii="Garamond" w:hAnsi="Garamond"/>
                <w:sz w:val="22"/>
                <w:szCs w:val="22"/>
                <w:highlight w:val="yellow"/>
              </w:rPr>
              <w:t xml:space="preserve">по ГТП генерации </w:t>
            </w:r>
            <w:r w:rsidRPr="006F0B83">
              <w:rPr>
                <w:rFonts w:ascii="Garamond" w:hAnsi="Garamond"/>
                <w:i/>
                <w:sz w:val="22"/>
                <w:szCs w:val="22"/>
                <w:highlight w:val="yellow"/>
                <w:lang w:val="en-US"/>
              </w:rPr>
              <w:t>q</w:t>
            </w:r>
            <w:r w:rsidRPr="006F0B83">
              <w:rPr>
                <w:rFonts w:ascii="Garamond" w:hAnsi="Garamond"/>
                <w:i/>
                <w:sz w:val="22"/>
                <w:szCs w:val="22"/>
                <w:highlight w:val="yellow"/>
              </w:rPr>
              <w:t xml:space="preserve"> </w:t>
            </w:r>
            <w:r w:rsidRPr="006F0B83">
              <w:rPr>
                <w:rFonts w:ascii="Garamond" w:hAnsi="Garamond"/>
                <w:sz w:val="22"/>
                <w:szCs w:val="22"/>
                <w:highlight w:val="yellow"/>
              </w:rPr>
              <w:t xml:space="preserve">участника оптового рынка </w:t>
            </w:r>
            <w:r w:rsidRPr="006F0B83">
              <w:rPr>
                <w:rFonts w:ascii="Garamond" w:hAnsi="Garamond"/>
                <w:i/>
                <w:sz w:val="22"/>
                <w:szCs w:val="22"/>
                <w:highlight w:val="yellow"/>
                <w:lang w:val="en-US"/>
              </w:rPr>
              <w:t>i</w:t>
            </w:r>
            <w:r w:rsidRPr="006F0B83">
              <w:rPr>
                <w:rFonts w:ascii="Garamond" w:hAnsi="Garamond"/>
                <w:i/>
                <w:sz w:val="22"/>
                <w:szCs w:val="22"/>
                <w:highlight w:val="yellow"/>
              </w:rPr>
              <w:t xml:space="preserve"> </w:t>
            </w:r>
            <w:r w:rsidRPr="006F0B83">
              <w:rPr>
                <w:rFonts w:ascii="Garamond" w:hAnsi="Garamond"/>
                <w:sz w:val="22"/>
                <w:szCs w:val="22"/>
                <w:highlight w:val="yellow"/>
              </w:rPr>
              <w:t xml:space="preserve">неценовой зоны оптового рынка </w:t>
            </w:r>
            <w:r w:rsidRPr="006F0B83">
              <w:rPr>
                <w:rFonts w:ascii="Garamond" w:hAnsi="Garamond"/>
                <w:i/>
                <w:sz w:val="22"/>
                <w:szCs w:val="22"/>
                <w:highlight w:val="yellow"/>
                <w:lang w:val="en-US"/>
              </w:rPr>
              <w:t>z</w:t>
            </w:r>
            <w:r w:rsidRPr="006F0B83">
              <w:rPr>
                <w:rFonts w:ascii="Garamond" w:hAnsi="Garamond"/>
                <w:sz w:val="22"/>
                <w:szCs w:val="22"/>
                <w:highlight w:val="yellow"/>
              </w:rPr>
              <w:t xml:space="preserve"> в час:</w:t>
            </w:r>
          </w:p>
          <w:p w14:paraId="3825E0B1" w14:textId="77777777" w:rsidR="00AB2D84" w:rsidRPr="006F0B83" w:rsidRDefault="00AB2D84" w:rsidP="00AB2D84">
            <w:pPr>
              <w:pStyle w:val="ab"/>
              <w:numPr>
                <w:ilvl w:val="1"/>
                <w:numId w:val="120"/>
              </w:numPr>
              <w:suppressAutoHyphens/>
              <w:spacing w:line="276" w:lineRule="auto"/>
              <w:jc w:val="left"/>
              <w:rPr>
                <w:rFonts w:ascii="Garamond" w:hAnsi="Garamond"/>
                <w:sz w:val="22"/>
                <w:szCs w:val="22"/>
                <w:highlight w:val="yellow"/>
              </w:rPr>
            </w:pPr>
            <w:r w:rsidRPr="006F0B83">
              <w:rPr>
                <w:rFonts w:ascii="Garamond" w:hAnsi="Garamond"/>
                <w:sz w:val="22"/>
                <w:szCs w:val="22"/>
                <w:highlight w:val="yellow"/>
              </w:rPr>
              <w:t xml:space="preserve">на увеличение генерации: </w:t>
            </w:r>
            <w:r w:rsidRPr="006F0B83">
              <w:rPr>
                <w:rFonts w:ascii="Garamond" w:hAnsi="Garamond"/>
                <w:i/>
                <w:sz w:val="22"/>
                <w:szCs w:val="22"/>
                <w:highlight w:val="yellow"/>
              </w:rPr>
              <w:object w:dxaOrig="680" w:dyaOrig="340" w14:anchorId="4906DAE9">
                <v:shape id="_x0000_i2322" type="#_x0000_t75" style="width:42.4pt;height:18.15pt" o:ole="">
                  <v:imagedata r:id="rId2006" o:title=""/>
                </v:shape>
                <o:OLEObject Type="Embed" ProgID="Equation.3" ShapeID="_x0000_i2322" DrawAspect="Content" ObjectID="_1788677216" r:id="rId2007"/>
              </w:object>
            </w:r>
            <w:r w:rsidRPr="006F0B83">
              <w:rPr>
                <w:rFonts w:ascii="Garamond" w:hAnsi="Garamond"/>
                <w:sz w:val="22"/>
                <w:szCs w:val="22"/>
                <w:highlight w:val="yellow"/>
              </w:rPr>
              <w:t xml:space="preserve">; </w:t>
            </w:r>
            <w:r w:rsidRPr="006F0B83">
              <w:rPr>
                <w:rFonts w:ascii="Garamond" w:hAnsi="Garamond"/>
                <w:i/>
                <w:sz w:val="22"/>
                <w:szCs w:val="22"/>
                <w:highlight w:val="yellow"/>
              </w:rPr>
              <w:object w:dxaOrig="700" w:dyaOrig="340" w14:anchorId="2708EFD1">
                <v:shape id="_x0000_i2323" type="#_x0000_t75" style="width:47.8pt;height:24.2pt" o:ole="">
                  <v:imagedata r:id="rId2008" o:title=""/>
                </v:shape>
                <o:OLEObject Type="Embed" ProgID="Equation.3" ShapeID="_x0000_i2323" DrawAspect="Content" ObjectID="_1788677217" r:id="rId2009"/>
              </w:object>
            </w:r>
            <w:r w:rsidRPr="006F0B83">
              <w:rPr>
                <w:rFonts w:ascii="Garamond" w:hAnsi="Garamond"/>
                <w:i/>
                <w:sz w:val="22"/>
                <w:szCs w:val="22"/>
                <w:highlight w:val="yellow"/>
              </w:rPr>
              <w:t xml:space="preserve">, </w:t>
            </w:r>
          </w:p>
          <w:p w14:paraId="2029AC10" w14:textId="77777777" w:rsidR="00AB2D84" w:rsidRPr="006F0B83" w:rsidRDefault="00AB2D84" w:rsidP="00AB2D84">
            <w:pPr>
              <w:pStyle w:val="ab"/>
              <w:numPr>
                <w:ilvl w:val="1"/>
                <w:numId w:val="120"/>
              </w:numPr>
              <w:suppressAutoHyphens/>
              <w:spacing w:line="276" w:lineRule="auto"/>
              <w:jc w:val="left"/>
              <w:rPr>
                <w:rFonts w:ascii="Garamond" w:hAnsi="Garamond"/>
                <w:sz w:val="22"/>
                <w:szCs w:val="22"/>
                <w:highlight w:val="yellow"/>
              </w:rPr>
            </w:pPr>
            <w:r w:rsidRPr="006F0B83">
              <w:rPr>
                <w:rFonts w:ascii="Garamond" w:hAnsi="Garamond"/>
                <w:sz w:val="22"/>
                <w:szCs w:val="22"/>
                <w:highlight w:val="yellow"/>
              </w:rPr>
              <w:t xml:space="preserve">на уменьшение генерации: </w:t>
            </w:r>
            <w:r w:rsidRPr="006F0B83">
              <w:rPr>
                <w:rFonts w:ascii="Garamond" w:hAnsi="Garamond"/>
                <w:i/>
                <w:sz w:val="22"/>
                <w:szCs w:val="22"/>
                <w:highlight w:val="yellow"/>
              </w:rPr>
              <w:object w:dxaOrig="680" w:dyaOrig="340" w14:anchorId="1CE4F03B">
                <v:shape id="_x0000_i2324" type="#_x0000_t75" style="width:42.4pt;height:24.2pt" o:ole="">
                  <v:imagedata r:id="rId2010" o:title=""/>
                </v:shape>
                <o:OLEObject Type="Embed" ProgID="Equation.3" ShapeID="_x0000_i2324" DrawAspect="Content" ObjectID="_1788677218" r:id="rId2011"/>
              </w:object>
            </w:r>
            <w:r w:rsidRPr="006F0B83">
              <w:rPr>
                <w:rFonts w:ascii="Garamond" w:hAnsi="Garamond"/>
                <w:sz w:val="22"/>
                <w:szCs w:val="22"/>
                <w:highlight w:val="yellow"/>
              </w:rPr>
              <w:t xml:space="preserve">; </w:t>
            </w:r>
            <w:r w:rsidRPr="006F0B83">
              <w:rPr>
                <w:rFonts w:ascii="Garamond" w:hAnsi="Garamond"/>
                <w:i/>
                <w:sz w:val="22"/>
                <w:szCs w:val="22"/>
                <w:highlight w:val="yellow"/>
              </w:rPr>
              <w:object w:dxaOrig="700" w:dyaOrig="340" w14:anchorId="15E0CFF8">
                <v:shape id="_x0000_i2325" type="#_x0000_t75" style="width:42.4pt;height:18.15pt" o:ole="">
                  <v:imagedata r:id="rId2012" o:title=""/>
                </v:shape>
                <o:OLEObject Type="Embed" ProgID="Equation.3" ShapeID="_x0000_i2325" DrawAspect="Content" ObjectID="_1788677219" r:id="rId2013"/>
              </w:object>
            </w:r>
            <w:r w:rsidRPr="006F0B83">
              <w:rPr>
                <w:rFonts w:ascii="Garamond" w:hAnsi="Garamond"/>
                <w:sz w:val="22"/>
                <w:szCs w:val="22"/>
                <w:highlight w:val="yellow"/>
              </w:rPr>
              <w:t>;</w:t>
            </w:r>
          </w:p>
          <w:p w14:paraId="79BA9968" w14:textId="77777777" w:rsidR="00AB2D84" w:rsidRPr="006F0B83" w:rsidRDefault="00AB2D84" w:rsidP="00AB2D84">
            <w:pPr>
              <w:pStyle w:val="ab"/>
              <w:numPr>
                <w:ilvl w:val="0"/>
                <w:numId w:val="119"/>
              </w:numPr>
              <w:suppressAutoHyphens/>
              <w:spacing w:line="276" w:lineRule="auto"/>
              <w:jc w:val="left"/>
              <w:rPr>
                <w:rFonts w:ascii="Garamond" w:hAnsi="Garamond"/>
                <w:sz w:val="22"/>
                <w:szCs w:val="22"/>
                <w:highlight w:val="yellow"/>
              </w:rPr>
            </w:pPr>
            <w:r w:rsidRPr="006F0B83">
              <w:rPr>
                <w:rFonts w:ascii="Garamond" w:hAnsi="Garamond"/>
                <w:sz w:val="22"/>
                <w:szCs w:val="22"/>
                <w:highlight w:val="yellow"/>
              </w:rPr>
              <w:t>по ГТП потребления (в т.ч. ГТП потребления поставщика)</w:t>
            </w:r>
            <w:r w:rsidRPr="006F0B83">
              <w:rPr>
                <w:rFonts w:ascii="Garamond" w:hAnsi="Garamond"/>
                <w:i/>
                <w:sz w:val="22"/>
                <w:szCs w:val="22"/>
                <w:highlight w:val="yellow"/>
              </w:rPr>
              <w:t xml:space="preserve"> </w:t>
            </w:r>
            <w:r w:rsidRPr="006F0B83">
              <w:rPr>
                <w:rFonts w:ascii="Garamond" w:hAnsi="Garamond"/>
                <w:i/>
                <w:sz w:val="22"/>
                <w:szCs w:val="22"/>
                <w:highlight w:val="yellow"/>
                <w:lang w:val="en-US"/>
              </w:rPr>
              <w:t>p</w:t>
            </w:r>
            <w:r w:rsidRPr="006F0B83">
              <w:rPr>
                <w:rFonts w:ascii="Garamond" w:hAnsi="Garamond"/>
                <w:i/>
                <w:sz w:val="22"/>
                <w:szCs w:val="22"/>
                <w:highlight w:val="yellow"/>
              </w:rPr>
              <w:t xml:space="preserve"> </w:t>
            </w:r>
            <w:r w:rsidRPr="006F0B83">
              <w:rPr>
                <w:rFonts w:ascii="Garamond" w:hAnsi="Garamond"/>
                <w:sz w:val="22"/>
                <w:szCs w:val="22"/>
                <w:highlight w:val="yellow"/>
              </w:rPr>
              <w:t xml:space="preserve">участника оптового рынка </w:t>
            </w:r>
            <w:r w:rsidRPr="006F0B83">
              <w:rPr>
                <w:rFonts w:ascii="Garamond" w:hAnsi="Garamond"/>
                <w:i/>
                <w:sz w:val="22"/>
                <w:szCs w:val="22"/>
                <w:highlight w:val="yellow"/>
                <w:lang w:val="en-US"/>
              </w:rPr>
              <w:t>i</w:t>
            </w:r>
            <w:r w:rsidRPr="006F0B83">
              <w:rPr>
                <w:rFonts w:ascii="Garamond" w:hAnsi="Garamond"/>
                <w:i/>
                <w:sz w:val="22"/>
                <w:szCs w:val="22"/>
                <w:highlight w:val="yellow"/>
              </w:rPr>
              <w:t xml:space="preserve"> </w:t>
            </w:r>
            <w:r w:rsidRPr="006F0B83">
              <w:rPr>
                <w:rFonts w:ascii="Garamond" w:hAnsi="Garamond"/>
                <w:sz w:val="22"/>
                <w:szCs w:val="22"/>
                <w:highlight w:val="yellow"/>
              </w:rPr>
              <w:t xml:space="preserve">неценовой зоны оптового рынка </w:t>
            </w:r>
            <w:r w:rsidRPr="006F0B83">
              <w:rPr>
                <w:rFonts w:ascii="Garamond" w:hAnsi="Garamond"/>
                <w:i/>
                <w:sz w:val="22"/>
                <w:szCs w:val="22"/>
                <w:highlight w:val="yellow"/>
                <w:lang w:val="en-US"/>
              </w:rPr>
              <w:t>z</w:t>
            </w:r>
            <w:r w:rsidRPr="006F0B83">
              <w:rPr>
                <w:rFonts w:ascii="Garamond" w:hAnsi="Garamond"/>
                <w:sz w:val="22"/>
                <w:szCs w:val="22"/>
                <w:highlight w:val="yellow"/>
              </w:rPr>
              <w:t xml:space="preserve"> в час</w:t>
            </w:r>
            <w:r w:rsidRPr="006F0B83">
              <w:rPr>
                <w:rFonts w:ascii="Garamond" w:hAnsi="Garamond"/>
                <w:i/>
                <w:sz w:val="22"/>
                <w:szCs w:val="22"/>
                <w:highlight w:val="yellow"/>
              </w:rPr>
              <w:t xml:space="preserve"> </w:t>
            </w:r>
            <w:r w:rsidRPr="006F0B83">
              <w:rPr>
                <w:rFonts w:ascii="Garamond" w:hAnsi="Garamond"/>
                <w:i/>
                <w:sz w:val="22"/>
                <w:szCs w:val="22"/>
                <w:highlight w:val="yellow"/>
                <w:lang w:val="en-US"/>
              </w:rPr>
              <w:t>h</w:t>
            </w:r>
            <w:r w:rsidRPr="006F0B83">
              <w:rPr>
                <w:rFonts w:ascii="Garamond" w:hAnsi="Garamond"/>
                <w:sz w:val="22"/>
                <w:szCs w:val="22"/>
                <w:highlight w:val="yellow"/>
              </w:rPr>
              <w:t>:</w:t>
            </w:r>
          </w:p>
          <w:p w14:paraId="069C2272" w14:textId="77777777" w:rsidR="00AB2D84" w:rsidRPr="006F0B83" w:rsidRDefault="00AB2D84" w:rsidP="00AB2D84">
            <w:pPr>
              <w:pStyle w:val="ab"/>
              <w:numPr>
                <w:ilvl w:val="1"/>
                <w:numId w:val="120"/>
              </w:numPr>
              <w:suppressAutoHyphens/>
              <w:spacing w:line="276" w:lineRule="auto"/>
              <w:jc w:val="left"/>
              <w:rPr>
                <w:rFonts w:ascii="Garamond" w:hAnsi="Garamond"/>
                <w:sz w:val="22"/>
                <w:szCs w:val="22"/>
                <w:highlight w:val="yellow"/>
              </w:rPr>
            </w:pPr>
            <w:r w:rsidRPr="006F0B83">
              <w:rPr>
                <w:rFonts w:ascii="Garamond" w:hAnsi="Garamond"/>
                <w:sz w:val="22"/>
                <w:szCs w:val="22"/>
                <w:highlight w:val="yellow"/>
              </w:rPr>
              <w:t xml:space="preserve">на увеличение потребления: </w:t>
            </w:r>
            <w:r w:rsidRPr="006F0B83">
              <w:rPr>
                <w:rFonts w:ascii="Garamond" w:hAnsi="Garamond"/>
                <w:i/>
                <w:sz w:val="22"/>
                <w:szCs w:val="22"/>
                <w:highlight w:val="yellow"/>
              </w:rPr>
              <w:object w:dxaOrig="680" w:dyaOrig="340" w14:anchorId="6C9709F9">
                <v:shape id="_x0000_i2326" type="#_x0000_t75" style="width:42.4pt;height:18.15pt" o:ole="">
                  <v:imagedata r:id="rId2014" o:title=""/>
                </v:shape>
                <o:OLEObject Type="Embed" ProgID="Equation.3" ShapeID="_x0000_i2326" DrawAspect="Content" ObjectID="_1788677220" r:id="rId2015"/>
              </w:object>
            </w:r>
            <w:r w:rsidRPr="006F0B83">
              <w:rPr>
                <w:rFonts w:ascii="Garamond" w:hAnsi="Garamond"/>
                <w:sz w:val="22"/>
                <w:szCs w:val="22"/>
                <w:highlight w:val="yellow"/>
              </w:rPr>
              <w:t xml:space="preserve">; </w:t>
            </w:r>
            <w:r w:rsidRPr="006F0B83">
              <w:rPr>
                <w:rFonts w:ascii="Garamond" w:hAnsi="Garamond"/>
                <w:i/>
                <w:sz w:val="22"/>
                <w:szCs w:val="22"/>
                <w:highlight w:val="yellow"/>
              </w:rPr>
              <w:object w:dxaOrig="700" w:dyaOrig="340" w14:anchorId="79668E17">
                <v:shape id="_x0000_i2327" type="#_x0000_t75" style="width:42.4pt;height:18.15pt" o:ole="">
                  <v:imagedata r:id="rId2016" o:title=""/>
                </v:shape>
                <o:OLEObject Type="Embed" ProgID="Equation.3" ShapeID="_x0000_i2327" DrawAspect="Content" ObjectID="_1788677221" r:id="rId2017"/>
              </w:object>
            </w:r>
            <w:r w:rsidRPr="006F0B83">
              <w:rPr>
                <w:rFonts w:ascii="Garamond" w:hAnsi="Garamond"/>
                <w:sz w:val="22"/>
                <w:szCs w:val="22"/>
                <w:highlight w:val="yellow"/>
              </w:rPr>
              <w:t>,</w:t>
            </w:r>
          </w:p>
          <w:p w14:paraId="2EE2260A" w14:textId="77777777" w:rsidR="00AB2D84" w:rsidRPr="006F0B83" w:rsidRDefault="00AB2D84" w:rsidP="00AB2D84">
            <w:pPr>
              <w:pStyle w:val="ab"/>
              <w:numPr>
                <w:ilvl w:val="1"/>
                <w:numId w:val="120"/>
              </w:numPr>
              <w:suppressAutoHyphens/>
              <w:spacing w:line="276" w:lineRule="auto"/>
              <w:jc w:val="left"/>
              <w:rPr>
                <w:rFonts w:ascii="Garamond" w:hAnsi="Garamond"/>
                <w:sz w:val="22"/>
                <w:szCs w:val="22"/>
                <w:highlight w:val="yellow"/>
              </w:rPr>
            </w:pPr>
            <w:r w:rsidRPr="006F0B83">
              <w:rPr>
                <w:rFonts w:ascii="Garamond" w:hAnsi="Garamond"/>
                <w:sz w:val="22"/>
                <w:szCs w:val="22"/>
                <w:highlight w:val="yellow"/>
              </w:rPr>
              <w:t xml:space="preserve">на снижение потребления: </w:t>
            </w:r>
            <w:r w:rsidRPr="006F0B83">
              <w:rPr>
                <w:rFonts w:ascii="Garamond" w:hAnsi="Garamond"/>
                <w:i/>
                <w:sz w:val="22"/>
                <w:szCs w:val="22"/>
                <w:highlight w:val="yellow"/>
              </w:rPr>
              <w:object w:dxaOrig="680" w:dyaOrig="340" w14:anchorId="6E65F347">
                <v:shape id="_x0000_i2328" type="#_x0000_t75" style="width:42.4pt;height:18.15pt" o:ole="">
                  <v:imagedata r:id="rId2018" o:title=""/>
                </v:shape>
                <o:OLEObject Type="Embed" ProgID="Equation.3" ShapeID="_x0000_i2328" DrawAspect="Content" ObjectID="_1788677222" r:id="rId2019"/>
              </w:object>
            </w:r>
            <w:r w:rsidRPr="006F0B83">
              <w:rPr>
                <w:rFonts w:ascii="Garamond" w:hAnsi="Garamond"/>
                <w:sz w:val="22"/>
                <w:szCs w:val="22"/>
                <w:highlight w:val="yellow"/>
              </w:rPr>
              <w:t xml:space="preserve">; </w:t>
            </w:r>
            <w:r w:rsidRPr="006F0B83">
              <w:rPr>
                <w:rFonts w:ascii="Garamond" w:hAnsi="Garamond"/>
                <w:i/>
                <w:sz w:val="22"/>
                <w:szCs w:val="22"/>
                <w:highlight w:val="yellow"/>
              </w:rPr>
              <w:object w:dxaOrig="700" w:dyaOrig="340" w14:anchorId="5832CC6C">
                <v:shape id="_x0000_i2329" type="#_x0000_t75" style="width:47.8pt;height:24.2pt" o:ole="">
                  <v:imagedata r:id="rId2020" o:title=""/>
                </v:shape>
                <o:OLEObject Type="Embed" ProgID="Equation.3" ShapeID="_x0000_i2329" DrawAspect="Content" ObjectID="_1788677223" r:id="rId2021"/>
              </w:object>
            </w:r>
            <w:r w:rsidRPr="006F0B83">
              <w:rPr>
                <w:rFonts w:ascii="Garamond" w:hAnsi="Garamond"/>
                <w:sz w:val="22"/>
                <w:szCs w:val="22"/>
                <w:highlight w:val="yellow"/>
              </w:rPr>
              <w:t>.</w:t>
            </w:r>
          </w:p>
          <w:p w14:paraId="34DA1112" w14:textId="77777777" w:rsidR="00AB2D84" w:rsidRPr="006F0B83" w:rsidRDefault="00AB2D84" w:rsidP="00F53944">
            <w:pPr>
              <w:pStyle w:val="ab"/>
              <w:rPr>
                <w:rFonts w:ascii="Garamond" w:hAnsi="Garamond"/>
                <w:sz w:val="22"/>
                <w:szCs w:val="22"/>
                <w:highlight w:val="yellow"/>
              </w:rPr>
            </w:pPr>
            <w:r w:rsidRPr="006F0B83">
              <w:rPr>
                <w:rFonts w:ascii="Garamond" w:hAnsi="Garamond"/>
                <w:sz w:val="22"/>
                <w:szCs w:val="22"/>
                <w:highlight w:val="yellow"/>
              </w:rPr>
              <w:t>12.2.4. Определение объемов покупки/продажи электроэнергии по договорам купли-продажи/ комиссии на продажу электроэнергии для балансирования системы.</w:t>
            </w:r>
          </w:p>
          <w:p w14:paraId="2CCDA54C" w14:textId="77777777" w:rsidR="00AB2D84" w:rsidRPr="006F0B83" w:rsidRDefault="00AB2D84" w:rsidP="00F53944">
            <w:pPr>
              <w:pStyle w:val="ab"/>
              <w:rPr>
                <w:rFonts w:ascii="Garamond" w:hAnsi="Garamond"/>
                <w:sz w:val="22"/>
                <w:szCs w:val="22"/>
                <w:highlight w:val="yellow"/>
              </w:rPr>
            </w:pPr>
            <w:r w:rsidRPr="006F0B83">
              <w:rPr>
                <w:rFonts w:ascii="Garamond" w:hAnsi="Garamond"/>
                <w:sz w:val="22"/>
                <w:szCs w:val="22"/>
                <w:highlight w:val="yellow"/>
              </w:rPr>
              <w:t xml:space="preserve">12.2.4.1. В случае если в операционный час суток </w:t>
            </w:r>
            <w:r w:rsidRPr="006F0B83">
              <w:rPr>
                <w:rFonts w:ascii="Garamond" w:hAnsi="Garamond"/>
                <w:i/>
                <w:sz w:val="22"/>
                <w:szCs w:val="22"/>
                <w:highlight w:val="yellow"/>
                <w:lang w:val="en-US"/>
              </w:rPr>
              <w:t>h</w:t>
            </w:r>
            <w:r w:rsidRPr="006F0B83">
              <w:rPr>
                <w:rFonts w:ascii="Garamond" w:hAnsi="Garamond"/>
                <w:sz w:val="22"/>
                <w:szCs w:val="22"/>
                <w:highlight w:val="yellow"/>
              </w:rPr>
              <w:t xml:space="preserve"> по результатам сбора данных коммерческого учета КО определил отклонение по перетоку в ограничивающем сечении соответствующей неценовой зоны в сторону уменьшения (</w:t>
            </w:r>
            <w:r w:rsidRPr="006F0B83">
              <w:rPr>
                <w:rFonts w:ascii="Garamond" w:hAnsi="Garamond"/>
                <w:sz w:val="22"/>
                <w:szCs w:val="22"/>
                <w:highlight w:val="yellow"/>
              </w:rPr>
              <w:object w:dxaOrig="900" w:dyaOrig="340" w14:anchorId="2FD93F26">
                <v:shape id="_x0000_i2330" type="#_x0000_t75" style="width:59.2pt;height:24.2pt" o:ole="">
                  <v:imagedata r:id="rId2022" o:title=""/>
                </v:shape>
                <o:OLEObject Type="Embed" ProgID="Equation.3" ShapeID="_x0000_i2330" DrawAspect="Content" ObjectID="_1788677224" r:id="rId2023"/>
              </w:object>
            </w:r>
            <w:r w:rsidRPr="006F0B83">
              <w:rPr>
                <w:rFonts w:ascii="Garamond" w:hAnsi="Garamond"/>
                <w:sz w:val="22"/>
                <w:szCs w:val="22"/>
                <w:highlight w:val="yellow"/>
              </w:rPr>
              <w:t>), то КО определяет объемы отклонения по ГТП, отнесенным к соответствующей неценовой зоне, в соответствии со следующими принципами:</w:t>
            </w:r>
          </w:p>
          <w:p w14:paraId="684B3291" w14:textId="77777777" w:rsidR="00AB2D84" w:rsidRPr="006F0B83" w:rsidRDefault="00AB2D84" w:rsidP="00AB2D84">
            <w:pPr>
              <w:pStyle w:val="ab"/>
              <w:numPr>
                <w:ilvl w:val="0"/>
                <w:numId w:val="121"/>
              </w:numPr>
              <w:suppressAutoHyphens/>
              <w:spacing w:line="276" w:lineRule="auto"/>
              <w:jc w:val="left"/>
              <w:rPr>
                <w:rFonts w:ascii="Garamond" w:hAnsi="Garamond"/>
                <w:sz w:val="22"/>
                <w:szCs w:val="22"/>
                <w:highlight w:val="yellow"/>
              </w:rPr>
            </w:pPr>
            <w:r w:rsidRPr="006F0B83">
              <w:rPr>
                <w:rFonts w:ascii="Garamond" w:hAnsi="Garamond"/>
                <w:sz w:val="22"/>
                <w:szCs w:val="22"/>
                <w:highlight w:val="yellow"/>
              </w:rPr>
              <w:t>в первую очередь на отклонения по перетоку по договорам комиссии на продажу электроэнергии в БР относятся объемы отклонений поставщиков электроэнергии на увеличение по внешней инициативе – пропорционально величинам отклонений, возникших в ГТП генерации по ИВ(+):</w:t>
            </w:r>
          </w:p>
          <w:p w14:paraId="27DFDC57" w14:textId="77777777" w:rsidR="00AB2D84" w:rsidRPr="006F0B83" w:rsidRDefault="00AB2D84" w:rsidP="00F53944">
            <w:pPr>
              <w:pStyle w:val="ab"/>
              <w:ind w:left="13"/>
              <w:rPr>
                <w:rFonts w:ascii="Garamond" w:hAnsi="Garamond"/>
                <w:sz w:val="22"/>
                <w:szCs w:val="22"/>
                <w:highlight w:val="yellow"/>
              </w:rPr>
            </w:pPr>
            <w:r w:rsidRPr="006F0B83">
              <w:rPr>
                <w:rFonts w:ascii="Garamond" w:hAnsi="Garamond"/>
                <w:sz w:val="22"/>
                <w:szCs w:val="22"/>
                <w:highlight w:val="yellow"/>
              </w:rPr>
              <w:object w:dxaOrig="4599" w:dyaOrig="800" w14:anchorId="3C586E92">
                <v:shape id="_x0000_i2331" type="#_x0000_t75" style="width:275.2pt;height:47.8pt" o:ole="">
                  <v:imagedata r:id="rId2024" o:title=""/>
                </v:shape>
                <o:OLEObject Type="Embed" ProgID="Equation.3" ShapeID="_x0000_i2331" DrawAspect="Content" ObjectID="_1788677225" r:id="rId2025"/>
              </w:object>
            </w:r>
          </w:p>
          <w:p w14:paraId="5214AC27" w14:textId="77777777" w:rsidR="00AB2D84" w:rsidRPr="006F0B83" w:rsidRDefault="00AB2D84" w:rsidP="00AB2D84">
            <w:pPr>
              <w:pStyle w:val="ab"/>
              <w:numPr>
                <w:ilvl w:val="0"/>
                <w:numId w:val="121"/>
              </w:numPr>
              <w:suppressAutoHyphens/>
              <w:spacing w:line="276" w:lineRule="auto"/>
              <w:jc w:val="left"/>
              <w:rPr>
                <w:rFonts w:ascii="Garamond" w:hAnsi="Garamond"/>
                <w:sz w:val="22"/>
                <w:szCs w:val="22"/>
                <w:highlight w:val="yellow"/>
              </w:rPr>
            </w:pPr>
            <w:r w:rsidRPr="006F0B83">
              <w:rPr>
                <w:rFonts w:ascii="Garamond" w:hAnsi="Garamond"/>
                <w:sz w:val="22"/>
                <w:szCs w:val="22"/>
                <w:highlight w:val="yellow"/>
              </w:rPr>
              <w:t>во вторую очередь (в случае если величина отклонения по перетоку превышает суммарную величину ИВ(+) в ГТП генерации), нераспределенный остаток величины отклонения по перетоку по договорам комиссии на продажу электроэнергии в БР относится на собственные инициативы в ГТП генерации на увеличение пропорционально величине ИС(+):</w:t>
            </w:r>
          </w:p>
          <w:p w14:paraId="7E1D36FF" w14:textId="77777777" w:rsidR="00AB2D84" w:rsidRPr="006F0B83" w:rsidRDefault="00AB2D84" w:rsidP="00F53944">
            <w:pPr>
              <w:pStyle w:val="ab"/>
              <w:ind w:left="13"/>
              <w:rPr>
                <w:rFonts w:ascii="Garamond" w:hAnsi="Garamond"/>
                <w:sz w:val="22"/>
                <w:szCs w:val="22"/>
                <w:highlight w:val="yellow"/>
              </w:rPr>
            </w:pPr>
            <w:r w:rsidRPr="006F0B83">
              <w:rPr>
                <w:rFonts w:ascii="Garamond" w:hAnsi="Garamond"/>
                <w:sz w:val="22"/>
                <w:szCs w:val="22"/>
                <w:highlight w:val="yellow"/>
              </w:rPr>
              <w:t xml:space="preserve">если </w:t>
            </w:r>
            <w:r w:rsidRPr="006F0B83">
              <w:rPr>
                <w:rFonts w:ascii="Garamond" w:hAnsi="Garamond"/>
                <w:sz w:val="22"/>
                <w:szCs w:val="22"/>
                <w:highlight w:val="yellow"/>
              </w:rPr>
              <w:object w:dxaOrig="2320" w:dyaOrig="480" w14:anchorId="2796A1BF">
                <v:shape id="_x0000_i2332" type="#_x0000_t75" style="width:173.6pt;height:36.35pt" o:ole="">
                  <v:imagedata r:id="rId2026" o:title=""/>
                </v:shape>
                <o:OLEObject Type="Embed" ProgID="Equation.3" ShapeID="_x0000_i2332" DrawAspect="Content" ObjectID="_1788677226" r:id="rId2027"/>
              </w:object>
            </w:r>
            <w:r w:rsidRPr="006F0B83">
              <w:rPr>
                <w:rFonts w:ascii="Garamond" w:hAnsi="Garamond"/>
                <w:sz w:val="22"/>
                <w:szCs w:val="22"/>
                <w:highlight w:val="yellow"/>
              </w:rPr>
              <w:t>,</w:t>
            </w:r>
            <w:r w:rsidRPr="006F0B83">
              <w:rPr>
                <w:rFonts w:ascii="Garamond" w:hAnsi="Garamond"/>
                <w:sz w:val="22"/>
                <w:szCs w:val="22"/>
                <w:highlight w:val="yellow"/>
                <w:lang w:val="en-US"/>
              </w:rPr>
              <w:t xml:space="preserve"> </w:t>
            </w:r>
            <w:r w:rsidRPr="006F0B83">
              <w:rPr>
                <w:rFonts w:ascii="Garamond" w:hAnsi="Garamond"/>
                <w:sz w:val="22"/>
                <w:szCs w:val="22"/>
                <w:highlight w:val="yellow"/>
              </w:rPr>
              <w:t>то</w:t>
            </w:r>
          </w:p>
          <w:p w14:paraId="41D3C4E1" w14:textId="77777777" w:rsidR="00AB2D84" w:rsidRPr="006F0B83" w:rsidRDefault="00AB2D84" w:rsidP="00F53944">
            <w:pPr>
              <w:pStyle w:val="ab"/>
              <w:ind w:left="13"/>
              <w:rPr>
                <w:rFonts w:ascii="Garamond" w:hAnsi="Garamond"/>
                <w:sz w:val="22"/>
                <w:szCs w:val="22"/>
                <w:highlight w:val="yellow"/>
              </w:rPr>
            </w:pPr>
            <w:r w:rsidRPr="006F0B83">
              <w:rPr>
                <w:rFonts w:ascii="Garamond" w:hAnsi="Garamond"/>
                <w:sz w:val="22"/>
                <w:szCs w:val="22"/>
                <w:highlight w:val="yellow"/>
              </w:rPr>
              <w:object w:dxaOrig="5980" w:dyaOrig="800" w14:anchorId="58C7D388">
                <v:shape id="_x0000_i2333" type="#_x0000_t75" style="width:335.8pt;height:47.8pt" o:ole="">
                  <v:imagedata r:id="rId2028" o:title=""/>
                </v:shape>
                <o:OLEObject Type="Embed" ProgID="Equation.3" ShapeID="_x0000_i2333" DrawAspect="Content" ObjectID="_1788677227" r:id="rId2029"/>
              </w:object>
            </w:r>
          </w:p>
          <w:p w14:paraId="7434C979" w14:textId="77777777" w:rsidR="00AB2D84" w:rsidRPr="006F0B83" w:rsidRDefault="00AB2D84" w:rsidP="00AB2D84">
            <w:pPr>
              <w:pStyle w:val="ab"/>
              <w:numPr>
                <w:ilvl w:val="0"/>
                <w:numId w:val="121"/>
              </w:numPr>
              <w:suppressAutoHyphens/>
              <w:spacing w:line="276" w:lineRule="auto"/>
              <w:jc w:val="left"/>
              <w:rPr>
                <w:rFonts w:ascii="Garamond" w:hAnsi="Garamond"/>
                <w:sz w:val="22"/>
                <w:szCs w:val="22"/>
                <w:highlight w:val="yellow"/>
              </w:rPr>
            </w:pPr>
            <w:r w:rsidRPr="006F0B83">
              <w:rPr>
                <w:rFonts w:ascii="Garamond" w:hAnsi="Garamond"/>
                <w:sz w:val="22"/>
                <w:szCs w:val="22"/>
                <w:highlight w:val="yellow"/>
              </w:rPr>
              <w:t>в третью очередь (в случае если величина отклонения по перетоку превышает суммарную величину ИВ(+) и ИС(+) в ГТП генерации), нераспределенная величина отклонения по перетоку по договорам комиссии на продажу электроэнергии в БР относится на ИС(-) в ГТП потребления (в т.ч. ГТП потребления поставщика)</w:t>
            </w:r>
            <w:r w:rsidRPr="006F0B83">
              <w:rPr>
                <w:rFonts w:ascii="Garamond" w:hAnsi="Garamond"/>
                <w:i/>
                <w:sz w:val="22"/>
                <w:szCs w:val="22"/>
                <w:highlight w:val="yellow"/>
              </w:rPr>
              <w:t xml:space="preserve"> </w:t>
            </w:r>
            <w:r w:rsidRPr="006F0B83">
              <w:rPr>
                <w:rFonts w:ascii="Garamond" w:hAnsi="Garamond"/>
                <w:sz w:val="22"/>
                <w:szCs w:val="22"/>
                <w:highlight w:val="yellow"/>
              </w:rPr>
              <w:t>пропорционально ИС(-):</w:t>
            </w:r>
          </w:p>
          <w:p w14:paraId="282209B7" w14:textId="77777777" w:rsidR="00AB2D84" w:rsidRPr="006F0B83" w:rsidRDefault="00AB2D84" w:rsidP="00F53944">
            <w:pPr>
              <w:pStyle w:val="ab"/>
              <w:ind w:left="13"/>
              <w:rPr>
                <w:rFonts w:ascii="Garamond" w:hAnsi="Garamond"/>
                <w:sz w:val="22"/>
                <w:szCs w:val="22"/>
                <w:highlight w:val="yellow"/>
              </w:rPr>
            </w:pPr>
            <w:r w:rsidRPr="006F0B83">
              <w:rPr>
                <w:rFonts w:ascii="Garamond" w:hAnsi="Garamond"/>
                <w:sz w:val="22"/>
                <w:szCs w:val="22"/>
                <w:highlight w:val="yellow"/>
              </w:rPr>
              <w:t xml:space="preserve">если </w:t>
            </w:r>
            <w:r w:rsidRPr="006F0B83">
              <w:rPr>
                <w:rFonts w:ascii="Garamond" w:hAnsi="Garamond"/>
                <w:sz w:val="22"/>
                <w:szCs w:val="22"/>
                <w:highlight w:val="yellow"/>
              </w:rPr>
              <w:object w:dxaOrig="3400" w:dyaOrig="480" w14:anchorId="050AFCA0">
                <v:shape id="_x0000_i2334" type="#_x0000_t75" style="width:240.2pt;height:36.35pt" o:ole="">
                  <v:imagedata r:id="rId2030" o:title=""/>
                </v:shape>
                <o:OLEObject Type="Embed" ProgID="Equation.3" ShapeID="_x0000_i2334" DrawAspect="Content" ObjectID="_1788677228" r:id="rId2031"/>
              </w:object>
            </w:r>
            <w:r w:rsidRPr="006F0B83">
              <w:rPr>
                <w:rFonts w:ascii="Garamond" w:hAnsi="Garamond"/>
                <w:sz w:val="22"/>
                <w:szCs w:val="22"/>
                <w:highlight w:val="yellow"/>
              </w:rPr>
              <w:t>,</w:t>
            </w:r>
            <w:r w:rsidRPr="006F0B83">
              <w:rPr>
                <w:rFonts w:ascii="Garamond" w:hAnsi="Garamond"/>
                <w:sz w:val="22"/>
                <w:szCs w:val="22"/>
                <w:highlight w:val="yellow"/>
                <w:lang w:val="en-US"/>
              </w:rPr>
              <w:t xml:space="preserve"> </w:t>
            </w:r>
            <w:r w:rsidRPr="006F0B83">
              <w:rPr>
                <w:rFonts w:ascii="Garamond" w:hAnsi="Garamond"/>
                <w:sz w:val="22"/>
                <w:szCs w:val="22"/>
                <w:highlight w:val="yellow"/>
              </w:rPr>
              <w:t>то</w:t>
            </w:r>
          </w:p>
          <w:p w14:paraId="3CDB748B" w14:textId="77777777" w:rsidR="00AB2D84" w:rsidRPr="006F0B83" w:rsidRDefault="00AB2D84" w:rsidP="00F53944">
            <w:pPr>
              <w:pStyle w:val="ab"/>
              <w:ind w:left="13"/>
              <w:rPr>
                <w:rFonts w:ascii="Garamond" w:hAnsi="Garamond"/>
                <w:sz w:val="22"/>
                <w:szCs w:val="22"/>
                <w:highlight w:val="yellow"/>
              </w:rPr>
            </w:pPr>
            <w:r w:rsidRPr="006F0B83">
              <w:rPr>
                <w:rFonts w:ascii="Garamond" w:hAnsi="Garamond"/>
                <w:sz w:val="22"/>
                <w:szCs w:val="22"/>
                <w:highlight w:val="yellow"/>
              </w:rPr>
              <w:object w:dxaOrig="7140" w:dyaOrig="859" w14:anchorId="118A2F0A">
                <v:shape id="_x0000_i2335" type="#_x0000_t75" style="width:395pt;height:42.4pt" o:ole="">
                  <v:imagedata r:id="rId2032" o:title=""/>
                </v:shape>
                <o:OLEObject Type="Embed" ProgID="Equation.3" ShapeID="_x0000_i2335" DrawAspect="Content" ObjectID="_1788677229" r:id="rId2033"/>
              </w:object>
            </w:r>
          </w:p>
          <w:p w14:paraId="4A12C1C7" w14:textId="77777777" w:rsidR="00AB2D84" w:rsidRPr="006F0B83" w:rsidRDefault="00AB2D84" w:rsidP="00AB2D84">
            <w:pPr>
              <w:pStyle w:val="ab"/>
              <w:numPr>
                <w:ilvl w:val="0"/>
                <w:numId w:val="121"/>
              </w:numPr>
              <w:suppressAutoHyphens/>
              <w:spacing w:line="276" w:lineRule="auto"/>
              <w:jc w:val="left"/>
              <w:rPr>
                <w:rFonts w:ascii="Garamond" w:hAnsi="Garamond"/>
                <w:sz w:val="22"/>
                <w:szCs w:val="22"/>
                <w:highlight w:val="yellow"/>
              </w:rPr>
            </w:pPr>
            <w:r w:rsidRPr="006F0B83">
              <w:rPr>
                <w:rFonts w:ascii="Garamond" w:hAnsi="Garamond"/>
                <w:sz w:val="22"/>
                <w:szCs w:val="22"/>
                <w:highlight w:val="yellow"/>
              </w:rPr>
              <w:t>в четвертую очередь (в случае если величина отклонения по перетоку превышает суммарную величину ИВ(+) и ИС(+) в ГТП генерации и ИС(-) в ГТП потребления (в т.ч. ГТП потребления поставщика)) нераспределенная величина отклонения по перетоку по договорам комиссии на продажу электроэнергии в БР относится на ИВА(-), определенные в ГТП потребления (в т.ч. ГТП потребления поставщика) пропорционально ИВА(-) потребителей:</w:t>
            </w:r>
          </w:p>
          <w:p w14:paraId="4CA0BB7F" w14:textId="77777777" w:rsidR="00AB2D84" w:rsidRPr="006F0B83" w:rsidRDefault="00AB2D84" w:rsidP="00F53944">
            <w:pPr>
              <w:pStyle w:val="ab"/>
              <w:ind w:left="13"/>
              <w:rPr>
                <w:rFonts w:ascii="Garamond" w:hAnsi="Garamond"/>
                <w:sz w:val="22"/>
                <w:szCs w:val="22"/>
                <w:highlight w:val="yellow"/>
              </w:rPr>
            </w:pPr>
            <w:r w:rsidRPr="006F0B83">
              <w:rPr>
                <w:rFonts w:ascii="Garamond" w:hAnsi="Garamond"/>
                <w:sz w:val="22"/>
                <w:szCs w:val="22"/>
                <w:highlight w:val="yellow"/>
              </w:rPr>
              <w:t xml:space="preserve">если </w:t>
            </w:r>
            <w:r w:rsidRPr="006F0B83">
              <w:rPr>
                <w:rFonts w:ascii="Garamond" w:hAnsi="Garamond"/>
                <w:sz w:val="22"/>
                <w:szCs w:val="22"/>
                <w:highlight w:val="yellow"/>
              </w:rPr>
              <w:object w:dxaOrig="4480" w:dyaOrig="499" w14:anchorId="7D3B4CD9">
                <v:shape id="_x0000_i2336" type="#_x0000_t75" style="width:234.15pt;height:24.2pt" o:ole="">
                  <v:imagedata r:id="rId2034" o:title=""/>
                </v:shape>
                <o:OLEObject Type="Embed" ProgID="Equation.3" ShapeID="_x0000_i2336" DrawAspect="Content" ObjectID="_1788677230" r:id="rId2035"/>
              </w:object>
            </w:r>
            <w:r w:rsidRPr="006F0B83">
              <w:rPr>
                <w:rFonts w:ascii="Garamond" w:hAnsi="Garamond"/>
                <w:sz w:val="22"/>
                <w:szCs w:val="22"/>
                <w:highlight w:val="yellow"/>
              </w:rPr>
              <w:t xml:space="preserve">, </w:t>
            </w:r>
          </w:p>
          <w:p w14:paraId="4D45C68F" w14:textId="77777777" w:rsidR="00AB2D84" w:rsidRPr="006F0B83" w:rsidRDefault="00AB2D84" w:rsidP="00F53944">
            <w:pPr>
              <w:pStyle w:val="ab"/>
              <w:ind w:left="13"/>
              <w:rPr>
                <w:rFonts w:ascii="Garamond" w:hAnsi="Garamond"/>
                <w:sz w:val="22"/>
                <w:szCs w:val="22"/>
                <w:highlight w:val="yellow"/>
              </w:rPr>
            </w:pPr>
            <w:r w:rsidRPr="006F0B83">
              <w:rPr>
                <w:rFonts w:ascii="Garamond" w:hAnsi="Garamond"/>
                <w:sz w:val="22"/>
                <w:szCs w:val="22"/>
                <w:highlight w:val="yellow"/>
              </w:rPr>
              <w:t>то</w:t>
            </w:r>
            <w:r w:rsidRPr="006F0B83">
              <w:rPr>
                <w:rFonts w:ascii="Garamond" w:hAnsi="Garamond"/>
                <w:sz w:val="22"/>
                <w:szCs w:val="22"/>
                <w:highlight w:val="yellow"/>
              </w:rPr>
              <w:object w:dxaOrig="8400" w:dyaOrig="859" w14:anchorId="67002634">
                <v:shape id="_x0000_i2337" type="#_x0000_t75" style="width:347.9pt;height:29.6pt" o:ole="">
                  <v:imagedata r:id="rId2036" o:title=""/>
                </v:shape>
                <o:OLEObject Type="Embed" ProgID="Equation.3" ShapeID="_x0000_i2337" DrawAspect="Content" ObjectID="_1788677231" r:id="rId2037"/>
              </w:object>
            </w:r>
          </w:p>
          <w:p w14:paraId="08DF4A79" w14:textId="77777777" w:rsidR="00AB2D84" w:rsidRPr="006F0B83" w:rsidRDefault="00AB2D84" w:rsidP="00AB2D84">
            <w:pPr>
              <w:pStyle w:val="ab"/>
              <w:numPr>
                <w:ilvl w:val="0"/>
                <w:numId w:val="121"/>
              </w:numPr>
              <w:suppressAutoHyphens/>
              <w:spacing w:line="276" w:lineRule="auto"/>
              <w:jc w:val="left"/>
              <w:rPr>
                <w:rFonts w:ascii="Garamond" w:hAnsi="Garamond"/>
                <w:sz w:val="22"/>
                <w:szCs w:val="22"/>
                <w:highlight w:val="yellow"/>
              </w:rPr>
            </w:pPr>
            <w:r w:rsidRPr="006F0B83">
              <w:rPr>
                <w:rFonts w:ascii="Garamond" w:hAnsi="Garamond"/>
                <w:sz w:val="22"/>
                <w:szCs w:val="22"/>
                <w:highlight w:val="yellow"/>
              </w:rPr>
              <w:t>в случае если по итогам использования указанного алгоритма остался нераспределенный остаток отклонения по перетоку ограничивающего сечения, указанная величина с обратным знаком относится на ГТП генерации участника (-ов) оптового рынка, у которого (-ых) ПДГ в этот час оказался наибольшим, увеличивая объемы покупки электроэнергии в БР:</w:t>
            </w:r>
          </w:p>
          <w:p w14:paraId="7938B45C" w14:textId="77777777" w:rsidR="00AB2D84" w:rsidRPr="006F0B83" w:rsidRDefault="00AB2D84" w:rsidP="00F53944">
            <w:pPr>
              <w:pStyle w:val="ab"/>
              <w:ind w:left="13"/>
              <w:rPr>
                <w:rFonts w:ascii="Garamond" w:hAnsi="Garamond"/>
                <w:sz w:val="22"/>
                <w:szCs w:val="22"/>
                <w:highlight w:val="yellow"/>
                <w:lang w:val="en-US"/>
              </w:rPr>
            </w:pPr>
            <w:r w:rsidRPr="006F0B83">
              <w:rPr>
                <w:rFonts w:ascii="Garamond" w:hAnsi="Garamond"/>
                <w:sz w:val="22"/>
                <w:szCs w:val="22"/>
                <w:highlight w:val="yellow"/>
              </w:rPr>
              <w:object w:dxaOrig="2040" w:dyaOrig="340" w14:anchorId="0BC67F05">
                <v:shape id="_x0000_i2338" type="#_x0000_t75" style="width:114.4pt;height:18.15pt" o:ole="">
                  <v:imagedata r:id="rId2038" o:title=""/>
                </v:shape>
                <o:OLEObject Type="Embed" ProgID="Equation.3" ShapeID="_x0000_i2338" DrawAspect="Content" ObjectID="_1788677232" r:id="rId2039"/>
              </w:object>
            </w:r>
          </w:p>
          <w:p w14:paraId="0F6C144D" w14:textId="77777777" w:rsidR="00AB2D84" w:rsidRPr="006F0B83" w:rsidRDefault="00AB2D84" w:rsidP="00F53944">
            <w:pPr>
              <w:pStyle w:val="ab"/>
              <w:ind w:left="13"/>
              <w:rPr>
                <w:rFonts w:ascii="Garamond" w:hAnsi="Garamond"/>
                <w:sz w:val="22"/>
                <w:szCs w:val="22"/>
                <w:highlight w:val="yellow"/>
              </w:rPr>
            </w:pPr>
            <w:r w:rsidRPr="006F0B83">
              <w:rPr>
                <w:rFonts w:ascii="Garamond" w:hAnsi="Garamond"/>
                <w:sz w:val="22"/>
                <w:szCs w:val="22"/>
                <w:highlight w:val="yellow"/>
              </w:rPr>
              <w:t xml:space="preserve">12.2.4.2. В случае если в операционный час суток </w:t>
            </w:r>
            <w:r w:rsidRPr="006F0B83">
              <w:rPr>
                <w:rFonts w:ascii="Garamond" w:hAnsi="Garamond"/>
                <w:i/>
                <w:sz w:val="22"/>
                <w:szCs w:val="22"/>
                <w:highlight w:val="yellow"/>
                <w:lang w:val="en-US"/>
              </w:rPr>
              <w:t>h</w:t>
            </w:r>
            <w:r w:rsidRPr="006F0B83">
              <w:rPr>
                <w:rFonts w:ascii="Garamond" w:hAnsi="Garamond"/>
                <w:sz w:val="22"/>
                <w:szCs w:val="22"/>
                <w:highlight w:val="yellow"/>
              </w:rPr>
              <w:t xml:space="preserve"> по результатам сбора данных коммерческого учета КО определил отклонение по перетоку в ограничивающем сечении соответствующей неценовой зоны в сторону увеличения (</w:t>
            </w:r>
            <w:r w:rsidRPr="006F0B83">
              <w:rPr>
                <w:rFonts w:ascii="Garamond" w:hAnsi="Garamond"/>
                <w:sz w:val="22"/>
                <w:szCs w:val="22"/>
                <w:highlight w:val="yellow"/>
              </w:rPr>
              <w:object w:dxaOrig="1120" w:dyaOrig="380" w14:anchorId="5903AC65">
                <v:shape id="_x0000_i2339" type="#_x0000_t75" style="width:53.85pt;height:18.15pt" o:ole="">
                  <v:imagedata r:id="rId2040" o:title=""/>
                </v:shape>
                <o:OLEObject Type="Embed" ProgID="Equation.3" ShapeID="_x0000_i2339" DrawAspect="Content" ObjectID="_1788677233" r:id="rId2041"/>
              </w:object>
            </w:r>
            <w:r w:rsidRPr="006F0B83">
              <w:rPr>
                <w:rFonts w:ascii="Garamond" w:hAnsi="Garamond"/>
                <w:sz w:val="22"/>
                <w:szCs w:val="22"/>
                <w:highlight w:val="yellow"/>
              </w:rPr>
              <w:t>), то КО определяет объемы отклонения по ГТП, отнесенным к соответствующей неценовой зоне в соответствии со следующими принципами:</w:t>
            </w:r>
          </w:p>
          <w:p w14:paraId="40539096" w14:textId="77777777" w:rsidR="00AB2D84" w:rsidRPr="006F0B83" w:rsidRDefault="00AB2D84" w:rsidP="00AB2D84">
            <w:pPr>
              <w:pStyle w:val="ab"/>
              <w:numPr>
                <w:ilvl w:val="0"/>
                <w:numId w:val="122"/>
              </w:numPr>
              <w:suppressAutoHyphens/>
              <w:spacing w:line="276" w:lineRule="auto"/>
              <w:jc w:val="left"/>
              <w:rPr>
                <w:rFonts w:ascii="Garamond" w:hAnsi="Garamond"/>
                <w:sz w:val="22"/>
                <w:szCs w:val="22"/>
                <w:highlight w:val="yellow"/>
              </w:rPr>
            </w:pPr>
            <w:r w:rsidRPr="006F0B83">
              <w:rPr>
                <w:rFonts w:ascii="Garamond" w:hAnsi="Garamond"/>
                <w:sz w:val="22"/>
                <w:szCs w:val="22"/>
                <w:highlight w:val="yellow"/>
              </w:rPr>
              <w:t>в первую очередь на отклонения по перетоку по договорам купли-продажи электроэнергии в БР относятся объемы отклонений поставщиков электроэнергии на уменьшение по внешней инициативе – пропорционально величинам отклонений, возникших в ГТП генерации по ИВ(-):</w:t>
            </w:r>
          </w:p>
          <w:p w14:paraId="60DE9053" w14:textId="77777777" w:rsidR="00AB2D84" w:rsidRPr="006F0B83" w:rsidRDefault="00AB2D84" w:rsidP="00F53944">
            <w:pPr>
              <w:pStyle w:val="ab"/>
              <w:ind w:left="13"/>
              <w:rPr>
                <w:rFonts w:ascii="Garamond" w:hAnsi="Garamond"/>
                <w:sz w:val="22"/>
                <w:szCs w:val="22"/>
                <w:highlight w:val="yellow"/>
              </w:rPr>
            </w:pPr>
            <w:r w:rsidRPr="006F0B83">
              <w:rPr>
                <w:rFonts w:ascii="Garamond" w:hAnsi="Garamond"/>
                <w:sz w:val="22"/>
                <w:szCs w:val="22"/>
                <w:highlight w:val="yellow"/>
              </w:rPr>
              <w:object w:dxaOrig="4740" w:dyaOrig="859" w14:anchorId="7CF986C3">
                <v:shape id="_x0000_i2340" type="#_x0000_t75" style="width:312.2pt;height:53.85pt" o:ole="">
                  <v:imagedata r:id="rId2042" o:title=""/>
                </v:shape>
                <o:OLEObject Type="Embed" ProgID="Equation.3" ShapeID="_x0000_i2340" DrawAspect="Content" ObjectID="_1788677234" r:id="rId2043"/>
              </w:object>
            </w:r>
          </w:p>
          <w:p w14:paraId="5553A514" w14:textId="77777777" w:rsidR="00AB2D84" w:rsidRPr="006F0B83" w:rsidRDefault="00AB2D84" w:rsidP="00AB2D84">
            <w:pPr>
              <w:pStyle w:val="ab"/>
              <w:numPr>
                <w:ilvl w:val="0"/>
                <w:numId w:val="122"/>
              </w:numPr>
              <w:suppressAutoHyphens/>
              <w:spacing w:line="276" w:lineRule="auto"/>
              <w:jc w:val="left"/>
              <w:rPr>
                <w:rFonts w:ascii="Garamond" w:hAnsi="Garamond"/>
                <w:sz w:val="22"/>
                <w:szCs w:val="22"/>
                <w:highlight w:val="yellow"/>
              </w:rPr>
            </w:pPr>
            <w:r w:rsidRPr="006F0B83">
              <w:rPr>
                <w:rFonts w:ascii="Garamond" w:hAnsi="Garamond"/>
                <w:sz w:val="22"/>
                <w:szCs w:val="22"/>
                <w:highlight w:val="yellow"/>
              </w:rPr>
              <w:t>во вторую очередь (в случае если величина отклонения по перетоку превышает суммарную величину ИВ(-) в ГТП генерации), нераспределенный остаток величины отклонения по перетоку по договорам купли-продажи электроэнергии в БР относится на собственные инициативы в ГТП генерации на уменьшение пропорционально величине ИС(-):</w:t>
            </w:r>
          </w:p>
          <w:p w14:paraId="04F0E3CF" w14:textId="77777777" w:rsidR="00AB2D84" w:rsidRPr="006F0B83" w:rsidRDefault="00AB2D84" w:rsidP="00F53944">
            <w:pPr>
              <w:pStyle w:val="ab"/>
              <w:ind w:left="13"/>
              <w:rPr>
                <w:rFonts w:ascii="Garamond" w:hAnsi="Garamond"/>
                <w:sz w:val="22"/>
                <w:szCs w:val="22"/>
                <w:highlight w:val="yellow"/>
              </w:rPr>
            </w:pPr>
            <w:r w:rsidRPr="006F0B83">
              <w:rPr>
                <w:rFonts w:ascii="Garamond" w:hAnsi="Garamond"/>
                <w:sz w:val="22"/>
                <w:szCs w:val="22"/>
                <w:highlight w:val="yellow"/>
              </w:rPr>
              <w:t xml:space="preserve">если </w:t>
            </w:r>
            <w:r w:rsidRPr="006F0B83">
              <w:rPr>
                <w:rFonts w:ascii="Garamond" w:hAnsi="Garamond"/>
                <w:sz w:val="22"/>
                <w:szCs w:val="22"/>
                <w:highlight w:val="yellow"/>
              </w:rPr>
              <w:object w:dxaOrig="2400" w:dyaOrig="499" w14:anchorId="0BB3F282">
                <v:shape id="_x0000_i2341" type="#_x0000_t75" style="width:2in;height:29.6pt" o:ole="">
                  <v:imagedata r:id="rId2044" o:title=""/>
                </v:shape>
                <o:OLEObject Type="Embed" ProgID="Equation.3" ShapeID="_x0000_i2341" DrawAspect="Content" ObjectID="_1788677235" r:id="rId2045"/>
              </w:object>
            </w:r>
            <w:r w:rsidRPr="006F0B83">
              <w:rPr>
                <w:rFonts w:ascii="Garamond" w:hAnsi="Garamond"/>
                <w:sz w:val="22"/>
                <w:szCs w:val="22"/>
                <w:highlight w:val="yellow"/>
              </w:rPr>
              <w:t>,</w:t>
            </w:r>
            <w:r w:rsidRPr="006F0B83">
              <w:rPr>
                <w:rFonts w:ascii="Garamond" w:hAnsi="Garamond"/>
                <w:sz w:val="22"/>
                <w:szCs w:val="22"/>
                <w:highlight w:val="yellow"/>
                <w:lang w:val="en-US"/>
              </w:rPr>
              <w:t xml:space="preserve"> </w:t>
            </w:r>
            <w:r w:rsidRPr="006F0B83">
              <w:rPr>
                <w:rFonts w:ascii="Garamond" w:hAnsi="Garamond"/>
                <w:sz w:val="22"/>
                <w:szCs w:val="22"/>
                <w:highlight w:val="yellow"/>
              </w:rPr>
              <w:t>то</w:t>
            </w:r>
          </w:p>
          <w:p w14:paraId="28603320" w14:textId="77777777" w:rsidR="00AB2D84" w:rsidRPr="006F0B83" w:rsidRDefault="00AB2D84" w:rsidP="00F53944">
            <w:pPr>
              <w:pStyle w:val="ab"/>
              <w:ind w:left="13"/>
              <w:rPr>
                <w:rFonts w:ascii="Garamond" w:hAnsi="Garamond"/>
                <w:sz w:val="22"/>
                <w:szCs w:val="22"/>
                <w:highlight w:val="yellow"/>
              </w:rPr>
            </w:pPr>
            <w:r w:rsidRPr="006F0B83">
              <w:rPr>
                <w:rFonts w:ascii="Garamond" w:hAnsi="Garamond"/>
                <w:sz w:val="22"/>
                <w:szCs w:val="22"/>
                <w:highlight w:val="yellow"/>
              </w:rPr>
              <w:object w:dxaOrig="6060" w:dyaOrig="859" w14:anchorId="116B2EE2">
                <v:shape id="_x0000_i2342" type="#_x0000_t75" style="width:312.2pt;height:47.8pt" o:ole="">
                  <v:imagedata r:id="rId2046" o:title=""/>
                </v:shape>
                <o:OLEObject Type="Embed" ProgID="Equation.3" ShapeID="_x0000_i2342" DrawAspect="Content" ObjectID="_1788677236" r:id="rId2047"/>
              </w:object>
            </w:r>
          </w:p>
          <w:p w14:paraId="0D960B93" w14:textId="77777777" w:rsidR="00AB2D84" w:rsidRPr="006F0B83" w:rsidRDefault="00AB2D84" w:rsidP="00AB2D84">
            <w:pPr>
              <w:pStyle w:val="ab"/>
              <w:numPr>
                <w:ilvl w:val="0"/>
                <w:numId w:val="122"/>
              </w:numPr>
              <w:suppressAutoHyphens/>
              <w:spacing w:line="276" w:lineRule="auto"/>
              <w:jc w:val="left"/>
              <w:rPr>
                <w:rFonts w:ascii="Garamond" w:hAnsi="Garamond"/>
                <w:sz w:val="22"/>
                <w:szCs w:val="22"/>
                <w:highlight w:val="yellow"/>
              </w:rPr>
            </w:pPr>
            <w:r w:rsidRPr="006F0B83">
              <w:rPr>
                <w:rFonts w:ascii="Garamond" w:hAnsi="Garamond"/>
                <w:sz w:val="22"/>
                <w:szCs w:val="22"/>
                <w:highlight w:val="yellow"/>
              </w:rPr>
              <w:t>в третью очередь (в случае если величина отклонения по перетоку превышает суммарную величину ИВ(-) и ИС(-) в ГТП генерации), нераспределенная величина отклонения по перетоку по договорам комиссии на продажу электроэнергии в БР относится на ИС (+) в ГТП потребления (в т.ч. ГТП потребления поставщика) пропорционально ИС(+):</w:t>
            </w:r>
          </w:p>
          <w:p w14:paraId="5046BBAD" w14:textId="77777777" w:rsidR="00AB2D84" w:rsidRPr="006F0B83" w:rsidRDefault="00AB2D84" w:rsidP="00F53944">
            <w:pPr>
              <w:pStyle w:val="ab"/>
              <w:ind w:left="13"/>
              <w:rPr>
                <w:rFonts w:ascii="Garamond" w:hAnsi="Garamond"/>
                <w:sz w:val="22"/>
                <w:szCs w:val="22"/>
                <w:highlight w:val="yellow"/>
              </w:rPr>
            </w:pPr>
            <w:r w:rsidRPr="006F0B83">
              <w:rPr>
                <w:rFonts w:ascii="Garamond" w:hAnsi="Garamond"/>
                <w:sz w:val="22"/>
                <w:szCs w:val="22"/>
                <w:highlight w:val="yellow"/>
              </w:rPr>
              <w:t xml:space="preserve">если </w:t>
            </w:r>
            <w:r w:rsidRPr="006F0B83">
              <w:rPr>
                <w:rFonts w:ascii="Garamond" w:hAnsi="Garamond"/>
                <w:sz w:val="22"/>
                <w:szCs w:val="22"/>
                <w:highlight w:val="yellow"/>
              </w:rPr>
              <w:object w:dxaOrig="3519" w:dyaOrig="499" w14:anchorId="57F25CC8">
                <v:shape id="_x0000_i2343" type="#_x0000_t75" style="width:186.4pt;height:24.2pt" o:ole="">
                  <v:imagedata r:id="rId2048" o:title=""/>
                </v:shape>
                <o:OLEObject Type="Embed" ProgID="Equation.3" ShapeID="_x0000_i2343" DrawAspect="Content" ObjectID="_1788677237" r:id="rId2049"/>
              </w:object>
            </w:r>
            <w:r w:rsidRPr="006F0B83">
              <w:rPr>
                <w:rFonts w:ascii="Garamond" w:hAnsi="Garamond"/>
                <w:sz w:val="22"/>
                <w:szCs w:val="22"/>
                <w:highlight w:val="yellow"/>
              </w:rPr>
              <w:t>, то</w:t>
            </w:r>
          </w:p>
          <w:p w14:paraId="449ABB4E" w14:textId="77777777" w:rsidR="00AB2D84" w:rsidRPr="006F0B83" w:rsidRDefault="00AB2D84" w:rsidP="00F53944">
            <w:pPr>
              <w:pStyle w:val="ab"/>
              <w:ind w:left="13"/>
              <w:rPr>
                <w:rFonts w:ascii="Garamond" w:hAnsi="Garamond"/>
                <w:sz w:val="22"/>
                <w:szCs w:val="22"/>
                <w:highlight w:val="yellow"/>
              </w:rPr>
            </w:pPr>
            <w:r w:rsidRPr="006F0B83">
              <w:rPr>
                <w:rFonts w:ascii="Garamond" w:hAnsi="Garamond"/>
                <w:sz w:val="22"/>
                <w:szCs w:val="22"/>
                <w:highlight w:val="yellow"/>
              </w:rPr>
              <w:object w:dxaOrig="6820" w:dyaOrig="800" w14:anchorId="07DE45D8">
                <v:shape id="_x0000_i2344" type="#_x0000_t75" style="width:407.8pt;height:42.4pt" o:ole="">
                  <v:imagedata r:id="rId2050" o:title=""/>
                </v:shape>
                <o:OLEObject Type="Embed" ProgID="Equation.3" ShapeID="_x0000_i2344" DrawAspect="Content" ObjectID="_1788677238" r:id="rId2051"/>
              </w:object>
            </w:r>
          </w:p>
          <w:p w14:paraId="7F1088E8" w14:textId="77777777" w:rsidR="00AB2D84" w:rsidRPr="006F0B83" w:rsidRDefault="00AB2D84" w:rsidP="00AB2D84">
            <w:pPr>
              <w:pStyle w:val="ab"/>
              <w:numPr>
                <w:ilvl w:val="0"/>
                <w:numId w:val="122"/>
              </w:numPr>
              <w:suppressAutoHyphens/>
              <w:spacing w:line="276" w:lineRule="auto"/>
              <w:jc w:val="left"/>
              <w:rPr>
                <w:rFonts w:ascii="Garamond" w:hAnsi="Garamond"/>
                <w:sz w:val="22"/>
                <w:szCs w:val="22"/>
                <w:highlight w:val="yellow"/>
              </w:rPr>
            </w:pPr>
            <w:r w:rsidRPr="006F0B83">
              <w:rPr>
                <w:rFonts w:ascii="Garamond" w:hAnsi="Garamond"/>
                <w:sz w:val="22"/>
                <w:szCs w:val="22"/>
                <w:highlight w:val="yellow"/>
              </w:rPr>
              <w:t>в четвертую очередь (в случае если величина отклонения по перетоку превышает суммарную величину ИВ(-) и ИС(-) в ГТП генерации и ИС(+) в ГТП потребления (в т.ч. ГТП потребления поставщика) с учетом отклонения объемов потребления, обусловленные потерями в сетях ФСК) нераспределенная величина отклонения по перетоку по договорам комиссии на продажу электроэнергии в БР относится на ИВА (+), определенные в ГТП потребления (в т.ч. ГТП потребления поставщика) пропорционально ИВА (+) потребителей.</w:t>
            </w:r>
          </w:p>
          <w:p w14:paraId="386129DD" w14:textId="77777777" w:rsidR="00AB2D84" w:rsidRPr="006F0B83" w:rsidRDefault="00AB2D84" w:rsidP="00F53944">
            <w:pPr>
              <w:pStyle w:val="ab"/>
              <w:ind w:left="13"/>
              <w:rPr>
                <w:rFonts w:ascii="Garamond" w:hAnsi="Garamond"/>
                <w:sz w:val="22"/>
                <w:szCs w:val="22"/>
                <w:highlight w:val="yellow"/>
              </w:rPr>
            </w:pPr>
            <w:r w:rsidRPr="006F0B83">
              <w:rPr>
                <w:rFonts w:ascii="Garamond" w:hAnsi="Garamond"/>
                <w:sz w:val="22"/>
                <w:szCs w:val="22"/>
                <w:highlight w:val="yellow"/>
              </w:rPr>
              <w:t xml:space="preserve">если </w:t>
            </w:r>
            <w:r w:rsidRPr="006F0B83">
              <w:rPr>
                <w:rFonts w:ascii="Garamond" w:hAnsi="Garamond"/>
                <w:sz w:val="22"/>
                <w:szCs w:val="22"/>
                <w:highlight w:val="yellow"/>
              </w:rPr>
              <w:object w:dxaOrig="4500" w:dyaOrig="499" w14:anchorId="752A1322">
                <v:shape id="_x0000_i2345" type="#_x0000_t75" style="width:240.2pt;height:24.2pt" o:ole="">
                  <v:imagedata r:id="rId2052" o:title=""/>
                </v:shape>
                <o:OLEObject Type="Embed" ProgID="Equation.3" ShapeID="_x0000_i2345" DrawAspect="Content" ObjectID="_1788677239" r:id="rId2053"/>
              </w:object>
            </w:r>
            <w:r w:rsidRPr="006F0B83">
              <w:rPr>
                <w:rFonts w:ascii="Garamond" w:hAnsi="Garamond"/>
                <w:sz w:val="22"/>
                <w:szCs w:val="22"/>
                <w:highlight w:val="yellow"/>
              </w:rPr>
              <w:t>, то</w:t>
            </w:r>
          </w:p>
          <w:p w14:paraId="028FC740" w14:textId="77777777" w:rsidR="00AB2D84" w:rsidRPr="006F0B83" w:rsidRDefault="00AB2D84" w:rsidP="00F53944">
            <w:pPr>
              <w:pStyle w:val="ab"/>
              <w:ind w:left="13"/>
              <w:rPr>
                <w:rFonts w:ascii="Garamond" w:hAnsi="Garamond"/>
                <w:sz w:val="22"/>
                <w:szCs w:val="22"/>
                <w:highlight w:val="yellow"/>
              </w:rPr>
            </w:pPr>
            <w:r w:rsidRPr="006F0B83">
              <w:rPr>
                <w:rFonts w:ascii="Garamond" w:hAnsi="Garamond"/>
                <w:sz w:val="22"/>
                <w:szCs w:val="22"/>
                <w:highlight w:val="yellow"/>
              </w:rPr>
              <w:t xml:space="preserve"> </w:t>
            </w:r>
            <w:r w:rsidRPr="006F0B83">
              <w:rPr>
                <w:rFonts w:ascii="Garamond" w:hAnsi="Garamond"/>
                <w:sz w:val="22"/>
                <w:szCs w:val="22"/>
                <w:highlight w:val="yellow"/>
              </w:rPr>
              <w:object w:dxaOrig="8280" w:dyaOrig="800" w14:anchorId="6A2CEADF">
                <v:shape id="_x0000_i2346" type="#_x0000_t75" style="width:5in;height:36.35pt" o:ole="">
                  <v:imagedata r:id="rId2054" o:title=""/>
                </v:shape>
                <o:OLEObject Type="Embed" ProgID="Equation.3" ShapeID="_x0000_i2346" DrawAspect="Content" ObjectID="_1788677240" r:id="rId2055"/>
              </w:object>
            </w:r>
          </w:p>
          <w:p w14:paraId="60DB8C0F" w14:textId="77777777" w:rsidR="00AB2D84" w:rsidRPr="006F0B83" w:rsidRDefault="00AB2D84" w:rsidP="00AB2D84">
            <w:pPr>
              <w:pStyle w:val="ab"/>
              <w:numPr>
                <w:ilvl w:val="0"/>
                <w:numId w:val="123"/>
              </w:numPr>
              <w:suppressAutoHyphens/>
              <w:spacing w:line="276" w:lineRule="auto"/>
              <w:jc w:val="left"/>
              <w:rPr>
                <w:rFonts w:ascii="Garamond" w:hAnsi="Garamond"/>
                <w:sz w:val="22"/>
                <w:szCs w:val="22"/>
                <w:highlight w:val="yellow"/>
              </w:rPr>
            </w:pPr>
            <w:r w:rsidRPr="006F0B83">
              <w:rPr>
                <w:rFonts w:ascii="Garamond" w:hAnsi="Garamond"/>
                <w:sz w:val="22"/>
                <w:szCs w:val="22"/>
                <w:highlight w:val="yellow"/>
              </w:rPr>
              <w:t>в случае если по итогам использования указанного алгоритма остался нераспределенный остаток отклонения по перетоку в ограничивающем сечении соответствующей неценовой зоны, указанная величина с обратным знаком относится на ГТП генерации участника (-ов) оптового рынка, отнесенных к соответствующей неценовой зоне, у которого (-ых) ПДГ в этот час оказался наибольшим, увеличивая объемы продажи электроэнергии в БР:</w:t>
            </w:r>
          </w:p>
          <w:p w14:paraId="619902ED" w14:textId="77777777" w:rsidR="00AB2D84" w:rsidRPr="006F0B83" w:rsidRDefault="00AB2D84" w:rsidP="00AB2D84">
            <w:pPr>
              <w:pStyle w:val="ab"/>
              <w:numPr>
                <w:ilvl w:val="0"/>
                <w:numId w:val="121"/>
              </w:numPr>
              <w:suppressAutoHyphens/>
              <w:spacing w:line="276" w:lineRule="auto"/>
              <w:rPr>
                <w:rFonts w:ascii="Garamond" w:hAnsi="Garamond"/>
                <w:sz w:val="22"/>
                <w:szCs w:val="22"/>
                <w:highlight w:val="yellow"/>
              </w:rPr>
            </w:pPr>
            <w:r w:rsidRPr="006F0B83">
              <w:rPr>
                <w:rFonts w:ascii="Garamond" w:hAnsi="Garamond"/>
                <w:sz w:val="22"/>
                <w:szCs w:val="22"/>
                <w:highlight w:val="yellow"/>
              </w:rPr>
              <w:object w:dxaOrig="2020" w:dyaOrig="340" w14:anchorId="583B6007">
                <v:shape id="_x0000_i2347" type="#_x0000_t75" style="width:138.6pt;height:24.2pt" o:ole="">
                  <v:imagedata r:id="rId2056" o:title=""/>
                </v:shape>
                <o:OLEObject Type="Embed" ProgID="Equation.3" ShapeID="_x0000_i2347" DrawAspect="Content" ObjectID="_1788677241" r:id="rId2057"/>
              </w:object>
            </w:r>
            <w:r w:rsidRPr="006F0B83">
              <w:rPr>
                <w:rFonts w:ascii="Garamond" w:hAnsi="Garamond"/>
                <w:sz w:val="22"/>
                <w:szCs w:val="22"/>
                <w:highlight w:val="yellow"/>
              </w:rPr>
              <w:t>.</w:t>
            </w:r>
          </w:p>
        </w:tc>
        <w:tc>
          <w:tcPr>
            <w:tcW w:w="6992" w:type="dxa"/>
            <w:tcBorders>
              <w:top w:val="single" w:sz="4" w:space="0" w:color="000000"/>
              <w:left w:val="single" w:sz="4" w:space="0" w:color="000000"/>
              <w:bottom w:val="single" w:sz="4" w:space="0" w:color="000000"/>
              <w:right w:val="single" w:sz="4" w:space="0" w:color="000000"/>
            </w:tcBorders>
            <w:tcMar>
              <w:left w:w="108" w:type="dxa"/>
              <w:right w:w="108" w:type="dxa"/>
            </w:tcMar>
          </w:tcPr>
          <w:p w14:paraId="46122905" w14:textId="42F2CC84" w:rsidR="00AB2D84" w:rsidRPr="006F0B83" w:rsidRDefault="00AB2D84" w:rsidP="00F53944">
            <w:pPr>
              <w:pStyle w:val="ab"/>
              <w:ind w:left="13"/>
              <w:jc w:val="center"/>
              <w:rPr>
                <w:rFonts w:ascii="Garamond" w:eastAsiaTheme="majorEastAsia" w:hAnsi="Garamond" w:cstheme="majorBidi"/>
                <w:b/>
                <w:color w:val="000000"/>
                <w:sz w:val="22"/>
                <w:szCs w:val="22"/>
              </w:rPr>
            </w:pPr>
            <w:r w:rsidRPr="006F0B83">
              <w:rPr>
                <w:rFonts w:ascii="Garamond" w:eastAsiaTheme="majorEastAsia" w:hAnsi="Garamond" w:cstheme="majorBidi"/>
                <w:b/>
                <w:color w:val="000000"/>
                <w:sz w:val="22"/>
                <w:szCs w:val="22"/>
              </w:rPr>
              <w:t>Пункт 12.2 исключить</w:t>
            </w:r>
          </w:p>
        </w:tc>
      </w:tr>
      <w:tr w:rsidR="00AB2D84" w:rsidRPr="006F0B83" w14:paraId="594467DB" w14:textId="77777777" w:rsidTr="00F53944">
        <w:trPr>
          <w:trHeight w:val="435"/>
        </w:trPr>
        <w:tc>
          <w:tcPr>
            <w:tcW w:w="1144" w:type="dxa"/>
            <w:tcBorders>
              <w:top w:val="single" w:sz="4" w:space="0" w:color="000000"/>
              <w:left w:val="single" w:sz="4" w:space="0" w:color="000000"/>
              <w:bottom w:val="single" w:sz="4" w:space="0" w:color="000000"/>
              <w:right w:val="single" w:sz="4" w:space="0" w:color="000000"/>
            </w:tcBorders>
            <w:vAlign w:val="center"/>
          </w:tcPr>
          <w:p w14:paraId="787BD761" w14:textId="77777777" w:rsidR="00AB2D84" w:rsidRPr="006F0B83" w:rsidRDefault="00AB2D84" w:rsidP="00F53944">
            <w:pPr>
              <w:widowControl w:val="0"/>
              <w:jc w:val="center"/>
              <w:rPr>
                <w:rFonts w:ascii="Garamond" w:hAnsi="Garamond"/>
                <w:b/>
                <w:bCs/>
                <w:sz w:val="22"/>
                <w:szCs w:val="22"/>
              </w:rPr>
            </w:pPr>
            <w:r w:rsidRPr="006F0B83">
              <w:rPr>
                <w:rFonts w:ascii="Garamond" w:hAnsi="Garamond"/>
                <w:b/>
                <w:bCs/>
                <w:sz w:val="22"/>
                <w:szCs w:val="22"/>
              </w:rPr>
              <w:t>12.3</w:t>
            </w:r>
          </w:p>
        </w:tc>
        <w:tc>
          <w:tcPr>
            <w:tcW w:w="6991" w:type="dxa"/>
            <w:tcBorders>
              <w:top w:val="single" w:sz="4" w:space="0" w:color="000000"/>
              <w:left w:val="single" w:sz="4" w:space="0" w:color="000000"/>
              <w:bottom w:val="single" w:sz="4" w:space="0" w:color="000000"/>
              <w:right w:val="single" w:sz="4" w:space="0" w:color="000000"/>
            </w:tcBorders>
            <w:tcMar>
              <w:left w:w="108" w:type="dxa"/>
              <w:right w:w="108" w:type="dxa"/>
            </w:tcMar>
          </w:tcPr>
          <w:p w14:paraId="4202A185" w14:textId="77777777" w:rsidR="00AB2D84" w:rsidRPr="006F0B83" w:rsidRDefault="00AB2D84" w:rsidP="00F53944">
            <w:pPr>
              <w:pStyle w:val="ab"/>
              <w:ind w:left="13"/>
              <w:rPr>
                <w:rFonts w:ascii="Garamond" w:hAnsi="Garamond"/>
                <w:b/>
                <w:sz w:val="22"/>
                <w:szCs w:val="22"/>
                <w:highlight w:val="yellow"/>
              </w:rPr>
            </w:pPr>
            <w:r w:rsidRPr="006F0B83">
              <w:rPr>
                <w:rFonts w:ascii="Garamond" w:hAnsi="Garamond"/>
                <w:b/>
                <w:sz w:val="22"/>
                <w:szCs w:val="22"/>
                <w:highlight w:val="yellow"/>
              </w:rPr>
              <w:t>Расчет объемов электроэнергии, продаваемых (покупаемых) участниками оптового рынка, ГТП которых отнесены ко второй неценовой зоне</w:t>
            </w:r>
          </w:p>
          <w:p w14:paraId="79FB39C3" w14:textId="77777777" w:rsidR="00AB2D84" w:rsidRPr="006F0B83" w:rsidRDefault="00AB2D84" w:rsidP="00F53944">
            <w:pPr>
              <w:pStyle w:val="ab"/>
              <w:ind w:left="13"/>
              <w:rPr>
                <w:rFonts w:ascii="Garamond" w:hAnsi="Garamond"/>
                <w:sz w:val="22"/>
                <w:szCs w:val="22"/>
                <w:highlight w:val="yellow"/>
              </w:rPr>
            </w:pPr>
            <w:r w:rsidRPr="006F0B83">
              <w:rPr>
                <w:rFonts w:ascii="Garamond" w:hAnsi="Garamond"/>
                <w:sz w:val="22"/>
                <w:szCs w:val="22"/>
                <w:highlight w:val="yellow"/>
              </w:rPr>
              <w:t xml:space="preserve">12.3.1. Расчет объемов электроэнергии, продаваемых (покупаемых) участниками оптового рынка, ГТП которых отнесены ко второй неценовой зоне по договору комиссии на продажу электроэнергии для балансирования системы (договору купли-продажи электроэнергии для балансирования системы), осуществляющих покупку электроэнергии во второй ценовой зоне, производится КО на основании почасовых величин отклонения, которые рассчитываются как разность фактического значения потребления, определенного в соответствии с п. 11 настоящего Регламента и величиной планового почасового потребления, определенного в соответствии с п. </w:t>
            </w:r>
            <w:r w:rsidRPr="006F0B83" w:rsidDel="00502179">
              <w:rPr>
                <w:rFonts w:ascii="Garamond" w:hAnsi="Garamond"/>
                <w:sz w:val="22"/>
                <w:szCs w:val="22"/>
                <w:highlight w:val="yellow"/>
              </w:rPr>
              <w:t xml:space="preserve">7 </w:t>
            </w:r>
            <w:r w:rsidRPr="006F0B83">
              <w:rPr>
                <w:rFonts w:ascii="Garamond" w:hAnsi="Garamond"/>
                <w:sz w:val="22"/>
                <w:szCs w:val="22"/>
                <w:highlight w:val="yellow"/>
              </w:rPr>
              <w:t xml:space="preserve"> настоящего Регламента:</w:t>
            </w:r>
          </w:p>
          <w:p w14:paraId="35E3F4DD" w14:textId="77777777" w:rsidR="00AB2D84" w:rsidRPr="006F0B83" w:rsidRDefault="00AB2D84" w:rsidP="00AB2D84">
            <w:pPr>
              <w:numPr>
                <w:ilvl w:val="0"/>
                <w:numId w:val="1"/>
              </w:numPr>
              <w:spacing w:before="120" w:after="120"/>
              <w:ind w:left="900"/>
              <w:jc w:val="both"/>
              <w:outlineLvl w:val="3"/>
              <w:rPr>
                <w:rFonts w:ascii="Garamond" w:hAnsi="Garamond"/>
                <w:sz w:val="22"/>
                <w:szCs w:val="22"/>
                <w:highlight w:val="yellow"/>
                <w:lang w:eastAsia="en-US"/>
              </w:rPr>
            </w:pPr>
            <w:r w:rsidRPr="006F0B83">
              <w:rPr>
                <w:rFonts w:ascii="Garamond" w:hAnsi="Garamond"/>
                <w:b/>
                <w:i/>
                <w:position w:val="-14"/>
                <w:sz w:val="22"/>
                <w:szCs w:val="22"/>
                <w:highlight w:val="yellow"/>
                <w:lang w:eastAsia="en-US"/>
              </w:rPr>
              <w:object w:dxaOrig="3320" w:dyaOrig="400" w14:anchorId="78DFBF69">
                <v:shape id="_x0000_i2348" type="#_x0000_t75" style="width:210.6pt;height:29.6pt" o:ole="">
                  <v:imagedata r:id="rId2058" o:title=""/>
                </v:shape>
                <o:OLEObject Type="Embed" ProgID="Equation.3" ShapeID="_x0000_i2348" DrawAspect="Content" ObjectID="_1788677242" r:id="rId2059"/>
              </w:object>
            </w:r>
            <w:r w:rsidRPr="006F0B83">
              <w:rPr>
                <w:rFonts w:ascii="Garamond" w:hAnsi="Garamond"/>
                <w:sz w:val="22"/>
                <w:szCs w:val="22"/>
                <w:highlight w:val="yellow"/>
                <w:lang w:eastAsia="en-US"/>
              </w:rPr>
              <w:t>.</w:t>
            </w:r>
          </w:p>
          <w:p w14:paraId="0535820E" w14:textId="77777777" w:rsidR="00AB2D84" w:rsidRPr="006F0B83" w:rsidRDefault="00AB2D84" w:rsidP="00F53944">
            <w:pPr>
              <w:pStyle w:val="ab"/>
              <w:ind w:left="13"/>
              <w:rPr>
                <w:rFonts w:ascii="Garamond" w:hAnsi="Garamond"/>
                <w:sz w:val="22"/>
                <w:szCs w:val="22"/>
                <w:highlight w:val="yellow"/>
              </w:rPr>
            </w:pPr>
            <w:r w:rsidRPr="006F0B83">
              <w:rPr>
                <w:rFonts w:ascii="Garamond" w:hAnsi="Garamond"/>
                <w:sz w:val="22"/>
                <w:szCs w:val="22"/>
                <w:highlight w:val="yellow"/>
              </w:rPr>
              <w:t>где f – внезональный энергорайон на территории второй ценовой зоны, для которого покупка электрической энергии осуществляется в ценовой зоне.</w:t>
            </w:r>
          </w:p>
          <w:p w14:paraId="70CAF64D" w14:textId="77777777" w:rsidR="00AB2D84" w:rsidRPr="006F0B83" w:rsidRDefault="00AB2D84" w:rsidP="00F53944">
            <w:pPr>
              <w:pStyle w:val="ab"/>
              <w:ind w:left="13"/>
              <w:rPr>
                <w:rFonts w:ascii="Garamond" w:hAnsi="Garamond"/>
                <w:sz w:val="22"/>
                <w:szCs w:val="22"/>
                <w:highlight w:val="yellow"/>
              </w:rPr>
            </w:pPr>
            <w:r w:rsidRPr="006F0B83">
              <w:rPr>
                <w:rFonts w:ascii="Garamond" w:hAnsi="Garamond"/>
                <w:sz w:val="22"/>
                <w:szCs w:val="22"/>
                <w:highlight w:val="yellow"/>
              </w:rPr>
              <w:t xml:space="preserve">Для целей расчетов определяются неотрицательные значения отклонений: </w:t>
            </w:r>
          </w:p>
          <w:p w14:paraId="3557D00D" w14:textId="77777777" w:rsidR="00AB2D84" w:rsidRPr="006F0B83" w:rsidRDefault="00AB2D84" w:rsidP="00F53944">
            <w:pPr>
              <w:pStyle w:val="ab"/>
              <w:ind w:left="13"/>
              <w:rPr>
                <w:rFonts w:ascii="Garamond" w:hAnsi="Garamond"/>
                <w:sz w:val="22"/>
                <w:szCs w:val="22"/>
                <w:highlight w:val="yellow"/>
              </w:rPr>
            </w:pPr>
            <w:r w:rsidRPr="006F0B83">
              <w:rPr>
                <w:rFonts w:ascii="Garamond" w:hAnsi="Garamond"/>
                <w:sz w:val="22"/>
                <w:szCs w:val="22"/>
                <w:highlight w:val="yellow"/>
              </w:rPr>
              <w:object w:dxaOrig="2680" w:dyaOrig="340" w14:anchorId="3ABF1B4D">
                <v:shape id="_x0000_i2349" type="#_x0000_t75" style="width:149.4pt;height:18.15pt" o:ole="">
                  <v:imagedata r:id="rId2060" o:title=""/>
                </v:shape>
                <o:OLEObject Type="Embed" ProgID="Equation.3" ShapeID="_x0000_i2349" DrawAspect="Content" ObjectID="_1788677243" r:id="rId2061"/>
              </w:object>
            </w:r>
            <w:r w:rsidRPr="006F0B83">
              <w:rPr>
                <w:rFonts w:ascii="Garamond" w:hAnsi="Garamond"/>
                <w:sz w:val="22"/>
                <w:szCs w:val="22"/>
                <w:highlight w:val="yellow"/>
              </w:rPr>
              <w:tab/>
            </w:r>
          </w:p>
          <w:p w14:paraId="04D541BE" w14:textId="77777777" w:rsidR="00AB2D84" w:rsidRPr="006F0B83" w:rsidRDefault="00AB2D84" w:rsidP="00F53944">
            <w:pPr>
              <w:pStyle w:val="ab"/>
              <w:ind w:left="13"/>
              <w:rPr>
                <w:rFonts w:ascii="Garamond" w:hAnsi="Garamond"/>
                <w:sz w:val="22"/>
                <w:szCs w:val="22"/>
                <w:highlight w:val="yellow"/>
              </w:rPr>
            </w:pPr>
            <w:r w:rsidRPr="006F0B83">
              <w:rPr>
                <w:rFonts w:ascii="Garamond" w:hAnsi="Garamond"/>
                <w:sz w:val="22"/>
                <w:szCs w:val="22"/>
                <w:highlight w:val="yellow"/>
              </w:rPr>
              <w:object w:dxaOrig="3159" w:dyaOrig="440" w14:anchorId="50873210">
                <v:shape id="_x0000_i2350" type="#_x0000_t75" style="width:173.6pt;height:24.2pt" o:ole="">
                  <v:imagedata r:id="rId2062" o:title=""/>
                </v:shape>
                <o:OLEObject Type="Embed" ProgID="Equation.3" ShapeID="_x0000_i2350" DrawAspect="Content" ObjectID="_1788677244" r:id="rId2063"/>
              </w:object>
            </w:r>
            <w:r w:rsidRPr="006F0B83">
              <w:rPr>
                <w:rFonts w:ascii="Garamond" w:hAnsi="Garamond"/>
                <w:sz w:val="22"/>
                <w:szCs w:val="22"/>
                <w:highlight w:val="yellow"/>
              </w:rPr>
              <w:t>.</w:t>
            </w:r>
            <w:r w:rsidRPr="006F0B83">
              <w:rPr>
                <w:rFonts w:ascii="Garamond" w:hAnsi="Garamond"/>
                <w:sz w:val="22"/>
                <w:szCs w:val="22"/>
                <w:highlight w:val="yellow"/>
              </w:rPr>
              <w:tab/>
              <w:t xml:space="preserve"> </w:t>
            </w:r>
          </w:p>
          <w:p w14:paraId="0447C049" w14:textId="77777777" w:rsidR="00AB2D84" w:rsidRPr="006F0B83" w:rsidRDefault="00AB2D84" w:rsidP="00F53944">
            <w:pPr>
              <w:pStyle w:val="ab"/>
              <w:ind w:left="13"/>
              <w:rPr>
                <w:rFonts w:ascii="Garamond" w:hAnsi="Garamond"/>
                <w:sz w:val="22"/>
                <w:szCs w:val="22"/>
                <w:highlight w:val="yellow"/>
              </w:rPr>
            </w:pPr>
            <w:r w:rsidRPr="006F0B83">
              <w:rPr>
                <w:rFonts w:ascii="Garamond" w:hAnsi="Garamond"/>
                <w:sz w:val="22"/>
                <w:szCs w:val="22"/>
                <w:highlight w:val="yellow"/>
              </w:rPr>
              <w:t>12.3.2. Расчет объемов электроэнергии, продаваемых (покупаемых) участниками оптового рынка, ГТП которых отнесены ко второй неценовой зоне по договору комиссии на продажу электроэнергии для балансирования системы (договору купли-продажи электроэнергии для балансирования системы) в случае если ВЭ работает синхронно со второй неценовой зоной.</w:t>
            </w:r>
          </w:p>
          <w:p w14:paraId="4FA87514" w14:textId="77777777" w:rsidR="00AB2D84" w:rsidRPr="006F0B83" w:rsidRDefault="00AB2D84" w:rsidP="00F53944">
            <w:pPr>
              <w:pStyle w:val="ab"/>
              <w:ind w:left="13"/>
              <w:rPr>
                <w:rFonts w:ascii="Garamond" w:hAnsi="Garamond"/>
                <w:sz w:val="22"/>
                <w:szCs w:val="22"/>
                <w:highlight w:val="yellow"/>
              </w:rPr>
            </w:pPr>
            <w:r w:rsidRPr="006F0B83">
              <w:rPr>
                <w:rFonts w:ascii="Garamond" w:hAnsi="Garamond"/>
                <w:sz w:val="22"/>
                <w:szCs w:val="22"/>
                <w:highlight w:val="yellow"/>
              </w:rPr>
              <w:t>12.3.2.1. КО в отношении ГТП генерации q участников второй неценовой зоны, осуществляющих производство электроэнергии с использованием тепловых электростанций, взятых в порядке убывания установленной мощности, на которые распределяется объем продажи по ВЭ в соответствии с п. 7.2.2 настоящего Регламента определяет почасовую величину отклонения, которая рассчитывается как разность суммарного фактического значения потребления, определенного в соответствии с п. 11 настоящего Регламента в отношении ВЭ ГТП потребления участников второй ценовой зоны и величиной продажи электроэнергии по границе с ценовой зоной для участника оптового рынка, чьи ГТП генерации отнесены ко второй неценовой зоне, определенной в соответствии с п. 7 настоящего Регламента:</w:t>
            </w:r>
          </w:p>
          <w:p w14:paraId="0CA061D3" w14:textId="77777777" w:rsidR="00AB2D84" w:rsidRPr="006F0B83" w:rsidRDefault="00AB2D84" w:rsidP="00F53944">
            <w:pPr>
              <w:pStyle w:val="ab"/>
              <w:ind w:left="13"/>
              <w:rPr>
                <w:rFonts w:ascii="Garamond" w:hAnsi="Garamond"/>
                <w:sz w:val="22"/>
                <w:szCs w:val="22"/>
                <w:highlight w:val="yellow"/>
              </w:rPr>
            </w:pPr>
            <w:r w:rsidRPr="006F0B83">
              <w:rPr>
                <w:rFonts w:ascii="Garamond" w:hAnsi="Garamond"/>
                <w:sz w:val="22"/>
                <w:szCs w:val="22"/>
                <w:highlight w:val="yellow"/>
              </w:rPr>
              <w:object w:dxaOrig="3460" w:dyaOrig="560" w14:anchorId="6D986886">
                <v:shape id="_x0000_i2351" type="#_x0000_t75" style="width:221.4pt;height:36.35pt" o:ole="">
                  <v:imagedata r:id="rId2064" o:title=""/>
                </v:shape>
                <o:OLEObject Type="Embed" ProgID="Equation.3" ShapeID="_x0000_i2351" DrawAspect="Content" ObjectID="_1788677245" r:id="rId2065"/>
              </w:object>
            </w:r>
            <w:r w:rsidRPr="006F0B83">
              <w:rPr>
                <w:rFonts w:ascii="Garamond" w:hAnsi="Garamond"/>
                <w:sz w:val="22"/>
                <w:szCs w:val="22"/>
                <w:highlight w:val="yellow"/>
              </w:rPr>
              <w:t>,</w:t>
            </w:r>
          </w:p>
          <w:p w14:paraId="7FD5A228" w14:textId="77777777" w:rsidR="00AB2D84" w:rsidRPr="006F0B83" w:rsidRDefault="00AB2D84" w:rsidP="00F53944">
            <w:pPr>
              <w:pStyle w:val="ab"/>
              <w:ind w:left="13"/>
              <w:rPr>
                <w:rFonts w:ascii="Garamond" w:hAnsi="Garamond"/>
                <w:sz w:val="22"/>
                <w:szCs w:val="22"/>
                <w:highlight w:val="yellow"/>
              </w:rPr>
            </w:pPr>
            <w:r w:rsidRPr="006F0B83">
              <w:rPr>
                <w:rFonts w:ascii="Garamond" w:hAnsi="Garamond"/>
                <w:sz w:val="22"/>
                <w:szCs w:val="22"/>
                <w:highlight w:val="yellow"/>
              </w:rPr>
              <w:t xml:space="preserve">где f – внезональный энергорайон на территории второй ценовой зоны, для которого покупка электрической энергии осуществляется в неценовой зоне. </w:t>
            </w:r>
          </w:p>
          <w:p w14:paraId="41BAD5D0" w14:textId="77777777" w:rsidR="00AB2D84" w:rsidRPr="006F0B83" w:rsidRDefault="00AB2D84" w:rsidP="00F53944">
            <w:pPr>
              <w:pStyle w:val="ab"/>
              <w:ind w:left="13"/>
              <w:rPr>
                <w:rFonts w:ascii="Garamond" w:hAnsi="Garamond"/>
                <w:sz w:val="22"/>
                <w:szCs w:val="22"/>
                <w:highlight w:val="yellow"/>
              </w:rPr>
            </w:pPr>
            <w:r w:rsidRPr="006F0B83">
              <w:rPr>
                <w:rFonts w:ascii="Garamond" w:hAnsi="Garamond"/>
                <w:sz w:val="22"/>
                <w:szCs w:val="22"/>
                <w:highlight w:val="yellow"/>
              </w:rPr>
              <w:t xml:space="preserve">Для целей расчетов определяются неотрицательные значения отклонений: </w:t>
            </w:r>
          </w:p>
          <w:p w14:paraId="37A95B03" w14:textId="77777777" w:rsidR="00AB2D84" w:rsidRPr="006F0B83" w:rsidRDefault="00AB2D84" w:rsidP="00F53944">
            <w:pPr>
              <w:pStyle w:val="ab"/>
              <w:ind w:left="13"/>
              <w:rPr>
                <w:rFonts w:ascii="Garamond" w:hAnsi="Garamond"/>
                <w:sz w:val="22"/>
                <w:szCs w:val="22"/>
                <w:highlight w:val="yellow"/>
              </w:rPr>
            </w:pPr>
            <w:r w:rsidRPr="006F0B83">
              <w:rPr>
                <w:rFonts w:ascii="Garamond" w:hAnsi="Garamond"/>
                <w:sz w:val="22"/>
                <w:szCs w:val="22"/>
                <w:highlight w:val="yellow"/>
              </w:rPr>
              <w:object w:dxaOrig="2980" w:dyaOrig="400" w14:anchorId="0AEEDF49">
                <v:shape id="_x0000_i2352" type="#_x0000_t75" style="width:168.2pt;height:24.2pt" o:ole="">
                  <v:imagedata r:id="rId2066" o:title=""/>
                </v:shape>
                <o:OLEObject Type="Embed" ProgID="Equation.3" ShapeID="_x0000_i2352" DrawAspect="Content" ObjectID="_1788677246" r:id="rId2067"/>
              </w:object>
            </w:r>
            <w:r w:rsidRPr="006F0B83">
              <w:rPr>
                <w:rFonts w:ascii="Garamond" w:hAnsi="Garamond"/>
                <w:sz w:val="22"/>
                <w:szCs w:val="22"/>
                <w:highlight w:val="yellow"/>
              </w:rPr>
              <w:tab/>
            </w:r>
            <w:r w:rsidRPr="006F0B83">
              <w:rPr>
                <w:rFonts w:ascii="Garamond" w:hAnsi="Garamond"/>
                <w:sz w:val="22"/>
                <w:szCs w:val="22"/>
                <w:highlight w:val="yellow"/>
              </w:rPr>
              <w:tab/>
            </w:r>
            <w:r w:rsidRPr="006F0B83">
              <w:rPr>
                <w:rFonts w:ascii="Garamond" w:hAnsi="Garamond"/>
                <w:sz w:val="22"/>
                <w:szCs w:val="22"/>
                <w:highlight w:val="yellow"/>
              </w:rPr>
              <w:tab/>
            </w:r>
            <w:r w:rsidRPr="006F0B83">
              <w:rPr>
                <w:rFonts w:ascii="Garamond" w:hAnsi="Garamond"/>
                <w:sz w:val="22"/>
                <w:szCs w:val="22"/>
                <w:highlight w:val="yellow"/>
              </w:rPr>
              <w:tab/>
            </w:r>
            <w:r w:rsidRPr="006F0B83">
              <w:rPr>
                <w:rFonts w:ascii="Garamond" w:hAnsi="Garamond"/>
                <w:sz w:val="22"/>
                <w:szCs w:val="22"/>
                <w:highlight w:val="yellow"/>
              </w:rPr>
              <w:tab/>
            </w:r>
            <w:r w:rsidRPr="006F0B83">
              <w:rPr>
                <w:rFonts w:ascii="Garamond" w:hAnsi="Garamond"/>
                <w:sz w:val="22"/>
                <w:szCs w:val="22"/>
                <w:highlight w:val="yellow"/>
              </w:rPr>
              <w:tab/>
            </w:r>
          </w:p>
          <w:p w14:paraId="771562BF" w14:textId="77777777" w:rsidR="00AB2D84" w:rsidRPr="006F0B83" w:rsidRDefault="00AB2D84" w:rsidP="00F53944">
            <w:pPr>
              <w:pStyle w:val="ab"/>
              <w:ind w:left="13"/>
              <w:rPr>
                <w:rFonts w:ascii="Garamond" w:hAnsi="Garamond"/>
                <w:sz w:val="22"/>
                <w:szCs w:val="22"/>
                <w:highlight w:val="yellow"/>
              </w:rPr>
            </w:pPr>
            <w:r w:rsidRPr="006F0B83">
              <w:rPr>
                <w:rFonts w:ascii="Garamond" w:hAnsi="Garamond"/>
                <w:sz w:val="22"/>
                <w:szCs w:val="22"/>
                <w:highlight w:val="yellow"/>
              </w:rPr>
              <w:t xml:space="preserve">                 </w:t>
            </w:r>
            <w:r w:rsidRPr="006F0B83">
              <w:rPr>
                <w:rFonts w:ascii="Garamond" w:hAnsi="Garamond"/>
                <w:sz w:val="22"/>
                <w:szCs w:val="22"/>
                <w:highlight w:val="yellow"/>
              </w:rPr>
              <w:object w:dxaOrig="2960" w:dyaOrig="440" w14:anchorId="08F897B7">
                <v:shape id="_x0000_i2353" type="#_x0000_t75" style="width:168.2pt;height:24.2pt" o:ole="">
                  <v:imagedata r:id="rId2068" o:title=""/>
                </v:shape>
                <o:OLEObject Type="Embed" ProgID="Equation.3" ShapeID="_x0000_i2353" DrawAspect="Content" ObjectID="_1788677247" r:id="rId2069"/>
              </w:object>
            </w:r>
            <w:r w:rsidRPr="006F0B83">
              <w:rPr>
                <w:rFonts w:ascii="Garamond" w:hAnsi="Garamond"/>
                <w:sz w:val="22"/>
                <w:szCs w:val="22"/>
                <w:highlight w:val="yellow"/>
              </w:rPr>
              <w:t>.</w:t>
            </w:r>
          </w:p>
          <w:p w14:paraId="0A7A1F5E" w14:textId="77777777" w:rsidR="00AB2D84" w:rsidRPr="006F0B83" w:rsidRDefault="00AB2D84" w:rsidP="00F53944">
            <w:pPr>
              <w:pStyle w:val="ab"/>
              <w:ind w:left="13"/>
              <w:rPr>
                <w:rFonts w:ascii="Garamond" w:hAnsi="Garamond"/>
                <w:sz w:val="22"/>
                <w:szCs w:val="22"/>
                <w:highlight w:val="yellow"/>
              </w:rPr>
            </w:pPr>
            <w:r w:rsidRPr="006F0B83">
              <w:rPr>
                <w:rFonts w:ascii="Garamond" w:hAnsi="Garamond"/>
                <w:sz w:val="22"/>
                <w:szCs w:val="22"/>
                <w:highlight w:val="yellow"/>
              </w:rPr>
              <w:t xml:space="preserve">12.3.2.2. В случае если внезональный энергорайон ГТП потребления, отнесенной ко второй ценовой зоне, работает синхронно со второй неценовой зоной, то поставщик электрической энергии второй неценовой зоны, поставляющий электрическую энергию на РСВ в час h, покупает электрическую энергию по границе с ценовой зоной по договору купли-продажи электрической энергии в целях балансирования системы в объеме, равном </w:t>
            </w:r>
            <w:r w:rsidRPr="006F0B83">
              <w:rPr>
                <w:rFonts w:ascii="Garamond" w:hAnsi="Garamond"/>
                <w:sz w:val="22"/>
                <w:szCs w:val="22"/>
                <w:highlight w:val="yellow"/>
              </w:rPr>
              <w:object w:dxaOrig="859" w:dyaOrig="340" w14:anchorId="43E0F0B1">
                <v:shape id="_x0000_i2354" type="#_x0000_t75" style="width:53.85pt;height:18.15pt" o:ole="">
                  <v:imagedata r:id="rId2070" o:title=""/>
                </v:shape>
                <o:OLEObject Type="Embed" ProgID="Equation.3" ShapeID="_x0000_i2354" DrawAspect="Content" ObjectID="_1788677248" r:id="rId2071"/>
              </w:object>
            </w:r>
            <w:r w:rsidRPr="006F0B83">
              <w:rPr>
                <w:rFonts w:ascii="Garamond" w:hAnsi="Garamond"/>
                <w:sz w:val="22"/>
                <w:szCs w:val="22"/>
                <w:highlight w:val="yellow"/>
              </w:rPr>
              <w:t>, по цене, указанной в п. 7  настоящего Регламента.</w:t>
            </w:r>
          </w:p>
          <w:p w14:paraId="0A1214DF" w14:textId="77777777" w:rsidR="00AB2D84" w:rsidRPr="006F0B83" w:rsidRDefault="00AB2D84" w:rsidP="00F53944">
            <w:pPr>
              <w:pStyle w:val="ab"/>
              <w:ind w:left="13"/>
              <w:rPr>
                <w:rFonts w:ascii="Garamond" w:hAnsi="Garamond"/>
                <w:sz w:val="22"/>
                <w:szCs w:val="22"/>
                <w:highlight w:val="yellow"/>
              </w:rPr>
            </w:pPr>
            <w:r w:rsidRPr="006F0B83">
              <w:rPr>
                <w:rFonts w:ascii="Garamond" w:hAnsi="Garamond"/>
                <w:sz w:val="22"/>
                <w:szCs w:val="22"/>
                <w:highlight w:val="yellow"/>
              </w:rPr>
              <w:t>При этом если объем поставляемой из второй неценовой зоны в соответствии с п. 7 электроэнергии равен нулю, то покупка указанного в настоящем пункте объема электроэнергии осуществляется в отношении ГТП генерации второй неценовой зоны, для которой в час h ПДГ является максимальным.</w:t>
            </w:r>
          </w:p>
          <w:p w14:paraId="72B75991" w14:textId="77777777" w:rsidR="00AB2D84" w:rsidRPr="006F0B83" w:rsidRDefault="00AB2D84" w:rsidP="00F53944">
            <w:pPr>
              <w:pStyle w:val="ab"/>
              <w:ind w:left="13"/>
              <w:rPr>
                <w:rFonts w:ascii="Garamond" w:hAnsi="Garamond"/>
                <w:sz w:val="22"/>
                <w:szCs w:val="22"/>
                <w:highlight w:val="yellow"/>
              </w:rPr>
            </w:pPr>
            <w:r w:rsidRPr="006F0B83">
              <w:rPr>
                <w:rFonts w:ascii="Garamond" w:hAnsi="Garamond"/>
                <w:sz w:val="22"/>
                <w:szCs w:val="22"/>
                <w:highlight w:val="yellow"/>
              </w:rPr>
              <w:t xml:space="preserve">12.3.2.3. В случае если внезональный энергорайон ГТП потребления, отнесенной ко второй ценовой зоне, работает синхронно со второй неценовой зоной, то поставщик электрической энергии второй неценовой зоны, поставляющий электрическую энергию на РСВ в час h, продает электрическую энергию по границе с ценовой зоной по договору комиссии на продажу электрической энергии в целях балансирования системы в объеме, равном </w:t>
            </w:r>
            <w:r w:rsidRPr="006F0B83">
              <w:rPr>
                <w:rFonts w:ascii="Garamond" w:hAnsi="Garamond"/>
                <w:sz w:val="22"/>
                <w:szCs w:val="22"/>
                <w:highlight w:val="yellow"/>
              </w:rPr>
              <w:object w:dxaOrig="840" w:dyaOrig="340" w14:anchorId="277E8C65">
                <v:shape id="_x0000_i2355" type="#_x0000_t75" style="width:53.85pt;height:18.15pt" o:ole="">
                  <v:imagedata r:id="rId2072" o:title=""/>
                </v:shape>
                <o:OLEObject Type="Embed" ProgID="Equation.3" ShapeID="_x0000_i2355" DrawAspect="Content" ObjectID="_1788677249" r:id="rId2073"/>
              </w:object>
            </w:r>
            <w:r w:rsidRPr="006F0B83">
              <w:rPr>
                <w:rFonts w:ascii="Garamond" w:hAnsi="Garamond"/>
                <w:sz w:val="22"/>
                <w:szCs w:val="22"/>
                <w:highlight w:val="yellow"/>
              </w:rPr>
              <w:t xml:space="preserve">, по цене, указанной в п. 7  настоящего Регламента. </w:t>
            </w:r>
          </w:p>
          <w:p w14:paraId="7EF41678" w14:textId="77777777" w:rsidR="00AB2D84" w:rsidRPr="006F0B83" w:rsidRDefault="00AB2D84" w:rsidP="00F53944">
            <w:pPr>
              <w:pStyle w:val="ab"/>
              <w:ind w:left="13"/>
              <w:rPr>
                <w:rFonts w:ascii="Garamond" w:hAnsi="Garamond"/>
                <w:sz w:val="22"/>
                <w:szCs w:val="22"/>
                <w:highlight w:val="yellow"/>
              </w:rPr>
            </w:pPr>
            <w:r w:rsidRPr="006F0B83">
              <w:rPr>
                <w:rFonts w:ascii="Garamond" w:hAnsi="Garamond"/>
                <w:sz w:val="22"/>
                <w:szCs w:val="22"/>
                <w:highlight w:val="yellow"/>
              </w:rPr>
              <w:t>При этом если объем поставляемой из второй неценовой зоны в соответствии с п. 7 электроэнергии равен нулю, то продажа указанного в настоящем пункте объема электроэнергии осуществляется в отношении ГТП генерации второй неценовой зоны, для которой в час h ПДГ является максимальным.</w:t>
            </w:r>
          </w:p>
        </w:tc>
        <w:tc>
          <w:tcPr>
            <w:tcW w:w="6992" w:type="dxa"/>
            <w:tcBorders>
              <w:top w:val="single" w:sz="4" w:space="0" w:color="000000"/>
              <w:left w:val="single" w:sz="4" w:space="0" w:color="000000"/>
              <w:bottom w:val="single" w:sz="4" w:space="0" w:color="000000"/>
              <w:right w:val="single" w:sz="4" w:space="0" w:color="000000"/>
            </w:tcBorders>
            <w:tcMar>
              <w:left w:w="108" w:type="dxa"/>
              <w:right w:w="108" w:type="dxa"/>
            </w:tcMar>
          </w:tcPr>
          <w:p w14:paraId="750EF11A" w14:textId="1426A5C8" w:rsidR="00AB2D84" w:rsidRPr="006F0B83" w:rsidRDefault="00AB2D84" w:rsidP="00F53944">
            <w:pPr>
              <w:pStyle w:val="ab"/>
              <w:ind w:left="13"/>
              <w:jc w:val="center"/>
              <w:rPr>
                <w:rFonts w:ascii="Garamond" w:eastAsiaTheme="majorEastAsia" w:hAnsi="Garamond" w:cstheme="majorBidi"/>
                <w:b/>
                <w:color w:val="000000"/>
                <w:sz w:val="22"/>
                <w:szCs w:val="22"/>
              </w:rPr>
            </w:pPr>
            <w:r w:rsidRPr="006F0B83">
              <w:rPr>
                <w:rFonts w:ascii="Garamond" w:eastAsiaTheme="majorEastAsia" w:hAnsi="Garamond" w:cstheme="majorBidi"/>
                <w:b/>
                <w:color w:val="000000"/>
                <w:sz w:val="22"/>
                <w:szCs w:val="22"/>
              </w:rPr>
              <w:t>Пункт 12.3 исключить</w:t>
            </w:r>
          </w:p>
        </w:tc>
      </w:tr>
      <w:tr w:rsidR="00C95F75" w:rsidRPr="006F0B83" w14:paraId="61C827BD" w14:textId="77777777" w:rsidTr="00F53944">
        <w:trPr>
          <w:trHeight w:val="435"/>
        </w:trPr>
        <w:tc>
          <w:tcPr>
            <w:tcW w:w="1144" w:type="dxa"/>
            <w:tcBorders>
              <w:top w:val="single" w:sz="4" w:space="0" w:color="000000"/>
              <w:left w:val="single" w:sz="4" w:space="0" w:color="000000"/>
              <w:bottom w:val="single" w:sz="4" w:space="0" w:color="000000"/>
              <w:right w:val="single" w:sz="4" w:space="0" w:color="000000"/>
            </w:tcBorders>
            <w:vAlign w:val="center"/>
          </w:tcPr>
          <w:p w14:paraId="1B3815F4" w14:textId="407F1D9A" w:rsidR="00C95F75" w:rsidRPr="006F0B83" w:rsidRDefault="00C95F75" w:rsidP="00C95F75">
            <w:pPr>
              <w:widowControl w:val="0"/>
              <w:jc w:val="center"/>
              <w:rPr>
                <w:rFonts w:ascii="Garamond" w:hAnsi="Garamond"/>
                <w:b/>
                <w:bCs/>
                <w:sz w:val="22"/>
                <w:szCs w:val="22"/>
              </w:rPr>
            </w:pPr>
            <w:r w:rsidRPr="006F0B83">
              <w:rPr>
                <w:rFonts w:ascii="Garamond" w:hAnsi="Garamond"/>
                <w:b/>
                <w:bCs/>
                <w:sz w:val="22"/>
                <w:szCs w:val="22"/>
              </w:rPr>
              <w:t>Раздел 20</w:t>
            </w:r>
          </w:p>
        </w:tc>
        <w:tc>
          <w:tcPr>
            <w:tcW w:w="6991" w:type="dxa"/>
            <w:tcBorders>
              <w:top w:val="single" w:sz="4" w:space="0" w:color="000000"/>
              <w:left w:val="single" w:sz="4" w:space="0" w:color="000000"/>
              <w:bottom w:val="single" w:sz="4" w:space="0" w:color="000000"/>
              <w:right w:val="single" w:sz="4" w:space="0" w:color="000000"/>
            </w:tcBorders>
            <w:tcMar>
              <w:left w:w="108" w:type="dxa"/>
              <w:right w:w="108" w:type="dxa"/>
            </w:tcMar>
          </w:tcPr>
          <w:p w14:paraId="679F65C6" w14:textId="77777777" w:rsidR="00C95F75" w:rsidRPr="006F0B83" w:rsidRDefault="00C95F75" w:rsidP="00B07928">
            <w:pPr>
              <w:pStyle w:val="2"/>
              <w:numPr>
                <w:ilvl w:val="1"/>
                <w:numId w:val="142"/>
              </w:numPr>
              <w:rPr>
                <w:highlight w:val="yellow"/>
              </w:rPr>
            </w:pPr>
            <w:bookmarkStart w:id="170" w:name="_Toc516064652"/>
            <w:r w:rsidRPr="006F0B83">
              <w:rPr>
                <w:highlight w:val="yellow"/>
              </w:rPr>
              <w:t>Проведение расчетов выбора состава генерирующего оборудования на территории второй неценовой зоны</w:t>
            </w:r>
            <w:bookmarkEnd w:id="170"/>
          </w:p>
          <w:p w14:paraId="69104C0C" w14:textId="77777777" w:rsidR="00C95F75" w:rsidRPr="006F0B83" w:rsidRDefault="00C95F75" w:rsidP="00C95F75">
            <w:pPr>
              <w:rPr>
                <w:rFonts w:ascii="Garamond" w:hAnsi="Garamond"/>
                <w:sz w:val="22"/>
                <w:szCs w:val="22"/>
                <w:highlight w:val="yellow"/>
              </w:rPr>
            </w:pPr>
            <w:r w:rsidRPr="006F0B83">
              <w:rPr>
                <w:rFonts w:ascii="Garamond" w:hAnsi="Garamond"/>
                <w:sz w:val="22"/>
                <w:szCs w:val="22"/>
                <w:highlight w:val="yellow"/>
              </w:rPr>
              <w:t>…</w:t>
            </w:r>
          </w:p>
          <w:p w14:paraId="51AEDF6C" w14:textId="77777777" w:rsidR="00C95F75" w:rsidRPr="006F0B83" w:rsidRDefault="00C95F75" w:rsidP="00C95F75">
            <w:pPr>
              <w:pStyle w:val="ab"/>
              <w:ind w:left="13"/>
              <w:rPr>
                <w:rFonts w:ascii="Garamond" w:hAnsi="Garamond"/>
                <w:b/>
                <w:sz w:val="22"/>
                <w:szCs w:val="22"/>
                <w:highlight w:val="yellow"/>
              </w:rPr>
            </w:pPr>
          </w:p>
        </w:tc>
        <w:tc>
          <w:tcPr>
            <w:tcW w:w="6992" w:type="dxa"/>
            <w:tcBorders>
              <w:top w:val="single" w:sz="4" w:space="0" w:color="000000"/>
              <w:left w:val="single" w:sz="4" w:space="0" w:color="000000"/>
              <w:bottom w:val="single" w:sz="4" w:space="0" w:color="000000"/>
              <w:right w:val="single" w:sz="4" w:space="0" w:color="000000"/>
            </w:tcBorders>
            <w:tcMar>
              <w:left w:w="108" w:type="dxa"/>
              <w:right w:w="108" w:type="dxa"/>
            </w:tcMar>
          </w:tcPr>
          <w:p w14:paraId="3CBE0B66" w14:textId="31425083" w:rsidR="00C95F75" w:rsidRPr="006F0B83" w:rsidRDefault="00C95F75" w:rsidP="00C95F75">
            <w:pPr>
              <w:pStyle w:val="ab"/>
              <w:ind w:left="13"/>
              <w:jc w:val="center"/>
              <w:rPr>
                <w:rFonts w:ascii="Garamond" w:eastAsiaTheme="majorEastAsia" w:hAnsi="Garamond" w:cstheme="majorBidi"/>
                <w:b/>
                <w:color w:val="000000"/>
                <w:sz w:val="22"/>
                <w:szCs w:val="22"/>
                <w:u w:val="single"/>
              </w:rPr>
            </w:pPr>
            <w:r w:rsidRPr="006F0B83">
              <w:rPr>
                <w:rFonts w:ascii="Garamond" w:hAnsi="Garamond"/>
                <w:b/>
                <w:color w:val="000000"/>
                <w:sz w:val="22"/>
                <w:szCs w:val="22"/>
              </w:rPr>
              <w:t>Исключить раздел целиком</w:t>
            </w:r>
          </w:p>
        </w:tc>
      </w:tr>
    </w:tbl>
    <w:p w14:paraId="6C2CC5E2" w14:textId="77777777" w:rsidR="009960B0" w:rsidRDefault="009960B0" w:rsidP="009960B0">
      <w:pPr>
        <w:rPr>
          <w:rFonts w:cs="Garamond"/>
        </w:rPr>
      </w:pPr>
    </w:p>
    <w:p w14:paraId="5C5248C6" w14:textId="77777777" w:rsidR="009960B0" w:rsidRPr="00704F28" w:rsidRDefault="009960B0" w:rsidP="0036224C">
      <w:pPr>
        <w:pStyle w:val="afff3"/>
        <w:spacing w:before="0"/>
        <w:jc w:val="left"/>
        <w:rPr>
          <w:rFonts w:cs="Garamond"/>
          <w:b w:val="0"/>
          <w:bCs w:val="0"/>
          <w:sz w:val="26"/>
          <w:szCs w:val="26"/>
        </w:rPr>
      </w:pPr>
      <w:r w:rsidRPr="00704F28">
        <w:rPr>
          <w:rFonts w:cs="Garamond"/>
          <w:sz w:val="26"/>
          <w:szCs w:val="26"/>
        </w:rPr>
        <w:t xml:space="preserve">Предложения по изменениям и дополнениям в РЕГЛАМЕНТ </w:t>
      </w:r>
      <w:r>
        <w:rPr>
          <w:rFonts w:cs="Garamond"/>
          <w:sz w:val="26"/>
          <w:szCs w:val="26"/>
        </w:rPr>
        <w:t>ФИНАНСОВЫХ РАСЧЕТОВ НА ОПТОВОМ РЫНКЕ</w:t>
      </w:r>
      <w:r w:rsidRPr="00704F28">
        <w:rPr>
          <w:rFonts w:cs="Garamond"/>
          <w:sz w:val="26"/>
          <w:szCs w:val="26"/>
        </w:rPr>
        <w:t xml:space="preserve"> </w:t>
      </w:r>
      <w:r>
        <w:rPr>
          <w:rFonts w:cs="Garamond"/>
          <w:sz w:val="26"/>
          <w:szCs w:val="26"/>
        </w:rPr>
        <w:t xml:space="preserve">ЭЛЕКТРОЭНЕРГИИ </w:t>
      </w:r>
      <w:r w:rsidRPr="00704F28">
        <w:rPr>
          <w:rFonts w:cs="Garamond"/>
          <w:sz w:val="26"/>
          <w:szCs w:val="26"/>
        </w:rPr>
        <w:t xml:space="preserve">(Приложение № </w:t>
      </w:r>
      <w:r>
        <w:rPr>
          <w:rFonts w:cs="Garamond"/>
          <w:sz w:val="26"/>
          <w:szCs w:val="26"/>
        </w:rPr>
        <w:t>16</w:t>
      </w:r>
      <w:r w:rsidRPr="00704F28">
        <w:rPr>
          <w:rFonts w:cs="Garamond"/>
          <w:sz w:val="26"/>
          <w:szCs w:val="26"/>
        </w:rPr>
        <w:t xml:space="preserve"> к Договору о присоединении к торговой системе оптового рынка)</w:t>
      </w:r>
    </w:p>
    <w:p w14:paraId="5BBECE70" w14:textId="77777777" w:rsidR="009960B0" w:rsidRPr="004E7B29" w:rsidRDefault="009960B0" w:rsidP="009960B0">
      <w:pPr>
        <w:pStyle w:val="afff3"/>
        <w:spacing w:before="0"/>
        <w:jc w:val="both"/>
        <w:rPr>
          <w:rFonts w:cs="Garamond"/>
          <w:sz w:val="24"/>
        </w:rPr>
      </w:pPr>
    </w:p>
    <w:tbl>
      <w:tblPr>
        <w:tblStyle w:val="affe"/>
        <w:tblW w:w="5000" w:type="pct"/>
        <w:tblLook w:val="04A0" w:firstRow="1" w:lastRow="0" w:firstColumn="1" w:lastColumn="0" w:noHBand="0" w:noVBand="1"/>
      </w:tblPr>
      <w:tblGrid>
        <w:gridCol w:w="929"/>
        <w:gridCol w:w="7099"/>
        <w:gridCol w:w="7099"/>
      </w:tblGrid>
      <w:tr w:rsidR="009960B0" w:rsidRPr="00704F28" w14:paraId="715253D3" w14:textId="77777777" w:rsidTr="00980D82">
        <w:tc>
          <w:tcPr>
            <w:tcW w:w="259" w:type="pct"/>
            <w:vAlign w:val="center"/>
          </w:tcPr>
          <w:p w14:paraId="420277DA" w14:textId="77777777" w:rsidR="009960B0" w:rsidRPr="00704F28" w:rsidRDefault="009960B0" w:rsidP="00B93EA4">
            <w:pPr>
              <w:widowControl w:val="0"/>
              <w:jc w:val="center"/>
              <w:rPr>
                <w:rFonts w:ascii="Garamond" w:hAnsi="Garamond"/>
                <w:b/>
                <w:bCs/>
                <w:sz w:val="22"/>
                <w:szCs w:val="22"/>
              </w:rPr>
            </w:pPr>
            <w:r w:rsidRPr="00704F28">
              <w:rPr>
                <w:rFonts w:ascii="Garamond" w:hAnsi="Garamond"/>
                <w:b/>
                <w:bCs/>
                <w:sz w:val="22"/>
                <w:szCs w:val="22"/>
              </w:rPr>
              <w:t>№ пункта</w:t>
            </w:r>
          </w:p>
        </w:tc>
        <w:tc>
          <w:tcPr>
            <w:tcW w:w="2370" w:type="pct"/>
          </w:tcPr>
          <w:p w14:paraId="73BCC5E0" w14:textId="77777777" w:rsidR="009960B0" w:rsidRPr="0088562B" w:rsidRDefault="009960B0" w:rsidP="00B93EA4">
            <w:pPr>
              <w:widowControl w:val="0"/>
              <w:jc w:val="center"/>
              <w:rPr>
                <w:rFonts w:ascii="Garamond" w:hAnsi="Garamond"/>
                <w:b/>
                <w:bCs/>
                <w:sz w:val="22"/>
                <w:szCs w:val="22"/>
              </w:rPr>
            </w:pPr>
            <w:r w:rsidRPr="0088562B">
              <w:rPr>
                <w:rFonts w:ascii="Garamond" w:hAnsi="Garamond"/>
                <w:b/>
                <w:bCs/>
                <w:sz w:val="22"/>
                <w:szCs w:val="22"/>
              </w:rPr>
              <w:t>Редакция, действующая на момент</w:t>
            </w:r>
          </w:p>
          <w:p w14:paraId="2C0020DB" w14:textId="77777777" w:rsidR="009960B0" w:rsidRPr="0088562B" w:rsidRDefault="009960B0" w:rsidP="00B93EA4">
            <w:pPr>
              <w:widowControl w:val="0"/>
              <w:jc w:val="center"/>
              <w:rPr>
                <w:rFonts w:ascii="Garamond" w:hAnsi="Garamond"/>
                <w:b/>
                <w:bCs/>
                <w:sz w:val="22"/>
                <w:szCs w:val="22"/>
              </w:rPr>
            </w:pPr>
            <w:r w:rsidRPr="0088562B">
              <w:rPr>
                <w:rFonts w:ascii="Garamond" w:hAnsi="Garamond"/>
                <w:b/>
                <w:bCs/>
                <w:sz w:val="22"/>
                <w:szCs w:val="22"/>
              </w:rPr>
              <w:t>вступления в силу изменений</w:t>
            </w:r>
          </w:p>
        </w:tc>
        <w:tc>
          <w:tcPr>
            <w:tcW w:w="2370" w:type="pct"/>
          </w:tcPr>
          <w:p w14:paraId="1BF93C6A" w14:textId="77777777" w:rsidR="009960B0" w:rsidRPr="0088562B" w:rsidRDefault="009960B0" w:rsidP="00B93EA4">
            <w:pPr>
              <w:widowControl w:val="0"/>
              <w:ind w:firstLine="33"/>
              <w:jc w:val="center"/>
              <w:rPr>
                <w:rFonts w:ascii="Garamond" w:hAnsi="Garamond"/>
                <w:b/>
                <w:bCs/>
                <w:sz w:val="22"/>
                <w:szCs w:val="22"/>
              </w:rPr>
            </w:pPr>
            <w:r w:rsidRPr="0088562B">
              <w:rPr>
                <w:rFonts w:ascii="Garamond" w:hAnsi="Garamond"/>
                <w:b/>
                <w:bCs/>
                <w:sz w:val="22"/>
                <w:szCs w:val="22"/>
              </w:rPr>
              <w:t>Предлагаемая редакция</w:t>
            </w:r>
          </w:p>
          <w:p w14:paraId="438F7398" w14:textId="77777777" w:rsidR="009960B0" w:rsidRPr="0088562B" w:rsidRDefault="009960B0" w:rsidP="00B93EA4">
            <w:pPr>
              <w:widowControl w:val="0"/>
              <w:ind w:firstLine="33"/>
              <w:jc w:val="center"/>
              <w:rPr>
                <w:rFonts w:ascii="Garamond" w:hAnsi="Garamond"/>
                <w:bCs/>
                <w:sz w:val="22"/>
                <w:szCs w:val="22"/>
              </w:rPr>
            </w:pPr>
            <w:r w:rsidRPr="0088562B">
              <w:rPr>
                <w:rFonts w:ascii="Garamond" w:hAnsi="Garamond"/>
                <w:bCs/>
                <w:sz w:val="22"/>
                <w:szCs w:val="22"/>
              </w:rPr>
              <w:t>(изменения выделены цветом)</w:t>
            </w:r>
          </w:p>
        </w:tc>
      </w:tr>
      <w:tr w:rsidR="009960B0" w:rsidRPr="005D1BE5" w14:paraId="21BF65AF" w14:textId="77777777" w:rsidTr="009723C1">
        <w:tc>
          <w:tcPr>
            <w:tcW w:w="259" w:type="pct"/>
            <w:vAlign w:val="center"/>
          </w:tcPr>
          <w:p w14:paraId="7E66BC09" w14:textId="77777777" w:rsidR="009960B0" w:rsidRDefault="009960B0" w:rsidP="00B93EA4">
            <w:pPr>
              <w:jc w:val="center"/>
              <w:rPr>
                <w:rFonts w:ascii="Garamond" w:hAnsi="Garamond"/>
                <w:b/>
                <w:bCs/>
                <w:sz w:val="22"/>
                <w:szCs w:val="22"/>
              </w:rPr>
            </w:pPr>
            <w:r>
              <w:rPr>
                <w:rFonts w:ascii="Garamond" w:hAnsi="Garamond"/>
                <w:b/>
                <w:bCs/>
                <w:sz w:val="22"/>
                <w:szCs w:val="22"/>
              </w:rPr>
              <w:t>4.3</w:t>
            </w:r>
          </w:p>
        </w:tc>
        <w:tc>
          <w:tcPr>
            <w:tcW w:w="2370" w:type="pct"/>
          </w:tcPr>
          <w:p w14:paraId="4648A52C" w14:textId="77777777" w:rsidR="009960B0" w:rsidRPr="0088562B" w:rsidRDefault="009960B0" w:rsidP="00B93EA4">
            <w:pPr>
              <w:pStyle w:val="3"/>
              <w:keepNext w:val="0"/>
              <w:widowControl w:val="0"/>
              <w:numPr>
                <w:ilvl w:val="1"/>
                <w:numId w:val="0"/>
              </w:numPr>
              <w:tabs>
                <w:tab w:val="num" w:pos="2134"/>
              </w:tabs>
              <w:spacing w:before="120" w:after="120"/>
              <w:rPr>
                <w:rFonts w:ascii="Garamond" w:hAnsi="Garamond"/>
                <w:b w:val="0"/>
                <w:sz w:val="22"/>
                <w:szCs w:val="22"/>
              </w:rPr>
            </w:pPr>
            <w:bookmarkStart w:id="171" w:name="_Toc165915202"/>
            <w:r w:rsidRPr="0088562B">
              <w:rPr>
                <w:rFonts w:ascii="Garamond" w:hAnsi="Garamond"/>
                <w:sz w:val="22"/>
                <w:szCs w:val="22"/>
              </w:rPr>
              <w:t>Определение финансовых обязательств/требований</w:t>
            </w:r>
            <w:bookmarkEnd w:id="171"/>
          </w:p>
          <w:p w14:paraId="6BF56538" w14:textId="77777777" w:rsidR="009960B0" w:rsidRPr="0088562B" w:rsidRDefault="009960B0" w:rsidP="00B93EA4">
            <w:pPr>
              <w:pStyle w:val="ab"/>
              <w:ind w:firstLine="567"/>
              <w:rPr>
                <w:rFonts w:ascii="Garamond" w:hAnsi="Garamond"/>
                <w:sz w:val="22"/>
                <w:szCs w:val="22"/>
              </w:rPr>
            </w:pPr>
            <w:r w:rsidRPr="0088562B">
              <w:rPr>
                <w:rFonts w:ascii="Garamond" w:hAnsi="Garamond"/>
                <w:sz w:val="22"/>
                <w:szCs w:val="22"/>
              </w:rPr>
              <w:t xml:space="preserve">В случае если при расчете финансовых обязательств/требований по договорам купли-продажи / комиссии на РСВ нижеперечисленные величины не определены (не рассчитывались) в отношении какого-либо часа операционных суток </w:t>
            </w:r>
            <w:r w:rsidRPr="0088562B">
              <w:rPr>
                <w:rFonts w:ascii="Garamond" w:hAnsi="Garamond"/>
                <w:i/>
                <w:sz w:val="22"/>
                <w:szCs w:val="22"/>
              </w:rPr>
              <w:t>h</w:t>
            </w:r>
            <w:r w:rsidRPr="0088562B">
              <w:rPr>
                <w:rFonts w:ascii="Garamond" w:hAnsi="Garamond"/>
                <w:sz w:val="22"/>
                <w:szCs w:val="22"/>
              </w:rPr>
              <w:t xml:space="preserve">, то их значение принимается равным нулю:  </w:t>
            </w:r>
          </w:p>
          <w:p w14:paraId="40390630" w14:textId="77777777" w:rsidR="009960B0" w:rsidRPr="0088562B" w:rsidRDefault="009960B0" w:rsidP="009960B0">
            <w:pPr>
              <w:pStyle w:val="afff9"/>
              <w:widowControl w:val="0"/>
              <w:numPr>
                <w:ilvl w:val="0"/>
                <w:numId w:val="86"/>
              </w:numPr>
              <w:spacing w:line="240" w:lineRule="auto"/>
              <w:ind w:left="709"/>
              <w:jc w:val="both"/>
              <w:rPr>
                <w:rFonts w:ascii="Garamond" w:hAnsi="Garamond"/>
                <w:sz w:val="22"/>
                <w:szCs w:val="22"/>
              </w:rPr>
            </w:pPr>
            <w:r w:rsidRPr="0088562B">
              <w:rPr>
                <w:rFonts w:ascii="Garamond" w:hAnsi="Garamond"/>
                <w:sz w:val="22"/>
                <w:szCs w:val="22"/>
              </w:rPr>
              <w:t>объем, стоимость электроэнергии и стоимость расчетных нагрузочных потерь электрической энергии в равновесных ценах на электрическую энергию в объемах межгосударственной передачи электроэнергии;</w:t>
            </w:r>
          </w:p>
          <w:p w14:paraId="66AF2831" w14:textId="77777777" w:rsidR="009960B0" w:rsidRPr="0088562B" w:rsidRDefault="009960B0" w:rsidP="009960B0">
            <w:pPr>
              <w:pStyle w:val="afff9"/>
              <w:widowControl w:val="0"/>
              <w:numPr>
                <w:ilvl w:val="0"/>
                <w:numId w:val="86"/>
              </w:numPr>
              <w:spacing w:line="240" w:lineRule="auto"/>
              <w:ind w:left="709"/>
              <w:jc w:val="both"/>
              <w:rPr>
                <w:rFonts w:ascii="Garamond" w:hAnsi="Garamond"/>
                <w:sz w:val="22"/>
                <w:szCs w:val="22"/>
              </w:rPr>
            </w:pPr>
            <w:r w:rsidRPr="0088562B">
              <w:rPr>
                <w:rFonts w:ascii="Garamond" w:hAnsi="Garamond"/>
                <w:sz w:val="22"/>
                <w:szCs w:val="22"/>
              </w:rPr>
              <w:t xml:space="preserve">объем и стоимость проданной электрической энергии блок-станций либо иных генерирующих объектов, в отношении которых на оптовом рынке не зарегистрированы ГТП генерации; </w:t>
            </w:r>
          </w:p>
          <w:p w14:paraId="68A5C7F3" w14:textId="77777777" w:rsidR="009960B0" w:rsidRPr="0088562B" w:rsidRDefault="009960B0" w:rsidP="009960B0">
            <w:pPr>
              <w:pStyle w:val="afff9"/>
              <w:widowControl w:val="0"/>
              <w:numPr>
                <w:ilvl w:val="0"/>
                <w:numId w:val="86"/>
              </w:numPr>
              <w:spacing w:line="240" w:lineRule="auto"/>
              <w:ind w:left="709"/>
              <w:jc w:val="both"/>
              <w:rPr>
                <w:rFonts w:ascii="Garamond" w:hAnsi="Garamond"/>
                <w:sz w:val="22"/>
                <w:szCs w:val="22"/>
              </w:rPr>
            </w:pPr>
            <w:r w:rsidRPr="0088562B">
              <w:rPr>
                <w:rFonts w:ascii="Garamond" w:hAnsi="Garamond"/>
                <w:sz w:val="22"/>
                <w:szCs w:val="22"/>
              </w:rPr>
              <w:t xml:space="preserve">объем и стоимость электрической энергии </w:t>
            </w:r>
            <w:r w:rsidRPr="00566393">
              <w:rPr>
                <w:rFonts w:ascii="Garamond" w:hAnsi="Garamond"/>
                <w:sz w:val="22"/>
                <w:szCs w:val="22"/>
                <w:highlight w:val="yellow"/>
              </w:rPr>
              <w:t>в отношении ГТП потребления, включающей в себя внезональный энергорайон, отнесенный к неценовой зоне Дальнего Востока и работающий синхронно со второй ценовой зоной</w:t>
            </w:r>
            <w:r w:rsidRPr="0088562B">
              <w:rPr>
                <w:rFonts w:ascii="Garamond" w:hAnsi="Garamond"/>
                <w:sz w:val="22"/>
                <w:szCs w:val="22"/>
              </w:rPr>
              <w:t>;</w:t>
            </w:r>
          </w:p>
          <w:p w14:paraId="3AF4A18D" w14:textId="77777777" w:rsidR="009960B0" w:rsidRPr="0088562B" w:rsidRDefault="009960B0" w:rsidP="009960B0">
            <w:pPr>
              <w:pStyle w:val="afff9"/>
              <w:widowControl w:val="0"/>
              <w:numPr>
                <w:ilvl w:val="0"/>
                <w:numId w:val="86"/>
              </w:numPr>
              <w:spacing w:line="240" w:lineRule="auto"/>
              <w:ind w:left="709"/>
              <w:jc w:val="both"/>
              <w:rPr>
                <w:rFonts w:ascii="Garamond" w:hAnsi="Garamond"/>
                <w:sz w:val="22"/>
                <w:szCs w:val="22"/>
              </w:rPr>
            </w:pPr>
            <w:r w:rsidRPr="0088562B">
              <w:rPr>
                <w:rFonts w:ascii="Garamond" w:hAnsi="Garamond"/>
                <w:sz w:val="22"/>
                <w:szCs w:val="22"/>
              </w:rPr>
              <w:t xml:space="preserve">объем и стоимость электрической энергии </w:t>
            </w:r>
            <w:r w:rsidRPr="00566393">
              <w:rPr>
                <w:rFonts w:ascii="Garamond" w:hAnsi="Garamond"/>
                <w:sz w:val="22"/>
                <w:szCs w:val="22"/>
                <w:highlight w:val="yellow"/>
              </w:rPr>
              <w:t>в отношении ГТП потребления, соответствующей изолированному энергорайону, отнесенному ко второй ценовой зоне и работающему изолированно (несинхронно) со второй ценовой зоной, но синхронно с неценовой зоной Дальнего Востока</w:t>
            </w:r>
            <w:r w:rsidRPr="0088562B">
              <w:rPr>
                <w:rFonts w:ascii="Garamond" w:hAnsi="Garamond"/>
                <w:sz w:val="22"/>
                <w:szCs w:val="22"/>
              </w:rPr>
              <w:t>;</w:t>
            </w:r>
          </w:p>
          <w:p w14:paraId="55E663C1" w14:textId="77777777" w:rsidR="009960B0" w:rsidRPr="0088562B" w:rsidRDefault="009960B0" w:rsidP="009960B0">
            <w:pPr>
              <w:pStyle w:val="afff9"/>
              <w:widowControl w:val="0"/>
              <w:numPr>
                <w:ilvl w:val="0"/>
                <w:numId w:val="86"/>
              </w:numPr>
              <w:spacing w:line="240" w:lineRule="auto"/>
              <w:ind w:left="709"/>
              <w:jc w:val="both"/>
              <w:rPr>
                <w:rFonts w:ascii="Garamond" w:hAnsi="Garamond"/>
                <w:sz w:val="22"/>
                <w:szCs w:val="22"/>
              </w:rPr>
            </w:pPr>
            <w:r w:rsidRPr="0088562B">
              <w:rPr>
                <w:rFonts w:ascii="Garamond" w:hAnsi="Garamond"/>
                <w:sz w:val="22"/>
                <w:szCs w:val="22"/>
              </w:rPr>
              <w:t>объем и стоимость электроэнергии, купленной/проданной участником оптового рынка в обеспечение исполнения обязательств по свободному двустороннему договору;</w:t>
            </w:r>
          </w:p>
          <w:p w14:paraId="028DD289" w14:textId="77777777" w:rsidR="009960B0" w:rsidRPr="0088562B" w:rsidRDefault="009960B0" w:rsidP="009960B0">
            <w:pPr>
              <w:pStyle w:val="afff9"/>
              <w:widowControl w:val="0"/>
              <w:numPr>
                <w:ilvl w:val="0"/>
                <w:numId w:val="86"/>
              </w:numPr>
              <w:spacing w:line="240" w:lineRule="auto"/>
              <w:ind w:left="709"/>
              <w:jc w:val="both"/>
              <w:rPr>
                <w:rFonts w:ascii="Garamond" w:hAnsi="Garamond"/>
                <w:sz w:val="22"/>
                <w:szCs w:val="22"/>
              </w:rPr>
            </w:pPr>
            <w:r w:rsidRPr="0088562B">
              <w:rPr>
                <w:rFonts w:ascii="Garamond" w:hAnsi="Garamond"/>
                <w:sz w:val="22"/>
                <w:szCs w:val="22"/>
              </w:rPr>
              <w:t>объем и стоимость электроэнергии, купленной/проданной участником оптового рынка в обеспечение обязательств по биржевому СДЭМ;</w:t>
            </w:r>
          </w:p>
          <w:p w14:paraId="15D28912" w14:textId="77777777" w:rsidR="009960B0" w:rsidRPr="0088562B" w:rsidRDefault="009960B0" w:rsidP="009960B0">
            <w:pPr>
              <w:pStyle w:val="afff9"/>
              <w:widowControl w:val="0"/>
              <w:numPr>
                <w:ilvl w:val="0"/>
                <w:numId w:val="86"/>
              </w:numPr>
              <w:spacing w:line="240" w:lineRule="auto"/>
              <w:ind w:left="709"/>
              <w:jc w:val="both"/>
              <w:rPr>
                <w:rFonts w:ascii="Garamond" w:hAnsi="Garamond"/>
                <w:sz w:val="22"/>
                <w:szCs w:val="22"/>
              </w:rPr>
            </w:pPr>
            <w:r w:rsidRPr="0088562B">
              <w:rPr>
                <w:rFonts w:ascii="Garamond" w:hAnsi="Garamond"/>
                <w:sz w:val="22"/>
                <w:szCs w:val="22"/>
              </w:rPr>
              <w:t>объем и стоимость электроэнергии, купленной/проданной участником оптового рынка в обеспечение обязательств по небиржевому СДЭМ;</w:t>
            </w:r>
          </w:p>
          <w:p w14:paraId="48E12CF7" w14:textId="77777777" w:rsidR="009960B0" w:rsidRPr="00351517" w:rsidRDefault="009960B0" w:rsidP="000E71BA">
            <w:pPr>
              <w:pStyle w:val="afff9"/>
              <w:widowControl w:val="0"/>
              <w:numPr>
                <w:ilvl w:val="0"/>
                <w:numId w:val="86"/>
              </w:numPr>
              <w:spacing w:line="240" w:lineRule="auto"/>
              <w:ind w:left="709"/>
              <w:jc w:val="both"/>
              <w:rPr>
                <w:rFonts w:ascii="Garamond" w:hAnsi="Garamond"/>
                <w:b/>
                <w:sz w:val="22"/>
                <w:szCs w:val="22"/>
              </w:rPr>
            </w:pPr>
            <w:r w:rsidRPr="000E71BA">
              <w:rPr>
                <w:rFonts w:ascii="Garamond" w:hAnsi="Garamond"/>
                <w:sz w:val="22"/>
                <w:szCs w:val="22"/>
              </w:rPr>
              <w:t>плановые объем и стоимость продажи электрической энергии в ГТП потребления единого закупщика на территории новых субъектов Российской Федерации.</w:t>
            </w:r>
          </w:p>
        </w:tc>
        <w:tc>
          <w:tcPr>
            <w:tcW w:w="2370" w:type="pct"/>
          </w:tcPr>
          <w:p w14:paraId="0186DDC5" w14:textId="77777777" w:rsidR="009960B0" w:rsidRPr="0088562B" w:rsidRDefault="009960B0" w:rsidP="00B93EA4">
            <w:pPr>
              <w:pStyle w:val="3"/>
              <w:keepNext w:val="0"/>
              <w:widowControl w:val="0"/>
              <w:numPr>
                <w:ilvl w:val="1"/>
                <w:numId w:val="0"/>
              </w:numPr>
              <w:tabs>
                <w:tab w:val="num" w:pos="2134"/>
              </w:tabs>
              <w:spacing w:before="120" w:after="120"/>
              <w:rPr>
                <w:rFonts w:ascii="Garamond" w:hAnsi="Garamond"/>
                <w:b w:val="0"/>
                <w:sz w:val="22"/>
                <w:szCs w:val="22"/>
              </w:rPr>
            </w:pPr>
            <w:r w:rsidRPr="0088562B">
              <w:rPr>
                <w:rFonts w:ascii="Garamond" w:hAnsi="Garamond"/>
                <w:sz w:val="22"/>
                <w:szCs w:val="22"/>
              </w:rPr>
              <w:t>Определение финансовых обязательств/требований</w:t>
            </w:r>
          </w:p>
          <w:p w14:paraId="2DF68078" w14:textId="77777777" w:rsidR="009960B0" w:rsidRPr="0088562B" w:rsidRDefault="009960B0" w:rsidP="00B93EA4">
            <w:pPr>
              <w:pStyle w:val="ab"/>
              <w:ind w:firstLine="567"/>
              <w:rPr>
                <w:rFonts w:ascii="Garamond" w:hAnsi="Garamond"/>
                <w:sz w:val="22"/>
                <w:szCs w:val="22"/>
              </w:rPr>
            </w:pPr>
            <w:r w:rsidRPr="0088562B">
              <w:rPr>
                <w:rFonts w:ascii="Garamond" w:hAnsi="Garamond"/>
                <w:sz w:val="22"/>
                <w:szCs w:val="22"/>
              </w:rPr>
              <w:t xml:space="preserve">В случае если при расчете финансовых обязательств/требований по договорам купли-продажи / комиссии на РСВ нижеперечисленные величины не определены (не рассчитывались) в отношении какого-либо часа операционных суток </w:t>
            </w:r>
            <w:r w:rsidRPr="0088562B">
              <w:rPr>
                <w:rFonts w:ascii="Garamond" w:hAnsi="Garamond"/>
                <w:i/>
                <w:sz w:val="22"/>
                <w:szCs w:val="22"/>
              </w:rPr>
              <w:t>h</w:t>
            </w:r>
            <w:r w:rsidRPr="0088562B">
              <w:rPr>
                <w:rFonts w:ascii="Garamond" w:hAnsi="Garamond"/>
                <w:sz w:val="22"/>
                <w:szCs w:val="22"/>
              </w:rPr>
              <w:t xml:space="preserve">, то их значение принимается равным нулю:  </w:t>
            </w:r>
          </w:p>
          <w:p w14:paraId="64AB5462" w14:textId="77777777" w:rsidR="009960B0" w:rsidRPr="0088562B" w:rsidRDefault="009960B0" w:rsidP="009960B0">
            <w:pPr>
              <w:pStyle w:val="afff9"/>
              <w:widowControl w:val="0"/>
              <w:numPr>
                <w:ilvl w:val="0"/>
                <w:numId w:val="86"/>
              </w:numPr>
              <w:spacing w:line="240" w:lineRule="auto"/>
              <w:ind w:left="709"/>
              <w:jc w:val="both"/>
              <w:rPr>
                <w:rFonts w:ascii="Garamond" w:hAnsi="Garamond"/>
                <w:sz w:val="22"/>
                <w:szCs w:val="22"/>
              </w:rPr>
            </w:pPr>
            <w:r w:rsidRPr="0088562B">
              <w:rPr>
                <w:rFonts w:ascii="Garamond" w:hAnsi="Garamond"/>
                <w:sz w:val="22"/>
                <w:szCs w:val="22"/>
              </w:rPr>
              <w:t>объем, стоимость электроэнергии и стоимость расчетных нагрузочных потерь электрической энергии в равновесных ценах на электрическую энергию в объемах межгосударственной передачи электроэнергии;</w:t>
            </w:r>
          </w:p>
          <w:p w14:paraId="1BD12250" w14:textId="77777777" w:rsidR="009960B0" w:rsidRPr="0088562B" w:rsidRDefault="009960B0" w:rsidP="009960B0">
            <w:pPr>
              <w:pStyle w:val="afff9"/>
              <w:widowControl w:val="0"/>
              <w:numPr>
                <w:ilvl w:val="0"/>
                <w:numId w:val="86"/>
              </w:numPr>
              <w:spacing w:line="240" w:lineRule="auto"/>
              <w:ind w:left="709"/>
              <w:jc w:val="both"/>
              <w:rPr>
                <w:rFonts w:ascii="Garamond" w:hAnsi="Garamond"/>
                <w:sz w:val="22"/>
                <w:szCs w:val="22"/>
              </w:rPr>
            </w:pPr>
            <w:r w:rsidRPr="0088562B">
              <w:rPr>
                <w:rFonts w:ascii="Garamond" w:hAnsi="Garamond"/>
                <w:sz w:val="22"/>
                <w:szCs w:val="22"/>
              </w:rPr>
              <w:t xml:space="preserve">объем и стоимость проданной электрической энергии блок-станций либо иных генерирующих объектов, в отношении которых на оптовом рынке не зарегистрированы ГТП генерации; </w:t>
            </w:r>
          </w:p>
          <w:p w14:paraId="411E05AB" w14:textId="77777777" w:rsidR="009960B0" w:rsidRPr="0088562B" w:rsidRDefault="009960B0" w:rsidP="009960B0">
            <w:pPr>
              <w:pStyle w:val="afff9"/>
              <w:widowControl w:val="0"/>
              <w:numPr>
                <w:ilvl w:val="0"/>
                <w:numId w:val="86"/>
              </w:numPr>
              <w:spacing w:line="240" w:lineRule="auto"/>
              <w:ind w:left="709"/>
              <w:jc w:val="both"/>
              <w:rPr>
                <w:rFonts w:ascii="Garamond" w:hAnsi="Garamond"/>
                <w:sz w:val="22"/>
                <w:szCs w:val="22"/>
              </w:rPr>
            </w:pPr>
            <w:r w:rsidRPr="0088562B">
              <w:rPr>
                <w:rFonts w:ascii="Garamond" w:hAnsi="Garamond"/>
                <w:sz w:val="22"/>
                <w:szCs w:val="22"/>
              </w:rPr>
              <w:t xml:space="preserve">объем и стоимость электрической энергии </w:t>
            </w:r>
            <w:r w:rsidRPr="00566393">
              <w:rPr>
                <w:rFonts w:ascii="Garamond" w:hAnsi="Garamond"/>
                <w:sz w:val="22"/>
                <w:szCs w:val="22"/>
                <w:highlight w:val="yellow"/>
                <w:lang w:val="ru-RU"/>
              </w:rPr>
              <w:t xml:space="preserve">во </w:t>
            </w:r>
            <w:r w:rsidRPr="00566393">
              <w:rPr>
                <w:rFonts w:ascii="Garamond" w:hAnsi="Garamond"/>
                <w:sz w:val="22"/>
                <w:szCs w:val="22"/>
                <w:highlight w:val="yellow"/>
              </w:rPr>
              <w:t>внутризональн</w:t>
            </w:r>
            <w:r w:rsidRPr="00566393">
              <w:rPr>
                <w:rFonts w:ascii="Garamond" w:hAnsi="Garamond"/>
                <w:sz w:val="22"/>
                <w:szCs w:val="22"/>
                <w:highlight w:val="yellow"/>
                <w:lang w:val="ru-RU"/>
              </w:rPr>
              <w:t>ом</w:t>
            </w:r>
            <w:r w:rsidRPr="00566393">
              <w:rPr>
                <w:rFonts w:ascii="Garamond" w:hAnsi="Garamond"/>
                <w:sz w:val="22"/>
                <w:szCs w:val="22"/>
                <w:highlight w:val="yellow"/>
              </w:rPr>
              <w:t xml:space="preserve"> энергорайон</w:t>
            </w:r>
            <w:r w:rsidRPr="00566393">
              <w:rPr>
                <w:rFonts w:ascii="Garamond" w:hAnsi="Garamond"/>
                <w:sz w:val="22"/>
                <w:szCs w:val="22"/>
                <w:highlight w:val="yellow"/>
                <w:lang w:val="ru-RU"/>
              </w:rPr>
              <w:t>е</w:t>
            </w:r>
            <w:r w:rsidRPr="00566393">
              <w:rPr>
                <w:rFonts w:ascii="Garamond" w:hAnsi="Garamond"/>
                <w:sz w:val="22"/>
                <w:szCs w:val="22"/>
                <w:highlight w:val="yellow"/>
              </w:rPr>
              <w:t>, работающ</w:t>
            </w:r>
            <w:r w:rsidRPr="00566393">
              <w:rPr>
                <w:rFonts w:ascii="Garamond" w:hAnsi="Garamond"/>
                <w:sz w:val="22"/>
                <w:szCs w:val="22"/>
                <w:highlight w:val="yellow"/>
                <w:lang w:val="ru-RU"/>
              </w:rPr>
              <w:t>ем</w:t>
            </w:r>
            <w:r w:rsidRPr="00566393">
              <w:rPr>
                <w:rFonts w:ascii="Garamond" w:hAnsi="Garamond"/>
                <w:sz w:val="22"/>
                <w:szCs w:val="22"/>
                <w:highlight w:val="yellow"/>
              </w:rPr>
              <w:t xml:space="preserve"> изолированно (несинхронно) с входящей в состав Дальневосточного федерального округа отдельной территорией, ранее относившейся к неценовым зонам, но отнесенном к данной территории</w:t>
            </w:r>
            <w:r w:rsidRPr="0088562B">
              <w:rPr>
                <w:rFonts w:ascii="Garamond" w:hAnsi="Garamond"/>
                <w:sz w:val="22"/>
                <w:szCs w:val="22"/>
              </w:rPr>
              <w:t>;</w:t>
            </w:r>
          </w:p>
          <w:p w14:paraId="37CC4A36" w14:textId="77777777" w:rsidR="009960B0" w:rsidRPr="0088562B" w:rsidRDefault="009960B0" w:rsidP="009960B0">
            <w:pPr>
              <w:pStyle w:val="afff9"/>
              <w:widowControl w:val="0"/>
              <w:numPr>
                <w:ilvl w:val="0"/>
                <w:numId w:val="86"/>
              </w:numPr>
              <w:spacing w:line="240" w:lineRule="auto"/>
              <w:ind w:left="709"/>
              <w:jc w:val="both"/>
              <w:rPr>
                <w:rFonts w:ascii="Garamond" w:hAnsi="Garamond"/>
                <w:sz w:val="22"/>
                <w:szCs w:val="22"/>
              </w:rPr>
            </w:pPr>
            <w:r w:rsidRPr="0088562B">
              <w:rPr>
                <w:rFonts w:ascii="Garamond" w:hAnsi="Garamond"/>
                <w:sz w:val="22"/>
                <w:szCs w:val="22"/>
              </w:rPr>
              <w:t xml:space="preserve">объем и стоимость электрической энергии </w:t>
            </w:r>
            <w:r w:rsidRPr="00566393">
              <w:rPr>
                <w:rFonts w:ascii="Garamond" w:hAnsi="Garamond"/>
                <w:sz w:val="22"/>
                <w:szCs w:val="22"/>
                <w:highlight w:val="yellow"/>
                <w:lang w:val="ru-RU"/>
              </w:rPr>
              <w:t>во внутризональном энергорайоне, работающем синхронно с входящей в состав Дальневосточного федерального округа отдельной территорией, ранее относившейся к неценовым зонам, но не отнесенном к данной территории</w:t>
            </w:r>
            <w:r w:rsidRPr="0088562B">
              <w:rPr>
                <w:rFonts w:ascii="Garamond" w:hAnsi="Garamond"/>
                <w:sz w:val="22"/>
                <w:szCs w:val="22"/>
              </w:rPr>
              <w:t>;</w:t>
            </w:r>
          </w:p>
          <w:p w14:paraId="3347D255" w14:textId="77777777" w:rsidR="009960B0" w:rsidRPr="0088562B" w:rsidRDefault="009960B0" w:rsidP="009960B0">
            <w:pPr>
              <w:pStyle w:val="afff9"/>
              <w:widowControl w:val="0"/>
              <w:numPr>
                <w:ilvl w:val="0"/>
                <w:numId w:val="86"/>
              </w:numPr>
              <w:spacing w:line="240" w:lineRule="auto"/>
              <w:ind w:left="709"/>
              <w:jc w:val="both"/>
              <w:rPr>
                <w:rFonts w:ascii="Garamond" w:hAnsi="Garamond"/>
                <w:sz w:val="22"/>
                <w:szCs w:val="22"/>
              </w:rPr>
            </w:pPr>
            <w:r w:rsidRPr="0088562B">
              <w:rPr>
                <w:rFonts w:ascii="Garamond" w:hAnsi="Garamond"/>
                <w:sz w:val="22"/>
                <w:szCs w:val="22"/>
              </w:rPr>
              <w:t>объем и стоимость электроэнергии, купленной/проданной участником оптового рынка в обеспечение исполнения обязательств по свободному двустороннему договору;</w:t>
            </w:r>
          </w:p>
          <w:p w14:paraId="655CE31D" w14:textId="77777777" w:rsidR="009960B0" w:rsidRPr="0088562B" w:rsidRDefault="009960B0" w:rsidP="009960B0">
            <w:pPr>
              <w:pStyle w:val="afff9"/>
              <w:widowControl w:val="0"/>
              <w:numPr>
                <w:ilvl w:val="0"/>
                <w:numId w:val="86"/>
              </w:numPr>
              <w:spacing w:line="240" w:lineRule="auto"/>
              <w:ind w:left="709"/>
              <w:jc w:val="both"/>
              <w:rPr>
                <w:rFonts w:ascii="Garamond" w:hAnsi="Garamond"/>
                <w:sz w:val="22"/>
                <w:szCs w:val="22"/>
              </w:rPr>
            </w:pPr>
            <w:r w:rsidRPr="0088562B">
              <w:rPr>
                <w:rFonts w:ascii="Garamond" w:hAnsi="Garamond"/>
                <w:sz w:val="22"/>
                <w:szCs w:val="22"/>
              </w:rPr>
              <w:t>объем и стоимость электроэнергии, купленной/проданной участником оптового рынка в обеспечение обязательств по биржевому СДЭМ;</w:t>
            </w:r>
          </w:p>
          <w:p w14:paraId="3781C061" w14:textId="77777777" w:rsidR="009960B0" w:rsidRPr="0088562B" w:rsidRDefault="009960B0" w:rsidP="009960B0">
            <w:pPr>
              <w:pStyle w:val="afff9"/>
              <w:widowControl w:val="0"/>
              <w:numPr>
                <w:ilvl w:val="0"/>
                <w:numId w:val="86"/>
              </w:numPr>
              <w:spacing w:line="240" w:lineRule="auto"/>
              <w:ind w:left="709"/>
              <w:jc w:val="both"/>
              <w:rPr>
                <w:rFonts w:ascii="Garamond" w:hAnsi="Garamond"/>
                <w:sz w:val="22"/>
                <w:szCs w:val="22"/>
              </w:rPr>
            </w:pPr>
            <w:r w:rsidRPr="0088562B">
              <w:rPr>
                <w:rFonts w:ascii="Garamond" w:hAnsi="Garamond"/>
                <w:sz w:val="22"/>
                <w:szCs w:val="22"/>
              </w:rPr>
              <w:t>объем и стоимость электроэнергии, купленной/проданной участником оптового рынка в обеспечение обязательств по небиржевому СДЭМ;</w:t>
            </w:r>
          </w:p>
          <w:p w14:paraId="07BE11D9" w14:textId="77777777" w:rsidR="009960B0" w:rsidRPr="00351517" w:rsidRDefault="009960B0" w:rsidP="000E71BA">
            <w:pPr>
              <w:pStyle w:val="afff9"/>
              <w:widowControl w:val="0"/>
              <w:numPr>
                <w:ilvl w:val="0"/>
                <w:numId w:val="86"/>
              </w:numPr>
              <w:spacing w:line="240" w:lineRule="auto"/>
              <w:ind w:left="709"/>
              <w:jc w:val="both"/>
              <w:rPr>
                <w:rFonts w:ascii="Garamond" w:hAnsi="Garamond"/>
                <w:b/>
                <w:sz w:val="22"/>
                <w:szCs w:val="22"/>
              </w:rPr>
            </w:pPr>
            <w:r w:rsidRPr="000E71BA">
              <w:rPr>
                <w:rFonts w:ascii="Garamond" w:hAnsi="Garamond"/>
                <w:sz w:val="22"/>
                <w:szCs w:val="22"/>
              </w:rPr>
              <w:t>плановые объем и стоимость продажи электрической энергии в ГТП потребления единого закупщика на территории новых субъектов Российской Федерации.</w:t>
            </w:r>
          </w:p>
        </w:tc>
      </w:tr>
      <w:tr w:rsidR="009960B0" w:rsidRPr="005D1BE5" w14:paraId="5C215F29" w14:textId="77777777" w:rsidTr="009723C1">
        <w:tc>
          <w:tcPr>
            <w:tcW w:w="259" w:type="pct"/>
            <w:vAlign w:val="center"/>
          </w:tcPr>
          <w:p w14:paraId="46ACB8B9" w14:textId="77777777" w:rsidR="009960B0" w:rsidRDefault="009960B0" w:rsidP="00B93EA4">
            <w:pPr>
              <w:jc w:val="center"/>
              <w:rPr>
                <w:rFonts w:ascii="Garamond" w:hAnsi="Garamond"/>
                <w:b/>
                <w:bCs/>
                <w:sz w:val="22"/>
                <w:szCs w:val="22"/>
              </w:rPr>
            </w:pPr>
            <w:r>
              <w:rPr>
                <w:rFonts w:ascii="Garamond" w:hAnsi="Garamond"/>
                <w:b/>
                <w:bCs/>
                <w:sz w:val="22"/>
                <w:szCs w:val="22"/>
              </w:rPr>
              <w:t>4.3.3.1</w:t>
            </w:r>
          </w:p>
        </w:tc>
        <w:tc>
          <w:tcPr>
            <w:tcW w:w="2370" w:type="pct"/>
          </w:tcPr>
          <w:p w14:paraId="6B377C5A" w14:textId="77777777" w:rsidR="009960B0" w:rsidRPr="0088562B" w:rsidRDefault="009960B0" w:rsidP="000E71BA">
            <w:pPr>
              <w:pStyle w:val="3"/>
              <w:keepNext w:val="0"/>
              <w:widowControl w:val="0"/>
              <w:numPr>
                <w:ilvl w:val="0"/>
                <w:numId w:val="0"/>
              </w:numPr>
              <w:spacing w:before="120" w:after="120"/>
              <w:rPr>
                <w:rFonts w:ascii="Garamond" w:hAnsi="Garamond"/>
                <w:b w:val="0"/>
                <w:sz w:val="22"/>
                <w:szCs w:val="22"/>
              </w:rPr>
            </w:pPr>
            <w:bookmarkStart w:id="172" w:name="_Toc135686624"/>
            <w:r w:rsidRPr="0088562B">
              <w:rPr>
                <w:rFonts w:ascii="Garamond" w:hAnsi="Garamond"/>
                <w:sz w:val="22"/>
                <w:szCs w:val="22"/>
              </w:rPr>
              <w:t xml:space="preserve">Определение предварительной стоимости электроэнергии за период по договорам купли-продажи </w:t>
            </w:r>
            <w:r w:rsidRPr="0088562B">
              <w:rPr>
                <w:rFonts w:ascii="Garamond" w:hAnsi="Garamond" w:cs="Garamond"/>
                <w:sz w:val="22"/>
                <w:szCs w:val="22"/>
              </w:rPr>
              <w:t xml:space="preserve">на РСВ </w:t>
            </w:r>
            <w:r w:rsidRPr="0088562B">
              <w:rPr>
                <w:rFonts w:ascii="Garamond" w:hAnsi="Garamond"/>
                <w:sz w:val="22"/>
                <w:szCs w:val="22"/>
              </w:rPr>
              <w:t xml:space="preserve">и договорам комиссии </w:t>
            </w:r>
            <w:r w:rsidRPr="0088562B">
              <w:rPr>
                <w:rFonts w:ascii="Garamond" w:hAnsi="Garamond" w:cs="Garamond"/>
                <w:sz w:val="22"/>
                <w:szCs w:val="22"/>
              </w:rPr>
              <w:t xml:space="preserve">на РСВ </w:t>
            </w:r>
            <w:r w:rsidRPr="0088562B">
              <w:rPr>
                <w:rFonts w:ascii="Garamond" w:hAnsi="Garamond"/>
                <w:sz w:val="22"/>
                <w:szCs w:val="22"/>
              </w:rPr>
              <w:t>в ценовой зоне</w:t>
            </w:r>
            <w:bookmarkEnd w:id="172"/>
          </w:p>
          <w:p w14:paraId="4AAA7F28" w14:textId="77777777" w:rsidR="009960B0" w:rsidRPr="0088562B" w:rsidRDefault="009960B0" w:rsidP="000E71BA">
            <w:pPr>
              <w:pStyle w:val="24"/>
              <w:spacing w:before="120" w:after="120"/>
              <w:ind w:firstLine="567"/>
              <w:jc w:val="both"/>
              <w:rPr>
                <w:rFonts w:ascii="Garamond" w:hAnsi="Garamond" w:cs="Garamond"/>
                <w:sz w:val="22"/>
                <w:szCs w:val="22"/>
              </w:rPr>
            </w:pPr>
            <w:r w:rsidRPr="0088562B">
              <w:rPr>
                <w:rFonts w:ascii="Garamond" w:hAnsi="Garamond" w:cs="Garamond"/>
                <w:sz w:val="22"/>
                <w:szCs w:val="22"/>
              </w:rPr>
              <w:t xml:space="preserve">Предварительная стоимость электроэнергии, проданной участниками оптового рынка в ценовой зоне по договорам комиссии на </w:t>
            </w:r>
            <w:r w:rsidRPr="0088562B">
              <w:rPr>
                <w:rFonts w:ascii="Garamond" w:hAnsi="Garamond"/>
                <w:sz w:val="22"/>
                <w:szCs w:val="22"/>
              </w:rPr>
              <w:t>РСВ</w:t>
            </w:r>
            <w:r w:rsidRPr="0088562B">
              <w:rPr>
                <w:rFonts w:ascii="Garamond" w:hAnsi="Garamond" w:cs="Garamond"/>
                <w:sz w:val="22"/>
                <w:szCs w:val="22"/>
              </w:rPr>
              <w:t xml:space="preserve"> за период, определяется по формуле:</w:t>
            </w:r>
          </w:p>
          <w:p w14:paraId="09DD021E" w14:textId="77777777" w:rsidR="009960B0" w:rsidRPr="0088562B" w:rsidRDefault="009960B0" w:rsidP="000E71BA">
            <w:pPr>
              <w:pStyle w:val="24"/>
              <w:spacing w:before="120" w:after="120"/>
              <w:ind w:left="87"/>
              <w:jc w:val="both"/>
              <w:rPr>
                <w:rFonts w:ascii="Garamond" w:hAnsi="Garamond" w:cs="Garamond"/>
                <w:sz w:val="22"/>
                <w:szCs w:val="22"/>
              </w:rPr>
            </w:pPr>
            <w:r w:rsidRPr="0088562B">
              <w:rPr>
                <w:rFonts w:ascii="Garamond" w:hAnsi="Garamond" w:cs="Garamond"/>
                <w:position w:val="-52"/>
                <w:sz w:val="22"/>
                <w:szCs w:val="22"/>
              </w:rPr>
              <w:object w:dxaOrig="5880" w:dyaOrig="1160" w14:anchorId="05ABC89B">
                <v:shape id="_x0000_i2356" type="#_x0000_t75" style="width:335.8pt;height:66.6pt" o:ole="">
                  <v:imagedata r:id="rId2074" o:title=""/>
                </v:shape>
                <o:OLEObject Type="Embed" ProgID="Equation.3" ShapeID="_x0000_i2356" DrawAspect="Content" ObjectID="_1788677250" r:id="rId2075"/>
              </w:object>
            </w:r>
            <w:r w:rsidRPr="0088562B">
              <w:rPr>
                <w:rFonts w:ascii="Garamond" w:hAnsi="Garamond" w:cs="Garamond"/>
                <w:sz w:val="22"/>
                <w:szCs w:val="22"/>
              </w:rPr>
              <w:t>,</w:t>
            </w:r>
          </w:p>
          <w:p w14:paraId="7EA6F18A" w14:textId="77777777" w:rsidR="009960B0" w:rsidRPr="0088562B" w:rsidRDefault="009960B0" w:rsidP="000E71BA">
            <w:pPr>
              <w:pStyle w:val="24"/>
              <w:spacing w:before="120" w:after="120"/>
              <w:ind w:left="425" w:hanging="426"/>
              <w:jc w:val="both"/>
              <w:rPr>
                <w:rFonts w:ascii="Garamond" w:hAnsi="Garamond" w:cs="Garamond"/>
                <w:sz w:val="22"/>
                <w:szCs w:val="22"/>
              </w:rPr>
            </w:pPr>
            <w:r w:rsidRPr="0088562B">
              <w:rPr>
                <w:rFonts w:ascii="Garamond" w:hAnsi="Garamond" w:cs="Garamond"/>
                <w:sz w:val="22"/>
                <w:szCs w:val="22"/>
              </w:rPr>
              <w:t xml:space="preserve">где </w:t>
            </w:r>
            <w:r w:rsidRPr="0088562B">
              <w:rPr>
                <w:rFonts w:ascii="Garamond" w:hAnsi="Garamond" w:cs="Garamond"/>
                <w:i/>
                <w:sz w:val="22"/>
                <w:szCs w:val="22"/>
                <w:lang w:val="en-US"/>
              </w:rPr>
              <w:t>i</w:t>
            </w:r>
            <w:r w:rsidRPr="0088562B">
              <w:rPr>
                <w:rFonts w:ascii="Garamond" w:hAnsi="Garamond" w:cs="Garamond"/>
                <w:sz w:val="22"/>
                <w:szCs w:val="22"/>
              </w:rPr>
              <w:t xml:space="preserve"> – участники оптового рынка, за исключением </w:t>
            </w:r>
            <w:r w:rsidRPr="0088562B">
              <w:rPr>
                <w:rFonts w:ascii="Garamond" w:hAnsi="Garamond"/>
                <w:sz w:val="22"/>
                <w:szCs w:val="22"/>
                <w:lang w:eastAsia="ko-KR"/>
              </w:rPr>
              <w:t xml:space="preserve">участников оптового рынка, включенных в </w:t>
            </w:r>
            <w:r w:rsidRPr="0088562B">
              <w:rPr>
                <w:rFonts w:ascii="Garamond" w:hAnsi="Garamond"/>
                <w:bCs/>
                <w:sz w:val="22"/>
                <w:szCs w:val="22"/>
              </w:rPr>
              <w:t>Реестр участников оптового рынка, в отношении которых не формируются авансовые требования за расчетный период</w:t>
            </w:r>
            <w:r w:rsidRPr="0088562B">
              <w:rPr>
                <w:rFonts w:ascii="Garamond" w:hAnsi="Garamond"/>
                <w:sz w:val="22"/>
                <w:szCs w:val="22"/>
              </w:rPr>
              <w:t xml:space="preserve"> </w:t>
            </w:r>
            <w:r w:rsidRPr="0088562B">
              <w:rPr>
                <w:rFonts w:ascii="Garamond" w:hAnsi="Garamond"/>
                <w:i/>
                <w:sz w:val="22"/>
                <w:szCs w:val="22"/>
              </w:rPr>
              <w:t>m</w:t>
            </w:r>
            <w:r w:rsidRPr="0088562B">
              <w:rPr>
                <w:rFonts w:ascii="Garamond" w:hAnsi="Garamond"/>
                <w:sz w:val="22"/>
                <w:szCs w:val="22"/>
                <w:lang w:eastAsia="ko-KR"/>
              </w:rPr>
              <w:t xml:space="preserve">, получаемый КО в соответствии с пунктом 4.4.2 настоящего </w:t>
            </w:r>
            <w:r w:rsidRPr="0088562B">
              <w:rPr>
                <w:rFonts w:ascii="Garamond" w:hAnsi="Garamond"/>
                <w:sz w:val="22"/>
                <w:szCs w:val="22"/>
              </w:rPr>
              <w:t>Регламента;</w:t>
            </w:r>
          </w:p>
          <w:p w14:paraId="658D479F" w14:textId="77777777" w:rsidR="009960B0" w:rsidRPr="0088562B" w:rsidRDefault="009960B0" w:rsidP="000E71BA">
            <w:pPr>
              <w:pStyle w:val="24"/>
              <w:spacing w:before="120" w:after="120"/>
              <w:ind w:left="425"/>
              <w:jc w:val="both"/>
              <w:rPr>
                <w:rFonts w:ascii="Garamond" w:hAnsi="Garamond"/>
                <w:sz w:val="22"/>
                <w:szCs w:val="22"/>
              </w:rPr>
            </w:pPr>
            <w:r w:rsidRPr="0088562B">
              <w:rPr>
                <w:rFonts w:ascii="Garamond" w:hAnsi="Garamond"/>
                <w:i/>
                <w:sz w:val="22"/>
                <w:szCs w:val="22"/>
                <w:lang w:val="en-US"/>
              </w:rPr>
              <w:t>q</w:t>
            </w:r>
            <w:r w:rsidRPr="0088562B">
              <w:rPr>
                <w:rFonts w:ascii="Garamond" w:hAnsi="Garamond"/>
                <w:sz w:val="22"/>
                <w:szCs w:val="22"/>
              </w:rPr>
              <w:t xml:space="preserve"> – ГТП генерации;</w:t>
            </w:r>
          </w:p>
          <w:p w14:paraId="78018EC7" w14:textId="77777777" w:rsidR="009960B0" w:rsidRPr="0088562B" w:rsidRDefault="009960B0" w:rsidP="000E71BA">
            <w:pPr>
              <w:pStyle w:val="24"/>
              <w:spacing w:before="120" w:after="120"/>
              <w:ind w:left="425"/>
              <w:jc w:val="both"/>
              <w:rPr>
                <w:rFonts w:ascii="Garamond" w:hAnsi="Garamond"/>
                <w:sz w:val="22"/>
                <w:szCs w:val="22"/>
              </w:rPr>
            </w:pPr>
            <w:r w:rsidRPr="0088562B">
              <w:rPr>
                <w:rFonts w:ascii="Garamond" w:hAnsi="Garamond"/>
                <w:i/>
                <w:sz w:val="22"/>
                <w:szCs w:val="22"/>
                <w:lang w:val="en-US"/>
              </w:rPr>
              <w:t>p</w:t>
            </w:r>
            <w:r w:rsidRPr="0088562B">
              <w:rPr>
                <w:rFonts w:ascii="Garamond" w:hAnsi="Garamond"/>
                <w:sz w:val="22"/>
                <w:szCs w:val="22"/>
              </w:rPr>
              <w:t xml:space="preserve"> – ГТП потребления;</w:t>
            </w:r>
          </w:p>
          <w:p w14:paraId="6ECF5756" w14:textId="77777777" w:rsidR="009960B0" w:rsidRPr="0088562B" w:rsidRDefault="009960B0" w:rsidP="000E71BA">
            <w:pPr>
              <w:pStyle w:val="24"/>
              <w:spacing w:before="120" w:after="120"/>
              <w:ind w:left="426"/>
              <w:jc w:val="both"/>
              <w:rPr>
                <w:rFonts w:ascii="Garamond" w:hAnsi="Garamond"/>
                <w:sz w:val="22"/>
                <w:szCs w:val="22"/>
              </w:rPr>
            </w:pPr>
            <w:r w:rsidRPr="0088562B">
              <w:rPr>
                <w:rFonts w:ascii="Garamond" w:hAnsi="Garamond"/>
                <w:i/>
                <w:sz w:val="22"/>
                <w:szCs w:val="22"/>
                <w:lang w:val="en-US"/>
              </w:rPr>
              <w:t>r</w:t>
            </w:r>
            <w:r w:rsidRPr="0088562B">
              <w:rPr>
                <w:rFonts w:ascii="Garamond" w:hAnsi="Garamond"/>
                <w:sz w:val="22"/>
                <w:szCs w:val="22"/>
              </w:rPr>
              <w:t xml:space="preserve"> – ГТП импорта/экспорта;</w:t>
            </w:r>
          </w:p>
          <w:p w14:paraId="23565F93" w14:textId="77777777" w:rsidR="009960B0" w:rsidRPr="0088562B" w:rsidRDefault="009960B0" w:rsidP="000E71BA">
            <w:pPr>
              <w:pStyle w:val="24"/>
              <w:spacing w:before="120" w:after="120"/>
              <w:ind w:left="426"/>
              <w:jc w:val="both"/>
              <w:rPr>
                <w:rFonts w:ascii="Garamond" w:hAnsi="Garamond"/>
                <w:sz w:val="22"/>
                <w:szCs w:val="22"/>
              </w:rPr>
            </w:pPr>
            <w:r w:rsidRPr="0088562B">
              <w:rPr>
                <w:rFonts w:ascii="Garamond" w:hAnsi="Garamond"/>
                <w:i/>
                <w:sz w:val="22"/>
                <w:szCs w:val="22"/>
                <w:lang w:val="en-US"/>
              </w:rPr>
              <w:t>tj</w:t>
            </w:r>
            <w:r w:rsidRPr="0088562B">
              <w:rPr>
                <w:rFonts w:ascii="Garamond" w:hAnsi="Garamond"/>
                <w:sz w:val="22"/>
                <w:szCs w:val="22"/>
              </w:rPr>
              <w:t xml:space="preserve"> – период;</w:t>
            </w:r>
          </w:p>
          <w:p w14:paraId="439D6271" w14:textId="77777777" w:rsidR="009960B0" w:rsidRPr="0088562B" w:rsidRDefault="009960B0" w:rsidP="000E71BA">
            <w:pPr>
              <w:pStyle w:val="24"/>
              <w:spacing w:before="120" w:after="120"/>
              <w:ind w:left="426"/>
              <w:jc w:val="both"/>
              <w:rPr>
                <w:rFonts w:ascii="Garamond" w:hAnsi="Garamond"/>
                <w:sz w:val="22"/>
                <w:szCs w:val="22"/>
              </w:rPr>
            </w:pPr>
            <w:r w:rsidRPr="0088562B">
              <w:rPr>
                <w:rFonts w:ascii="Garamond" w:hAnsi="Garamond"/>
                <w:i/>
                <w:sz w:val="22"/>
                <w:szCs w:val="22"/>
                <w:lang w:val="en-US"/>
              </w:rPr>
              <w:t>z</w:t>
            </w:r>
            <w:r w:rsidRPr="0088562B">
              <w:rPr>
                <w:rFonts w:ascii="Garamond" w:hAnsi="Garamond"/>
                <w:sz w:val="22"/>
                <w:szCs w:val="22"/>
              </w:rPr>
              <w:t xml:space="preserve"> – </w:t>
            </w:r>
            <w:r w:rsidRPr="00566393">
              <w:rPr>
                <w:rFonts w:ascii="Garamond" w:hAnsi="Garamond"/>
                <w:sz w:val="22"/>
                <w:szCs w:val="22"/>
                <w:highlight w:val="yellow"/>
              </w:rPr>
              <w:t>ценовая зона</w:t>
            </w:r>
            <w:r w:rsidRPr="0088562B">
              <w:rPr>
                <w:rFonts w:ascii="Garamond" w:hAnsi="Garamond"/>
                <w:sz w:val="22"/>
                <w:szCs w:val="22"/>
              </w:rPr>
              <w:t>.</w:t>
            </w:r>
          </w:p>
          <w:p w14:paraId="07D6734E" w14:textId="77777777" w:rsidR="009960B0" w:rsidRPr="0088562B" w:rsidRDefault="009960B0" w:rsidP="000E71BA">
            <w:pPr>
              <w:pStyle w:val="24"/>
              <w:spacing w:before="120" w:after="120"/>
              <w:ind w:firstLine="567"/>
              <w:jc w:val="both"/>
              <w:rPr>
                <w:rFonts w:ascii="Garamond" w:hAnsi="Garamond" w:cs="Garamond"/>
                <w:sz w:val="22"/>
                <w:szCs w:val="22"/>
              </w:rPr>
            </w:pPr>
            <w:r w:rsidRPr="0088562B">
              <w:rPr>
                <w:rFonts w:ascii="Garamond" w:hAnsi="Garamond" w:cs="Garamond"/>
                <w:sz w:val="22"/>
                <w:szCs w:val="22"/>
              </w:rPr>
              <w:t xml:space="preserve">Предварительная стоимость электроэнергии, купленной участниками оптового рынка в ценовой зоне по договорам купли-продажи на </w:t>
            </w:r>
            <w:r w:rsidRPr="0088562B">
              <w:rPr>
                <w:rFonts w:ascii="Garamond" w:hAnsi="Garamond"/>
                <w:sz w:val="22"/>
                <w:szCs w:val="22"/>
              </w:rPr>
              <w:t>РСВ</w:t>
            </w:r>
            <w:r w:rsidRPr="0088562B">
              <w:rPr>
                <w:rFonts w:ascii="Garamond" w:hAnsi="Garamond" w:cs="Garamond"/>
                <w:sz w:val="22"/>
                <w:szCs w:val="22"/>
              </w:rPr>
              <w:t xml:space="preserve"> за период, определяется по формуле:</w:t>
            </w:r>
          </w:p>
          <w:p w14:paraId="49121A2D" w14:textId="201D9584" w:rsidR="009960B0" w:rsidRPr="0088562B" w:rsidRDefault="00DC509E" w:rsidP="000E71BA">
            <w:pPr>
              <w:pStyle w:val="ab"/>
              <w:rPr>
                <w:rFonts w:ascii="Garamond" w:hAnsi="Garamond" w:cs="Garamond"/>
                <w:sz w:val="22"/>
                <w:szCs w:val="22"/>
              </w:rPr>
            </w:pPr>
            <w:r w:rsidRPr="00566393">
              <w:rPr>
                <w:rFonts w:ascii="Garamond" w:hAnsi="Garamond" w:cs="Garamond"/>
                <w:position w:val="-42"/>
                <w:sz w:val="22"/>
                <w:szCs w:val="22"/>
                <w:highlight w:val="yellow"/>
              </w:rPr>
              <w:object w:dxaOrig="7460" w:dyaOrig="960" w14:anchorId="2A3BA1D9">
                <v:shape id="_x0000_i2357" type="#_x0000_t75" style="width:332.4pt;height:44.4pt" o:ole="">
                  <v:imagedata r:id="rId2076" o:title=""/>
                </v:shape>
                <o:OLEObject Type="Embed" ProgID="Equation.3" ShapeID="_x0000_i2357" DrawAspect="Content" ObjectID="_1788677251" r:id="rId2077"/>
              </w:object>
            </w:r>
            <w:r w:rsidR="009960B0" w:rsidRPr="0088562B">
              <w:rPr>
                <w:rFonts w:ascii="Garamond" w:hAnsi="Garamond" w:cs="Garamond"/>
                <w:sz w:val="22"/>
                <w:szCs w:val="22"/>
              </w:rPr>
              <w:t>,</w:t>
            </w:r>
          </w:p>
          <w:p w14:paraId="56831BF2" w14:textId="77777777" w:rsidR="009960B0" w:rsidRPr="0088562B" w:rsidRDefault="009960B0" w:rsidP="00DC509E">
            <w:pPr>
              <w:pStyle w:val="24"/>
              <w:spacing w:before="120" w:after="120"/>
              <w:jc w:val="both"/>
              <w:rPr>
                <w:rFonts w:ascii="Garamond" w:hAnsi="Garamond" w:cs="Garamond"/>
                <w:sz w:val="22"/>
                <w:szCs w:val="22"/>
              </w:rPr>
            </w:pPr>
            <w:r w:rsidRPr="0088562B">
              <w:rPr>
                <w:rFonts w:ascii="Garamond" w:hAnsi="Garamond" w:cs="Garamond"/>
                <w:sz w:val="22"/>
                <w:szCs w:val="22"/>
              </w:rPr>
              <w:t xml:space="preserve">где </w:t>
            </w:r>
            <w:r w:rsidRPr="0088562B">
              <w:rPr>
                <w:rFonts w:ascii="Garamond" w:hAnsi="Garamond" w:cs="Garamond"/>
                <w:i/>
                <w:sz w:val="22"/>
                <w:szCs w:val="22"/>
                <w:lang w:val="en-US"/>
              </w:rPr>
              <w:t>i</w:t>
            </w:r>
            <w:r w:rsidRPr="0088562B">
              <w:rPr>
                <w:rFonts w:ascii="Garamond" w:hAnsi="Garamond" w:cs="Garamond"/>
                <w:sz w:val="22"/>
                <w:szCs w:val="22"/>
              </w:rPr>
              <w:t xml:space="preserve"> – участники оптового рынка; </w:t>
            </w:r>
          </w:p>
          <w:p w14:paraId="7ED3E675" w14:textId="77777777" w:rsidR="009960B0" w:rsidRPr="0088562B" w:rsidRDefault="009960B0" w:rsidP="000E71BA">
            <w:pPr>
              <w:pStyle w:val="24"/>
              <w:spacing w:before="120" w:after="120"/>
              <w:jc w:val="both"/>
              <w:rPr>
                <w:rFonts w:ascii="Garamond" w:hAnsi="Garamond"/>
                <w:sz w:val="22"/>
                <w:szCs w:val="22"/>
              </w:rPr>
            </w:pPr>
            <w:r w:rsidRPr="0088562B">
              <w:rPr>
                <w:rFonts w:ascii="Garamond" w:hAnsi="Garamond"/>
                <w:i/>
                <w:sz w:val="22"/>
                <w:szCs w:val="22"/>
                <w:lang w:val="en-US"/>
              </w:rPr>
              <w:t>q</w:t>
            </w:r>
            <w:r w:rsidRPr="0088562B">
              <w:rPr>
                <w:rFonts w:ascii="Garamond" w:hAnsi="Garamond"/>
                <w:i/>
                <w:sz w:val="22"/>
                <w:szCs w:val="22"/>
              </w:rPr>
              <w:t xml:space="preserve"> –</w:t>
            </w:r>
            <w:r w:rsidRPr="0088562B">
              <w:rPr>
                <w:rFonts w:ascii="Garamond" w:hAnsi="Garamond"/>
                <w:sz w:val="22"/>
                <w:szCs w:val="22"/>
              </w:rPr>
              <w:t xml:space="preserve"> ГТП генерации;</w:t>
            </w:r>
          </w:p>
          <w:p w14:paraId="223D04A7" w14:textId="77777777" w:rsidR="009960B0" w:rsidRPr="0088562B" w:rsidRDefault="009960B0" w:rsidP="000E71BA">
            <w:pPr>
              <w:pStyle w:val="24"/>
              <w:spacing w:before="120" w:after="120"/>
              <w:jc w:val="both"/>
              <w:rPr>
                <w:rFonts w:ascii="Garamond" w:hAnsi="Garamond"/>
                <w:sz w:val="22"/>
                <w:szCs w:val="22"/>
              </w:rPr>
            </w:pPr>
            <w:r w:rsidRPr="0088562B">
              <w:rPr>
                <w:rFonts w:ascii="Garamond" w:hAnsi="Garamond"/>
                <w:i/>
                <w:sz w:val="22"/>
                <w:szCs w:val="22"/>
                <w:lang w:val="en-US"/>
              </w:rPr>
              <w:t>p</w:t>
            </w:r>
            <w:r w:rsidRPr="0088562B">
              <w:rPr>
                <w:rFonts w:ascii="Garamond" w:hAnsi="Garamond"/>
                <w:i/>
                <w:sz w:val="22"/>
                <w:szCs w:val="22"/>
              </w:rPr>
              <w:t xml:space="preserve"> –</w:t>
            </w:r>
            <w:r w:rsidRPr="0088562B">
              <w:rPr>
                <w:rFonts w:ascii="Garamond" w:hAnsi="Garamond"/>
                <w:sz w:val="22"/>
                <w:szCs w:val="22"/>
              </w:rPr>
              <w:t xml:space="preserve"> ГТП потребления;</w:t>
            </w:r>
          </w:p>
          <w:p w14:paraId="19E82EBF" w14:textId="77777777" w:rsidR="009960B0" w:rsidRPr="0088562B" w:rsidRDefault="009960B0" w:rsidP="000E71BA">
            <w:pPr>
              <w:pStyle w:val="24"/>
              <w:spacing w:before="120" w:after="120"/>
              <w:jc w:val="both"/>
              <w:rPr>
                <w:rFonts w:ascii="Garamond" w:hAnsi="Garamond"/>
                <w:sz w:val="22"/>
                <w:szCs w:val="22"/>
              </w:rPr>
            </w:pPr>
            <w:r w:rsidRPr="0088562B">
              <w:rPr>
                <w:rFonts w:ascii="Garamond" w:hAnsi="Garamond"/>
                <w:i/>
                <w:sz w:val="22"/>
                <w:szCs w:val="22"/>
                <w:lang w:val="en-US"/>
              </w:rPr>
              <w:t>r</w:t>
            </w:r>
            <w:r w:rsidRPr="0088562B">
              <w:rPr>
                <w:rFonts w:ascii="Garamond" w:hAnsi="Garamond"/>
                <w:sz w:val="22"/>
                <w:szCs w:val="22"/>
              </w:rPr>
              <w:t xml:space="preserve"> – ГТП импорта/экспорта;</w:t>
            </w:r>
          </w:p>
          <w:p w14:paraId="7B561213" w14:textId="77777777" w:rsidR="009960B0" w:rsidRPr="0088562B" w:rsidRDefault="009960B0" w:rsidP="000E71BA">
            <w:pPr>
              <w:pStyle w:val="24"/>
              <w:spacing w:before="120" w:after="120"/>
              <w:jc w:val="both"/>
              <w:rPr>
                <w:rFonts w:ascii="Garamond" w:hAnsi="Garamond"/>
                <w:sz w:val="22"/>
                <w:szCs w:val="22"/>
              </w:rPr>
            </w:pPr>
            <w:r w:rsidRPr="0088562B">
              <w:rPr>
                <w:rFonts w:ascii="Garamond" w:hAnsi="Garamond"/>
                <w:i/>
                <w:sz w:val="22"/>
                <w:szCs w:val="22"/>
                <w:lang w:val="en-US"/>
              </w:rPr>
              <w:t>tj</w:t>
            </w:r>
            <w:r w:rsidRPr="0088562B">
              <w:rPr>
                <w:rFonts w:ascii="Garamond" w:hAnsi="Garamond"/>
                <w:sz w:val="22"/>
                <w:szCs w:val="22"/>
              </w:rPr>
              <w:t xml:space="preserve"> – период;</w:t>
            </w:r>
          </w:p>
          <w:p w14:paraId="3000680D" w14:textId="77777777" w:rsidR="009960B0" w:rsidRPr="00351517" w:rsidRDefault="009960B0" w:rsidP="000E71BA">
            <w:pPr>
              <w:pStyle w:val="3"/>
              <w:keepNext w:val="0"/>
              <w:widowControl w:val="0"/>
              <w:numPr>
                <w:ilvl w:val="1"/>
                <w:numId w:val="0"/>
              </w:numPr>
              <w:tabs>
                <w:tab w:val="num" w:pos="2134"/>
              </w:tabs>
              <w:spacing w:before="120" w:after="120"/>
              <w:rPr>
                <w:rFonts w:ascii="Garamond" w:hAnsi="Garamond"/>
                <w:b w:val="0"/>
                <w:sz w:val="22"/>
                <w:szCs w:val="22"/>
              </w:rPr>
            </w:pPr>
            <w:r w:rsidRPr="00351517">
              <w:rPr>
                <w:rFonts w:ascii="Garamond" w:hAnsi="Garamond"/>
                <w:b w:val="0"/>
                <w:i/>
                <w:sz w:val="22"/>
                <w:szCs w:val="22"/>
                <w:lang w:val="en-US"/>
              </w:rPr>
              <w:t>z</w:t>
            </w:r>
            <w:r w:rsidRPr="00351517">
              <w:rPr>
                <w:rFonts w:ascii="Garamond" w:hAnsi="Garamond"/>
                <w:b w:val="0"/>
                <w:sz w:val="22"/>
                <w:szCs w:val="22"/>
              </w:rPr>
              <w:t xml:space="preserve"> – </w:t>
            </w:r>
            <w:r w:rsidRPr="00566393">
              <w:rPr>
                <w:rFonts w:ascii="Garamond" w:hAnsi="Garamond"/>
                <w:b w:val="0"/>
                <w:sz w:val="22"/>
                <w:szCs w:val="22"/>
                <w:highlight w:val="yellow"/>
              </w:rPr>
              <w:t>ценовая зона</w:t>
            </w:r>
            <w:r w:rsidRPr="00351517">
              <w:rPr>
                <w:rFonts w:ascii="Garamond" w:hAnsi="Garamond"/>
                <w:b w:val="0"/>
                <w:sz w:val="22"/>
                <w:szCs w:val="22"/>
              </w:rPr>
              <w:t>.</w:t>
            </w:r>
          </w:p>
        </w:tc>
        <w:tc>
          <w:tcPr>
            <w:tcW w:w="2370" w:type="pct"/>
          </w:tcPr>
          <w:p w14:paraId="1AA48C06" w14:textId="77777777" w:rsidR="009960B0" w:rsidRPr="0088562B" w:rsidRDefault="009960B0" w:rsidP="000E71BA">
            <w:pPr>
              <w:pStyle w:val="3"/>
              <w:keepNext w:val="0"/>
              <w:widowControl w:val="0"/>
              <w:numPr>
                <w:ilvl w:val="0"/>
                <w:numId w:val="0"/>
              </w:numPr>
              <w:spacing w:before="120" w:after="120"/>
              <w:rPr>
                <w:rFonts w:ascii="Garamond" w:hAnsi="Garamond"/>
                <w:b w:val="0"/>
                <w:sz w:val="22"/>
                <w:szCs w:val="22"/>
              </w:rPr>
            </w:pPr>
            <w:r w:rsidRPr="0088562B">
              <w:rPr>
                <w:rFonts w:ascii="Garamond" w:hAnsi="Garamond"/>
                <w:sz w:val="22"/>
                <w:szCs w:val="22"/>
              </w:rPr>
              <w:t xml:space="preserve">Определение предварительной стоимости электроэнергии за период по договорам купли-продажи </w:t>
            </w:r>
            <w:r w:rsidRPr="0088562B">
              <w:rPr>
                <w:rFonts w:ascii="Garamond" w:hAnsi="Garamond" w:cs="Garamond"/>
                <w:sz w:val="22"/>
                <w:szCs w:val="22"/>
              </w:rPr>
              <w:t xml:space="preserve">на РСВ </w:t>
            </w:r>
            <w:r w:rsidRPr="0088562B">
              <w:rPr>
                <w:rFonts w:ascii="Garamond" w:hAnsi="Garamond"/>
                <w:sz w:val="22"/>
                <w:szCs w:val="22"/>
              </w:rPr>
              <w:t xml:space="preserve">и договорам комиссии </w:t>
            </w:r>
            <w:r w:rsidRPr="0088562B">
              <w:rPr>
                <w:rFonts w:ascii="Garamond" w:hAnsi="Garamond" w:cs="Garamond"/>
                <w:sz w:val="22"/>
                <w:szCs w:val="22"/>
              </w:rPr>
              <w:t xml:space="preserve">на РСВ </w:t>
            </w:r>
            <w:r w:rsidRPr="0088562B">
              <w:rPr>
                <w:rFonts w:ascii="Garamond" w:hAnsi="Garamond"/>
                <w:sz w:val="22"/>
                <w:szCs w:val="22"/>
              </w:rPr>
              <w:t>в ценовой зоне</w:t>
            </w:r>
          </w:p>
          <w:p w14:paraId="359C78BA" w14:textId="77777777" w:rsidR="009960B0" w:rsidRPr="0088562B" w:rsidRDefault="009960B0" w:rsidP="000E71BA">
            <w:pPr>
              <w:pStyle w:val="24"/>
              <w:spacing w:before="120" w:after="120"/>
              <w:ind w:firstLine="567"/>
              <w:jc w:val="both"/>
              <w:rPr>
                <w:rFonts w:ascii="Garamond" w:hAnsi="Garamond" w:cs="Garamond"/>
                <w:sz w:val="22"/>
                <w:szCs w:val="22"/>
              </w:rPr>
            </w:pPr>
            <w:r w:rsidRPr="0088562B">
              <w:rPr>
                <w:rFonts w:ascii="Garamond" w:hAnsi="Garamond" w:cs="Garamond"/>
                <w:sz w:val="22"/>
                <w:szCs w:val="22"/>
              </w:rPr>
              <w:t xml:space="preserve">Предварительная стоимость электроэнергии, проданной участниками оптового рынка в ценовой зоне по договорам комиссии на </w:t>
            </w:r>
            <w:r w:rsidRPr="0088562B">
              <w:rPr>
                <w:rFonts w:ascii="Garamond" w:hAnsi="Garamond"/>
                <w:sz w:val="22"/>
                <w:szCs w:val="22"/>
              </w:rPr>
              <w:t>РСВ</w:t>
            </w:r>
            <w:r w:rsidRPr="0088562B">
              <w:rPr>
                <w:rFonts w:ascii="Garamond" w:hAnsi="Garamond" w:cs="Garamond"/>
                <w:sz w:val="22"/>
                <w:szCs w:val="22"/>
              </w:rPr>
              <w:t xml:space="preserve"> за период, определяется по формуле:</w:t>
            </w:r>
          </w:p>
          <w:p w14:paraId="4ED05A66" w14:textId="77777777" w:rsidR="009960B0" w:rsidRPr="0088562B" w:rsidRDefault="009960B0" w:rsidP="000E71BA">
            <w:pPr>
              <w:pStyle w:val="24"/>
              <w:spacing w:before="120" w:after="120"/>
              <w:ind w:left="84"/>
              <w:jc w:val="both"/>
              <w:rPr>
                <w:rFonts w:ascii="Garamond" w:hAnsi="Garamond" w:cs="Garamond"/>
                <w:sz w:val="22"/>
                <w:szCs w:val="22"/>
              </w:rPr>
            </w:pPr>
            <w:r w:rsidRPr="0088562B">
              <w:rPr>
                <w:rFonts w:ascii="Garamond" w:hAnsi="Garamond" w:cs="Garamond"/>
                <w:position w:val="-52"/>
                <w:sz w:val="22"/>
                <w:szCs w:val="22"/>
              </w:rPr>
              <w:object w:dxaOrig="5880" w:dyaOrig="1160" w14:anchorId="4CBCDCDF">
                <v:shape id="_x0000_i2358" type="#_x0000_t75" style="width:335.8pt;height:66.6pt" o:ole="">
                  <v:imagedata r:id="rId2074" o:title=""/>
                </v:shape>
                <o:OLEObject Type="Embed" ProgID="Equation.3" ShapeID="_x0000_i2358" DrawAspect="Content" ObjectID="_1788677252" r:id="rId2078"/>
              </w:object>
            </w:r>
            <w:r w:rsidRPr="0088562B">
              <w:rPr>
                <w:rFonts w:ascii="Garamond" w:hAnsi="Garamond" w:cs="Garamond"/>
                <w:sz w:val="22"/>
                <w:szCs w:val="22"/>
              </w:rPr>
              <w:t>,</w:t>
            </w:r>
          </w:p>
          <w:p w14:paraId="2A28EB4D" w14:textId="77777777" w:rsidR="009960B0" w:rsidRPr="0088562B" w:rsidRDefault="009960B0" w:rsidP="000E71BA">
            <w:pPr>
              <w:pStyle w:val="24"/>
              <w:spacing w:before="120" w:after="120"/>
              <w:ind w:left="425" w:hanging="426"/>
              <w:jc w:val="both"/>
              <w:rPr>
                <w:rFonts w:ascii="Garamond" w:hAnsi="Garamond" w:cs="Garamond"/>
                <w:sz w:val="22"/>
                <w:szCs w:val="22"/>
              </w:rPr>
            </w:pPr>
            <w:r w:rsidRPr="0088562B">
              <w:rPr>
                <w:rFonts w:ascii="Garamond" w:hAnsi="Garamond" w:cs="Garamond"/>
                <w:sz w:val="22"/>
                <w:szCs w:val="22"/>
              </w:rPr>
              <w:t xml:space="preserve">где </w:t>
            </w:r>
            <w:r w:rsidRPr="0088562B">
              <w:rPr>
                <w:rFonts w:ascii="Garamond" w:hAnsi="Garamond" w:cs="Garamond"/>
                <w:i/>
                <w:sz w:val="22"/>
                <w:szCs w:val="22"/>
                <w:lang w:val="en-US"/>
              </w:rPr>
              <w:t>i</w:t>
            </w:r>
            <w:r w:rsidRPr="0088562B">
              <w:rPr>
                <w:rFonts w:ascii="Garamond" w:hAnsi="Garamond" w:cs="Garamond"/>
                <w:sz w:val="22"/>
                <w:szCs w:val="22"/>
              </w:rPr>
              <w:t xml:space="preserve"> – участники оптового рынка, за исключением </w:t>
            </w:r>
            <w:r w:rsidRPr="0088562B">
              <w:rPr>
                <w:rFonts w:ascii="Garamond" w:hAnsi="Garamond"/>
                <w:sz w:val="22"/>
                <w:szCs w:val="22"/>
                <w:lang w:eastAsia="ko-KR"/>
              </w:rPr>
              <w:t xml:space="preserve">участников оптового рынка, включенных в </w:t>
            </w:r>
            <w:r w:rsidRPr="0088562B">
              <w:rPr>
                <w:rFonts w:ascii="Garamond" w:hAnsi="Garamond"/>
                <w:bCs/>
                <w:sz w:val="22"/>
                <w:szCs w:val="22"/>
              </w:rPr>
              <w:t>Реестр участников оптового рынка, в отношении которых не формируются авансовые требования за расчетный период</w:t>
            </w:r>
            <w:r w:rsidRPr="0088562B">
              <w:rPr>
                <w:rFonts w:ascii="Garamond" w:hAnsi="Garamond"/>
                <w:sz w:val="22"/>
                <w:szCs w:val="22"/>
              </w:rPr>
              <w:t xml:space="preserve"> </w:t>
            </w:r>
            <w:r w:rsidRPr="0088562B">
              <w:rPr>
                <w:rFonts w:ascii="Garamond" w:hAnsi="Garamond"/>
                <w:i/>
                <w:sz w:val="22"/>
                <w:szCs w:val="22"/>
              </w:rPr>
              <w:t>m</w:t>
            </w:r>
            <w:r w:rsidRPr="0088562B">
              <w:rPr>
                <w:rFonts w:ascii="Garamond" w:hAnsi="Garamond"/>
                <w:sz w:val="22"/>
                <w:szCs w:val="22"/>
                <w:lang w:eastAsia="ko-KR"/>
              </w:rPr>
              <w:t xml:space="preserve">, получаемый КО в соответствии с пунктом 4.4.2 настоящего </w:t>
            </w:r>
            <w:r w:rsidRPr="0088562B">
              <w:rPr>
                <w:rFonts w:ascii="Garamond" w:hAnsi="Garamond"/>
                <w:sz w:val="22"/>
                <w:szCs w:val="22"/>
              </w:rPr>
              <w:t>Регламента;</w:t>
            </w:r>
          </w:p>
          <w:p w14:paraId="7ED7A031" w14:textId="77777777" w:rsidR="009960B0" w:rsidRPr="0088562B" w:rsidRDefault="009960B0" w:rsidP="000E71BA">
            <w:pPr>
              <w:pStyle w:val="24"/>
              <w:spacing w:before="120" w:after="120"/>
              <w:ind w:left="425"/>
              <w:jc w:val="both"/>
              <w:rPr>
                <w:rFonts w:ascii="Garamond" w:hAnsi="Garamond"/>
                <w:sz w:val="22"/>
                <w:szCs w:val="22"/>
              </w:rPr>
            </w:pPr>
            <w:r w:rsidRPr="0088562B">
              <w:rPr>
                <w:rFonts w:ascii="Garamond" w:hAnsi="Garamond"/>
                <w:i/>
                <w:sz w:val="22"/>
                <w:szCs w:val="22"/>
                <w:lang w:val="en-US"/>
              </w:rPr>
              <w:t>q</w:t>
            </w:r>
            <w:r w:rsidRPr="0088562B">
              <w:rPr>
                <w:rFonts w:ascii="Garamond" w:hAnsi="Garamond"/>
                <w:sz w:val="22"/>
                <w:szCs w:val="22"/>
              </w:rPr>
              <w:t xml:space="preserve"> – ГТП генерации;</w:t>
            </w:r>
          </w:p>
          <w:p w14:paraId="312972FC" w14:textId="77777777" w:rsidR="009960B0" w:rsidRPr="0088562B" w:rsidRDefault="009960B0" w:rsidP="000E71BA">
            <w:pPr>
              <w:pStyle w:val="24"/>
              <w:spacing w:before="120" w:after="120"/>
              <w:ind w:left="425"/>
              <w:jc w:val="both"/>
              <w:rPr>
                <w:rFonts w:ascii="Garamond" w:hAnsi="Garamond"/>
                <w:sz w:val="22"/>
                <w:szCs w:val="22"/>
              </w:rPr>
            </w:pPr>
            <w:r w:rsidRPr="0088562B">
              <w:rPr>
                <w:rFonts w:ascii="Garamond" w:hAnsi="Garamond"/>
                <w:i/>
                <w:sz w:val="22"/>
                <w:szCs w:val="22"/>
                <w:lang w:val="en-US"/>
              </w:rPr>
              <w:t>p</w:t>
            </w:r>
            <w:r w:rsidRPr="0088562B">
              <w:rPr>
                <w:rFonts w:ascii="Garamond" w:hAnsi="Garamond"/>
                <w:sz w:val="22"/>
                <w:szCs w:val="22"/>
              </w:rPr>
              <w:t xml:space="preserve"> – ГТП потребления;</w:t>
            </w:r>
          </w:p>
          <w:p w14:paraId="1E2CF8B4" w14:textId="77777777" w:rsidR="009960B0" w:rsidRPr="0088562B" w:rsidRDefault="009960B0" w:rsidP="000E71BA">
            <w:pPr>
              <w:pStyle w:val="24"/>
              <w:spacing w:before="120" w:after="120"/>
              <w:ind w:left="426"/>
              <w:jc w:val="both"/>
              <w:rPr>
                <w:rFonts w:ascii="Garamond" w:hAnsi="Garamond"/>
                <w:sz w:val="22"/>
                <w:szCs w:val="22"/>
              </w:rPr>
            </w:pPr>
            <w:r w:rsidRPr="0088562B">
              <w:rPr>
                <w:rFonts w:ascii="Garamond" w:hAnsi="Garamond"/>
                <w:i/>
                <w:sz w:val="22"/>
                <w:szCs w:val="22"/>
                <w:lang w:val="en-US"/>
              </w:rPr>
              <w:t>r</w:t>
            </w:r>
            <w:r w:rsidRPr="0088562B">
              <w:rPr>
                <w:rFonts w:ascii="Garamond" w:hAnsi="Garamond"/>
                <w:sz w:val="22"/>
                <w:szCs w:val="22"/>
              </w:rPr>
              <w:t xml:space="preserve"> – ГТП импорта/экспорта;</w:t>
            </w:r>
          </w:p>
          <w:p w14:paraId="3E4DCBFC" w14:textId="77777777" w:rsidR="009960B0" w:rsidRPr="0088562B" w:rsidRDefault="009960B0" w:rsidP="000E71BA">
            <w:pPr>
              <w:pStyle w:val="24"/>
              <w:spacing w:before="120" w:after="120"/>
              <w:ind w:left="426"/>
              <w:jc w:val="both"/>
              <w:rPr>
                <w:rFonts w:ascii="Garamond" w:hAnsi="Garamond"/>
                <w:sz w:val="22"/>
                <w:szCs w:val="22"/>
              </w:rPr>
            </w:pPr>
            <w:r w:rsidRPr="0088562B">
              <w:rPr>
                <w:rFonts w:ascii="Garamond" w:hAnsi="Garamond"/>
                <w:i/>
                <w:sz w:val="22"/>
                <w:szCs w:val="22"/>
                <w:lang w:val="en-US"/>
              </w:rPr>
              <w:t>tj</w:t>
            </w:r>
            <w:r w:rsidRPr="0088562B">
              <w:rPr>
                <w:rFonts w:ascii="Garamond" w:hAnsi="Garamond"/>
                <w:sz w:val="22"/>
                <w:szCs w:val="22"/>
              </w:rPr>
              <w:t xml:space="preserve"> – период;</w:t>
            </w:r>
          </w:p>
          <w:p w14:paraId="49975E09" w14:textId="77777777" w:rsidR="009960B0" w:rsidRPr="0088562B" w:rsidRDefault="009960B0" w:rsidP="000E71BA">
            <w:pPr>
              <w:pStyle w:val="24"/>
              <w:spacing w:before="120" w:after="120"/>
              <w:ind w:left="426"/>
              <w:jc w:val="both"/>
              <w:rPr>
                <w:rFonts w:ascii="Garamond" w:hAnsi="Garamond"/>
                <w:sz w:val="22"/>
                <w:szCs w:val="22"/>
              </w:rPr>
            </w:pPr>
            <w:r w:rsidRPr="0088562B">
              <w:rPr>
                <w:rFonts w:ascii="Garamond" w:hAnsi="Garamond"/>
                <w:i/>
                <w:sz w:val="22"/>
                <w:szCs w:val="22"/>
                <w:lang w:val="en-US"/>
              </w:rPr>
              <w:t>z</w:t>
            </w:r>
            <w:r w:rsidRPr="0088562B">
              <w:rPr>
                <w:rFonts w:ascii="Garamond" w:hAnsi="Garamond"/>
                <w:sz w:val="22"/>
                <w:szCs w:val="22"/>
              </w:rPr>
              <w:t xml:space="preserve"> – </w:t>
            </w:r>
            <w:r w:rsidRPr="00566393">
              <w:rPr>
                <w:rFonts w:ascii="Garamond" w:hAnsi="Garamond"/>
                <w:sz w:val="22"/>
                <w:szCs w:val="22"/>
                <w:highlight w:val="yellow"/>
              </w:rPr>
              <w:t>первая ценовая зона, вторая ценовая зона, за исключением входящей в состав Дальневосточного федерального округа отдельной территории, ранее относившейся к неценовым зонам, или входящая в состав Дальневосточного федерального округа отдельная территория, ранее относившаяся к неценовым зонам</w:t>
            </w:r>
            <w:r w:rsidRPr="0088562B">
              <w:rPr>
                <w:rFonts w:ascii="Garamond" w:hAnsi="Garamond"/>
                <w:sz w:val="22"/>
                <w:szCs w:val="22"/>
              </w:rPr>
              <w:t>.</w:t>
            </w:r>
          </w:p>
          <w:p w14:paraId="4EFF50CA" w14:textId="77777777" w:rsidR="009960B0" w:rsidRPr="0088562B" w:rsidRDefault="009960B0" w:rsidP="000E71BA">
            <w:pPr>
              <w:pStyle w:val="24"/>
              <w:spacing w:before="120" w:after="120"/>
              <w:ind w:firstLine="567"/>
              <w:jc w:val="both"/>
              <w:rPr>
                <w:rFonts w:ascii="Garamond" w:hAnsi="Garamond" w:cs="Garamond"/>
                <w:sz w:val="22"/>
                <w:szCs w:val="22"/>
              </w:rPr>
            </w:pPr>
            <w:r w:rsidRPr="0088562B">
              <w:rPr>
                <w:rFonts w:ascii="Garamond" w:hAnsi="Garamond" w:cs="Garamond"/>
                <w:sz w:val="22"/>
                <w:szCs w:val="22"/>
              </w:rPr>
              <w:t xml:space="preserve">Предварительная стоимость электроэнергии, купленной участниками оптового рынка в ценовой зоне по договорам купли-продажи на </w:t>
            </w:r>
            <w:r w:rsidRPr="0088562B">
              <w:rPr>
                <w:rFonts w:ascii="Garamond" w:hAnsi="Garamond"/>
                <w:sz w:val="22"/>
                <w:szCs w:val="22"/>
              </w:rPr>
              <w:t>РСВ</w:t>
            </w:r>
            <w:r w:rsidRPr="0088562B">
              <w:rPr>
                <w:rFonts w:ascii="Garamond" w:hAnsi="Garamond" w:cs="Garamond"/>
                <w:sz w:val="22"/>
                <w:szCs w:val="22"/>
              </w:rPr>
              <w:t xml:space="preserve"> за период, определяется по формуле:</w:t>
            </w:r>
          </w:p>
          <w:p w14:paraId="33CB4733" w14:textId="7447C936" w:rsidR="009960B0" w:rsidRPr="00566393" w:rsidRDefault="00980D82" w:rsidP="000E71BA">
            <w:pPr>
              <w:pStyle w:val="24"/>
              <w:spacing w:before="120" w:after="120"/>
              <w:jc w:val="both"/>
              <w:rPr>
                <w:rFonts w:ascii="Garamond" w:hAnsi="Garamond" w:cs="Garamond"/>
                <w:sz w:val="22"/>
                <w:szCs w:val="22"/>
                <w:highlight w:val="yellow"/>
              </w:rPr>
            </w:pPr>
            <w:r>
              <w:rPr>
                <w:rFonts w:ascii="Garamond" w:hAnsi="Garamond" w:cs="Garamond"/>
                <w:sz w:val="22"/>
                <w:szCs w:val="22"/>
                <w:highlight w:val="yellow"/>
              </w:rPr>
              <w:t>–</w:t>
            </w:r>
            <w:r w:rsidR="009960B0" w:rsidRPr="00566393">
              <w:rPr>
                <w:rFonts w:ascii="Garamond" w:hAnsi="Garamond" w:cs="Garamond"/>
                <w:sz w:val="22"/>
                <w:szCs w:val="22"/>
                <w:highlight w:val="yellow"/>
              </w:rPr>
              <w:t xml:space="preserve"> для первой ценовой зоны:</w:t>
            </w:r>
          </w:p>
          <w:p w14:paraId="187745FF" w14:textId="7661E80D" w:rsidR="009960B0" w:rsidRPr="0088562B" w:rsidRDefault="00DC509E" w:rsidP="000E71BA">
            <w:pPr>
              <w:pStyle w:val="ab"/>
              <w:rPr>
                <w:rFonts w:ascii="Garamond" w:hAnsi="Garamond" w:cs="Garamond"/>
                <w:sz w:val="22"/>
                <w:szCs w:val="22"/>
              </w:rPr>
            </w:pPr>
            <w:r w:rsidRPr="00566393">
              <w:rPr>
                <w:rFonts w:ascii="Garamond" w:hAnsi="Garamond" w:cs="Garamond"/>
                <w:position w:val="-42"/>
                <w:sz w:val="22"/>
                <w:szCs w:val="22"/>
                <w:highlight w:val="yellow"/>
              </w:rPr>
              <w:object w:dxaOrig="7460" w:dyaOrig="960" w14:anchorId="04722517">
                <v:shape id="_x0000_i2359" type="#_x0000_t75" style="width:337.1pt;height:45.75pt" o:ole="">
                  <v:imagedata r:id="rId2076" o:title=""/>
                </v:shape>
                <o:OLEObject Type="Embed" ProgID="Equation.3" ShapeID="_x0000_i2359" DrawAspect="Content" ObjectID="_1788677253" r:id="rId2079"/>
              </w:object>
            </w:r>
            <w:r w:rsidR="009960B0" w:rsidRPr="00566393">
              <w:rPr>
                <w:rFonts w:ascii="Garamond" w:hAnsi="Garamond" w:cs="Garamond"/>
                <w:sz w:val="22"/>
                <w:szCs w:val="22"/>
                <w:highlight w:val="yellow"/>
              </w:rPr>
              <w:t>,</w:t>
            </w:r>
          </w:p>
          <w:p w14:paraId="32C512A4" w14:textId="2AF2A872" w:rsidR="009960B0" w:rsidRPr="00566393" w:rsidRDefault="00980D82" w:rsidP="000E71BA">
            <w:pPr>
              <w:pStyle w:val="24"/>
              <w:spacing w:before="120" w:after="120"/>
              <w:jc w:val="both"/>
              <w:rPr>
                <w:rFonts w:ascii="Garamond" w:hAnsi="Garamond" w:cs="Garamond"/>
                <w:sz w:val="22"/>
                <w:szCs w:val="22"/>
                <w:highlight w:val="yellow"/>
              </w:rPr>
            </w:pPr>
            <w:r>
              <w:rPr>
                <w:rFonts w:ascii="Garamond" w:hAnsi="Garamond" w:cs="Garamond"/>
                <w:sz w:val="22"/>
                <w:szCs w:val="22"/>
                <w:highlight w:val="yellow"/>
              </w:rPr>
              <w:t>–</w:t>
            </w:r>
            <w:r w:rsidR="009960B0" w:rsidRPr="00566393">
              <w:rPr>
                <w:rFonts w:ascii="Garamond" w:hAnsi="Garamond" w:cs="Garamond"/>
                <w:sz w:val="22"/>
                <w:szCs w:val="22"/>
                <w:highlight w:val="yellow"/>
              </w:rPr>
              <w:t xml:space="preserve"> для второй ценовой зоны</w:t>
            </w:r>
            <w:r w:rsidR="009960B0" w:rsidRPr="00566393">
              <w:rPr>
                <w:rFonts w:ascii="Garamond" w:hAnsi="Garamond"/>
                <w:sz w:val="22"/>
                <w:szCs w:val="22"/>
                <w:highlight w:val="yellow"/>
              </w:rPr>
              <w:t>, за исключением входящей в состав Дальневосточного федерального округа отдельной территории, ранее относившейся к неценовым зонам</w:t>
            </w:r>
            <w:r w:rsidR="009960B0" w:rsidRPr="00566393">
              <w:rPr>
                <w:rFonts w:ascii="Garamond" w:hAnsi="Garamond" w:cs="Garamond"/>
                <w:sz w:val="22"/>
                <w:szCs w:val="22"/>
                <w:highlight w:val="yellow"/>
              </w:rPr>
              <w:t>:</w:t>
            </w:r>
          </w:p>
          <w:p w14:paraId="4D68F099" w14:textId="237D4165" w:rsidR="009960B0" w:rsidRPr="0088562B" w:rsidRDefault="00D824E4" w:rsidP="000E71BA">
            <w:pPr>
              <w:pStyle w:val="ab"/>
              <w:rPr>
                <w:rFonts w:ascii="Garamond" w:hAnsi="Garamond" w:cs="Garamond"/>
                <w:sz w:val="22"/>
                <w:szCs w:val="22"/>
              </w:rPr>
            </w:pPr>
            <w:r w:rsidRPr="00566393">
              <w:rPr>
                <w:rFonts w:ascii="Garamond" w:hAnsi="Garamond" w:cs="Garamond"/>
                <w:position w:val="-56"/>
                <w:sz w:val="22"/>
                <w:szCs w:val="22"/>
                <w:highlight w:val="yellow"/>
              </w:rPr>
              <w:object w:dxaOrig="7380" w:dyaOrig="1240" w14:anchorId="2A05A12C">
                <v:shape id="_x0000_i2360" type="#_x0000_t75" style="width:337.8pt;height:64.6pt" o:ole="">
                  <v:imagedata r:id="rId2080" o:title=""/>
                </v:shape>
                <o:OLEObject Type="Embed" ProgID="Equation.3" ShapeID="_x0000_i2360" DrawAspect="Content" ObjectID="_1788677254" r:id="rId2081"/>
              </w:object>
            </w:r>
            <w:r w:rsidR="009960B0" w:rsidRPr="00566393">
              <w:rPr>
                <w:rFonts w:ascii="Garamond" w:hAnsi="Garamond" w:cs="Garamond"/>
                <w:sz w:val="22"/>
                <w:szCs w:val="22"/>
                <w:highlight w:val="yellow"/>
              </w:rPr>
              <w:t>,</w:t>
            </w:r>
          </w:p>
          <w:p w14:paraId="4DE30150" w14:textId="34025C3B" w:rsidR="009960B0" w:rsidRPr="00566393" w:rsidRDefault="00980D82" w:rsidP="000E71BA">
            <w:pPr>
              <w:pStyle w:val="24"/>
              <w:spacing w:before="120" w:after="120"/>
              <w:jc w:val="both"/>
              <w:rPr>
                <w:rFonts w:ascii="Garamond" w:hAnsi="Garamond" w:cs="Garamond"/>
                <w:sz w:val="22"/>
                <w:szCs w:val="22"/>
                <w:highlight w:val="yellow"/>
              </w:rPr>
            </w:pPr>
            <w:r>
              <w:rPr>
                <w:rFonts w:ascii="Garamond" w:hAnsi="Garamond" w:cs="Garamond"/>
                <w:sz w:val="22"/>
                <w:szCs w:val="22"/>
                <w:highlight w:val="yellow"/>
              </w:rPr>
              <w:t>–</w:t>
            </w:r>
            <w:r w:rsidR="009960B0" w:rsidRPr="00566393">
              <w:rPr>
                <w:rFonts w:ascii="Garamond" w:hAnsi="Garamond" w:cs="Garamond"/>
                <w:sz w:val="22"/>
                <w:szCs w:val="22"/>
                <w:highlight w:val="yellow"/>
              </w:rPr>
              <w:t xml:space="preserve"> для </w:t>
            </w:r>
            <w:r w:rsidR="009960B0" w:rsidRPr="00566393">
              <w:rPr>
                <w:rFonts w:ascii="Garamond" w:hAnsi="Garamond"/>
                <w:sz w:val="22"/>
                <w:szCs w:val="22"/>
                <w:highlight w:val="yellow"/>
              </w:rPr>
              <w:t>входящей в состав Дальневосточного федерального округа отдельной территории, ранее относившейся к неценовым зонам</w:t>
            </w:r>
            <w:r w:rsidR="009960B0" w:rsidRPr="00566393">
              <w:rPr>
                <w:rFonts w:ascii="Garamond" w:hAnsi="Garamond" w:cs="Garamond"/>
                <w:sz w:val="22"/>
                <w:szCs w:val="22"/>
                <w:highlight w:val="yellow"/>
              </w:rPr>
              <w:t>:</w:t>
            </w:r>
          </w:p>
          <w:p w14:paraId="18B62AD7" w14:textId="5858BFAD" w:rsidR="009960B0" w:rsidRPr="0088562B" w:rsidRDefault="00D824E4" w:rsidP="000E71BA">
            <w:pPr>
              <w:pStyle w:val="ab"/>
              <w:rPr>
                <w:rFonts w:ascii="Garamond" w:hAnsi="Garamond" w:cs="Garamond"/>
                <w:sz w:val="22"/>
                <w:szCs w:val="22"/>
              </w:rPr>
            </w:pPr>
            <w:r w:rsidRPr="00566393">
              <w:rPr>
                <w:rFonts w:ascii="Garamond" w:hAnsi="Garamond" w:cs="Garamond"/>
                <w:position w:val="-56"/>
                <w:sz w:val="22"/>
                <w:szCs w:val="22"/>
                <w:highlight w:val="yellow"/>
              </w:rPr>
              <w:object w:dxaOrig="7380" w:dyaOrig="1240" w14:anchorId="3504E934">
                <v:shape id="_x0000_i2361" type="#_x0000_t75" style="width:330.4pt;height:63.25pt" o:ole="">
                  <v:imagedata r:id="rId2082" o:title=""/>
                </v:shape>
                <o:OLEObject Type="Embed" ProgID="Equation.3" ShapeID="_x0000_i2361" DrawAspect="Content" ObjectID="_1788677255" r:id="rId2083"/>
              </w:object>
            </w:r>
            <w:r w:rsidR="009960B0" w:rsidRPr="00566393">
              <w:rPr>
                <w:rFonts w:ascii="Garamond" w:hAnsi="Garamond" w:cs="Garamond"/>
                <w:sz w:val="22"/>
                <w:szCs w:val="22"/>
                <w:highlight w:val="yellow"/>
              </w:rPr>
              <w:t>,</w:t>
            </w:r>
          </w:p>
          <w:p w14:paraId="1F96263E" w14:textId="77777777" w:rsidR="009960B0" w:rsidRPr="0088562B" w:rsidRDefault="009960B0" w:rsidP="000E71BA">
            <w:pPr>
              <w:pStyle w:val="24"/>
              <w:spacing w:before="120" w:after="120"/>
              <w:ind w:hanging="851"/>
              <w:jc w:val="both"/>
              <w:rPr>
                <w:rFonts w:ascii="Garamond" w:hAnsi="Garamond" w:cs="Garamond"/>
                <w:sz w:val="22"/>
                <w:szCs w:val="22"/>
              </w:rPr>
            </w:pPr>
            <w:r w:rsidRPr="0088562B">
              <w:rPr>
                <w:rFonts w:ascii="Garamond" w:hAnsi="Garamond" w:cs="Garamond"/>
                <w:sz w:val="22"/>
                <w:szCs w:val="22"/>
              </w:rPr>
              <w:t xml:space="preserve">где </w:t>
            </w:r>
          </w:p>
          <w:p w14:paraId="5E45CB79" w14:textId="77777777" w:rsidR="009960B0" w:rsidRPr="00566393" w:rsidRDefault="009960B0" w:rsidP="000E71BA">
            <w:pPr>
              <w:pStyle w:val="subsubclauseindent"/>
              <w:ind w:left="0"/>
              <w:rPr>
                <w:rFonts w:ascii="Garamond" w:hAnsi="Garamond"/>
                <w:szCs w:val="22"/>
                <w:highlight w:val="yellow"/>
                <w:lang w:val="ru-RU"/>
              </w:rPr>
            </w:pPr>
            <w:r w:rsidRPr="00566393">
              <w:rPr>
                <w:rFonts w:ascii="Garamond" w:hAnsi="Garamond"/>
                <w:position w:val="-14"/>
                <w:szCs w:val="22"/>
                <w:highlight w:val="yellow"/>
              </w:rPr>
              <w:object w:dxaOrig="1560" w:dyaOrig="400" w14:anchorId="18735007">
                <v:shape id="_x0000_i2362" type="#_x0000_t75" style="width:108.35pt;height:29.6pt" o:ole="">
                  <v:imagedata r:id="rId2084" o:title=""/>
                </v:shape>
                <o:OLEObject Type="Embed" ProgID="Equation.3" ShapeID="_x0000_i2362" DrawAspect="Content" ObjectID="_1788677256" r:id="rId2085"/>
              </w:object>
            </w:r>
            <w:r w:rsidRPr="00566393">
              <w:rPr>
                <w:rFonts w:ascii="Garamond" w:hAnsi="Garamond"/>
                <w:szCs w:val="22"/>
                <w:highlight w:val="yellow"/>
                <w:lang w:val="ru-RU"/>
              </w:rPr>
              <w:t xml:space="preserve"> [руб.] – стоимость электроэнергии, купленной потребителем по договору купли-продажи электроэнергии на оптовом рынке во внутризональном энергорайоне, работающем изолированно (несинхронно) с входящей в состав Дальневосточного федерального округа отдельной территорией, ранее относившейся к неценовым зонам, но отнесенном к данной территории, в ГТП потребления </w:t>
            </w:r>
            <w:r w:rsidRPr="00566393">
              <w:rPr>
                <w:rFonts w:ascii="Garamond" w:hAnsi="Garamond"/>
                <w:i/>
                <w:szCs w:val="22"/>
                <w:highlight w:val="yellow"/>
                <w:lang w:val="en-US"/>
              </w:rPr>
              <w:t>p</w:t>
            </w:r>
            <w:r w:rsidRPr="000A64F4">
              <w:rPr>
                <w:rFonts w:ascii="Garamond" w:hAnsi="Garamond"/>
                <w:szCs w:val="22"/>
                <w:highlight w:val="yellow"/>
                <w:lang w:val="ru-RU"/>
              </w:rPr>
              <w:t>1</w:t>
            </w:r>
            <w:r w:rsidRPr="00566393">
              <w:rPr>
                <w:rFonts w:ascii="Garamond" w:hAnsi="Garamond"/>
                <w:szCs w:val="22"/>
                <w:highlight w:val="yellow"/>
                <w:lang w:val="ru-RU"/>
              </w:rPr>
              <w:t xml:space="preserve"> для участника оптового рынка </w:t>
            </w:r>
            <w:r w:rsidRPr="00566393">
              <w:rPr>
                <w:rFonts w:ascii="Garamond" w:hAnsi="Garamond"/>
                <w:i/>
                <w:szCs w:val="22"/>
                <w:highlight w:val="yellow"/>
                <w:lang w:val="en-US"/>
              </w:rPr>
              <w:t>i</w:t>
            </w:r>
            <w:r w:rsidRPr="00566393">
              <w:rPr>
                <w:rFonts w:ascii="Garamond" w:hAnsi="Garamond"/>
                <w:szCs w:val="22"/>
                <w:highlight w:val="yellow"/>
                <w:lang w:val="ru-RU"/>
              </w:rPr>
              <w:t xml:space="preserve"> в час операционных суток </w:t>
            </w:r>
            <w:r w:rsidRPr="00566393">
              <w:rPr>
                <w:rFonts w:ascii="Garamond" w:hAnsi="Garamond"/>
                <w:i/>
                <w:szCs w:val="22"/>
                <w:highlight w:val="yellow"/>
                <w:lang w:val="en-US"/>
              </w:rPr>
              <w:t>h</w:t>
            </w:r>
            <w:r w:rsidRPr="00566393">
              <w:rPr>
                <w:rFonts w:ascii="Garamond" w:hAnsi="Garamond"/>
                <w:szCs w:val="22"/>
                <w:highlight w:val="yellow"/>
                <w:lang w:val="ru-RU"/>
              </w:rPr>
              <w:t xml:space="preserve">. </w:t>
            </w:r>
            <w:r w:rsidRPr="00566393">
              <w:rPr>
                <w:rFonts w:ascii="Garamond" w:hAnsi="Garamond"/>
                <w:color w:val="000000"/>
                <w:szCs w:val="22"/>
                <w:highlight w:val="yellow"/>
                <w:lang w:val="ru-RU"/>
              </w:rPr>
              <w:t xml:space="preserve">Определяется в соответствии с </w:t>
            </w:r>
            <w:r w:rsidRPr="00566393">
              <w:rPr>
                <w:rFonts w:ascii="Garamond" w:hAnsi="Garamond"/>
                <w:i/>
                <w:color w:val="000000"/>
                <w:szCs w:val="22"/>
                <w:highlight w:val="yellow"/>
                <w:lang w:val="ru-RU"/>
              </w:rPr>
              <w:t xml:space="preserve">Регламентом расчета плановых объемов производства и потребления и расчета стоимости электроэнергии на сутки вперед </w:t>
            </w:r>
            <w:r w:rsidRPr="00566393">
              <w:rPr>
                <w:rFonts w:ascii="Garamond" w:hAnsi="Garamond"/>
                <w:color w:val="000000"/>
                <w:szCs w:val="22"/>
                <w:highlight w:val="yellow"/>
                <w:lang w:val="ru-RU"/>
              </w:rPr>
              <w:t>(Приложение № 8 к</w:t>
            </w:r>
            <w:r w:rsidRPr="00566393">
              <w:rPr>
                <w:rFonts w:ascii="Garamond" w:hAnsi="Garamond"/>
                <w:i/>
                <w:color w:val="000000"/>
                <w:szCs w:val="22"/>
                <w:highlight w:val="yellow"/>
                <w:lang w:val="ru-RU"/>
              </w:rPr>
              <w:t xml:space="preserve"> Договору о присоединении к торговой системе оптового рынка</w:t>
            </w:r>
            <w:r w:rsidRPr="00566393">
              <w:rPr>
                <w:rFonts w:ascii="Garamond" w:hAnsi="Garamond"/>
                <w:color w:val="000000"/>
                <w:szCs w:val="22"/>
                <w:highlight w:val="yellow"/>
                <w:lang w:val="ru-RU"/>
              </w:rPr>
              <w:t>)</w:t>
            </w:r>
            <w:r w:rsidRPr="00566393">
              <w:rPr>
                <w:rFonts w:ascii="Garamond" w:hAnsi="Garamond"/>
                <w:szCs w:val="22"/>
                <w:highlight w:val="yellow"/>
                <w:lang w:val="ru-RU"/>
              </w:rPr>
              <w:t>;</w:t>
            </w:r>
          </w:p>
          <w:p w14:paraId="369BCE94" w14:textId="77777777" w:rsidR="009960B0" w:rsidRPr="00566393" w:rsidRDefault="009960B0" w:rsidP="000E71BA">
            <w:pPr>
              <w:pStyle w:val="subsubclauseindent"/>
              <w:ind w:left="0"/>
              <w:rPr>
                <w:rFonts w:ascii="Garamond" w:hAnsi="Garamond"/>
                <w:szCs w:val="22"/>
                <w:highlight w:val="yellow"/>
                <w:lang w:val="ru-RU"/>
              </w:rPr>
            </w:pPr>
            <w:r w:rsidRPr="00566393">
              <w:rPr>
                <w:rFonts w:ascii="Garamond" w:hAnsi="Garamond"/>
                <w:position w:val="-14"/>
                <w:szCs w:val="22"/>
                <w:highlight w:val="yellow"/>
              </w:rPr>
              <w:object w:dxaOrig="1460" w:dyaOrig="400" w14:anchorId="1AD1D1BF">
                <v:shape id="_x0000_i2363" type="#_x0000_t75" style="width:101.6pt;height:29.6pt" o:ole="">
                  <v:imagedata r:id="rId2086" o:title=""/>
                </v:shape>
                <o:OLEObject Type="Embed" ProgID="Equation.3" ShapeID="_x0000_i2363" DrawAspect="Content" ObjectID="_1788677257" r:id="rId2087"/>
              </w:object>
            </w:r>
            <w:r w:rsidRPr="00566393">
              <w:rPr>
                <w:rFonts w:ascii="Garamond" w:hAnsi="Garamond"/>
                <w:szCs w:val="22"/>
                <w:highlight w:val="yellow"/>
                <w:lang w:val="ru-RU"/>
              </w:rPr>
              <w:t xml:space="preserve"> [руб.] – стоимость электроэнергии, купленной потребителем по договору купли-продажи электроэнергии на оптовом рынке во внутризональном энергорайоне, работающем синхронно с входящей в состав Дальневосточного федерального округа отдельной территорией, ранее относившейся к неценовым зонам, но не отнесенном к данной территории, в ГТП потребления </w:t>
            </w:r>
            <w:r w:rsidRPr="00566393">
              <w:rPr>
                <w:rFonts w:ascii="Garamond" w:hAnsi="Garamond"/>
                <w:i/>
                <w:szCs w:val="22"/>
                <w:highlight w:val="yellow"/>
                <w:lang w:val="en-US"/>
              </w:rPr>
              <w:t>p</w:t>
            </w:r>
            <w:r w:rsidRPr="000A64F4">
              <w:rPr>
                <w:rFonts w:ascii="Garamond" w:hAnsi="Garamond"/>
                <w:szCs w:val="22"/>
                <w:highlight w:val="yellow"/>
                <w:lang w:val="ru-RU"/>
              </w:rPr>
              <w:t>2</w:t>
            </w:r>
            <w:r w:rsidRPr="00566393">
              <w:rPr>
                <w:rFonts w:ascii="Garamond" w:hAnsi="Garamond"/>
                <w:szCs w:val="22"/>
                <w:highlight w:val="yellow"/>
                <w:lang w:val="ru-RU"/>
              </w:rPr>
              <w:t xml:space="preserve"> для участника оптового рынка </w:t>
            </w:r>
            <w:r w:rsidRPr="00566393">
              <w:rPr>
                <w:rFonts w:ascii="Garamond" w:hAnsi="Garamond"/>
                <w:i/>
                <w:szCs w:val="22"/>
                <w:highlight w:val="yellow"/>
                <w:lang w:val="en-US"/>
              </w:rPr>
              <w:t>i</w:t>
            </w:r>
            <w:r w:rsidRPr="00566393">
              <w:rPr>
                <w:rFonts w:ascii="Garamond" w:hAnsi="Garamond"/>
                <w:szCs w:val="22"/>
                <w:highlight w:val="yellow"/>
                <w:lang w:val="ru-RU"/>
              </w:rPr>
              <w:t xml:space="preserve"> в час операционных суток </w:t>
            </w:r>
            <w:r w:rsidRPr="00566393">
              <w:rPr>
                <w:rFonts w:ascii="Garamond" w:hAnsi="Garamond"/>
                <w:i/>
                <w:szCs w:val="22"/>
                <w:highlight w:val="yellow"/>
                <w:lang w:val="en-US"/>
              </w:rPr>
              <w:t>h</w:t>
            </w:r>
            <w:r w:rsidRPr="00566393">
              <w:rPr>
                <w:rFonts w:ascii="Garamond" w:hAnsi="Garamond"/>
                <w:szCs w:val="22"/>
                <w:highlight w:val="yellow"/>
                <w:lang w:val="ru-RU"/>
              </w:rPr>
              <w:t xml:space="preserve">. </w:t>
            </w:r>
            <w:r w:rsidRPr="00566393">
              <w:rPr>
                <w:rFonts w:ascii="Garamond" w:hAnsi="Garamond"/>
                <w:color w:val="000000"/>
                <w:szCs w:val="22"/>
                <w:highlight w:val="yellow"/>
                <w:lang w:val="ru-RU"/>
              </w:rPr>
              <w:t xml:space="preserve">Определяется в соответствии с </w:t>
            </w:r>
            <w:r w:rsidRPr="00566393">
              <w:rPr>
                <w:rFonts w:ascii="Garamond" w:hAnsi="Garamond"/>
                <w:i/>
                <w:color w:val="000000"/>
                <w:szCs w:val="22"/>
                <w:highlight w:val="yellow"/>
                <w:lang w:val="ru-RU"/>
              </w:rPr>
              <w:t xml:space="preserve">Регламентом расчета плановых объемов производства и потребления и расчета стоимости электроэнергии на сутки вперед </w:t>
            </w:r>
            <w:r w:rsidRPr="00566393">
              <w:rPr>
                <w:rFonts w:ascii="Garamond" w:hAnsi="Garamond"/>
                <w:color w:val="000000"/>
                <w:szCs w:val="22"/>
                <w:highlight w:val="yellow"/>
                <w:lang w:val="ru-RU"/>
              </w:rPr>
              <w:t>(Приложение № 8 к</w:t>
            </w:r>
            <w:r w:rsidRPr="00566393">
              <w:rPr>
                <w:rFonts w:ascii="Garamond" w:hAnsi="Garamond"/>
                <w:i/>
                <w:color w:val="000000"/>
                <w:szCs w:val="22"/>
                <w:highlight w:val="yellow"/>
                <w:lang w:val="ru-RU"/>
              </w:rPr>
              <w:t xml:space="preserve"> Договору о присоединении к торговой системе оптового рынка</w:t>
            </w:r>
            <w:r w:rsidRPr="00566393">
              <w:rPr>
                <w:rFonts w:ascii="Garamond" w:hAnsi="Garamond"/>
                <w:color w:val="000000"/>
                <w:szCs w:val="22"/>
                <w:highlight w:val="yellow"/>
                <w:lang w:val="ru-RU"/>
              </w:rPr>
              <w:t>);</w:t>
            </w:r>
          </w:p>
          <w:p w14:paraId="1250D3A4" w14:textId="77777777" w:rsidR="009960B0" w:rsidRPr="0088562B" w:rsidRDefault="009960B0" w:rsidP="00D824E4">
            <w:pPr>
              <w:pStyle w:val="24"/>
              <w:spacing w:before="120" w:after="120"/>
              <w:jc w:val="both"/>
              <w:rPr>
                <w:rFonts w:ascii="Garamond" w:hAnsi="Garamond" w:cs="Garamond"/>
                <w:sz w:val="22"/>
                <w:szCs w:val="22"/>
              </w:rPr>
            </w:pPr>
            <w:r w:rsidRPr="0088562B">
              <w:rPr>
                <w:rFonts w:ascii="Garamond" w:hAnsi="Garamond" w:cs="Garamond"/>
                <w:i/>
                <w:sz w:val="22"/>
                <w:szCs w:val="22"/>
                <w:lang w:val="en-US"/>
              </w:rPr>
              <w:t>i</w:t>
            </w:r>
            <w:r w:rsidRPr="0088562B">
              <w:rPr>
                <w:rFonts w:ascii="Garamond" w:hAnsi="Garamond" w:cs="Garamond"/>
                <w:sz w:val="22"/>
                <w:szCs w:val="22"/>
              </w:rPr>
              <w:t xml:space="preserve"> – участники оптового рынка; </w:t>
            </w:r>
          </w:p>
          <w:p w14:paraId="41D4062E" w14:textId="77777777" w:rsidR="009960B0" w:rsidRPr="0088562B" w:rsidRDefault="009960B0" w:rsidP="000E71BA">
            <w:pPr>
              <w:pStyle w:val="24"/>
              <w:spacing w:before="120" w:after="120"/>
              <w:jc w:val="both"/>
              <w:rPr>
                <w:rFonts w:ascii="Garamond" w:hAnsi="Garamond"/>
                <w:sz w:val="22"/>
                <w:szCs w:val="22"/>
              </w:rPr>
            </w:pPr>
            <w:r w:rsidRPr="0088562B">
              <w:rPr>
                <w:rFonts w:ascii="Garamond" w:hAnsi="Garamond"/>
                <w:i/>
                <w:sz w:val="22"/>
                <w:szCs w:val="22"/>
                <w:lang w:val="en-US"/>
              </w:rPr>
              <w:t>q</w:t>
            </w:r>
            <w:r w:rsidRPr="0088562B">
              <w:rPr>
                <w:rFonts w:ascii="Garamond" w:hAnsi="Garamond"/>
                <w:i/>
                <w:sz w:val="22"/>
                <w:szCs w:val="22"/>
              </w:rPr>
              <w:t xml:space="preserve"> –</w:t>
            </w:r>
            <w:r w:rsidRPr="0088562B">
              <w:rPr>
                <w:rFonts w:ascii="Garamond" w:hAnsi="Garamond"/>
                <w:sz w:val="22"/>
                <w:szCs w:val="22"/>
              </w:rPr>
              <w:t xml:space="preserve"> ГТП генерации;</w:t>
            </w:r>
          </w:p>
          <w:p w14:paraId="7DFDF71D" w14:textId="77777777" w:rsidR="009960B0" w:rsidRPr="0088562B" w:rsidRDefault="009960B0" w:rsidP="000E71BA">
            <w:pPr>
              <w:pStyle w:val="24"/>
              <w:spacing w:before="120" w:after="120"/>
              <w:jc w:val="both"/>
              <w:rPr>
                <w:rFonts w:ascii="Garamond" w:hAnsi="Garamond"/>
                <w:sz w:val="22"/>
                <w:szCs w:val="22"/>
              </w:rPr>
            </w:pPr>
            <w:r w:rsidRPr="0088562B">
              <w:rPr>
                <w:rFonts w:ascii="Garamond" w:hAnsi="Garamond"/>
                <w:i/>
                <w:sz w:val="22"/>
                <w:szCs w:val="22"/>
                <w:lang w:val="en-US"/>
              </w:rPr>
              <w:t>p</w:t>
            </w:r>
            <w:r w:rsidRPr="0088562B">
              <w:rPr>
                <w:rFonts w:ascii="Garamond" w:hAnsi="Garamond"/>
                <w:i/>
                <w:sz w:val="22"/>
                <w:szCs w:val="22"/>
              </w:rPr>
              <w:t xml:space="preserve"> –</w:t>
            </w:r>
            <w:r w:rsidRPr="0088562B">
              <w:rPr>
                <w:rFonts w:ascii="Garamond" w:hAnsi="Garamond"/>
                <w:sz w:val="22"/>
                <w:szCs w:val="22"/>
              </w:rPr>
              <w:t xml:space="preserve"> ГТП потребления;</w:t>
            </w:r>
          </w:p>
          <w:p w14:paraId="12FDFCAA" w14:textId="77777777" w:rsidR="009960B0" w:rsidRPr="0088562B" w:rsidRDefault="009960B0" w:rsidP="000E71BA">
            <w:pPr>
              <w:pStyle w:val="24"/>
              <w:spacing w:before="120" w:after="120"/>
              <w:jc w:val="both"/>
              <w:rPr>
                <w:rFonts w:ascii="Garamond" w:hAnsi="Garamond"/>
                <w:sz w:val="22"/>
                <w:szCs w:val="22"/>
              </w:rPr>
            </w:pPr>
            <w:r w:rsidRPr="00566393">
              <w:rPr>
                <w:rFonts w:ascii="Garamond" w:hAnsi="Garamond"/>
                <w:i/>
                <w:sz w:val="22"/>
                <w:szCs w:val="22"/>
                <w:highlight w:val="yellow"/>
                <w:lang w:val="en-US"/>
              </w:rPr>
              <w:t>p</w:t>
            </w:r>
            <w:r w:rsidRPr="000A64F4">
              <w:rPr>
                <w:rFonts w:ascii="Garamond" w:hAnsi="Garamond"/>
                <w:sz w:val="22"/>
                <w:szCs w:val="22"/>
                <w:highlight w:val="yellow"/>
              </w:rPr>
              <w:t>1</w:t>
            </w:r>
            <w:r w:rsidRPr="00566393">
              <w:rPr>
                <w:rFonts w:ascii="Garamond" w:hAnsi="Garamond"/>
                <w:sz w:val="22"/>
                <w:szCs w:val="22"/>
                <w:highlight w:val="yellow"/>
              </w:rPr>
              <w:t xml:space="preserve"> – ГТП потребления, в границах балансовой принадлежности которой находятся объекты электроэнергетики, отнесенные к внутризональному энергорайону, работающему изолированно (несинхронно) с входящей в состав Дальневосточного федерального округа отдельной территорией, ранее относившейся к неценовым зонам, но отнесенному к данной территории;</w:t>
            </w:r>
          </w:p>
          <w:p w14:paraId="34D2B33E" w14:textId="77777777" w:rsidR="009960B0" w:rsidRPr="0088562B" w:rsidRDefault="009960B0" w:rsidP="000E71BA">
            <w:pPr>
              <w:pStyle w:val="24"/>
              <w:spacing w:before="120" w:after="120"/>
              <w:jc w:val="both"/>
              <w:rPr>
                <w:rFonts w:ascii="Garamond" w:hAnsi="Garamond"/>
                <w:sz w:val="22"/>
                <w:szCs w:val="22"/>
              </w:rPr>
            </w:pPr>
            <w:r w:rsidRPr="00566393">
              <w:rPr>
                <w:rFonts w:ascii="Garamond" w:hAnsi="Garamond"/>
                <w:i/>
                <w:sz w:val="22"/>
                <w:szCs w:val="22"/>
                <w:highlight w:val="yellow"/>
                <w:lang w:val="en-US"/>
              </w:rPr>
              <w:t>p</w:t>
            </w:r>
            <w:r w:rsidRPr="000A64F4">
              <w:rPr>
                <w:rFonts w:ascii="Garamond" w:hAnsi="Garamond"/>
                <w:sz w:val="22"/>
                <w:szCs w:val="22"/>
                <w:highlight w:val="yellow"/>
              </w:rPr>
              <w:t>2</w:t>
            </w:r>
            <w:r w:rsidRPr="00566393">
              <w:rPr>
                <w:rFonts w:ascii="Garamond" w:hAnsi="Garamond"/>
                <w:sz w:val="22"/>
                <w:szCs w:val="22"/>
                <w:highlight w:val="yellow"/>
              </w:rPr>
              <w:t xml:space="preserve"> – ГТП потребления, в границах балансовой принадлежности которой находятся объекты электроэнергетики, отнесенные к внутризональному энергорайону, работающему синхронно с входящей в состав Дальневосточного федерального округа отдельной территорией, ранее относившейся к неценовым зонам, но не отнесенному к данной территории;</w:t>
            </w:r>
          </w:p>
          <w:p w14:paraId="12330ED1" w14:textId="77777777" w:rsidR="009960B0" w:rsidRPr="0088562B" w:rsidRDefault="009960B0" w:rsidP="000E71BA">
            <w:pPr>
              <w:pStyle w:val="24"/>
              <w:spacing w:before="120" w:after="120"/>
              <w:jc w:val="both"/>
              <w:rPr>
                <w:rFonts w:ascii="Garamond" w:hAnsi="Garamond"/>
                <w:sz w:val="22"/>
                <w:szCs w:val="22"/>
              </w:rPr>
            </w:pPr>
            <w:r w:rsidRPr="0088562B">
              <w:rPr>
                <w:rFonts w:ascii="Garamond" w:hAnsi="Garamond"/>
                <w:i/>
                <w:sz w:val="22"/>
                <w:szCs w:val="22"/>
                <w:lang w:val="en-US"/>
              </w:rPr>
              <w:t>r</w:t>
            </w:r>
            <w:r w:rsidRPr="0088562B">
              <w:rPr>
                <w:rFonts w:ascii="Garamond" w:hAnsi="Garamond"/>
                <w:sz w:val="22"/>
                <w:szCs w:val="22"/>
              </w:rPr>
              <w:t xml:space="preserve"> – ГТП импорта/экспорта;</w:t>
            </w:r>
          </w:p>
          <w:p w14:paraId="4BCC31BB" w14:textId="77777777" w:rsidR="009960B0" w:rsidRPr="0088562B" w:rsidRDefault="009960B0" w:rsidP="000E71BA">
            <w:pPr>
              <w:pStyle w:val="24"/>
              <w:spacing w:before="120" w:after="120"/>
              <w:jc w:val="both"/>
              <w:rPr>
                <w:rFonts w:ascii="Garamond" w:hAnsi="Garamond"/>
                <w:sz w:val="22"/>
                <w:szCs w:val="22"/>
              </w:rPr>
            </w:pPr>
            <w:r w:rsidRPr="0088562B">
              <w:rPr>
                <w:rFonts w:ascii="Garamond" w:hAnsi="Garamond"/>
                <w:i/>
                <w:sz w:val="22"/>
                <w:szCs w:val="22"/>
                <w:lang w:val="en-US"/>
              </w:rPr>
              <w:t>tj</w:t>
            </w:r>
            <w:r w:rsidRPr="0088562B">
              <w:rPr>
                <w:rFonts w:ascii="Garamond" w:hAnsi="Garamond"/>
                <w:sz w:val="22"/>
                <w:szCs w:val="22"/>
              </w:rPr>
              <w:t xml:space="preserve"> – период;</w:t>
            </w:r>
          </w:p>
          <w:p w14:paraId="739CA98C" w14:textId="77777777" w:rsidR="009960B0" w:rsidRPr="0088562B" w:rsidRDefault="009960B0" w:rsidP="000E71BA">
            <w:pPr>
              <w:jc w:val="both"/>
              <w:rPr>
                <w:rFonts w:ascii="Garamond" w:hAnsi="Garamond"/>
                <w:sz w:val="22"/>
                <w:szCs w:val="22"/>
              </w:rPr>
            </w:pPr>
            <w:r w:rsidRPr="0088562B">
              <w:rPr>
                <w:rFonts w:ascii="Garamond" w:hAnsi="Garamond"/>
                <w:i/>
                <w:sz w:val="22"/>
                <w:szCs w:val="22"/>
                <w:lang w:val="en-US"/>
              </w:rPr>
              <w:t>z</w:t>
            </w:r>
            <w:r w:rsidRPr="0088562B">
              <w:rPr>
                <w:rFonts w:ascii="Garamond" w:hAnsi="Garamond"/>
                <w:sz w:val="22"/>
                <w:szCs w:val="22"/>
              </w:rPr>
              <w:t xml:space="preserve"> – </w:t>
            </w:r>
            <w:r w:rsidRPr="00566393">
              <w:rPr>
                <w:rFonts w:ascii="Garamond" w:hAnsi="Garamond"/>
                <w:sz w:val="22"/>
                <w:szCs w:val="22"/>
                <w:highlight w:val="yellow"/>
              </w:rPr>
              <w:t>первая ценовая зона, вторая ценовая зона, за исключением входящей в состав Дальневосточного федерального округа отдельной территории, ранее относившейся к неценовым зонам, или входящая в состав Дальневосточного федерального округа отдельная территория, ранее относившаяся к неценовым зонам</w:t>
            </w:r>
            <w:r w:rsidRPr="0088562B">
              <w:rPr>
                <w:rFonts w:ascii="Garamond" w:hAnsi="Garamond"/>
                <w:sz w:val="22"/>
                <w:szCs w:val="22"/>
              </w:rPr>
              <w:t>.</w:t>
            </w:r>
          </w:p>
        </w:tc>
      </w:tr>
      <w:tr w:rsidR="009960B0" w:rsidRPr="005D1BE5" w14:paraId="173333E2" w14:textId="77777777" w:rsidTr="009723C1">
        <w:tc>
          <w:tcPr>
            <w:tcW w:w="259" w:type="pct"/>
            <w:vAlign w:val="center"/>
          </w:tcPr>
          <w:p w14:paraId="074C991D" w14:textId="77777777" w:rsidR="009960B0" w:rsidRDefault="009960B0" w:rsidP="00B93EA4">
            <w:pPr>
              <w:jc w:val="center"/>
              <w:rPr>
                <w:rFonts w:ascii="Garamond" w:hAnsi="Garamond"/>
                <w:b/>
                <w:bCs/>
                <w:sz w:val="22"/>
                <w:szCs w:val="22"/>
              </w:rPr>
            </w:pPr>
            <w:r>
              <w:rPr>
                <w:rFonts w:ascii="Garamond" w:hAnsi="Garamond"/>
                <w:b/>
                <w:bCs/>
                <w:sz w:val="22"/>
                <w:szCs w:val="22"/>
              </w:rPr>
              <w:t>4.3.4.1</w:t>
            </w:r>
          </w:p>
        </w:tc>
        <w:tc>
          <w:tcPr>
            <w:tcW w:w="2370" w:type="pct"/>
          </w:tcPr>
          <w:p w14:paraId="209AB29F" w14:textId="77777777" w:rsidR="009960B0" w:rsidRPr="0088562B" w:rsidRDefault="009960B0" w:rsidP="00741037">
            <w:pPr>
              <w:pStyle w:val="3"/>
              <w:keepNext w:val="0"/>
              <w:widowControl w:val="0"/>
              <w:numPr>
                <w:ilvl w:val="0"/>
                <w:numId w:val="0"/>
              </w:numPr>
              <w:spacing w:before="120" w:after="120"/>
              <w:rPr>
                <w:rFonts w:ascii="Garamond" w:hAnsi="Garamond"/>
                <w:b w:val="0"/>
                <w:sz w:val="22"/>
                <w:szCs w:val="22"/>
              </w:rPr>
            </w:pPr>
            <w:bookmarkStart w:id="173" w:name="_Toc135686628"/>
            <w:r w:rsidRPr="0088562B">
              <w:rPr>
                <w:rFonts w:ascii="Garamond" w:hAnsi="Garamond"/>
                <w:sz w:val="22"/>
                <w:szCs w:val="22"/>
              </w:rPr>
              <w:t xml:space="preserve">Определение предварительной стоимости электроэнергии за расчетный период по договорам купли-продажи </w:t>
            </w:r>
            <w:r w:rsidRPr="0088562B">
              <w:rPr>
                <w:rFonts w:ascii="Garamond" w:hAnsi="Garamond" w:cs="Garamond"/>
                <w:sz w:val="22"/>
                <w:szCs w:val="22"/>
              </w:rPr>
              <w:t>на РСВ</w:t>
            </w:r>
            <w:r w:rsidRPr="0088562B">
              <w:rPr>
                <w:rFonts w:ascii="Garamond" w:hAnsi="Garamond"/>
                <w:sz w:val="22"/>
                <w:szCs w:val="22"/>
              </w:rPr>
              <w:t xml:space="preserve"> и договорам комиссии </w:t>
            </w:r>
            <w:r w:rsidRPr="0088562B">
              <w:rPr>
                <w:rFonts w:ascii="Garamond" w:hAnsi="Garamond" w:cs="Garamond"/>
                <w:sz w:val="22"/>
                <w:szCs w:val="22"/>
              </w:rPr>
              <w:t>на РСВ</w:t>
            </w:r>
            <w:r w:rsidRPr="0088562B">
              <w:rPr>
                <w:rFonts w:ascii="Garamond" w:hAnsi="Garamond"/>
                <w:sz w:val="22"/>
                <w:szCs w:val="22"/>
              </w:rPr>
              <w:t xml:space="preserve"> в ценовой зоне</w:t>
            </w:r>
            <w:bookmarkEnd w:id="173"/>
          </w:p>
          <w:p w14:paraId="69C3435E" w14:textId="77777777" w:rsidR="009960B0" w:rsidRPr="0088562B" w:rsidRDefault="009960B0" w:rsidP="00B93EA4">
            <w:pPr>
              <w:pStyle w:val="24"/>
              <w:spacing w:before="120" w:after="120"/>
              <w:ind w:firstLine="567"/>
              <w:rPr>
                <w:rFonts w:ascii="Garamond" w:hAnsi="Garamond" w:cs="Garamond"/>
                <w:sz w:val="22"/>
                <w:szCs w:val="22"/>
              </w:rPr>
            </w:pPr>
            <w:r w:rsidRPr="0088562B">
              <w:rPr>
                <w:rFonts w:ascii="Garamond" w:hAnsi="Garamond" w:cs="Garamond"/>
                <w:sz w:val="22"/>
                <w:szCs w:val="22"/>
              </w:rPr>
              <w:t>Предварительная стоимость электроэнергии, проданной участниками оптового рынка в ценовой зоне на РСВ за расчетный месяц, определяется по формуле:</w:t>
            </w:r>
          </w:p>
          <w:p w14:paraId="02FC638A" w14:textId="77777777" w:rsidR="009960B0" w:rsidRPr="0088562B" w:rsidRDefault="009960B0" w:rsidP="00B93EA4">
            <w:pPr>
              <w:pStyle w:val="24"/>
              <w:spacing w:before="120" w:after="120"/>
              <w:rPr>
                <w:rFonts w:ascii="Garamond" w:hAnsi="Garamond" w:cs="Garamond"/>
                <w:sz w:val="22"/>
                <w:szCs w:val="22"/>
              </w:rPr>
            </w:pPr>
            <w:r w:rsidRPr="0088562B">
              <w:rPr>
                <w:rFonts w:ascii="Garamond" w:hAnsi="Garamond" w:cs="Garamond"/>
                <w:position w:val="-52"/>
                <w:sz w:val="22"/>
                <w:szCs w:val="22"/>
              </w:rPr>
              <w:object w:dxaOrig="5260" w:dyaOrig="1160" w14:anchorId="7E683E83">
                <v:shape id="_x0000_i2364" type="#_x0000_t75" style="width:312.2pt;height:66.6pt" o:ole="">
                  <v:imagedata r:id="rId2088" o:title=""/>
                </v:shape>
                <o:OLEObject Type="Embed" ProgID="Equation.3" ShapeID="_x0000_i2364" DrawAspect="Content" ObjectID="_1788677258" r:id="rId2089"/>
              </w:object>
            </w:r>
            <w:r w:rsidRPr="0088562B">
              <w:rPr>
                <w:rFonts w:ascii="Garamond" w:hAnsi="Garamond" w:cs="Garamond"/>
                <w:sz w:val="22"/>
                <w:szCs w:val="22"/>
              </w:rPr>
              <w:t>.</w:t>
            </w:r>
          </w:p>
          <w:p w14:paraId="27835850" w14:textId="77777777" w:rsidR="009960B0" w:rsidRPr="0088562B" w:rsidRDefault="009960B0" w:rsidP="00B93EA4">
            <w:pPr>
              <w:pStyle w:val="24"/>
              <w:spacing w:before="120" w:after="120"/>
              <w:ind w:firstLine="567"/>
              <w:rPr>
                <w:rFonts w:ascii="Garamond" w:hAnsi="Garamond" w:cs="Garamond"/>
                <w:sz w:val="22"/>
                <w:szCs w:val="22"/>
              </w:rPr>
            </w:pPr>
            <w:r w:rsidRPr="0088562B">
              <w:rPr>
                <w:rFonts w:ascii="Garamond" w:hAnsi="Garamond" w:cs="Garamond"/>
                <w:sz w:val="22"/>
                <w:szCs w:val="22"/>
              </w:rPr>
              <w:t>Предварительная стоимость электроэнергии, купленной участниками оптового рынка в ценовой зоне на РСВ за расчетный месяц, определяется по формуле:</w:t>
            </w:r>
          </w:p>
          <w:p w14:paraId="74DFAADC" w14:textId="77777777" w:rsidR="009960B0" w:rsidRPr="0088562B" w:rsidRDefault="009960B0" w:rsidP="00B93EA4">
            <w:pPr>
              <w:pStyle w:val="ab"/>
              <w:rPr>
                <w:rFonts w:ascii="Garamond" w:hAnsi="Garamond" w:cs="Garamond"/>
                <w:sz w:val="22"/>
                <w:szCs w:val="22"/>
              </w:rPr>
            </w:pPr>
            <w:r w:rsidRPr="00566393">
              <w:rPr>
                <w:rFonts w:ascii="Garamond" w:hAnsi="Garamond"/>
                <w:position w:val="-46"/>
                <w:sz w:val="22"/>
                <w:szCs w:val="22"/>
                <w:highlight w:val="yellow"/>
              </w:rPr>
              <w:object w:dxaOrig="7640" w:dyaOrig="1040" w14:anchorId="0033154A">
                <v:shape id="_x0000_i2365" type="#_x0000_t75" style="width:293.4pt;height:42.4pt" o:ole="">
                  <v:imagedata r:id="rId2090" o:title=""/>
                </v:shape>
                <o:OLEObject Type="Embed" ProgID="Equation.3" ShapeID="_x0000_i2365" DrawAspect="Content" ObjectID="_1788677259" r:id="rId2091"/>
              </w:object>
            </w:r>
            <w:r w:rsidRPr="0088562B">
              <w:rPr>
                <w:rFonts w:ascii="Garamond" w:hAnsi="Garamond" w:cs="Garamond"/>
                <w:sz w:val="22"/>
                <w:szCs w:val="22"/>
              </w:rPr>
              <w:t>.</w:t>
            </w:r>
          </w:p>
          <w:p w14:paraId="43AABACC" w14:textId="77777777" w:rsidR="009960B0" w:rsidRPr="0088562B" w:rsidRDefault="009960B0" w:rsidP="00B93EA4">
            <w:pPr>
              <w:pStyle w:val="24"/>
              <w:spacing w:before="120" w:after="120"/>
              <w:rPr>
                <w:rFonts w:ascii="Garamond" w:hAnsi="Garamond" w:cs="Garamond"/>
                <w:sz w:val="22"/>
                <w:szCs w:val="22"/>
              </w:rPr>
            </w:pPr>
            <w:r w:rsidRPr="0088562B">
              <w:rPr>
                <w:rFonts w:ascii="Garamond" w:hAnsi="Garamond" w:cs="Garamond"/>
                <w:sz w:val="22"/>
                <w:szCs w:val="22"/>
              </w:rPr>
              <w:t>а) Предварительная стоимость электроэнергии, проданной участником оптового рынка в ГТП генерации на РСВ за расчетный период, определяется по формуле:</w:t>
            </w:r>
          </w:p>
          <w:p w14:paraId="07CD0E23" w14:textId="77777777" w:rsidR="009960B0" w:rsidRPr="0088562B" w:rsidRDefault="009960B0" w:rsidP="00B93EA4">
            <w:pPr>
              <w:pStyle w:val="ab"/>
              <w:rPr>
                <w:rFonts w:ascii="Garamond" w:hAnsi="Garamond"/>
                <w:sz w:val="22"/>
                <w:szCs w:val="22"/>
              </w:rPr>
            </w:pPr>
            <w:r w:rsidRPr="0088562B">
              <w:rPr>
                <w:rFonts w:ascii="Garamond" w:hAnsi="Garamond"/>
                <w:position w:val="-34"/>
                <w:sz w:val="22"/>
                <w:szCs w:val="22"/>
              </w:rPr>
              <w:object w:dxaOrig="7360" w:dyaOrig="600" w14:anchorId="42C4685D">
                <v:shape id="_x0000_i2366" type="#_x0000_t75" style="width:295.4pt;height:24.2pt" o:ole="" fillcolor="window">
                  <v:imagedata r:id="rId2092" o:title=""/>
                </v:shape>
                <o:OLEObject Type="Embed" ProgID="Equation.3" ShapeID="_x0000_i2366" DrawAspect="Content" ObjectID="_1788677260" r:id="rId2093"/>
              </w:object>
            </w:r>
            <w:r w:rsidRPr="0088562B">
              <w:rPr>
                <w:rFonts w:ascii="Garamond" w:hAnsi="Garamond"/>
                <w:sz w:val="22"/>
                <w:szCs w:val="22"/>
              </w:rPr>
              <w:t>,</w:t>
            </w:r>
          </w:p>
          <w:p w14:paraId="60A40903" w14:textId="77777777" w:rsidR="009960B0" w:rsidRPr="0088562B" w:rsidRDefault="009960B0" w:rsidP="00B93EA4">
            <w:pPr>
              <w:pStyle w:val="ab"/>
              <w:widowControl w:val="0"/>
              <w:rPr>
                <w:rFonts w:ascii="Garamond" w:hAnsi="Garamond"/>
                <w:sz w:val="22"/>
                <w:szCs w:val="22"/>
              </w:rPr>
            </w:pPr>
            <w:r w:rsidRPr="0088562B">
              <w:rPr>
                <w:rFonts w:ascii="Garamond" w:hAnsi="Garamond"/>
                <w:sz w:val="22"/>
                <w:szCs w:val="22"/>
              </w:rPr>
              <w:t xml:space="preserve">где </w:t>
            </w:r>
            <w:r w:rsidRPr="0088562B">
              <w:rPr>
                <w:rFonts w:ascii="Garamond" w:hAnsi="Garamond"/>
                <w:position w:val="-16"/>
                <w:sz w:val="22"/>
                <w:szCs w:val="22"/>
              </w:rPr>
              <w:object w:dxaOrig="1420" w:dyaOrig="420" w14:anchorId="03E47F46">
                <v:shape id="_x0000_i2367" type="#_x0000_t75" style="width:77.4pt;height:24.2pt" o:ole="">
                  <v:imagedata r:id="rId2094" o:title=""/>
                </v:shape>
                <o:OLEObject Type="Embed" ProgID="Equation.3" ShapeID="_x0000_i2367" DrawAspect="Content" ObjectID="_1788677261" r:id="rId2095"/>
              </w:object>
            </w:r>
            <w:r w:rsidRPr="0088562B">
              <w:rPr>
                <w:rFonts w:ascii="Garamond" w:hAnsi="Garamond"/>
                <w:sz w:val="22"/>
                <w:szCs w:val="22"/>
              </w:rPr>
              <w:t xml:space="preserve"> [руб.] – величина дополнительных требований, обусловленных</w:t>
            </w:r>
            <w:r w:rsidRPr="0088562B">
              <w:rPr>
                <w:rFonts w:ascii="Garamond" w:hAnsi="Garamond"/>
                <w:iCs/>
                <w:sz w:val="22"/>
                <w:szCs w:val="22"/>
              </w:rPr>
              <w:t xml:space="preserve"> </w:t>
            </w:r>
            <w:r w:rsidRPr="0088562B">
              <w:rPr>
                <w:rFonts w:ascii="Garamond" w:hAnsi="Garamond"/>
                <w:bCs/>
                <w:iCs/>
                <w:sz w:val="22"/>
                <w:szCs w:val="22"/>
              </w:rPr>
              <w:t xml:space="preserve">компенсацией </w:t>
            </w:r>
            <w:r w:rsidRPr="0088562B">
              <w:rPr>
                <w:rFonts w:ascii="Garamond" w:hAnsi="Garamond"/>
                <w:iCs/>
                <w:sz w:val="22"/>
                <w:szCs w:val="22"/>
              </w:rPr>
              <w:t>затрат</w:t>
            </w:r>
            <w:r w:rsidRPr="0088562B">
              <w:rPr>
                <w:rFonts w:ascii="Garamond" w:hAnsi="Garamond"/>
                <w:bCs/>
                <w:iCs/>
                <w:sz w:val="22"/>
                <w:szCs w:val="22"/>
              </w:rPr>
              <w:t xml:space="preserve"> </w:t>
            </w:r>
            <w:r w:rsidRPr="0088562B">
              <w:rPr>
                <w:rFonts w:ascii="Garamond" w:hAnsi="Garamond"/>
                <w:iCs/>
                <w:sz w:val="22"/>
                <w:szCs w:val="22"/>
              </w:rPr>
              <w:t>на производство</w:t>
            </w:r>
            <w:r w:rsidRPr="0088562B">
              <w:rPr>
                <w:rFonts w:ascii="Garamond" w:hAnsi="Garamond"/>
                <w:bCs/>
                <w:iCs/>
                <w:sz w:val="22"/>
                <w:szCs w:val="22"/>
              </w:rPr>
              <w:t xml:space="preserve"> </w:t>
            </w:r>
            <w:r w:rsidRPr="0088562B">
              <w:rPr>
                <w:rFonts w:ascii="Garamond" w:hAnsi="Garamond"/>
                <w:iCs/>
                <w:sz w:val="22"/>
                <w:szCs w:val="22"/>
              </w:rPr>
              <w:t>электрической энергии</w:t>
            </w:r>
            <w:r w:rsidRPr="0088562B">
              <w:rPr>
                <w:rFonts w:ascii="Garamond" w:hAnsi="Garamond"/>
                <w:bCs/>
                <w:iCs/>
                <w:sz w:val="22"/>
                <w:szCs w:val="22"/>
              </w:rPr>
              <w:t xml:space="preserve"> в рамках процедуры проверки наличия резервов мощности,</w:t>
            </w:r>
            <w:r w:rsidRPr="0088562B">
              <w:rPr>
                <w:rFonts w:ascii="Garamond" w:hAnsi="Garamond"/>
                <w:sz w:val="22"/>
                <w:szCs w:val="22"/>
              </w:rPr>
              <w:t xml:space="preserve"> для ГТП генерации</w:t>
            </w:r>
            <w:r w:rsidRPr="0088562B">
              <w:rPr>
                <w:rFonts w:ascii="Garamond" w:hAnsi="Garamond"/>
                <w:i/>
                <w:sz w:val="22"/>
                <w:szCs w:val="22"/>
              </w:rPr>
              <w:t xml:space="preserve"> </w:t>
            </w:r>
            <w:r w:rsidRPr="0088562B">
              <w:rPr>
                <w:rFonts w:ascii="Garamond" w:hAnsi="Garamond"/>
                <w:i/>
                <w:sz w:val="22"/>
                <w:szCs w:val="22"/>
                <w:lang w:val="en-US"/>
              </w:rPr>
              <w:t>q</w:t>
            </w:r>
            <w:r w:rsidRPr="0088562B">
              <w:rPr>
                <w:rFonts w:ascii="Garamond" w:hAnsi="Garamond"/>
                <w:i/>
                <w:sz w:val="22"/>
                <w:szCs w:val="22"/>
              </w:rPr>
              <w:t xml:space="preserve"> </w:t>
            </w:r>
            <w:r w:rsidRPr="0088562B">
              <w:rPr>
                <w:rFonts w:ascii="Garamond" w:hAnsi="Garamond"/>
                <w:sz w:val="22"/>
                <w:szCs w:val="22"/>
              </w:rPr>
              <w:t xml:space="preserve">участника оптового рынка </w:t>
            </w:r>
            <w:r w:rsidRPr="0088562B">
              <w:rPr>
                <w:rFonts w:ascii="Garamond" w:hAnsi="Garamond"/>
                <w:i/>
                <w:sz w:val="22"/>
                <w:szCs w:val="22"/>
                <w:lang w:val="en-US"/>
              </w:rPr>
              <w:t>i</w:t>
            </w:r>
            <w:r w:rsidRPr="0088562B">
              <w:rPr>
                <w:rFonts w:ascii="Garamond" w:hAnsi="Garamond"/>
                <w:sz w:val="22"/>
                <w:szCs w:val="22"/>
              </w:rPr>
              <w:t xml:space="preserve"> в </w:t>
            </w:r>
            <w:r w:rsidRPr="0088562B">
              <w:rPr>
                <w:rFonts w:ascii="Garamond" w:hAnsi="Garamond"/>
                <w:bCs/>
                <w:iCs/>
                <w:sz w:val="22"/>
                <w:szCs w:val="22"/>
              </w:rPr>
              <w:t xml:space="preserve">расчетном периоде </w:t>
            </w:r>
            <w:r w:rsidRPr="0088562B">
              <w:rPr>
                <w:rFonts w:ascii="Garamond" w:hAnsi="Garamond"/>
                <w:bCs/>
                <w:i/>
                <w:iCs/>
                <w:sz w:val="22"/>
                <w:szCs w:val="22"/>
                <w:lang w:val="en-US"/>
              </w:rPr>
              <w:t>t</w:t>
            </w:r>
            <w:r w:rsidRPr="0088562B">
              <w:rPr>
                <w:rFonts w:ascii="Garamond" w:hAnsi="Garamond"/>
                <w:bCs/>
                <w:iCs/>
                <w:sz w:val="22"/>
                <w:szCs w:val="22"/>
              </w:rPr>
              <w:t xml:space="preserve">. </w:t>
            </w:r>
            <w:r w:rsidRPr="0088562B">
              <w:rPr>
                <w:rFonts w:ascii="Garamond" w:hAnsi="Garamond"/>
                <w:sz w:val="22"/>
                <w:szCs w:val="22"/>
              </w:rPr>
              <w:t xml:space="preserve">Определяется в соответствии с пунктом 5.1.2.3 </w:t>
            </w:r>
            <w:r w:rsidRPr="0088562B">
              <w:rPr>
                <w:rFonts w:ascii="Garamond" w:hAnsi="Garamond"/>
                <w:i/>
                <w:sz w:val="22"/>
                <w:szCs w:val="22"/>
              </w:rPr>
              <w:t xml:space="preserve">Регламента определения объемов, инициатив и стоимости отклонений </w:t>
            </w:r>
            <w:r w:rsidRPr="0088562B">
              <w:rPr>
                <w:rFonts w:ascii="Garamond" w:hAnsi="Garamond"/>
                <w:sz w:val="22"/>
                <w:szCs w:val="22"/>
              </w:rPr>
              <w:t>(Приложение № 12 к</w:t>
            </w:r>
            <w:r w:rsidRPr="0088562B">
              <w:rPr>
                <w:rFonts w:ascii="Garamond" w:hAnsi="Garamond"/>
                <w:i/>
                <w:sz w:val="22"/>
                <w:szCs w:val="22"/>
              </w:rPr>
              <w:t xml:space="preserve"> Договору о присоединении к торговой системе оптового рынка</w:t>
            </w:r>
            <w:r w:rsidRPr="0088562B">
              <w:rPr>
                <w:rFonts w:ascii="Garamond" w:hAnsi="Garamond"/>
                <w:sz w:val="22"/>
                <w:szCs w:val="22"/>
              </w:rPr>
              <w:t xml:space="preserve">); </w:t>
            </w:r>
          </w:p>
          <w:p w14:paraId="0FFAB00E" w14:textId="77777777" w:rsidR="009960B0" w:rsidRPr="0088562B" w:rsidRDefault="009960B0" w:rsidP="00B93EA4">
            <w:pPr>
              <w:pStyle w:val="ab"/>
              <w:widowControl w:val="0"/>
              <w:rPr>
                <w:rFonts w:ascii="Garamond" w:hAnsi="Garamond"/>
                <w:sz w:val="22"/>
                <w:szCs w:val="22"/>
              </w:rPr>
            </w:pPr>
            <w:r w:rsidRPr="0088562B">
              <w:rPr>
                <w:rFonts w:ascii="Garamond" w:hAnsi="Garamond"/>
                <w:position w:val="-14"/>
                <w:sz w:val="22"/>
                <w:szCs w:val="22"/>
              </w:rPr>
              <w:object w:dxaOrig="1100" w:dyaOrig="400" w14:anchorId="6FF346DE">
                <v:shape id="_x0000_i2368" type="#_x0000_t75" style="width:1in;height:24.2pt" o:ole="">
                  <v:imagedata r:id="rId2096" o:title=""/>
                </v:shape>
                <o:OLEObject Type="Embed" ProgID="Equation.3" ShapeID="_x0000_i2368" DrawAspect="Content" ObjectID="_1788677262" r:id="rId2097"/>
              </w:object>
            </w:r>
            <w:r w:rsidRPr="0088562B">
              <w:rPr>
                <w:rFonts w:ascii="Garamond" w:hAnsi="Garamond"/>
                <w:sz w:val="22"/>
                <w:szCs w:val="22"/>
              </w:rPr>
              <w:t xml:space="preserve">[руб.] – величина дополнительных требований в отношении ГТП генерации, включенной в перечень ГТП генерации ЭВР, на РСВ в ГТП генерации </w:t>
            </w:r>
            <w:r w:rsidRPr="0088562B">
              <w:rPr>
                <w:rFonts w:ascii="Garamond" w:hAnsi="Garamond"/>
                <w:i/>
                <w:sz w:val="22"/>
                <w:szCs w:val="22"/>
                <w:lang w:val="en-US"/>
              </w:rPr>
              <w:t>q</w:t>
            </w:r>
            <w:r w:rsidRPr="0088562B">
              <w:rPr>
                <w:rFonts w:ascii="Garamond" w:hAnsi="Garamond"/>
                <w:sz w:val="22"/>
                <w:szCs w:val="22"/>
              </w:rPr>
              <w:t xml:space="preserve"> участника оптового рынка </w:t>
            </w:r>
            <w:r w:rsidRPr="0088562B">
              <w:rPr>
                <w:rFonts w:ascii="Garamond" w:hAnsi="Garamond"/>
                <w:i/>
                <w:sz w:val="22"/>
                <w:szCs w:val="22"/>
                <w:lang w:val="en-US"/>
              </w:rPr>
              <w:t>i</w:t>
            </w:r>
            <w:r w:rsidRPr="0088562B">
              <w:rPr>
                <w:rFonts w:ascii="Garamond" w:hAnsi="Garamond"/>
                <w:sz w:val="22"/>
                <w:szCs w:val="22"/>
              </w:rPr>
              <w:t xml:space="preserve"> в расчетном периоде </w:t>
            </w:r>
            <w:r w:rsidRPr="0088562B">
              <w:rPr>
                <w:rFonts w:ascii="Garamond" w:hAnsi="Garamond"/>
                <w:i/>
                <w:sz w:val="22"/>
                <w:szCs w:val="22"/>
                <w:lang w:val="en-US"/>
              </w:rPr>
              <w:t>t</w:t>
            </w:r>
            <w:r w:rsidRPr="0088562B">
              <w:rPr>
                <w:rFonts w:ascii="Garamond" w:hAnsi="Garamond"/>
                <w:sz w:val="22"/>
                <w:szCs w:val="22"/>
              </w:rPr>
              <w:t>.</w:t>
            </w:r>
          </w:p>
          <w:p w14:paraId="1F40B525" w14:textId="77777777" w:rsidR="009960B0" w:rsidRPr="0088562B" w:rsidRDefault="009960B0" w:rsidP="00B93EA4">
            <w:pPr>
              <w:pStyle w:val="subsubclauseindent"/>
              <w:ind w:left="0"/>
              <w:rPr>
                <w:rFonts w:ascii="Garamond" w:hAnsi="Garamond"/>
                <w:szCs w:val="22"/>
                <w:lang w:val="ru-RU"/>
              </w:rPr>
            </w:pPr>
            <w:r w:rsidRPr="0088562B">
              <w:rPr>
                <w:rFonts w:ascii="Garamond" w:hAnsi="Garamond"/>
                <w:szCs w:val="22"/>
                <w:lang w:val="ru-RU"/>
              </w:rPr>
              <w:t xml:space="preserve">КО рассчитывает величину </w:t>
            </w:r>
            <w:r w:rsidRPr="0088562B">
              <w:rPr>
                <w:rFonts w:ascii="Garamond" w:hAnsi="Garamond"/>
                <w:position w:val="-14"/>
                <w:szCs w:val="22"/>
              </w:rPr>
              <w:object w:dxaOrig="1100" w:dyaOrig="400" w14:anchorId="62F29374">
                <v:shape id="_x0000_i2369" type="#_x0000_t75" style="width:1in;height:24.2pt" o:ole="">
                  <v:imagedata r:id="rId2098" o:title=""/>
                </v:shape>
                <o:OLEObject Type="Embed" ProgID="Equation.3" ShapeID="_x0000_i2369" DrawAspect="Content" ObjectID="_1788677263" r:id="rId2099"/>
              </w:object>
            </w:r>
            <w:r w:rsidRPr="0088562B">
              <w:rPr>
                <w:rFonts w:ascii="Garamond" w:hAnsi="Garamond"/>
                <w:szCs w:val="22"/>
                <w:lang w:val="ru-RU"/>
              </w:rPr>
              <w:t xml:space="preserve"> как</w:t>
            </w:r>
          </w:p>
          <w:p w14:paraId="10721ECA" w14:textId="77777777" w:rsidR="009960B0" w:rsidRPr="0088562B" w:rsidRDefault="009960B0" w:rsidP="00B93EA4">
            <w:pPr>
              <w:pStyle w:val="ab"/>
              <w:widowControl w:val="0"/>
              <w:rPr>
                <w:rFonts w:ascii="Garamond" w:hAnsi="Garamond"/>
                <w:position w:val="-14"/>
                <w:sz w:val="22"/>
                <w:szCs w:val="22"/>
              </w:rPr>
            </w:pPr>
            <w:r w:rsidRPr="0088562B">
              <w:rPr>
                <w:rFonts w:ascii="Garamond" w:hAnsi="Garamond"/>
                <w:position w:val="-28"/>
                <w:sz w:val="22"/>
                <w:szCs w:val="22"/>
              </w:rPr>
              <w:object w:dxaOrig="6780" w:dyaOrig="540" w14:anchorId="0F0FBD0F">
                <v:shape id="_x0000_i2370" type="#_x0000_t75" style="width:335.8pt;height:24.2pt" o:ole="">
                  <v:imagedata r:id="rId2100" o:title=""/>
                </v:shape>
                <o:OLEObject Type="Embed" ProgID="Equation.3" ShapeID="_x0000_i2370" DrawAspect="Content" ObjectID="_1788677264" r:id="rId2101"/>
              </w:object>
            </w:r>
            <w:r w:rsidRPr="0088562B">
              <w:rPr>
                <w:rFonts w:ascii="Garamond" w:hAnsi="Garamond"/>
                <w:position w:val="-14"/>
                <w:sz w:val="22"/>
                <w:szCs w:val="22"/>
              </w:rPr>
              <w:t>,</w:t>
            </w:r>
          </w:p>
          <w:p w14:paraId="0513F6C4" w14:textId="77777777" w:rsidR="009960B0" w:rsidRPr="0088562B" w:rsidRDefault="009960B0" w:rsidP="00B93EA4">
            <w:pPr>
              <w:pStyle w:val="subsubclauseindent"/>
              <w:ind w:left="0"/>
              <w:rPr>
                <w:rFonts w:ascii="Garamond" w:hAnsi="Garamond"/>
                <w:szCs w:val="22"/>
                <w:lang w:val="ru-RU"/>
              </w:rPr>
            </w:pPr>
            <w:r w:rsidRPr="0088562B">
              <w:rPr>
                <w:rFonts w:ascii="Garamond" w:hAnsi="Garamond"/>
                <w:position w:val="-14"/>
                <w:szCs w:val="22"/>
              </w:rPr>
              <w:object w:dxaOrig="1560" w:dyaOrig="400" w14:anchorId="69D49BD9">
                <v:shape id="_x0000_i2371" type="#_x0000_t75" style="width:101.6pt;height:29.6pt" o:ole="">
                  <v:imagedata r:id="rId2102" o:title=""/>
                </v:shape>
                <o:OLEObject Type="Embed" ProgID="Equation.3" ShapeID="_x0000_i2371" DrawAspect="Content" ObjectID="_1788677265" r:id="rId2103"/>
              </w:object>
            </w:r>
            <w:r w:rsidRPr="0088562B">
              <w:rPr>
                <w:rFonts w:ascii="Garamond" w:hAnsi="Garamond"/>
                <w:szCs w:val="22"/>
                <w:lang w:val="ru-RU"/>
              </w:rPr>
              <w:t xml:space="preserve"> [руб.] – предварительная величина дополнительных требований в отношении ГТП генерации, включенной в перечень ГТП генерации ЭВР, на РСВ в ГТП генерации </w:t>
            </w:r>
            <w:r w:rsidRPr="0088562B">
              <w:rPr>
                <w:rFonts w:ascii="Garamond" w:hAnsi="Garamond"/>
                <w:i/>
                <w:szCs w:val="22"/>
              </w:rPr>
              <w:t>q</w:t>
            </w:r>
            <w:r w:rsidRPr="0088562B">
              <w:rPr>
                <w:rFonts w:ascii="Garamond" w:hAnsi="Garamond"/>
                <w:szCs w:val="22"/>
                <w:lang w:val="ru-RU"/>
              </w:rPr>
              <w:t xml:space="preserve"> участника оптового рынка </w:t>
            </w:r>
            <w:r w:rsidRPr="0088562B">
              <w:rPr>
                <w:rFonts w:ascii="Garamond" w:hAnsi="Garamond"/>
                <w:i/>
                <w:szCs w:val="22"/>
              </w:rPr>
              <w:t>i</w:t>
            </w:r>
            <w:r w:rsidRPr="0088562B">
              <w:rPr>
                <w:rFonts w:ascii="Garamond" w:hAnsi="Garamond"/>
                <w:szCs w:val="22"/>
                <w:lang w:val="ru-RU"/>
              </w:rPr>
              <w:t xml:space="preserve"> в час операционных суток </w:t>
            </w:r>
            <w:r w:rsidRPr="0088562B">
              <w:rPr>
                <w:rFonts w:ascii="Garamond" w:hAnsi="Garamond"/>
                <w:i/>
                <w:szCs w:val="22"/>
              </w:rPr>
              <w:t>h</w:t>
            </w:r>
            <w:r w:rsidRPr="0088562B">
              <w:rPr>
                <w:rFonts w:ascii="Garamond" w:hAnsi="Garamond"/>
                <w:szCs w:val="22"/>
                <w:lang w:val="ru-RU"/>
              </w:rPr>
              <w:t xml:space="preserve">, определенная в соответствии с </w:t>
            </w:r>
            <w:r w:rsidRPr="0088562B">
              <w:rPr>
                <w:rFonts w:ascii="Garamond" w:hAnsi="Garamond"/>
                <w:i/>
                <w:szCs w:val="22"/>
                <w:lang w:val="ru-RU"/>
              </w:rPr>
              <w:t>Регламентом расчета плановых объемов производства и потребления и расчета стоимости электроэнергии на сутки вперед</w:t>
            </w:r>
            <w:r w:rsidRPr="0088562B">
              <w:rPr>
                <w:rFonts w:ascii="Garamond" w:hAnsi="Garamond"/>
                <w:szCs w:val="22"/>
                <w:lang w:val="ru-RU"/>
              </w:rPr>
              <w:t xml:space="preserve"> (Приложение № 8 к </w:t>
            </w:r>
            <w:r w:rsidRPr="0088562B">
              <w:rPr>
                <w:rFonts w:ascii="Garamond" w:hAnsi="Garamond"/>
                <w:i/>
                <w:szCs w:val="22"/>
                <w:lang w:val="ru-RU"/>
              </w:rPr>
              <w:t>Договору о присоединении к торговой системе оптового рынка</w:t>
            </w:r>
            <w:r w:rsidRPr="0088562B">
              <w:rPr>
                <w:rFonts w:ascii="Garamond" w:hAnsi="Garamond"/>
                <w:szCs w:val="22"/>
                <w:lang w:val="ru-RU"/>
              </w:rPr>
              <w:t>);</w:t>
            </w:r>
          </w:p>
          <w:p w14:paraId="69EE6656" w14:textId="77777777" w:rsidR="009960B0" w:rsidRPr="0088562B" w:rsidRDefault="009960B0" w:rsidP="00B93EA4">
            <w:pPr>
              <w:pStyle w:val="ab"/>
              <w:rPr>
                <w:rFonts w:ascii="Garamond" w:hAnsi="Garamond" w:cs="Garamond"/>
                <w:sz w:val="22"/>
                <w:szCs w:val="22"/>
              </w:rPr>
            </w:pPr>
            <w:r w:rsidRPr="0088562B">
              <w:rPr>
                <w:rFonts w:ascii="Garamond" w:hAnsi="Garamond"/>
                <w:position w:val="-14"/>
                <w:sz w:val="22"/>
                <w:szCs w:val="22"/>
              </w:rPr>
              <w:object w:dxaOrig="1180" w:dyaOrig="400" w14:anchorId="1C6BC4E7">
                <v:shape id="_x0000_i2372" type="#_x0000_t75" style="width:84.1pt;height:29.6pt" o:ole="">
                  <v:imagedata r:id="rId2104" o:title=""/>
                </v:shape>
                <o:OLEObject Type="Embed" ProgID="Equation.3" ShapeID="_x0000_i2372" DrawAspect="Content" ObjectID="_1788677266" r:id="rId2105"/>
              </w:object>
            </w:r>
            <w:r w:rsidRPr="0088562B">
              <w:rPr>
                <w:rFonts w:ascii="Garamond" w:hAnsi="Garamond"/>
                <w:sz w:val="22"/>
                <w:szCs w:val="22"/>
              </w:rPr>
              <w:t xml:space="preserve"> [руб.] – величина стоимостного параметра, обусловленного разницей цены в ценовой заявке участника оптового рынка и равновесной цены, для ГТП генерации</w:t>
            </w:r>
            <w:r w:rsidRPr="0088562B">
              <w:rPr>
                <w:rFonts w:ascii="Garamond" w:hAnsi="Garamond"/>
                <w:i/>
                <w:sz w:val="22"/>
                <w:szCs w:val="22"/>
              </w:rPr>
              <w:t xml:space="preserve"> </w:t>
            </w:r>
            <w:r w:rsidRPr="0088562B">
              <w:rPr>
                <w:rFonts w:ascii="Garamond" w:hAnsi="Garamond"/>
                <w:i/>
                <w:sz w:val="22"/>
                <w:szCs w:val="22"/>
                <w:lang w:val="en-US"/>
              </w:rPr>
              <w:t>q</w:t>
            </w:r>
            <w:r w:rsidRPr="0088562B">
              <w:rPr>
                <w:rFonts w:ascii="Garamond" w:hAnsi="Garamond"/>
                <w:sz w:val="22"/>
                <w:szCs w:val="22"/>
              </w:rPr>
              <w:t xml:space="preserve"> участника оптового рынка </w:t>
            </w:r>
            <w:r w:rsidRPr="0088562B">
              <w:rPr>
                <w:rFonts w:ascii="Garamond" w:hAnsi="Garamond"/>
                <w:i/>
                <w:sz w:val="22"/>
                <w:szCs w:val="22"/>
                <w:lang w:val="en-US"/>
              </w:rPr>
              <w:t>i</w:t>
            </w:r>
            <w:r w:rsidRPr="0088562B">
              <w:rPr>
                <w:rFonts w:ascii="Garamond" w:hAnsi="Garamond"/>
                <w:sz w:val="22"/>
                <w:szCs w:val="22"/>
              </w:rPr>
              <w:t xml:space="preserve"> в час операционных суток </w:t>
            </w:r>
            <w:r w:rsidRPr="0088562B">
              <w:rPr>
                <w:rFonts w:ascii="Garamond" w:hAnsi="Garamond"/>
                <w:i/>
                <w:sz w:val="22"/>
                <w:szCs w:val="22"/>
                <w:lang w:val="en-US"/>
              </w:rPr>
              <w:t>h</w:t>
            </w:r>
            <w:r w:rsidRPr="0088562B">
              <w:rPr>
                <w:rFonts w:ascii="Garamond" w:hAnsi="Garamond"/>
                <w:sz w:val="22"/>
                <w:szCs w:val="22"/>
              </w:rPr>
              <w:t xml:space="preserve">, определенная в соответствии с </w:t>
            </w:r>
            <w:r w:rsidRPr="0088562B">
              <w:rPr>
                <w:rFonts w:ascii="Garamond" w:hAnsi="Garamond"/>
                <w:i/>
                <w:sz w:val="22"/>
                <w:szCs w:val="22"/>
              </w:rPr>
              <w:t>Регламентом расчета плановых объемов производства и потребления и расчета стоимости электроэнергии на сутки вперед</w:t>
            </w:r>
            <w:r w:rsidRPr="0088562B">
              <w:rPr>
                <w:rFonts w:ascii="Garamond" w:hAnsi="Garamond"/>
                <w:sz w:val="22"/>
                <w:szCs w:val="22"/>
              </w:rPr>
              <w:t xml:space="preserve"> (Приложение № 8 к </w:t>
            </w:r>
            <w:r w:rsidRPr="0088562B">
              <w:rPr>
                <w:rFonts w:ascii="Garamond" w:hAnsi="Garamond"/>
                <w:i/>
                <w:sz w:val="22"/>
                <w:szCs w:val="22"/>
              </w:rPr>
              <w:t>Договору о присоединении к торговой системе оптового рынка</w:t>
            </w:r>
            <w:r w:rsidRPr="0088562B">
              <w:rPr>
                <w:rFonts w:ascii="Garamond" w:hAnsi="Garamond"/>
                <w:sz w:val="22"/>
                <w:szCs w:val="22"/>
              </w:rPr>
              <w:t>);</w:t>
            </w:r>
          </w:p>
          <w:p w14:paraId="79D8E6BA" w14:textId="77777777" w:rsidR="009960B0" w:rsidRPr="0088562B" w:rsidRDefault="009960B0" w:rsidP="00B93EA4">
            <w:pPr>
              <w:pStyle w:val="ab"/>
              <w:widowControl w:val="0"/>
              <w:rPr>
                <w:rFonts w:ascii="Garamond" w:hAnsi="Garamond"/>
                <w:i/>
                <w:sz w:val="22"/>
                <w:szCs w:val="22"/>
              </w:rPr>
            </w:pPr>
            <w:r w:rsidRPr="0088562B">
              <w:rPr>
                <w:rFonts w:ascii="Garamond" w:hAnsi="Garamond"/>
                <w:position w:val="-16"/>
                <w:sz w:val="22"/>
                <w:szCs w:val="22"/>
              </w:rPr>
              <w:object w:dxaOrig="1499" w:dyaOrig="420" w14:anchorId="6D6D8910">
                <v:shape id="_x0000_i2373" type="#_x0000_t75" style="width:77.4pt;height:24.2pt" o:ole="">
                  <v:imagedata r:id="rId2106" o:title=""/>
                </v:shape>
                <o:OLEObject Type="Embed" ProgID="Equation.3" ShapeID="_x0000_i2373" DrawAspect="Content" ObjectID="_1788677267" r:id="rId2107"/>
              </w:object>
            </w:r>
            <w:r w:rsidRPr="0088562B">
              <w:rPr>
                <w:rFonts w:ascii="Garamond" w:hAnsi="Garamond" w:cs="Garamond"/>
                <w:sz w:val="22"/>
                <w:szCs w:val="22"/>
              </w:rPr>
              <w:t xml:space="preserve">[руб.] – </w:t>
            </w:r>
            <w:r w:rsidRPr="0088562B">
              <w:rPr>
                <w:rFonts w:ascii="Garamond" w:hAnsi="Garamond"/>
                <w:sz w:val="22"/>
                <w:szCs w:val="22"/>
              </w:rPr>
              <w:t xml:space="preserve">стоимость разворота дополнительного оборудования в ГТП </w:t>
            </w:r>
            <w:r w:rsidRPr="0088562B">
              <w:rPr>
                <w:rFonts w:ascii="Garamond" w:hAnsi="Garamond"/>
                <w:i/>
                <w:sz w:val="22"/>
                <w:szCs w:val="22"/>
                <w:lang w:val="en-US"/>
              </w:rPr>
              <w:t>q</w:t>
            </w:r>
            <w:r w:rsidRPr="0088562B">
              <w:rPr>
                <w:rFonts w:ascii="Garamond" w:hAnsi="Garamond"/>
                <w:sz w:val="22"/>
                <w:szCs w:val="22"/>
              </w:rPr>
              <w:t xml:space="preserve"> участника </w:t>
            </w:r>
            <w:r w:rsidRPr="0088562B">
              <w:rPr>
                <w:rFonts w:ascii="Garamond" w:hAnsi="Garamond"/>
                <w:i/>
                <w:sz w:val="22"/>
                <w:szCs w:val="22"/>
              </w:rPr>
              <w:t>i</w:t>
            </w:r>
            <w:r w:rsidRPr="0088562B">
              <w:rPr>
                <w:rFonts w:ascii="Garamond" w:hAnsi="Garamond"/>
                <w:sz w:val="22"/>
                <w:szCs w:val="22"/>
              </w:rPr>
              <w:t xml:space="preserve">, увеличивающая финансовые требования разово при включении из холодного состояния, в час операционных суток </w:t>
            </w:r>
            <w:r w:rsidRPr="0088562B">
              <w:rPr>
                <w:rFonts w:ascii="Garamond" w:hAnsi="Garamond"/>
                <w:i/>
                <w:sz w:val="22"/>
                <w:szCs w:val="22"/>
                <w:lang w:val="en-US"/>
              </w:rPr>
              <w:t>h</w:t>
            </w:r>
            <w:r w:rsidRPr="0088562B">
              <w:rPr>
                <w:rFonts w:ascii="Garamond" w:hAnsi="Garamond"/>
                <w:sz w:val="22"/>
                <w:szCs w:val="22"/>
              </w:rPr>
              <w:t xml:space="preserve"> в результате введения ВСВГО. Определяется в соответствии с пунктом 5.1.2.2 </w:t>
            </w:r>
            <w:r w:rsidRPr="0088562B">
              <w:rPr>
                <w:rFonts w:ascii="Garamond" w:hAnsi="Garamond"/>
                <w:i/>
                <w:sz w:val="22"/>
                <w:szCs w:val="22"/>
              </w:rPr>
              <w:t xml:space="preserve">Регламента определения объемов, инициатив и стоимости отклонений </w:t>
            </w:r>
            <w:r w:rsidRPr="0088562B">
              <w:rPr>
                <w:rFonts w:ascii="Garamond" w:hAnsi="Garamond"/>
                <w:sz w:val="22"/>
                <w:szCs w:val="22"/>
              </w:rPr>
              <w:t>(Приложение № 12 к</w:t>
            </w:r>
            <w:r w:rsidRPr="0088562B">
              <w:rPr>
                <w:rFonts w:ascii="Garamond" w:hAnsi="Garamond"/>
                <w:i/>
                <w:sz w:val="22"/>
                <w:szCs w:val="22"/>
              </w:rPr>
              <w:t xml:space="preserve"> Договору о присоединении к торговой системе оптового рынка).</w:t>
            </w:r>
          </w:p>
          <w:p w14:paraId="11186695" w14:textId="77777777" w:rsidR="009960B0" w:rsidRPr="0088562B" w:rsidRDefault="009960B0" w:rsidP="00B93EA4">
            <w:pPr>
              <w:pStyle w:val="ab"/>
              <w:widowControl w:val="0"/>
              <w:rPr>
                <w:rFonts w:ascii="Garamond" w:hAnsi="Garamond"/>
                <w:sz w:val="22"/>
                <w:szCs w:val="22"/>
              </w:rPr>
            </w:pPr>
            <w:r w:rsidRPr="0088562B">
              <w:rPr>
                <w:rFonts w:ascii="Garamond" w:hAnsi="Garamond"/>
                <w:sz w:val="22"/>
                <w:szCs w:val="22"/>
              </w:rPr>
              <w:t xml:space="preserve">В случае если у участника оптового рынка на </w:t>
            </w:r>
            <w:r w:rsidRPr="0088562B">
              <w:rPr>
                <w:rFonts w:ascii="Garamond" w:hAnsi="Garamond" w:cs="Garamond"/>
                <w:sz w:val="22"/>
                <w:szCs w:val="22"/>
              </w:rPr>
              <w:t>РСВ</w:t>
            </w:r>
            <w:r w:rsidRPr="0088562B">
              <w:rPr>
                <w:rFonts w:ascii="Garamond" w:hAnsi="Garamond"/>
                <w:sz w:val="22"/>
                <w:szCs w:val="22"/>
              </w:rPr>
              <w:t xml:space="preserve"> в ГТП генерации отсутствует объем продажи, то стоимость ВСВГО учитывается в другой ГТП генерации в пределах станции участника оптового рынка. Если при этом отсутствуют другие ГТП генерации в пределах одной станции участника оптового рынка или в этих ГТП генерации объемы на </w:t>
            </w:r>
            <w:r w:rsidRPr="0088562B">
              <w:rPr>
                <w:rFonts w:ascii="Garamond" w:hAnsi="Garamond" w:cs="Garamond"/>
                <w:sz w:val="22"/>
                <w:szCs w:val="22"/>
              </w:rPr>
              <w:t>РСВ</w:t>
            </w:r>
            <w:r w:rsidRPr="0088562B">
              <w:rPr>
                <w:rFonts w:ascii="Garamond" w:hAnsi="Garamond"/>
                <w:sz w:val="22"/>
                <w:szCs w:val="22"/>
              </w:rPr>
              <w:t xml:space="preserve"> равны нулю, стоимость ВСВГО не учитывается;</w:t>
            </w:r>
          </w:p>
          <w:p w14:paraId="70242317" w14:textId="77777777" w:rsidR="009960B0" w:rsidRPr="0088562B" w:rsidRDefault="009960B0" w:rsidP="00B93EA4">
            <w:pPr>
              <w:pStyle w:val="ab"/>
              <w:rPr>
                <w:rFonts w:ascii="Garamond" w:hAnsi="Garamond" w:cs="Garamond"/>
                <w:sz w:val="22"/>
                <w:szCs w:val="22"/>
              </w:rPr>
            </w:pPr>
            <w:r w:rsidRPr="0088562B">
              <w:rPr>
                <w:rFonts w:ascii="Garamond" w:hAnsi="Garamond"/>
                <w:i/>
                <w:sz w:val="22"/>
                <w:szCs w:val="22"/>
                <w:lang w:val="en-US"/>
              </w:rPr>
              <w:t>t</w:t>
            </w:r>
            <w:r w:rsidRPr="0088562B">
              <w:rPr>
                <w:rFonts w:ascii="Garamond" w:hAnsi="Garamond"/>
                <w:sz w:val="22"/>
                <w:szCs w:val="22"/>
              </w:rPr>
              <w:t xml:space="preserve"> – расчетный месяц.</w:t>
            </w:r>
          </w:p>
          <w:p w14:paraId="356315B4" w14:textId="77777777" w:rsidR="009960B0" w:rsidRPr="0088562B" w:rsidRDefault="009960B0" w:rsidP="00B93EA4">
            <w:pPr>
              <w:pStyle w:val="24"/>
              <w:spacing w:before="120" w:after="120"/>
              <w:rPr>
                <w:rFonts w:ascii="Garamond" w:hAnsi="Garamond" w:cs="Garamond"/>
                <w:sz w:val="22"/>
                <w:szCs w:val="22"/>
              </w:rPr>
            </w:pPr>
            <w:r w:rsidRPr="0088562B">
              <w:rPr>
                <w:rFonts w:ascii="Garamond" w:hAnsi="Garamond" w:cs="Garamond"/>
                <w:sz w:val="22"/>
                <w:szCs w:val="22"/>
                <w:lang w:val="en-US"/>
              </w:rPr>
              <w:t>b</w:t>
            </w:r>
            <w:r w:rsidRPr="0088562B">
              <w:rPr>
                <w:rFonts w:ascii="Garamond" w:hAnsi="Garamond" w:cs="Garamond"/>
                <w:sz w:val="22"/>
                <w:szCs w:val="22"/>
              </w:rPr>
              <w:t>) Предварительная стоимость электроэнергии, купленной участником оптового рынка в ГТП генерации на РСВ за расчетный период, определяется по формуле:</w:t>
            </w:r>
          </w:p>
          <w:p w14:paraId="3544670B" w14:textId="77777777" w:rsidR="009960B0" w:rsidRPr="0088562B" w:rsidRDefault="009960B0" w:rsidP="00B93EA4">
            <w:pPr>
              <w:pStyle w:val="24"/>
              <w:spacing w:before="120" w:after="120"/>
              <w:rPr>
                <w:rFonts w:ascii="Garamond" w:hAnsi="Garamond"/>
                <w:sz w:val="22"/>
                <w:szCs w:val="22"/>
              </w:rPr>
            </w:pPr>
            <w:r w:rsidRPr="0088562B">
              <w:rPr>
                <w:rFonts w:ascii="Garamond" w:hAnsi="Garamond" w:cs="Garamond"/>
                <w:position w:val="-34"/>
                <w:sz w:val="22"/>
                <w:szCs w:val="22"/>
              </w:rPr>
              <w:object w:dxaOrig="2420" w:dyaOrig="600" w14:anchorId="1E301F07">
                <v:shape id="_x0000_i2374" type="#_x0000_t75" style="width:168.2pt;height:42.4pt" o:ole="" fillcolor="window">
                  <v:imagedata r:id="rId2108" o:title=""/>
                </v:shape>
                <o:OLEObject Type="Embed" ProgID="Equation.3" ShapeID="_x0000_i2374" DrawAspect="Content" ObjectID="_1788677268" r:id="rId2109"/>
              </w:object>
            </w:r>
            <w:r w:rsidRPr="0088562B">
              <w:rPr>
                <w:rFonts w:ascii="Garamond" w:hAnsi="Garamond" w:cs="Garamond"/>
                <w:sz w:val="22"/>
                <w:szCs w:val="22"/>
              </w:rPr>
              <w:t>.</w:t>
            </w:r>
            <w:r w:rsidRPr="0088562B">
              <w:rPr>
                <w:rFonts w:ascii="Garamond" w:hAnsi="Garamond" w:cs="Garamond"/>
                <w:sz w:val="22"/>
                <w:szCs w:val="22"/>
              </w:rPr>
              <w:tab/>
            </w:r>
            <w:r w:rsidRPr="0088562B">
              <w:rPr>
                <w:rFonts w:ascii="Garamond" w:hAnsi="Garamond" w:cs="Garamond"/>
                <w:sz w:val="22"/>
                <w:szCs w:val="22"/>
              </w:rPr>
              <w:tab/>
            </w:r>
            <w:r w:rsidRPr="0088562B">
              <w:rPr>
                <w:rFonts w:ascii="Garamond" w:hAnsi="Garamond" w:cs="Garamond"/>
                <w:sz w:val="22"/>
                <w:szCs w:val="22"/>
              </w:rPr>
              <w:tab/>
            </w:r>
            <w:r w:rsidRPr="0088562B">
              <w:rPr>
                <w:rFonts w:ascii="Garamond" w:hAnsi="Garamond" w:cs="Garamond"/>
                <w:sz w:val="22"/>
                <w:szCs w:val="22"/>
              </w:rPr>
              <w:tab/>
              <w:t xml:space="preserve"> (</w:t>
            </w:r>
            <w:r w:rsidRPr="0088562B">
              <w:rPr>
                <w:rFonts w:ascii="Garamond" w:hAnsi="Garamond"/>
                <w:sz w:val="22"/>
                <w:szCs w:val="22"/>
              </w:rPr>
              <w:t>51)</w:t>
            </w:r>
          </w:p>
          <w:p w14:paraId="1C31E3DF" w14:textId="77777777" w:rsidR="009960B0" w:rsidRPr="0088562B" w:rsidRDefault="009960B0" w:rsidP="00B93EA4">
            <w:pPr>
              <w:pStyle w:val="24"/>
              <w:spacing w:before="120" w:after="120"/>
              <w:rPr>
                <w:rFonts w:ascii="Garamond" w:hAnsi="Garamond" w:cs="Garamond"/>
                <w:sz w:val="22"/>
                <w:szCs w:val="22"/>
              </w:rPr>
            </w:pPr>
            <w:r w:rsidRPr="0088562B">
              <w:rPr>
                <w:rFonts w:ascii="Garamond" w:hAnsi="Garamond" w:cs="Garamond"/>
                <w:sz w:val="22"/>
                <w:szCs w:val="22"/>
              </w:rPr>
              <w:t>c) Предварительная стоимость электроэнергии, купленной участником оптового рынка в ГТП потребления на РСВ за расчетный период, определяется по формуле:</w:t>
            </w:r>
          </w:p>
          <w:p w14:paraId="40FF9171" w14:textId="77777777" w:rsidR="009960B0" w:rsidRPr="0088562B" w:rsidRDefault="009960B0" w:rsidP="00B93EA4">
            <w:pPr>
              <w:pStyle w:val="24"/>
              <w:spacing w:before="120" w:after="120"/>
              <w:rPr>
                <w:rFonts w:ascii="Garamond" w:hAnsi="Garamond" w:cs="Garamond"/>
                <w:sz w:val="22"/>
                <w:szCs w:val="22"/>
              </w:rPr>
            </w:pPr>
            <w:r w:rsidRPr="0088562B">
              <w:rPr>
                <w:rFonts w:ascii="Garamond" w:hAnsi="Garamond" w:cs="Garamond"/>
                <w:position w:val="-34"/>
                <w:sz w:val="22"/>
                <w:szCs w:val="22"/>
              </w:rPr>
              <w:object w:dxaOrig="2420" w:dyaOrig="600" w14:anchorId="37231EE5">
                <v:shape id="_x0000_i2375" type="#_x0000_t75" style="width:168.2pt;height:42.4pt" o:ole="" fillcolor="window">
                  <v:imagedata r:id="rId2110" o:title=""/>
                </v:shape>
                <o:OLEObject Type="Embed" ProgID="Equation.3" ShapeID="_x0000_i2375" DrawAspect="Content" ObjectID="_1788677269" r:id="rId2111"/>
              </w:object>
            </w:r>
            <w:r w:rsidRPr="0088562B">
              <w:rPr>
                <w:rFonts w:ascii="Garamond" w:hAnsi="Garamond" w:cs="Garamond"/>
                <w:sz w:val="22"/>
                <w:szCs w:val="22"/>
              </w:rPr>
              <w:t>.</w:t>
            </w:r>
            <w:r w:rsidRPr="0088562B">
              <w:rPr>
                <w:rFonts w:ascii="Garamond" w:hAnsi="Garamond" w:cs="Garamond"/>
                <w:sz w:val="22"/>
                <w:szCs w:val="22"/>
              </w:rPr>
              <w:tab/>
            </w:r>
            <w:r w:rsidRPr="0088562B">
              <w:rPr>
                <w:rFonts w:ascii="Garamond" w:hAnsi="Garamond" w:cs="Garamond"/>
                <w:sz w:val="22"/>
                <w:szCs w:val="22"/>
              </w:rPr>
              <w:tab/>
            </w:r>
            <w:r w:rsidRPr="0088562B">
              <w:rPr>
                <w:rFonts w:ascii="Garamond" w:hAnsi="Garamond" w:cs="Garamond"/>
                <w:sz w:val="22"/>
                <w:szCs w:val="22"/>
              </w:rPr>
              <w:tab/>
            </w:r>
            <w:r w:rsidRPr="0088562B">
              <w:rPr>
                <w:rFonts w:ascii="Garamond" w:hAnsi="Garamond" w:cs="Garamond"/>
                <w:sz w:val="22"/>
                <w:szCs w:val="22"/>
              </w:rPr>
              <w:tab/>
              <w:t xml:space="preserve"> (5</w:t>
            </w:r>
            <w:r w:rsidRPr="0088562B">
              <w:rPr>
                <w:rFonts w:ascii="Garamond" w:hAnsi="Garamond"/>
                <w:sz w:val="22"/>
                <w:szCs w:val="22"/>
              </w:rPr>
              <w:t>2)</w:t>
            </w:r>
          </w:p>
          <w:p w14:paraId="277B7511" w14:textId="77777777" w:rsidR="009960B0" w:rsidRPr="0088562B" w:rsidRDefault="009960B0" w:rsidP="00B93EA4">
            <w:pPr>
              <w:pStyle w:val="24"/>
              <w:spacing w:before="120" w:after="120"/>
              <w:rPr>
                <w:rFonts w:ascii="Garamond" w:hAnsi="Garamond" w:cs="Garamond"/>
                <w:sz w:val="22"/>
                <w:szCs w:val="22"/>
              </w:rPr>
            </w:pPr>
            <w:r w:rsidRPr="0088562B">
              <w:rPr>
                <w:rFonts w:ascii="Garamond" w:hAnsi="Garamond" w:cs="Garamond"/>
                <w:sz w:val="22"/>
                <w:szCs w:val="22"/>
              </w:rPr>
              <w:t>d) Предварительная стоимость электроэнергии, проданной участником оптового рынка в ГТП потребления на РСВ за расчетный период, определяется по формуле:</w:t>
            </w:r>
          </w:p>
          <w:p w14:paraId="4646DEEC" w14:textId="77777777" w:rsidR="009960B0" w:rsidRPr="0088562B" w:rsidRDefault="009960B0" w:rsidP="00B93EA4">
            <w:pPr>
              <w:pStyle w:val="24"/>
              <w:spacing w:before="120" w:after="120"/>
              <w:rPr>
                <w:rFonts w:ascii="Garamond" w:hAnsi="Garamond"/>
                <w:sz w:val="22"/>
                <w:szCs w:val="22"/>
              </w:rPr>
            </w:pPr>
            <w:r w:rsidRPr="0088562B">
              <w:rPr>
                <w:rFonts w:ascii="Garamond" w:hAnsi="Garamond" w:cs="Garamond"/>
                <w:position w:val="-28"/>
                <w:sz w:val="22"/>
                <w:szCs w:val="22"/>
              </w:rPr>
              <w:object w:dxaOrig="2540" w:dyaOrig="540" w14:anchorId="5964F861">
                <v:shape id="_x0000_i2376" type="#_x0000_t75" style="width:173.6pt;height:35.65pt" o:ole="" fillcolor="window">
                  <v:imagedata r:id="rId2112" o:title=""/>
                </v:shape>
                <o:OLEObject Type="Embed" ProgID="Equation.3" ShapeID="_x0000_i2376" DrawAspect="Content" ObjectID="_1788677270" r:id="rId2113"/>
              </w:object>
            </w:r>
            <w:r w:rsidRPr="0088562B">
              <w:rPr>
                <w:rFonts w:ascii="Garamond" w:hAnsi="Garamond" w:cs="Garamond"/>
                <w:sz w:val="22"/>
                <w:szCs w:val="22"/>
              </w:rPr>
              <w:tab/>
            </w:r>
            <w:r w:rsidRPr="0088562B">
              <w:rPr>
                <w:rFonts w:ascii="Garamond" w:hAnsi="Garamond" w:cs="Garamond"/>
                <w:sz w:val="22"/>
                <w:szCs w:val="22"/>
              </w:rPr>
              <w:tab/>
            </w:r>
            <w:r w:rsidRPr="0088562B">
              <w:rPr>
                <w:rFonts w:ascii="Garamond" w:hAnsi="Garamond" w:cs="Garamond"/>
                <w:sz w:val="22"/>
                <w:szCs w:val="22"/>
              </w:rPr>
              <w:tab/>
            </w:r>
            <w:r w:rsidRPr="0088562B">
              <w:rPr>
                <w:rFonts w:ascii="Garamond" w:hAnsi="Garamond" w:cs="Garamond"/>
                <w:sz w:val="22"/>
                <w:szCs w:val="22"/>
              </w:rPr>
              <w:tab/>
              <w:t>(5</w:t>
            </w:r>
            <w:r w:rsidRPr="0088562B">
              <w:rPr>
                <w:rFonts w:ascii="Garamond" w:hAnsi="Garamond"/>
                <w:sz w:val="22"/>
                <w:szCs w:val="22"/>
              </w:rPr>
              <w:t>3)</w:t>
            </w:r>
          </w:p>
          <w:p w14:paraId="27E2E418" w14:textId="77777777" w:rsidR="009960B0" w:rsidRPr="0088562B" w:rsidRDefault="009960B0" w:rsidP="00B93EA4">
            <w:pPr>
              <w:pStyle w:val="24"/>
              <w:widowControl w:val="0"/>
              <w:spacing w:before="120" w:after="120"/>
              <w:rPr>
                <w:rFonts w:ascii="Garamond" w:hAnsi="Garamond" w:cs="Garamond"/>
                <w:sz w:val="22"/>
                <w:szCs w:val="22"/>
              </w:rPr>
            </w:pPr>
            <w:r w:rsidRPr="0088562B">
              <w:rPr>
                <w:rFonts w:ascii="Garamond" w:hAnsi="Garamond" w:cs="Garamond"/>
                <w:sz w:val="22"/>
                <w:szCs w:val="22"/>
              </w:rPr>
              <w:t>e) Предварительная стоимость электроэнергии, проданной участником оптового рынка в ГТП импорта на РСВ за расчетный период</w:t>
            </w:r>
            <w:r w:rsidRPr="0088562B">
              <w:rPr>
                <w:rFonts w:ascii="Garamond" w:hAnsi="Garamond"/>
                <w:sz w:val="22"/>
                <w:szCs w:val="22"/>
              </w:rPr>
              <w:t xml:space="preserve"> по итогам конкурентного отбора ценовых заявок на сутки вперед</w:t>
            </w:r>
            <w:r w:rsidRPr="0088562B">
              <w:rPr>
                <w:rFonts w:ascii="Garamond" w:hAnsi="Garamond" w:cs="Garamond"/>
                <w:sz w:val="22"/>
                <w:szCs w:val="22"/>
              </w:rPr>
              <w:t>, определяется по формуле:</w:t>
            </w:r>
          </w:p>
          <w:p w14:paraId="465536D3" w14:textId="77777777" w:rsidR="009960B0" w:rsidRPr="0088562B" w:rsidRDefault="009960B0" w:rsidP="00B93EA4">
            <w:pPr>
              <w:pStyle w:val="24"/>
              <w:widowControl w:val="0"/>
              <w:spacing w:before="120" w:after="120"/>
              <w:rPr>
                <w:rFonts w:ascii="Garamond" w:hAnsi="Garamond"/>
                <w:sz w:val="22"/>
                <w:szCs w:val="22"/>
              </w:rPr>
            </w:pPr>
            <w:r w:rsidRPr="0088562B">
              <w:rPr>
                <w:rFonts w:ascii="Garamond" w:hAnsi="Garamond" w:cs="Garamond"/>
                <w:position w:val="-28"/>
                <w:sz w:val="22"/>
                <w:szCs w:val="22"/>
              </w:rPr>
              <w:object w:dxaOrig="3580" w:dyaOrig="540" w14:anchorId="11997C21">
                <v:shape id="_x0000_i2377" type="#_x0000_t75" style="width:3in;height:29.6pt" o:ole="" fillcolor="window">
                  <v:imagedata r:id="rId2114" o:title=""/>
                </v:shape>
                <o:OLEObject Type="Embed" ProgID="Equation.3" ShapeID="_x0000_i2377" DrawAspect="Content" ObjectID="_1788677271" r:id="rId2115"/>
              </w:object>
            </w:r>
            <w:r w:rsidRPr="0088562B">
              <w:rPr>
                <w:rFonts w:ascii="Garamond" w:hAnsi="Garamond" w:cs="Garamond"/>
                <w:sz w:val="22"/>
                <w:szCs w:val="22"/>
              </w:rPr>
              <w:t xml:space="preserve"> </w:t>
            </w:r>
            <w:r w:rsidRPr="0088562B">
              <w:rPr>
                <w:rFonts w:ascii="Garamond" w:hAnsi="Garamond" w:cs="Garamond"/>
                <w:sz w:val="22"/>
                <w:szCs w:val="22"/>
              </w:rPr>
              <w:tab/>
            </w:r>
            <w:r w:rsidRPr="0088562B">
              <w:rPr>
                <w:rFonts w:ascii="Garamond" w:hAnsi="Garamond" w:cs="Garamond"/>
                <w:sz w:val="22"/>
                <w:szCs w:val="22"/>
              </w:rPr>
              <w:tab/>
            </w:r>
            <w:r w:rsidRPr="0088562B">
              <w:rPr>
                <w:rFonts w:ascii="Garamond" w:hAnsi="Garamond" w:cs="Garamond"/>
                <w:sz w:val="22"/>
                <w:szCs w:val="22"/>
              </w:rPr>
              <w:tab/>
              <w:t>(5</w:t>
            </w:r>
            <w:r w:rsidRPr="0088562B">
              <w:rPr>
                <w:rFonts w:ascii="Garamond" w:hAnsi="Garamond"/>
                <w:sz w:val="22"/>
                <w:szCs w:val="22"/>
              </w:rPr>
              <w:t>4)</w:t>
            </w:r>
          </w:p>
          <w:p w14:paraId="4E2508C7" w14:textId="77777777" w:rsidR="009960B0" w:rsidRPr="0088562B" w:rsidRDefault="009960B0" w:rsidP="00B93EA4">
            <w:pPr>
              <w:pStyle w:val="ab"/>
              <w:rPr>
                <w:rFonts w:ascii="Garamond" w:hAnsi="Garamond"/>
                <w:sz w:val="22"/>
                <w:szCs w:val="22"/>
              </w:rPr>
            </w:pPr>
            <w:r w:rsidRPr="0088562B">
              <w:rPr>
                <w:rFonts w:ascii="Garamond" w:hAnsi="Garamond"/>
                <w:sz w:val="22"/>
                <w:szCs w:val="22"/>
                <w:lang w:val="x-none"/>
              </w:rPr>
              <w:t xml:space="preserve">f) </w:t>
            </w:r>
            <w:r w:rsidRPr="0088562B">
              <w:rPr>
                <w:rFonts w:ascii="Garamond" w:hAnsi="Garamond"/>
                <w:sz w:val="22"/>
                <w:szCs w:val="22"/>
              </w:rPr>
              <w:t xml:space="preserve">Предварительная стоимость электроэнергии, купленной участником оптового рынка в ГТП импорта на </w:t>
            </w:r>
            <w:r w:rsidRPr="0088562B">
              <w:rPr>
                <w:rFonts w:ascii="Garamond" w:hAnsi="Garamond" w:cs="Garamond"/>
                <w:sz w:val="22"/>
                <w:szCs w:val="22"/>
              </w:rPr>
              <w:t>РСВ</w:t>
            </w:r>
            <w:r w:rsidRPr="0088562B">
              <w:rPr>
                <w:rFonts w:ascii="Garamond" w:hAnsi="Garamond"/>
                <w:sz w:val="22"/>
                <w:szCs w:val="22"/>
              </w:rPr>
              <w:t xml:space="preserve"> за </w:t>
            </w:r>
            <w:r w:rsidRPr="0088562B">
              <w:rPr>
                <w:rFonts w:ascii="Garamond" w:hAnsi="Garamond" w:cs="Garamond"/>
                <w:sz w:val="22"/>
                <w:szCs w:val="22"/>
              </w:rPr>
              <w:t>расчетный период</w:t>
            </w:r>
            <w:r w:rsidRPr="0088562B">
              <w:rPr>
                <w:rFonts w:ascii="Garamond" w:hAnsi="Garamond"/>
                <w:sz w:val="22"/>
                <w:szCs w:val="22"/>
              </w:rPr>
              <w:t>, определяется по формуле:</w:t>
            </w:r>
          </w:p>
          <w:p w14:paraId="7DCEA91C" w14:textId="77777777" w:rsidR="009960B0" w:rsidRPr="0088562B" w:rsidRDefault="009960B0" w:rsidP="00B93EA4">
            <w:pPr>
              <w:pStyle w:val="ab"/>
              <w:rPr>
                <w:rFonts w:ascii="Garamond" w:hAnsi="Garamond"/>
                <w:sz w:val="22"/>
                <w:szCs w:val="22"/>
              </w:rPr>
            </w:pPr>
            <w:r w:rsidRPr="0088562B">
              <w:rPr>
                <w:rFonts w:ascii="Garamond" w:hAnsi="Garamond" w:cs="Garamond"/>
                <w:position w:val="-34"/>
                <w:sz w:val="22"/>
                <w:szCs w:val="22"/>
              </w:rPr>
              <w:object w:dxaOrig="3420" w:dyaOrig="600" w14:anchorId="483BBE20">
                <v:shape id="_x0000_i2378" type="#_x0000_t75" style="width:234.15pt;height:42.4pt" o:ole="" fillcolor="window">
                  <v:imagedata r:id="rId2116" o:title=""/>
                </v:shape>
                <o:OLEObject Type="Embed" ProgID="Equation.3" ShapeID="_x0000_i2378" DrawAspect="Content" ObjectID="_1788677272" r:id="rId2117"/>
              </w:object>
            </w:r>
            <w:r w:rsidRPr="0088562B">
              <w:rPr>
                <w:rFonts w:ascii="Garamond" w:hAnsi="Garamond" w:cs="Garamond"/>
                <w:sz w:val="22"/>
                <w:szCs w:val="22"/>
              </w:rPr>
              <w:tab/>
            </w:r>
            <w:r w:rsidRPr="0088562B">
              <w:rPr>
                <w:rFonts w:ascii="Garamond" w:hAnsi="Garamond" w:cs="Garamond"/>
                <w:sz w:val="22"/>
                <w:szCs w:val="22"/>
              </w:rPr>
              <w:tab/>
              <w:t>(</w:t>
            </w:r>
            <w:r w:rsidRPr="0088562B">
              <w:rPr>
                <w:rFonts w:ascii="Garamond" w:hAnsi="Garamond"/>
                <w:sz w:val="22"/>
                <w:szCs w:val="22"/>
              </w:rPr>
              <w:t>55)</w:t>
            </w:r>
          </w:p>
          <w:p w14:paraId="7C3A89CF" w14:textId="77777777" w:rsidR="009960B0" w:rsidRPr="0088562B" w:rsidRDefault="009960B0" w:rsidP="00B93EA4">
            <w:pPr>
              <w:pStyle w:val="24"/>
              <w:widowControl w:val="0"/>
              <w:spacing w:before="120" w:after="120"/>
              <w:rPr>
                <w:rFonts w:ascii="Garamond" w:hAnsi="Garamond" w:cs="Garamond"/>
                <w:sz w:val="22"/>
                <w:szCs w:val="22"/>
              </w:rPr>
            </w:pPr>
            <w:r w:rsidRPr="0088562B">
              <w:rPr>
                <w:rFonts w:ascii="Garamond" w:hAnsi="Garamond" w:cs="Garamond"/>
                <w:sz w:val="22"/>
                <w:szCs w:val="22"/>
              </w:rPr>
              <w:t>g) Предварительная стоимость электроэнергии, купленной участником оптового рынка в ГТП экспорта на РСВ за расчетный период</w:t>
            </w:r>
            <w:r w:rsidRPr="0088562B">
              <w:rPr>
                <w:rFonts w:ascii="Garamond" w:hAnsi="Garamond"/>
                <w:sz w:val="22"/>
                <w:szCs w:val="22"/>
              </w:rPr>
              <w:t xml:space="preserve"> по итогам конкурентного отбора ценовых заявок на сутки вперед</w:t>
            </w:r>
            <w:r w:rsidRPr="0088562B">
              <w:rPr>
                <w:rFonts w:ascii="Garamond" w:hAnsi="Garamond" w:cs="Garamond"/>
                <w:sz w:val="22"/>
                <w:szCs w:val="22"/>
              </w:rPr>
              <w:t>, определяется по формуле:</w:t>
            </w:r>
          </w:p>
          <w:p w14:paraId="6CC5C71A" w14:textId="77777777" w:rsidR="009960B0" w:rsidRPr="0088562B" w:rsidRDefault="009960B0" w:rsidP="00B93EA4">
            <w:pPr>
              <w:pStyle w:val="24"/>
              <w:widowControl w:val="0"/>
              <w:spacing w:before="120" w:after="120"/>
              <w:rPr>
                <w:rFonts w:ascii="Garamond" w:hAnsi="Garamond" w:cs="Garamond"/>
                <w:sz w:val="22"/>
                <w:szCs w:val="22"/>
              </w:rPr>
            </w:pPr>
            <w:r w:rsidRPr="0088562B">
              <w:rPr>
                <w:rFonts w:ascii="Garamond" w:hAnsi="Garamond" w:cs="Garamond"/>
                <w:position w:val="-34"/>
                <w:sz w:val="22"/>
                <w:szCs w:val="22"/>
              </w:rPr>
              <w:object w:dxaOrig="3480" w:dyaOrig="600" w14:anchorId="36F9BE0C">
                <v:shape id="_x0000_i2379" type="#_x0000_t75" style="width:240.2pt;height:42.4pt" o:ole="" fillcolor="window">
                  <v:imagedata r:id="rId2118" o:title=""/>
                </v:shape>
                <o:OLEObject Type="Embed" ProgID="Equation.3" ShapeID="_x0000_i2379" DrawAspect="Content" ObjectID="_1788677273" r:id="rId2119"/>
              </w:object>
            </w:r>
            <w:r w:rsidRPr="0088562B">
              <w:rPr>
                <w:rFonts w:ascii="Garamond" w:hAnsi="Garamond" w:cs="Garamond"/>
                <w:sz w:val="22"/>
                <w:szCs w:val="22"/>
              </w:rPr>
              <w:tab/>
            </w:r>
            <w:r w:rsidRPr="0088562B">
              <w:rPr>
                <w:rFonts w:ascii="Garamond" w:hAnsi="Garamond" w:cs="Garamond"/>
                <w:sz w:val="22"/>
                <w:szCs w:val="22"/>
              </w:rPr>
              <w:tab/>
              <w:t xml:space="preserve"> (56</w:t>
            </w:r>
            <w:r w:rsidRPr="0088562B">
              <w:rPr>
                <w:rFonts w:ascii="Garamond" w:hAnsi="Garamond"/>
                <w:sz w:val="22"/>
                <w:szCs w:val="22"/>
              </w:rPr>
              <w:t>)</w:t>
            </w:r>
          </w:p>
          <w:p w14:paraId="7A7428DA" w14:textId="77777777" w:rsidR="009960B0" w:rsidRPr="0088562B" w:rsidRDefault="009960B0" w:rsidP="00B93EA4">
            <w:pPr>
              <w:pStyle w:val="ab"/>
              <w:rPr>
                <w:rFonts w:ascii="Garamond" w:hAnsi="Garamond"/>
                <w:sz w:val="22"/>
                <w:szCs w:val="22"/>
              </w:rPr>
            </w:pPr>
            <w:r w:rsidRPr="0088562B">
              <w:rPr>
                <w:rFonts w:ascii="Garamond" w:hAnsi="Garamond"/>
                <w:sz w:val="22"/>
                <w:szCs w:val="22"/>
                <w:lang w:val="en-US"/>
              </w:rPr>
              <w:t>h</w:t>
            </w:r>
            <w:r w:rsidRPr="0088562B">
              <w:rPr>
                <w:rFonts w:ascii="Garamond" w:hAnsi="Garamond"/>
                <w:sz w:val="22"/>
                <w:szCs w:val="22"/>
              </w:rPr>
              <w:t xml:space="preserve">) Предварительная стоимость электроэнергии, проданной участником оптового рынка в ГТП </w:t>
            </w:r>
            <w:r w:rsidRPr="0088562B">
              <w:rPr>
                <w:rFonts w:ascii="Garamond" w:hAnsi="Garamond" w:cs="Garamond"/>
                <w:sz w:val="22"/>
                <w:szCs w:val="22"/>
              </w:rPr>
              <w:t xml:space="preserve">экспорта </w:t>
            </w:r>
            <w:r w:rsidRPr="0088562B">
              <w:rPr>
                <w:rFonts w:ascii="Garamond" w:hAnsi="Garamond"/>
                <w:sz w:val="22"/>
                <w:szCs w:val="22"/>
              </w:rPr>
              <w:t xml:space="preserve">на </w:t>
            </w:r>
            <w:r w:rsidRPr="0088562B">
              <w:rPr>
                <w:rFonts w:ascii="Garamond" w:hAnsi="Garamond" w:cs="Garamond"/>
                <w:sz w:val="22"/>
                <w:szCs w:val="22"/>
              </w:rPr>
              <w:t>РСВ</w:t>
            </w:r>
            <w:r w:rsidRPr="0088562B">
              <w:rPr>
                <w:rFonts w:ascii="Garamond" w:hAnsi="Garamond"/>
                <w:sz w:val="22"/>
                <w:szCs w:val="22"/>
              </w:rPr>
              <w:t xml:space="preserve"> за </w:t>
            </w:r>
            <w:r w:rsidRPr="0088562B">
              <w:rPr>
                <w:rFonts w:ascii="Garamond" w:hAnsi="Garamond" w:cs="Garamond"/>
                <w:sz w:val="22"/>
                <w:szCs w:val="22"/>
              </w:rPr>
              <w:t>расчетный период</w:t>
            </w:r>
            <w:r w:rsidRPr="0088562B">
              <w:rPr>
                <w:rFonts w:ascii="Garamond" w:hAnsi="Garamond"/>
                <w:sz w:val="22"/>
                <w:szCs w:val="22"/>
              </w:rPr>
              <w:t>, определяется по формуле:</w:t>
            </w:r>
          </w:p>
          <w:p w14:paraId="55502F80" w14:textId="77777777" w:rsidR="009960B0" w:rsidRPr="0088562B" w:rsidRDefault="009960B0" w:rsidP="00B93EA4">
            <w:pPr>
              <w:pStyle w:val="24"/>
              <w:spacing w:before="120" w:after="120"/>
              <w:rPr>
                <w:rFonts w:ascii="Garamond" w:hAnsi="Garamond" w:cs="Garamond"/>
                <w:sz w:val="22"/>
                <w:szCs w:val="22"/>
              </w:rPr>
            </w:pPr>
            <w:r w:rsidRPr="0088562B">
              <w:rPr>
                <w:rFonts w:ascii="Garamond" w:hAnsi="Garamond" w:cs="Garamond"/>
                <w:position w:val="-34"/>
                <w:sz w:val="22"/>
                <w:szCs w:val="22"/>
              </w:rPr>
              <w:object w:dxaOrig="3620" w:dyaOrig="600" w14:anchorId="25FCA5D5">
                <v:shape id="_x0000_i2380" type="#_x0000_t75" style="width:245.6pt;height:42.4pt" o:ole="" fillcolor="window">
                  <v:imagedata r:id="rId2120" o:title=""/>
                </v:shape>
                <o:OLEObject Type="Embed" ProgID="Equation.3" ShapeID="_x0000_i2380" DrawAspect="Content" ObjectID="_1788677274" r:id="rId2121"/>
              </w:object>
            </w:r>
            <w:r w:rsidRPr="0088562B">
              <w:rPr>
                <w:rFonts w:ascii="Garamond" w:hAnsi="Garamond" w:cs="Garamond"/>
                <w:sz w:val="22"/>
                <w:szCs w:val="22"/>
              </w:rPr>
              <w:tab/>
            </w:r>
            <w:r w:rsidRPr="0088562B">
              <w:rPr>
                <w:rFonts w:ascii="Garamond" w:hAnsi="Garamond" w:cs="Garamond"/>
                <w:sz w:val="22"/>
                <w:szCs w:val="22"/>
              </w:rPr>
              <w:tab/>
              <w:t xml:space="preserve"> (</w:t>
            </w:r>
            <w:r w:rsidRPr="0088562B">
              <w:rPr>
                <w:rFonts w:ascii="Garamond" w:hAnsi="Garamond"/>
                <w:sz w:val="22"/>
                <w:szCs w:val="22"/>
              </w:rPr>
              <w:t>57)</w:t>
            </w:r>
          </w:p>
          <w:p w14:paraId="003B2888" w14:textId="77777777" w:rsidR="009960B0" w:rsidRPr="0088562B" w:rsidRDefault="009960B0" w:rsidP="00B93EA4">
            <w:pPr>
              <w:pStyle w:val="ab"/>
              <w:rPr>
                <w:rFonts w:ascii="Garamond" w:hAnsi="Garamond"/>
                <w:sz w:val="22"/>
                <w:szCs w:val="22"/>
              </w:rPr>
            </w:pPr>
            <w:r w:rsidRPr="0088562B">
              <w:rPr>
                <w:rFonts w:ascii="Garamond" w:hAnsi="Garamond"/>
                <w:position w:val="-34"/>
                <w:sz w:val="22"/>
                <w:szCs w:val="22"/>
              </w:rPr>
              <w:object w:dxaOrig="3560" w:dyaOrig="600" w14:anchorId="68729D31">
                <v:shape id="_x0000_i2381" type="#_x0000_t75" style="width:210.6pt;height:36.35pt" o:ole="">
                  <v:imagedata r:id="rId2122" o:title=""/>
                </v:shape>
                <o:OLEObject Type="Embed" ProgID="Equation.3" ShapeID="_x0000_i2381" DrawAspect="Content" ObjectID="_1788677275" r:id="rId2123"/>
              </w:object>
            </w:r>
            <w:r w:rsidRPr="0088562B">
              <w:rPr>
                <w:rFonts w:ascii="Garamond" w:hAnsi="Garamond"/>
                <w:sz w:val="22"/>
                <w:szCs w:val="22"/>
              </w:rPr>
              <w:t>,</w:t>
            </w:r>
          </w:p>
          <w:p w14:paraId="788E9383" w14:textId="77777777" w:rsidR="009960B0" w:rsidRPr="0088562B" w:rsidRDefault="009960B0" w:rsidP="00B93EA4">
            <w:pPr>
              <w:pStyle w:val="ab"/>
              <w:rPr>
                <w:rFonts w:ascii="Garamond" w:hAnsi="Garamond"/>
                <w:sz w:val="22"/>
                <w:szCs w:val="22"/>
              </w:rPr>
            </w:pPr>
            <w:r w:rsidRPr="0088562B">
              <w:rPr>
                <w:rFonts w:ascii="Garamond" w:hAnsi="Garamond"/>
                <w:position w:val="-28"/>
                <w:sz w:val="22"/>
                <w:szCs w:val="22"/>
              </w:rPr>
              <w:object w:dxaOrig="3720" w:dyaOrig="540" w14:anchorId="10053F37">
                <v:shape id="_x0000_i2382" type="#_x0000_t75" style="width:210.6pt;height:29.6pt" o:ole="">
                  <v:imagedata r:id="rId2124" o:title=""/>
                </v:shape>
                <o:OLEObject Type="Embed" ProgID="Equation.3" ShapeID="_x0000_i2382" DrawAspect="Content" ObjectID="_1788677276" r:id="rId2125"/>
              </w:object>
            </w:r>
            <w:r w:rsidRPr="0088562B">
              <w:rPr>
                <w:rFonts w:ascii="Garamond" w:hAnsi="Garamond"/>
                <w:sz w:val="22"/>
                <w:szCs w:val="22"/>
              </w:rPr>
              <w:t>,</w:t>
            </w:r>
          </w:p>
          <w:p w14:paraId="10BE0BF2" w14:textId="77777777" w:rsidR="009960B0" w:rsidRPr="0088562B" w:rsidRDefault="009960B0" w:rsidP="00B93EA4">
            <w:pPr>
              <w:pStyle w:val="ab"/>
              <w:rPr>
                <w:rFonts w:ascii="Garamond" w:hAnsi="Garamond"/>
                <w:sz w:val="22"/>
                <w:szCs w:val="22"/>
              </w:rPr>
            </w:pPr>
            <w:r w:rsidRPr="0088562B">
              <w:rPr>
                <w:rFonts w:ascii="Garamond" w:hAnsi="Garamond"/>
                <w:sz w:val="22"/>
                <w:szCs w:val="22"/>
              </w:rPr>
              <w:t>где</w:t>
            </w:r>
          </w:p>
          <w:p w14:paraId="65DCEE72" w14:textId="77777777" w:rsidR="009960B0" w:rsidRPr="0088562B" w:rsidRDefault="009960B0" w:rsidP="00B93EA4">
            <w:pPr>
              <w:pStyle w:val="ab"/>
              <w:rPr>
                <w:rFonts w:ascii="Garamond" w:hAnsi="Garamond"/>
                <w:sz w:val="22"/>
                <w:szCs w:val="22"/>
              </w:rPr>
            </w:pPr>
            <w:r w:rsidRPr="0088562B">
              <w:rPr>
                <w:rFonts w:ascii="Garamond" w:hAnsi="Garamond"/>
                <w:position w:val="-16"/>
                <w:sz w:val="22"/>
                <w:szCs w:val="22"/>
              </w:rPr>
              <w:object w:dxaOrig="4099" w:dyaOrig="420" w14:anchorId="3456CF5D">
                <v:shape id="_x0000_i2383" type="#_x0000_t75" style="width:221.4pt;height:24.2pt" o:ole="">
                  <v:imagedata r:id="rId2126" o:title=""/>
                </v:shape>
                <o:OLEObject Type="Embed" ProgID="Equation.3" ShapeID="_x0000_i2383" DrawAspect="Content" ObjectID="_1788677277" r:id="rId2127"/>
              </w:object>
            </w:r>
            <w:r w:rsidRPr="0088562B">
              <w:rPr>
                <w:rFonts w:ascii="Garamond" w:hAnsi="Garamond"/>
                <w:sz w:val="22"/>
                <w:szCs w:val="22"/>
              </w:rPr>
              <w:t>,</w:t>
            </w:r>
          </w:p>
          <w:p w14:paraId="67B479B5" w14:textId="77777777" w:rsidR="009960B0" w:rsidRPr="0088562B" w:rsidRDefault="009960B0" w:rsidP="00B93EA4">
            <w:pPr>
              <w:pStyle w:val="ab"/>
              <w:rPr>
                <w:rFonts w:ascii="Garamond" w:hAnsi="Garamond"/>
                <w:sz w:val="22"/>
                <w:szCs w:val="22"/>
              </w:rPr>
            </w:pPr>
            <w:r w:rsidRPr="0088562B">
              <w:rPr>
                <w:rFonts w:ascii="Garamond" w:hAnsi="Garamond"/>
                <w:position w:val="-16"/>
                <w:sz w:val="22"/>
                <w:szCs w:val="22"/>
              </w:rPr>
              <w:object w:dxaOrig="4239" w:dyaOrig="420" w14:anchorId="015DE6F9">
                <v:shape id="_x0000_i2384" type="#_x0000_t75" style="width:234.15pt;height:24.2pt" o:ole="">
                  <v:imagedata r:id="rId2128" o:title=""/>
                </v:shape>
                <o:OLEObject Type="Embed" ProgID="Equation.3" ShapeID="_x0000_i2384" DrawAspect="Content" ObjectID="_1788677278" r:id="rId2129"/>
              </w:object>
            </w:r>
            <w:r w:rsidRPr="0088562B">
              <w:rPr>
                <w:rFonts w:ascii="Garamond" w:hAnsi="Garamond"/>
                <w:sz w:val="22"/>
                <w:szCs w:val="22"/>
              </w:rPr>
              <w:t>,</w:t>
            </w:r>
          </w:p>
          <w:p w14:paraId="11ADFCFB" w14:textId="77777777" w:rsidR="009960B0" w:rsidRPr="0088562B" w:rsidRDefault="009960B0" w:rsidP="00B93EA4">
            <w:pPr>
              <w:pStyle w:val="ab"/>
              <w:rPr>
                <w:rFonts w:ascii="Garamond" w:hAnsi="Garamond"/>
                <w:sz w:val="22"/>
                <w:szCs w:val="22"/>
              </w:rPr>
            </w:pPr>
            <w:r w:rsidRPr="0088562B">
              <w:rPr>
                <w:rFonts w:ascii="Garamond" w:hAnsi="Garamond"/>
                <w:i/>
                <w:sz w:val="22"/>
                <w:szCs w:val="22"/>
                <w:lang w:val="en-US"/>
              </w:rPr>
              <w:t>t</w:t>
            </w:r>
            <w:r w:rsidRPr="0088562B">
              <w:rPr>
                <w:rFonts w:ascii="Garamond" w:hAnsi="Garamond"/>
                <w:sz w:val="22"/>
                <w:szCs w:val="22"/>
              </w:rPr>
              <w:t xml:space="preserve"> – расчетный месяц;</w:t>
            </w:r>
          </w:p>
          <w:p w14:paraId="5ACEF60F" w14:textId="77777777" w:rsidR="009960B0" w:rsidRPr="0088562B" w:rsidRDefault="009960B0" w:rsidP="00B93EA4">
            <w:pPr>
              <w:pStyle w:val="ab"/>
              <w:widowControl w:val="0"/>
              <w:rPr>
                <w:rFonts w:ascii="Garamond" w:hAnsi="Garamond"/>
                <w:sz w:val="22"/>
                <w:szCs w:val="22"/>
              </w:rPr>
            </w:pPr>
            <w:r w:rsidRPr="00566393">
              <w:rPr>
                <w:rFonts w:ascii="Garamond" w:hAnsi="Garamond"/>
                <w:i/>
                <w:sz w:val="22"/>
                <w:szCs w:val="22"/>
                <w:highlight w:val="yellow"/>
              </w:rPr>
              <w:t>z</w:t>
            </w:r>
            <w:r w:rsidRPr="00566393">
              <w:rPr>
                <w:rFonts w:ascii="Garamond" w:hAnsi="Garamond"/>
                <w:sz w:val="22"/>
                <w:szCs w:val="22"/>
                <w:highlight w:val="yellow"/>
              </w:rPr>
              <w:t xml:space="preserve"> – ценовая зона;</w:t>
            </w:r>
          </w:p>
          <w:p w14:paraId="50C28539" w14:textId="77777777" w:rsidR="009960B0" w:rsidRPr="0088562B" w:rsidRDefault="009960B0" w:rsidP="00B93EA4">
            <w:pPr>
              <w:pStyle w:val="ab"/>
              <w:widowControl w:val="0"/>
              <w:rPr>
                <w:rFonts w:ascii="Garamond" w:hAnsi="Garamond"/>
                <w:spacing w:val="4"/>
                <w:sz w:val="22"/>
                <w:szCs w:val="22"/>
              </w:rPr>
            </w:pPr>
            <w:r w:rsidRPr="0088562B">
              <w:rPr>
                <w:rFonts w:ascii="Garamond" w:hAnsi="Garamond"/>
                <w:i/>
                <w:spacing w:val="1"/>
                <w:sz w:val="22"/>
                <w:szCs w:val="22"/>
                <w:lang w:val="en-US"/>
              </w:rPr>
              <w:t>F</w:t>
            </w:r>
            <w:r w:rsidRPr="0088562B">
              <w:rPr>
                <w:rFonts w:ascii="Garamond" w:hAnsi="Garamond"/>
                <w:spacing w:val="1"/>
                <w:sz w:val="22"/>
                <w:szCs w:val="22"/>
              </w:rPr>
              <w:t xml:space="preserve"> – </w:t>
            </w:r>
            <w:r w:rsidRPr="0088562B">
              <w:rPr>
                <w:rFonts w:ascii="Garamond" w:hAnsi="Garamond"/>
                <w:spacing w:val="4"/>
                <w:sz w:val="22"/>
                <w:szCs w:val="22"/>
              </w:rPr>
              <w:t>субъект Российской Федерации (в случае существования ГТП потребления, расположенной на территории двух и более субъектов РФ, объединение таких субъектов);</w:t>
            </w:r>
          </w:p>
          <w:p w14:paraId="517DCB80" w14:textId="77777777" w:rsidR="009960B0" w:rsidRPr="0088562B" w:rsidRDefault="009960B0" w:rsidP="00B93EA4">
            <w:pPr>
              <w:spacing w:before="120" w:after="120"/>
              <w:jc w:val="both"/>
              <w:rPr>
                <w:rFonts w:ascii="Garamond" w:eastAsia="Batang" w:hAnsi="Garamond" w:cs="Garamond"/>
                <w:spacing w:val="4"/>
                <w:sz w:val="22"/>
                <w:szCs w:val="22"/>
                <w:lang w:eastAsia="ar-SA"/>
              </w:rPr>
            </w:pPr>
            <w:r w:rsidRPr="0088562B">
              <w:rPr>
                <w:rFonts w:ascii="Garamond" w:hAnsi="Garamond"/>
                <w:noProof/>
                <w:position w:val="-16"/>
                <w:sz w:val="22"/>
                <w:szCs w:val="22"/>
              </w:rPr>
              <w:drawing>
                <wp:inline distT="0" distB="0" distL="0" distR="0" wp14:anchorId="4BBCE39D" wp14:editId="2874E19E">
                  <wp:extent cx="1095375" cy="293370"/>
                  <wp:effectExtent l="0" t="0" r="0" b="0"/>
                  <wp:docPr id="328" name="Рисунок 3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8"/>
                          <pic:cNvPicPr>
                            <a:picLocks noChangeAspect="1" noChangeArrowheads="1"/>
                          </pic:cNvPicPr>
                        </pic:nvPicPr>
                        <pic:blipFill>
                          <a:blip r:embed="rId2130" cstate="print">
                            <a:extLst>
                              <a:ext uri="{28A0092B-C50C-407E-A947-70E740481C1C}">
                                <a14:useLocalDpi xmlns:a14="http://schemas.microsoft.com/office/drawing/2010/main" val="0"/>
                              </a:ext>
                            </a:extLst>
                          </a:blip>
                          <a:srcRect/>
                          <a:stretch>
                            <a:fillRect/>
                          </a:stretch>
                        </pic:blipFill>
                        <pic:spPr bwMode="auto">
                          <a:xfrm>
                            <a:off x="0" y="0"/>
                            <a:ext cx="1095375" cy="293370"/>
                          </a:xfrm>
                          <a:prstGeom prst="rect">
                            <a:avLst/>
                          </a:prstGeom>
                          <a:noFill/>
                          <a:ln>
                            <a:noFill/>
                          </a:ln>
                        </pic:spPr>
                      </pic:pic>
                    </a:graphicData>
                  </a:graphic>
                </wp:inline>
              </w:drawing>
            </w:r>
            <w:r w:rsidRPr="0088562B">
              <w:rPr>
                <w:rFonts w:ascii="Garamond" w:eastAsia="Batang" w:hAnsi="Garamond" w:cs="Garamond"/>
                <w:spacing w:val="4"/>
                <w:sz w:val="22"/>
                <w:szCs w:val="22"/>
                <w:lang w:eastAsia="ar-SA"/>
              </w:rPr>
              <w:t xml:space="preserve">[руб.] – стоимость покупки электрической энергии ЦФР на рынке на сутки вперед в целях компенсации потерь электрической энергии в сетях ФСК с учетом коэффициента несоблюдения сроков проведения ремонтов в отношении субъекта </w:t>
            </w:r>
            <w:r w:rsidRPr="0088562B">
              <w:rPr>
                <w:rFonts w:ascii="Garamond" w:hAnsi="Garamond"/>
                <w:spacing w:val="4"/>
                <w:sz w:val="22"/>
                <w:szCs w:val="22"/>
              </w:rPr>
              <w:t xml:space="preserve">Российской Федерации </w:t>
            </w:r>
            <w:r w:rsidRPr="0088562B">
              <w:rPr>
                <w:rFonts w:ascii="Garamond" w:eastAsia="Batang" w:hAnsi="Garamond" w:cs="Garamond"/>
                <w:i/>
                <w:spacing w:val="4"/>
                <w:sz w:val="22"/>
                <w:szCs w:val="22"/>
                <w:lang w:eastAsia="ar-SA"/>
              </w:rPr>
              <w:t>F</w:t>
            </w:r>
            <w:r w:rsidRPr="0088562B">
              <w:rPr>
                <w:rFonts w:ascii="Garamond" w:eastAsia="Batang" w:hAnsi="Garamond" w:cs="Garamond"/>
                <w:spacing w:val="4"/>
                <w:sz w:val="22"/>
                <w:szCs w:val="22"/>
                <w:lang w:eastAsia="ar-SA"/>
              </w:rPr>
              <w:t xml:space="preserve"> в пределах ценовой зоны </w:t>
            </w:r>
            <w:r w:rsidRPr="0088562B">
              <w:rPr>
                <w:rFonts w:ascii="Garamond" w:eastAsia="Batang" w:hAnsi="Garamond" w:cs="Garamond"/>
                <w:i/>
                <w:spacing w:val="4"/>
                <w:sz w:val="22"/>
                <w:szCs w:val="22"/>
                <w:lang w:eastAsia="ar-SA"/>
              </w:rPr>
              <w:t>z</w:t>
            </w:r>
            <w:r w:rsidRPr="0088562B">
              <w:rPr>
                <w:rFonts w:ascii="Garamond" w:eastAsia="Batang" w:hAnsi="Garamond" w:cs="Garamond"/>
                <w:spacing w:val="4"/>
                <w:sz w:val="22"/>
                <w:szCs w:val="22"/>
                <w:lang w:eastAsia="ar-SA"/>
              </w:rPr>
              <w:t xml:space="preserve"> в час операционных суток </w:t>
            </w:r>
            <w:r w:rsidRPr="0088562B">
              <w:rPr>
                <w:rFonts w:ascii="Garamond" w:eastAsia="Batang" w:hAnsi="Garamond" w:cs="Garamond"/>
                <w:i/>
                <w:spacing w:val="4"/>
                <w:sz w:val="22"/>
                <w:szCs w:val="22"/>
                <w:lang w:eastAsia="ar-SA"/>
              </w:rPr>
              <w:t>h</w:t>
            </w:r>
            <w:r w:rsidRPr="0088562B">
              <w:rPr>
                <w:rFonts w:ascii="Garamond" w:eastAsia="Batang" w:hAnsi="Garamond" w:cs="Garamond"/>
                <w:spacing w:val="4"/>
                <w:sz w:val="22"/>
                <w:szCs w:val="22"/>
                <w:lang w:eastAsia="ar-SA"/>
              </w:rPr>
              <w:t>;</w:t>
            </w:r>
          </w:p>
          <w:p w14:paraId="61F4C7A3" w14:textId="77777777" w:rsidR="009960B0" w:rsidRPr="0088562B" w:rsidRDefault="009960B0" w:rsidP="00B93EA4">
            <w:pPr>
              <w:spacing w:before="120" w:after="120"/>
              <w:jc w:val="both"/>
              <w:rPr>
                <w:rFonts w:ascii="Garamond" w:eastAsia="Batang" w:hAnsi="Garamond" w:cs="Garamond"/>
                <w:spacing w:val="4"/>
                <w:sz w:val="22"/>
                <w:szCs w:val="22"/>
                <w:lang w:eastAsia="ar-SA"/>
              </w:rPr>
            </w:pPr>
            <w:r w:rsidRPr="0088562B">
              <w:rPr>
                <w:rFonts w:ascii="Garamond" w:hAnsi="Garamond"/>
                <w:noProof/>
                <w:position w:val="-16"/>
                <w:sz w:val="22"/>
                <w:szCs w:val="22"/>
              </w:rPr>
              <w:drawing>
                <wp:inline distT="0" distB="0" distL="0" distR="0" wp14:anchorId="27002D3C" wp14:editId="4CD43189">
                  <wp:extent cx="1130300" cy="293370"/>
                  <wp:effectExtent l="0" t="0" r="0" b="0"/>
                  <wp:docPr id="329" name="Рисунок 3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9"/>
                          <pic:cNvPicPr>
                            <a:picLocks noChangeAspect="1" noChangeArrowheads="1"/>
                          </pic:cNvPicPr>
                        </pic:nvPicPr>
                        <pic:blipFill>
                          <a:blip r:embed="rId2131" cstate="print">
                            <a:extLst>
                              <a:ext uri="{28A0092B-C50C-407E-A947-70E740481C1C}">
                                <a14:useLocalDpi xmlns:a14="http://schemas.microsoft.com/office/drawing/2010/main" val="0"/>
                              </a:ext>
                            </a:extLst>
                          </a:blip>
                          <a:srcRect/>
                          <a:stretch>
                            <a:fillRect/>
                          </a:stretch>
                        </pic:blipFill>
                        <pic:spPr bwMode="auto">
                          <a:xfrm>
                            <a:off x="0" y="0"/>
                            <a:ext cx="1130300" cy="293370"/>
                          </a:xfrm>
                          <a:prstGeom prst="rect">
                            <a:avLst/>
                          </a:prstGeom>
                          <a:noFill/>
                          <a:ln>
                            <a:noFill/>
                          </a:ln>
                        </pic:spPr>
                      </pic:pic>
                    </a:graphicData>
                  </a:graphic>
                </wp:inline>
              </w:drawing>
            </w:r>
            <w:r w:rsidRPr="0088562B">
              <w:rPr>
                <w:rFonts w:ascii="Garamond" w:eastAsia="Batang" w:hAnsi="Garamond" w:cs="Garamond"/>
                <w:spacing w:val="4"/>
                <w:sz w:val="22"/>
                <w:szCs w:val="22"/>
                <w:lang w:eastAsia="ar-SA"/>
              </w:rPr>
              <w:t xml:space="preserve">[руб.] – стоимость продажи электрической энергии ЦФР на рынке на сутки вперед в целях компенсации потерь электрической энергии в сетях ФСК с учетом коэффициента несоблюдения сроков проведения ремонтов в отношении субъекта </w:t>
            </w:r>
            <w:r w:rsidRPr="0088562B">
              <w:rPr>
                <w:rFonts w:ascii="Garamond" w:hAnsi="Garamond"/>
                <w:spacing w:val="4"/>
                <w:sz w:val="22"/>
                <w:szCs w:val="22"/>
              </w:rPr>
              <w:t xml:space="preserve">Российской Федерации </w:t>
            </w:r>
            <w:r w:rsidRPr="0088562B">
              <w:rPr>
                <w:rFonts w:ascii="Garamond" w:eastAsia="Batang" w:hAnsi="Garamond" w:cs="Garamond"/>
                <w:i/>
                <w:spacing w:val="4"/>
                <w:sz w:val="22"/>
                <w:szCs w:val="22"/>
                <w:lang w:eastAsia="ar-SA"/>
              </w:rPr>
              <w:t>F</w:t>
            </w:r>
            <w:r w:rsidRPr="0088562B">
              <w:rPr>
                <w:rFonts w:ascii="Garamond" w:eastAsia="Batang" w:hAnsi="Garamond" w:cs="Garamond"/>
                <w:spacing w:val="4"/>
                <w:sz w:val="22"/>
                <w:szCs w:val="22"/>
                <w:lang w:eastAsia="ar-SA"/>
              </w:rPr>
              <w:t xml:space="preserve"> в пределах ценовой зоны </w:t>
            </w:r>
            <w:r w:rsidRPr="0088562B">
              <w:rPr>
                <w:rFonts w:ascii="Garamond" w:eastAsia="Batang" w:hAnsi="Garamond" w:cs="Garamond"/>
                <w:i/>
                <w:spacing w:val="4"/>
                <w:sz w:val="22"/>
                <w:szCs w:val="22"/>
                <w:lang w:eastAsia="ar-SA"/>
              </w:rPr>
              <w:t>z</w:t>
            </w:r>
            <w:r w:rsidRPr="0088562B">
              <w:rPr>
                <w:rFonts w:ascii="Garamond" w:eastAsia="Batang" w:hAnsi="Garamond" w:cs="Garamond"/>
                <w:spacing w:val="4"/>
                <w:sz w:val="22"/>
                <w:szCs w:val="22"/>
                <w:lang w:eastAsia="ar-SA"/>
              </w:rPr>
              <w:t xml:space="preserve"> в час операционных суток </w:t>
            </w:r>
            <w:r w:rsidRPr="0088562B">
              <w:rPr>
                <w:rFonts w:ascii="Garamond" w:eastAsia="Batang" w:hAnsi="Garamond" w:cs="Garamond"/>
                <w:i/>
                <w:spacing w:val="4"/>
                <w:sz w:val="22"/>
                <w:szCs w:val="22"/>
                <w:lang w:eastAsia="ar-SA"/>
              </w:rPr>
              <w:t>h</w:t>
            </w:r>
            <w:r w:rsidRPr="0088562B">
              <w:rPr>
                <w:rFonts w:ascii="Garamond" w:eastAsia="Batang" w:hAnsi="Garamond" w:cs="Garamond"/>
                <w:spacing w:val="4"/>
                <w:sz w:val="22"/>
                <w:szCs w:val="22"/>
                <w:lang w:eastAsia="ar-SA"/>
              </w:rPr>
              <w:t>;</w:t>
            </w:r>
          </w:p>
          <w:p w14:paraId="069BA5C4" w14:textId="77777777" w:rsidR="009960B0" w:rsidRPr="0088562B" w:rsidRDefault="009960B0" w:rsidP="00B93EA4">
            <w:pPr>
              <w:spacing w:before="120" w:after="120"/>
              <w:jc w:val="both"/>
              <w:rPr>
                <w:rFonts w:ascii="Garamond" w:hAnsi="Garamond"/>
                <w:sz w:val="22"/>
                <w:szCs w:val="22"/>
              </w:rPr>
            </w:pPr>
            <w:r w:rsidRPr="0088562B">
              <w:rPr>
                <w:rFonts w:ascii="Garamond" w:hAnsi="Garamond"/>
                <w:position w:val="-16"/>
                <w:sz w:val="22"/>
                <w:szCs w:val="22"/>
              </w:rPr>
              <w:object w:dxaOrig="1219" w:dyaOrig="420" w14:anchorId="0A729D2D">
                <v:shape id="_x0000_i2385" type="#_x0000_t75" style="width:66.6pt;height:24.2pt" o:ole="">
                  <v:imagedata r:id="rId2132" o:title=""/>
                </v:shape>
                <o:OLEObject Type="Embed" ProgID="Equation.3" ShapeID="_x0000_i2385" DrawAspect="Content" ObjectID="_1788677279" r:id="rId2133"/>
              </w:object>
            </w:r>
            <w:r w:rsidRPr="0088562B">
              <w:rPr>
                <w:rFonts w:ascii="Garamond" w:hAnsi="Garamond"/>
                <w:sz w:val="22"/>
                <w:szCs w:val="22"/>
              </w:rPr>
              <w:t xml:space="preserve"> [руб.] – стоимость покупки электрической энергии </w:t>
            </w:r>
            <w:r w:rsidRPr="0088562B">
              <w:rPr>
                <w:rFonts w:ascii="Garamond" w:eastAsia="Batang" w:hAnsi="Garamond" w:cs="Garamond"/>
                <w:spacing w:val="4"/>
                <w:sz w:val="22"/>
                <w:szCs w:val="22"/>
                <w:lang w:eastAsia="ar-SA"/>
              </w:rPr>
              <w:t xml:space="preserve">ЦФР </w:t>
            </w:r>
            <w:r w:rsidRPr="0088562B">
              <w:rPr>
                <w:rFonts w:ascii="Garamond" w:hAnsi="Garamond"/>
                <w:sz w:val="22"/>
                <w:szCs w:val="22"/>
              </w:rPr>
              <w:t xml:space="preserve">на рынке на сутки вперед в целях компенсации потерь электрической энергии в сетях ФСК в отношении субъекта </w:t>
            </w:r>
            <w:r w:rsidRPr="0088562B">
              <w:rPr>
                <w:rFonts w:ascii="Garamond" w:hAnsi="Garamond"/>
                <w:spacing w:val="4"/>
                <w:sz w:val="22"/>
                <w:szCs w:val="22"/>
              </w:rPr>
              <w:t xml:space="preserve">Российской Федерации </w:t>
            </w:r>
            <w:r w:rsidRPr="0088562B">
              <w:rPr>
                <w:rFonts w:ascii="Garamond" w:hAnsi="Garamond"/>
                <w:i/>
                <w:sz w:val="22"/>
                <w:szCs w:val="22"/>
                <w:lang w:val="en-US"/>
              </w:rPr>
              <w:t>F</w:t>
            </w:r>
            <w:r w:rsidRPr="0088562B">
              <w:rPr>
                <w:rFonts w:ascii="Garamond" w:hAnsi="Garamond"/>
                <w:sz w:val="22"/>
                <w:szCs w:val="22"/>
              </w:rPr>
              <w:t xml:space="preserve"> в пределах ценовой зоны </w:t>
            </w:r>
            <w:r w:rsidRPr="0088562B">
              <w:rPr>
                <w:rFonts w:ascii="Garamond" w:hAnsi="Garamond"/>
                <w:i/>
                <w:sz w:val="22"/>
                <w:szCs w:val="22"/>
                <w:lang w:val="en-US"/>
              </w:rPr>
              <w:t>z</w:t>
            </w:r>
            <w:r w:rsidRPr="0088562B">
              <w:rPr>
                <w:rFonts w:ascii="Garamond" w:hAnsi="Garamond"/>
                <w:sz w:val="22"/>
                <w:szCs w:val="22"/>
              </w:rPr>
              <w:t xml:space="preserve"> в час операционных суток </w:t>
            </w:r>
            <w:r w:rsidRPr="0088562B">
              <w:rPr>
                <w:rFonts w:ascii="Garamond" w:hAnsi="Garamond"/>
                <w:i/>
                <w:sz w:val="22"/>
                <w:szCs w:val="22"/>
              </w:rPr>
              <w:t>h</w:t>
            </w:r>
            <w:r w:rsidRPr="0088562B">
              <w:rPr>
                <w:rFonts w:ascii="Garamond" w:hAnsi="Garamond"/>
                <w:sz w:val="22"/>
                <w:szCs w:val="22"/>
              </w:rPr>
              <w:t xml:space="preserve">, которая рассчитывается в соответствии с пунктом 9.3 </w:t>
            </w:r>
            <w:r w:rsidRPr="0088562B">
              <w:rPr>
                <w:rFonts w:ascii="Garamond" w:hAnsi="Garamond"/>
                <w:i/>
                <w:sz w:val="22"/>
                <w:szCs w:val="22"/>
              </w:rPr>
              <w:t>Регламента расчета плановых объемов производства и потребления и расчета стоимости электроэнергии на сутки вперед</w:t>
            </w:r>
            <w:r w:rsidRPr="0088562B">
              <w:rPr>
                <w:rFonts w:ascii="Garamond" w:hAnsi="Garamond"/>
                <w:sz w:val="22"/>
                <w:szCs w:val="22"/>
              </w:rPr>
              <w:t xml:space="preserve"> (Приложение № 8 к </w:t>
            </w:r>
            <w:r w:rsidRPr="0088562B">
              <w:rPr>
                <w:rFonts w:ascii="Garamond" w:hAnsi="Garamond"/>
                <w:i/>
                <w:sz w:val="22"/>
                <w:szCs w:val="22"/>
              </w:rPr>
              <w:t>Договору о присоединении к торговой системе оптового рынка</w:t>
            </w:r>
            <w:r w:rsidRPr="0088562B">
              <w:rPr>
                <w:rFonts w:ascii="Garamond" w:hAnsi="Garamond"/>
                <w:sz w:val="22"/>
                <w:szCs w:val="22"/>
              </w:rPr>
              <w:t>);</w:t>
            </w:r>
          </w:p>
          <w:p w14:paraId="1C32F2BF" w14:textId="77777777" w:rsidR="009960B0" w:rsidRPr="0088562B" w:rsidRDefault="009960B0" w:rsidP="00B93EA4">
            <w:pPr>
              <w:spacing w:before="120" w:after="120"/>
              <w:jc w:val="both"/>
              <w:rPr>
                <w:rFonts w:ascii="Garamond" w:hAnsi="Garamond"/>
                <w:sz w:val="22"/>
                <w:szCs w:val="22"/>
              </w:rPr>
            </w:pPr>
            <w:r w:rsidRPr="0088562B">
              <w:rPr>
                <w:rFonts w:ascii="Garamond" w:hAnsi="Garamond"/>
                <w:position w:val="-16"/>
                <w:sz w:val="22"/>
                <w:szCs w:val="22"/>
              </w:rPr>
              <w:object w:dxaOrig="1280" w:dyaOrig="420" w14:anchorId="6A047C19">
                <v:shape id="_x0000_i2386" type="#_x0000_t75" style="width:1in;height:24.2pt" o:ole="">
                  <v:imagedata r:id="rId2134" o:title=""/>
                </v:shape>
                <o:OLEObject Type="Embed" ProgID="Equation.3" ShapeID="_x0000_i2386" DrawAspect="Content" ObjectID="_1788677280" r:id="rId2135"/>
              </w:object>
            </w:r>
            <w:r w:rsidRPr="0088562B">
              <w:rPr>
                <w:rFonts w:ascii="Garamond" w:hAnsi="Garamond"/>
                <w:sz w:val="22"/>
                <w:szCs w:val="22"/>
              </w:rPr>
              <w:t xml:space="preserve"> [руб.] – стоимость продажи электрической энергии </w:t>
            </w:r>
            <w:r w:rsidRPr="0088562B">
              <w:rPr>
                <w:rFonts w:ascii="Garamond" w:eastAsia="Batang" w:hAnsi="Garamond" w:cs="Garamond"/>
                <w:spacing w:val="4"/>
                <w:sz w:val="22"/>
                <w:szCs w:val="22"/>
                <w:lang w:eastAsia="ar-SA"/>
              </w:rPr>
              <w:t xml:space="preserve">ЦФР </w:t>
            </w:r>
            <w:r w:rsidRPr="0088562B">
              <w:rPr>
                <w:rFonts w:ascii="Garamond" w:hAnsi="Garamond"/>
                <w:sz w:val="22"/>
                <w:szCs w:val="22"/>
              </w:rPr>
              <w:t xml:space="preserve">на рынке на сутки вперед в целях компенсации потерь электрической энергии в сетях ФСК в отношении субъекта </w:t>
            </w:r>
            <w:r w:rsidRPr="0088562B">
              <w:rPr>
                <w:rFonts w:ascii="Garamond" w:hAnsi="Garamond"/>
                <w:spacing w:val="4"/>
                <w:sz w:val="22"/>
                <w:szCs w:val="22"/>
              </w:rPr>
              <w:t xml:space="preserve">Российской Федерации </w:t>
            </w:r>
            <w:r w:rsidRPr="0088562B">
              <w:rPr>
                <w:rFonts w:ascii="Garamond" w:hAnsi="Garamond"/>
                <w:i/>
                <w:sz w:val="22"/>
                <w:szCs w:val="22"/>
                <w:lang w:val="en-US"/>
              </w:rPr>
              <w:t>F</w:t>
            </w:r>
            <w:r w:rsidRPr="0088562B">
              <w:rPr>
                <w:rFonts w:ascii="Garamond" w:hAnsi="Garamond"/>
                <w:sz w:val="22"/>
                <w:szCs w:val="22"/>
              </w:rPr>
              <w:t xml:space="preserve"> в пределах ценовой зоны </w:t>
            </w:r>
            <w:r w:rsidRPr="0088562B">
              <w:rPr>
                <w:rFonts w:ascii="Garamond" w:hAnsi="Garamond"/>
                <w:i/>
                <w:sz w:val="22"/>
                <w:szCs w:val="22"/>
                <w:lang w:val="en-US"/>
              </w:rPr>
              <w:t>z</w:t>
            </w:r>
            <w:r w:rsidRPr="0088562B">
              <w:rPr>
                <w:rFonts w:ascii="Garamond" w:hAnsi="Garamond"/>
                <w:sz w:val="22"/>
                <w:szCs w:val="22"/>
              </w:rPr>
              <w:t xml:space="preserve"> в час операционных суток </w:t>
            </w:r>
            <w:r w:rsidRPr="0088562B">
              <w:rPr>
                <w:rFonts w:ascii="Garamond" w:hAnsi="Garamond"/>
                <w:i/>
                <w:sz w:val="22"/>
                <w:szCs w:val="22"/>
              </w:rPr>
              <w:t>h</w:t>
            </w:r>
            <w:r w:rsidRPr="0088562B">
              <w:rPr>
                <w:rFonts w:ascii="Garamond" w:hAnsi="Garamond"/>
                <w:sz w:val="22"/>
                <w:szCs w:val="22"/>
              </w:rPr>
              <w:t xml:space="preserve">, которая рассчитывается в соответствии с пунктом 9.4 </w:t>
            </w:r>
            <w:r w:rsidRPr="0088562B">
              <w:rPr>
                <w:rFonts w:ascii="Garamond" w:hAnsi="Garamond"/>
                <w:i/>
                <w:sz w:val="22"/>
                <w:szCs w:val="22"/>
              </w:rPr>
              <w:t>Регламента расчета плановых объемов производства и потребления и расчета стоимости электроэнергии на сутки вперед</w:t>
            </w:r>
            <w:r w:rsidRPr="0088562B">
              <w:rPr>
                <w:rFonts w:ascii="Garamond" w:hAnsi="Garamond"/>
                <w:sz w:val="22"/>
                <w:szCs w:val="22"/>
              </w:rPr>
              <w:t xml:space="preserve"> (Приложение № 8 к </w:t>
            </w:r>
            <w:r w:rsidRPr="0088562B">
              <w:rPr>
                <w:rFonts w:ascii="Garamond" w:hAnsi="Garamond"/>
                <w:i/>
                <w:sz w:val="22"/>
                <w:szCs w:val="22"/>
              </w:rPr>
              <w:t>Договору о присоединении к торговой системе оптового рынка</w:t>
            </w:r>
            <w:r w:rsidRPr="0088562B">
              <w:rPr>
                <w:rFonts w:ascii="Garamond" w:hAnsi="Garamond"/>
                <w:sz w:val="22"/>
                <w:szCs w:val="22"/>
              </w:rPr>
              <w:t>);</w:t>
            </w:r>
          </w:p>
          <w:p w14:paraId="6997591C" w14:textId="77777777" w:rsidR="009960B0" w:rsidRPr="00741037" w:rsidRDefault="009960B0" w:rsidP="00B93EA4">
            <w:pPr>
              <w:pStyle w:val="3"/>
              <w:keepNext w:val="0"/>
              <w:widowControl w:val="0"/>
              <w:numPr>
                <w:ilvl w:val="1"/>
                <w:numId w:val="0"/>
              </w:numPr>
              <w:tabs>
                <w:tab w:val="num" w:pos="2134"/>
              </w:tabs>
              <w:spacing w:before="120" w:after="120"/>
              <w:rPr>
                <w:rFonts w:ascii="Garamond" w:hAnsi="Garamond"/>
                <w:b w:val="0"/>
                <w:sz w:val="22"/>
                <w:szCs w:val="22"/>
              </w:rPr>
            </w:pPr>
            <w:r w:rsidRPr="00741037">
              <w:rPr>
                <w:rFonts w:ascii="Garamond" w:hAnsi="Garamond"/>
                <w:b w:val="0"/>
                <w:position w:val="-14"/>
                <w:sz w:val="22"/>
                <w:szCs w:val="22"/>
              </w:rPr>
              <w:object w:dxaOrig="1120" w:dyaOrig="420" w14:anchorId="4919ABA0">
                <v:shape id="_x0000_i2387" type="#_x0000_t75" style="width:53.85pt;height:24.2pt" o:ole="">
                  <v:imagedata r:id="rId2136" o:title=""/>
                </v:shape>
                <o:OLEObject Type="Embed" ProgID="Equation.3" ShapeID="_x0000_i2387" DrawAspect="Content" ObjectID="_1788677281" r:id="rId2137"/>
              </w:object>
            </w:r>
            <w:r w:rsidRPr="00741037">
              <w:rPr>
                <w:rFonts w:ascii="Garamond" w:hAnsi="Garamond"/>
                <w:b w:val="0"/>
                <w:sz w:val="22"/>
                <w:szCs w:val="22"/>
              </w:rPr>
              <w:t xml:space="preserve"> – среднее за месяц </w:t>
            </w:r>
            <w:r w:rsidRPr="00741037">
              <w:rPr>
                <w:rFonts w:ascii="Garamond" w:hAnsi="Garamond"/>
                <w:b w:val="0"/>
                <w:i/>
                <w:sz w:val="22"/>
                <w:szCs w:val="22"/>
                <w:lang w:val="en-US"/>
              </w:rPr>
              <w:t>t</w:t>
            </w:r>
            <w:r w:rsidRPr="00741037">
              <w:rPr>
                <w:rFonts w:ascii="Garamond" w:hAnsi="Garamond"/>
                <w:b w:val="0"/>
                <w:i/>
                <w:sz w:val="22"/>
                <w:szCs w:val="22"/>
              </w:rPr>
              <w:t>-</w:t>
            </w:r>
            <w:r w:rsidRPr="00741037">
              <w:rPr>
                <w:rFonts w:ascii="Garamond" w:hAnsi="Garamond"/>
                <w:b w:val="0"/>
                <w:sz w:val="22"/>
                <w:szCs w:val="22"/>
              </w:rPr>
              <w:t xml:space="preserve">1 значение коэффициента, определяющего несоблюдение объемов и сроков ремонтов по объектам электросетевого хозяйства ФСК по ценовой зоне </w:t>
            </w:r>
            <w:r w:rsidRPr="00741037">
              <w:rPr>
                <w:rFonts w:ascii="Garamond" w:hAnsi="Garamond"/>
                <w:b w:val="0"/>
                <w:i/>
                <w:sz w:val="22"/>
                <w:szCs w:val="22"/>
                <w:lang w:val="en-US"/>
              </w:rPr>
              <w:t>Z</w:t>
            </w:r>
            <w:r w:rsidRPr="00741037">
              <w:rPr>
                <w:rFonts w:ascii="Garamond" w:hAnsi="Garamond"/>
                <w:b w:val="0"/>
                <w:sz w:val="22"/>
                <w:szCs w:val="22"/>
              </w:rPr>
              <w:t xml:space="preserve">, рассчитываемое в соответствии с п. 5.1.1 </w:t>
            </w:r>
            <w:r w:rsidRPr="00741037">
              <w:rPr>
                <w:rFonts w:ascii="Garamond" w:hAnsi="Garamond"/>
                <w:b w:val="0"/>
                <w:i/>
                <w:sz w:val="22"/>
                <w:szCs w:val="22"/>
              </w:rPr>
              <w:t>Регламента мониторинга соблюдения организацией по управлению единой национальной (общероссийской) электрической сетью объема и сроков проведения ремонтов</w:t>
            </w:r>
            <w:r w:rsidRPr="00741037">
              <w:rPr>
                <w:rFonts w:ascii="Garamond" w:hAnsi="Garamond"/>
                <w:b w:val="0"/>
                <w:sz w:val="22"/>
                <w:szCs w:val="22"/>
              </w:rPr>
              <w:t xml:space="preserve"> (Приложение № 13.1 к</w:t>
            </w:r>
            <w:r w:rsidRPr="00741037">
              <w:rPr>
                <w:rFonts w:ascii="Garamond" w:hAnsi="Garamond"/>
                <w:b w:val="0"/>
                <w:i/>
                <w:sz w:val="22"/>
                <w:szCs w:val="22"/>
              </w:rPr>
              <w:t xml:space="preserve"> Договору о присоединении к торговой системе оптового рынка</w:t>
            </w:r>
            <w:r w:rsidRPr="00741037">
              <w:rPr>
                <w:rFonts w:ascii="Garamond" w:hAnsi="Garamond"/>
                <w:b w:val="0"/>
                <w:sz w:val="22"/>
                <w:szCs w:val="22"/>
              </w:rPr>
              <w:t>)</w:t>
            </w:r>
            <w:r w:rsidRPr="00566393">
              <w:rPr>
                <w:rFonts w:ascii="Garamond" w:hAnsi="Garamond"/>
                <w:b w:val="0"/>
                <w:sz w:val="22"/>
                <w:szCs w:val="22"/>
                <w:highlight w:val="yellow"/>
              </w:rPr>
              <w:t>.</w:t>
            </w:r>
          </w:p>
        </w:tc>
        <w:tc>
          <w:tcPr>
            <w:tcW w:w="2370" w:type="pct"/>
          </w:tcPr>
          <w:p w14:paraId="6E426B33" w14:textId="77777777" w:rsidR="009960B0" w:rsidRPr="0088562B" w:rsidRDefault="009960B0" w:rsidP="00741037">
            <w:pPr>
              <w:pStyle w:val="3"/>
              <w:keepNext w:val="0"/>
              <w:widowControl w:val="0"/>
              <w:numPr>
                <w:ilvl w:val="0"/>
                <w:numId w:val="0"/>
              </w:numPr>
              <w:spacing w:before="120" w:after="120"/>
              <w:rPr>
                <w:rFonts w:ascii="Garamond" w:hAnsi="Garamond"/>
                <w:b w:val="0"/>
                <w:sz w:val="22"/>
                <w:szCs w:val="22"/>
              </w:rPr>
            </w:pPr>
            <w:r w:rsidRPr="0088562B">
              <w:rPr>
                <w:rFonts w:ascii="Garamond" w:hAnsi="Garamond"/>
                <w:sz w:val="22"/>
                <w:szCs w:val="22"/>
              </w:rPr>
              <w:t xml:space="preserve">Определение предварительной стоимости электроэнергии за расчетный период по договорам купли-продажи </w:t>
            </w:r>
            <w:r w:rsidRPr="0088562B">
              <w:rPr>
                <w:rFonts w:ascii="Garamond" w:hAnsi="Garamond" w:cs="Garamond"/>
                <w:sz w:val="22"/>
                <w:szCs w:val="22"/>
              </w:rPr>
              <w:t>на РСВ</w:t>
            </w:r>
            <w:r w:rsidRPr="0088562B">
              <w:rPr>
                <w:rFonts w:ascii="Garamond" w:hAnsi="Garamond"/>
                <w:sz w:val="22"/>
                <w:szCs w:val="22"/>
              </w:rPr>
              <w:t xml:space="preserve"> и договорам комиссии </w:t>
            </w:r>
            <w:r w:rsidRPr="0088562B">
              <w:rPr>
                <w:rFonts w:ascii="Garamond" w:hAnsi="Garamond" w:cs="Garamond"/>
                <w:sz w:val="22"/>
                <w:szCs w:val="22"/>
              </w:rPr>
              <w:t>на РСВ</w:t>
            </w:r>
            <w:r w:rsidRPr="0088562B">
              <w:rPr>
                <w:rFonts w:ascii="Garamond" w:hAnsi="Garamond"/>
                <w:sz w:val="22"/>
                <w:szCs w:val="22"/>
              </w:rPr>
              <w:t xml:space="preserve"> в ценовой зоне</w:t>
            </w:r>
          </w:p>
          <w:p w14:paraId="0517702D" w14:textId="77777777" w:rsidR="009960B0" w:rsidRPr="0088562B" w:rsidRDefault="009960B0" w:rsidP="00B93EA4">
            <w:pPr>
              <w:pStyle w:val="24"/>
              <w:spacing w:before="120" w:after="120"/>
              <w:ind w:firstLine="567"/>
              <w:rPr>
                <w:rFonts w:ascii="Garamond" w:hAnsi="Garamond" w:cs="Garamond"/>
                <w:sz w:val="22"/>
                <w:szCs w:val="22"/>
              </w:rPr>
            </w:pPr>
            <w:r w:rsidRPr="0088562B">
              <w:rPr>
                <w:rFonts w:ascii="Garamond" w:hAnsi="Garamond" w:cs="Garamond"/>
                <w:sz w:val="22"/>
                <w:szCs w:val="22"/>
              </w:rPr>
              <w:t>Предварительная стоимость электроэнергии, проданной участниками оптового рынка в ценовой зоне на РСВ за расчетный месяц, определяется по формуле:</w:t>
            </w:r>
          </w:p>
          <w:p w14:paraId="6F373082" w14:textId="77777777" w:rsidR="009960B0" w:rsidRPr="0088562B" w:rsidRDefault="009960B0" w:rsidP="00B93EA4">
            <w:pPr>
              <w:pStyle w:val="24"/>
              <w:spacing w:before="120" w:after="120"/>
              <w:rPr>
                <w:rFonts w:ascii="Garamond" w:hAnsi="Garamond" w:cs="Garamond"/>
                <w:sz w:val="22"/>
                <w:szCs w:val="22"/>
              </w:rPr>
            </w:pPr>
            <w:r w:rsidRPr="0088562B">
              <w:rPr>
                <w:rFonts w:ascii="Garamond" w:hAnsi="Garamond" w:cs="Garamond"/>
                <w:position w:val="-52"/>
                <w:sz w:val="22"/>
                <w:szCs w:val="22"/>
              </w:rPr>
              <w:object w:dxaOrig="5260" w:dyaOrig="1160" w14:anchorId="78DA07DE">
                <v:shape id="_x0000_i2388" type="#_x0000_t75" style="width:312.2pt;height:66.6pt" o:ole="">
                  <v:imagedata r:id="rId2088" o:title=""/>
                </v:shape>
                <o:OLEObject Type="Embed" ProgID="Equation.3" ShapeID="_x0000_i2388" DrawAspect="Content" ObjectID="_1788677282" r:id="rId2138"/>
              </w:object>
            </w:r>
            <w:r w:rsidRPr="0088562B">
              <w:rPr>
                <w:rFonts w:ascii="Garamond" w:hAnsi="Garamond" w:cs="Garamond"/>
                <w:sz w:val="22"/>
                <w:szCs w:val="22"/>
              </w:rPr>
              <w:t>.</w:t>
            </w:r>
          </w:p>
          <w:p w14:paraId="334CD3FA" w14:textId="77777777" w:rsidR="009960B0" w:rsidRPr="0088562B" w:rsidRDefault="009960B0" w:rsidP="00980D82">
            <w:pPr>
              <w:pStyle w:val="24"/>
              <w:spacing w:before="120" w:after="120"/>
              <w:ind w:firstLine="567"/>
              <w:jc w:val="both"/>
              <w:rPr>
                <w:rFonts w:ascii="Garamond" w:hAnsi="Garamond" w:cs="Garamond"/>
                <w:sz w:val="22"/>
                <w:szCs w:val="22"/>
              </w:rPr>
            </w:pPr>
            <w:r w:rsidRPr="0088562B">
              <w:rPr>
                <w:rFonts w:ascii="Garamond" w:hAnsi="Garamond" w:cs="Garamond"/>
                <w:sz w:val="22"/>
                <w:szCs w:val="22"/>
              </w:rPr>
              <w:t>Предварительная стоимость электроэнергии, купленной участниками оптового рынка в ценовой зоне на РСВ за расчетный месяц, определяется по формуле:</w:t>
            </w:r>
          </w:p>
          <w:p w14:paraId="256CF543" w14:textId="05A21B6B" w:rsidR="009960B0" w:rsidRPr="00566393" w:rsidRDefault="00980D82" w:rsidP="00B93EA4">
            <w:pPr>
              <w:pStyle w:val="ab"/>
              <w:rPr>
                <w:rFonts w:ascii="Garamond" w:hAnsi="Garamond"/>
                <w:sz w:val="22"/>
                <w:szCs w:val="22"/>
                <w:highlight w:val="yellow"/>
              </w:rPr>
            </w:pPr>
            <w:r>
              <w:rPr>
                <w:rFonts w:ascii="Garamond" w:hAnsi="Garamond"/>
                <w:sz w:val="22"/>
                <w:szCs w:val="22"/>
                <w:highlight w:val="yellow"/>
              </w:rPr>
              <w:t>–</w:t>
            </w:r>
            <w:r w:rsidR="009960B0" w:rsidRPr="00566393">
              <w:rPr>
                <w:rFonts w:ascii="Garamond" w:hAnsi="Garamond"/>
                <w:sz w:val="22"/>
                <w:szCs w:val="22"/>
                <w:highlight w:val="yellow"/>
              </w:rPr>
              <w:t xml:space="preserve"> для первой ценовой зоны:</w:t>
            </w:r>
          </w:p>
          <w:p w14:paraId="6009E434" w14:textId="77777777" w:rsidR="009960B0" w:rsidRPr="0088562B" w:rsidRDefault="009960B0" w:rsidP="00B93EA4">
            <w:pPr>
              <w:pStyle w:val="ab"/>
              <w:rPr>
                <w:rFonts w:ascii="Garamond" w:hAnsi="Garamond" w:cs="Garamond"/>
                <w:sz w:val="22"/>
                <w:szCs w:val="22"/>
              </w:rPr>
            </w:pPr>
            <w:r w:rsidRPr="00566393">
              <w:rPr>
                <w:rFonts w:ascii="Garamond" w:hAnsi="Garamond"/>
                <w:position w:val="-46"/>
                <w:sz w:val="22"/>
                <w:szCs w:val="22"/>
                <w:highlight w:val="yellow"/>
              </w:rPr>
              <w:object w:dxaOrig="7640" w:dyaOrig="1040" w14:anchorId="5F6CBB52">
                <v:shape id="_x0000_i2389" type="#_x0000_t75" style="width:293.4pt;height:42.4pt" o:ole="">
                  <v:imagedata r:id="rId2090" o:title=""/>
                </v:shape>
                <o:OLEObject Type="Embed" ProgID="Equation.3" ShapeID="_x0000_i2389" DrawAspect="Content" ObjectID="_1788677283" r:id="rId2139"/>
              </w:object>
            </w:r>
            <w:r w:rsidRPr="00566393">
              <w:rPr>
                <w:rFonts w:ascii="Garamond" w:hAnsi="Garamond" w:cs="Garamond"/>
                <w:sz w:val="22"/>
                <w:szCs w:val="22"/>
                <w:highlight w:val="yellow"/>
              </w:rPr>
              <w:t>,</w:t>
            </w:r>
          </w:p>
          <w:p w14:paraId="76848910" w14:textId="0D3F96A3" w:rsidR="009960B0" w:rsidRPr="00566393" w:rsidRDefault="00980D82" w:rsidP="00B93EA4">
            <w:pPr>
              <w:pStyle w:val="ab"/>
              <w:rPr>
                <w:rFonts w:ascii="Garamond" w:hAnsi="Garamond"/>
                <w:sz w:val="22"/>
                <w:szCs w:val="22"/>
                <w:highlight w:val="yellow"/>
              </w:rPr>
            </w:pPr>
            <w:r>
              <w:rPr>
                <w:rFonts w:ascii="Garamond" w:hAnsi="Garamond"/>
                <w:sz w:val="22"/>
                <w:szCs w:val="22"/>
                <w:highlight w:val="yellow"/>
              </w:rPr>
              <w:t>–</w:t>
            </w:r>
            <w:r w:rsidR="009960B0" w:rsidRPr="00566393">
              <w:rPr>
                <w:rFonts w:ascii="Garamond" w:hAnsi="Garamond"/>
                <w:sz w:val="22"/>
                <w:szCs w:val="22"/>
                <w:highlight w:val="yellow"/>
              </w:rPr>
              <w:t xml:space="preserve"> </w:t>
            </w:r>
            <w:r w:rsidR="009960B0" w:rsidRPr="00566393">
              <w:rPr>
                <w:rFonts w:ascii="Garamond" w:hAnsi="Garamond" w:cs="Garamond"/>
                <w:sz w:val="22"/>
                <w:szCs w:val="22"/>
                <w:highlight w:val="yellow"/>
              </w:rPr>
              <w:t>для второй ценовой зоны</w:t>
            </w:r>
            <w:r w:rsidR="009960B0" w:rsidRPr="00566393">
              <w:rPr>
                <w:rFonts w:ascii="Garamond" w:hAnsi="Garamond"/>
                <w:sz w:val="22"/>
                <w:szCs w:val="22"/>
                <w:highlight w:val="yellow"/>
              </w:rPr>
              <w:t>, за исключением входящей в состав Дальневосточного федерального округа отдельной территории, ранее относившейся к неценовым зонам:</w:t>
            </w:r>
          </w:p>
          <w:p w14:paraId="558B1369" w14:textId="77777777" w:rsidR="009960B0" w:rsidRPr="0088562B" w:rsidRDefault="009960B0" w:rsidP="00B93EA4">
            <w:pPr>
              <w:pStyle w:val="ab"/>
              <w:rPr>
                <w:rFonts w:ascii="Garamond" w:hAnsi="Garamond" w:cs="Garamond"/>
                <w:sz w:val="22"/>
                <w:szCs w:val="22"/>
              </w:rPr>
            </w:pPr>
            <w:r w:rsidRPr="00566393">
              <w:rPr>
                <w:rFonts w:ascii="Garamond" w:hAnsi="Garamond"/>
                <w:position w:val="-54"/>
                <w:sz w:val="22"/>
                <w:szCs w:val="22"/>
                <w:highlight w:val="yellow"/>
              </w:rPr>
              <w:object w:dxaOrig="7620" w:dyaOrig="1200" w14:anchorId="695B1360">
                <v:shape id="_x0000_i2390" type="#_x0000_t75" style="width:4in;height:47.8pt" o:ole="">
                  <v:imagedata r:id="rId2140" o:title=""/>
                </v:shape>
                <o:OLEObject Type="Embed" ProgID="Equation.3" ShapeID="_x0000_i2390" DrawAspect="Content" ObjectID="_1788677284" r:id="rId2141"/>
              </w:object>
            </w:r>
            <w:r w:rsidRPr="00566393">
              <w:rPr>
                <w:rFonts w:ascii="Garamond" w:hAnsi="Garamond" w:cs="Garamond"/>
                <w:sz w:val="22"/>
                <w:szCs w:val="22"/>
                <w:highlight w:val="yellow"/>
              </w:rPr>
              <w:t>,</w:t>
            </w:r>
          </w:p>
          <w:p w14:paraId="537492DD" w14:textId="7B7B2EC3" w:rsidR="009960B0" w:rsidRPr="00566393" w:rsidRDefault="00980D82" w:rsidP="00B93EA4">
            <w:pPr>
              <w:pStyle w:val="ab"/>
              <w:rPr>
                <w:rFonts w:ascii="Garamond" w:hAnsi="Garamond"/>
                <w:sz w:val="22"/>
                <w:szCs w:val="22"/>
                <w:highlight w:val="yellow"/>
              </w:rPr>
            </w:pPr>
            <w:r>
              <w:rPr>
                <w:rFonts w:ascii="Garamond" w:hAnsi="Garamond"/>
                <w:sz w:val="22"/>
                <w:szCs w:val="22"/>
                <w:highlight w:val="yellow"/>
              </w:rPr>
              <w:t>–</w:t>
            </w:r>
            <w:r w:rsidR="009960B0" w:rsidRPr="00566393">
              <w:rPr>
                <w:rFonts w:ascii="Garamond" w:hAnsi="Garamond"/>
                <w:sz w:val="22"/>
                <w:szCs w:val="22"/>
                <w:highlight w:val="yellow"/>
              </w:rPr>
              <w:t xml:space="preserve"> </w:t>
            </w:r>
            <w:r w:rsidR="009960B0" w:rsidRPr="00566393">
              <w:rPr>
                <w:rFonts w:ascii="Garamond" w:hAnsi="Garamond" w:cs="Garamond"/>
                <w:sz w:val="22"/>
                <w:szCs w:val="22"/>
                <w:highlight w:val="yellow"/>
              </w:rPr>
              <w:t xml:space="preserve">для </w:t>
            </w:r>
            <w:r w:rsidR="009960B0" w:rsidRPr="00566393">
              <w:rPr>
                <w:rFonts w:ascii="Garamond" w:hAnsi="Garamond"/>
                <w:sz w:val="22"/>
                <w:szCs w:val="22"/>
                <w:highlight w:val="yellow"/>
              </w:rPr>
              <w:t>входящей в состав Дальневосточного федерального округа отдельной территории, ранее относившейся к неценовым зонам:</w:t>
            </w:r>
          </w:p>
          <w:p w14:paraId="3A32FB75" w14:textId="77777777" w:rsidR="009960B0" w:rsidRPr="0088562B" w:rsidRDefault="009960B0" w:rsidP="00B93EA4">
            <w:pPr>
              <w:pStyle w:val="ab"/>
              <w:rPr>
                <w:rFonts w:ascii="Garamond" w:hAnsi="Garamond" w:cs="Garamond"/>
                <w:sz w:val="22"/>
                <w:szCs w:val="22"/>
              </w:rPr>
            </w:pPr>
            <w:r w:rsidRPr="00566393">
              <w:rPr>
                <w:rFonts w:ascii="Garamond" w:hAnsi="Garamond"/>
                <w:position w:val="-54"/>
                <w:sz w:val="22"/>
                <w:szCs w:val="22"/>
                <w:highlight w:val="yellow"/>
              </w:rPr>
              <w:object w:dxaOrig="7400" w:dyaOrig="1200" w14:anchorId="66033ADD">
                <v:shape id="_x0000_i2391" type="#_x0000_t75" style="width:282.6pt;height:47.8pt" o:ole="">
                  <v:imagedata r:id="rId2142" o:title=""/>
                </v:shape>
                <o:OLEObject Type="Embed" ProgID="Equation.3" ShapeID="_x0000_i2391" DrawAspect="Content" ObjectID="_1788677285" r:id="rId2143"/>
              </w:object>
            </w:r>
            <w:r w:rsidRPr="00566393">
              <w:rPr>
                <w:rFonts w:ascii="Garamond" w:hAnsi="Garamond" w:cs="Garamond"/>
                <w:sz w:val="22"/>
                <w:szCs w:val="22"/>
                <w:highlight w:val="yellow"/>
              </w:rPr>
              <w:t>.</w:t>
            </w:r>
          </w:p>
          <w:p w14:paraId="4780F6BA" w14:textId="77777777" w:rsidR="009960B0" w:rsidRPr="0088562B" w:rsidRDefault="009960B0" w:rsidP="00B93EA4">
            <w:pPr>
              <w:pStyle w:val="24"/>
              <w:spacing w:before="120" w:after="120"/>
              <w:rPr>
                <w:rFonts w:ascii="Garamond" w:hAnsi="Garamond" w:cs="Garamond"/>
                <w:sz w:val="22"/>
                <w:szCs w:val="22"/>
              </w:rPr>
            </w:pPr>
            <w:r w:rsidRPr="0088562B">
              <w:rPr>
                <w:rFonts w:ascii="Garamond" w:hAnsi="Garamond" w:cs="Garamond"/>
                <w:sz w:val="22"/>
                <w:szCs w:val="22"/>
              </w:rPr>
              <w:t>а) Предварительная стоимость электроэнергии, проданной участником оптового рынка в ГТП генерации на РСВ за расчетный период, определяется по формуле:</w:t>
            </w:r>
          </w:p>
          <w:p w14:paraId="39861E3B" w14:textId="77777777" w:rsidR="009960B0" w:rsidRPr="0088562B" w:rsidRDefault="009960B0" w:rsidP="00B93EA4">
            <w:pPr>
              <w:pStyle w:val="ab"/>
              <w:rPr>
                <w:rFonts w:ascii="Garamond" w:hAnsi="Garamond"/>
                <w:sz w:val="22"/>
                <w:szCs w:val="22"/>
              </w:rPr>
            </w:pPr>
            <w:r w:rsidRPr="0088562B">
              <w:rPr>
                <w:rFonts w:ascii="Garamond" w:hAnsi="Garamond"/>
                <w:position w:val="-34"/>
                <w:sz w:val="22"/>
                <w:szCs w:val="22"/>
              </w:rPr>
              <w:object w:dxaOrig="7360" w:dyaOrig="600" w14:anchorId="24F62D31">
                <v:shape id="_x0000_i2392" type="#_x0000_t75" style="width:295.4pt;height:24.2pt" o:ole="" fillcolor="window">
                  <v:imagedata r:id="rId2092" o:title=""/>
                </v:shape>
                <o:OLEObject Type="Embed" ProgID="Equation.3" ShapeID="_x0000_i2392" DrawAspect="Content" ObjectID="_1788677286" r:id="rId2144"/>
              </w:object>
            </w:r>
            <w:r w:rsidRPr="0088562B">
              <w:rPr>
                <w:rFonts w:ascii="Garamond" w:hAnsi="Garamond"/>
                <w:sz w:val="22"/>
                <w:szCs w:val="22"/>
              </w:rPr>
              <w:t>,</w:t>
            </w:r>
          </w:p>
          <w:p w14:paraId="69427D0C" w14:textId="77777777" w:rsidR="009960B0" w:rsidRPr="0088562B" w:rsidRDefault="009960B0" w:rsidP="00B93EA4">
            <w:pPr>
              <w:pStyle w:val="ab"/>
              <w:widowControl w:val="0"/>
              <w:rPr>
                <w:rFonts w:ascii="Garamond" w:hAnsi="Garamond"/>
                <w:sz w:val="22"/>
                <w:szCs w:val="22"/>
              </w:rPr>
            </w:pPr>
            <w:r w:rsidRPr="0088562B">
              <w:rPr>
                <w:rFonts w:ascii="Garamond" w:hAnsi="Garamond"/>
                <w:sz w:val="22"/>
                <w:szCs w:val="22"/>
              </w:rPr>
              <w:t xml:space="preserve">где </w:t>
            </w:r>
            <w:r w:rsidRPr="0088562B">
              <w:rPr>
                <w:rFonts w:ascii="Garamond" w:hAnsi="Garamond"/>
                <w:position w:val="-16"/>
                <w:sz w:val="22"/>
                <w:szCs w:val="22"/>
              </w:rPr>
              <w:object w:dxaOrig="1420" w:dyaOrig="420" w14:anchorId="133082C7">
                <v:shape id="_x0000_i2393" type="#_x0000_t75" style="width:77.4pt;height:24.2pt" o:ole="">
                  <v:imagedata r:id="rId2094" o:title=""/>
                </v:shape>
                <o:OLEObject Type="Embed" ProgID="Equation.3" ShapeID="_x0000_i2393" DrawAspect="Content" ObjectID="_1788677287" r:id="rId2145"/>
              </w:object>
            </w:r>
            <w:r w:rsidRPr="0088562B">
              <w:rPr>
                <w:rFonts w:ascii="Garamond" w:hAnsi="Garamond"/>
                <w:sz w:val="22"/>
                <w:szCs w:val="22"/>
              </w:rPr>
              <w:t xml:space="preserve"> [руб.] – величина дополнительных требований, обусловленных</w:t>
            </w:r>
            <w:r w:rsidRPr="0088562B">
              <w:rPr>
                <w:rFonts w:ascii="Garamond" w:hAnsi="Garamond"/>
                <w:iCs/>
                <w:sz w:val="22"/>
                <w:szCs w:val="22"/>
              </w:rPr>
              <w:t xml:space="preserve"> </w:t>
            </w:r>
            <w:r w:rsidRPr="0088562B">
              <w:rPr>
                <w:rFonts w:ascii="Garamond" w:hAnsi="Garamond"/>
                <w:bCs/>
                <w:iCs/>
                <w:sz w:val="22"/>
                <w:szCs w:val="22"/>
              </w:rPr>
              <w:t xml:space="preserve">компенсацией </w:t>
            </w:r>
            <w:r w:rsidRPr="0088562B">
              <w:rPr>
                <w:rFonts w:ascii="Garamond" w:hAnsi="Garamond"/>
                <w:iCs/>
                <w:sz w:val="22"/>
                <w:szCs w:val="22"/>
              </w:rPr>
              <w:t>затрат</w:t>
            </w:r>
            <w:r w:rsidRPr="0088562B">
              <w:rPr>
                <w:rFonts w:ascii="Garamond" w:hAnsi="Garamond"/>
                <w:bCs/>
                <w:iCs/>
                <w:sz w:val="22"/>
                <w:szCs w:val="22"/>
              </w:rPr>
              <w:t xml:space="preserve"> </w:t>
            </w:r>
            <w:r w:rsidRPr="0088562B">
              <w:rPr>
                <w:rFonts w:ascii="Garamond" w:hAnsi="Garamond"/>
                <w:iCs/>
                <w:sz w:val="22"/>
                <w:szCs w:val="22"/>
              </w:rPr>
              <w:t>на производство</w:t>
            </w:r>
            <w:r w:rsidRPr="0088562B">
              <w:rPr>
                <w:rFonts w:ascii="Garamond" w:hAnsi="Garamond"/>
                <w:bCs/>
                <w:iCs/>
                <w:sz w:val="22"/>
                <w:szCs w:val="22"/>
              </w:rPr>
              <w:t xml:space="preserve"> </w:t>
            </w:r>
            <w:r w:rsidRPr="0088562B">
              <w:rPr>
                <w:rFonts w:ascii="Garamond" w:hAnsi="Garamond"/>
                <w:iCs/>
                <w:sz w:val="22"/>
                <w:szCs w:val="22"/>
              </w:rPr>
              <w:t>электрической энергии</w:t>
            </w:r>
            <w:r w:rsidRPr="0088562B">
              <w:rPr>
                <w:rFonts w:ascii="Garamond" w:hAnsi="Garamond"/>
                <w:bCs/>
                <w:iCs/>
                <w:sz w:val="22"/>
                <w:szCs w:val="22"/>
              </w:rPr>
              <w:t xml:space="preserve"> в рамках процедуры проверки наличия резервов мощности,</w:t>
            </w:r>
            <w:r w:rsidRPr="0088562B">
              <w:rPr>
                <w:rFonts w:ascii="Garamond" w:hAnsi="Garamond"/>
                <w:sz w:val="22"/>
                <w:szCs w:val="22"/>
              </w:rPr>
              <w:t xml:space="preserve"> для ГТП генерации</w:t>
            </w:r>
            <w:r w:rsidRPr="0088562B">
              <w:rPr>
                <w:rFonts w:ascii="Garamond" w:hAnsi="Garamond"/>
                <w:i/>
                <w:sz w:val="22"/>
                <w:szCs w:val="22"/>
              </w:rPr>
              <w:t xml:space="preserve"> </w:t>
            </w:r>
            <w:r w:rsidRPr="0088562B">
              <w:rPr>
                <w:rFonts w:ascii="Garamond" w:hAnsi="Garamond"/>
                <w:i/>
                <w:sz w:val="22"/>
                <w:szCs w:val="22"/>
                <w:lang w:val="en-US"/>
              </w:rPr>
              <w:t>q</w:t>
            </w:r>
            <w:r w:rsidRPr="0088562B">
              <w:rPr>
                <w:rFonts w:ascii="Garamond" w:hAnsi="Garamond"/>
                <w:i/>
                <w:sz w:val="22"/>
                <w:szCs w:val="22"/>
              </w:rPr>
              <w:t xml:space="preserve"> </w:t>
            </w:r>
            <w:r w:rsidRPr="0088562B">
              <w:rPr>
                <w:rFonts w:ascii="Garamond" w:hAnsi="Garamond"/>
                <w:sz w:val="22"/>
                <w:szCs w:val="22"/>
              </w:rPr>
              <w:t xml:space="preserve">участника оптового рынка </w:t>
            </w:r>
            <w:r w:rsidRPr="0088562B">
              <w:rPr>
                <w:rFonts w:ascii="Garamond" w:hAnsi="Garamond"/>
                <w:i/>
                <w:sz w:val="22"/>
                <w:szCs w:val="22"/>
                <w:lang w:val="en-US"/>
              </w:rPr>
              <w:t>i</w:t>
            </w:r>
            <w:r w:rsidRPr="0088562B">
              <w:rPr>
                <w:rFonts w:ascii="Garamond" w:hAnsi="Garamond"/>
                <w:sz w:val="22"/>
                <w:szCs w:val="22"/>
              </w:rPr>
              <w:t xml:space="preserve"> в </w:t>
            </w:r>
            <w:r w:rsidRPr="0088562B">
              <w:rPr>
                <w:rFonts w:ascii="Garamond" w:hAnsi="Garamond"/>
                <w:bCs/>
                <w:iCs/>
                <w:sz w:val="22"/>
                <w:szCs w:val="22"/>
              </w:rPr>
              <w:t xml:space="preserve">расчетном периоде </w:t>
            </w:r>
            <w:r w:rsidRPr="0088562B">
              <w:rPr>
                <w:rFonts w:ascii="Garamond" w:hAnsi="Garamond"/>
                <w:bCs/>
                <w:i/>
                <w:iCs/>
                <w:sz w:val="22"/>
                <w:szCs w:val="22"/>
                <w:lang w:val="en-US"/>
              </w:rPr>
              <w:t>t</w:t>
            </w:r>
            <w:r w:rsidRPr="0088562B">
              <w:rPr>
                <w:rFonts w:ascii="Garamond" w:hAnsi="Garamond"/>
                <w:bCs/>
                <w:iCs/>
                <w:sz w:val="22"/>
                <w:szCs w:val="22"/>
              </w:rPr>
              <w:t xml:space="preserve">. </w:t>
            </w:r>
            <w:r w:rsidRPr="0088562B">
              <w:rPr>
                <w:rFonts w:ascii="Garamond" w:hAnsi="Garamond"/>
                <w:sz w:val="22"/>
                <w:szCs w:val="22"/>
              </w:rPr>
              <w:t xml:space="preserve">Определяется в соответствии с пунктом 5.1.2.3 </w:t>
            </w:r>
            <w:r w:rsidRPr="0088562B">
              <w:rPr>
                <w:rFonts w:ascii="Garamond" w:hAnsi="Garamond"/>
                <w:i/>
                <w:sz w:val="22"/>
                <w:szCs w:val="22"/>
              </w:rPr>
              <w:t xml:space="preserve">Регламента определения объемов, инициатив и стоимости отклонений </w:t>
            </w:r>
            <w:r w:rsidRPr="0088562B">
              <w:rPr>
                <w:rFonts w:ascii="Garamond" w:hAnsi="Garamond"/>
                <w:sz w:val="22"/>
                <w:szCs w:val="22"/>
              </w:rPr>
              <w:t>(Приложение № 12 к</w:t>
            </w:r>
            <w:r w:rsidRPr="0088562B">
              <w:rPr>
                <w:rFonts w:ascii="Garamond" w:hAnsi="Garamond"/>
                <w:i/>
                <w:sz w:val="22"/>
                <w:szCs w:val="22"/>
              </w:rPr>
              <w:t xml:space="preserve"> Договору о присоединении к торговой системе оптового рынка</w:t>
            </w:r>
            <w:r w:rsidRPr="0088562B">
              <w:rPr>
                <w:rFonts w:ascii="Garamond" w:hAnsi="Garamond"/>
                <w:sz w:val="22"/>
                <w:szCs w:val="22"/>
              </w:rPr>
              <w:t xml:space="preserve">); </w:t>
            </w:r>
          </w:p>
          <w:p w14:paraId="36C4175E" w14:textId="77777777" w:rsidR="009960B0" w:rsidRPr="0088562B" w:rsidRDefault="009960B0" w:rsidP="00B93EA4">
            <w:pPr>
              <w:pStyle w:val="ab"/>
              <w:widowControl w:val="0"/>
              <w:rPr>
                <w:rFonts w:ascii="Garamond" w:hAnsi="Garamond"/>
                <w:sz w:val="22"/>
                <w:szCs w:val="22"/>
              </w:rPr>
            </w:pPr>
            <w:r w:rsidRPr="0088562B">
              <w:rPr>
                <w:rFonts w:ascii="Garamond" w:hAnsi="Garamond"/>
                <w:position w:val="-14"/>
                <w:sz w:val="22"/>
                <w:szCs w:val="22"/>
              </w:rPr>
              <w:object w:dxaOrig="1100" w:dyaOrig="400" w14:anchorId="4715B4D4">
                <v:shape id="_x0000_i2394" type="#_x0000_t75" style="width:1in;height:24.2pt" o:ole="">
                  <v:imagedata r:id="rId2096" o:title=""/>
                </v:shape>
                <o:OLEObject Type="Embed" ProgID="Equation.3" ShapeID="_x0000_i2394" DrawAspect="Content" ObjectID="_1788677288" r:id="rId2146"/>
              </w:object>
            </w:r>
            <w:r w:rsidRPr="0088562B">
              <w:rPr>
                <w:rFonts w:ascii="Garamond" w:hAnsi="Garamond"/>
                <w:sz w:val="22"/>
                <w:szCs w:val="22"/>
              </w:rPr>
              <w:t xml:space="preserve">[руб.] – величина дополнительных требований в отношении ГТП генерации, включенной в перечень ГТП генерации ЭВР, на РСВ в ГТП генерации </w:t>
            </w:r>
            <w:r w:rsidRPr="0088562B">
              <w:rPr>
                <w:rFonts w:ascii="Garamond" w:hAnsi="Garamond"/>
                <w:i/>
                <w:sz w:val="22"/>
                <w:szCs w:val="22"/>
                <w:lang w:val="en-US"/>
              </w:rPr>
              <w:t>q</w:t>
            </w:r>
            <w:r w:rsidRPr="0088562B">
              <w:rPr>
                <w:rFonts w:ascii="Garamond" w:hAnsi="Garamond"/>
                <w:sz w:val="22"/>
                <w:szCs w:val="22"/>
              </w:rPr>
              <w:t xml:space="preserve"> участника оптового рынка </w:t>
            </w:r>
            <w:r w:rsidRPr="0088562B">
              <w:rPr>
                <w:rFonts w:ascii="Garamond" w:hAnsi="Garamond"/>
                <w:i/>
                <w:sz w:val="22"/>
                <w:szCs w:val="22"/>
                <w:lang w:val="en-US"/>
              </w:rPr>
              <w:t>i</w:t>
            </w:r>
            <w:r w:rsidRPr="0088562B">
              <w:rPr>
                <w:rFonts w:ascii="Garamond" w:hAnsi="Garamond"/>
                <w:sz w:val="22"/>
                <w:szCs w:val="22"/>
              </w:rPr>
              <w:t xml:space="preserve"> в расчетном периоде </w:t>
            </w:r>
            <w:r w:rsidRPr="0088562B">
              <w:rPr>
                <w:rFonts w:ascii="Garamond" w:hAnsi="Garamond"/>
                <w:i/>
                <w:sz w:val="22"/>
                <w:szCs w:val="22"/>
                <w:lang w:val="en-US"/>
              </w:rPr>
              <w:t>t</w:t>
            </w:r>
            <w:r w:rsidRPr="0088562B">
              <w:rPr>
                <w:rFonts w:ascii="Garamond" w:hAnsi="Garamond"/>
                <w:sz w:val="22"/>
                <w:szCs w:val="22"/>
              </w:rPr>
              <w:t>.</w:t>
            </w:r>
          </w:p>
          <w:p w14:paraId="1BC13B1B" w14:textId="77777777" w:rsidR="009960B0" w:rsidRPr="0088562B" w:rsidRDefault="009960B0" w:rsidP="00B93EA4">
            <w:pPr>
              <w:pStyle w:val="subsubclauseindent"/>
              <w:ind w:left="0"/>
              <w:rPr>
                <w:rFonts w:ascii="Garamond" w:hAnsi="Garamond"/>
                <w:szCs w:val="22"/>
                <w:lang w:val="ru-RU"/>
              </w:rPr>
            </w:pPr>
            <w:r w:rsidRPr="0088562B">
              <w:rPr>
                <w:rFonts w:ascii="Garamond" w:hAnsi="Garamond"/>
                <w:szCs w:val="22"/>
                <w:lang w:val="ru-RU"/>
              </w:rPr>
              <w:t xml:space="preserve">КО рассчитывает величину </w:t>
            </w:r>
            <w:r w:rsidRPr="0088562B">
              <w:rPr>
                <w:rFonts w:ascii="Garamond" w:hAnsi="Garamond"/>
                <w:position w:val="-14"/>
                <w:szCs w:val="22"/>
              </w:rPr>
              <w:object w:dxaOrig="1100" w:dyaOrig="400" w14:anchorId="26C70D1F">
                <v:shape id="_x0000_i2395" type="#_x0000_t75" style="width:1in;height:24.2pt" o:ole="">
                  <v:imagedata r:id="rId2098" o:title=""/>
                </v:shape>
                <o:OLEObject Type="Embed" ProgID="Equation.3" ShapeID="_x0000_i2395" DrawAspect="Content" ObjectID="_1788677289" r:id="rId2147"/>
              </w:object>
            </w:r>
            <w:r w:rsidRPr="0088562B">
              <w:rPr>
                <w:rFonts w:ascii="Garamond" w:hAnsi="Garamond"/>
                <w:szCs w:val="22"/>
                <w:lang w:val="ru-RU"/>
              </w:rPr>
              <w:t xml:space="preserve"> как</w:t>
            </w:r>
          </w:p>
          <w:p w14:paraId="5F0538FF" w14:textId="77777777" w:rsidR="009960B0" w:rsidRPr="0088562B" w:rsidRDefault="009960B0" w:rsidP="00B93EA4">
            <w:pPr>
              <w:pStyle w:val="ab"/>
              <w:widowControl w:val="0"/>
              <w:rPr>
                <w:rFonts w:ascii="Garamond" w:hAnsi="Garamond"/>
                <w:position w:val="-14"/>
                <w:sz w:val="22"/>
                <w:szCs w:val="22"/>
              </w:rPr>
            </w:pPr>
            <w:r w:rsidRPr="0088562B">
              <w:rPr>
                <w:rFonts w:ascii="Garamond" w:hAnsi="Garamond"/>
                <w:position w:val="-28"/>
                <w:sz w:val="22"/>
                <w:szCs w:val="22"/>
              </w:rPr>
              <w:object w:dxaOrig="6780" w:dyaOrig="540" w14:anchorId="3D4F2B83">
                <v:shape id="_x0000_i2396" type="#_x0000_t75" style="width:335.8pt;height:24.2pt" o:ole="">
                  <v:imagedata r:id="rId2100" o:title=""/>
                </v:shape>
                <o:OLEObject Type="Embed" ProgID="Equation.3" ShapeID="_x0000_i2396" DrawAspect="Content" ObjectID="_1788677290" r:id="rId2148"/>
              </w:object>
            </w:r>
            <w:r w:rsidRPr="0088562B">
              <w:rPr>
                <w:rFonts w:ascii="Garamond" w:hAnsi="Garamond"/>
                <w:position w:val="-14"/>
                <w:sz w:val="22"/>
                <w:szCs w:val="22"/>
              </w:rPr>
              <w:t>,</w:t>
            </w:r>
          </w:p>
          <w:p w14:paraId="666885B2" w14:textId="77777777" w:rsidR="009960B0" w:rsidRPr="0088562B" w:rsidRDefault="009960B0" w:rsidP="00B93EA4">
            <w:pPr>
              <w:pStyle w:val="subsubclauseindent"/>
              <w:ind w:left="0"/>
              <w:rPr>
                <w:rFonts w:ascii="Garamond" w:hAnsi="Garamond"/>
                <w:szCs w:val="22"/>
                <w:lang w:val="ru-RU"/>
              </w:rPr>
            </w:pPr>
            <w:r w:rsidRPr="0088562B">
              <w:rPr>
                <w:rFonts w:ascii="Garamond" w:hAnsi="Garamond"/>
                <w:position w:val="-14"/>
                <w:szCs w:val="22"/>
              </w:rPr>
              <w:object w:dxaOrig="1560" w:dyaOrig="400" w14:anchorId="214524D9">
                <v:shape id="_x0000_i2397" type="#_x0000_t75" style="width:101.6pt;height:29.6pt" o:ole="">
                  <v:imagedata r:id="rId2102" o:title=""/>
                </v:shape>
                <o:OLEObject Type="Embed" ProgID="Equation.3" ShapeID="_x0000_i2397" DrawAspect="Content" ObjectID="_1788677291" r:id="rId2149"/>
              </w:object>
            </w:r>
            <w:r w:rsidRPr="0088562B">
              <w:rPr>
                <w:rFonts w:ascii="Garamond" w:hAnsi="Garamond"/>
                <w:szCs w:val="22"/>
                <w:lang w:val="ru-RU"/>
              </w:rPr>
              <w:t xml:space="preserve"> [руб.] – предварительная величина дополнительных требований в отношении ГТП генерации, включенной в перечень ГТП генерации ЭВР, на РСВ в ГТП генерации </w:t>
            </w:r>
            <w:r w:rsidRPr="0088562B">
              <w:rPr>
                <w:rFonts w:ascii="Garamond" w:hAnsi="Garamond"/>
                <w:i/>
                <w:szCs w:val="22"/>
              </w:rPr>
              <w:t>q</w:t>
            </w:r>
            <w:r w:rsidRPr="0088562B">
              <w:rPr>
                <w:rFonts w:ascii="Garamond" w:hAnsi="Garamond"/>
                <w:szCs w:val="22"/>
                <w:lang w:val="ru-RU"/>
              </w:rPr>
              <w:t xml:space="preserve"> участника оптового рынка </w:t>
            </w:r>
            <w:r w:rsidRPr="0088562B">
              <w:rPr>
                <w:rFonts w:ascii="Garamond" w:hAnsi="Garamond"/>
                <w:i/>
                <w:szCs w:val="22"/>
              </w:rPr>
              <w:t>i</w:t>
            </w:r>
            <w:r w:rsidRPr="0088562B">
              <w:rPr>
                <w:rFonts w:ascii="Garamond" w:hAnsi="Garamond"/>
                <w:szCs w:val="22"/>
                <w:lang w:val="ru-RU"/>
              </w:rPr>
              <w:t xml:space="preserve"> в час операционных суток </w:t>
            </w:r>
            <w:r w:rsidRPr="0088562B">
              <w:rPr>
                <w:rFonts w:ascii="Garamond" w:hAnsi="Garamond"/>
                <w:i/>
                <w:szCs w:val="22"/>
              </w:rPr>
              <w:t>h</w:t>
            </w:r>
            <w:r w:rsidRPr="0088562B">
              <w:rPr>
                <w:rFonts w:ascii="Garamond" w:hAnsi="Garamond"/>
                <w:szCs w:val="22"/>
                <w:lang w:val="ru-RU"/>
              </w:rPr>
              <w:t xml:space="preserve">, определенная в соответствии с </w:t>
            </w:r>
            <w:r w:rsidRPr="0088562B">
              <w:rPr>
                <w:rFonts w:ascii="Garamond" w:hAnsi="Garamond"/>
                <w:i/>
                <w:szCs w:val="22"/>
                <w:lang w:val="ru-RU"/>
              </w:rPr>
              <w:t>Регламентом расчета плановых объемов производства и потребления и расчета стоимости электроэнергии на сутки вперед</w:t>
            </w:r>
            <w:r w:rsidRPr="0088562B">
              <w:rPr>
                <w:rFonts w:ascii="Garamond" w:hAnsi="Garamond"/>
                <w:szCs w:val="22"/>
                <w:lang w:val="ru-RU"/>
              </w:rPr>
              <w:t xml:space="preserve"> (Приложение № 8 к </w:t>
            </w:r>
            <w:r w:rsidRPr="0088562B">
              <w:rPr>
                <w:rFonts w:ascii="Garamond" w:hAnsi="Garamond"/>
                <w:i/>
                <w:szCs w:val="22"/>
                <w:lang w:val="ru-RU"/>
              </w:rPr>
              <w:t>Договору о присоединении к торговой системе оптового рынка</w:t>
            </w:r>
            <w:r w:rsidRPr="0088562B">
              <w:rPr>
                <w:rFonts w:ascii="Garamond" w:hAnsi="Garamond"/>
                <w:szCs w:val="22"/>
                <w:lang w:val="ru-RU"/>
              </w:rPr>
              <w:t>);</w:t>
            </w:r>
          </w:p>
          <w:p w14:paraId="52DDEF8E" w14:textId="77777777" w:rsidR="009960B0" w:rsidRPr="0088562B" w:rsidRDefault="009960B0" w:rsidP="00B93EA4">
            <w:pPr>
              <w:pStyle w:val="ab"/>
              <w:rPr>
                <w:rFonts w:ascii="Garamond" w:hAnsi="Garamond" w:cs="Garamond"/>
                <w:sz w:val="22"/>
                <w:szCs w:val="22"/>
              </w:rPr>
            </w:pPr>
            <w:r w:rsidRPr="0088562B">
              <w:rPr>
                <w:rFonts w:ascii="Garamond" w:hAnsi="Garamond"/>
                <w:position w:val="-14"/>
                <w:sz w:val="22"/>
                <w:szCs w:val="22"/>
              </w:rPr>
              <w:object w:dxaOrig="1180" w:dyaOrig="400" w14:anchorId="74A34DA7">
                <v:shape id="_x0000_i2398" type="#_x0000_t75" style="width:84.1pt;height:29.6pt" o:ole="">
                  <v:imagedata r:id="rId2104" o:title=""/>
                </v:shape>
                <o:OLEObject Type="Embed" ProgID="Equation.3" ShapeID="_x0000_i2398" DrawAspect="Content" ObjectID="_1788677292" r:id="rId2150"/>
              </w:object>
            </w:r>
            <w:r w:rsidRPr="0088562B">
              <w:rPr>
                <w:rFonts w:ascii="Garamond" w:hAnsi="Garamond"/>
                <w:sz w:val="22"/>
                <w:szCs w:val="22"/>
              </w:rPr>
              <w:t xml:space="preserve"> [руб.] – величина стоимостного параметра, обусловленного разницей цены в ценовой заявке участника оптового рынка и равновесной цены, для ГТП генерации</w:t>
            </w:r>
            <w:r w:rsidRPr="0088562B">
              <w:rPr>
                <w:rFonts w:ascii="Garamond" w:hAnsi="Garamond"/>
                <w:i/>
                <w:sz w:val="22"/>
                <w:szCs w:val="22"/>
              </w:rPr>
              <w:t xml:space="preserve"> </w:t>
            </w:r>
            <w:r w:rsidRPr="0088562B">
              <w:rPr>
                <w:rFonts w:ascii="Garamond" w:hAnsi="Garamond"/>
                <w:i/>
                <w:sz w:val="22"/>
                <w:szCs w:val="22"/>
                <w:lang w:val="en-US"/>
              </w:rPr>
              <w:t>q</w:t>
            </w:r>
            <w:r w:rsidRPr="0088562B">
              <w:rPr>
                <w:rFonts w:ascii="Garamond" w:hAnsi="Garamond"/>
                <w:sz w:val="22"/>
                <w:szCs w:val="22"/>
              </w:rPr>
              <w:t xml:space="preserve"> участника оптового рынка </w:t>
            </w:r>
            <w:r w:rsidRPr="0088562B">
              <w:rPr>
                <w:rFonts w:ascii="Garamond" w:hAnsi="Garamond"/>
                <w:i/>
                <w:sz w:val="22"/>
                <w:szCs w:val="22"/>
                <w:lang w:val="en-US"/>
              </w:rPr>
              <w:t>i</w:t>
            </w:r>
            <w:r w:rsidRPr="0088562B">
              <w:rPr>
                <w:rFonts w:ascii="Garamond" w:hAnsi="Garamond"/>
                <w:sz w:val="22"/>
                <w:szCs w:val="22"/>
              </w:rPr>
              <w:t xml:space="preserve"> в час операционных суток </w:t>
            </w:r>
            <w:r w:rsidRPr="0088562B">
              <w:rPr>
                <w:rFonts w:ascii="Garamond" w:hAnsi="Garamond"/>
                <w:i/>
                <w:sz w:val="22"/>
                <w:szCs w:val="22"/>
                <w:lang w:val="en-US"/>
              </w:rPr>
              <w:t>h</w:t>
            </w:r>
            <w:r w:rsidRPr="0088562B">
              <w:rPr>
                <w:rFonts w:ascii="Garamond" w:hAnsi="Garamond"/>
                <w:sz w:val="22"/>
                <w:szCs w:val="22"/>
              </w:rPr>
              <w:t xml:space="preserve">, определенная в соответствии с </w:t>
            </w:r>
            <w:r w:rsidRPr="0088562B">
              <w:rPr>
                <w:rFonts w:ascii="Garamond" w:hAnsi="Garamond"/>
                <w:i/>
                <w:sz w:val="22"/>
                <w:szCs w:val="22"/>
              </w:rPr>
              <w:t>Регламентом расчета плановых объемов производства и потребления и расчета стоимости электроэнергии на сутки вперед</w:t>
            </w:r>
            <w:r w:rsidRPr="0088562B">
              <w:rPr>
                <w:rFonts w:ascii="Garamond" w:hAnsi="Garamond"/>
                <w:sz w:val="22"/>
                <w:szCs w:val="22"/>
              </w:rPr>
              <w:t xml:space="preserve"> (Приложение № 8 к </w:t>
            </w:r>
            <w:r w:rsidRPr="0088562B">
              <w:rPr>
                <w:rFonts w:ascii="Garamond" w:hAnsi="Garamond"/>
                <w:i/>
                <w:sz w:val="22"/>
                <w:szCs w:val="22"/>
              </w:rPr>
              <w:t>Договору о присоединении к торговой системе оптового рынка</w:t>
            </w:r>
            <w:r w:rsidRPr="0088562B">
              <w:rPr>
                <w:rFonts w:ascii="Garamond" w:hAnsi="Garamond"/>
                <w:sz w:val="22"/>
                <w:szCs w:val="22"/>
              </w:rPr>
              <w:t>);</w:t>
            </w:r>
          </w:p>
          <w:p w14:paraId="273BF806" w14:textId="77777777" w:rsidR="009960B0" w:rsidRPr="0088562B" w:rsidRDefault="009960B0" w:rsidP="00B93EA4">
            <w:pPr>
              <w:pStyle w:val="ab"/>
              <w:widowControl w:val="0"/>
              <w:rPr>
                <w:rFonts w:ascii="Garamond" w:hAnsi="Garamond"/>
                <w:i/>
                <w:sz w:val="22"/>
                <w:szCs w:val="22"/>
              </w:rPr>
            </w:pPr>
            <w:r w:rsidRPr="0088562B">
              <w:rPr>
                <w:rFonts w:ascii="Garamond" w:hAnsi="Garamond"/>
                <w:position w:val="-16"/>
                <w:sz w:val="22"/>
                <w:szCs w:val="22"/>
              </w:rPr>
              <w:object w:dxaOrig="1499" w:dyaOrig="420" w14:anchorId="37E7020B">
                <v:shape id="_x0000_i2399" type="#_x0000_t75" style="width:77.4pt;height:24.2pt" o:ole="">
                  <v:imagedata r:id="rId2106" o:title=""/>
                </v:shape>
                <o:OLEObject Type="Embed" ProgID="Equation.3" ShapeID="_x0000_i2399" DrawAspect="Content" ObjectID="_1788677293" r:id="rId2151"/>
              </w:object>
            </w:r>
            <w:r w:rsidRPr="0088562B">
              <w:rPr>
                <w:rFonts w:ascii="Garamond" w:hAnsi="Garamond" w:cs="Garamond"/>
                <w:sz w:val="22"/>
                <w:szCs w:val="22"/>
              </w:rPr>
              <w:t xml:space="preserve">[руб.] – </w:t>
            </w:r>
            <w:r w:rsidRPr="0088562B">
              <w:rPr>
                <w:rFonts w:ascii="Garamond" w:hAnsi="Garamond"/>
                <w:sz w:val="22"/>
                <w:szCs w:val="22"/>
              </w:rPr>
              <w:t xml:space="preserve">стоимость разворота дополнительного оборудования в ГТП </w:t>
            </w:r>
            <w:r w:rsidRPr="0088562B">
              <w:rPr>
                <w:rFonts w:ascii="Garamond" w:hAnsi="Garamond"/>
                <w:i/>
                <w:sz w:val="22"/>
                <w:szCs w:val="22"/>
                <w:lang w:val="en-US"/>
              </w:rPr>
              <w:t>q</w:t>
            </w:r>
            <w:r w:rsidRPr="0088562B">
              <w:rPr>
                <w:rFonts w:ascii="Garamond" w:hAnsi="Garamond"/>
                <w:sz w:val="22"/>
                <w:szCs w:val="22"/>
              </w:rPr>
              <w:t xml:space="preserve"> участника </w:t>
            </w:r>
            <w:r w:rsidRPr="0088562B">
              <w:rPr>
                <w:rFonts w:ascii="Garamond" w:hAnsi="Garamond"/>
                <w:i/>
                <w:sz w:val="22"/>
                <w:szCs w:val="22"/>
              </w:rPr>
              <w:t>i</w:t>
            </w:r>
            <w:r w:rsidRPr="0088562B">
              <w:rPr>
                <w:rFonts w:ascii="Garamond" w:hAnsi="Garamond"/>
                <w:sz w:val="22"/>
                <w:szCs w:val="22"/>
              </w:rPr>
              <w:t xml:space="preserve">, увеличивающая финансовые требования разово при включении из холодного состояния, в час операционных суток </w:t>
            </w:r>
            <w:r w:rsidRPr="0088562B">
              <w:rPr>
                <w:rFonts w:ascii="Garamond" w:hAnsi="Garamond"/>
                <w:i/>
                <w:sz w:val="22"/>
                <w:szCs w:val="22"/>
                <w:lang w:val="en-US"/>
              </w:rPr>
              <w:t>h</w:t>
            </w:r>
            <w:r w:rsidRPr="0088562B">
              <w:rPr>
                <w:rFonts w:ascii="Garamond" w:hAnsi="Garamond"/>
                <w:sz w:val="22"/>
                <w:szCs w:val="22"/>
              </w:rPr>
              <w:t xml:space="preserve"> в результате введения ВСВГО. Определяется в соответствии с пунктом 5.1.2.2 </w:t>
            </w:r>
            <w:r w:rsidRPr="0088562B">
              <w:rPr>
                <w:rFonts w:ascii="Garamond" w:hAnsi="Garamond"/>
                <w:i/>
                <w:sz w:val="22"/>
                <w:szCs w:val="22"/>
              </w:rPr>
              <w:t xml:space="preserve">Регламента определения объемов, инициатив и стоимости отклонений </w:t>
            </w:r>
            <w:r w:rsidRPr="0088562B">
              <w:rPr>
                <w:rFonts w:ascii="Garamond" w:hAnsi="Garamond"/>
                <w:sz w:val="22"/>
                <w:szCs w:val="22"/>
              </w:rPr>
              <w:t>(Приложение № 12 к</w:t>
            </w:r>
            <w:r w:rsidRPr="0088562B">
              <w:rPr>
                <w:rFonts w:ascii="Garamond" w:hAnsi="Garamond"/>
                <w:i/>
                <w:sz w:val="22"/>
                <w:szCs w:val="22"/>
              </w:rPr>
              <w:t xml:space="preserve"> Договору о присоединении к торговой системе оптового рынка).</w:t>
            </w:r>
          </w:p>
          <w:p w14:paraId="42A6C510" w14:textId="77777777" w:rsidR="009960B0" w:rsidRPr="0088562B" w:rsidRDefault="009960B0" w:rsidP="00B93EA4">
            <w:pPr>
              <w:pStyle w:val="ab"/>
              <w:widowControl w:val="0"/>
              <w:rPr>
                <w:rFonts w:ascii="Garamond" w:hAnsi="Garamond"/>
                <w:sz w:val="22"/>
                <w:szCs w:val="22"/>
              </w:rPr>
            </w:pPr>
            <w:r w:rsidRPr="0088562B">
              <w:rPr>
                <w:rFonts w:ascii="Garamond" w:hAnsi="Garamond"/>
                <w:sz w:val="22"/>
                <w:szCs w:val="22"/>
              </w:rPr>
              <w:t xml:space="preserve">В случае если у участника оптового рынка на </w:t>
            </w:r>
            <w:r w:rsidRPr="0088562B">
              <w:rPr>
                <w:rFonts w:ascii="Garamond" w:hAnsi="Garamond" w:cs="Garamond"/>
                <w:sz w:val="22"/>
                <w:szCs w:val="22"/>
              </w:rPr>
              <w:t>РСВ</w:t>
            </w:r>
            <w:r w:rsidRPr="0088562B">
              <w:rPr>
                <w:rFonts w:ascii="Garamond" w:hAnsi="Garamond"/>
                <w:sz w:val="22"/>
                <w:szCs w:val="22"/>
              </w:rPr>
              <w:t xml:space="preserve"> в ГТП генерации отсутствует объем продажи, то стоимость ВСВГО учитывается в другой ГТП генерации в пределах станции участника оптового рынка. Если при этом отсутствуют другие ГТП генерации в пределах одной станции участника оптового рынка или в этих ГТП генерации объемы на </w:t>
            </w:r>
            <w:r w:rsidRPr="0088562B">
              <w:rPr>
                <w:rFonts w:ascii="Garamond" w:hAnsi="Garamond" w:cs="Garamond"/>
                <w:sz w:val="22"/>
                <w:szCs w:val="22"/>
              </w:rPr>
              <w:t>РСВ</w:t>
            </w:r>
            <w:r w:rsidRPr="0088562B">
              <w:rPr>
                <w:rFonts w:ascii="Garamond" w:hAnsi="Garamond"/>
                <w:sz w:val="22"/>
                <w:szCs w:val="22"/>
              </w:rPr>
              <w:t xml:space="preserve"> равны нулю, стоимость ВСВГО не учитывается;</w:t>
            </w:r>
          </w:p>
          <w:p w14:paraId="12E2CA36" w14:textId="77777777" w:rsidR="009960B0" w:rsidRPr="0088562B" w:rsidRDefault="009960B0" w:rsidP="00B93EA4">
            <w:pPr>
              <w:pStyle w:val="ab"/>
              <w:rPr>
                <w:rFonts w:ascii="Garamond" w:hAnsi="Garamond" w:cs="Garamond"/>
                <w:sz w:val="22"/>
                <w:szCs w:val="22"/>
              </w:rPr>
            </w:pPr>
            <w:r w:rsidRPr="0088562B">
              <w:rPr>
                <w:rFonts w:ascii="Garamond" w:hAnsi="Garamond"/>
                <w:i/>
                <w:sz w:val="22"/>
                <w:szCs w:val="22"/>
                <w:lang w:val="en-US"/>
              </w:rPr>
              <w:t>t</w:t>
            </w:r>
            <w:r w:rsidRPr="0088562B">
              <w:rPr>
                <w:rFonts w:ascii="Garamond" w:hAnsi="Garamond"/>
                <w:sz w:val="22"/>
                <w:szCs w:val="22"/>
              </w:rPr>
              <w:t xml:space="preserve"> – расчетный месяц.</w:t>
            </w:r>
          </w:p>
          <w:p w14:paraId="21743377" w14:textId="77777777" w:rsidR="009960B0" w:rsidRPr="0088562B" w:rsidRDefault="009960B0" w:rsidP="00B93EA4">
            <w:pPr>
              <w:pStyle w:val="24"/>
              <w:spacing w:before="120" w:after="120"/>
              <w:rPr>
                <w:rFonts w:ascii="Garamond" w:hAnsi="Garamond" w:cs="Garamond"/>
                <w:sz w:val="22"/>
                <w:szCs w:val="22"/>
              </w:rPr>
            </w:pPr>
            <w:r w:rsidRPr="0088562B">
              <w:rPr>
                <w:rFonts w:ascii="Garamond" w:hAnsi="Garamond" w:cs="Garamond"/>
                <w:sz w:val="22"/>
                <w:szCs w:val="22"/>
                <w:lang w:val="en-US"/>
              </w:rPr>
              <w:t>b</w:t>
            </w:r>
            <w:r w:rsidRPr="0088562B">
              <w:rPr>
                <w:rFonts w:ascii="Garamond" w:hAnsi="Garamond" w:cs="Garamond"/>
                <w:sz w:val="22"/>
                <w:szCs w:val="22"/>
              </w:rPr>
              <w:t>) Предварительная стоимость электроэнергии, купленной участником оптового рынка в ГТП генерации на РСВ за расчетный период, определяется по формуле:</w:t>
            </w:r>
          </w:p>
          <w:p w14:paraId="01E71867" w14:textId="77777777" w:rsidR="009960B0" w:rsidRPr="0088562B" w:rsidRDefault="009960B0" w:rsidP="00B93EA4">
            <w:pPr>
              <w:pStyle w:val="24"/>
              <w:spacing w:before="120" w:after="120"/>
              <w:rPr>
                <w:rFonts w:ascii="Garamond" w:hAnsi="Garamond"/>
                <w:sz w:val="22"/>
                <w:szCs w:val="22"/>
              </w:rPr>
            </w:pPr>
            <w:r w:rsidRPr="0088562B">
              <w:rPr>
                <w:rFonts w:ascii="Garamond" w:hAnsi="Garamond" w:cs="Garamond"/>
                <w:position w:val="-34"/>
                <w:sz w:val="22"/>
                <w:szCs w:val="22"/>
              </w:rPr>
              <w:object w:dxaOrig="2420" w:dyaOrig="600" w14:anchorId="34463BEF">
                <v:shape id="_x0000_i2400" type="#_x0000_t75" style="width:168.2pt;height:42.4pt" o:ole="" fillcolor="window">
                  <v:imagedata r:id="rId2108" o:title=""/>
                </v:shape>
                <o:OLEObject Type="Embed" ProgID="Equation.3" ShapeID="_x0000_i2400" DrawAspect="Content" ObjectID="_1788677294" r:id="rId2152"/>
              </w:object>
            </w:r>
            <w:r w:rsidRPr="0088562B">
              <w:rPr>
                <w:rFonts w:ascii="Garamond" w:hAnsi="Garamond" w:cs="Garamond"/>
                <w:sz w:val="22"/>
                <w:szCs w:val="22"/>
              </w:rPr>
              <w:t>.</w:t>
            </w:r>
            <w:r w:rsidRPr="0088562B">
              <w:rPr>
                <w:rFonts w:ascii="Garamond" w:hAnsi="Garamond" w:cs="Garamond"/>
                <w:sz w:val="22"/>
                <w:szCs w:val="22"/>
              </w:rPr>
              <w:tab/>
            </w:r>
            <w:r w:rsidRPr="0088562B">
              <w:rPr>
                <w:rFonts w:ascii="Garamond" w:hAnsi="Garamond" w:cs="Garamond"/>
                <w:sz w:val="22"/>
                <w:szCs w:val="22"/>
              </w:rPr>
              <w:tab/>
            </w:r>
            <w:r w:rsidRPr="0088562B">
              <w:rPr>
                <w:rFonts w:ascii="Garamond" w:hAnsi="Garamond" w:cs="Garamond"/>
                <w:sz w:val="22"/>
                <w:szCs w:val="22"/>
              </w:rPr>
              <w:tab/>
            </w:r>
            <w:r w:rsidRPr="0088562B">
              <w:rPr>
                <w:rFonts w:ascii="Garamond" w:hAnsi="Garamond" w:cs="Garamond"/>
                <w:sz w:val="22"/>
                <w:szCs w:val="22"/>
              </w:rPr>
              <w:tab/>
              <w:t xml:space="preserve"> (</w:t>
            </w:r>
            <w:r w:rsidRPr="0088562B">
              <w:rPr>
                <w:rFonts w:ascii="Garamond" w:hAnsi="Garamond"/>
                <w:sz w:val="22"/>
                <w:szCs w:val="22"/>
              </w:rPr>
              <w:t>51)</w:t>
            </w:r>
          </w:p>
          <w:p w14:paraId="199FD56D" w14:textId="77777777" w:rsidR="009960B0" w:rsidRPr="0088562B" w:rsidRDefault="009960B0" w:rsidP="00B93EA4">
            <w:pPr>
              <w:pStyle w:val="24"/>
              <w:spacing w:before="120" w:after="120"/>
              <w:rPr>
                <w:rFonts w:ascii="Garamond" w:hAnsi="Garamond" w:cs="Garamond"/>
                <w:sz w:val="22"/>
                <w:szCs w:val="22"/>
              </w:rPr>
            </w:pPr>
            <w:r w:rsidRPr="0088562B">
              <w:rPr>
                <w:rFonts w:ascii="Garamond" w:hAnsi="Garamond" w:cs="Garamond"/>
                <w:sz w:val="22"/>
                <w:szCs w:val="22"/>
              </w:rPr>
              <w:t>c) Предварительная стоимость электроэнергии, купленной участником оптового рынка в ГТП потребления на РСВ за расчетный период, определяется по формуле:</w:t>
            </w:r>
          </w:p>
          <w:p w14:paraId="23CB7E4F" w14:textId="77777777" w:rsidR="009960B0" w:rsidRPr="0088562B" w:rsidRDefault="009960B0" w:rsidP="00B93EA4">
            <w:pPr>
              <w:pStyle w:val="24"/>
              <w:spacing w:before="120" w:after="120"/>
              <w:rPr>
                <w:rFonts w:ascii="Garamond" w:hAnsi="Garamond" w:cs="Garamond"/>
                <w:sz w:val="22"/>
                <w:szCs w:val="22"/>
              </w:rPr>
            </w:pPr>
            <w:r w:rsidRPr="0088562B">
              <w:rPr>
                <w:rFonts w:ascii="Garamond" w:hAnsi="Garamond" w:cs="Garamond"/>
                <w:position w:val="-34"/>
                <w:sz w:val="22"/>
                <w:szCs w:val="22"/>
              </w:rPr>
              <w:object w:dxaOrig="2420" w:dyaOrig="600" w14:anchorId="057614CC">
                <v:shape id="_x0000_i2401" type="#_x0000_t75" style="width:168.2pt;height:42.4pt" o:ole="" fillcolor="window">
                  <v:imagedata r:id="rId2110" o:title=""/>
                </v:shape>
                <o:OLEObject Type="Embed" ProgID="Equation.3" ShapeID="_x0000_i2401" DrawAspect="Content" ObjectID="_1788677295" r:id="rId2153"/>
              </w:object>
            </w:r>
            <w:r w:rsidRPr="0088562B">
              <w:rPr>
                <w:rFonts w:ascii="Garamond" w:hAnsi="Garamond" w:cs="Garamond"/>
                <w:sz w:val="22"/>
                <w:szCs w:val="22"/>
              </w:rPr>
              <w:t>.</w:t>
            </w:r>
            <w:r w:rsidRPr="0088562B">
              <w:rPr>
                <w:rFonts w:ascii="Garamond" w:hAnsi="Garamond" w:cs="Garamond"/>
                <w:sz w:val="22"/>
                <w:szCs w:val="22"/>
              </w:rPr>
              <w:tab/>
            </w:r>
            <w:r w:rsidRPr="0088562B">
              <w:rPr>
                <w:rFonts w:ascii="Garamond" w:hAnsi="Garamond" w:cs="Garamond"/>
                <w:sz w:val="22"/>
                <w:szCs w:val="22"/>
              </w:rPr>
              <w:tab/>
            </w:r>
            <w:r w:rsidRPr="0088562B">
              <w:rPr>
                <w:rFonts w:ascii="Garamond" w:hAnsi="Garamond" w:cs="Garamond"/>
                <w:sz w:val="22"/>
                <w:szCs w:val="22"/>
              </w:rPr>
              <w:tab/>
            </w:r>
            <w:r w:rsidRPr="0088562B">
              <w:rPr>
                <w:rFonts w:ascii="Garamond" w:hAnsi="Garamond" w:cs="Garamond"/>
                <w:sz w:val="22"/>
                <w:szCs w:val="22"/>
              </w:rPr>
              <w:tab/>
              <w:t xml:space="preserve"> (5</w:t>
            </w:r>
            <w:r w:rsidRPr="0088562B">
              <w:rPr>
                <w:rFonts w:ascii="Garamond" w:hAnsi="Garamond"/>
                <w:sz w:val="22"/>
                <w:szCs w:val="22"/>
              </w:rPr>
              <w:t>2)</w:t>
            </w:r>
          </w:p>
          <w:p w14:paraId="50B960A9" w14:textId="77777777" w:rsidR="009960B0" w:rsidRPr="0088562B" w:rsidRDefault="009960B0" w:rsidP="00B93EA4">
            <w:pPr>
              <w:pStyle w:val="24"/>
              <w:spacing w:before="120" w:after="120"/>
              <w:rPr>
                <w:rFonts w:ascii="Garamond" w:hAnsi="Garamond" w:cs="Garamond"/>
                <w:sz w:val="22"/>
                <w:szCs w:val="22"/>
              </w:rPr>
            </w:pPr>
            <w:r w:rsidRPr="0088562B">
              <w:rPr>
                <w:rFonts w:ascii="Garamond" w:hAnsi="Garamond" w:cs="Garamond"/>
                <w:sz w:val="22"/>
                <w:szCs w:val="22"/>
              </w:rPr>
              <w:t>d) Предварительная стоимость электроэнергии, проданной участником оптового рынка в ГТП потребления на РСВ за расчетный период, определяется по формуле:</w:t>
            </w:r>
          </w:p>
          <w:p w14:paraId="72BE0391" w14:textId="77777777" w:rsidR="009960B0" w:rsidRPr="0088562B" w:rsidRDefault="009960B0" w:rsidP="00B93EA4">
            <w:pPr>
              <w:pStyle w:val="24"/>
              <w:spacing w:before="120" w:after="120"/>
              <w:rPr>
                <w:rFonts w:ascii="Garamond" w:hAnsi="Garamond"/>
                <w:sz w:val="22"/>
                <w:szCs w:val="22"/>
              </w:rPr>
            </w:pPr>
            <w:r w:rsidRPr="0088562B">
              <w:rPr>
                <w:rFonts w:ascii="Garamond" w:hAnsi="Garamond" w:cs="Garamond"/>
                <w:position w:val="-28"/>
                <w:sz w:val="22"/>
                <w:szCs w:val="22"/>
              </w:rPr>
              <w:object w:dxaOrig="2540" w:dyaOrig="540" w14:anchorId="1E0888D7">
                <v:shape id="_x0000_i2402" type="#_x0000_t75" style="width:173.6pt;height:35.65pt" o:ole="" fillcolor="window">
                  <v:imagedata r:id="rId2112" o:title=""/>
                </v:shape>
                <o:OLEObject Type="Embed" ProgID="Equation.3" ShapeID="_x0000_i2402" DrawAspect="Content" ObjectID="_1788677296" r:id="rId2154"/>
              </w:object>
            </w:r>
            <w:r w:rsidRPr="0088562B">
              <w:rPr>
                <w:rFonts w:ascii="Garamond" w:hAnsi="Garamond" w:cs="Garamond"/>
                <w:sz w:val="22"/>
                <w:szCs w:val="22"/>
              </w:rPr>
              <w:tab/>
            </w:r>
            <w:r w:rsidRPr="0088562B">
              <w:rPr>
                <w:rFonts w:ascii="Garamond" w:hAnsi="Garamond" w:cs="Garamond"/>
                <w:sz w:val="22"/>
                <w:szCs w:val="22"/>
              </w:rPr>
              <w:tab/>
            </w:r>
            <w:r w:rsidRPr="0088562B">
              <w:rPr>
                <w:rFonts w:ascii="Garamond" w:hAnsi="Garamond" w:cs="Garamond"/>
                <w:sz w:val="22"/>
                <w:szCs w:val="22"/>
              </w:rPr>
              <w:tab/>
            </w:r>
            <w:r w:rsidRPr="0088562B">
              <w:rPr>
                <w:rFonts w:ascii="Garamond" w:hAnsi="Garamond" w:cs="Garamond"/>
                <w:sz w:val="22"/>
                <w:szCs w:val="22"/>
              </w:rPr>
              <w:tab/>
              <w:t>(5</w:t>
            </w:r>
            <w:r w:rsidRPr="0088562B">
              <w:rPr>
                <w:rFonts w:ascii="Garamond" w:hAnsi="Garamond"/>
                <w:sz w:val="22"/>
                <w:szCs w:val="22"/>
              </w:rPr>
              <w:t>3)</w:t>
            </w:r>
          </w:p>
          <w:p w14:paraId="7E9BB926" w14:textId="77777777" w:rsidR="009960B0" w:rsidRPr="0088562B" w:rsidRDefault="009960B0" w:rsidP="00B93EA4">
            <w:pPr>
              <w:pStyle w:val="24"/>
              <w:widowControl w:val="0"/>
              <w:spacing w:before="120" w:after="120"/>
              <w:rPr>
                <w:rFonts w:ascii="Garamond" w:hAnsi="Garamond" w:cs="Garamond"/>
                <w:sz w:val="22"/>
                <w:szCs w:val="22"/>
              </w:rPr>
            </w:pPr>
            <w:r w:rsidRPr="0088562B">
              <w:rPr>
                <w:rFonts w:ascii="Garamond" w:hAnsi="Garamond" w:cs="Garamond"/>
                <w:sz w:val="22"/>
                <w:szCs w:val="22"/>
              </w:rPr>
              <w:t>e) Предварительная стоимость электроэнергии, проданной участником оптового рынка в ГТП импорта на РСВ за расчетный период</w:t>
            </w:r>
            <w:r w:rsidRPr="0088562B">
              <w:rPr>
                <w:rFonts w:ascii="Garamond" w:hAnsi="Garamond"/>
                <w:sz w:val="22"/>
                <w:szCs w:val="22"/>
              </w:rPr>
              <w:t xml:space="preserve"> по итогам конкурентного отбора ценовых заявок на сутки вперед</w:t>
            </w:r>
            <w:r w:rsidRPr="0088562B">
              <w:rPr>
                <w:rFonts w:ascii="Garamond" w:hAnsi="Garamond" w:cs="Garamond"/>
                <w:sz w:val="22"/>
                <w:szCs w:val="22"/>
              </w:rPr>
              <w:t>, определяется по формуле:</w:t>
            </w:r>
          </w:p>
          <w:p w14:paraId="371AE12A" w14:textId="77777777" w:rsidR="009960B0" w:rsidRPr="0088562B" w:rsidRDefault="009960B0" w:rsidP="00B93EA4">
            <w:pPr>
              <w:pStyle w:val="24"/>
              <w:widowControl w:val="0"/>
              <w:spacing w:before="120" w:after="120"/>
              <w:rPr>
                <w:rFonts w:ascii="Garamond" w:hAnsi="Garamond"/>
                <w:sz w:val="22"/>
                <w:szCs w:val="22"/>
              </w:rPr>
            </w:pPr>
            <w:r w:rsidRPr="0088562B">
              <w:rPr>
                <w:rFonts w:ascii="Garamond" w:hAnsi="Garamond" w:cs="Garamond"/>
                <w:position w:val="-28"/>
                <w:sz w:val="22"/>
                <w:szCs w:val="22"/>
              </w:rPr>
              <w:object w:dxaOrig="3580" w:dyaOrig="540" w14:anchorId="48765275">
                <v:shape id="_x0000_i2403" type="#_x0000_t75" style="width:3in;height:29.6pt" o:ole="" fillcolor="window">
                  <v:imagedata r:id="rId2114" o:title=""/>
                </v:shape>
                <o:OLEObject Type="Embed" ProgID="Equation.3" ShapeID="_x0000_i2403" DrawAspect="Content" ObjectID="_1788677297" r:id="rId2155"/>
              </w:object>
            </w:r>
            <w:r w:rsidRPr="0088562B">
              <w:rPr>
                <w:rFonts w:ascii="Garamond" w:hAnsi="Garamond" w:cs="Garamond"/>
                <w:sz w:val="22"/>
                <w:szCs w:val="22"/>
              </w:rPr>
              <w:t xml:space="preserve"> </w:t>
            </w:r>
            <w:r w:rsidRPr="0088562B">
              <w:rPr>
                <w:rFonts w:ascii="Garamond" w:hAnsi="Garamond" w:cs="Garamond"/>
                <w:sz w:val="22"/>
                <w:szCs w:val="22"/>
              </w:rPr>
              <w:tab/>
            </w:r>
            <w:r w:rsidRPr="0088562B">
              <w:rPr>
                <w:rFonts w:ascii="Garamond" w:hAnsi="Garamond" w:cs="Garamond"/>
                <w:sz w:val="22"/>
                <w:szCs w:val="22"/>
              </w:rPr>
              <w:tab/>
            </w:r>
            <w:r w:rsidRPr="0088562B">
              <w:rPr>
                <w:rFonts w:ascii="Garamond" w:hAnsi="Garamond" w:cs="Garamond"/>
                <w:sz w:val="22"/>
                <w:szCs w:val="22"/>
              </w:rPr>
              <w:tab/>
              <w:t>(5</w:t>
            </w:r>
            <w:r w:rsidRPr="0088562B">
              <w:rPr>
                <w:rFonts w:ascii="Garamond" w:hAnsi="Garamond"/>
                <w:sz w:val="22"/>
                <w:szCs w:val="22"/>
              </w:rPr>
              <w:t>4)</w:t>
            </w:r>
          </w:p>
          <w:p w14:paraId="1D3CD390" w14:textId="77777777" w:rsidR="009960B0" w:rsidRPr="0088562B" w:rsidRDefault="009960B0" w:rsidP="00B93EA4">
            <w:pPr>
              <w:pStyle w:val="ab"/>
              <w:rPr>
                <w:rFonts w:ascii="Garamond" w:hAnsi="Garamond"/>
                <w:sz w:val="22"/>
                <w:szCs w:val="22"/>
              </w:rPr>
            </w:pPr>
            <w:r w:rsidRPr="0088562B">
              <w:rPr>
                <w:rFonts w:ascii="Garamond" w:hAnsi="Garamond"/>
                <w:sz w:val="22"/>
                <w:szCs w:val="22"/>
                <w:lang w:val="x-none"/>
              </w:rPr>
              <w:t xml:space="preserve">f) </w:t>
            </w:r>
            <w:r w:rsidRPr="0088562B">
              <w:rPr>
                <w:rFonts w:ascii="Garamond" w:hAnsi="Garamond"/>
                <w:sz w:val="22"/>
                <w:szCs w:val="22"/>
              </w:rPr>
              <w:t xml:space="preserve">Предварительная стоимость электроэнергии, купленной участником оптового рынка в ГТП импорта на </w:t>
            </w:r>
            <w:r w:rsidRPr="0088562B">
              <w:rPr>
                <w:rFonts w:ascii="Garamond" w:hAnsi="Garamond" w:cs="Garamond"/>
                <w:sz w:val="22"/>
                <w:szCs w:val="22"/>
              </w:rPr>
              <w:t>РСВ</w:t>
            </w:r>
            <w:r w:rsidRPr="0088562B">
              <w:rPr>
                <w:rFonts w:ascii="Garamond" w:hAnsi="Garamond"/>
                <w:sz w:val="22"/>
                <w:szCs w:val="22"/>
              </w:rPr>
              <w:t xml:space="preserve"> за </w:t>
            </w:r>
            <w:r w:rsidRPr="0088562B">
              <w:rPr>
                <w:rFonts w:ascii="Garamond" w:hAnsi="Garamond" w:cs="Garamond"/>
                <w:sz w:val="22"/>
                <w:szCs w:val="22"/>
              </w:rPr>
              <w:t>расчетный период</w:t>
            </w:r>
            <w:r w:rsidRPr="0088562B">
              <w:rPr>
                <w:rFonts w:ascii="Garamond" w:hAnsi="Garamond"/>
                <w:sz w:val="22"/>
                <w:szCs w:val="22"/>
              </w:rPr>
              <w:t>, определяется по формуле:</w:t>
            </w:r>
          </w:p>
          <w:p w14:paraId="418D03D8" w14:textId="77777777" w:rsidR="009960B0" w:rsidRPr="0088562B" w:rsidRDefault="009960B0" w:rsidP="00B93EA4">
            <w:pPr>
              <w:pStyle w:val="ab"/>
              <w:rPr>
                <w:rFonts w:ascii="Garamond" w:hAnsi="Garamond"/>
                <w:sz w:val="22"/>
                <w:szCs w:val="22"/>
              </w:rPr>
            </w:pPr>
            <w:r w:rsidRPr="0088562B">
              <w:rPr>
                <w:rFonts w:ascii="Garamond" w:hAnsi="Garamond" w:cs="Garamond"/>
                <w:position w:val="-34"/>
                <w:sz w:val="22"/>
                <w:szCs w:val="22"/>
              </w:rPr>
              <w:object w:dxaOrig="3420" w:dyaOrig="600" w14:anchorId="7E462EBD">
                <v:shape id="_x0000_i2404" type="#_x0000_t75" style="width:234.15pt;height:42.4pt" o:ole="" fillcolor="window">
                  <v:imagedata r:id="rId2116" o:title=""/>
                </v:shape>
                <o:OLEObject Type="Embed" ProgID="Equation.3" ShapeID="_x0000_i2404" DrawAspect="Content" ObjectID="_1788677298" r:id="rId2156"/>
              </w:object>
            </w:r>
            <w:r w:rsidRPr="0088562B">
              <w:rPr>
                <w:rFonts w:ascii="Garamond" w:hAnsi="Garamond" w:cs="Garamond"/>
                <w:sz w:val="22"/>
                <w:szCs w:val="22"/>
              </w:rPr>
              <w:tab/>
            </w:r>
            <w:r w:rsidRPr="0088562B">
              <w:rPr>
                <w:rFonts w:ascii="Garamond" w:hAnsi="Garamond" w:cs="Garamond"/>
                <w:sz w:val="22"/>
                <w:szCs w:val="22"/>
              </w:rPr>
              <w:tab/>
              <w:t>(</w:t>
            </w:r>
            <w:r w:rsidRPr="0088562B">
              <w:rPr>
                <w:rFonts w:ascii="Garamond" w:hAnsi="Garamond"/>
                <w:sz w:val="22"/>
                <w:szCs w:val="22"/>
              </w:rPr>
              <w:t>55)</w:t>
            </w:r>
          </w:p>
          <w:p w14:paraId="59D948B6" w14:textId="77777777" w:rsidR="009960B0" w:rsidRPr="0088562B" w:rsidRDefault="009960B0" w:rsidP="00B93EA4">
            <w:pPr>
              <w:pStyle w:val="24"/>
              <w:widowControl w:val="0"/>
              <w:spacing w:before="120" w:after="120"/>
              <w:rPr>
                <w:rFonts w:ascii="Garamond" w:hAnsi="Garamond" w:cs="Garamond"/>
                <w:sz w:val="22"/>
                <w:szCs w:val="22"/>
              </w:rPr>
            </w:pPr>
            <w:r w:rsidRPr="0088562B">
              <w:rPr>
                <w:rFonts w:ascii="Garamond" w:hAnsi="Garamond" w:cs="Garamond"/>
                <w:sz w:val="22"/>
                <w:szCs w:val="22"/>
              </w:rPr>
              <w:t>g) Предварительная стоимость электроэнергии, купленной участником оптового рынка в ГТП экспорта на РСВ за расчетный период</w:t>
            </w:r>
            <w:r w:rsidRPr="0088562B">
              <w:rPr>
                <w:rFonts w:ascii="Garamond" w:hAnsi="Garamond"/>
                <w:sz w:val="22"/>
                <w:szCs w:val="22"/>
              </w:rPr>
              <w:t xml:space="preserve"> по итогам конкурентного отбора ценовых заявок на сутки вперед</w:t>
            </w:r>
            <w:r w:rsidRPr="0088562B">
              <w:rPr>
                <w:rFonts w:ascii="Garamond" w:hAnsi="Garamond" w:cs="Garamond"/>
                <w:sz w:val="22"/>
                <w:szCs w:val="22"/>
              </w:rPr>
              <w:t>, определяется по формуле:</w:t>
            </w:r>
          </w:p>
          <w:p w14:paraId="7FC766C0" w14:textId="77777777" w:rsidR="009960B0" w:rsidRPr="0088562B" w:rsidRDefault="009960B0" w:rsidP="00B93EA4">
            <w:pPr>
              <w:pStyle w:val="24"/>
              <w:widowControl w:val="0"/>
              <w:spacing w:before="120" w:after="120"/>
              <w:rPr>
                <w:rFonts w:ascii="Garamond" w:hAnsi="Garamond" w:cs="Garamond"/>
                <w:sz w:val="22"/>
                <w:szCs w:val="22"/>
              </w:rPr>
            </w:pPr>
            <w:r w:rsidRPr="0088562B">
              <w:rPr>
                <w:rFonts w:ascii="Garamond" w:hAnsi="Garamond" w:cs="Garamond"/>
                <w:position w:val="-34"/>
                <w:sz w:val="22"/>
                <w:szCs w:val="22"/>
              </w:rPr>
              <w:object w:dxaOrig="3480" w:dyaOrig="600" w14:anchorId="657BF980">
                <v:shape id="_x0000_i2405" type="#_x0000_t75" style="width:240.2pt;height:42.4pt" o:ole="" fillcolor="window">
                  <v:imagedata r:id="rId2118" o:title=""/>
                </v:shape>
                <o:OLEObject Type="Embed" ProgID="Equation.3" ShapeID="_x0000_i2405" DrawAspect="Content" ObjectID="_1788677299" r:id="rId2157"/>
              </w:object>
            </w:r>
            <w:r w:rsidRPr="0088562B">
              <w:rPr>
                <w:rFonts w:ascii="Garamond" w:hAnsi="Garamond" w:cs="Garamond"/>
                <w:sz w:val="22"/>
                <w:szCs w:val="22"/>
              </w:rPr>
              <w:tab/>
            </w:r>
            <w:r w:rsidRPr="0088562B">
              <w:rPr>
                <w:rFonts w:ascii="Garamond" w:hAnsi="Garamond" w:cs="Garamond"/>
                <w:sz w:val="22"/>
                <w:szCs w:val="22"/>
              </w:rPr>
              <w:tab/>
              <w:t xml:space="preserve"> (56</w:t>
            </w:r>
            <w:r w:rsidRPr="0088562B">
              <w:rPr>
                <w:rFonts w:ascii="Garamond" w:hAnsi="Garamond"/>
                <w:sz w:val="22"/>
                <w:szCs w:val="22"/>
              </w:rPr>
              <w:t>)</w:t>
            </w:r>
          </w:p>
          <w:p w14:paraId="1FBDBE86" w14:textId="77777777" w:rsidR="009960B0" w:rsidRPr="0088562B" w:rsidRDefault="009960B0" w:rsidP="00B93EA4">
            <w:pPr>
              <w:pStyle w:val="ab"/>
              <w:rPr>
                <w:rFonts w:ascii="Garamond" w:hAnsi="Garamond"/>
                <w:sz w:val="22"/>
                <w:szCs w:val="22"/>
              </w:rPr>
            </w:pPr>
            <w:r w:rsidRPr="0088562B">
              <w:rPr>
                <w:rFonts w:ascii="Garamond" w:hAnsi="Garamond"/>
                <w:sz w:val="22"/>
                <w:szCs w:val="22"/>
                <w:lang w:val="en-US"/>
              </w:rPr>
              <w:t>h</w:t>
            </w:r>
            <w:r w:rsidRPr="0088562B">
              <w:rPr>
                <w:rFonts w:ascii="Garamond" w:hAnsi="Garamond"/>
                <w:sz w:val="22"/>
                <w:szCs w:val="22"/>
              </w:rPr>
              <w:t xml:space="preserve">) Предварительная стоимость электроэнергии, проданной участником оптового рынка в ГТП </w:t>
            </w:r>
            <w:r w:rsidRPr="0088562B">
              <w:rPr>
                <w:rFonts w:ascii="Garamond" w:hAnsi="Garamond" w:cs="Garamond"/>
                <w:sz w:val="22"/>
                <w:szCs w:val="22"/>
              </w:rPr>
              <w:t xml:space="preserve">экспорта </w:t>
            </w:r>
            <w:r w:rsidRPr="0088562B">
              <w:rPr>
                <w:rFonts w:ascii="Garamond" w:hAnsi="Garamond"/>
                <w:sz w:val="22"/>
                <w:szCs w:val="22"/>
              </w:rPr>
              <w:t xml:space="preserve">на </w:t>
            </w:r>
            <w:r w:rsidRPr="0088562B">
              <w:rPr>
                <w:rFonts w:ascii="Garamond" w:hAnsi="Garamond" w:cs="Garamond"/>
                <w:sz w:val="22"/>
                <w:szCs w:val="22"/>
              </w:rPr>
              <w:t>РСВ</w:t>
            </w:r>
            <w:r w:rsidRPr="0088562B">
              <w:rPr>
                <w:rFonts w:ascii="Garamond" w:hAnsi="Garamond"/>
                <w:sz w:val="22"/>
                <w:szCs w:val="22"/>
              </w:rPr>
              <w:t xml:space="preserve"> за </w:t>
            </w:r>
            <w:r w:rsidRPr="0088562B">
              <w:rPr>
                <w:rFonts w:ascii="Garamond" w:hAnsi="Garamond" w:cs="Garamond"/>
                <w:sz w:val="22"/>
                <w:szCs w:val="22"/>
              </w:rPr>
              <w:t>расчетный период</w:t>
            </w:r>
            <w:r w:rsidRPr="0088562B">
              <w:rPr>
                <w:rFonts w:ascii="Garamond" w:hAnsi="Garamond"/>
                <w:sz w:val="22"/>
                <w:szCs w:val="22"/>
              </w:rPr>
              <w:t>, определяется по формуле:</w:t>
            </w:r>
          </w:p>
          <w:p w14:paraId="4D42EE60" w14:textId="34F1CE90" w:rsidR="009960B0" w:rsidRPr="0088562B" w:rsidRDefault="009960B0" w:rsidP="00B93EA4">
            <w:pPr>
              <w:pStyle w:val="24"/>
              <w:spacing w:before="120" w:after="120"/>
              <w:rPr>
                <w:rFonts w:ascii="Garamond" w:hAnsi="Garamond"/>
                <w:sz w:val="22"/>
                <w:szCs w:val="22"/>
              </w:rPr>
            </w:pPr>
            <w:r w:rsidRPr="0088562B">
              <w:rPr>
                <w:rFonts w:ascii="Garamond" w:hAnsi="Garamond" w:cs="Garamond"/>
                <w:position w:val="-34"/>
                <w:sz w:val="22"/>
                <w:szCs w:val="22"/>
              </w:rPr>
              <w:object w:dxaOrig="3620" w:dyaOrig="600" w14:anchorId="601F929E">
                <v:shape id="_x0000_i2406" type="#_x0000_t75" style="width:245.6pt;height:42.4pt" o:ole="" fillcolor="window">
                  <v:imagedata r:id="rId2120" o:title=""/>
                </v:shape>
                <o:OLEObject Type="Embed" ProgID="Equation.3" ShapeID="_x0000_i2406" DrawAspect="Content" ObjectID="_1788677300" r:id="rId2158"/>
              </w:object>
            </w:r>
            <w:r w:rsidRPr="0088562B">
              <w:rPr>
                <w:rFonts w:ascii="Garamond" w:hAnsi="Garamond" w:cs="Garamond"/>
                <w:sz w:val="22"/>
                <w:szCs w:val="22"/>
              </w:rPr>
              <w:tab/>
            </w:r>
            <w:r w:rsidRPr="0088562B">
              <w:rPr>
                <w:rFonts w:ascii="Garamond" w:hAnsi="Garamond" w:cs="Garamond"/>
                <w:sz w:val="22"/>
                <w:szCs w:val="22"/>
              </w:rPr>
              <w:tab/>
              <w:t xml:space="preserve"> (</w:t>
            </w:r>
            <w:r w:rsidR="00D824E4">
              <w:rPr>
                <w:rFonts w:ascii="Garamond" w:hAnsi="Garamond"/>
                <w:sz w:val="22"/>
                <w:szCs w:val="22"/>
              </w:rPr>
              <w:t>57)</w:t>
            </w:r>
          </w:p>
          <w:p w14:paraId="1BBFAE98" w14:textId="77777777" w:rsidR="009960B0" w:rsidRPr="00566393" w:rsidRDefault="009960B0" w:rsidP="00D824E4">
            <w:pPr>
              <w:pStyle w:val="24"/>
              <w:numPr>
                <w:ilvl w:val="5"/>
                <w:numId w:val="1"/>
              </w:numPr>
              <w:spacing w:before="120" w:after="120"/>
              <w:jc w:val="both"/>
              <w:rPr>
                <w:rFonts w:ascii="Garamond" w:hAnsi="Garamond" w:cs="Garamond"/>
                <w:sz w:val="22"/>
                <w:szCs w:val="22"/>
                <w:highlight w:val="yellow"/>
              </w:rPr>
            </w:pPr>
            <w:r w:rsidRPr="00566393">
              <w:rPr>
                <w:rFonts w:ascii="Garamond" w:hAnsi="Garamond"/>
                <w:sz w:val="22"/>
                <w:szCs w:val="22"/>
                <w:highlight w:val="yellow"/>
              </w:rPr>
              <w:t xml:space="preserve">Предварительная стоимость электроэнергии, купленной </w:t>
            </w:r>
            <w:r w:rsidRPr="00566393">
              <w:rPr>
                <w:rFonts w:ascii="Garamond" w:hAnsi="Garamond" w:cs="Garamond"/>
                <w:sz w:val="22"/>
                <w:szCs w:val="22"/>
                <w:highlight w:val="yellow"/>
              </w:rPr>
              <w:t xml:space="preserve">участником оптового рынка в </w:t>
            </w:r>
            <w:r w:rsidRPr="00566393">
              <w:rPr>
                <w:rFonts w:ascii="Garamond" w:hAnsi="Garamond"/>
                <w:sz w:val="22"/>
                <w:szCs w:val="22"/>
                <w:highlight w:val="yellow"/>
              </w:rPr>
              <w:t>ГТП потребления, в границах балансовой принадлежности которой находятся объекты электроэнергетики, отнесенные к внутризональному энергорайону, работающему изолированно (несинхронно) с входящей в состав Дальневосточного федерального округа отдельной территорией, ранее относившейся к неценовым зонам, но отнесенному к данной территории,</w:t>
            </w:r>
            <w:r w:rsidRPr="00566393">
              <w:rPr>
                <w:rFonts w:ascii="Garamond" w:hAnsi="Garamond" w:cs="Garamond"/>
                <w:sz w:val="22"/>
                <w:szCs w:val="22"/>
                <w:highlight w:val="yellow"/>
              </w:rPr>
              <w:t xml:space="preserve"> на РСВ за расчетный период</w:t>
            </w:r>
            <w:r w:rsidRPr="00566393">
              <w:rPr>
                <w:rFonts w:ascii="Garamond" w:hAnsi="Garamond"/>
                <w:sz w:val="22"/>
                <w:szCs w:val="22"/>
                <w:highlight w:val="yellow"/>
              </w:rPr>
              <w:t xml:space="preserve"> по итогам конкурентного отбора ценовых заявок на сутки вперед</w:t>
            </w:r>
            <w:r w:rsidRPr="00566393">
              <w:rPr>
                <w:rFonts w:ascii="Garamond" w:hAnsi="Garamond" w:cs="Garamond"/>
                <w:sz w:val="22"/>
                <w:szCs w:val="22"/>
                <w:highlight w:val="yellow"/>
              </w:rPr>
              <w:t>, определяется по формуле:</w:t>
            </w:r>
          </w:p>
          <w:p w14:paraId="2399CF44" w14:textId="77777777" w:rsidR="009960B0" w:rsidRPr="00566393" w:rsidRDefault="009960B0" w:rsidP="00D824E4">
            <w:pPr>
              <w:pStyle w:val="24"/>
              <w:spacing w:before="120" w:after="120"/>
              <w:jc w:val="center"/>
              <w:rPr>
                <w:rFonts w:ascii="Garamond" w:hAnsi="Garamond" w:cs="Garamond"/>
                <w:sz w:val="22"/>
                <w:szCs w:val="22"/>
                <w:highlight w:val="yellow"/>
              </w:rPr>
            </w:pPr>
            <w:r w:rsidRPr="00566393">
              <w:rPr>
                <w:rFonts w:ascii="Garamond" w:hAnsi="Garamond"/>
                <w:position w:val="-28"/>
                <w:sz w:val="22"/>
                <w:szCs w:val="22"/>
                <w:highlight w:val="yellow"/>
              </w:rPr>
              <w:object w:dxaOrig="3600" w:dyaOrig="540" w14:anchorId="36489F8D">
                <v:shape id="_x0000_i2407" type="#_x0000_t75" style="width:181pt;height:24.2pt" o:ole="">
                  <v:imagedata r:id="rId2159" o:title=""/>
                </v:shape>
                <o:OLEObject Type="Embed" ProgID="Equation.3" ShapeID="_x0000_i2407" DrawAspect="Content" ObjectID="_1788677301" r:id="rId2160"/>
              </w:object>
            </w:r>
            <w:r w:rsidRPr="00566393">
              <w:rPr>
                <w:rFonts w:ascii="Garamond" w:hAnsi="Garamond"/>
                <w:sz w:val="22"/>
                <w:szCs w:val="22"/>
                <w:highlight w:val="yellow"/>
              </w:rPr>
              <w:t>,</w:t>
            </w:r>
          </w:p>
          <w:p w14:paraId="5EB13992" w14:textId="77777777" w:rsidR="009960B0" w:rsidRPr="00566393" w:rsidRDefault="009960B0" w:rsidP="00D824E4">
            <w:pPr>
              <w:pStyle w:val="24"/>
              <w:spacing w:before="120" w:after="120"/>
              <w:jc w:val="both"/>
              <w:rPr>
                <w:rFonts w:ascii="Garamond" w:hAnsi="Garamond" w:cs="Garamond"/>
                <w:sz w:val="22"/>
                <w:szCs w:val="22"/>
                <w:highlight w:val="yellow"/>
              </w:rPr>
            </w:pPr>
            <w:r w:rsidRPr="00566393">
              <w:rPr>
                <w:rFonts w:ascii="Garamond" w:hAnsi="Garamond" w:cs="Garamond"/>
                <w:sz w:val="22"/>
                <w:szCs w:val="22"/>
                <w:highlight w:val="yellow"/>
                <w:lang w:val="en-US"/>
              </w:rPr>
              <w:t>j</w:t>
            </w:r>
            <w:r w:rsidRPr="00566393">
              <w:rPr>
                <w:rFonts w:ascii="Garamond" w:hAnsi="Garamond" w:cs="Garamond"/>
                <w:sz w:val="22"/>
                <w:szCs w:val="22"/>
                <w:highlight w:val="yellow"/>
              </w:rPr>
              <w:t xml:space="preserve">) </w:t>
            </w:r>
            <w:r w:rsidRPr="00566393">
              <w:rPr>
                <w:rFonts w:ascii="Garamond" w:hAnsi="Garamond"/>
                <w:sz w:val="22"/>
                <w:szCs w:val="22"/>
                <w:highlight w:val="yellow"/>
              </w:rPr>
              <w:t xml:space="preserve">Предварительная стоимость электроэнергии, купленной </w:t>
            </w:r>
            <w:r w:rsidRPr="00566393">
              <w:rPr>
                <w:rFonts w:ascii="Garamond" w:hAnsi="Garamond" w:cs="Garamond"/>
                <w:sz w:val="22"/>
                <w:szCs w:val="22"/>
                <w:highlight w:val="yellow"/>
              </w:rPr>
              <w:t xml:space="preserve">участником оптового рынка в </w:t>
            </w:r>
            <w:r w:rsidRPr="00566393">
              <w:rPr>
                <w:rFonts w:ascii="Garamond" w:hAnsi="Garamond"/>
                <w:sz w:val="22"/>
                <w:szCs w:val="22"/>
                <w:highlight w:val="yellow"/>
              </w:rPr>
              <w:t>ГТП потребления, в границах балансовой принадлежности которой находятся объекты электроэнергетики, отнесенные к внутризональному энергорайону, работающему синхронно с входящей в состав Дальневосточного федерального округа отдельной территорией, ранее относившейся к неценовым зонам, но не отнесенному к данной территории,</w:t>
            </w:r>
            <w:r w:rsidRPr="00566393">
              <w:rPr>
                <w:rFonts w:ascii="Garamond" w:hAnsi="Garamond" w:cs="Garamond"/>
                <w:sz w:val="22"/>
                <w:szCs w:val="22"/>
                <w:highlight w:val="yellow"/>
              </w:rPr>
              <w:t xml:space="preserve"> на РСВ за расчетный период</w:t>
            </w:r>
            <w:r w:rsidRPr="00566393">
              <w:rPr>
                <w:rFonts w:ascii="Garamond" w:hAnsi="Garamond"/>
                <w:sz w:val="22"/>
                <w:szCs w:val="22"/>
                <w:highlight w:val="yellow"/>
              </w:rPr>
              <w:t xml:space="preserve"> по итогам конкурентного отбора ценовых заявок на сутки вперед</w:t>
            </w:r>
            <w:r w:rsidRPr="00566393">
              <w:rPr>
                <w:rFonts w:ascii="Garamond" w:hAnsi="Garamond" w:cs="Garamond"/>
                <w:sz w:val="22"/>
                <w:szCs w:val="22"/>
                <w:highlight w:val="yellow"/>
              </w:rPr>
              <w:t>, определяется по формуле:</w:t>
            </w:r>
          </w:p>
          <w:p w14:paraId="4FFA7606" w14:textId="77777777" w:rsidR="009960B0" w:rsidRPr="00566393" w:rsidRDefault="009960B0" w:rsidP="00D824E4">
            <w:pPr>
              <w:pStyle w:val="24"/>
              <w:spacing w:before="120" w:after="120"/>
              <w:jc w:val="center"/>
              <w:rPr>
                <w:rFonts w:ascii="Garamond" w:hAnsi="Garamond" w:cs="Garamond"/>
                <w:sz w:val="22"/>
                <w:szCs w:val="22"/>
                <w:highlight w:val="yellow"/>
              </w:rPr>
            </w:pPr>
            <w:r w:rsidRPr="00566393">
              <w:rPr>
                <w:rFonts w:ascii="Garamond" w:hAnsi="Garamond"/>
                <w:position w:val="-28"/>
                <w:sz w:val="22"/>
                <w:szCs w:val="22"/>
                <w:highlight w:val="yellow"/>
              </w:rPr>
              <w:object w:dxaOrig="3400" w:dyaOrig="540" w14:anchorId="1B1DAA22">
                <v:shape id="_x0000_i2408" type="#_x0000_t75" style="width:168.2pt;height:24.2pt" o:ole="">
                  <v:imagedata r:id="rId2161" o:title=""/>
                </v:shape>
                <o:OLEObject Type="Embed" ProgID="Equation.3" ShapeID="_x0000_i2408" DrawAspect="Content" ObjectID="_1788677302" r:id="rId2162"/>
              </w:object>
            </w:r>
            <w:r w:rsidRPr="00566393">
              <w:rPr>
                <w:rFonts w:ascii="Garamond" w:hAnsi="Garamond"/>
                <w:sz w:val="22"/>
                <w:szCs w:val="22"/>
                <w:highlight w:val="yellow"/>
              </w:rPr>
              <w:t>,</w:t>
            </w:r>
          </w:p>
          <w:p w14:paraId="568E91CE" w14:textId="77777777" w:rsidR="009960B0" w:rsidRPr="0088562B" w:rsidRDefault="009960B0" w:rsidP="00B93EA4">
            <w:pPr>
              <w:pStyle w:val="ab"/>
              <w:rPr>
                <w:rFonts w:ascii="Garamond" w:hAnsi="Garamond"/>
                <w:sz w:val="22"/>
                <w:szCs w:val="22"/>
              </w:rPr>
            </w:pPr>
            <w:r w:rsidRPr="0088562B">
              <w:rPr>
                <w:rFonts w:ascii="Garamond" w:hAnsi="Garamond"/>
                <w:position w:val="-34"/>
                <w:sz w:val="22"/>
                <w:szCs w:val="22"/>
              </w:rPr>
              <w:object w:dxaOrig="3560" w:dyaOrig="600" w14:anchorId="5C149FE2">
                <v:shape id="_x0000_i2409" type="#_x0000_t75" style="width:210.6pt;height:36.35pt" o:ole="">
                  <v:imagedata r:id="rId2122" o:title=""/>
                </v:shape>
                <o:OLEObject Type="Embed" ProgID="Equation.3" ShapeID="_x0000_i2409" DrawAspect="Content" ObjectID="_1788677303" r:id="rId2163"/>
              </w:object>
            </w:r>
            <w:r w:rsidRPr="0088562B">
              <w:rPr>
                <w:rFonts w:ascii="Garamond" w:hAnsi="Garamond"/>
                <w:sz w:val="22"/>
                <w:szCs w:val="22"/>
              </w:rPr>
              <w:t>,</w:t>
            </w:r>
          </w:p>
          <w:p w14:paraId="367C6C92" w14:textId="77777777" w:rsidR="009960B0" w:rsidRPr="0088562B" w:rsidRDefault="009960B0" w:rsidP="00B93EA4">
            <w:pPr>
              <w:pStyle w:val="ab"/>
              <w:rPr>
                <w:rFonts w:ascii="Garamond" w:hAnsi="Garamond"/>
                <w:sz w:val="22"/>
                <w:szCs w:val="22"/>
              </w:rPr>
            </w:pPr>
            <w:r w:rsidRPr="0088562B">
              <w:rPr>
                <w:rFonts w:ascii="Garamond" w:hAnsi="Garamond"/>
                <w:position w:val="-28"/>
                <w:sz w:val="22"/>
                <w:szCs w:val="22"/>
              </w:rPr>
              <w:object w:dxaOrig="3720" w:dyaOrig="540" w14:anchorId="1E469086">
                <v:shape id="_x0000_i2410" type="#_x0000_t75" style="width:210.6pt;height:29.6pt" o:ole="">
                  <v:imagedata r:id="rId2124" o:title=""/>
                </v:shape>
                <o:OLEObject Type="Embed" ProgID="Equation.3" ShapeID="_x0000_i2410" DrawAspect="Content" ObjectID="_1788677304" r:id="rId2164"/>
              </w:object>
            </w:r>
            <w:r w:rsidRPr="0088562B">
              <w:rPr>
                <w:rFonts w:ascii="Garamond" w:hAnsi="Garamond"/>
                <w:sz w:val="22"/>
                <w:szCs w:val="22"/>
              </w:rPr>
              <w:t>,</w:t>
            </w:r>
          </w:p>
          <w:p w14:paraId="5E5DE39F" w14:textId="77777777" w:rsidR="009960B0" w:rsidRPr="0088562B" w:rsidRDefault="009960B0" w:rsidP="00B93EA4">
            <w:pPr>
              <w:pStyle w:val="ab"/>
              <w:rPr>
                <w:rFonts w:ascii="Garamond" w:hAnsi="Garamond"/>
                <w:sz w:val="22"/>
                <w:szCs w:val="22"/>
              </w:rPr>
            </w:pPr>
            <w:r w:rsidRPr="0088562B">
              <w:rPr>
                <w:rFonts w:ascii="Garamond" w:hAnsi="Garamond"/>
                <w:sz w:val="22"/>
                <w:szCs w:val="22"/>
              </w:rPr>
              <w:t>где</w:t>
            </w:r>
          </w:p>
          <w:p w14:paraId="52F228A5" w14:textId="77777777" w:rsidR="009960B0" w:rsidRPr="0088562B" w:rsidRDefault="009960B0" w:rsidP="00B93EA4">
            <w:pPr>
              <w:pStyle w:val="ab"/>
              <w:rPr>
                <w:rFonts w:ascii="Garamond" w:hAnsi="Garamond"/>
                <w:sz w:val="22"/>
                <w:szCs w:val="22"/>
              </w:rPr>
            </w:pPr>
            <w:r w:rsidRPr="0088562B">
              <w:rPr>
                <w:rFonts w:ascii="Garamond" w:hAnsi="Garamond"/>
                <w:position w:val="-16"/>
                <w:sz w:val="22"/>
                <w:szCs w:val="22"/>
              </w:rPr>
              <w:object w:dxaOrig="4099" w:dyaOrig="420" w14:anchorId="14231BFB">
                <v:shape id="_x0000_i2411" type="#_x0000_t75" style="width:221.4pt;height:24.2pt" o:ole="">
                  <v:imagedata r:id="rId2126" o:title=""/>
                </v:shape>
                <o:OLEObject Type="Embed" ProgID="Equation.3" ShapeID="_x0000_i2411" DrawAspect="Content" ObjectID="_1788677305" r:id="rId2165"/>
              </w:object>
            </w:r>
            <w:r w:rsidRPr="0088562B">
              <w:rPr>
                <w:rFonts w:ascii="Garamond" w:hAnsi="Garamond"/>
                <w:sz w:val="22"/>
                <w:szCs w:val="22"/>
              </w:rPr>
              <w:t>,</w:t>
            </w:r>
          </w:p>
          <w:p w14:paraId="2F0E32A3" w14:textId="77777777" w:rsidR="009960B0" w:rsidRPr="0088562B" w:rsidRDefault="009960B0" w:rsidP="00B93EA4">
            <w:pPr>
              <w:pStyle w:val="ab"/>
              <w:rPr>
                <w:rFonts w:ascii="Garamond" w:hAnsi="Garamond"/>
                <w:sz w:val="22"/>
                <w:szCs w:val="22"/>
              </w:rPr>
            </w:pPr>
            <w:r w:rsidRPr="0088562B">
              <w:rPr>
                <w:rFonts w:ascii="Garamond" w:hAnsi="Garamond"/>
                <w:position w:val="-16"/>
                <w:sz w:val="22"/>
                <w:szCs w:val="22"/>
              </w:rPr>
              <w:object w:dxaOrig="4239" w:dyaOrig="420" w14:anchorId="21F5219C">
                <v:shape id="_x0000_i2412" type="#_x0000_t75" style="width:234.15pt;height:24.2pt" o:ole="">
                  <v:imagedata r:id="rId2128" o:title=""/>
                </v:shape>
                <o:OLEObject Type="Embed" ProgID="Equation.3" ShapeID="_x0000_i2412" DrawAspect="Content" ObjectID="_1788677306" r:id="rId2166"/>
              </w:object>
            </w:r>
            <w:r w:rsidRPr="0088562B">
              <w:rPr>
                <w:rFonts w:ascii="Garamond" w:hAnsi="Garamond"/>
                <w:sz w:val="22"/>
                <w:szCs w:val="22"/>
              </w:rPr>
              <w:t>,</w:t>
            </w:r>
          </w:p>
          <w:p w14:paraId="4EB951E2" w14:textId="77777777" w:rsidR="009960B0" w:rsidRPr="0088562B" w:rsidRDefault="009960B0" w:rsidP="00B93EA4">
            <w:pPr>
              <w:pStyle w:val="ab"/>
              <w:rPr>
                <w:rFonts w:ascii="Garamond" w:hAnsi="Garamond"/>
                <w:sz w:val="22"/>
                <w:szCs w:val="22"/>
              </w:rPr>
            </w:pPr>
            <w:r w:rsidRPr="0088562B">
              <w:rPr>
                <w:rFonts w:ascii="Garamond" w:hAnsi="Garamond"/>
                <w:i/>
                <w:sz w:val="22"/>
                <w:szCs w:val="22"/>
                <w:lang w:val="en-US"/>
              </w:rPr>
              <w:t>t</w:t>
            </w:r>
            <w:r w:rsidRPr="0088562B">
              <w:rPr>
                <w:rFonts w:ascii="Garamond" w:hAnsi="Garamond"/>
                <w:sz w:val="22"/>
                <w:szCs w:val="22"/>
              </w:rPr>
              <w:t xml:space="preserve"> – расчетный месяц;</w:t>
            </w:r>
          </w:p>
          <w:p w14:paraId="7AEB9459" w14:textId="77777777" w:rsidR="009960B0" w:rsidRPr="0088562B" w:rsidRDefault="009960B0" w:rsidP="00B93EA4">
            <w:pPr>
              <w:pStyle w:val="ab"/>
              <w:widowControl w:val="0"/>
              <w:rPr>
                <w:rFonts w:ascii="Garamond" w:hAnsi="Garamond"/>
                <w:spacing w:val="4"/>
                <w:sz w:val="22"/>
                <w:szCs w:val="22"/>
              </w:rPr>
            </w:pPr>
            <w:r w:rsidRPr="0088562B">
              <w:rPr>
                <w:rFonts w:ascii="Garamond" w:hAnsi="Garamond"/>
                <w:i/>
                <w:spacing w:val="1"/>
                <w:sz w:val="22"/>
                <w:szCs w:val="22"/>
                <w:lang w:val="en-US"/>
              </w:rPr>
              <w:t>F</w:t>
            </w:r>
            <w:r w:rsidRPr="0088562B">
              <w:rPr>
                <w:rFonts w:ascii="Garamond" w:hAnsi="Garamond"/>
                <w:spacing w:val="1"/>
                <w:sz w:val="22"/>
                <w:szCs w:val="22"/>
              </w:rPr>
              <w:t xml:space="preserve"> – </w:t>
            </w:r>
            <w:r w:rsidRPr="0088562B">
              <w:rPr>
                <w:rFonts w:ascii="Garamond" w:hAnsi="Garamond"/>
                <w:spacing w:val="4"/>
                <w:sz w:val="22"/>
                <w:szCs w:val="22"/>
              </w:rPr>
              <w:t>субъект Российской Федерации (в случае существования ГТП потребления, расположенной на территории двух и более субъектов РФ, объединение таких субъектов);</w:t>
            </w:r>
          </w:p>
          <w:p w14:paraId="3AA70C86" w14:textId="77777777" w:rsidR="009960B0" w:rsidRPr="0088562B" w:rsidRDefault="009960B0" w:rsidP="00B93EA4">
            <w:pPr>
              <w:spacing w:before="120" w:after="120"/>
              <w:jc w:val="both"/>
              <w:rPr>
                <w:rFonts w:ascii="Garamond" w:eastAsia="Batang" w:hAnsi="Garamond" w:cs="Garamond"/>
                <w:spacing w:val="4"/>
                <w:sz w:val="22"/>
                <w:szCs w:val="22"/>
                <w:lang w:eastAsia="ar-SA"/>
              </w:rPr>
            </w:pPr>
            <w:r w:rsidRPr="0088562B">
              <w:rPr>
                <w:rFonts w:ascii="Garamond" w:hAnsi="Garamond"/>
                <w:noProof/>
                <w:position w:val="-16"/>
                <w:sz w:val="22"/>
                <w:szCs w:val="22"/>
              </w:rPr>
              <w:drawing>
                <wp:inline distT="0" distB="0" distL="0" distR="0" wp14:anchorId="037D2D57" wp14:editId="74410A8A">
                  <wp:extent cx="1095375" cy="293370"/>
                  <wp:effectExtent l="0" t="0" r="0" b="0"/>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8"/>
                          <pic:cNvPicPr>
                            <a:picLocks noChangeAspect="1" noChangeArrowheads="1"/>
                          </pic:cNvPicPr>
                        </pic:nvPicPr>
                        <pic:blipFill>
                          <a:blip r:embed="rId2130" cstate="print">
                            <a:extLst>
                              <a:ext uri="{28A0092B-C50C-407E-A947-70E740481C1C}">
                                <a14:useLocalDpi xmlns:a14="http://schemas.microsoft.com/office/drawing/2010/main" val="0"/>
                              </a:ext>
                            </a:extLst>
                          </a:blip>
                          <a:srcRect/>
                          <a:stretch>
                            <a:fillRect/>
                          </a:stretch>
                        </pic:blipFill>
                        <pic:spPr bwMode="auto">
                          <a:xfrm>
                            <a:off x="0" y="0"/>
                            <a:ext cx="1095375" cy="293370"/>
                          </a:xfrm>
                          <a:prstGeom prst="rect">
                            <a:avLst/>
                          </a:prstGeom>
                          <a:noFill/>
                          <a:ln>
                            <a:noFill/>
                          </a:ln>
                        </pic:spPr>
                      </pic:pic>
                    </a:graphicData>
                  </a:graphic>
                </wp:inline>
              </w:drawing>
            </w:r>
            <w:r w:rsidRPr="0088562B">
              <w:rPr>
                <w:rFonts w:ascii="Garamond" w:eastAsia="Batang" w:hAnsi="Garamond" w:cs="Garamond"/>
                <w:spacing w:val="4"/>
                <w:sz w:val="22"/>
                <w:szCs w:val="22"/>
                <w:lang w:eastAsia="ar-SA"/>
              </w:rPr>
              <w:t xml:space="preserve">[руб.] – стоимость покупки электрической энергии ЦФР на рынке на сутки вперед в целях компенсации потерь электрической энергии в сетях ФСК с учетом коэффициента несоблюдения сроков проведения ремонтов в отношении субъекта </w:t>
            </w:r>
            <w:r w:rsidRPr="0088562B">
              <w:rPr>
                <w:rFonts w:ascii="Garamond" w:hAnsi="Garamond"/>
                <w:spacing w:val="4"/>
                <w:sz w:val="22"/>
                <w:szCs w:val="22"/>
              </w:rPr>
              <w:t xml:space="preserve">Российской Федерации </w:t>
            </w:r>
            <w:r w:rsidRPr="0088562B">
              <w:rPr>
                <w:rFonts w:ascii="Garamond" w:eastAsia="Batang" w:hAnsi="Garamond" w:cs="Garamond"/>
                <w:i/>
                <w:spacing w:val="4"/>
                <w:sz w:val="22"/>
                <w:szCs w:val="22"/>
                <w:lang w:eastAsia="ar-SA"/>
              </w:rPr>
              <w:t>F</w:t>
            </w:r>
            <w:r w:rsidRPr="0088562B">
              <w:rPr>
                <w:rFonts w:ascii="Garamond" w:eastAsia="Batang" w:hAnsi="Garamond" w:cs="Garamond"/>
                <w:spacing w:val="4"/>
                <w:sz w:val="22"/>
                <w:szCs w:val="22"/>
                <w:lang w:eastAsia="ar-SA"/>
              </w:rPr>
              <w:t xml:space="preserve"> в пределах ценовой зоны </w:t>
            </w:r>
            <w:r w:rsidRPr="0088562B">
              <w:rPr>
                <w:rFonts w:ascii="Garamond" w:eastAsia="Batang" w:hAnsi="Garamond" w:cs="Garamond"/>
                <w:i/>
                <w:spacing w:val="4"/>
                <w:sz w:val="22"/>
                <w:szCs w:val="22"/>
                <w:lang w:eastAsia="ar-SA"/>
              </w:rPr>
              <w:t>z</w:t>
            </w:r>
            <w:r w:rsidRPr="0088562B">
              <w:rPr>
                <w:rFonts w:ascii="Garamond" w:eastAsia="Batang" w:hAnsi="Garamond" w:cs="Garamond"/>
                <w:spacing w:val="4"/>
                <w:sz w:val="22"/>
                <w:szCs w:val="22"/>
                <w:lang w:eastAsia="ar-SA"/>
              </w:rPr>
              <w:t xml:space="preserve"> в час операционных суток </w:t>
            </w:r>
            <w:r w:rsidRPr="0088562B">
              <w:rPr>
                <w:rFonts w:ascii="Garamond" w:eastAsia="Batang" w:hAnsi="Garamond" w:cs="Garamond"/>
                <w:i/>
                <w:spacing w:val="4"/>
                <w:sz w:val="22"/>
                <w:szCs w:val="22"/>
                <w:lang w:eastAsia="ar-SA"/>
              </w:rPr>
              <w:t>h</w:t>
            </w:r>
            <w:r w:rsidRPr="0088562B">
              <w:rPr>
                <w:rFonts w:ascii="Garamond" w:eastAsia="Batang" w:hAnsi="Garamond" w:cs="Garamond"/>
                <w:spacing w:val="4"/>
                <w:sz w:val="22"/>
                <w:szCs w:val="22"/>
                <w:lang w:eastAsia="ar-SA"/>
              </w:rPr>
              <w:t>;</w:t>
            </w:r>
          </w:p>
          <w:p w14:paraId="359843A0" w14:textId="77777777" w:rsidR="009960B0" w:rsidRPr="0088562B" w:rsidRDefault="009960B0" w:rsidP="00B93EA4">
            <w:pPr>
              <w:spacing w:before="120" w:after="120"/>
              <w:jc w:val="both"/>
              <w:rPr>
                <w:rFonts w:ascii="Garamond" w:eastAsia="Batang" w:hAnsi="Garamond" w:cs="Garamond"/>
                <w:spacing w:val="4"/>
                <w:sz w:val="22"/>
                <w:szCs w:val="22"/>
                <w:lang w:eastAsia="ar-SA"/>
              </w:rPr>
            </w:pPr>
            <w:r w:rsidRPr="0088562B">
              <w:rPr>
                <w:rFonts w:ascii="Garamond" w:hAnsi="Garamond"/>
                <w:noProof/>
                <w:position w:val="-16"/>
                <w:sz w:val="22"/>
                <w:szCs w:val="22"/>
              </w:rPr>
              <w:drawing>
                <wp:inline distT="0" distB="0" distL="0" distR="0" wp14:anchorId="7E3E4937" wp14:editId="368BB133">
                  <wp:extent cx="1130300" cy="293370"/>
                  <wp:effectExtent l="0" t="0" r="0" b="0"/>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9"/>
                          <pic:cNvPicPr>
                            <a:picLocks noChangeAspect="1" noChangeArrowheads="1"/>
                          </pic:cNvPicPr>
                        </pic:nvPicPr>
                        <pic:blipFill>
                          <a:blip r:embed="rId2131" cstate="print">
                            <a:extLst>
                              <a:ext uri="{28A0092B-C50C-407E-A947-70E740481C1C}">
                                <a14:useLocalDpi xmlns:a14="http://schemas.microsoft.com/office/drawing/2010/main" val="0"/>
                              </a:ext>
                            </a:extLst>
                          </a:blip>
                          <a:srcRect/>
                          <a:stretch>
                            <a:fillRect/>
                          </a:stretch>
                        </pic:blipFill>
                        <pic:spPr bwMode="auto">
                          <a:xfrm>
                            <a:off x="0" y="0"/>
                            <a:ext cx="1130300" cy="293370"/>
                          </a:xfrm>
                          <a:prstGeom prst="rect">
                            <a:avLst/>
                          </a:prstGeom>
                          <a:noFill/>
                          <a:ln>
                            <a:noFill/>
                          </a:ln>
                        </pic:spPr>
                      </pic:pic>
                    </a:graphicData>
                  </a:graphic>
                </wp:inline>
              </w:drawing>
            </w:r>
            <w:r w:rsidRPr="0088562B">
              <w:rPr>
                <w:rFonts w:ascii="Garamond" w:eastAsia="Batang" w:hAnsi="Garamond" w:cs="Garamond"/>
                <w:spacing w:val="4"/>
                <w:sz w:val="22"/>
                <w:szCs w:val="22"/>
                <w:lang w:eastAsia="ar-SA"/>
              </w:rPr>
              <w:t xml:space="preserve">[руб.] – стоимость продажи электрической энергии ЦФР на рынке на сутки вперед в целях компенсации потерь электрической энергии в сетях ФСК с учетом коэффициента несоблюдения сроков проведения ремонтов в отношении субъекта </w:t>
            </w:r>
            <w:r w:rsidRPr="0088562B">
              <w:rPr>
                <w:rFonts w:ascii="Garamond" w:hAnsi="Garamond"/>
                <w:spacing w:val="4"/>
                <w:sz w:val="22"/>
                <w:szCs w:val="22"/>
              </w:rPr>
              <w:t xml:space="preserve">Российской Федерации </w:t>
            </w:r>
            <w:r w:rsidRPr="0088562B">
              <w:rPr>
                <w:rFonts w:ascii="Garamond" w:eastAsia="Batang" w:hAnsi="Garamond" w:cs="Garamond"/>
                <w:i/>
                <w:spacing w:val="4"/>
                <w:sz w:val="22"/>
                <w:szCs w:val="22"/>
                <w:lang w:eastAsia="ar-SA"/>
              </w:rPr>
              <w:t>F</w:t>
            </w:r>
            <w:r w:rsidRPr="0088562B">
              <w:rPr>
                <w:rFonts w:ascii="Garamond" w:eastAsia="Batang" w:hAnsi="Garamond" w:cs="Garamond"/>
                <w:spacing w:val="4"/>
                <w:sz w:val="22"/>
                <w:szCs w:val="22"/>
                <w:lang w:eastAsia="ar-SA"/>
              </w:rPr>
              <w:t xml:space="preserve"> в пределах ценовой зоны </w:t>
            </w:r>
            <w:r w:rsidRPr="0088562B">
              <w:rPr>
                <w:rFonts w:ascii="Garamond" w:eastAsia="Batang" w:hAnsi="Garamond" w:cs="Garamond"/>
                <w:i/>
                <w:spacing w:val="4"/>
                <w:sz w:val="22"/>
                <w:szCs w:val="22"/>
                <w:lang w:eastAsia="ar-SA"/>
              </w:rPr>
              <w:t>z</w:t>
            </w:r>
            <w:r w:rsidRPr="0088562B">
              <w:rPr>
                <w:rFonts w:ascii="Garamond" w:eastAsia="Batang" w:hAnsi="Garamond" w:cs="Garamond"/>
                <w:spacing w:val="4"/>
                <w:sz w:val="22"/>
                <w:szCs w:val="22"/>
                <w:lang w:eastAsia="ar-SA"/>
              </w:rPr>
              <w:t xml:space="preserve"> в час операционных суток </w:t>
            </w:r>
            <w:r w:rsidRPr="0088562B">
              <w:rPr>
                <w:rFonts w:ascii="Garamond" w:eastAsia="Batang" w:hAnsi="Garamond" w:cs="Garamond"/>
                <w:i/>
                <w:spacing w:val="4"/>
                <w:sz w:val="22"/>
                <w:szCs w:val="22"/>
                <w:lang w:eastAsia="ar-SA"/>
              </w:rPr>
              <w:t>h</w:t>
            </w:r>
            <w:r w:rsidRPr="0088562B">
              <w:rPr>
                <w:rFonts w:ascii="Garamond" w:eastAsia="Batang" w:hAnsi="Garamond" w:cs="Garamond"/>
                <w:spacing w:val="4"/>
                <w:sz w:val="22"/>
                <w:szCs w:val="22"/>
                <w:lang w:eastAsia="ar-SA"/>
              </w:rPr>
              <w:t>;</w:t>
            </w:r>
          </w:p>
          <w:p w14:paraId="2D672DE3" w14:textId="77777777" w:rsidR="009960B0" w:rsidRPr="0088562B" w:rsidRDefault="009960B0" w:rsidP="00B93EA4">
            <w:pPr>
              <w:spacing w:before="120" w:after="120"/>
              <w:jc w:val="both"/>
              <w:rPr>
                <w:rFonts w:ascii="Garamond" w:hAnsi="Garamond"/>
                <w:sz w:val="22"/>
                <w:szCs w:val="22"/>
              </w:rPr>
            </w:pPr>
            <w:r w:rsidRPr="0088562B">
              <w:rPr>
                <w:rFonts w:ascii="Garamond" w:hAnsi="Garamond"/>
                <w:position w:val="-16"/>
                <w:sz w:val="22"/>
                <w:szCs w:val="22"/>
              </w:rPr>
              <w:object w:dxaOrig="1219" w:dyaOrig="420" w14:anchorId="541724B4">
                <v:shape id="_x0000_i2413" type="#_x0000_t75" style="width:66.6pt;height:24.2pt" o:ole="">
                  <v:imagedata r:id="rId2132" o:title=""/>
                </v:shape>
                <o:OLEObject Type="Embed" ProgID="Equation.3" ShapeID="_x0000_i2413" DrawAspect="Content" ObjectID="_1788677307" r:id="rId2167"/>
              </w:object>
            </w:r>
            <w:r w:rsidRPr="0088562B">
              <w:rPr>
                <w:rFonts w:ascii="Garamond" w:hAnsi="Garamond"/>
                <w:sz w:val="22"/>
                <w:szCs w:val="22"/>
              </w:rPr>
              <w:t xml:space="preserve"> [руб.] – стоимость покупки электрической энергии </w:t>
            </w:r>
            <w:r w:rsidRPr="0088562B">
              <w:rPr>
                <w:rFonts w:ascii="Garamond" w:eastAsia="Batang" w:hAnsi="Garamond" w:cs="Garamond"/>
                <w:spacing w:val="4"/>
                <w:sz w:val="22"/>
                <w:szCs w:val="22"/>
                <w:lang w:eastAsia="ar-SA"/>
              </w:rPr>
              <w:t xml:space="preserve">ЦФР </w:t>
            </w:r>
            <w:r w:rsidRPr="0088562B">
              <w:rPr>
                <w:rFonts w:ascii="Garamond" w:hAnsi="Garamond"/>
                <w:sz w:val="22"/>
                <w:szCs w:val="22"/>
              </w:rPr>
              <w:t xml:space="preserve">на рынке на сутки вперед в целях компенсации потерь электрической энергии в сетях ФСК в отношении субъекта </w:t>
            </w:r>
            <w:r w:rsidRPr="0088562B">
              <w:rPr>
                <w:rFonts w:ascii="Garamond" w:hAnsi="Garamond"/>
                <w:spacing w:val="4"/>
                <w:sz w:val="22"/>
                <w:szCs w:val="22"/>
              </w:rPr>
              <w:t xml:space="preserve">Российской Федерации </w:t>
            </w:r>
            <w:r w:rsidRPr="0088562B">
              <w:rPr>
                <w:rFonts w:ascii="Garamond" w:hAnsi="Garamond"/>
                <w:i/>
                <w:sz w:val="22"/>
                <w:szCs w:val="22"/>
                <w:lang w:val="en-US"/>
              </w:rPr>
              <w:t>F</w:t>
            </w:r>
            <w:r w:rsidRPr="0088562B">
              <w:rPr>
                <w:rFonts w:ascii="Garamond" w:hAnsi="Garamond"/>
                <w:sz w:val="22"/>
                <w:szCs w:val="22"/>
              </w:rPr>
              <w:t xml:space="preserve"> в пределах ценовой зоны </w:t>
            </w:r>
            <w:r w:rsidRPr="0088562B">
              <w:rPr>
                <w:rFonts w:ascii="Garamond" w:hAnsi="Garamond"/>
                <w:i/>
                <w:sz w:val="22"/>
                <w:szCs w:val="22"/>
                <w:lang w:val="en-US"/>
              </w:rPr>
              <w:t>z</w:t>
            </w:r>
            <w:r w:rsidRPr="0088562B">
              <w:rPr>
                <w:rFonts w:ascii="Garamond" w:hAnsi="Garamond"/>
                <w:sz w:val="22"/>
                <w:szCs w:val="22"/>
              </w:rPr>
              <w:t xml:space="preserve"> в час операционных суток </w:t>
            </w:r>
            <w:r w:rsidRPr="0088562B">
              <w:rPr>
                <w:rFonts w:ascii="Garamond" w:hAnsi="Garamond"/>
                <w:i/>
                <w:sz w:val="22"/>
                <w:szCs w:val="22"/>
              </w:rPr>
              <w:t>h</w:t>
            </w:r>
            <w:r w:rsidRPr="0088562B">
              <w:rPr>
                <w:rFonts w:ascii="Garamond" w:hAnsi="Garamond"/>
                <w:sz w:val="22"/>
                <w:szCs w:val="22"/>
              </w:rPr>
              <w:t xml:space="preserve">, которая рассчитывается в соответствии с пунктом 9.3 </w:t>
            </w:r>
            <w:r w:rsidRPr="0088562B">
              <w:rPr>
                <w:rFonts w:ascii="Garamond" w:hAnsi="Garamond"/>
                <w:i/>
                <w:sz w:val="22"/>
                <w:szCs w:val="22"/>
              </w:rPr>
              <w:t>Регламента расчета плановых объемов производства и потребления и расчета стоимости электроэнергии на сутки вперед</w:t>
            </w:r>
            <w:r w:rsidRPr="0088562B">
              <w:rPr>
                <w:rFonts w:ascii="Garamond" w:hAnsi="Garamond"/>
                <w:sz w:val="22"/>
                <w:szCs w:val="22"/>
              </w:rPr>
              <w:t xml:space="preserve"> (Приложение № 8 к </w:t>
            </w:r>
            <w:r w:rsidRPr="0088562B">
              <w:rPr>
                <w:rFonts w:ascii="Garamond" w:hAnsi="Garamond"/>
                <w:i/>
                <w:sz w:val="22"/>
                <w:szCs w:val="22"/>
              </w:rPr>
              <w:t>Договору о присоединении к торговой системе оптового рынка</w:t>
            </w:r>
            <w:r w:rsidRPr="0088562B">
              <w:rPr>
                <w:rFonts w:ascii="Garamond" w:hAnsi="Garamond"/>
                <w:sz w:val="22"/>
                <w:szCs w:val="22"/>
              </w:rPr>
              <w:t>);</w:t>
            </w:r>
          </w:p>
          <w:p w14:paraId="6A58325B" w14:textId="77777777" w:rsidR="009960B0" w:rsidRPr="0088562B" w:rsidRDefault="009960B0" w:rsidP="00B93EA4">
            <w:pPr>
              <w:spacing w:before="120" w:after="120"/>
              <w:jc w:val="both"/>
              <w:rPr>
                <w:rFonts w:ascii="Garamond" w:hAnsi="Garamond"/>
                <w:sz w:val="22"/>
                <w:szCs w:val="22"/>
              </w:rPr>
            </w:pPr>
            <w:r w:rsidRPr="0088562B">
              <w:rPr>
                <w:rFonts w:ascii="Garamond" w:hAnsi="Garamond"/>
                <w:position w:val="-16"/>
                <w:sz w:val="22"/>
                <w:szCs w:val="22"/>
              </w:rPr>
              <w:object w:dxaOrig="1280" w:dyaOrig="420" w14:anchorId="16E7EEBA">
                <v:shape id="_x0000_i2414" type="#_x0000_t75" style="width:1in;height:24.2pt" o:ole="">
                  <v:imagedata r:id="rId2134" o:title=""/>
                </v:shape>
                <o:OLEObject Type="Embed" ProgID="Equation.3" ShapeID="_x0000_i2414" DrawAspect="Content" ObjectID="_1788677308" r:id="rId2168"/>
              </w:object>
            </w:r>
            <w:r w:rsidRPr="0088562B">
              <w:rPr>
                <w:rFonts w:ascii="Garamond" w:hAnsi="Garamond"/>
                <w:sz w:val="22"/>
                <w:szCs w:val="22"/>
              </w:rPr>
              <w:t xml:space="preserve"> [руб.] – стоимость продажи электрической энергии </w:t>
            </w:r>
            <w:r w:rsidRPr="0088562B">
              <w:rPr>
                <w:rFonts w:ascii="Garamond" w:eastAsia="Batang" w:hAnsi="Garamond" w:cs="Garamond"/>
                <w:spacing w:val="4"/>
                <w:sz w:val="22"/>
                <w:szCs w:val="22"/>
                <w:lang w:eastAsia="ar-SA"/>
              </w:rPr>
              <w:t xml:space="preserve">ЦФР </w:t>
            </w:r>
            <w:r w:rsidRPr="0088562B">
              <w:rPr>
                <w:rFonts w:ascii="Garamond" w:hAnsi="Garamond"/>
                <w:sz w:val="22"/>
                <w:szCs w:val="22"/>
              </w:rPr>
              <w:t xml:space="preserve">на рынке на сутки вперед в целях компенсации потерь электрической энергии в сетях ФСК в отношении субъекта </w:t>
            </w:r>
            <w:r w:rsidRPr="0088562B">
              <w:rPr>
                <w:rFonts w:ascii="Garamond" w:hAnsi="Garamond"/>
                <w:spacing w:val="4"/>
                <w:sz w:val="22"/>
                <w:szCs w:val="22"/>
              </w:rPr>
              <w:t xml:space="preserve">Российской Федерации </w:t>
            </w:r>
            <w:r w:rsidRPr="0088562B">
              <w:rPr>
                <w:rFonts w:ascii="Garamond" w:hAnsi="Garamond"/>
                <w:i/>
                <w:sz w:val="22"/>
                <w:szCs w:val="22"/>
                <w:lang w:val="en-US"/>
              </w:rPr>
              <w:t>F</w:t>
            </w:r>
            <w:r w:rsidRPr="0088562B">
              <w:rPr>
                <w:rFonts w:ascii="Garamond" w:hAnsi="Garamond"/>
                <w:sz w:val="22"/>
                <w:szCs w:val="22"/>
              </w:rPr>
              <w:t xml:space="preserve"> в пределах ценовой зоны </w:t>
            </w:r>
            <w:r w:rsidRPr="0088562B">
              <w:rPr>
                <w:rFonts w:ascii="Garamond" w:hAnsi="Garamond"/>
                <w:i/>
                <w:sz w:val="22"/>
                <w:szCs w:val="22"/>
                <w:lang w:val="en-US"/>
              </w:rPr>
              <w:t>z</w:t>
            </w:r>
            <w:r w:rsidRPr="0088562B">
              <w:rPr>
                <w:rFonts w:ascii="Garamond" w:hAnsi="Garamond"/>
                <w:sz w:val="22"/>
                <w:szCs w:val="22"/>
              </w:rPr>
              <w:t xml:space="preserve"> в час операционных суток </w:t>
            </w:r>
            <w:r w:rsidRPr="0088562B">
              <w:rPr>
                <w:rFonts w:ascii="Garamond" w:hAnsi="Garamond"/>
                <w:i/>
                <w:sz w:val="22"/>
                <w:szCs w:val="22"/>
              </w:rPr>
              <w:t>h</w:t>
            </w:r>
            <w:r w:rsidRPr="0088562B">
              <w:rPr>
                <w:rFonts w:ascii="Garamond" w:hAnsi="Garamond"/>
                <w:sz w:val="22"/>
                <w:szCs w:val="22"/>
              </w:rPr>
              <w:t xml:space="preserve">, которая рассчитывается в соответствии с пунктом 9.4 </w:t>
            </w:r>
            <w:r w:rsidRPr="0088562B">
              <w:rPr>
                <w:rFonts w:ascii="Garamond" w:hAnsi="Garamond"/>
                <w:i/>
                <w:sz w:val="22"/>
                <w:szCs w:val="22"/>
              </w:rPr>
              <w:t>Регламента расчета плановых объемов производства и потребления и расчета стоимости электроэнергии на сутки вперед</w:t>
            </w:r>
            <w:r w:rsidRPr="0088562B">
              <w:rPr>
                <w:rFonts w:ascii="Garamond" w:hAnsi="Garamond"/>
                <w:sz w:val="22"/>
                <w:szCs w:val="22"/>
              </w:rPr>
              <w:t xml:space="preserve"> (Приложение № 8 к </w:t>
            </w:r>
            <w:r w:rsidRPr="0088562B">
              <w:rPr>
                <w:rFonts w:ascii="Garamond" w:hAnsi="Garamond"/>
                <w:i/>
                <w:sz w:val="22"/>
                <w:szCs w:val="22"/>
              </w:rPr>
              <w:t>Договору о присоединении к торговой системе оптового рынка</w:t>
            </w:r>
            <w:r w:rsidRPr="0088562B">
              <w:rPr>
                <w:rFonts w:ascii="Garamond" w:hAnsi="Garamond"/>
                <w:sz w:val="22"/>
                <w:szCs w:val="22"/>
              </w:rPr>
              <w:t>);</w:t>
            </w:r>
          </w:p>
          <w:p w14:paraId="5490C58B" w14:textId="1029983B" w:rsidR="009960B0" w:rsidRPr="00D53CC2" w:rsidRDefault="009960B0" w:rsidP="00ED419F">
            <w:pPr>
              <w:jc w:val="both"/>
              <w:rPr>
                <w:rFonts w:ascii="Garamond" w:hAnsi="Garamond"/>
                <w:bCs/>
                <w:sz w:val="22"/>
                <w:szCs w:val="22"/>
              </w:rPr>
            </w:pPr>
            <w:r w:rsidRPr="0088562B">
              <w:rPr>
                <w:rFonts w:ascii="Garamond" w:hAnsi="Garamond"/>
                <w:position w:val="-14"/>
                <w:sz w:val="22"/>
                <w:szCs w:val="22"/>
              </w:rPr>
              <w:object w:dxaOrig="1120" w:dyaOrig="420" w14:anchorId="5ABE072C">
                <v:shape id="_x0000_i2415" type="#_x0000_t75" style="width:53.85pt;height:24.2pt" o:ole="">
                  <v:imagedata r:id="rId2136" o:title=""/>
                </v:shape>
                <o:OLEObject Type="Embed" ProgID="Equation.3" ShapeID="_x0000_i2415" DrawAspect="Content" ObjectID="_1788677309" r:id="rId2169"/>
              </w:object>
            </w:r>
            <w:r w:rsidRPr="0088562B">
              <w:rPr>
                <w:rFonts w:ascii="Garamond" w:hAnsi="Garamond"/>
                <w:sz w:val="22"/>
                <w:szCs w:val="22"/>
              </w:rPr>
              <w:t xml:space="preserve"> – </w:t>
            </w:r>
            <w:r w:rsidRPr="0088562B">
              <w:rPr>
                <w:rFonts w:ascii="Garamond" w:hAnsi="Garamond"/>
                <w:bCs/>
                <w:sz w:val="22"/>
                <w:szCs w:val="22"/>
              </w:rPr>
              <w:t xml:space="preserve">среднее за месяц </w:t>
            </w:r>
            <w:r w:rsidRPr="0088562B">
              <w:rPr>
                <w:rFonts w:ascii="Garamond" w:hAnsi="Garamond"/>
                <w:bCs/>
                <w:i/>
                <w:sz w:val="22"/>
                <w:szCs w:val="22"/>
                <w:lang w:val="en-US"/>
              </w:rPr>
              <w:t>t</w:t>
            </w:r>
            <w:r w:rsidRPr="0088562B">
              <w:rPr>
                <w:rFonts w:ascii="Garamond" w:hAnsi="Garamond"/>
                <w:bCs/>
                <w:i/>
                <w:sz w:val="22"/>
                <w:szCs w:val="22"/>
              </w:rPr>
              <w:t>-</w:t>
            </w:r>
            <w:r w:rsidRPr="0088562B">
              <w:rPr>
                <w:rFonts w:ascii="Garamond" w:hAnsi="Garamond"/>
                <w:bCs/>
                <w:sz w:val="22"/>
                <w:szCs w:val="22"/>
              </w:rPr>
              <w:t xml:space="preserve">1 значение коэффициента, определяющего несоблюдение объемов и сроков ремонтов по объектам электросетевого хозяйства ФСК по ценовой зоне </w:t>
            </w:r>
            <w:r w:rsidRPr="0088562B">
              <w:rPr>
                <w:rFonts w:ascii="Garamond" w:hAnsi="Garamond"/>
                <w:bCs/>
                <w:i/>
                <w:sz w:val="22"/>
                <w:szCs w:val="22"/>
                <w:lang w:val="en-US"/>
              </w:rPr>
              <w:t>Z</w:t>
            </w:r>
            <w:r w:rsidRPr="0088562B">
              <w:rPr>
                <w:rFonts w:ascii="Garamond" w:hAnsi="Garamond"/>
                <w:bCs/>
                <w:sz w:val="22"/>
                <w:szCs w:val="22"/>
              </w:rPr>
              <w:t xml:space="preserve">, рассчитываемое в соответствии с п. 5.1.1 </w:t>
            </w:r>
            <w:r w:rsidRPr="0088562B">
              <w:rPr>
                <w:rFonts w:ascii="Garamond" w:hAnsi="Garamond"/>
                <w:bCs/>
                <w:i/>
                <w:sz w:val="22"/>
                <w:szCs w:val="22"/>
              </w:rPr>
              <w:t>Регламента мониторинга соблюдения организацией по управлению единой национальной (общероссийской) электрической сетью объема и сроков проведения ремонтов</w:t>
            </w:r>
            <w:r w:rsidRPr="0088562B">
              <w:rPr>
                <w:rFonts w:ascii="Garamond" w:hAnsi="Garamond"/>
                <w:bCs/>
                <w:sz w:val="22"/>
                <w:szCs w:val="22"/>
              </w:rPr>
              <w:t xml:space="preserve"> (Приложение № 13.1 к</w:t>
            </w:r>
            <w:r w:rsidRPr="0088562B">
              <w:rPr>
                <w:rFonts w:ascii="Garamond" w:hAnsi="Garamond"/>
                <w:bCs/>
                <w:i/>
                <w:sz w:val="22"/>
                <w:szCs w:val="22"/>
              </w:rPr>
              <w:t xml:space="preserve"> Договору о присоединении к торговой системе оптового рынка</w:t>
            </w:r>
            <w:r w:rsidRPr="0088562B">
              <w:rPr>
                <w:rFonts w:ascii="Garamond" w:hAnsi="Garamond"/>
                <w:bCs/>
                <w:sz w:val="22"/>
                <w:szCs w:val="22"/>
              </w:rPr>
              <w:t>)</w:t>
            </w:r>
            <w:r w:rsidR="00ED419F" w:rsidRPr="00D824E4">
              <w:rPr>
                <w:rFonts w:ascii="Garamond" w:hAnsi="Garamond"/>
                <w:bCs/>
                <w:sz w:val="22"/>
                <w:szCs w:val="22"/>
                <w:highlight w:val="yellow"/>
              </w:rPr>
              <w:t>;</w:t>
            </w:r>
            <w:r w:rsidR="00D53CC2">
              <w:rPr>
                <w:rFonts w:ascii="Garamond" w:hAnsi="Garamond"/>
                <w:bCs/>
                <w:sz w:val="22"/>
                <w:szCs w:val="22"/>
              </w:rPr>
              <w:t xml:space="preserve"> </w:t>
            </w:r>
          </w:p>
          <w:p w14:paraId="50F74255" w14:textId="77777777" w:rsidR="009960B0" w:rsidRPr="00566393" w:rsidRDefault="009960B0" w:rsidP="00B93EA4">
            <w:pPr>
              <w:pStyle w:val="subsubclauseindent"/>
              <w:ind w:left="0"/>
              <w:rPr>
                <w:rFonts w:ascii="Garamond" w:hAnsi="Garamond"/>
                <w:szCs w:val="22"/>
                <w:highlight w:val="yellow"/>
                <w:lang w:val="ru-RU"/>
              </w:rPr>
            </w:pPr>
            <w:r w:rsidRPr="00566393">
              <w:rPr>
                <w:rFonts w:ascii="Garamond" w:hAnsi="Garamond"/>
                <w:position w:val="-14"/>
                <w:szCs w:val="22"/>
                <w:highlight w:val="yellow"/>
              </w:rPr>
              <w:object w:dxaOrig="1560" w:dyaOrig="400" w14:anchorId="47260644">
                <v:shape id="_x0000_i2416" type="#_x0000_t75" style="width:108.35pt;height:29.6pt" o:ole="">
                  <v:imagedata r:id="rId2170" o:title=""/>
                </v:shape>
                <o:OLEObject Type="Embed" ProgID="Equation.3" ShapeID="_x0000_i2416" DrawAspect="Content" ObjectID="_1788677310" r:id="rId2171"/>
              </w:object>
            </w:r>
            <w:r w:rsidRPr="00566393">
              <w:rPr>
                <w:rFonts w:ascii="Garamond" w:hAnsi="Garamond"/>
                <w:szCs w:val="22"/>
                <w:highlight w:val="yellow"/>
                <w:lang w:val="ru-RU"/>
              </w:rPr>
              <w:t xml:space="preserve"> [руб.] – стоимость электроэнергии, купленной потребителем по договору купли-продажи электроэнергии на оптовом рынке во внутризональном энергорайоне, работающем изолированно (несинхронно) с входящей в состав Дальневосточного федерального округа отдельной территорией, ранее относившейся к неценовым зонам, но отнесенном к данной территории, в ГТП потребления </w:t>
            </w:r>
            <w:r w:rsidRPr="00566393">
              <w:rPr>
                <w:rFonts w:ascii="Garamond" w:hAnsi="Garamond"/>
                <w:i/>
                <w:szCs w:val="22"/>
                <w:highlight w:val="yellow"/>
                <w:lang w:val="en-US"/>
              </w:rPr>
              <w:t>p</w:t>
            </w:r>
            <w:r w:rsidRPr="000A64F4">
              <w:rPr>
                <w:rFonts w:ascii="Garamond" w:hAnsi="Garamond"/>
                <w:szCs w:val="22"/>
                <w:highlight w:val="yellow"/>
                <w:lang w:val="ru-RU"/>
              </w:rPr>
              <w:t>1</w:t>
            </w:r>
            <w:r w:rsidRPr="00566393">
              <w:rPr>
                <w:rFonts w:ascii="Garamond" w:hAnsi="Garamond"/>
                <w:szCs w:val="22"/>
                <w:highlight w:val="yellow"/>
                <w:lang w:val="ru-RU"/>
              </w:rPr>
              <w:t xml:space="preserve"> для участника оптового рынка </w:t>
            </w:r>
            <w:r w:rsidRPr="00566393">
              <w:rPr>
                <w:rFonts w:ascii="Garamond" w:hAnsi="Garamond"/>
                <w:i/>
                <w:szCs w:val="22"/>
                <w:highlight w:val="yellow"/>
                <w:lang w:val="en-US"/>
              </w:rPr>
              <w:t>i</w:t>
            </w:r>
            <w:r w:rsidRPr="00566393">
              <w:rPr>
                <w:rFonts w:ascii="Garamond" w:hAnsi="Garamond"/>
                <w:szCs w:val="22"/>
                <w:highlight w:val="yellow"/>
                <w:lang w:val="ru-RU"/>
              </w:rPr>
              <w:t xml:space="preserve"> в час операционных суток </w:t>
            </w:r>
            <w:r w:rsidRPr="00566393">
              <w:rPr>
                <w:rFonts w:ascii="Garamond" w:hAnsi="Garamond"/>
                <w:i/>
                <w:szCs w:val="22"/>
                <w:highlight w:val="yellow"/>
                <w:lang w:val="en-US"/>
              </w:rPr>
              <w:t>h</w:t>
            </w:r>
            <w:r w:rsidRPr="00566393">
              <w:rPr>
                <w:rFonts w:ascii="Garamond" w:hAnsi="Garamond"/>
                <w:szCs w:val="22"/>
                <w:highlight w:val="yellow"/>
                <w:lang w:val="ru-RU"/>
              </w:rPr>
              <w:t xml:space="preserve">. </w:t>
            </w:r>
            <w:r w:rsidRPr="00566393">
              <w:rPr>
                <w:rFonts w:ascii="Garamond" w:hAnsi="Garamond"/>
                <w:color w:val="000000"/>
                <w:szCs w:val="22"/>
                <w:highlight w:val="yellow"/>
                <w:lang w:val="ru-RU"/>
              </w:rPr>
              <w:t xml:space="preserve">Определяется в соответствии с </w:t>
            </w:r>
            <w:r w:rsidRPr="00566393">
              <w:rPr>
                <w:rFonts w:ascii="Garamond" w:hAnsi="Garamond"/>
                <w:i/>
                <w:color w:val="000000"/>
                <w:szCs w:val="22"/>
                <w:highlight w:val="yellow"/>
                <w:lang w:val="ru-RU"/>
              </w:rPr>
              <w:t xml:space="preserve">Регламентом расчета плановых объемов производства и потребления и расчета стоимости электроэнергии на сутки вперед </w:t>
            </w:r>
            <w:r w:rsidRPr="00566393">
              <w:rPr>
                <w:rFonts w:ascii="Garamond" w:hAnsi="Garamond"/>
                <w:color w:val="000000"/>
                <w:szCs w:val="22"/>
                <w:highlight w:val="yellow"/>
                <w:lang w:val="ru-RU"/>
              </w:rPr>
              <w:t>(Приложение № 8 к</w:t>
            </w:r>
            <w:r w:rsidRPr="00566393">
              <w:rPr>
                <w:rFonts w:ascii="Garamond" w:hAnsi="Garamond"/>
                <w:i/>
                <w:color w:val="000000"/>
                <w:szCs w:val="22"/>
                <w:highlight w:val="yellow"/>
                <w:lang w:val="ru-RU"/>
              </w:rPr>
              <w:t xml:space="preserve"> Договору о присоединении к торговой системе оптового рынка</w:t>
            </w:r>
            <w:r w:rsidRPr="00566393">
              <w:rPr>
                <w:rFonts w:ascii="Garamond" w:hAnsi="Garamond"/>
                <w:color w:val="000000"/>
                <w:szCs w:val="22"/>
                <w:highlight w:val="yellow"/>
                <w:lang w:val="ru-RU"/>
              </w:rPr>
              <w:t>)</w:t>
            </w:r>
            <w:r w:rsidRPr="00566393">
              <w:rPr>
                <w:rFonts w:ascii="Garamond" w:hAnsi="Garamond"/>
                <w:szCs w:val="22"/>
                <w:highlight w:val="yellow"/>
                <w:lang w:val="ru-RU"/>
              </w:rPr>
              <w:t>;</w:t>
            </w:r>
          </w:p>
          <w:p w14:paraId="38B892BE" w14:textId="1379D98C" w:rsidR="009960B0" w:rsidRPr="00566393" w:rsidRDefault="009960B0" w:rsidP="00B93EA4">
            <w:pPr>
              <w:pStyle w:val="subsubclauseindent"/>
              <w:ind w:left="0"/>
              <w:rPr>
                <w:rFonts w:ascii="Garamond" w:hAnsi="Garamond"/>
                <w:color w:val="000000"/>
                <w:szCs w:val="22"/>
                <w:highlight w:val="yellow"/>
                <w:lang w:val="ru-RU"/>
              </w:rPr>
            </w:pPr>
            <w:r w:rsidRPr="00566393">
              <w:rPr>
                <w:rFonts w:ascii="Garamond" w:hAnsi="Garamond"/>
                <w:position w:val="-14"/>
                <w:szCs w:val="22"/>
                <w:highlight w:val="yellow"/>
              </w:rPr>
              <w:object w:dxaOrig="1460" w:dyaOrig="400" w14:anchorId="18CB2C08">
                <v:shape id="_x0000_i2417" type="#_x0000_t75" style="width:101.6pt;height:29.6pt" o:ole="">
                  <v:imagedata r:id="rId2172" o:title=""/>
                </v:shape>
                <o:OLEObject Type="Embed" ProgID="Equation.3" ShapeID="_x0000_i2417" DrawAspect="Content" ObjectID="_1788677311" r:id="rId2173"/>
              </w:object>
            </w:r>
            <w:r w:rsidRPr="00566393">
              <w:rPr>
                <w:rFonts w:ascii="Garamond" w:hAnsi="Garamond"/>
                <w:szCs w:val="22"/>
                <w:highlight w:val="yellow"/>
                <w:lang w:val="ru-RU"/>
              </w:rPr>
              <w:t xml:space="preserve"> [руб.] – стоимость электроэнергии, купленной потребителем по договору купли-продажи электроэнергии на оптовом рынке во внутризональном энергорайоне, работающем синхронно с входящей в состав Дальневосточного федерального округа отдельной территорией, ранее относившейся к неценовым зонам, но не отнесенном к данной территории, в ГТП потребления </w:t>
            </w:r>
            <w:r w:rsidRPr="00566393">
              <w:rPr>
                <w:rFonts w:ascii="Garamond" w:hAnsi="Garamond"/>
                <w:i/>
                <w:szCs w:val="22"/>
                <w:highlight w:val="yellow"/>
                <w:lang w:val="en-US"/>
              </w:rPr>
              <w:t>p</w:t>
            </w:r>
            <w:r w:rsidRPr="000A64F4">
              <w:rPr>
                <w:rFonts w:ascii="Garamond" w:hAnsi="Garamond"/>
                <w:szCs w:val="22"/>
                <w:highlight w:val="yellow"/>
                <w:lang w:val="ru-RU"/>
              </w:rPr>
              <w:t xml:space="preserve">2 </w:t>
            </w:r>
            <w:r w:rsidRPr="00566393">
              <w:rPr>
                <w:rFonts w:ascii="Garamond" w:hAnsi="Garamond"/>
                <w:szCs w:val="22"/>
                <w:highlight w:val="yellow"/>
                <w:lang w:val="ru-RU"/>
              </w:rPr>
              <w:t xml:space="preserve">для участника оптового рынка </w:t>
            </w:r>
            <w:r w:rsidRPr="00566393">
              <w:rPr>
                <w:rFonts w:ascii="Garamond" w:hAnsi="Garamond"/>
                <w:i/>
                <w:szCs w:val="22"/>
                <w:highlight w:val="yellow"/>
                <w:lang w:val="en-US"/>
              </w:rPr>
              <w:t>i</w:t>
            </w:r>
            <w:r w:rsidRPr="00566393">
              <w:rPr>
                <w:rFonts w:ascii="Garamond" w:hAnsi="Garamond"/>
                <w:szCs w:val="22"/>
                <w:highlight w:val="yellow"/>
                <w:lang w:val="ru-RU"/>
              </w:rPr>
              <w:t xml:space="preserve"> в час операционных суток </w:t>
            </w:r>
            <w:r w:rsidRPr="00566393">
              <w:rPr>
                <w:rFonts w:ascii="Garamond" w:hAnsi="Garamond"/>
                <w:i/>
                <w:szCs w:val="22"/>
                <w:highlight w:val="yellow"/>
                <w:lang w:val="en-US"/>
              </w:rPr>
              <w:t>h</w:t>
            </w:r>
            <w:r w:rsidRPr="00566393">
              <w:rPr>
                <w:rFonts w:ascii="Garamond" w:hAnsi="Garamond"/>
                <w:szCs w:val="22"/>
                <w:highlight w:val="yellow"/>
                <w:lang w:val="ru-RU"/>
              </w:rPr>
              <w:t xml:space="preserve">. </w:t>
            </w:r>
            <w:r w:rsidRPr="00566393">
              <w:rPr>
                <w:rFonts w:ascii="Garamond" w:hAnsi="Garamond"/>
                <w:color w:val="000000"/>
                <w:szCs w:val="22"/>
                <w:highlight w:val="yellow"/>
                <w:lang w:val="ru-RU"/>
              </w:rPr>
              <w:t xml:space="preserve">Определяется в соответствии с </w:t>
            </w:r>
            <w:r w:rsidRPr="00566393">
              <w:rPr>
                <w:rFonts w:ascii="Garamond" w:hAnsi="Garamond"/>
                <w:i/>
                <w:color w:val="000000"/>
                <w:szCs w:val="22"/>
                <w:highlight w:val="yellow"/>
                <w:lang w:val="ru-RU"/>
              </w:rPr>
              <w:t xml:space="preserve">Регламентом расчета плановых объемов производства и потребления и расчета стоимости электроэнергии на сутки вперед </w:t>
            </w:r>
            <w:r w:rsidRPr="00566393">
              <w:rPr>
                <w:rFonts w:ascii="Garamond" w:hAnsi="Garamond"/>
                <w:color w:val="000000"/>
                <w:szCs w:val="22"/>
                <w:highlight w:val="yellow"/>
                <w:lang w:val="ru-RU"/>
              </w:rPr>
              <w:t>(Приложение № 8 к</w:t>
            </w:r>
            <w:r w:rsidRPr="00566393">
              <w:rPr>
                <w:rFonts w:ascii="Garamond" w:hAnsi="Garamond"/>
                <w:i/>
                <w:color w:val="000000"/>
                <w:szCs w:val="22"/>
                <w:highlight w:val="yellow"/>
                <w:lang w:val="ru-RU"/>
              </w:rPr>
              <w:t xml:space="preserve"> Договору о присоединении к торговой системе оптового рынка</w:t>
            </w:r>
            <w:r w:rsidRPr="00566393">
              <w:rPr>
                <w:rFonts w:ascii="Garamond" w:hAnsi="Garamond"/>
                <w:color w:val="000000"/>
                <w:szCs w:val="22"/>
                <w:highlight w:val="yellow"/>
                <w:lang w:val="ru-RU"/>
              </w:rPr>
              <w:t>);</w:t>
            </w:r>
          </w:p>
          <w:p w14:paraId="7FF593B2" w14:textId="77777777" w:rsidR="00A01995" w:rsidRPr="0088562B" w:rsidRDefault="00A01995" w:rsidP="00980D82">
            <w:pPr>
              <w:pStyle w:val="ab"/>
              <w:widowControl w:val="0"/>
              <w:rPr>
                <w:rFonts w:ascii="Garamond" w:hAnsi="Garamond"/>
                <w:sz w:val="22"/>
                <w:szCs w:val="22"/>
              </w:rPr>
            </w:pPr>
            <w:r w:rsidRPr="00566393">
              <w:rPr>
                <w:rFonts w:ascii="Garamond" w:hAnsi="Garamond"/>
                <w:i/>
                <w:sz w:val="22"/>
                <w:szCs w:val="22"/>
                <w:highlight w:val="yellow"/>
              </w:rPr>
              <w:t>z</w:t>
            </w:r>
            <w:r w:rsidRPr="00566393">
              <w:rPr>
                <w:rFonts w:ascii="Garamond" w:hAnsi="Garamond"/>
                <w:sz w:val="22"/>
                <w:szCs w:val="22"/>
                <w:highlight w:val="yellow"/>
              </w:rPr>
              <w:t xml:space="preserve"> – первая ценовая зона, вторая ценовая зона, за исключением входящей в состав Дальневосточного федерального округа отдельной территории, ранее относившейся к неценовым зонам, или входящая в состав Дальневосточного федерального округа отдельная территория, ранее относившаяся к неценовым зонам;</w:t>
            </w:r>
          </w:p>
          <w:p w14:paraId="1BE25107" w14:textId="77777777" w:rsidR="009960B0" w:rsidRPr="0088562B" w:rsidRDefault="009960B0" w:rsidP="00980D82">
            <w:pPr>
              <w:pStyle w:val="24"/>
              <w:spacing w:before="120" w:after="120"/>
              <w:jc w:val="both"/>
              <w:rPr>
                <w:rFonts w:ascii="Garamond" w:hAnsi="Garamond"/>
                <w:sz w:val="22"/>
                <w:szCs w:val="22"/>
              </w:rPr>
            </w:pPr>
            <w:r w:rsidRPr="00566393">
              <w:rPr>
                <w:rFonts w:ascii="Garamond" w:hAnsi="Garamond"/>
                <w:i/>
                <w:sz w:val="22"/>
                <w:szCs w:val="22"/>
                <w:highlight w:val="yellow"/>
                <w:lang w:val="en-US"/>
              </w:rPr>
              <w:t>p</w:t>
            </w:r>
            <w:r w:rsidRPr="000A64F4">
              <w:rPr>
                <w:rFonts w:ascii="Garamond" w:hAnsi="Garamond"/>
                <w:sz w:val="22"/>
                <w:szCs w:val="22"/>
                <w:highlight w:val="yellow"/>
              </w:rPr>
              <w:t>1</w:t>
            </w:r>
            <w:r w:rsidRPr="00566393">
              <w:rPr>
                <w:rFonts w:ascii="Garamond" w:hAnsi="Garamond"/>
                <w:sz w:val="22"/>
                <w:szCs w:val="22"/>
                <w:highlight w:val="yellow"/>
              </w:rPr>
              <w:t xml:space="preserve"> – ГТП потребления, в границах балансовой принадлежности которой находятся объекты электроэнергетики, отнесенные к внутризональному энергорайону, работающему изолированно (несинхронно) с входящей в состав Дальневосточного федерального округа отдельной территорией, ранее относившейся к неценовым зонам, но отнесенному к данной территории;</w:t>
            </w:r>
          </w:p>
          <w:p w14:paraId="638C44AB" w14:textId="258F83E3" w:rsidR="009960B0" w:rsidRPr="0088562B" w:rsidRDefault="009960B0" w:rsidP="00980D82">
            <w:pPr>
              <w:pStyle w:val="24"/>
              <w:spacing w:before="120" w:after="120"/>
              <w:jc w:val="both"/>
              <w:rPr>
                <w:rFonts w:ascii="Garamond" w:hAnsi="Garamond"/>
                <w:sz w:val="22"/>
                <w:szCs w:val="22"/>
              </w:rPr>
            </w:pPr>
            <w:r w:rsidRPr="00566393">
              <w:rPr>
                <w:rFonts w:ascii="Garamond" w:hAnsi="Garamond"/>
                <w:i/>
                <w:sz w:val="22"/>
                <w:szCs w:val="22"/>
                <w:highlight w:val="yellow"/>
                <w:lang w:val="en-US"/>
              </w:rPr>
              <w:t>p</w:t>
            </w:r>
            <w:r w:rsidRPr="000A64F4">
              <w:rPr>
                <w:rFonts w:ascii="Garamond" w:hAnsi="Garamond"/>
                <w:sz w:val="22"/>
                <w:szCs w:val="22"/>
                <w:highlight w:val="yellow"/>
              </w:rPr>
              <w:t>2</w:t>
            </w:r>
            <w:r w:rsidRPr="00566393">
              <w:rPr>
                <w:rFonts w:ascii="Garamond" w:hAnsi="Garamond"/>
                <w:sz w:val="22"/>
                <w:szCs w:val="22"/>
                <w:highlight w:val="yellow"/>
              </w:rPr>
              <w:t xml:space="preserve"> – ГТП потребления, в границах балансовой принадлежности которой находятся объекты электроэнергетики, отнесенные к внутризональному энергорайону, работающему синхронно с входящей в состав Дальневосточного федерального округа отдельной территорией, ранее относившейся к неценовым зонам, но не отнесенному к данной территории.</w:t>
            </w:r>
          </w:p>
        </w:tc>
      </w:tr>
      <w:tr w:rsidR="009960B0" w:rsidRPr="005D1BE5" w14:paraId="138B0717" w14:textId="77777777" w:rsidTr="009723C1">
        <w:tc>
          <w:tcPr>
            <w:tcW w:w="259" w:type="pct"/>
            <w:vAlign w:val="center"/>
          </w:tcPr>
          <w:p w14:paraId="225A1DD3" w14:textId="77777777" w:rsidR="009960B0" w:rsidRDefault="009960B0" w:rsidP="00B93EA4">
            <w:pPr>
              <w:jc w:val="center"/>
              <w:rPr>
                <w:rFonts w:ascii="Garamond" w:hAnsi="Garamond"/>
                <w:b/>
                <w:bCs/>
                <w:sz w:val="22"/>
                <w:szCs w:val="22"/>
              </w:rPr>
            </w:pPr>
            <w:r>
              <w:rPr>
                <w:rFonts w:ascii="Garamond" w:hAnsi="Garamond"/>
                <w:b/>
                <w:bCs/>
                <w:sz w:val="22"/>
                <w:szCs w:val="22"/>
              </w:rPr>
              <w:t>4.3.4.2</w:t>
            </w:r>
          </w:p>
        </w:tc>
        <w:tc>
          <w:tcPr>
            <w:tcW w:w="2370" w:type="pct"/>
          </w:tcPr>
          <w:p w14:paraId="7636EE62" w14:textId="77777777" w:rsidR="009960B0" w:rsidRPr="0088562B" w:rsidRDefault="009960B0" w:rsidP="00741037">
            <w:pPr>
              <w:pStyle w:val="3"/>
              <w:keepNext w:val="0"/>
              <w:widowControl w:val="0"/>
              <w:numPr>
                <w:ilvl w:val="0"/>
                <w:numId w:val="0"/>
              </w:numPr>
              <w:spacing w:before="120" w:after="120"/>
              <w:rPr>
                <w:rFonts w:ascii="Garamond" w:hAnsi="Garamond"/>
                <w:b w:val="0"/>
                <w:sz w:val="22"/>
                <w:szCs w:val="22"/>
              </w:rPr>
            </w:pPr>
            <w:bookmarkStart w:id="174" w:name="_Toc135686629"/>
            <w:r w:rsidRPr="0088562B">
              <w:rPr>
                <w:rFonts w:ascii="Garamond" w:hAnsi="Garamond"/>
                <w:sz w:val="22"/>
                <w:szCs w:val="22"/>
              </w:rPr>
              <w:t>Исполнение стоимостного баланса на рынке на сутки вперед</w:t>
            </w:r>
            <w:bookmarkEnd w:id="174"/>
          </w:p>
          <w:p w14:paraId="3464116D" w14:textId="77777777" w:rsidR="009960B0" w:rsidRPr="0088562B" w:rsidRDefault="009960B0" w:rsidP="00B93EA4">
            <w:pPr>
              <w:pStyle w:val="ab"/>
              <w:ind w:firstLine="567"/>
              <w:rPr>
                <w:rFonts w:ascii="Garamond" w:hAnsi="Garamond" w:cs="Garamond"/>
                <w:sz w:val="22"/>
                <w:szCs w:val="22"/>
              </w:rPr>
            </w:pPr>
            <w:r w:rsidRPr="0088562B">
              <w:rPr>
                <w:rFonts w:ascii="Garamond" w:hAnsi="Garamond" w:cs="Garamond"/>
                <w:sz w:val="22"/>
                <w:szCs w:val="22"/>
              </w:rPr>
              <w:t>Исполнение стоимостного баланса на рынке на сутки вперед в соответствующей ценовой зоне обеспечивается путем корректировки финансовых обязательств/требований участников оптового рынка за расчетный период.</w:t>
            </w:r>
          </w:p>
          <w:p w14:paraId="7DFD44C2" w14:textId="77777777" w:rsidR="009960B0" w:rsidRPr="0088562B" w:rsidRDefault="009960B0" w:rsidP="00B93EA4">
            <w:pPr>
              <w:pStyle w:val="ab"/>
              <w:ind w:firstLine="567"/>
              <w:rPr>
                <w:rFonts w:ascii="Garamond" w:hAnsi="Garamond" w:cs="Garamond"/>
                <w:sz w:val="22"/>
                <w:szCs w:val="22"/>
              </w:rPr>
            </w:pPr>
            <w:r w:rsidRPr="0088562B">
              <w:rPr>
                <w:rFonts w:ascii="Garamond" w:hAnsi="Garamond" w:cs="Garamond"/>
                <w:sz w:val="22"/>
                <w:szCs w:val="22"/>
              </w:rPr>
              <w:t>Величина разницы финансовых обязательств и финансовых требований участников оптового рынка (далее – небаланс) на рынке на сутки вперед в соответствующей ценовой зоне за расчетный период определяется:</w:t>
            </w:r>
          </w:p>
          <w:p w14:paraId="7843AF39" w14:textId="77777777" w:rsidR="009960B0" w:rsidRPr="0088562B" w:rsidRDefault="009960B0" w:rsidP="00B93EA4">
            <w:pPr>
              <w:pStyle w:val="ab"/>
              <w:rPr>
                <w:rFonts w:ascii="Garamond" w:hAnsi="Garamond" w:cs="Garamond"/>
                <w:sz w:val="22"/>
                <w:szCs w:val="22"/>
              </w:rPr>
            </w:pPr>
            <w:r w:rsidRPr="0088562B">
              <w:rPr>
                <w:rFonts w:ascii="Garamond" w:hAnsi="Garamond" w:cs="Garamond"/>
                <w:i/>
                <w:position w:val="-28"/>
                <w:sz w:val="22"/>
                <w:szCs w:val="22"/>
              </w:rPr>
              <w:object w:dxaOrig="6520" w:dyaOrig="580" w14:anchorId="4564F3C4">
                <v:shape id="_x0000_i2418" type="#_x0000_t75" style="width:306.15pt;height:24.2pt" o:ole="">
                  <v:imagedata r:id="rId2174" o:title=""/>
                </v:shape>
                <o:OLEObject Type="Embed" ProgID="Equation.3" ShapeID="_x0000_i2418" DrawAspect="Content" ObjectID="_1788677312" r:id="rId2175"/>
              </w:object>
            </w:r>
            <w:r w:rsidRPr="0088562B">
              <w:rPr>
                <w:rFonts w:ascii="Garamond" w:hAnsi="Garamond" w:cs="Garamond"/>
                <w:sz w:val="22"/>
                <w:szCs w:val="22"/>
              </w:rPr>
              <w:t>,</w:t>
            </w:r>
          </w:p>
          <w:p w14:paraId="57A61B83" w14:textId="77777777" w:rsidR="009960B0" w:rsidRPr="0088562B" w:rsidRDefault="009960B0" w:rsidP="00B93EA4">
            <w:pPr>
              <w:pStyle w:val="ab"/>
              <w:ind w:left="32"/>
              <w:rPr>
                <w:rFonts w:ascii="Garamond" w:hAnsi="Garamond" w:cs="Garamond"/>
                <w:sz w:val="22"/>
                <w:szCs w:val="22"/>
              </w:rPr>
            </w:pPr>
            <w:r w:rsidRPr="0088562B">
              <w:rPr>
                <w:rFonts w:ascii="Garamond" w:hAnsi="Garamond" w:cs="Garamond"/>
                <w:sz w:val="22"/>
                <w:szCs w:val="22"/>
              </w:rPr>
              <w:t>где</w:t>
            </w:r>
            <w:r w:rsidRPr="0088562B">
              <w:rPr>
                <w:rFonts w:ascii="Garamond" w:hAnsi="Garamond"/>
                <w:position w:val="-14"/>
                <w:sz w:val="22"/>
                <w:szCs w:val="22"/>
              </w:rPr>
              <w:object w:dxaOrig="1520" w:dyaOrig="400" w14:anchorId="4CE87D45">
                <v:shape id="_x0000_i2419" type="#_x0000_t75" style="width:96.2pt;height:24.2pt" o:ole="">
                  <v:imagedata r:id="rId2176" o:title=""/>
                </v:shape>
                <o:OLEObject Type="Embed" ProgID="Equation.3" ShapeID="_x0000_i2419" DrawAspect="Content" ObjectID="_1788677313" r:id="rId2177"/>
              </w:object>
            </w:r>
            <w:r w:rsidRPr="0088562B">
              <w:rPr>
                <w:rFonts w:ascii="Garamond" w:hAnsi="Garamond"/>
                <w:sz w:val="22"/>
                <w:szCs w:val="22"/>
              </w:rPr>
              <w:t xml:space="preserve"> [руб.] – плановая стоимость покупки электрической энергии в рамках перетока электрической энергии между ценовыми зонами оптового рынка по результатам конкурентного отбора ценовых заявок на сутки вперед в ценовой зоне </w:t>
            </w:r>
            <w:r w:rsidRPr="0088562B">
              <w:rPr>
                <w:rFonts w:ascii="Garamond" w:hAnsi="Garamond"/>
                <w:i/>
                <w:sz w:val="22"/>
                <w:szCs w:val="22"/>
                <w:lang w:val="en-US"/>
              </w:rPr>
              <w:t>z</w:t>
            </w:r>
            <w:r w:rsidRPr="0088562B">
              <w:rPr>
                <w:rFonts w:ascii="Garamond" w:hAnsi="Garamond"/>
                <w:sz w:val="22"/>
                <w:szCs w:val="22"/>
              </w:rPr>
              <w:t xml:space="preserve"> в час операционных суток </w:t>
            </w:r>
            <w:r w:rsidRPr="0088562B">
              <w:rPr>
                <w:rFonts w:ascii="Garamond" w:hAnsi="Garamond"/>
                <w:i/>
                <w:sz w:val="22"/>
                <w:szCs w:val="22"/>
                <w:lang w:val="en-US"/>
              </w:rPr>
              <w:t>h</w:t>
            </w:r>
            <w:r w:rsidRPr="0088562B">
              <w:rPr>
                <w:rFonts w:ascii="Garamond" w:hAnsi="Garamond"/>
                <w:sz w:val="22"/>
                <w:szCs w:val="22"/>
              </w:rPr>
              <w:t xml:space="preserve">, определенная в соответствии с </w:t>
            </w:r>
            <w:r w:rsidRPr="0088562B">
              <w:rPr>
                <w:rFonts w:ascii="Garamond" w:hAnsi="Garamond"/>
                <w:i/>
                <w:sz w:val="22"/>
                <w:szCs w:val="22"/>
              </w:rPr>
              <w:t>Регламентом расчета плановых объемов производства и потребления и расчета стоимости электроэнергии на сутки вперед</w:t>
            </w:r>
            <w:r w:rsidRPr="0088562B">
              <w:rPr>
                <w:rFonts w:ascii="Garamond" w:hAnsi="Garamond"/>
                <w:sz w:val="22"/>
                <w:szCs w:val="22"/>
              </w:rPr>
              <w:t xml:space="preserve"> (Приложение № 8 к </w:t>
            </w:r>
            <w:r w:rsidRPr="0088562B">
              <w:rPr>
                <w:rFonts w:ascii="Garamond" w:hAnsi="Garamond"/>
                <w:i/>
                <w:sz w:val="22"/>
                <w:szCs w:val="22"/>
              </w:rPr>
              <w:t>Договору о присоединении к торговой системе оптового рынка</w:t>
            </w:r>
            <w:r w:rsidRPr="0088562B">
              <w:rPr>
                <w:rFonts w:ascii="Garamond" w:hAnsi="Garamond"/>
                <w:sz w:val="22"/>
                <w:szCs w:val="22"/>
              </w:rPr>
              <w:t>);</w:t>
            </w:r>
          </w:p>
          <w:p w14:paraId="1A7A4988" w14:textId="77777777" w:rsidR="009960B0" w:rsidRPr="00741037" w:rsidRDefault="009960B0" w:rsidP="00B93EA4">
            <w:pPr>
              <w:pStyle w:val="3"/>
              <w:keepNext w:val="0"/>
              <w:widowControl w:val="0"/>
              <w:numPr>
                <w:ilvl w:val="1"/>
                <w:numId w:val="0"/>
              </w:numPr>
              <w:tabs>
                <w:tab w:val="num" w:pos="2134"/>
              </w:tabs>
              <w:spacing w:before="120" w:after="120"/>
              <w:rPr>
                <w:rFonts w:ascii="Garamond" w:hAnsi="Garamond"/>
                <w:b w:val="0"/>
                <w:sz w:val="22"/>
                <w:szCs w:val="22"/>
              </w:rPr>
            </w:pPr>
            <w:r w:rsidRPr="00741037">
              <w:rPr>
                <w:rFonts w:ascii="Garamond" w:hAnsi="Garamond"/>
                <w:b w:val="0"/>
                <w:position w:val="-14"/>
                <w:sz w:val="22"/>
                <w:szCs w:val="22"/>
              </w:rPr>
              <w:object w:dxaOrig="1600" w:dyaOrig="400" w14:anchorId="0E1A9C75">
                <v:shape id="_x0000_i2420" type="#_x0000_t75" style="width:96.2pt;height:24.2pt" o:ole="">
                  <v:imagedata r:id="rId2178" o:title=""/>
                </v:shape>
                <o:OLEObject Type="Embed" ProgID="Equation.3" ShapeID="_x0000_i2420" DrawAspect="Content" ObjectID="_1788677314" r:id="rId2179"/>
              </w:object>
            </w:r>
            <w:r w:rsidRPr="00741037">
              <w:rPr>
                <w:rFonts w:ascii="Garamond" w:hAnsi="Garamond"/>
                <w:b w:val="0"/>
                <w:position w:val="-14"/>
                <w:sz w:val="22"/>
                <w:szCs w:val="22"/>
              </w:rPr>
              <w:t xml:space="preserve"> </w:t>
            </w:r>
            <w:r w:rsidRPr="00741037">
              <w:rPr>
                <w:rFonts w:ascii="Garamond" w:hAnsi="Garamond"/>
                <w:b w:val="0"/>
                <w:sz w:val="22"/>
                <w:szCs w:val="22"/>
              </w:rPr>
              <w:t xml:space="preserve">[руб.] – плановая стоимость продажи электрической энергии в рамках перетока электрической энергии между ценовыми зонами оптового рынка по результатам конкурентного отбора ценовых заявок на сутки вперед в ценовой зоне </w:t>
            </w:r>
            <w:r w:rsidRPr="00741037">
              <w:rPr>
                <w:rFonts w:ascii="Garamond" w:hAnsi="Garamond"/>
                <w:b w:val="0"/>
                <w:i/>
                <w:sz w:val="22"/>
                <w:szCs w:val="22"/>
                <w:lang w:val="en-US"/>
              </w:rPr>
              <w:t>z</w:t>
            </w:r>
            <w:r w:rsidRPr="00741037">
              <w:rPr>
                <w:rFonts w:ascii="Garamond" w:hAnsi="Garamond"/>
                <w:b w:val="0"/>
                <w:sz w:val="22"/>
                <w:szCs w:val="22"/>
              </w:rPr>
              <w:t xml:space="preserve"> в час операционных суток </w:t>
            </w:r>
            <w:r w:rsidRPr="00741037">
              <w:rPr>
                <w:rFonts w:ascii="Garamond" w:hAnsi="Garamond"/>
                <w:b w:val="0"/>
                <w:i/>
                <w:sz w:val="22"/>
                <w:szCs w:val="22"/>
                <w:lang w:val="en-US"/>
              </w:rPr>
              <w:t>h</w:t>
            </w:r>
            <w:r w:rsidRPr="00741037">
              <w:rPr>
                <w:rFonts w:ascii="Garamond" w:hAnsi="Garamond"/>
                <w:b w:val="0"/>
                <w:sz w:val="22"/>
                <w:szCs w:val="22"/>
              </w:rPr>
              <w:t xml:space="preserve">, определенная в соответствии с </w:t>
            </w:r>
            <w:r w:rsidRPr="00741037">
              <w:rPr>
                <w:rFonts w:ascii="Garamond" w:hAnsi="Garamond"/>
                <w:b w:val="0"/>
                <w:i/>
                <w:sz w:val="22"/>
                <w:szCs w:val="22"/>
              </w:rPr>
              <w:t>Регламентом расчета плановых объемов производства и потребления и расчета стоимости электроэнергии на сутки вперед</w:t>
            </w:r>
            <w:r w:rsidRPr="00741037">
              <w:rPr>
                <w:rFonts w:ascii="Garamond" w:hAnsi="Garamond"/>
                <w:b w:val="0"/>
                <w:sz w:val="22"/>
                <w:szCs w:val="22"/>
              </w:rPr>
              <w:t xml:space="preserve"> (Приложение № 8 к </w:t>
            </w:r>
            <w:r w:rsidRPr="00741037">
              <w:rPr>
                <w:rFonts w:ascii="Garamond" w:hAnsi="Garamond"/>
                <w:b w:val="0"/>
                <w:i/>
                <w:sz w:val="22"/>
                <w:szCs w:val="22"/>
              </w:rPr>
              <w:t>Договору о присоединении к торговой системе оптового рынка</w:t>
            </w:r>
            <w:r w:rsidRPr="00741037">
              <w:rPr>
                <w:rFonts w:ascii="Garamond" w:hAnsi="Garamond"/>
                <w:b w:val="0"/>
                <w:sz w:val="22"/>
                <w:szCs w:val="22"/>
              </w:rPr>
              <w:t>)</w:t>
            </w:r>
            <w:r w:rsidRPr="00566393">
              <w:rPr>
                <w:rFonts w:ascii="Garamond" w:hAnsi="Garamond"/>
                <w:b w:val="0"/>
                <w:sz w:val="22"/>
                <w:szCs w:val="22"/>
                <w:highlight w:val="yellow"/>
              </w:rPr>
              <w:t>.</w:t>
            </w:r>
          </w:p>
        </w:tc>
        <w:tc>
          <w:tcPr>
            <w:tcW w:w="2370" w:type="pct"/>
          </w:tcPr>
          <w:p w14:paraId="6063B12F" w14:textId="77777777" w:rsidR="009960B0" w:rsidRPr="0088562B" w:rsidRDefault="009960B0" w:rsidP="00741037">
            <w:pPr>
              <w:pStyle w:val="3"/>
              <w:keepNext w:val="0"/>
              <w:widowControl w:val="0"/>
              <w:numPr>
                <w:ilvl w:val="0"/>
                <w:numId w:val="0"/>
              </w:numPr>
              <w:spacing w:before="120" w:after="120"/>
              <w:rPr>
                <w:rFonts w:ascii="Garamond" w:hAnsi="Garamond"/>
                <w:b w:val="0"/>
                <w:sz w:val="22"/>
                <w:szCs w:val="22"/>
              </w:rPr>
            </w:pPr>
            <w:r w:rsidRPr="0088562B">
              <w:rPr>
                <w:rFonts w:ascii="Garamond" w:hAnsi="Garamond"/>
                <w:sz w:val="22"/>
                <w:szCs w:val="22"/>
              </w:rPr>
              <w:t>Исполнение стоимостного баланса на рынке на сутки вперед</w:t>
            </w:r>
          </w:p>
          <w:p w14:paraId="6B913C8D" w14:textId="77777777" w:rsidR="009960B0" w:rsidRPr="0088562B" w:rsidRDefault="009960B0" w:rsidP="00B93EA4">
            <w:pPr>
              <w:pStyle w:val="ab"/>
              <w:ind w:firstLine="567"/>
              <w:rPr>
                <w:rFonts w:ascii="Garamond" w:hAnsi="Garamond" w:cs="Garamond"/>
                <w:sz w:val="22"/>
                <w:szCs w:val="22"/>
              </w:rPr>
            </w:pPr>
            <w:r w:rsidRPr="0088562B">
              <w:rPr>
                <w:rFonts w:ascii="Garamond" w:hAnsi="Garamond" w:cs="Garamond"/>
                <w:sz w:val="22"/>
                <w:szCs w:val="22"/>
              </w:rPr>
              <w:t>Исполнение стоимостного баланса на рынке на сутки вперед в соответствующей ценовой зоне обеспечивается путем корректировки финансовых обязательств/требований участников оптового рынка за расчетный период.</w:t>
            </w:r>
          </w:p>
          <w:p w14:paraId="3DCCDD51" w14:textId="77777777" w:rsidR="009960B0" w:rsidRPr="0088562B" w:rsidRDefault="009960B0" w:rsidP="00B93EA4">
            <w:pPr>
              <w:pStyle w:val="ab"/>
              <w:ind w:firstLine="567"/>
              <w:rPr>
                <w:rFonts w:ascii="Garamond" w:hAnsi="Garamond" w:cs="Garamond"/>
                <w:sz w:val="22"/>
                <w:szCs w:val="22"/>
              </w:rPr>
            </w:pPr>
            <w:r w:rsidRPr="0088562B">
              <w:rPr>
                <w:rFonts w:ascii="Garamond" w:hAnsi="Garamond" w:cs="Garamond"/>
                <w:sz w:val="22"/>
                <w:szCs w:val="22"/>
              </w:rPr>
              <w:t>Величина разницы финансовых обязательств и финансовых требований участников оптового рынка (далее – небаланс) на рынке на сутки вперед в соответствующей ценовой зоне за расчетный период определяется:</w:t>
            </w:r>
          </w:p>
          <w:p w14:paraId="77533C12" w14:textId="77777777" w:rsidR="009960B0" w:rsidRPr="0088562B" w:rsidRDefault="009960B0" w:rsidP="00B93EA4">
            <w:pPr>
              <w:pStyle w:val="ab"/>
              <w:rPr>
                <w:rFonts w:ascii="Garamond" w:hAnsi="Garamond" w:cs="Garamond"/>
                <w:sz w:val="22"/>
                <w:szCs w:val="22"/>
              </w:rPr>
            </w:pPr>
            <w:r w:rsidRPr="0088562B">
              <w:rPr>
                <w:rFonts w:ascii="Garamond" w:hAnsi="Garamond" w:cs="Garamond"/>
                <w:i/>
                <w:position w:val="-28"/>
                <w:sz w:val="22"/>
                <w:szCs w:val="22"/>
              </w:rPr>
              <w:object w:dxaOrig="6520" w:dyaOrig="580" w14:anchorId="2DF0E68F">
                <v:shape id="_x0000_i2421" type="#_x0000_t75" style="width:306.15pt;height:24.2pt" o:ole="">
                  <v:imagedata r:id="rId2174" o:title=""/>
                </v:shape>
                <o:OLEObject Type="Embed" ProgID="Equation.3" ShapeID="_x0000_i2421" DrawAspect="Content" ObjectID="_1788677315" r:id="rId2180"/>
              </w:object>
            </w:r>
            <w:r w:rsidRPr="0088562B">
              <w:rPr>
                <w:rFonts w:ascii="Garamond" w:hAnsi="Garamond" w:cs="Garamond"/>
                <w:sz w:val="22"/>
                <w:szCs w:val="22"/>
              </w:rPr>
              <w:t>,</w:t>
            </w:r>
          </w:p>
          <w:p w14:paraId="4F3481F6" w14:textId="77777777" w:rsidR="009960B0" w:rsidRPr="0088562B" w:rsidRDefault="009960B0" w:rsidP="00B93EA4">
            <w:pPr>
              <w:pStyle w:val="ab"/>
              <w:ind w:left="32"/>
              <w:rPr>
                <w:rFonts w:ascii="Garamond" w:hAnsi="Garamond" w:cs="Garamond"/>
                <w:sz w:val="22"/>
                <w:szCs w:val="22"/>
              </w:rPr>
            </w:pPr>
            <w:r w:rsidRPr="0088562B">
              <w:rPr>
                <w:rFonts w:ascii="Garamond" w:hAnsi="Garamond" w:cs="Garamond"/>
                <w:sz w:val="22"/>
                <w:szCs w:val="22"/>
              </w:rPr>
              <w:t>где</w:t>
            </w:r>
            <w:r w:rsidRPr="0088562B">
              <w:rPr>
                <w:rFonts w:ascii="Garamond" w:hAnsi="Garamond"/>
                <w:position w:val="-14"/>
                <w:sz w:val="22"/>
                <w:szCs w:val="22"/>
              </w:rPr>
              <w:object w:dxaOrig="1520" w:dyaOrig="400" w14:anchorId="0DC9BC51">
                <v:shape id="_x0000_i2422" type="#_x0000_t75" style="width:96.2pt;height:24.2pt" o:ole="">
                  <v:imagedata r:id="rId2176" o:title=""/>
                </v:shape>
                <o:OLEObject Type="Embed" ProgID="Equation.3" ShapeID="_x0000_i2422" DrawAspect="Content" ObjectID="_1788677316" r:id="rId2181"/>
              </w:object>
            </w:r>
            <w:r w:rsidRPr="0088562B">
              <w:rPr>
                <w:rFonts w:ascii="Garamond" w:hAnsi="Garamond"/>
                <w:sz w:val="22"/>
                <w:szCs w:val="22"/>
              </w:rPr>
              <w:t xml:space="preserve"> [руб.] – плановая стоимость покупки электрической энергии в рамках перетока электрической энергии между ценовыми зонами оптового рынка по результатам конкурентного отбора ценовых заявок на сутки вперед в ценовой зоне </w:t>
            </w:r>
            <w:r w:rsidRPr="0088562B">
              <w:rPr>
                <w:rFonts w:ascii="Garamond" w:hAnsi="Garamond"/>
                <w:i/>
                <w:sz w:val="22"/>
                <w:szCs w:val="22"/>
                <w:lang w:val="en-US"/>
              </w:rPr>
              <w:t>z</w:t>
            </w:r>
            <w:r w:rsidRPr="0088562B">
              <w:rPr>
                <w:rFonts w:ascii="Garamond" w:hAnsi="Garamond"/>
                <w:sz w:val="22"/>
                <w:szCs w:val="22"/>
              </w:rPr>
              <w:t xml:space="preserve"> в час операционных суток </w:t>
            </w:r>
            <w:r w:rsidRPr="0088562B">
              <w:rPr>
                <w:rFonts w:ascii="Garamond" w:hAnsi="Garamond"/>
                <w:i/>
                <w:sz w:val="22"/>
                <w:szCs w:val="22"/>
                <w:lang w:val="en-US"/>
              </w:rPr>
              <w:t>h</w:t>
            </w:r>
            <w:r w:rsidRPr="0088562B">
              <w:rPr>
                <w:rFonts w:ascii="Garamond" w:hAnsi="Garamond"/>
                <w:sz w:val="22"/>
                <w:szCs w:val="22"/>
              </w:rPr>
              <w:t xml:space="preserve">, определенная в соответствии с </w:t>
            </w:r>
            <w:r w:rsidRPr="0088562B">
              <w:rPr>
                <w:rFonts w:ascii="Garamond" w:hAnsi="Garamond"/>
                <w:i/>
                <w:sz w:val="22"/>
                <w:szCs w:val="22"/>
              </w:rPr>
              <w:t>Регламентом расчета плановых объемов производства и потребления и расчета стоимости электроэнергии на сутки вперед</w:t>
            </w:r>
            <w:r w:rsidRPr="0088562B">
              <w:rPr>
                <w:rFonts w:ascii="Garamond" w:hAnsi="Garamond"/>
                <w:sz w:val="22"/>
                <w:szCs w:val="22"/>
              </w:rPr>
              <w:t xml:space="preserve"> (Приложение № 8 к </w:t>
            </w:r>
            <w:r w:rsidRPr="0088562B">
              <w:rPr>
                <w:rFonts w:ascii="Garamond" w:hAnsi="Garamond"/>
                <w:i/>
                <w:sz w:val="22"/>
                <w:szCs w:val="22"/>
              </w:rPr>
              <w:t>Договору о присоединении к торговой системе оптового рынка</w:t>
            </w:r>
            <w:r w:rsidRPr="0088562B">
              <w:rPr>
                <w:rFonts w:ascii="Garamond" w:hAnsi="Garamond"/>
                <w:sz w:val="22"/>
                <w:szCs w:val="22"/>
              </w:rPr>
              <w:t>);</w:t>
            </w:r>
          </w:p>
          <w:p w14:paraId="2C6AAB49" w14:textId="77777777" w:rsidR="009960B0" w:rsidRPr="0088562B" w:rsidRDefault="009960B0" w:rsidP="00B93EA4">
            <w:pPr>
              <w:jc w:val="both"/>
              <w:rPr>
                <w:rFonts w:ascii="Garamond" w:hAnsi="Garamond"/>
                <w:sz w:val="22"/>
                <w:szCs w:val="22"/>
              </w:rPr>
            </w:pPr>
            <w:r w:rsidRPr="0088562B">
              <w:rPr>
                <w:rFonts w:ascii="Garamond" w:hAnsi="Garamond"/>
                <w:position w:val="-14"/>
                <w:sz w:val="22"/>
                <w:szCs w:val="22"/>
              </w:rPr>
              <w:object w:dxaOrig="1600" w:dyaOrig="400" w14:anchorId="0F4A2407">
                <v:shape id="_x0000_i2423" type="#_x0000_t75" style="width:96.2pt;height:24.2pt" o:ole="">
                  <v:imagedata r:id="rId2178" o:title=""/>
                </v:shape>
                <o:OLEObject Type="Embed" ProgID="Equation.3" ShapeID="_x0000_i2423" DrawAspect="Content" ObjectID="_1788677317" r:id="rId2182"/>
              </w:object>
            </w:r>
            <w:r w:rsidRPr="0088562B">
              <w:rPr>
                <w:rFonts w:ascii="Garamond" w:hAnsi="Garamond"/>
                <w:position w:val="-14"/>
                <w:sz w:val="22"/>
                <w:szCs w:val="22"/>
              </w:rPr>
              <w:t xml:space="preserve"> </w:t>
            </w:r>
            <w:r w:rsidRPr="0088562B">
              <w:rPr>
                <w:rFonts w:ascii="Garamond" w:hAnsi="Garamond"/>
                <w:sz w:val="22"/>
                <w:szCs w:val="22"/>
              </w:rPr>
              <w:t xml:space="preserve">[руб.] – плановая стоимость продажи электрической энергии в рамках перетока электрической энергии между ценовыми зонами оптового рынка по результатам конкурентного отбора ценовых заявок на сутки вперед в ценовой зоне </w:t>
            </w:r>
            <w:r w:rsidRPr="0088562B">
              <w:rPr>
                <w:rFonts w:ascii="Garamond" w:hAnsi="Garamond"/>
                <w:i/>
                <w:sz w:val="22"/>
                <w:szCs w:val="22"/>
                <w:lang w:val="en-US"/>
              </w:rPr>
              <w:t>z</w:t>
            </w:r>
            <w:r w:rsidRPr="0088562B">
              <w:rPr>
                <w:rFonts w:ascii="Garamond" w:hAnsi="Garamond"/>
                <w:sz w:val="22"/>
                <w:szCs w:val="22"/>
              </w:rPr>
              <w:t xml:space="preserve"> в час операционных суток </w:t>
            </w:r>
            <w:r w:rsidRPr="0088562B">
              <w:rPr>
                <w:rFonts w:ascii="Garamond" w:hAnsi="Garamond"/>
                <w:i/>
                <w:sz w:val="22"/>
                <w:szCs w:val="22"/>
                <w:lang w:val="en-US"/>
              </w:rPr>
              <w:t>h</w:t>
            </w:r>
            <w:r w:rsidRPr="0088562B">
              <w:rPr>
                <w:rFonts w:ascii="Garamond" w:hAnsi="Garamond"/>
                <w:sz w:val="22"/>
                <w:szCs w:val="22"/>
              </w:rPr>
              <w:t xml:space="preserve">, определенная в соответствии с </w:t>
            </w:r>
            <w:r w:rsidRPr="0088562B">
              <w:rPr>
                <w:rFonts w:ascii="Garamond" w:hAnsi="Garamond"/>
                <w:i/>
                <w:sz w:val="22"/>
                <w:szCs w:val="22"/>
              </w:rPr>
              <w:t>Регламентом расчета плановых объемов производства и потребления и расчета стоимости электроэнергии на сутки вперед</w:t>
            </w:r>
            <w:r w:rsidRPr="0088562B">
              <w:rPr>
                <w:rFonts w:ascii="Garamond" w:hAnsi="Garamond"/>
                <w:sz w:val="22"/>
                <w:szCs w:val="22"/>
              </w:rPr>
              <w:t xml:space="preserve"> (Приложение № 8 к </w:t>
            </w:r>
            <w:r w:rsidRPr="0088562B">
              <w:rPr>
                <w:rFonts w:ascii="Garamond" w:hAnsi="Garamond"/>
                <w:i/>
                <w:sz w:val="22"/>
                <w:szCs w:val="22"/>
              </w:rPr>
              <w:t>Договору о присоединении к торговой системе оптового рынка</w:t>
            </w:r>
            <w:r w:rsidRPr="0088562B">
              <w:rPr>
                <w:rFonts w:ascii="Garamond" w:hAnsi="Garamond"/>
                <w:sz w:val="22"/>
                <w:szCs w:val="22"/>
              </w:rPr>
              <w:t>)</w:t>
            </w:r>
            <w:r w:rsidRPr="00566393">
              <w:rPr>
                <w:rFonts w:ascii="Garamond" w:hAnsi="Garamond"/>
                <w:sz w:val="22"/>
                <w:szCs w:val="22"/>
                <w:highlight w:val="yellow"/>
              </w:rPr>
              <w:t>;</w:t>
            </w:r>
          </w:p>
          <w:p w14:paraId="2E3071D0" w14:textId="668BBF29" w:rsidR="009960B0" w:rsidRPr="0088562B" w:rsidRDefault="009960B0" w:rsidP="00B93EA4">
            <w:pPr>
              <w:jc w:val="both"/>
              <w:rPr>
                <w:rFonts w:ascii="Garamond" w:hAnsi="Garamond"/>
                <w:sz w:val="22"/>
                <w:szCs w:val="22"/>
              </w:rPr>
            </w:pPr>
            <w:r w:rsidRPr="00566393">
              <w:rPr>
                <w:rFonts w:ascii="Garamond" w:hAnsi="Garamond"/>
                <w:i/>
                <w:sz w:val="22"/>
                <w:szCs w:val="22"/>
                <w:highlight w:val="yellow"/>
              </w:rPr>
              <w:t>z</w:t>
            </w:r>
            <w:r w:rsidRPr="00566393">
              <w:rPr>
                <w:rFonts w:ascii="Garamond" w:hAnsi="Garamond"/>
                <w:sz w:val="22"/>
                <w:szCs w:val="22"/>
                <w:highlight w:val="yellow"/>
              </w:rPr>
              <w:t xml:space="preserve"> – первая ценовая зона, вторая ценовая зона, за исключением входящей в состав Дальневосточного федерального округа отдельной территории, ранее относившейся к неценовым зонам, или входящая в состав Дальневосточного федерального округа отдельная территория, ранее относившаяся к неценовым зонам.</w:t>
            </w:r>
          </w:p>
        </w:tc>
      </w:tr>
      <w:tr w:rsidR="009960B0" w:rsidRPr="005D1BE5" w14:paraId="7D12F2E1" w14:textId="77777777" w:rsidTr="009723C1">
        <w:tc>
          <w:tcPr>
            <w:tcW w:w="259" w:type="pct"/>
            <w:vAlign w:val="center"/>
          </w:tcPr>
          <w:p w14:paraId="579BBE9E" w14:textId="77777777" w:rsidR="009960B0" w:rsidRDefault="009960B0" w:rsidP="00B93EA4">
            <w:pPr>
              <w:jc w:val="center"/>
              <w:rPr>
                <w:rFonts w:ascii="Garamond" w:hAnsi="Garamond"/>
                <w:b/>
                <w:bCs/>
                <w:sz w:val="22"/>
                <w:szCs w:val="22"/>
              </w:rPr>
            </w:pPr>
            <w:r>
              <w:rPr>
                <w:rFonts w:ascii="Garamond" w:hAnsi="Garamond"/>
                <w:b/>
                <w:bCs/>
                <w:sz w:val="22"/>
                <w:szCs w:val="22"/>
              </w:rPr>
              <w:t>4.3.5.2</w:t>
            </w:r>
          </w:p>
        </w:tc>
        <w:tc>
          <w:tcPr>
            <w:tcW w:w="2370" w:type="pct"/>
          </w:tcPr>
          <w:p w14:paraId="0CEC9542" w14:textId="77777777" w:rsidR="009960B0" w:rsidRPr="0088562B" w:rsidRDefault="009960B0" w:rsidP="00741037">
            <w:pPr>
              <w:pStyle w:val="3"/>
              <w:keepNext w:val="0"/>
              <w:widowControl w:val="0"/>
              <w:numPr>
                <w:ilvl w:val="0"/>
                <w:numId w:val="0"/>
              </w:numPr>
              <w:spacing w:before="120" w:after="120"/>
              <w:rPr>
                <w:rFonts w:ascii="Garamond" w:hAnsi="Garamond"/>
                <w:b w:val="0"/>
                <w:sz w:val="22"/>
                <w:szCs w:val="22"/>
              </w:rPr>
            </w:pPr>
            <w:bookmarkStart w:id="175" w:name="_Toc135686632"/>
            <w:r w:rsidRPr="0088562B">
              <w:rPr>
                <w:rFonts w:ascii="Garamond" w:hAnsi="Garamond"/>
                <w:sz w:val="22"/>
                <w:szCs w:val="22"/>
              </w:rPr>
              <w:t>Второй этап корректировки финансовых обязательств/требований участников оптового рынка за расчетный период</w:t>
            </w:r>
            <w:bookmarkEnd w:id="175"/>
          </w:p>
          <w:p w14:paraId="6B26C0FE" w14:textId="77777777" w:rsidR="009960B0" w:rsidRPr="0088562B" w:rsidRDefault="009960B0" w:rsidP="00B93EA4">
            <w:pPr>
              <w:pStyle w:val="ab"/>
              <w:widowControl w:val="0"/>
              <w:ind w:firstLine="567"/>
              <w:rPr>
                <w:rFonts w:ascii="Garamond" w:hAnsi="Garamond"/>
                <w:sz w:val="22"/>
                <w:szCs w:val="22"/>
              </w:rPr>
            </w:pPr>
            <w:r w:rsidRPr="0088562B">
              <w:rPr>
                <w:rFonts w:ascii="Garamond" w:hAnsi="Garamond"/>
                <w:sz w:val="22"/>
                <w:szCs w:val="22"/>
              </w:rPr>
              <w:t xml:space="preserve">Суммарная в ценовой зоне за расчетный период </w:t>
            </w:r>
            <w:r w:rsidRPr="0088562B">
              <w:rPr>
                <w:rFonts w:ascii="Garamond" w:hAnsi="Garamond"/>
                <w:i/>
                <w:sz w:val="22"/>
                <w:szCs w:val="22"/>
                <w:lang w:val="en-US"/>
              </w:rPr>
              <w:t>t</w:t>
            </w:r>
            <w:r w:rsidRPr="0088562B">
              <w:rPr>
                <w:rFonts w:ascii="Garamond" w:hAnsi="Garamond"/>
                <w:sz w:val="22"/>
                <w:szCs w:val="22"/>
              </w:rPr>
              <w:t xml:space="preserve"> величина, которая </w:t>
            </w:r>
            <w:r w:rsidRPr="0088562B">
              <w:rPr>
                <w:rStyle w:val="bodytext0"/>
                <w:rFonts w:ascii="Garamond" w:eastAsiaTheme="majorEastAsia" w:hAnsi="Garamond"/>
                <w:szCs w:val="22"/>
                <w:lang w:val="ru-RU"/>
              </w:rPr>
              <w:t xml:space="preserve">учитывается при составлении окончательного расчета финансовых обязательств и требований по итогам расчетного периода и </w:t>
            </w:r>
            <w:r w:rsidRPr="0088562B">
              <w:rPr>
                <w:rFonts w:ascii="Garamond" w:hAnsi="Garamond"/>
                <w:sz w:val="22"/>
                <w:szCs w:val="22"/>
              </w:rPr>
              <w:t>обусловлена оплатой пусков генерирующего оборудования по итогам оптимизационного расчета ВСВГО, определяется как:</w:t>
            </w:r>
          </w:p>
          <w:p w14:paraId="48C6BD12" w14:textId="77777777" w:rsidR="009960B0" w:rsidRPr="0088562B" w:rsidRDefault="009960B0" w:rsidP="00B93EA4">
            <w:pPr>
              <w:pStyle w:val="ab"/>
              <w:widowControl w:val="0"/>
              <w:ind w:left="360"/>
              <w:rPr>
                <w:rFonts w:ascii="Garamond" w:hAnsi="Garamond"/>
                <w:sz w:val="22"/>
                <w:szCs w:val="22"/>
              </w:rPr>
            </w:pPr>
            <w:r w:rsidRPr="0088562B">
              <w:rPr>
                <w:rFonts w:ascii="Garamond" w:hAnsi="Garamond"/>
                <w:position w:val="-30"/>
                <w:sz w:val="22"/>
                <w:szCs w:val="22"/>
              </w:rPr>
              <w:object w:dxaOrig="3580" w:dyaOrig="600" w14:anchorId="2A54E7A7">
                <v:shape id="_x0000_i2424" type="#_x0000_t75" style="width:180.35pt;height:29.6pt" o:ole="">
                  <v:imagedata r:id="rId2183" o:title=""/>
                </v:shape>
                <o:OLEObject Type="Embed" ProgID="Equation.3" ShapeID="_x0000_i2424" DrawAspect="Content" ObjectID="_1788677318" r:id="rId2184"/>
              </w:object>
            </w:r>
            <w:r w:rsidRPr="0088562B">
              <w:rPr>
                <w:rFonts w:ascii="Garamond" w:hAnsi="Garamond"/>
                <w:sz w:val="22"/>
                <w:szCs w:val="22"/>
              </w:rPr>
              <w:t>,</w:t>
            </w:r>
          </w:p>
          <w:p w14:paraId="0B502B7E" w14:textId="77777777" w:rsidR="009960B0" w:rsidRPr="0088562B" w:rsidRDefault="009960B0" w:rsidP="00B93EA4">
            <w:pPr>
              <w:pStyle w:val="ab"/>
              <w:widowControl w:val="0"/>
              <w:rPr>
                <w:rFonts w:ascii="Garamond" w:hAnsi="Garamond"/>
                <w:i/>
                <w:sz w:val="22"/>
                <w:szCs w:val="22"/>
              </w:rPr>
            </w:pPr>
            <w:r w:rsidRPr="0088562B">
              <w:rPr>
                <w:rFonts w:ascii="Garamond" w:hAnsi="Garamond"/>
                <w:sz w:val="22"/>
                <w:szCs w:val="22"/>
              </w:rPr>
              <w:t xml:space="preserve">где </w:t>
            </w:r>
            <w:r w:rsidRPr="0088562B">
              <w:rPr>
                <w:rFonts w:ascii="Garamond" w:hAnsi="Garamond"/>
                <w:position w:val="-14"/>
                <w:sz w:val="22"/>
                <w:szCs w:val="22"/>
              </w:rPr>
              <w:object w:dxaOrig="1420" w:dyaOrig="400" w14:anchorId="1647B39C">
                <v:shape id="_x0000_i2425" type="#_x0000_t75" style="width:96.2pt;height:24.2pt" o:ole="">
                  <v:imagedata r:id="rId2185" o:title=""/>
                </v:shape>
                <o:OLEObject Type="Embed" ProgID="Equation.3" ShapeID="_x0000_i2425" DrawAspect="Content" ObjectID="_1788677319" r:id="rId2186"/>
              </w:object>
            </w:r>
            <w:r w:rsidRPr="0088562B">
              <w:rPr>
                <w:rFonts w:ascii="Garamond" w:hAnsi="Garamond"/>
                <w:sz w:val="22"/>
                <w:szCs w:val="22"/>
              </w:rPr>
              <w:t xml:space="preserve"> [руб.] – дополнительное предварительное требование по договору комиссии </w:t>
            </w:r>
            <w:r w:rsidRPr="0088562B">
              <w:rPr>
                <w:rFonts w:ascii="Garamond" w:hAnsi="Garamond" w:cs="Garamond"/>
                <w:sz w:val="22"/>
                <w:szCs w:val="22"/>
              </w:rPr>
              <w:t>на РСВ</w:t>
            </w:r>
            <w:r w:rsidRPr="0088562B">
              <w:rPr>
                <w:rFonts w:ascii="Garamond" w:hAnsi="Garamond"/>
                <w:sz w:val="22"/>
                <w:szCs w:val="22"/>
              </w:rPr>
              <w:t xml:space="preserve"> в ГТП генерации </w:t>
            </w:r>
            <w:r w:rsidRPr="0088562B">
              <w:rPr>
                <w:rFonts w:ascii="Garamond" w:hAnsi="Garamond"/>
                <w:i/>
                <w:sz w:val="22"/>
                <w:szCs w:val="22"/>
                <w:lang w:val="en-US"/>
              </w:rPr>
              <w:t>q</w:t>
            </w:r>
            <w:r w:rsidRPr="0088562B">
              <w:rPr>
                <w:rFonts w:ascii="Garamond" w:hAnsi="Garamond"/>
                <w:sz w:val="22"/>
                <w:szCs w:val="22"/>
              </w:rPr>
              <w:t xml:space="preserve"> участника оптового рынка </w:t>
            </w:r>
            <w:r w:rsidRPr="0088562B">
              <w:rPr>
                <w:rFonts w:ascii="Garamond" w:hAnsi="Garamond"/>
                <w:i/>
                <w:sz w:val="22"/>
                <w:szCs w:val="22"/>
              </w:rPr>
              <w:t xml:space="preserve">i </w:t>
            </w:r>
            <w:r w:rsidRPr="0088562B">
              <w:rPr>
                <w:rFonts w:ascii="Garamond" w:hAnsi="Garamond"/>
                <w:sz w:val="22"/>
                <w:szCs w:val="22"/>
              </w:rPr>
              <w:t>в час операционных суток</w:t>
            </w:r>
            <w:r w:rsidRPr="0088562B">
              <w:rPr>
                <w:rFonts w:ascii="Garamond" w:hAnsi="Garamond"/>
                <w:i/>
                <w:sz w:val="22"/>
                <w:szCs w:val="22"/>
              </w:rPr>
              <w:t xml:space="preserve"> </w:t>
            </w:r>
            <w:r w:rsidRPr="0088562B">
              <w:rPr>
                <w:rFonts w:ascii="Garamond" w:hAnsi="Garamond"/>
                <w:i/>
                <w:sz w:val="22"/>
                <w:szCs w:val="22"/>
                <w:lang w:val="en-US"/>
              </w:rPr>
              <w:t>h</w:t>
            </w:r>
            <w:r w:rsidRPr="0088562B">
              <w:rPr>
                <w:rFonts w:ascii="Garamond" w:hAnsi="Garamond"/>
                <w:sz w:val="22"/>
                <w:szCs w:val="22"/>
              </w:rPr>
              <w:t xml:space="preserve">, обусловленное оплатой пуска генерирующего оборудования по результатам оптимизационного расчета ВСВГО. Определяется в соответствии с пунктом 5.1.2.2 </w:t>
            </w:r>
            <w:r w:rsidRPr="0088562B">
              <w:rPr>
                <w:rFonts w:ascii="Garamond" w:hAnsi="Garamond"/>
                <w:i/>
                <w:sz w:val="22"/>
                <w:szCs w:val="22"/>
              </w:rPr>
              <w:t xml:space="preserve">Регламента определения объемов, инициатив и стоимости отклонений </w:t>
            </w:r>
            <w:r w:rsidRPr="0088562B">
              <w:rPr>
                <w:rFonts w:ascii="Garamond" w:hAnsi="Garamond"/>
                <w:sz w:val="22"/>
                <w:szCs w:val="22"/>
              </w:rPr>
              <w:t>(Приложение № 12 к</w:t>
            </w:r>
            <w:r w:rsidRPr="0088562B">
              <w:rPr>
                <w:rFonts w:ascii="Garamond" w:hAnsi="Garamond"/>
                <w:i/>
                <w:sz w:val="22"/>
                <w:szCs w:val="22"/>
              </w:rPr>
              <w:t xml:space="preserve"> Договору о присоединении к торговой системе оптового рынка).</w:t>
            </w:r>
          </w:p>
          <w:p w14:paraId="1DA12CFC" w14:textId="77777777" w:rsidR="009960B0" w:rsidRPr="0088562B" w:rsidRDefault="009960B0" w:rsidP="00B93EA4">
            <w:pPr>
              <w:pStyle w:val="ab"/>
              <w:widowControl w:val="0"/>
              <w:ind w:firstLine="567"/>
              <w:rPr>
                <w:rStyle w:val="bodytext"/>
                <w:rFonts w:ascii="Garamond" w:hAnsi="Garamond" w:cs="Garamond"/>
                <w:szCs w:val="22"/>
                <w:lang w:val="ru-RU"/>
              </w:rPr>
            </w:pPr>
            <w:r w:rsidRPr="0088562B">
              <w:rPr>
                <w:rStyle w:val="bodytext0"/>
                <w:rFonts w:ascii="Garamond" w:eastAsiaTheme="majorEastAsia" w:hAnsi="Garamond"/>
                <w:szCs w:val="22"/>
                <w:lang w:val="ru-RU"/>
              </w:rPr>
              <w:t xml:space="preserve">Указанная величина </w:t>
            </w:r>
            <w:r w:rsidRPr="0088562B">
              <w:rPr>
                <w:rStyle w:val="bodytext"/>
                <w:rFonts w:ascii="Garamond" w:hAnsi="Garamond" w:cs="Garamond"/>
                <w:szCs w:val="22"/>
                <w:lang w:val="ru-RU"/>
              </w:rPr>
              <w:t>распределяется среди ГТП потребления и ГТП экспорта (за исключением ГТП потребления поставщика, ГТП потребления ГАЭС</w:t>
            </w:r>
            <w:r w:rsidRPr="0088562B">
              <w:rPr>
                <w:rStyle w:val="FontStyle36"/>
                <w:rFonts w:ascii="Garamond" w:hAnsi="Garamond" w:cs="Garamond"/>
              </w:rPr>
              <w:t xml:space="preserve"> </w:t>
            </w:r>
            <w:r w:rsidRPr="0088562B">
              <w:rPr>
                <w:rStyle w:val="bodytext"/>
                <w:rFonts w:ascii="Garamond" w:hAnsi="Garamond" w:cs="Garamond"/>
                <w:szCs w:val="22"/>
                <w:lang w:val="ru-RU"/>
              </w:rPr>
              <w:t>ГТП потребления единого закупщика на территории новых субъектов Российской Федерации</w:t>
            </w:r>
            <w:r w:rsidRPr="00566393">
              <w:rPr>
                <w:rStyle w:val="bodytext"/>
                <w:rFonts w:ascii="Garamond" w:hAnsi="Garamond" w:cs="Garamond"/>
                <w:szCs w:val="22"/>
                <w:highlight w:val="yellow"/>
                <w:lang w:val="ru-RU"/>
              </w:rPr>
              <w:t>, ГТП участников неценовой зоны</w:t>
            </w:r>
            <w:r w:rsidRPr="0088562B">
              <w:rPr>
                <w:rStyle w:val="bodytext"/>
                <w:rFonts w:ascii="Garamond" w:hAnsi="Garamond" w:cs="Garamond"/>
                <w:szCs w:val="22"/>
                <w:lang w:val="ru-RU"/>
              </w:rPr>
              <w:t xml:space="preserve"> и ГТП экспорта, расположенных на сечениях, соответствующих транзитным перетокам между первой и второй ценовыми зонами (ценовой зоной и внезональным энергорайоном, соответствующим представлению другой ценовой зоны (и Казахстана) в расчетной модели для данной ценовой зоны) в соответствующей ценовой зоне.</w:t>
            </w:r>
          </w:p>
          <w:p w14:paraId="4B477977" w14:textId="77777777" w:rsidR="009960B0" w:rsidRPr="0088562B" w:rsidRDefault="009960B0" w:rsidP="00B93EA4">
            <w:pPr>
              <w:pStyle w:val="ab"/>
              <w:widowControl w:val="0"/>
              <w:ind w:firstLine="567"/>
              <w:rPr>
                <w:rStyle w:val="bodytext"/>
                <w:rFonts w:ascii="Garamond" w:hAnsi="Garamond"/>
                <w:szCs w:val="22"/>
                <w:lang w:val="ru-RU"/>
              </w:rPr>
            </w:pPr>
            <w:r w:rsidRPr="0088562B">
              <w:rPr>
                <w:rStyle w:val="bodytext"/>
                <w:rFonts w:ascii="Garamond" w:hAnsi="Garamond" w:cs="Garamond"/>
                <w:szCs w:val="22"/>
                <w:lang w:val="ru-RU"/>
              </w:rPr>
              <w:t>Величина начисленной корректировки для ГТП потребления участника оптового рынка, обусловленная оплатой пусков генерирующего оборудования по итогам оптимизационного расчета ВСВГО, определяется как:</w:t>
            </w:r>
          </w:p>
          <w:p w14:paraId="100BB3BC" w14:textId="77777777" w:rsidR="009960B0" w:rsidRPr="0088562B" w:rsidRDefault="009960B0" w:rsidP="00B93EA4">
            <w:pPr>
              <w:pStyle w:val="ab"/>
              <w:widowControl w:val="0"/>
              <w:rPr>
                <w:rFonts w:ascii="Garamond" w:hAnsi="Garamond" w:cs="Garamond"/>
                <w:sz w:val="22"/>
                <w:szCs w:val="22"/>
              </w:rPr>
            </w:pPr>
            <w:r w:rsidRPr="0088562B">
              <w:rPr>
                <w:rFonts w:ascii="Garamond" w:hAnsi="Garamond" w:cs="Garamond"/>
                <w:position w:val="-50"/>
                <w:sz w:val="22"/>
                <w:szCs w:val="22"/>
              </w:rPr>
              <w:object w:dxaOrig="9040" w:dyaOrig="1040" w14:anchorId="57C21527">
                <v:shape id="_x0000_i2426" type="#_x0000_t75" style="width:330.4pt;height:35.65pt" o:ole="">
                  <v:imagedata r:id="rId2187" o:title=""/>
                </v:shape>
                <o:OLEObject Type="Embed" ProgID="Equation.3" ShapeID="_x0000_i2426" DrawAspect="Content" ObjectID="_1788677320" r:id="rId2188"/>
              </w:object>
            </w:r>
            <w:r w:rsidRPr="0088562B">
              <w:rPr>
                <w:rFonts w:ascii="Garamond" w:hAnsi="Garamond" w:cs="Garamond"/>
                <w:sz w:val="22"/>
                <w:szCs w:val="22"/>
              </w:rPr>
              <w:t>.</w:t>
            </w:r>
          </w:p>
          <w:p w14:paraId="2BFADD2F" w14:textId="77777777" w:rsidR="009960B0" w:rsidRPr="0088562B" w:rsidRDefault="009960B0" w:rsidP="00B93EA4">
            <w:pPr>
              <w:pStyle w:val="ab"/>
              <w:widowControl w:val="0"/>
              <w:ind w:firstLine="612"/>
              <w:rPr>
                <w:rStyle w:val="bodytext"/>
                <w:rFonts w:ascii="Garamond" w:hAnsi="Garamond"/>
                <w:szCs w:val="22"/>
                <w:lang w:val="ru-RU"/>
              </w:rPr>
            </w:pPr>
            <w:r w:rsidRPr="0088562B">
              <w:rPr>
                <w:rStyle w:val="bodytext"/>
                <w:rFonts w:ascii="Garamond" w:hAnsi="Garamond" w:cs="Garamond"/>
                <w:szCs w:val="22"/>
                <w:lang w:val="ru-RU"/>
              </w:rPr>
              <w:t>Величина начисленной корректировки для ГТП экспорта участника оптового рынка, обусловленная оплатой пусков генерирующего оборудования по итогам оптимизационного расчета ВСВГО, определяется как:</w:t>
            </w:r>
          </w:p>
          <w:p w14:paraId="52041C28" w14:textId="77777777" w:rsidR="009960B0" w:rsidRPr="0088562B" w:rsidRDefault="009960B0" w:rsidP="00B93EA4">
            <w:pPr>
              <w:pStyle w:val="ab"/>
              <w:widowControl w:val="0"/>
              <w:rPr>
                <w:rFonts w:ascii="Garamond" w:hAnsi="Garamond" w:cs="Garamond"/>
                <w:sz w:val="22"/>
                <w:szCs w:val="22"/>
              </w:rPr>
            </w:pPr>
            <w:r w:rsidRPr="0088562B">
              <w:rPr>
                <w:rFonts w:ascii="Garamond" w:hAnsi="Garamond" w:cs="Garamond"/>
                <w:position w:val="-50"/>
                <w:sz w:val="22"/>
                <w:szCs w:val="22"/>
              </w:rPr>
              <w:object w:dxaOrig="9000" w:dyaOrig="1040" w14:anchorId="4BB25CD2">
                <v:shape id="_x0000_i2427" type="#_x0000_t75" style="width:330.4pt;height:35.65pt" o:ole="">
                  <v:imagedata r:id="rId2189" o:title=""/>
                </v:shape>
                <o:OLEObject Type="Embed" ProgID="Equation.3" ShapeID="_x0000_i2427" DrawAspect="Content" ObjectID="_1788677321" r:id="rId2190"/>
              </w:object>
            </w:r>
            <w:r w:rsidRPr="0088562B">
              <w:rPr>
                <w:rFonts w:ascii="Garamond" w:hAnsi="Garamond" w:cs="Garamond"/>
                <w:sz w:val="22"/>
                <w:szCs w:val="22"/>
              </w:rPr>
              <w:t>,</w:t>
            </w:r>
          </w:p>
          <w:p w14:paraId="02B8FA55" w14:textId="77777777" w:rsidR="009960B0" w:rsidRPr="0088562B" w:rsidRDefault="009960B0" w:rsidP="00B93EA4">
            <w:pPr>
              <w:pStyle w:val="ab"/>
              <w:widowControl w:val="0"/>
              <w:rPr>
                <w:rFonts w:ascii="Garamond" w:hAnsi="Garamond" w:cs="Garamond"/>
                <w:i/>
                <w:sz w:val="22"/>
                <w:szCs w:val="22"/>
              </w:rPr>
            </w:pPr>
            <w:r w:rsidRPr="0088562B">
              <w:rPr>
                <w:rStyle w:val="bodytext"/>
                <w:rFonts w:ascii="Garamond" w:hAnsi="Garamond" w:cs="Garamond"/>
                <w:szCs w:val="22"/>
                <w:lang w:val="ru-RU"/>
              </w:rPr>
              <w:t>где</w:t>
            </w:r>
            <w:r w:rsidRPr="0088562B">
              <w:rPr>
                <w:rFonts w:ascii="Garamond" w:hAnsi="Garamond"/>
                <w:sz w:val="22"/>
                <w:szCs w:val="22"/>
              </w:rPr>
              <w:t xml:space="preserve"> </w:t>
            </w:r>
            <w:r w:rsidRPr="0088562B">
              <w:rPr>
                <w:rFonts w:ascii="Garamond" w:hAnsi="Garamond"/>
                <w:position w:val="-14"/>
                <w:sz w:val="22"/>
                <w:szCs w:val="22"/>
              </w:rPr>
              <w:object w:dxaOrig="1180" w:dyaOrig="400" w14:anchorId="149FD476">
                <v:shape id="_x0000_i2428" type="#_x0000_t75" style="width:84.1pt;height:29.6pt" o:ole="">
                  <v:imagedata r:id="rId2191" o:title=""/>
                </v:shape>
                <o:OLEObject Type="Embed" ProgID="Equation.3" ShapeID="_x0000_i2428" DrawAspect="Content" ObjectID="_1788677322" r:id="rId2192"/>
              </w:object>
            </w:r>
            <w:r w:rsidRPr="0088562B">
              <w:rPr>
                <w:rFonts w:ascii="Garamond" w:hAnsi="Garamond"/>
                <w:sz w:val="22"/>
                <w:szCs w:val="22"/>
              </w:rPr>
              <w:t xml:space="preserve"> [МВт.ч] –</w:t>
            </w:r>
            <w:r w:rsidRPr="0088562B">
              <w:rPr>
                <w:rFonts w:ascii="Garamond" w:hAnsi="Garamond"/>
                <w:i/>
                <w:sz w:val="22"/>
                <w:szCs w:val="22"/>
              </w:rPr>
              <w:t xml:space="preserve"> </w:t>
            </w:r>
            <w:r w:rsidRPr="0088562B">
              <w:rPr>
                <w:rFonts w:ascii="Garamond" w:hAnsi="Garamond"/>
                <w:sz w:val="22"/>
                <w:szCs w:val="22"/>
              </w:rPr>
              <w:t xml:space="preserve">полный плановый объем экспорта электроэнергии в ГТП экспорта </w:t>
            </w:r>
            <w:r w:rsidRPr="0088562B">
              <w:rPr>
                <w:rFonts w:ascii="Garamond" w:hAnsi="Garamond"/>
                <w:i/>
                <w:sz w:val="22"/>
                <w:szCs w:val="22"/>
                <w:lang w:val="en-US"/>
              </w:rPr>
              <w:t>r</w:t>
            </w:r>
            <w:r w:rsidRPr="0088562B">
              <w:rPr>
                <w:rFonts w:ascii="Garamond" w:hAnsi="Garamond"/>
                <w:i/>
                <w:sz w:val="22"/>
                <w:szCs w:val="22"/>
              </w:rPr>
              <w:t xml:space="preserve"> </w:t>
            </w:r>
            <w:r w:rsidRPr="0088562B">
              <w:rPr>
                <w:rFonts w:ascii="Garamond" w:hAnsi="Garamond"/>
                <w:sz w:val="22"/>
                <w:szCs w:val="22"/>
              </w:rPr>
              <w:t xml:space="preserve">для участника оптового рынка </w:t>
            </w:r>
            <w:r w:rsidRPr="0088562B">
              <w:rPr>
                <w:rFonts w:ascii="Garamond" w:hAnsi="Garamond"/>
                <w:i/>
                <w:sz w:val="22"/>
                <w:szCs w:val="22"/>
                <w:lang w:val="en-US"/>
              </w:rPr>
              <w:t>i</w:t>
            </w:r>
            <w:r w:rsidRPr="0088562B">
              <w:rPr>
                <w:rFonts w:ascii="Garamond" w:hAnsi="Garamond"/>
                <w:sz w:val="22"/>
                <w:szCs w:val="22"/>
              </w:rPr>
              <w:t xml:space="preserve"> в час операционных суток </w:t>
            </w:r>
            <w:r w:rsidRPr="0088562B">
              <w:rPr>
                <w:rFonts w:ascii="Garamond" w:hAnsi="Garamond"/>
                <w:i/>
                <w:sz w:val="22"/>
                <w:szCs w:val="22"/>
                <w:lang w:val="en-US"/>
              </w:rPr>
              <w:t>h</w:t>
            </w:r>
            <w:r w:rsidRPr="0088562B">
              <w:rPr>
                <w:rFonts w:ascii="Garamond" w:hAnsi="Garamond"/>
                <w:sz w:val="22"/>
                <w:szCs w:val="22"/>
              </w:rPr>
              <w:t xml:space="preserve">, за исключением объемов межгосударственной передачи электроэнергии, осуществляемой через ГТП экспорта </w:t>
            </w:r>
            <w:r w:rsidRPr="0088562B">
              <w:rPr>
                <w:rFonts w:ascii="Garamond" w:hAnsi="Garamond"/>
                <w:i/>
                <w:sz w:val="22"/>
                <w:szCs w:val="22"/>
                <w:lang w:val="en-US"/>
              </w:rPr>
              <w:t>r</w:t>
            </w:r>
            <w:r w:rsidRPr="0088562B">
              <w:rPr>
                <w:rFonts w:ascii="Garamond" w:hAnsi="Garamond" w:cs="Garamond"/>
                <w:sz w:val="22"/>
                <w:szCs w:val="22"/>
              </w:rPr>
              <w:t xml:space="preserve">. Определяется в соответствии с </w:t>
            </w:r>
            <w:r w:rsidRPr="0088562B">
              <w:rPr>
                <w:rFonts w:ascii="Garamond" w:hAnsi="Garamond" w:cs="Garamond"/>
                <w:i/>
                <w:sz w:val="22"/>
                <w:szCs w:val="22"/>
              </w:rPr>
              <w:t xml:space="preserve">Регламентом расчета плановых объемов производства и потребления и расчета стоимости электроэнергии на сутки вперед </w:t>
            </w:r>
            <w:r w:rsidRPr="0088562B">
              <w:rPr>
                <w:rFonts w:ascii="Garamond" w:hAnsi="Garamond" w:cs="Garamond"/>
                <w:sz w:val="22"/>
                <w:szCs w:val="22"/>
              </w:rPr>
              <w:t>(Приложение № 8 к</w:t>
            </w:r>
            <w:r w:rsidRPr="0088562B">
              <w:rPr>
                <w:rFonts w:ascii="Garamond" w:hAnsi="Garamond" w:cs="Garamond"/>
                <w:i/>
                <w:sz w:val="22"/>
                <w:szCs w:val="22"/>
              </w:rPr>
              <w:t xml:space="preserve"> Договору о присоединении к торговой системе оптового рынка).</w:t>
            </w:r>
          </w:p>
          <w:p w14:paraId="0D685384" w14:textId="77777777" w:rsidR="009960B0" w:rsidRPr="0088562B" w:rsidRDefault="009960B0" w:rsidP="00B93EA4">
            <w:pPr>
              <w:widowControl w:val="0"/>
              <w:spacing w:before="120" w:after="120"/>
              <w:jc w:val="both"/>
              <w:rPr>
                <w:rFonts w:ascii="Garamond" w:hAnsi="Garamond" w:cs="Garamond"/>
                <w:i/>
                <w:iCs/>
                <w:sz w:val="22"/>
                <w:szCs w:val="22"/>
              </w:rPr>
            </w:pPr>
            <w:r w:rsidRPr="0088562B">
              <w:rPr>
                <w:rFonts w:ascii="Garamond" w:hAnsi="Garamond" w:cs="Garamond"/>
                <w:position w:val="-14"/>
                <w:sz w:val="22"/>
                <w:szCs w:val="22"/>
              </w:rPr>
              <w:object w:dxaOrig="1060" w:dyaOrig="400" w14:anchorId="52A6631F">
                <v:shape id="_x0000_i2429" type="#_x0000_t75" style="width:1in;height:29.6pt" o:ole="">
                  <v:imagedata r:id="rId2193" o:title=""/>
                </v:shape>
                <o:OLEObject Type="Embed" ProgID="Equation.3" ShapeID="_x0000_i2429" DrawAspect="Content" ObjectID="_1788677323" r:id="rId2194"/>
              </w:object>
            </w:r>
            <w:r w:rsidRPr="0088562B">
              <w:rPr>
                <w:rFonts w:ascii="Garamond" w:hAnsi="Garamond" w:cs="Garamond"/>
                <w:sz w:val="22"/>
                <w:szCs w:val="22"/>
              </w:rPr>
              <w:t xml:space="preserve"> </w:t>
            </w:r>
            <w:r w:rsidRPr="0088562B">
              <w:rPr>
                <w:rFonts w:ascii="Garamond" w:hAnsi="Garamond"/>
                <w:sz w:val="22"/>
                <w:szCs w:val="22"/>
              </w:rPr>
              <w:t xml:space="preserve">[МВт.ч] </w:t>
            </w:r>
            <w:r w:rsidRPr="0088562B">
              <w:rPr>
                <w:rFonts w:ascii="Garamond" w:hAnsi="Garamond" w:cs="Garamond"/>
                <w:sz w:val="22"/>
                <w:szCs w:val="22"/>
              </w:rPr>
              <w:t xml:space="preserve">– плановый объем потребления (сальдированный с объемом выработки блок-станций) участника оптового рынка </w:t>
            </w:r>
            <w:r w:rsidRPr="0088562B">
              <w:rPr>
                <w:rFonts w:ascii="Garamond" w:hAnsi="Garamond" w:cs="Garamond"/>
                <w:i/>
                <w:sz w:val="22"/>
                <w:szCs w:val="22"/>
              </w:rPr>
              <w:t>i</w:t>
            </w:r>
            <w:r w:rsidRPr="0088562B">
              <w:rPr>
                <w:rFonts w:ascii="Garamond" w:hAnsi="Garamond" w:cs="Garamond"/>
                <w:sz w:val="22"/>
                <w:szCs w:val="22"/>
              </w:rPr>
              <w:t xml:space="preserve"> в ГТП потребления </w:t>
            </w:r>
            <w:r w:rsidRPr="0088562B">
              <w:rPr>
                <w:rFonts w:ascii="Garamond" w:hAnsi="Garamond" w:cs="Garamond"/>
                <w:i/>
                <w:sz w:val="22"/>
                <w:szCs w:val="22"/>
              </w:rPr>
              <w:t>p</w:t>
            </w:r>
            <w:r w:rsidRPr="0088562B">
              <w:rPr>
                <w:rFonts w:ascii="Garamond" w:hAnsi="Garamond" w:cs="Garamond"/>
                <w:sz w:val="22"/>
                <w:szCs w:val="22"/>
              </w:rPr>
              <w:t xml:space="preserve">. Определяется в соответствии с </w:t>
            </w:r>
            <w:r w:rsidRPr="0088562B">
              <w:rPr>
                <w:rFonts w:ascii="Garamond" w:hAnsi="Garamond" w:cs="Garamond"/>
                <w:i/>
                <w:sz w:val="22"/>
                <w:szCs w:val="22"/>
              </w:rPr>
              <w:t xml:space="preserve">Регламентом расчета плановых объемов производства и потребления и расчета стоимости электроэнергии на сутки вперед </w:t>
            </w:r>
            <w:r w:rsidRPr="0088562B">
              <w:rPr>
                <w:rFonts w:ascii="Garamond" w:hAnsi="Garamond" w:cs="Garamond"/>
                <w:sz w:val="22"/>
                <w:szCs w:val="22"/>
              </w:rPr>
              <w:t xml:space="preserve">(Приложение № 8 к </w:t>
            </w:r>
            <w:r w:rsidRPr="0088562B">
              <w:rPr>
                <w:rFonts w:ascii="Garamond" w:hAnsi="Garamond" w:cs="Garamond"/>
                <w:i/>
                <w:sz w:val="22"/>
                <w:szCs w:val="22"/>
              </w:rPr>
              <w:t>Договору о присоединении к торговой системе оптового рынка)</w:t>
            </w:r>
            <w:r w:rsidRPr="0088562B">
              <w:rPr>
                <w:rFonts w:ascii="Garamond" w:hAnsi="Garamond" w:cs="Garamond"/>
                <w:sz w:val="22"/>
                <w:szCs w:val="22"/>
              </w:rPr>
              <w:t>;</w:t>
            </w:r>
          </w:p>
          <w:p w14:paraId="7658B11D" w14:textId="77777777" w:rsidR="009960B0" w:rsidRPr="0088562B" w:rsidRDefault="009960B0" w:rsidP="00B93EA4">
            <w:pPr>
              <w:widowControl w:val="0"/>
              <w:spacing w:before="120" w:after="120"/>
              <w:jc w:val="both"/>
              <w:rPr>
                <w:rFonts w:ascii="Garamond" w:hAnsi="Garamond"/>
                <w:sz w:val="22"/>
                <w:szCs w:val="22"/>
              </w:rPr>
            </w:pPr>
            <w:r w:rsidRPr="0088562B">
              <w:rPr>
                <w:rFonts w:ascii="Garamond" w:hAnsi="Garamond"/>
                <w:i/>
                <w:sz w:val="22"/>
                <w:szCs w:val="22"/>
              </w:rPr>
              <w:t>i</w:t>
            </w:r>
            <w:r w:rsidRPr="0088562B">
              <w:rPr>
                <w:rFonts w:ascii="Garamond" w:hAnsi="Garamond"/>
                <w:sz w:val="22"/>
                <w:szCs w:val="22"/>
              </w:rPr>
              <w:t xml:space="preserve"> – участник оптового рынка;</w:t>
            </w:r>
          </w:p>
          <w:p w14:paraId="438FA54A" w14:textId="77777777" w:rsidR="009960B0" w:rsidRPr="0088562B" w:rsidRDefault="009960B0" w:rsidP="00B93EA4">
            <w:pPr>
              <w:pStyle w:val="ab"/>
              <w:widowControl w:val="0"/>
              <w:rPr>
                <w:rStyle w:val="bodytext"/>
                <w:rFonts w:ascii="Garamond" w:hAnsi="Garamond" w:cs="Garamond"/>
                <w:i/>
                <w:szCs w:val="22"/>
                <w:lang w:val="ru-RU"/>
              </w:rPr>
            </w:pPr>
            <w:r w:rsidRPr="0088562B">
              <w:rPr>
                <w:rStyle w:val="bodytext"/>
                <w:rFonts w:ascii="Garamond" w:hAnsi="Garamond" w:cs="Garamond"/>
                <w:i/>
                <w:szCs w:val="22"/>
              </w:rPr>
              <w:t>t</w:t>
            </w:r>
            <w:r w:rsidRPr="0088562B">
              <w:rPr>
                <w:rStyle w:val="bodytext"/>
                <w:rFonts w:ascii="Garamond" w:hAnsi="Garamond" w:cs="Garamond"/>
                <w:szCs w:val="22"/>
                <w:lang w:val="ru-RU"/>
              </w:rPr>
              <w:t xml:space="preserve"> – расчетный период; </w:t>
            </w:r>
          </w:p>
          <w:p w14:paraId="78C4D62E" w14:textId="77777777" w:rsidR="009960B0" w:rsidRPr="0088562B" w:rsidRDefault="009960B0" w:rsidP="00B93EA4">
            <w:pPr>
              <w:pStyle w:val="ab"/>
              <w:widowControl w:val="0"/>
              <w:rPr>
                <w:rStyle w:val="bodytext"/>
                <w:rFonts w:ascii="Garamond" w:hAnsi="Garamond" w:cs="Garamond"/>
                <w:i/>
                <w:szCs w:val="22"/>
                <w:lang w:val="ru-RU"/>
              </w:rPr>
            </w:pPr>
            <w:r w:rsidRPr="0088562B">
              <w:rPr>
                <w:rStyle w:val="bodytext"/>
                <w:rFonts w:ascii="Garamond" w:hAnsi="Garamond" w:cs="Garamond"/>
                <w:i/>
                <w:szCs w:val="22"/>
                <w:lang w:val="en-US"/>
              </w:rPr>
              <w:t>h</w:t>
            </w:r>
            <w:r w:rsidRPr="0088562B">
              <w:rPr>
                <w:rStyle w:val="bodytext"/>
                <w:rFonts w:ascii="Garamond" w:hAnsi="Garamond" w:cs="Garamond"/>
                <w:szCs w:val="22"/>
                <w:lang w:val="ru-RU"/>
              </w:rPr>
              <w:t xml:space="preserve"> – час операционных суток;</w:t>
            </w:r>
            <w:r w:rsidRPr="0088562B">
              <w:rPr>
                <w:rStyle w:val="bodytext"/>
                <w:rFonts w:ascii="Garamond" w:hAnsi="Garamond" w:cs="Garamond"/>
                <w:i/>
                <w:szCs w:val="22"/>
                <w:lang w:val="ru-RU"/>
              </w:rPr>
              <w:t>,</w:t>
            </w:r>
          </w:p>
          <w:p w14:paraId="32599BCC" w14:textId="77777777" w:rsidR="009960B0" w:rsidRPr="0088562B" w:rsidRDefault="009960B0" w:rsidP="00B93EA4">
            <w:pPr>
              <w:pStyle w:val="ab"/>
              <w:widowControl w:val="0"/>
              <w:rPr>
                <w:rStyle w:val="bodytext"/>
                <w:rFonts w:ascii="Garamond" w:hAnsi="Garamond" w:cs="Garamond"/>
                <w:szCs w:val="22"/>
                <w:lang w:val="ru-RU"/>
              </w:rPr>
            </w:pPr>
            <w:r w:rsidRPr="0088562B">
              <w:rPr>
                <w:rStyle w:val="bodytext"/>
                <w:rFonts w:ascii="Garamond" w:hAnsi="Garamond" w:cs="Garamond"/>
                <w:i/>
                <w:szCs w:val="22"/>
                <w:lang w:val="en-US"/>
              </w:rPr>
              <w:t>p</w:t>
            </w:r>
            <w:r w:rsidRPr="0088562B">
              <w:rPr>
                <w:rStyle w:val="bodytext"/>
                <w:rFonts w:ascii="Garamond" w:hAnsi="Garamond" w:cs="Garamond"/>
                <w:i/>
                <w:szCs w:val="22"/>
                <w:lang w:val="ru-RU"/>
              </w:rPr>
              <w:t xml:space="preserve"> – </w:t>
            </w:r>
            <w:r w:rsidRPr="0088562B">
              <w:rPr>
                <w:rStyle w:val="bodytext"/>
                <w:rFonts w:ascii="Garamond" w:hAnsi="Garamond" w:cs="Garamond"/>
                <w:szCs w:val="22"/>
                <w:lang w:val="ru-RU"/>
              </w:rPr>
              <w:t>ГТП потребления;</w:t>
            </w:r>
          </w:p>
          <w:p w14:paraId="32BAA8F7" w14:textId="77777777" w:rsidR="009960B0" w:rsidRPr="0088562B" w:rsidRDefault="009960B0" w:rsidP="00B93EA4">
            <w:pPr>
              <w:pStyle w:val="ab"/>
              <w:widowControl w:val="0"/>
              <w:rPr>
                <w:rFonts w:ascii="Garamond" w:hAnsi="Garamond"/>
                <w:sz w:val="22"/>
                <w:szCs w:val="22"/>
              </w:rPr>
            </w:pPr>
            <w:r w:rsidRPr="0088562B">
              <w:rPr>
                <w:rStyle w:val="bodytext"/>
                <w:rFonts w:ascii="Garamond" w:hAnsi="Garamond" w:cs="Garamond"/>
                <w:i/>
                <w:szCs w:val="22"/>
                <w:lang w:val="en-US"/>
              </w:rPr>
              <w:t>r</w:t>
            </w:r>
            <w:r w:rsidRPr="0088562B">
              <w:rPr>
                <w:rStyle w:val="bodytext"/>
                <w:rFonts w:ascii="Garamond" w:hAnsi="Garamond" w:cs="Garamond"/>
                <w:i/>
                <w:szCs w:val="22"/>
              </w:rPr>
              <w:t xml:space="preserve"> </w:t>
            </w:r>
            <w:r w:rsidRPr="0088562B">
              <w:rPr>
                <w:rStyle w:val="bodytext"/>
                <w:rFonts w:ascii="Garamond" w:hAnsi="Garamond" w:cs="Garamond"/>
                <w:szCs w:val="22"/>
              </w:rPr>
              <w:t>– ГТП экспорта</w:t>
            </w:r>
            <w:r w:rsidRPr="00566393">
              <w:rPr>
                <w:rStyle w:val="bodytext"/>
                <w:rFonts w:ascii="Garamond" w:hAnsi="Garamond" w:cs="Garamond"/>
                <w:szCs w:val="22"/>
                <w:highlight w:val="yellow"/>
              </w:rPr>
              <w:t>.</w:t>
            </w:r>
          </w:p>
          <w:p w14:paraId="3DF0ECFD" w14:textId="77777777" w:rsidR="009960B0" w:rsidRPr="0088562B" w:rsidRDefault="009960B0" w:rsidP="00B93EA4">
            <w:pPr>
              <w:pStyle w:val="3"/>
              <w:keepNext w:val="0"/>
              <w:widowControl w:val="0"/>
              <w:numPr>
                <w:ilvl w:val="1"/>
                <w:numId w:val="0"/>
              </w:numPr>
              <w:tabs>
                <w:tab w:val="num" w:pos="2134"/>
              </w:tabs>
              <w:spacing w:before="120" w:after="120"/>
              <w:rPr>
                <w:rFonts w:ascii="Garamond" w:hAnsi="Garamond"/>
                <w:b w:val="0"/>
                <w:sz w:val="22"/>
                <w:szCs w:val="22"/>
              </w:rPr>
            </w:pPr>
          </w:p>
        </w:tc>
        <w:tc>
          <w:tcPr>
            <w:tcW w:w="2370" w:type="pct"/>
          </w:tcPr>
          <w:p w14:paraId="5EC076E8" w14:textId="77777777" w:rsidR="009960B0" w:rsidRPr="0088562B" w:rsidRDefault="009960B0" w:rsidP="00741037">
            <w:pPr>
              <w:pStyle w:val="3"/>
              <w:keepNext w:val="0"/>
              <w:widowControl w:val="0"/>
              <w:numPr>
                <w:ilvl w:val="0"/>
                <w:numId w:val="0"/>
              </w:numPr>
              <w:spacing w:before="120" w:after="120"/>
              <w:rPr>
                <w:rFonts w:ascii="Garamond" w:hAnsi="Garamond"/>
                <w:b w:val="0"/>
                <w:sz w:val="22"/>
                <w:szCs w:val="22"/>
              </w:rPr>
            </w:pPr>
            <w:r w:rsidRPr="0088562B">
              <w:rPr>
                <w:rFonts w:ascii="Garamond" w:hAnsi="Garamond"/>
                <w:sz w:val="22"/>
                <w:szCs w:val="22"/>
              </w:rPr>
              <w:t>Второй этап корректировки финансовых обязательств/требований участников оптового рынка за расчетный период</w:t>
            </w:r>
          </w:p>
          <w:p w14:paraId="189E89AF" w14:textId="77777777" w:rsidR="009960B0" w:rsidRPr="0088562B" w:rsidRDefault="009960B0" w:rsidP="00B93EA4">
            <w:pPr>
              <w:pStyle w:val="ab"/>
              <w:widowControl w:val="0"/>
              <w:ind w:firstLine="567"/>
              <w:rPr>
                <w:rFonts w:ascii="Garamond" w:hAnsi="Garamond"/>
                <w:sz w:val="22"/>
                <w:szCs w:val="22"/>
              </w:rPr>
            </w:pPr>
            <w:r w:rsidRPr="0088562B">
              <w:rPr>
                <w:rFonts w:ascii="Garamond" w:hAnsi="Garamond"/>
                <w:sz w:val="22"/>
                <w:szCs w:val="22"/>
              </w:rPr>
              <w:t xml:space="preserve">Суммарная в ценовой зоне за расчетный период </w:t>
            </w:r>
            <w:r w:rsidRPr="0088562B">
              <w:rPr>
                <w:rFonts w:ascii="Garamond" w:hAnsi="Garamond"/>
                <w:i/>
                <w:sz w:val="22"/>
                <w:szCs w:val="22"/>
                <w:lang w:val="en-US"/>
              </w:rPr>
              <w:t>t</w:t>
            </w:r>
            <w:r w:rsidRPr="0088562B">
              <w:rPr>
                <w:rFonts w:ascii="Garamond" w:hAnsi="Garamond"/>
                <w:sz w:val="22"/>
                <w:szCs w:val="22"/>
              </w:rPr>
              <w:t xml:space="preserve"> величина, которая </w:t>
            </w:r>
            <w:r w:rsidRPr="0088562B">
              <w:rPr>
                <w:rStyle w:val="bodytext0"/>
                <w:rFonts w:ascii="Garamond" w:eastAsiaTheme="majorEastAsia" w:hAnsi="Garamond"/>
                <w:szCs w:val="22"/>
                <w:lang w:val="ru-RU"/>
              </w:rPr>
              <w:t xml:space="preserve">учитывается при составлении окончательного расчета финансовых обязательств и требований по итогам расчетного периода и </w:t>
            </w:r>
            <w:r w:rsidRPr="0088562B">
              <w:rPr>
                <w:rFonts w:ascii="Garamond" w:hAnsi="Garamond"/>
                <w:sz w:val="22"/>
                <w:szCs w:val="22"/>
              </w:rPr>
              <w:t>обусловлена оплатой пусков генерирующего оборудования по итогам оптимизационного расчета ВСВГО, определяется как:</w:t>
            </w:r>
          </w:p>
          <w:p w14:paraId="1514CB87" w14:textId="77777777" w:rsidR="009960B0" w:rsidRPr="0088562B" w:rsidRDefault="009960B0" w:rsidP="00B93EA4">
            <w:pPr>
              <w:pStyle w:val="ab"/>
              <w:widowControl w:val="0"/>
              <w:ind w:left="360"/>
              <w:rPr>
                <w:rFonts w:ascii="Garamond" w:hAnsi="Garamond"/>
                <w:sz w:val="22"/>
                <w:szCs w:val="22"/>
              </w:rPr>
            </w:pPr>
            <w:r w:rsidRPr="0088562B">
              <w:rPr>
                <w:rFonts w:ascii="Garamond" w:hAnsi="Garamond"/>
                <w:position w:val="-30"/>
                <w:sz w:val="22"/>
                <w:szCs w:val="22"/>
              </w:rPr>
              <w:object w:dxaOrig="3580" w:dyaOrig="600" w14:anchorId="54357533">
                <v:shape id="_x0000_i2430" type="#_x0000_t75" style="width:180.35pt;height:29.6pt" o:ole="">
                  <v:imagedata r:id="rId2183" o:title=""/>
                </v:shape>
                <o:OLEObject Type="Embed" ProgID="Equation.3" ShapeID="_x0000_i2430" DrawAspect="Content" ObjectID="_1788677324" r:id="rId2195"/>
              </w:object>
            </w:r>
            <w:r w:rsidRPr="0088562B">
              <w:rPr>
                <w:rFonts w:ascii="Garamond" w:hAnsi="Garamond"/>
                <w:sz w:val="22"/>
                <w:szCs w:val="22"/>
              </w:rPr>
              <w:t>,</w:t>
            </w:r>
          </w:p>
          <w:p w14:paraId="59D0C26C" w14:textId="77777777" w:rsidR="009960B0" w:rsidRPr="0088562B" w:rsidRDefault="009960B0" w:rsidP="00B93EA4">
            <w:pPr>
              <w:pStyle w:val="ab"/>
              <w:widowControl w:val="0"/>
              <w:rPr>
                <w:rFonts w:ascii="Garamond" w:hAnsi="Garamond"/>
                <w:i/>
                <w:sz w:val="22"/>
                <w:szCs w:val="22"/>
              </w:rPr>
            </w:pPr>
            <w:r w:rsidRPr="0088562B">
              <w:rPr>
                <w:rFonts w:ascii="Garamond" w:hAnsi="Garamond"/>
                <w:sz w:val="22"/>
                <w:szCs w:val="22"/>
              </w:rPr>
              <w:t xml:space="preserve">где </w:t>
            </w:r>
            <w:r w:rsidRPr="0088562B">
              <w:rPr>
                <w:rFonts w:ascii="Garamond" w:hAnsi="Garamond"/>
                <w:position w:val="-14"/>
                <w:sz w:val="22"/>
                <w:szCs w:val="22"/>
              </w:rPr>
              <w:object w:dxaOrig="1420" w:dyaOrig="400" w14:anchorId="21DE16AC">
                <v:shape id="_x0000_i2431" type="#_x0000_t75" style="width:96.2pt;height:24.2pt" o:ole="">
                  <v:imagedata r:id="rId2185" o:title=""/>
                </v:shape>
                <o:OLEObject Type="Embed" ProgID="Equation.3" ShapeID="_x0000_i2431" DrawAspect="Content" ObjectID="_1788677325" r:id="rId2196"/>
              </w:object>
            </w:r>
            <w:r w:rsidRPr="0088562B">
              <w:rPr>
                <w:rFonts w:ascii="Garamond" w:hAnsi="Garamond"/>
                <w:sz w:val="22"/>
                <w:szCs w:val="22"/>
              </w:rPr>
              <w:t xml:space="preserve"> [руб.] – дополнительное предварительное требование по договору комиссии </w:t>
            </w:r>
            <w:r w:rsidRPr="0088562B">
              <w:rPr>
                <w:rFonts w:ascii="Garamond" w:hAnsi="Garamond" w:cs="Garamond"/>
                <w:sz w:val="22"/>
                <w:szCs w:val="22"/>
              </w:rPr>
              <w:t>на РСВ</w:t>
            </w:r>
            <w:r w:rsidRPr="0088562B">
              <w:rPr>
                <w:rFonts w:ascii="Garamond" w:hAnsi="Garamond"/>
                <w:sz w:val="22"/>
                <w:szCs w:val="22"/>
              </w:rPr>
              <w:t xml:space="preserve"> в ГТП генерации </w:t>
            </w:r>
            <w:r w:rsidRPr="0088562B">
              <w:rPr>
                <w:rFonts w:ascii="Garamond" w:hAnsi="Garamond"/>
                <w:i/>
                <w:sz w:val="22"/>
                <w:szCs w:val="22"/>
                <w:lang w:val="en-US"/>
              </w:rPr>
              <w:t>q</w:t>
            </w:r>
            <w:r w:rsidRPr="0088562B">
              <w:rPr>
                <w:rFonts w:ascii="Garamond" w:hAnsi="Garamond"/>
                <w:sz w:val="22"/>
                <w:szCs w:val="22"/>
              </w:rPr>
              <w:t xml:space="preserve"> участника оптового рынка </w:t>
            </w:r>
            <w:r w:rsidRPr="0088562B">
              <w:rPr>
                <w:rFonts w:ascii="Garamond" w:hAnsi="Garamond"/>
                <w:i/>
                <w:sz w:val="22"/>
                <w:szCs w:val="22"/>
              </w:rPr>
              <w:t xml:space="preserve">i </w:t>
            </w:r>
            <w:r w:rsidRPr="0088562B">
              <w:rPr>
                <w:rFonts w:ascii="Garamond" w:hAnsi="Garamond"/>
                <w:sz w:val="22"/>
                <w:szCs w:val="22"/>
              </w:rPr>
              <w:t>в час операционных суток</w:t>
            </w:r>
            <w:r w:rsidRPr="0088562B">
              <w:rPr>
                <w:rFonts w:ascii="Garamond" w:hAnsi="Garamond"/>
                <w:i/>
                <w:sz w:val="22"/>
                <w:szCs w:val="22"/>
              </w:rPr>
              <w:t xml:space="preserve"> </w:t>
            </w:r>
            <w:r w:rsidRPr="0088562B">
              <w:rPr>
                <w:rFonts w:ascii="Garamond" w:hAnsi="Garamond"/>
                <w:i/>
                <w:sz w:val="22"/>
                <w:szCs w:val="22"/>
                <w:lang w:val="en-US"/>
              </w:rPr>
              <w:t>h</w:t>
            </w:r>
            <w:r w:rsidRPr="0088562B">
              <w:rPr>
                <w:rFonts w:ascii="Garamond" w:hAnsi="Garamond"/>
                <w:sz w:val="22"/>
                <w:szCs w:val="22"/>
              </w:rPr>
              <w:t xml:space="preserve">, обусловленное оплатой пуска генерирующего оборудования по результатам оптимизационного расчета ВСВГО. Определяется в соответствии с пунктом 5.1.2.2 </w:t>
            </w:r>
            <w:r w:rsidRPr="0088562B">
              <w:rPr>
                <w:rFonts w:ascii="Garamond" w:hAnsi="Garamond"/>
                <w:i/>
                <w:sz w:val="22"/>
                <w:szCs w:val="22"/>
              </w:rPr>
              <w:t xml:space="preserve">Регламента определения объемов, инициатив и стоимости отклонений </w:t>
            </w:r>
            <w:r w:rsidRPr="0088562B">
              <w:rPr>
                <w:rFonts w:ascii="Garamond" w:hAnsi="Garamond"/>
                <w:sz w:val="22"/>
                <w:szCs w:val="22"/>
              </w:rPr>
              <w:t>(Приложение № 12 к</w:t>
            </w:r>
            <w:r w:rsidRPr="0088562B">
              <w:rPr>
                <w:rFonts w:ascii="Garamond" w:hAnsi="Garamond"/>
                <w:i/>
                <w:sz w:val="22"/>
                <w:szCs w:val="22"/>
              </w:rPr>
              <w:t xml:space="preserve"> Договору о присоединении к торговой системе оптового рынка).</w:t>
            </w:r>
          </w:p>
          <w:p w14:paraId="38BF94E8" w14:textId="77777777" w:rsidR="009960B0" w:rsidRPr="0088562B" w:rsidRDefault="009960B0" w:rsidP="00B93EA4">
            <w:pPr>
              <w:pStyle w:val="ab"/>
              <w:widowControl w:val="0"/>
              <w:ind w:firstLine="567"/>
              <w:rPr>
                <w:rStyle w:val="bodytext"/>
                <w:rFonts w:ascii="Garamond" w:hAnsi="Garamond" w:cs="Garamond"/>
                <w:szCs w:val="22"/>
                <w:lang w:val="ru-RU"/>
              </w:rPr>
            </w:pPr>
            <w:r w:rsidRPr="0088562B">
              <w:rPr>
                <w:rStyle w:val="bodytext0"/>
                <w:rFonts w:ascii="Garamond" w:eastAsiaTheme="majorEastAsia" w:hAnsi="Garamond"/>
                <w:szCs w:val="22"/>
                <w:lang w:val="ru-RU"/>
              </w:rPr>
              <w:t xml:space="preserve">Указанная величина </w:t>
            </w:r>
            <w:r w:rsidRPr="0088562B">
              <w:rPr>
                <w:rStyle w:val="bodytext"/>
                <w:rFonts w:ascii="Garamond" w:hAnsi="Garamond" w:cs="Garamond"/>
                <w:szCs w:val="22"/>
                <w:lang w:val="ru-RU"/>
              </w:rPr>
              <w:t>распределяется среди ГТП потребления и ГТП экспорта (за исключением ГТП потребления поставщика, ГТП потребления ГАЭС</w:t>
            </w:r>
            <w:r w:rsidRPr="0088562B">
              <w:rPr>
                <w:rStyle w:val="FontStyle36"/>
                <w:rFonts w:ascii="Garamond" w:hAnsi="Garamond" w:cs="Garamond"/>
              </w:rPr>
              <w:t xml:space="preserve"> </w:t>
            </w:r>
            <w:r w:rsidRPr="0088562B">
              <w:rPr>
                <w:rStyle w:val="bodytext"/>
                <w:rFonts w:ascii="Garamond" w:hAnsi="Garamond" w:cs="Garamond"/>
                <w:szCs w:val="22"/>
                <w:lang w:val="ru-RU"/>
              </w:rPr>
              <w:t>ГТП потребления единого закупщика на территории новых субъектов Российской Федерации и ГТП экспорта, расположенных на сечениях, соответствующих транзитным перетокам между первой и второй ценовыми зонами (ценовой зоной и внезональным энергорайоном, соответствующим представлению другой ценовой зоны (и Казахстана) в расчетной модели для данной ценовой зоны) в соответствующей ценовой зоне.</w:t>
            </w:r>
          </w:p>
          <w:p w14:paraId="28C062CC" w14:textId="77777777" w:rsidR="009960B0" w:rsidRPr="0088562B" w:rsidRDefault="009960B0" w:rsidP="00B93EA4">
            <w:pPr>
              <w:pStyle w:val="ab"/>
              <w:widowControl w:val="0"/>
              <w:ind w:firstLine="567"/>
              <w:rPr>
                <w:rStyle w:val="bodytext"/>
                <w:rFonts w:ascii="Garamond" w:hAnsi="Garamond"/>
                <w:szCs w:val="22"/>
                <w:lang w:val="ru-RU"/>
              </w:rPr>
            </w:pPr>
            <w:r w:rsidRPr="0088562B">
              <w:rPr>
                <w:rStyle w:val="bodytext"/>
                <w:rFonts w:ascii="Garamond" w:hAnsi="Garamond" w:cs="Garamond"/>
                <w:szCs w:val="22"/>
                <w:lang w:val="ru-RU"/>
              </w:rPr>
              <w:t>Величина начисленной корректировки для ГТП потребления участника оптового рынка, обусловленная оплатой пусков генерирующего оборудования по итогам оптимизационного расчета ВСВГО, определяется как:</w:t>
            </w:r>
          </w:p>
          <w:p w14:paraId="779AEFC4" w14:textId="77777777" w:rsidR="009960B0" w:rsidRPr="0088562B" w:rsidRDefault="009960B0" w:rsidP="00B93EA4">
            <w:pPr>
              <w:pStyle w:val="ab"/>
              <w:widowControl w:val="0"/>
              <w:rPr>
                <w:rFonts w:ascii="Garamond" w:hAnsi="Garamond" w:cs="Garamond"/>
                <w:sz w:val="22"/>
                <w:szCs w:val="22"/>
              </w:rPr>
            </w:pPr>
            <w:r w:rsidRPr="0088562B">
              <w:rPr>
                <w:rFonts w:ascii="Garamond" w:hAnsi="Garamond" w:cs="Garamond"/>
                <w:position w:val="-50"/>
                <w:sz w:val="22"/>
                <w:szCs w:val="22"/>
              </w:rPr>
              <w:object w:dxaOrig="9040" w:dyaOrig="1040" w14:anchorId="60188299">
                <v:shape id="_x0000_i2432" type="#_x0000_t75" style="width:330.4pt;height:35.65pt" o:ole="">
                  <v:imagedata r:id="rId2187" o:title=""/>
                </v:shape>
                <o:OLEObject Type="Embed" ProgID="Equation.3" ShapeID="_x0000_i2432" DrawAspect="Content" ObjectID="_1788677326" r:id="rId2197"/>
              </w:object>
            </w:r>
            <w:r w:rsidRPr="0088562B">
              <w:rPr>
                <w:rFonts w:ascii="Garamond" w:hAnsi="Garamond" w:cs="Garamond"/>
                <w:sz w:val="22"/>
                <w:szCs w:val="22"/>
              </w:rPr>
              <w:t>.</w:t>
            </w:r>
          </w:p>
          <w:p w14:paraId="0DED333C" w14:textId="77777777" w:rsidR="009960B0" w:rsidRPr="0088562B" w:rsidRDefault="009960B0" w:rsidP="00B93EA4">
            <w:pPr>
              <w:pStyle w:val="ab"/>
              <w:widowControl w:val="0"/>
              <w:ind w:firstLine="612"/>
              <w:rPr>
                <w:rStyle w:val="bodytext"/>
                <w:rFonts w:ascii="Garamond" w:hAnsi="Garamond"/>
                <w:szCs w:val="22"/>
                <w:lang w:val="ru-RU"/>
              </w:rPr>
            </w:pPr>
            <w:r w:rsidRPr="0088562B">
              <w:rPr>
                <w:rStyle w:val="bodytext"/>
                <w:rFonts w:ascii="Garamond" w:hAnsi="Garamond" w:cs="Garamond"/>
                <w:szCs w:val="22"/>
                <w:lang w:val="ru-RU"/>
              </w:rPr>
              <w:t>Величина начисленной корректировки для ГТП экспорта участника оптового рынка, обусловленная оплатой пусков генерирующего оборудования по итогам оптимизационного расчета ВСВГО, определяется как:</w:t>
            </w:r>
          </w:p>
          <w:p w14:paraId="5FD3302E" w14:textId="77777777" w:rsidR="009960B0" w:rsidRPr="0088562B" w:rsidRDefault="009960B0" w:rsidP="00B93EA4">
            <w:pPr>
              <w:pStyle w:val="ab"/>
              <w:widowControl w:val="0"/>
              <w:rPr>
                <w:rFonts w:ascii="Garamond" w:hAnsi="Garamond" w:cs="Garamond"/>
                <w:sz w:val="22"/>
                <w:szCs w:val="22"/>
              </w:rPr>
            </w:pPr>
            <w:r w:rsidRPr="0088562B">
              <w:rPr>
                <w:rFonts w:ascii="Garamond" w:hAnsi="Garamond" w:cs="Garamond"/>
                <w:position w:val="-50"/>
                <w:sz w:val="22"/>
                <w:szCs w:val="22"/>
              </w:rPr>
              <w:object w:dxaOrig="9000" w:dyaOrig="1040" w14:anchorId="275717AD">
                <v:shape id="_x0000_i2433" type="#_x0000_t75" style="width:330.4pt;height:35.65pt" o:ole="">
                  <v:imagedata r:id="rId2189" o:title=""/>
                </v:shape>
                <o:OLEObject Type="Embed" ProgID="Equation.3" ShapeID="_x0000_i2433" DrawAspect="Content" ObjectID="_1788677327" r:id="rId2198"/>
              </w:object>
            </w:r>
            <w:r w:rsidRPr="0088562B">
              <w:rPr>
                <w:rFonts w:ascii="Garamond" w:hAnsi="Garamond" w:cs="Garamond"/>
                <w:sz w:val="22"/>
                <w:szCs w:val="22"/>
              </w:rPr>
              <w:t>,</w:t>
            </w:r>
          </w:p>
          <w:p w14:paraId="43EC3512" w14:textId="77777777" w:rsidR="009960B0" w:rsidRPr="0088562B" w:rsidRDefault="009960B0" w:rsidP="00B93EA4">
            <w:pPr>
              <w:pStyle w:val="ab"/>
              <w:widowControl w:val="0"/>
              <w:rPr>
                <w:rFonts w:ascii="Garamond" w:hAnsi="Garamond" w:cs="Garamond"/>
                <w:i/>
                <w:sz w:val="22"/>
                <w:szCs w:val="22"/>
              </w:rPr>
            </w:pPr>
            <w:r w:rsidRPr="0088562B">
              <w:rPr>
                <w:rStyle w:val="bodytext"/>
                <w:rFonts w:ascii="Garamond" w:hAnsi="Garamond" w:cs="Garamond"/>
                <w:szCs w:val="22"/>
                <w:lang w:val="ru-RU"/>
              </w:rPr>
              <w:t>где</w:t>
            </w:r>
            <w:r w:rsidRPr="0088562B">
              <w:rPr>
                <w:rFonts w:ascii="Garamond" w:hAnsi="Garamond"/>
                <w:sz w:val="22"/>
                <w:szCs w:val="22"/>
              </w:rPr>
              <w:t xml:space="preserve"> </w:t>
            </w:r>
            <w:r w:rsidRPr="0088562B">
              <w:rPr>
                <w:rFonts w:ascii="Garamond" w:hAnsi="Garamond"/>
                <w:position w:val="-14"/>
                <w:sz w:val="22"/>
                <w:szCs w:val="22"/>
              </w:rPr>
              <w:object w:dxaOrig="1180" w:dyaOrig="400" w14:anchorId="5334177F">
                <v:shape id="_x0000_i2434" type="#_x0000_t75" style="width:84.1pt;height:29.6pt" o:ole="">
                  <v:imagedata r:id="rId2191" o:title=""/>
                </v:shape>
                <o:OLEObject Type="Embed" ProgID="Equation.3" ShapeID="_x0000_i2434" DrawAspect="Content" ObjectID="_1788677328" r:id="rId2199"/>
              </w:object>
            </w:r>
            <w:r w:rsidRPr="0088562B">
              <w:rPr>
                <w:rFonts w:ascii="Garamond" w:hAnsi="Garamond"/>
                <w:sz w:val="22"/>
                <w:szCs w:val="22"/>
              </w:rPr>
              <w:t xml:space="preserve"> [МВт.ч] –</w:t>
            </w:r>
            <w:r w:rsidRPr="0088562B">
              <w:rPr>
                <w:rFonts w:ascii="Garamond" w:hAnsi="Garamond"/>
                <w:i/>
                <w:sz w:val="22"/>
                <w:szCs w:val="22"/>
              </w:rPr>
              <w:t xml:space="preserve"> </w:t>
            </w:r>
            <w:r w:rsidRPr="0088562B">
              <w:rPr>
                <w:rFonts w:ascii="Garamond" w:hAnsi="Garamond"/>
                <w:sz w:val="22"/>
                <w:szCs w:val="22"/>
              </w:rPr>
              <w:t xml:space="preserve">полный плановый объем экспорта электроэнергии в ГТП экспорта </w:t>
            </w:r>
            <w:r w:rsidRPr="0088562B">
              <w:rPr>
                <w:rFonts w:ascii="Garamond" w:hAnsi="Garamond"/>
                <w:i/>
                <w:sz w:val="22"/>
                <w:szCs w:val="22"/>
                <w:lang w:val="en-US"/>
              </w:rPr>
              <w:t>r</w:t>
            </w:r>
            <w:r w:rsidRPr="0088562B">
              <w:rPr>
                <w:rFonts w:ascii="Garamond" w:hAnsi="Garamond"/>
                <w:i/>
                <w:sz w:val="22"/>
                <w:szCs w:val="22"/>
              </w:rPr>
              <w:t xml:space="preserve"> </w:t>
            </w:r>
            <w:r w:rsidRPr="0088562B">
              <w:rPr>
                <w:rFonts w:ascii="Garamond" w:hAnsi="Garamond"/>
                <w:sz w:val="22"/>
                <w:szCs w:val="22"/>
              </w:rPr>
              <w:t xml:space="preserve">для участника оптового рынка </w:t>
            </w:r>
            <w:r w:rsidRPr="0088562B">
              <w:rPr>
                <w:rFonts w:ascii="Garamond" w:hAnsi="Garamond"/>
                <w:i/>
                <w:sz w:val="22"/>
                <w:szCs w:val="22"/>
                <w:lang w:val="en-US"/>
              </w:rPr>
              <w:t>i</w:t>
            </w:r>
            <w:r w:rsidRPr="0088562B">
              <w:rPr>
                <w:rFonts w:ascii="Garamond" w:hAnsi="Garamond"/>
                <w:sz w:val="22"/>
                <w:szCs w:val="22"/>
              </w:rPr>
              <w:t xml:space="preserve"> в час операционных суток </w:t>
            </w:r>
            <w:r w:rsidRPr="0088562B">
              <w:rPr>
                <w:rFonts w:ascii="Garamond" w:hAnsi="Garamond"/>
                <w:i/>
                <w:sz w:val="22"/>
                <w:szCs w:val="22"/>
                <w:lang w:val="en-US"/>
              </w:rPr>
              <w:t>h</w:t>
            </w:r>
            <w:r w:rsidRPr="0088562B">
              <w:rPr>
                <w:rFonts w:ascii="Garamond" w:hAnsi="Garamond"/>
                <w:sz w:val="22"/>
                <w:szCs w:val="22"/>
              </w:rPr>
              <w:t xml:space="preserve">, за исключением объемов межгосударственной передачи электроэнергии, осуществляемой через ГТП экспорта </w:t>
            </w:r>
            <w:r w:rsidRPr="0088562B">
              <w:rPr>
                <w:rFonts w:ascii="Garamond" w:hAnsi="Garamond"/>
                <w:i/>
                <w:sz w:val="22"/>
                <w:szCs w:val="22"/>
                <w:lang w:val="en-US"/>
              </w:rPr>
              <w:t>r</w:t>
            </w:r>
            <w:r w:rsidRPr="0088562B">
              <w:rPr>
                <w:rFonts w:ascii="Garamond" w:hAnsi="Garamond" w:cs="Garamond"/>
                <w:sz w:val="22"/>
                <w:szCs w:val="22"/>
              </w:rPr>
              <w:t xml:space="preserve">. Определяется в соответствии с </w:t>
            </w:r>
            <w:r w:rsidRPr="0088562B">
              <w:rPr>
                <w:rFonts w:ascii="Garamond" w:hAnsi="Garamond" w:cs="Garamond"/>
                <w:i/>
                <w:sz w:val="22"/>
                <w:szCs w:val="22"/>
              </w:rPr>
              <w:t xml:space="preserve">Регламентом расчета плановых объемов производства и потребления и расчета стоимости электроэнергии на сутки вперед </w:t>
            </w:r>
            <w:r w:rsidRPr="0088562B">
              <w:rPr>
                <w:rFonts w:ascii="Garamond" w:hAnsi="Garamond" w:cs="Garamond"/>
                <w:sz w:val="22"/>
                <w:szCs w:val="22"/>
              </w:rPr>
              <w:t>(Приложение № 8 к</w:t>
            </w:r>
            <w:r w:rsidRPr="0088562B">
              <w:rPr>
                <w:rFonts w:ascii="Garamond" w:hAnsi="Garamond" w:cs="Garamond"/>
                <w:i/>
                <w:sz w:val="22"/>
                <w:szCs w:val="22"/>
              </w:rPr>
              <w:t xml:space="preserve"> Договору о присоединении к торговой системе оптового рынка).</w:t>
            </w:r>
          </w:p>
          <w:p w14:paraId="57BCBDA4" w14:textId="77777777" w:rsidR="009960B0" w:rsidRPr="0088562B" w:rsidRDefault="009960B0" w:rsidP="00B93EA4">
            <w:pPr>
              <w:widowControl w:val="0"/>
              <w:spacing w:before="120" w:after="120"/>
              <w:jc w:val="both"/>
              <w:rPr>
                <w:rFonts w:ascii="Garamond" w:hAnsi="Garamond" w:cs="Garamond"/>
                <w:i/>
                <w:iCs/>
                <w:sz w:val="22"/>
                <w:szCs w:val="22"/>
              </w:rPr>
            </w:pPr>
            <w:r w:rsidRPr="0088562B">
              <w:rPr>
                <w:rFonts w:ascii="Garamond" w:hAnsi="Garamond" w:cs="Garamond"/>
                <w:position w:val="-14"/>
                <w:sz w:val="22"/>
                <w:szCs w:val="22"/>
              </w:rPr>
              <w:object w:dxaOrig="1060" w:dyaOrig="400" w14:anchorId="10764033">
                <v:shape id="_x0000_i2435" type="#_x0000_t75" style="width:1in;height:29.6pt" o:ole="">
                  <v:imagedata r:id="rId2193" o:title=""/>
                </v:shape>
                <o:OLEObject Type="Embed" ProgID="Equation.3" ShapeID="_x0000_i2435" DrawAspect="Content" ObjectID="_1788677329" r:id="rId2200"/>
              </w:object>
            </w:r>
            <w:r w:rsidRPr="0088562B">
              <w:rPr>
                <w:rFonts w:ascii="Garamond" w:hAnsi="Garamond" w:cs="Garamond"/>
                <w:sz w:val="22"/>
                <w:szCs w:val="22"/>
              </w:rPr>
              <w:t xml:space="preserve"> </w:t>
            </w:r>
            <w:r w:rsidRPr="0088562B">
              <w:rPr>
                <w:rFonts w:ascii="Garamond" w:hAnsi="Garamond"/>
                <w:sz w:val="22"/>
                <w:szCs w:val="22"/>
              </w:rPr>
              <w:t xml:space="preserve">[МВт.ч] </w:t>
            </w:r>
            <w:r w:rsidRPr="0088562B">
              <w:rPr>
                <w:rFonts w:ascii="Garamond" w:hAnsi="Garamond" w:cs="Garamond"/>
                <w:sz w:val="22"/>
                <w:szCs w:val="22"/>
              </w:rPr>
              <w:t xml:space="preserve">– плановый объем потребления (сальдированный с объемом выработки блок-станций) участника оптового рынка </w:t>
            </w:r>
            <w:r w:rsidRPr="0088562B">
              <w:rPr>
                <w:rFonts w:ascii="Garamond" w:hAnsi="Garamond" w:cs="Garamond"/>
                <w:i/>
                <w:sz w:val="22"/>
                <w:szCs w:val="22"/>
              </w:rPr>
              <w:t>i</w:t>
            </w:r>
            <w:r w:rsidRPr="0088562B">
              <w:rPr>
                <w:rFonts w:ascii="Garamond" w:hAnsi="Garamond" w:cs="Garamond"/>
                <w:sz w:val="22"/>
                <w:szCs w:val="22"/>
              </w:rPr>
              <w:t xml:space="preserve"> в ГТП потребления </w:t>
            </w:r>
            <w:r w:rsidRPr="0088562B">
              <w:rPr>
                <w:rFonts w:ascii="Garamond" w:hAnsi="Garamond" w:cs="Garamond"/>
                <w:i/>
                <w:sz w:val="22"/>
                <w:szCs w:val="22"/>
              </w:rPr>
              <w:t>p</w:t>
            </w:r>
            <w:r w:rsidRPr="0088562B">
              <w:rPr>
                <w:rFonts w:ascii="Garamond" w:hAnsi="Garamond" w:cs="Garamond"/>
                <w:sz w:val="22"/>
                <w:szCs w:val="22"/>
              </w:rPr>
              <w:t xml:space="preserve">. Определяется в соответствии с </w:t>
            </w:r>
            <w:r w:rsidRPr="0088562B">
              <w:rPr>
                <w:rFonts w:ascii="Garamond" w:hAnsi="Garamond" w:cs="Garamond"/>
                <w:i/>
                <w:sz w:val="22"/>
                <w:szCs w:val="22"/>
              </w:rPr>
              <w:t xml:space="preserve">Регламентом расчета плановых объемов производства и потребления и расчета стоимости электроэнергии на сутки вперед </w:t>
            </w:r>
            <w:r w:rsidRPr="0088562B">
              <w:rPr>
                <w:rFonts w:ascii="Garamond" w:hAnsi="Garamond" w:cs="Garamond"/>
                <w:sz w:val="22"/>
                <w:szCs w:val="22"/>
              </w:rPr>
              <w:t xml:space="preserve">(Приложение № 8 к </w:t>
            </w:r>
            <w:r w:rsidRPr="0088562B">
              <w:rPr>
                <w:rFonts w:ascii="Garamond" w:hAnsi="Garamond" w:cs="Garamond"/>
                <w:i/>
                <w:sz w:val="22"/>
                <w:szCs w:val="22"/>
              </w:rPr>
              <w:t>Договору о присоединении к торговой системе оптового рынка)</w:t>
            </w:r>
            <w:r w:rsidRPr="0088562B">
              <w:rPr>
                <w:rFonts w:ascii="Garamond" w:hAnsi="Garamond" w:cs="Garamond"/>
                <w:sz w:val="22"/>
                <w:szCs w:val="22"/>
              </w:rPr>
              <w:t>;</w:t>
            </w:r>
          </w:p>
          <w:p w14:paraId="7EC42F11" w14:textId="77777777" w:rsidR="009960B0" w:rsidRPr="0088562B" w:rsidRDefault="009960B0" w:rsidP="00B93EA4">
            <w:pPr>
              <w:widowControl w:val="0"/>
              <w:spacing w:before="120" w:after="120"/>
              <w:jc w:val="both"/>
              <w:rPr>
                <w:rFonts w:ascii="Garamond" w:hAnsi="Garamond"/>
                <w:sz w:val="22"/>
                <w:szCs w:val="22"/>
              </w:rPr>
            </w:pPr>
            <w:r w:rsidRPr="0088562B">
              <w:rPr>
                <w:rFonts w:ascii="Garamond" w:hAnsi="Garamond"/>
                <w:i/>
                <w:sz w:val="22"/>
                <w:szCs w:val="22"/>
              </w:rPr>
              <w:t>i</w:t>
            </w:r>
            <w:r w:rsidRPr="0088562B">
              <w:rPr>
                <w:rFonts w:ascii="Garamond" w:hAnsi="Garamond"/>
                <w:sz w:val="22"/>
                <w:szCs w:val="22"/>
              </w:rPr>
              <w:t xml:space="preserve"> – участник оптового рынка;</w:t>
            </w:r>
          </w:p>
          <w:p w14:paraId="474E8DFF" w14:textId="77777777" w:rsidR="009960B0" w:rsidRPr="0088562B" w:rsidRDefault="009960B0" w:rsidP="00B93EA4">
            <w:pPr>
              <w:pStyle w:val="ab"/>
              <w:widowControl w:val="0"/>
              <w:rPr>
                <w:rStyle w:val="bodytext"/>
                <w:rFonts w:ascii="Garamond" w:hAnsi="Garamond" w:cs="Garamond"/>
                <w:i/>
                <w:szCs w:val="22"/>
                <w:lang w:val="ru-RU"/>
              </w:rPr>
            </w:pPr>
            <w:r w:rsidRPr="0088562B">
              <w:rPr>
                <w:rStyle w:val="bodytext"/>
                <w:rFonts w:ascii="Garamond" w:hAnsi="Garamond" w:cs="Garamond"/>
                <w:i/>
                <w:szCs w:val="22"/>
              </w:rPr>
              <w:t>t</w:t>
            </w:r>
            <w:r w:rsidRPr="0088562B">
              <w:rPr>
                <w:rStyle w:val="bodytext"/>
                <w:rFonts w:ascii="Garamond" w:hAnsi="Garamond" w:cs="Garamond"/>
                <w:szCs w:val="22"/>
                <w:lang w:val="ru-RU"/>
              </w:rPr>
              <w:t xml:space="preserve"> – расчетный период; </w:t>
            </w:r>
          </w:p>
          <w:p w14:paraId="2BAA3BFD" w14:textId="77777777" w:rsidR="009960B0" w:rsidRPr="0088562B" w:rsidRDefault="009960B0" w:rsidP="00B93EA4">
            <w:pPr>
              <w:pStyle w:val="ab"/>
              <w:widowControl w:val="0"/>
              <w:rPr>
                <w:rStyle w:val="bodytext"/>
                <w:rFonts w:ascii="Garamond" w:hAnsi="Garamond" w:cs="Garamond"/>
                <w:i/>
                <w:szCs w:val="22"/>
                <w:lang w:val="ru-RU"/>
              </w:rPr>
            </w:pPr>
            <w:r w:rsidRPr="0088562B">
              <w:rPr>
                <w:rStyle w:val="bodytext"/>
                <w:rFonts w:ascii="Garamond" w:hAnsi="Garamond" w:cs="Garamond"/>
                <w:i/>
                <w:szCs w:val="22"/>
                <w:lang w:val="en-US"/>
              </w:rPr>
              <w:t>h</w:t>
            </w:r>
            <w:r w:rsidRPr="0088562B">
              <w:rPr>
                <w:rStyle w:val="bodytext"/>
                <w:rFonts w:ascii="Garamond" w:hAnsi="Garamond" w:cs="Garamond"/>
                <w:szCs w:val="22"/>
                <w:lang w:val="ru-RU"/>
              </w:rPr>
              <w:t xml:space="preserve"> – час операционных суток;</w:t>
            </w:r>
            <w:r w:rsidRPr="0088562B">
              <w:rPr>
                <w:rStyle w:val="bodytext"/>
                <w:rFonts w:ascii="Garamond" w:hAnsi="Garamond" w:cs="Garamond"/>
                <w:i/>
                <w:szCs w:val="22"/>
                <w:lang w:val="ru-RU"/>
              </w:rPr>
              <w:t>,</w:t>
            </w:r>
          </w:p>
          <w:p w14:paraId="3CCC3645" w14:textId="77777777" w:rsidR="009960B0" w:rsidRPr="0088562B" w:rsidRDefault="009960B0" w:rsidP="00B93EA4">
            <w:pPr>
              <w:pStyle w:val="ab"/>
              <w:widowControl w:val="0"/>
              <w:rPr>
                <w:rStyle w:val="bodytext"/>
                <w:rFonts w:ascii="Garamond" w:hAnsi="Garamond" w:cs="Garamond"/>
                <w:szCs w:val="22"/>
                <w:lang w:val="ru-RU"/>
              </w:rPr>
            </w:pPr>
            <w:r w:rsidRPr="0088562B">
              <w:rPr>
                <w:rStyle w:val="bodytext"/>
                <w:rFonts w:ascii="Garamond" w:hAnsi="Garamond" w:cs="Garamond"/>
                <w:i/>
                <w:szCs w:val="22"/>
                <w:lang w:val="en-US"/>
              </w:rPr>
              <w:t>p</w:t>
            </w:r>
            <w:r w:rsidRPr="0088562B">
              <w:rPr>
                <w:rStyle w:val="bodytext"/>
                <w:rFonts w:ascii="Garamond" w:hAnsi="Garamond" w:cs="Garamond"/>
                <w:i/>
                <w:szCs w:val="22"/>
                <w:lang w:val="ru-RU"/>
              </w:rPr>
              <w:t xml:space="preserve"> – </w:t>
            </w:r>
            <w:r w:rsidRPr="0088562B">
              <w:rPr>
                <w:rStyle w:val="bodytext"/>
                <w:rFonts w:ascii="Garamond" w:hAnsi="Garamond" w:cs="Garamond"/>
                <w:szCs w:val="22"/>
                <w:lang w:val="ru-RU"/>
              </w:rPr>
              <w:t>ГТП потребления;</w:t>
            </w:r>
          </w:p>
          <w:p w14:paraId="014ADB59" w14:textId="77777777" w:rsidR="009960B0" w:rsidRPr="0088562B" w:rsidRDefault="009960B0" w:rsidP="00B93EA4">
            <w:pPr>
              <w:pStyle w:val="ab"/>
              <w:widowControl w:val="0"/>
              <w:rPr>
                <w:rFonts w:ascii="Garamond" w:hAnsi="Garamond"/>
                <w:sz w:val="22"/>
                <w:szCs w:val="22"/>
              </w:rPr>
            </w:pPr>
            <w:r w:rsidRPr="0088562B">
              <w:rPr>
                <w:rStyle w:val="bodytext"/>
                <w:rFonts w:ascii="Garamond" w:hAnsi="Garamond" w:cs="Garamond"/>
                <w:i/>
                <w:szCs w:val="22"/>
                <w:lang w:val="en-US"/>
              </w:rPr>
              <w:t>r</w:t>
            </w:r>
            <w:r w:rsidRPr="0088562B">
              <w:rPr>
                <w:rStyle w:val="bodytext"/>
                <w:rFonts w:ascii="Garamond" w:hAnsi="Garamond" w:cs="Garamond"/>
                <w:i/>
                <w:szCs w:val="22"/>
                <w:lang w:val="ru-RU"/>
              </w:rPr>
              <w:t xml:space="preserve"> </w:t>
            </w:r>
            <w:r w:rsidRPr="0088562B">
              <w:rPr>
                <w:rStyle w:val="bodytext"/>
                <w:rFonts w:ascii="Garamond" w:hAnsi="Garamond" w:cs="Garamond"/>
                <w:szCs w:val="22"/>
                <w:lang w:val="ru-RU"/>
              </w:rPr>
              <w:t>– ГТП экспорта</w:t>
            </w:r>
            <w:r w:rsidRPr="00566393">
              <w:rPr>
                <w:rStyle w:val="bodytext"/>
                <w:rFonts w:ascii="Garamond" w:hAnsi="Garamond" w:cs="Garamond"/>
                <w:szCs w:val="22"/>
                <w:highlight w:val="yellow"/>
                <w:lang w:val="ru-RU"/>
              </w:rPr>
              <w:t>;</w:t>
            </w:r>
          </w:p>
          <w:p w14:paraId="2FCD967C" w14:textId="77777777" w:rsidR="009960B0" w:rsidRPr="0088562B" w:rsidRDefault="009960B0" w:rsidP="00B93EA4">
            <w:pPr>
              <w:jc w:val="both"/>
              <w:rPr>
                <w:rFonts w:ascii="Garamond" w:hAnsi="Garamond"/>
                <w:sz w:val="22"/>
                <w:szCs w:val="22"/>
              </w:rPr>
            </w:pPr>
            <w:r w:rsidRPr="00566393">
              <w:rPr>
                <w:rFonts w:ascii="Garamond" w:hAnsi="Garamond"/>
                <w:i/>
                <w:sz w:val="22"/>
                <w:szCs w:val="22"/>
                <w:highlight w:val="yellow"/>
              </w:rPr>
              <w:t>z</w:t>
            </w:r>
            <w:r w:rsidRPr="00566393">
              <w:rPr>
                <w:rFonts w:ascii="Garamond" w:hAnsi="Garamond"/>
                <w:sz w:val="22"/>
                <w:szCs w:val="22"/>
                <w:highlight w:val="yellow"/>
              </w:rPr>
              <w:t xml:space="preserve"> – первая ценовая зона, вторая ценовая зона, за исключением входящей в состав Дальневосточного федерального округа отдельной территории, ранее относившейся к неценовым зонам, или входящая в состав Дальневосточного федерального округа отдельная территория, ранее относившаяся к неценовым зонам.</w:t>
            </w:r>
          </w:p>
        </w:tc>
      </w:tr>
      <w:tr w:rsidR="009960B0" w:rsidRPr="005D1BE5" w14:paraId="54E2496D" w14:textId="77777777" w:rsidTr="009723C1">
        <w:tc>
          <w:tcPr>
            <w:tcW w:w="259" w:type="pct"/>
            <w:vAlign w:val="center"/>
          </w:tcPr>
          <w:p w14:paraId="5AFC934A" w14:textId="77777777" w:rsidR="009960B0" w:rsidRDefault="009960B0" w:rsidP="00B93EA4">
            <w:pPr>
              <w:jc w:val="center"/>
              <w:rPr>
                <w:rFonts w:ascii="Garamond" w:hAnsi="Garamond"/>
                <w:b/>
                <w:bCs/>
                <w:sz w:val="22"/>
                <w:szCs w:val="22"/>
              </w:rPr>
            </w:pPr>
            <w:r>
              <w:rPr>
                <w:rFonts w:ascii="Garamond" w:hAnsi="Garamond"/>
                <w:b/>
                <w:bCs/>
                <w:sz w:val="22"/>
                <w:szCs w:val="22"/>
              </w:rPr>
              <w:t>4.3.5.2.2</w:t>
            </w:r>
          </w:p>
        </w:tc>
        <w:tc>
          <w:tcPr>
            <w:tcW w:w="2370" w:type="pct"/>
          </w:tcPr>
          <w:p w14:paraId="26AB758C" w14:textId="77777777" w:rsidR="009960B0" w:rsidRPr="0088562B" w:rsidRDefault="009960B0" w:rsidP="00B93EA4">
            <w:pPr>
              <w:pStyle w:val="ab"/>
              <w:widowControl w:val="0"/>
              <w:rPr>
                <w:rStyle w:val="bodytext0"/>
                <w:rFonts w:ascii="Garamond" w:eastAsiaTheme="majorEastAsia" w:hAnsi="Garamond"/>
                <w:szCs w:val="22"/>
                <w:lang w:val="ru-RU"/>
              </w:rPr>
            </w:pPr>
            <w:r w:rsidRPr="0088562B">
              <w:rPr>
                <w:rStyle w:val="bodytext0"/>
                <w:rFonts w:ascii="Garamond" w:eastAsiaTheme="majorEastAsia" w:hAnsi="Garamond"/>
                <w:b/>
                <w:szCs w:val="22"/>
                <w:lang w:val="ru-RU"/>
              </w:rPr>
              <w:t>Вторая итерация</w:t>
            </w:r>
          </w:p>
          <w:p w14:paraId="1AC93269" w14:textId="77777777" w:rsidR="009960B0" w:rsidRPr="0088562B" w:rsidRDefault="009960B0" w:rsidP="00B93EA4">
            <w:pPr>
              <w:pStyle w:val="ab"/>
              <w:widowControl w:val="0"/>
              <w:ind w:firstLine="567"/>
              <w:rPr>
                <w:rStyle w:val="bodytext0"/>
                <w:rFonts w:ascii="Garamond" w:eastAsiaTheme="majorEastAsia" w:hAnsi="Garamond"/>
                <w:szCs w:val="22"/>
                <w:lang w:val="ru-RU"/>
              </w:rPr>
            </w:pPr>
            <w:r w:rsidRPr="0088562B">
              <w:rPr>
                <w:rStyle w:val="bodytext0"/>
                <w:rFonts w:ascii="Garamond" w:eastAsiaTheme="majorEastAsia" w:hAnsi="Garamond"/>
                <w:szCs w:val="22"/>
                <w:lang w:val="ru-RU"/>
              </w:rPr>
              <w:t xml:space="preserve">В случае если после первой итерации распределения стоимости </w:t>
            </w:r>
            <w:r w:rsidRPr="0088562B">
              <w:rPr>
                <w:rFonts w:ascii="Garamond" w:hAnsi="Garamond"/>
                <w:position w:val="-16"/>
                <w:sz w:val="22"/>
                <w:szCs w:val="22"/>
              </w:rPr>
              <w:object w:dxaOrig="1060" w:dyaOrig="420" w14:anchorId="2389AEEF">
                <v:shape id="_x0000_i2436" type="#_x0000_t75" style="width:53.85pt;height:24.2pt" o:ole="">
                  <v:imagedata r:id="rId2201" o:title=""/>
                </v:shape>
                <o:OLEObject Type="Embed" ProgID="Equation.3" ShapeID="_x0000_i2436" DrawAspect="Content" ObjectID="_1788677330" r:id="rId2202"/>
              </w:object>
            </w:r>
            <w:r w:rsidRPr="0088562B">
              <w:rPr>
                <w:rStyle w:val="bodytext0"/>
                <w:rFonts w:ascii="Garamond" w:eastAsiaTheme="majorEastAsia" w:hAnsi="Garamond"/>
                <w:szCs w:val="22"/>
                <w:lang w:val="ru-RU"/>
              </w:rPr>
              <w:t xml:space="preserve">у каких-либо участников оптового рынка осталась нераспределенная величина, то она распределяется второй итерацией среди ГТП потребления и ГТП экспорта участников оптового рынка соответствующей ценовой </w:t>
            </w:r>
            <w:r w:rsidRPr="00566393">
              <w:rPr>
                <w:rStyle w:val="bodytext0"/>
                <w:rFonts w:ascii="Garamond" w:eastAsiaTheme="majorEastAsia" w:hAnsi="Garamond"/>
                <w:szCs w:val="22"/>
                <w:highlight w:val="yellow"/>
                <w:lang w:val="ru-RU"/>
              </w:rPr>
              <w:t>(неценовой)</w:t>
            </w:r>
            <w:r w:rsidRPr="0088562B">
              <w:rPr>
                <w:rStyle w:val="bodytext0"/>
                <w:rFonts w:ascii="Garamond" w:eastAsiaTheme="majorEastAsia" w:hAnsi="Garamond"/>
                <w:szCs w:val="22"/>
                <w:lang w:val="ru-RU"/>
              </w:rPr>
              <w:t xml:space="preserve"> зоны, для ГТП потребления и ГТП экспорта которых нераспределенная величина корректировки небаланса после первой итерации равна нулю </w:t>
            </w:r>
            <w:r w:rsidRPr="0088562B">
              <w:rPr>
                <w:rFonts w:ascii="Garamond" w:hAnsi="Garamond"/>
                <w:position w:val="-14"/>
                <w:sz w:val="22"/>
                <w:szCs w:val="22"/>
              </w:rPr>
              <w:object w:dxaOrig="1260" w:dyaOrig="400" w14:anchorId="7408C875">
                <v:shape id="_x0000_i2437" type="#_x0000_t75" style="width:83.45pt;height:24.2pt" o:ole="">
                  <v:imagedata r:id="rId2203" o:title=""/>
                </v:shape>
                <o:OLEObject Type="Embed" ProgID="Equation.3" ShapeID="_x0000_i2437" DrawAspect="Content" ObjectID="_1788677331" r:id="rId2204"/>
              </w:object>
            </w:r>
            <w:r w:rsidRPr="0088562B">
              <w:rPr>
                <w:rStyle w:val="bodytext0"/>
                <w:rFonts w:ascii="Garamond" w:eastAsiaTheme="majorEastAsia" w:hAnsi="Garamond"/>
                <w:szCs w:val="22"/>
                <w:lang w:val="ru-RU"/>
              </w:rPr>
              <w:t xml:space="preserve">. </w:t>
            </w:r>
          </w:p>
          <w:p w14:paraId="339FA29D" w14:textId="77777777" w:rsidR="009960B0" w:rsidRPr="0088562B" w:rsidRDefault="009960B0" w:rsidP="00B93EA4">
            <w:pPr>
              <w:pStyle w:val="ab"/>
              <w:widowControl w:val="0"/>
              <w:ind w:firstLine="567"/>
              <w:rPr>
                <w:rStyle w:val="bodytext0"/>
                <w:rFonts w:ascii="Garamond" w:eastAsiaTheme="majorEastAsia" w:hAnsi="Garamond"/>
                <w:szCs w:val="22"/>
                <w:lang w:val="ru-RU"/>
              </w:rPr>
            </w:pPr>
            <w:r w:rsidRPr="0088562B">
              <w:rPr>
                <w:rStyle w:val="bodytext0"/>
                <w:rFonts w:ascii="Garamond" w:eastAsiaTheme="majorEastAsia" w:hAnsi="Garamond"/>
                <w:szCs w:val="22"/>
                <w:lang w:val="ru-RU"/>
              </w:rPr>
              <w:t xml:space="preserve">Распределение происходит аналогично первой итерации распределения с учетом проведенных корректировок. Величина корректировки для ГТП участника оптового рынка на второй итерации распределения определяется аналогично расчету величины корректировки на первой итерации распределения. </w:t>
            </w:r>
          </w:p>
          <w:p w14:paraId="0E2E2AEB" w14:textId="77777777" w:rsidR="009960B0" w:rsidRPr="0088562B" w:rsidRDefault="009960B0" w:rsidP="00B93EA4">
            <w:pPr>
              <w:pStyle w:val="24"/>
              <w:widowControl w:val="0"/>
              <w:spacing w:before="120" w:after="120"/>
              <w:rPr>
                <w:rStyle w:val="bodytext0"/>
                <w:rFonts w:ascii="Garamond" w:eastAsiaTheme="majorEastAsia" w:hAnsi="Garamond" w:cs="Arial"/>
                <w:szCs w:val="22"/>
                <w:lang w:val="ru-RU"/>
              </w:rPr>
            </w:pPr>
            <w:r w:rsidRPr="0088562B">
              <w:rPr>
                <w:rStyle w:val="bodytext0"/>
                <w:rFonts w:ascii="Garamond" w:eastAsiaTheme="majorEastAsia" w:hAnsi="Garamond" w:cs="Arial"/>
                <w:szCs w:val="22"/>
                <w:lang w:val="ru-RU"/>
              </w:rPr>
              <w:t>При этом величина небаланса, подлежащая распределению на второй итерации, определяется:</w:t>
            </w:r>
          </w:p>
          <w:p w14:paraId="1C313099" w14:textId="77777777" w:rsidR="009960B0" w:rsidRPr="0088562B" w:rsidRDefault="009960B0" w:rsidP="00B93EA4">
            <w:pPr>
              <w:pStyle w:val="24"/>
              <w:widowControl w:val="0"/>
              <w:spacing w:before="120" w:after="120"/>
              <w:rPr>
                <w:rStyle w:val="bodytext0"/>
                <w:rFonts w:ascii="Garamond" w:eastAsiaTheme="majorEastAsia" w:hAnsi="Garamond" w:cs="Arial"/>
                <w:szCs w:val="22"/>
                <w:lang w:val="ru-RU"/>
              </w:rPr>
            </w:pPr>
            <w:r w:rsidRPr="0088562B">
              <w:rPr>
                <w:rStyle w:val="bodytext0"/>
                <w:rFonts w:ascii="Garamond" w:eastAsiaTheme="majorEastAsia" w:hAnsi="Garamond" w:cs="Arial"/>
                <w:szCs w:val="22"/>
              </w:rPr>
              <w:object w:dxaOrig="2520" w:dyaOrig="700" w14:anchorId="0FFF3535">
                <v:shape id="_x0000_i2438" type="#_x0000_t75" style="width:2in;height:42.4pt" o:ole="">
                  <v:imagedata r:id="rId2205" o:title=""/>
                </v:shape>
                <o:OLEObject Type="Embed" ProgID="Equation.3" ShapeID="_x0000_i2438" DrawAspect="Content" ObjectID="_1788677332" r:id="rId2206"/>
              </w:object>
            </w:r>
            <w:r w:rsidRPr="0088562B">
              <w:rPr>
                <w:rStyle w:val="bodytext0"/>
                <w:rFonts w:ascii="Garamond" w:eastAsiaTheme="majorEastAsia" w:hAnsi="Garamond" w:cs="Arial"/>
                <w:szCs w:val="22"/>
                <w:lang w:val="ru-RU"/>
              </w:rPr>
              <w:t>,</w:t>
            </w:r>
          </w:p>
          <w:p w14:paraId="26220C0A" w14:textId="77777777" w:rsidR="009960B0" w:rsidRPr="0088562B" w:rsidRDefault="009960B0" w:rsidP="00B93EA4">
            <w:pPr>
              <w:pStyle w:val="24"/>
              <w:widowControl w:val="0"/>
              <w:spacing w:before="120" w:after="120"/>
              <w:rPr>
                <w:rStyle w:val="bodytext0"/>
                <w:rFonts w:ascii="Garamond" w:eastAsiaTheme="majorEastAsia" w:hAnsi="Garamond" w:cs="Arial"/>
                <w:szCs w:val="22"/>
                <w:lang w:val="ru-RU"/>
              </w:rPr>
            </w:pPr>
            <w:r w:rsidRPr="0088562B">
              <w:rPr>
                <w:rStyle w:val="bodytext0"/>
                <w:rFonts w:ascii="Garamond" w:eastAsiaTheme="majorEastAsia" w:hAnsi="Garamond" w:cs="Arial"/>
                <w:szCs w:val="22"/>
                <w:lang w:val="ru-RU"/>
              </w:rPr>
              <w:t xml:space="preserve">где </w:t>
            </w:r>
            <w:r w:rsidRPr="0088562B">
              <w:rPr>
                <w:rFonts w:ascii="Garamond" w:hAnsi="Garamond"/>
                <w:position w:val="-14"/>
                <w:sz w:val="22"/>
                <w:szCs w:val="22"/>
              </w:rPr>
              <w:object w:dxaOrig="840" w:dyaOrig="400" w14:anchorId="4CA8D9BE">
                <v:shape id="_x0000_i2439" type="#_x0000_t75" style="width:47.8pt;height:24.2pt" o:ole="">
                  <v:imagedata r:id="rId2207" o:title=""/>
                </v:shape>
                <o:OLEObject Type="Embed" ProgID="Equation.3" ShapeID="_x0000_i2439" DrawAspect="Content" ObjectID="_1788677333" r:id="rId2208"/>
              </w:object>
            </w:r>
            <w:r w:rsidRPr="0088562B">
              <w:rPr>
                <w:rStyle w:val="bodytext0"/>
                <w:rFonts w:ascii="Garamond" w:eastAsiaTheme="majorEastAsia" w:hAnsi="Garamond" w:cs="Arial"/>
                <w:szCs w:val="22"/>
                <w:lang w:val="ru-RU"/>
              </w:rPr>
              <w:t xml:space="preserve"> [руб.] </w:t>
            </w:r>
            <w:r w:rsidRPr="0088562B">
              <w:rPr>
                <w:rFonts w:ascii="Garamond" w:hAnsi="Garamond"/>
                <w:sz w:val="22"/>
                <w:szCs w:val="22"/>
              </w:rPr>
              <w:t>—</w:t>
            </w:r>
            <w:r w:rsidRPr="0088562B">
              <w:rPr>
                <w:rStyle w:val="bodytext0"/>
                <w:rFonts w:ascii="Garamond" w:eastAsiaTheme="majorEastAsia" w:hAnsi="Garamond" w:cs="Arial"/>
                <w:szCs w:val="22"/>
                <w:lang w:val="ru-RU"/>
              </w:rPr>
              <w:t xml:space="preserve"> нераспределенная величина корректировки небаланса для ГТП </w:t>
            </w:r>
            <w:r w:rsidRPr="0088562B">
              <w:rPr>
                <w:rStyle w:val="bodytext0"/>
                <w:rFonts w:ascii="Garamond" w:eastAsiaTheme="majorEastAsia" w:hAnsi="Garamond" w:cs="Arial"/>
                <w:i/>
                <w:szCs w:val="22"/>
              </w:rPr>
              <w:t>k</w:t>
            </w:r>
            <w:r w:rsidRPr="0088562B">
              <w:rPr>
                <w:rStyle w:val="bodytext0"/>
                <w:rFonts w:ascii="Garamond" w:eastAsiaTheme="majorEastAsia" w:hAnsi="Garamond" w:cs="Arial"/>
                <w:szCs w:val="22"/>
                <w:lang w:val="ru-RU"/>
              </w:rPr>
              <w:t xml:space="preserve"> участника оптового рынка </w:t>
            </w:r>
            <w:r w:rsidRPr="0088562B">
              <w:rPr>
                <w:rStyle w:val="bodytext0"/>
                <w:rFonts w:ascii="Garamond" w:eastAsiaTheme="majorEastAsia" w:hAnsi="Garamond" w:cs="Arial"/>
                <w:i/>
                <w:szCs w:val="22"/>
              </w:rPr>
              <w:t>i</w:t>
            </w:r>
            <w:r w:rsidRPr="0088562B">
              <w:rPr>
                <w:rStyle w:val="bodytext0"/>
                <w:rFonts w:ascii="Garamond" w:eastAsiaTheme="majorEastAsia" w:hAnsi="Garamond" w:cs="Arial"/>
                <w:szCs w:val="22"/>
                <w:lang w:val="ru-RU"/>
              </w:rPr>
              <w:t xml:space="preserve"> после первой итерации распределения.</w:t>
            </w:r>
          </w:p>
          <w:p w14:paraId="0334A6CA" w14:textId="77777777" w:rsidR="009960B0" w:rsidRPr="00351517" w:rsidRDefault="009960B0" w:rsidP="00B93EA4">
            <w:pPr>
              <w:pStyle w:val="3"/>
              <w:keepNext w:val="0"/>
              <w:widowControl w:val="0"/>
              <w:numPr>
                <w:ilvl w:val="1"/>
                <w:numId w:val="0"/>
              </w:numPr>
              <w:tabs>
                <w:tab w:val="num" w:pos="2134"/>
              </w:tabs>
              <w:spacing w:before="120" w:after="120"/>
              <w:rPr>
                <w:rFonts w:ascii="Garamond" w:hAnsi="Garamond"/>
                <w:b w:val="0"/>
                <w:sz w:val="22"/>
                <w:szCs w:val="22"/>
              </w:rPr>
            </w:pPr>
            <w:r w:rsidRPr="00351517">
              <w:rPr>
                <w:rStyle w:val="bodytext0"/>
                <w:rFonts w:ascii="Garamond" w:eastAsiaTheme="majorEastAsia" w:hAnsi="Garamond"/>
                <w:b w:val="0"/>
                <w:szCs w:val="22"/>
                <w:lang w:val="ru-RU"/>
              </w:rPr>
              <w:t>Если по результатам второй итерации распределения вновь осталась нераспределенная величина небаланса, то она в свою очередь распределяется далее до полного распределения.</w:t>
            </w:r>
          </w:p>
        </w:tc>
        <w:tc>
          <w:tcPr>
            <w:tcW w:w="2370" w:type="pct"/>
          </w:tcPr>
          <w:p w14:paraId="15EF4DFB" w14:textId="77777777" w:rsidR="009960B0" w:rsidRPr="0088562B" w:rsidRDefault="009960B0" w:rsidP="00B93EA4">
            <w:pPr>
              <w:pStyle w:val="ab"/>
              <w:widowControl w:val="0"/>
              <w:rPr>
                <w:rStyle w:val="bodytext0"/>
                <w:rFonts w:ascii="Garamond" w:eastAsiaTheme="majorEastAsia" w:hAnsi="Garamond"/>
                <w:szCs w:val="22"/>
                <w:lang w:val="ru-RU"/>
              </w:rPr>
            </w:pPr>
            <w:r w:rsidRPr="0088562B">
              <w:rPr>
                <w:rStyle w:val="bodytext0"/>
                <w:rFonts w:ascii="Garamond" w:eastAsiaTheme="majorEastAsia" w:hAnsi="Garamond"/>
                <w:b/>
                <w:szCs w:val="22"/>
                <w:lang w:val="ru-RU"/>
              </w:rPr>
              <w:t>Вторая итерация</w:t>
            </w:r>
          </w:p>
          <w:p w14:paraId="188F4B50" w14:textId="77777777" w:rsidR="009960B0" w:rsidRPr="0088562B" w:rsidRDefault="009960B0" w:rsidP="00B93EA4">
            <w:pPr>
              <w:pStyle w:val="ab"/>
              <w:widowControl w:val="0"/>
              <w:ind w:firstLine="567"/>
              <w:rPr>
                <w:rStyle w:val="bodytext0"/>
                <w:rFonts w:ascii="Garamond" w:eastAsiaTheme="majorEastAsia" w:hAnsi="Garamond"/>
                <w:szCs w:val="22"/>
                <w:lang w:val="ru-RU"/>
              </w:rPr>
            </w:pPr>
            <w:r w:rsidRPr="0088562B">
              <w:rPr>
                <w:rStyle w:val="bodytext0"/>
                <w:rFonts w:ascii="Garamond" w:eastAsiaTheme="majorEastAsia" w:hAnsi="Garamond"/>
                <w:szCs w:val="22"/>
                <w:lang w:val="ru-RU"/>
              </w:rPr>
              <w:t xml:space="preserve">В случае если после первой итерации распределения стоимости </w:t>
            </w:r>
            <w:r w:rsidRPr="0088562B">
              <w:rPr>
                <w:rFonts w:ascii="Garamond" w:hAnsi="Garamond"/>
                <w:position w:val="-16"/>
                <w:sz w:val="22"/>
                <w:szCs w:val="22"/>
              </w:rPr>
              <w:object w:dxaOrig="1060" w:dyaOrig="420" w14:anchorId="04B61D4D">
                <v:shape id="_x0000_i2440" type="#_x0000_t75" style="width:53.85pt;height:24.2pt" o:ole="">
                  <v:imagedata r:id="rId2201" o:title=""/>
                </v:shape>
                <o:OLEObject Type="Embed" ProgID="Equation.3" ShapeID="_x0000_i2440" DrawAspect="Content" ObjectID="_1788677334" r:id="rId2209"/>
              </w:object>
            </w:r>
            <w:r w:rsidRPr="0088562B">
              <w:rPr>
                <w:rStyle w:val="bodytext0"/>
                <w:rFonts w:ascii="Garamond" w:eastAsiaTheme="majorEastAsia" w:hAnsi="Garamond"/>
                <w:szCs w:val="22"/>
                <w:lang w:val="ru-RU"/>
              </w:rPr>
              <w:t xml:space="preserve">у каких-либо участников оптового рынка осталась нераспределенная величина, то она распределяется второй итерацией среди ГТП потребления и ГТП экспорта участников оптового рынка соответствующей ценовой зоны </w:t>
            </w:r>
            <w:r w:rsidRPr="00566393">
              <w:rPr>
                <w:rStyle w:val="bodytext0"/>
                <w:rFonts w:ascii="Garamond" w:eastAsiaTheme="majorEastAsia" w:hAnsi="Garamond"/>
                <w:szCs w:val="22"/>
                <w:highlight w:val="yellow"/>
                <w:lang w:val="ru-RU"/>
              </w:rPr>
              <w:t>(</w:t>
            </w:r>
            <w:r w:rsidRPr="00566393">
              <w:rPr>
                <w:rFonts w:ascii="Garamond" w:hAnsi="Garamond"/>
                <w:sz w:val="22"/>
                <w:szCs w:val="22"/>
                <w:highlight w:val="yellow"/>
              </w:rPr>
              <w:t>первая ценовая зона, вторая ценовая зона, за исключением входящей в состав Дальневосточного федерального округа отдельной территории, ранее относившейся к неценовым зонам, или входящая в состав Дальневосточного федерального округа отдельная территория, ранее относившаяся к неценовым зонам</w:t>
            </w:r>
            <w:r w:rsidRPr="00566393">
              <w:rPr>
                <w:rStyle w:val="bodytext0"/>
                <w:rFonts w:ascii="Garamond" w:eastAsiaTheme="majorEastAsia" w:hAnsi="Garamond"/>
                <w:szCs w:val="22"/>
                <w:highlight w:val="yellow"/>
                <w:lang w:val="ru-RU"/>
              </w:rPr>
              <w:t>)</w:t>
            </w:r>
            <w:r w:rsidRPr="0088562B">
              <w:rPr>
                <w:rStyle w:val="bodytext0"/>
                <w:rFonts w:ascii="Garamond" w:eastAsiaTheme="majorEastAsia" w:hAnsi="Garamond"/>
                <w:szCs w:val="22"/>
                <w:lang w:val="ru-RU"/>
              </w:rPr>
              <w:t xml:space="preserve">, для ГТП потребления и ГТП экспорта которых нераспределенная величина корректировки небаланса после первой итерации равна нулю </w:t>
            </w:r>
            <w:r w:rsidRPr="0088562B">
              <w:rPr>
                <w:rFonts w:ascii="Garamond" w:hAnsi="Garamond"/>
                <w:position w:val="-14"/>
                <w:sz w:val="22"/>
                <w:szCs w:val="22"/>
              </w:rPr>
              <w:object w:dxaOrig="1260" w:dyaOrig="400" w14:anchorId="598ECD31">
                <v:shape id="_x0000_i2441" type="#_x0000_t75" style="width:83.45pt;height:24.2pt" o:ole="">
                  <v:imagedata r:id="rId2203" o:title=""/>
                </v:shape>
                <o:OLEObject Type="Embed" ProgID="Equation.3" ShapeID="_x0000_i2441" DrawAspect="Content" ObjectID="_1788677335" r:id="rId2210"/>
              </w:object>
            </w:r>
            <w:r w:rsidRPr="0088562B">
              <w:rPr>
                <w:rStyle w:val="bodytext0"/>
                <w:rFonts w:ascii="Garamond" w:eastAsiaTheme="majorEastAsia" w:hAnsi="Garamond"/>
                <w:szCs w:val="22"/>
                <w:lang w:val="ru-RU"/>
              </w:rPr>
              <w:t xml:space="preserve">. </w:t>
            </w:r>
          </w:p>
          <w:p w14:paraId="4C48FE39" w14:textId="77777777" w:rsidR="009960B0" w:rsidRPr="0088562B" w:rsidRDefault="009960B0" w:rsidP="00B93EA4">
            <w:pPr>
              <w:pStyle w:val="ab"/>
              <w:widowControl w:val="0"/>
              <w:ind w:firstLine="567"/>
              <w:rPr>
                <w:rStyle w:val="bodytext0"/>
                <w:rFonts w:ascii="Garamond" w:eastAsiaTheme="majorEastAsia" w:hAnsi="Garamond"/>
                <w:szCs w:val="22"/>
                <w:lang w:val="ru-RU"/>
              </w:rPr>
            </w:pPr>
            <w:r w:rsidRPr="0088562B">
              <w:rPr>
                <w:rStyle w:val="bodytext0"/>
                <w:rFonts w:ascii="Garamond" w:eastAsiaTheme="majorEastAsia" w:hAnsi="Garamond"/>
                <w:szCs w:val="22"/>
                <w:lang w:val="ru-RU"/>
              </w:rPr>
              <w:t xml:space="preserve">Распределение происходит аналогично первой итерации распределения с учетом проведенных корректировок. Величина корректировки для ГТП участника оптового рынка на второй итерации распределения определяется аналогично расчету величины корректировки на первой итерации распределения. </w:t>
            </w:r>
          </w:p>
          <w:p w14:paraId="274DB975" w14:textId="77777777" w:rsidR="009960B0" w:rsidRPr="0088562B" w:rsidRDefault="009960B0" w:rsidP="00B93EA4">
            <w:pPr>
              <w:pStyle w:val="24"/>
              <w:widowControl w:val="0"/>
              <w:spacing w:before="120" w:after="120"/>
              <w:rPr>
                <w:rStyle w:val="bodytext0"/>
                <w:rFonts w:ascii="Garamond" w:eastAsiaTheme="majorEastAsia" w:hAnsi="Garamond" w:cs="Arial"/>
                <w:szCs w:val="22"/>
                <w:lang w:val="ru-RU"/>
              </w:rPr>
            </w:pPr>
            <w:r w:rsidRPr="0088562B">
              <w:rPr>
                <w:rStyle w:val="bodytext0"/>
                <w:rFonts w:ascii="Garamond" w:eastAsiaTheme="majorEastAsia" w:hAnsi="Garamond" w:cs="Arial"/>
                <w:szCs w:val="22"/>
                <w:lang w:val="ru-RU"/>
              </w:rPr>
              <w:t>При этом величина небаланса, подлежащая распределению на второй итерации, определяется:</w:t>
            </w:r>
          </w:p>
          <w:p w14:paraId="6BD094CB" w14:textId="77777777" w:rsidR="009960B0" w:rsidRPr="0088562B" w:rsidRDefault="009960B0" w:rsidP="00B93EA4">
            <w:pPr>
              <w:pStyle w:val="24"/>
              <w:widowControl w:val="0"/>
              <w:spacing w:before="120" w:after="120"/>
              <w:rPr>
                <w:rStyle w:val="bodytext0"/>
                <w:rFonts w:ascii="Garamond" w:eastAsiaTheme="majorEastAsia" w:hAnsi="Garamond" w:cs="Arial"/>
                <w:szCs w:val="22"/>
                <w:lang w:val="ru-RU"/>
              </w:rPr>
            </w:pPr>
            <w:r w:rsidRPr="0088562B">
              <w:rPr>
                <w:rStyle w:val="bodytext0"/>
                <w:rFonts w:ascii="Garamond" w:eastAsiaTheme="majorEastAsia" w:hAnsi="Garamond" w:cs="Arial"/>
                <w:szCs w:val="22"/>
              </w:rPr>
              <w:object w:dxaOrig="2520" w:dyaOrig="700" w14:anchorId="5662AFCF">
                <v:shape id="_x0000_i2442" type="#_x0000_t75" style="width:2in;height:42.4pt" o:ole="">
                  <v:imagedata r:id="rId2205" o:title=""/>
                </v:shape>
                <o:OLEObject Type="Embed" ProgID="Equation.3" ShapeID="_x0000_i2442" DrawAspect="Content" ObjectID="_1788677336" r:id="rId2211"/>
              </w:object>
            </w:r>
            <w:r w:rsidRPr="0088562B">
              <w:rPr>
                <w:rStyle w:val="bodytext0"/>
                <w:rFonts w:ascii="Garamond" w:eastAsiaTheme="majorEastAsia" w:hAnsi="Garamond" w:cs="Arial"/>
                <w:szCs w:val="22"/>
                <w:lang w:val="ru-RU"/>
              </w:rPr>
              <w:t>,</w:t>
            </w:r>
          </w:p>
          <w:p w14:paraId="3BE9210A" w14:textId="77777777" w:rsidR="009960B0" w:rsidRPr="0088562B" w:rsidRDefault="009960B0" w:rsidP="00B93EA4">
            <w:pPr>
              <w:pStyle w:val="24"/>
              <w:widowControl w:val="0"/>
              <w:spacing w:before="120" w:after="120"/>
              <w:rPr>
                <w:rStyle w:val="bodytext0"/>
                <w:rFonts w:ascii="Garamond" w:eastAsiaTheme="majorEastAsia" w:hAnsi="Garamond" w:cs="Arial"/>
                <w:szCs w:val="22"/>
                <w:lang w:val="ru-RU"/>
              </w:rPr>
            </w:pPr>
            <w:r w:rsidRPr="0088562B">
              <w:rPr>
                <w:rStyle w:val="bodytext0"/>
                <w:rFonts w:ascii="Garamond" w:eastAsiaTheme="majorEastAsia" w:hAnsi="Garamond" w:cs="Arial"/>
                <w:szCs w:val="22"/>
                <w:lang w:val="ru-RU"/>
              </w:rPr>
              <w:t xml:space="preserve">где </w:t>
            </w:r>
            <w:r w:rsidRPr="0088562B">
              <w:rPr>
                <w:rFonts w:ascii="Garamond" w:hAnsi="Garamond"/>
                <w:position w:val="-14"/>
                <w:sz w:val="22"/>
                <w:szCs w:val="22"/>
              </w:rPr>
              <w:object w:dxaOrig="840" w:dyaOrig="400" w14:anchorId="22FF7E54">
                <v:shape id="_x0000_i2443" type="#_x0000_t75" style="width:47.8pt;height:24.2pt" o:ole="">
                  <v:imagedata r:id="rId2207" o:title=""/>
                </v:shape>
                <o:OLEObject Type="Embed" ProgID="Equation.3" ShapeID="_x0000_i2443" DrawAspect="Content" ObjectID="_1788677337" r:id="rId2212"/>
              </w:object>
            </w:r>
            <w:r w:rsidRPr="0088562B">
              <w:rPr>
                <w:rStyle w:val="bodytext0"/>
                <w:rFonts w:ascii="Garamond" w:eastAsiaTheme="majorEastAsia" w:hAnsi="Garamond" w:cs="Arial"/>
                <w:szCs w:val="22"/>
                <w:lang w:val="ru-RU"/>
              </w:rPr>
              <w:t xml:space="preserve"> [руб.] </w:t>
            </w:r>
            <w:r w:rsidRPr="0088562B">
              <w:rPr>
                <w:rFonts w:ascii="Garamond" w:hAnsi="Garamond"/>
                <w:sz w:val="22"/>
                <w:szCs w:val="22"/>
              </w:rPr>
              <w:t>—</w:t>
            </w:r>
            <w:r w:rsidRPr="0088562B">
              <w:rPr>
                <w:rStyle w:val="bodytext0"/>
                <w:rFonts w:ascii="Garamond" w:eastAsiaTheme="majorEastAsia" w:hAnsi="Garamond" w:cs="Arial"/>
                <w:szCs w:val="22"/>
                <w:lang w:val="ru-RU"/>
              </w:rPr>
              <w:t xml:space="preserve"> нераспределенная величина корректировки небаланса для ГТП </w:t>
            </w:r>
            <w:r w:rsidRPr="0088562B">
              <w:rPr>
                <w:rStyle w:val="bodytext0"/>
                <w:rFonts w:ascii="Garamond" w:eastAsiaTheme="majorEastAsia" w:hAnsi="Garamond" w:cs="Arial"/>
                <w:i/>
                <w:szCs w:val="22"/>
              </w:rPr>
              <w:t>k</w:t>
            </w:r>
            <w:r w:rsidRPr="0088562B">
              <w:rPr>
                <w:rStyle w:val="bodytext0"/>
                <w:rFonts w:ascii="Garamond" w:eastAsiaTheme="majorEastAsia" w:hAnsi="Garamond" w:cs="Arial"/>
                <w:szCs w:val="22"/>
                <w:lang w:val="ru-RU"/>
              </w:rPr>
              <w:t xml:space="preserve"> участника оптового рынка </w:t>
            </w:r>
            <w:r w:rsidRPr="0088562B">
              <w:rPr>
                <w:rStyle w:val="bodytext0"/>
                <w:rFonts w:ascii="Garamond" w:eastAsiaTheme="majorEastAsia" w:hAnsi="Garamond" w:cs="Arial"/>
                <w:i/>
                <w:szCs w:val="22"/>
              </w:rPr>
              <w:t>i</w:t>
            </w:r>
            <w:r w:rsidRPr="0088562B">
              <w:rPr>
                <w:rStyle w:val="bodytext0"/>
                <w:rFonts w:ascii="Garamond" w:eastAsiaTheme="majorEastAsia" w:hAnsi="Garamond" w:cs="Arial"/>
                <w:szCs w:val="22"/>
                <w:lang w:val="ru-RU"/>
              </w:rPr>
              <w:t xml:space="preserve"> после первой итерации распределения.</w:t>
            </w:r>
          </w:p>
          <w:p w14:paraId="79A548AF" w14:textId="77777777" w:rsidR="009960B0" w:rsidRPr="0088562B" w:rsidRDefault="009960B0" w:rsidP="00B93EA4">
            <w:pPr>
              <w:jc w:val="both"/>
              <w:rPr>
                <w:rFonts w:ascii="Garamond" w:hAnsi="Garamond"/>
                <w:sz w:val="22"/>
                <w:szCs w:val="22"/>
              </w:rPr>
            </w:pPr>
            <w:r w:rsidRPr="0088562B">
              <w:rPr>
                <w:rStyle w:val="bodytext0"/>
                <w:rFonts w:ascii="Garamond" w:eastAsiaTheme="majorEastAsia" w:hAnsi="Garamond"/>
                <w:szCs w:val="22"/>
                <w:lang w:val="ru-RU"/>
              </w:rPr>
              <w:t>Если по результатам второй итерации распределения вновь осталась нераспределенная величина небаланса, то она в свою очередь распределяется далее до полного распределения.</w:t>
            </w:r>
          </w:p>
        </w:tc>
      </w:tr>
      <w:tr w:rsidR="009960B0" w:rsidRPr="005D1BE5" w14:paraId="7F31CD31" w14:textId="77777777" w:rsidTr="009723C1">
        <w:tc>
          <w:tcPr>
            <w:tcW w:w="259" w:type="pct"/>
            <w:vAlign w:val="center"/>
          </w:tcPr>
          <w:p w14:paraId="0827AB26" w14:textId="77777777" w:rsidR="009960B0" w:rsidRDefault="009960B0" w:rsidP="00B93EA4">
            <w:pPr>
              <w:jc w:val="center"/>
              <w:rPr>
                <w:rFonts w:ascii="Garamond" w:hAnsi="Garamond"/>
                <w:b/>
                <w:bCs/>
                <w:sz w:val="22"/>
                <w:szCs w:val="22"/>
              </w:rPr>
            </w:pPr>
            <w:r>
              <w:rPr>
                <w:rFonts w:ascii="Garamond" w:hAnsi="Garamond"/>
                <w:b/>
                <w:bCs/>
                <w:sz w:val="22"/>
                <w:szCs w:val="22"/>
              </w:rPr>
              <w:t>4.3.5.3</w:t>
            </w:r>
          </w:p>
        </w:tc>
        <w:tc>
          <w:tcPr>
            <w:tcW w:w="2370" w:type="pct"/>
          </w:tcPr>
          <w:p w14:paraId="74DD8E65" w14:textId="77777777" w:rsidR="009960B0" w:rsidRPr="0088562B" w:rsidRDefault="009960B0" w:rsidP="00741037">
            <w:pPr>
              <w:pStyle w:val="3"/>
              <w:keepNext w:val="0"/>
              <w:widowControl w:val="0"/>
              <w:numPr>
                <w:ilvl w:val="0"/>
                <w:numId w:val="0"/>
              </w:numPr>
              <w:spacing w:before="120" w:after="120"/>
              <w:rPr>
                <w:rFonts w:ascii="Garamond" w:hAnsi="Garamond"/>
                <w:b w:val="0"/>
                <w:sz w:val="22"/>
                <w:szCs w:val="22"/>
              </w:rPr>
            </w:pPr>
            <w:bookmarkStart w:id="176" w:name="_Toc135686633"/>
            <w:r w:rsidRPr="0088562B">
              <w:rPr>
                <w:rFonts w:ascii="Garamond" w:hAnsi="Garamond"/>
                <w:sz w:val="22"/>
                <w:szCs w:val="22"/>
              </w:rPr>
              <w:t>Третий этап корректировки финансовых обязательств/требований участников оптового рынка за расчетный период</w:t>
            </w:r>
            <w:bookmarkEnd w:id="176"/>
          </w:p>
          <w:p w14:paraId="72AC9E5E" w14:textId="77777777" w:rsidR="009960B0" w:rsidRPr="0088562B" w:rsidRDefault="009960B0" w:rsidP="00B93EA4">
            <w:pPr>
              <w:pStyle w:val="ab"/>
              <w:widowControl w:val="0"/>
              <w:ind w:firstLine="567"/>
              <w:rPr>
                <w:rFonts w:ascii="Garamond" w:hAnsi="Garamond" w:cs="Garamond"/>
                <w:sz w:val="22"/>
                <w:szCs w:val="22"/>
              </w:rPr>
            </w:pPr>
            <w:r w:rsidRPr="0088562B">
              <w:rPr>
                <w:rFonts w:ascii="Garamond" w:hAnsi="Garamond" w:cs="Garamond"/>
                <w:sz w:val="22"/>
                <w:szCs w:val="22"/>
              </w:rPr>
              <w:t xml:space="preserve">Далее определяется величина небаланса </w:t>
            </w:r>
            <w:r w:rsidRPr="0088562B">
              <w:rPr>
                <w:rFonts w:ascii="Garamond" w:hAnsi="Garamond"/>
                <w:position w:val="-16"/>
                <w:sz w:val="22"/>
                <w:szCs w:val="22"/>
              </w:rPr>
              <w:object w:dxaOrig="980" w:dyaOrig="460" w14:anchorId="3E9E2618">
                <v:shape id="_x0000_i2444" type="#_x0000_t75" style="width:1in;height:35.65pt" o:ole="">
                  <v:imagedata r:id="rId2213" o:title=""/>
                </v:shape>
                <o:OLEObject Type="Embed" ProgID="Equation.3" ShapeID="_x0000_i2444" DrawAspect="Content" ObjectID="_1788677338" r:id="rId2214"/>
              </w:object>
            </w:r>
            <w:r w:rsidRPr="0088562B">
              <w:rPr>
                <w:rFonts w:ascii="Garamond" w:hAnsi="Garamond"/>
                <w:sz w:val="22"/>
                <w:szCs w:val="22"/>
              </w:rPr>
              <w:t>, оставшаяся после первого этапа распределения:</w:t>
            </w:r>
          </w:p>
          <w:p w14:paraId="634468B8" w14:textId="77777777" w:rsidR="009960B0" w:rsidRPr="0088562B" w:rsidRDefault="009960B0" w:rsidP="00B93EA4">
            <w:pPr>
              <w:pStyle w:val="ab"/>
              <w:rPr>
                <w:rFonts w:ascii="Garamond" w:hAnsi="Garamond" w:cs="Garamond"/>
                <w:sz w:val="22"/>
                <w:szCs w:val="22"/>
              </w:rPr>
            </w:pPr>
            <w:r w:rsidRPr="0088562B">
              <w:rPr>
                <w:rFonts w:ascii="Garamond" w:hAnsi="Garamond" w:cs="Garamond"/>
                <w:position w:val="-30"/>
                <w:sz w:val="22"/>
                <w:szCs w:val="22"/>
              </w:rPr>
              <w:object w:dxaOrig="4459" w:dyaOrig="600" w14:anchorId="54284ECB">
                <v:shape id="_x0000_i2445" type="#_x0000_t75" style="width:312.2pt;height:42.4pt" o:ole="">
                  <v:imagedata r:id="rId2215" o:title=""/>
                </v:shape>
                <o:OLEObject Type="Embed" ProgID="Equation.3" ShapeID="_x0000_i2445" DrawAspect="Content" ObjectID="_1788677339" r:id="rId2216"/>
              </w:object>
            </w:r>
            <w:r w:rsidRPr="0088562B">
              <w:rPr>
                <w:rFonts w:ascii="Garamond" w:hAnsi="Garamond" w:cs="Garamond"/>
                <w:sz w:val="22"/>
                <w:szCs w:val="22"/>
              </w:rPr>
              <w:t xml:space="preserve">. </w:t>
            </w:r>
            <w:r w:rsidRPr="0088562B">
              <w:rPr>
                <w:rFonts w:ascii="Garamond" w:hAnsi="Garamond" w:cs="Garamond"/>
                <w:sz w:val="22"/>
                <w:szCs w:val="22"/>
              </w:rPr>
              <w:tab/>
            </w:r>
            <w:r w:rsidRPr="0088562B">
              <w:rPr>
                <w:rFonts w:ascii="Garamond" w:hAnsi="Garamond" w:cs="Garamond"/>
                <w:sz w:val="22"/>
                <w:szCs w:val="22"/>
              </w:rPr>
              <w:tab/>
              <w:t>(52)</w:t>
            </w:r>
          </w:p>
          <w:p w14:paraId="52723C53" w14:textId="77777777" w:rsidR="009960B0" w:rsidRPr="0088562B" w:rsidRDefault="009960B0" w:rsidP="00B93EA4">
            <w:pPr>
              <w:pStyle w:val="ab"/>
              <w:ind w:firstLine="567"/>
              <w:rPr>
                <w:rFonts w:ascii="Garamond" w:hAnsi="Garamond" w:cs="Garamond"/>
                <w:sz w:val="22"/>
                <w:szCs w:val="22"/>
              </w:rPr>
            </w:pPr>
            <w:r w:rsidRPr="0088562B">
              <w:rPr>
                <w:rFonts w:ascii="Garamond" w:hAnsi="Garamond" w:cs="Garamond"/>
                <w:sz w:val="22"/>
                <w:szCs w:val="22"/>
              </w:rPr>
              <w:t xml:space="preserve">Распределение величины </w:t>
            </w:r>
            <w:r w:rsidRPr="0088562B">
              <w:rPr>
                <w:rFonts w:ascii="Garamond" w:hAnsi="Garamond"/>
                <w:position w:val="-16"/>
                <w:sz w:val="22"/>
                <w:szCs w:val="22"/>
              </w:rPr>
              <w:object w:dxaOrig="980" w:dyaOrig="460" w14:anchorId="2963A70D">
                <v:shape id="_x0000_i2446" type="#_x0000_t75" style="width:1in;height:35.65pt" o:ole="">
                  <v:imagedata r:id="rId2213" o:title=""/>
                </v:shape>
                <o:OLEObject Type="Embed" ProgID="Equation.3" ShapeID="_x0000_i2446" DrawAspect="Content" ObjectID="_1788677340" r:id="rId2217"/>
              </w:object>
            </w:r>
            <w:r w:rsidRPr="0088562B">
              <w:rPr>
                <w:rFonts w:ascii="Garamond" w:hAnsi="Garamond"/>
                <w:sz w:val="22"/>
                <w:szCs w:val="22"/>
              </w:rPr>
              <w:t xml:space="preserve"> </w:t>
            </w:r>
            <w:r w:rsidRPr="0088562B">
              <w:rPr>
                <w:rFonts w:ascii="Garamond" w:hAnsi="Garamond" w:cs="Garamond"/>
                <w:sz w:val="22"/>
                <w:szCs w:val="22"/>
              </w:rPr>
              <w:t xml:space="preserve">осуществляется путем корректировки </w:t>
            </w:r>
            <w:r w:rsidRPr="0088562B">
              <w:rPr>
                <w:rFonts w:ascii="Garamond" w:hAnsi="Garamond"/>
                <w:spacing w:val="1"/>
                <w:sz w:val="22"/>
                <w:szCs w:val="22"/>
              </w:rPr>
              <w:t>обязательств/требований по группам точек поставки участников оптового рынка в</w:t>
            </w:r>
            <w:r w:rsidRPr="0088562B">
              <w:rPr>
                <w:rFonts w:ascii="Garamond" w:hAnsi="Garamond" w:cs="Garamond"/>
                <w:sz w:val="22"/>
                <w:szCs w:val="22"/>
              </w:rPr>
              <w:t xml:space="preserve"> соответствующей ценовой зоне.</w:t>
            </w:r>
          </w:p>
          <w:p w14:paraId="0381220F" w14:textId="77777777" w:rsidR="009960B0" w:rsidRPr="0088562B" w:rsidRDefault="009960B0" w:rsidP="00B93EA4">
            <w:pPr>
              <w:pStyle w:val="ab"/>
              <w:widowControl w:val="0"/>
              <w:ind w:firstLine="567"/>
              <w:rPr>
                <w:rFonts w:ascii="Garamond" w:hAnsi="Garamond" w:cs="Garamond"/>
                <w:sz w:val="22"/>
                <w:szCs w:val="22"/>
              </w:rPr>
            </w:pPr>
            <w:r w:rsidRPr="0088562B">
              <w:rPr>
                <w:rFonts w:ascii="Garamond" w:hAnsi="Garamond"/>
                <w:spacing w:val="1"/>
                <w:sz w:val="22"/>
                <w:szCs w:val="22"/>
              </w:rPr>
              <w:t>Величина начисленной</w:t>
            </w:r>
            <w:r w:rsidRPr="0088562B">
              <w:rPr>
                <w:rFonts w:ascii="Garamond" w:hAnsi="Garamond" w:cs="Garamond"/>
                <w:sz w:val="22"/>
                <w:szCs w:val="22"/>
              </w:rPr>
              <w:t xml:space="preserve"> </w:t>
            </w:r>
            <w:r w:rsidRPr="0088562B">
              <w:rPr>
                <w:rFonts w:ascii="Garamond" w:hAnsi="Garamond"/>
                <w:spacing w:val="1"/>
                <w:sz w:val="22"/>
                <w:szCs w:val="22"/>
              </w:rPr>
              <w:t xml:space="preserve">корректировки </w:t>
            </w:r>
            <w:r w:rsidRPr="0088562B">
              <w:rPr>
                <w:rFonts w:ascii="Garamond" w:hAnsi="Garamond" w:cs="Garamond"/>
                <w:sz w:val="22"/>
                <w:szCs w:val="22"/>
              </w:rPr>
              <w:t>определяется в соответствии с формулой:</w:t>
            </w:r>
          </w:p>
          <w:p w14:paraId="0C044E21" w14:textId="77777777" w:rsidR="009960B0" w:rsidRPr="0088562B" w:rsidRDefault="009960B0" w:rsidP="00B93EA4">
            <w:pPr>
              <w:pStyle w:val="ab"/>
              <w:widowControl w:val="0"/>
              <w:rPr>
                <w:rFonts w:ascii="Garamond" w:hAnsi="Garamond" w:cs="Garamond"/>
                <w:sz w:val="22"/>
                <w:szCs w:val="22"/>
              </w:rPr>
            </w:pPr>
            <w:r w:rsidRPr="0088562B">
              <w:rPr>
                <w:rFonts w:ascii="Garamond" w:hAnsi="Garamond" w:cs="Garamond"/>
                <w:sz w:val="22"/>
                <w:szCs w:val="22"/>
              </w:rPr>
              <w:t>для ГТП потребления (за исключением ГТП потребления единого закупщика на территории новых субъектов Российской Федерации):</w:t>
            </w:r>
          </w:p>
          <w:p w14:paraId="1C35EFB4" w14:textId="77777777" w:rsidR="009960B0" w:rsidRPr="0088562B" w:rsidRDefault="009960B0" w:rsidP="00B93EA4">
            <w:pPr>
              <w:pStyle w:val="24"/>
              <w:widowControl w:val="0"/>
              <w:spacing w:before="120"/>
              <w:rPr>
                <w:rFonts w:ascii="Garamond" w:hAnsi="Garamond" w:cs="Garamond"/>
                <w:sz w:val="22"/>
                <w:szCs w:val="22"/>
              </w:rPr>
            </w:pPr>
            <w:r w:rsidRPr="0088562B">
              <w:rPr>
                <w:rFonts w:ascii="Garamond" w:hAnsi="Garamond" w:cs="Garamond"/>
                <w:position w:val="-56"/>
                <w:sz w:val="22"/>
                <w:szCs w:val="22"/>
              </w:rPr>
              <w:object w:dxaOrig="8400" w:dyaOrig="1240" w14:anchorId="6F0C6760">
                <v:shape id="_x0000_i2447" type="#_x0000_t75" style="width:353.95pt;height:53.85pt" o:ole="">
                  <v:imagedata r:id="rId2218" o:title=""/>
                </v:shape>
                <o:OLEObject Type="Embed" ProgID="Equation.3" ShapeID="_x0000_i2447" DrawAspect="Content" ObjectID="_1788677341" r:id="rId2219"/>
              </w:object>
            </w:r>
            <w:r w:rsidRPr="0088562B">
              <w:rPr>
                <w:rFonts w:ascii="Garamond" w:hAnsi="Garamond" w:cs="Garamond"/>
                <w:sz w:val="22"/>
                <w:szCs w:val="22"/>
              </w:rPr>
              <w:t>;</w:t>
            </w:r>
          </w:p>
          <w:p w14:paraId="5C398A34" w14:textId="77777777" w:rsidR="009960B0" w:rsidRPr="0088562B" w:rsidRDefault="009960B0" w:rsidP="00B93EA4">
            <w:pPr>
              <w:pStyle w:val="ab"/>
              <w:widowControl w:val="0"/>
              <w:rPr>
                <w:rFonts w:ascii="Garamond" w:hAnsi="Garamond" w:cs="Garamond"/>
                <w:sz w:val="22"/>
                <w:szCs w:val="22"/>
              </w:rPr>
            </w:pPr>
            <w:r w:rsidRPr="0088562B">
              <w:rPr>
                <w:rFonts w:ascii="Garamond" w:hAnsi="Garamond" w:cs="Garamond"/>
                <w:sz w:val="22"/>
                <w:szCs w:val="22"/>
              </w:rPr>
              <w:t>для ГТП генерации:</w:t>
            </w:r>
          </w:p>
          <w:p w14:paraId="2677E77A" w14:textId="77777777" w:rsidR="009960B0" w:rsidRPr="0088562B" w:rsidRDefault="009960B0" w:rsidP="00B93EA4">
            <w:pPr>
              <w:pStyle w:val="ab"/>
              <w:widowControl w:val="0"/>
              <w:rPr>
                <w:rFonts w:ascii="Garamond" w:hAnsi="Garamond" w:cs="Garamond"/>
                <w:sz w:val="22"/>
                <w:szCs w:val="22"/>
              </w:rPr>
            </w:pPr>
            <w:r w:rsidRPr="0088562B">
              <w:rPr>
                <w:rFonts w:ascii="Garamond" w:hAnsi="Garamond" w:cs="Garamond"/>
                <w:position w:val="-56"/>
                <w:sz w:val="22"/>
                <w:szCs w:val="22"/>
              </w:rPr>
              <w:object w:dxaOrig="8280" w:dyaOrig="1180" w14:anchorId="49E6BCEB">
                <v:shape id="_x0000_i2448" type="#_x0000_t75" style="width:353.25pt;height:47.8pt" o:ole="">
                  <v:imagedata r:id="rId2220" o:title=""/>
                </v:shape>
                <o:OLEObject Type="Embed" ProgID="Equation.3" ShapeID="_x0000_i2448" DrawAspect="Content" ObjectID="_1788677342" r:id="rId2221"/>
              </w:object>
            </w:r>
            <w:r w:rsidRPr="0088562B">
              <w:rPr>
                <w:rFonts w:ascii="Garamond" w:hAnsi="Garamond" w:cs="Garamond"/>
                <w:sz w:val="22"/>
                <w:szCs w:val="22"/>
              </w:rPr>
              <w:t>;</w:t>
            </w:r>
          </w:p>
          <w:p w14:paraId="60F7ED17" w14:textId="77777777" w:rsidR="009960B0" w:rsidRPr="0088562B" w:rsidRDefault="009960B0" w:rsidP="00B93EA4">
            <w:pPr>
              <w:pStyle w:val="ab"/>
              <w:widowControl w:val="0"/>
              <w:rPr>
                <w:rFonts w:ascii="Garamond" w:hAnsi="Garamond" w:cs="Garamond"/>
                <w:sz w:val="22"/>
                <w:szCs w:val="22"/>
              </w:rPr>
            </w:pPr>
            <w:r w:rsidRPr="0088562B">
              <w:rPr>
                <w:rFonts w:ascii="Garamond" w:hAnsi="Garamond" w:cs="Garamond"/>
                <w:sz w:val="22"/>
                <w:szCs w:val="22"/>
              </w:rPr>
              <w:t>для ГТП импорта:</w:t>
            </w:r>
          </w:p>
          <w:p w14:paraId="224F66EC" w14:textId="77777777" w:rsidR="009960B0" w:rsidRPr="0088562B" w:rsidRDefault="009960B0" w:rsidP="00B93EA4">
            <w:pPr>
              <w:pStyle w:val="ab"/>
              <w:widowControl w:val="0"/>
              <w:rPr>
                <w:rFonts w:ascii="Garamond" w:hAnsi="Garamond" w:cs="Garamond"/>
                <w:sz w:val="22"/>
                <w:szCs w:val="22"/>
              </w:rPr>
            </w:pPr>
            <w:r w:rsidRPr="0088562B">
              <w:rPr>
                <w:rFonts w:ascii="Garamond" w:hAnsi="Garamond" w:cs="Garamond"/>
                <w:position w:val="-54"/>
                <w:sz w:val="22"/>
                <w:szCs w:val="22"/>
              </w:rPr>
              <w:object w:dxaOrig="8360" w:dyaOrig="1160" w14:anchorId="33EA64B4">
                <v:shape id="_x0000_i2449" type="#_x0000_t75" style="width:347.9pt;height:47.8pt" o:ole="">
                  <v:imagedata r:id="rId2222" o:title=""/>
                </v:shape>
                <o:OLEObject Type="Embed" ProgID="Equation.3" ShapeID="_x0000_i2449" DrawAspect="Content" ObjectID="_1788677343" r:id="rId2223"/>
              </w:object>
            </w:r>
            <w:r w:rsidRPr="0088562B">
              <w:rPr>
                <w:rFonts w:ascii="Garamond" w:hAnsi="Garamond" w:cs="Garamond"/>
                <w:sz w:val="22"/>
                <w:szCs w:val="22"/>
              </w:rPr>
              <w:t>;</w:t>
            </w:r>
          </w:p>
          <w:p w14:paraId="5B2C1DDC" w14:textId="77777777" w:rsidR="009960B0" w:rsidRPr="0088562B" w:rsidRDefault="009960B0" w:rsidP="00B93EA4">
            <w:pPr>
              <w:pStyle w:val="ab"/>
              <w:widowControl w:val="0"/>
              <w:rPr>
                <w:rFonts w:ascii="Garamond" w:hAnsi="Garamond" w:cs="Garamond"/>
                <w:sz w:val="22"/>
                <w:szCs w:val="22"/>
              </w:rPr>
            </w:pPr>
            <w:r w:rsidRPr="0088562B">
              <w:rPr>
                <w:rFonts w:ascii="Garamond" w:hAnsi="Garamond" w:cs="Garamond"/>
                <w:sz w:val="22"/>
                <w:szCs w:val="22"/>
              </w:rPr>
              <w:t>для ГТП экспорта:</w:t>
            </w:r>
          </w:p>
          <w:p w14:paraId="46826E9E" w14:textId="77777777" w:rsidR="009960B0" w:rsidRPr="0088562B" w:rsidRDefault="009960B0" w:rsidP="00B93EA4">
            <w:pPr>
              <w:pStyle w:val="24"/>
              <w:widowControl w:val="0"/>
              <w:spacing w:before="120"/>
              <w:rPr>
                <w:rFonts w:ascii="Garamond" w:hAnsi="Garamond" w:cs="Garamond"/>
                <w:sz w:val="22"/>
                <w:szCs w:val="22"/>
              </w:rPr>
            </w:pPr>
            <w:r w:rsidRPr="0088562B">
              <w:rPr>
                <w:rFonts w:ascii="Garamond" w:hAnsi="Garamond" w:cs="Garamond"/>
                <w:position w:val="-54"/>
                <w:sz w:val="22"/>
                <w:szCs w:val="22"/>
              </w:rPr>
              <w:object w:dxaOrig="8260" w:dyaOrig="1160" w14:anchorId="4226255B">
                <v:shape id="_x0000_i2450" type="#_x0000_t75" style="width:347.2pt;height:47.8pt" o:ole="">
                  <v:imagedata r:id="rId2224" o:title=""/>
                </v:shape>
                <o:OLEObject Type="Embed" ProgID="Equation.3" ShapeID="_x0000_i2450" DrawAspect="Content" ObjectID="_1788677344" r:id="rId2225"/>
              </w:object>
            </w:r>
            <w:r w:rsidRPr="0088562B">
              <w:rPr>
                <w:rFonts w:ascii="Garamond" w:hAnsi="Garamond" w:cs="Garamond"/>
                <w:sz w:val="22"/>
                <w:szCs w:val="22"/>
              </w:rPr>
              <w:t>,</w:t>
            </w:r>
          </w:p>
          <w:p w14:paraId="14DA7A3E" w14:textId="77777777" w:rsidR="009960B0" w:rsidRPr="0088562B" w:rsidRDefault="009960B0" w:rsidP="00B93EA4">
            <w:pPr>
              <w:pStyle w:val="ab"/>
              <w:widowControl w:val="0"/>
              <w:rPr>
                <w:rFonts w:ascii="Garamond" w:hAnsi="Garamond" w:cs="Garamond"/>
                <w:sz w:val="22"/>
                <w:szCs w:val="22"/>
              </w:rPr>
            </w:pPr>
            <w:r w:rsidRPr="0088562B">
              <w:rPr>
                <w:rFonts w:ascii="Garamond" w:hAnsi="Garamond" w:cs="Garamond"/>
                <w:sz w:val="22"/>
                <w:szCs w:val="22"/>
              </w:rPr>
              <w:t xml:space="preserve">где </w:t>
            </w:r>
            <w:r w:rsidRPr="0088562B">
              <w:rPr>
                <w:rFonts w:ascii="Garamond" w:hAnsi="Garamond" w:cs="Garamond"/>
                <w:position w:val="-14"/>
                <w:sz w:val="22"/>
                <w:szCs w:val="22"/>
              </w:rPr>
              <w:object w:dxaOrig="3900" w:dyaOrig="440" w14:anchorId="4C73F757">
                <v:shape id="_x0000_i2451" type="#_x0000_t75" style="width:245.6pt;height:29.6pt" o:ole="">
                  <v:imagedata r:id="rId2226" o:title=""/>
                </v:shape>
                <o:OLEObject Type="Embed" ProgID="Equation.3" ShapeID="_x0000_i2451" DrawAspect="Content" ObjectID="_1788677345" r:id="rId2227"/>
              </w:object>
            </w:r>
            <w:r w:rsidRPr="0088562B">
              <w:rPr>
                <w:rFonts w:ascii="Garamond" w:hAnsi="Garamond" w:cs="Garamond"/>
                <w:sz w:val="22"/>
                <w:szCs w:val="22"/>
              </w:rPr>
              <w:t>.</w:t>
            </w:r>
          </w:p>
          <w:p w14:paraId="1C906402" w14:textId="77777777" w:rsidR="009960B0" w:rsidRPr="0088562B" w:rsidRDefault="009960B0" w:rsidP="00B93EA4">
            <w:pPr>
              <w:widowControl w:val="0"/>
              <w:spacing w:before="120" w:after="120"/>
              <w:ind w:firstLine="567"/>
              <w:jc w:val="both"/>
              <w:rPr>
                <w:rStyle w:val="bodytext0"/>
                <w:rFonts w:ascii="Garamond" w:eastAsiaTheme="majorEastAsia" w:hAnsi="Garamond" w:cs="Garamond"/>
                <w:szCs w:val="22"/>
                <w:lang w:val="ru-RU"/>
              </w:rPr>
            </w:pPr>
            <w:r w:rsidRPr="0088562B">
              <w:rPr>
                <w:rFonts w:ascii="Garamond" w:hAnsi="Garamond" w:cs="Garamond"/>
                <w:sz w:val="22"/>
                <w:szCs w:val="22"/>
              </w:rPr>
              <w:t xml:space="preserve">Величина </w:t>
            </w:r>
            <w:r w:rsidRPr="0088562B">
              <w:rPr>
                <w:rFonts w:ascii="Garamond" w:hAnsi="Garamond"/>
                <w:position w:val="-14"/>
                <w:sz w:val="22"/>
                <w:szCs w:val="22"/>
              </w:rPr>
              <w:object w:dxaOrig="1160" w:dyaOrig="440" w14:anchorId="17E491EF">
                <v:shape id="_x0000_i2452" type="#_x0000_t75" style="width:83.45pt;height:29.6pt" o:ole="">
                  <v:imagedata r:id="rId2228" o:title=""/>
                </v:shape>
                <o:OLEObject Type="Embed" ProgID="Equation.3" ShapeID="_x0000_i2452" DrawAspect="Content" ObjectID="_1788677346" r:id="rId2229"/>
              </w:object>
            </w:r>
            <w:r w:rsidRPr="0088562B">
              <w:rPr>
                <w:rFonts w:ascii="Garamond" w:hAnsi="Garamond" w:cs="Garamond"/>
                <w:sz w:val="22"/>
                <w:szCs w:val="22"/>
              </w:rPr>
              <w:t>определяется:</w:t>
            </w:r>
          </w:p>
          <w:p w14:paraId="6A595F24" w14:textId="77777777" w:rsidR="009960B0" w:rsidRPr="0088562B" w:rsidRDefault="009960B0" w:rsidP="00B93EA4">
            <w:pPr>
              <w:widowControl w:val="0"/>
              <w:spacing w:before="120" w:after="120"/>
              <w:jc w:val="both"/>
              <w:rPr>
                <w:rFonts w:ascii="Garamond" w:hAnsi="Garamond" w:cs="Garamond"/>
                <w:sz w:val="22"/>
                <w:szCs w:val="22"/>
              </w:rPr>
            </w:pPr>
            <w:r w:rsidRPr="0088562B">
              <w:rPr>
                <w:rFonts w:ascii="Garamond" w:hAnsi="Garamond" w:cs="Garamond"/>
                <w:sz w:val="22"/>
                <w:szCs w:val="22"/>
              </w:rPr>
              <w:t>а) для ГТП потребления поставщика или ГТП потребления, являющейся смежной с зарегистрированными на ОРЭ за участником ГТП генерации электростанции, в отношении которой на оптовом рынке не зарегистрированы ГТП потребления поставщика:</w:t>
            </w:r>
          </w:p>
          <w:p w14:paraId="01A3CDAF" w14:textId="77777777" w:rsidR="009960B0" w:rsidRPr="0088562B" w:rsidRDefault="009960B0" w:rsidP="009960B0">
            <w:pPr>
              <w:pStyle w:val="HeadingBase"/>
              <w:keepNext w:val="0"/>
              <w:keepLines w:val="0"/>
              <w:widowControl w:val="0"/>
              <w:numPr>
                <w:ilvl w:val="0"/>
                <w:numId w:val="87"/>
              </w:numPr>
              <w:spacing w:before="120" w:after="120" w:line="240" w:lineRule="auto"/>
              <w:rPr>
                <w:rFonts w:ascii="Garamond" w:hAnsi="Garamond"/>
                <w:spacing w:val="0"/>
                <w:szCs w:val="22"/>
              </w:rPr>
            </w:pPr>
            <w:r w:rsidRPr="0088562B">
              <w:rPr>
                <w:rFonts w:ascii="Garamond" w:hAnsi="Garamond" w:cs="Garamond"/>
                <w:b w:val="0"/>
                <w:spacing w:val="0"/>
                <w:szCs w:val="22"/>
              </w:rPr>
              <w:t>если</w:t>
            </w:r>
            <w:r w:rsidRPr="0088562B">
              <w:rPr>
                <w:rFonts w:ascii="Garamond" w:hAnsi="Garamond" w:cs="Garamond"/>
                <w:spacing w:val="0"/>
                <w:szCs w:val="22"/>
              </w:rPr>
              <w:t xml:space="preserve"> </w:t>
            </w:r>
            <w:r w:rsidRPr="0088562B">
              <w:rPr>
                <w:rFonts w:ascii="Garamond" w:hAnsi="Garamond"/>
                <w:b w:val="0"/>
                <w:spacing w:val="0"/>
                <w:position w:val="-28"/>
                <w:szCs w:val="22"/>
              </w:rPr>
              <w:object w:dxaOrig="1719" w:dyaOrig="540" w14:anchorId="36BF42AF">
                <v:shape id="_x0000_i2453" type="#_x0000_t75" style="width:90.15pt;height:29.6pt" o:ole="">
                  <v:imagedata r:id="rId2230" o:title=""/>
                </v:shape>
                <o:OLEObject Type="Embed" ProgID="Equation.3" ShapeID="_x0000_i2453" DrawAspect="Content" ObjectID="_1788677347" r:id="rId2231"/>
              </w:object>
            </w:r>
            <w:r w:rsidRPr="0088562B">
              <w:rPr>
                <w:rFonts w:ascii="Garamond" w:hAnsi="Garamond" w:cs="Garamond"/>
                <w:b w:val="0"/>
                <w:spacing w:val="0"/>
                <w:szCs w:val="22"/>
              </w:rPr>
              <w:t xml:space="preserve">, то </w:t>
            </w:r>
          </w:p>
          <w:p w14:paraId="041671BE" w14:textId="77777777" w:rsidR="009960B0" w:rsidRPr="0088562B" w:rsidRDefault="009960B0" w:rsidP="00B93EA4">
            <w:pPr>
              <w:pStyle w:val="HeadingBase"/>
              <w:keepNext w:val="0"/>
              <w:keepLines w:val="0"/>
              <w:widowControl w:val="0"/>
              <w:spacing w:before="120" w:after="120" w:line="240" w:lineRule="auto"/>
              <w:ind w:left="0"/>
              <w:rPr>
                <w:rFonts w:ascii="Garamond" w:hAnsi="Garamond"/>
                <w:spacing w:val="0"/>
                <w:szCs w:val="22"/>
              </w:rPr>
            </w:pPr>
            <w:r w:rsidRPr="0088562B">
              <w:rPr>
                <w:rFonts w:ascii="Garamond" w:hAnsi="Garamond"/>
                <w:spacing w:val="0"/>
                <w:position w:val="-62"/>
                <w:szCs w:val="22"/>
              </w:rPr>
              <w:object w:dxaOrig="4260" w:dyaOrig="1359" w14:anchorId="626E0AA4">
                <v:shape id="_x0000_i2454" type="#_x0000_t75" style="width:240.2pt;height:77.4pt" o:ole="">
                  <v:imagedata r:id="rId2232" o:title=""/>
                </v:shape>
                <o:OLEObject Type="Embed" ProgID="Equation.3" ShapeID="_x0000_i2454" DrawAspect="Content" ObjectID="_1788677348" r:id="rId2233"/>
              </w:object>
            </w:r>
            <w:r w:rsidRPr="0088562B">
              <w:rPr>
                <w:rFonts w:ascii="Garamond" w:hAnsi="Garamond"/>
                <w:b w:val="0"/>
                <w:spacing w:val="0"/>
                <w:szCs w:val="22"/>
              </w:rPr>
              <w:t>,</w:t>
            </w:r>
          </w:p>
          <w:p w14:paraId="6C163E38" w14:textId="77777777" w:rsidR="009960B0" w:rsidRPr="0088562B" w:rsidRDefault="009960B0" w:rsidP="009960B0">
            <w:pPr>
              <w:pStyle w:val="subsubclauseindent"/>
              <w:widowControl w:val="0"/>
              <w:numPr>
                <w:ilvl w:val="0"/>
                <w:numId w:val="87"/>
              </w:numPr>
              <w:rPr>
                <w:rFonts w:ascii="Garamond" w:hAnsi="Garamond"/>
                <w:szCs w:val="22"/>
              </w:rPr>
            </w:pPr>
            <w:r w:rsidRPr="0088562B">
              <w:rPr>
                <w:rFonts w:ascii="Garamond" w:hAnsi="Garamond"/>
                <w:szCs w:val="22"/>
              </w:rPr>
              <w:t xml:space="preserve">иначе </w:t>
            </w:r>
            <w:r w:rsidRPr="0088562B">
              <w:rPr>
                <w:rFonts w:ascii="Garamond" w:hAnsi="Garamond"/>
                <w:position w:val="-14"/>
                <w:szCs w:val="22"/>
              </w:rPr>
              <w:object w:dxaOrig="1540" w:dyaOrig="440" w14:anchorId="329B11F7">
                <v:shape id="_x0000_i2455" type="#_x0000_t75" style="width:90.15pt;height:24.2pt" o:ole="">
                  <v:imagedata r:id="rId2234" o:title=""/>
                </v:shape>
                <o:OLEObject Type="Embed" ProgID="Equation.3" ShapeID="_x0000_i2455" DrawAspect="Content" ObjectID="_1788677349" r:id="rId2235"/>
              </w:object>
            </w:r>
            <w:r w:rsidRPr="0088562B">
              <w:rPr>
                <w:rFonts w:ascii="Garamond" w:hAnsi="Garamond"/>
                <w:szCs w:val="22"/>
              </w:rPr>
              <w:t>;</w:t>
            </w:r>
          </w:p>
          <w:p w14:paraId="2C5DD886" w14:textId="77777777" w:rsidR="009960B0" w:rsidRPr="0088562B" w:rsidRDefault="009960B0" w:rsidP="00B93EA4">
            <w:pPr>
              <w:widowControl w:val="0"/>
              <w:spacing w:before="120" w:after="120"/>
              <w:jc w:val="both"/>
              <w:rPr>
                <w:rFonts w:ascii="Garamond" w:hAnsi="Garamond"/>
                <w:sz w:val="22"/>
                <w:szCs w:val="22"/>
              </w:rPr>
            </w:pPr>
            <w:r w:rsidRPr="0088562B">
              <w:rPr>
                <w:rFonts w:ascii="Garamond" w:hAnsi="Garamond"/>
                <w:sz w:val="22"/>
                <w:szCs w:val="22"/>
              </w:rPr>
              <w:t xml:space="preserve">б) для остальных ГТП потребления: </w:t>
            </w:r>
            <w:r w:rsidRPr="0088562B">
              <w:rPr>
                <w:rFonts w:ascii="Garamond" w:hAnsi="Garamond"/>
                <w:sz w:val="22"/>
                <w:szCs w:val="22"/>
              </w:rPr>
              <w:object w:dxaOrig="2380" w:dyaOrig="440" w14:anchorId="020D0926">
                <v:shape id="_x0000_i2456" type="#_x0000_t75" style="width:156.8pt;height:29.6pt" o:ole="">
                  <v:imagedata r:id="rId2236" o:title=""/>
                </v:shape>
                <o:OLEObject Type="Embed" ProgID="Equation.3" ShapeID="_x0000_i2456" DrawAspect="Content" ObjectID="_1788677350" r:id="rId2237"/>
              </w:object>
            </w:r>
            <w:r w:rsidRPr="0088562B">
              <w:rPr>
                <w:rFonts w:ascii="Garamond" w:hAnsi="Garamond"/>
                <w:sz w:val="22"/>
                <w:szCs w:val="22"/>
              </w:rPr>
              <w:t>.</w:t>
            </w:r>
          </w:p>
          <w:p w14:paraId="27484FBE" w14:textId="77777777" w:rsidR="009960B0" w:rsidRPr="0088562B" w:rsidRDefault="009960B0" w:rsidP="00B93EA4">
            <w:pPr>
              <w:widowControl w:val="0"/>
              <w:spacing w:before="120" w:after="120"/>
              <w:ind w:firstLine="567"/>
              <w:jc w:val="both"/>
              <w:rPr>
                <w:rFonts w:ascii="Garamond" w:hAnsi="Garamond"/>
                <w:sz w:val="22"/>
                <w:szCs w:val="22"/>
              </w:rPr>
            </w:pPr>
            <w:r w:rsidRPr="0088562B">
              <w:rPr>
                <w:rFonts w:ascii="Garamond" w:hAnsi="Garamond"/>
                <w:sz w:val="22"/>
                <w:szCs w:val="22"/>
              </w:rPr>
              <w:t xml:space="preserve">Величина </w:t>
            </w:r>
            <w:r w:rsidRPr="0088562B">
              <w:rPr>
                <w:rFonts w:ascii="Garamond" w:hAnsi="Garamond"/>
                <w:sz w:val="22"/>
                <w:szCs w:val="22"/>
              </w:rPr>
              <w:object w:dxaOrig="1160" w:dyaOrig="440" w14:anchorId="4924B72B">
                <v:shape id="_x0000_i2457" type="#_x0000_t75" style="width:90.15pt;height:35.65pt" o:ole="">
                  <v:imagedata r:id="rId2238" o:title=""/>
                </v:shape>
                <o:OLEObject Type="Embed" ProgID="Equation.3" ShapeID="_x0000_i2457" DrawAspect="Content" ObjectID="_1788677351" r:id="rId2239"/>
              </w:object>
            </w:r>
            <w:r w:rsidRPr="0088562B">
              <w:rPr>
                <w:rFonts w:ascii="Garamond" w:hAnsi="Garamond"/>
                <w:sz w:val="22"/>
                <w:szCs w:val="22"/>
              </w:rPr>
              <w:t xml:space="preserve"> определяется:</w:t>
            </w:r>
          </w:p>
          <w:p w14:paraId="1C27F54E" w14:textId="77777777" w:rsidR="009960B0" w:rsidRPr="0088562B" w:rsidRDefault="009960B0" w:rsidP="009960B0">
            <w:pPr>
              <w:pStyle w:val="HeadingBase"/>
              <w:keepNext w:val="0"/>
              <w:keepLines w:val="0"/>
              <w:widowControl w:val="0"/>
              <w:numPr>
                <w:ilvl w:val="0"/>
                <w:numId w:val="88"/>
              </w:numPr>
              <w:spacing w:before="120" w:after="120" w:line="240" w:lineRule="auto"/>
              <w:rPr>
                <w:rFonts w:ascii="Garamond" w:hAnsi="Garamond" w:cs="Garamond"/>
                <w:b w:val="0"/>
                <w:szCs w:val="22"/>
              </w:rPr>
            </w:pPr>
            <w:r w:rsidRPr="0088562B">
              <w:rPr>
                <w:rFonts w:ascii="Garamond" w:hAnsi="Garamond" w:cs="Garamond"/>
                <w:b w:val="0"/>
                <w:spacing w:val="0"/>
                <w:szCs w:val="22"/>
              </w:rPr>
              <w:t>если</w:t>
            </w:r>
            <w:r w:rsidRPr="0088562B">
              <w:rPr>
                <w:rFonts w:ascii="Garamond" w:hAnsi="Garamond" w:cs="Garamond"/>
                <w:b w:val="0"/>
                <w:szCs w:val="22"/>
              </w:rPr>
              <w:t xml:space="preserve"> </w:t>
            </w:r>
            <w:r w:rsidRPr="0088562B">
              <w:rPr>
                <w:rFonts w:ascii="Garamond" w:hAnsi="Garamond"/>
                <w:b w:val="0"/>
                <w:position w:val="-28"/>
                <w:szCs w:val="22"/>
              </w:rPr>
              <w:object w:dxaOrig="1719" w:dyaOrig="540" w14:anchorId="2093C797">
                <v:shape id="_x0000_i2458" type="#_x0000_t75" style="width:90.15pt;height:29.6pt" o:ole="">
                  <v:imagedata r:id="rId2240" o:title=""/>
                </v:shape>
                <o:OLEObject Type="Embed" ProgID="Equation.3" ShapeID="_x0000_i2458" DrawAspect="Content" ObjectID="_1788677352" r:id="rId2241"/>
              </w:object>
            </w:r>
            <w:r w:rsidRPr="0088562B">
              <w:rPr>
                <w:rFonts w:ascii="Garamond" w:hAnsi="Garamond"/>
                <w:b w:val="0"/>
                <w:szCs w:val="22"/>
              </w:rPr>
              <w:t xml:space="preserve"> и </w:t>
            </w:r>
            <w:r w:rsidRPr="0088562B">
              <w:rPr>
                <w:rFonts w:ascii="Garamond" w:hAnsi="Garamond"/>
                <w:b w:val="0"/>
                <w:position w:val="-30"/>
                <w:szCs w:val="22"/>
              </w:rPr>
              <w:object w:dxaOrig="1700" w:dyaOrig="560" w14:anchorId="605CA39A">
                <v:shape id="_x0000_i2459" type="#_x0000_t75" style="width:101.6pt;height:29.6pt" o:ole="">
                  <v:imagedata r:id="rId2242" o:title=""/>
                </v:shape>
                <o:OLEObject Type="Embed" ProgID="Equation.3" ShapeID="_x0000_i2459" DrawAspect="Content" ObjectID="_1788677353" r:id="rId2243"/>
              </w:object>
            </w:r>
            <w:r w:rsidRPr="0088562B">
              <w:rPr>
                <w:rFonts w:ascii="Garamond" w:hAnsi="Garamond" w:cs="Garamond"/>
                <w:b w:val="0"/>
                <w:szCs w:val="22"/>
              </w:rPr>
              <w:t>, то</w:t>
            </w:r>
          </w:p>
          <w:p w14:paraId="43FA7D8A" w14:textId="77777777" w:rsidR="009960B0" w:rsidRPr="0088562B" w:rsidRDefault="009960B0" w:rsidP="00B93EA4">
            <w:pPr>
              <w:pStyle w:val="HeadingBase"/>
              <w:keepNext w:val="0"/>
              <w:keepLines w:val="0"/>
              <w:widowControl w:val="0"/>
              <w:spacing w:before="120" w:after="120" w:line="240" w:lineRule="auto"/>
              <w:ind w:left="0"/>
              <w:rPr>
                <w:rFonts w:ascii="Garamond" w:hAnsi="Garamond"/>
                <w:b w:val="0"/>
                <w:szCs w:val="22"/>
              </w:rPr>
            </w:pPr>
            <w:r w:rsidRPr="0088562B">
              <w:rPr>
                <w:rFonts w:ascii="Garamond" w:hAnsi="Garamond"/>
                <w:b w:val="0"/>
                <w:position w:val="-52"/>
                <w:szCs w:val="22"/>
              </w:rPr>
              <w:object w:dxaOrig="7280" w:dyaOrig="1160" w14:anchorId="5CFD2A2D">
                <v:shape id="_x0000_i2460" type="#_x0000_t75" style="width:354.6pt;height:59.9pt" o:ole="">
                  <v:imagedata r:id="rId2244" o:title=""/>
                </v:shape>
                <o:OLEObject Type="Embed" ProgID="Equation.3" ShapeID="_x0000_i2460" DrawAspect="Content" ObjectID="_1788677354" r:id="rId2245"/>
              </w:object>
            </w:r>
            <w:r w:rsidRPr="0088562B">
              <w:rPr>
                <w:rFonts w:ascii="Garamond" w:hAnsi="Garamond"/>
                <w:b w:val="0"/>
                <w:szCs w:val="22"/>
              </w:rPr>
              <w:t>,</w:t>
            </w:r>
          </w:p>
          <w:p w14:paraId="7BAEE68E" w14:textId="77777777" w:rsidR="009960B0" w:rsidRPr="0088562B" w:rsidRDefault="009960B0" w:rsidP="009960B0">
            <w:pPr>
              <w:pStyle w:val="HeadingBase"/>
              <w:keepNext w:val="0"/>
              <w:keepLines w:val="0"/>
              <w:widowControl w:val="0"/>
              <w:numPr>
                <w:ilvl w:val="0"/>
                <w:numId w:val="88"/>
              </w:numPr>
              <w:spacing w:before="120" w:after="120" w:line="240" w:lineRule="auto"/>
              <w:rPr>
                <w:rFonts w:ascii="Garamond" w:hAnsi="Garamond" w:cs="Garamond"/>
                <w:b w:val="0"/>
                <w:szCs w:val="22"/>
              </w:rPr>
            </w:pPr>
            <w:r w:rsidRPr="0088562B">
              <w:rPr>
                <w:rFonts w:ascii="Garamond" w:hAnsi="Garamond" w:cs="Garamond"/>
                <w:b w:val="0"/>
                <w:spacing w:val="0"/>
                <w:szCs w:val="22"/>
              </w:rPr>
              <w:t>если</w:t>
            </w:r>
            <w:r w:rsidRPr="0088562B">
              <w:rPr>
                <w:rFonts w:ascii="Garamond" w:hAnsi="Garamond" w:cs="Garamond"/>
                <w:b w:val="0"/>
                <w:szCs w:val="22"/>
              </w:rPr>
              <w:t xml:space="preserve"> </w:t>
            </w:r>
            <w:r w:rsidRPr="0088562B">
              <w:rPr>
                <w:rFonts w:ascii="Garamond" w:hAnsi="Garamond"/>
                <w:b w:val="0"/>
                <w:position w:val="-28"/>
                <w:szCs w:val="22"/>
              </w:rPr>
              <w:object w:dxaOrig="1719" w:dyaOrig="540" w14:anchorId="7747FB60">
                <v:shape id="_x0000_i2461" type="#_x0000_t75" style="width:90.15pt;height:29.6pt" o:ole="">
                  <v:imagedata r:id="rId2246" o:title=""/>
                </v:shape>
                <o:OLEObject Type="Embed" ProgID="Equation.3" ShapeID="_x0000_i2461" DrawAspect="Content" ObjectID="_1788677355" r:id="rId2247"/>
              </w:object>
            </w:r>
            <w:r w:rsidRPr="0088562B">
              <w:rPr>
                <w:rFonts w:ascii="Garamond" w:hAnsi="Garamond"/>
                <w:b w:val="0"/>
                <w:szCs w:val="22"/>
              </w:rPr>
              <w:t xml:space="preserve"> и </w:t>
            </w:r>
            <w:r w:rsidRPr="0088562B">
              <w:rPr>
                <w:rFonts w:ascii="Garamond" w:hAnsi="Garamond"/>
                <w:b w:val="0"/>
                <w:position w:val="-30"/>
                <w:szCs w:val="22"/>
              </w:rPr>
              <w:object w:dxaOrig="1700" w:dyaOrig="560" w14:anchorId="1F839BD2">
                <v:shape id="_x0000_i2462" type="#_x0000_t75" style="width:101.6pt;height:29.6pt" o:ole="">
                  <v:imagedata r:id="rId2242" o:title=""/>
                </v:shape>
                <o:OLEObject Type="Embed" ProgID="Equation.3" ShapeID="_x0000_i2462" DrawAspect="Content" ObjectID="_1788677356" r:id="rId2248"/>
              </w:object>
            </w:r>
            <w:r w:rsidRPr="0088562B">
              <w:rPr>
                <w:rFonts w:ascii="Garamond" w:hAnsi="Garamond" w:cs="Garamond"/>
                <w:b w:val="0"/>
                <w:szCs w:val="22"/>
              </w:rPr>
              <w:t>, то</w:t>
            </w:r>
          </w:p>
          <w:p w14:paraId="7FCFC41A" w14:textId="77777777" w:rsidR="009960B0" w:rsidRPr="0088562B" w:rsidRDefault="009960B0" w:rsidP="00B93EA4">
            <w:pPr>
              <w:widowControl w:val="0"/>
              <w:spacing w:before="120" w:after="120"/>
              <w:jc w:val="both"/>
              <w:rPr>
                <w:rFonts w:ascii="Garamond" w:hAnsi="Garamond"/>
                <w:sz w:val="22"/>
                <w:szCs w:val="22"/>
              </w:rPr>
            </w:pPr>
            <w:r w:rsidRPr="0088562B">
              <w:rPr>
                <w:rFonts w:ascii="Garamond" w:hAnsi="Garamond"/>
                <w:position w:val="-52"/>
                <w:sz w:val="22"/>
                <w:szCs w:val="22"/>
              </w:rPr>
              <w:object w:dxaOrig="5800" w:dyaOrig="1160" w14:anchorId="16FD8A34">
                <v:shape id="_x0000_i2463" type="#_x0000_t75" style="width:330.4pt;height:66.6pt" o:ole="">
                  <v:imagedata r:id="rId2249" o:title=""/>
                </v:shape>
                <o:OLEObject Type="Embed" ProgID="Equation.3" ShapeID="_x0000_i2463" DrawAspect="Content" ObjectID="_1788677357" r:id="rId2250"/>
              </w:object>
            </w:r>
            <w:r w:rsidRPr="0088562B">
              <w:rPr>
                <w:rFonts w:ascii="Garamond" w:hAnsi="Garamond"/>
                <w:sz w:val="22"/>
                <w:szCs w:val="22"/>
              </w:rPr>
              <w:t>,</w:t>
            </w:r>
          </w:p>
          <w:p w14:paraId="60A316A6" w14:textId="77777777" w:rsidR="009960B0" w:rsidRPr="0088562B" w:rsidRDefault="009960B0" w:rsidP="009960B0">
            <w:pPr>
              <w:widowControl w:val="0"/>
              <w:numPr>
                <w:ilvl w:val="0"/>
                <w:numId w:val="88"/>
              </w:numPr>
              <w:spacing w:before="120" w:after="120"/>
              <w:jc w:val="both"/>
              <w:rPr>
                <w:rFonts w:ascii="Garamond" w:hAnsi="Garamond"/>
                <w:sz w:val="22"/>
                <w:szCs w:val="22"/>
              </w:rPr>
            </w:pPr>
            <w:r w:rsidRPr="0088562B">
              <w:rPr>
                <w:rFonts w:ascii="Garamond" w:hAnsi="Garamond"/>
                <w:sz w:val="22"/>
                <w:szCs w:val="22"/>
              </w:rPr>
              <w:t xml:space="preserve">в иных случаях: </w:t>
            </w:r>
          </w:p>
          <w:p w14:paraId="45AF9274" w14:textId="77777777" w:rsidR="009960B0" w:rsidRPr="0088562B" w:rsidRDefault="009960B0" w:rsidP="00B93EA4">
            <w:pPr>
              <w:widowControl w:val="0"/>
              <w:spacing w:before="120" w:after="120"/>
              <w:jc w:val="both"/>
              <w:rPr>
                <w:rFonts w:ascii="Garamond" w:hAnsi="Garamond"/>
                <w:sz w:val="22"/>
                <w:szCs w:val="22"/>
              </w:rPr>
            </w:pPr>
            <w:r w:rsidRPr="0088562B">
              <w:rPr>
                <w:rFonts w:ascii="Garamond" w:hAnsi="Garamond"/>
                <w:position w:val="-14"/>
                <w:sz w:val="22"/>
                <w:szCs w:val="22"/>
              </w:rPr>
              <w:object w:dxaOrig="1540" w:dyaOrig="440" w14:anchorId="17ABA83D">
                <v:shape id="_x0000_i2464" type="#_x0000_t75" style="width:96.2pt;height:24.2pt" o:ole="">
                  <v:imagedata r:id="rId2251" o:title=""/>
                </v:shape>
                <o:OLEObject Type="Embed" ProgID="Equation.3" ShapeID="_x0000_i2464" DrawAspect="Content" ObjectID="_1788677358" r:id="rId2252"/>
              </w:object>
            </w:r>
            <w:r w:rsidRPr="0088562B">
              <w:rPr>
                <w:rFonts w:ascii="Garamond" w:hAnsi="Garamond"/>
                <w:sz w:val="22"/>
                <w:szCs w:val="22"/>
              </w:rPr>
              <w:t>.</w:t>
            </w:r>
          </w:p>
          <w:p w14:paraId="4F9C0655" w14:textId="77777777" w:rsidR="009960B0" w:rsidRPr="0088562B" w:rsidRDefault="009960B0" w:rsidP="00B93EA4">
            <w:pPr>
              <w:widowControl w:val="0"/>
              <w:spacing w:before="120" w:after="120"/>
              <w:jc w:val="both"/>
              <w:rPr>
                <w:rFonts w:ascii="Garamond" w:hAnsi="Garamond"/>
                <w:sz w:val="22"/>
                <w:szCs w:val="22"/>
              </w:rPr>
            </w:pPr>
            <w:r w:rsidRPr="0088562B">
              <w:rPr>
                <w:rFonts w:ascii="Garamond" w:hAnsi="Garamond"/>
                <w:sz w:val="22"/>
                <w:szCs w:val="22"/>
              </w:rPr>
              <w:object w:dxaOrig="1060" w:dyaOrig="400" w14:anchorId="2F61DA3E">
                <v:shape id="_x0000_i2465" type="#_x0000_t75" style="width:1in;height:29.6pt" o:ole="">
                  <v:imagedata r:id="rId2253" o:title=""/>
                </v:shape>
                <o:OLEObject Type="Embed" ProgID="Equation.3" ShapeID="_x0000_i2465" DrawAspect="Content" ObjectID="_1788677359" r:id="rId2254"/>
              </w:object>
            </w:r>
            <w:r w:rsidRPr="0088562B">
              <w:rPr>
                <w:rFonts w:ascii="Garamond" w:hAnsi="Garamond"/>
                <w:sz w:val="22"/>
                <w:szCs w:val="22"/>
              </w:rPr>
              <w:t xml:space="preserve"> [МВт.ч] – полный плановый объем производства электроэнергии в ГТП генерации </w:t>
            </w:r>
            <w:r w:rsidRPr="0088562B">
              <w:rPr>
                <w:rFonts w:ascii="Garamond" w:hAnsi="Garamond"/>
                <w:i/>
                <w:sz w:val="22"/>
                <w:szCs w:val="22"/>
              </w:rPr>
              <w:t>q</w:t>
            </w:r>
            <w:r w:rsidRPr="0088562B">
              <w:rPr>
                <w:rFonts w:ascii="Garamond" w:hAnsi="Garamond"/>
                <w:sz w:val="22"/>
                <w:szCs w:val="22"/>
              </w:rPr>
              <w:t xml:space="preserve"> для участника </w:t>
            </w:r>
            <w:r w:rsidRPr="0088562B">
              <w:rPr>
                <w:rFonts w:ascii="Garamond" w:hAnsi="Garamond"/>
                <w:i/>
                <w:sz w:val="22"/>
                <w:szCs w:val="22"/>
              </w:rPr>
              <w:t>i</w:t>
            </w:r>
            <w:r w:rsidRPr="0088562B">
              <w:rPr>
                <w:rFonts w:ascii="Garamond" w:hAnsi="Garamond"/>
                <w:sz w:val="22"/>
                <w:szCs w:val="22"/>
              </w:rPr>
              <w:t xml:space="preserve"> в час операционных суток </w:t>
            </w:r>
            <w:r w:rsidRPr="0088562B">
              <w:rPr>
                <w:rFonts w:ascii="Garamond" w:hAnsi="Garamond"/>
                <w:i/>
                <w:sz w:val="22"/>
                <w:szCs w:val="22"/>
              </w:rPr>
              <w:t>h</w:t>
            </w:r>
            <w:r w:rsidRPr="0088562B">
              <w:rPr>
                <w:rFonts w:ascii="Garamond" w:hAnsi="Garamond"/>
                <w:sz w:val="22"/>
                <w:szCs w:val="22"/>
              </w:rPr>
              <w:t xml:space="preserve">. Определяется в соответствии с </w:t>
            </w:r>
            <w:r w:rsidRPr="0088562B">
              <w:rPr>
                <w:rFonts w:ascii="Garamond" w:hAnsi="Garamond"/>
                <w:i/>
                <w:sz w:val="22"/>
                <w:szCs w:val="22"/>
              </w:rPr>
              <w:t>Регламентом расчета плановых объемов производства и потребления и расчета стоимости электроэнергии на сутки вперед</w:t>
            </w:r>
            <w:r w:rsidRPr="0088562B">
              <w:rPr>
                <w:rFonts w:ascii="Garamond" w:hAnsi="Garamond"/>
                <w:sz w:val="22"/>
                <w:szCs w:val="22"/>
              </w:rPr>
              <w:t xml:space="preserve"> (Приложение № 8 к </w:t>
            </w:r>
            <w:r w:rsidRPr="0088562B">
              <w:rPr>
                <w:rFonts w:ascii="Garamond" w:hAnsi="Garamond"/>
                <w:i/>
                <w:sz w:val="22"/>
                <w:szCs w:val="22"/>
              </w:rPr>
              <w:t>Договору о присоединении к торговой системе оптового рынка</w:t>
            </w:r>
            <w:r w:rsidRPr="0088562B">
              <w:rPr>
                <w:rFonts w:ascii="Garamond" w:hAnsi="Garamond"/>
                <w:sz w:val="22"/>
                <w:szCs w:val="22"/>
              </w:rPr>
              <w:t>);</w:t>
            </w:r>
          </w:p>
          <w:p w14:paraId="2FABBFC6" w14:textId="77777777" w:rsidR="009960B0" w:rsidRPr="0088562B" w:rsidRDefault="009960B0" w:rsidP="00B93EA4">
            <w:pPr>
              <w:pStyle w:val="ab"/>
              <w:widowControl w:val="0"/>
              <w:rPr>
                <w:rFonts w:ascii="Garamond" w:hAnsi="Garamond" w:cs="Garamond"/>
                <w:i/>
                <w:sz w:val="22"/>
                <w:szCs w:val="22"/>
              </w:rPr>
            </w:pPr>
            <w:r w:rsidRPr="0088562B">
              <w:rPr>
                <w:rFonts w:ascii="Garamond" w:hAnsi="Garamond"/>
                <w:position w:val="-14"/>
                <w:sz w:val="22"/>
                <w:szCs w:val="22"/>
              </w:rPr>
              <w:object w:dxaOrig="1240" w:dyaOrig="400" w14:anchorId="57FE4B32">
                <v:shape id="_x0000_i2466" type="#_x0000_t75" style="width:84.1pt;height:29.6pt" o:ole="">
                  <v:imagedata r:id="rId2255" o:title=""/>
                </v:shape>
                <o:OLEObject Type="Embed" ProgID="Equation.3" ShapeID="_x0000_i2466" DrawAspect="Content" ObjectID="_1788677360" r:id="rId2256"/>
              </w:object>
            </w:r>
            <w:r w:rsidRPr="0088562B">
              <w:rPr>
                <w:rFonts w:ascii="Garamond" w:hAnsi="Garamond"/>
                <w:sz w:val="22"/>
                <w:szCs w:val="22"/>
              </w:rPr>
              <w:t xml:space="preserve"> [МВт∙ч] – объем проданной электрической энергии блок-станций (объектов управления), не представленных на оптовом рынке отдельной ГТП генерации и включенных в ГТП потребления </w:t>
            </w:r>
            <w:r w:rsidRPr="0088562B">
              <w:rPr>
                <w:rFonts w:ascii="Garamond" w:hAnsi="Garamond"/>
                <w:i/>
                <w:sz w:val="22"/>
                <w:szCs w:val="22"/>
                <w:lang w:val="en-US"/>
              </w:rPr>
              <w:t>p</w:t>
            </w:r>
            <w:r w:rsidRPr="0088562B">
              <w:rPr>
                <w:rFonts w:ascii="Garamond" w:hAnsi="Garamond"/>
                <w:sz w:val="22"/>
                <w:szCs w:val="22"/>
              </w:rPr>
              <w:t xml:space="preserve"> (в том числе ГТП потребления с регулируемой нагрузкой, ГТП потребления поставщика) в соответствии с Актом о согласовании групп точек поставки субъекта оптового рынка и отнесении их к узлам расчетной модели, для участника оптового рынка </w:t>
            </w:r>
            <w:r w:rsidRPr="0088562B">
              <w:rPr>
                <w:rFonts w:ascii="Garamond" w:hAnsi="Garamond"/>
                <w:i/>
                <w:sz w:val="22"/>
                <w:szCs w:val="22"/>
                <w:lang w:val="en-US"/>
              </w:rPr>
              <w:t>i</w:t>
            </w:r>
            <w:r w:rsidRPr="0088562B">
              <w:rPr>
                <w:rFonts w:ascii="Garamond" w:hAnsi="Garamond"/>
                <w:sz w:val="22"/>
                <w:szCs w:val="22"/>
              </w:rPr>
              <w:t xml:space="preserve"> в час операционных суток </w:t>
            </w:r>
            <w:r w:rsidRPr="0088562B">
              <w:rPr>
                <w:rFonts w:ascii="Garamond" w:hAnsi="Garamond"/>
                <w:i/>
                <w:sz w:val="22"/>
                <w:szCs w:val="22"/>
                <w:lang w:val="en-US"/>
              </w:rPr>
              <w:t>h</w:t>
            </w:r>
            <w:r w:rsidRPr="0088562B">
              <w:rPr>
                <w:rFonts w:ascii="Garamond" w:hAnsi="Garamond"/>
                <w:sz w:val="22"/>
                <w:szCs w:val="22"/>
              </w:rPr>
              <w:t xml:space="preserve">. </w:t>
            </w:r>
            <w:r w:rsidRPr="0088562B">
              <w:rPr>
                <w:rStyle w:val="bodytext"/>
                <w:rFonts w:ascii="Garamond" w:hAnsi="Garamond" w:cs="Garamond"/>
                <w:spacing w:val="1"/>
                <w:szCs w:val="22"/>
                <w:lang w:val="ru-RU"/>
              </w:rPr>
              <w:t>Определяется в соответствии с</w:t>
            </w:r>
            <w:r w:rsidRPr="0088562B">
              <w:rPr>
                <w:rStyle w:val="bodytext"/>
                <w:rFonts w:ascii="Garamond" w:hAnsi="Garamond" w:cs="Garamond"/>
                <w:i/>
                <w:spacing w:val="1"/>
                <w:szCs w:val="22"/>
                <w:lang w:val="ru-RU"/>
              </w:rPr>
              <w:t xml:space="preserve"> Регламентом </w:t>
            </w:r>
            <w:r w:rsidRPr="0088562B">
              <w:rPr>
                <w:rFonts w:ascii="Garamond" w:hAnsi="Garamond"/>
                <w:i/>
                <w:sz w:val="22"/>
                <w:szCs w:val="22"/>
              </w:rPr>
              <w:t xml:space="preserve">расчета плановых объемов производства и потребления и расчета стоимости электроэнергии на сутки вперед </w:t>
            </w:r>
            <w:r w:rsidRPr="0088562B">
              <w:rPr>
                <w:rFonts w:ascii="Garamond" w:hAnsi="Garamond"/>
                <w:sz w:val="22"/>
                <w:szCs w:val="22"/>
              </w:rPr>
              <w:t>(Приложение № 8 к</w:t>
            </w:r>
            <w:r w:rsidRPr="0088562B">
              <w:rPr>
                <w:rFonts w:ascii="Garamond" w:hAnsi="Garamond"/>
                <w:i/>
                <w:sz w:val="22"/>
                <w:szCs w:val="22"/>
              </w:rPr>
              <w:t xml:space="preserve"> Договору о присоединении к торговой системе оптового рынка</w:t>
            </w:r>
            <w:r w:rsidRPr="0088562B">
              <w:rPr>
                <w:rFonts w:ascii="Garamond" w:hAnsi="Garamond"/>
                <w:sz w:val="22"/>
                <w:szCs w:val="22"/>
              </w:rPr>
              <w:t>)</w:t>
            </w:r>
            <w:r w:rsidRPr="0088562B">
              <w:rPr>
                <w:rFonts w:ascii="Garamond" w:hAnsi="Garamond" w:cs="Garamond"/>
                <w:sz w:val="22"/>
                <w:szCs w:val="22"/>
              </w:rPr>
              <w:t>;</w:t>
            </w:r>
          </w:p>
          <w:p w14:paraId="6AE8E10C" w14:textId="77777777" w:rsidR="009960B0" w:rsidRPr="0088562B" w:rsidRDefault="009960B0" w:rsidP="00B93EA4">
            <w:pPr>
              <w:widowControl w:val="0"/>
              <w:spacing w:before="120" w:after="120"/>
              <w:jc w:val="both"/>
              <w:rPr>
                <w:rFonts w:ascii="Garamond" w:hAnsi="Garamond" w:cs="Garamond"/>
                <w:i/>
                <w:iCs/>
                <w:sz w:val="22"/>
                <w:szCs w:val="22"/>
              </w:rPr>
            </w:pPr>
            <w:r w:rsidRPr="0088562B">
              <w:rPr>
                <w:rFonts w:ascii="Garamond" w:hAnsi="Garamond" w:cs="Garamond"/>
                <w:position w:val="-14"/>
                <w:sz w:val="22"/>
                <w:szCs w:val="22"/>
              </w:rPr>
              <w:object w:dxaOrig="1060" w:dyaOrig="400" w14:anchorId="5197B2BA">
                <v:shape id="_x0000_i2467" type="#_x0000_t75" style="width:1in;height:29.6pt" o:ole="">
                  <v:imagedata r:id="rId2193" o:title=""/>
                </v:shape>
                <o:OLEObject Type="Embed" ProgID="Equation.3" ShapeID="_x0000_i2467" DrawAspect="Content" ObjectID="_1788677361" r:id="rId2257"/>
              </w:object>
            </w:r>
            <w:r w:rsidRPr="0088562B">
              <w:rPr>
                <w:rFonts w:ascii="Garamond" w:hAnsi="Garamond" w:cs="Garamond"/>
                <w:sz w:val="22"/>
                <w:szCs w:val="22"/>
              </w:rPr>
              <w:t xml:space="preserve"> </w:t>
            </w:r>
            <w:r w:rsidRPr="0088562B">
              <w:rPr>
                <w:rFonts w:ascii="Garamond" w:hAnsi="Garamond"/>
                <w:sz w:val="22"/>
                <w:szCs w:val="22"/>
              </w:rPr>
              <w:t xml:space="preserve">[МВт.ч] </w:t>
            </w:r>
            <w:r w:rsidRPr="0088562B">
              <w:rPr>
                <w:rFonts w:ascii="Garamond" w:hAnsi="Garamond" w:cs="Garamond"/>
                <w:sz w:val="22"/>
                <w:szCs w:val="22"/>
              </w:rPr>
              <w:t xml:space="preserve">– плановый объем потребления (сальдированный с объемом выработки блок-станций) участника оптового рынка </w:t>
            </w:r>
            <w:r w:rsidRPr="0088562B">
              <w:rPr>
                <w:rFonts w:ascii="Garamond" w:hAnsi="Garamond" w:cs="Garamond"/>
                <w:i/>
                <w:sz w:val="22"/>
                <w:szCs w:val="22"/>
              </w:rPr>
              <w:t>i</w:t>
            </w:r>
            <w:r w:rsidRPr="0088562B">
              <w:rPr>
                <w:rFonts w:ascii="Garamond" w:hAnsi="Garamond" w:cs="Garamond"/>
                <w:sz w:val="22"/>
                <w:szCs w:val="22"/>
              </w:rPr>
              <w:t xml:space="preserve"> в ГТП потребления </w:t>
            </w:r>
            <w:r w:rsidRPr="0088562B">
              <w:rPr>
                <w:rFonts w:ascii="Garamond" w:hAnsi="Garamond" w:cs="Garamond"/>
                <w:i/>
                <w:sz w:val="22"/>
                <w:szCs w:val="22"/>
              </w:rPr>
              <w:t>p</w:t>
            </w:r>
            <w:r w:rsidRPr="0088562B">
              <w:rPr>
                <w:rFonts w:ascii="Garamond" w:hAnsi="Garamond" w:cs="Garamond"/>
                <w:sz w:val="22"/>
                <w:szCs w:val="22"/>
              </w:rPr>
              <w:t xml:space="preserve">. Определяется в соответствии с </w:t>
            </w:r>
            <w:r w:rsidRPr="0088562B">
              <w:rPr>
                <w:rFonts w:ascii="Garamond" w:hAnsi="Garamond" w:cs="Garamond"/>
                <w:i/>
                <w:sz w:val="22"/>
                <w:szCs w:val="22"/>
              </w:rPr>
              <w:t xml:space="preserve">Регламентом расчета плановых объемов производства и потребления и расчета стоимости электроэнергии на сутки вперед </w:t>
            </w:r>
            <w:r w:rsidRPr="0088562B">
              <w:rPr>
                <w:rFonts w:ascii="Garamond" w:hAnsi="Garamond" w:cs="Garamond"/>
                <w:sz w:val="22"/>
                <w:szCs w:val="22"/>
              </w:rPr>
              <w:t xml:space="preserve">(Приложение № 8 к </w:t>
            </w:r>
            <w:r w:rsidRPr="0088562B">
              <w:rPr>
                <w:rFonts w:ascii="Garamond" w:hAnsi="Garamond" w:cs="Garamond"/>
                <w:i/>
                <w:sz w:val="22"/>
                <w:szCs w:val="22"/>
              </w:rPr>
              <w:t>Договору о присоединении к торговой системе оптового рынка);</w:t>
            </w:r>
          </w:p>
          <w:p w14:paraId="030E8C90" w14:textId="77777777" w:rsidR="009960B0" w:rsidRPr="0088562B" w:rsidRDefault="009960B0" w:rsidP="00B93EA4">
            <w:pPr>
              <w:pStyle w:val="ab"/>
              <w:widowControl w:val="0"/>
              <w:rPr>
                <w:rFonts w:ascii="Garamond" w:hAnsi="Garamond" w:cs="Garamond"/>
                <w:sz w:val="22"/>
                <w:szCs w:val="22"/>
              </w:rPr>
            </w:pPr>
            <w:r w:rsidRPr="0088562B">
              <w:rPr>
                <w:rFonts w:ascii="Garamond" w:hAnsi="Garamond"/>
                <w:position w:val="-14"/>
                <w:sz w:val="22"/>
                <w:szCs w:val="22"/>
              </w:rPr>
              <w:object w:dxaOrig="1160" w:dyaOrig="400" w14:anchorId="43B0632F">
                <v:shape id="_x0000_i2468" type="#_x0000_t75" style="width:77.4pt;height:29.6pt" o:ole="">
                  <v:imagedata r:id="rId2258" o:title=""/>
                </v:shape>
                <o:OLEObject Type="Embed" ProgID="Equation.3" ShapeID="_x0000_i2468" DrawAspect="Content" ObjectID="_1788677362" r:id="rId2259"/>
              </w:object>
            </w:r>
            <w:r w:rsidRPr="0088562B">
              <w:rPr>
                <w:rFonts w:ascii="Garamond" w:hAnsi="Garamond"/>
                <w:sz w:val="22"/>
                <w:szCs w:val="22"/>
              </w:rPr>
              <w:t xml:space="preserve"> [МВт∙ч] </w:t>
            </w:r>
            <w:r w:rsidRPr="0088562B">
              <w:rPr>
                <w:rFonts w:ascii="Garamond" w:hAnsi="Garamond"/>
                <w:i/>
                <w:sz w:val="22"/>
                <w:szCs w:val="22"/>
              </w:rPr>
              <w:t xml:space="preserve">– </w:t>
            </w:r>
            <w:r w:rsidRPr="0088562B">
              <w:rPr>
                <w:rFonts w:ascii="Garamond" w:hAnsi="Garamond"/>
                <w:sz w:val="22"/>
                <w:szCs w:val="22"/>
              </w:rPr>
              <w:t xml:space="preserve">полный плановый объем импорта электроэнергии в ГТП импорта </w:t>
            </w:r>
            <w:r w:rsidRPr="0088562B">
              <w:rPr>
                <w:rFonts w:ascii="Garamond" w:hAnsi="Garamond"/>
                <w:i/>
                <w:sz w:val="22"/>
                <w:szCs w:val="22"/>
                <w:lang w:val="en-US"/>
              </w:rPr>
              <w:t>r</w:t>
            </w:r>
            <w:r w:rsidRPr="0088562B">
              <w:rPr>
                <w:rFonts w:ascii="Garamond" w:hAnsi="Garamond"/>
                <w:i/>
                <w:sz w:val="22"/>
                <w:szCs w:val="22"/>
              </w:rPr>
              <w:t xml:space="preserve"> </w:t>
            </w:r>
            <w:r w:rsidRPr="0088562B">
              <w:rPr>
                <w:rFonts w:ascii="Garamond" w:hAnsi="Garamond"/>
                <w:sz w:val="22"/>
                <w:szCs w:val="22"/>
              </w:rPr>
              <w:t xml:space="preserve">для участника оптового рынка </w:t>
            </w:r>
            <w:r w:rsidRPr="0088562B">
              <w:rPr>
                <w:rFonts w:ascii="Garamond" w:hAnsi="Garamond"/>
                <w:i/>
                <w:sz w:val="22"/>
                <w:szCs w:val="22"/>
                <w:lang w:val="en-US"/>
              </w:rPr>
              <w:t>i</w:t>
            </w:r>
            <w:r w:rsidRPr="0088562B">
              <w:rPr>
                <w:rFonts w:ascii="Garamond" w:hAnsi="Garamond"/>
                <w:sz w:val="22"/>
                <w:szCs w:val="22"/>
              </w:rPr>
              <w:t xml:space="preserve"> в час операционных суток </w:t>
            </w:r>
            <w:r w:rsidRPr="0088562B">
              <w:rPr>
                <w:rFonts w:ascii="Garamond" w:hAnsi="Garamond"/>
                <w:i/>
                <w:sz w:val="22"/>
                <w:szCs w:val="22"/>
                <w:lang w:val="en-US"/>
              </w:rPr>
              <w:t>h</w:t>
            </w:r>
            <w:r w:rsidRPr="0088562B">
              <w:rPr>
                <w:rFonts w:ascii="Garamond" w:hAnsi="Garamond"/>
                <w:sz w:val="22"/>
                <w:szCs w:val="22"/>
              </w:rPr>
              <w:t xml:space="preserve">, за исключением объемов межгосударственной передачи электроэнергии, осуществляемой через ГТП импорта </w:t>
            </w:r>
            <w:r w:rsidRPr="0088562B">
              <w:rPr>
                <w:rFonts w:ascii="Garamond" w:hAnsi="Garamond"/>
                <w:i/>
                <w:sz w:val="22"/>
                <w:szCs w:val="22"/>
                <w:lang w:val="en-US"/>
              </w:rPr>
              <w:t>r</w:t>
            </w:r>
            <w:r w:rsidRPr="0088562B">
              <w:rPr>
                <w:rFonts w:ascii="Garamond" w:hAnsi="Garamond"/>
                <w:i/>
                <w:sz w:val="22"/>
                <w:szCs w:val="22"/>
              </w:rPr>
              <w:t>.</w:t>
            </w:r>
            <w:r w:rsidRPr="0088562B">
              <w:rPr>
                <w:rFonts w:ascii="Garamond" w:hAnsi="Garamond" w:cs="Garamond"/>
                <w:sz w:val="22"/>
                <w:szCs w:val="22"/>
              </w:rPr>
              <w:t xml:space="preserve"> Определяется в соответствии с </w:t>
            </w:r>
            <w:r w:rsidRPr="0088562B">
              <w:rPr>
                <w:rFonts w:ascii="Garamond" w:hAnsi="Garamond" w:cs="Garamond"/>
                <w:i/>
                <w:sz w:val="22"/>
                <w:szCs w:val="22"/>
              </w:rPr>
              <w:t xml:space="preserve">Регламентом расчета плановых объемов производства и потребления и расчета стоимости электроэнергии на сутки вперед </w:t>
            </w:r>
            <w:r w:rsidRPr="0088562B">
              <w:rPr>
                <w:rFonts w:ascii="Garamond" w:hAnsi="Garamond" w:cs="Garamond"/>
                <w:sz w:val="22"/>
                <w:szCs w:val="22"/>
              </w:rPr>
              <w:t>(Приложение № 8 к</w:t>
            </w:r>
            <w:r w:rsidRPr="0088562B">
              <w:rPr>
                <w:rFonts w:ascii="Garamond" w:hAnsi="Garamond" w:cs="Garamond"/>
                <w:i/>
                <w:sz w:val="22"/>
                <w:szCs w:val="22"/>
              </w:rPr>
              <w:t xml:space="preserve"> Договору о присоединении к торговой системе оптового рынка</w:t>
            </w:r>
            <w:r w:rsidRPr="0088562B">
              <w:rPr>
                <w:rFonts w:ascii="Garamond" w:hAnsi="Garamond" w:cs="Garamond"/>
                <w:sz w:val="22"/>
                <w:szCs w:val="22"/>
              </w:rPr>
              <w:t>);</w:t>
            </w:r>
          </w:p>
          <w:p w14:paraId="603325E2" w14:textId="77777777" w:rsidR="009960B0" w:rsidRPr="0088562B" w:rsidRDefault="009960B0" w:rsidP="00B93EA4">
            <w:pPr>
              <w:pStyle w:val="ab"/>
              <w:widowControl w:val="0"/>
              <w:rPr>
                <w:rFonts w:ascii="Garamond" w:hAnsi="Garamond" w:cs="Garamond"/>
                <w:i/>
                <w:sz w:val="22"/>
                <w:szCs w:val="22"/>
              </w:rPr>
            </w:pPr>
            <w:r w:rsidRPr="0088562B">
              <w:rPr>
                <w:rFonts w:ascii="Garamond" w:hAnsi="Garamond"/>
                <w:position w:val="-14"/>
                <w:sz w:val="22"/>
                <w:szCs w:val="22"/>
              </w:rPr>
              <w:object w:dxaOrig="1180" w:dyaOrig="400" w14:anchorId="60D9E534">
                <v:shape id="_x0000_i2469" type="#_x0000_t75" style="width:84.1pt;height:29.6pt" o:ole="">
                  <v:imagedata r:id="rId2191" o:title=""/>
                </v:shape>
                <o:OLEObject Type="Embed" ProgID="Equation.3" ShapeID="_x0000_i2469" DrawAspect="Content" ObjectID="_1788677363" r:id="rId2260"/>
              </w:object>
            </w:r>
            <w:r w:rsidRPr="0088562B">
              <w:rPr>
                <w:rFonts w:ascii="Garamond" w:hAnsi="Garamond"/>
                <w:sz w:val="22"/>
                <w:szCs w:val="22"/>
              </w:rPr>
              <w:t xml:space="preserve"> [МВт.ч] –</w:t>
            </w:r>
            <w:r w:rsidRPr="0088562B">
              <w:rPr>
                <w:rFonts w:ascii="Garamond" w:hAnsi="Garamond"/>
                <w:i/>
                <w:sz w:val="22"/>
                <w:szCs w:val="22"/>
              </w:rPr>
              <w:t xml:space="preserve"> </w:t>
            </w:r>
            <w:r w:rsidRPr="0088562B">
              <w:rPr>
                <w:rFonts w:ascii="Garamond" w:hAnsi="Garamond"/>
                <w:sz w:val="22"/>
                <w:szCs w:val="22"/>
              </w:rPr>
              <w:t xml:space="preserve">полный плановый объем экспорта электроэнергии в ГТП экспорта </w:t>
            </w:r>
            <w:r w:rsidRPr="0088562B">
              <w:rPr>
                <w:rFonts w:ascii="Garamond" w:hAnsi="Garamond"/>
                <w:i/>
                <w:sz w:val="22"/>
                <w:szCs w:val="22"/>
                <w:lang w:val="en-US"/>
              </w:rPr>
              <w:t>r</w:t>
            </w:r>
            <w:r w:rsidRPr="0088562B">
              <w:rPr>
                <w:rFonts w:ascii="Garamond" w:hAnsi="Garamond"/>
                <w:i/>
                <w:sz w:val="22"/>
                <w:szCs w:val="22"/>
              </w:rPr>
              <w:t xml:space="preserve"> </w:t>
            </w:r>
            <w:r w:rsidRPr="0088562B">
              <w:rPr>
                <w:rFonts w:ascii="Garamond" w:hAnsi="Garamond"/>
                <w:sz w:val="22"/>
                <w:szCs w:val="22"/>
              </w:rPr>
              <w:t xml:space="preserve">для участника оптового рынка </w:t>
            </w:r>
            <w:r w:rsidRPr="0088562B">
              <w:rPr>
                <w:rFonts w:ascii="Garamond" w:hAnsi="Garamond"/>
                <w:i/>
                <w:sz w:val="22"/>
                <w:szCs w:val="22"/>
                <w:lang w:val="en-US"/>
              </w:rPr>
              <w:t>i</w:t>
            </w:r>
            <w:r w:rsidRPr="0088562B">
              <w:rPr>
                <w:rFonts w:ascii="Garamond" w:hAnsi="Garamond"/>
                <w:sz w:val="22"/>
                <w:szCs w:val="22"/>
              </w:rPr>
              <w:t xml:space="preserve"> в час операционных суток </w:t>
            </w:r>
            <w:r w:rsidRPr="0088562B">
              <w:rPr>
                <w:rFonts w:ascii="Garamond" w:hAnsi="Garamond"/>
                <w:i/>
                <w:sz w:val="22"/>
                <w:szCs w:val="22"/>
                <w:lang w:val="en-US"/>
              </w:rPr>
              <w:t>h</w:t>
            </w:r>
            <w:r w:rsidRPr="0088562B">
              <w:rPr>
                <w:rFonts w:ascii="Garamond" w:hAnsi="Garamond"/>
                <w:sz w:val="22"/>
                <w:szCs w:val="22"/>
              </w:rPr>
              <w:t xml:space="preserve">, за исключением объемов межгосударственной передачи электроэнергии, осуществляемой через ГТП экспорта </w:t>
            </w:r>
            <w:r w:rsidRPr="0088562B">
              <w:rPr>
                <w:rFonts w:ascii="Garamond" w:hAnsi="Garamond"/>
                <w:i/>
                <w:sz w:val="22"/>
                <w:szCs w:val="22"/>
                <w:lang w:val="en-US"/>
              </w:rPr>
              <w:t>r</w:t>
            </w:r>
            <w:r w:rsidRPr="0088562B">
              <w:rPr>
                <w:rFonts w:ascii="Garamond" w:hAnsi="Garamond" w:cs="Garamond"/>
                <w:sz w:val="22"/>
                <w:szCs w:val="22"/>
              </w:rPr>
              <w:t xml:space="preserve">. Определяется в соответствии с </w:t>
            </w:r>
            <w:r w:rsidRPr="0088562B">
              <w:rPr>
                <w:rFonts w:ascii="Garamond" w:hAnsi="Garamond" w:cs="Garamond"/>
                <w:i/>
                <w:sz w:val="22"/>
                <w:szCs w:val="22"/>
              </w:rPr>
              <w:t xml:space="preserve">Регламентом расчета плановых объемов производства и потребления и расчета стоимости электроэнергии на сутки вперед </w:t>
            </w:r>
            <w:r w:rsidRPr="0088562B">
              <w:rPr>
                <w:rFonts w:ascii="Garamond" w:hAnsi="Garamond" w:cs="Garamond"/>
                <w:sz w:val="22"/>
                <w:szCs w:val="22"/>
              </w:rPr>
              <w:t>(Приложение № 8 к</w:t>
            </w:r>
            <w:r w:rsidRPr="0088562B">
              <w:rPr>
                <w:rFonts w:ascii="Garamond" w:hAnsi="Garamond" w:cs="Garamond"/>
                <w:i/>
                <w:sz w:val="22"/>
                <w:szCs w:val="22"/>
              </w:rPr>
              <w:t xml:space="preserve"> Договору о присоединении к торговой системе оптового рынка);</w:t>
            </w:r>
          </w:p>
          <w:bookmarkStart w:id="177" w:name="_Toc352064408"/>
          <w:bookmarkStart w:id="178" w:name="_Toc355009229"/>
          <w:bookmarkStart w:id="179" w:name="_Toc357524562"/>
          <w:bookmarkStart w:id="180" w:name="_Toc368306664"/>
          <w:bookmarkStart w:id="181" w:name="_Toc370991910"/>
          <w:bookmarkStart w:id="182" w:name="_Toc375308879"/>
          <w:bookmarkStart w:id="183" w:name="_Toc385256885"/>
          <w:bookmarkStart w:id="184" w:name="_Toc391391166"/>
          <w:bookmarkStart w:id="185" w:name="_Toc394918768"/>
          <w:bookmarkStart w:id="186" w:name="_Toc394922364"/>
          <w:bookmarkStart w:id="187" w:name="_Toc396988141"/>
          <w:bookmarkStart w:id="188" w:name="_Toc402959887"/>
          <w:bookmarkStart w:id="189" w:name="_Toc404681655"/>
          <w:bookmarkStart w:id="190" w:name="_Toc404785063"/>
          <w:bookmarkStart w:id="191" w:name="_Toc410299363"/>
          <w:bookmarkStart w:id="192" w:name="_Toc426024021"/>
          <w:bookmarkStart w:id="193" w:name="_Toc431221336"/>
          <w:bookmarkStart w:id="194" w:name="_Toc434511403"/>
          <w:bookmarkStart w:id="195" w:name="_Toc455071774"/>
          <w:bookmarkStart w:id="196" w:name="_Toc528838346"/>
          <w:bookmarkStart w:id="197" w:name="_Toc91587496"/>
          <w:bookmarkStart w:id="198" w:name="_Toc91627544"/>
          <w:bookmarkStart w:id="199" w:name="_Toc117099447"/>
          <w:bookmarkStart w:id="200" w:name="_Toc120665231"/>
          <w:bookmarkStart w:id="201" w:name="_Toc133881789"/>
          <w:p w14:paraId="25414A70" w14:textId="77777777" w:rsidR="009960B0" w:rsidRPr="0088562B" w:rsidRDefault="009960B0" w:rsidP="00B93EA4">
            <w:pPr>
              <w:pStyle w:val="affff1"/>
              <w:ind w:firstLine="0"/>
              <w:rPr>
                <w:b/>
                <w:lang w:val="ru-RU"/>
              </w:rPr>
            </w:pPr>
            <w:r w:rsidRPr="0088562B">
              <w:rPr>
                <w:position w:val="-14"/>
              </w:rPr>
              <w:object w:dxaOrig="620" w:dyaOrig="400" w14:anchorId="223AE1A5">
                <v:shape id="_x0000_i2470" type="#_x0000_t75" style="width:42.4pt;height:29.6pt" o:ole="">
                  <v:imagedata r:id="rId2261" o:title=""/>
                </v:shape>
                <o:OLEObject Type="Embed" ProgID="Equation.3" ShapeID="_x0000_i2470" DrawAspect="Content" ObjectID="_1788677364" r:id="rId2262"/>
              </w:object>
            </w:r>
            <w:r w:rsidRPr="0088562B">
              <w:rPr>
                <w:lang w:val="ru-RU"/>
              </w:rPr>
              <w:t xml:space="preserve"> [МВт.ч] – максимально допустимая величина месячного расхода электроэнергии на собственные нужды генерации для электростанции участника оптового рынка, в отношении которой на оптовом рынке зарегистрирована (-ы) ГТП генерации, определенная (-ые) в соответствии с приложением 1 </w:t>
            </w:r>
            <w:r w:rsidRPr="0088562B">
              <w:rPr>
                <w:i/>
                <w:lang w:val="ru-RU"/>
              </w:rPr>
              <w:t xml:space="preserve">Регламента актуализации расчетной модели </w:t>
            </w:r>
            <w:r w:rsidRPr="0088562B">
              <w:rPr>
                <w:rFonts w:cs="Garamond"/>
                <w:lang w:val="ru-RU"/>
              </w:rPr>
              <w:t>(Приложение № 3 к</w:t>
            </w:r>
            <w:r w:rsidRPr="0088562B">
              <w:rPr>
                <w:rFonts w:cs="Garamond"/>
                <w:i/>
                <w:lang w:val="ru-RU"/>
              </w:rPr>
              <w:t xml:space="preserve"> Договору о присоединении к торговой системе оптового рынка);</w:t>
            </w:r>
            <w:bookmarkEnd w:id="177"/>
            <w:bookmarkEnd w:id="178"/>
            <w:bookmarkEnd w:id="179"/>
            <w:bookmarkEnd w:id="180"/>
            <w:bookmarkEnd w:id="181"/>
            <w:bookmarkEnd w:id="182"/>
            <w:bookmarkEnd w:id="183"/>
            <w:bookmarkEnd w:id="184"/>
            <w:bookmarkEnd w:id="185"/>
            <w:bookmarkEnd w:id="186"/>
            <w:bookmarkEnd w:id="187"/>
            <w:bookmarkEnd w:id="188"/>
            <w:bookmarkEnd w:id="189"/>
            <w:bookmarkEnd w:id="190"/>
            <w:bookmarkEnd w:id="191"/>
            <w:bookmarkEnd w:id="192"/>
            <w:bookmarkEnd w:id="193"/>
            <w:bookmarkEnd w:id="194"/>
            <w:bookmarkEnd w:id="195"/>
            <w:bookmarkEnd w:id="196"/>
            <w:bookmarkEnd w:id="197"/>
            <w:bookmarkEnd w:id="198"/>
            <w:bookmarkEnd w:id="199"/>
            <w:bookmarkEnd w:id="200"/>
            <w:bookmarkEnd w:id="201"/>
          </w:p>
          <w:p w14:paraId="54D1746A" w14:textId="77777777" w:rsidR="009960B0" w:rsidRPr="0088562B" w:rsidRDefault="009960B0" w:rsidP="00B93EA4">
            <w:pPr>
              <w:widowControl w:val="0"/>
              <w:spacing w:before="120" w:after="120"/>
              <w:jc w:val="both"/>
              <w:rPr>
                <w:rFonts w:ascii="Garamond" w:hAnsi="Garamond"/>
                <w:sz w:val="22"/>
                <w:szCs w:val="22"/>
              </w:rPr>
            </w:pPr>
            <w:r w:rsidRPr="0088562B">
              <w:rPr>
                <w:rFonts w:ascii="Garamond" w:hAnsi="Garamond"/>
                <w:i/>
                <w:sz w:val="22"/>
                <w:szCs w:val="22"/>
              </w:rPr>
              <w:t>i</w:t>
            </w:r>
            <w:r w:rsidRPr="0088562B">
              <w:rPr>
                <w:rFonts w:ascii="Garamond" w:hAnsi="Garamond"/>
                <w:sz w:val="22"/>
                <w:szCs w:val="22"/>
              </w:rPr>
              <w:t xml:space="preserve"> – участник оптового рынка;</w:t>
            </w:r>
          </w:p>
          <w:p w14:paraId="026BFC86" w14:textId="77777777" w:rsidR="009960B0" w:rsidRPr="0088562B" w:rsidRDefault="009960B0" w:rsidP="00B93EA4">
            <w:pPr>
              <w:pStyle w:val="subsubclauseindent"/>
              <w:widowControl w:val="0"/>
              <w:ind w:left="0"/>
              <w:rPr>
                <w:rFonts w:ascii="Garamond" w:hAnsi="Garamond"/>
                <w:szCs w:val="22"/>
                <w:lang w:val="ru-RU"/>
              </w:rPr>
            </w:pPr>
            <w:r w:rsidRPr="0088562B">
              <w:rPr>
                <w:rFonts w:ascii="Garamond" w:hAnsi="Garamond"/>
                <w:i/>
                <w:szCs w:val="22"/>
                <w:lang w:val="en-US"/>
              </w:rPr>
              <w:t>p</w:t>
            </w:r>
            <w:r w:rsidRPr="0088562B">
              <w:rPr>
                <w:rFonts w:ascii="Garamond" w:hAnsi="Garamond"/>
                <w:szCs w:val="22"/>
                <w:lang w:val="ru-RU"/>
              </w:rPr>
              <w:t xml:space="preserve"> – ГТП потребления </w:t>
            </w:r>
            <w:r w:rsidRPr="0088562B">
              <w:rPr>
                <w:rFonts w:ascii="Garamond" w:hAnsi="Garamond" w:cs="Garamond"/>
                <w:szCs w:val="22"/>
                <w:lang w:val="ru-RU"/>
              </w:rPr>
              <w:t>(за исключением ГТП потребления единого закупщика на территории новых субъектов Российской Федерации)</w:t>
            </w:r>
            <w:r w:rsidRPr="0088562B">
              <w:rPr>
                <w:rFonts w:ascii="Garamond" w:hAnsi="Garamond"/>
                <w:szCs w:val="22"/>
                <w:lang w:val="ru-RU"/>
              </w:rPr>
              <w:t>;</w:t>
            </w:r>
          </w:p>
          <w:p w14:paraId="03C35762" w14:textId="77777777" w:rsidR="009960B0" w:rsidRPr="0088562B" w:rsidRDefault="009960B0" w:rsidP="00B93EA4">
            <w:pPr>
              <w:widowControl w:val="0"/>
              <w:spacing w:before="120" w:after="120"/>
              <w:jc w:val="both"/>
              <w:rPr>
                <w:rFonts w:ascii="Garamond" w:hAnsi="Garamond"/>
                <w:sz w:val="22"/>
                <w:szCs w:val="22"/>
              </w:rPr>
            </w:pPr>
            <w:r w:rsidRPr="0088562B">
              <w:rPr>
                <w:rFonts w:ascii="Garamond" w:hAnsi="Garamond"/>
                <w:i/>
                <w:sz w:val="22"/>
                <w:szCs w:val="22"/>
              </w:rPr>
              <w:t>p1</w:t>
            </w:r>
            <w:r w:rsidRPr="0088562B">
              <w:rPr>
                <w:rFonts w:ascii="Garamond" w:hAnsi="Garamond"/>
                <w:sz w:val="22"/>
                <w:szCs w:val="22"/>
              </w:rPr>
              <w:t xml:space="preserve"> – ГТП потребления поставщика либо ГТП потребления участника оптового рынка – энергоснабжающей организации (гарантирующего поставщика), являющейся смежной с зарегистрированной на оптовом рынке за данным участником ГТП генерации, электростанции в отношении которой на оптовом рынке не зарегистрирована ГТП потребления поставщика, к которой относится ГТП генерации </w:t>
            </w:r>
            <w:r w:rsidRPr="0088562B">
              <w:rPr>
                <w:rFonts w:ascii="Garamond" w:hAnsi="Garamond"/>
                <w:i/>
                <w:sz w:val="22"/>
                <w:szCs w:val="22"/>
              </w:rPr>
              <w:t>q</w:t>
            </w:r>
            <w:r w:rsidRPr="0088562B">
              <w:rPr>
                <w:rFonts w:ascii="Garamond" w:hAnsi="Garamond"/>
                <w:sz w:val="22"/>
                <w:szCs w:val="22"/>
              </w:rPr>
              <w:t>;</w:t>
            </w:r>
          </w:p>
          <w:p w14:paraId="77FBEEA4" w14:textId="77777777" w:rsidR="009960B0" w:rsidRPr="0088562B" w:rsidRDefault="009960B0" w:rsidP="00B93EA4">
            <w:pPr>
              <w:pStyle w:val="subsubclauseindent"/>
              <w:widowControl w:val="0"/>
              <w:ind w:left="0"/>
              <w:rPr>
                <w:rFonts w:ascii="Garamond" w:hAnsi="Garamond"/>
                <w:szCs w:val="22"/>
                <w:lang w:val="ru-RU"/>
              </w:rPr>
            </w:pPr>
            <w:r w:rsidRPr="0088562B">
              <w:rPr>
                <w:rFonts w:ascii="Garamond" w:hAnsi="Garamond"/>
                <w:i/>
                <w:szCs w:val="22"/>
                <w:lang w:val="en-US"/>
              </w:rPr>
              <w:t>s</w:t>
            </w:r>
            <w:r w:rsidRPr="0088562B">
              <w:rPr>
                <w:rFonts w:ascii="Garamond" w:hAnsi="Garamond"/>
                <w:i/>
                <w:szCs w:val="22"/>
                <w:lang w:val="ru-RU"/>
              </w:rPr>
              <w:t xml:space="preserve"> </w:t>
            </w:r>
            <w:r w:rsidRPr="0088562B">
              <w:rPr>
                <w:rFonts w:ascii="Garamond" w:hAnsi="Garamond"/>
                <w:szCs w:val="22"/>
                <w:lang w:val="ru-RU"/>
              </w:rPr>
              <w:t xml:space="preserve">– электростанции, отнесенные к ГТП потребления </w:t>
            </w:r>
            <w:r w:rsidRPr="0088562B">
              <w:rPr>
                <w:rFonts w:ascii="Garamond" w:hAnsi="Garamond"/>
                <w:i/>
                <w:szCs w:val="22"/>
              </w:rPr>
              <w:t>p</w:t>
            </w:r>
            <w:r w:rsidRPr="0088562B">
              <w:rPr>
                <w:rFonts w:ascii="Garamond" w:hAnsi="Garamond"/>
                <w:szCs w:val="22"/>
                <w:lang w:val="ru-RU"/>
              </w:rPr>
              <w:t>;</w:t>
            </w:r>
          </w:p>
          <w:p w14:paraId="16FF0893" w14:textId="77777777" w:rsidR="009960B0" w:rsidRPr="0088562B" w:rsidRDefault="009960B0" w:rsidP="00B93EA4">
            <w:pPr>
              <w:pStyle w:val="subsubclauseindent"/>
              <w:widowControl w:val="0"/>
              <w:ind w:left="0"/>
              <w:rPr>
                <w:rFonts w:ascii="Garamond" w:hAnsi="Garamond"/>
                <w:szCs w:val="22"/>
                <w:lang w:val="ru-RU"/>
              </w:rPr>
            </w:pPr>
            <w:r w:rsidRPr="0088562B">
              <w:rPr>
                <w:rFonts w:ascii="Garamond" w:hAnsi="Garamond"/>
                <w:i/>
                <w:szCs w:val="22"/>
                <w:lang w:val="en-US"/>
              </w:rPr>
              <w:t>s</w:t>
            </w:r>
            <w:r w:rsidRPr="0088562B">
              <w:rPr>
                <w:rFonts w:ascii="Garamond" w:hAnsi="Garamond"/>
                <w:i/>
                <w:szCs w:val="22"/>
                <w:lang w:val="ru-RU"/>
              </w:rPr>
              <w:t>1</w:t>
            </w:r>
            <w:r w:rsidRPr="0088562B">
              <w:rPr>
                <w:rFonts w:ascii="Garamond" w:hAnsi="Garamond"/>
                <w:szCs w:val="22"/>
                <w:lang w:val="ru-RU"/>
              </w:rPr>
              <w:t xml:space="preserve"> – электростанция, представленная на ОРЭ ГТП генерации </w:t>
            </w:r>
            <w:r w:rsidRPr="0088562B">
              <w:rPr>
                <w:rFonts w:ascii="Garamond" w:hAnsi="Garamond"/>
                <w:i/>
                <w:szCs w:val="22"/>
                <w:lang w:val="en-US"/>
              </w:rPr>
              <w:t>q</w:t>
            </w:r>
            <w:r w:rsidRPr="0088562B">
              <w:rPr>
                <w:rFonts w:ascii="Garamond" w:hAnsi="Garamond"/>
                <w:szCs w:val="22"/>
                <w:lang w:val="ru-RU"/>
              </w:rPr>
              <w:t>;</w:t>
            </w:r>
          </w:p>
          <w:p w14:paraId="50F8B576" w14:textId="77777777" w:rsidR="009960B0" w:rsidRPr="0088562B" w:rsidRDefault="009960B0" w:rsidP="00B93EA4">
            <w:pPr>
              <w:widowControl w:val="0"/>
              <w:spacing w:before="120" w:after="120"/>
              <w:jc w:val="both"/>
              <w:rPr>
                <w:rFonts w:ascii="Garamond" w:hAnsi="Garamond"/>
                <w:sz w:val="22"/>
                <w:szCs w:val="22"/>
              </w:rPr>
            </w:pPr>
            <w:r w:rsidRPr="0088562B">
              <w:rPr>
                <w:rFonts w:ascii="Garamond" w:hAnsi="Garamond"/>
                <w:position w:val="-12"/>
                <w:sz w:val="22"/>
                <w:szCs w:val="22"/>
              </w:rPr>
              <w:object w:dxaOrig="340" w:dyaOrig="360" w14:anchorId="47EF440B">
                <v:shape id="_x0000_i2471" type="#_x0000_t75" style="width:18.15pt;height:18.15pt" o:ole="">
                  <v:imagedata r:id="rId2263" o:title=""/>
                </v:shape>
                <o:OLEObject Type="Embed" ProgID="Equation.3" ShapeID="_x0000_i2471" DrawAspect="Content" ObjectID="_1788677365" r:id="rId2264"/>
              </w:object>
            </w:r>
            <w:r w:rsidRPr="0088562B">
              <w:rPr>
                <w:rFonts w:ascii="Garamond" w:hAnsi="Garamond"/>
                <w:sz w:val="22"/>
                <w:szCs w:val="22"/>
              </w:rPr>
              <w:t xml:space="preserve"> – фактическое количество часов в расчетном месяце </w:t>
            </w:r>
            <w:r w:rsidRPr="0088562B">
              <w:rPr>
                <w:rFonts w:ascii="Garamond" w:hAnsi="Garamond"/>
                <w:i/>
                <w:sz w:val="22"/>
                <w:szCs w:val="22"/>
                <w:lang w:val="en-US"/>
              </w:rPr>
              <w:t>t</w:t>
            </w:r>
            <w:r w:rsidRPr="0088562B">
              <w:rPr>
                <w:rFonts w:ascii="Garamond" w:hAnsi="Garamond"/>
                <w:sz w:val="22"/>
                <w:szCs w:val="22"/>
              </w:rPr>
              <w:t>;</w:t>
            </w:r>
          </w:p>
          <w:p w14:paraId="70564356" w14:textId="77777777" w:rsidR="009960B0" w:rsidRPr="0088562B" w:rsidRDefault="009960B0" w:rsidP="00B93EA4">
            <w:pPr>
              <w:widowControl w:val="0"/>
              <w:spacing w:before="120" w:after="120"/>
              <w:jc w:val="both"/>
              <w:rPr>
                <w:rFonts w:ascii="Garamond" w:hAnsi="Garamond"/>
                <w:sz w:val="22"/>
                <w:szCs w:val="22"/>
              </w:rPr>
            </w:pPr>
            <w:r w:rsidRPr="0088562B">
              <w:rPr>
                <w:rFonts w:ascii="Garamond" w:hAnsi="Garamond"/>
                <w:i/>
                <w:sz w:val="22"/>
                <w:szCs w:val="22"/>
              </w:rPr>
              <w:t>q</w:t>
            </w:r>
            <w:r w:rsidRPr="0088562B">
              <w:rPr>
                <w:rFonts w:ascii="Garamond" w:hAnsi="Garamond"/>
                <w:sz w:val="22"/>
                <w:szCs w:val="22"/>
              </w:rPr>
              <w:t xml:space="preserve"> – ГТП генерации;</w:t>
            </w:r>
          </w:p>
          <w:p w14:paraId="3862216B" w14:textId="77777777" w:rsidR="009960B0" w:rsidRPr="0088562B" w:rsidRDefault="009960B0" w:rsidP="00B93EA4">
            <w:pPr>
              <w:widowControl w:val="0"/>
              <w:spacing w:before="120" w:after="120"/>
              <w:jc w:val="both"/>
              <w:rPr>
                <w:rFonts w:ascii="Garamond" w:hAnsi="Garamond"/>
                <w:sz w:val="22"/>
                <w:szCs w:val="22"/>
              </w:rPr>
            </w:pPr>
            <w:r w:rsidRPr="0088562B">
              <w:rPr>
                <w:rFonts w:ascii="Garamond" w:hAnsi="Garamond"/>
                <w:i/>
                <w:sz w:val="22"/>
                <w:szCs w:val="22"/>
              </w:rPr>
              <w:t>q</w:t>
            </w:r>
            <w:r w:rsidRPr="0088562B">
              <w:rPr>
                <w:rFonts w:ascii="Garamond" w:hAnsi="Garamond"/>
                <w:sz w:val="22"/>
                <w:szCs w:val="22"/>
              </w:rPr>
              <w:t xml:space="preserve">1 – ГТП генерации электростанции </w:t>
            </w:r>
            <w:r w:rsidRPr="0088562B">
              <w:rPr>
                <w:rFonts w:ascii="Garamond" w:hAnsi="Garamond"/>
                <w:i/>
                <w:sz w:val="22"/>
                <w:szCs w:val="22"/>
                <w:lang w:val="en-US"/>
              </w:rPr>
              <w:t>s</w:t>
            </w:r>
            <w:r w:rsidRPr="0088562B">
              <w:rPr>
                <w:rFonts w:ascii="Garamond" w:hAnsi="Garamond"/>
                <w:i/>
                <w:sz w:val="22"/>
                <w:szCs w:val="22"/>
              </w:rPr>
              <w:t>1</w:t>
            </w:r>
            <w:r w:rsidRPr="0088562B">
              <w:rPr>
                <w:rFonts w:ascii="Garamond" w:hAnsi="Garamond"/>
                <w:sz w:val="22"/>
                <w:szCs w:val="22"/>
              </w:rPr>
              <w:t xml:space="preserve">, которые относятся к ГТП потребления </w:t>
            </w:r>
            <w:r w:rsidRPr="0088562B">
              <w:rPr>
                <w:rFonts w:ascii="Garamond" w:hAnsi="Garamond"/>
                <w:i/>
                <w:sz w:val="22"/>
                <w:szCs w:val="22"/>
              </w:rPr>
              <w:t>p1</w:t>
            </w:r>
            <w:r w:rsidRPr="0088562B">
              <w:rPr>
                <w:rFonts w:ascii="Garamond" w:hAnsi="Garamond"/>
                <w:sz w:val="22"/>
                <w:szCs w:val="22"/>
              </w:rPr>
              <w:t xml:space="preserve">; </w:t>
            </w:r>
          </w:p>
          <w:p w14:paraId="27A8E45C" w14:textId="77777777" w:rsidR="009960B0" w:rsidRPr="0088562B" w:rsidRDefault="009960B0" w:rsidP="00B93EA4">
            <w:pPr>
              <w:widowControl w:val="0"/>
              <w:spacing w:before="120" w:after="120"/>
              <w:jc w:val="both"/>
              <w:rPr>
                <w:rFonts w:ascii="Garamond" w:hAnsi="Garamond"/>
                <w:sz w:val="22"/>
                <w:szCs w:val="22"/>
              </w:rPr>
            </w:pPr>
            <w:r w:rsidRPr="0088562B">
              <w:rPr>
                <w:rFonts w:ascii="Garamond" w:hAnsi="Garamond"/>
                <w:i/>
                <w:sz w:val="22"/>
                <w:szCs w:val="22"/>
              </w:rPr>
              <w:t>h</w:t>
            </w:r>
            <w:r w:rsidRPr="0088562B">
              <w:rPr>
                <w:rFonts w:ascii="Garamond" w:hAnsi="Garamond"/>
                <w:sz w:val="22"/>
                <w:szCs w:val="22"/>
              </w:rPr>
              <w:t xml:space="preserve"> – час операционных суток;</w:t>
            </w:r>
          </w:p>
          <w:p w14:paraId="154D52C6" w14:textId="77777777" w:rsidR="009960B0" w:rsidRPr="0088562B" w:rsidRDefault="009960B0" w:rsidP="00B93EA4">
            <w:pPr>
              <w:pStyle w:val="ab"/>
              <w:rPr>
                <w:rFonts w:ascii="Garamond" w:hAnsi="Garamond"/>
                <w:spacing w:val="1"/>
                <w:sz w:val="22"/>
                <w:szCs w:val="22"/>
              </w:rPr>
            </w:pPr>
            <w:r w:rsidRPr="0088562B">
              <w:rPr>
                <w:rFonts w:ascii="Garamond" w:hAnsi="Garamond"/>
                <w:i/>
                <w:spacing w:val="1"/>
                <w:sz w:val="22"/>
                <w:szCs w:val="22"/>
              </w:rPr>
              <w:t>t</w:t>
            </w:r>
            <w:r w:rsidRPr="0088562B">
              <w:rPr>
                <w:rFonts w:ascii="Garamond" w:hAnsi="Garamond"/>
                <w:spacing w:val="1"/>
                <w:sz w:val="22"/>
                <w:szCs w:val="22"/>
              </w:rPr>
              <w:t xml:space="preserve"> – расчетный период</w:t>
            </w:r>
            <w:r w:rsidRPr="00566393">
              <w:rPr>
                <w:rFonts w:ascii="Garamond" w:hAnsi="Garamond"/>
                <w:spacing w:val="1"/>
                <w:sz w:val="22"/>
                <w:szCs w:val="22"/>
                <w:highlight w:val="yellow"/>
              </w:rPr>
              <w:t>.</w:t>
            </w:r>
          </w:p>
          <w:p w14:paraId="526D35FE" w14:textId="77777777" w:rsidR="009960B0" w:rsidRPr="0088562B" w:rsidRDefault="009960B0" w:rsidP="00B93EA4">
            <w:pPr>
              <w:pStyle w:val="ab"/>
              <w:widowControl w:val="0"/>
              <w:ind w:firstLine="567"/>
              <w:rPr>
                <w:rFonts w:ascii="Garamond" w:hAnsi="Garamond" w:cs="Garamond"/>
                <w:sz w:val="22"/>
                <w:szCs w:val="22"/>
              </w:rPr>
            </w:pPr>
            <w:r w:rsidRPr="0088562B">
              <w:rPr>
                <w:rFonts w:ascii="Garamond" w:hAnsi="Garamond" w:cs="Garamond"/>
                <w:sz w:val="22"/>
                <w:szCs w:val="22"/>
              </w:rPr>
              <w:t xml:space="preserve">Погрешность округления, возникшая при расчете величины начисленной корректировки для ГТП участника оптового рынка, равная разности величин </w:t>
            </w:r>
            <w:r w:rsidRPr="0088562B">
              <w:rPr>
                <w:rFonts w:ascii="Garamond" w:hAnsi="Garamond" w:cs="Garamond"/>
                <w:sz w:val="22"/>
                <w:szCs w:val="22"/>
              </w:rPr>
              <w:object w:dxaOrig="980" w:dyaOrig="420" w14:anchorId="41123050">
                <v:shape id="_x0000_i2472" type="#_x0000_t75" style="width:47.8pt;height:24.2pt" o:ole="">
                  <v:imagedata r:id="rId2265" o:title=""/>
                </v:shape>
                <o:OLEObject Type="Embed" ProgID="Equation.3" ShapeID="_x0000_i2472" DrawAspect="Content" ObjectID="_1788677366" r:id="rId2266"/>
              </w:object>
            </w:r>
            <w:r w:rsidRPr="0088562B">
              <w:rPr>
                <w:rFonts w:ascii="Garamond" w:hAnsi="Garamond" w:cs="Garamond"/>
                <w:sz w:val="22"/>
                <w:szCs w:val="22"/>
              </w:rPr>
              <w:t xml:space="preserve"> и </w:t>
            </w:r>
            <w:r w:rsidRPr="0088562B">
              <w:rPr>
                <w:rFonts w:ascii="Garamond" w:hAnsi="Garamond" w:cs="Garamond"/>
                <w:sz w:val="22"/>
                <w:szCs w:val="22"/>
              </w:rPr>
              <w:object w:dxaOrig="960" w:dyaOrig="540" w14:anchorId="71D4507D">
                <v:shape id="_x0000_i2473" type="#_x0000_t75" style="width:47.8pt;height:24.2pt" o:ole="">
                  <v:imagedata r:id="rId2267" o:title=""/>
                </v:shape>
                <o:OLEObject Type="Embed" ProgID="Equation.3" ShapeID="_x0000_i2473" DrawAspect="Content" ObjectID="_1788677367" r:id="rId2268"/>
              </w:object>
            </w:r>
            <w:r w:rsidRPr="0088562B">
              <w:rPr>
                <w:rFonts w:ascii="Garamond" w:hAnsi="Garamond" w:cs="Garamond"/>
                <w:sz w:val="22"/>
                <w:szCs w:val="22"/>
              </w:rPr>
              <w:t xml:space="preserve">, относится на наибольшую величину </w:t>
            </w:r>
            <w:r w:rsidRPr="0088562B">
              <w:rPr>
                <w:rFonts w:ascii="Garamond" w:hAnsi="Garamond" w:cs="Garamond"/>
                <w:sz w:val="22"/>
                <w:szCs w:val="22"/>
              </w:rPr>
              <w:object w:dxaOrig="460" w:dyaOrig="380" w14:anchorId="7920CD08">
                <v:shape id="_x0000_i2474" type="#_x0000_t75" style="width:24.2pt;height:18.15pt" o:ole="">
                  <v:imagedata r:id="rId2269" o:title=""/>
                </v:shape>
                <o:OLEObject Type="Embed" ProgID="Equation.3" ShapeID="_x0000_i2474" DrawAspect="Content" ObjectID="_1788677368" r:id="rId2270"/>
              </w:object>
            </w:r>
            <w:r w:rsidRPr="0088562B">
              <w:rPr>
                <w:rFonts w:ascii="Garamond" w:hAnsi="Garamond" w:cs="Garamond"/>
                <w:sz w:val="22"/>
                <w:szCs w:val="22"/>
              </w:rPr>
              <w:t xml:space="preserve"> в ценовой зоне.</w:t>
            </w:r>
          </w:p>
          <w:p w14:paraId="42BD36BA" w14:textId="77777777" w:rsidR="009960B0" w:rsidRPr="00741037" w:rsidRDefault="009960B0" w:rsidP="00B93EA4">
            <w:pPr>
              <w:pStyle w:val="3"/>
              <w:keepNext w:val="0"/>
              <w:widowControl w:val="0"/>
              <w:numPr>
                <w:ilvl w:val="1"/>
                <w:numId w:val="0"/>
              </w:numPr>
              <w:tabs>
                <w:tab w:val="num" w:pos="2134"/>
              </w:tabs>
              <w:spacing w:before="120" w:after="120"/>
              <w:rPr>
                <w:rFonts w:ascii="Garamond" w:hAnsi="Garamond"/>
                <w:b w:val="0"/>
                <w:sz w:val="22"/>
                <w:szCs w:val="22"/>
              </w:rPr>
            </w:pPr>
            <w:r w:rsidRPr="00741037">
              <w:rPr>
                <w:rFonts w:ascii="Garamond" w:hAnsi="Garamond"/>
                <w:b w:val="0"/>
                <w:i/>
                <w:sz w:val="22"/>
                <w:szCs w:val="22"/>
              </w:rPr>
              <w:t>k</w:t>
            </w:r>
            <w:r w:rsidRPr="00741037">
              <w:rPr>
                <w:rFonts w:ascii="Garamond" w:hAnsi="Garamond"/>
                <w:b w:val="0"/>
                <w:sz w:val="22"/>
                <w:szCs w:val="22"/>
              </w:rPr>
              <w:t xml:space="preserve"> – ГТП участника оптового рынка, для которого рассчитывается величина начисленной корректировки.</w:t>
            </w:r>
          </w:p>
        </w:tc>
        <w:tc>
          <w:tcPr>
            <w:tcW w:w="2370" w:type="pct"/>
          </w:tcPr>
          <w:p w14:paraId="6FE95529" w14:textId="77777777" w:rsidR="009960B0" w:rsidRPr="0088562B" w:rsidRDefault="009960B0" w:rsidP="00741037">
            <w:pPr>
              <w:pStyle w:val="3"/>
              <w:keepNext w:val="0"/>
              <w:widowControl w:val="0"/>
              <w:numPr>
                <w:ilvl w:val="0"/>
                <w:numId w:val="0"/>
              </w:numPr>
              <w:spacing w:before="120" w:after="120"/>
              <w:rPr>
                <w:rFonts w:ascii="Garamond" w:hAnsi="Garamond"/>
                <w:b w:val="0"/>
                <w:sz w:val="22"/>
                <w:szCs w:val="22"/>
              </w:rPr>
            </w:pPr>
            <w:r w:rsidRPr="0088562B">
              <w:rPr>
                <w:rFonts w:ascii="Garamond" w:hAnsi="Garamond"/>
                <w:sz w:val="22"/>
                <w:szCs w:val="22"/>
              </w:rPr>
              <w:t>Третий этап корректировки финансовых обязательств/требований участников оптового рынка за расчетный период</w:t>
            </w:r>
          </w:p>
          <w:p w14:paraId="6574ECB2" w14:textId="77777777" w:rsidR="009960B0" w:rsidRPr="0088562B" w:rsidRDefault="009960B0" w:rsidP="00B93EA4">
            <w:pPr>
              <w:pStyle w:val="ab"/>
              <w:widowControl w:val="0"/>
              <w:ind w:firstLine="567"/>
              <w:rPr>
                <w:rFonts w:ascii="Garamond" w:hAnsi="Garamond" w:cs="Garamond"/>
                <w:sz w:val="22"/>
                <w:szCs w:val="22"/>
              </w:rPr>
            </w:pPr>
            <w:r w:rsidRPr="0088562B">
              <w:rPr>
                <w:rFonts w:ascii="Garamond" w:hAnsi="Garamond" w:cs="Garamond"/>
                <w:sz w:val="22"/>
                <w:szCs w:val="22"/>
              </w:rPr>
              <w:t xml:space="preserve">Далее определяется величина небаланса </w:t>
            </w:r>
            <w:r w:rsidRPr="0088562B">
              <w:rPr>
                <w:rFonts w:ascii="Garamond" w:hAnsi="Garamond"/>
                <w:position w:val="-16"/>
                <w:sz w:val="22"/>
                <w:szCs w:val="22"/>
              </w:rPr>
              <w:object w:dxaOrig="980" w:dyaOrig="460" w14:anchorId="7A66B565">
                <v:shape id="_x0000_i2475" type="#_x0000_t75" style="width:1in;height:35.65pt" o:ole="">
                  <v:imagedata r:id="rId2213" o:title=""/>
                </v:shape>
                <o:OLEObject Type="Embed" ProgID="Equation.3" ShapeID="_x0000_i2475" DrawAspect="Content" ObjectID="_1788677369" r:id="rId2271"/>
              </w:object>
            </w:r>
            <w:r w:rsidRPr="0088562B">
              <w:rPr>
                <w:rFonts w:ascii="Garamond" w:hAnsi="Garamond"/>
                <w:sz w:val="22"/>
                <w:szCs w:val="22"/>
              </w:rPr>
              <w:t>, оставшаяся после первого этапа распределения:</w:t>
            </w:r>
          </w:p>
          <w:p w14:paraId="51A94A98" w14:textId="77777777" w:rsidR="009960B0" w:rsidRPr="0088562B" w:rsidRDefault="009960B0" w:rsidP="00B93EA4">
            <w:pPr>
              <w:pStyle w:val="ab"/>
              <w:rPr>
                <w:rFonts w:ascii="Garamond" w:hAnsi="Garamond" w:cs="Garamond"/>
                <w:sz w:val="22"/>
                <w:szCs w:val="22"/>
              </w:rPr>
            </w:pPr>
            <w:r w:rsidRPr="0088562B">
              <w:rPr>
                <w:rFonts w:ascii="Garamond" w:hAnsi="Garamond" w:cs="Garamond"/>
                <w:position w:val="-30"/>
                <w:sz w:val="22"/>
                <w:szCs w:val="22"/>
              </w:rPr>
              <w:object w:dxaOrig="4459" w:dyaOrig="600" w14:anchorId="5149EFE2">
                <v:shape id="_x0000_i2476" type="#_x0000_t75" style="width:312.2pt;height:42.4pt" o:ole="">
                  <v:imagedata r:id="rId2215" o:title=""/>
                </v:shape>
                <o:OLEObject Type="Embed" ProgID="Equation.3" ShapeID="_x0000_i2476" DrawAspect="Content" ObjectID="_1788677370" r:id="rId2272"/>
              </w:object>
            </w:r>
            <w:r w:rsidRPr="0088562B">
              <w:rPr>
                <w:rFonts w:ascii="Garamond" w:hAnsi="Garamond" w:cs="Garamond"/>
                <w:sz w:val="22"/>
                <w:szCs w:val="22"/>
              </w:rPr>
              <w:t xml:space="preserve">. </w:t>
            </w:r>
            <w:r w:rsidRPr="0088562B">
              <w:rPr>
                <w:rFonts w:ascii="Garamond" w:hAnsi="Garamond" w:cs="Garamond"/>
                <w:sz w:val="22"/>
                <w:szCs w:val="22"/>
              </w:rPr>
              <w:tab/>
            </w:r>
            <w:r w:rsidRPr="0088562B">
              <w:rPr>
                <w:rFonts w:ascii="Garamond" w:hAnsi="Garamond" w:cs="Garamond"/>
                <w:sz w:val="22"/>
                <w:szCs w:val="22"/>
              </w:rPr>
              <w:tab/>
              <w:t>(52)</w:t>
            </w:r>
          </w:p>
          <w:p w14:paraId="669F9291" w14:textId="77777777" w:rsidR="009960B0" w:rsidRPr="0088562B" w:rsidRDefault="009960B0" w:rsidP="00B93EA4">
            <w:pPr>
              <w:pStyle w:val="ab"/>
              <w:ind w:firstLine="567"/>
              <w:rPr>
                <w:rFonts w:ascii="Garamond" w:hAnsi="Garamond" w:cs="Garamond"/>
                <w:sz w:val="22"/>
                <w:szCs w:val="22"/>
              </w:rPr>
            </w:pPr>
            <w:r w:rsidRPr="0088562B">
              <w:rPr>
                <w:rFonts w:ascii="Garamond" w:hAnsi="Garamond" w:cs="Garamond"/>
                <w:sz w:val="22"/>
                <w:szCs w:val="22"/>
              </w:rPr>
              <w:t xml:space="preserve">Распределение величины </w:t>
            </w:r>
            <w:r w:rsidRPr="0088562B">
              <w:rPr>
                <w:rFonts w:ascii="Garamond" w:hAnsi="Garamond"/>
                <w:position w:val="-16"/>
                <w:sz w:val="22"/>
                <w:szCs w:val="22"/>
              </w:rPr>
              <w:object w:dxaOrig="980" w:dyaOrig="460" w14:anchorId="1C848540">
                <v:shape id="_x0000_i2477" type="#_x0000_t75" style="width:1in;height:35.65pt" o:ole="">
                  <v:imagedata r:id="rId2213" o:title=""/>
                </v:shape>
                <o:OLEObject Type="Embed" ProgID="Equation.3" ShapeID="_x0000_i2477" DrawAspect="Content" ObjectID="_1788677371" r:id="rId2273"/>
              </w:object>
            </w:r>
            <w:r w:rsidRPr="0088562B">
              <w:rPr>
                <w:rFonts w:ascii="Garamond" w:hAnsi="Garamond"/>
                <w:sz w:val="22"/>
                <w:szCs w:val="22"/>
              </w:rPr>
              <w:t xml:space="preserve"> </w:t>
            </w:r>
            <w:r w:rsidRPr="0088562B">
              <w:rPr>
                <w:rFonts w:ascii="Garamond" w:hAnsi="Garamond" w:cs="Garamond"/>
                <w:sz w:val="22"/>
                <w:szCs w:val="22"/>
              </w:rPr>
              <w:t xml:space="preserve">осуществляется путем корректировки </w:t>
            </w:r>
            <w:r w:rsidRPr="0088562B">
              <w:rPr>
                <w:rFonts w:ascii="Garamond" w:hAnsi="Garamond"/>
                <w:spacing w:val="1"/>
                <w:sz w:val="22"/>
                <w:szCs w:val="22"/>
              </w:rPr>
              <w:t>обязательств/требований по группам точек поставки участников оптового рынка в</w:t>
            </w:r>
            <w:r w:rsidRPr="0088562B">
              <w:rPr>
                <w:rFonts w:ascii="Garamond" w:hAnsi="Garamond" w:cs="Garamond"/>
                <w:sz w:val="22"/>
                <w:szCs w:val="22"/>
              </w:rPr>
              <w:t xml:space="preserve"> соответствующей ценовой зоне </w:t>
            </w:r>
            <w:r w:rsidRPr="00566393">
              <w:rPr>
                <w:rStyle w:val="bodytext0"/>
                <w:rFonts w:ascii="Garamond" w:eastAsiaTheme="majorEastAsia" w:hAnsi="Garamond"/>
                <w:szCs w:val="22"/>
                <w:highlight w:val="yellow"/>
                <w:lang w:val="ru-RU"/>
              </w:rPr>
              <w:t>(</w:t>
            </w:r>
            <w:r w:rsidRPr="00566393">
              <w:rPr>
                <w:rFonts w:ascii="Garamond" w:hAnsi="Garamond"/>
                <w:sz w:val="22"/>
                <w:szCs w:val="22"/>
                <w:highlight w:val="yellow"/>
              </w:rPr>
              <w:t>первая ценовая зона, вторая ценовая зона, за исключением входящей в состав Дальневосточного федерального округа отдельной территории, ранее относившейся к неценовым зонам, или входящая в состав Дальневосточного федерального округа отдельная территория, ранее относившаяся к неценовым зонам</w:t>
            </w:r>
            <w:r w:rsidRPr="00566393">
              <w:rPr>
                <w:rStyle w:val="bodytext0"/>
                <w:rFonts w:ascii="Garamond" w:eastAsiaTheme="majorEastAsia" w:hAnsi="Garamond"/>
                <w:szCs w:val="22"/>
                <w:highlight w:val="yellow"/>
                <w:lang w:val="ru-RU"/>
              </w:rPr>
              <w:t>)</w:t>
            </w:r>
            <w:r w:rsidRPr="0088562B">
              <w:rPr>
                <w:rFonts w:ascii="Garamond" w:hAnsi="Garamond" w:cs="Garamond"/>
                <w:sz w:val="22"/>
                <w:szCs w:val="22"/>
              </w:rPr>
              <w:t>.</w:t>
            </w:r>
          </w:p>
          <w:p w14:paraId="12C6AD5B" w14:textId="77777777" w:rsidR="009960B0" w:rsidRPr="0088562B" w:rsidRDefault="009960B0" w:rsidP="00B93EA4">
            <w:pPr>
              <w:pStyle w:val="ab"/>
              <w:widowControl w:val="0"/>
              <w:ind w:firstLine="567"/>
              <w:rPr>
                <w:rFonts w:ascii="Garamond" w:hAnsi="Garamond" w:cs="Garamond"/>
                <w:sz w:val="22"/>
                <w:szCs w:val="22"/>
              </w:rPr>
            </w:pPr>
            <w:r w:rsidRPr="0088562B">
              <w:rPr>
                <w:rFonts w:ascii="Garamond" w:hAnsi="Garamond"/>
                <w:spacing w:val="1"/>
                <w:sz w:val="22"/>
                <w:szCs w:val="22"/>
              </w:rPr>
              <w:t>Величина начисленной</w:t>
            </w:r>
            <w:r w:rsidRPr="0088562B">
              <w:rPr>
                <w:rFonts w:ascii="Garamond" w:hAnsi="Garamond" w:cs="Garamond"/>
                <w:sz w:val="22"/>
                <w:szCs w:val="22"/>
              </w:rPr>
              <w:t xml:space="preserve"> </w:t>
            </w:r>
            <w:r w:rsidRPr="0088562B">
              <w:rPr>
                <w:rFonts w:ascii="Garamond" w:hAnsi="Garamond"/>
                <w:spacing w:val="1"/>
                <w:sz w:val="22"/>
                <w:szCs w:val="22"/>
              </w:rPr>
              <w:t xml:space="preserve">корректировки </w:t>
            </w:r>
            <w:r w:rsidRPr="0088562B">
              <w:rPr>
                <w:rFonts w:ascii="Garamond" w:hAnsi="Garamond" w:cs="Garamond"/>
                <w:sz w:val="22"/>
                <w:szCs w:val="22"/>
              </w:rPr>
              <w:t>определяется в соответствии с формулой:</w:t>
            </w:r>
          </w:p>
          <w:p w14:paraId="6AF52604" w14:textId="77777777" w:rsidR="009960B0" w:rsidRPr="0088562B" w:rsidRDefault="009960B0" w:rsidP="00B93EA4">
            <w:pPr>
              <w:pStyle w:val="ab"/>
              <w:widowControl w:val="0"/>
              <w:rPr>
                <w:rFonts w:ascii="Garamond" w:hAnsi="Garamond" w:cs="Garamond"/>
                <w:sz w:val="22"/>
                <w:szCs w:val="22"/>
              </w:rPr>
            </w:pPr>
            <w:r w:rsidRPr="0088562B">
              <w:rPr>
                <w:rFonts w:ascii="Garamond" w:hAnsi="Garamond" w:cs="Garamond"/>
                <w:sz w:val="22"/>
                <w:szCs w:val="22"/>
              </w:rPr>
              <w:t>для ГТП потребления (за исключением ГТП потребления единого закупщика на территории новых субъектов Российской Федерации):</w:t>
            </w:r>
          </w:p>
          <w:p w14:paraId="59C05CDD" w14:textId="77777777" w:rsidR="009960B0" w:rsidRPr="0088562B" w:rsidRDefault="009960B0" w:rsidP="00B93EA4">
            <w:pPr>
              <w:pStyle w:val="24"/>
              <w:widowControl w:val="0"/>
              <w:spacing w:before="120"/>
              <w:rPr>
                <w:rFonts w:ascii="Garamond" w:hAnsi="Garamond" w:cs="Garamond"/>
                <w:sz w:val="22"/>
                <w:szCs w:val="22"/>
              </w:rPr>
            </w:pPr>
            <w:r w:rsidRPr="0088562B">
              <w:rPr>
                <w:rFonts w:ascii="Garamond" w:hAnsi="Garamond" w:cs="Garamond"/>
                <w:position w:val="-56"/>
                <w:sz w:val="22"/>
                <w:szCs w:val="22"/>
              </w:rPr>
              <w:object w:dxaOrig="8400" w:dyaOrig="1240" w14:anchorId="22F89B0E">
                <v:shape id="_x0000_i2478" type="#_x0000_t75" style="width:353.95pt;height:53.85pt" o:ole="">
                  <v:imagedata r:id="rId2218" o:title=""/>
                </v:shape>
                <o:OLEObject Type="Embed" ProgID="Equation.3" ShapeID="_x0000_i2478" DrawAspect="Content" ObjectID="_1788677372" r:id="rId2274"/>
              </w:object>
            </w:r>
            <w:r w:rsidRPr="0088562B">
              <w:rPr>
                <w:rFonts w:ascii="Garamond" w:hAnsi="Garamond" w:cs="Garamond"/>
                <w:sz w:val="22"/>
                <w:szCs w:val="22"/>
              </w:rPr>
              <w:t>;</w:t>
            </w:r>
          </w:p>
          <w:p w14:paraId="43B77C67" w14:textId="77777777" w:rsidR="009960B0" w:rsidRPr="0088562B" w:rsidRDefault="009960B0" w:rsidP="00B93EA4">
            <w:pPr>
              <w:pStyle w:val="ab"/>
              <w:widowControl w:val="0"/>
              <w:rPr>
                <w:rFonts w:ascii="Garamond" w:hAnsi="Garamond" w:cs="Garamond"/>
                <w:sz w:val="22"/>
                <w:szCs w:val="22"/>
              </w:rPr>
            </w:pPr>
            <w:r w:rsidRPr="0088562B">
              <w:rPr>
                <w:rFonts w:ascii="Garamond" w:hAnsi="Garamond" w:cs="Garamond"/>
                <w:sz w:val="22"/>
                <w:szCs w:val="22"/>
              </w:rPr>
              <w:t>для ГТП генерации:</w:t>
            </w:r>
          </w:p>
          <w:p w14:paraId="712C4765" w14:textId="77777777" w:rsidR="009960B0" w:rsidRPr="0088562B" w:rsidRDefault="009960B0" w:rsidP="00B93EA4">
            <w:pPr>
              <w:pStyle w:val="ab"/>
              <w:widowControl w:val="0"/>
              <w:rPr>
                <w:rFonts w:ascii="Garamond" w:hAnsi="Garamond" w:cs="Garamond"/>
                <w:sz w:val="22"/>
                <w:szCs w:val="22"/>
              </w:rPr>
            </w:pPr>
            <w:r w:rsidRPr="0088562B">
              <w:rPr>
                <w:rFonts w:ascii="Garamond" w:hAnsi="Garamond" w:cs="Garamond"/>
                <w:position w:val="-56"/>
                <w:sz w:val="22"/>
                <w:szCs w:val="22"/>
              </w:rPr>
              <w:object w:dxaOrig="8280" w:dyaOrig="1180" w14:anchorId="36612168">
                <v:shape id="_x0000_i2479" type="#_x0000_t75" style="width:353.25pt;height:47.8pt" o:ole="">
                  <v:imagedata r:id="rId2220" o:title=""/>
                </v:shape>
                <o:OLEObject Type="Embed" ProgID="Equation.3" ShapeID="_x0000_i2479" DrawAspect="Content" ObjectID="_1788677373" r:id="rId2275"/>
              </w:object>
            </w:r>
            <w:r w:rsidRPr="0088562B">
              <w:rPr>
                <w:rFonts w:ascii="Garamond" w:hAnsi="Garamond" w:cs="Garamond"/>
                <w:sz w:val="22"/>
                <w:szCs w:val="22"/>
              </w:rPr>
              <w:t>;</w:t>
            </w:r>
          </w:p>
          <w:p w14:paraId="4ABBCE93" w14:textId="77777777" w:rsidR="009960B0" w:rsidRPr="0088562B" w:rsidRDefault="009960B0" w:rsidP="00B93EA4">
            <w:pPr>
              <w:pStyle w:val="ab"/>
              <w:widowControl w:val="0"/>
              <w:rPr>
                <w:rFonts w:ascii="Garamond" w:hAnsi="Garamond" w:cs="Garamond"/>
                <w:sz w:val="22"/>
                <w:szCs w:val="22"/>
              </w:rPr>
            </w:pPr>
            <w:r w:rsidRPr="0088562B">
              <w:rPr>
                <w:rFonts w:ascii="Garamond" w:hAnsi="Garamond" w:cs="Garamond"/>
                <w:sz w:val="22"/>
                <w:szCs w:val="22"/>
              </w:rPr>
              <w:t>для ГТП импорта:</w:t>
            </w:r>
          </w:p>
          <w:p w14:paraId="21F0B200" w14:textId="77777777" w:rsidR="009960B0" w:rsidRPr="0088562B" w:rsidRDefault="009960B0" w:rsidP="00B93EA4">
            <w:pPr>
              <w:pStyle w:val="ab"/>
              <w:widowControl w:val="0"/>
              <w:rPr>
                <w:rFonts w:ascii="Garamond" w:hAnsi="Garamond" w:cs="Garamond"/>
                <w:sz w:val="22"/>
                <w:szCs w:val="22"/>
              </w:rPr>
            </w:pPr>
            <w:r w:rsidRPr="0088562B">
              <w:rPr>
                <w:rFonts w:ascii="Garamond" w:hAnsi="Garamond" w:cs="Garamond"/>
                <w:position w:val="-54"/>
                <w:sz w:val="22"/>
                <w:szCs w:val="22"/>
              </w:rPr>
              <w:object w:dxaOrig="8360" w:dyaOrig="1160" w14:anchorId="474B6AE6">
                <v:shape id="_x0000_i2480" type="#_x0000_t75" style="width:347.9pt;height:47.8pt" o:ole="">
                  <v:imagedata r:id="rId2222" o:title=""/>
                </v:shape>
                <o:OLEObject Type="Embed" ProgID="Equation.3" ShapeID="_x0000_i2480" DrawAspect="Content" ObjectID="_1788677374" r:id="rId2276"/>
              </w:object>
            </w:r>
            <w:r w:rsidRPr="0088562B">
              <w:rPr>
                <w:rFonts w:ascii="Garamond" w:hAnsi="Garamond" w:cs="Garamond"/>
                <w:sz w:val="22"/>
                <w:szCs w:val="22"/>
              </w:rPr>
              <w:t>;</w:t>
            </w:r>
          </w:p>
          <w:p w14:paraId="29E96040" w14:textId="77777777" w:rsidR="009960B0" w:rsidRPr="0088562B" w:rsidRDefault="009960B0" w:rsidP="00B93EA4">
            <w:pPr>
              <w:pStyle w:val="ab"/>
              <w:widowControl w:val="0"/>
              <w:rPr>
                <w:rFonts w:ascii="Garamond" w:hAnsi="Garamond" w:cs="Garamond"/>
                <w:sz w:val="22"/>
                <w:szCs w:val="22"/>
              </w:rPr>
            </w:pPr>
            <w:r w:rsidRPr="0088562B">
              <w:rPr>
                <w:rFonts w:ascii="Garamond" w:hAnsi="Garamond" w:cs="Garamond"/>
                <w:sz w:val="22"/>
                <w:szCs w:val="22"/>
              </w:rPr>
              <w:t>для ГТП экспорта:</w:t>
            </w:r>
          </w:p>
          <w:p w14:paraId="791E3E34" w14:textId="77777777" w:rsidR="009960B0" w:rsidRPr="0088562B" w:rsidRDefault="009960B0" w:rsidP="00B93EA4">
            <w:pPr>
              <w:pStyle w:val="24"/>
              <w:widowControl w:val="0"/>
              <w:spacing w:before="120"/>
              <w:rPr>
                <w:rFonts w:ascii="Garamond" w:hAnsi="Garamond" w:cs="Garamond"/>
                <w:sz w:val="22"/>
                <w:szCs w:val="22"/>
              </w:rPr>
            </w:pPr>
            <w:r w:rsidRPr="0088562B">
              <w:rPr>
                <w:rFonts w:ascii="Garamond" w:hAnsi="Garamond" w:cs="Garamond"/>
                <w:position w:val="-54"/>
                <w:sz w:val="22"/>
                <w:szCs w:val="22"/>
              </w:rPr>
              <w:object w:dxaOrig="8260" w:dyaOrig="1160" w14:anchorId="3350C469">
                <v:shape id="_x0000_i2481" type="#_x0000_t75" style="width:347.2pt;height:47.8pt" o:ole="">
                  <v:imagedata r:id="rId2224" o:title=""/>
                </v:shape>
                <o:OLEObject Type="Embed" ProgID="Equation.3" ShapeID="_x0000_i2481" DrawAspect="Content" ObjectID="_1788677375" r:id="rId2277"/>
              </w:object>
            </w:r>
            <w:r w:rsidRPr="0088562B">
              <w:rPr>
                <w:rFonts w:ascii="Garamond" w:hAnsi="Garamond" w:cs="Garamond"/>
                <w:sz w:val="22"/>
                <w:szCs w:val="22"/>
              </w:rPr>
              <w:t>,</w:t>
            </w:r>
          </w:p>
          <w:p w14:paraId="1845519F" w14:textId="77777777" w:rsidR="009960B0" w:rsidRPr="0088562B" w:rsidRDefault="009960B0" w:rsidP="00B93EA4">
            <w:pPr>
              <w:pStyle w:val="ab"/>
              <w:widowControl w:val="0"/>
              <w:rPr>
                <w:rFonts w:ascii="Garamond" w:hAnsi="Garamond" w:cs="Garamond"/>
                <w:sz w:val="22"/>
                <w:szCs w:val="22"/>
              </w:rPr>
            </w:pPr>
            <w:r w:rsidRPr="0088562B">
              <w:rPr>
                <w:rFonts w:ascii="Garamond" w:hAnsi="Garamond" w:cs="Garamond"/>
                <w:sz w:val="22"/>
                <w:szCs w:val="22"/>
              </w:rPr>
              <w:t xml:space="preserve">где </w:t>
            </w:r>
            <w:r w:rsidRPr="0088562B">
              <w:rPr>
                <w:rFonts w:ascii="Garamond" w:hAnsi="Garamond" w:cs="Garamond"/>
                <w:position w:val="-14"/>
                <w:sz w:val="22"/>
                <w:szCs w:val="22"/>
              </w:rPr>
              <w:object w:dxaOrig="3900" w:dyaOrig="440" w14:anchorId="3C8BB53B">
                <v:shape id="_x0000_i2482" type="#_x0000_t75" style="width:245.6pt;height:29.6pt" o:ole="">
                  <v:imagedata r:id="rId2226" o:title=""/>
                </v:shape>
                <o:OLEObject Type="Embed" ProgID="Equation.3" ShapeID="_x0000_i2482" DrawAspect="Content" ObjectID="_1788677376" r:id="rId2278"/>
              </w:object>
            </w:r>
            <w:r w:rsidRPr="0088562B">
              <w:rPr>
                <w:rFonts w:ascii="Garamond" w:hAnsi="Garamond" w:cs="Garamond"/>
                <w:sz w:val="22"/>
                <w:szCs w:val="22"/>
              </w:rPr>
              <w:t>.</w:t>
            </w:r>
          </w:p>
          <w:p w14:paraId="3658F6A3" w14:textId="77777777" w:rsidR="009960B0" w:rsidRPr="0088562B" w:rsidRDefault="009960B0" w:rsidP="00B93EA4">
            <w:pPr>
              <w:widowControl w:val="0"/>
              <w:spacing w:before="120" w:after="120"/>
              <w:ind w:firstLine="567"/>
              <w:jc w:val="both"/>
              <w:rPr>
                <w:rStyle w:val="bodytext0"/>
                <w:rFonts w:ascii="Garamond" w:eastAsiaTheme="majorEastAsia" w:hAnsi="Garamond" w:cs="Garamond"/>
                <w:szCs w:val="22"/>
                <w:lang w:val="ru-RU"/>
              </w:rPr>
            </w:pPr>
            <w:r w:rsidRPr="0088562B">
              <w:rPr>
                <w:rFonts w:ascii="Garamond" w:hAnsi="Garamond" w:cs="Garamond"/>
                <w:sz w:val="22"/>
                <w:szCs w:val="22"/>
              </w:rPr>
              <w:t xml:space="preserve">Величина </w:t>
            </w:r>
            <w:r w:rsidRPr="0088562B">
              <w:rPr>
                <w:rFonts w:ascii="Garamond" w:hAnsi="Garamond"/>
                <w:position w:val="-14"/>
                <w:sz w:val="22"/>
                <w:szCs w:val="22"/>
              </w:rPr>
              <w:object w:dxaOrig="1160" w:dyaOrig="440" w14:anchorId="56B45E0A">
                <v:shape id="_x0000_i2483" type="#_x0000_t75" style="width:83.45pt;height:29.6pt" o:ole="">
                  <v:imagedata r:id="rId2228" o:title=""/>
                </v:shape>
                <o:OLEObject Type="Embed" ProgID="Equation.3" ShapeID="_x0000_i2483" DrawAspect="Content" ObjectID="_1788677377" r:id="rId2279"/>
              </w:object>
            </w:r>
            <w:r w:rsidRPr="0088562B">
              <w:rPr>
                <w:rFonts w:ascii="Garamond" w:hAnsi="Garamond" w:cs="Garamond"/>
                <w:sz w:val="22"/>
                <w:szCs w:val="22"/>
              </w:rPr>
              <w:t>определяется:</w:t>
            </w:r>
          </w:p>
          <w:p w14:paraId="0DFA95B2" w14:textId="77777777" w:rsidR="009960B0" w:rsidRPr="0088562B" w:rsidRDefault="009960B0" w:rsidP="00B93EA4">
            <w:pPr>
              <w:widowControl w:val="0"/>
              <w:spacing w:before="120" w:after="120"/>
              <w:jc w:val="both"/>
              <w:rPr>
                <w:rFonts w:ascii="Garamond" w:hAnsi="Garamond" w:cs="Garamond"/>
                <w:sz w:val="22"/>
                <w:szCs w:val="22"/>
              </w:rPr>
            </w:pPr>
            <w:r w:rsidRPr="0088562B">
              <w:rPr>
                <w:rFonts w:ascii="Garamond" w:hAnsi="Garamond" w:cs="Garamond"/>
                <w:sz w:val="22"/>
                <w:szCs w:val="22"/>
              </w:rPr>
              <w:t>а) для ГТП потребления поставщика или ГТП потребления, являющейся смежной с зарегистрированными на ОРЭ за участником ГТП генерации электростанции, в отношении которой на оптовом рынке не зарегистрированы ГТП потребления поставщика:</w:t>
            </w:r>
          </w:p>
          <w:p w14:paraId="614D9645" w14:textId="77777777" w:rsidR="009960B0" w:rsidRPr="0088562B" w:rsidRDefault="009960B0" w:rsidP="009960B0">
            <w:pPr>
              <w:pStyle w:val="HeadingBase"/>
              <w:keepNext w:val="0"/>
              <w:keepLines w:val="0"/>
              <w:widowControl w:val="0"/>
              <w:numPr>
                <w:ilvl w:val="0"/>
                <w:numId w:val="87"/>
              </w:numPr>
              <w:spacing w:before="120" w:after="120" w:line="240" w:lineRule="auto"/>
              <w:rPr>
                <w:rFonts w:ascii="Garamond" w:hAnsi="Garamond"/>
                <w:spacing w:val="0"/>
                <w:szCs w:val="22"/>
              </w:rPr>
            </w:pPr>
            <w:r w:rsidRPr="0088562B">
              <w:rPr>
                <w:rFonts w:ascii="Garamond" w:hAnsi="Garamond" w:cs="Garamond"/>
                <w:b w:val="0"/>
                <w:spacing w:val="0"/>
                <w:szCs w:val="22"/>
              </w:rPr>
              <w:t>если</w:t>
            </w:r>
            <w:r w:rsidRPr="0088562B">
              <w:rPr>
                <w:rFonts w:ascii="Garamond" w:hAnsi="Garamond" w:cs="Garamond"/>
                <w:spacing w:val="0"/>
                <w:szCs w:val="22"/>
              </w:rPr>
              <w:t xml:space="preserve"> </w:t>
            </w:r>
            <w:r w:rsidRPr="0088562B">
              <w:rPr>
                <w:rFonts w:ascii="Garamond" w:hAnsi="Garamond"/>
                <w:b w:val="0"/>
                <w:spacing w:val="0"/>
                <w:position w:val="-28"/>
                <w:szCs w:val="22"/>
              </w:rPr>
              <w:object w:dxaOrig="1719" w:dyaOrig="540" w14:anchorId="60889C05">
                <v:shape id="_x0000_i2484" type="#_x0000_t75" style="width:90.15pt;height:29.6pt" o:ole="">
                  <v:imagedata r:id="rId2230" o:title=""/>
                </v:shape>
                <o:OLEObject Type="Embed" ProgID="Equation.3" ShapeID="_x0000_i2484" DrawAspect="Content" ObjectID="_1788677378" r:id="rId2280"/>
              </w:object>
            </w:r>
            <w:r w:rsidRPr="0088562B">
              <w:rPr>
                <w:rFonts w:ascii="Garamond" w:hAnsi="Garamond" w:cs="Garamond"/>
                <w:b w:val="0"/>
                <w:spacing w:val="0"/>
                <w:szCs w:val="22"/>
              </w:rPr>
              <w:t xml:space="preserve">, то </w:t>
            </w:r>
          </w:p>
          <w:p w14:paraId="788AAF47" w14:textId="77777777" w:rsidR="009960B0" w:rsidRPr="0088562B" w:rsidRDefault="009960B0" w:rsidP="00B93EA4">
            <w:pPr>
              <w:pStyle w:val="HeadingBase"/>
              <w:keepNext w:val="0"/>
              <w:keepLines w:val="0"/>
              <w:widowControl w:val="0"/>
              <w:spacing w:before="120" w:after="120" w:line="240" w:lineRule="auto"/>
              <w:ind w:left="0"/>
              <w:rPr>
                <w:rFonts w:ascii="Garamond" w:hAnsi="Garamond"/>
                <w:spacing w:val="0"/>
                <w:szCs w:val="22"/>
              </w:rPr>
            </w:pPr>
            <w:r w:rsidRPr="0088562B">
              <w:rPr>
                <w:rFonts w:ascii="Garamond" w:hAnsi="Garamond"/>
                <w:spacing w:val="0"/>
                <w:position w:val="-62"/>
                <w:szCs w:val="22"/>
              </w:rPr>
              <w:object w:dxaOrig="4260" w:dyaOrig="1359" w14:anchorId="73D6455A">
                <v:shape id="_x0000_i2485" type="#_x0000_t75" style="width:240.2pt;height:77.4pt" o:ole="">
                  <v:imagedata r:id="rId2232" o:title=""/>
                </v:shape>
                <o:OLEObject Type="Embed" ProgID="Equation.3" ShapeID="_x0000_i2485" DrawAspect="Content" ObjectID="_1788677379" r:id="rId2281"/>
              </w:object>
            </w:r>
            <w:r w:rsidRPr="0088562B">
              <w:rPr>
                <w:rFonts w:ascii="Garamond" w:hAnsi="Garamond"/>
                <w:b w:val="0"/>
                <w:spacing w:val="0"/>
                <w:szCs w:val="22"/>
              </w:rPr>
              <w:t>,</w:t>
            </w:r>
          </w:p>
          <w:p w14:paraId="7B732B4E" w14:textId="77777777" w:rsidR="009960B0" w:rsidRPr="0088562B" w:rsidRDefault="009960B0" w:rsidP="009960B0">
            <w:pPr>
              <w:pStyle w:val="subsubclauseindent"/>
              <w:widowControl w:val="0"/>
              <w:numPr>
                <w:ilvl w:val="0"/>
                <w:numId w:val="87"/>
              </w:numPr>
              <w:rPr>
                <w:rFonts w:ascii="Garamond" w:hAnsi="Garamond"/>
                <w:szCs w:val="22"/>
              </w:rPr>
            </w:pPr>
            <w:r w:rsidRPr="0088562B">
              <w:rPr>
                <w:rFonts w:ascii="Garamond" w:hAnsi="Garamond"/>
                <w:szCs w:val="22"/>
              </w:rPr>
              <w:t xml:space="preserve">иначе </w:t>
            </w:r>
            <w:r w:rsidRPr="0088562B">
              <w:rPr>
                <w:rFonts w:ascii="Garamond" w:hAnsi="Garamond"/>
                <w:position w:val="-14"/>
                <w:szCs w:val="22"/>
              </w:rPr>
              <w:object w:dxaOrig="1540" w:dyaOrig="440" w14:anchorId="7E2F9038">
                <v:shape id="_x0000_i2486" type="#_x0000_t75" style="width:90.15pt;height:24.2pt" o:ole="">
                  <v:imagedata r:id="rId2234" o:title=""/>
                </v:shape>
                <o:OLEObject Type="Embed" ProgID="Equation.3" ShapeID="_x0000_i2486" DrawAspect="Content" ObjectID="_1788677380" r:id="rId2282"/>
              </w:object>
            </w:r>
            <w:r w:rsidRPr="0088562B">
              <w:rPr>
                <w:rFonts w:ascii="Garamond" w:hAnsi="Garamond"/>
                <w:szCs w:val="22"/>
              </w:rPr>
              <w:t>;</w:t>
            </w:r>
          </w:p>
          <w:p w14:paraId="0C513A90" w14:textId="77777777" w:rsidR="009960B0" w:rsidRPr="0088562B" w:rsidRDefault="009960B0" w:rsidP="00B93EA4">
            <w:pPr>
              <w:widowControl w:val="0"/>
              <w:spacing w:before="120" w:after="120"/>
              <w:jc w:val="both"/>
              <w:rPr>
                <w:rFonts w:ascii="Garamond" w:hAnsi="Garamond"/>
                <w:sz w:val="22"/>
                <w:szCs w:val="22"/>
              </w:rPr>
            </w:pPr>
            <w:r w:rsidRPr="0088562B">
              <w:rPr>
                <w:rFonts w:ascii="Garamond" w:hAnsi="Garamond"/>
                <w:sz w:val="22"/>
                <w:szCs w:val="22"/>
              </w:rPr>
              <w:t xml:space="preserve">б) для остальных ГТП потребления: </w:t>
            </w:r>
            <w:r w:rsidRPr="0088562B">
              <w:rPr>
                <w:rFonts w:ascii="Garamond" w:hAnsi="Garamond"/>
                <w:sz w:val="22"/>
                <w:szCs w:val="22"/>
              </w:rPr>
              <w:object w:dxaOrig="2380" w:dyaOrig="440" w14:anchorId="01BC9E5F">
                <v:shape id="_x0000_i2487" type="#_x0000_t75" style="width:156.8pt;height:29.6pt" o:ole="">
                  <v:imagedata r:id="rId2236" o:title=""/>
                </v:shape>
                <o:OLEObject Type="Embed" ProgID="Equation.3" ShapeID="_x0000_i2487" DrawAspect="Content" ObjectID="_1788677381" r:id="rId2283"/>
              </w:object>
            </w:r>
            <w:r w:rsidRPr="0088562B">
              <w:rPr>
                <w:rFonts w:ascii="Garamond" w:hAnsi="Garamond"/>
                <w:sz w:val="22"/>
                <w:szCs w:val="22"/>
              </w:rPr>
              <w:t>.</w:t>
            </w:r>
          </w:p>
          <w:p w14:paraId="23405718" w14:textId="77777777" w:rsidR="009960B0" w:rsidRPr="0088562B" w:rsidRDefault="009960B0" w:rsidP="00B93EA4">
            <w:pPr>
              <w:widowControl w:val="0"/>
              <w:spacing w:before="120" w:after="120"/>
              <w:ind w:firstLine="567"/>
              <w:jc w:val="both"/>
              <w:rPr>
                <w:rFonts w:ascii="Garamond" w:hAnsi="Garamond"/>
                <w:sz w:val="22"/>
                <w:szCs w:val="22"/>
              </w:rPr>
            </w:pPr>
            <w:r w:rsidRPr="0088562B">
              <w:rPr>
                <w:rFonts w:ascii="Garamond" w:hAnsi="Garamond"/>
                <w:sz w:val="22"/>
                <w:szCs w:val="22"/>
              </w:rPr>
              <w:t xml:space="preserve">Величина </w:t>
            </w:r>
            <w:r w:rsidRPr="0088562B">
              <w:rPr>
                <w:rFonts w:ascii="Garamond" w:hAnsi="Garamond"/>
                <w:sz w:val="22"/>
                <w:szCs w:val="22"/>
              </w:rPr>
              <w:object w:dxaOrig="1160" w:dyaOrig="440" w14:anchorId="3C1456E3">
                <v:shape id="_x0000_i2488" type="#_x0000_t75" style="width:90.15pt;height:35.65pt" o:ole="">
                  <v:imagedata r:id="rId2238" o:title=""/>
                </v:shape>
                <o:OLEObject Type="Embed" ProgID="Equation.3" ShapeID="_x0000_i2488" DrawAspect="Content" ObjectID="_1788677382" r:id="rId2284"/>
              </w:object>
            </w:r>
            <w:r w:rsidRPr="0088562B">
              <w:rPr>
                <w:rFonts w:ascii="Garamond" w:hAnsi="Garamond"/>
                <w:sz w:val="22"/>
                <w:szCs w:val="22"/>
              </w:rPr>
              <w:t xml:space="preserve"> определяется:</w:t>
            </w:r>
          </w:p>
          <w:p w14:paraId="7659F0B5" w14:textId="77777777" w:rsidR="009960B0" w:rsidRPr="0088562B" w:rsidRDefault="009960B0" w:rsidP="009960B0">
            <w:pPr>
              <w:pStyle w:val="HeadingBase"/>
              <w:keepNext w:val="0"/>
              <w:keepLines w:val="0"/>
              <w:widowControl w:val="0"/>
              <w:numPr>
                <w:ilvl w:val="0"/>
                <w:numId w:val="88"/>
              </w:numPr>
              <w:spacing w:before="120" w:after="120" w:line="240" w:lineRule="auto"/>
              <w:rPr>
                <w:rFonts w:ascii="Garamond" w:hAnsi="Garamond" w:cs="Garamond"/>
                <w:b w:val="0"/>
                <w:szCs w:val="22"/>
              </w:rPr>
            </w:pPr>
            <w:r w:rsidRPr="0088562B">
              <w:rPr>
                <w:rFonts w:ascii="Garamond" w:hAnsi="Garamond" w:cs="Garamond"/>
                <w:b w:val="0"/>
                <w:spacing w:val="0"/>
                <w:szCs w:val="22"/>
              </w:rPr>
              <w:t>если</w:t>
            </w:r>
            <w:r w:rsidRPr="0088562B">
              <w:rPr>
                <w:rFonts w:ascii="Garamond" w:hAnsi="Garamond" w:cs="Garamond"/>
                <w:b w:val="0"/>
                <w:szCs w:val="22"/>
              </w:rPr>
              <w:t xml:space="preserve"> </w:t>
            </w:r>
            <w:r w:rsidRPr="0088562B">
              <w:rPr>
                <w:rFonts w:ascii="Garamond" w:hAnsi="Garamond"/>
                <w:b w:val="0"/>
                <w:position w:val="-28"/>
                <w:szCs w:val="22"/>
              </w:rPr>
              <w:object w:dxaOrig="1719" w:dyaOrig="540" w14:anchorId="73561B08">
                <v:shape id="_x0000_i2489" type="#_x0000_t75" style="width:90.15pt;height:29.6pt" o:ole="">
                  <v:imagedata r:id="rId2240" o:title=""/>
                </v:shape>
                <o:OLEObject Type="Embed" ProgID="Equation.3" ShapeID="_x0000_i2489" DrawAspect="Content" ObjectID="_1788677383" r:id="rId2285"/>
              </w:object>
            </w:r>
            <w:r w:rsidRPr="0088562B">
              <w:rPr>
                <w:rFonts w:ascii="Garamond" w:hAnsi="Garamond"/>
                <w:b w:val="0"/>
                <w:szCs w:val="22"/>
              </w:rPr>
              <w:t xml:space="preserve"> и </w:t>
            </w:r>
            <w:r w:rsidRPr="0088562B">
              <w:rPr>
                <w:rFonts w:ascii="Garamond" w:hAnsi="Garamond"/>
                <w:b w:val="0"/>
                <w:position w:val="-30"/>
                <w:szCs w:val="22"/>
              </w:rPr>
              <w:object w:dxaOrig="1700" w:dyaOrig="560" w14:anchorId="4957E736">
                <v:shape id="_x0000_i2490" type="#_x0000_t75" style="width:101.6pt;height:29.6pt" o:ole="">
                  <v:imagedata r:id="rId2242" o:title=""/>
                </v:shape>
                <o:OLEObject Type="Embed" ProgID="Equation.3" ShapeID="_x0000_i2490" DrawAspect="Content" ObjectID="_1788677384" r:id="rId2286"/>
              </w:object>
            </w:r>
            <w:r w:rsidRPr="0088562B">
              <w:rPr>
                <w:rFonts w:ascii="Garamond" w:hAnsi="Garamond" w:cs="Garamond"/>
                <w:b w:val="0"/>
                <w:szCs w:val="22"/>
              </w:rPr>
              <w:t>, то</w:t>
            </w:r>
          </w:p>
          <w:p w14:paraId="73744A69" w14:textId="77777777" w:rsidR="009960B0" w:rsidRPr="0088562B" w:rsidRDefault="009960B0" w:rsidP="00B93EA4">
            <w:pPr>
              <w:pStyle w:val="HeadingBase"/>
              <w:keepNext w:val="0"/>
              <w:keepLines w:val="0"/>
              <w:widowControl w:val="0"/>
              <w:spacing w:before="120" w:after="120" w:line="240" w:lineRule="auto"/>
              <w:ind w:left="0"/>
              <w:rPr>
                <w:rFonts w:ascii="Garamond" w:hAnsi="Garamond"/>
                <w:b w:val="0"/>
                <w:szCs w:val="22"/>
              </w:rPr>
            </w:pPr>
            <w:r w:rsidRPr="0088562B">
              <w:rPr>
                <w:rFonts w:ascii="Garamond" w:hAnsi="Garamond"/>
                <w:b w:val="0"/>
                <w:position w:val="-52"/>
                <w:szCs w:val="22"/>
              </w:rPr>
              <w:object w:dxaOrig="7280" w:dyaOrig="1160" w14:anchorId="4C4DCC45">
                <v:shape id="_x0000_i2491" type="#_x0000_t75" style="width:354.6pt;height:59.9pt" o:ole="">
                  <v:imagedata r:id="rId2244" o:title=""/>
                </v:shape>
                <o:OLEObject Type="Embed" ProgID="Equation.3" ShapeID="_x0000_i2491" DrawAspect="Content" ObjectID="_1788677385" r:id="rId2287"/>
              </w:object>
            </w:r>
            <w:r w:rsidRPr="0088562B">
              <w:rPr>
                <w:rFonts w:ascii="Garamond" w:hAnsi="Garamond"/>
                <w:b w:val="0"/>
                <w:szCs w:val="22"/>
              </w:rPr>
              <w:t>,</w:t>
            </w:r>
          </w:p>
          <w:p w14:paraId="4F578552" w14:textId="77777777" w:rsidR="009960B0" w:rsidRPr="0088562B" w:rsidRDefault="009960B0" w:rsidP="009960B0">
            <w:pPr>
              <w:pStyle w:val="HeadingBase"/>
              <w:keepNext w:val="0"/>
              <w:keepLines w:val="0"/>
              <w:widowControl w:val="0"/>
              <w:numPr>
                <w:ilvl w:val="0"/>
                <w:numId w:val="88"/>
              </w:numPr>
              <w:spacing w:before="120" w:after="120" w:line="240" w:lineRule="auto"/>
              <w:rPr>
                <w:rFonts w:ascii="Garamond" w:hAnsi="Garamond" w:cs="Garamond"/>
                <w:b w:val="0"/>
                <w:szCs w:val="22"/>
              </w:rPr>
            </w:pPr>
            <w:r w:rsidRPr="0088562B">
              <w:rPr>
                <w:rFonts w:ascii="Garamond" w:hAnsi="Garamond" w:cs="Garamond"/>
                <w:b w:val="0"/>
                <w:spacing w:val="0"/>
                <w:szCs w:val="22"/>
              </w:rPr>
              <w:t>если</w:t>
            </w:r>
            <w:r w:rsidRPr="0088562B">
              <w:rPr>
                <w:rFonts w:ascii="Garamond" w:hAnsi="Garamond" w:cs="Garamond"/>
                <w:b w:val="0"/>
                <w:szCs w:val="22"/>
              </w:rPr>
              <w:t xml:space="preserve"> </w:t>
            </w:r>
            <w:r w:rsidRPr="0088562B">
              <w:rPr>
                <w:rFonts w:ascii="Garamond" w:hAnsi="Garamond"/>
                <w:b w:val="0"/>
                <w:position w:val="-28"/>
                <w:szCs w:val="22"/>
              </w:rPr>
              <w:object w:dxaOrig="1719" w:dyaOrig="540" w14:anchorId="5FA2621C">
                <v:shape id="_x0000_i2492" type="#_x0000_t75" style="width:90.15pt;height:29.6pt" o:ole="">
                  <v:imagedata r:id="rId2246" o:title=""/>
                </v:shape>
                <o:OLEObject Type="Embed" ProgID="Equation.3" ShapeID="_x0000_i2492" DrawAspect="Content" ObjectID="_1788677386" r:id="rId2288"/>
              </w:object>
            </w:r>
            <w:r w:rsidRPr="0088562B">
              <w:rPr>
                <w:rFonts w:ascii="Garamond" w:hAnsi="Garamond"/>
                <w:b w:val="0"/>
                <w:szCs w:val="22"/>
              </w:rPr>
              <w:t xml:space="preserve"> и </w:t>
            </w:r>
            <w:r w:rsidRPr="0088562B">
              <w:rPr>
                <w:rFonts w:ascii="Garamond" w:hAnsi="Garamond"/>
                <w:b w:val="0"/>
                <w:position w:val="-30"/>
                <w:szCs w:val="22"/>
              </w:rPr>
              <w:object w:dxaOrig="1700" w:dyaOrig="560" w14:anchorId="739AAD5A">
                <v:shape id="_x0000_i2493" type="#_x0000_t75" style="width:101.6pt;height:29.6pt" o:ole="">
                  <v:imagedata r:id="rId2242" o:title=""/>
                </v:shape>
                <o:OLEObject Type="Embed" ProgID="Equation.3" ShapeID="_x0000_i2493" DrawAspect="Content" ObjectID="_1788677387" r:id="rId2289"/>
              </w:object>
            </w:r>
            <w:r w:rsidRPr="0088562B">
              <w:rPr>
                <w:rFonts w:ascii="Garamond" w:hAnsi="Garamond" w:cs="Garamond"/>
                <w:b w:val="0"/>
                <w:szCs w:val="22"/>
              </w:rPr>
              <w:t>, то</w:t>
            </w:r>
          </w:p>
          <w:p w14:paraId="6BA27945" w14:textId="77777777" w:rsidR="009960B0" w:rsidRPr="0088562B" w:rsidRDefault="009960B0" w:rsidP="00B93EA4">
            <w:pPr>
              <w:widowControl w:val="0"/>
              <w:spacing w:before="120" w:after="120"/>
              <w:jc w:val="both"/>
              <w:rPr>
                <w:rFonts w:ascii="Garamond" w:hAnsi="Garamond"/>
                <w:sz w:val="22"/>
                <w:szCs w:val="22"/>
              </w:rPr>
            </w:pPr>
            <w:r w:rsidRPr="0088562B">
              <w:rPr>
                <w:rFonts w:ascii="Garamond" w:hAnsi="Garamond"/>
                <w:position w:val="-52"/>
                <w:sz w:val="22"/>
                <w:szCs w:val="22"/>
              </w:rPr>
              <w:object w:dxaOrig="5800" w:dyaOrig="1160" w14:anchorId="0FF94617">
                <v:shape id="_x0000_i2494" type="#_x0000_t75" style="width:330.4pt;height:66.6pt" o:ole="">
                  <v:imagedata r:id="rId2249" o:title=""/>
                </v:shape>
                <o:OLEObject Type="Embed" ProgID="Equation.3" ShapeID="_x0000_i2494" DrawAspect="Content" ObjectID="_1788677388" r:id="rId2290"/>
              </w:object>
            </w:r>
            <w:r w:rsidRPr="0088562B">
              <w:rPr>
                <w:rFonts w:ascii="Garamond" w:hAnsi="Garamond"/>
                <w:sz w:val="22"/>
                <w:szCs w:val="22"/>
              </w:rPr>
              <w:t>,</w:t>
            </w:r>
          </w:p>
          <w:p w14:paraId="53134E24" w14:textId="77777777" w:rsidR="009960B0" w:rsidRPr="0088562B" w:rsidRDefault="009960B0" w:rsidP="009960B0">
            <w:pPr>
              <w:widowControl w:val="0"/>
              <w:numPr>
                <w:ilvl w:val="0"/>
                <w:numId w:val="88"/>
              </w:numPr>
              <w:spacing w:before="120" w:after="120"/>
              <w:jc w:val="both"/>
              <w:rPr>
                <w:rFonts w:ascii="Garamond" w:hAnsi="Garamond"/>
                <w:sz w:val="22"/>
                <w:szCs w:val="22"/>
              </w:rPr>
            </w:pPr>
            <w:r w:rsidRPr="0088562B">
              <w:rPr>
                <w:rFonts w:ascii="Garamond" w:hAnsi="Garamond"/>
                <w:sz w:val="22"/>
                <w:szCs w:val="22"/>
              </w:rPr>
              <w:t xml:space="preserve">в иных случаях: </w:t>
            </w:r>
          </w:p>
          <w:p w14:paraId="26A9A182" w14:textId="77777777" w:rsidR="009960B0" w:rsidRPr="0088562B" w:rsidRDefault="009960B0" w:rsidP="00B93EA4">
            <w:pPr>
              <w:widowControl w:val="0"/>
              <w:spacing w:before="120" w:after="120"/>
              <w:jc w:val="both"/>
              <w:rPr>
                <w:rFonts w:ascii="Garamond" w:hAnsi="Garamond"/>
                <w:sz w:val="22"/>
                <w:szCs w:val="22"/>
              </w:rPr>
            </w:pPr>
            <w:r w:rsidRPr="0088562B">
              <w:rPr>
                <w:rFonts w:ascii="Garamond" w:hAnsi="Garamond"/>
                <w:position w:val="-14"/>
                <w:sz w:val="22"/>
                <w:szCs w:val="22"/>
              </w:rPr>
              <w:object w:dxaOrig="1540" w:dyaOrig="440" w14:anchorId="6902A583">
                <v:shape id="_x0000_i2495" type="#_x0000_t75" style="width:96.2pt;height:24.2pt" o:ole="">
                  <v:imagedata r:id="rId2251" o:title=""/>
                </v:shape>
                <o:OLEObject Type="Embed" ProgID="Equation.3" ShapeID="_x0000_i2495" DrawAspect="Content" ObjectID="_1788677389" r:id="rId2291"/>
              </w:object>
            </w:r>
            <w:r w:rsidRPr="0088562B">
              <w:rPr>
                <w:rFonts w:ascii="Garamond" w:hAnsi="Garamond"/>
                <w:sz w:val="22"/>
                <w:szCs w:val="22"/>
              </w:rPr>
              <w:t>.</w:t>
            </w:r>
          </w:p>
          <w:p w14:paraId="54A5B751" w14:textId="77777777" w:rsidR="009960B0" w:rsidRPr="0088562B" w:rsidRDefault="009960B0" w:rsidP="00B93EA4">
            <w:pPr>
              <w:widowControl w:val="0"/>
              <w:spacing w:before="120" w:after="120"/>
              <w:jc w:val="both"/>
              <w:rPr>
                <w:rFonts w:ascii="Garamond" w:hAnsi="Garamond"/>
                <w:sz w:val="22"/>
                <w:szCs w:val="22"/>
              </w:rPr>
            </w:pPr>
            <w:r w:rsidRPr="0088562B">
              <w:rPr>
                <w:rFonts w:ascii="Garamond" w:hAnsi="Garamond"/>
                <w:sz w:val="22"/>
                <w:szCs w:val="22"/>
              </w:rPr>
              <w:object w:dxaOrig="1060" w:dyaOrig="400" w14:anchorId="25948588">
                <v:shape id="_x0000_i2496" type="#_x0000_t75" style="width:1in;height:29.6pt" o:ole="">
                  <v:imagedata r:id="rId2253" o:title=""/>
                </v:shape>
                <o:OLEObject Type="Embed" ProgID="Equation.3" ShapeID="_x0000_i2496" DrawAspect="Content" ObjectID="_1788677390" r:id="rId2292"/>
              </w:object>
            </w:r>
            <w:r w:rsidRPr="0088562B">
              <w:rPr>
                <w:rFonts w:ascii="Garamond" w:hAnsi="Garamond"/>
                <w:sz w:val="22"/>
                <w:szCs w:val="22"/>
              </w:rPr>
              <w:t xml:space="preserve"> [МВт.ч] – полный плановый объем производства электроэнергии в ГТП генерации </w:t>
            </w:r>
            <w:r w:rsidRPr="0088562B">
              <w:rPr>
                <w:rFonts w:ascii="Garamond" w:hAnsi="Garamond"/>
                <w:i/>
                <w:sz w:val="22"/>
                <w:szCs w:val="22"/>
              </w:rPr>
              <w:t>q</w:t>
            </w:r>
            <w:r w:rsidRPr="0088562B">
              <w:rPr>
                <w:rFonts w:ascii="Garamond" w:hAnsi="Garamond"/>
                <w:sz w:val="22"/>
                <w:szCs w:val="22"/>
              </w:rPr>
              <w:t xml:space="preserve"> для участника </w:t>
            </w:r>
            <w:r w:rsidRPr="0088562B">
              <w:rPr>
                <w:rFonts w:ascii="Garamond" w:hAnsi="Garamond"/>
                <w:i/>
                <w:sz w:val="22"/>
                <w:szCs w:val="22"/>
              </w:rPr>
              <w:t>i</w:t>
            </w:r>
            <w:r w:rsidRPr="0088562B">
              <w:rPr>
                <w:rFonts w:ascii="Garamond" w:hAnsi="Garamond"/>
                <w:sz w:val="22"/>
                <w:szCs w:val="22"/>
              </w:rPr>
              <w:t xml:space="preserve"> в час операционных суток </w:t>
            </w:r>
            <w:r w:rsidRPr="0088562B">
              <w:rPr>
                <w:rFonts w:ascii="Garamond" w:hAnsi="Garamond"/>
                <w:i/>
                <w:sz w:val="22"/>
                <w:szCs w:val="22"/>
              </w:rPr>
              <w:t>h</w:t>
            </w:r>
            <w:r w:rsidRPr="0088562B">
              <w:rPr>
                <w:rFonts w:ascii="Garamond" w:hAnsi="Garamond"/>
                <w:sz w:val="22"/>
                <w:szCs w:val="22"/>
              </w:rPr>
              <w:t xml:space="preserve">. Определяется в соответствии с </w:t>
            </w:r>
            <w:r w:rsidRPr="0088562B">
              <w:rPr>
                <w:rFonts w:ascii="Garamond" w:hAnsi="Garamond"/>
                <w:i/>
                <w:sz w:val="22"/>
                <w:szCs w:val="22"/>
              </w:rPr>
              <w:t>Регламентом расчета плановых объемов производства и потребления и расчета стоимости электроэнергии на сутки вперед</w:t>
            </w:r>
            <w:r w:rsidRPr="0088562B">
              <w:rPr>
                <w:rFonts w:ascii="Garamond" w:hAnsi="Garamond"/>
                <w:sz w:val="22"/>
                <w:szCs w:val="22"/>
              </w:rPr>
              <w:t xml:space="preserve"> (Приложение № 8 к </w:t>
            </w:r>
            <w:r w:rsidRPr="0088562B">
              <w:rPr>
                <w:rFonts w:ascii="Garamond" w:hAnsi="Garamond"/>
                <w:i/>
                <w:sz w:val="22"/>
                <w:szCs w:val="22"/>
              </w:rPr>
              <w:t>Договору о присоединении к торговой системе оптового рынка</w:t>
            </w:r>
            <w:r w:rsidRPr="0088562B">
              <w:rPr>
                <w:rFonts w:ascii="Garamond" w:hAnsi="Garamond"/>
                <w:sz w:val="22"/>
                <w:szCs w:val="22"/>
              </w:rPr>
              <w:t>);</w:t>
            </w:r>
          </w:p>
          <w:p w14:paraId="74767604" w14:textId="77777777" w:rsidR="009960B0" w:rsidRPr="0088562B" w:rsidRDefault="009960B0" w:rsidP="00B93EA4">
            <w:pPr>
              <w:pStyle w:val="ab"/>
              <w:widowControl w:val="0"/>
              <w:rPr>
                <w:rFonts w:ascii="Garamond" w:hAnsi="Garamond" w:cs="Garamond"/>
                <w:i/>
                <w:sz w:val="22"/>
                <w:szCs w:val="22"/>
              </w:rPr>
            </w:pPr>
            <w:r w:rsidRPr="0088562B">
              <w:rPr>
                <w:rFonts w:ascii="Garamond" w:hAnsi="Garamond"/>
                <w:position w:val="-14"/>
                <w:sz w:val="22"/>
                <w:szCs w:val="22"/>
              </w:rPr>
              <w:object w:dxaOrig="1240" w:dyaOrig="400" w14:anchorId="4DD37E4F">
                <v:shape id="_x0000_i2497" type="#_x0000_t75" style="width:84.1pt;height:29.6pt" o:ole="">
                  <v:imagedata r:id="rId2255" o:title=""/>
                </v:shape>
                <o:OLEObject Type="Embed" ProgID="Equation.3" ShapeID="_x0000_i2497" DrawAspect="Content" ObjectID="_1788677391" r:id="rId2293"/>
              </w:object>
            </w:r>
            <w:r w:rsidRPr="0088562B">
              <w:rPr>
                <w:rFonts w:ascii="Garamond" w:hAnsi="Garamond"/>
                <w:sz w:val="22"/>
                <w:szCs w:val="22"/>
              </w:rPr>
              <w:t xml:space="preserve"> [МВт∙ч] – объем проданной электрической энергии блок-станций (объектов управления), не представленных на оптовом рынке отдельной ГТП генерации и включенных в ГТП потребления </w:t>
            </w:r>
            <w:r w:rsidRPr="0088562B">
              <w:rPr>
                <w:rFonts w:ascii="Garamond" w:hAnsi="Garamond"/>
                <w:i/>
                <w:sz w:val="22"/>
                <w:szCs w:val="22"/>
                <w:lang w:val="en-US"/>
              </w:rPr>
              <w:t>p</w:t>
            </w:r>
            <w:r w:rsidRPr="0088562B">
              <w:rPr>
                <w:rFonts w:ascii="Garamond" w:hAnsi="Garamond"/>
                <w:sz w:val="22"/>
                <w:szCs w:val="22"/>
              </w:rPr>
              <w:t xml:space="preserve"> (в том числе ГТП потребления с регулируемой нагрузкой, ГТП потребления поставщика) в соответствии с Актом о согласовании групп точек поставки субъекта оптового рынка и отнесении их к узлам расчетной модели, для участника оптового рынка </w:t>
            </w:r>
            <w:r w:rsidRPr="0088562B">
              <w:rPr>
                <w:rFonts w:ascii="Garamond" w:hAnsi="Garamond"/>
                <w:i/>
                <w:sz w:val="22"/>
                <w:szCs w:val="22"/>
                <w:lang w:val="en-US"/>
              </w:rPr>
              <w:t>i</w:t>
            </w:r>
            <w:r w:rsidRPr="0088562B">
              <w:rPr>
                <w:rFonts w:ascii="Garamond" w:hAnsi="Garamond"/>
                <w:sz w:val="22"/>
                <w:szCs w:val="22"/>
              </w:rPr>
              <w:t xml:space="preserve"> в час операционных суток </w:t>
            </w:r>
            <w:r w:rsidRPr="0088562B">
              <w:rPr>
                <w:rFonts w:ascii="Garamond" w:hAnsi="Garamond"/>
                <w:i/>
                <w:sz w:val="22"/>
                <w:szCs w:val="22"/>
                <w:lang w:val="en-US"/>
              </w:rPr>
              <w:t>h</w:t>
            </w:r>
            <w:r w:rsidRPr="0088562B">
              <w:rPr>
                <w:rFonts w:ascii="Garamond" w:hAnsi="Garamond"/>
                <w:sz w:val="22"/>
                <w:szCs w:val="22"/>
              </w:rPr>
              <w:t xml:space="preserve">. </w:t>
            </w:r>
            <w:r w:rsidRPr="0088562B">
              <w:rPr>
                <w:rStyle w:val="bodytext"/>
                <w:rFonts w:ascii="Garamond" w:hAnsi="Garamond" w:cs="Garamond"/>
                <w:spacing w:val="1"/>
                <w:szCs w:val="22"/>
                <w:lang w:val="ru-RU"/>
              </w:rPr>
              <w:t>Определяется в соответствии с</w:t>
            </w:r>
            <w:r w:rsidRPr="0088562B">
              <w:rPr>
                <w:rStyle w:val="bodytext"/>
                <w:rFonts w:ascii="Garamond" w:hAnsi="Garamond" w:cs="Garamond"/>
                <w:i/>
                <w:spacing w:val="1"/>
                <w:szCs w:val="22"/>
                <w:lang w:val="ru-RU"/>
              </w:rPr>
              <w:t xml:space="preserve"> Регламентом </w:t>
            </w:r>
            <w:r w:rsidRPr="0088562B">
              <w:rPr>
                <w:rFonts w:ascii="Garamond" w:hAnsi="Garamond"/>
                <w:i/>
                <w:sz w:val="22"/>
                <w:szCs w:val="22"/>
              </w:rPr>
              <w:t xml:space="preserve">расчета плановых объемов производства и потребления и расчета стоимости электроэнергии на сутки вперед </w:t>
            </w:r>
            <w:r w:rsidRPr="0088562B">
              <w:rPr>
                <w:rFonts w:ascii="Garamond" w:hAnsi="Garamond"/>
                <w:sz w:val="22"/>
                <w:szCs w:val="22"/>
              </w:rPr>
              <w:t>(Приложение № 8 к</w:t>
            </w:r>
            <w:r w:rsidRPr="0088562B">
              <w:rPr>
                <w:rFonts w:ascii="Garamond" w:hAnsi="Garamond"/>
                <w:i/>
                <w:sz w:val="22"/>
                <w:szCs w:val="22"/>
              </w:rPr>
              <w:t xml:space="preserve"> Договору о присоединении к торговой системе оптового рынка</w:t>
            </w:r>
            <w:r w:rsidRPr="0088562B">
              <w:rPr>
                <w:rFonts w:ascii="Garamond" w:hAnsi="Garamond"/>
                <w:sz w:val="22"/>
                <w:szCs w:val="22"/>
              </w:rPr>
              <w:t>)</w:t>
            </w:r>
            <w:r w:rsidRPr="0088562B">
              <w:rPr>
                <w:rFonts w:ascii="Garamond" w:hAnsi="Garamond" w:cs="Garamond"/>
                <w:sz w:val="22"/>
                <w:szCs w:val="22"/>
              </w:rPr>
              <w:t>;</w:t>
            </w:r>
          </w:p>
          <w:p w14:paraId="7F9A5E40" w14:textId="77777777" w:rsidR="009960B0" w:rsidRPr="0088562B" w:rsidRDefault="009960B0" w:rsidP="00B93EA4">
            <w:pPr>
              <w:widowControl w:val="0"/>
              <w:spacing w:before="120" w:after="120"/>
              <w:jc w:val="both"/>
              <w:rPr>
                <w:rFonts w:ascii="Garamond" w:hAnsi="Garamond" w:cs="Garamond"/>
                <w:i/>
                <w:iCs/>
                <w:sz w:val="22"/>
                <w:szCs w:val="22"/>
              </w:rPr>
            </w:pPr>
            <w:r w:rsidRPr="0088562B">
              <w:rPr>
                <w:rFonts w:ascii="Garamond" w:hAnsi="Garamond" w:cs="Garamond"/>
                <w:position w:val="-14"/>
                <w:sz w:val="22"/>
                <w:szCs w:val="22"/>
              </w:rPr>
              <w:object w:dxaOrig="1060" w:dyaOrig="400" w14:anchorId="45A1769D">
                <v:shape id="_x0000_i2498" type="#_x0000_t75" style="width:1in;height:29.6pt" o:ole="">
                  <v:imagedata r:id="rId2193" o:title=""/>
                </v:shape>
                <o:OLEObject Type="Embed" ProgID="Equation.3" ShapeID="_x0000_i2498" DrawAspect="Content" ObjectID="_1788677392" r:id="rId2294"/>
              </w:object>
            </w:r>
            <w:r w:rsidRPr="0088562B">
              <w:rPr>
                <w:rFonts w:ascii="Garamond" w:hAnsi="Garamond" w:cs="Garamond"/>
                <w:sz w:val="22"/>
                <w:szCs w:val="22"/>
              </w:rPr>
              <w:t xml:space="preserve"> </w:t>
            </w:r>
            <w:r w:rsidRPr="0088562B">
              <w:rPr>
                <w:rFonts w:ascii="Garamond" w:hAnsi="Garamond"/>
                <w:sz w:val="22"/>
                <w:szCs w:val="22"/>
              </w:rPr>
              <w:t xml:space="preserve">[МВт.ч] </w:t>
            </w:r>
            <w:r w:rsidRPr="0088562B">
              <w:rPr>
                <w:rFonts w:ascii="Garamond" w:hAnsi="Garamond" w:cs="Garamond"/>
                <w:sz w:val="22"/>
                <w:szCs w:val="22"/>
              </w:rPr>
              <w:t xml:space="preserve">– плановый объем потребления (сальдированный с объемом выработки блок-станций) участника оптового рынка </w:t>
            </w:r>
            <w:r w:rsidRPr="0088562B">
              <w:rPr>
                <w:rFonts w:ascii="Garamond" w:hAnsi="Garamond" w:cs="Garamond"/>
                <w:i/>
                <w:sz w:val="22"/>
                <w:szCs w:val="22"/>
              </w:rPr>
              <w:t>i</w:t>
            </w:r>
            <w:r w:rsidRPr="0088562B">
              <w:rPr>
                <w:rFonts w:ascii="Garamond" w:hAnsi="Garamond" w:cs="Garamond"/>
                <w:sz w:val="22"/>
                <w:szCs w:val="22"/>
              </w:rPr>
              <w:t xml:space="preserve"> в ГТП потребления </w:t>
            </w:r>
            <w:r w:rsidRPr="0088562B">
              <w:rPr>
                <w:rFonts w:ascii="Garamond" w:hAnsi="Garamond" w:cs="Garamond"/>
                <w:i/>
                <w:sz w:val="22"/>
                <w:szCs w:val="22"/>
              </w:rPr>
              <w:t>p</w:t>
            </w:r>
            <w:r w:rsidRPr="0088562B">
              <w:rPr>
                <w:rFonts w:ascii="Garamond" w:hAnsi="Garamond" w:cs="Garamond"/>
                <w:sz w:val="22"/>
                <w:szCs w:val="22"/>
              </w:rPr>
              <w:t xml:space="preserve">. Определяется в соответствии с </w:t>
            </w:r>
            <w:r w:rsidRPr="0088562B">
              <w:rPr>
                <w:rFonts w:ascii="Garamond" w:hAnsi="Garamond" w:cs="Garamond"/>
                <w:i/>
                <w:sz w:val="22"/>
                <w:szCs w:val="22"/>
              </w:rPr>
              <w:t xml:space="preserve">Регламентом расчета плановых объемов производства и потребления и расчета стоимости электроэнергии на сутки вперед </w:t>
            </w:r>
            <w:r w:rsidRPr="0088562B">
              <w:rPr>
                <w:rFonts w:ascii="Garamond" w:hAnsi="Garamond" w:cs="Garamond"/>
                <w:sz w:val="22"/>
                <w:szCs w:val="22"/>
              </w:rPr>
              <w:t xml:space="preserve">(Приложение № 8 к </w:t>
            </w:r>
            <w:r w:rsidRPr="0088562B">
              <w:rPr>
                <w:rFonts w:ascii="Garamond" w:hAnsi="Garamond" w:cs="Garamond"/>
                <w:i/>
                <w:sz w:val="22"/>
                <w:szCs w:val="22"/>
              </w:rPr>
              <w:t>Договору о присоединении к торговой системе оптового рынка);</w:t>
            </w:r>
          </w:p>
          <w:p w14:paraId="601EC58B" w14:textId="77777777" w:rsidR="009960B0" w:rsidRPr="0088562B" w:rsidRDefault="009960B0" w:rsidP="00B93EA4">
            <w:pPr>
              <w:pStyle w:val="ab"/>
              <w:widowControl w:val="0"/>
              <w:rPr>
                <w:rFonts w:ascii="Garamond" w:hAnsi="Garamond" w:cs="Garamond"/>
                <w:sz w:val="22"/>
                <w:szCs w:val="22"/>
              </w:rPr>
            </w:pPr>
            <w:r w:rsidRPr="0088562B">
              <w:rPr>
                <w:rFonts w:ascii="Garamond" w:hAnsi="Garamond"/>
                <w:position w:val="-14"/>
                <w:sz w:val="22"/>
                <w:szCs w:val="22"/>
              </w:rPr>
              <w:object w:dxaOrig="1160" w:dyaOrig="400" w14:anchorId="5E503DAC">
                <v:shape id="_x0000_i2499" type="#_x0000_t75" style="width:77.4pt;height:29.6pt" o:ole="">
                  <v:imagedata r:id="rId2258" o:title=""/>
                </v:shape>
                <o:OLEObject Type="Embed" ProgID="Equation.3" ShapeID="_x0000_i2499" DrawAspect="Content" ObjectID="_1788677393" r:id="rId2295"/>
              </w:object>
            </w:r>
            <w:r w:rsidRPr="0088562B">
              <w:rPr>
                <w:rFonts w:ascii="Garamond" w:hAnsi="Garamond"/>
                <w:sz w:val="22"/>
                <w:szCs w:val="22"/>
              </w:rPr>
              <w:t xml:space="preserve"> [МВт∙ч] </w:t>
            </w:r>
            <w:r w:rsidRPr="0088562B">
              <w:rPr>
                <w:rFonts w:ascii="Garamond" w:hAnsi="Garamond"/>
                <w:i/>
                <w:sz w:val="22"/>
                <w:szCs w:val="22"/>
              </w:rPr>
              <w:t xml:space="preserve">– </w:t>
            </w:r>
            <w:r w:rsidRPr="0088562B">
              <w:rPr>
                <w:rFonts w:ascii="Garamond" w:hAnsi="Garamond"/>
                <w:sz w:val="22"/>
                <w:szCs w:val="22"/>
              </w:rPr>
              <w:t xml:space="preserve">полный плановый объем импорта электроэнергии в ГТП импорта </w:t>
            </w:r>
            <w:r w:rsidRPr="0088562B">
              <w:rPr>
                <w:rFonts w:ascii="Garamond" w:hAnsi="Garamond"/>
                <w:i/>
                <w:sz w:val="22"/>
                <w:szCs w:val="22"/>
                <w:lang w:val="en-US"/>
              </w:rPr>
              <w:t>r</w:t>
            </w:r>
            <w:r w:rsidRPr="0088562B">
              <w:rPr>
                <w:rFonts w:ascii="Garamond" w:hAnsi="Garamond"/>
                <w:i/>
                <w:sz w:val="22"/>
                <w:szCs w:val="22"/>
              </w:rPr>
              <w:t xml:space="preserve"> </w:t>
            </w:r>
            <w:r w:rsidRPr="0088562B">
              <w:rPr>
                <w:rFonts w:ascii="Garamond" w:hAnsi="Garamond"/>
                <w:sz w:val="22"/>
                <w:szCs w:val="22"/>
              </w:rPr>
              <w:t xml:space="preserve">для участника оптового рынка </w:t>
            </w:r>
            <w:r w:rsidRPr="0088562B">
              <w:rPr>
                <w:rFonts w:ascii="Garamond" w:hAnsi="Garamond"/>
                <w:i/>
                <w:sz w:val="22"/>
                <w:szCs w:val="22"/>
                <w:lang w:val="en-US"/>
              </w:rPr>
              <w:t>i</w:t>
            </w:r>
            <w:r w:rsidRPr="0088562B">
              <w:rPr>
                <w:rFonts w:ascii="Garamond" w:hAnsi="Garamond"/>
                <w:sz w:val="22"/>
                <w:szCs w:val="22"/>
              </w:rPr>
              <w:t xml:space="preserve"> в час операционных суток </w:t>
            </w:r>
            <w:r w:rsidRPr="0088562B">
              <w:rPr>
                <w:rFonts w:ascii="Garamond" w:hAnsi="Garamond"/>
                <w:i/>
                <w:sz w:val="22"/>
                <w:szCs w:val="22"/>
                <w:lang w:val="en-US"/>
              </w:rPr>
              <w:t>h</w:t>
            </w:r>
            <w:r w:rsidRPr="0088562B">
              <w:rPr>
                <w:rFonts w:ascii="Garamond" w:hAnsi="Garamond"/>
                <w:sz w:val="22"/>
                <w:szCs w:val="22"/>
              </w:rPr>
              <w:t xml:space="preserve">, за исключением объемов межгосударственной передачи электроэнергии, осуществляемой через ГТП импорта </w:t>
            </w:r>
            <w:r w:rsidRPr="0088562B">
              <w:rPr>
                <w:rFonts w:ascii="Garamond" w:hAnsi="Garamond"/>
                <w:i/>
                <w:sz w:val="22"/>
                <w:szCs w:val="22"/>
                <w:lang w:val="en-US"/>
              </w:rPr>
              <w:t>r</w:t>
            </w:r>
            <w:r w:rsidRPr="0088562B">
              <w:rPr>
                <w:rFonts w:ascii="Garamond" w:hAnsi="Garamond"/>
                <w:i/>
                <w:sz w:val="22"/>
                <w:szCs w:val="22"/>
              </w:rPr>
              <w:t>.</w:t>
            </w:r>
            <w:r w:rsidRPr="0088562B">
              <w:rPr>
                <w:rFonts w:ascii="Garamond" w:hAnsi="Garamond" w:cs="Garamond"/>
                <w:sz w:val="22"/>
                <w:szCs w:val="22"/>
              </w:rPr>
              <w:t xml:space="preserve"> Определяется в соответствии с </w:t>
            </w:r>
            <w:r w:rsidRPr="0088562B">
              <w:rPr>
                <w:rFonts w:ascii="Garamond" w:hAnsi="Garamond" w:cs="Garamond"/>
                <w:i/>
                <w:sz w:val="22"/>
                <w:szCs w:val="22"/>
              </w:rPr>
              <w:t xml:space="preserve">Регламентом расчета плановых объемов производства и потребления и расчета стоимости электроэнергии на сутки вперед </w:t>
            </w:r>
            <w:r w:rsidRPr="0088562B">
              <w:rPr>
                <w:rFonts w:ascii="Garamond" w:hAnsi="Garamond" w:cs="Garamond"/>
                <w:sz w:val="22"/>
                <w:szCs w:val="22"/>
              </w:rPr>
              <w:t>(Приложение № 8 к</w:t>
            </w:r>
            <w:r w:rsidRPr="0088562B">
              <w:rPr>
                <w:rFonts w:ascii="Garamond" w:hAnsi="Garamond" w:cs="Garamond"/>
                <w:i/>
                <w:sz w:val="22"/>
                <w:szCs w:val="22"/>
              </w:rPr>
              <w:t xml:space="preserve"> Договору о присоединении к торговой системе оптового рынка</w:t>
            </w:r>
            <w:r w:rsidRPr="0088562B">
              <w:rPr>
                <w:rFonts w:ascii="Garamond" w:hAnsi="Garamond" w:cs="Garamond"/>
                <w:sz w:val="22"/>
                <w:szCs w:val="22"/>
              </w:rPr>
              <w:t>);</w:t>
            </w:r>
          </w:p>
          <w:p w14:paraId="178D4EEC" w14:textId="77777777" w:rsidR="009960B0" w:rsidRPr="0088562B" w:rsidRDefault="009960B0" w:rsidP="00B93EA4">
            <w:pPr>
              <w:pStyle w:val="ab"/>
              <w:widowControl w:val="0"/>
              <w:rPr>
                <w:rFonts w:ascii="Garamond" w:hAnsi="Garamond" w:cs="Garamond"/>
                <w:i/>
                <w:sz w:val="22"/>
                <w:szCs w:val="22"/>
              </w:rPr>
            </w:pPr>
            <w:r w:rsidRPr="0088562B">
              <w:rPr>
                <w:rFonts w:ascii="Garamond" w:hAnsi="Garamond"/>
                <w:position w:val="-14"/>
                <w:sz w:val="22"/>
                <w:szCs w:val="22"/>
              </w:rPr>
              <w:object w:dxaOrig="1180" w:dyaOrig="400" w14:anchorId="475AEB1E">
                <v:shape id="_x0000_i2500" type="#_x0000_t75" style="width:84.1pt;height:29.6pt" o:ole="">
                  <v:imagedata r:id="rId2191" o:title=""/>
                </v:shape>
                <o:OLEObject Type="Embed" ProgID="Equation.3" ShapeID="_x0000_i2500" DrawAspect="Content" ObjectID="_1788677394" r:id="rId2296"/>
              </w:object>
            </w:r>
            <w:r w:rsidRPr="0088562B">
              <w:rPr>
                <w:rFonts w:ascii="Garamond" w:hAnsi="Garamond"/>
                <w:sz w:val="22"/>
                <w:szCs w:val="22"/>
              </w:rPr>
              <w:t xml:space="preserve"> [МВт.ч] –</w:t>
            </w:r>
            <w:r w:rsidRPr="0088562B">
              <w:rPr>
                <w:rFonts w:ascii="Garamond" w:hAnsi="Garamond"/>
                <w:i/>
                <w:sz w:val="22"/>
                <w:szCs w:val="22"/>
              </w:rPr>
              <w:t xml:space="preserve"> </w:t>
            </w:r>
            <w:r w:rsidRPr="0088562B">
              <w:rPr>
                <w:rFonts w:ascii="Garamond" w:hAnsi="Garamond"/>
                <w:sz w:val="22"/>
                <w:szCs w:val="22"/>
              </w:rPr>
              <w:t xml:space="preserve">полный плановый объем экспорта электроэнергии в ГТП экспорта </w:t>
            </w:r>
            <w:r w:rsidRPr="0088562B">
              <w:rPr>
                <w:rFonts w:ascii="Garamond" w:hAnsi="Garamond"/>
                <w:i/>
                <w:sz w:val="22"/>
                <w:szCs w:val="22"/>
                <w:lang w:val="en-US"/>
              </w:rPr>
              <w:t>r</w:t>
            </w:r>
            <w:r w:rsidRPr="0088562B">
              <w:rPr>
                <w:rFonts w:ascii="Garamond" w:hAnsi="Garamond"/>
                <w:i/>
                <w:sz w:val="22"/>
                <w:szCs w:val="22"/>
              </w:rPr>
              <w:t xml:space="preserve"> </w:t>
            </w:r>
            <w:r w:rsidRPr="0088562B">
              <w:rPr>
                <w:rFonts w:ascii="Garamond" w:hAnsi="Garamond"/>
                <w:sz w:val="22"/>
                <w:szCs w:val="22"/>
              </w:rPr>
              <w:t xml:space="preserve">для участника оптового рынка </w:t>
            </w:r>
            <w:r w:rsidRPr="0088562B">
              <w:rPr>
                <w:rFonts w:ascii="Garamond" w:hAnsi="Garamond"/>
                <w:i/>
                <w:sz w:val="22"/>
                <w:szCs w:val="22"/>
                <w:lang w:val="en-US"/>
              </w:rPr>
              <w:t>i</w:t>
            </w:r>
            <w:r w:rsidRPr="0088562B">
              <w:rPr>
                <w:rFonts w:ascii="Garamond" w:hAnsi="Garamond"/>
                <w:sz w:val="22"/>
                <w:szCs w:val="22"/>
              </w:rPr>
              <w:t xml:space="preserve"> в час операционных суток </w:t>
            </w:r>
            <w:r w:rsidRPr="0088562B">
              <w:rPr>
                <w:rFonts w:ascii="Garamond" w:hAnsi="Garamond"/>
                <w:i/>
                <w:sz w:val="22"/>
                <w:szCs w:val="22"/>
                <w:lang w:val="en-US"/>
              </w:rPr>
              <w:t>h</w:t>
            </w:r>
            <w:r w:rsidRPr="0088562B">
              <w:rPr>
                <w:rFonts w:ascii="Garamond" w:hAnsi="Garamond"/>
                <w:sz w:val="22"/>
                <w:szCs w:val="22"/>
              </w:rPr>
              <w:t xml:space="preserve">, за исключением объемов межгосударственной передачи электроэнергии, осуществляемой через ГТП экспорта </w:t>
            </w:r>
            <w:r w:rsidRPr="0088562B">
              <w:rPr>
                <w:rFonts w:ascii="Garamond" w:hAnsi="Garamond"/>
                <w:i/>
                <w:sz w:val="22"/>
                <w:szCs w:val="22"/>
                <w:lang w:val="en-US"/>
              </w:rPr>
              <w:t>r</w:t>
            </w:r>
            <w:r w:rsidRPr="0088562B">
              <w:rPr>
                <w:rFonts w:ascii="Garamond" w:hAnsi="Garamond" w:cs="Garamond"/>
                <w:sz w:val="22"/>
                <w:szCs w:val="22"/>
              </w:rPr>
              <w:t xml:space="preserve">. Определяется в соответствии с </w:t>
            </w:r>
            <w:r w:rsidRPr="0088562B">
              <w:rPr>
                <w:rFonts w:ascii="Garamond" w:hAnsi="Garamond" w:cs="Garamond"/>
                <w:i/>
                <w:sz w:val="22"/>
                <w:szCs w:val="22"/>
              </w:rPr>
              <w:t xml:space="preserve">Регламентом расчета плановых объемов производства и потребления и расчета стоимости электроэнергии на сутки вперед </w:t>
            </w:r>
            <w:r w:rsidRPr="0088562B">
              <w:rPr>
                <w:rFonts w:ascii="Garamond" w:hAnsi="Garamond" w:cs="Garamond"/>
                <w:sz w:val="22"/>
                <w:szCs w:val="22"/>
              </w:rPr>
              <w:t>(Приложение № 8 к</w:t>
            </w:r>
            <w:r w:rsidRPr="0088562B">
              <w:rPr>
                <w:rFonts w:ascii="Garamond" w:hAnsi="Garamond" w:cs="Garamond"/>
                <w:i/>
                <w:sz w:val="22"/>
                <w:szCs w:val="22"/>
              </w:rPr>
              <w:t xml:space="preserve"> Договору о присоединении к торговой системе оптового рынка);</w:t>
            </w:r>
          </w:p>
          <w:p w14:paraId="23197D04" w14:textId="77777777" w:rsidR="009960B0" w:rsidRPr="0088562B" w:rsidRDefault="009960B0" w:rsidP="00B93EA4">
            <w:pPr>
              <w:pStyle w:val="affff1"/>
              <w:ind w:firstLine="0"/>
              <w:rPr>
                <w:b/>
                <w:lang w:val="ru-RU"/>
              </w:rPr>
            </w:pPr>
            <w:r w:rsidRPr="0088562B">
              <w:rPr>
                <w:position w:val="-14"/>
              </w:rPr>
              <w:object w:dxaOrig="620" w:dyaOrig="400" w14:anchorId="05FAAC81">
                <v:shape id="_x0000_i2501" type="#_x0000_t75" style="width:42.4pt;height:29.6pt" o:ole="">
                  <v:imagedata r:id="rId2261" o:title=""/>
                </v:shape>
                <o:OLEObject Type="Embed" ProgID="Equation.3" ShapeID="_x0000_i2501" DrawAspect="Content" ObjectID="_1788677395" r:id="rId2297"/>
              </w:object>
            </w:r>
            <w:r w:rsidRPr="0088562B">
              <w:rPr>
                <w:lang w:val="ru-RU"/>
              </w:rPr>
              <w:t xml:space="preserve"> [МВт.ч] – максимально допустимая величина месячного расхода электроэнергии на собственные нужды генерации для электростанции участника оптового рынка, в отношении которой на оптовом рынке зарегистрирована (-ы) ГТП генерации, определенная (-ые) в соответствии с приложением 1 </w:t>
            </w:r>
            <w:r w:rsidRPr="0088562B">
              <w:rPr>
                <w:i/>
                <w:lang w:val="ru-RU"/>
              </w:rPr>
              <w:t xml:space="preserve">Регламента актуализации расчетной модели </w:t>
            </w:r>
            <w:r w:rsidRPr="0088562B">
              <w:rPr>
                <w:rFonts w:cs="Garamond"/>
                <w:lang w:val="ru-RU"/>
              </w:rPr>
              <w:t>(Приложение № 3 к</w:t>
            </w:r>
            <w:r w:rsidRPr="0088562B">
              <w:rPr>
                <w:rFonts w:cs="Garamond"/>
                <w:i/>
                <w:lang w:val="ru-RU"/>
              </w:rPr>
              <w:t xml:space="preserve"> Договору о присоединении к торговой системе оптового рынка);</w:t>
            </w:r>
          </w:p>
          <w:p w14:paraId="23DDCEA8" w14:textId="77777777" w:rsidR="009960B0" w:rsidRPr="0088562B" w:rsidRDefault="009960B0" w:rsidP="00B93EA4">
            <w:pPr>
              <w:widowControl w:val="0"/>
              <w:spacing w:before="120" w:after="120"/>
              <w:jc w:val="both"/>
              <w:rPr>
                <w:rFonts w:ascii="Garamond" w:hAnsi="Garamond"/>
                <w:sz w:val="22"/>
                <w:szCs w:val="22"/>
              </w:rPr>
            </w:pPr>
            <w:r w:rsidRPr="0088562B">
              <w:rPr>
                <w:rFonts w:ascii="Garamond" w:hAnsi="Garamond"/>
                <w:i/>
                <w:sz w:val="22"/>
                <w:szCs w:val="22"/>
              </w:rPr>
              <w:t>i</w:t>
            </w:r>
            <w:r w:rsidRPr="0088562B">
              <w:rPr>
                <w:rFonts w:ascii="Garamond" w:hAnsi="Garamond"/>
                <w:sz w:val="22"/>
                <w:szCs w:val="22"/>
              </w:rPr>
              <w:t xml:space="preserve"> – участник оптового рынка;</w:t>
            </w:r>
          </w:p>
          <w:p w14:paraId="0F4DD275" w14:textId="77777777" w:rsidR="009960B0" w:rsidRPr="0088562B" w:rsidRDefault="009960B0" w:rsidP="00B93EA4">
            <w:pPr>
              <w:pStyle w:val="subsubclauseindent"/>
              <w:widowControl w:val="0"/>
              <w:ind w:left="0"/>
              <w:rPr>
                <w:rFonts w:ascii="Garamond" w:hAnsi="Garamond"/>
                <w:szCs w:val="22"/>
                <w:lang w:val="ru-RU"/>
              </w:rPr>
            </w:pPr>
            <w:r w:rsidRPr="0088562B">
              <w:rPr>
                <w:rFonts w:ascii="Garamond" w:hAnsi="Garamond"/>
                <w:i/>
                <w:szCs w:val="22"/>
                <w:lang w:val="en-US"/>
              </w:rPr>
              <w:t>p</w:t>
            </w:r>
            <w:r w:rsidRPr="0088562B">
              <w:rPr>
                <w:rFonts w:ascii="Garamond" w:hAnsi="Garamond"/>
                <w:szCs w:val="22"/>
                <w:lang w:val="ru-RU"/>
              </w:rPr>
              <w:t xml:space="preserve"> – ГТП потребления </w:t>
            </w:r>
            <w:r w:rsidRPr="0088562B">
              <w:rPr>
                <w:rFonts w:ascii="Garamond" w:hAnsi="Garamond" w:cs="Garamond"/>
                <w:szCs w:val="22"/>
                <w:lang w:val="ru-RU"/>
              </w:rPr>
              <w:t>(за исключением ГТП потребления единого закупщика на территории новых субъектов Российской Федерации)</w:t>
            </w:r>
            <w:r w:rsidRPr="0088562B">
              <w:rPr>
                <w:rFonts w:ascii="Garamond" w:hAnsi="Garamond"/>
                <w:szCs w:val="22"/>
                <w:lang w:val="ru-RU"/>
              </w:rPr>
              <w:t>;</w:t>
            </w:r>
          </w:p>
          <w:p w14:paraId="378F9AA9" w14:textId="77777777" w:rsidR="009960B0" w:rsidRPr="0088562B" w:rsidRDefault="009960B0" w:rsidP="00B93EA4">
            <w:pPr>
              <w:widowControl w:val="0"/>
              <w:spacing w:before="120" w:after="120"/>
              <w:jc w:val="both"/>
              <w:rPr>
                <w:rFonts w:ascii="Garamond" w:hAnsi="Garamond"/>
                <w:sz w:val="22"/>
                <w:szCs w:val="22"/>
              </w:rPr>
            </w:pPr>
            <w:r w:rsidRPr="0088562B">
              <w:rPr>
                <w:rFonts w:ascii="Garamond" w:hAnsi="Garamond"/>
                <w:i/>
                <w:sz w:val="22"/>
                <w:szCs w:val="22"/>
              </w:rPr>
              <w:t>p1</w:t>
            </w:r>
            <w:r w:rsidRPr="0088562B">
              <w:rPr>
                <w:rFonts w:ascii="Garamond" w:hAnsi="Garamond"/>
                <w:sz w:val="22"/>
                <w:szCs w:val="22"/>
              </w:rPr>
              <w:t xml:space="preserve"> – ГТП потребления поставщика либо ГТП потребления участника оптового рынка – энергоснабжающей организации (гарантирующего поставщика), являющейся смежной с зарегистрированной на оптовом рынке за данным участником ГТП генерации, электростанции в отношении которой на оптовом рынке не зарегистрирована ГТП потребления поставщика, к которой относится ГТП генерации </w:t>
            </w:r>
            <w:r w:rsidRPr="0088562B">
              <w:rPr>
                <w:rFonts w:ascii="Garamond" w:hAnsi="Garamond"/>
                <w:i/>
                <w:sz w:val="22"/>
                <w:szCs w:val="22"/>
              </w:rPr>
              <w:t>q</w:t>
            </w:r>
            <w:r w:rsidRPr="0088562B">
              <w:rPr>
                <w:rFonts w:ascii="Garamond" w:hAnsi="Garamond"/>
                <w:sz w:val="22"/>
                <w:szCs w:val="22"/>
              </w:rPr>
              <w:t>;</w:t>
            </w:r>
          </w:p>
          <w:p w14:paraId="1B2D1C2A" w14:textId="77777777" w:rsidR="009960B0" w:rsidRPr="0088562B" w:rsidRDefault="009960B0" w:rsidP="00B93EA4">
            <w:pPr>
              <w:pStyle w:val="subsubclauseindent"/>
              <w:widowControl w:val="0"/>
              <w:ind w:left="0"/>
              <w:rPr>
                <w:rFonts w:ascii="Garamond" w:hAnsi="Garamond"/>
                <w:szCs w:val="22"/>
                <w:lang w:val="ru-RU"/>
              </w:rPr>
            </w:pPr>
            <w:r w:rsidRPr="0088562B">
              <w:rPr>
                <w:rFonts w:ascii="Garamond" w:hAnsi="Garamond"/>
                <w:i/>
                <w:szCs w:val="22"/>
                <w:lang w:val="en-US"/>
              </w:rPr>
              <w:t>s</w:t>
            </w:r>
            <w:r w:rsidRPr="0088562B">
              <w:rPr>
                <w:rFonts w:ascii="Garamond" w:hAnsi="Garamond"/>
                <w:i/>
                <w:szCs w:val="22"/>
                <w:lang w:val="ru-RU"/>
              </w:rPr>
              <w:t xml:space="preserve"> </w:t>
            </w:r>
            <w:r w:rsidRPr="0088562B">
              <w:rPr>
                <w:rFonts w:ascii="Garamond" w:hAnsi="Garamond"/>
                <w:szCs w:val="22"/>
                <w:lang w:val="ru-RU"/>
              </w:rPr>
              <w:t xml:space="preserve">– электростанции, отнесенные к ГТП потребления </w:t>
            </w:r>
            <w:r w:rsidRPr="0088562B">
              <w:rPr>
                <w:rFonts w:ascii="Garamond" w:hAnsi="Garamond"/>
                <w:i/>
                <w:szCs w:val="22"/>
              </w:rPr>
              <w:t>p</w:t>
            </w:r>
            <w:r w:rsidRPr="0088562B">
              <w:rPr>
                <w:rFonts w:ascii="Garamond" w:hAnsi="Garamond"/>
                <w:szCs w:val="22"/>
                <w:lang w:val="ru-RU"/>
              </w:rPr>
              <w:t>;</w:t>
            </w:r>
          </w:p>
          <w:p w14:paraId="2C9E37C6" w14:textId="77777777" w:rsidR="009960B0" w:rsidRPr="0088562B" w:rsidRDefault="009960B0" w:rsidP="00B93EA4">
            <w:pPr>
              <w:pStyle w:val="subsubclauseindent"/>
              <w:widowControl w:val="0"/>
              <w:ind w:left="0"/>
              <w:rPr>
                <w:rFonts w:ascii="Garamond" w:hAnsi="Garamond"/>
                <w:szCs w:val="22"/>
                <w:lang w:val="ru-RU"/>
              </w:rPr>
            </w:pPr>
            <w:r w:rsidRPr="0088562B">
              <w:rPr>
                <w:rFonts w:ascii="Garamond" w:hAnsi="Garamond"/>
                <w:i/>
                <w:szCs w:val="22"/>
                <w:lang w:val="en-US"/>
              </w:rPr>
              <w:t>s</w:t>
            </w:r>
            <w:r w:rsidRPr="0088562B">
              <w:rPr>
                <w:rFonts w:ascii="Garamond" w:hAnsi="Garamond"/>
                <w:i/>
                <w:szCs w:val="22"/>
                <w:lang w:val="ru-RU"/>
              </w:rPr>
              <w:t>1</w:t>
            </w:r>
            <w:r w:rsidRPr="0088562B">
              <w:rPr>
                <w:rFonts w:ascii="Garamond" w:hAnsi="Garamond"/>
                <w:szCs w:val="22"/>
                <w:lang w:val="ru-RU"/>
              </w:rPr>
              <w:t xml:space="preserve"> – электростанция, представленная на ОРЭ ГТП генерации </w:t>
            </w:r>
            <w:r w:rsidRPr="0088562B">
              <w:rPr>
                <w:rFonts w:ascii="Garamond" w:hAnsi="Garamond"/>
                <w:i/>
                <w:szCs w:val="22"/>
                <w:lang w:val="en-US"/>
              </w:rPr>
              <w:t>q</w:t>
            </w:r>
            <w:r w:rsidRPr="0088562B">
              <w:rPr>
                <w:rFonts w:ascii="Garamond" w:hAnsi="Garamond"/>
                <w:szCs w:val="22"/>
                <w:lang w:val="ru-RU"/>
              </w:rPr>
              <w:t>;</w:t>
            </w:r>
          </w:p>
          <w:p w14:paraId="4CCE6977" w14:textId="77777777" w:rsidR="009960B0" w:rsidRPr="0088562B" w:rsidRDefault="009960B0" w:rsidP="00B93EA4">
            <w:pPr>
              <w:widowControl w:val="0"/>
              <w:spacing w:before="120" w:after="120"/>
              <w:jc w:val="both"/>
              <w:rPr>
                <w:rFonts w:ascii="Garamond" w:hAnsi="Garamond"/>
                <w:sz w:val="22"/>
                <w:szCs w:val="22"/>
              </w:rPr>
            </w:pPr>
            <w:r w:rsidRPr="0088562B">
              <w:rPr>
                <w:rFonts w:ascii="Garamond" w:hAnsi="Garamond"/>
                <w:position w:val="-12"/>
                <w:sz w:val="22"/>
                <w:szCs w:val="22"/>
              </w:rPr>
              <w:object w:dxaOrig="340" w:dyaOrig="360" w14:anchorId="7CB872BA">
                <v:shape id="_x0000_i2502" type="#_x0000_t75" style="width:18.15pt;height:18.15pt" o:ole="">
                  <v:imagedata r:id="rId2263" o:title=""/>
                </v:shape>
                <o:OLEObject Type="Embed" ProgID="Equation.3" ShapeID="_x0000_i2502" DrawAspect="Content" ObjectID="_1788677396" r:id="rId2298"/>
              </w:object>
            </w:r>
            <w:r w:rsidRPr="0088562B">
              <w:rPr>
                <w:rFonts w:ascii="Garamond" w:hAnsi="Garamond"/>
                <w:sz w:val="22"/>
                <w:szCs w:val="22"/>
              </w:rPr>
              <w:t xml:space="preserve"> – фактическое количество часов в расчетном месяце </w:t>
            </w:r>
            <w:r w:rsidRPr="0088562B">
              <w:rPr>
                <w:rFonts w:ascii="Garamond" w:hAnsi="Garamond"/>
                <w:i/>
                <w:sz w:val="22"/>
                <w:szCs w:val="22"/>
                <w:lang w:val="en-US"/>
              </w:rPr>
              <w:t>t</w:t>
            </w:r>
            <w:r w:rsidRPr="0088562B">
              <w:rPr>
                <w:rFonts w:ascii="Garamond" w:hAnsi="Garamond"/>
                <w:sz w:val="22"/>
                <w:szCs w:val="22"/>
              </w:rPr>
              <w:t>;</w:t>
            </w:r>
          </w:p>
          <w:p w14:paraId="25B0DF76" w14:textId="77777777" w:rsidR="009960B0" w:rsidRPr="0088562B" w:rsidRDefault="009960B0" w:rsidP="00B93EA4">
            <w:pPr>
              <w:widowControl w:val="0"/>
              <w:spacing w:before="120" w:after="120"/>
              <w:jc w:val="both"/>
              <w:rPr>
                <w:rFonts w:ascii="Garamond" w:hAnsi="Garamond"/>
                <w:sz w:val="22"/>
                <w:szCs w:val="22"/>
              </w:rPr>
            </w:pPr>
            <w:r w:rsidRPr="0088562B">
              <w:rPr>
                <w:rFonts w:ascii="Garamond" w:hAnsi="Garamond"/>
                <w:i/>
                <w:sz w:val="22"/>
                <w:szCs w:val="22"/>
              </w:rPr>
              <w:t>q</w:t>
            </w:r>
            <w:r w:rsidRPr="0088562B">
              <w:rPr>
                <w:rFonts w:ascii="Garamond" w:hAnsi="Garamond"/>
                <w:sz w:val="22"/>
                <w:szCs w:val="22"/>
              </w:rPr>
              <w:t xml:space="preserve"> – ГТП генерации;</w:t>
            </w:r>
          </w:p>
          <w:p w14:paraId="0D79748F" w14:textId="77777777" w:rsidR="009960B0" w:rsidRPr="0088562B" w:rsidRDefault="009960B0" w:rsidP="00B93EA4">
            <w:pPr>
              <w:widowControl w:val="0"/>
              <w:spacing w:before="120" w:after="120"/>
              <w:jc w:val="both"/>
              <w:rPr>
                <w:rFonts w:ascii="Garamond" w:hAnsi="Garamond"/>
                <w:sz w:val="22"/>
                <w:szCs w:val="22"/>
              </w:rPr>
            </w:pPr>
            <w:r w:rsidRPr="0088562B">
              <w:rPr>
                <w:rFonts w:ascii="Garamond" w:hAnsi="Garamond"/>
                <w:i/>
                <w:sz w:val="22"/>
                <w:szCs w:val="22"/>
              </w:rPr>
              <w:t>q</w:t>
            </w:r>
            <w:r w:rsidRPr="0088562B">
              <w:rPr>
                <w:rFonts w:ascii="Garamond" w:hAnsi="Garamond"/>
                <w:sz w:val="22"/>
                <w:szCs w:val="22"/>
              </w:rPr>
              <w:t xml:space="preserve">1 – ГТП генерации электростанции </w:t>
            </w:r>
            <w:r w:rsidRPr="0088562B">
              <w:rPr>
                <w:rFonts w:ascii="Garamond" w:hAnsi="Garamond"/>
                <w:i/>
                <w:sz w:val="22"/>
                <w:szCs w:val="22"/>
                <w:lang w:val="en-US"/>
              </w:rPr>
              <w:t>s</w:t>
            </w:r>
            <w:r w:rsidRPr="0088562B">
              <w:rPr>
                <w:rFonts w:ascii="Garamond" w:hAnsi="Garamond"/>
                <w:i/>
                <w:sz w:val="22"/>
                <w:szCs w:val="22"/>
              </w:rPr>
              <w:t>1</w:t>
            </w:r>
            <w:r w:rsidRPr="0088562B">
              <w:rPr>
                <w:rFonts w:ascii="Garamond" w:hAnsi="Garamond"/>
                <w:sz w:val="22"/>
                <w:szCs w:val="22"/>
              </w:rPr>
              <w:t xml:space="preserve">, которые относятся к ГТП потребления </w:t>
            </w:r>
            <w:r w:rsidRPr="0088562B">
              <w:rPr>
                <w:rFonts w:ascii="Garamond" w:hAnsi="Garamond"/>
                <w:i/>
                <w:sz w:val="22"/>
                <w:szCs w:val="22"/>
              </w:rPr>
              <w:t>p1</w:t>
            </w:r>
            <w:r w:rsidRPr="0088562B">
              <w:rPr>
                <w:rFonts w:ascii="Garamond" w:hAnsi="Garamond"/>
                <w:sz w:val="22"/>
                <w:szCs w:val="22"/>
              </w:rPr>
              <w:t xml:space="preserve">; </w:t>
            </w:r>
          </w:p>
          <w:p w14:paraId="07793864" w14:textId="77777777" w:rsidR="009960B0" w:rsidRPr="0088562B" w:rsidRDefault="009960B0" w:rsidP="00B93EA4">
            <w:pPr>
              <w:widowControl w:val="0"/>
              <w:spacing w:before="120" w:after="120"/>
              <w:jc w:val="both"/>
              <w:rPr>
                <w:rFonts w:ascii="Garamond" w:hAnsi="Garamond"/>
                <w:sz w:val="22"/>
                <w:szCs w:val="22"/>
              </w:rPr>
            </w:pPr>
            <w:r w:rsidRPr="0088562B">
              <w:rPr>
                <w:rFonts w:ascii="Garamond" w:hAnsi="Garamond"/>
                <w:i/>
                <w:sz w:val="22"/>
                <w:szCs w:val="22"/>
              </w:rPr>
              <w:t>h</w:t>
            </w:r>
            <w:r w:rsidRPr="0088562B">
              <w:rPr>
                <w:rFonts w:ascii="Garamond" w:hAnsi="Garamond"/>
                <w:sz w:val="22"/>
                <w:szCs w:val="22"/>
              </w:rPr>
              <w:t xml:space="preserve"> – час операционных суток;</w:t>
            </w:r>
          </w:p>
          <w:p w14:paraId="50750EC6" w14:textId="77777777" w:rsidR="009960B0" w:rsidRPr="0088562B" w:rsidRDefault="009960B0" w:rsidP="00B93EA4">
            <w:pPr>
              <w:pStyle w:val="ab"/>
              <w:rPr>
                <w:rFonts w:ascii="Garamond" w:hAnsi="Garamond"/>
                <w:spacing w:val="1"/>
                <w:sz w:val="22"/>
                <w:szCs w:val="22"/>
              </w:rPr>
            </w:pPr>
            <w:r w:rsidRPr="0088562B">
              <w:rPr>
                <w:rFonts w:ascii="Garamond" w:hAnsi="Garamond"/>
                <w:i/>
                <w:spacing w:val="1"/>
                <w:sz w:val="22"/>
                <w:szCs w:val="22"/>
              </w:rPr>
              <w:t>t</w:t>
            </w:r>
            <w:r w:rsidRPr="0088562B">
              <w:rPr>
                <w:rFonts w:ascii="Garamond" w:hAnsi="Garamond"/>
                <w:spacing w:val="1"/>
                <w:sz w:val="22"/>
                <w:szCs w:val="22"/>
              </w:rPr>
              <w:t xml:space="preserve"> – расчетный период</w:t>
            </w:r>
            <w:r w:rsidRPr="00566393">
              <w:rPr>
                <w:rFonts w:ascii="Garamond" w:hAnsi="Garamond"/>
                <w:spacing w:val="1"/>
                <w:sz w:val="22"/>
                <w:szCs w:val="22"/>
                <w:highlight w:val="yellow"/>
              </w:rPr>
              <w:t>;</w:t>
            </w:r>
          </w:p>
          <w:p w14:paraId="35C48F7B" w14:textId="77777777" w:rsidR="009960B0" w:rsidRPr="0088562B" w:rsidRDefault="009960B0" w:rsidP="00B93EA4">
            <w:pPr>
              <w:pStyle w:val="ab"/>
              <w:rPr>
                <w:rFonts w:ascii="Garamond" w:hAnsi="Garamond"/>
                <w:spacing w:val="1"/>
                <w:sz w:val="22"/>
                <w:szCs w:val="22"/>
              </w:rPr>
            </w:pPr>
            <w:r w:rsidRPr="00566393">
              <w:rPr>
                <w:rFonts w:ascii="Garamond" w:hAnsi="Garamond"/>
                <w:i/>
                <w:sz w:val="22"/>
                <w:szCs w:val="22"/>
                <w:highlight w:val="yellow"/>
              </w:rPr>
              <w:t>z</w:t>
            </w:r>
            <w:r w:rsidRPr="00566393">
              <w:rPr>
                <w:rFonts w:ascii="Garamond" w:hAnsi="Garamond"/>
                <w:sz w:val="22"/>
                <w:szCs w:val="22"/>
                <w:highlight w:val="yellow"/>
              </w:rPr>
              <w:t xml:space="preserve"> – первая ценовая зона, вторая ценовая зона, за исключением входящей в состав Дальневосточного федерального округа отдельной территории, ранее относившейся к неценовым зонам, или входящая в состав Дальневосточного федерального округа отдельная территория, ранее относившаяся к неценовым зонам.</w:t>
            </w:r>
          </w:p>
          <w:p w14:paraId="50C13B72" w14:textId="77777777" w:rsidR="009960B0" w:rsidRPr="0088562B" w:rsidRDefault="009960B0" w:rsidP="00B93EA4">
            <w:pPr>
              <w:pStyle w:val="ab"/>
              <w:widowControl w:val="0"/>
              <w:ind w:firstLine="567"/>
              <w:rPr>
                <w:rFonts w:ascii="Garamond" w:hAnsi="Garamond" w:cs="Garamond"/>
                <w:sz w:val="22"/>
                <w:szCs w:val="22"/>
              </w:rPr>
            </w:pPr>
            <w:r w:rsidRPr="0088562B">
              <w:rPr>
                <w:rFonts w:ascii="Garamond" w:hAnsi="Garamond" w:cs="Garamond"/>
                <w:sz w:val="22"/>
                <w:szCs w:val="22"/>
              </w:rPr>
              <w:t xml:space="preserve">Погрешность округления, возникшая при расчете величины начисленной корректировки для ГТП участника оптового рынка, равная разности величин </w:t>
            </w:r>
            <w:r w:rsidRPr="0088562B">
              <w:rPr>
                <w:rFonts w:ascii="Garamond" w:hAnsi="Garamond" w:cs="Garamond"/>
                <w:sz w:val="22"/>
                <w:szCs w:val="22"/>
              </w:rPr>
              <w:object w:dxaOrig="980" w:dyaOrig="420" w14:anchorId="4B164DAB">
                <v:shape id="_x0000_i2503" type="#_x0000_t75" style="width:47.8pt;height:24.2pt" o:ole="">
                  <v:imagedata r:id="rId2265" o:title=""/>
                </v:shape>
                <o:OLEObject Type="Embed" ProgID="Equation.3" ShapeID="_x0000_i2503" DrawAspect="Content" ObjectID="_1788677397" r:id="rId2299"/>
              </w:object>
            </w:r>
            <w:r w:rsidRPr="0088562B">
              <w:rPr>
                <w:rFonts w:ascii="Garamond" w:hAnsi="Garamond" w:cs="Garamond"/>
                <w:sz w:val="22"/>
                <w:szCs w:val="22"/>
              </w:rPr>
              <w:t xml:space="preserve"> и </w:t>
            </w:r>
            <w:r w:rsidRPr="0088562B">
              <w:rPr>
                <w:rFonts w:ascii="Garamond" w:hAnsi="Garamond" w:cs="Garamond"/>
                <w:sz w:val="22"/>
                <w:szCs w:val="22"/>
              </w:rPr>
              <w:object w:dxaOrig="960" w:dyaOrig="540" w14:anchorId="31AE7BF4">
                <v:shape id="_x0000_i2504" type="#_x0000_t75" style="width:47.8pt;height:24.2pt" o:ole="">
                  <v:imagedata r:id="rId2267" o:title=""/>
                </v:shape>
                <o:OLEObject Type="Embed" ProgID="Equation.3" ShapeID="_x0000_i2504" DrawAspect="Content" ObjectID="_1788677398" r:id="rId2300"/>
              </w:object>
            </w:r>
            <w:r w:rsidRPr="0088562B">
              <w:rPr>
                <w:rFonts w:ascii="Garamond" w:hAnsi="Garamond" w:cs="Garamond"/>
                <w:sz w:val="22"/>
                <w:szCs w:val="22"/>
              </w:rPr>
              <w:t xml:space="preserve">, относится на наибольшую величину </w:t>
            </w:r>
            <w:r w:rsidRPr="0088562B">
              <w:rPr>
                <w:rFonts w:ascii="Garamond" w:hAnsi="Garamond" w:cs="Garamond"/>
                <w:sz w:val="22"/>
                <w:szCs w:val="22"/>
              </w:rPr>
              <w:object w:dxaOrig="460" w:dyaOrig="380" w14:anchorId="0DD60986">
                <v:shape id="_x0000_i2505" type="#_x0000_t75" style="width:24.2pt;height:18.15pt" o:ole="">
                  <v:imagedata r:id="rId2269" o:title=""/>
                </v:shape>
                <o:OLEObject Type="Embed" ProgID="Equation.3" ShapeID="_x0000_i2505" DrawAspect="Content" ObjectID="_1788677399" r:id="rId2301"/>
              </w:object>
            </w:r>
            <w:r w:rsidRPr="0088562B">
              <w:rPr>
                <w:rFonts w:ascii="Garamond" w:hAnsi="Garamond" w:cs="Garamond"/>
                <w:sz w:val="22"/>
                <w:szCs w:val="22"/>
              </w:rPr>
              <w:t xml:space="preserve"> в ценовой зоне </w:t>
            </w:r>
            <w:r w:rsidRPr="00566393">
              <w:rPr>
                <w:rStyle w:val="bodytext0"/>
                <w:rFonts w:ascii="Garamond" w:eastAsiaTheme="majorEastAsia" w:hAnsi="Garamond"/>
                <w:szCs w:val="22"/>
                <w:highlight w:val="yellow"/>
                <w:lang w:val="ru-RU"/>
              </w:rPr>
              <w:t>(</w:t>
            </w:r>
            <w:r w:rsidRPr="00566393">
              <w:rPr>
                <w:rFonts w:ascii="Garamond" w:hAnsi="Garamond"/>
                <w:sz w:val="22"/>
                <w:szCs w:val="22"/>
                <w:highlight w:val="yellow"/>
              </w:rPr>
              <w:t>первая ценовая зона, вторая ценовая зона, за исключением входящей в состав Дальневосточного федерального округа отдельной территории, ранее относившейся к неценовым зонам, или входящая в состав Дальневосточного федерального округа отдельная территория, ранее относившаяся к неценовым зонам</w:t>
            </w:r>
            <w:r w:rsidRPr="00566393">
              <w:rPr>
                <w:rStyle w:val="bodytext0"/>
                <w:rFonts w:ascii="Garamond" w:eastAsiaTheme="majorEastAsia" w:hAnsi="Garamond"/>
                <w:szCs w:val="22"/>
                <w:highlight w:val="yellow"/>
                <w:lang w:val="ru-RU"/>
              </w:rPr>
              <w:t>)</w:t>
            </w:r>
            <w:r w:rsidRPr="0088562B">
              <w:rPr>
                <w:rFonts w:ascii="Garamond" w:hAnsi="Garamond" w:cs="Garamond"/>
                <w:sz w:val="22"/>
                <w:szCs w:val="22"/>
              </w:rPr>
              <w:t>.</w:t>
            </w:r>
          </w:p>
          <w:p w14:paraId="2012757C" w14:textId="77777777" w:rsidR="009960B0" w:rsidRPr="0088562B" w:rsidRDefault="009960B0" w:rsidP="00B93EA4">
            <w:pPr>
              <w:jc w:val="both"/>
              <w:rPr>
                <w:rFonts w:ascii="Garamond" w:hAnsi="Garamond"/>
                <w:sz w:val="22"/>
                <w:szCs w:val="22"/>
              </w:rPr>
            </w:pPr>
            <w:r w:rsidRPr="0088562B">
              <w:rPr>
                <w:rFonts w:ascii="Garamond" w:hAnsi="Garamond"/>
                <w:i/>
                <w:sz w:val="22"/>
                <w:szCs w:val="22"/>
              </w:rPr>
              <w:t>k</w:t>
            </w:r>
            <w:r w:rsidRPr="0088562B">
              <w:rPr>
                <w:rFonts w:ascii="Garamond" w:hAnsi="Garamond"/>
                <w:sz w:val="22"/>
                <w:szCs w:val="22"/>
              </w:rPr>
              <w:t xml:space="preserve"> – ГТП участника оптового рынка, для которого рассчитывается величина начисленной корректировки.</w:t>
            </w:r>
          </w:p>
        </w:tc>
      </w:tr>
      <w:tr w:rsidR="009960B0" w:rsidRPr="005D1BE5" w14:paraId="5F6758EE" w14:textId="77777777" w:rsidTr="009723C1">
        <w:tc>
          <w:tcPr>
            <w:tcW w:w="259" w:type="pct"/>
            <w:vAlign w:val="center"/>
          </w:tcPr>
          <w:p w14:paraId="3499C504" w14:textId="77777777" w:rsidR="009960B0" w:rsidRDefault="009960B0" w:rsidP="00B93EA4">
            <w:pPr>
              <w:jc w:val="center"/>
              <w:rPr>
                <w:rFonts w:ascii="Garamond" w:hAnsi="Garamond"/>
                <w:b/>
                <w:bCs/>
                <w:sz w:val="22"/>
                <w:szCs w:val="22"/>
              </w:rPr>
            </w:pPr>
            <w:r>
              <w:rPr>
                <w:rFonts w:ascii="Garamond" w:hAnsi="Garamond"/>
                <w:b/>
                <w:bCs/>
                <w:sz w:val="22"/>
                <w:szCs w:val="22"/>
              </w:rPr>
              <w:t>4.3.5.4</w:t>
            </w:r>
          </w:p>
        </w:tc>
        <w:tc>
          <w:tcPr>
            <w:tcW w:w="2370" w:type="pct"/>
          </w:tcPr>
          <w:p w14:paraId="0A27F9CE" w14:textId="77777777" w:rsidR="009960B0" w:rsidRPr="0088562B" w:rsidRDefault="009960B0" w:rsidP="00AA45CC">
            <w:pPr>
              <w:pStyle w:val="3"/>
              <w:keepNext w:val="0"/>
              <w:widowControl w:val="0"/>
              <w:numPr>
                <w:ilvl w:val="0"/>
                <w:numId w:val="0"/>
              </w:numPr>
              <w:spacing w:before="120" w:after="120"/>
              <w:rPr>
                <w:rFonts w:ascii="Garamond" w:hAnsi="Garamond"/>
                <w:b w:val="0"/>
                <w:sz w:val="22"/>
                <w:szCs w:val="22"/>
              </w:rPr>
            </w:pPr>
            <w:bookmarkStart w:id="202" w:name="_Toc135686634"/>
            <w:r w:rsidRPr="0088562B">
              <w:rPr>
                <w:rFonts w:ascii="Garamond" w:hAnsi="Garamond"/>
                <w:sz w:val="22"/>
                <w:szCs w:val="22"/>
              </w:rPr>
              <w:t>Порядок проведения корректировки финансовых обязательств/требований участника оптового рынка</w:t>
            </w:r>
            <w:bookmarkEnd w:id="202"/>
          </w:p>
          <w:p w14:paraId="3AA71506" w14:textId="77777777" w:rsidR="009960B0" w:rsidRPr="0088562B" w:rsidRDefault="009960B0" w:rsidP="00AA45CC">
            <w:pPr>
              <w:pStyle w:val="ab"/>
              <w:widowControl w:val="0"/>
              <w:rPr>
                <w:rStyle w:val="bodytext0"/>
                <w:rFonts w:ascii="Garamond" w:eastAsiaTheme="majorEastAsia" w:hAnsi="Garamond" w:cs="Garamond"/>
                <w:szCs w:val="22"/>
                <w:lang w:val="ru-RU"/>
              </w:rPr>
            </w:pPr>
            <w:r w:rsidRPr="0088562B">
              <w:rPr>
                <w:rStyle w:val="bodytext0"/>
                <w:rFonts w:ascii="Garamond" w:eastAsiaTheme="majorEastAsia" w:hAnsi="Garamond" w:cs="Garamond"/>
                <w:szCs w:val="22"/>
                <w:lang w:val="ru-RU"/>
              </w:rPr>
              <w:t xml:space="preserve">Распределение величины </w:t>
            </w:r>
            <w:r w:rsidRPr="0088562B">
              <w:rPr>
                <w:rStyle w:val="bodytext0"/>
                <w:rFonts w:ascii="Garamond" w:eastAsiaTheme="majorEastAsia" w:hAnsi="Garamond" w:cs="Garamond"/>
                <w:szCs w:val="22"/>
              </w:rPr>
              <w:object w:dxaOrig="980" w:dyaOrig="420" w14:anchorId="673810E6">
                <v:shape id="_x0000_i2506" type="#_x0000_t75" style="width:1in;height:29.6pt" o:ole="">
                  <v:imagedata r:id="rId2302" o:title=""/>
                </v:shape>
                <o:OLEObject Type="Embed" ProgID="Equation.3" ShapeID="_x0000_i2506" DrawAspect="Content" ObjectID="_1788677400" r:id="rId2303"/>
              </w:object>
            </w:r>
            <w:r w:rsidRPr="0088562B">
              <w:rPr>
                <w:rStyle w:val="bodytext0"/>
                <w:rFonts w:ascii="Garamond" w:eastAsiaTheme="majorEastAsia" w:hAnsi="Garamond" w:cs="Garamond"/>
                <w:szCs w:val="22"/>
                <w:lang w:val="ru-RU"/>
              </w:rPr>
              <w:t xml:space="preserve"> проводится в несколько итераций. </w:t>
            </w:r>
          </w:p>
          <w:p w14:paraId="36DE6212" w14:textId="77777777" w:rsidR="009960B0" w:rsidRPr="0088562B" w:rsidRDefault="009960B0" w:rsidP="00AA45CC">
            <w:pPr>
              <w:pStyle w:val="ab"/>
              <w:widowControl w:val="0"/>
              <w:rPr>
                <w:rFonts w:ascii="Garamond" w:hAnsi="Garamond"/>
                <w:sz w:val="22"/>
                <w:szCs w:val="22"/>
              </w:rPr>
            </w:pPr>
            <w:r w:rsidRPr="0088562B">
              <w:rPr>
                <w:rFonts w:ascii="Garamond" w:hAnsi="Garamond"/>
                <w:sz w:val="22"/>
                <w:szCs w:val="22"/>
              </w:rPr>
              <w:t>Небаланс не распределяется на следующие ГТП участников оптового рынка:</w:t>
            </w:r>
          </w:p>
          <w:p w14:paraId="0C650CAE" w14:textId="77777777" w:rsidR="009960B0" w:rsidRPr="0088562B" w:rsidRDefault="009960B0" w:rsidP="00AA45CC">
            <w:pPr>
              <w:pStyle w:val="ab"/>
              <w:widowControl w:val="0"/>
              <w:rPr>
                <w:rFonts w:ascii="Garamond" w:hAnsi="Garamond"/>
                <w:sz w:val="22"/>
                <w:szCs w:val="22"/>
              </w:rPr>
            </w:pPr>
            <w:r w:rsidRPr="00566393">
              <w:rPr>
                <w:rFonts w:ascii="Garamond" w:hAnsi="Garamond"/>
                <w:sz w:val="22"/>
                <w:szCs w:val="22"/>
                <w:highlight w:val="yellow"/>
              </w:rPr>
              <w:t>а) относящихся к неценовой зоне;</w:t>
            </w:r>
          </w:p>
          <w:p w14:paraId="1BA43545" w14:textId="77777777" w:rsidR="009960B0" w:rsidRPr="0088562B" w:rsidRDefault="009960B0" w:rsidP="00AA45CC">
            <w:pPr>
              <w:pStyle w:val="ab"/>
              <w:widowControl w:val="0"/>
              <w:rPr>
                <w:rFonts w:ascii="Garamond" w:hAnsi="Garamond"/>
                <w:sz w:val="22"/>
                <w:szCs w:val="22"/>
              </w:rPr>
            </w:pPr>
            <w:r w:rsidRPr="00566393">
              <w:rPr>
                <w:rFonts w:ascii="Garamond" w:hAnsi="Garamond"/>
                <w:sz w:val="22"/>
                <w:szCs w:val="22"/>
                <w:highlight w:val="yellow"/>
              </w:rPr>
              <w:t>б</w:t>
            </w:r>
            <w:r w:rsidRPr="0088562B">
              <w:rPr>
                <w:rFonts w:ascii="Garamond" w:hAnsi="Garamond"/>
                <w:sz w:val="22"/>
                <w:szCs w:val="22"/>
              </w:rPr>
              <w:t>) осуществляющих экспортно-импортные операции:</w:t>
            </w:r>
          </w:p>
          <w:p w14:paraId="059C6B8A" w14:textId="77777777" w:rsidR="009960B0" w:rsidRPr="0088562B" w:rsidRDefault="009960B0" w:rsidP="00AA45CC">
            <w:pPr>
              <w:pStyle w:val="ab"/>
              <w:widowControl w:val="0"/>
              <w:rPr>
                <w:rFonts w:ascii="Garamond" w:hAnsi="Garamond"/>
                <w:sz w:val="22"/>
                <w:szCs w:val="22"/>
              </w:rPr>
            </w:pPr>
            <w:r w:rsidRPr="0088562B">
              <w:rPr>
                <w:rFonts w:ascii="Garamond" w:hAnsi="Garamond"/>
                <w:sz w:val="22"/>
                <w:szCs w:val="22"/>
              </w:rPr>
              <w:t xml:space="preserve"> – в части поставок электроэнергии по транзитным сечениям экспорта-импорта, соответствующим транзитным перетокам между первой и второй ценовыми зонами (ценовой зоной и внезональным энергорайоном, соответствующим представлению другой ценовой зоны (и Казахстана) в расчетной модели для данной ценовой зоны);</w:t>
            </w:r>
          </w:p>
          <w:p w14:paraId="5CD64DF2" w14:textId="77777777" w:rsidR="009960B0" w:rsidRPr="0088562B" w:rsidRDefault="009960B0" w:rsidP="00AA45CC">
            <w:pPr>
              <w:pStyle w:val="ab"/>
              <w:widowControl w:val="0"/>
              <w:rPr>
                <w:rFonts w:ascii="Garamond" w:hAnsi="Garamond"/>
                <w:sz w:val="22"/>
                <w:szCs w:val="22"/>
              </w:rPr>
            </w:pPr>
            <w:r w:rsidRPr="0088562B">
              <w:rPr>
                <w:rFonts w:ascii="Garamond" w:hAnsi="Garamond"/>
                <w:sz w:val="22"/>
                <w:szCs w:val="22"/>
              </w:rPr>
              <w:sym w:font="Symbol" w:char="002D"/>
            </w:r>
            <w:r w:rsidRPr="0088562B">
              <w:rPr>
                <w:rFonts w:ascii="Garamond" w:hAnsi="Garamond"/>
                <w:sz w:val="22"/>
                <w:szCs w:val="22"/>
              </w:rPr>
              <w:t xml:space="preserve"> в части поставок электроэнергии из зарубежной энергосистемы в энергорайон России, временно работающий изолированно от ЕЭС России (при отключении всех электрических связей с ЕЭС России) и параллельно с зарубежной энергосистемой;</w:t>
            </w:r>
          </w:p>
          <w:p w14:paraId="24791B53" w14:textId="77777777" w:rsidR="009960B0" w:rsidRPr="0088562B" w:rsidRDefault="009960B0" w:rsidP="00AA45CC">
            <w:pPr>
              <w:pStyle w:val="ab"/>
              <w:widowControl w:val="0"/>
              <w:rPr>
                <w:rFonts w:ascii="Garamond" w:hAnsi="Garamond"/>
                <w:sz w:val="22"/>
                <w:szCs w:val="22"/>
              </w:rPr>
            </w:pPr>
            <w:r w:rsidRPr="00566393">
              <w:rPr>
                <w:rFonts w:ascii="Garamond" w:hAnsi="Garamond"/>
                <w:sz w:val="22"/>
                <w:szCs w:val="22"/>
                <w:highlight w:val="yellow"/>
              </w:rPr>
              <w:t>в</w:t>
            </w:r>
            <w:r w:rsidRPr="0088562B">
              <w:rPr>
                <w:rFonts w:ascii="Garamond" w:hAnsi="Garamond"/>
                <w:sz w:val="22"/>
                <w:szCs w:val="22"/>
              </w:rPr>
              <w:t xml:space="preserve">) в отношении ГТП генерации, указанных в подпункте «а» п. 3.8.9 </w:t>
            </w:r>
            <w:r w:rsidRPr="0088562B">
              <w:rPr>
                <w:rFonts w:ascii="Garamond" w:hAnsi="Garamond"/>
                <w:i/>
                <w:sz w:val="22"/>
                <w:szCs w:val="22"/>
              </w:rPr>
              <w:t>Регламента подачи ценовых заявок участниками оптового рынка</w:t>
            </w:r>
            <w:r w:rsidRPr="0088562B">
              <w:rPr>
                <w:rFonts w:ascii="Garamond" w:hAnsi="Garamond"/>
                <w:sz w:val="22"/>
                <w:szCs w:val="22"/>
              </w:rPr>
              <w:t xml:space="preserve"> (Приложение № 5 к </w:t>
            </w:r>
            <w:r w:rsidRPr="0088562B">
              <w:rPr>
                <w:rFonts w:ascii="Garamond" w:hAnsi="Garamond"/>
                <w:i/>
                <w:sz w:val="22"/>
                <w:szCs w:val="22"/>
              </w:rPr>
              <w:t>Договору о присоединении к торговой системе оптового рынка</w:t>
            </w:r>
            <w:r w:rsidRPr="0088562B">
              <w:rPr>
                <w:rFonts w:ascii="Garamond" w:hAnsi="Garamond"/>
                <w:sz w:val="22"/>
                <w:szCs w:val="22"/>
              </w:rPr>
              <w:t>), ГТП генерации, включающих генерирующие объекты, мощность которых поставляется в вынужденном режиме;</w:t>
            </w:r>
          </w:p>
          <w:p w14:paraId="551A13E5" w14:textId="77777777" w:rsidR="009960B0" w:rsidRPr="0088562B" w:rsidRDefault="009960B0" w:rsidP="00AA45CC">
            <w:pPr>
              <w:pStyle w:val="ab"/>
              <w:widowControl w:val="0"/>
              <w:rPr>
                <w:rFonts w:ascii="Garamond" w:hAnsi="Garamond"/>
                <w:sz w:val="22"/>
                <w:szCs w:val="22"/>
              </w:rPr>
            </w:pPr>
            <w:r w:rsidRPr="00566393">
              <w:rPr>
                <w:rFonts w:ascii="Garamond" w:hAnsi="Garamond"/>
                <w:sz w:val="22"/>
                <w:szCs w:val="22"/>
                <w:highlight w:val="yellow"/>
              </w:rPr>
              <w:t>г</w:t>
            </w:r>
            <w:r w:rsidRPr="0088562B">
              <w:rPr>
                <w:rFonts w:ascii="Garamond" w:hAnsi="Garamond"/>
                <w:sz w:val="22"/>
                <w:szCs w:val="22"/>
              </w:rPr>
              <w:t>) в отношении ГТП потребления единого закупщика на территории новых субъектов Российской Федерации.</w:t>
            </w:r>
          </w:p>
          <w:p w14:paraId="647A22BD" w14:textId="77777777" w:rsidR="009960B0" w:rsidRPr="0088562B" w:rsidRDefault="009960B0" w:rsidP="00AA45CC">
            <w:pPr>
              <w:pStyle w:val="24"/>
              <w:widowControl w:val="0"/>
              <w:spacing w:before="120" w:after="120"/>
              <w:jc w:val="both"/>
              <w:rPr>
                <w:rStyle w:val="bodytext"/>
                <w:rFonts w:ascii="Garamond" w:hAnsi="Garamond" w:cs="Garamond"/>
                <w:szCs w:val="22"/>
                <w:lang w:val="ru-RU"/>
              </w:rPr>
            </w:pPr>
            <w:r w:rsidRPr="0088562B">
              <w:rPr>
                <w:rFonts w:ascii="Garamond" w:hAnsi="Garamond"/>
                <w:position w:val="-16"/>
                <w:sz w:val="22"/>
                <w:szCs w:val="22"/>
              </w:rPr>
              <w:object w:dxaOrig="859" w:dyaOrig="460" w14:anchorId="6CED42BC">
                <v:shape id="_x0000_i2507" type="#_x0000_t75" style="width:60.55pt;height:35.65pt" o:ole="">
                  <v:imagedata r:id="rId2304" o:title=""/>
                </v:shape>
                <o:OLEObject Type="Embed" ProgID="Equation.3" ShapeID="_x0000_i2507" DrawAspect="Content" ObjectID="_1788677401" r:id="rId2305"/>
              </w:object>
            </w:r>
            <w:r w:rsidRPr="0088562B">
              <w:rPr>
                <w:rFonts w:ascii="Garamond" w:hAnsi="Garamond"/>
                <w:sz w:val="22"/>
                <w:szCs w:val="22"/>
              </w:rPr>
              <w:t xml:space="preserve"> </w:t>
            </w:r>
            <w:r w:rsidRPr="0088562B">
              <w:rPr>
                <w:rStyle w:val="bodytext"/>
                <w:rFonts w:ascii="Garamond" w:hAnsi="Garamond"/>
                <w:szCs w:val="22"/>
                <w:lang w:val="ru-RU"/>
              </w:rPr>
              <w:t>[</w:t>
            </w:r>
            <w:r w:rsidRPr="0088562B">
              <w:rPr>
                <w:rStyle w:val="bodytext"/>
                <w:rFonts w:ascii="Garamond" w:hAnsi="Garamond" w:cs="Garamond"/>
                <w:szCs w:val="22"/>
                <w:lang w:val="ru-RU"/>
              </w:rPr>
              <w:t xml:space="preserve">руб.] </w:t>
            </w:r>
            <w:r w:rsidRPr="0088562B">
              <w:rPr>
                <w:rFonts w:ascii="Garamond" w:hAnsi="Garamond"/>
                <w:sz w:val="22"/>
                <w:szCs w:val="22"/>
              </w:rPr>
              <w:t>– п</w:t>
            </w:r>
            <w:r w:rsidRPr="0088562B">
              <w:rPr>
                <w:rStyle w:val="bodytext"/>
                <w:rFonts w:ascii="Garamond" w:hAnsi="Garamond" w:cs="Garamond"/>
                <w:szCs w:val="22"/>
                <w:lang w:val="ru-RU"/>
              </w:rPr>
              <w:t xml:space="preserve">редварительная стоимость электроэнергии, купленной участником оптового рынка </w:t>
            </w:r>
            <w:r w:rsidRPr="0088562B">
              <w:rPr>
                <w:rStyle w:val="bodytext"/>
                <w:rFonts w:ascii="Garamond" w:hAnsi="Garamond" w:cs="Garamond"/>
                <w:i/>
                <w:szCs w:val="22"/>
              </w:rPr>
              <w:t>i</w:t>
            </w:r>
            <w:r w:rsidRPr="0088562B">
              <w:rPr>
                <w:rStyle w:val="bodytext"/>
                <w:rFonts w:ascii="Garamond" w:hAnsi="Garamond" w:cs="Garamond"/>
                <w:szCs w:val="22"/>
                <w:lang w:val="ru-RU"/>
              </w:rPr>
              <w:t xml:space="preserve"> по договору купли-продажи </w:t>
            </w:r>
            <w:r w:rsidRPr="0088562B">
              <w:rPr>
                <w:rFonts w:ascii="Garamond" w:hAnsi="Garamond" w:cs="Garamond"/>
                <w:sz w:val="22"/>
                <w:szCs w:val="22"/>
              </w:rPr>
              <w:t>на РСВ</w:t>
            </w:r>
            <w:r w:rsidRPr="0088562B">
              <w:rPr>
                <w:rStyle w:val="bodytext0"/>
                <w:rFonts w:ascii="Garamond" w:eastAsiaTheme="majorEastAsia" w:hAnsi="Garamond" w:cs="Garamond"/>
                <w:szCs w:val="22"/>
                <w:lang w:val="ru-RU"/>
              </w:rPr>
              <w:t xml:space="preserve"> в ГТП </w:t>
            </w:r>
            <w:r w:rsidRPr="0088562B">
              <w:rPr>
                <w:rStyle w:val="bodytext0"/>
                <w:rFonts w:ascii="Garamond" w:eastAsiaTheme="majorEastAsia" w:hAnsi="Garamond" w:cs="Garamond"/>
                <w:i/>
                <w:szCs w:val="22"/>
              </w:rPr>
              <w:t>k</w:t>
            </w:r>
            <w:r w:rsidRPr="0088562B">
              <w:rPr>
                <w:rStyle w:val="bodytext0"/>
                <w:rFonts w:ascii="Garamond" w:eastAsiaTheme="majorEastAsia" w:hAnsi="Garamond" w:cs="Garamond"/>
                <w:szCs w:val="22"/>
                <w:lang w:val="ru-RU"/>
              </w:rPr>
              <w:t xml:space="preserve"> </w:t>
            </w:r>
            <w:r w:rsidRPr="0088562B">
              <w:rPr>
                <w:rStyle w:val="bodytext"/>
                <w:rFonts w:ascii="Garamond" w:hAnsi="Garamond" w:cs="Garamond"/>
                <w:szCs w:val="22"/>
                <w:lang w:val="ru-RU"/>
              </w:rPr>
              <w:t xml:space="preserve">за расчетный период </w:t>
            </w:r>
            <w:r w:rsidRPr="0088562B">
              <w:rPr>
                <w:rStyle w:val="bodytext0"/>
                <w:rFonts w:ascii="Garamond" w:eastAsiaTheme="majorEastAsia" w:hAnsi="Garamond"/>
                <w:i/>
                <w:szCs w:val="22"/>
              </w:rPr>
              <w:t>t</w:t>
            </w:r>
            <w:r w:rsidRPr="0088562B">
              <w:rPr>
                <w:rStyle w:val="bodytext"/>
                <w:rFonts w:ascii="Garamond" w:hAnsi="Garamond" w:cs="Garamond"/>
                <w:szCs w:val="22"/>
                <w:lang w:val="ru-RU"/>
              </w:rPr>
              <w:t>.</w:t>
            </w:r>
          </w:p>
          <w:p w14:paraId="3C9391BD" w14:textId="77777777" w:rsidR="009960B0" w:rsidRPr="0088562B" w:rsidRDefault="009960B0" w:rsidP="00AA45CC">
            <w:pPr>
              <w:pStyle w:val="24"/>
              <w:widowControl w:val="0"/>
              <w:spacing w:before="120" w:after="120"/>
              <w:jc w:val="both"/>
              <w:rPr>
                <w:rFonts w:ascii="Garamond" w:hAnsi="Garamond"/>
                <w:sz w:val="22"/>
                <w:szCs w:val="22"/>
              </w:rPr>
            </w:pPr>
            <w:r w:rsidRPr="0088562B">
              <w:rPr>
                <w:rStyle w:val="bodytext"/>
                <w:rFonts w:ascii="Garamond" w:hAnsi="Garamond" w:cs="Garamond"/>
                <w:szCs w:val="22"/>
                <w:lang w:val="ru-RU"/>
              </w:rPr>
              <w:t xml:space="preserve">Если </w:t>
            </w:r>
            <w:r w:rsidRPr="0088562B">
              <w:rPr>
                <w:rStyle w:val="bodytext"/>
                <w:rFonts w:ascii="Garamond" w:hAnsi="Garamond" w:cs="Garamond"/>
                <w:i/>
                <w:szCs w:val="22"/>
              </w:rPr>
              <w:t>k</w:t>
            </w:r>
            <w:r w:rsidRPr="0088562B">
              <w:rPr>
                <w:rStyle w:val="bodytext"/>
                <w:rFonts w:ascii="Garamond" w:hAnsi="Garamond" w:cs="Garamond"/>
                <w:szCs w:val="22"/>
                <w:lang w:val="ru-RU"/>
              </w:rPr>
              <w:t xml:space="preserve"> – ГТП потребления (экспорта), то </w:t>
            </w:r>
            <w:r w:rsidRPr="0088562B">
              <w:rPr>
                <w:rFonts w:ascii="Garamond" w:hAnsi="Garamond"/>
                <w:position w:val="-16"/>
                <w:sz w:val="22"/>
                <w:szCs w:val="22"/>
              </w:rPr>
              <w:object w:dxaOrig="2680" w:dyaOrig="460" w14:anchorId="652617D0">
                <v:shape id="_x0000_i2508" type="#_x0000_t75" style="width:149.4pt;height:24.2pt" o:ole="">
                  <v:imagedata r:id="rId2306" o:title=""/>
                </v:shape>
                <o:OLEObject Type="Embed" ProgID="Equation.3" ShapeID="_x0000_i2508" DrawAspect="Content" ObjectID="_1788677402" r:id="rId2307"/>
              </w:object>
            </w:r>
            <w:r w:rsidRPr="0088562B">
              <w:rPr>
                <w:rFonts w:ascii="Garamond" w:hAnsi="Garamond"/>
                <w:sz w:val="22"/>
                <w:szCs w:val="22"/>
              </w:rPr>
              <w:t xml:space="preserve">, </w:t>
            </w:r>
          </w:p>
          <w:p w14:paraId="044ADAC7" w14:textId="77777777" w:rsidR="009960B0" w:rsidRPr="0088562B" w:rsidRDefault="009960B0" w:rsidP="00AA45CC">
            <w:pPr>
              <w:pStyle w:val="24"/>
              <w:widowControl w:val="0"/>
              <w:spacing w:before="120" w:after="120"/>
              <w:jc w:val="both"/>
              <w:rPr>
                <w:rFonts w:ascii="Garamond" w:hAnsi="Garamond"/>
                <w:sz w:val="22"/>
                <w:szCs w:val="22"/>
              </w:rPr>
            </w:pPr>
            <w:r w:rsidRPr="0088562B">
              <w:rPr>
                <w:rStyle w:val="bodytext"/>
                <w:rFonts w:ascii="Garamond" w:hAnsi="Garamond" w:cs="Garamond"/>
                <w:szCs w:val="22"/>
                <w:lang w:val="ru-RU"/>
              </w:rPr>
              <w:t xml:space="preserve">если </w:t>
            </w:r>
            <w:r w:rsidRPr="0088562B">
              <w:rPr>
                <w:rStyle w:val="bodytext0"/>
                <w:rFonts w:ascii="Garamond" w:eastAsiaTheme="majorEastAsia" w:hAnsi="Garamond"/>
                <w:i/>
                <w:szCs w:val="22"/>
              </w:rPr>
              <w:t>k</w:t>
            </w:r>
            <w:r w:rsidRPr="0088562B">
              <w:rPr>
                <w:rStyle w:val="bodytext"/>
                <w:rFonts w:ascii="Garamond" w:hAnsi="Garamond" w:cs="Garamond"/>
                <w:szCs w:val="22"/>
                <w:lang w:val="ru-RU"/>
              </w:rPr>
              <w:t xml:space="preserve"> – ГТП генерации, то </w:t>
            </w:r>
            <w:r w:rsidRPr="0088562B">
              <w:rPr>
                <w:rFonts w:ascii="Garamond" w:hAnsi="Garamond"/>
                <w:position w:val="-16"/>
                <w:sz w:val="22"/>
                <w:szCs w:val="22"/>
              </w:rPr>
              <w:object w:dxaOrig="2000" w:dyaOrig="460" w14:anchorId="016C6799">
                <v:shape id="_x0000_i2509" type="#_x0000_t75" style="width:2in;height:35.65pt" o:ole="">
                  <v:imagedata r:id="rId2308" o:title=""/>
                </v:shape>
                <o:OLEObject Type="Embed" ProgID="Equation.3" ShapeID="_x0000_i2509" DrawAspect="Content" ObjectID="_1788677403" r:id="rId2309"/>
              </w:object>
            </w:r>
            <w:r w:rsidRPr="0088562B">
              <w:rPr>
                <w:rFonts w:ascii="Garamond" w:hAnsi="Garamond"/>
                <w:sz w:val="22"/>
                <w:szCs w:val="22"/>
              </w:rPr>
              <w:t xml:space="preserve">, </w:t>
            </w:r>
          </w:p>
          <w:p w14:paraId="46B7B2F9" w14:textId="77777777" w:rsidR="009960B0" w:rsidRPr="0088562B" w:rsidRDefault="009960B0" w:rsidP="00AA45CC">
            <w:pPr>
              <w:pStyle w:val="24"/>
              <w:widowControl w:val="0"/>
              <w:spacing w:before="120" w:after="120"/>
              <w:jc w:val="both"/>
              <w:rPr>
                <w:rFonts w:ascii="Garamond" w:hAnsi="Garamond"/>
                <w:sz w:val="22"/>
                <w:szCs w:val="22"/>
              </w:rPr>
            </w:pPr>
            <w:r w:rsidRPr="0088562B">
              <w:rPr>
                <w:rStyle w:val="bodytext"/>
                <w:rFonts w:ascii="Garamond" w:hAnsi="Garamond" w:cs="Garamond"/>
                <w:szCs w:val="22"/>
                <w:lang w:val="ru-RU"/>
              </w:rPr>
              <w:t xml:space="preserve">если </w:t>
            </w:r>
            <w:r w:rsidRPr="0088562B">
              <w:rPr>
                <w:rStyle w:val="bodytext0"/>
                <w:rFonts w:ascii="Garamond" w:eastAsiaTheme="majorEastAsia" w:hAnsi="Garamond"/>
                <w:i/>
                <w:szCs w:val="22"/>
              </w:rPr>
              <w:t>k</w:t>
            </w:r>
            <w:r w:rsidRPr="0088562B">
              <w:rPr>
                <w:rStyle w:val="bodytext"/>
                <w:rFonts w:ascii="Garamond" w:hAnsi="Garamond" w:cs="Garamond"/>
                <w:szCs w:val="22"/>
                <w:lang w:val="ru-RU"/>
              </w:rPr>
              <w:t xml:space="preserve"> – ГТП импорта, то </w:t>
            </w:r>
            <w:r w:rsidRPr="0088562B">
              <w:rPr>
                <w:rFonts w:ascii="Garamond" w:hAnsi="Garamond"/>
                <w:position w:val="-16"/>
                <w:sz w:val="22"/>
                <w:szCs w:val="22"/>
              </w:rPr>
              <w:object w:dxaOrig="2500" w:dyaOrig="460" w14:anchorId="36CF14AD">
                <v:shape id="_x0000_i2510" type="#_x0000_t75" style="width:180.35pt;height:35.65pt" o:ole="">
                  <v:imagedata r:id="rId2310" o:title=""/>
                </v:shape>
                <o:OLEObject Type="Embed" ProgID="Equation.3" ShapeID="_x0000_i2510" DrawAspect="Content" ObjectID="_1788677404" r:id="rId2311"/>
              </w:object>
            </w:r>
            <w:r w:rsidRPr="0088562B">
              <w:rPr>
                <w:rFonts w:ascii="Garamond" w:hAnsi="Garamond"/>
                <w:sz w:val="22"/>
                <w:szCs w:val="22"/>
              </w:rPr>
              <w:t xml:space="preserve">. </w:t>
            </w:r>
          </w:p>
          <w:p w14:paraId="1059DA85" w14:textId="77777777" w:rsidR="009960B0" w:rsidRPr="0088562B" w:rsidRDefault="009960B0" w:rsidP="00AA45CC">
            <w:pPr>
              <w:pStyle w:val="24"/>
              <w:widowControl w:val="0"/>
              <w:spacing w:before="120"/>
              <w:contextualSpacing/>
              <w:jc w:val="both"/>
              <w:rPr>
                <w:rFonts w:ascii="Garamond" w:hAnsi="Garamond" w:cs="Garamond"/>
                <w:sz w:val="22"/>
                <w:szCs w:val="22"/>
              </w:rPr>
            </w:pPr>
            <w:r w:rsidRPr="0088562B">
              <w:rPr>
                <w:rFonts w:ascii="Garamond" w:hAnsi="Garamond"/>
                <w:position w:val="-14"/>
                <w:sz w:val="22"/>
                <w:szCs w:val="22"/>
              </w:rPr>
              <w:object w:dxaOrig="960" w:dyaOrig="400" w14:anchorId="4158FE40">
                <v:shape id="_x0000_i2511" type="#_x0000_t75" style="width:60.55pt;height:24.2pt" o:ole="">
                  <v:imagedata r:id="rId2312" o:title=""/>
                </v:shape>
                <o:OLEObject Type="Embed" ProgID="Equation.3" ShapeID="_x0000_i2511" DrawAspect="Content" ObjectID="_1788677405" r:id="rId2313"/>
              </w:object>
            </w:r>
            <w:r w:rsidRPr="0088562B">
              <w:rPr>
                <w:rFonts w:ascii="Garamond" w:hAnsi="Garamond"/>
                <w:sz w:val="22"/>
                <w:szCs w:val="22"/>
              </w:rPr>
              <w:t xml:space="preserve"> [руб.] – п</w:t>
            </w:r>
            <w:r w:rsidRPr="0088562B">
              <w:rPr>
                <w:rFonts w:ascii="Garamond" w:hAnsi="Garamond" w:cs="Garamond"/>
                <w:sz w:val="22"/>
                <w:szCs w:val="22"/>
              </w:rPr>
              <w:t xml:space="preserve">редварительная стоимость электроэнергии, купленной участником оптового рынка </w:t>
            </w:r>
            <w:r w:rsidRPr="0088562B">
              <w:rPr>
                <w:rFonts w:ascii="Garamond" w:hAnsi="Garamond" w:cs="Garamond"/>
                <w:i/>
                <w:sz w:val="22"/>
                <w:szCs w:val="22"/>
                <w:lang w:val="en-US"/>
              </w:rPr>
              <w:t>i</w:t>
            </w:r>
            <w:r w:rsidRPr="0088562B">
              <w:rPr>
                <w:rFonts w:ascii="Garamond" w:hAnsi="Garamond" w:cs="Garamond"/>
                <w:sz w:val="22"/>
                <w:szCs w:val="22"/>
              </w:rPr>
              <w:t xml:space="preserve"> в ГТП генерации </w:t>
            </w:r>
            <w:r w:rsidRPr="0088562B">
              <w:rPr>
                <w:rFonts w:ascii="Garamond" w:hAnsi="Garamond" w:cs="Garamond"/>
                <w:i/>
                <w:sz w:val="22"/>
                <w:szCs w:val="22"/>
                <w:lang w:val="en-US"/>
              </w:rPr>
              <w:t>k</w:t>
            </w:r>
            <w:r w:rsidRPr="0088562B">
              <w:rPr>
                <w:rFonts w:ascii="Garamond" w:hAnsi="Garamond" w:cs="Garamond"/>
                <w:sz w:val="22"/>
                <w:szCs w:val="22"/>
              </w:rPr>
              <w:t xml:space="preserve"> по договору купли-продажи на РСВ за расчетный период </w:t>
            </w:r>
            <w:r w:rsidRPr="0088562B">
              <w:rPr>
                <w:rFonts w:ascii="Garamond" w:hAnsi="Garamond" w:cs="Garamond"/>
                <w:i/>
                <w:sz w:val="22"/>
                <w:szCs w:val="22"/>
                <w:lang w:val="en-US"/>
              </w:rPr>
              <w:t>t</w:t>
            </w:r>
            <w:r w:rsidRPr="0088562B">
              <w:rPr>
                <w:rFonts w:ascii="Garamond" w:hAnsi="Garamond" w:cs="Garamond"/>
                <w:sz w:val="22"/>
                <w:szCs w:val="22"/>
              </w:rPr>
              <w:t>, определенная в соответствии с п. 4.3.4.1 настоящего Регламента;</w:t>
            </w:r>
          </w:p>
          <w:p w14:paraId="6220CE8C" w14:textId="77777777" w:rsidR="009960B0" w:rsidRPr="0088562B" w:rsidRDefault="009960B0" w:rsidP="00AA45CC">
            <w:pPr>
              <w:pStyle w:val="24"/>
              <w:widowControl w:val="0"/>
              <w:spacing w:before="120" w:after="120"/>
              <w:jc w:val="both"/>
              <w:rPr>
                <w:rFonts w:ascii="Garamond" w:hAnsi="Garamond"/>
                <w:sz w:val="22"/>
                <w:szCs w:val="22"/>
              </w:rPr>
            </w:pPr>
            <w:r w:rsidRPr="0088562B">
              <w:rPr>
                <w:rFonts w:ascii="Garamond" w:hAnsi="Garamond"/>
                <w:position w:val="-16"/>
                <w:sz w:val="22"/>
                <w:szCs w:val="22"/>
              </w:rPr>
              <w:object w:dxaOrig="1460" w:dyaOrig="420" w14:anchorId="0E1EB48B">
                <v:shape id="_x0000_i2512" type="#_x0000_t75" style="width:84.8pt;height:24.2pt" o:ole="">
                  <v:imagedata r:id="rId2314" o:title=""/>
                </v:shape>
                <o:OLEObject Type="Embed" ProgID="Equation.3" ShapeID="_x0000_i2512" DrawAspect="Content" ObjectID="_1788677406" r:id="rId2315"/>
              </w:object>
            </w:r>
            <w:r w:rsidRPr="0088562B">
              <w:rPr>
                <w:rFonts w:ascii="Garamond" w:hAnsi="Garamond"/>
                <w:sz w:val="22"/>
                <w:szCs w:val="22"/>
              </w:rPr>
              <w:t xml:space="preserve"> [руб.] – п</w:t>
            </w:r>
            <w:r w:rsidRPr="0088562B">
              <w:rPr>
                <w:rFonts w:ascii="Garamond" w:hAnsi="Garamond" w:cs="Garamond"/>
                <w:sz w:val="22"/>
                <w:szCs w:val="22"/>
              </w:rPr>
              <w:t xml:space="preserve">редварительная стоимость электроэнергии, купленной участником оптового рынка </w:t>
            </w:r>
            <w:r w:rsidRPr="0088562B">
              <w:rPr>
                <w:rFonts w:ascii="Garamond" w:hAnsi="Garamond" w:cs="Garamond"/>
                <w:i/>
                <w:sz w:val="22"/>
                <w:szCs w:val="22"/>
                <w:lang w:val="en-US"/>
              </w:rPr>
              <w:t>i</w:t>
            </w:r>
            <w:r w:rsidRPr="0088562B">
              <w:rPr>
                <w:rFonts w:ascii="Garamond" w:hAnsi="Garamond" w:cs="Garamond"/>
                <w:sz w:val="22"/>
                <w:szCs w:val="22"/>
              </w:rPr>
              <w:t xml:space="preserve"> в ГТП импорта </w:t>
            </w:r>
            <w:r w:rsidRPr="0088562B">
              <w:rPr>
                <w:rFonts w:ascii="Garamond" w:hAnsi="Garamond" w:cs="Garamond"/>
                <w:i/>
                <w:sz w:val="22"/>
                <w:szCs w:val="22"/>
                <w:lang w:val="en-US"/>
              </w:rPr>
              <w:t>k</w:t>
            </w:r>
            <w:r w:rsidRPr="0088562B">
              <w:rPr>
                <w:rFonts w:ascii="Garamond" w:hAnsi="Garamond" w:cs="Garamond"/>
                <w:sz w:val="22"/>
                <w:szCs w:val="22"/>
              </w:rPr>
              <w:t xml:space="preserve"> по договору купли-продажи на РСВ за расчетный период </w:t>
            </w:r>
            <w:r w:rsidRPr="0088562B">
              <w:rPr>
                <w:rFonts w:ascii="Garamond" w:hAnsi="Garamond" w:cs="Garamond"/>
                <w:i/>
                <w:sz w:val="22"/>
                <w:szCs w:val="22"/>
                <w:lang w:val="en-US"/>
              </w:rPr>
              <w:t>t</w:t>
            </w:r>
            <w:r w:rsidRPr="0088562B">
              <w:rPr>
                <w:rFonts w:ascii="Garamond" w:hAnsi="Garamond" w:cs="Garamond"/>
                <w:sz w:val="22"/>
                <w:szCs w:val="22"/>
              </w:rPr>
              <w:t>, определенная в соответствии с п. 4.3.4.1 настоящего Регламента.</w:t>
            </w:r>
          </w:p>
          <w:p w14:paraId="1FA0AD79" w14:textId="77777777" w:rsidR="009960B0" w:rsidRPr="0088562B" w:rsidRDefault="009960B0" w:rsidP="00AA45CC">
            <w:pPr>
              <w:pStyle w:val="24"/>
              <w:widowControl w:val="0"/>
              <w:spacing w:before="120" w:after="120"/>
              <w:ind w:firstLine="567"/>
              <w:jc w:val="both"/>
              <w:rPr>
                <w:rFonts w:ascii="Garamond" w:hAnsi="Garamond"/>
                <w:sz w:val="22"/>
                <w:szCs w:val="22"/>
              </w:rPr>
            </w:pPr>
            <w:r w:rsidRPr="0088562B">
              <w:rPr>
                <w:rFonts w:ascii="Garamond" w:hAnsi="Garamond"/>
                <w:sz w:val="22"/>
                <w:szCs w:val="22"/>
              </w:rPr>
              <w:t xml:space="preserve">В случае если у участника оптового рынка по договору купли-продажи </w:t>
            </w:r>
            <w:r w:rsidRPr="0088562B">
              <w:rPr>
                <w:rFonts w:ascii="Garamond" w:hAnsi="Garamond" w:cs="Garamond"/>
                <w:sz w:val="22"/>
                <w:szCs w:val="22"/>
              </w:rPr>
              <w:t>на РСВ</w:t>
            </w:r>
            <w:r w:rsidRPr="0088562B">
              <w:rPr>
                <w:rFonts w:ascii="Garamond" w:hAnsi="Garamond"/>
                <w:sz w:val="22"/>
                <w:szCs w:val="22"/>
              </w:rPr>
              <w:t xml:space="preserve"> в ГТП </w:t>
            </w:r>
            <w:r w:rsidRPr="0088562B">
              <w:rPr>
                <w:rFonts w:ascii="Garamond" w:hAnsi="Garamond"/>
                <w:i/>
                <w:sz w:val="22"/>
                <w:szCs w:val="22"/>
                <w:lang w:val="en-US"/>
              </w:rPr>
              <w:t>k</w:t>
            </w:r>
            <w:r w:rsidRPr="0088562B">
              <w:rPr>
                <w:rFonts w:ascii="Garamond" w:hAnsi="Garamond"/>
                <w:sz w:val="22"/>
                <w:szCs w:val="22"/>
              </w:rPr>
              <w:t xml:space="preserve"> объем покупки не равен нулю, а </w:t>
            </w:r>
            <w:r w:rsidRPr="0088562B">
              <w:rPr>
                <w:rFonts w:ascii="Garamond" w:hAnsi="Garamond"/>
                <w:position w:val="-16"/>
                <w:sz w:val="22"/>
                <w:szCs w:val="22"/>
              </w:rPr>
              <w:object w:dxaOrig="1240" w:dyaOrig="460" w14:anchorId="4B01036D">
                <v:shape id="_x0000_i2513" type="#_x0000_t75" style="width:1in;height:29.6pt" o:ole="">
                  <v:imagedata r:id="rId2316" o:title=""/>
                </v:shape>
                <o:OLEObject Type="Embed" ProgID="Equation.3" ShapeID="_x0000_i2513" DrawAspect="Content" ObjectID="_1788677407" r:id="rId2317"/>
              </w:object>
            </w:r>
            <w:r w:rsidRPr="0088562B">
              <w:rPr>
                <w:rFonts w:ascii="Garamond" w:hAnsi="Garamond"/>
                <w:sz w:val="22"/>
                <w:szCs w:val="22"/>
              </w:rPr>
              <w:t>, то величина п</w:t>
            </w:r>
            <w:r w:rsidRPr="0088562B">
              <w:rPr>
                <w:rFonts w:ascii="Garamond" w:hAnsi="Garamond" w:cs="Garamond"/>
                <w:sz w:val="22"/>
                <w:szCs w:val="22"/>
              </w:rPr>
              <w:t>редварительной стоимости электроэнергии, купленной участником оптового рынка в рассматриваемой ГТП по договору купли-продажи на РСВ за расчетный период,</w:t>
            </w:r>
            <w:r w:rsidRPr="0088562B">
              <w:rPr>
                <w:rFonts w:ascii="Garamond" w:hAnsi="Garamond"/>
                <w:sz w:val="22"/>
                <w:szCs w:val="22"/>
              </w:rPr>
              <w:t xml:space="preserve"> принимается равной 1 рублю. Также в указанном случае, если по договору комиссии </w:t>
            </w:r>
            <w:r w:rsidRPr="0088562B">
              <w:rPr>
                <w:rFonts w:ascii="Garamond" w:hAnsi="Garamond" w:cs="Garamond"/>
                <w:sz w:val="22"/>
                <w:szCs w:val="22"/>
              </w:rPr>
              <w:t>на РСВ</w:t>
            </w:r>
            <w:r w:rsidRPr="0088562B">
              <w:rPr>
                <w:rFonts w:ascii="Garamond" w:hAnsi="Garamond"/>
                <w:sz w:val="22"/>
                <w:szCs w:val="22"/>
              </w:rPr>
              <w:t xml:space="preserve"> в рассматриваемой ГТП объем продажи не равен нулю, то величина п</w:t>
            </w:r>
            <w:r w:rsidRPr="0088562B">
              <w:rPr>
                <w:rFonts w:ascii="Garamond" w:hAnsi="Garamond" w:cs="Garamond"/>
                <w:sz w:val="22"/>
                <w:szCs w:val="22"/>
              </w:rPr>
              <w:t>редварительной стоимости электроэнергии, проданной участником оптового рынка в рассматриваемой ГТП по договору комиссии на РСВ за расчетный период,</w:t>
            </w:r>
            <w:r w:rsidRPr="0088562B">
              <w:rPr>
                <w:rFonts w:ascii="Garamond" w:hAnsi="Garamond"/>
                <w:sz w:val="22"/>
                <w:szCs w:val="22"/>
              </w:rPr>
              <w:t xml:space="preserve"> увеличивается на 1 рубль.</w:t>
            </w:r>
          </w:p>
          <w:p w14:paraId="722BC1E9" w14:textId="77777777" w:rsidR="009960B0" w:rsidRPr="0088562B" w:rsidRDefault="009960B0" w:rsidP="00AA45CC">
            <w:pPr>
              <w:pStyle w:val="24"/>
              <w:widowControl w:val="0"/>
              <w:spacing w:before="120" w:after="120"/>
              <w:jc w:val="both"/>
              <w:rPr>
                <w:rFonts w:ascii="Garamond" w:hAnsi="Garamond"/>
                <w:sz w:val="22"/>
                <w:szCs w:val="22"/>
              </w:rPr>
            </w:pPr>
            <w:r w:rsidRPr="0088562B">
              <w:rPr>
                <w:rFonts w:ascii="Garamond" w:hAnsi="Garamond"/>
                <w:position w:val="-16"/>
                <w:sz w:val="22"/>
                <w:szCs w:val="22"/>
              </w:rPr>
              <w:object w:dxaOrig="920" w:dyaOrig="460" w14:anchorId="00ED38A7">
                <v:shape id="_x0000_i2514" type="#_x0000_t75" style="width:66.6pt;height:35.65pt" o:ole="">
                  <v:imagedata r:id="rId2318" o:title=""/>
                </v:shape>
                <o:OLEObject Type="Embed" ProgID="Equation.3" ShapeID="_x0000_i2514" DrawAspect="Content" ObjectID="_1788677408" r:id="rId2319"/>
              </w:object>
            </w:r>
            <w:r w:rsidRPr="0088562B">
              <w:rPr>
                <w:rStyle w:val="bodytext"/>
                <w:rFonts w:ascii="Garamond" w:hAnsi="Garamond"/>
                <w:szCs w:val="22"/>
                <w:lang w:val="ru-RU"/>
              </w:rPr>
              <w:t xml:space="preserve"> [руб.] – </w:t>
            </w:r>
            <w:r w:rsidRPr="0088562B">
              <w:rPr>
                <w:rStyle w:val="bodytext"/>
                <w:rFonts w:ascii="Garamond" w:hAnsi="Garamond" w:cs="Garamond"/>
                <w:szCs w:val="22"/>
                <w:lang w:val="ru-RU"/>
              </w:rPr>
              <w:t xml:space="preserve">предварительная стоимость электроэнергии, проданной участником оптового рынка </w:t>
            </w:r>
            <w:r w:rsidRPr="0088562B">
              <w:rPr>
                <w:rStyle w:val="bodytext0"/>
                <w:rFonts w:ascii="Garamond" w:eastAsiaTheme="majorEastAsia" w:hAnsi="Garamond"/>
                <w:i/>
                <w:szCs w:val="22"/>
              </w:rPr>
              <w:t>i</w:t>
            </w:r>
            <w:r w:rsidRPr="0088562B">
              <w:rPr>
                <w:rStyle w:val="bodytext"/>
                <w:rFonts w:ascii="Garamond" w:hAnsi="Garamond" w:cs="Garamond"/>
                <w:szCs w:val="22"/>
                <w:lang w:val="ru-RU"/>
              </w:rPr>
              <w:t xml:space="preserve"> по договору комиссии </w:t>
            </w:r>
            <w:r w:rsidRPr="0088562B">
              <w:rPr>
                <w:rFonts w:ascii="Garamond" w:hAnsi="Garamond" w:cs="Garamond"/>
                <w:sz w:val="22"/>
                <w:szCs w:val="22"/>
              </w:rPr>
              <w:t>на РСВ</w:t>
            </w:r>
            <w:r w:rsidRPr="0088562B">
              <w:rPr>
                <w:rStyle w:val="bodytext0"/>
                <w:rFonts w:ascii="Garamond" w:eastAsiaTheme="majorEastAsia" w:hAnsi="Garamond" w:cs="Garamond"/>
                <w:szCs w:val="22"/>
                <w:lang w:val="ru-RU"/>
              </w:rPr>
              <w:t xml:space="preserve"> в ГТП </w:t>
            </w:r>
            <w:r w:rsidRPr="0088562B">
              <w:rPr>
                <w:rStyle w:val="bodytext0"/>
                <w:rFonts w:ascii="Garamond" w:eastAsiaTheme="majorEastAsia" w:hAnsi="Garamond" w:cs="Garamond"/>
                <w:i/>
                <w:szCs w:val="22"/>
              </w:rPr>
              <w:t>k</w:t>
            </w:r>
            <w:r w:rsidRPr="0088562B">
              <w:rPr>
                <w:rStyle w:val="bodytext0"/>
                <w:rFonts w:ascii="Garamond" w:eastAsiaTheme="majorEastAsia" w:hAnsi="Garamond" w:cs="Garamond"/>
                <w:szCs w:val="22"/>
                <w:lang w:val="ru-RU"/>
              </w:rPr>
              <w:t xml:space="preserve"> </w:t>
            </w:r>
            <w:r w:rsidRPr="0088562B">
              <w:rPr>
                <w:rStyle w:val="bodytext"/>
                <w:rFonts w:ascii="Garamond" w:hAnsi="Garamond" w:cs="Garamond"/>
                <w:szCs w:val="22"/>
                <w:lang w:val="ru-RU"/>
              </w:rPr>
              <w:t xml:space="preserve">за расчетный период </w:t>
            </w:r>
            <w:r w:rsidRPr="0088562B">
              <w:rPr>
                <w:rStyle w:val="bodytext0"/>
                <w:rFonts w:ascii="Garamond" w:eastAsiaTheme="majorEastAsia" w:hAnsi="Garamond"/>
                <w:i/>
                <w:szCs w:val="22"/>
              </w:rPr>
              <w:t>t</w:t>
            </w:r>
            <w:r w:rsidRPr="0088562B">
              <w:rPr>
                <w:rStyle w:val="bodytext"/>
                <w:rFonts w:ascii="Garamond" w:hAnsi="Garamond" w:cs="Garamond"/>
                <w:szCs w:val="22"/>
                <w:lang w:val="ru-RU"/>
              </w:rPr>
              <w:t xml:space="preserve">. Если </w:t>
            </w:r>
            <w:r w:rsidRPr="0088562B">
              <w:rPr>
                <w:rStyle w:val="bodytext0"/>
                <w:rFonts w:ascii="Garamond" w:eastAsiaTheme="majorEastAsia" w:hAnsi="Garamond"/>
                <w:i/>
                <w:szCs w:val="22"/>
              </w:rPr>
              <w:t>k</w:t>
            </w:r>
            <w:r w:rsidRPr="0088562B">
              <w:rPr>
                <w:rStyle w:val="bodytext"/>
                <w:rFonts w:ascii="Garamond" w:hAnsi="Garamond" w:cs="Garamond"/>
                <w:szCs w:val="22"/>
                <w:lang w:val="ru-RU"/>
              </w:rPr>
              <w:t xml:space="preserve"> – ГТП потребления (экспорта), то </w:t>
            </w:r>
            <w:r w:rsidRPr="0088562B">
              <w:rPr>
                <w:rFonts w:ascii="Garamond" w:hAnsi="Garamond"/>
                <w:position w:val="-16"/>
                <w:sz w:val="22"/>
                <w:szCs w:val="22"/>
              </w:rPr>
              <w:object w:dxaOrig="2760" w:dyaOrig="460" w14:anchorId="27A32028">
                <v:shape id="_x0000_i2515" type="#_x0000_t75" style="width:197.85pt;height:35.65pt" o:ole="">
                  <v:imagedata r:id="rId2320" o:title=""/>
                </v:shape>
                <o:OLEObject Type="Embed" ProgID="Equation.3" ShapeID="_x0000_i2515" DrawAspect="Content" ObjectID="_1788677409" r:id="rId2321"/>
              </w:object>
            </w:r>
            <w:r w:rsidRPr="0088562B">
              <w:rPr>
                <w:rFonts w:ascii="Garamond" w:hAnsi="Garamond"/>
                <w:sz w:val="22"/>
                <w:szCs w:val="22"/>
              </w:rPr>
              <w:t xml:space="preserve">, </w:t>
            </w:r>
          </w:p>
          <w:p w14:paraId="13BB0860" w14:textId="77777777" w:rsidR="009960B0" w:rsidRPr="0088562B" w:rsidRDefault="009960B0" w:rsidP="00AA45CC">
            <w:pPr>
              <w:pStyle w:val="24"/>
              <w:widowControl w:val="0"/>
              <w:spacing w:before="120" w:after="120"/>
              <w:jc w:val="both"/>
              <w:rPr>
                <w:rFonts w:ascii="Garamond" w:hAnsi="Garamond"/>
                <w:sz w:val="22"/>
                <w:szCs w:val="22"/>
              </w:rPr>
            </w:pPr>
            <w:r w:rsidRPr="0088562B">
              <w:rPr>
                <w:rStyle w:val="bodytext"/>
                <w:rFonts w:ascii="Garamond" w:hAnsi="Garamond" w:cs="Garamond"/>
                <w:szCs w:val="22"/>
                <w:lang w:val="ru-RU"/>
              </w:rPr>
              <w:t xml:space="preserve">если </w:t>
            </w:r>
            <w:r w:rsidRPr="0088562B">
              <w:rPr>
                <w:rStyle w:val="bodytext0"/>
                <w:rFonts w:ascii="Garamond" w:eastAsiaTheme="majorEastAsia" w:hAnsi="Garamond"/>
                <w:i/>
                <w:szCs w:val="22"/>
              </w:rPr>
              <w:t>k</w:t>
            </w:r>
            <w:r w:rsidRPr="0088562B">
              <w:rPr>
                <w:rStyle w:val="bodytext"/>
                <w:rFonts w:ascii="Garamond" w:hAnsi="Garamond" w:cs="Garamond"/>
                <w:szCs w:val="22"/>
                <w:lang w:val="ru-RU"/>
              </w:rPr>
              <w:t xml:space="preserve"> – ГТП генерации, то </w:t>
            </w:r>
            <w:r w:rsidRPr="0088562B">
              <w:rPr>
                <w:rFonts w:ascii="Garamond" w:hAnsi="Garamond"/>
                <w:position w:val="-16"/>
                <w:sz w:val="22"/>
                <w:szCs w:val="22"/>
              </w:rPr>
              <w:object w:dxaOrig="2140" w:dyaOrig="460" w14:anchorId="38156EEE">
                <v:shape id="_x0000_i2516" type="#_x0000_t75" style="width:2in;height:29.6pt" o:ole="">
                  <v:imagedata r:id="rId2322" o:title=""/>
                </v:shape>
                <o:OLEObject Type="Embed" ProgID="Equation.3" ShapeID="_x0000_i2516" DrawAspect="Content" ObjectID="_1788677410" r:id="rId2323"/>
              </w:object>
            </w:r>
            <w:r w:rsidRPr="0088562B">
              <w:rPr>
                <w:rFonts w:ascii="Garamond" w:hAnsi="Garamond"/>
                <w:sz w:val="22"/>
                <w:szCs w:val="22"/>
              </w:rPr>
              <w:t xml:space="preserve">, </w:t>
            </w:r>
          </w:p>
          <w:p w14:paraId="093D00C1" w14:textId="77777777" w:rsidR="009960B0" w:rsidRPr="0088562B" w:rsidRDefault="009960B0" w:rsidP="00AA45CC">
            <w:pPr>
              <w:pStyle w:val="24"/>
              <w:widowControl w:val="0"/>
              <w:spacing w:before="120" w:after="120"/>
              <w:jc w:val="both"/>
              <w:rPr>
                <w:rFonts w:ascii="Garamond" w:hAnsi="Garamond"/>
                <w:sz w:val="22"/>
                <w:szCs w:val="22"/>
              </w:rPr>
            </w:pPr>
            <w:r w:rsidRPr="0088562B">
              <w:rPr>
                <w:rStyle w:val="bodytext"/>
                <w:rFonts w:ascii="Garamond" w:hAnsi="Garamond" w:cs="Garamond"/>
                <w:szCs w:val="22"/>
                <w:lang w:val="ru-RU"/>
              </w:rPr>
              <w:t xml:space="preserve">если </w:t>
            </w:r>
            <w:r w:rsidRPr="0088562B">
              <w:rPr>
                <w:rStyle w:val="bodytext0"/>
                <w:rFonts w:ascii="Garamond" w:eastAsiaTheme="majorEastAsia" w:hAnsi="Garamond"/>
                <w:i/>
                <w:szCs w:val="22"/>
              </w:rPr>
              <w:t>k</w:t>
            </w:r>
            <w:r w:rsidRPr="0088562B">
              <w:rPr>
                <w:rStyle w:val="bodytext"/>
                <w:rFonts w:ascii="Garamond" w:hAnsi="Garamond" w:cs="Garamond"/>
                <w:szCs w:val="22"/>
                <w:lang w:val="ru-RU"/>
              </w:rPr>
              <w:t xml:space="preserve"> – ГТП импорта, то </w:t>
            </w:r>
            <w:r w:rsidRPr="0088562B">
              <w:rPr>
                <w:rFonts w:ascii="Garamond" w:hAnsi="Garamond"/>
                <w:position w:val="-16"/>
                <w:sz w:val="22"/>
                <w:szCs w:val="22"/>
              </w:rPr>
              <w:object w:dxaOrig="2640" w:dyaOrig="460" w14:anchorId="294D81FB">
                <v:shape id="_x0000_i2517" type="#_x0000_t75" style="width:162.15pt;height:29.6pt" o:ole="">
                  <v:imagedata r:id="rId2324" o:title=""/>
                </v:shape>
                <o:OLEObject Type="Embed" ProgID="Equation.3" ShapeID="_x0000_i2517" DrawAspect="Content" ObjectID="_1788677411" r:id="rId2325"/>
              </w:object>
            </w:r>
            <w:r w:rsidRPr="0088562B">
              <w:rPr>
                <w:rFonts w:ascii="Garamond" w:hAnsi="Garamond"/>
                <w:sz w:val="22"/>
                <w:szCs w:val="22"/>
              </w:rPr>
              <w:t>.</w:t>
            </w:r>
          </w:p>
          <w:p w14:paraId="0452903C" w14:textId="77777777" w:rsidR="009960B0" w:rsidRPr="0088562B" w:rsidRDefault="009960B0" w:rsidP="00AA45CC">
            <w:pPr>
              <w:pStyle w:val="24"/>
              <w:widowControl w:val="0"/>
              <w:spacing w:before="120" w:after="120"/>
              <w:contextualSpacing/>
              <w:jc w:val="both"/>
              <w:rPr>
                <w:rFonts w:ascii="Garamond" w:hAnsi="Garamond" w:cs="Garamond"/>
                <w:sz w:val="22"/>
                <w:szCs w:val="22"/>
              </w:rPr>
            </w:pPr>
            <w:r w:rsidRPr="0088562B">
              <w:rPr>
                <w:rFonts w:ascii="Garamond" w:hAnsi="Garamond"/>
                <w:position w:val="-16"/>
                <w:sz w:val="22"/>
                <w:szCs w:val="22"/>
              </w:rPr>
              <w:object w:dxaOrig="1020" w:dyaOrig="420" w14:anchorId="1D80505B">
                <v:shape id="_x0000_i2518" type="#_x0000_t75" style="width:66.6pt;height:24.2pt" o:ole="">
                  <v:imagedata r:id="rId2326" o:title=""/>
                </v:shape>
                <o:OLEObject Type="Embed" ProgID="Equation.3" ShapeID="_x0000_i2518" DrawAspect="Content" ObjectID="_1788677412" r:id="rId2327"/>
              </w:object>
            </w:r>
            <w:r w:rsidRPr="0088562B">
              <w:rPr>
                <w:rFonts w:ascii="Garamond" w:hAnsi="Garamond"/>
                <w:sz w:val="22"/>
                <w:szCs w:val="22"/>
              </w:rPr>
              <w:t xml:space="preserve"> [руб.] – п</w:t>
            </w:r>
            <w:r w:rsidRPr="0088562B">
              <w:rPr>
                <w:rFonts w:ascii="Garamond" w:hAnsi="Garamond" w:cs="Garamond"/>
                <w:sz w:val="22"/>
                <w:szCs w:val="22"/>
              </w:rPr>
              <w:t xml:space="preserve">редварительная стоимость электроэнергии, проданной участником оптового рынка </w:t>
            </w:r>
            <w:r w:rsidRPr="0088562B">
              <w:rPr>
                <w:rFonts w:ascii="Garamond" w:hAnsi="Garamond" w:cs="Garamond"/>
                <w:i/>
                <w:sz w:val="22"/>
                <w:szCs w:val="22"/>
                <w:lang w:val="en-US"/>
              </w:rPr>
              <w:t>i</w:t>
            </w:r>
            <w:r w:rsidRPr="0088562B">
              <w:rPr>
                <w:rFonts w:ascii="Garamond" w:hAnsi="Garamond" w:cs="Garamond"/>
                <w:sz w:val="22"/>
                <w:szCs w:val="22"/>
              </w:rPr>
              <w:t xml:space="preserve"> в ГТП генерации </w:t>
            </w:r>
            <w:r w:rsidRPr="0088562B">
              <w:rPr>
                <w:rFonts w:ascii="Garamond" w:hAnsi="Garamond" w:cs="Garamond"/>
                <w:i/>
                <w:sz w:val="22"/>
                <w:szCs w:val="22"/>
                <w:lang w:val="en-US"/>
              </w:rPr>
              <w:t>k</w:t>
            </w:r>
            <w:r w:rsidRPr="0088562B">
              <w:rPr>
                <w:rFonts w:ascii="Garamond" w:hAnsi="Garamond" w:cs="Garamond"/>
                <w:sz w:val="22"/>
                <w:szCs w:val="22"/>
              </w:rPr>
              <w:t xml:space="preserve"> по договору комиссии на РСВ за расчетный период </w:t>
            </w:r>
            <w:r w:rsidRPr="0088562B">
              <w:rPr>
                <w:rFonts w:ascii="Garamond" w:hAnsi="Garamond" w:cs="Garamond"/>
                <w:i/>
                <w:sz w:val="22"/>
                <w:szCs w:val="22"/>
                <w:lang w:val="en-US"/>
              </w:rPr>
              <w:t>t</w:t>
            </w:r>
            <w:r w:rsidRPr="0088562B">
              <w:rPr>
                <w:rFonts w:ascii="Garamond" w:hAnsi="Garamond" w:cs="Garamond"/>
                <w:sz w:val="22"/>
                <w:szCs w:val="22"/>
              </w:rPr>
              <w:t>, определенная в соответствии с п. 4.3.4.1 настоящего Регламента;</w:t>
            </w:r>
          </w:p>
          <w:p w14:paraId="6E73F009" w14:textId="77777777" w:rsidR="009960B0" w:rsidRPr="0088562B" w:rsidRDefault="009960B0" w:rsidP="00AA45CC">
            <w:pPr>
              <w:pStyle w:val="24"/>
              <w:widowControl w:val="0"/>
              <w:spacing w:before="120" w:after="120"/>
              <w:contextualSpacing/>
              <w:jc w:val="both"/>
              <w:rPr>
                <w:rFonts w:ascii="Garamond" w:hAnsi="Garamond" w:cs="Garamond"/>
                <w:sz w:val="22"/>
                <w:szCs w:val="22"/>
              </w:rPr>
            </w:pPr>
            <w:r w:rsidRPr="0088562B">
              <w:rPr>
                <w:rFonts w:ascii="Garamond" w:hAnsi="Garamond"/>
                <w:position w:val="-16"/>
                <w:sz w:val="22"/>
                <w:szCs w:val="22"/>
              </w:rPr>
              <w:object w:dxaOrig="1520" w:dyaOrig="420" w14:anchorId="5E976230">
                <v:shape id="_x0000_i2519" type="#_x0000_t75" style="width:90.15pt;height:24.2pt" o:ole="">
                  <v:imagedata r:id="rId2328" o:title=""/>
                </v:shape>
                <o:OLEObject Type="Embed" ProgID="Equation.3" ShapeID="_x0000_i2519" DrawAspect="Content" ObjectID="_1788677413" r:id="rId2329"/>
              </w:object>
            </w:r>
            <w:r w:rsidRPr="0088562B">
              <w:rPr>
                <w:rFonts w:ascii="Garamond" w:hAnsi="Garamond"/>
                <w:sz w:val="22"/>
                <w:szCs w:val="22"/>
              </w:rPr>
              <w:t xml:space="preserve"> [руб.] – п</w:t>
            </w:r>
            <w:r w:rsidRPr="0088562B">
              <w:rPr>
                <w:rFonts w:ascii="Garamond" w:hAnsi="Garamond" w:cs="Garamond"/>
                <w:sz w:val="22"/>
                <w:szCs w:val="22"/>
              </w:rPr>
              <w:t xml:space="preserve">редварительная стоимость электроэнергии, проданной участником оптового рынка </w:t>
            </w:r>
            <w:r w:rsidRPr="0088562B">
              <w:rPr>
                <w:rFonts w:ascii="Garamond" w:hAnsi="Garamond" w:cs="Garamond"/>
                <w:i/>
                <w:sz w:val="22"/>
                <w:szCs w:val="22"/>
                <w:lang w:val="en-US"/>
              </w:rPr>
              <w:t>i</w:t>
            </w:r>
            <w:r w:rsidRPr="0088562B">
              <w:rPr>
                <w:rFonts w:ascii="Garamond" w:hAnsi="Garamond" w:cs="Garamond"/>
                <w:sz w:val="22"/>
                <w:szCs w:val="22"/>
              </w:rPr>
              <w:t xml:space="preserve"> в ГТП импорта </w:t>
            </w:r>
            <w:r w:rsidRPr="0088562B">
              <w:rPr>
                <w:rFonts w:ascii="Garamond" w:hAnsi="Garamond" w:cs="Garamond"/>
                <w:i/>
                <w:sz w:val="22"/>
                <w:szCs w:val="22"/>
                <w:lang w:val="en-US"/>
              </w:rPr>
              <w:t>k</w:t>
            </w:r>
            <w:r w:rsidRPr="0088562B">
              <w:rPr>
                <w:rFonts w:ascii="Garamond" w:hAnsi="Garamond" w:cs="Garamond"/>
                <w:sz w:val="22"/>
                <w:szCs w:val="22"/>
              </w:rPr>
              <w:t xml:space="preserve"> по договору комиссии на РСВ за расчетный период </w:t>
            </w:r>
            <w:r w:rsidRPr="0088562B">
              <w:rPr>
                <w:rFonts w:ascii="Garamond" w:hAnsi="Garamond" w:cs="Garamond"/>
                <w:i/>
                <w:sz w:val="22"/>
                <w:szCs w:val="22"/>
                <w:lang w:val="en-US"/>
              </w:rPr>
              <w:t>t</w:t>
            </w:r>
            <w:r w:rsidRPr="0088562B">
              <w:rPr>
                <w:rFonts w:ascii="Garamond" w:hAnsi="Garamond" w:cs="Garamond"/>
                <w:sz w:val="22"/>
                <w:szCs w:val="22"/>
              </w:rPr>
              <w:t>, определенная в соответствии с п. 4.3.4.1 настоящего Регламента.</w:t>
            </w:r>
          </w:p>
          <w:p w14:paraId="70CC89D8" w14:textId="77777777" w:rsidR="009960B0" w:rsidRPr="0088562B" w:rsidRDefault="009960B0" w:rsidP="00AA45CC">
            <w:pPr>
              <w:widowControl w:val="0"/>
              <w:spacing w:before="120" w:after="120"/>
              <w:ind w:firstLine="567"/>
              <w:jc w:val="both"/>
              <w:rPr>
                <w:rFonts w:ascii="Garamond" w:hAnsi="Garamond"/>
                <w:sz w:val="22"/>
                <w:szCs w:val="22"/>
              </w:rPr>
            </w:pPr>
            <w:r w:rsidRPr="0088562B">
              <w:rPr>
                <w:rFonts w:ascii="Garamond" w:hAnsi="Garamond"/>
                <w:sz w:val="22"/>
                <w:szCs w:val="22"/>
              </w:rPr>
              <w:t xml:space="preserve">В случае если у участника оптового рынка по договору комиссии </w:t>
            </w:r>
            <w:r w:rsidRPr="0088562B">
              <w:rPr>
                <w:rFonts w:ascii="Garamond" w:hAnsi="Garamond" w:cs="Garamond"/>
                <w:sz w:val="22"/>
                <w:szCs w:val="22"/>
              </w:rPr>
              <w:t>на РСВ</w:t>
            </w:r>
            <w:r w:rsidRPr="0088562B">
              <w:rPr>
                <w:rFonts w:ascii="Garamond" w:hAnsi="Garamond"/>
                <w:sz w:val="22"/>
                <w:szCs w:val="22"/>
              </w:rPr>
              <w:t xml:space="preserve"> в ГТП </w:t>
            </w:r>
            <w:r w:rsidRPr="0088562B">
              <w:rPr>
                <w:rStyle w:val="bodytext0"/>
                <w:rFonts w:ascii="Garamond" w:eastAsiaTheme="majorEastAsia" w:hAnsi="Garamond" w:cs="Garamond"/>
                <w:i/>
                <w:szCs w:val="22"/>
              </w:rPr>
              <w:t>k</w:t>
            </w:r>
            <w:r w:rsidRPr="0088562B">
              <w:rPr>
                <w:rFonts w:ascii="Garamond" w:hAnsi="Garamond"/>
                <w:sz w:val="22"/>
                <w:szCs w:val="22"/>
              </w:rPr>
              <w:t xml:space="preserve"> объем продажи не равен нулю, а </w:t>
            </w:r>
            <w:r w:rsidRPr="0088562B">
              <w:rPr>
                <w:rFonts w:ascii="Garamond" w:hAnsi="Garamond"/>
                <w:position w:val="-14"/>
                <w:sz w:val="22"/>
                <w:szCs w:val="22"/>
              </w:rPr>
              <w:object w:dxaOrig="1340" w:dyaOrig="440" w14:anchorId="709EAEF1">
                <v:shape id="_x0000_i2520" type="#_x0000_t75" style="width:84.1pt;height:24.2pt" o:ole="">
                  <v:imagedata r:id="rId2330" o:title=""/>
                </v:shape>
                <o:OLEObject Type="Embed" ProgID="Equation.3" ShapeID="_x0000_i2520" DrawAspect="Content" ObjectID="_1788677414" r:id="rId2331"/>
              </w:object>
            </w:r>
            <w:r w:rsidRPr="0088562B">
              <w:rPr>
                <w:rFonts w:ascii="Garamond" w:hAnsi="Garamond"/>
                <w:sz w:val="22"/>
                <w:szCs w:val="22"/>
              </w:rPr>
              <w:t>, то величина п</w:t>
            </w:r>
            <w:r w:rsidRPr="0088562B">
              <w:rPr>
                <w:rFonts w:ascii="Garamond" w:hAnsi="Garamond" w:cs="Garamond"/>
                <w:sz w:val="22"/>
                <w:szCs w:val="22"/>
              </w:rPr>
              <w:t>редварительной стоимости электроэнергии, проданной участником оптового рынка в рассматриваемой ГТП по договору комиссии на РСВ за расчетный период,</w:t>
            </w:r>
            <w:r w:rsidRPr="0088562B">
              <w:rPr>
                <w:rFonts w:ascii="Garamond" w:hAnsi="Garamond"/>
                <w:sz w:val="22"/>
                <w:szCs w:val="22"/>
              </w:rPr>
              <w:t xml:space="preserve"> принимается равной 1 рублю. Также в указанном случае, если по договору купли-продажи </w:t>
            </w:r>
            <w:r w:rsidRPr="0088562B">
              <w:rPr>
                <w:rFonts w:ascii="Garamond" w:hAnsi="Garamond" w:cs="Garamond"/>
                <w:sz w:val="22"/>
                <w:szCs w:val="22"/>
              </w:rPr>
              <w:t>на РСВ</w:t>
            </w:r>
            <w:r w:rsidRPr="0088562B">
              <w:rPr>
                <w:rFonts w:ascii="Garamond" w:hAnsi="Garamond"/>
                <w:sz w:val="22"/>
                <w:szCs w:val="22"/>
              </w:rPr>
              <w:t xml:space="preserve"> в рассматриваемой ГТП объем покупки не равен нулю, то величина п</w:t>
            </w:r>
            <w:r w:rsidRPr="0088562B">
              <w:rPr>
                <w:rFonts w:ascii="Garamond" w:hAnsi="Garamond" w:cs="Garamond"/>
                <w:sz w:val="22"/>
                <w:szCs w:val="22"/>
              </w:rPr>
              <w:t>редварительной стоимости электроэнергии, купленной участником оптового рынка в рассматриваемой ГТП по договору купли-продажи на РСВ за расчетный период,</w:t>
            </w:r>
            <w:r w:rsidRPr="0088562B">
              <w:rPr>
                <w:rFonts w:ascii="Garamond" w:hAnsi="Garamond"/>
                <w:sz w:val="22"/>
                <w:szCs w:val="22"/>
              </w:rPr>
              <w:t xml:space="preserve"> увеличивается на 1 рубль.</w:t>
            </w:r>
          </w:p>
          <w:p w14:paraId="71D117FB" w14:textId="77777777" w:rsidR="009960B0" w:rsidRPr="0088562B" w:rsidRDefault="009960B0" w:rsidP="00AA45CC">
            <w:pPr>
              <w:pStyle w:val="24"/>
              <w:widowControl w:val="0"/>
              <w:spacing w:before="120" w:after="120"/>
              <w:jc w:val="both"/>
              <w:rPr>
                <w:rStyle w:val="bodytext0"/>
                <w:rFonts w:ascii="Garamond" w:eastAsiaTheme="majorEastAsia" w:hAnsi="Garamond" w:cs="Garamond"/>
                <w:b/>
                <w:szCs w:val="22"/>
                <w:lang w:val="ru-RU"/>
              </w:rPr>
            </w:pPr>
            <w:r w:rsidRPr="0088562B">
              <w:rPr>
                <w:rStyle w:val="bodytext0"/>
                <w:rFonts w:ascii="Garamond" w:eastAsiaTheme="majorEastAsia" w:hAnsi="Garamond" w:cs="Garamond"/>
                <w:b/>
                <w:szCs w:val="22"/>
                <w:lang w:val="ru-RU"/>
              </w:rPr>
              <w:t>Первая итерация</w:t>
            </w:r>
          </w:p>
          <w:p w14:paraId="7D91E367" w14:textId="77777777" w:rsidR="009960B0" w:rsidRPr="0088562B" w:rsidRDefault="009960B0" w:rsidP="00AA45CC">
            <w:pPr>
              <w:pStyle w:val="24"/>
              <w:widowControl w:val="0"/>
              <w:spacing w:before="120" w:after="120"/>
              <w:ind w:firstLine="567"/>
              <w:jc w:val="both"/>
              <w:rPr>
                <w:rStyle w:val="bodytext0"/>
                <w:rFonts w:ascii="Garamond" w:eastAsiaTheme="majorEastAsia" w:hAnsi="Garamond" w:cs="Garamond"/>
                <w:szCs w:val="22"/>
                <w:lang w:val="ru-RU"/>
              </w:rPr>
            </w:pPr>
            <w:r w:rsidRPr="0088562B">
              <w:rPr>
                <w:rStyle w:val="bodytext0"/>
                <w:rFonts w:ascii="Garamond" w:eastAsiaTheme="majorEastAsia" w:hAnsi="Garamond" w:cs="Garamond"/>
                <w:szCs w:val="22"/>
                <w:lang w:val="ru-RU"/>
              </w:rPr>
              <w:t xml:space="preserve">На рынке на сутки вперед за расчетный период </w:t>
            </w:r>
            <w:r w:rsidRPr="0088562B">
              <w:rPr>
                <w:rFonts w:ascii="Garamond" w:hAnsi="Garamond" w:cs="Garamond"/>
                <w:i/>
                <w:sz w:val="22"/>
                <w:szCs w:val="22"/>
              </w:rPr>
              <w:t>t</w:t>
            </w:r>
            <w:r w:rsidRPr="0088562B">
              <w:rPr>
                <w:rFonts w:ascii="Garamond" w:hAnsi="Garamond" w:cs="Garamond"/>
                <w:sz w:val="22"/>
                <w:szCs w:val="22"/>
              </w:rPr>
              <w:t xml:space="preserve"> </w:t>
            </w:r>
            <w:r w:rsidRPr="0088562B">
              <w:rPr>
                <w:rStyle w:val="bodytext0"/>
                <w:rFonts w:ascii="Garamond" w:eastAsiaTheme="majorEastAsia" w:hAnsi="Garamond" w:cs="Garamond"/>
                <w:szCs w:val="22"/>
                <w:lang w:val="ru-RU"/>
              </w:rPr>
              <w:t>может возникнуть как положительный, так и отрицательный небаланс:</w:t>
            </w:r>
          </w:p>
          <w:p w14:paraId="60CDE3EC" w14:textId="77777777" w:rsidR="009960B0" w:rsidRPr="0088562B" w:rsidRDefault="009960B0" w:rsidP="00AA45CC">
            <w:pPr>
              <w:pStyle w:val="24"/>
              <w:widowControl w:val="0"/>
              <w:tabs>
                <w:tab w:val="left" w:pos="142"/>
              </w:tabs>
              <w:spacing w:before="120" w:after="120"/>
              <w:jc w:val="both"/>
              <w:rPr>
                <w:rFonts w:ascii="Garamond" w:hAnsi="Garamond" w:cs="Garamond"/>
                <w:sz w:val="22"/>
                <w:szCs w:val="22"/>
              </w:rPr>
            </w:pPr>
            <w:r w:rsidRPr="0088562B">
              <w:rPr>
                <w:rStyle w:val="bodytext0"/>
                <w:rFonts w:ascii="Garamond" w:eastAsiaTheme="majorEastAsia" w:hAnsi="Garamond" w:cs="Garamond"/>
                <w:szCs w:val="22"/>
                <w:lang w:val="ru-RU"/>
              </w:rPr>
              <w:t xml:space="preserve">а) В случае если за расчетный период </w:t>
            </w:r>
            <w:r w:rsidRPr="0088562B">
              <w:rPr>
                <w:rFonts w:ascii="Garamond" w:hAnsi="Garamond" w:cs="Garamond"/>
                <w:i/>
                <w:sz w:val="22"/>
                <w:szCs w:val="22"/>
              </w:rPr>
              <w:t>t</w:t>
            </w:r>
            <w:r w:rsidRPr="0088562B">
              <w:rPr>
                <w:rFonts w:ascii="Garamond" w:hAnsi="Garamond" w:cs="Garamond"/>
                <w:sz w:val="22"/>
                <w:szCs w:val="22"/>
              </w:rPr>
              <w:t xml:space="preserve"> </w:t>
            </w:r>
            <w:r w:rsidRPr="0088562B">
              <w:rPr>
                <w:rStyle w:val="bodytext0"/>
                <w:rFonts w:ascii="Garamond" w:eastAsiaTheme="majorEastAsia" w:hAnsi="Garamond" w:cs="Garamond"/>
                <w:szCs w:val="22"/>
                <w:lang w:val="ru-RU"/>
              </w:rPr>
              <w:t>на рынке на сутки вперед</w:t>
            </w:r>
            <w:r w:rsidRPr="0088562B">
              <w:rPr>
                <w:rFonts w:ascii="Garamond" w:hAnsi="Garamond" w:cs="Garamond"/>
                <w:sz w:val="22"/>
                <w:szCs w:val="22"/>
                <w:vertAlign w:val="subscript"/>
              </w:rPr>
              <w:t xml:space="preserve"> </w:t>
            </w:r>
            <w:r w:rsidRPr="0088562B">
              <w:rPr>
                <w:rStyle w:val="bodytext0"/>
                <w:rFonts w:ascii="Garamond" w:eastAsiaTheme="majorEastAsia" w:hAnsi="Garamond" w:cs="Garamond"/>
                <w:szCs w:val="22"/>
                <w:lang w:val="ru-RU"/>
              </w:rPr>
              <w:t>возник</w:t>
            </w:r>
            <w:r w:rsidRPr="0088562B">
              <w:rPr>
                <w:rStyle w:val="bodytext0"/>
                <w:rFonts w:ascii="Garamond" w:eastAsiaTheme="majorEastAsia" w:hAnsi="Garamond"/>
                <w:szCs w:val="22"/>
                <w:lang w:val="ru-RU"/>
              </w:rPr>
              <w:t xml:space="preserve"> </w:t>
            </w:r>
            <w:r w:rsidRPr="0088562B">
              <w:rPr>
                <w:rStyle w:val="bodytext0"/>
                <w:rFonts w:ascii="Garamond" w:eastAsiaTheme="majorEastAsia" w:hAnsi="Garamond" w:cs="Garamond"/>
                <w:szCs w:val="22"/>
                <w:lang w:val="ru-RU"/>
              </w:rPr>
              <w:t xml:space="preserve">положительный небаланс </w:t>
            </w:r>
            <w:r w:rsidRPr="0088562B">
              <w:rPr>
                <w:rFonts w:ascii="Garamond" w:hAnsi="Garamond"/>
                <w:position w:val="-16"/>
                <w:sz w:val="22"/>
                <w:szCs w:val="22"/>
              </w:rPr>
              <w:object w:dxaOrig="1380" w:dyaOrig="460" w14:anchorId="12AA35C9">
                <v:shape id="_x0000_i2521" type="#_x0000_t75" style="width:96.2pt;height:35.65pt" o:ole="">
                  <v:imagedata r:id="rId2332" o:title=""/>
                </v:shape>
                <o:OLEObject Type="Embed" ProgID="Equation.3" ShapeID="_x0000_i2521" DrawAspect="Content" ObjectID="_1788677415" r:id="rId2333"/>
              </w:object>
            </w:r>
            <w:r w:rsidRPr="0088562B">
              <w:rPr>
                <w:rFonts w:ascii="Garamond" w:hAnsi="Garamond"/>
                <w:sz w:val="22"/>
                <w:szCs w:val="22"/>
              </w:rPr>
              <w:t xml:space="preserve">, </w:t>
            </w:r>
            <w:r w:rsidRPr="0088562B">
              <w:rPr>
                <w:rStyle w:val="bodytext0"/>
                <w:rFonts w:ascii="Garamond" w:eastAsiaTheme="majorEastAsia" w:hAnsi="Garamond" w:cs="Garamond"/>
                <w:szCs w:val="22"/>
                <w:lang w:val="ru-RU"/>
              </w:rPr>
              <w:t xml:space="preserve">то величина начисленной корректировки также положительна </w:t>
            </w:r>
            <w:r w:rsidRPr="0088562B">
              <w:rPr>
                <w:rFonts w:ascii="Garamond" w:hAnsi="Garamond"/>
                <w:position w:val="-14"/>
                <w:sz w:val="22"/>
                <w:szCs w:val="22"/>
              </w:rPr>
              <w:object w:dxaOrig="859" w:dyaOrig="380" w14:anchorId="26DE1898">
                <v:shape id="_x0000_i2522" type="#_x0000_t75" style="width:60.55pt;height:29.6pt" o:ole="">
                  <v:imagedata r:id="rId2334" o:title=""/>
                </v:shape>
                <o:OLEObject Type="Embed" ProgID="Equation.3" ShapeID="_x0000_i2522" DrawAspect="Content" ObjectID="_1788677416" r:id="rId2335"/>
              </w:object>
            </w:r>
            <w:r w:rsidRPr="0088562B">
              <w:rPr>
                <w:rFonts w:ascii="Garamond" w:hAnsi="Garamond"/>
                <w:sz w:val="22"/>
                <w:szCs w:val="22"/>
              </w:rPr>
              <w:t>.</w:t>
            </w:r>
          </w:p>
          <w:p w14:paraId="55ADB82A" w14:textId="77777777" w:rsidR="009960B0" w:rsidRPr="0088562B" w:rsidRDefault="009960B0" w:rsidP="00AA45CC">
            <w:pPr>
              <w:pStyle w:val="24"/>
              <w:widowControl w:val="0"/>
              <w:tabs>
                <w:tab w:val="left" w:pos="0"/>
              </w:tabs>
              <w:spacing w:before="120" w:after="120"/>
              <w:ind w:firstLine="567"/>
              <w:jc w:val="both"/>
              <w:rPr>
                <w:rFonts w:ascii="Garamond" w:hAnsi="Garamond" w:cs="Garamond"/>
                <w:sz w:val="22"/>
                <w:szCs w:val="22"/>
                <w:vertAlign w:val="subscript"/>
              </w:rPr>
            </w:pPr>
            <w:r w:rsidRPr="0088562B">
              <w:rPr>
                <w:rStyle w:val="bodytext0"/>
                <w:rFonts w:ascii="Garamond" w:eastAsiaTheme="majorEastAsia" w:hAnsi="Garamond" w:cs="Garamond"/>
                <w:szCs w:val="22"/>
                <w:lang w:val="ru-RU"/>
              </w:rPr>
              <w:t xml:space="preserve">Сначала корректируются обязательства участника оптового рынка в ГТП по договору купли-продажи </w:t>
            </w:r>
            <w:r w:rsidRPr="0088562B">
              <w:rPr>
                <w:rFonts w:ascii="Garamond" w:hAnsi="Garamond" w:cs="Garamond"/>
                <w:sz w:val="22"/>
                <w:szCs w:val="22"/>
              </w:rPr>
              <w:t>на РСВ</w:t>
            </w:r>
            <w:r w:rsidRPr="0088562B">
              <w:rPr>
                <w:rStyle w:val="bodytext0"/>
                <w:rFonts w:ascii="Garamond" w:eastAsiaTheme="majorEastAsia" w:hAnsi="Garamond" w:cs="Garamond"/>
                <w:szCs w:val="22"/>
                <w:lang w:val="ru-RU"/>
              </w:rPr>
              <w:t xml:space="preserve"> за расчетный период</w:t>
            </w:r>
            <w:r w:rsidRPr="0088562B">
              <w:rPr>
                <w:rFonts w:ascii="Garamond" w:hAnsi="Garamond" w:cs="Garamond"/>
                <w:sz w:val="22"/>
                <w:szCs w:val="22"/>
                <w:vertAlign w:val="subscript"/>
              </w:rPr>
              <w:t>.</w:t>
            </w:r>
          </w:p>
          <w:p w14:paraId="047EFE86" w14:textId="77777777" w:rsidR="009960B0" w:rsidRPr="0088562B" w:rsidRDefault="009960B0" w:rsidP="00AA45CC">
            <w:pPr>
              <w:pStyle w:val="24"/>
              <w:widowControl w:val="0"/>
              <w:tabs>
                <w:tab w:val="left" w:pos="0"/>
              </w:tabs>
              <w:spacing w:before="120" w:after="120"/>
              <w:ind w:firstLine="567"/>
              <w:jc w:val="both"/>
              <w:rPr>
                <w:rStyle w:val="bodytext0"/>
                <w:rFonts w:ascii="Garamond" w:eastAsiaTheme="majorEastAsia" w:hAnsi="Garamond" w:cs="Garamond"/>
                <w:szCs w:val="22"/>
                <w:lang w:val="ru-RU"/>
              </w:rPr>
            </w:pPr>
            <w:r w:rsidRPr="0088562B">
              <w:rPr>
                <w:rStyle w:val="bodytext0"/>
                <w:rFonts w:ascii="Garamond" w:eastAsiaTheme="majorEastAsia" w:hAnsi="Garamond" w:cs="Garamond"/>
                <w:szCs w:val="22"/>
                <w:lang w:val="ru-RU"/>
              </w:rPr>
              <w:t xml:space="preserve">Величина корректировки обязательства участника оптового рынка в ГТП по договору купли-продажи </w:t>
            </w:r>
            <w:r w:rsidRPr="0088562B">
              <w:rPr>
                <w:rFonts w:ascii="Garamond" w:hAnsi="Garamond" w:cs="Garamond"/>
                <w:sz w:val="22"/>
                <w:szCs w:val="22"/>
              </w:rPr>
              <w:t>на РСВ</w:t>
            </w:r>
            <w:r w:rsidRPr="0088562B">
              <w:rPr>
                <w:rStyle w:val="bodytext0"/>
                <w:rFonts w:ascii="Garamond" w:eastAsiaTheme="majorEastAsia" w:hAnsi="Garamond" w:cs="Garamond"/>
                <w:szCs w:val="22"/>
                <w:lang w:val="ru-RU"/>
              </w:rPr>
              <w:t xml:space="preserve"> за расчетный период определяется:</w:t>
            </w:r>
          </w:p>
          <w:p w14:paraId="16F7174D" w14:textId="77777777" w:rsidR="009960B0" w:rsidRPr="0088562B" w:rsidRDefault="009960B0" w:rsidP="00AA45CC">
            <w:pPr>
              <w:pStyle w:val="24"/>
              <w:widowControl w:val="0"/>
              <w:tabs>
                <w:tab w:val="left" w:pos="0"/>
              </w:tabs>
              <w:spacing w:before="120" w:after="120"/>
              <w:contextualSpacing/>
              <w:jc w:val="both"/>
              <w:rPr>
                <w:rFonts w:ascii="Garamond" w:hAnsi="Garamond"/>
                <w:sz w:val="22"/>
                <w:szCs w:val="22"/>
              </w:rPr>
            </w:pPr>
            <w:r w:rsidRPr="0088562B">
              <w:rPr>
                <w:rFonts w:ascii="Garamond" w:hAnsi="Garamond"/>
                <w:sz w:val="22"/>
                <w:szCs w:val="22"/>
              </w:rPr>
              <w:t xml:space="preserve">если </w:t>
            </w:r>
            <w:r w:rsidRPr="0088562B">
              <w:rPr>
                <w:rFonts w:ascii="Garamond" w:hAnsi="Garamond"/>
                <w:i/>
                <w:sz w:val="22"/>
                <w:szCs w:val="22"/>
              </w:rPr>
              <w:t>k</w:t>
            </w:r>
            <w:r w:rsidRPr="0088562B">
              <w:rPr>
                <w:rFonts w:ascii="Garamond" w:hAnsi="Garamond"/>
                <w:sz w:val="22"/>
                <w:szCs w:val="22"/>
              </w:rPr>
              <w:t xml:space="preserve"> – ГТП генерации, ГТП потребления или ГТП импорта, то</w:t>
            </w:r>
          </w:p>
          <w:p w14:paraId="2045966D" w14:textId="77777777" w:rsidR="009960B0" w:rsidRPr="0088562B" w:rsidRDefault="009960B0" w:rsidP="00AA45CC">
            <w:pPr>
              <w:pStyle w:val="24"/>
              <w:widowControl w:val="0"/>
              <w:tabs>
                <w:tab w:val="left" w:pos="0"/>
              </w:tabs>
              <w:spacing w:before="120" w:after="120"/>
              <w:contextualSpacing/>
              <w:jc w:val="both"/>
              <w:rPr>
                <w:rFonts w:ascii="Garamond" w:hAnsi="Garamond"/>
                <w:sz w:val="22"/>
                <w:szCs w:val="22"/>
              </w:rPr>
            </w:pPr>
          </w:p>
          <w:p w14:paraId="28A8A8F1" w14:textId="77777777" w:rsidR="009960B0" w:rsidRPr="0088562B" w:rsidRDefault="009960B0" w:rsidP="00AA45CC">
            <w:pPr>
              <w:pStyle w:val="24"/>
              <w:widowControl w:val="0"/>
              <w:tabs>
                <w:tab w:val="left" w:pos="0"/>
              </w:tabs>
              <w:spacing w:before="120" w:after="120"/>
              <w:contextualSpacing/>
              <w:jc w:val="both"/>
              <w:rPr>
                <w:rFonts w:ascii="Garamond" w:hAnsi="Garamond"/>
                <w:sz w:val="22"/>
                <w:szCs w:val="22"/>
              </w:rPr>
            </w:pPr>
            <w:r w:rsidRPr="0088562B">
              <w:rPr>
                <w:rFonts w:ascii="Garamond" w:hAnsi="Garamond"/>
                <w:sz w:val="22"/>
                <w:szCs w:val="22"/>
              </w:rPr>
              <w:object w:dxaOrig="3700" w:dyaOrig="460" w14:anchorId="31623804">
                <v:shape id="_x0000_i2523" type="#_x0000_t75" style="width:251.65pt;height:29.6pt" o:ole="">
                  <v:imagedata r:id="rId2336" o:title=""/>
                </v:shape>
                <o:OLEObject Type="Embed" ProgID="Equation.3" ShapeID="_x0000_i2523" DrawAspect="Content" ObjectID="_1788677417" r:id="rId2337"/>
              </w:object>
            </w:r>
            <w:r w:rsidRPr="0088562B">
              <w:rPr>
                <w:rFonts w:ascii="Garamond" w:hAnsi="Garamond"/>
                <w:sz w:val="22"/>
                <w:szCs w:val="22"/>
              </w:rPr>
              <w:t>;</w:t>
            </w:r>
          </w:p>
          <w:p w14:paraId="6965FB1E" w14:textId="77777777" w:rsidR="009960B0" w:rsidRPr="0088562B" w:rsidRDefault="009960B0" w:rsidP="00AA45CC">
            <w:pPr>
              <w:pStyle w:val="24"/>
              <w:widowControl w:val="0"/>
              <w:tabs>
                <w:tab w:val="left" w:pos="0"/>
              </w:tabs>
              <w:spacing w:before="120" w:after="120"/>
              <w:contextualSpacing/>
              <w:jc w:val="both"/>
              <w:rPr>
                <w:rFonts w:ascii="Garamond" w:hAnsi="Garamond"/>
                <w:sz w:val="22"/>
                <w:szCs w:val="22"/>
              </w:rPr>
            </w:pPr>
            <w:r w:rsidRPr="0088562B">
              <w:rPr>
                <w:rFonts w:ascii="Garamond" w:hAnsi="Garamond"/>
                <w:sz w:val="22"/>
                <w:szCs w:val="22"/>
              </w:rPr>
              <w:t xml:space="preserve">если </w:t>
            </w:r>
            <w:r w:rsidRPr="0088562B">
              <w:rPr>
                <w:rFonts w:ascii="Garamond" w:hAnsi="Garamond"/>
                <w:i/>
                <w:sz w:val="22"/>
                <w:szCs w:val="22"/>
              </w:rPr>
              <w:t>k</w:t>
            </w:r>
            <w:r w:rsidRPr="0088562B">
              <w:rPr>
                <w:rFonts w:ascii="Garamond" w:hAnsi="Garamond"/>
                <w:sz w:val="22"/>
                <w:szCs w:val="22"/>
              </w:rPr>
              <w:t xml:space="preserve"> – ГТП экспорта, то</w:t>
            </w:r>
          </w:p>
          <w:p w14:paraId="085F9860" w14:textId="77777777" w:rsidR="009960B0" w:rsidRPr="0088562B" w:rsidRDefault="009960B0" w:rsidP="00AA45CC">
            <w:pPr>
              <w:pStyle w:val="24"/>
              <w:widowControl w:val="0"/>
              <w:tabs>
                <w:tab w:val="left" w:pos="0"/>
              </w:tabs>
              <w:spacing w:before="120" w:after="120"/>
              <w:contextualSpacing/>
              <w:jc w:val="both"/>
              <w:rPr>
                <w:rFonts w:ascii="Garamond" w:hAnsi="Garamond"/>
                <w:sz w:val="22"/>
                <w:szCs w:val="22"/>
              </w:rPr>
            </w:pPr>
            <w:r w:rsidRPr="0088562B">
              <w:rPr>
                <w:rFonts w:ascii="Garamond" w:hAnsi="Garamond"/>
                <w:position w:val="-30"/>
                <w:sz w:val="22"/>
                <w:szCs w:val="22"/>
              </w:rPr>
              <w:object w:dxaOrig="8559" w:dyaOrig="720" w14:anchorId="200BBF28">
                <v:shape id="_x0000_i2524" type="#_x0000_t75" style="width:306.15pt;height:24.2pt" o:ole="">
                  <v:imagedata r:id="rId2338" o:title=""/>
                </v:shape>
                <o:OLEObject Type="Embed" ProgID="Equation.3" ShapeID="_x0000_i2524" DrawAspect="Content" ObjectID="_1788677418" r:id="rId2339"/>
              </w:object>
            </w:r>
            <w:r w:rsidRPr="0088562B">
              <w:rPr>
                <w:rFonts w:ascii="Garamond" w:hAnsi="Garamond"/>
                <w:sz w:val="22"/>
                <w:szCs w:val="22"/>
              </w:rPr>
              <w:t>;</w:t>
            </w:r>
          </w:p>
          <w:p w14:paraId="5665529F" w14:textId="77777777" w:rsidR="009960B0" w:rsidRPr="0088562B" w:rsidRDefault="009960B0" w:rsidP="00AA45CC">
            <w:pPr>
              <w:pStyle w:val="subsubclauseindent"/>
              <w:widowControl w:val="0"/>
              <w:tabs>
                <w:tab w:val="left" w:pos="0"/>
              </w:tabs>
              <w:ind w:left="0"/>
              <w:rPr>
                <w:rFonts w:ascii="Garamond" w:hAnsi="Garamond"/>
                <w:szCs w:val="22"/>
                <w:lang w:val="ru-RU"/>
              </w:rPr>
            </w:pPr>
            <w:r w:rsidRPr="0088562B">
              <w:rPr>
                <w:rFonts w:ascii="Garamond" w:hAnsi="Garamond"/>
                <w:position w:val="-14"/>
                <w:szCs w:val="22"/>
              </w:rPr>
              <w:object w:dxaOrig="1380" w:dyaOrig="400" w14:anchorId="7DB122DE">
                <v:shape id="_x0000_i2525" type="#_x0000_t75" style="width:96.2pt;height:29.6pt" o:ole="">
                  <v:imagedata r:id="rId2340" o:title=""/>
                </v:shape>
                <o:OLEObject Type="Embed" ProgID="Equation.3" ShapeID="_x0000_i2525" DrawAspect="Content" ObjectID="_1788677419" r:id="rId2341"/>
              </w:object>
            </w:r>
            <w:r w:rsidRPr="0088562B">
              <w:rPr>
                <w:rFonts w:ascii="Garamond" w:hAnsi="Garamond"/>
                <w:szCs w:val="22"/>
                <w:lang w:val="ru-RU"/>
              </w:rPr>
              <w:t xml:space="preserve"> [руб.] – стоимость электроэнергии в объемах межгосударственной передачи электроэнергии, купленной потребителем по договору купли-продажи на РСВ в ГТП экспорта </w:t>
            </w:r>
            <w:r w:rsidRPr="0088562B">
              <w:rPr>
                <w:rFonts w:ascii="Garamond" w:hAnsi="Garamond"/>
                <w:i/>
                <w:szCs w:val="22"/>
                <w:lang w:val="en-US"/>
              </w:rPr>
              <w:t>r</w:t>
            </w:r>
            <w:r w:rsidRPr="0088562B">
              <w:rPr>
                <w:rFonts w:ascii="Garamond" w:hAnsi="Garamond"/>
                <w:szCs w:val="22"/>
                <w:lang w:val="ru-RU"/>
              </w:rPr>
              <w:t xml:space="preserve">, для участника оптового рынка </w:t>
            </w:r>
            <w:r w:rsidRPr="0088562B">
              <w:rPr>
                <w:rFonts w:ascii="Garamond" w:hAnsi="Garamond"/>
                <w:i/>
                <w:szCs w:val="22"/>
                <w:lang w:val="en-US"/>
              </w:rPr>
              <w:t>i</w:t>
            </w:r>
            <w:r w:rsidRPr="0088562B">
              <w:rPr>
                <w:rFonts w:ascii="Garamond" w:hAnsi="Garamond"/>
                <w:szCs w:val="22"/>
                <w:lang w:val="ru-RU"/>
              </w:rPr>
              <w:t xml:space="preserve"> в час операционных суток </w:t>
            </w:r>
            <w:r w:rsidRPr="0088562B">
              <w:rPr>
                <w:rFonts w:ascii="Garamond" w:hAnsi="Garamond"/>
                <w:i/>
                <w:szCs w:val="22"/>
                <w:lang w:val="en-US"/>
              </w:rPr>
              <w:t>h</w:t>
            </w:r>
            <w:r w:rsidRPr="0088562B">
              <w:rPr>
                <w:rFonts w:ascii="Garamond" w:hAnsi="Garamond"/>
                <w:szCs w:val="22"/>
                <w:lang w:val="ru-RU"/>
              </w:rPr>
              <w:t xml:space="preserve">. Определяется в соответствии с </w:t>
            </w:r>
            <w:r w:rsidRPr="0088562B">
              <w:rPr>
                <w:rFonts w:ascii="Garamond" w:hAnsi="Garamond"/>
                <w:i/>
                <w:szCs w:val="22"/>
                <w:lang w:val="ru-RU"/>
              </w:rPr>
              <w:t xml:space="preserve">Регламентом расчета плановых объемов производства и потребления и расчета стоимости электроэнергии на сутки вперед </w:t>
            </w:r>
            <w:r w:rsidRPr="0088562B">
              <w:rPr>
                <w:rFonts w:ascii="Garamond" w:hAnsi="Garamond"/>
                <w:szCs w:val="22"/>
                <w:lang w:val="ru-RU"/>
              </w:rPr>
              <w:t>(Приложение № 8 к</w:t>
            </w:r>
            <w:r w:rsidRPr="0088562B">
              <w:rPr>
                <w:rFonts w:ascii="Garamond" w:hAnsi="Garamond"/>
                <w:i/>
                <w:szCs w:val="22"/>
                <w:lang w:val="ru-RU"/>
              </w:rPr>
              <w:t xml:space="preserve"> Договору о присоединении к торговой системе оптового рынка)</w:t>
            </w:r>
            <w:r w:rsidRPr="0088562B">
              <w:rPr>
                <w:rFonts w:ascii="Garamond" w:hAnsi="Garamond"/>
                <w:szCs w:val="22"/>
                <w:lang w:val="ru-RU"/>
              </w:rPr>
              <w:t>;</w:t>
            </w:r>
          </w:p>
          <w:p w14:paraId="081F7D00" w14:textId="77777777" w:rsidR="009960B0" w:rsidRPr="0088562B" w:rsidRDefault="009960B0" w:rsidP="00AA45CC">
            <w:pPr>
              <w:pStyle w:val="subsubclauseindent"/>
              <w:widowControl w:val="0"/>
              <w:tabs>
                <w:tab w:val="left" w:pos="0"/>
              </w:tabs>
              <w:ind w:left="0"/>
              <w:rPr>
                <w:rFonts w:ascii="Garamond" w:hAnsi="Garamond"/>
                <w:szCs w:val="22"/>
                <w:lang w:val="ru-RU"/>
              </w:rPr>
            </w:pPr>
            <w:r w:rsidRPr="0088562B">
              <w:rPr>
                <w:rFonts w:ascii="Garamond" w:hAnsi="Garamond"/>
                <w:position w:val="-14"/>
                <w:szCs w:val="22"/>
              </w:rPr>
              <w:object w:dxaOrig="1579" w:dyaOrig="400" w14:anchorId="0F93877A">
                <v:shape id="_x0000_i2526" type="#_x0000_t75" style="width:108.35pt;height:29.6pt" o:ole="">
                  <v:imagedata r:id="rId2342" o:title=""/>
                </v:shape>
                <o:OLEObject Type="Embed" ProgID="Equation.3" ShapeID="_x0000_i2526" DrawAspect="Content" ObjectID="_1788677420" r:id="rId2343"/>
              </w:object>
            </w:r>
            <w:r w:rsidRPr="0088562B">
              <w:rPr>
                <w:rFonts w:ascii="Garamond" w:hAnsi="Garamond"/>
                <w:position w:val="-14"/>
                <w:szCs w:val="22"/>
                <w:lang w:val="ru-RU"/>
              </w:rPr>
              <w:t xml:space="preserve"> </w:t>
            </w:r>
            <w:r w:rsidRPr="0088562B">
              <w:rPr>
                <w:rFonts w:ascii="Garamond" w:hAnsi="Garamond"/>
                <w:szCs w:val="22"/>
                <w:lang w:val="ru-RU"/>
              </w:rPr>
              <w:t>[руб.] – стоимость расчетных нагрузочных потерь электрической энергии, учтенных в равновесных ценах на электрическую энергию в</w:t>
            </w:r>
            <w:r w:rsidRPr="0088562B">
              <w:rPr>
                <w:rFonts w:ascii="Garamond" w:hAnsi="Garamond"/>
                <w:b/>
                <w:szCs w:val="22"/>
                <w:lang w:val="ru-RU"/>
              </w:rPr>
              <w:t xml:space="preserve"> </w:t>
            </w:r>
            <w:r w:rsidRPr="0088562B">
              <w:rPr>
                <w:rFonts w:ascii="Garamond" w:hAnsi="Garamond"/>
                <w:szCs w:val="22"/>
                <w:lang w:val="ru-RU"/>
              </w:rPr>
              <w:t xml:space="preserve">отношении </w:t>
            </w:r>
            <w:r w:rsidRPr="0088562B">
              <w:rPr>
                <w:rFonts w:ascii="Garamond" w:eastAsia="Calibri" w:hAnsi="Garamond"/>
                <w:szCs w:val="22"/>
                <w:lang w:val="ru-RU"/>
              </w:rPr>
              <w:t>суммарных объемов межгосударственной передачи электрической энергии</w:t>
            </w:r>
            <w:r w:rsidRPr="0088562B">
              <w:rPr>
                <w:rFonts w:ascii="Garamond" w:hAnsi="Garamond"/>
                <w:b/>
                <w:szCs w:val="22"/>
                <w:lang w:val="ru-RU"/>
              </w:rPr>
              <w:t xml:space="preserve"> </w:t>
            </w:r>
            <w:r w:rsidRPr="0088562B">
              <w:rPr>
                <w:rFonts w:ascii="Garamond" w:hAnsi="Garamond"/>
                <w:szCs w:val="22"/>
                <w:lang w:val="ru-RU"/>
              </w:rPr>
              <w:t xml:space="preserve">ГТП экспорта </w:t>
            </w:r>
            <w:r w:rsidRPr="0088562B">
              <w:rPr>
                <w:rFonts w:ascii="Garamond" w:hAnsi="Garamond"/>
                <w:i/>
                <w:szCs w:val="22"/>
                <w:lang w:val="en-US"/>
              </w:rPr>
              <w:t>k</w:t>
            </w:r>
            <w:r w:rsidRPr="0088562B">
              <w:rPr>
                <w:rFonts w:ascii="Garamond" w:hAnsi="Garamond"/>
                <w:szCs w:val="22"/>
                <w:lang w:val="ru-RU"/>
              </w:rPr>
              <w:t xml:space="preserve"> в час операционных суток </w:t>
            </w:r>
            <w:r w:rsidRPr="0088562B">
              <w:rPr>
                <w:rFonts w:ascii="Garamond" w:hAnsi="Garamond"/>
                <w:i/>
                <w:szCs w:val="22"/>
                <w:lang w:val="en-US"/>
              </w:rPr>
              <w:t>h</w:t>
            </w:r>
            <w:r w:rsidRPr="0088562B">
              <w:rPr>
                <w:rFonts w:ascii="Garamond" w:hAnsi="Garamond"/>
                <w:szCs w:val="22"/>
                <w:lang w:val="ru-RU"/>
              </w:rPr>
              <w:t xml:space="preserve">. Определяется в соответствии с </w:t>
            </w:r>
            <w:r w:rsidRPr="0088562B">
              <w:rPr>
                <w:rFonts w:ascii="Garamond" w:hAnsi="Garamond"/>
                <w:i/>
                <w:szCs w:val="22"/>
                <w:lang w:val="ru-RU"/>
              </w:rPr>
              <w:t xml:space="preserve">Регламентом расчета плановых объемов производства и потребления и расчета стоимости электроэнергии на сутки вперед </w:t>
            </w:r>
            <w:r w:rsidRPr="0088562B">
              <w:rPr>
                <w:rFonts w:ascii="Garamond" w:hAnsi="Garamond"/>
                <w:szCs w:val="22"/>
                <w:lang w:val="ru-RU"/>
              </w:rPr>
              <w:t>(Приложение № 8 к</w:t>
            </w:r>
            <w:r w:rsidRPr="0088562B">
              <w:rPr>
                <w:rFonts w:ascii="Garamond" w:hAnsi="Garamond"/>
                <w:i/>
                <w:szCs w:val="22"/>
                <w:lang w:val="ru-RU"/>
              </w:rPr>
              <w:t xml:space="preserve"> Договору о присоединении к торговой системе оптового рынка).</w:t>
            </w:r>
          </w:p>
          <w:p w14:paraId="3B0B174E" w14:textId="77777777" w:rsidR="009960B0" w:rsidRPr="0088562B" w:rsidRDefault="009960B0" w:rsidP="00AA45CC">
            <w:pPr>
              <w:pStyle w:val="24"/>
              <w:widowControl w:val="0"/>
              <w:spacing w:before="120" w:after="120"/>
              <w:ind w:left="142"/>
              <w:jc w:val="both"/>
              <w:rPr>
                <w:rFonts w:ascii="Garamond" w:hAnsi="Garamond" w:cs="Garamond"/>
                <w:sz w:val="22"/>
                <w:szCs w:val="22"/>
              </w:rPr>
            </w:pPr>
            <w:r w:rsidRPr="0088562B">
              <w:rPr>
                <w:rFonts w:ascii="Garamond" w:hAnsi="Garamond" w:cs="Garamond"/>
                <w:position w:val="-16"/>
                <w:sz w:val="22"/>
                <w:szCs w:val="22"/>
              </w:rPr>
              <w:object w:dxaOrig="2880" w:dyaOrig="460" w14:anchorId="29C10B4B">
                <v:shape id="_x0000_i2527" type="#_x0000_t75" style="width:209.95pt;height:35.65pt" o:ole="" fillcolor="window">
                  <v:imagedata r:id="rId2344" o:title=""/>
                </v:shape>
                <o:OLEObject Type="Embed" ProgID="Equation.3" ShapeID="_x0000_i2527" DrawAspect="Content" ObjectID="_1788677421" r:id="rId2345"/>
              </w:object>
            </w:r>
          </w:p>
          <w:p w14:paraId="3389EEEB" w14:textId="77777777" w:rsidR="009960B0" w:rsidRPr="0088562B" w:rsidRDefault="009960B0" w:rsidP="00AA45CC">
            <w:pPr>
              <w:pStyle w:val="24"/>
              <w:widowControl w:val="0"/>
              <w:spacing w:before="120" w:after="120"/>
              <w:jc w:val="both"/>
              <w:rPr>
                <w:rStyle w:val="bodytext"/>
                <w:rFonts w:ascii="Garamond" w:hAnsi="Garamond" w:cs="Garamond"/>
                <w:szCs w:val="22"/>
                <w:lang w:val="ru-RU"/>
              </w:rPr>
            </w:pPr>
            <w:r w:rsidRPr="0088562B">
              <w:rPr>
                <w:rFonts w:ascii="Garamond" w:hAnsi="Garamond"/>
                <w:position w:val="-14"/>
                <w:sz w:val="22"/>
                <w:szCs w:val="22"/>
              </w:rPr>
              <w:object w:dxaOrig="1120" w:dyaOrig="400" w14:anchorId="6DDB0A05">
                <v:shape id="_x0000_i2528" type="#_x0000_t75" style="width:77.4pt;height:29.6pt" o:ole="">
                  <v:imagedata r:id="rId2346" o:title=""/>
                </v:shape>
                <o:OLEObject Type="Embed" ProgID="Equation.3" ShapeID="_x0000_i2528" DrawAspect="Content" ObjectID="_1788677422" r:id="rId2347"/>
              </w:object>
            </w:r>
            <w:r w:rsidRPr="0088562B">
              <w:rPr>
                <w:rFonts w:ascii="Garamond" w:hAnsi="Garamond" w:cs="Garamond"/>
                <w:sz w:val="22"/>
                <w:szCs w:val="22"/>
              </w:rPr>
              <w:t xml:space="preserve"> </w:t>
            </w:r>
            <w:r w:rsidRPr="0088562B">
              <w:rPr>
                <w:rStyle w:val="bodytext"/>
                <w:rFonts w:ascii="Garamond" w:hAnsi="Garamond"/>
                <w:szCs w:val="22"/>
                <w:lang w:val="ru-RU"/>
              </w:rPr>
              <w:t>[</w:t>
            </w:r>
            <w:r w:rsidRPr="0088562B">
              <w:rPr>
                <w:rStyle w:val="bodytext"/>
                <w:rFonts w:ascii="Garamond" w:hAnsi="Garamond" w:cs="Garamond"/>
                <w:szCs w:val="22"/>
                <w:lang w:val="ru-RU"/>
              </w:rPr>
              <w:t xml:space="preserve">руб.] – стоимость электроэнергии, купленной участником оптового рынка </w:t>
            </w:r>
            <w:r w:rsidRPr="0088562B">
              <w:rPr>
                <w:rStyle w:val="bodytext"/>
                <w:rFonts w:ascii="Garamond" w:hAnsi="Garamond" w:cs="Garamond"/>
                <w:i/>
                <w:szCs w:val="22"/>
              </w:rPr>
              <w:t>i</w:t>
            </w:r>
            <w:r w:rsidRPr="0088562B">
              <w:rPr>
                <w:rStyle w:val="bodytext"/>
                <w:rFonts w:ascii="Garamond" w:hAnsi="Garamond" w:cs="Garamond"/>
                <w:szCs w:val="22"/>
                <w:lang w:val="ru-RU"/>
              </w:rPr>
              <w:t xml:space="preserve"> по договору купли-продажи </w:t>
            </w:r>
            <w:r w:rsidRPr="0088562B">
              <w:rPr>
                <w:rFonts w:ascii="Garamond" w:hAnsi="Garamond" w:cs="Garamond"/>
                <w:sz w:val="22"/>
                <w:szCs w:val="22"/>
              </w:rPr>
              <w:t>на РСВ</w:t>
            </w:r>
            <w:r w:rsidRPr="0088562B">
              <w:rPr>
                <w:rStyle w:val="bodytext0"/>
                <w:rFonts w:ascii="Garamond" w:eastAsiaTheme="majorEastAsia" w:hAnsi="Garamond" w:cs="Garamond"/>
                <w:szCs w:val="22"/>
                <w:lang w:val="ru-RU"/>
              </w:rPr>
              <w:t xml:space="preserve"> в ГТП </w:t>
            </w:r>
            <w:r w:rsidRPr="0088562B">
              <w:rPr>
                <w:rStyle w:val="bodytext0"/>
                <w:rFonts w:ascii="Garamond" w:eastAsiaTheme="majorEastAsia" w:hAnsi="Garamond" w:cs="Garamond"/>
                <w:i/>
                <w:szCs w:val="22"/>
              </w:rPr>
              <w:t>k</w:t>
            </w:r>
            <w:r w:rsidRPr="0088562B">
              <w:rPr>
                <w:rStyle w:val="bodytext0"/>
                <w:rFonts w:ascii="Garamond" w:eastAsiaTheme="majorEastAsia" w:hAnsi="Garamond" w:cs="Garamond"/>
                <w:szCs w:val="22"/>
                <w:lang w:val="ru-RU"/>
              </w:rPr>
              <w:t xml:space="preserve"> </w:t>
            </w:r>
            <w:r w:rsidRPr="0088562B">
              <w:rPr>
                <w:rStyle w:val="bodytext"/>
                <w:rFonts w:ascii="Garamond" w:hAnsi="Garamond" w:cs="Garamond"/>
                <w:szCs w:val="22"/>
                <w:lang w:val="ru-RU"/>
              </w:rPr>
              <w:t xml:space="preserve">за расчетный период </w:t>
            </w:r>
            <w:r w:rsidRPr="0088562B">
              <w:rPr>
                <w:rStyle w:val="bodytext"/>
                <w:rFonts w:ascii="Garamond" w:hAnsi="Garamond" w:cs="Garamond"/>
                <w:i/>
                <w:szCs w:val="22"/>
              </w:rPr>
              <w:t>t</w:t>
            </w:r>
            <w:r w:rsidRPr="0088562B">
              <w:rPr>
                <w:rStyle w:val="bodytext"/>
                <w:rFonts w:ascii="Garamond" w:hAnsi="Garamond" w:cs="Garamond"/>
                <w:szCs w:val="22"/>
                <w:lang w:val="ru-RU"/>
              </w:rPr>
              <w:t xml:space="preserve"> с учетом небаланса.</w:t>
            </w:r>
          </w:p>
          <w:p w14:paraId="4D9F7035" w14:textId="77777777" w:rsidR="009960B0" w:rsidRPr="0088562B" w:rsidRDefault="009960B0" w:rsidP="00AA45CC">
            <w:pPr>
              <w:pStyle w:val="24"/>
              <w:widowControl w:val="0"/>
              <w:spacing w:before="120" w:after="120"/>
              <w:ind w:firstLine="567"/>
              <w:jc w:val="both"/>
              <w:rPr>
                <w:rStyle w:val="bodytext0"/>
                <w:rFonts w:ascii="Garamond" w:eastAsiaTheme="majorEastAsia" w:hAnsi="Garamond" w:cs="Garamond"/>
                <w:szCs w:val="22"/>
                <w:lang w:val="ru-RU"/>
              </w:rPr>
            </w:pPr>
            <w:r w:rsidRPr="0088562B">
              <w:rPr>
                <w:rStyle w:val="bodytext0"/>
                <w:rFonts w:ascii="Garamond" w:eastAsiaTheme="majorEastAsia" w:hAnsi="Garamond" w:cs="Garamond"/>
                <w:szCs w:val="22"/>
                <w:lang w:val="ru-RU"/>
              </w:rPr>
              <w:t xml:space="preserve">Величина корректировки требований участника оптового рынка в ГТП по договору комиссии </w:t>
            </w:r>
            <w:r w:rsidRPr="0088562B">
              <w:rPr>
                <w:rFonts w:ascii="Garamond" w:hAnsi="Garamond" w:cs="Garamond"/>
                <w:sz w:val="22"/>
                <w:szCs w:val="22"/>
              </w:rPr>
              <w:t>на РСВ</w:t>
            </w:r>
            <w:r w:rsidRPr="0088562B">
              <w:rPr>
                <w:rStyle w:val="bodytext0"/>
                <w:rFonts w:ascii="Garamond" w:eastAsiaTheme="majorEastAsia" w:hAnsi="Garamond" w:cs="Garamond"/>
                <w:szCs w:val="22"/>
                <w:lang w:val="ru-RU"/>
              </w:rPr>
              <w:t xml:space="preserve"> за расчетный период определяется:</w:t>
            </w:r>
          </w:p>
          <w:p w14:paraId="78A07BFD" w14:textId="77777777" w:rsidR="009960B0" w:rsidRPr="0088562B" w:rsidRDefault="009960B0" w:rsidP="00AA45CC">
            <w:pPr>
              <w:pStyle w:val="24"/>
              <w:widowControl w:val="0"/>
              <w:spacing w:before="120" w:after="120"/>
              <w:jc w:val="both"/>
              <w:rPr>
                <w:rFonts w:ascii="Garamond" w:hAnsi="Garamond"/>
                <w:sz w:val="22"/>
                <w:szCs w:val="22"/>
              </w:rPr>
            </w:pPr>
            <w:r w:rsidRPr="0088562B">
              <w:rPr>
                <w:rFonts w:ascii="Garamond" w:hAnsi="Garamond"/>
                <w:noProof/>
                <w:position w:val="-16"/>
                <w:sz w:val="22"/>
                <w:szCs w:val="22"/>
              </w:rPr>
              <w:object w:dxaOrig="1920" w:dyaOrig="420" w14:anchorId="071C507D">
                <v:shape id="_x0000_i2529" type="#_x0000_t75" style="width:132.55pt;height:29.6pt" o:ole="">
                  <v:imagedata r:id="rId2348" o:title=""/>
                </v:shape>
                <o:OLEObject Type="Embed" ProgID="Equation.3" ShapeID="_x0000_i2529" DrawAspect="Content" ObjectID="_1788677423" r:id="rId2349"/>
              </w:object>
            </w:r>
          </w:p>
          <w:p w14:paraId="3FC197D7" w14:textId="77777777" w:rsidR="009960B0" w:rsidRPr="0088562B" w:rsidRDefault="009960B0" w:rsidP="00AA45CC">
            <w:pPr>
              <w:pStyle w:val="24"/>
              <w:widowControl w:val="0"/>
              <w:spacing w:before="120" w:after="120"/>
              <w:jc w:val="both"/>
              <w:rPr>
                <w:rStyle w:val="bodytext"/>
                <w:rFonts w:ascii="Garamond" w:hAnsi="Garamond" w:cs="Garamond"/>
                <w:szCs w:val="22"/>
              </w:rPr>
            </w:pPr>
            <w:r w:rsidRPr="0088562B">
              <w:rPr>
                <w:rFonts w:ascii="Garamond" w:hAnsi="Garamond" w:cs="Garamond"/>
                <w:position w:val="-16"/>
                <w:sz w:val="22"/>
                <w:szCs w:val="22"/>
              </w:rPr>
              <w:object w:dxaOrig="2980" w:dyaOrig="460" w14:anchorId="644889D3">
                <v:shape id="_x0000_i2530" type="#_x0000_t75" style="width:197.85pt;height:29.6pt" o:ole="" fillcolor="window">
                  <v:imagedata r:id="rId2350" o:title=""/>
                </v:shape>
                <o:OLEObject Type="Embed" ProgID="Equation.3" ShapeID="_x0000_i2530" DrawAspect="Content" ObjectID="_1788677424" r:id="rId2351"/>
              </w:object>
            </w:r>
          </w:p>
          <w:p w14:paraId="00EAE18F" w14:textId="77777777" w:rsidR="009960B0" w:rsidRPr="0088562B" w:rsidRDefault="009960B0" w:rsidP="00AA45CC">
            <w:pPr>
              <w:pStyle w:val="24"/>
              <w:widowControl w:val="0"/>
              <w:tabs>
                <w:tab w:val="num" w:pos="142"/>
              </w:tabs>
              <w:spacing w:before="120" w:after="120"/>
              <w:jc w:val="both"/>
              <w:rPr>
                <w:rStyle w:val="bodytext"/>
                <w:rFonts w:ascii="Garamond" w:hAnsi="Garamond" w:cs="Garamond"/>
                <w:szCs w:val="22"/>
                <w:lang w:val="ru-RU"/>
              </w:rPr>
            </w:pPr>
            <w:r w:rsidRPr="0088562B">
              <w:rPr>
                <w:rFonts w:ascii="Garamond" w:hAnsi="Garamond"/>
                <w:position w:val="-16"/>
                <w:sz w:val="22"/>
                <w:szCs w:val="22"/>
              </w:rPr>
              <w:object w:dxaOrig="1200" w:dyaOrig="420" w14:anchorId="4DDC4941">
                <v:shape id="_x0000_i2531" type="#_x0000_t75" style="width:84.8pt;height:29.6pt" o:ole="">
                  <v:imagedata r:id="rId2352" o:title=""/>
                </v:shape>
                <o:OLEObject Type="Embed" ProgID="Equation.3" ShapeID="_x0000_i2531" DrawAspect="Content" ObjectID="_1788677425" r:id="rId2353"/>
              </w:object>
            </w:r>
            <w:r w:rsidRPr="0088562B">
              <w:rPr>
                <w:rFonts w:ascii="Garamond" w:hAnsi="Garamond" w:cs="Garamond"/>
                <w:sz w:val="22"/>
                <w:szCs w:val="22"/>
              </w:rPr>
              <w:t xml:space="preserve"> [</w:t>
            </w:r>
            <w:r w:rsidRPr="0088562B">
              <w:rPr>
                <w:rStyle w:val="bodytext"/>
                <w:rFonts w:ascii="Garamond" w:hAnsi="Garamond"/>
                <w:szCs w:val="22"/>
                <w:lang w:val="ru-RU"/>
              </w:rPr>
              <w:t xml:space="preserve">руб.] </w:t>
            </w:r>
            <w:r w:rsidRPr="0088562B">
              <w:rPr>
                <w:rStyle w:val="bodytext"/>
                <w:rFonts w:ascii="Garamond" w:hAnsi="Garamond" w:cs="Garamond"/>
                <w:szCs w:val="22"/>
                <w:lang w:val="ru-RU"/>
              </w:rPr>
              <w:t>–</w:t>
            </w:r>
            <w:r w:rsidRPr="0088562B">
              <w:rPr>
                <w:rFonts w:ascii="Garamond" w:hAnsi="Garamond"/>
                <w:sz w:val="22"/>
                <w:szCs w:val="22"/>
              </w:rPr>
              <w:t xml:space="preserve"> </w:t>
            </w:r>
            <w:r w:rsidRPr="0088562B">
              <w:rPr>
                <w:rStyle w:val="bodytext"/>
                <w:rFonts w:ascii="Garamond" w:hAnsi="Garamond" w:cs="Garamond"/>
                <w:szCs w:val="22"/>
                <w:lang w:val="ru-RU"/>
              </w:rPr>
              <w:t xml:space="preserve">стоимость электроэнергии, проданной участником оптового рынка </w:t>
            </w:r>
            <w:r w:rsidRPr="0088562B">
              <w:rPr>
                <w:rStyle w:val="bodytext"/>
                <w:rFonts w:ascii="Garamond" w:hAnsi="Garamond" w:cs="Garamond"/>
                <w:i/>
                <w:szCs w:val="22"/>
              </w:rPr>
              <w:t>i</w:t>
            </w:r>
            <w:r w:rsidRPr="0088562B">
              <w:rPr>
                <w:rStyle w:val="bodytext"/>
                <w:rFonts w:ascii="Garamond" w:hAnsi="Garamond" w:cs="Garamond"/>
                <w:szCs w:val="22"/>
                <w:lang w:val="ru-RU"/>
              </w:rPr>
              <w:t xml:space="preserve"> по договору комиссии </w:t>
            </w:r>
            <w:r w:rsidRPr="0088562B">
              <w:rPr>
                <w:rFonts w:ascii="Garamond" w:hAnsi="Garamond" w:cs="Garamond"/>
                <w:sz w:val="22"/>
                <w:szCs w:val="22"/>
              </w:rPr>
              <w:t>на РСВ</w:t>
            </w:r>
            <w:r w:rsidRPr="0088562B">
              <w:rPr>
                <w:rStyle w:val="bodytext0"/>
                <w:rFonts w:ascii="Garamond" w:eastAsiaTheme="majorEastAsia" w:hAnsi="Garamond" w:cs="Garamond"/>
                <w:szCs w:val="22"/>
                <w:lang w:val="ru-RU"/>
              </w:rPr>
              <w:t xml:space="preserve"> в ГТП </w:t>
            </w:r>
            <w:r w:rsidRPr="0088562B">
              <w:rPr>
                <w:rStyle w:val="bodytext0"/>
                <w:rFonts w:ascii="Garamond" w:eastAsiaTheme="majorEastAsia" w:hAnsi="Garamond" w:cs="Garamond"/>
                <w:i/>
                <w:szCs w:val="22"/>
              </w:rPr>
              <w:t>k</w:t>
            </w:r>
            <w:r w:rsidRPr="0088562B">
              <w:rPr>
                <w:rStyle w:val="bodytext0"/>
                <w:rFonts w:ascii="Garamond" w:eastAsiaTheme="majorEastAsia" w:hAnsi="Garamond" w:cs="Garamond"/>
                <w:szCs w:val="22"/>
                <w:lang w:val="ru-RU"/>
              </w:rPr>
              <w:t xml:space="preserve"> </w:t>
            </w:r>
            <w:r w:rsidRPr="0088562B">
              <w:rPr>
                <w:rStyle w:val="bodytext"/>
                <w:rFonts w:ascii="Garamond" w:hAnsi="Garamond" w:cs="Garamond"/>
                <w:szCs w:val="22"/>
                <w:lang w:val="ru-RU"/>
              </w:rPr>
              <w:t xml:space="preserve">за расчетный период </w:t>
            </w:r>
            <w:r w:rsidRPr="0088562B">
              <w:rPr>
                <w:rStyle w:val="bodytext"/>
                <w:rFonts w:ascii="Garamond" w:hAnsi="Garamond" w:cs="Garamond"/>
                <w:i/>
                <w:szCs w:val="22"/>
              </w:rPr>
              <w:t>t</w:t>
            </w:r>
            <w:r w:rsidRPr="0088562B">
              <w:rPr>
                <w:rStyle w:val="bodytext"/>
                <w:rFonts w:ascii="Garamond" w:hAnsi="Garamond" w:cs="Garamond"/>
                <w:szCs w:val="22"/>
                <w:lang w:val="ru-RU"/>
              </w:rPr>
              <w:t xml:space="preserve"> с учетом небаланса.</w:t>
            </w:r>
          </w:p>
          <w:p w14:paraId="4DDBE53E" w14:textId="77777777" w:rsidR="009960B0" w:rsidRPr="0088562B" w:rsidRDefault="009960B0" w:rsidP="00AA45CC">
            <w:pPr>
              <w:pStyle w:val="24"/>
              <w:widowControl w:val="0"/>
              <w:spacing w:before="120" w:after="120"/>
              <w:ind w:firstLine="567"/>
              <w:jc w:val="both"/>
              <w:rPr>
                <w:rFonts w:ascii="Garamond" w:hAnsi="Garamond"/>
                <w:spacing w:val="1"/>
                <w:sz w:val="22"/>
                <w:szCs w:val="22"/>
              </w:rPr>
            </w:pPr>
            <w:r w:rsidRPr="0088562B">
              <w:rPr>
                <w:rStyle w:val="bodytext"/>
                <w:rFonts w:ascii="Garamond" w:hAnsi="Garamond" w:cs="Garamond"/>
                <w:szCs w:val="22"/>
                <w:lang w:val="ru-RU"/>
              </w:rPr>
              <w:t>При этом, если</w:t>
            </w:r>
            <w:r w:rsidRPr="0088562B">
              <w:rPr>
                <w:rFonts w:ascii="Garamond" w:hAnsi="Garamond"/>
                <w:noProof/>
                <w:sz w:val="22"/>
                <w:szCs w:val="22"/>
              </w:rPr>
              <w:t xml:space="preserve"> </w:t>
            </w:r>
            <w:r w:rsidRPr="0088562B">
              <w:rPr>
                <w:rFonts w:ascii="Garamond" w:hAnsi="Garamond"/>
                <w:sz w:val="22"/>
                <w:szCs w:val="22"/>
              </w:rPr>
              <w:t xml:space="preserve">величина </w:t>
            </w:r>
            <w:r w:rsidRPr="0088562B">
              <w:rPr>
                <w:rFonts w:ascii="Garamond" w:hAnsi="Garamond"/>
                <w:position w:val="-16"/>
                <w:sz w:val="22"/>
                <w:szCs w:val="22"/>
              </w:rPr>
              <w:object w:dxaOrig="540" w:dyaOrig="420" w14:anchorId="16F32825">
                <v:shape id="_x0000_i2532" type="#_x0000_t75" style="width:29.6pt;height:24.2pt" o:ole="">
                  <v:imagedata r:id="rId2354" o:title=""/>
                </v:shape>
                <o:OLEObject Type="Embed" ProgID="Equation.3" ShapeID="_x0000_i2532" DrawAspect="Content" ObjectID="_1788677426" r:id="rId2355"/>
              </w:object>
            </w:r>
            <w:r w:rsidRPr="0088562B">
              <w:rPr>
                <w:rFonts w:ascii="Garamond" w:hAnsi="Garamond"/>
                <w:sz w:val="22"/>
                <w:szCs w:val="22"/>
              </w:rPr>
              <w:t xml:space="preserve">, определенная в соответствии с п. 4.3.6 настоящего Регламента, равна нулю, </w:t>
            </w:r>
            <w:r w:rsidRPr="0088562B">
              <w:rPr>
                <w:rStyle w:val="bodytext"/>
                <w:rFonts w:ascii="Garamond" w:hAnsi="Garamond" w:cs="Garamond"/>
                <w:szCs w:val="22"/>
                <w:lang w:val="ru-RU"/>
              </w:rPr>
              <w:t>то</w:t>
            </w:r>
            <w:r w:rsidRPr="0088562B">
              <w:rPr>
                <w:rFonts w:ascii="Garamond" w:hAnsi="Garamond"/>
                <w:sz w:val="22"/>
                <w:szCs w:val="22"/>
              </w:rPr>
              <w:t xml:space="preserve"> </w:t>
            </w:r>
            <w:r w:rsidRPr="0088562B">
              <w:rPr>
                <w:rFonts w:ascii="Garamond" w:hAnsi="Garamond"/>
                <w:noProof/>
                <w:position w:val="-16"/>
                <w:sz w:val="22"/>
                <w:szCs w:val="22"/>
              </w:rPr>
              <w:object w:dxaOrig="920" w:dyaOrig="420" w14:anchorId="0957CBA4">
                <v:shape id="_x0000_i2533" type="#_x0000_t75" style="width:59.9pt;height:29.6pt" o:ole="">
                  <v:imagedata r:id="rId2356" o:title=""/>
                </v:shape>
                <o:OLEObject Type="Embed" ProgID="Equation.3" ShapeID="_x0000_i2533" DrawAspect="Content" ObjectID="_1788677427" r:id="rId2357"/>
              </w:object>
            </w:r>
            <w:r w:rsidRPr="0088562B">
              <w:rPr>
                <w:rFonts w:ascii="Garamond" w:hAnsi="Garamond"/>
                <w:noProof/>
                <w:sz w:val="22"/>
                <w:szCs w:val="22"/>
              </w:rPr>
              <w:t xml:space="preserve">, </w:t>
            </w:r>
            <w:r w:rsidRPr="0088562B">
              <w:rPr>
                <w:rStyle w:val="bodytext"/>
                <w:rFonts w:ascii="Garamond" w:hAnsi="Garamond" w:cs="Garamond"/>
                <w:szCs w:val="22"/>
                <w:lang w:val="ru-RU"/>
              </w:rPr>
              <w:t xml:space="preserve">а нераспределенная величина </w:t>
            </w:r>
            <w:r w:rsidRPr="0088562B">
              <w:rPr>
                <w:rFonts w:ascii="Garamond" w:hAnsi="Garamond"/>
                <w:noProof/>
                <w:position w:val="-16"/>
                <w:sz w:val="22"/>
                <w:szCs w:val="22"/>
              </w:rPr>
              <w:object w:dxaOrig="1920" w:dyaOrig="420" w14:anchorId="082C0EE6">
                <v:shape id="_x0000_i2534" type="#_x0000_t75" style="width:132.55pt;height:29.6pt" o:ole="">
                  <v:imagedata r:id="rId2358" o:title=""/>
                </v:shape>
                <o:OLEObject Type="Embed" ProgID="Equation.3" ShapeID="_x0000_i2534" DrawAspect="Content" ObjectID="_1788677428" r:id="rId2359"/>
              </w:object>
            </w:r>
            <w:r w:rsidRPr="0088562B">
              <w:rPr>
                <w:rFonts w:ascii="Garamond" w:hAnsi="Garamond"/>
                <w:noProof/>
                <w:sz w:val="22"/>
                <w:szCs w:val="22"/>
              </w:rPr>
              <w:t xml:space="preserve"> </w:t>
            </w:r>
            <w:r w:rsidRPr="0088562B">
              <w:rPr>
                <w:rStyle w:val="bodytext"/>
                <w:rFonts w:ascii="Garamond" w:hAnsi="Garamond" w:cs="Garamond"/>
                <w:szCs w:val="22"/>
                <w:lang w:val="ru-RU"/>
              </w:rPr>
              <w:t>будет распределяться второй итерацией.</w:t>
            </w:r>
          </w:p>
          <w:p w14:paraId="07F66181" w14:textId="77777777" w:rsidR="009960B0" w:rsidRPr="0088562B" w:rsidRDefault="009960B0" w:rsidP="00AA45CC">
            <w:pPr>
              <w:pStyle w:val="24"/>
              <w:widowControl w:val="0"/>
              <w:tabs>
                <w:tab w:val="left" w:pos="142"/>
              </w:tabs>
              <w:spacing w:before="120" w:after="120"/>
              <w:jc w:val="both"/>
              <w:rPr>
                <w:rFonts w:ascii="Garamond" w:hAnsi="Garamond" w:cs="Garamond"/>
                <w:sz w:val="22"/>
                <w:szCs w:val="22"/>
              </w:rPr>
            </w:pPr>
            <w:r w:rsidRPr="0088562B">
              <w:rPr>
                <w:rStyle w:val="bodytext0"/>
                <w:rFonts w:ascii="Garamond" w:eastAsiaTheme="majorEastAsia" w:hAnsi="Garamond" w:cs="Garamond"/>
                <w:szCs w:val="22"/>
                <w:lang w:val="ru-RU"/>
              </w:rPr>
              <w:t xml:space="preserve">б) В случае если за расчетный период </w:t>
            </w:r>
            <w:r w:rsidRPr="0088562B">
              <w:rPr>
                <w:rStyle w:val="bodytext"/>
                <w:rFonts w:ascii="Garamond" w:hAnsi="Garamond" w:cs="Garamond"/>
                <w:i/>
                <w:szCs w:val="22"/>
              </w:rPr>
              <w:t>t</w:t>
            </w:r>
            <w:r w:rsidRPr="0088562B">
              <w:rPr>
                <w:rStyle w:val="bodytext"/>
                <w:rFonts w:ascii="Garamond" w:hAnsi="Garamond" w:cs="Garamond"/>
                <w:szCs w:val="22"/>
                <w:lang w:val="ru-RU"/>
              </w:rPr>
              <w:t xml:space="preserve"> </w:t>
            </w:r>
            <w:r w:rsidRPr="0088562B">
              <w:rPr>
                <w:rStyle w:val="bodytext0"/>
                <w:rFonts w:ascii="Garamond" w:eastAsiaTheme="majorEastAsia" w:hAnsi="Garamond" w:cs="Garamond"/>
                <w:szCs w:val="22"/>
                <w:lang w:val="ru-RU"/>
              </w:rPr>
              <w:t>на рынке на сутки вперед</w:t>
            </w:r>
            <w:r w:rsidRPr="0088562B">
              <w:rPr>
                <w:rFonts w:ascii="Garamond" w:hAnsi="Garamond" w:cs="Garamond"/>
                <w:sz w:val="22"/>
                <w:szCs w:val="22"/>
                <w:vertAlign w:val="subscript"/>
              </w:rPr>
              <w:t xml:space="preserve"> </w:t>
            </w:r>
            <w:r w:rsidRPr="0088562B">
              <w:rPr>
                <w:rStyle w:val="bodytext0"/>
                <w:rFonts w:ascii="Garamond" w:eastAsiaTheme="majorEastAsia" w:hAnsi="Garamond" w:cs="Garamond"/>
                <w:szCs w:val="22"/>
                <w:lang w:val="ru-RU"/>
              </w:rPr>
              <w:t>возник</w:t>
            </w:r>
            <w:r w:rsidRPr="0088562B">
              <w:rPr>
                <w:rStyle w:val="bodytext0"/>
                <w:rFonts w:ascii="Garamond" w:eastAsiaTheme="majorEastAsia" w:hAnsi="Garamond"/>
                <w:szCs w:val="22"/>
                <w:lang w:val="ru-RU"/>
              </w:rPr>
              <w:t xml:space="preserve"> </w:t>
            </w:r>
            <w:r w:rsidRPr="0088562B">
              <w:rPr>
                <w:rStyle w:val="bodytext0"/>
                <w:rFonts w:ascii="Garamond" w:eastAsiaTheme="majorEastAsia" w:hAnsi="Garamond" w:cs="Garamond"/>
                <w:szCs w:val="22"/>
                <w:lang w:val="ru-RU"/>
              </w:rPr>
              <w:t xml:space="preserve">отрицательный небаланс </w:t>
            </w:r>
            <w:r w:rsidRPr="0088562B">
              <w:rPr>
                <w:rFonts w:ascii="Garamond" w:hAnsi="Garamond"/>
                <w:position w:val="-12"/>
                <w:sz w:val="22"/>
                <w:szCs w:val="22"/>
              </w:rPr>
              <w:object w:dxaOrig="1380" w:dyaOrig="420" w14:anchorId="1D444980">
                <v:shape id="_x0000_i2535" type="#_x0000_t75" style="width:96.2pt;height:29.6pt" o:ole="">
                  <v:imagedata r:id="rId2360" o:title=""/>
                </v:shape>
                <o:OLEObject Type="Embed" ProgID="Equation.3" ShapeID="_x0000_i2535" DrawAspect="Content" ObjectID="_1788677429" r:id="rId2361"/>
              </w:object>
            </w:r>
            <w:r w:rsidRPr="0088562B">
              <w:rPr>
                <w:rFonts w:ascii="Garamond" w:hAnsi="Garamond"/>
                <w:sz w:val="22"/>
                <w:szCs w:val="22"/>
              </w:rPr>
              <w:t xml:space="preserve">, </w:t>
            </w:r>
            <w:r w:rsidRPr="0088562B">
              <w:rPr>
                <w:rStyle w:val="bodytext0"/>
                <w:rFonts w:ascii="Garamond" w:eastAsiaTheme="majorEastAsia" w:hAnsi="Garamond" w:cs="Garamond"/>
                <w:szCs w:val="22"/>
                <w:lang w:val="ru-RU"/>
              </w:rPr>
              <w:t xml:space="preserve">то величина начисленной корректировки также отрицательна </w:t>
            </w:r>
            <w:r w:rsidRPr="0088562B">
              <w:rPr>
                <w:rFonts w:ascii="Garamond" w:hAnsi="Garamond"/>
                <w:position w:val="-16"/>
                <w:sz w:val="22"/>
                <w:szCs w:val="22"/>
              </w:rPr>
              <w:object w:dxaOrig="900" w:dyaOrig="420" w14:anchorId="5FC472F6">
                <v:shape id="_x0000_i2536" type="#_x0000_t75" style="width:66.6pt;height:29.6pt" o:ole="">
                  <v:imagedata r:id="rId2362" o:title=""/>
                </v:shape>
                <o:OLEObject Type="Embed" ProgID="Equation.3" ShapeID="_x0000_i2536" DrawAspect="Content" ObjectID="_1788677430" r:id="rId2363"/>
              </w:object>
            </w:r>
            <w:r w:rsidRPr="0088562B">
              <w:rPr>
                <w:rFonts w:ascii="Garamond" w:hAnsi="Garamond"/>
                <w:sz w:val="22"/>
                <w:szCs w:val="22"/>
              </w:rPr>
              <w:t>.</w:t>
            </w:r>
          </w:p>
          <w:p w14:paraId="120758F9" w14:textId="77777777" w:rsidR="009960B0" w:rsidRPr="0088562B" w:rsidRDefault="009960B0" w:rsidP="00AA45CC">
            <w:pPr>
              <w:pStyle w:val="24"/>
              <w:widowControl w:val="0"/>
              <w:tabs>
                <w:tab w:val="left" w:pos="0"/>
              </w:tabs>
              <w:spacing w:before="120" w:after="120"/>
              <w:ind w:firstLine="567"/>
              <w:jc w:val="both"/>
              <w:rPr>
                <w:rFonts w:ascii="Garamond" w:hAnsi="Garamond" w:cs="Garamond"/>
                <w:sz w:val="22"/>
                <w:szCs w:val="22"/>
                <w:vertAlign w:val="subscript"/>
              </w:rPr>
            </w:pPr>
            <w:r w:rsidRPr="0088562B">
              <w:rPr>
                <w:rStyle w:val="bodytext0"/>
                <w:rFonts w:ascii="Garamond" w:eastAsiaTheme="majorEastAsia" w:hAnsi="Garamond" w:cs="Garamond"/>
                <w:szCs w:val="22"/>
                <w:lang w:val="ru-RU"/>
              </w:rPr>
              <w:t xml:space="preserve">Сначала корректируются требования участника оптового рынка по договору комиссии </w:t>
            </w:r>
            <w:r w:rsidRPr="0088562B">
              <w:rPr>
                <w:rFonts w:ascii="Garamond" w:hAnsi="Garamond" w:cs="Garamond"/>
                <w:sz w:val="22"/>
                <w:szCs w:val="22"/>
              </w:rPr>
              <w:t>на РСВ</w:t>
            </w:r>
            <w:r w:rsidRPr="0088562B">
              <w:rPr>
                <w:rStyle w:val="bodytext0"/>
                <w:rFonts w:ascii="Garamond" w:eastAsiaTheme="majorEastAsia" w:hAnsi="Garamond" w:cs="Garamond"/>
                <w:szCs w:val="22"/>
                <w:lang w:val="ru-RU"/>
              </w:rPr>
              <w:t xml:space="preserve"> за расчетный период</w:t>
            </w:r>
            <w:r w:rsidRPr="0088562B">
              <w:rPr>
                <w:rFonts w:ascii="Garamond" w:hAnsi="Garamond" w:cs="Garamond"/>
                <w:sz w:val="22"/>
                <w:szCs w:val="22"/>
                <w:vertAlign w:val="subscript"/>
              </w:rPr>
              <w:t>.</w:t>
            </w:r>
          </w:p>
          <w:p w14:paraId="3EED0A65" w14:textId="77777777" w:rsidR="009960B0" w:rsidRPr="0088562B" w:rsidRDefault="009960B0" w:rsidP="00AA45CC">
            <w:pPr>
              <w:pStyle w:val="24"/>
              <w:widowControl w:val="0"/>
              <w:tabs>
                <w:tab w:val="left" w:pos="0"/>
              </w:tabs>
              <w:spacing w:before="120" w:after="120"/>
              <w:ind w:firstLine="567"/>
              <w:jc w:val="both"/>
              <w:rPr>
                <w:rStyle w:val="bodytext0"/>
                <w:rFonts w:ascii="Garamond" w:eastAsiaTheme="majorEastAsia" w:hAnsi="Garamond" w:cs="Garamond"/>
                <w:szCs w:val="22"/>
                <w:lang w:val="ru-RU"/>
              </w:rPr>
            </w:pPr>
            <w:r w:rsidRPr="0088562B">
              <w:rPr>
                <w:rStyle w:val="bodytext0"/>
                <w:rFonts w:ascii="Garamond" w:eastAsiaTheme="majorEastAsia" w:hAnsi="Garamond" w:cs="Garamond"/>
                <w:szCs w:val="22"/>
                <w:lang w:val="ru-RU"/>
              </w:rPr>
              <w:t xml:space="preserve">Величина корректировки требований участника оптового рынка в ГТП по договору комиссии </w:t>
            </w:r>
            <w:r w:rsidRPr="0088562B">
              <w:rPr>
                <w:rFonts w:ascii="Garamond" w:hAnsi="Garamond" w:cs="Garamond"/>
                <w:sz w:val="22"/>
                <w:szCs w:val="22"/>
              </w:rPr>
              <w:t>на РСВ</w:t>
            </w:r>
            <w:r w:rsidRPr="0088562B">
              <w:rPr>
                <w:rStyle w:val="bodytext0"/>
                <w:rFonts w:ascii="Garamond" w:eastAsiaTheme="majorEastAsia" w:hAnsi="Garamond" w:cs="Garamond"/>
                <w:szCs w:val="22"/>
                <w:lang w:val="ru-RU"/>
              </w:rPr>
              <w:t xml:space="preserve"> за расчетный период определяется:</w:t>
            </w:r>
          </w:p>
          <w:p w14:paraId="26B4988A" w14:textId="77777777" w:rsidR="009960B0" w:rsidRPr="0088562B" w:rsidRDefault="009960B0" w:rsidP="00AA45CC">
            <w:pPr>
              <w:pStyle w:val="24"/>
              <w:widowControl w:val="0"/>
              <w:tabs>
                <w:tab w:val="left" w:pos="0"/>
              </w:tabs>
              <w:spacing w:before="120" w:after="120"/>
              <w:contextualSpacing/>
              <w:jc w:val="both"/>
              <w:rPr>
                <w:rFonts w:ascii="Garamond" w:hAnsi="Garamond"/>
                <w:sz w:val="22"/>
                <w:szCs w:val="22"/>
              </w:rPr>
            </w:pPr>
            <w:r w:rsidRPr="0088562B">
              <w:rPr>
                <w:rFonts w:ascii="Garamond" w:hAnsi="Garamond"/>
                <w:sz w:val="22"/>
                <w:szCs w:val="22"/>
              </w:rPr>
              <w:t xml:space="preserve">если </w:t>
            </w:r>
            <w:r w:rsidRPr="0088562B">
              <w:rPr>
                <w:rFonts w:ascii="Garamond" w:hAnsi="Garamond"/>
                <w:i/>
                <w:sz w:val="22"/>
                <w:szCs w:val="22"/>
              </w:rPr>
              <w:t>k</w:t>
            </w:r>
            <w:r w:rsidRPr="0088562B">
              <w:rPr>
                <w:rFonts w:ascii="Garamond" w:hAnsi="Garamond"/>
                <w:sz w:val="22"/>
                <w:szCs w:val="22"/>
              </w:rPr>
              <w:t xml:space="preserve"> – ГТП генерации, ГТП потребления или ГТП экспорта, то</w:t>
            </w:r>
          </w:p>
          <w:p w14:paraId="794CA36C" w14:textId="77777777" w:rsidR="009960B0" w:rsidRPr="0088562B" w:rsidRDefault="009960B0" w:rsidP="00AA45CC">
            <w:pPr>
              <w:pStyle w:val="24"/>
              <w:widowControl w:val="0"/>
              <w:tabs>
                <w:tab w:val="left" w:pos="0"/>
              </w:tabs>
              <w:spacing w:before="120" w:after="120"/>
              <w:contextualSpacing/>
              <w:jc w:val="both"/>
              <w:rPr>
                <w:rFonts w:ascii="Garamond" w:hAnsi="Garamond"/>
                <w:sz w:val="22"/>
                <w:szCs w:val="22"/>
              </w:rPr>
            </w:pPr>
          </w:p>
          <w:p w14:paraId="0C265668" w14:textId="77777777" w:rsidR="009960B0" w:rsidRPr="0088562B" w:rsidRDefault="009960B0" w:rsidP="00AA45CC">
            <w:pPr>
              <w:pStyle w:val="24"/>
              <w:widowControl w:val="0"/>
              <w:tabs>
                <w:tab w:val="left" w:pos="0"/>
              </w:tabs>
              <w:spacing w:before="120" w:after="120"/>
              <w:contextualSpacing/>
              <w:jc w:val="both"/>
              <w:rPr>
                <w:rFonts w:ascii="Garamond" w:hAnsi="Garamond"/>
                <w:sz w:val="22"/>
                <w:szCs w:val="22"/>
              </w:rPr>
            </w:pPr>
            <w:r w:rsidRPr="0088562B">
              <w:rPr>
                <w:rFonts w:ascii="Garamond" w:hAnsi="Garamond"/>
                <w:sz w:val="22"/>
                <w:szCs w:val="22"/>
              </w:rPr>
              <w:object w:dxaOrig="3780" w:dyaOrig="480" w14:anchorId="0E7B41CE">
                <v:shape id="_x0000_i2537" type="#_x0000_t75" style="width:251.65pt;height:36.35pt" o:ole="">
                  <v:imagedata r:id="rId2364" o:title=""/>
                </v:shape>
                <o:OLEObject Type="Embed" ProgID="Equation.3" ShapeID="_x0000_i2537" DrawAspect="Content" ObjectID="_1788677431" r:id="rId2365"/>
              </w:object>
            </w:r>
            <w:r w:rsidRPr="0088562B">
              <w:rPr>
                <w:rFonts w:ascii="Garamond" w:hAnsi="Garamond"/>
                <w:sz w:val="22"/>
                <w:szCs w:val="22"/>
              </w:rPr>
              <w:t>;</w:t>
            </w:r>
          </w:p>
          <w:p w14:paraId="35CD841C" w14:textId="77777777" w:rsidR="009960B0" w:rsidRPr="0088562B" w:rsidRDefault="009960B0" w:rsidP="00AA45CC">
            <w:pPr>
              <w:pStyle w:val="24"/>
              <w:widowControl w:val="0"/>
              <w:tabs>
                <w:tab w:val="left" w:pos="0"/>
              </w:tabs>
              <w:spacing w:before="120" w:after="120"/>
              <w:contextualSpacing/>
              <w:jc w:val="both"/>
              <w:rPr>
                <w:rFonts w:ascii="Garamond" w:hAnsi="Garamond"/>
                <w:sz w:val="22"/>
                <w:szCs w:val="22"/>
              </w:rPr>
            </w:pPr>
            <w:r w:rsidRPr="0088562B">
              <w:rPr>
                <w:rFonts w:ascii="Garamond" w:hAnsi="Garamond"/>
                <w:sz w:val="22"/>
                <w:szCs w:val="22"/>
              </w:rPr>
              <w:t xml:space="preserve">если </w:t>
            </w:r>
            <w:r w:rsidRPr="0088562B">
              <w:rPr>
                <w:rFonts w:ascii="Garamond" w:hAnsi="Garamond"/>
                <w:i/>
                <w:sz w:val="22"/>
                <w:szCs w:val="22"/>
              </w:rPr>
              <w:t>k</w:t>
            </w:r>
            <w:r w:rsidRPr="0088562B">
              <w:rPr>
                <w:rFonts w:ascii="Garamond" w:hAnsi="Garamond"/>
                <w:sz w:val="22"/>
                <w:szCs w:val="22"/>
              </w:rPr>
              <w:t xml:space="preserve"> – ГТП импорта, то</w:t>
            </w:r>
          </w:p>
          <w:p w14:paraId="28520615" w14:textId="6CF3F9B8" w:rsidR="009960B0" w:rsidRPr="0088562B" w:rsidRDefault="00AA45CC" w:rsidP="00AA45CC">
            <w:pPr>
              <w:pStyle w:val="24"/>
              <w:widowControl w:val="0"/>
              <w:tabs>
                <w:tab w:val="left" w:pos="0"/>
              </w:tabs>
              <w:spacing w:before="120" w:after="120"/>
              <w:contextualSpacing/>
              <w:jc w:val="both"/>
              <w:rPr>
                <w:rFonts w:ascii="Garamond" w:hAnsi="Garamond"/>
                <w:sz w:val="22"/>
                <w:szCs w:val="22"/>
              </w:rPr>
            </w:pPr>
            <w:r w:rsidRPr="0088562B">
              <w:rPr>
                <w:rFonts w:ascii="Garamond" w:hAnsi="Garamond"/>
                <w:position w:val="-30"/>
                <w:sz w:val="22"/>
                <w:szCs w:val="22"/>
              </w:rPr>
              <w:object w:dxaOrig="5820" w:dyaOrig="720" w14:anchorId="299827AC">
                <v:shape id="_x0000_i2538" type="#_x0000_t75" style="width:333.75pt;height:41.05pt" o:ole="">
                  <v:imagedata r:id="rId2366" o:title=""/>
                </v:shape>
                <o:OLEObject Type="Embed" ProgID="Equation.3" ShapeID="_x0000_i2538" DrawAspect="Content" ObjectID="_1788677432" r:id="rId2367"/>
              </w:object>
            </w:r>
            <w:r w:rsidR="009960B0" w:rsidRPr="0088562B">
              <w:rPr>
                <w:rFonts w:ascii="Garamond" w:hAnsi="Garamond"/>
                <w:sz w:val="22"/>
                <w:szCs w:val="22"/>
              </w:rPr>
              <w:t>;</w:t>
            </w:r>
          </w:p>
          <w:p w14:paraId="6DC01A49" w14:textId="77777777" w:rsidR="009960B0" w:rsidRPr="0088562B" w:rsidRDefault="009960B0" w:rsidP="00AA45CC">
            <w:pPr>
              <w:pStyle w:val="4"/>
              <w:widowControl w:val="0"/>
              <w:numPr>
                <w:ilvl w:val="0"/>
                <w:numId w:val="0"/>
              </w:numPr>
              <w:tabs>
                <w:tab w:val="left" w:pos="0"/>
              </w:tabs>
              <w:ind w:left="568"/>
              <w:rPr>
                <w:rFonts w:ascii="Garamond" w:hAnsi="Garamond"/>
                <w:i/>
                <w:szCs w:val="22"/>
              </w:rPr>
            </w:pPr>
            <w:r w:rsidRPr="0088562B">
              <w:rPr>
                <w:rFonts w:ascii="Garamond" w:hAnsi="Garamond"/>
                <w:position w:val="-14"/>
                <w:szCs w:val="22"/>
              </w:rPr>
              <w:object w:dxaOrig="1460" w:dyaOrig="400" w14:anchorId="4D36AEED">
                <v:shape id="_x0000_i2539" type="#_x0000_t75" style="width:101.6pt;height:29.6pt" o:ole="">
                  <v:imagedata r:id="rId2368" o:title=""/>
                </v:shape>
                <o:OLEObject Type="Embed" ProgID="Equation.3" ShapeID="_x0000_i2539" DrawAspect="Content" ObjectID="_1788677433" r:id="rId2369"/>
              </w:object>
            </w:r>
            <w:r w:rsidRPr="0088562B">
              <w:rPr>
                <w:rFonts w:ascii="Garamond" w:hAnsi="Garamond"/>
                <w:szCs w:val="22"/>
              </w:rPr>
              <w:t xml:space="preserve"> [руб.] – стоимость электроэнергии в объемах межгосударственной передачи электроэнергии, проданной участником оптового рынка, осуществляющим продажу электроэнергии в ГТП импорта </w:t>
            </w:r>
            <w:r w:rsidRPr="0088562B">
              <w:rPr>
                <w:rFonts w:ascii="Garamond" w:hAnsi="Garamond"/>
                <w:i/>
                <w:szCs w:val="22"/>
                <w:lang w:val="en-US"/>
              </w:rPr>
              <w:t>k</w:t>
            </w:r>
            <w:r w:rsidRPr="0088562B">
              <w:rPr>
                <w:rFonts w:ascii="Garamond" w:hAnsi="Garamond"/>
                <w:szCs w:val="22"/>
              </w:rPr>
              <w:t xml:space="preserve"> по итогам конкурентного отбора ценовых заявок на сутки вперед</w:t>
            </w:r>
            <w:r w:rsidRPr="0088562B" w:rsidDel="00296132">
              <w:rPr>
                <w:rFonts w:ascii="Garamond" w:hAnsi="Garamond"/>
                <w:szCs w:val="22"/>
              </w:rPr>
              <w:t xml:space="preserve"> </w:t>
            </w:r>
            <w:r w:rsidRPr="0088562B">
              <w:rPr>
                <w:rFonts w:ascii="Garamond" w:hAnsi="Garamond"/>
                <w:szCs w:val="22"/>
              </w:rPr>
              <w:t xml:space="preserve">по договору комиссии на РСВ, для участника оптового рынка </w:t>
            </w:r>
            <w:r w:rsidRPr="0088562B">
              <w:rPr>
                <w:rFonts w:ascii="Garamond" w:hAnsi="Garamond"/>
                <w:i/>
                <w:szCs w:val="22"/>
                <w:lang w:val="en-US"/>
              </w:rPr>
              <w:t>i</w:t>
            </w:r>
            <w:r w:rsidRPr="0088562B">
              <w:rPr>
                <w:rFonts w:ascii="Garamond" w:hAnsi="Garamond"/>
                <w:szCs w:val="22"/>
              </w:rPr>
              <w:t xml:space="preserve"> в час операционных суток </w:t>
            </w:r>
            <w:r w:rsidRPr="0088562B">
              <w:rPr>
                <w:rFonts w:ascii="Garamond" w:hAnsi="Garamond"/>
                <w:i/>
                <w:szCs w:val="22"/>
                <w:lang w:val="en-US"/>
              </w:rPr>
              <w:t>h</w:t>
            </w:r>
            <w:r w:rsidRPr="0088562B">
              <w:rPr>
                <w:rFonts w:ascii="Garamond" w:hAnsi="Garamond"/>
                <w:szCs w:val="22"/>
              </w:rPr>
              <w:t xml:space="preserve">. Определяется в соответствии с </w:t>
            </w:r>
            <w:r w:rsidRPr="0088562B">
              <w:rPr>
                <w:rFonts w:ascii="Garamond" w:hAnsi="Garamond"/>
                <w:i/>
                <w:szCs w:val="22"/>
              </w:rPr>
              <w:t xml:space="preserve">Регламентом расчета плановых объемов производства и потребления и расчета стоимости электроэнергии на сутки вперед </w:t>
            </w:r>
            <w:r w:rsidRPr="0088562B">
              <w:rPr>
                <w:rFonts w:ascii="Garamond" w:hAnsi="Garamond"/>
                <w:szCs w:val="22"/>
              </w:rPr>
              <w:t xml:space="preserve">(Приложение № 8 к </w:t>
            </w:r>
            <w:r w:rsidRPr="0088562B">
              <w:rPr>
                <w:rFonts w:ascii="Garamond" w:hAnsi="Garamond"/>
                <w:i/>
                <w:iCs/>
                <w:szCs w:val="22"/>
              </w:rPr>
              <w:t>Договору о присоединении к торговой системе оптового рынка</w:t>
            </w:r>
            <w:r w:rsidRPr="0088562B">
              <w:rPr>
                <w:rFonts w:ascii="Garamond" w:hAnsi="Garamond"/>
                <w:szCs w:val="22"/>
              </w:rPr>
              <w:t>)</w:t>
            </w:r>
            <w:r w:rsidRPr="0088562B">
              <w:rPr>
                <w:rFonts w:ascii="Garamond" w:hAnsi="Garamond"/>
                <w:i/>
                <w:szCs w:val="22"/>
              </w:rPr>
              <w:t>.</w:t>
            </w:r>
          </w:p>
          <w:p w14:paraId="7DBD475F" w14:textId="77777777" w:rsidR="009960B0" w:rsidRPr="0088562B" w:rsidRDefault="009960B0" w:rsidP="00AA45CC">
            <w:pPr>
              <w:pStyle w:val="24"/>
              <w:widowControl w:val="0"/>
              <w:spacing w:before="120" w:after="120"/>
              <w:jc w:val="both"/>
              <w:rPr>
                <w:rFonts w:ascii="Garamond" w:hAnsi="Garamond" w:cs="Garamond"/>
                <w:sz w:val="22"/>
                <w:szCs w:val="22"/>
              </w:rPr>
            </w:pPr>
            <w:r w:rsidRPr="0088562B">
              <w:rPr>
                <w:rFonts w:ascii="Garamond" w:hAnsi="Garamond" w:cs="Garamond"/>
                <w:position w:val="-16"/>
                <w:sz w:val="22"/>
                <w:szCs w:val="22"/>
              </w:rPr>
              <w:object w:dxaOrig="3019" w:dyaOrig="460" w14:anchorId="45E191D7">
                <v:shape id="_x0000_i2540" type="#_x0000_t75" style="width:222.05pt;height:35.65pt" o:ole="" fillcolor="window">
                  <v:imagedata r:id="rId2370" o:title=""/>
                </v:shape>
                <o:OLEObject Type="Embed" ProgID="Equation.3" ShapeID="_x0000_i2540" DrawAspect="Content" ObjectID="_1788677434" r:id="rId2371"/>
              </w:object>
            </w:r>
            <w:r w:rsidRPr="0088562B">
              <w:rPr>
                <w:rFonts w:ascii="Garamond" w:hAnsi="Garamond" w:cs="Garamond"/>
                <w:sz w:val="22"/>
                <w:szCs w:val="22"/>
              </w:rPr>
              <w:t>.</w:t>
            </w:r>
          </w:p>
          <w:p w14:paraId="6167F43B" w14:textId="77777777" w:rsidR="009960B0" w:rsidRPr="0088562B" w:rsidRDefault="009960B0" w:rsidP="00AA45CC">
            <w:pPr>
              <w:pStyle w:val="24"/>
              <w:widowControl w:val="0"/>
              <w:spacing w:before="120" w:after="120"/>
              <w:ind w:firstLine="567"/>
              <w:jc w:val="both"/>
              <w:rPr>
                <w:rStyle w:val="bodytext0"/>
                <w:rFonts w:ascii="Garamond" w:eastAsiaTheme="majorEastAsia" w:hAnsi="Garamond" w:cs="Garamond"/>
                <w:szCs w:val="22"/>
                <w:lang w:val="ru-RU"/>
              </w:rPr>
            </w:pPr>
            <w:r w:rsidRPr="0088562B">
              <w:rPr>
                <w:rStyle w:val="bodytext0"/>
                <w:rFonts w:ascii="Garamond" w:eastAsiaTheme="majorEastAsia" w:hAnsi="Garamond" w:cs="Garamond"/>
                <w:szCs w:val="22"/>
                <w:lang w:val="ru-RU"/>
              </w:rPr>
              <w:t xml:space="preserve">Величина корректировки обязательства участника оптового рынка в ГТП по договору купли-продажи </w:t>
            </w:r>
            <w:r w:rsidRPr="0088562B">
              <w:rPr>
                <w:rFonts w:ascii="Garamond" w:hAnsi="Garamond" w:cs="Garamond"/>
                <w:sz w:val="22"/>
                <w:szCs w:val="22"/>
              </w:rPr>
              <w:t>на РСВ</w:t>
            </w:r>
            <w:r w:rsidRPr="0088562B">
              <w:rPr>
                <w:rStyle w:val="bodytext0"/>
                <w:rFonts w:ascii="Garamond" w:eastAsiaTheme="majorEastAsia" w:hAnsi="Garamond" w:cs="Garamond"/>
                <w:szCs w:val="22"/>
                <w:lang w:val="ru-RU"/>
              </w:rPr>
              <w:t xml:space="preserve"> за расчетный период определяется:</w:t>
            </w:r>
          </w:p>
          <w:p w14:paraId="6C116AD9" w14:textId="77777777" w:rsidR="009960B0" w:rsidRPr="0088562B" w:rsidRDefault="009960B0" w:rsidP="00AA45CC">
            <w:pPr>
              <w:pStyle w:val="24"/>
              <w:widowControl w:val="0"/>
              <w:spacing w:before="120" w:after="120"/>
              <w:jc w:val="both"/>
              <w:rPr>
                <w:rFonts w:ascii="Garamond" w:hAnsi="Garamond"/>
                <w:noProof/>
                <w:sz w:val="22"/>
                <w:szCs w:val="22"/>
              </w:rPr>
            </w:pPr>
            <w:r w:rsidRPr="0088562B">
              <w:rPr>
                <w:rFonts w:ascii="Garamond" w:hAnsi="Garamond"/>
                <w:noProof/>
                <w:position w:val="-18"/>
                <w:sz w:val="22"/>
                <w:szCs w:val="22"/>
              </w:rPr>
              <w:object w:dxaOrig="2020" w:dyaOrig="480" w14:anchorId="79A4B37A">
                <v:shape id="_x0000_i2541" type="#_x0000_t75" style="width:149.4pt;height:36.35pt" o:ole="">
                  <v:imagedata r:id="rId2372" o:title=""/>
                </v:shape>
                <o:OLEObject Type="Embed" ProgID="Equation.3" ShapeID="_x0000_i2541" DrawAspect="Content" ObjectID="_1788677435" r:id="rId2373"/>
              </w:object>
            </w:r>
            <w:r w:rsidRPr="0088562B">
              <w:rPr>
                <w:rFonts w:ascii="Garamond" w:hAnsi="Garamond"/>
                <w:noProof/>
                <w:sz w:val="22"/>
                <w:szCs w:val="22"/>
              </w:rPr>
              <w:t>,</w:t>
            </w:r>
          </w:p>
          <w:p w14:paraId="733D0ADA" w14:textId="77777777" w:rsidR="009960B0" w:rsidRPr="0088562B" w:rsidRDefault="009960B0" w:rsidP="00AA45CC">
            <w:pPr>
              <w:pStyle w:val="24"/>
              <w:widowControl w:val="0"/>
              <w:spacing w:before="120" w:after="120"/>
              <w:jc w:val="both"/>
              <w:rPr>
                <w:rFonts w:ascii="Garamond" w:hAnsi="Garamond"/>
                <w:noProof/>
                <w:sz w:val="22"/>
                <w:szCs w:val="22"/>
              </w:rPr>
            </w:pPr>
            <w:r w:rsidRPr="0088562B">
              <w:rPr>
                <w:rFonts w:ascii="Garamond" w:hAnsi="Garamond" w:cs="Garamond"/>
                <w:position w:val="-16"/>
                <w:sz w:val="22"/>
                <w:szCs w:val="22"/>
              </w:rPr>
              <w:object w:dxaOrig="2880" w:dyaOrig="460" w14:anchorId="3E864F60">
                <v:shape id="_x0000_i2542" type="#_x0000_t75" style="width:209.95pt;height:35.65pt" o:ole="" fillcolor="window">
                  <v:imagedata r:id="rId2374" o:title=""/>
                </v:shape>
                <o:OLEObject Type="Embed" ProgID="Equation.3" ShapeID="_x0000_i2542" DrawAspect="Content" ObjectID="_1788677436" r:id="rId2375"/>
              </w:object>
            </w:r>
            <w:r w:rsidRPr="0088562B">
              <w:rPr>
                <w:rFonts w:ascii="Garamond" w:hAnsi="Garamond" w:cs="Garamond"/>
                <w:sz w:val="22"/>
                <w:szCs w:val="22"/>
              </w:rPr>
              <w:t>.</w:t>
            </w:r>
          </w:p>
          <w:p w14:paraId="07D64F80" w14:textId="77777777" w:rsidR="009960B0" w:rsidRPr="0088562B" w:rsidRDefault="009960B0" w:rsidP="00AA45CC">
            <w:pPr>
              <w:pStyle w:val="24"/>
              <w:widowControl w:val="0"/>
              <w:spacing w:before="120" w:after="120"/>
              <w:ind w:firstLine="567"/>
              <w:jc w:val="both"/>
              <w:rPr>
                <w:rStyle w:val="bodytext"/>
                <w:rFonts w:ascii="Garamond" w:hAnsi="Garamond"/>
                <w:noProof/>
                <w:szCs w:val="22"/>
                <w:lang w:val="ru-RU"/>
              </w:rPr>
            </w:pPr>
            <w:r w:rsidRPr="0088562B">
              <w:rPr>
                <w:rStyle w:val="bodytext0"/>
                <w:rFonts w:ascii="Garamond" w:eastAsiaTheme="majorEastAsia" w:hAnsi="Garamond" w:cs="Garamond"/>
                <w:spacing w:val="1"/>
                <w:szCs w:val="22"/>
                <w:lang w:val="ru-RU"/>
              </w:rPr>
              <w:t>При этом, е</w:t>
            </w:r>
            <w:r w:rsidRPr="0088562B">
              <w:rPr>
                <w:rStyle w:val="bodytext"/>
                <w:rFonts w:ascii="Garamond" w:hAnsi="Garamond" w:cs="Garamond"/>
                <w:szCs w:val="22"/>
                <w:lang w:val="ru-RU"/>
              </w:rPr>
              <w:t>сли</w:t>
            </w:r>
            <w:r w:rsidRPr="0088562B">
              <w:rPr>
                <w:rFonts w:ascii="Garamond" w:hAnsi="Garamond"/>
                <w:noProof/>
                <w:sz w:val="22"/>
                <w:szCs w:val="22"/>
              </w:rPr>
              <w:t xml:space="preserve"> </w:t>
            </w:r>
            <w:r w:rsidRPr="0088562B">
              <w:rPr>
                <w:rFonts w:ascii="Garamond" w:hAnsi="Garamond"/>
                <w:sz w:val="22"/>
                <w:szCs w:val="22"/>
              </w:rPr>
              <w:t xml:space="preserve">величина </w:t>
            </w:r>
            <w:r w:rsidRPr="0088562B">
              <w:rPr>
                <w:rFonts w:ascii="Garamond" w:hAnsi="Garamond"/>
                <w:position w:val="-16"/>
                <w:sz w:val="22"/>
                <w:szCs w:val="22"/>
              </w:rPr>
              <w:object w:dxaOrig="499" w:dyaOrig="420" w14:anchorId="419FD9AF">
                <v:shape id="_x0000_i2543" type="#_x0000_t75" style="width:29.6pt;height:24.2pt" o:ole="">
                  <v:imagedata r:id="rId2376" o:title=""/>
                </v:shape>
                <o:OLEObject Type="Embed" ProgID="Equation.3" ShapeID="_x0000_i2543" DrawAspect="Content" ObjectID="_1788677437" r:id="rId2377"/>
              </w:object>
            </w:r>
            <w:r w:rsidRPr="0088562B">
              <w:rPr>
                <w:rFonts w:ascii="Garamond" w:hAnsi="Garamond"/>
                <w:sz w:val="22"/>
                <w:szCs w:val="22"/>
              </w:rPr>
              <w:t xml:space="preserve">, определенная в соответствии с п. 4.3.6 настоящего Регламента, равна нулю, </w:t>
            </w:r>
            <w:r w:rsidRPr="0088562B">
              <w:rPr>
                <w:rStyle w:val="bodytext"/>
                <w:rFonts w:ascii="Garamond" w:hAnsi="Garamond" w:cs="Garamond"/>
                <w:szCs w:val="22"/>
                <w:lang w:val="ru-RU"/>
              </w:rPr>
              <w:t>то</w:t>
            </w:r>
            <w:r w:rsidRPr="0088562B">
              <w:rPr>
                <w:rFonts w:ascii="Garamond" w:hAnsi="Garamond"/>
                <w:sz w:val="22"/>
                <w:szCs w:val="22"/>
              </w:rPr>
              <w:t xml:space="preserve"> </w:t>
            </w:r>
            <w:r w:rsidRPr="0088562B">
              <w:rPr>
                <w:rFonts w:ascii="Garamond" w:hAnsi="Garamond"/>
                <w:noProof/>
                <w:position w:val="-16"/>
                <w:sz w:val="22"/>
                <w:szCs w:val="22"/>
              </w:rPr>
              <w:object w:dxaOrig="920" w:dyaOrig="420" w14:anchorId="2C6EF72D">
                <v:shape id="_x0000_i2544" type="#_x0000_t75" style="width:59.9pt;height:29.6pt" o:ole="">
                  <v:imagedata r:id="rId2378" o:title=""/>
                </v:shape>
                <o:OLEObject Type="Embed" ProgID="Equation.3" ShapeID="_x0000_i2544" DrawAspect="Content" ObjectID="_1788677438" r:id="rId2379"/>
              </w:object>
            </w:r>
            <w:r w:rsidRPr="0088562B">
              <w:rPr>
                <w:rFonts w:ascii="Garamond" w:hAnsi="Garamond"/>
                <w:noProof/>
                <w:sz w:val="22"/>
                <w:szCs w:val="22"/>
              </w:rPr>
              <w:t xml:space="preserve">, </w:t>
            </w:r>
            <w:r w:rsidRPr="0088562B">
              <w:rPr>
                <w:rStyle w:val="bodytext"/>
                <w:rFonts w:ascii="Garamond" w:hAnsi="Garamond" w:cs="Garamond"/>
                <w:szCs w:val="22"/>
                <w:lang w:val="ru-RU"/>
              </w:rPr>
              <w:t xml:space="preserve">а нераспределенная величина </w:t>
            </w:r>
            <w:r w:rsidRPr="0088562B">
              <w:rPr>
                <w:rFonts w:ascii="Garamond" w:hAnsi="Garamond"/>
                <w:noProof/>
                <w:position w:val="-18"/>
                <w:sz w:val="22"/>
                <w:szCs w:val="22"/>
              </w:rPr>
              <w:object w:dxaOrig="2299" w:dyaOrig="480" w14:anchorId="380D42B4">
                <v:shape id="_x0000_i2545" type="#_x0000_t75" style="width:2in;height:29.6pt" o:ole="">
                  <v:imagedata r:id="rId2380" o:title=""/>
                </v:shape>
                <o:OLEObject Type="Embed" ProgID="Equation.3" ShapeID="_x0000_i2545" DrawAspect="Content" ObjectID="_1788677439" r:id="rId2381"/>
              </w:object>
            </w:r>
            <w:r w:rsidRPr="0088562B">
              <w:rPr>
                <w:rFonts w:ascii="Garamond" w:hAnsi="Garamond"/>
                <w:noProof/>
                <w:sz w:val="22"/>
                <w:szCs w:val="22"/>
              </w:rPr>
              <w:t xml:space="preserve"> </w:t>
            </w:r>
            <w:r w:rsidRPr="0088562B">
              <w:rPr>
                <w:rStyle w:val="bodytext"/>
                <w:rFonts w:ascii="Garamond" w:hAnsi="Garamond" w:cs="Garamond"/>
                <w:szCs w:val="22"/>
                <w:lang w:val="ru-RU"/>
              </w:rPr>
              <w:t>будет распределяться второй итерацией.</w:t>
            </w:r>
          </w:p>
          <w:p w14:paraId="43B4902E" w14:textId="77777777" w:rsidR="009960B0" w:rsidRPr="0088562B" w:rsidRDefault="009960B0" w:rsidP="00AA45CC">
            <w:pPr>
              <w:pStyle w:val="24"/>
              <w:widowControl w:val="0"/>
              <w:spacing w:before="120" w:after="120"/>
              <w:jc w:val="both"/>
              <w:rPr>
                <w:rStyle w:val="bodytext0"/>
                <w:rFonts w:ascii="Garamond" w:eastAsiaTheme="majorEastAsia" w:hAnsi="Garamond" w:cs="Garamond"/>
                <w:b/>
                <w:szCs w:val="22"/>
                <w:lang w:val="ru-RU"/>
              </w:rPr>
            </w:pPr>
            <w:r w:rsidRPr="0088562B">
              <w:rPr>
                <w:rStyle w:val="bodytext0"/>
                <w:rFonts w:ascii="Garamond" w:eastAsiaTheme="majorEastAsia" w:hAnsi="Garamond" w:cs="Garamond"/>
                <w:b/>
                <w:szCs w:val="22"/>
                <w:lang w:val="ru-RU"/>
              </w:rPr>
              <w:t>Вторая итерация</w:t>
            </w:r>
          </w:p>
          <w:p w14:paraId="010C14C6" w14:textId="77777777" w:rsidR="009960B0" w:rsidRPr="0088562B" w:rsidRDefault="009960B0" w:rsidP="00AA45CC">
            <w:pPr>
              <w:pStyle w:val="24"/>
              <w:widowControl w:val="0"/>
              <w:spacing w:before="120" w:after="120"/>
              <w:ind w:firstLine="567"/>
              <w:jc w:val="both"/>
              <w:rPr>
                <w:rStyle w:val="bodytext0"/>
                <w:rFonts w:ascii="Garamond" w:eastAsiaTheme="majorEastAsia" w:hAnsi="Garamond" w:cs="Garamond"/>
                <w:szCs w:val="22"/>
                <w:lang w:val="ru-RU"/>
              </w:rPr>
            </w:pPr>
            <w:r w:rsidRPr="0088562B">
              <w:rPr>
                <w:rStyle w:val="bodytext0"/>
                <w:rFonts w:ascii="Garamond" w:eastAsiaTheme="majorEastAsia" w:hAnsi="Garamond" w:cs="Garamond"/>
                <w:szCs w:val="22"/>
                <w:lang w:val="ru-RU"/>
              </w:rPr>
              <w:t xml:space="preserve">В случае если после первой итерации распределения небаланса </w:t>
            </w:r>
            <w:r w:rsidRPr="0088562B">
              <w:rPr>
                <w:rFonts w:ascii="Garamond" w:hAnsi="Garamond"/>
                <w:position w:val="-16"/>
                <w:sz w:val="22"/>
                <w:szCs w:val="22"/>
              </w:rPr>
              <w:object w:dxaOrig="980" w:dyaOrig="460" w14:anchorId="6FC4C68F">
                <v:shape id="_x0000_i2546" type="#_x0000_t75" style="width:59.2pt;height:29.6pt" o:ole="">
                  <v:imagedata r:id="rId2382" o:title=""/>
                </v:shape>
                <o:OLEObject Type="Embed" ProgID="Equation.3" ShapeID="_x0000_i2546" DrawAspect="Content" ObjectID="_1788677440" r:id="rId2383"/>
              </w:object>
            </w:r>
            <w:r w:rsidRPr="0088562B">
              <w:rPr>
                <w:rStyle w:val="bodytext0"/>
                <w:rFonts w:ascii="Garamond" w:eastAsiaTheme="majorEastAsia" w:hAnsi="Garamond" w:cs="Garamond"/>
                <w:szCs w:val="22"/>
                <w:lang w:val="ru-RU"/>
              </w:rPr>
              <w:t xml:space="preserve">у каких-либо участников оптового рынка осталась нераспределенная величина корректировки небаланса, то она распределяется второй итерацией среди ГТП участников оптового рынка соответствующей ценовой зоны, для ГТП которых нераспределенная величина корректировки небаланса после первой итерации равна нулю </w:t>
            </w:r>
            <w:r w:rsidRPr="0088562B">
              <w:rPr>
                <w:rStyle w:val="bodytext"/>
                <w:rFonts w:ascii="Garamond" w:hAnsi="Garamond" w:cs="Garamond"/>
                <w:szCs w:val="22"/>
              </w:rPr>
              <w:object w:dxaOrig="920" w:dyaOrig="420" w14:anchorId="6B024D9D">
                <v:shape id="_x0000_i2547" type="#_x0000_t75" style="width:59.9pt;height:29.6pt" o:ole="">
                  <v:imagedata r:id="rId2384" o:title=""/>
                </v:shape>
                <o:OLEObject Type="Embed" ProgID="Equation.3" ShapeID="_x0000_i2547" DrawAspect="Content" ObjectID="_1788677441" r:id="rId2385"/>
              </w:object>
            </w:r>
            <w:r w:rsidRPr="0088562B">
              <w:rPr>
                <w:rStyle w:val="bodytext0"/>
                <w:rFonts w:ascii="Garamond" w:eastAsiaTheme="majorEastAsia" w:hAnsi="Garamond" w:cs="Garamond"/>
                <w:szCs w:val="22"/>
                <w:lang w:val="ru-RU"/>
              </w:rPr>
              <w:t xml:space="preserve">. Распределение происходит аналогично первой итерации распределения с учетом проведенных корректировок. Величина корректировки для ГТП участника оптового рынка на второй итерации распределения определяется аналогично расчету величины корректировки на первой итерации распределения. </w:t>
            </w:r>
          </w:p>
          <w:p w14:paraId="47859E29" w14:textId="77777777" w:rsidR="009960B0" w:rsidRPr="0088562B" w:rsidRDefault="009960B0" w:rsidP="00AA45CC">
            <w:pPr>
              <w:pStyle w:val="24"/>
              <w:widowControl w:val="0"/>
              <w:spacing w:before="120" w:after="120"/>
              <w:ind w:firstLine="567"/>
              <w:jc w:val="both"/>
              <w:rPr>
                <w:rStyle w:val="bodytext0"/>
                <w:rFonts w:ascii="Garamond" w:eastAsiaTheme="majorEastAsia" w:hAnsi="Garamond" w:cs="Garamond"/>
                <w:szCs w:val="22"/>
                <w:lang w:val="ru-RU"/>
              </w:rPr>
            </w:pPr>
            <w:r w:rsidRPr="0088562B">
              <w:rPr>
                <w:rStyle w:val="bodytext0"/>
                <w:rFonts w:ascii="Garamond" w:eastAsiaTheme="majorEastAsia" w:hAnsi="Garamond" w:cs="Garamond"/>
                <w:szCs w:val="22"/>
                <w:lang w:val="ru-RU"/>
              </w:rPr>
              <w:t>При этом величина небаланса, подлежащая распределению на второй итерации определяется:</w:t>
            </w:r>
          </w:p>
          <w:p w14:paraId="6C116781" w14:textId="77777777" w:rsidR="009960B0" w:rsidRPr="0088562B" w:rsidRDefault="009960B0" w:rsidP="00AA45CC">
            <w:pPr>
              <w:pStyle w:val="24"/>
              <w:widowControl w:val="0"/>
              <w:spacing w:before="120" w:after="120"/>
              <w:ind w:firstLine="567"/>
              <w:jc w:val="both"/>
              <w:rPr>
                <w:rFonts w:ascii="Garamond" w:hAnsi="Garamond"/>
                <w:sz w:val="22"/>
                <w:szCs w:val="22"/>
              </w:rPr>
            </w:pPr>
            <w:r w:rsidRPr="0088562B">
              <w:rPr>
                <w:rFonts w:ascii="Garamond" w:hAnsi="Garamond"/>
                <w:position w:val="-28"/>
                <w:sz w:val="22"/>
                <w:szCs w:val="22"/>
              </w:rPr>
              <w:object w:dxaOrig="1960" w:dyaOrig="620" w14:anchorId="52686F01">
                <v:shape id="_x0000_i2548" type="#_x0000_t75" style="width:107.65pt;height:35.65pt" o:ole="">
                  <v:imagedata r:id="rId2386" o:title=""/>
                </v:shape>
                <o:OLEObject Type="Embed" ProgID="Equation.3" ShapeID="_x0000_i2548" DrawAspect="Content" ObjectID="_1788677442" r:id="rId2387"/>
              </w:object>
            </w:r>
            <w:r w:rsidRPr="0088562B">
              <w:rPr>
                <w:rFonts w:ascii="Garamond" w:hAnsi="Garamond"/>
                <w:sz w:val="22"/>
                <w:szCs w:val="22"/>
              </w:rPr>
              <w:t>,</w:t>
            </w:r>
          </w:p>
          <w:p w14:paraId="72BCB8A5" w14:textId="77777777" w:rsidR="009960B0" w:rsidRPr="0088562B" w:rsidRDefault="009960B0" w:rsidP="00AA45CC">
            <w:pPr>
              <w:pStyle w:val="24"/>
              <w:widowControl w:val="0"/>
              <w:spacing w:before="120" w:after="120"/>
              <w:ind w:left="426" w:hanging="426"/>
              <w:jc w:val="both"/>
              <w:rPr>
                <w:rStyle w:val="bodytext"/>
                <w:rFonts w:ascii="Garamond" w:hAnsi="Garamond"/>
                <w:szCs w:val="22"/>
                <w:lang w:val="ru-RU"/>
              </w:rPr>
            </w:pPr>
            <w:r w:rsidRPr="0088562B">
              <w:rPr>
                <w:rFonts w:ascii="Garamond" w:hAnsi="Garamond"/>
                <w:sz w:val="22"/>
                <w:szCs w:val="22"/>
              </w:rPr>
              <w:t xml:space="preserve">где </w:t>
            </w:r>
            <w:r w:rsidRPr="0088562B">
              <w:rPr>
                <w:rFonts w:ascii="Garamond" w:hAnsi="Garamond"/>
                <w:position w:val="-16"/>
                <w:sz w:val="22"/>
                <w:szCs w:val="22"/>
              </w:rPr>
              <w:object w:dxaOrig="540" w:dyaOrig="420" w14:anchorId="0B7753A8">
                <v:shape id="_x0000_i2549" type="#_x0000_t75" style="width:35.65pt;height:29.6pt" o:ole="">
                  <v:imagedata r:id="rId2388" o:title=""/>
                </v:shape>
                <o:OLEObject Type="Embed" ProgID="Equation.3" ShapeID="_x0000_i2549" DrawAspect="Content" ObjectID="_1788677443" r:id="rId2389"/>
              </w:object>
            </w:r>
            <w:r w:rsidRPr="0088562B">
              <w:rPr>
                <w:rFonts w:ascii="Garamond" w:hAnsi="Garamond"/>
                <w:sz w:val="22"/>
                <w:szCs w:val="22"/>
              </w:rPr>
              <w:t xml:space="preserve"> </w:t>
            </w:r>
            <w:r w:rsidRPr="0088562B">
              <w:rPr>
                <w:rStyle w:val="bodytext"/>
                <w:rFonts w:ascii="Garamond" w:hAnsi="Garamond"/>
                <w:szCs w:val="22"/>
                <w:lang w:val="ru-RU"/>
              </w:rPr>
              <w:t xml:space="preserve">[руб.] – нераспределенная величина корректировки небаланса для ГТП </w:t>
            </w:r>
            <w:r w:rsidRPr="0088562B">
              <w:rPr>
                <w:rStyle w:val="bodytext"/>
                <w:rFonts w:ascii="Garamond" w:hAnsi="Garamond"/>
                <w:i/>
                <w:szCs w:val="22"/>
              </w:rPr>
              <w:t>k</w:t>
            </w:r>
            <w:r w:rsidRPr="0088562B">
              <w:rPr>
                <w:rStyle w:val="bodytext"/>
                <w:rFonts w:ascii="Garamond" w:hAnsi="Garamond"/>
                <w:szCs w:val="22"/>
                <w:lang w:val="ru-RU"/>
              </w:rPr>
              <w:t xml:space="preserve"> участника оптового рынка </w:t>
            </w:r>
            <w:r w:rsidRPr="0088562B">
              <w:rPr>
                <w:rStyle w:val="bodytext"/>
                <w:rFonts w:ascii="Garamond" w:hAnsi="Garamond"/>
                <w:i/>
                <w:szCs w:val="22"/>
              </w:rPr>
              <w:t>i</w:t>
            </w:r>
            <w:r w:rsidRPr="0088562B">
              <w:rPr>
                <w:rStyle w:val="bodytext"/>
                <w:rFonts w:ascii="Garamond" w:hAnsi="Garamond"/>
                <w:szCs w:val="22"/>
                <w:lang w:val="ru-RU"/>
              </w:rPr>
              <w:t xml:space="preserve"> после первой итерации распределения.</w:t>
            </w:r>
          </w:p>
          <w:p w14:paraId="4D048AA7" w14:textId="77777777" w:rsidR="009960B0" w:rsidRPr="00B33CC3" w:rsidRDefault="009960B0" w:rsidP="00AA45CC">
            <w:pPr>
              <w:pStyle w:val="3"/>
              <w:keepNext w:val="0"/>
              <w:widowControl w:val="0"/>
              <w:numPr>
                <w:ilvl w:val="1"/>
                <w:numId w:val="0"/>
              </w:numPr>
              <w:tabs>
                <w:tab w:val="num" w:pos="2134"/>
              </w:tabs>
              <w:spacing w:before="120" w:after="120"/>
              <w:rPr>
                <w:rFonts w:ascii="Garamond" w:hAnsi="Garamond"/>
                <w:b w:val="0"/>
                <w:sz w:val="22"/>
                <w:szCs w:val="22"/>
              </w:rPr>
            </w:pPr>
            <w:r w:rsidRPr="00B33CC3">
              <w:rPr>
                <w:rStyle w:val="bodytext0"/>
                <w:rFonts w:ascii="Garamond" w:eastAsiaTheme="majorEastAsia" w:hAnsi="Garamond" w:cs="Garamond"/>
                <w:b w:val="0"/>
                <w:szCs w:val="22"/>
                <w:lang w:val="ru-RU"/>
              </w:rPr>
              <w:t>Если по результатам второй итерации распределения вновь осталась нераспределенная величина небаланса, то она в свою очередь распределяется далее до полного распределения.</w:t>
            </w:r>
          </w:p>
        </w:tc>
        <w:tc>
          <w:tcPr>
            <w:tcW w:w="2370" w:type="pct"/>
          </w:tcPr>
          <w:p w14:paraId="4247F41F" w14:textId="77777777" w:rsidR="009960B0" w:rsidRPr="0088562B" w:rsidRDefault="009960B0" w:rsidP="00AA45CC">
            <w:pPr>
              <w:pStyle w:val="3"/>
              <w:keepNext w:val="0"/>
              <w:widowControl w:val="0"/>
              <w:numPr>
                <w:ilvl w:val="0"/>
                <w:numId w:val="0"/>
              </w:numPr>
              <w:spacing w:before="120" w:after="120"/>
              <w:rPr>
                <w:rFonts w:ascii="Garamond" w:hAnsi="Garamond"/>
                <w:b w:val="0"/>
                <w:sz w:val="22"/>
                <w:szCs w:val="22"/>
              </w:rPr>
            </w:pPr>
            <w:r w:rsidRPr="0088562B">
              <w:rPr>
                <w:rFonts w:ascii="Garamond" w:hAnsi="Garamond"/>
                <w:sz w:val="22"/>
                <w:szCs w:val="22"/>
              </w:rPr>
              <w:t>Порядок проведения корректировки финансовых обязательств/требований участника оптового рынка</w:t>
            </w:r>
          </w:p>
          <w:p w14:paraId="5D6D1FBA" w14:textId="77777777" w:rsidR="009960B0" w:rsidRPr="0088562B" w:rsidRDefault="009960B0" w:rsidP="00AA45CC">
            <w:pPr>
              <w:pStyle w:val="ab"/>
              <w:widowControl w:val="0"/>
              <w:rPr>
                <w:rStyle w:val="bodytext0"/>
                <w:rFonts w:ascii="Garamond" w:eastAsiaTheme="majorEastAsia" w:hAnsi="Garamond" w:cs="Garamond"/>
                <w:szCs w:val="22"/>
                <w:lang w:val="ru-RU"/>
              </w:rPr>
            </w:pPr>
            <w:r w:rsidRPr="0088562B">
              <w:rPr>
                <w:rStyle w:val="bodytext0"/>
                <w:rFonts w:ascii="Garamond" w:eastAsiaTheme="majorEastAsia" w:hAnsi="Garamond" w:cs="Garamond"/>
                <w:szCs w:val="22"/>
                <w:lang w:val="ru-RU"/>
              </w:rPr>
              <w:t xml:space="preserve">Распределение величины </w:t>
            </w:r>
            <w:r w:rsidRPr="0088562B">
              <w:rPr>
                <w:rStyle w:val="bodytext0"/>
                <w:rFonts w:ascii="Garamond" w:eastAsiaTheme="majorEastAsia" w:hAnsi="Garamond" w:cs="Garamond"/>
                <w:szCs w:val="22"/>
              </w:rPr>
              <w:object w:dxaOrig="980" w:dyaOrig="420" w14:anchorId="7BD102C8">
                <v:shape id="_x0000_i2550" type="#_x0000_t75" style="width:1in;height:29.6pt" o:ole="">
                  <v:imagedata r:id="rId2302" o:title=""/>
                </v:shape>
                <o:OLEObject Type="Embed" ProgID="Equation.3" ShapeID="_x0000_i2550" DrawAspect="Content" ObjectID="_1788677444" r:id="rId2390"/>
              </w:object>
            </w:r>
            <w:r w:rsidRPr="0088562B">
              <w:rPr>
                <w:rStyle w:val="bodytext0"/>
                <w:rFonts w:ascii="Garamond" w:eastAsiaTheme="majorEastAsia" w:hAnsi="Garamond" w:cs="Garamond"/>
                <w:szCs w:val="22"/>
                <w:lang w:val="ru-RU"/>
              </w:rPr>
              <w:t xml:space="preserve"> проводится в несколько итераций. </w:t>
            </w:r>
          </w:p>
          <w:p w14:paraId="3E6713F0" w14:textId="77777777" w:rsidR="009960B0" w:rsidRPr="0088562B" w:rsidRDefault="009960B0" w:rsidP="00AA45CC">
            <w:pPr>
              <w:pStyle w:val="ab"/>
              <w:widowControl w:val="0"/>
              <w:rPr>
                <w:rFonts w:ascii="Garamond" w:hAnsi="Garamond"/>
                <w:sz w:val="22"/>
                <w:szCs w:val="22"/>
              </w:rPr>
            </w:pPr>
            <w:r w:rsidRPr="0088562B">
              <w:rPr>
                <w:rFonts w:ascii="Garamond" w:hAnsi="Garamond"/>
                <w:sz w:val="22"/>
                <w:szCs w:val="22"/>
              </w:rPr>
              <w:t>Небаланс не распределяется на следующие ГТП участников оптового рынка:</w:t>
            </w:r>
          </w:p>
          <w:p w14:paraId="1374B136" w14:textId="77777777" w:rsidR="009960B0" w:rsidRPr="0088562B" w:rsidRDefault="009960B0" w:rsidP="00AA45CC">
            <w:pPr>
              <w:pStyle w:val="ab"/>
              <w:widowControl w:val="0"/>
              <w:rPr>
                <w:rFonts w:ascii="Garamond" w:hAnsi="Garamond"/>
                <w:sz w:val="22"/>
                <w:szCs w:val="22"/>
              </w:rPr>
            </w:pPr>
            <w:r w:rsidRPr="00566393">
              <w:rPr>
                <w:rFonts w:ascii="Garamond" w:hAnsi="Garamond"/>
                <w:sz w:val="22"/>
                <w:szCs w:val="22"/>
                <w:highlight w:val="yellow"/>
              </w:rPr>
              <w:t>а</w:t>
            </w:r>
            <w:r w:rsidRPr="0088562B">
              <w:rPr>
                <w:rFonts w:ascii="Garamond" w:hAnsi="Garamond"/>
                <w:sz w:val="22"/>
                <w:szCs w:val="22"/>
              </w:rPr>
              <w:t>) осуществляющих экспортно-импортные операции:</w:t>
            </w:r>
          </w:p>
          <w:p w14:paraId="7EBF21FB" w14:textId="77777777" w:rsidR="009960B0" w:rsidRPr="0088562B" w:rsidRDefault="009960B0" w:rsidP="00AA45CC">
            <w:pPr>
              <w:pStyle w:val="ab"/>
              <w:widowControl w:val="0"/>
              <w:rPr>
                <w:rFonts w:ascii="Garamond" w:hAnsi="Garamond"/>
                <w:sz w:val="22"/>
                <w:szCs w:val="22"/>
              </w:rPr>
            </w:pPr>
            <w:r w:rsidRPr="0088562B">
              <w:rPr>
                <w:rFonts w:ascii="Garamond" w:hAnsi="Garamond"/>
                <w:sz w:val="22"/>
                <w:szCs w:val="22"/>
              </w:rPr>
              <w:t xml:space="preserve"> – в части поставок электроэнергии по транзитным сечениям экспорта-импорта, соответствующим транзитным перетокам между первой и второй ценовыми зонами (ценовой зоной и внезональным энергорайоном, соответствующим представлению другой ценовой зоны (и Казахстана) в расчетной модели для данной ценовой зоны);</w:t>
            </w:r>
          </w:p>
          <w:p w14:paraId="05879153" w14:textId="77777777" w:rsidR="009960B0" w:rsidRPr="0088562B" w:rsidRDefault="009960B0" w:rsidP="00AA45CC">
            <w:pPr>
              <w:pStyle w:val="ab"/>
              <w:widowControl w:val="0"/>
              <w:rPr>
                <w:rFonts w:ascii="Garamond" w:hAnsi="Garamond"/>
                <w:sz w:val="22"/>
                <w:szCs w:val="22"/>
              </w:rPr>
            </w:pPr>
            <w:r w:rsidRPr="0088562B">
              <w:rPr>
                <w:rFonts w:ascii="Garamond" w:hAnsi="Garamond"/>
                <w:sz w:val="22"/>
                <w:szCs w:val="22"/>
              </w:rPr>
              <w:sym w:font="Symbol" w:char="002D"/>
            </w:r>
            <w:r w:rsidRPr="0088562B">
              <w:rPr>
                <w:rFonts w:ascii="Garamond" w:hAnsi="Garamond"/>
                <w:sz w:val="22"/>
                <w:szCs w:val="22"/>
              </w:rPr>
              <w:t xml:space="preserve"> в части поставок электроэнергии из зарубежной энергосистемы в энергорайон России, временно работающий изолированно от ЕЭС России (при отключении всех электрических связей с ЕЭС России) и параллельно с зарубежной энергосистемой;</w:t>
            </w:r>
          </w:p>
          <w:p w14:paraId="3CDEC96F" w14:textId="77777777" w:rsidR="009960B0" w:rsidRPr="0088562B" w:rsidRDefault="009960B0" w:rsidP="00AA45CC">
            <w:pPr>
              <w:pStyle w:val="ab"/>
              <w:widowControl w:val="0"/>
              <w:rPr>
                <w:rFonts w:ascii="Garamond" w:hAnsi="Garamond"/>
                <w:sz w:val="22"/>
                <w:szCs w:val="22"/>
              </w:rPr>
            </w:pPr>
            <w:r w:rsidRPr="00566393">
              <w:rPr>
                <w:rFonts w:ascii="Garamond" w:hAnsi="Garamond"/>
                <w:sz w:val="22"/>
                <w:szCs w:val="22"/>
                <w:highlight w:val="yellow"/>
              </w:rPr>
              <w:t>б</w:t>
            </w:r>
            <w:r w:rsidRPr="0088562B">
              <w:rPr>
                <w:rFonts w:ascii="Garamond" w:hAnsi="Garamond"/>
                <w:sz w:val="22"/>
                <w:szCs w:val="22"/>
              </w:rPr>
              <w:t xml:space="preserve">) в отношении ГТП генерации, указанных в подпункте «а» п. 3.8.9 </w:t>
            </w:r>
            <w:r w:rsidRPr="0088562B">
              <w:rPr>
                <w:rFonts w:ascii="Garamond" w:hAnsi="Garamond"/>
                <w:i/>
                <w:sz w:val="22"/>
                <w:szCs w:val="22"/>
              </w:rPr>
              <w:t>Регламента подачи ценовых заявок участниками оптового рынка</w:t>
            </w:r>
            <w:r w:rsidRPr="0088562B">
              <w:rPr>
                <w:rFonts w:ascii="Garamond" w:hAnsi="Garamond"/>
                <w:sz w:val="22"/>
                <w:szCs w:val="22"/>
              </w:rPr>
              <w:t xml:space="preserve"> (Приложение № 5 к </w:t>
            </w:r>
            <w:r w:rsidRPr="0088562B">
              <w:rPr>
                <w:rFonts w:ascii="Garamond" w:hAnsi="Garamond"/>
                <w:i/>
                <w:sz w:val="22"/>
                <w:szCs w:val="22"/>
              </w:rPr>
              <w:t>Договору о присоединении к торговой системе оптового рынка</w:t>
            </w:r>
            <w:r w:rsidRPr="0088562B">
              <w:rPr>
                <w:rFonts w:ascii="Garamond" w:hAnsi="Garamond"/>
                <w:sz w:val="22"/>
                <w:szCs w:val="22"/>
              </w:rPr>
              <w:t>), ГТП генерации, включающих генерирующие объекты, мощность которых поставляется в вынужденном режиме;</w:t>
            </w:r>
          </w:p>
          <w:p w14:paraId="49E28E93" w14:textId="77777777" w:rsidR="009960B0" w:rsidRPr="0088562B" w:rsidRDefault="009960B0" w:rsidP="00AA45CC">
            <w:pPr>
              <w:pStyle w:val="ab"/>
              <w:widowControl w:val="0"/>
              <w:rPr>
                <w:rFonts w:ascii="Garamond" w:hAnsi="Garamond"/>
                <w:sz w:val="22"/>
                <w:szCs w:val="22"/>
              </w:rPr>
            </w:pPr>
            <w:r w:rsidRPr="00566393">
              <w:rPr>
                <w:rFonts w:ascii="Garamond" w:hAnsi="Garamond"/>
                <w:sz w:val="22"/>
                <w:szCs w:val="22"/>
                <w:highlight w:val="yellow"/>
              </w:rPr>
              <w:t>в</w:t>
            </w:r>
            <w:r w:rsidRPr="0088562B">
              <w:rPr>
                <w:rFonts w:ascii="Garamond" w:hAnsi="Garamond"/>
                <w:sz w:val="22"/>
                <w:szCs w:val="22"/>
              </w:rPr>
              <w:t>) в отношении ГТП потребления единого закупщика на территории новых субъектов Российской Федерации.</w:t>
            </w:r>
          </w:p>
          <w:p w14:paraId="138482C9" w14:textId="77777777" w:rsidR="009960B0" w:rsidRPr="0088562B" w:rsidRDefault="009960B0" w:rsidP="00AA45CC">
            <w:pPr>
              <w:pStyle w:val="ab"/>
              <w:widowControl w:val="0"/>
              <w:rPr>
                <w:rFonts w:ascii="Garamond" w:hAnsi="Garamond"/>
                <w:sz w:val="22"/>
                <w:szCs w:val="22"/>
              </w:rPr>
            </w:pPr>
          </w:p>
          <w:p w14:paraId="5D9A0347" w14:textId="77777777" w:rsidR="009960B0" w:rsidRPr="0088562B" w:rsidRDefault="009960B0" w:rsidP="00AA45CC">
            <w:pPr>
              <w:pStyle w:val="24"/>
              <w:widowControl w:val="0"/>
              <w:spacing w:before="120" w:after="120"/>
              <w:jc w:val="both"/>
              <w:rPr>
                <w:rStyle w:val="bodytext"/>
                <w:rFonts w:ascii="Garamond" w:hAnsi="Garamond" w:cs="Garamond"/>
                <w:szCs w:val="22"/>
                <w:lang w:val="ru-RU"/>
              </w:rPr>
            </w:pPr>
            <w:r w:rsidRPr="0088562B">
              <w:rPr>
                <w:rFonts w:ascii="Garamond" w:hAnsi="Garamond"/>
                <w:position w:val="-16"/>
                <w:sz w:val="22"/>
                <w:szCs w:val="22"/>
              </w:rPr>
              <w:object w:dxaOrig="859" w:dyaOrig="460" w14:anchorId="1C64C00C">
                <v:shape id="_x0000_i2551" type="#_x0000_t75" style="width:60.55pt;height:35.65pt" o:ole="">
                  <v:imagedata r:id="rId2304" o:title=""/>
                </v:shape>
                <o:OLEObject Type="Embed" ProgID="Equation.3" ShapeID="_x0000_i2551" DrawAspect="Content" ObjectID="_1788677445" r:id="rId2391"/>
              </w:object>
            </w:r>
            <w:r w:rsidRPr="0088562B">
              <w:rPr>
                <w:rFonts w:ascii="Garamond" w:hAnsi="Garamond"/>
                <w:sz w:val="22"/>
                <w:szCs w:val="22"/>
              </w:rPr>
              <w:t xml:space="preserve"> </w:t>
            </w:r>
            <w:r w:rsidRPr="0088562B">
              <w:rPr>
                <w:rStyle w:val="bodytext"/>
                <w:rFonts w:ascii="Garamond" w:hAnsi="Garamond"/>
                <w:szCs w:val="22"/>
                <w:lang w:val="ru-RU"/>
              </w:rPr>
              <w:t>[</w:t>
            </w:r>
            <w:r w:rsidRPr="0088562B">
              <w:rPr>
                <w:rStyle w:val="bodytext"/>
                <w:rFonts w:ascii="Garamond" w:hAnsi="Garamond" w:cs="Garamond"/>
                <w:szCs w:val="22"/>
                <w:lang w:val="ru-RU"/>
              </w:rPr>
              <w:t xml:space="preserve">руб.] </w:t>
            </w:r>
            <w:r w:rsidRPr="0088562B">
              <w:rPr>
                <w:rFonts w:ascii="Garamond" w:hAnsi="Garamond"/>
                <w:sz w:val="22"/>
                <w:szCs w:val="22"/>
              </w:rPr>
              <w:t>– п</w:t>
            </w:r>
            <w:r w:rsidRPr="0088562B">
              <w:rPr>
                <w:rStyle w:val="bodytext"/>
                <w:rFonts w:ascii="Garamond" w:hAnsi="Garamond" w:cs="Garamond"/>
                <w:szCs w:val="22"/>
                <w:lang w:val="ru-RU"/>
              </w:rPr>
              <w:t xml:space="preserve">редварительная стоимость электроэнергии, купленной участником оптового рынка </w:t>
            </w:r>
            <w:r w:rsidRPr="0088562B">
              <w:rPr>
                <w:rStyle w:val="bodytext"/>
                <w:rFonts w:ascii="Garamond" w:hAnsi="Garamond" w:cs="Garamond"/>
                <w:i/>
                <w:szCs w:val="22"/>
              </w:rPr>
              <w:t>i</w:t>
            </w:r>
            <w:r w:rsidRPr="0088562B">
              <w:rPr>
                <w:rStyle w:val="bodytext"/>
                <w:rFonts w:ascii="Garamond" w:hAnsi="Garamond" w:cs="Garamond"/>
                <w:szCs w:val="22"/>
                <w:lang w:val="ru-RU"/>
              </w:rPr>
              <w:t xml:space="preserve"> по договору купли-продажи </w:t>
            </w:r>
            <w:r w:rsidRPr="0088562B">
              <w:rPr>
                <w:rFonts w:ascii="Garamond" w:hAnsi="Garamond" w:cs="Garamond"/>
                <w:sz w:val="22"/>
                <w:szCs w:val="22"/>
              </w:rPr>
              <w:t>на РСВ</w:t>
            </w:r>
            <w:r w:rsidRPr="0088562B">
              <w:rPr>
                <w:rStyle w:val="bodytext0"/>
                <w:rFonts w:ascii="Garamond" w:eastAsiaTheme="majorEastAsia" w:hAnsi="Garamond" w:cs="Garamond"/>
                <w:szCs w:val="22"/>
                <w:lang w:val="ru-RU"/>
              </w:rPr>
              <w:t xml:space="preserve"> в ГТП </w:t>
            </w:r>
            <w:r w:rsidRPr="0088562B">
              <w:rPr>
                <w:rStyle w:val="bodytext0"/>
                <w:rFonts w:ascii="Garamond" w:eastAsiaTheme="majorEastAsia" w:hAnsi="Garamond" w:cs="Garamond"/>
                <w:i/>
                <w:szCs w:val="22"/>
              </w:rPr>
              <w:t>k</w:t>
            </w:r>
            <w:r w:rsidRPr="0088562B">
              <w:rPr>
                <w:rStyle w:val="bodytext0"/>
                <w:rFonts w:ascii="Garamond" w:eastAsiaTheme="majorEastAsia" w:hAnsi="Garamond" w:cs="Garamond"/>
                <w:szCs w:val="22"/>
                <w:lang w:val="ru-RU"/>
              </w:rPr>
              <w:t xml:space="preserve"> </w:t>
            </w:r>
            <w:r w:rsidRPr="0088562B">
              <w:rPr>
                <w:rStyle w:val="bodytext"/>
                <w:rFonts w:ascii="Garamond" w:hAnsi="Garamond" w:cs="Garamond"/>
                <w:szCs w:val="22"/>
                <w:lang w:val="ru-RU"/>
              </w:rPr>
              <w:t xml:space="preserve">за расчетный период </w:t>
            </w:r>
            <w:r w:rsidRPr="0088562B">
              <w:rPr>
                <w:rStyle w:val="bodytext0"/>
                <w:rFonts w:ascii="Garamond" w:eastAsiaTheme="majorEastAsia" w:hAnsi="Garamond"/>
                <w:i/>
                <w:szCs w:val="22"/>
              </w:rPr>
              <w:t>t</w:t>
            </w:r>
            <w:r w:rsidRPr="0088562B">
              <w:rPr>
                <w:rStyle w:val="bodytext"/>
                <w:rFonts w:ascii="Garamond" w:hAnsi="Garamond" w:cs="Garamond"/>
                <w:szCs w:val="22"/>
                <w:lang w:val="ru-RU"/>
              </w:rPr>
              <w:t>.</w:t>
            </w:r>
          </w:p>
          <w:p w14:paraId="787CA5B6" w14:textId="77777777" w:rsidR="009960B0" w:rsidRPr="0088562B" w:rsidRDefault="009960B0" w:rsidP="00AA45CC">
            <w:pPr>
              <w:pStyle w:val="24"/>
              <w:widowControl w:val="0"/>
              <w:spacing w:before="120" w:after="120"/>
              <w:jc w:val="both"/>
              <w:rPr>
                <w:rFonts w:ascii="Garamond" w:hAnsi="Garamond"/>
                <w:sz w:val="22"/>
                <w:szCs w:val="22"/>
              </w:rPr>
            </w:pPr>
            <w:r w:rsidRPr="0088562B">
              <w:rPr>
                <w:rStyle w:val="bodytext"/>
                <w:rFonts w:ascii="Garamond" w:hAnsi="Garamond" w:cs="Garamond"/>
                <w:szCs w:val="22"/>
                <w:lang w:val="ru-RU"/>
              </w:rPr>
              <w:t xml:space="preserve">Если </w:t>
            </w:r>
            <w:r w:rsidRPr="0088562B">
              <w:rPr>
                <w:rStyle w:val="bodytext"/>
                <w:rFonts w:ascii="Garamond" w:hAnsi="Garamond" w:cs="Garamond"/>
                <w:i/>
                <w:szCs w:val="22"/>
              </w:rPr>
              <w:t>k</w:t>
            </w:r>
            <w:r w:rsidRPr="0088562B">
              <w:rPr>
                <w:rStyle w:val="bodytext"/>
                <w:rFonts w:ascii="Garamond" w:hAnsi="Garamond" w:cs="Garamond"/>
                <w:szCs w:val="22"/>
                <w:lang w:val="ru-RU"/>
              </w:rPr>
              <w:t xml:space="preserve"> – ГТП потребления (экспорта), то </w:t>
            </w:r>
            <w:r w:rsidRPr="0088562B">
              <w:rPr>
                <w:rFonts w:ascii="Garamond" w:hAnsi="Garamond"/>
                <w:position w:val="-16"/>
                <w:sz w:val="22"/>
                <w:szCs w:val="22"/>
              </w:rPr>
              <w:object w:dxaOrig="2680" w:dyaOrig="460" w14:anchorId="60285CE8">
                <v:shape id="_x0000_i2552" type="#_x0000_t75" style="width:149.4pt;height:24.2pt" o:ole="">
                  <v:imagedata r:id="rId2306" o:title=""/>
                </v:shape>
                <o:OLEObject Type="Embed" ProgID="Equation.3" ShapeID="_x0000_i2552" DrawAspect="Content" ObjectID="_1788677446" r:id="rId2392"/>
              </w:object>
            </w:r>
            <w:r w:rsidRPr="0088562B">
              <w:rPr>
                <w:rFonts w:ascii="Garamond" w:hAnsi="Garamond"/>
                <w:sz w:val="22"/>
                <w:szCs w:val="22"/>
              </w:rPr>
              <w:t xml:space="preserve">, </w:t>
            </w:r>
          </w:p>
          <w:p w14:paraId="60EE3F09" w14:textId="77777777" w:rsidR="009960B0" w:rsidRPr="0088562B" w:rsidRDefault="009960B0" w:rsidP="00AA45CC">
            <w:pPr>
              <w:pStyle w:val="24"/>
              <w:widowControl w:val="0"/>
              <w:spacing w:before="120" w:after="120"/>
              <w:jc w:val="both"/>
              <w:rPr>
                <w:rFonts w:ascii="Garamond" w:hAnsi="Garamond"/>
                <w:sz w:val="22"/>
                <w:szCs w:val="22"/>
              </w:rPr>
            </w:pPr>
            <w:r w:rsidRPr="0088562B">
              <w:rPr>
                <w:rStyle w:val="bodytext"/>
                <w:rFonts w:ascii="Garamond" w:hAnsi="Garamond" w:cs="Garamond"/>
                <w:szCs w:val="22"/>
                <w:lang w:val="ru-RU"/>
              </w:rPr>
              <w:t xml:space="preserve">если </w:t>
            </w:r>
            <w:r w:rsidRPr="0088562B">
              <w:rPr>
                <w:rStyle w:val="bodytext0"/>
                <w:rFonts w:ascii="Garamond" w:eastAsiaTheme="majorEastAsia" w:hAnsi="Garamond"/>
                <w:i/>
                <w:szCs w:val="22"/>
              </w:rPr>
              <w:t>k</w:t>
            </w:r>
            <w:r w:rsidRPr="0088562B">
              <w:rPr>
                <w:rStyle w:val="bodytext"/>
                <w:rFonts w:ascii="Garamond" w:hAnsi="Garamond" w:cs="Garamond"/>
                <w:szCs w:val="22"/>
                <w:lang w:val="ru-RU"/>
              </w:rPr>
              <w:t xml:space="preserve"> – ГТП генерации, то </w:t>
            </w:r>
            <w:r w:rsidRPr="0088562B">
              <w:rPr>
                <w:rFonts w:ascii="Garamond" w:hAnsi="Garamond"/>
                <w:position w:val="-16"/>
                <w:sz w:val="22"/>
                <w:szCs w:val="22"/>
              </w:rPr>
              <w:object w:dxaOrig="2000" w:dyaOrig="460" w14:anchorId="0781143D">
                <v:shape id="_x0000_i2553" type="#_x0000_t75" style="width:2in;height:35.65pt" o:ole="">
                  <v:imagedata r:id="rId2308" o:title=""/>
                </v:shape>
                <o:OLEObject Type="Embed" ProgID="Equation.3" ShapeID="_x0000_i2553" DrawAspect="Content" ObjectID="_1788677447" r:id="rId2393"/>
              </w:object>
            </w:r>
            <w:r w:rsidRPr="0088562B">
              <w:rPr>
                <w:rFonts w:ascii="Garamond" w:hAnsi="Garamond"/>
                <w:sz w:val="22"/>
                <w:szCs w:val="22"/>
              </w:rPr>
              <w:t xml:space="preserve">, </w:t>
            </w:r>
          </w:p>
          <w:p w14:paraId="2EF5294B" w14:textId="77777777" w:rsidR="009960B0" w:rsidRPr="0088562B" w:rsidRDefault="009960B0" w:rsidP="00AA45CC">
            <w:pPr>
              <w:pStyle w:val="24"/>
              <w:widowControl w:val="0"/>
              <w:spacing w:before="120" w:after="120"/>
              <w:jc w:val="both"/>
              <w:rPr>
                <w:rFonts w:ascii="Garamond" w:hAnsi="Garamond"/>
                <w:sz w:val="22"/>
                <w:szCs w:val="22"/>
              </w:rPr>
            </w:pPr>
            <w:r w:rsidRPr="0088562B">
              <w:rPr>
                <w:rStyle w:val="bodytext"/>
                <w:rFonts w:ascii="Garamond" w:hAnsi="Garamond" w:cs="Garamond"/>
                <w:szCs w:val="22"/>
                <w:lang w:val="ru-RU"/>
              </w:rPr>
              <w:t xml:space="preserve">если </w:t>
            </w:r>
            <w:r w:rsidRPr="0088562B">
              <w:rPr>
                <w:rStyle w:val="bodytext0"/>
                <w:rFonts w:ascii="Garamond" w:eastAsiaTheme="majorEastAsia" w:hAnsi="Garamond"/>
                <w:i/>
                <w:szCs w:val="22"/>
              </w:rPr>
              <w:t>k</w:t>
            </w:r>
            <w:r w:rsidRPr="0088562B">
              <w:rPr>
                <w:rStyle w:val="bodytext"/>
                <w:rFonts w:ascii="Garamond" w:hAnsi="Garamond" w:cs="Garamond"/>
                <w:szCs w:val="22"/>
                <w:lang w:val="ru-RU"/>
              </w:rPr>
              <w:t xml:space="preserve"> – ГТП импорта, то </w:t>
            </w:r>
            <w:r w:rsidRPr="0088562B">
              <w:rPr>
                <w:rFonts w:ascii="Garamond" w:hAnsi="Garamond"/>
                <w:position w:val="-16"/>
                <w:sz w:val="22"/>
                <w:szCs w:val="22"/>
              </w:rPr>
              <w:object w:dxaOrig="2500" w:dyaOrig="460" w14:anchorId="7DF22779">
                <v:shape id="_x0000_i2554" type="#_x0000_t75" style="width:180.35pt;height:35.65pt" o:ole="">
                  <v:imagedata r:id="rId2310" o:title=""/>
                </v:shape>
                <o:OLEObject Type="Embed" ProgID="Equation.3" ShapeID="_x0000_i2554" DrawAspect="Content" ObjectID="_1788677448" r:id="rId2394"/>
              </w:object>
            </w:r>
            <w:r w:rsidRPr="0088562B">
              <w:rPr>
                <w:rFonts w:ascii="Garamond" w:hAnsi="Garamond"/>
                <w:sz w:val="22"/>
                <w:szCs w:val="22"/>
              </w:rPr>
              <w:t xml:space="preserve">. </w:t>
            </w:r>
          </w:p>
          <w:p w14:paraId="0E3DE0BD" w14:textId="77777777" w:rsidR="009960B0" w:rsidRPr="0088562B" w:rsidRDefault="009960B0" w:rsidP="00AA45CC">
            <w:pPr>
              <w:pStyle w:val="24"/>
              <w:widowControl w:val="0"/>
              <w:spacing w:before="120"/>
              <w:contextualSpacing/>
              <w:jc w:val="both"/>
              <w:rPr>
                <w:rFonts w:ascii="Garamond" w:hAnsi="Garamond" w:cs="Garamond"/>
                <w:sz w:val="22"/>
                <w:szCs w:val="22"/>
              </w:rPr>
            </w:pPr>
            <w:r w:rsidRPr="0088562B">
              <w:rPr>
                <w:rFonts w:ascii="Garamond" w:hAnsi="Garamond"/>
                <w:position w:val="-14"/>
                <w:sz w:val="22"/>
                <w:szCs w:val="22"/>
              </w:rPr>
              <w:object w:dxaOrig="960" w:dyaOrig="400" w14:anchorId="4DE13974">
                <v:shape id="_x0000_i2555" type="#_x0000_t75" style="width:60.55pt;height:24.2pt" o:ole="">
                  <v:imagedata r:id="rId2312" o:title=""/>
                </v:shape>
                <o:OLEObject Type="Embed" ProgID="Equation.3" ShapeID="_x0000_i2555" DrawAspect="Content" ObjectID="_1788677449" r:id="rId2395"/>
              </w:object>
            </w:r>
            <w:r w:rsidRPr="0088562B">
              <w:rPr>
                <w:rFonts w:ascii="Garamond" w:hAnsi="Garamond"/>
                <w:sz w:val="22"/>
                <w:szCs w:val="22"/>
              </w:rPr>
              <w:t xml:space="preserve"> [руб.] – п</w:t>
            </w:r>
            <w:r w:rsidRPr="0088562B">
              <w:rPr>
                <w:rFonts w:ascii="Garamond" w:hAnsi="Garamond" w:cs="Garamond"/>
                <w:sz w:val="22"/>
                <w:szCs w:val="22"/>
              </w:rPr>
              <w:t xml:space="preserve">редварительная стоимость электроэнергии, купленной участником оптового рынка </w:t>
            </w:r>
            <w:r w:rsidRPr="0088562B">
              <w:rPr>
                <w:rFonts w:ascii="Garamond" w:hAnsi="Garamond" w:cs="Garamond"/>
                <w:i/>
                <w:sz w:val="22"/>
                <w:szCs w:val="22"/>
                <w:lang w:val="en-US"/>
              </w:rPr>
              <w:t>i</w:t>
            </w:r>
            <w:r w:rsidRPr="0088562B">
              <w:rPr>
                <w:rFonts w:ascii="Garamond" w:hAnsi="Garamond" w:cs="Garamond"/>
                <w:sz w:val="22"/>
                <w:szCs w:val="22"/>
              </w:rPr>
              <w:t xml:space="preserve"> в ГТП генерации </w:t>
            </w:r>
            <w:r w:rsidRPr="0088562B">
              <w:rPr>
                <w:rFonts w:ascii="Garamond" w:hAnsi="Garamond" w:cs="Garamond"/>
                <w:i/>
                <w:sz w:val="22"/>
                <w:szCs w:val="22"/>
                <w:lang w:val="en-US"/>
              </w:rPr>
              <w:t>k</w:t>
            </w:r>
            <w:r w:rsidRPr="0088562B">
              <w:rPr>
                <w:rFonts w:ascii="Garamond" w:hAnsi="Garamond" w:cs="Garamond"/>
                <w:sz w:val="22"/>
                <w:szCs w:val="22"/>
              </w:rPr>
              <w:t xml:space="preserve"> по договору купли-продажи на РСВ за расчетный период </w:t>
            </w:r>
            <w:r w:rsidRPr="0088562B">
              <w:rPr>
                <w:rFonts w:ascii="Garamond" w:hAnsi="Garamond" w:cs="Garamond"/>
                <w:i/>
                <w:sz w:val="22"/>
                <w:szCs w:val="22"/>
                <w:lang w:val="en-US"/>
              </w:rPr>
              <w:t>t</w:t>
            </w:r>
            <w:r w:rsidRPr="0088562B">
              <w:rPr>
                <w:rFonts w:ascii="Garamond" w:hAnsi="Garamond" w:cs="Garamond"/>
                <w:sz w:val="22"/>
                <w:szCs w:val="22"/>
              </w:rPr>
              <w:t>, определенная в соответствии с п. 4.3.4.1 настоящего Регламента;</w:t>
            </w:r>
          </w:p>
          <w:p w14:paraId="76E378DD" w14:textId="77777777" w:rsidR="009960B0" w:rsidRPr="0088562B" w:rsidRDefault="009960B0" w:rsidP="00AA45CC">
            <w:pPr>
              <w:pStyle w:val="24"/>
              <w:widowControl w:val="0"/>
              <w:spacing w:before="120" w:after="120"/>
              <w:jc w:val="both"/>
              <w:rPr>
                <w:rFonts w:ascii="Garamond" w:hAnsi="Garamond"/>
                <w:sz w:val="22"/>
                <w:szCs w:val="22"/>
              </w:rPr>
            </w:pPr>
            <w:r w:rsidRPr="0088562B">
              <w:rPr>
                <w:rFonts w:ascii="Garamond" w:hAnsi="Garamond"/>
                <w:position w:val="-16"/>
                <w:sz w:val="22"/>
                <w:szCs w:val="22"/>
              </w:rPr>
              <w:object w:dxaOrig="1460" w:dyaOrig="420" w14:anchorId="5465F194">
                <v:shape id="_x0000_i2556" type="#_x0000_t75" style="width:84.8pt;height:24.2pt" o:ole="">
                  <v:imagedata r:id="rId2314" o:title=""/>
                </v:shape>
                <o:OLEObject Type="Embed" ProgID="Equation.3" ShapeID="_x0000_i2556" DrawAspect="Content" ObjectID="_1788677450" r:id="rId2396"/>
              </w:object>
            </w:r>
            <w:r w:rsidRPr="0088562B">
              <w:rPr>
                <w:rFonts w:ascii="Garamond" w:hAnsi="Garamond"/>
                <w:sz w:val="22"/>
                <w:szCs w:val="22"/>
              </w:rPr>
              <w:t xml:space="preserve"> [руб.] – п</w:t>
            </w:r>
            <w:r w:rsidRPr="0088562B">
              <w:rPr>
                <w:rFonts w:ascii="Garamond" w:hAnsi="Garamond" w:cs="Garamond"/>
                <w:sz w:val="22"/>
                <w:szCs w:val="22"/>
              </w:rPr>
              <w:t xml:space="preserve">редварительная стоимость электроэнергии, купленной участником оптового рынка </w:t>
            </w:r>
            <w:r w:rsidRPr="0088562B">
              <w:rPr>
                <w:rFonts w:ascii="Garamond" w:hAnsi="Garamond" w:cs="Garamond"/>
                <w:i/>
                <w:sz w:val="22"/>
                <w:szCs w:val="22"/>
                <w:lang w:val="en-US"/>
              </w:rPr>
              <w:t>i</w:t>
            </w:r>
            <w:r w:rsidRPr="0088562B">
              <w:rPr>
                <w:rFonts w:ascii="Garamond" w:hAnsi="Garamond" w:cs="Garamond"/>
                <w:sz w:val="22"/>
                <w:szCs w:val="22"/>
              </w:rPr>
              <w:t xml:space="preserve"> в ГТП импорта </w:t>
            </w:r>
            <w:r w:rsidRPr="0088562B">
              <w:rPr>
                <w:rFonts w:ascii="Garamond" w:hAnsi="Garamond" w:cs="Garamond"/>
                <w:i/>
                <w:sz w:val="22"/>
                <w:szCs w:val="22"/>
                <w:lang w:val="en-US"/>
              </w:rPr>
              <w:t>k</w:t>
            </w:r>
            <w:r w:rsidRPr="0088562B">
              <w:rPr>
                <w:rFonts w:ascii="Garamond" w:hAnsi="Garamond" w:cs="Garamond"/>
                <w:sz w:val="22"/>
                <w:szCs w:val="22"/>
              </w:rPr>
              <w:t xml:space="preserve"> по договору купли-продажи на РСВ за расчетный период </w:t>
            </w:r>
            <w:r w:rsidRPr="0088562B">
              <w:rPr>
                <w:rFonts w:ascii="Garamond" w:hAnsi="Garamond" w:cs="Garamond"/>
                <w:i/>
                <w:sz w:val="22"/>
                <w:szCs w:val="22"/>
                <w:lang w:val="en-US"/>
              </w:rPr>
              <w:t>t</w:t>
            </w:r>
            <w:r w:rsidRPr="0088562B">
              <w:rPr>
                <w:rFonts w:ascii="Garamond" w:hAnsi="Garamond" w:cs="Garamond"/>
                <w:sz w:val="22"/>
                <w:szCs w:val="22"/>
              </w:rPr>
              <w:t>, определенная в соответствии с п. 4.3.4.1 настоящего Регламента.</w:t>
            </w:r>
          </w:p>
          <w:p w14:paraId="0FA0BE0F" w14:textId="77777777" w:rsidR="009960B0" w:rsidRPr="0088562B" w:rsidRDefault="009960B0" w:rsidP="00AA45CC">
            <w:pPr>
              <w:pStyle w:val="24"/>
              <w:widowControl w:val="0"/>
              <w:spacing w:before="120" w:after="120"/>
              <w:ind w:firstLine="567"/>
              <w:jc w:val="both"/>
              <w:rPr>
                <w:rFonts w:ascii="Garamond" w:hAnsi="Garamond"/>
                <w:sz w:val="22"/>
                <w:szCs w:val="22"/>
              </w:rPr>
            </w:pPr>
            <w:r w:rsidRPr="0088562B">
              <w:rPr>
                <w:rFonts w:ascii="Garamond" w:hAnsi="Garamond"/>
                <w:sz w:val="22"/>
                <w:szCs w:val="22"/>
              </w:rPr>
              <w:t xml:space="preserve">В случае если у участника оптового рынка по договору купли-продажи </w:t>
            </w:r>
            <w:r w:rsidRPr="0088562B">
              <w:rPr>
                <w:rFonts w:ascii="Garamond" w:hAnsi="Garamond" w:cs="Garamond"/>
                <w:sz w:val="22"/>
                <w:szCs w:val="22"/>
              </w:rPr>
              <w:t>на РСВ</w:t>
            </w:r>
            <w:r w:rsidRPr="0088562B">
              <w:rPr>
                <w:rFonts w:ascii="Garamond" w:hAnsi="Garamond"/>
                <w:sz w:val="22"/>
                <w:szCs w:val="22"/>
              </w:rPr>
              <w:t xml:space="preserve"> в ГТП </w:t>
            </w:r>
            <w:r w:rsidRPr="0088562B">
              <w:rPr>
                <w:rFonts w:ascii="Garamond" w:hAnsi="Garamond"/>
                <w:i/>
                <w:sz w:val="22"/>
                <w:szCs w:val="22"/>
                <w:lang w:val="en-US"/>
              </w:rPr>
              <w:t>k</w:t>
            </w:r>
            <w:r w:rsidRPr="0088562B">
              <w:rPr>
                <w:rFonts w:ascii="Garamond" w:hAnsi="Garamond"/>
                <w:sz w:val="22"/>
                <w:szCs w:val="22"/>
              </w:rPr>
              <w:t xml:space="preserve"> объем покупки не равен нулю, а </w:t>
            </w:r>
            <w:r w:rsidRPr="0088562B">
              <w:rPr>
                <w:rFonts w:ascii="Garamond" w:hAnsi="Garamond"/>
                <w:position w:val="-16"/>
                <w:sz w:val="22"/>
                <w:szCs w:val="22"/>
              </w:rPr>
              <w:object w:dxaOrig="1240" w:dyaOrig="460" w14:anchorId="65F19DD2">
                <v:shape id="_x0000_i2557" type="#_x0000_t75" style="width:1in;height:29.6pt" o:ole="">
                  <v:imagedata r:id="rId2316" o:title=""/>
                </v:shape>
                <o:OLEObject Type="Embed" ProgID="Equation.3" ShapeID="_x0000_i2557" DrawAspect="Content" ObjectID="_1788677451" r:id="rId2397"/>
              </w:object>
            </w:r>
            <w:r w:rsidRPr="0088562B">
              <w:rPr>
                <w:rFonts w:ascii="Garamond" w:hAnsi="Garamond"/>
                <w:sz w:val="22"/>
                <w:szCs w:val="22"/>
              </w:rPr>
              <w:t>, то величина п</w:t>
            </w:r>
            <w:r w:rsidRPr="0088562B">
              <w:rPr>
                <w:rFonts w:ascii="Garamond" w:hAnsi="Garamond" w:cs="Garamond"/>
                <w:sz w:val="22"/>
                <w:szCs w:val="22"/>
              </w:rPr>
              <w:t>редварительной стоимости электроэнергии, купленной участником оптового рынка в рассматриваемой ГТП по договору купли-продажи на РСВ за расчетный период,</w:t>
            </w:r>
            <w:r w:rsidRPr="0088562B">
              <w:rPr>
                <w:rFonts w:ascii="Garamond" w:hAnsi="Garamond"/>
                <w:sz w:val="22"/>
                <w:szCs w:val="22"/>
              </w:rPr>
              <w:t xml:space="preserve"> принимается равной 1 рублю. Также в указанном случае, если по договору комиссии </w:t>
            </w:r>
            <w:r w:rsidRPr="0088562B">
              <w:rPr>
                <w:rFonts w:ascii="Garamond" w:hAnsi="Garamond" w:cs="Garamond"/>
                <w:sz w:val="22"/>
                <w:szCs w:val="22"/>
              </w:rPr>
              <w:t>на РСВ</w:t>
            </w:r>
            <w:r w:rsidRPr="0088562B">
              <w:rPr>
                <w:rFonts w:ascii="Garamond" w:hAnsi="Garamond"/>
                <w:sz w:val="22"/>
                <w:szCs w:val="22"/>
              </w:rPr>
              <w:t xml:space="preserve"> в рассматриваемой ГТП объем продажи не равен нулю, то величина п</w:t>
            </w:r>
            <w:r w:rsidRPr="0088562B">
              <w:rPr>
                <w:rFonts w:ascii="Garamond" w:hAnsi="Garamond" w:cs="Garamond"/>
                <w:sz w:val="22"/>
                <w:szCs w:val="22"/>
              </w:rPr>
              <w:t>редварительной стоимости электроэнергии, проданной участником оптового рынка в рассматриваемой ГТП по договору комиссии на РСВ за расчетный период,</w:t>
            </w:r>
            <w:r w:rsidRPr="0088562B">
              <w:rPr>
                <w:rFonts w:ascii="Garamond" w:hAnsi="Garamond"/>
                <w:sz w:val="22"/>
                <w:szCs w:val="22"/>
              </w:rPr>
              <w:t xml:space="preserve"> увеличивается на 1 рубль.</w:t>
            </w:r>
          </w:p>
          <w:p w14:paraId="24A7FE06" w14:textId="77777777" w:rsidR="009960B0" w:rsidRPr="0088562B" w:rsidRDefault="009960B0" w:rsidP="00AA45CC">
            <w:pPr>
              <w:pStyle w:val="24"/>
              <w:widowControl w:val="0"/>
              <w:spacing w:before="120" w:after="120"/>
              <w:jc w:val="both"/>
              <w:rPr>
                <w:rFonts w:ascii="Garamond" w:hAnsi="Garamond"/>
                <w:sz w:val="22"/>
                <w:szCs w:val="22"/>
              </w:rPr>
            </w:pPr>
            <w:r w:rsidRPr="0088562B">
              <w:rPr>
                <w:rFonts w:ascii="Garamond" w:hAnsi="Garamond"/>
                <w:position w:val="-16"/>
                <w:sz w:val="22"/>
                <w:szCs w:val="22"/>
              </w:rPr>
              <w:object w:dxaOrig="920" w:dyaOrig="460" w14:anchorId="01406014">
                <v:shape id="_x0000_i2558" type="#_x0000_t75" style="width:66.6pt;height:35.65pt" o:ole="">
                  <v:imagedata r:id="rId2318" o:title=""/>
                </v:shape>
                <o:OLEObject Type="Embed" ProgID="Equation.3" ShapeID="_x0000_i2558" DrawAspect="Content" ObjectID="_1788677452" r:id="rId2398"/>
              </w:object>
            </w:r>
            <w:r w:rsidRPr="0088562B">
              <w:rPr>
                <w:rStyle w:val="bodytext"/>
                <w:rFonts w:ascii="Garamond" w:hAnsi="Garamond"/>
                <w:szCs w:val="22"/>
                <w:lang w:val="ru-RU"/>
              </w:rPr>
              <w:t xml:space="preserve"> [руб.] – </w:t>
            </w:r>
            <w:r w:rsidRPr="0088562B">
              <w:rPr>
                <w:rStyle w:val="bodytext"/>
                <w:rFonts w:ascii="Garamond" w:hAnsi="Garamond" w:cs="Garamond"/>
                <w:szCs w:val="22"/>
                <w:lang w:val="ru-RU"/>
              </w:rPr>
              <w:t xml:space="preserve">предварительная стоимость электроэнергии, проданной участником оптового рынка </w:t>
            </w:r>
            <w:r w:rsidRPr="0088562B">
              <w:rPr>
                <w:rStyle w:val="bodytext0"/>
                <w:rFonts w:ascii="Garamond" w:eastAsiaTheme="majorEastAsia" w:hAnsi="Garamond"/>
                <w:i/>
                <w:szCs w:val="22"/>
              </w:rPr>
              <w:t>i</w:t>
            </w:r>
            <w:r w:rsidRPr="0088562B">
              <w:rPr>
                <w:rStyle w:val="bodytext"/>
                <w:rFonts w:ascii="Garamond" w:hAnsi="Garamond" w:cs="Garamond"/>
                <w:szCs w:val="22"/>
                <w:lang w:val="ru-RU"/>
              </w:rPr>
              <w:t xml:space="preserve"> по договору комиссии </w:t>
            </w:r>
            <w:r w:rsidRPr="0088562B">
              <w:rPr>
                <w:rFonts w:ascii="Garamond" w:hAnsi="Garamond" w:cs="Garamond"/>
                <w:sz w:val="22"/>
                <w:szCs w:val="22"/>
              </w:rPr>
              <w:t>на РСВ</w:t>
            </w:r>
            <w:r w:rsidRPr="0088562B">
              <w:rPr>
                <w:rStyle w:val="bodytext0"/>
                <w:rFonts w:ascii="Garamond" w:eastAsiaTheme="majorEastAsia" w:hAnsi="Garamond" w:cs="Garamond"/>
                <w:szCs w:val="22"/>
                <w:lang w:val="ru-RU"/>
              </w:rPr>
              <w:t xml:space="preserve"> в ГТП </w:t>
            </w:r>
            <w:r w:rsidRPr="0088562B">
              <w:rPr>
                <w:rStyle w:val="bodytext0"/>
                <w:rFonts w:ascii="Garamond" w:eastAsiaTheme="majorEastAsia" w:hAnsi="Garamond" w:cs="Garamond"/>
                <w:i/>
                <w:szCs w:val="22"/>
              </w:rPr>
              <w:t>k</w:t>
            </w:r>
            <w:r w:rsidRPr="0088562B">
              <w:rPr>
                <w:rStyle w:val="bodytext0"/>
                <w:rFonts w:ascii="Garamond" w:eastAsiaTheme="majorEastAsia" w:hAnsi="Garamond" w:cs="Garamond"/>
                <w:szCs w:val="22"/>
                <w:lang w:val="ru-RU"/>
              </w:rPr>
              <w:t xml:space="preserve"> </w:t>
            </w:r>
            <w:r w:rsidRPr="0088562B">
              <w:rPr>
                <w:rStyle w:val="bodytext"/>
                <w:rFonts w:ascii="Garamond" w:hAnsi="Garamond" w:cs="Garamond"/>
                <w:szCs w:val="22"/>
                <w:lang w:val="ru-RU"/>
              </w:rPr>
              <w:t xml:space="preserve">за расчетный период </w:t>
            </w:r>
            <w:r w:rsidRPr="0088562B">
              <w:rPr>
                <w:rStyle w:val="bodytext0"/>
                <w:rFonts w:ascii="Garamond" w:eastAsiaTheme="majorEastAsia" w:hAnsi="Garamond"/>
                <w:i/>
                <w:szCs w:val="22"/>
              </w:rPr>
              <w:t>t</w:t>
            </w:r>
            <w:r w:rsidRPr="0088562B">
              <w:rPr>
                <w:rStyle w:val="bodytext"/>
                <w:rFonts w:ascii="Garamond" w:hAnsi="Garamond" w:cs="Garamond"/>
                <w:szCs w:val="22"/>
                <w:lang w:val="ru-RU"/>
              </w:rPr>
              <w:t xml:space="preserve">. Если </w:t>
            </w:r>
            <w:r w:rsidRPr="0088562B">
              <w:rPr>
                <w:rStyle w:val="bodytext0"/>
                <w:rFonts w:ascii="Garamond" w:eastAsiaTheme="majorEastAsia" w:hAnsi="Garamond"/>
                <w:i/>
                <w:szCs w:val="22"/>
              </w:rPr>
              <w:t>k</w:t>
            </w:r>
            <w:r w:rsidRPr="0088562B">
              <w:rPr>
                <w:rStyle w:val="bodytext"/>
                <w:rFonts w:ascii="Garamond" w:hAnsi="Garamond" w:cs="Garamond"/>
                <w:szCs w:val="22"/>
                <w:lang w:val="ru-RU"/>
              </w:rPr>
              <w:t xml:space="preserve"> – ГТП потребления (экспорта), то </w:t>
            </w:r>
            <w:r w:rsidRPr="0088562B">
              <w:rPr>
                <w:rFonts w:ascii="Garamond" w:hAnsi="Garamond"/>
                <w:position w:val="-16"/>
                <w:sz w:val="22"/>
                <w:szCs w:val="22"/>
              </w:rPr>
              <w:object w:dxaOrig="2760" w:dyaOrig="460" w14:anchorId="1DB28A21">
                <v:shape id="_x0000_i2559" type="#_x0000_t75" style="width:197.85pt;height:35.65pt" o:ole="">
                  <v:imagedata r:id="rId2320" o:title=""/>
                </v:shape>
                <o:OLEObject Type="Embed" ProgID="Equation.3" ShapeID="_x0000_i2559" DrawAspect="Content" ObjectID="_1788677453" r:id="rId2399"/>
              </w:object>
            </w:r>
            <w:r w:rsidRPr="0088562B">
              <w:rPr>
                <w:rFonts w:ascii="Garamond" w:hAnsi="Garamond"/>
                <w:sz w:val="22"/>
                <w:szCs w:val="22"/>
              </w:rPr>
              <w:t xml:space="preserve">, </w:t>
            </w:r>
          </w:p>
          <w:p w14:paraId="5BC8E4F9" w14:textId="77777777" w:rsidR="009960B0" w:rsidRPr="0088562B" w:rsidRDefault="009960B0" w:rsidP="00AA45CC">
            <w:pPr>
              <w:pStyle w:val="24"/>
              <w:widowControl w:val="0"/>
              <w:spacing w:before="120" w:after="120"/>
              <w:jc w:val="both"/>
              <w:rPr>
                <w:rFonts w:ascii="Garamond" w:hAnsi="Garamond"/>
                <w:sz w:val="22"/>
                <w:szCs w:val="22"/>
              </w:rPr>
            </w:pPr>
            <w:r w:rsidRPr="0088562B">
              <w:rPr>
                <w:rStyle w:val="bodytext"/>
                <w:rFonts w:ascii="Garamond" w:hAnsi="Garamond" w:cs="Garamond"/>
                <w:szCs w:val="22"/>
                <w:lang w:val="ru-RU"/>
              </w:rPr>
              <w:t xml:space="preserve">если </w:t>
            </w:r>
            <w:r w:rsidRPr="0088562B">
              <w:rPr>
                <w:rStyle w:val="bodytext0"/>
                <w:rFonts w:ascii="Garamond" w:eastAsiaTheme="majorEastAsia" w:hAnsi="Garamond"/>
                <w:i/>
                <w:szCs w:val="22"/>
              </w:rPr>
              <w:t>k</w:t>
            </w:r>
            <w:r w:rsidRPr="0088562B">
              <w:rPr>
                <w:rStyle w:val="bodytext"/>
                <w:rFonts w:ascii="Garamond" w:hAnsi="Garamond" w:cs="Garamond"/>
                <w:szCs w:val="22"/>
                <w:lang w:val="ru-RU"/>
              </w:rPr>
              <w:t xml:space="preserve"> – ГТП генерации, то </w:t>
            </w:r>
            <w:r w:rsidRPr="0088562B">
              <w:rPr>
                <w:rFonts w:ascii="Garamond" w:hAnsi="Garamond"/>
                <w:position w:val="-16"/>
                <w:sz w:val="22"/>
                <w:szCs w:val="22"/>
              </w:rPr>
              <w:object w:dxaOrig="2140" w:dyaOrig="460" w14:anchorId="6569C391">
                <v:shape id="_x0000_i2560" type="#_x0000_t75" style="width:2in;height:29.6pt" o:ole="">
                  <v:imagedata r:id="rId2322" o:title=""/>
                </v:shape>
                <o:OLEObject Type="Embed" ProgID="Equation.3" ShapeID="_x0000_i2560" DrawAspect="Content" ObjectID="_1788677454" r:id="rId2400"/>
              </w:object>
            </w:r>
            <w:r w:rsidRPr="0088562B">
              <w:rPr>
                <w:rFonts w:ascii="Garamond" w:hAnsi="Garamond"/>
                <w:sz w:val="22"/>
                <w:szCs w:val="22"/>
              </w:rPr>
              <w:t xml:space="preserve">, </w:t>
            </w:r>
          </w:p>
          <w:p w14:paraId="45051885" w14:textId="77777777" w:rsidR="009960B0" w:rsidRPr="0088562B" w:rsidRDefault="009960B0" w:rsidP="00AA45CC">
            <w:pPr>
              <w:pStyle w:val="24"/>
              <w:widowControl w:val="0"/>
              <w:spacing w:before="120" w:after="120"/>
              <w:jc w:val="both"/>
              <w:rPr>
                <w:rFonts w:ascii="Garamond" w:hAnsi="Garamond"/>
                <w:sz w:val="22"/>
                <w:szCs w:val="22"/>
              </w:rPr>
            </w:pPr>
            <w:r w:rsidRPr="0088562B">
              <w:rPr>
                <w:rStyle w:val="bodytext"/>
                <w:rFonts w:ascii="Garamond" w:hAnsi="Garamond" w:cs="Garamond"/>
                <w:szCs w:val="22"/>
                <w:lang w:val="ru-RU"/>
              </w:rPr>
              <w:t xml:space="preserve">если </w:t>
            </w:r>
            <w:r w:rsidRPr="0088562B">
              <w:rPr>
                <w:rStyle w:val="bodytext0"/>
                <w:rFonts w:ascii="Garamond" w:eastAsiaTheme="majorEastAsia" w:hAnsi="Garamond"/>
                <w:i/>
                <w:szCs w:val="22"/>
              </w:rPr>
              <w:t>k</w:t>
            </w:r>
            <w:r w:rsidRPr="0088562B">
              <w:rPr>
                <w:rStyle w:val="bodytext"/>
                <w:rFonts w:ascii="Garamond" w:hAnsi="Garamond" w:cs="Garamond"/>
                <w:szCs w:val="22"/>
                <w:lang w:val="ru-RU"/>
              </w:rPr>
              <w:t xml:space="preserve"> – ГТП импорта, то </w:t>
            </w:r>
            <w:r w:rsidRPr="0088562B">
              <w:rPr>
                <w:rFonts w:ascii="Garamond" w:hAnsi="Garamond"/>
                <w:position w:val="-16"/>
                <w:sz w:val="22"/>
                <w:szCs w:val="22"/>
              </w:rPr>
              <w:object w:dxaOrig="2640" w:dyaOrig="460" w14:anchorId="25808421">
                <v:shape id="_x0000_i2561" type="#_x0000_t75" style="width:162.15pt;height:29.6pt" o:ole="">
                  <v:imagedata r:id="rId2324" o:title=""/>
                </v:shape>
                <o:OLEObject Type="Embed" ProgID="Equation.3" ShapeID="_x0000_i2561" DrawAspect="Content" ObjectID="_1788677455" r:id="rId2401"/>
              </w:object>
            </w:r>
            <w:r w:rsidRPr="0088562B">
              <w:rPr>
                <w:rFonts w:ascii="Garamond" w:hAnsi="Garamond"/>
                <w:sz w:val="22"/>
                <w:szCs w:val="22"/>
              </w:rPr>
              <w:t>.</w:t>
            </w:r>
          </w:p>
          <w:p w14:paraId="6F8A8E04" w14:textId="77777777" w:rsidR="009960B0" w:rsidRPr="0088562B" w:rsidRDefault="009960B0" w:rsidP="00AA45CC">
            <w:pPr>
              <w:pStyle w:val="24"/>
              <w:widowControl w:val="0"/>
              <w:spacing w:before="120" w:after="120"/>
              <w:contextualSpacing/>
              <w:jc w:val="both"/>
              <w:rPr>
                <w:rFonts w:ascii="Garamond" w:hAnsi="Garamond" w:cs="Garamond"/>
                <w:sz w:val="22"/>
                <w:szCs w:val="22"/>
              </w:rPr>
            </w:pPr>
            <w:r w:rsidRPr="0088562B">
              <w:rPr>
                <w:rFonts w:ascii="Garamond" w:hAnsi="Garamond"/>
                <w:position w:val="-16"/>
                <w:sz w:val="22"/>
                <w:szCs w:val="22"/>
              </w:rPr>
              <w:object w:dxaOrig="1020" w:dyaOrig="420" w14:anchorId="4E59BE1A">
                <v:shape id="_x0000_i2562" type="#_x0000_t75" style="width:66.6pt;height:24.2pt" o:ole="">
                  <v:imagedata r:id="rId2326" o:title=""/>
                </v:shape>
                <o:OLEObject Type="Embed" ProgID="Equation.3" ShapeID="_x0000_i2562" DrawAspect="Content" ObjectID="_1788677456" r:id="rId2402"/>
              </w:object>
            </w:r>
            <w:r w:rsidRPr="0088562B">
              <w:rPr>
                <w:rFonts w:ascii="Garamond" w:hAnsi="Garamond"/>
                <w:sz w:val="22"/>
                <w:szCs w:val="22"/>
              </w:rPr>
              <w:t xml:space="preserve"> [руб.] – п</w:t>
            </w:r>
            <w:r w:rsidRPr="0088562B">
              <w:rPr>
                <w:rFonts w:ascii="Garamond" w:hAnsi="Garamond" w:cs="Garamond"/>
                <w:sz w:val="22"/>
                <w:szCs w:val="22"/>
              </w:rPr>
              <w:t xml:space="preserve">редварительная стоимость электроэнергии, проданной участником оптового рынка </w:t>
            </w:r>
            <w:r w:rsidRPr="0088562B">
              <w:rPr>
                <w:rFonts w:ascii="Garamond" w:hAnsi="Garamond" w:cs="Garamond"/>
                <w:i/>
                <w:sz w:val="22"/>
                <w:szCs w:val="22"/>
                <w:lang w:val="en-US"/>
              </w:rPr>
              <w:t>i</w:t>
            </w:r>
            <w:r w:rsidRPr="0088562B">
              <w:rPr>
                <w:rFonts w:ascii="Garamond" w:hAnsi="Garamond" w:cs="Garamond"/>
                <w:sz w:val="22"/>
                <w:szCs w:val="22"/>
              </w:rPr>
              <w:t xml:space="preserve"> в ГТП генерации </w:t>
            </w:r>
            <w:r w:rsidRPr="0088562B">
              <w:rPr>
                <w:rFonts w:ascii="Garamond" w:hAnsi="Garamond" w:cs="Garamond"/>
                <w:i/>
                <w:sz w:val="22"/>
                <w:szCs w:val="22"/>
                <w:lang w:val="en-US"/>
              </w:rPr>
              <w:t>k</w:t>
            </w:r>
            <w:r w:rsidRPr="0088562B">
              <w:rPr>
                <w:rFonts w:ascii="Garamond" w:hAnsi="Garamond" w:cs="Garamond"/>
                <w:sz w:val="22"/>
                <w:szCs w:val="22"/>
              </w:rPr>
              <w:t xml:space="preserve"> по договору комиссии на РСВ за расчетный период </w:t>
            </w:r>
            <w:r w:rsidRPr="0088562B">
              <w:rPr>
                <w:rFonts w:ascii="Garamond" w:hAnsi="Garamond" w:cs="Garamond"/>
                <w:i/>
                <w:sz w:val="22"/>
                <w:szCs w:val="22"/>
                <w:lang w:val="en-US"/>
              </w:rPr>
              <w:t>t</w:t>
            </w:r>
            <w:r w:rsidRPr="0088562B">
              <w:rPr>
                <w:rFonts w:ascii="Garamond" w:hAnsi="Garamond" w:cs="Garamond"/>
                <w:sz w:val="22"/>
                <w:szCs w:val="22"/>
              </w:rPr>
              <w:t>, определенная в соответствии с п. 4.3.4.1 настоящего Регламента;</w:t>
            </w:r>
          </w:p>
          <w:p w14:paraId="31771847" w14:textId="77777777" w:rsidR="009960B0" w:rsidRPr="0088562B" w:rsidRDefault="009960B0" w:rsidP="00AA45CC">
            <w:pPr>
              <w:pStyle w:val="24"/>
              <w:widowControl w:val="0"/>
              <w:spacing w:before="120" w:after="120"/>
              <w:contextualSpacing/>
              <w:jc w:val="both"/>
              <w:rPr>
                <w:rFonts w:ascii="Garamond" w:hAnsi="Garamond" w:cs="Garamond"/>
                <w:sz w:val="22"/>
                <w:szCs w:val="22"/>
              </w:rPr>
            </w:pPr>
            <w:r w:rsidRPr="0088562B">
              <w:rPr>
                <w:rFonts w:ascii="Garamond" w:hAnsi="Garamond"/>
                <w:position w:val="-16"/>
                <w:sz w:val="22"/>
                <w:szCs w:val="22"/>
              </w:rPr>
              <w:object w:dxaOrig="1520" w:dyaOrig="420" w14:anchorId="63DEDCA9">
                <v:shape id="_x0000_i2563" type="#_x0000_t75" style="width:90.15pt;height:24.2pt" o:ole="">
                  <v:imagedata r:id="rId2328" o:title=""/>
                </v:shape>
                <o:OLEObject Type="Embed" ProgID="Equation.3" ShapeID="_x0000_i2563" DrawAspect="Content" ObjectID="_1788677457" r:id="rId2403"/>
              </w:object>
            </w:r>
            <w:r w:rsidRPr="0088562B">
              <w:rPr>
                <w:rFonts w:ascii="Garamond" w:hAnsi="Garamond"/>
                <w:sz w:val="22"/>
                <w:szCs w:val="22"/>
              </w:rPr>
              <w:t xml:space="preserve"> [руб.] – п</w:t>
            </w:r>
            <w:r w:rsidRPr="0088562B">
              <w:rPr>
                <w:rFonts w:ascii="Garamond" w:hAnsi="Garamond" w:cs="Garamond"/>
                <w:sz w:val="22"/>
                <w:szCs w:val="22"/>
              </w:rPr>
              <w:t xml:space="preserve">редварительная стоимость электроэнергии, проданной участником оптового рынка </w:t>
            </w:r>
            <w:r w:rsidRPr="0088562B">
              <w:rPr>
                <w:rFonts w:ascii="Garamond" w:hAnsi="Garamond" w:cs="Garamond"/>
                <w:i/>
                <w:sz w:val="22"/>
                <w:szCs w:val="22"/>
                <w:lang w:val="en-US"/>
              </w:rPr>
              <w:t>i</w:t>
            </w:r>
            <w:r w:rsidRPr="0088562B">
              <w:rPr>
                <w:rFonts w:ascii="Garamond" w:hAnsi="Garamond" w:cs="Garamond"/>
                <w:sz w:val="22"/>
                <w:szCs w:val="22"/>
              </w:rPr>
              <w:t xml:space="preserve"> в ГТП импорта </w:t>
            </w:r>
            <w:r w:rsidRPr="0088562B">
              <w:rPr>
                <w:rFonts w:ascii="Garamond" w:hAnsi="Garamond" w:cs="Garamond"/>
                <w:i/>
                <w:sz w:val="22"/>
                <w:szCs w:val="22"/>
                <w:lang w:val="en-US"/>
              </w:rPr>
              <w:t>k</w:t>
            </w:r>
            <w:r w:rsidRPr="0088562B">
              <w:rPr>
                <w:rFonts w:ascii="Garamond" w:hAnsi="Garamond" w:cs="Garamond"/>
                <w:sz w:val="22"/>
                <w:szCs w:val="22"/>
              </w:rPr>
              <w:t xml:space="preserve"> по договору комиссии на РСВ за расчетный период </w:t>
            </w:r>
            <w:r w:rsidRPr="0088562B">
              <w:rPr>
                <w:rFonts w:ascii="Garamond" w:hAnsi="Garamond" w:cs="Garamond"/>
                <w:i/>
                <w:sz w:val="22"/>
                <w:szCs w:val="22"/>
                <w:lang w:val="en-US"/>
              </w:rPr>
              <w:t>t</w:t>
            </w:r>
            <w:r w:rsidRPr="0088562B">
              <w:rPr>
                <w:rFonts w:ascii="Garamond" w:hAnsi="Garamond" w:cs="Garamond"/>
                <w:sz w:val="22"/>
                <w:szCs w:val="22"/>
              </w:rPr>
              <w:t>, определенная в соответствии с п. 4.3.4.1 настоящего Регламента.</w:t>
            </w:r>
          </w:p>
          <w:p w14:paraId="40EB3A21" w14:textId="77777777" w:rsidR="009960B0" w:rsidRPr="0088562B" w:rsidRDefault="009960B0" w:rsidP="00AA45CC">
            <w:pPr>
              <w:widowControl w:val="0"/>
              <w:spacing w:before="120" w:after="120"/>
              <w:ind w:firstLine="567"/>
              <w:jc w:val="both"/>
              <w:rPr>
                <w:rFonts w:ascii="Garamond" w:hAnsi="Garamond"/>
                <w:sz w:val="22"/>
                <w:szCs w:val="22"/>
              </w:rPr>
            </w:pPr>
            <w:r w:rsidRPr="0088562B">
              <w:rPr>
                <w:rFonts w:ascii="Garamond" w:hAnsi="Garamond"/>
                <w:sz w:val="22"/>
                <w:szCs w:val="22"/>
              </w:rPr>
              <w:t xml:space="preserve">В случае если у участника оптового рынка по договору комиссии </w:t>
            </w:r>
            <w:r w:rsidRPr="0088562B">
              <w:rPr>
                <w:rFonts w:ascii="Garamond" w:hAnsi="Garamond" w:cs="Garamond"/>
                <w:sz w:val="22"/>
                <w:szCs w:val="22"/>
              </w:rPr>
              <w:t>на РСВ</w:t>
            </w:r>
            <w:r w:rsidRPr="0088562B">
              <w:rPr>
                <w:rFonts w:ascii="Garamond" w:hAnsi="Garamond"/>
                <w:sz w:val="22"/>
                <w:szCs w:val="22"/>
              </w:rPr>
              <w:t xml:space="preserve"> в ГТП </w:t>
            </w:r>
            <w:r w:rsidRPr="0088562B">
              <w:rPr>
                <w:rStyle w:val="bodytext0"/>
                <w:rFonts w:ascii="Garamond" w:eastAsiaTheme="majorEastAsia" w:hAnsi="Garamond" w:cs="Garamond"/>
                <w:i/>
                <w:szCs w:val="22"/>
              </w:rPr>
              <w:t>k</w:t>
            </w:r>
            <w:r w:rsidRPr="0088562B">
              <w:rPr>
                <w:rFonts w:ascii="Garamond" w:hAnsi="Garamond"/>
                <w:sz w:val="22"/>
                <w:szCs w:val="22"/>
              </w:rPr>
              <w:t xml:space="preserve"> объем продажи не равен нулю, а </w:t>
            </w:r>
            <w:r w:rsidRPr="0088562B">
              <w:rPr>
                <w:rFonts w:ascii="Garamond" w:hAnsi="Garamond"/>
                <w:position w:val="-14"/>
                <w:sz w:val="22"/>
                <w:szCs w:val="22"/>
              </w:rPr>
              <w:object w:dxaOrig="1340" w:dyaOrig="440" w14:anchorId="77C42AD7">
                <v:shape id="_x0000_i2564" type="#_x0000_t75" style="width:84.1pt;height:24.2pt" o:ole="">
                  <v:imagedata r:id="rId2330" o:title=""/>
                </v:shape>
                <o:OLEObject Type="Embed" ProgID="Equation.3" ShapeID="_x0000_i2564" DrawAspect="Content" ObjectID="_1788677458" r:id="rId2404"/>
              </w:object>
            </w:r>
            <w:r w:rsidRPr="0088562B">
              <w:rPr>
                <w:rFonts w:ascii="Garamond" w:hAnsi="Garamond"/>
                <w:sz w:val="22"/>
                <w:szCs w:val="22"/>
              </w:rPr>
              <w:t>, то величина п</w:t>
            </w:r>
            <w:r w:rsidRPr="0088562B">
              <w:rPr>
                <w:rFonts w:ascii="Garamond" w:hAnsi="Garamond" w:cs="Garamond"/>
                <w:sz w:val="22"/>
                <w:szCs w:val="22"/>
              </w:rPr>
              <w:t>редварительной стоимости электроэнергии, проданной участником оптового рынка в рассматриваемой ГТП по договору комиссии на РСВ за расчетный период,</w:t>
            </w:r>
            <w:r w:rsidRPr="0088562B">
              <w:rPr>
                <w:rFonts w:ascii="Garamond" w:hAnsi="Garamond"/>
                <w:sz w:val="22"/>
                <w:szCs w:val="22"/>
              </w:rPr>
              <w:t xml:space="preserve"> принимается равной 1 рублю. Также в указанном случае, если по договору купли-продажи </w:t>
            </w:r>
            <w:r w:rsidRPr="0088562B">
              <w:rPr>
                <w:rFonts w:ascii="Garamond" w:hAnsi="Garamond" w:cs="Garamond"/>
                <w:sz w:val="22"/>
                <w:szCs w:val="22"/>
              </w:rPr>
              <w:t>на РСВ</w:t>
            </w:r>
            <w:r w:rsidRPr="0088562B">
              <w:rPr>
                <w:rFonts w:ascii="Garamond" w:hAnsi="Garamond"/>
                <w:sz w:val="22"/>
                <w:szCs w:val="22"/>
              </w:rPr>
              <w:t xml:space="preserve"> в рассматриваемой ГТП объем покупки не равен нулю, то величина п</w:t>
            </w:r>
            <w:r w:rsidRPr="0088562B">
              <w:rPr>
                <w:rFonts w:ascii="Garamond" w:hAnsi="Garamond" w:cs="Garamond"/>
                <w:sz w:val="22"/>
                <w:szCs w:val="22"/>
              </w:rPr>
              <w:t>редварительной стоимости электроэнергии, купленной участником оптового рынка в рассматриваемой ГТП по договору купли-продажи на РСВ за расчетный период,</w:t>
            </w:r>
            <w:r w:rsidRPr="0088562B">
              <w:rPr>
                <w:rFonts w:ascii="Garamond" w:hAnsi="Garamond"/>
                <w:sz w:val="22"/>
                <w:szCs w:val="22"/>
              </w:rPr>
              <w:t xml:space="preserve"> увеличивается на 1 рубль.</w:t>
            </w:r>
          </w:p>
          <w:p w14:paraId="1B21D1C4" w14:textId="77777777" w:rsidR="009960B0" w:rsidRPr="0088562B" w:rsidRDefault="009960B0" w:rsidP="00AA45CC">
            <w:pPr>
              <w:pStyle w:val="24"/>
              <w:widowControl w:val="0"/>
              <w:spacing w:before="120" w:after="120"/>
              <w:jc w:val="both"/>
              <w:rPr>
                <w:rStyle w:val="bodytext0"/>
                <w:rFonts w:ascii="Garamond" w:eastAsiaTheme="majorEastAsia" w:hAnsi="Garamond" w:cs="Garamond"/>
                <w:b/>
                <w:szCs w:val="22"/>
                <w:lang w:val="ru-RU"/>
              </w:rPr>
            </w:pPr>
            <w:r w:rsidRPr="0088562B">
              <w:rPr>
                <w:rStyle w:val="bodytext0"/>
                <w:rFonts w:ascii="Garamond" w:eastAsiaTheme="majorEastAsia" w:hAnsi="Garamond" w:cs="Garamond"/>
                <w:b/>
                <w:szCs w:val="22"/>
                <w:lang w:val="ru-RU"/>
              </w:rPr>
              <w:t>Первая итерация</w:t>
            </w:r>
          </w:p>
          <w:p w14:paraId="7B791481" w14:textId="77777777" w:rsidR="009960B0" w:rsidRPr="0088562B" w:rsidRDefault="009960B0" w:rsidP="00AA45CC">
            <w:pPr>
              <w:pStyle w:val="24"/>
              <w:widowControl w:val="0"/>
              <w:spacing w:before="120" w:after="120"/>
              <w:ind w:firstLine="567"/>
              <w:jc w:val="both"/>
              <w:rPr>
                <w:rStyle w:val="bodytext0"/>
                <w:rFonts w:ascii="Garamond" w:eastAsiaTheme="majorEastAsia" w:hAnsi="Garamond" w:cs="Garamond"/>
                <w:szCs w:val="22"/>
                <w:lang w:val="ru-RU"/>
              </w:rPr>
            </w:pPr>
            <w:r w:rsidRPr="0088562B">
              <w:rPr>
                <w:rStyle w:val="bodytext0"/>
                <w:rFonts w:ascii="Garamond" w:eastAsiaTheme="majorEastAsia" w:hAnsi="Garamond" w:cs="Garamond"/>
                <w:szCs w:val="22"/>
                <w:lang w:val="ru-RU"/>
              </w:rPr>
              <w:t xml:space="preserve">На рынке на сутки вперед за расчетный период </w:t>
            </w:r>
            <w:r w:rsidRPr="0088562B">
              <w:rPr>
                <w:rFonts w:ascii="Garamond" w:hAnsi="Garamond" w:cs="Garamond"/>
                <w:i/>
                <w:sz w:val="22"/>
                <w:szCs w:val="22"/>
              </w:rPr>
              <w:t>t</w:t>
            </w:r>
            <w:r w:rsidRPr="0088562B">
              <w:rPr>
                <w:rFonts w:ascii="Garamond" w:hAnsi="Garamond" w:cs="Garamond"/>
                <w:sz w:val="22"/>
                <w:szCs w:val="22"/>
              </w:rPr>
              <w:t xml:space="preserve"> </w:t>
            </w:r>
            <w:r w:rsidRPr="0088562B">
              <w:rPr>
                <w:rStyle w:val="bodytext0"/>
                <w:rFonts w:ascii="Garamond" w:eastAsiaTheme="majorEastAsia" w:hAnsi="Garamond" w:cs="Garamond"/>
                <w:szCs w:val="22"/>
                <w:lang w:val="ru-RU"/>
              </w:rPr>
              <w:t>может возникнуть как положительный, так и отрицательный небаланс:</w:t>
            </w:r>
          </w:p>
          <w:p w14:paraId="6F14A3ED" w14:textId="77777777" w:rsidR="009960B0" w:rsidRPr="0088562B" w:rsidRDefault="009960B0" w:rsidP="00AA45CC">
            <w:pPr>
              <w:pStyle w:val="24"/>
              <w:widowControl w:val="0"/>
              <w:tabs>
                <w:tab w:val="left" w:pos="142"/>
              </w:tabs>
              <w:spacing w:before="120" w:after="120"/>
              <w:jc w:val="both"/>
              <w:rPr>
                <w:rFonts w:ascii="Garamond" w:hAnsi="Garamond" w:cs="Garamond"/>
                <w:sz w:val="22"/>
                <w:szCs w:val="22"/>
              </w:rPr>
            </w:pPr>
            <w:r w:rsidRPr="0088562B">
              <w:rPr>
                <w:rStyle w:val="bodytext0"/>
                <w:rFonts w:ascii="Garamond" w:eastAsiaTheme="majorEastAsia" w:hAnsi="Garamond" w:cs="Garamond"/>
                <w:szCs w:val="22"/>
                <w:lang w:val="ru-RU"/>
              </w:rPr>
              <w:t xml:space="preserve">а) В случае если за расчетный период </w:t>
            </w:r>
            <w:r w:rsidRPr="0088562B">
              <w:rPr>
                <w:rFonts w:ascii="Garamond" w:hAnsi="Garamond" w:cs="Garamond"/>
                <w:i/>
                <w:sz w:val="22"/>
                <w:szCs w:val="22"/>
              </w:rPr>
              <w:t>t</w:t>
            </w:r>
            <w:r w:rsidRPr="0088562B">
              <w:rPr>
                <w:rFonts w:ascii="Garamond" w:hAnsi="Garamond" w:cs="Garamond"/>
                <w:sz w:val="22"/>
                <w:szCs w:val="22"/>
              </w:rPr>
              <w:t xml:space="preserve"> </w:t>
            </w:r>
            <w:r w:rsidRPr="0088562B">
              <w:rPr>
                <w:rStyle w:val="bodytext0"/>
                <w:rFonts w:ascii="Garamond" w:eastAsiaTheme="majorEastAsia" w:hAnsi="Garamond" w:cs="Garamond"/>
                <w:szCs w:val="22"/>
                <w:lang w:val="ru-RU"/>
              </w:rPr>
              <w:t>на рынке на сутки вперед</w:t>
            </w:r>
            <w:r w:rsidRPr="0088562B">
              <w:rPr>
                <w:rFonts w:ascii="Garamond" w:hAnsi="Garamond" w:cs="Garamond"/>
                <w:sz w:val="22"/>
                <w:szCs w:val="22"/>
                <w:vertAlign w:val="subscript"/>
              </w:rPr>
              <w:t xml:space="preserve"> </w:t>
            </w:r>
            <w:r w:rsidRPr="0088562B">
              <w:rPr>
                <w:rStyle w:val="bodytext0"/>
                <w:rFonts w:ascii="Garamond" w:eastAsiaTheme="majorEastAsia" w:hAnsi="Garamond" w:cs="Garamond"/>
                <w:szCs w:val="22"/>
                <w:lang w:val="ru-RU"/>
              </w:rPr>
              <w:t>возник</w:t>
            </w:r>
            <w:r w:rsidRPr="0088562B">
              <w:rPr>
                <w:rStyle w:val="bodytext0"/>
                <w:rFonts w:ascii="Garamond" w:eastAsiaTheme="majorEastAsia" w:hAnsi="Garamond"/>
                <w:szCs w:val="22"/>
                <w:lang w:val="ru-RU"/>
              </w:rPr>
              <w:t xml:space="preserve"> </w:t>
            </w:r>
            <w:r w:rsidRPr="0088562B">
              <w:rPr>
                <w:rStyle w:val="bodytext0"/>
                <w:rFonts w:ascii="Garamond" w:eastAsiaTheme="majorEastAsia" w:hAnsi="Garamond" w:cs="Garamond"/>
                <w:szCs w:val="22"/>
                <w:lang w:val="ru-RU"/>
              </w:rPr>
              <w:t xml:space="preserve">положительный небаланс </w:t>
            </w:r>
            <w:r w:rsidRPr="0088562B">
              <w:rPr>
                <w:rFonts w:ascii="Garamond" w:hAnsi="Garamond"/>
                <w:position w:val="-16"/>
                <w:sz w:val="22"/>
                <w:szCs w:val="22"/>
              </w:rPr>
              <w:object w:dxaOrig="1380" w:dyaOrig="460" w14:anchorId="3BAC6614">
                <v:shape id="_x0000_i2565" type="#_x0000_t75" style="width:96.2pt;height:35.65pt" o:ole="">
                  <v:imagedata r:id="rId2332" o:title=""/>
                </v:shape>
                <o:OLEObject Type="Embed" ProgID="Equation.3" ShapeID="_x0000_i2565" DrawAspect="Content" ObjectID="_1788677459" r:id="rId2405"/>
              </w:object>
            </w:r>
            <w:r w:rsidRPr="0088562B">
              <w:rPr>
                <w:rFonts w:ascii="Garamond" w:hAnsi="Garamond"/>
                <w:sz w:val="22"/>
                <w:szCs w:val="22"/>
              </w:rPr>
              <w:t xml:space="preserve">, </w:t>
            </w:r>
            <w:r w:rsidRPr="0088562B">
              <w:rPr>
                <w:rStyle w:val="bodytext0"/>
                <w:rFonts w:ascii="Garamond" w:eastAsiaTheme="majorEastAsia" w:hAnsi="Garamond" w:cs="Garamond"/>
                <w:szCs w:val="22"/>
                <w:lang w:val="ru-RU"/>
              </w:rPr>
              <w:t xml:space="preserve">то величина начисленной корректировки также положительна </w:t>
            </w:r>
            <w:r w:rsidRPr="0088562B">
              <w:rPr>
                <w:rFonts w:ascii="Garamond" w:hAnsi="Garamond"/>
                <w:position w:val="-14"/>
                <w:sz w:val="22"/>
                <w:szCs w:val="22"/>
              </w:rPr>
              <w:object w:dxaOrig="859" w:dyaOrig="380" w14:anchorId="5FD4DD5D">
                <v:shape id="_x0000_i2566" type="#_x0000_t75" style="width:60.55pt;height:29.6pt" o:ole="">
                  <v:imagedata r:id="rId2334" o:title=""/>
                </v:shape>
                <o:OLEObject Type="Embed" ProgID="Equation.3" ShapeID="_x0000_i2566" DrawAspect="Content" ObjectID="_1788677460" r:id="rId2406"/>
              </w:object>
            </w:r>
            <w:r w:rsidRPr="0088562B">
              <w:rPr>
                <w:rFonts w:ascii="Garamond" w:hAnsi="Garamond"/>
                <w:sz w:val="22"/>
                <w:szCs w:val="22"/>
              </w:rPr>
              <w:t>.</w:t>
            </w:r>
          </w:p>
          <w:p w14:paraId="05E1C019" w14:textId="77777777" w:rsidR="009960B0" w:rsidRPr="0088562B" w:rsidRDefault="009960B0" w:rsidP="00AA45CC">
            <w:pPr>
              <w:pStyle w:val="24"/>
              <w:widowControl w:val="0"/>
              <w:tabs>
                <w:tab w:val="left" w:pos="0"/>
              </w:tabs>
              <w:spacing w:before="120" w:after="120"/>
              <w:ind w:firstLine="567"/>
              <w:jc w:val="both"/>
              <w:rPr>
                <w:rFonts w:ascii="Garamond" w:hAnsi="Garamond" w:cs="Garamond"/>
                <w:sz w:val="22"/>
                <w:szCs w:val="22"/>
                <w:vertAlign w:val="subscript"/>
              </w:rPr>
            </w:pPr>
            <w:r w:rsidRPr="0088562B">
              <w:rPr>
                <w:rStyle w:val="bodytext0"/>
                <w:rFonts w:ascii="Garamond" w:eastAsiaTheme="majorEastAsia" w:hAnsi="Garamond" w:cs="Garamond"/>
                <w:szCs w:val="22"/>
                <w:lang w:val="ru-RU"/>
              </w:rPr>
              <w:t xml:space="preserve">Сначала корректируются обязательства участника оптового рынка в ГТП по договору купли-продажи </w:t>
            </w:r>
            <w:r w:rsidRPr="0088562B">
              <w:rPr>
                <w:rFonts w:ascii="Garamond" w:hAnsi="Garamond" w:cs="Garamond"/>
                <w:sz w:val="22"/>
                <w:szCs w:val="22"/>
              </w:rPr>
              <w:t>на РСВ</w:t>
            </w:r>
            <w:r w:rsidRPr="0088562B">
              <w:rPr>
                <w:rStyle w:val="bodytext0"/>
                <w:rFonts w:ascii="Garamond" w:eastAsiaTheme="majorEastAsia" w:hAnsi="Garamond" w:cs="Garamond"/>
                <w:szCs w:val="22"/>
                <w:lang w:val="ru-RU"/>
              </w:rPr>
              <w:t xml:space="preserve"> за расчетный период</w:t>
            </w:r>
            <w:r w:rsidRPr="0088562B">
              <w:rPr>
                <w:rFonts w:ascii="Garamond" w:hAnsi="Garamond" w:cs="Garamond"/>
                <w:sz w:val="22"/>
                <w:szCs w:val="22"/>
                <w:vertAlign w:val="subscript"/>
              </w:rPr>
              <w:t>.</w:t>
            </w:r>
          </w:p>
          <w:p w14:paraId="40934271" w14:textId="77777777" w:rsidR="009960B0" w:rsidRPr="0088562B" w:rsidRDefault="009960B0" w:rsidP="00AA45CC">
            <w:pPr>
              <w:pStyle w:val="24"/>
              <w:widowControl w:val="0"/>
              <w:tabs>
                <w:tab w:val="left" w:pos="0"/>
              </w:tabs>
              <w:spacing w:before="120" w:after="120"/>
              <w:ind w:firstLine="567"/>
              <w:jc w:val="both"/>
              <w:rPr>
                <w:rStyle w:val="bodytext0"/>
                <w:rFonts w:ascii="Garamond" w:eastAsiaTheme="majorEastAsia" w:hAnsi="Garamond" w:cs="Garamond"/>
                <w:szCs w:val="22"/>
                <w:lang w:val="ru-RU"/>
              </w:rPr>
            </w:pPr>
            <w:r w:rsidRPr="0088562B">
              <w:rPr>
                <w:rStyle w:val="bodytext0"/>
                <w:rFonts w:ascii="Garamond" w:eastAsiaTheme="majorEastAsia" w:hAnsi="Garamond" w:cs="Garamond"/>
                <w:szCs w:val="22"/>
                <w:lang w:val="ru-RU"/>
              </w:rPr>
              <w:t xml:space="preserve">Величина корректировки обязательства участника оптового рынка в ГТП по договору купли-продажи </w:t>
            </w:r>
            <w:r w:rsidRPr="0088562B">
              <w:rPr>
                <w:rFonts w:ascii="Garamond" w:hAnsi="Garamond" w:cs="Garamond"/>
                <w:sz w:val="22"/>
                <w:szCs w:val="22"/>
              </w:rPr>
              <w:t>на РСВ</w:t>
            </w:r>
            <w:r w:rsidRPr="0088562B">
              <w:rPr>
                <w:rStyle w:val="bodytext0"/>
                <w:rFonts w:ascii="Garamond" w:eastAsiaTheme="majorEastAsia" w:hAnsi="Garamond" w:cs="Garamond"/>
                <w:szCs w:val="22"/>
                <w:lang w:val="ru-RU"/>
              </w:rPr>
              <w:t xml:space="preserve"> за расчетный период определяется:</w:t>
            </w:r>
          </w:p>
          <w:p w14:paraId="6C68CE34" w14:textId="77777777" w:rsidR="009960B0" w:rsidRPr="0088562B" w:rsidRDefault="009960B0" w:rsidP="00AA45CC">
            <w:pPr>
              <w:pStyle w:val="24"/>
              <w:widowControl w:val="0"/>
              <w:tabs>
                <w:tab w:val="left" w:pos="0"/>
              </w:tabs>
              <w:spacing w:before="120" w:after="120"/>
              <w:contextualSpacing/>
              <w:jc w:val="both"/>
              <w:rPr>
                <w:rFonts w:ascii="Garamond" w:hAnsi="Garamond"/>
                <w:sz w:val="22"/>
                <w:szCs w:val="22"/>
              </w:rPr>
            </w:pPr>
            <w:r w:rsidRPr="0088562B">
              <w:rPr>
                <w:rFonts w:ascii="Garamond" w:hAnsi="Garamond"/>
                <w:sz w:val="22"/>
                <w:szCs w:val="22"/>
              </w:rPr>
              <w:t xml:space="preserve">если </w:t>
            </w:r>
            <w:r w:rsidRPr="0088562B">
              <w:rPr>
                <w:rFonts w:ascii="Garamond" w:hAnsi="Garamond"/>
                <w:i/>
                <w:sz w:val="22"/>
                <w:szCs w:val="22"/>
              </w:rPr>
              <w:t>k</w:t>
            </w:r>
            <w:r w:rsidRPr="0088562B">
              <w:rPr>
                <w:rFonts w:ascii="Garamond" w:hAnsi="Garamond"/>
                <w:sz w:val="22"/>
                <w:szCs w:val="22"/>
              </w:rPr>
              <w:t xml:space="preserve"> – ГТП генерации, ГТП потребления или ГТП импорта, то</w:t>
            </w:r>
          </w:p>
          <w:p w14:paraId="0BBB82FA" w14:textId="77777777" w:rsidR="009960B0" w:rsidRPr="0088562B" w:rsidRDefault="009960B0" w:rsidP="00AA45CC">
            <w:pPr>
              <w:pStyle w:val="24"/>
              <w:widowControl w:val="0"/>
              <w:tabs>
                <w:tab w:val="left" w:pos="0"/>
              </w:tabs>
              <w:spacing w:before="120" w:after="120"/>
              <w:contextualSpacing/>
              <w:jc w:val="both"/>
              <w:rPr>
                <w:rFonts w:ascii="Garamond" w:hAnsi="Garamond"/>
                <w:sz w:val="22"/>
                <w:szCs w:val="22"/>
              </w:rPr>
            </w:pPr>
          </w:p>
          <w:p w14:paraId="339C5B75" w14:textId="77777777" w:rsidR="009960B0" w:rsidRPr="0088562B" w:rsidRDefault="009960B0" w:rsidP="00AA45CC">
            <w:pPr>
              <w:pStyle w:val="24"/>
              <w:widowControl w:val="0"/>
              <w:tabs>
                <w:tab w:val="left" w:pos="0"/>
              </w:tabs>
              <w:spacing w:before="120" w:after="120"/>
              <w:contextualSpacing/>
              <w:jc w:val="both"/>
              <w:rPr>
                <w:rFonts w:ascii="Garamond" w:hAnsi="Garamond"/>
                <w:sz w:val="22"/>
                <w:szCs w:val="22"/>
              </w:rPr>
            </w:pPr>
            <w:r w:rsidRPr="0088562B">
              <w:rPr>
                <w:rFonts w:ascii="Garamond" w:hAnsi="Garamond"/>
                <w:sz w:val="22"/>
                <w:szCs w:val="22"/>
              </w:rPr>
              <w:object w:dxaOrig="3700" w:dyaOrig="460" w14:anchorId="043D194C">
                <v:shape id="_x0000_i2567" type="#_x0000_t75" style="width:251.65pt;height:29.6pt" o:ole="">
                  <v:imagedata r:id="rId2336" o:title=""/>
                </v:shape>
                <o:OLEObject Type="Embed" ProgID="Equation.3" ShapeID="_x0000_i2567" DrawAspect="Content" ObjectID="_1788677461" r:id="rId2407"/>
              </w:object>
            </w:r>
            <w:r w:rsidRPr="0088562B">
              <w:rPr>
                <w:rFonts w:ascii="Garamond" w:hAnsi="Garamond"/>
                <w:sz w:val="22"/>
                <w:szCs w:val="22"/>
              </w:rPr>
              <w:t>;</w:t>
            </w:r>
          </w:p>
          <w:p w14:paraId="106D588B" w14:textId="77777777" w:rsidR="009960B0" w:rsidRPr="0088562B" w:rsidRDefault="009960B0" w:rsidP="00AA45CC">
            <w:pPr>
              <w:pStyle w:val="24"/>
              <w:widowControl w:val="0"/>
              <w:tabs>
                <w:tab w:val="left" w:pos="0"/>
              </w:tabs>
              <w:spacing w:before="120" w:after="120"/>
              <w:contextualSpacing/>
              <w:jc w:val="both"/>
              <w:rPr>
                <w:rFonts w:ascii="Garamond" w:hAnsi="Garamond"/>
                <w:sz w:val="22"/>
                <w:szCs w:val="22"/>
              </w:rPr>
            </w:pPr>
            <w:r w:rsidRPr="0088562B">
              <w:rPr>
                <w:rFonts w:ascii="Garamond" w:hAnsi="Garamond"/>
                <w:sz w:val="22"/>
                <w:szCs w:val="22"/>
              </w:rPr>
              <w:t xml:space="preserve">если </w:t>
            </w:r>
            <w:r w:rsidRPr="0088562B">
              <w:rPr>
                <w:rFonts w:ascii="Garamond" w:hAnsi="Garamond"/>
                <w:i/>
                <w:sz w:val="22"/>
                <w:szCs w:val="22"/>
              </w:rPr>
              <w:t>k</w:t>
            </w:r>
            <w:r w:rsidRPr="0088562B">
              <w:rPr>
                <w:rFonts w:ascii="Garamond" w:hAnsi="Garamond"/>
                <w:sz w:val="22"/>
                <w:szCs w:val="22"/>
              </w:rPr>
              <w:t xml:space="preserve"> – ГТП экспорта, то</w:t>
            </w:r>
          </w:p>
          <w:p w14:paraId="4DEA9972" w14:textId="77777777" w:rsidR="009960B0" w:rsidRPr="0088562B" w:rsidRDefault="009960B0" w:rsidP="00AA45CC">
            <w:pPr>
              <w:pStyle w:val="24"/>
              <w:widowControl w:val="0"/>
              <w:tabs>
                <w:tab w:val="left" w:pos="0"/>
              </w:tabs>
              <w:spacing w:before="120" w:after="120"/>
              <w:contextualSpacing/>
              <w:jc w:val="both"/>
              <w:rPr>
                <w:rFonts w:ascii="Garamond" w:hAnsi="Garamond"/>
                <w:sz w:val="22"/>
                <w:szCs w:val="22"/>
              </w:rPr>
            </w:pPr>
            <w:r w:rsidRPr="0088562B">
              <w:rPr>
                <w:rFonts w:ascii="Garamond" w:hAnsi="Garamond"/>
                <w:position w:val="-30"/>
                <w:sz w:val="22"/>
                <w:szCs w:val="22"/>
              </w:rPr>
              <w:object w:dxaOrig="8559" w:dyaOrig="720" w14:anchorId="37002A4A">
                <v:shape id="_x0000_i2568" type="#_x0000_t75" style="width:306.15pt;height:24.2pt" o:ole="">
                  <v:imagedata r:id="rId2338" o:title=""/>
                </v:shape>
                <o:OLEObject Type="Embed" ProgID="Equation.3" ShapeID="_x0000_i2568" DrawAspect="Content" ObjectID="_1788677462" r:id="rId2408"/>
              </w:object>
            </w:r>
            <w:r w:rsidRPr="0088562B">
              <w:rPr>
                <w:rFonts w:ascii="Garamond" w:hAnsi="Garamond"/>
                <w:sz w:val="22"/>
                <w:szCs w:val="22"/>
              </w:rPr>
              <w:t>;</w:t>
            </w:r>
          </w:p>
          <w:p w14:paraId="3C0D9929" w14:textId="77777777" w:rsidR="009960B0" w:rsidRPr="0088562B" w:rsidRDefault="009960B0" w:rsidP="00AA45CC">
            <w:pPr>
              <w:pStyle w:val="subsubclauseindent"/>
              <w:widowControl w:val="0"/>
              <w:tabs>
                <w:tab w:val="left" w:pos="0"/>
              </w:tabs>
              <w:ind w:left="0"/>
              <w:rPr>
                <w:rFonts w:ascii="Garamond" w:hAnsi="Garamond"/>
                <w:szCs w:val="22"/>
                <w:lang w:val="ru-RU"/>
              </w:rPr>
            </w:pPr>
            <w:r w:rsidRPr="0088562B">
              <w:rPr>
                <w:rFonts w:ascii="Garamond" w:hAnsi="Garamond"/>
                <w:position w:val="-14"/>
                <w:szCs w:val="22"/>
              </w:rPr>
              <w:object w:dxaOrig="1380" w:dyaOrig="400" w14:anchorId="1C631CC5">
                <v:shape id="_x0000_i2569" type="#_x0000_t75" style="width:96.2pt;height:29.6pt" o:ole="">
                  <v:imagedata r:id="rId2340" o:title=""/>
                </v:shape>
                <o:OLEObject Type="Embed" ProgID="Equation.3" ShapeID="_x0000_i2569" DrawAspect="Content" ObjectID="_1788677463" r:id="rId2409"/>
              </w:object>
            </w:r>
            <w:r w:rsidRPr="0088562B">
              <w:rPr>
                <w:rFonts w:ascii="Garamond" w:hAnsi="Garamond"/>
                <w:szCs w:val="22"/>
                <w:lang w:val="ru-RU"/>
              </w:rPr>
              <w:t xml:space="preserve"> [руб.] – стоимость электроэнергии в объемах межгосударственной передачи электроэнергии, купленной потребителем по договору купли-продажи на РСВ в ГТП экспорта </w:t>
            </w:r>
            <w:r w:rsidRPr="0088562B">
              <w:rPr>
                <w:rFonts w:ascii="Garamond" w:hAnsi="Garamond"/>
                <w:i/>
                <w:szCs w:val="22"/>
                <w:lang w:val="en-US"/>
              </w:rPr>
              <w:t>r</w:t>
            </w:r>
            <w:r w:rsidRPr="0088562B">
              <w:rPr>
                <w:rFonts w:ascii="Garamond" w:hAnsi="Garamond"/>
                <w:szCs w:val="22"/>
                <w:lang w:val="ru-RU"/>
              </w:rPr>
              <w:t xml:space="preserve">, для участника оптового рынка </w:t>
            </w:r>
            <w:r w:rsidRPr="0088562B">
              <w:rPr>
                <w:rFonts w:ascii="Garamond" w:hAnsi="Garamond"/>
                <w:i/>
                <w:szCs w:val="22"/>
                <w:lang w:val="en-US"/>
              </w:rPr>
              <w:t>i</w:t>
            </w:r>
            <w:r w:rsidRPr="0088562B">
              <w:rPr>
                <w:rFonts w:ascii="Garamond" w:hAnsi="Garamond"/>
                <w:szCs w:val="22"/>
                <w:lang w:val="ru-RU"/>
              </w:rPr>
              <w:t xml:space="preserve"> в час операционных суток </w:t>
            </w:r>
            <w:r w:rsidRPr="0088562B">
              <w:rPr>
                <w:rFonts w:ascii="Garamond" w:hAnsi="Garamond"/>
                <w:i/>
                <w:szCs w:val="22"/>
                <w:lang w:val="en-US"/>
              </w:rPr>
              <w:t>h</w:t>
            </w:r>
            <w:r w:rsidRPr="0088562B">
              <w:rPr>
                <w:rFonts w:ascii="Garamond" w:hAnsi="Garamond"/>
                <w:szCs w:val="22"/>
                <w:lang w:val="ru-RU"/>
              </w:rPr>
              <w:t xml:space="preserve">. Определяется в соответствии с </w:t>
            </w:r>
            <w:r w:rsidRPr="0088562B">
              <w:rPr>
                <w:rFonts w:ascii="Garamond" w:hAnsi="Garamond"/>
                <w:i/>
                <w:szCs w:val="22"/>
                <w:lang w:val="ru-RU"/>
              </w:rPr>
              <w:t xml:space="preserve">Регламентом расчета плановых объемов производства и потребления и расчета стоимости электроэнергии на сутки вперед </w:t>
            </w:r>
            <w:r w:rsidRPr="0088562B">
              <w:rPr>
                <w:rFonts w:ascii="Garamond" w:hAnsi="Garamond"/>
                <w:szCs w:val="22"/>
                <w:lang w:val="ru-RU"/>
              </w:rPr>
              <w:t>(Приложение № 8 к</w:t>
            </w:r>
            <w:r w:rsidRPr="0088562B">
              <w:rPr>
                <w:rFonts w:ascii="Garamond" w:hAnsi="Garamond"/>
                <w:i/>
                <w:szCs w:val="22"/>
                <w:lang w:val="ru-RU"/>
              </w:rPr>
              <w:t xml:space="preserve"> Договору о присоединении к торговой системе оптового рынка)</w:t>
            </w:r>
            <w:r w:rsidRPr="0088562B">
              <w:rPr>
                <w:rFonts w:ascii="Garamond" w:hAnsi="Garamond"/>
                <w:szCs w:val="22"/>
                <w:lang w:val="ru-RU"/>
              </w:rPr>
              <w:t>;</w:t>
            </w:r>
          </w:p>
          <w:p w14:paraId="70B97F33" w14:textId="77777777" w:rsidR="009960B0" w:rsidRPr="0088562B" w:rsidRDefault="009960B0" w:rsidP="00AA45CC">
            <w:pPr>
              <w:pStyle w:val="subsubclauseindent"/>
              <w:widowControl w:val="0"/>
              <w:tabs>
                <w:tab w:val="left" w:pos="0"/>
              </w:tabs>
              <w:ind w:left="0"/>
              <w:rPr>
                <w:rFonts w:ascii="Garamond" w:hAnsi="Garamond"/>
                <w:szCs w:val="22"/>
                <w:lang w:val="ru-RU"/>
              </w:rPr>
            </w:pPr>
            <w:r w:rsidRPr="0088562B">
              <w:rPr>
                <w:rFonts w:ascii="Garamond" w:hAnsi="Garamond"/>
                <w:position w:val="-14"/>
                <w:szCs w:val="22"/>
              </w:rPr>
              <w:object w:dxaOrig="1579" w:dyaOrig="400" w14:anchorId="21537AC6">
                <v:shape id="_x0000_i2570" type="#_x0000_t75" style="width:108.35pt;height:29.6pt" o:ole="">
                  <v:imagedata r:id="rId2342" o:title=""/>
                </v:shape>
                <o:OLEObject Type="Embed" ProgID="Equation.3" ShapeID="_x0000_i2570" DrawAspect="Content" ObjectID="_1788677464" r:id="rId2410"/>
              </w:object>
            </w:r>
            <w:r w:rsidRPr="0088562B">
              <w:rPr>
                <w:rFonts w:ascii="Garamond" w:hAnsi="Garamond"/>
                <w:position w:val="-14"/>
                <w:szCs w:val="22"/>
                <w:lang w:val="ru-RU"/>
              </w:rPr>
              <w:t xml:space="preserve"> </w:t>
            </w:r>
            <w:r w:rsidRPr="0088562B">
              <w:rPr>
                <w:rFonts w:ascii="Garamond" w:hAnsi="Garamond"/>
                <w:szCs w:val="22"/>
                <w:lang w:val="ru-RU"/>
              </w:rPr>
              <w:t>[руб.] – стоимость расчетных нагрузочных потерь электрической энергии, учтенных в равновесных ценах на электрическую энергию в</w:t>
            </w:r>
            <w:r w:rsidRPr="0088562B">
              <w:rPr>
                <w:rFonts w:ascii="Garamond" w:hAnsi="Garamond"/>
                <w:b/>
                <w:szCs w:val="22"/>
                <w:lang w:val="ru-RU"/>
              </w:rPr>
              <w:t xml:space="preserve"> </w:t>
            </w:r>
            <w:r w:rsidRPr="0088562B">
              <w:rPr>
                <w:rFonts w:ascii="Garamond" w:hAnsi="Garamond"/>
                <w:szCs w:val="22"/>
                <w:lang w:val="ru-RU"/>
              </w:rPr>
              <w:t xml:space="preserve">отношении </w:t>
            </w:r>
            <w:r w:rsidRPr="0088562B">
              <w:rPr>
                <w:rFonts w:ascii="Garamond" w:eastAsia="Calibri" w:hAnsi="Garamond"/>
                <w:szCs w:val="22"/>
                <w:lang w:val="ru-RU"/>
              </w:rPr>
              <w:t>суммарных объемов межгосударственной передачи электрической энергии</w:t>
            </w:r>
            <w:r w:rsidRPr="0088562B">
              <w:rPr>
                <w:rFonts w:ascii="Garamond" w:hAnsi="Garamond"/>
                <w:b/>
                <w:szCs w:val="22"/>
                <w:lang w:val="ru-RU"/>
              </w:rPr>
              <w:t xml:space="preserve"> </w:t>
            </w:r>
            <w:r w:rsidRPr="0088562B">
              <w:rPr>
                <w:rFonts w:ascii="Garamond" w:hAnsi="Garamond"/>
                <w:szCs w:val="22"/>
                <w:lang w:val="ru-RU"/>
              </w:rPr>
              <w:t xml:space="preserve">ГТП экспорта </w:t>
            </w:r>
            <w:r w:rsidRPr="0088562B">
              <w:rPr>
                <w:rFonts w:ascii="Garamond" w:hAnsi="Garamond"/>
                <w:i/>
                <w:szCs w:val="22"/>
                <w:lang w:val="en-US"/>
              </w:rPr>
              <w:t>k</w:t>
            </w:r>
            <w:r w:rsidRPr="0088562B">
              <w:rPr>
                <w:rFonts w:ascii="Garamond" w:hAnsi="Garamond"/>
                <w:szCs w:val="22"/>
                <w:lang w:val="ru-RU"/>
              </w:rPr>
              <w:t xml:space="preserve"> в час операционных суток </w:t>
            </w:r>
            <w:r w:rsidRPr="0088562B">
              <w:rPr>
                <w:rFonts w:ascii="Garamond" w:hAnsi="Garamond"/>
                <w:i/>
                <w:szCs w:val="22"/>
                <w:lang w:val="en-US"/>
              </w:rPr>
              <w:t>h</w:t>
            </w:r>
            <w:r w:rsidRPr="0088562B">
              <w:rPr>
                <w:rFonts w:ascii="Garamond" w:hAnsi="Garamond"/>
                <w:szCs w:val="22"/>
                <w:lang w:val="ru-RU"/>
              </w:rPr>
              <w:t xml:space="preserve">. Определяется в соответствии с </w:t>
            </w:r>
            <w:r w:rsidRPr="0088562B">
              <w:rPr>
                <w:rFonts w:ascii="Garamond" w:hAnsi="Garamond"/>
                <w:i/>
                <w:szCs w:val="22"/>
                <w:lang w:val="ru-RU"/>
              </w:rPr>
              <w:t xml:space="preserve">Регламентом расчета плановых объемов производства и потребления и расчета стоимости электроэнергии на сутки вперед </w:t>
            </w:r>
            <w:r w:rsidRPr="0088562B">
              <w:rPr>
                <w:rFonts w:ascii="Garamond" w:hAnsi="Garamond"/>
                <w:szCs w:val="22"/>
                <w:lang w:val="ru-RU"/>
              </w:rPr>
              <w:t>(Приложение № 8 к</w:t>
            </w:r>
            <w:r w:rsidRPr="0088562B">
              <w:rPr>
                <w:rFonts w:ascii="Garamond" w:hAnsi="Garamond"/>
                <w:i/>
                <w:szCs w:val="22"/>
                <w:lang w:val="ru-RU"/>
              </w:rPr>
              <w:t xml:space="preserve"> Договору о присоединении к торговой системе оптового рынка).</w:t>
            </w:r>
          </w:p>
          <w:p w14:paraId="1751C868" w14:textId="77777777" w:rsidR="009960B0" w:rsidRPr="0088562B" w:rsidRDefault="009960B0" w:rsidP="00AA45CC">
            <w:pPr>
              <w:pStyle w:val="24"/>
              <w:widowControl w:val="0"/>
              <w:spacing w:before="120" w:after="120"/>
              <w:ind w:left="142"/>
              <w:jc w:val="both"/>
              <w:rPr>
                <w:rFonts w:ascii="Garamond" w:hAnsi="Garamond" w:cs="Garamond"/>
                <w:sz w:val="22"/>
                <w:szCs w:val="22"/>
              </w:rPr>
            </w:pPr>
            <w:r w:rsidRPr="0088562B">
              <w:rPr>
                <w:rFonts w:ascii="Garamond" w:hAnsi="Garamond" w:cs="Garamond"/>
                <w:position w:val="-16"/>
                <w:sz w:val="22"/>
                <w:szCs w:val="22"/>
              </w:rPr>
              <w:object w:dxaOrig="2880" w:dyaOrig="460" w14:anchorId="1A99C32B">
                <v:shape id="_x0000_i2571" type="#_x0000_t75" style="width:209.95pt;height:35.65pt" o:ole="" fillcolor="window">
                  <v:imagedata r:id="rId2344" o:title=""/>
                </v:shape>
                <o:OLEObject Type="Embed" ProgID="Equation.3" ShapeID="_x0000_i2571" DrawAspect="Content" ObjectID="_1788677465" r:id="rId2411"/>
              </w:object>
            </w:r>
          </w:p>
          <w:p w14:paraId="37820171" w14:textId="77777777" w:rsidR="009960B0" w:rsidRPr="0088562B" w:rsidRDefault="009960B0" w:rsidP="00AA45CC">
            <w:pPr>
              <w:pStyle w:val="24"/>
              <w:widowControl w:val="0"/>
              <w:spacing w:before="120" w:after="120"/>
              <w:jc w:val="both"/>
              <w:rPr>
                <w:rStyle w:val="bodytext"/>
                <w:rFonts w:ascii="Garamond" w:hAnsi="Garamond" w:cs="Garamond"/>
                <w:szCs w:val="22"/>
                <w:lang w:val="ru-RU"/>
              </w:rPr>
            </w:pPr>
            <w:r w:rsidRPr="0088562B">
              <w:rPr>
                <w:rFonts w:ascii="Garamond" w:hAnsi="Garamond"/>
                <w:position w:val="-14"/>
                <w:sz w:val="22"/>
                <w:szCs w:val="22"/>
              </w:rPr>
              <w:object w:dxaOrig="1120" w:dyaOrig="400" w14:anchorId="17E0F5CE">
                <v:shape id="_x0000_i2572" type="#_x0000_t75" style="width:77.4pt;height:29.6pt" o:ole="">
                  <v:imagedata r:id="rId2346" o:title=""/>
                </v:shape>
                <o:OLEObject Type="Embed" ProgID="Equation.3" ShapeID="_x0000_i2572" DrawAspect="Content" ObjectID="_1788677466" r:id="rId2412"/>
              </w:object>
            </w:r>
            <w:r w:rsidRPr="0088562B">
              <w:rPr>
                <w:rFonts w:ascii="Garamond" w:hAnsi="Garamond" w:cs="Garamond"/>
                <w:sz w:val="22"/>
                <w:szCs w:val="22"/>
              </w:rPr>
              <w:t xml:space="preserve"> </w:t>
            </w:r>
            <w:r w:rsidRPr="0088562B">
              <w:rPr>
                <w:rStyle w:val="bodytext"/>
                <w:rFonts w:ascii="Garamond" w:hAnsi="Garamond"/>
                <w:szCs w:val="22"/>
                <w:lang w:val="ru-RU"/>
              </w:rPr>
              <w:t>[</w:t>
            </w:r>
            <w:r w:rsidRPr="0088562B">
              <w:rPr>
                <w:rStyle w:val="bodytext"/>
                <w:rFonts w:ascii="Garamond" w:hAnsi="Garamond" w:cs="Garamond"/>
                <w:szCs w:val="22"/>
                <w:lang w:val="ru-RU"/>
              </w:rPr>
              <w:t xml:space="preserve">руб.] – стоимость электроэнергии, купленной участником оптового рынка </w:t>
            </w:r>
            <w:r w:rsidRPr="0088562B">
              <w:rPr>
                <w:rStyle w:val="bodytext"/>
                <w:rFonts w:ascii="Garamond" w:hAnsi="Garamond" w:cs="Garamond"/>
                <w:i/>
                <w:szCs w:val="22"/>
              </w:rPr>
              <w:t>i</w:t>
            </w:r>
            <w:r w:rsidRPr="0088562B">
              <w:rPr>
                <w:rStyle w:val="bodytext"/>
                <w:rFonts w:ascii="Garamond" w:hAnsi="Garamond" w:cs="Garamond"/>
                <w:szCs w:val="22"/>
                <w:lang w:val="ru-RU"/>
              </w:rPr>
              <w:t xml:space="preserve"> по договору купли-продажи </w:t>
            </w:r>
            <w:r w:rsidRPr="0088562B">
              <w:rPr>
                <w:rFonts w:ascii="Garamond" w:hAnsi="Garamond" w:cs="Garamond"/>
                <w:sz w:val="22"/>
                <w:szCs w:val="22"/>
              </w:rPr>
              <w:t>на РСВ</w:t>
            </w:r>
            <w:r w:rsidRPr="0088562B">
              <w:rPr>
                <w:rStyle w:val="bodytext0"/>
                <w:rFonts w:ascii="Garamond" w:eastAsiaTheme="majorEastAsia" w:hAnsi="Garamond" w:cs="Garamond"/>
                <w:szCs w:val="22"/>
                <w:lang w:val="ru-RU"/>
              </w:rPr>
              <w:t xml:space="preserve"> в ГТП </w:t>
            </w:r>
            <w:r w:rsidRPr="0088562B">
              <w:rPr>
                <w:rStyle w:val="bodytext0"/>
                <w:rFonts w:ascii="Garamond" w:eastAsiaTheme="majorEastAsia" w:hAnsi="Garamond" w:cs="Garamond"/>
                <w:i/>
                <w:szCs w:val="22"/>
              </w:rPr>
              <w:t>k</w:t>
            </w:r>
            <w:r w:rsidRPr="0088562B">
              <w:rPr>
                <w:rStyle w:val="bodytext0"/>
                <w:rFonts w:ascii="Garamond" w:eastAsiaTheme="majorEastAsia" w:hAnsi="Garamond" w:cs="Garamond"/>
                <w:szCs w:val="22"/>
                <w:lang w:val="ru-RU"/>
              </w:rPr>
              <w:t xml:space="preserve"> </w:t>
            </w:r>
            <w:r w:rsidRPr="0088562B">
              <w:rPr>
                <w:rStyle w:val="bodytext"/>
                <w:rFonts w:ascii="Garamond" w:hAnsi="Garamond" w:cs="Garamond"/>
                <w:szCs w:val="22"/>
                <w:lang w:val="ru-RU"/>
              </w:rPr>
              <w:t xml:space="preserve">за расчетный период </w:t>
            </w:r>
            <w:r w:rsidRPr="0088562B">
              <w:rPr>
                <w:rStyle w:val="bodytext"/>
                <w:rFonts w:ascii="Garamond" w:hAnsi="Garamond" w:cs="Garamond"/>
                <w:i/>
                <w:szCs w:val="22"/>
              </w:rPr>
              <w:t>t</w:t>
            </w:r>
            <w:r w:rsidRPr="0088562B">
              <w:rPr>
                <w:rStyle w:val="bodytext"/>
                <w:rFonts w:ascii="Garamond" w:hAnsi="Garamond" w:cs="Garamond"/>
                <w:szCs w:val="22"/>
                <w:lang w:val="ru-RU"/>
              </w:rPr>
              <w:t xml:space="preserve"> с учетом небаланса.</w:t>
            </w:r>
          </w:p>
          <w:p w14:paraId="117E26B8" w14:textId="77777777" w:rsidR="009960B0" w:rsidRPr="0088562B" w:rsidRDefault="009960B0" w:rsidP="00AA45CC">
            <w:pPr>
              <w:pStyle w:val="24"/>
              <w:widowControl w:val="0"/>
              <w:spacing w:before="120" w:after="120"/>
              <w:ind w:firstLine="567"/>
              <w:jc w:val="both"/>
              <w:rPr>
                <w:rStyle w:val="bodytext0"/>
                <w:rFonts w:ascii="Garamond" w:eastAsiaTheme="majorEastAsia" w:hAnsi="Garamond" w:cs="Garamond"/>
                <w:szCs w:val="22"/>
                <w:lang w:val="ru-RU"/>
              </w:rPr>
            </w:pPr>
            <w:r w:rsidRPr="0088562B">
              <w:rPr>
                <w:rStyle w:val="bodytext0"/>
                <w:rFonts w:ascii="Garamond" w:eastAsiaTheme="majorEastAsia" w:hAnsi="Garamond" w:cs="Garamond"/>
                <w:szCs w:val="22"/>
                <w:lang w:val="ru-RU"/>
              </w:rPr>
              <w:t xml:space="preserve">Величина корректировки требований участника оптового рынка в ГТП по договору комиссии </w:t>
            </w:r>
            <w:r w:rsidRPr="0088562B">
              <w:rPr>
                <w:rFonts w:ascii="Garamond" w:hAnsi="Garamond" w:cs="Garamond"/>
                <w:sz w:val="22"/>
                <w:szCs w:val="22"/>
              </w:rPr>
              <w:t>на РСВ</w:t>
            </w:r>
            <w:r w:rsidRPr="0088562B">
              <w:rPr>
                <w:rStyle w:val="bodytext0"/>
                <w:rFonts w:ascii="Garamond" w:eastAsiaTheme="majorEastAsia" w:hAnsi="Garamond" w:cs="Garamond"/>
                <w:szCs w:val="22"/>
                <w:lang w:val="ru-RU"/>
              </w:rPr>
              <w:t xml:space="preserve"> за расчетный период определяется:</w:t>
            </w:r>
          </w:p>
          <w:p w14:paraId="2FA00C14" w14:textId="77777777" w:rsidR="009960B0" w:rsidRPr="0088562B" w:rsidRDefault="009960B0" w:rsidP="00AA45CC">
            <w:pPr>
              <w:pStyle w:val="24"/>
              <w:widowControl w:val="0"/>
              <w:spacing w:before="120" w:after="120"/>
              <w:jc w:val="both"/>
              <w:rPr>
                <w:rFonts w:ascii="Garamond" w:hAnsi="Garamond"/>
                <w:sz w:val="22"/>
                <w:szCs w:val="22"/>
              </w:rPr>
            </w:pPr>
            <w:r w:rsidRPr="0088562B">
              <w:rPr>
                <w:rFonts w:ascii="Garamond" w:hAnsi="Garamond"/>
                <w:noProof/>
                <w:position w:val="-16"/>
                <w:sz w:val="22"/>
                <w:szCs w:val="22"/>
              </w:rPr>
              <w:object w:dxaOrig="1920" w:dyaOrig="420" w14:anchorId="2C42A79E">
                <v:shape id="_x0000_i2573" type="#_x0000_t75" style="width:132.55pt;height:29.6pt" o:ole="">
                  <v:imagedata r:id="rId2348" o:title=""/>
                </v:shape>
                <o:OLEObject Type="Embed" ProgID="Equation.3" ShapeID="_x0000_i2573" DrawAspect="Content" ObjectID="_1788677467" r:id="rId2413"/>
              </w:object>
            </w:r>
          </w:p>
          <w:p w14:paraId="29FC2DB0" w14:textId="77777777" w:rsidR="009960B0" w:rsidRPr="0088562B" w:rsidRDefault="009960B0" w:rsidP="00AA45CC">
            <w:pPr>
              <w:pStyle w:val="24"/>
              <w:widowControl w:val="0"/>
              <w:spacing w:before="120" w:after="120"/>
              <w:jc w:val="both"/>
              <w:rPr>
                <w:rStyle w:val="bodytext"/>
                <w:rFonts w:ascii="Garamond" w:hAnsi="Garamond" w:cs="Garamond"/>
                <w:szCs w:val="22"/>
              </w:rPr>
            </w:pPr>
            <w:r w:rsidRPr="0088562B">
              <w:rPr>
                <w:rFonts w:ascii="Garamond" w:hAnsi="Garamond" w:cs="Garamond"/>
                <w:position w:val="-16"/>
                <w:sz w:val="22"/>
                <w:szCs w:val="22"/>
              </w:rPr>
              <w:object w:dxaOrig="2980" w:dyaOrig="460" w14:anchorId="142532B1">
                <v:shape id="_x0000_i2574" type="#_x0000_t75" style="width:197.85pt;height:29.6pt" o:ole="" fillcolor="window">
                  <v:imagedata r:id="rId2350" o:title=""/>
                </v:shape>
                <o:OLEObject Type="Embed" ProgID="Equation.3" ShapeID="_x0000_i2574" DrawAspect="Content" ObjectID="_1788677468" r:id="rId2414"/>
              </w:object>
            </w:r>
          </w:p>
          <w:p w14:paraId="4A718B49" w14:textId="77777777" w:rsidR="009960B0" w:rsidRPr="0088562B" w:rsidRDefault="009960B0" w:rsidP="00AA45CC">
            <w:pPr>
              <w:pStyle w:val="24"/>
              <w:widowControl w:val="0"/>
              <w:tabs>
                <w:tab w:val="num" w:pos="142"/>
              </w:tabs>
              <w:spacing w:before="120" w:after="120"/>
              <w:jc w:val="both"/>
              <w:rPr>
                <w:rStyle w:val="bodytext"/>
                <w:rFonts w:ascii="Garamond" w:hAnsi="Garamond" w:cs="Garamond"/>
                <w:szCs w:val="22"/>
                <w:lang w:val="ru-RU"/>
              </w:rPr>
            </w:pPr>
            <w:r w:rsidRPr="0088562B">
              <w:rPr>
                <w:rFonts w:ascii="Garamond" w:hAnsi="Garamond"/>
                <w:position w:val="-16"/>
                <w:sz w:val="22"/>
                <w:szCs w:val="22"/>
              </w:rPr>
              <w:object w:dxaOrig="1200" w:dyaOrig="420" w14:anchorId="72165F0E">
                <v:shape id="_x0000_i2575" type="#_x0000_t75" style="width:84.8pt;height:29.6pt" o:ole="">
                  <v:imagedata r:id="rId2352" o:title=""/>
                </v:shape>
                <o:OLEObject Type="Embed" ProgID="Equation.3" ShapeID="_x0000_i2575" DrawAspect="Content" ObjectID="_1788677469" r:id="rId2415"/>
              </w:object>
            </w:r>
            <w:r w:rsidRPr="0088562B">
              <w:rPr>
                <w:rFonts w:ascii="Garamond" w:hAnsi="Garamond" w:cs="Garamond"/>
                <w:sz w:val="22"/>
                <w:szCs w:val="22"/>
              </w:rPr>
              <w:t xml:space="preserve"> [</w:t>
            </w:r>
            <w:r w:rsidRPr="0088562B">
              <w:rPr>
                <w:rStyle w:val="bodytext"/>
                <w:rFonts w:ascii="Garamond" w:hAnsi="Garamond"/>
                <w:szCs w:val="22"/>
                <w:lang w:val="ru-RU"/>
              </w:rPr>
              <w:t xml:space="preserve">руб.] </w:t>
            </w:r>
            <w:r w:rsidRPr="0088562B">
              <w:rPr>
                <w:rStyle w:val="bodytext"/>
                <w:rFonts w:ascii="Garamond" w:hAnsi="Garamond" w:cs="Garamond"/>
                <w:szCs w:val="22"/>
                <w:lang w:val="ru-RU"/>
              </w:rPr>
              <w:t>–</w:t>
            </w:r>
            <w:r w:rsidRPr="0088562B">
              <w:rPr>
                <w:rFonts w:ascii="Garamond" w:hAnsi="Garamond"/>
                <w:sz w:val="22"/>
                <w:szCs w:val="22"/>
              </w:rPr>
              <w:t xml:space="preserve"> </w:t>
            </w:r>
            <w:r w:rsidRPr="0088562B">
              <w:rPr>
                <w:rStyle w:val="bodytext"/>
                <w:rFonts w:ascii="Garamond" w:hAnsi="Garamond" w:cs="Garamond"/>
                <w:szCs w:val="22"/>
                <w:lang w:val="ru-RU"/>
              </w:rPr>
              <w:t xml:space="preserve">стоимость электроэнергии, проданной участником оптового рынка </w:t>
            </w:r>
            <w:r w:rsidRPr="0088562B">
              <w:rPr>
                <w:rStyle w:val="bodytext"/>
                <w:rFonts w:ascii="Garamond" w:hAnsi="Garamond" w:cs="Garamond"/>
                <w:i/>
                <w:szCs w:val="22"/>
              </w:rPr>
              <w:t>i</w:t>
            </w:r>
            <w:r w:rsidRPr="0088562B">
              <w:rPr>
                <w:rStyle w:val="bodytext"/>
                <w:rFonts w:ascii="Garamond" w:hAnsi="Garamond" w:cs="Garamond"/>
                <w:szCs w:val="22"/>
                <w:lang w:val="ru-RU"/>
              </w:rPr>
              <w:t xml:space="preserve"> по договору комиссии </w:t>
            </w:r>
            <w:r w:rsidRPr="0088562B">
              <w:rPr>
                <w:rFonts w:ascii="Garamond" w:hAnsi="Garamond" w:cs="Garamond"/>
                <w:sz w:val="22"/>
                <w:szCs w:val="22"/>
              </w:rPr>
              <w:t>на РСВ</w:t>
            </w:r>
            <w:r w:rsidRPr="0088562B">
              <w:rPr>
                <w:rStyle w:val="bodytext0"/>
                <w:rFonts w:ascii="Garamond" w:eastAsiaTheme="majorEastAsia" w:hAnsi="Garamond" w:cs="Garamond"/>
                <w:szCs w:val="22"/>
                <w:lang w:val="ru-RU"/>
              </w:rPr>
              <w:t xml:space="preserve"> в ГТП </w:t>
            </w:r>
            <w:r w:rsidRPr="0088562B">
              <w:rPr>
                <w:rStyle w:val="bodytext0"/>
                <w:rFonts w:ascii="Garamond" w:eastAsiaTheme="majorEastAsia" w:hAnsi="Garamond" w:cs="Garamond"/>
                <w:i/>
                <w:szCs w:val="22"/>
              </w:rPr>
              <w:t>k</w:t>
            </w:r>
            <w:r w:rsidRPr="0088562B">
              <w:rPr>
                <w:rStyle w:val="bodytext0"/>
                <w:rFonts w:ascii="Garamond" w:eastAsiaTheme="majorEastAsia" w:hAnsi="Garamond" w:cs="Garamond"/>
                <w:szCs w:val="22"/>
                <w:lang w:val="ru-RU"/>
              </w:rPr>
              <w:t xml:space="preserve"> </w:t>
            </w:r>
            <w:r w:rsidRPr="0088562B">
              <w:rPr>
                <w:rStyle w:val="bodytext"/>
                <w:rFonts w:ascii="Garamond" w:hAnsi="Garamond" w:cs="Garamond"/>
                <w:szCs w:val="22"/>
                <w:lang w:val="ru-RU"/>
              </w:rPr>
              <w:t xml:space="preserve">за расчетный период </w:t>
            </w:r>
            <w:r w:rsidRPr="0088562B">
              <w:rPr>
                <w:rStyle w:val="bodytext"/>
                <w:rFonts w:ascii="Garamond" w:hAnsi="Garamond" w:cs="Garamond"/>
                <w:i/>
                <w:szCs w:val="22"/>
              </w:rPr>
              <w:t>t</w:t>
            </w:r>
            <w:r w:rsidRPr="0088562B">
              <w:rPr>
                <w:rStyle w:val="bodytext"/>
                <w:rFonts w:ascii="Garamond" w:hAnsi="Garamond" w:cs="Garamond"/>
                <w:szCs w:val="22"/>
                <w:lang w:val="ru-RU"/>
              </w:rPr>
              <w:t xml:space="preserve"> с учетом небаланса.</w:t>
            </w:r>
          </w:p>
          <w:p w14:paraId="00F93AE7" w14:textId="77777777" w:rsidR="009960B0" w:rsidRPr="0088562B" w:rsidRDefault="009960B0" w:rsidP="00AA45CC">
            <w:pPr>
              <w:pStyle w:val="24"/>
              <w:widowControl w:val="0"/>
              <w:spacing w:before="120" w:after="120"/>
              <w:ind w:firstLine="567"/>
              <w:jc w:val="both"/>
              <w:rPr>
                <w:rFonts w:ascii="Garamond" w:hAnsi="Garamond"/>
                <w:spacing w:val="1"/>
                <w:sz w:val="22"/>
                <w:szCs w:val="22"/>
              </w:rPr>
            </w:pPr>
            <w:r w:rsidRPr="0088562B">
              <w:rPr>
                <w:rStyle w:val="bodytext"/>
                <w:rFonts w:ascii="Garamond" w:hAnsi="Garamond" w:cs="Garamond"/>
                <w:szCs w:val="22"/>
                <w:lang w:val="ru-RU"/>
              </w:rPr>
              <w:t>При этом, если</w:t>
            </w:r>
            <w:r w:rsidRPr="0088562B">
              <w:rPr>
                <w:rFonts w:ascii="Garamond" w:hAnsi="Garamond"/>
                <w:noProof/>
                <w:sz w:val="22"/>
                <w:szCs w:val="22"/>
              </w:rPr>
              <w:t xml:space="preserve"> </w:t>
            </w:r>
            <w:r w:rsidRPr="0088562B">
              <w:rPr>
                <w:rFonts w:ascii="Garamond" w:hAnsi="Garamond"/>
                <w:sz w:val="22"/>
                <w:szCs w:val="22"/>
              </w:rPr>
              <w:t xml:space="preserve">величина </w:t>
            </w:r>
            <w:r w:rsidRPr="0088562B">
              <w:rPr>
                <w:rFonts w:ascii="Garamond" w:hAnsi="Garamond"/>
                <w:position w:val="-16"/>
                <w:sz w:val="22"/>
                <w:szCs w:val="22"/>
              </w:rPr>
              <w:object w:dxaOrig="540" w:dyaOrig="420" w14:anchorId="5F49831C">
                <v:shape id="_x0000_i2576" type="#_x0000_t75" style="width:29.6pt;height:24.2pt" o:ole="">
                  <v:imagedata r:id="rId2354" o:title=""/>
                </v:shape>
                <o:OLEObject Type="Embed" ProgID="Equation.3" ShapeID="_x0000_i2576" DrawAspect="Content" ObjectID="_1788677470" r:id="rId2416"/>
              </w:object>
            </w:r>
            <w:r w:rsidRPr="0088562B">
              <w:rPr>
                <w:rFonts w:ascii="Garamond" w:hAnsi="Garamond"/>
                <w:sz w:val="22"/>
                <w:szCs w:val="22"/>
              </w:rPr>
              <w:t xml:space="preserve">, определенная в соответствии с п. 4.3.6 настоящего Регламента, равна нулю, </w:t>
            </w:r>
            <w:r w:rsidRPr="0088562B">
              <w:rPr>
                <w:rStyle w:val="bodytext"/>
                <w:rFonts w:ascii="Garamond" w:hAnsi="Garamond" w:cs="Garamond"/>
                <w:szCs w:val="22"/>
                <w:lang w:val="ru-RU"/>
              </w:rPr>
              <w:t>то</w:t>
            </w:r>
            <w:r w:rsidRPr="0088562B">
              <w:rPr>
                <w:rFonts w:ascii="Garamond" w:hAnsi="Garamond"/>
                <w:sz w:val="22"/>
                <w:szCs w:val="22"/>
              </w:rPr>
              <w:t xml:space="preserve"> </w:t>
            </w:r>
            <w:r w:rsidRPr="0088562B">
              <w:rPr>
                <w:rFonts w:ascii="Garamond" w:hAnsi="Garamond"/>
                <w:noProof/>
                <w:position w:val="-16"/>
                <w:sz w:val="22"/>
                <w:szCs w:val="22"/>
              </w:rPr>
              <w:object w:dxaOrig="920" w:dyaOrig="420" w14:anchorId="2237C016">
                <v:shape id="_x0000_i2577" type="#_x0000_t75" style="width:59.9pt;height:29.6pt" o:ole="">
                  <v:imagedata r:id="rId2356" o:title=""/>
                </v:shape>
                <o:OLEObject Type="Embed" ProgID="Equation.3" ShapeID="_x0000_i2577" DrawAspect="Content" ObjectID="_1788677471" r:id="rId2417"/>
              </w:object>
            </w:r>
            <w:r w:rsidRPr="0088562B">
              <w:rPr>
                <w:rFonts w:ascii="Garamond" w:hAnsi="Garamond"/>
                <w:noProof/>
                <w:sz w:val="22"/>
                <w:szCs w:val="22"/>
              </w:rPr>
              <w:t xml:space="preserve">, </w:t>
            </w:r>
            <w:r w:rsidRPr="0088562B">
              <w:rPr>
                <w:rStyle w:val="bodytext"/>
                <w:rFonts w:ascii="Garamond" w:hAnsi="Garamond" w:cs="Garamond"/>
                <w:szCs w:val="22"/>
                <w:lang w:val="ru-RU"/>
              </w:rPr>
              <w:t xml:space="preserve">а нераспределенная величина </w:t>
            </w:r>
            <w:r w:rsidRPr="0088562B">
              <w:rPr>
                <w:rFonts w:ascii="Garamond" w:hAnsi="Garamond"/>
                <w:noProof/>
                <w:position w:val="-16"/>
                <w:sz w:val="22"/>
                <w:szCs w:val="22"/>
              </w:rPr>
              <w:object w:dxaOrig="1920" w:dyaOrig="420" w14:anchorId="4FD0C995">
                <v:shape id="_x0000_i2578" type="#_x0000_t75" style="width:132.55pt;height:29.6pt" o:ole="">
                  <v:imagedata r:id="rId2358" o:title=""/>
                </v:shape>
                <o:OLEObject Type="Embed" ProgID="Equation.3" ShapeID="_x0000_i2578" DrawAspect="Content" ObjectID="_1788677472" r:id="rId2418"/>
              </w:object>
            </w:r>
            <w:r w:rsidRPr="0088562B">
              <w:rPr>
                <w:rFonts w:ascii="Garamond" w:hAnsi="Garamond"/>
                <w:noProof/>
                <w:sz w:val="22"/>
                <w:szCs w:val="22"/>
              </w:rPr>
              <w:t xml:space="preserve"> </w:t>
            </w:r>
            <w:r w:rsidRPr="0088562B">
              <w:rPr>
                <w:rStyle w:val="bodytext"/>
                <w:rFonts w:ascii="Garamond" w:hAnsi="Garamond" w:cs="Garamond"/>
                <w:szCs w:val="22"/>
                <w:lang w:val="ru-RU"/>
              </w:rPr>
              <w:t>будет распределяться второй итерацией.</w:t>
            </w:r>
          </w:p>
          <w:p w14:paraId="7455590D" w14:textId="77777777" w:rsidR="009960B0" w:rsidRPr="0088562B" w:rsidRDefault="009960B0" w:rsidP="00AA45CC">
            <w:pPr>
              <w:pStyle w:val="24"/>
              <w:widowControl w:val="0"/>
              <w:tabs>
                <w:tab w:val="left" w:pos="142"/>
              </w:tabs>
              <w:spacing w:before="120" w:after="120"/>
              <w:jc w:val="both"/>
              <w:rPr>
                <w:rFonts w:ascii="Garamond" w:hAnsi="Garamond" w:cs="Garamond"/>
                <w:sz w:val="22"/>
                <w:szCs w:val="22"/>
              </w:rPr>
            </w:pPr>
            <w:r w:rsidRPr="0088562B">
              <w:rPr>
                <w:rStyle w:val="bodytext0"/>
                <w:rFonts w:ascii="Garamond" w:eastAsiaTheme="majorEastAsia" w:hAnsi="Garamond" w:cs="Garamond"/>
                <w:szCs w:val="22"/>
                <w:lang w:val="ru-RU"/>
              </w:rPr>
              <w:t xml:space="preserve">б) В случае если за расчетный период </w:t>
            </w:r>
            <w:r w:rsidRPr="0088562B">
              <w:rPr>
                <w:rStyle w:val="bodytext"/>
                <w:rFonts w:ascii="Garamond" w:hAnsi="Garamond" w:cs="Garamond"/>
                <w:i/>
                <w:szCs w:val="22"/>
              </w:rPr>
              <w:t>t</w:t>
            </w:r>
            <w:r w:rsidRPr="0088562B">
              <w:rPr>
                <w:rStyle w:val="bodytext"/>
                <w:rFonts w:ascii="Garamond" w:hAnsi="Garamond" w:cs="Garamond"/>
                <w:szCs w:val="22"/>
                <w:lang w:val="ru-RU"/>
              </w:rPr>
              <w:t xml:space="preserve"> </w:t>
            </w:r>
            <w:r w:rsidRPr="0088562B">
              <w:rPr>
                <w:rStyle w:val="bodytext0"/>
                <w:rFonts w:ascii="Garamond" w:eastAsiaTheme="majorEastAsia" w:hAnsi="Garamond" w:cs="Garamond"/>
                <w:szCs w:val="22"/>
                <w:lang w:val="ru-RU"/>
              </w:rPr>
              <w:t>на рынке на сутки вперед</w:t>
            </w:r>
            <w:r w:rsidRPr="0088562B">
              <w:rPr>
                <w:rFonts w:ascii="Garamond" w:hAnsi="Garamond" w:cs="Garamond"/>
                <w:sz w:val="22"/>
                <w:szCs w:val="22"/>
                <w:vertAlign w:val="subscript"/>
              </w:rPr>
              <w:t xml:space="preserve"> </w:t>
            </w:r>
            <w:r w:rsidRPr="0088562B">
              <w:rPr>
                <w:rStyle w:val="bodytext0"/>
                <w:rFonts w:ascii="Garamond" w:eastAsiaTheme="majorEastAsia" w:hAnsi="Garamond" w:cs="Garamond"/>
                <w:szCs w:val="22"/>
                <w:lang w:val="ru-RU"/>
              </w:rPr>
              <w:t>возник</w:t>
            </w:r>
            <w:r w:rsidRPr="0088562B">
              <w:rPr>
                <w:rStyle w:val="bodytext0"/>
                <w:rFonts w:ascii="Garamond" w:eastAsiaTheme="majorEastAsia" w:hAnsi="Garamond"/>
                <w:szCs w:val="22"/>
                <w:lang w:val="ru-RU"/>
              </w:rPr>
              <w:t xml:space="preserve"> </w:t>
            </w:r>
            <w:r w:rsidRPr="0088562B">
              <w:rPr>
                <w:rStyle w:val="bodytext0"/>
                <w:rFonts w:ascii="Garamond" w:eastAsiaTheme="majorEastAsia" w:hAnsi="Garamond" w:cs="Garamond"/>
                <w:szCs w:val="22"/>
                <w:lang w:val="ru-RU"/>
              </w:rPr>
              <w:t xml:space="preserve">отрицательный небаланс </w:t>
            </w:r>
            <w:r w:rsidRPr="0088562B">
              <w:rPr>
                <w:rFonts w:ascii="Garamond" w:hAnsi="Garamond"/>
                <w:position w:val="-12"/>
                <w:sz w:val="22"/>
                <w:szCs w:val="22"/>
              </w:rPr>
              <w:object w:dxaOrig="1380" w:dyaOrig="420" w14:anchorId="17D23ECF">
                <v:shape id="_x0000_i2579" type="#_x0000_t75" style="width:96.2pt;height:29.6pt" o:ole="">
                  <v:imagedata r:id="rId2360" o:title=""/>
                </v:shape>
                <o:OLEObject Type="Embed" ProgID="Equation.3" ShapeID="_x0000_i2579" DrawAspect="Content" ObjectID="_1788677473" r:id="rId2419"/>
              </w:object>
            </w:r>
            <w:r w:rsidRPr="0088562B">
              <w:rPr>
                <w:rFonts w:ascii="Garamond" w:hAnsi="Garamond"/>
                <w:sz w:val="22"/>
                <w:szCs w:val="22"/>
              </w:rPr>
              <w:t xml:space="preserve">, </w:t>
            </w:r>
            <w:r w:rsidRPr="0088562B">
              <w:rPr>
                <w:rStyle w:val="bodytext0"/>
                <w:rFonts w:ascii="Garamond" w:eastAsiaTheme="majorEastAsia" w:hAnsi="Garamond" w:cs="Garamond"/>
                <w:szCs w:val="22"/>
                <w:lang w:val="ru-RU"/>
              </w:rPr>
              <w:t xml:space="preserve">то величина начисленной корректировки также отрицательна </w:t>
            </w:r>
            <w:r w:rsidRPr="0088562B">
              <w:rPr>
                <w:rFonts w:ascii="Garamond" w:hAnsi="Garamond"/>
                <w:position w:val="-16"/>
                <w:sz w:val="22"/>
                <w:szCs w:val="22"/>
              </w:rPr>
              <w:object w:dxaOrig="900" w:dyaOrig="420" w14:anchorId="77C05154">
                <v:shape id="_x0000_i2580" type="#_x0000_t75" style="width:66.6pt;height:29.6pt" o:ole="">
                  <v:imagedata r:id="rId2362" o:title=""/>
                </v:shape>
                <o:OLEObject Type="Embed" ProgID="Equation.3" ShapeID="_x0000_i2580" DrawAspect="Content" ObjectID="_1788677474" r:id="rId2420"/>
              </w:object>
            </w:r>
            <w:r w:rsidRPr="0088562B">
              <w:rPr>
                <w:rFonts w:ascii="Garamond" w:hAnsi="Garamond"/>
                <w:sz w:val="22"/>
                <w:szCs w:val="22"/>
              </w:rPr>
              <w:t>.</w:t>
            </w:r>
          </w:p>
          <w:p w14:paraId="09463D37" w14:textId="77777777" w:rsidR="009960B0" w:rsidRPr="0088562B" w:rsidRDefault="009960B0" w:rsidP="00AA45CC">
            <w:pPr>
              <w:pStyle w:val="24"/>
              <w:widowControl w:val="0"/>
              <w:tabs>
                <w:tab w:val="left" w:pos="0"/>
              </w:tabs>
              <w:spacing w:before="120" w:after="120"/>
              <w:ind w:firstLine="567"/>
              <w:jc w:val="both"/>
              <w:rPr>
                <w:rFonts w:ascii="Garamond" w:hAnsi="Garamond" w:cs="Garamond"/>
                <w:sz w:val="22"/>
                <w:szCs w:val="22"/>
                <w:vertAlign w:val="subscript"/>
              </w:rPr>
            </w:pPr>
            <w:r w:rsidRPr="0088562B">
              <w:rPr>
                <w:rStyle w:val="bodytext0"/>
                <w:rFonts w:ascii="Garamond" w:eastAsiaTheme="majorEastAsia" w:hAnsi="Garamond" w:cs="Garamond"/>
                <w:szCs w:val="22"/>
                <w:lang w:val="ru-RU"/>
              </w:rPr>
              <w:t xml:space="preserve">Сначала корректируются требования участника оптового рынка по договору комиссии </w:t>
            </w:r>
            <w:r w:rsidRPr="0088562B">
              <w:rPr>
                <w:rFonts w:ascii="Garamond" w:hAnsi="Garamond" w:cs="Garamond"/>
                <w:sz w:val="22"/>
                <w:szCs w:val="22"/>
              </w:rPr>
              <w:t>на РСВ</w:t>
            </w:r>
            <w:r w:rsidRPr="0088562B">
              <w:rPr>
                <w:rStyle w:val="bodytext0"/>
                <w:rFonts w:ascii="Garamond" w:eastAsiaTheme="majorEastAsia" w:hAnsi="Garamond" w:cs="Garamond"/>
                <w:szCs w:val="22"/>
                <w:lang w:val="ru-RU"/>
              </w:rPr>
              <w:t xml:space="preserve"> за расчетный период</w:t>
            </w:r>
            <w:r w:rsidRPr="0088562B">
              <w:rPr>
                <w:rFonts w:ascii="Garamond" w:hAnsi="Garamond" w:cs="Garamond"/>
                <w:sz w:val="22"/>
                <w:szCs w:val="22"/>
                <w:vertAlign w:val="subscript"/>
              </w:rPr>
              <w:t>.</w:t>
            </w:r>
          </w:p>
          <w:p w14:paraId="66A71ECD" w14:textId="77777777" w:rsidR="009960B0" w:rsidRPr="0088562B" w:rsidRDefault="009960B0" w:rsidP="00AA45CC">
            <w:pPr>
              <w:pStyle w:val="24"/>
              <w:widowControl w:val="0"/>
              <w:tabs>
                <w:tab w:val="left" w:pos="0"/>
              </w:tabs>
              <w:spacing w:before="120" w:after="120"/>
              <w:ind w:firstLine="567"/>
              <w:jc w:val="both"/>
              <w:rPr>
                <w:rStyle w:val="bodytext0"/>
                <w:rFonts w:ascii="Garamond" w:eastAsiaTheme="majorEastAsia" w:hAnsi="Garamond" w:cs="Garamond"/>
                <w:szCs w:val="22"/>
                <w:lang w:val="ru-RU"/>
              </w:rPr>
            </w:pPr>
            <w:r w:rsidRPr="0088562B">
              <w:rPr>
                <w:rStyle w:val="bodytext0"/>
                <w:rFonts w:ascii="Garamond" w:eastAsiaTheme="majorEastAsia" w:hAnsi="Garamond" w:cs="Garamond"/>
                <w:szCs w:val="22"/>
                <w:lang w:val="ru-RU"/>
              </w:rPr>
              <w:t xml:space="preserve">Величина корректировки требований участника оптового рынка в ГТП по договору комиссии </w:t>
            </w:r>
            <w:r w:rsidRPr="0088562B">
              <w:rPr>
                <w:rFonts w:ascii="Garamond" w:hAnsi="Garamond" w:cs="Garamond"/>
                <w:sz w:val="22"/>
                <w:szCs w:val="22"/>
              </w:rPr>
              <w:t>на РСВ</w:t>
            </w:r>
            <w:r w:rsidRPr="0088562B">
              <w:rPr>
                <w:rStyle w:val="bodytext0"/>
                <w:rFonts w:ascii="Garamond" w:eastAsiaTheme="majorEastAsia" w:hAnsi="Garamond" w:cs="Garamond"/>
                <w:szCs w:val="22"/>
                <w:lang w:val="ru-RU"/>
              </w:rPr>
              <w:t xml:space="preserve"> за расчетный период определяется:</w:t>
            </w:r>
          </w:p>
          <w:p w14:paraId="345584AD" w14:textId="77777777" w:rsidR="009960B0" w:rsidRPr="0088562B" w:rsidRDefault="009960B0" w:rsidP="00AA45CC">
            <w:pPr>
              <w:pStyle w:val="24"/>
              <w:widowControl w:val="0"/>
              <w:tabs>
                <w:tab w:val="left" w:pos="0"/>
              </w:tabs>
              <w:spacing w:before="120" w:after="120"/>
              <w:contextualSpacing/>
              <w:jc w:val="both"/>
              <w:rPr>
                <w:rFonts w:ascii="Garamond" w:hAnsi="Garamond"/>
                <w:sz w:val="22"/>
                <w:szCs w:val="22"/>
              </w:rPr>
            </w:pPr>
            <w:r w:rsidRPr="0088562B">
              <w:rPr>
                <w:rFonts w:ascii="Garamond" w:hAnsi="Garamond"/>
                <w:sz w:val="22"/>
                <w:szCs w:val="22"/>
              </w:rPr>
              <w:t xml:space="preserve">если </w:t>
            </w:r>
            <w:r w:rsidRPr="0088562B">
              <w:rPr>
                <w:rFonts w:ascii="Garamond" w:hAnsi="Garamond"/>
                <w:i/>
                <w:sz w:val="22"/>
                <w:szCs w:val="22"/>
              </w:rPr>
              <w:t>k</w:t>
            </w:r>
            <w:r w:rsidRPr="0088562B">
              <w:rPr>
                <w:rFonts w:ascii="Garamond" w:hAnsi="Garamond"/>
                <w:sz w:val="22"/>
                <w:szCs w:val="22"/>
              </w:rPr>
              <w:t xml:space="preserve"> – ГТП генерации, ГТП потребления или ГТП экспорта, то</w:t>
            </w:r>
          </w:p>
          <w:p w14:paraId="4FCFB165" w14:textId="77777777" w:rsidR="009960B0" w:rsidRPr="0088562B" w:rsidRDefault="009960B0" w:rsidP="00AA45CC">
            <w:pPr>
              <w:pStyle w:val="24"/>
              <w:widowControl w:val="0"/>
              <w:tabs>
                <w:tab w:val="left" w:pos="0"/>
              </w:tabs>
              <w:spacing w:before="120" w:after="120"/>
              <w:contextualSpacing/>
              <w:jc w:val="both"/>
              <w:rPr>
                <w:rFonts w:ascii="Garamond" w:hAnsi="Garamond"/>
                <w:sz w:val="22"/>
                <w:szCs w:val="22"/>
              </w:rPr>
            </w:pPr>
          </w:p>
          <w:p w14:paraId="6DD553A5" w14:textId="77777777" w:rsidR="009960B0" w:rsidRPr="0088562B" w:rsidRDefault="009960B0" w:rsidP="00AA45CC">
            <w:pPr>
              <w:pStyle w:val="24"/>
              <w:widowControl w:val="0"/>
              <w:tabs>
                <w:tab w:val="left" w:pos="0"/>
              </w:tabs>
              <w:spacing w:before="120" w:after="120"/>
              <w:contextualSpacing/>
              <w:jc w:val="both"/>
              <w:rPr>
                <w:rFonts w:ascii="Garamond" w:hAnsi="Garamond"/>
                <w:sz w:val="22"/>
                <w:szCs w:val="22"/>
              </w:rPr>
            </w:pPr>
            <w:r w:rsidRPr="0088562B">
              <w:rPr>
                <w:rFonts w:ascii="Garamond" w:hAnsi="Garamond"/>
                <w:sz w:val="22"/>
                <w:szCs w:val="22"/>
              </w:rPr>
              <w:object w:dxaOrig="3780" w:dyaOrig="480" w14:anchorId="27FD0452">
                <v:shape id="_x0000_i2581" type="#_x0000_t75" style="width:251.65pt;height:36.35pt" o:ole="">
                  <v:imagedata r:id="rId2364" o:title=""/>
                </v:shape>
                <o:OLEObject Type="Embed" ProgID="Equation.3" ShapeID="_x0000_i2581" DrawAspect="Content" ObjectID="_1788677475" r:id="rId2421"/>
              </w:object>
            </w:r>
            <w:r w:rsidRPr="0088562B">
              <w:rPr>
                <w:rFonts w:ascii="Garamond" w:hAnsi="Garamond"/>
                <w:sz w:val="22"/>
                <w:szCs w:val="22"/>
              </w:rPr>
              <w:t>;</w:t>
            </w:r>
          </w:p>
          <w:p w14:paraId="2BF6C69F" w14:textId="77777777" w:rsidR="009960B0" w:rsidRPr="0088562B" w:rsidRDefault="009960B0" w:rsidP="00AA45CC">
            <w:pPr>
              <w:pStyle w:val="24"/>
              <w:widowControl w:val="0"/>
              <w:tabs>
                <w:tab w:val="left" w:pos="0"/>
              </w:tabs>
              <w:spacing w:before="120" w:after="120"/>
              <w:contextualSpacing/>
              <w:jc w:val="both"/>
              <w:rPr>
                <w:rFonts w:ascii="Garamond" w:hAnsi="Garamond"/>
                <w:sz w:val="22"/>
                <w:szCs w:val="22"/>
              </w:rPr>
            </w:pPr>
            <w:r w:rsidRPr="0088562B">
              <w:rPr>
                <w:rFonts w:ascii="Garamond" w:hAnsi="Garamond"/>
                <w:sz w:val="22"/>
                <w:szCs w:val="22"/>
              </w:rPr>
              <w:t xml:space="preserve">если </w:t>
            </w:r>
            <w:r w:rsidRPr="0088562B">
              <w:rPr>
                <w:rFonts w:ascii="Garamond" w:hAnsi="Garamond"/>
                <w:i/>
                <w:sz w:val="22"/>
                <w:szCs w:val="22"/>
              </w:rPr>
              <w:t>k</w:t>
            </w:r>
            <w:r w:rsidRPr="0088562B">
              <w:rPr>
                <w:rFonts w:ascii="Garamond" w:hAnsi="Garamond"/>
                <w:sz w:val="22"/>
                <w:szCs w:val="22"/>
              </w:rPr>
              <w:t xml:space="preserve"> – ГТП импорта, то</w:t>
            </w:r>
          </w:p>
          <w:p w14:paraId="352E87F8" w14:textId="2E464671" w:rsidR="009960B0" w:rsidRPr="0088562B" w:rsidRDefault="00AA45CC" w:rsidP="00AA45CC">
            <w:pPr>
              <w:pStyle w:val="24"/>
              <w:widowControl w:val="0"/>
              <w:tabs>
                <w:tab w:val="left" w:pos="0"/>
              </w:tabs>
              <w:spacing w:before="120" w:after="120"/>
              <w:contextualSpacing/>
              <w:jc w:val="both"/>
              <w:rPr>
                <w:rFonts w:ascii="Garamond" w:hAnsi="Garamond"/>
                <w:sz w:val="22"/>
                <w:szCs w:val="22"/>
              </w:rPr>
            </w:pPr>
            <w:r w:rsidRPr="0088562B">
              <w:rPr>
                <w:rFonts w:ascii="Garamond" w:hAnsi="Garamond"/>
                <w:position w:val="-30"/>
                <w:sz w:val="22"/>
                <w:szCs w:val="22"/>
              </w:rPr>
              <w:object w:dxaOrig="5820" w:dyaOrig="720" w14:anchorId="309B7A8F">
                <v:shape id="_x0000_i2582" type="#_x0000_t75" style="width:333.75pt;height:41.05pt" o:ole="">
                  <v:imagedata r:id="rId2366" o:title=""/>
                </v:shape>
                <o:OLEObject Type="Embed" ProgID="Equation.3" ShapeID="_x0000_i2582" DrawAspect="Content" ObjectID="_1788677476" r:id="rId2422"/>
              </w:object>
            </w:r>
            <w:r w:rsidR="009960B0" w:rsidRPr="0088562B">
              <w:rPr>
                <w:rFonts w:ascii="Garamond" w:hAnsi="Garamond"/>
                <w:sz w:val="22"/>
                <w:szCs w:val="22"/>
              </w:rPr>
              <w:t>;</w:t>
            </w:r>
          </w:p>
          <w:p w14:paraId="55231680" w14:textId="77777777" w:rsidR="009960B0" w:rsidRPr="0088562B" w:rsidRDefault="009960B0" w:rsidP="00AA45CC">
            <w:pPr>
              <w:pStyle w:val="4"/>
              <w:widowControl w:val="0"/>
              <w:numPr>
                <w:ilvl w:val="0"/>
                <w:numId w:val="0"/>
              </w:numPr>
              <w:tabs>
                <w:tab w:val="left" w:pos="0"/>
              </w:tabs>
              <w:ind w:left="568"/>
              <w:rPr>
                <w:rFonts w:ascii="Garamond" w:hAnsi="Garamond"/>
                <w:i/>
                <w:szCs w:val="22"/>
              </w:rPr>
            </w:pPr>
            <w:r w:rsidRPr="0088562B">
              <w:rPr>
                <w:rFonts w:ascii="Garamond" w:hAnsi="Garamond"/>
                <w:position w:val="-14"/>
                <w:szCs w:val="22"/>
              </w:rPr>
              <w:object w:dxaOrig="1460" w:dyaOrig="400" w14:anchorId="57B97F56">
                <v:shape id="_x0000_i2583" type="#_x0000_t75" style="width:101.6pt;height:29.6pt" o:ole="">
                  <v:imagedata r:id="rId2368" o:title=""/>
                </v:shape>
                <o:OLEObject Type="Embed" ProgID="Equation.3" ShapeID="_x0000_i2583" DrawAspect="Content" ObjectID="_1788677477" r:id="rId2423"/>
              </w:object>
            </w:r>
            <w:r w:rsidRPr="0088562B">
              <w:rPr>
                <w:rFonts w:ascii="Garamond" w:hAnsi="Garamond"/>
                <w:szCs w:val="22"/>
              </w:rPr>
              <w:t xml:space="preserve"> [руб.] – стоимость электроэнергии в объемах межгосударственной передачи электроэнергии, проданной участником оптового рынка, осуществляющим продажу электроэнергии в ГТП импорта </w:t>
            </w:r>
            <w:r w:rsidRPr="0088562B">
              <w:rPr>
                <w:rFonts w:ascii="Garamond" w:hAnsi="Garamond"/>
                <w:i/>
                <w:szCs w:val="22"/>
                <w:lang w:val="en-US"/>
              </w:rPr>
              <w:t>k</w:t>
            </w:r>
            <w:r w:rsidRPr="0088562B">
              <w:rPr>
                <w:rFonts w:ascii="Garamond" w:hAnsi="Garamond"/>
                <w:szCs w:val="22"/>
              </w:rPr>
              <w:t xml:space="preserve"> по итогам конкурентного отбора ценовых заявок на сутки вперед</w:t>
            </w:r>
            <w:r w:rsidRPr="0088562B" w:rsidDel="00296132">
              <w:rPr>
                <w:rFonts w:ascii="Garamond" w:hAnsi="Garamond"/>
                <w:szCs w:val="22"/>
              </w:rPr>
              <w:t xml:space="preserve"> </w:t>
            </w:r>
            <w:r w:rsidRPr="0088562B">
              <w:rPr>
                <w:rFonts w:ascii="Garamond" w:hAnsi="Garamond"/>
                <w:szCs w:val="22"/>
              </w:rPr>
              <w:t xml:space="preserve">по договору комиссии на РСВ, для участника оптового рынка </w:t>
            </w:r>
            <w:r w:rsidRPr="0088562B">
              <w:rPr>
                <w:rFonts w:ascii="Garamond" w:hAnsi="Garamond"/>
                <w:i/>
                <w:szCs w:val="22"/>
                <w:lang w:val="en-US"/>
              </w:rPr>
              <w:t>i</w:t>
            </w:r>
            <w:r w:rsidRPr="0088562B">
              <w:rPr>
                <w:rFonts w:ascii="Garamond" w:hAnsi="Garamond"/>
                <w:szCs w:val="22"/>
              </w:rPr>
              <w:t xml:space="preserve"> в час операционных суток </w:t>
            </w:r>
            <w:r w:rsidRPr="0088562B">
              <w:rPr>
                <w:rFonts w:ascii="Garamond" w:hAnsi="Garamond"/>
                <w:i/>
                <w:szCs w:val="22"/>
                <w:lang w:val="en-US"/>
              </w:rPr>
              <w:t>h</w:t>
            </w:r>
            <w:r w:rsidRPr="0088562B">
              <w:rPr>
                <w:rFonts w:ascii="Garamond" w:hAnsi="Garamond"/>
                <w:szCs w:val="22"/>
              </w:rPr>
              <w:t xml:space="preserve">. Определяется в соответствии с </w:t>
            </w:r>
            <w:r w:rsidRPr="0088562B">
              <w:rPr>
                <w:rFonts w:ascii="Garamond" w:hAnsi="Garamond"/>
                <w:i/>
                <w:szCs w:val="22"/>
              </w:rPr>
              <w:t xml:space="preserve">Регламентом расчета плановых объемов производства и потребления и расчета стоимости электроэнергии на сутки вперед </w:t>
            </w:r>
            <w:r w:rsidRPr="0088562B">
              <w:rPr>
                <w:rFonts w:ascii="Garamond" w:hAnsi="Garamond"/>
                <w:szCs w:val="22"/>
              </w:rPr>
              <w:t xml:space="preserve">(Приложение № 8 к </w:t>
            </w:r>
            <w:r w:rsidRPr="0088562B">
              <w:rPr>
                <w:rFonts w:ascii="Garamond" w:hAnsi="Garamond"/>
                <w:i/>
                <w:iCs/>
                <w:szCs w:val="22"/>
              </w:rPr>
              <w:t>Договору о присоединении к торговой системе оптового рынка</w:t>
            </w:r>
            <w:r w:rsidRPr="0088562B">
              <w:rPr>
                <w:rFonts w:ascii="Garamond" w:hAnsi="Garamond"/>
                <w:szCs w:val="22"/>
              </w:rPr>
              <w:t>)</w:t>
            </w:r>
            <w:r w:rsidRPr="0088562B">
              <w:rPr>
                <w:rFonts w:ascii="Garamond" w:hAnsi="Garamond"/>
                <w:i/>
                <w:szCs w:val="22"/>
              </w:rPr>
              <w:t>.</w:t>
            </w:r>
          </w:p>
          <w:p w14:paraId="3E230B6F" w14:textId="77777777" w:rsidR="009960B0" w:rsidRPr="0088562B" w:rsidRDefault="009960B0" w:rsidP="00AA45CC">
            <w:pPr>
              <w:pStyle w:val="24"/>
              <w:widowControl w:val="0"/>
              <w:spacing w:before="120" w:after="120"/>
              <w:jc w:val="both"/>
              <w:rPr>
                <w:rFonts w:ascii="Garamond" w:hAnsi="Garamond" w:cs="Garamond"/>
                <w:sz w:val="22"/>
                <w:szCs w:val="22"/>
              </w:rPr>
            </w:pPr>
            <w:r w:rsidRPr="0088562B">
              <w:rPr>
                <w:rFonts w:ascii="Garamond" w:hAnsi="Garamond" w:cs="Garamond"/>
                <w:position w:val="-16"/>
                <w:sz w:val="22"/>
                <w:szCs w:val="22"/>
              </w:rPr>
              <w:object w:dxaOrig="3019" w:dyaOrig="460" w14:anchorId="0256F9B6">
                <v:shape id="_x0000_i2584" type="#_x0000_t75" style="width:222.05pt;height:35.65pt" o:ole="" fillcolor="window">
                  <v:imagedata r:id="rId2370" o:title=""/>
                </v:shape>
                <o:OLEObject Type="Embed" ProgID="Equation.3" ShapeID="_x0000_i2584" DrawAspect="Content" ObjectID="_1788677478" r:id="rId2424"/>
              </w:object>
            </w:r>
            <w:r w:rsidRPr="0088562B">
              <w:rPr>
                <w:rFonts w:ascii="Garamond" w:hAnsi="Garamond" w:cs="Garamond"/>
                <w:sz w:val="22"/>
                <w:szCs w:val="22"/>
              </w:rPr>
              <w:t>.</w:t>
            </w:r>
          </w:p>
          <w:p w14:paraId="617A807B" w14:textId="77777777" w:rsidR="009960B0" w:rsidRPr="0088562B" w:rsidRDefault="009960B0" w:rsidP="00AA45CC">
            <w:pPr>
              <w:pStyle w:val="24"/>
              <w:widowControl w:val="0"/>
              <w:spacing w:before="120" w:after="120"/>
              <w:ind w:firstLine="567"/>
              <w:jc w:val="both"/>
              <w:rPr>
                <w:rStyle w:val="bodytext0"/>
                <w:rFonts w:ascii="Garamond" w:eastAsiaTheme="majorEastAsia" w:hAnsi="Garamond" w:cs="Garamond"/>
                <w:szCs w:val="22"/>
                <w:lang w:val="ru-RU"/>
              </w:rPr>
            </w:pPr>
            <w:r w:rsidRPr="0088562B">
              <w:rPr>
                <w:rStyle w:val="bodytext0"/>
                <w:rFonts w:ascii="Garamond" w:eastAsiaTheme="majorEastAsia" w:hAnsi="Garamond" w:cs="Garamond"/>
                <w:szCs w:val="22"/>
                <w:lang w:val="ru-RU"/>
              </w:rPr>
              <w:t xml:space="preserve">Величина корректировки обязательства участника оптового рынка в ГТП по договору купли-продажи </w:t>
            </w:r>
            <w:r w:rsidRPr="0088562B">
              <w:rPr>
                <w:rFonts w:ascii="Garamond" w:hAnsi="Garamond" w:cs="Garamond"/>
                <w:sz w:val="22"/>
                <w:szCs w:val="22"/>
              </w:rPr>
              <w:t>на РСВ</w:t>
            </w:r>
            <w:r w:rsidRPr="0088562B">
              <w:rPr>
                <w:rStyle w:val="bodytext0"/>
                <w:rFonts w:ascii="Garamond" w:eastAsiaTheme="majorEastAsia" w:hAnsi="Garamond" w:cs="Garamond"/>
                <w:szCs w:val="22"/>
                <w:lang w:val="ru-RU"/>
              </w:rPr>
              <w:t xml:space="preserve"> за расчетный период определяется:</w:t>
            </w:r>
          </w:p>
          <w:p w14:paraId="339FE2C0" w14:textId="77777777" w:rsidR="009960B0" w:rsidRPr="0088562B" w:rsidRDefault="009960B0" w:rsidP="00AA45CC">
            <w:pPr>
              <w:pStyle w:val="24"/>
              <w:widowControl w:val="0"/>
              <w:spacing w:before="120" w:after="120"/>
              <w:jc w:val="both"/>
              <w:rPr>
                <w:rFonts w:ascii="Garamond" w:hAnsi="Garamond"/>
                <w:noProof/>
                <w:sz w:val="22"/>
                <w:szCs w:val="22"/>
              </w:rPr>
            </w:pPr>
            <w:r w:rsidRPr="0088562B">
              <w:rPr>
                <w:rFonts w:ascii="Garamond" w:hAnsi="Garamond"/>
                <w:noProof/>
                <w:position w:val="-18"/>
                <w:sz w:val="22"/>
                <w:szCs w:val="22"/>
              </w:rPr>
              <w:object w:dxaOrig="2020" w:dyaOrig="480" w14:anchorId="5DB66B12">
                <v:shape id="_x0000_i2585" type="#_x0000_t75" style="width:149.4pt;height:36.35pt" o:ole="">
                  <v:imagedata r:id="rId2372" o:title=""/>
                </v:shape>
                <o:OLEObject Type="Embed" ProgID="Equation.3" ShapeID="_x0000_i2585" DrawAspect="Content" ObjectID="_1788677479" r:id="rId2425"/>
              </w:object>
            </w:r>
            <w:r w:rsidRPr="0088562B">
              <w:rPr>
                <w:rFonts w:ascii="Garamond" w:hAnsi="Garamond"/>
                <w:noProof/>
                <w:sz w:val="22"/>
                <w:szCs w:val="22"/>
              </w:rPr>
              <w:t>,</w:t>
            </w:r>
          </w:p>
          <w:p w14:paraId="17CAA117" w14:textId="77777777" w:rsidR="009960B0" w:rsidRPr="0088562B" w:rsidRDefault="009960B0" w:rsidP="00AA45CC">
            <w:pPr>
              <w:pStyle w:val="24"/>
              <w:widowControl w:val="0"/>
              <w:spacing w:before="120" w:after="120"/>
              <w:jc w:val="both"/>
              <w:rPr>
                <w:rFonts w:ascii="Garamond" w:hAnsi="Garamond"/>
                <w:noProof/>
                <w:sz w:val="22"/>
                <w:szCs w:val="22"/>
              </w:rPr>
            </w:pPr>
            <w:r w:rsidRPr="0088562B">
              <w:rPr>
                <w:rFonts w:ascii="Garamond" w:hAnsi="Garamond" w:cs="Garamond"/>
                <w:position w:val="-16"/>
                <w:sz w:val="22"/>
                <w:szCs w:val="22"/>
              </w:rPr>
              <w:object w:dxaOrig="2880" w:dyaOrig="460" w14:anchorId="3A3674F9">
                <v:shape id="_x0000_i2586" type="#_x0000_t75" style="width:209.95pt;height:35.65pt" o:ole="" fillcolor="window">
                  <v:imagedata r:id="rId2374" o:title=""/>
                </v:shape>
                <o:OLEObject Type="Embed" ProgID="Equation.3" ShapeID="_x0000_i2586" DrawAspect="Content" ObjectID="_1788677480" r:id="rId2426"/>
              </w:object>
            </w:r>
            <w:r w:rsidRPr="0088562B">
              <w:rPr>
                <w:rFonts w:ascii="Garamond" w:hAnsi="Garamond" w:cs="Garamond"/>
                <w:sz w:val="22"/>
                <w:szCs w:val="22"/>
              </w:rPr>
              <w:t>.</w:t>
            </w:r>
          </w:p>
          <w:p w14:paraId="5392B1D1" w14:textId="77777777" w:rsidR="009960B0" w:rsidRPr="0088562B" w:rsidRDefault="009960B0" w:rsidP="00AA45CC">
            <w:pPr>
              <w:pStyle w:val="24"/>
              <w:widowControl w:val="0"/>
              <w:spacing w:before="120" w:after="120"/>
              <w:ind w:firstLine="567"/>
              <w:jc w:val="both"/>
              <w:rPr>
                <w:rStyle w:val="bodytext"/>
                <w:rFonts w:ascii="Garamond" w:hAnsi="Garamond"/>
                <w:noProof/>
                <w:szCs w:val="22"/>
                <w:lang w:val="ru-RU"/>
              </w:rPr>
            </w:pPr>
            <w:r w:rsidRPr="0088562B">
              <w:rPr>
                <w:rStyle w:val="bodytext0"/>
                <w:rFonts w:ascii="Garamond" w:eastAsiaTheme="majorEastAsia" w:hAnsi="Garamond" w:cs="Garamond"/>
                <w:spacing w:val="1"/>
                <w:szCs w:val="22"/>
                <w:lang w:val="ru-RU"/>
              </w:rPr>
              <w:t>При этом, е</w:t>
            </w:r>
            <w:r w:rsidRPr="0088562B">
              <w:rPr>
                <w:rStyle w:val="bodytext"/>
                <w:rFonts w:ascii="Garamond" w:hAnsi="Garamond" w:cs="Garamond"/>
                <w:szCs w:val="22"/>
                <w:lang w:val="ru-RU"/>
              </w:rPr>
              <w:t>сли</w:t>
            </w:r>
            <w:r w:rsidRPr="0088562B">
              <w:rPr>
                <w:rFonts w:ascii="Garamond" w:hAnsi="Garamond"/>
                <w:noProof/>
                <w:sz w:val="22"/>
                <w:szCs w:val="22"/>
              </w:rPr>
              <w:t xml:space="preserve"> </w:t>
            </w:r>
            <w:r w:rsidRPr="0088562B">
              <w:rPr>
                <w:rFonts w:ascii="Garamond" w:hAnsi="Garamond"/>
                <w:sz w:val="22"/>
                <w:szCs w:val="22"/>
              </w:rPr>
              <w:t xml:space="preserve">величина </w:t>
            </w:r>
            <w:r w:rsidRPr="0088562B">
              <w:rPr>
                <w:rFonts w:ascii="Garamond" w:hAnsi="Garamond"/>
                <w:position w:val="-16"/>
                <w:sz w:val="22"/>
                <w:szCs w:val="22"/>
              </w:rPr>
              <w:object w:dxaOrig="499" w:dyaOrig="420" w14:anchorId="5632405C">
                <v:shape id="_x0000_i2587" type="#_x0000_t75" style="width:29.6pt;height:24.2pt" o:ole="">
                  <v:imagedata r:id="rId2376" o:title=""/>
                </v:shape>
                <o:OLEObject Type="Embed" ProgID="Equation.3" ShapeID="_x0000_i2587" DrawAspect="Content" ObjectID="_1788677481" r:id="rId2427"/>
              </w:object>
            </w:r>
            <w:r w:rsidRPr="0088562B">
              <w:rPr>
                <w:rFonts w:ascii="Garamond" w:hAnsi="Garamond"/>
                <w:sz w:val="22"/>
                <w:szCs w:val="22"/>
              </w:rPr>
              <w:t xml:space="preserve">, определенная в соответствии с п. 4.3.6 настоящего Регламента, равна нулю, </w:t>
            </w:r>
            <w:r w:rsidRPr="0088562B">
              <w:rPr>
                <w:rStyle w:val="bodytext"/>
                <w:rFonts w:ascii="Garamond" w:hAnsi="Garamond" w:cs="Garamond"/>
                <w:szCs w:val="22"/>
                <w:lang w:val="ru-RU"/>
              </w:rPr>
              <w:t>то</w:t>
            </w:r>
            <w:r w:rsidRPr="0088562B">
              <w:rPr>
                <w:rFonts w:ascii="Garamond" w:hAnsi="Garamond"/>
                <w:sz w:val="22"/>
                <w:szCs w:val="22"/>
              </w:rPr>
              <w:t xml:space="preserve"> </w:t>
            </w:r>
            <w:r w:rsidRPr="0088562B">
              <w:rPr>
                <w:rFonts w:ascii="Garamond" w:hAnsi="Garamond"/>
                <w:noProof/>
                <w:position w:val="-16"/>
                <w:sz w:val="22"/>
                <w:szCs w:val="22"/>
              </w:rPr>
              <w:object w:dxaOrig="920" w:dyaOrig="420" w14:anchorId="60DBE356">
                <v:shape id="_x0000_i2588" type="#_x0000_t75" style="width:59.9pt;height:29.6pt" o:ole="">
                  <v:imagedata r:id="rId2378" o:title=""/>
                </v:shape>
                <o:OLEObject Type="Embed" ProgID="Equation.3" ShapeID="_x0000_i2588" DrawAspect="Content" ObjectID="_1788677482" r:id="rId2428"/>
              </w:object>
            </w:r>
            <w:r w:rsidRPr="0088562B">
              <w:rPr>
                <w:rFonts w:ascii="Garamond" w:hAnsi="Garamond"/>
                <w:noProof/>
                <w:sz w:val="22"/>
                <w:szCs w:val="22"/>
              </w:rPr>
              <w:t xml:space="preserve">, </w:t>
            </w:r>
            <w:r w:rsidRPr="0088562B">
              <w:rPr>
                <w:rStyle w:val="bodytext"/>
                <w:rFonts w:ascii="Garamond" w:hAnsi="Garamond" w:cs="Garamond"/>
                <w:szCs w:val="22"/>
                <w:lang w:val="ru-RU"/>
              </w:rPr>
              <w:t xml:space="preserve">а нераспределенная величина </w:t>
            </w:r>
            <w:r w:rsidRPr="0088562B">
              <w:rPr>
                <w:rFonts w:ascii="Garamond" w:hAnsi="Garamond"/>
                <w:noProof/>
                <w:position w:val="-18"/>
                <w:sz w:val="22"/>
                <w:szCs w:val="22"/>
              </w:rPr>
              <w:object w:dxaOrig="2299" w:dyaOrig="480" w14:anchorId="6EAD32E1">
                <v:shape id="_x0000_i2589" type="#_x0000_t75" style="width:2in;height:29.6pt" o:ole="">
                  <v:imagedata r:id="rId2380" o:title=""/>
                </v:shape>
                <o:OLEObject Type="Embed" ProgID="Equation.3" ShapeID="_x0000_i2589" DrawAspect="Content" ObjectID="_1788677483" r:id="rId2429"/>
              </w:object>
            </w:r>
            <w:r w:rsidRPr="0088562B">
              <w:rPr>
                <w:rFonts w:ascii="Garamond" w:hAnsi="Garamond"/>
                <w:noProof/>
                <w:sz w:val="22"/>
                <w:szCs w:val="22"/>
              </w:rPr>
              <w:t xml:space="preserve"> </w:t>
            </w:r>
            <w:r w:rsidRPr="0088562B">
              <w:rPr>
                <w:rStyle w:val="bodytext"/>
                <w:rFonts w:ascii="Garamond" w:hAnsi="Garamond" w:cs="Garamond"/>
                <w:szCs w:val="22"/>
                <w:lang w:val="ru-RU"/>
              </w:rPr>
              <w:t>будет распределяться второй итерацией.</w:t>
            </w:r>
          </w:p>
          <w:p w14:paraId="3DBC7D30" w14:textId="77777777" w:rsidR="009960B0" w:rsidRPr="0088562B" w:rsidRDefault="009960B0" w:rsidP="00AA45CC">
            <w:pPr>
              <w:pStyle w:val="24"/>
              <w:widowControl w:val="0"/>
              <w:spacing w:before="120" w:after="120"/>
              <w:jc w:val="both"/>
              <w:rPr>
                <w:rStyle w:val="bodytext0"/>
                <w:rFonts w:ascii="Garamond" w:eastAsiaTheme="majorEastAsia" w:hAnsi="Garamond" w:cs="Garamond"/>
                <w:b/>
                <w:szCs w:val="22"/>
                <w:lang w:val="ru-RU"/>
              </w:rPr>
            </w:pPr>
            <w:r w:rsidRPr="0088562B">
              <w:rPr>
                <w:rStyle w:val="bodytext0"/>
                <w:rFonts w:ascii="Garamond" w:eastAsiaTheme="majorEastAsia" w:hAnsi="Garamond" w:cs="Garamond"/>
                <w:b/>
                <w:szCs w:val="22"/>
                <w:lang w:val="ru-RU"/>
              </w:rPr>
              <w:t>Вторая итерация</w:t>
            </w:r>
          </w:p>
          <w:p w14:paraId="031B6140" w14:textId="77777777" w:rsidR="009960B0" w:rsidRPr="0088562B" w:rsidRDefault="009960B0" w:rsidP="00AA45CC">
            <w:pPr>
              <w:pStyle w:val="24"/>
              <w:widowControl w:val="0"/>
              <w:spacing w:before="120" w:after="120"/>
              <w:ind w:firstLine="567"/>
              <w:jc w:val="both"/>
              <w:rPr>
                <w:rStyle w:val="bodytext0"/>
                <w:rFonts w:ascii="Garamond" w:eastAsiaTheme="majorEastAsia" w:hAnsi="Garamond" w:cs="Garamond"/>
                <w:szCs w:val="22"/>
                <w:lang w:val="ru-RU"/>
              </w:rPr>
            </w:pPr>
            <w:r w:rsidRPr="0088562B">
              <w:rPr>
                <w:rStyle w:val="bodytext0"/>
                <w:rFonts w:ascii="Garamond" w:eastAsiaTheme="majorEastAsia" w:hAnsi="Garamond" w:cs="Garamond"/>
                <w:szCs w:val="22"/>
                <w:lang w:val="ru-RU"/>
              </w:rPr>
              <w:t xml:space="preserve">В случае если после первой итерации распределения небаланса </w:t>
            </w:r>
            <w:r w:rsidRPr="0088562B">
              <w:rPr>
                <w:rFonts w:ascii="Garamond" w:hAnsi="Garamond"/>
                <w:position w:val="-16"/>
                <w:sz w:val="22"/>
                <w:szCs w:val="22"/>
              </w:rPr>
              <w:object w:dxaOrig="980" w:dyaOrig="460" w14:anchorId="0585DD60">
                <v:shape id="_x0000_i2590" type="#_x0000_t75" style="width:59.2pt;height:29.6pt" o:ole="">
                  <v:imagedata r:id="rId2382" o:title=""/>
                </v:shape>
                <o:OLEObject Type="Embed" ProgID="Equation.3" ShapeID="_x0000_i2590" DrawAspect="Content" ObjectID="_1788677484" r:id="rId2430"/>
              </w:object>
            </w:r>
            <w:r w:rsidRPr="0088562B">
              <w:rPr>
                <w:rStyle w:val="bodytext0"/>
                <w:rFonts w:ascii="Garamond" w:eastAsiaTheme="majorEastAsia" w:hAnsi="Garamond" w:cs="Garamond"/>
                <w:szCs w:val="22"/>
                <w:lang w:val="ru-RU"/>
              </w:rPr>
              <w:t xml:space="preserve">у каких-либо участников оптового рынка осталась нераспределенная величина корректировки небаланса, то она распределяется второй итерацией среди ГТП участников оптового рынка соответствующей ценовой зоны </w:t>
            </w:r>
            <w:r w:rsidRPr="00566393">
              <w:rPr>
                <w:rStyle w:val="bodytext0"/>
                <w:rFonts w:ascii="Garamond" w:eastAsiaTheme="majorEastAsia" w:hAnsi="Garamond"/>
                <w:szCs w:val="22"/>
                <w:highlight w:val="yellow"/>
                <w:lang w:val="ru-RU"/>
              </w:rPr>
              <w:t>(</w:t>
            </w:r>
            <w:r w:rsidRPr="00566393">
              <w:rPr>
                <w:rFonts w:ascii="Garamond" w:hAnsi="Garamond"/>
                <w:sz w:val="22"/>
                <w:szCs w:val="22"/>
                <w:highlight w:val="yellow"/>
              </w:rPr>
              <w:t>первая ценовая зона, вторая ценовая зона, за исключением входящей в состав Дальневосточного федерального округа отдельной территории, ранее относившейся к неценовым зонам, или входящая в состав Дальневосточного федерального округа отдельная территория, ранее относившаяся к неценовым зонам</w:t>
            </w:r>
            <w:r w:rsidRPr="00566393">
              <w:rPr>
                <w:rStyle w:val="bodytext0"/>
                <w:rFonts w:ascii="Garamond" w:eastAsiaTheme="majorEastAsia" w:hAnsi="Garamond"/>
                <w:szCs w:val="22"/>
                <w:highlight w:val="yellow"/>
                <w:lang w:val="ru-RU"/>
              </w:rPr>
              <w:t>)</w:t>
            </w:r>
            <w:r w:rsidRPr="0088562B">
              <w:rPr>
                <w:rStyle w:val="bodytext0"/>
                <w:rFonts w:ascii="Garamond" w:eastAsiaTheme="majorEastAsia" w:hAnsi="Garamond" w:cs="Garamond"/>
                <w:szCs w:val="22"/>
                <w:lang w:val="ru-RU"/>
              </w:rPr>
              <w:t xml:space="preserve">, для ГТП которых нераспределенная величина корректировки небаланса после первой итерации равна нулю </w:t>
            </w:r>
            <w:r w:rsidRPr="0088562B">
              <w:rPr>
                <w:rStyle w:val="bodytext"/>
                <w:rFonts w:ascii="Garamond" w:hAnsi="Garamond" w:cs="Garamond"/>
                <w:szCs w:val="22"/>
              </w:rPr>
              <w:object w:dxaOrig="920" w:dyaOrig="420" w14:anchorId="7B8A5442">
                <v:shape id="_x0000_i2591" type="#_x0000_t75" style="width:59.9pt;height:29.6pt" o:ole="">
                  <v:imagedata r:id="rId2384" o:title=""/>
                </v:shape>
                <o:OLEObject Type="Embed" ProgID="Equation.3" ShapeID="_x0000_i2591" DrawAspect="Content" ObjectID="_1788677485" r:id="rId2431"/>
              </w:object>
            </w:r>
            <w:r w:rsidRPr="0088562B">
              <w:rPr>
                <w:rStyle w:val="bodytext0"/>
                <w:rFonts w:ascii="Garamond" w:eastAsiaTheme="majorEastAsia" w:hAnsi="Garamond" w:cs="Garamond"/>
                <w:szCs w:val="22"/>
                <w:lang w:val="ru-RU"/>
              </w:rPr>
              <w:t xml:space="preserve">. Распределение происходит аналогично первой итерации распределения с учетом проведенных корректировок. Величина корректировки для ГТП участника оптового рынка на второй итерации распределения определяется аналогично расчету величины корректировки на первой итерации распределения. </w:t>
            </w:r>
          </w:p>
          <w:p w14:paraId="4C6E7A50" w14:textId="77777777" w:rsidR="009960B0" w:rsidRPr="0088562B" w:rsidRDefault="009960B0" w:rsidP="00AA45CC">
            <w:pPr>
              <w:pStyle w:val="24"/>
              <w:widowControl w:val="0"/>
              <w:spacing w:before="120" w:after="120"/>
              <w:ind w:firstLine="567"/>
              <w:jc w:val="both"/>
              <w:rPr>
                <w:rStyle w:val="bodytext0"/>
                <w:rFonts w:ascii="Garamond" w:eastAsiaTheme="majorEastAsia" w:hAnsi="Garamond" w:cs="Garamond"/>
                <w:szCs w:val="22"/>
                <w:lang w:val="ru-RU"/>
              </w:rPr>
            </w:pPr>
            <w:r w:rsidRPr="0088562B">
              <w:rPr>
                <w:rStyle w:val="bodytext0"/>
                <w:rFonts w:ascii="Garamond" w:eastAsiaTheme="majorEastAsia" w:hAnsi="Garamond" w:cs="Garamond"/>
                <w:szCs w:val="22"/>
                <w:lang w:val="ru-RU"/>
              </w:rPr>
              <w:t>При этом величина небаланса, подлежащая распределению на второй итерации определяется:</w:t>
            </w:r>
          </w:p>
          <w:p w14:paraId="45573365" w14:textId="77777777" w:rsidR="009960B0" w:rsidRPr="0088562B" w:rsidRDefault="009960B0" w:rsidP="00AA45CC">
            <w:pPr>
              <w:pStyle w:val="24"/>
              <w:widowControl w:val="0"/>
              <w:spacing w:before="120" w:after="120"/>
              <w:ind w:firstLine="567"/>
              <w:jc w:val="both"/>
              <w:rPr>
                <w:rFonts w:ascii="Garamond" w:hAnsi="Garamond"/>
                <w:sz w:val="22"/>
                <w:szCs w:val="22"/>
              </w:rPr>
            </w:pPr>
            <w:r w:rsidRPr="0088562B">
              <w:rPr>
                <w:rFonts w:ascii="Garamond" w:hAnsi="Garamond"/>
                <w:position w:val="-28"/>
                <w:sz w:val="22"/>
                <w:szCs w:val="22"/>
              </w:rPr>
              <w:object w:dxaOrig="1960" w:dyaOrig="620" w14:anchorId="04CF6483">
                <v:shape id="_x0000_i2592" type="#_x0000_t75" style="width:107.65pt;height:35.65pt" o:ole="">
                  <v:imagedata r:id="rId2386" o:title=""/>
                </v:shape>
                <o:OLEObject Type="Embed" ProgID="Equation.3" ShapeID="_x0000_i2592" DrawAspect="Content" ObjectID="_1788677486" r:id="rId2432"/>
              </w:object>
            </w:r>
            <w:r w:rsidRPr="0088562B">
              <w:rPr>
                <w:rFonts w:ascii="Garamond" w:hAnsi="Garamond"/>
                <w:sz w:val="22"/>
                <w:szCs w:val="22"/>
              </w:rPr>
              <w:t>,</w:t>
            </w:r>
          </w:p>
          <w:p w14:paraId="3D5B7C7D" w14:textId="77777777" w:rsidR="009960B0" w:rsidRPr="0088562B" w:rsidRDefault="009960B0" w:rsidP="00AA45CC">
            <w:pPr>
              <w:pStyle w:val="24"/>
              <w:widowControl w:val="0"/>
              <w:spacing w:before="120" w:after="120"/>
              <w:ind w:left="426" w:hanging="426"/>
              <w:jc w:val="both"/>
              <w:rPr>
                <w:rStyle w:val="bodytext"/>
                <w:rFonts w:ascii="Garamond" w:hAnsi="Garamond"/>
                <w:szCs w:val="22"/>
                <w:lang w:val="ru-RU"/>
              </w:rPr>
            </w:pPr>
            <w:r w:rsidRPr="0088562B">
              <w:rPr>
                <w:rFonts w:ascii="Garamond" w:hAnsi="Garamond"/>
                <w:sz w:val="22"/>
                <w:szCs w:val="22"/>
              </w:rPr>
              <w:t xml:space="preserve">где </w:t>
            </w:r>
            <w:r w:rsidRPr="0088562B">
              <w:rPr>
                <w:rFonts w:ascii="Garamond" w:hAnsi="Garamond"/>
                <w:position w:val="-16"/>
                <w:sz w:val="22"/>
                <w:szCs w:val="22"/>
              </w:rPr>
              <w:object w:dxaOrig="540" w:dyaOrig="420" w14:anchorId="234FA4DF">
                <v:shape id="_x0000_i2593" type="#_x0000_t75" style="width:35.65pt;height:29.6pt" o:ole="">
                  <v:imagedata r:id="rId2388" o:title=""/>
                </v:shape>
                <o:OLEObject Type="Embed" ProgID="Equation.3" ShapeID="_x0000_i2593" DrawAspect="Content" ObjectID="_1788677487" r:id="rId2433"/>
              </w:object>
            </w:r>
            <w:r w:rsidRPr="0088562B">
              <w:rPr>
                <w:rFonts w:ascii="Garamond" w:hAnsi="Garamond"/>
                <w:sz w:val="22"/>
                <w:szCs w:val="22"/>
              </w:rPr>
              <w:t xml:space="preserve"> </w:t>
            </w:r>
            <w:r w:rsidRPr="0088562B">
              <w:rPr>
                <w:rStyle w:val="bodytext"/>
                <w:rFonts w:ascii="Garamond" w:hAnsi="Garamond"/>
                <w:szCs w:val="22"/>
                <w:lang w:val="ru-RU"/>
              </w:rPr>
              <w:t xml:space="preserve">[руб.] – нераспределенная величина корректировки небаланса для ГТП </w:t>
            </w:r>
            <w:r w:rsidRPr="0088562B">
              <w:rPr>
                <w:rStyle w:val="bodytext"/>
                <w:rFonts w:ascii="Garamond" w:hAnsi="Garamond"/>
                <w:i/>
                <w:szCs w:val="22"/>
              </w:rPr>
              <w:t>k</w:t>
            </w:r>
            <w:r w:rsidRPr="0088562B">
              <w:rPr>
                <w:rStyle w:val="bodytext"/>
                <w:rFonts w:ascii="Garamond" w:hAnsi="Garamond"/>
                <w:szCs w:val="22"/>
                <w:lang w:val="ru-RU"/>
              </w:rPr>
              <w:t xml:space="preserve"> участника оптового рынка </w:t>
            </w:r>
            <w:r w:rsidRPr="0088562B">
              <w:rPr>
                <w:rStyle w:val="bodytext"/>
                <w:rFonts w:ascii="Garamond" w:hAnsi="Garamond"/>
                <w:i/>
                <w:szCs w:val="22"/>
              </w:rPr>
              <w:t>i</w:t>
            </w:r>
            <w:r w:rsidRPr="0088562B">
              <w:rPr>
                <w:rStyle w:val="bodytext"/>
                <w:rFonts w:ascii="Garamond" w:hAnsi="Garamond"/>
                <w:szCs w:val="22"/>
                <w:lang w:val="ru-RU"/>
              </w:rPr>
              <w:t xml:space="preserve"> после первой итерации распределения.</w:t>
            </w:r>
          </w:p>
          <w:p w14:paraId="79C3963B" w14:textId="77777777" w:rsidR="009960B0" w:rsidRPr="0088562B" w:rsidRDefault="009960B0" w:rsidP="00AA45CC">
            <w:pPr>
              <w:jc w:val="both"/>
              <w:rPr>
                <w:rFonts w:ascii="Garamond" w:hAnsi="Garamond"/>
                <w:sz w:val="22"/>
                <w:szCs w:val="22"/>
              </w:rPr>
            </w:pPr>
            <w:r w:rsidRPr="0088562B">
              <w:rPr>
                <w:rStyle w:val="bodytext0"/>
                <w:rFonts w:ascii="Garamond" w:eastAsiaTheme="majorEastAsia" w:hAnsi="Garamond" w:cs="Garamond"/>
                <w:szCs w:val="22"/>
                <w:lang w:val="ru-RU"/>
              </w:rPr>
              <w:t>Если по результатам второй итерации распределения вновь осталась нераспределенная величина небаланса, то она в свою очередь распределяется далее до полного распределения.</w:t>
            </w:r>
          </w:p>
        </w:tc>
      </w:tr>
      <w:tr w:rsidR="009960B0" w:rsidRPr="005D1BE5" w14:paraId="15D86B68" w14:textId="77777777" w:rsidTr="009723C1">
        <w:tc>
          <w:tcPr>
            <w:tcW w:w="259" w:type="pct"/>
            <w:vAlign w:val="center"/>
          </w:tcPr>
          <w:p w14:paraId="1ACB9A46" w14:textId="77777777" w:rsidR="009960B0" w:rsidRDefault="009960B0" w:rsidP="00B93EA4">
            <w:pPr>
              <w:jc w:val="center"/>
              <w:rPr>
                <w:rFonts w:ascii="Garamond" w:hAnsi="Garamond"/>
                <w:b/>
                <w:bCs/>
                <w:sz w:val="22"/>
                <w:szCs w:val="22"/>
              </w:rPr>
            </w:pPr>
            <w:r>
              <w:rPr>
                <w:rFonts w:ascii="Garamond" w:hAnsi="Garamond"/>
                <w:b/>
                <w:bCs/>
                <w:sz w:val="22"/>
                <w:szCs w:val="22"/>
              </w:rPr>
              <w:t>4.3.6</w:t>
            </w:r>
          </w:p>
        </w:tc>
        <w:tc>
          <w:tcPr>
            <w:tcW w:w="2370" w:type="pct"/>
          </w:tcPr>
          <w:p w14:paraId="0FEA33EB" w14:textId="77777777" w:rsidR="009960B0" w:rsidRPr="0088562B" w:rsidRDefault="009960B0" w:rsidP="00741037">
            <w:pPr>
              <w:pStyle w:val="3"/>
              <w:keepNext w:val="0"/>
              <w:widowControl w:val="0"/>
              <w:numPr>
                <w:ilvl w:val="0"/>
                <w:numId w:val="0"/>
              </w:numPr>
              <w:spacing w:before="120" w:after="120"/>
              <w:rPr>
                <w:rFonts w:ascii="Garamond" w:hAnsi="Garamond"/>
                <w:b w:val="0"/>
                <w:sz w:val="22"/>
                <w:szCs w:val="22"/>
              </w:rPr>
            </w:pPr>
            <w:bookmarkStart w:id="203" w:name="_Toc135686635"/>
            <w:r w:rsidRPr="0088562B">
              <w:rPr>
                <w:rFonts w:ascii="Garamond" w:hAnsi="Garamond"/>
                <w:sz w:val="22"/>
                <w:szCs w:val="22"/>
              </w:rPr>
              <w:t>Определение объемов электроэнергии, купленной/проданной участником оптового рынка на рынке на сутки вперед за расчетный период</w:t>
            </w:r>
            <w:bookmarkEnd w:id="203"/>
          </w:p>
          <w:p w14:paraId="26D67299" w14:textId="77777777" w:rsidR="009960B0" w:rsidRPr="0088562B" w:rsidRDefault="009960B0" w:rsidP="00B93EA4">
            <w:pPr>
              <w:pStyle w:val="affff1"/>
              <w:rPr>
                <w:b/>
                <w:lang w:val="ru-RU"/>
              </w:rPr>
            </w:pPr>
            <w:bookmarkStart w:id="204" w:name="_Toc137608489"/>
            <w:bookmarkStart w:id="205" w:name="_Toc138128119"/>
            <w:bookmarkStart w:id="206" w:name="_Toc138588475"/>
            <w:bookmarkStart w:id="207" w:name="_Toc139713973"/>
            <w:bookmarkStart w:id="208" w:name="_Toc140388941"/>
            <w:bookmarkStart w:id="209" w:name="_Toc140389109"/>
            <w:bookmarkStart w:id="210" w:name="_Toc140482129"/>
            <w:bookmarkStart w:id="211" w:name="_Toc154911480"/>
            <w:bookmarkStart w:id="212" w:name="_Toc154984100"/>
            <w:bookmarkStart w:id="213" w:name="_Toc156283182"/>
            <w:bookmarkStart w:id="214" w:name="_Toc157935634"/>
            <w:bookmarkStart w:id="215" w:name="_Toc159059858"/>
            <w:bookmarkStart w:id="216" w:name="_Toc160266031"/>
            <w:bookmarkStart w:id="217" w:name="_Toc163039647"/>
            <w:bookmarkStart w:id="218" w:name="_Toc164657040"/>
            <w:bookmarkStart w:id="219" w:name="_Toc168477927"/>
            <w:bookmarkStart w:id="220" w:name="_Toc168731755"/>
            <w:bookmarkStart w:id="221" w:name="_Toc170728374"/>
            <w:bookmarkStart w:id="222" w:name="_Toc174336343"/>
            <w:bookmarkStart w:id="223" w:name="_Toc180574136"/>
            <w:bookmarkStart w:id="224" w:name="_Toc183254941"/>
            <w:bookmarkStart w:id="225" w:name="_Toc184460347"/>
            <w:bookmarkStart w:id="226" w:name="_Toc186443849"/>
            <w:bookmarkStart w:id="227" w:name="_Toc187658902"/>
            <w:bookmarkStart w:id="228" w:name="_Toc188262485"/>
            <w:bookmarkStart w:id="229" w:name="_Toc191110040"/>
            <w:bookmarkStart w:id="230" w:name="_Toc194485411"/>
            <w:bookmarkStart w:id="231" w:name="_Toc202851563"/>
            <w:bookmarkStart w:id="232" w:name="_Toc205194902"/>
            <w:bookmarkStart w:id="233" w:name="_Toc209349232"/>
            <w:bookmarkStart w:id="234" w:name="_Toc213664693"/>
            <w:bookmarkStart w:id="235" w:name="_Toc214336150"/>
            <w:bookmarkStart w:id="236" w:name="_Toc215981827"/>
            <w:bookmarkStart w:id="237" w:name="_Toc218324438"/>
            <w:bookmarkStart w:id="238" w:name="_Toc221350821"/>
            <w:bookmarkStart w:id="239" w:name="_Toc226186099"/>
            <w:bookmarkStart w:id="240" w:name="_Toc231374155"/>
            <w:bookmarkStart w:id="241" w:name="_Toc233607197"/>
            <w:bookmarkStart w:id="242" w:name="_Toc239489005"/>
            <w:bookmarkStart w:id="243" w:name="_Toc241909644"/>
            <w:bookmarkStart w:id="244" w:name="_Toc244925104"/>
            <w:bookmarkStart w:id="245" w:name="_Toc247359982"/>
            <w:bookmarkStart w:id="246" w:name="_Toc251073141"/>
            <w:bookmarkStart w:id="247" w:name="_Toc255048172"/>
            <w:bookmarkStart w:id="248" w:name="_Toc257642086"/>
            <w:bookmarkStart w:id="249" w:name="_Toc266802810"/>
            <w:bookmarkStart w:id="250" w:name="_Toc271809510"/>
            <w:bookmarkStart w:id="251" w:name="_Toc273450631"/>
            <w:bookmarkStart w:id="252" w:name="_Toc273711360"/>
            <w:bookmarkStart w:id="253" w:name="_Toc278967001"/>
            <w:bookmarkStart w:id="254" w:name="_Toc279502053"/>
            <w:bookmarkStart w:id="255" w:name="_Toc280020299"/>
            <w:bookmarkStart w:id="256" w:name="_Toc280614441"/>
            <w:bookmarkStart w:id="257" w:name="_Toc282684396"/>
            <w:bookmarkStart w:id="258" w:name="_Toc284257740"/>
            <w:bookmarkStart w:id="259" w:name="_Toc286678062"/>
            <w:bookmarkStart w:id="260" w:name="_Toc289874756"/>
            <w:bookmarkStart w:id="261" w:name="_Toc290306307"/>
            <w:bookmarkStart w:id="262" w:name="_Toc292293163"/>
            <w:bookmarkStart w:id="263" w:name="_Toc294275505"/>
            <w:bookmarkStart w:id="264" w:name="_Toc294866282"/>
            <w:bookmarkStart w:id="265" w:name="_Toc296949061"/>
            <w:bookmarkStart w:id="266" w:name="_Toc302740554"/>
            <w:bookmarkStart w:id="267" w:name="_Toc305579102"/>
            <w:bookmarkStart w:id="268" w:name="_Toc310262363"/>
            <w:bookmarkStart w:id="269" w:name="_Toc315445942"/>
            <w:bookmarkStart w:id="270" w:name="_Toc319238990"/>
            <w:bookmarkStart w:id="271" w:name="_Toc327446597"/>
            <w:bookmarkStart w:id="272" w:name="_Toc330392779"/>
            <w:bookmarkStart w:id="273" w:name="_Toc346892696"/>
            <w:bookmarkStart w:id="274" w:name="_Toc349651040"/>
            <w:bookmarkStart w:id="275" w:name="_Toc352064411"/>
            <w:bookmarkStart w:id="276" w:name="_Toc355009232"/>
            <w:bookmarkStart w:id="277" w:name="_Toc357524565"/>
            <w:bookmarkStart w:id="278" w:name="_Toc368306667"/>
            <w:bookmarkStart w:id="279" w:name="_Toc370991913"/>
            <w:bookmarkStart w:id="280" w:name="_Toc375308882"/>
            <w:bookmarkStart w:id="281" w:name="_Toc385256888"/>
            <w:bookmarkStart w:id="282" w:name="_Toc391391169"/>
            <w:bookmarkStart w:id="283" w:name="_Toc394918771"/>
            <w:bookmarkStart w:id="284" w:name="_Toc394922367"/>
            <w:bookmarkStart w:id="285" w:name="_Toc396988144"/>
            <w:bookmarkStart w:id="286" w:name="_Toc402959890"/>
            <w:bookmarkStart w:id="287" w:name="_Toc404681658"/>
            <w:bookmarkStart w:id="288" w:name="_Toc404785066"/>
            <w:bookmarkStart w:id="289" w:name="_Toc410299366"/>
            <w:bookmarkStart w:id="290" w:name="_Toc426024024"/>
            <w:bookmarkStart w:id="291" w:name="_Toc431221339"/>
            <w:bookmarkStart w:id="292" w:name="_Toc434511406"/>
            <w:bookmarkStart w:id="293" w:name="_Toc455071777"/>
            <w:bookmarkStart w:id="294" w:name="_Toc528838349"/>
            <w:bookmarkStart w:id="295" w:name="_Toc91587499"/>
            <w:bookmarkStart w:id="296" w:name="_Toc91627547"/>
            <w:bookmarkStart w:id="297" w:name="_Toc117099450"/>
            <w:bookmarkStart w:id="298" w:name="_Toc120665234"/>
            <w:bookmarkStart w:id="299" w:name="_Toc133881792"/>
            <w:r w:rsidRPr="0088562B">
              <w:rPr>
                <w:b/>
                <w:lang w:val="ru-RU"/>
              </w:rPr>
              <w:t xml:space="preserve">а) Объем электроэнергии, купленный участником оптового рынка </w:t>
            </w:r>
            <w:r w:rsidRPr="0088562B">
              <w:rPr>
                <w:b/>
                <w:i/>
              </w:rPr>
              <w:t>i</w:t>
            </w:r>
            <w:r w:rsidRPr="0088562B">
              <w:rPr>
                <w:b/>
                <w:lang w:val="ru-RU"/>
              </w:rPr>
              <w:t xml:space="preserve"> </w:t>
            </w:r>
            <w:r w:rsidRPr="0088562B">
              <w:rPr>
                <w:rFonts w:cs="Garamond"/>
                <w:b/>
                <w:lang w:val="ru-RU"/>
              </w:rPr>
              <w:t>на РСВ</w:t>
            </w:r>
            <w:r w:rsidRPr="0088562B">
              <w:rPr>
                <w:b/>
                <w:lang w:val="ru-RU"/>
              </w:rPr>
              <w:t xml:space="preserve"> за расчетный период </w:t>
            </w:r>
            <w:r w:rsidRPr="0088562B">
              <w:rPr>
                <w:b/>
                <w:i/>
              </w:rPr>
              <w:t>t</w:t>
            </w:r>
            <w:r w:rsidRPr="0088562B">
              <w:rPr>
                <w:b/>
                <w:lang w:val="ru-RU"/>
              </w:rPr>
              <w:t>, определяется по формуле:</w:t>
            </w:r>
            <w:bookmarkEnd w:id="204"/>
            <w:bookmarkEnd w:id="205"/>
            <w:bookmarkEnd w:id="206"/>
            <w:bookmarkEnd w:id="207"/>
            <w:bookmarkEnd w:id="208"/>
            <w:bookmarkEnd w:id="209"/>
            <w:bookmarkEnd w:id="210"/>
            <w:bookmarkEnd w:id="211"/>
            <w:bookmarkEnd w:id="212"/>
            <w:bookmarkEnd w:id="213"/>
            <w:bookmarkEnd w:id="214"/>
            <w:bookmarkEnd w:id="215"/>
            <w:bookmarkEnd w:id="216"/>
            <w:bookmarkEnd w:id="217"/>
            <w:bookmarkEnd w:id="218"/>
            <w:bookmarkEnd w:id="219"/>
            <w:bookmarkEnd w:id="220"/>
            <w:bookmarkEnd w:id="221"/>
            <w:bookmarkEnd w:id="222"/>
            <w:bookmarkEnd w:id="223"/>
            <w:bookmarkEnd w:id="224"/>
            <w:bookmarkEnd w:id="225"/>
            <w:bookmarkEnd w:id="226"/>
            <w:bookmarkEnd w:id="227"/>
            <w:bookmarkEnd w:id="228"/>
            <w:bookmarkEnd w:id="229"/>
            <w:bookmarkEnd w:id="230"/>
            <w:bookmarkEnd w:id="231"/>
            <w:bookmarkEnd w:id="232"/>
            <w:bookmarkEnd w:id="233"/>
            <w:bookmarkEnd w:id="234"/>
            <w:bookmarkEnd w:id="235"/>
            <w:bookmarkEnd w:id="236"/>
            <w:bookmarkEnd w:id="237"/>
            <w:bookmarkEnd w:id="238"/>
            <w:bookmarkEnd w:id="239"/>
            <w:bookmarkEnd w:id="240"/>
            <w:bookmarkEnd w:id="241"/>
            <w:bookmarkEnd w:id="242"/>
            <w:bookmarkEnd w:id="243"/>
            <w:bookmarkEnd w:id="244"/>
            <w:bookmarkEnd w:id="245"/>
            <w:bookmarkEnd w:id="246"/>
            <w:bookmarkEnd w:id="247"/>
            <w:bookmarkEnd w:id="248"/>
            <w:bookmarkEnd w:id="249"/>
            <w:bookmarkEnd w:id="250"/>
            <w:bookmarkEnd w:id="251"/>
            <w:bookmarkEnd w:id="252"/>
            <w:bookmarkEnd w:id="253"/>
            <w:bookmarkEnd w:id="254"/>
            <w:bookmarkEnd w:id="255"/>
            <w:bookmarkEnd w:id="256"/>
            <w:bookmarkEnd w:id="257"/>
            <w:bookmarkEnd w:id="258"/>
            <w:bookmarkEnd w:id="259"/>
            <w:bookmarkEnd w:id="260"/>
            <w:bookmarkEnd w:id="261"/>
            <w:bookmarkEnd w:id="262"/>
            <w:bookmarkEnd w:id="263"/>
            <w:bookmarkEnd w:id="264"/>
            <w:bookmarkEnd w:id="265"/>
            <w:bookmarkEnd w:id="266"/>
            <w:bookmarkEnd w:id="267"/>
            <w:bookmarkEnd w:id="268"/>
            <w:bookmarkEnd w:id="269"/>
            <w:bookmarkEnd w:id="270"/>
            <w:bookmarkEnd w:id="271"/>
            <w:bookmarkEnd w:id="272"/>
            <w:bookmarkEnd w:id="273"/>
            <w:bookmarkEnd w:id="274"/>
            <w:bookmarkEnd w:id="275"/>
            <w:bookmarkEnd w:id="276"/>
            <w:bookmarkEnd w:id="277"/>
            <w:bookmarkEnd w:id="278"/>
            <w:bookmarkEnd w:id="279"/>
            <w:bookmarkEnd w:id="280"/>
            <w:bookmarkEnd w:id="281"/>
            <w:bookmarkEnd w:id="282"/>
            <w:bookmarkEnd w:id="283"/>
            <w:bookmarkEnd w:id="284"/>
            <w:bookmarkEnd w:id="285"/>
            <w:bookmarkEnd w:id="286"/>
            <w:bookmarkEnd w:id="287"/>
            <w:bookmarkEnd w:id="288"/>
            <w:bookmarkEnd w:id="289"/>
            <w:bookmarkEnd w:id="290"/>
            <w:bookmarkEnd w:id="291"/>
            <w:bookmarkEnd w:id="292"/>
            <w:bookmarkEnd w:id="293"/>
            <w:bookmarkEnd w:id="294"/>
            <w:bookmarkEnd w:id="295"/>
            <w:bookmarkEnd w:id="296"/>
            <w:bookmarkEnd w:id="297"/>
            <w:bookmarkEnd w:id="298"/>
            <w:bookmarkEnd w:id="299"/>
          </w:p>
          <w:p w14:paraId="0BF72237" w14:textId="77777777" w:rsidR="009960B0" w:rsidRPr="0088562B" w:rsidRDefault="009960B0" w:rsidP="00B93EA4">
            <w:pPr>
              <w:spacing w:before="120" w:after="120"/>
              <w:jc w:val="both"/>
              <w:rPr>
                <w:rFonts w:ascii="Garamond" w:hAnsi="Garamond"/>
                <w:spacing w:val="1"/>
                <w:sz w:val="22"/>
                <w:szCs w:val="22"/>
              </w:rPr>
            </w:pPr>
            <w:r w:rsidRPr="00566393">
              <w:rPr>
                <w:rFonts w:ascii="Garamond" w:hAnsi="Garamond"/>
                <w:spacing w:val="1"/>
                <w:position w:val="-30"/>
                <w:sz w:val="22"/>
                <w:szCs w:val="22"/>
                <w:highlight w:val="yellow"/>
              </w:rPr>
              <w:object w:dxaOrig="4780" w:dyaOrig="560" w14:anchorId="4174CA17">
                <v:shape id="_x0000_i2594" type="#_x0000_t75" style="width:282.6pt;height:36.35pt" o:ole="">
                  <v:imagedata r:id="rId2434" o:title=""/>
                </v:shape>
                <o:OLEObject Type="Embed" ProgID="Equation.3" ShapeID="_x0000_i2594" DrawAspect="Content" ObjectID="_1788677488" r:id="rId2435"/>
              </w:object>
            </w:r>
            <w:r w:rsidRPr="0088562B">
              <w:rPr>
                <w:rFonts w:ascii="Garamond" w:hAnsi="Garamond"/>
                <w:spacing w:val="1"/>
                <w:sz w:val="22"/>
                <w:szCs w:val="22"/>
              </w:rPr>
              <w:t>.</w:t>
            </w:r>
          </w:p>
          <w:p w14:paraId="22E84829" w14:textId="77777777" w:rsidR="009960B0" w:rsidRPr="0088562B" w:rsidRDefault="009960B0" w:rsidP="00B93EA4">
            <w:pPr>
              <w:spacing w:before="120" w:after="120"/>
              <w:ind w:firstLine="612"/>
              <w:jc w:val="both"/>
              <w:rPr>
                <w:rFonts w:ascii="Garamond" w:hAnsi="Garamond"/>
                <w:sz w:val="22"/>
                <w:szCs w:val="22"/>
              </w:rPr>
            </w:pPr>
            <w:r w:rsidRPr="0088562B">
              <w:rPr>
                <w:rFonts w:ascii="Garamond" w:hAnsi="Garamond"/>
                <w:spacing w:val="1"/>
                <w:sz w:val="22"/>
                <w:szCs w:val="22"/>
              </w:rPr>
              <w:t xml:space="preserve">При этом суммирование осуществляется по ГТП, расположенным в зоне </w:t>
            </w:r>
            <w:r w:rsidRPr="0088562B">
              <w:rPr>
                <w:rFonts w:ascii="Garamond" w:hAnsi="Garamond"/>
                <w:i/>
                <w:spacing w:val="1"/>
                <w:sz w:val="22"/>
                <w:szCs w:val="22"/>
                <w:lang w:val="en-US"/>
              </w:rPr>
              <w:t>zd</w:t>
            </w:r>
            <w:r w:rsidRPr="0088562B">
              <w:rPr>
                <w:rFonts w:ascii="Garamond" w:hAnsi="Garamond"/>
                <w:spacing w:val="1"/>
                <w:sz w:val="22"/>
                <w:szCs w:val="22"/>
              </w:rPr>
              <w:t xml:space="preserve">, где </w:t>
            </w:r>
            <w:r w:rsidRPr="0088562B">
              <w:rPr>
                <w:rFonts w:ascii="Garamond" w:hAnsi="Garamond"/>
                <w:sz w:val="22"/>
                <w:szCs w:val="22"/>
              </w:rPr>
              <w:t xml:space="preserve">зона </w:t>
            </w:r>
            <w:r w:rsidRPr="0088562B">
              <w:rPr>
                <w:rFonts w:ascii="Garamond" w:hAnsi="Garamond"/>
                <w:i/>
                <w:sz w:val="22"/>
                <w:szCs w:val="22"/>
              </w:rPr>
              <w:t>zd</w:t>
            </w:r>
            <w:r w:rsidRPr="0088562B">
              <w:rPr>
                <w:rFonts w:ascii="Garamond" w:hAnsi="Garamond"/>
                <w:sz w:val="22"/>
                <w:szCs w:val="22"/>
              </w:rPr>
              <w:t xml:space="preserve"> – одна из зон множества, включающего следующие зоны оптового рынка электроэнергии и (или) мощности:</w:t>
            </w:r>
          </w:p>
          <w:p w14:paraId="44251EDE" w14:textId="77777777" w:rsidR="009960B0" w:rsidRPr="00566393" w:rsidRDefault="009960B0" w:rsidP="009960B0">
            <w:pPr>
              <w:numPr>
                <w:ilvl w:val="0"/>
                <w:numId w:val="89"/>
              </w:numPr>
              <w:tabs>
                <w:tab w:val="left" w:pos="851"/>
              </w:tabs>
              <w:spacing w:before="120" w:after="120"/>
              <w:ind w:left="567" w:firstLine="0"/>
              <w:jc w:val="both"/>
              <w:rPr>
                <w:rFonts w:ascii="Garamond" w:hAnsi="Garamond"/>
                <w:sz w:val="22"/>
                <w:szCs w:val="22"/>
                <w:highlight w:val="yellow"/>
              </w:rPr>
            </w:pPr>
            <w:r w:rsidRPr="00566393">
              <w:rPr>
                <w:rFonts w:ascii="Garamond" w:hAnsi="Garamond"/>
                <w:sz w:val="22"/>
                <w:szCs w:val="22"/>
                <w:highlight w:val="yellow"/>
              </w:rPr>
              <w:t>первая и вторая ценовые зоны;</w:t>
            </w:r>
          </w:p>
          <w:p w14:paraId="5F1DF98C" w14:textId="77777777" w:rsidR="009960B0" w:rsidRPr="00566393" w:rsidRDefault="009960B0" w:rsidP="009960B0">
            <w:pPr>
              <w:numPr>
                <w:ilvl w:val="0"/>
                <w:numId w:val="89"/>
              </w:numPr>
              <w:tabs>
                <w:tab w:val="left" w:pos="851"/>
              </w:tabs>
              <w:spacing w:before="120" w:after="120"/>
              <w:ind w:left="567" w:firstLine="0"/>
              <w:jc w:val="both"/>
              <w:rPr>
                <w:rFonts w:ascii="Garamond" w:hAnsi="Garamond"/>
                <w:sz w:val="22"/>
                <w:szCs w:val="22"/>
                <w:highlight w:val="yellow"/>
              </w:rPr>
            </w:pPr>
            <w:r w:rsidRPr="00566393">
              <w:rPr>
                <w:rFonts w:ascii="Garamond" w:hAnsi="Garamond"/>
                <w:sz w:val="22"/>
                <w:szCs w:val="22"/>
                <w:highlight w:val="yellow"/>
              </w:rPr>
              <w:t>неценовая зона Архангельской области;</w:t>
            </w:r>
          </w:p>
          <w:p w14:paraId="1BFB53F7" w14:textId="77777777" w:rsidR="009960B0" w:rsidRPr="00566393" w:rsidRDefault="009960B0" w:rsidP="009960B0">
            <w:pPr>
              <w:numPr>
                <w:ilvl w:val="0"/>
                <w:numId w:val="89"/>
              </w:numPr>
              <w:tabs>
                <w:tab w:val="left" w:pos="851"/>
              </w:tabs>
              <w:spacing w:before="120" w:after="120"/>
              <w:ind w:left="567" w:firstLine="0"/>
              <w:jc w:val="both"/>
              <w:rPr>
                <w:rFonts w:ascii="Garamond" w:hAnsi="Garamond"/>
                <w:sz w:val="22"/>
                <w:szCs w:val="22"/>
                <w:highlight w:val="yellow"/>
              </w:rPr>
            </w:pPr>
            <w:r w:rsidRPr="00566393">
              <w:rPr>
                <w:rFonts w:ascii="Garamond" w:hAnsi="Garamond"/>
                <w:sz w:val="22"/>
                <w:szCs w:val="22"/>
                <w:highlight w:val="yellow"/>
              </w:rPr>
              <w:t>неценовая зона Республики Коми;</w:t>
            </w:r>
          </w:p>
          <w:p w14:paraId="13D0F7FC" w14:textId="77777777" w:rsidR="009960B0" w:rsidRPr="00566393" w:rsidRDefault="009960B0" w:rsidP="009960B0">
            <w:pPr>
              <w:pStyle w:val="3"/>
              <w:keepNext w:val="0"/>
              <w:widowControl w:val="0"/>
              <w:numPr>
                <w:ilvl w:val="0"/>
                <w:numId w:val="90"/>
              </w:numPr>
              <w:spacing w:before="120" w:after="120"/>
              <w:rPr>
                <w:rFonts w:ascii="Garamond" w:hAnsi="Garamond"/>
                <w:b w:val="0"/>
                <w:sz w:val="22"/>
                <w:szCs w:val="22"/>
                <w:highlight w:val="yellow"/>
              </w:rPr>
            </w:pPr>
            <w:r w:rsidRPr="00566393">
              <w:rPr>
                <w:rFonts w:ascii="Garamond" w:hAnsi="Garamond"/>
                <w:b w:val="0"/>
                <w:sz w:val="22"/>
                <w:szCs w:val="22"/>
                <w:highlight w:val="yellow"/>
              </w:rPr>
              <w:t>вторая неценовая зона.</w:t>
            </w:r>
          </w:p>
          <w:p w14:paraId="52C63C70" w14:textId="77777777" w:rsidR="009960B0" w:rsidRPr="0088562B" w:rsidRDefault="009960B0" w:rsidP="00B93EA4">
            <w:pPr>
              <w:pStyle w:val="ab"/>
              <w:widowControl w:val="0"/>
              <w:rPr>
                <w:rFonts w:ascii="Garamond" w:hAnsi="Garamond"/>
                <w:sz w:val="22"/>
                <w:szCs w:val="22"/>
              </w:rPr>
            </w:pPr>
            <w:r w:rsidRPr="0088562B">
              <w:rPr>
                <w:rFonts w:ascii="Garamond" w:hAnsi="Garamond"/>
                <w:position w:val="-28"/>
                <w:sz w:val="22"/>
                <w:szCs w:val="22"/>
              </w:rPr>
              <w:object w:dxaOrig="3879" w:dyaOrig="540" w14:anchorId="3879AE58">
                <v:shape id="_x0000_i2595" type="#_x0000_t75" style="width:228.8pt;height:29.6pt" o:ole="">
                  <v:imagedata r:id="rId2436" o:title=""/>
                </v:shape>
                <o:OLEObject Type="Embed" ProgID="Equation.3" ShapeID="_x0000_i2595" DrawAspect="Content" ObjectID="_1788677489" r:id="rId2437"/>
              </w:object>
            </w:r>
            <w:r w:rsidRPr="0088562B">
              <w:rPr>
                <w:rFonts w:ascii="Garamond" w:hAnsi="Garamond"/>
                <w:sz w:val="22"/>
                <w:szCs w:val="22"/>
              </w:rPr>
              <w:t xml:space="preserve"> – для ГТП потребления,</w:t>
            </w:r>
          </w:p>
          <w:p w14:paraId="1A096FE1" w14:textId="77777777" w:rsidR="009960B0" w:rsidRPr="0088562B" w:rsidRDefault="009960B0" w:rsidP="00B93EA4">
            <w:pPr>
              <w:pStyle w:val="ab"/>
              <w:widowControl w:val="0"/>
              <w:rPr>
                <w:rFonts w:ascii="Garamond" w:hAnsi="Garamond"/>
                <w:sz w:val="22"/>
                <w:szCs w:val="22"/>
              </w:rPr>
            </w:pPr>
            <w:r w:rsidRPr="0088562B">
              <w:rPr>
                <w:rFonts w:ascii="Garamond" w:hAnsi="Garamond"/>
                <w:position w:val="-50"/>
                <w:sz w:val="22"/>
                <w:szCs w:val="22"/>
              </w:rPr>
              <w:object w:dxaOrig="6420" w:dyaOrig="1120" w14:anchorId="2F224594">
                <v:shape id="_x0000_i2596" type="#_x0000_t75" style="width:353.95pt;height:59.2pt" o:ole="">
                  <v:imagedata r:id="rId2438" o:title=""/>
                </v:shape>
                <o:OLEObject Type="Embed" ProgID="Equation.3" ShapeID="_x0000_i2596" DrawAspect="Content" ObjectID="_1788677490" r:id="rId2439"/>
              </w:object>
            </w:r>
            <w:r w:rsidRPr="0088562B">
              <w:rPr>
                <w:rFonts w:ascii="Garamond" w:hAnsi="Garamond"/>
                <w:sz w:val="22"/>
                <w:szCs w:val="22"/>
              </w:rPr>
              <w:t xml:space="preserve"> – для ГТП экспорта,</w:t>
            </w:r>
          </w:p>
          <w:p w14:paraId="7715C062" w14:textId="77777777" w:rsidR="009960B0" w:rsidRPr="0088562B" w:rsidRDefault="009960B0" w:rsidP="00B93EA4">
            <w:pPr>
              <w:pStyle w:val="ab"/>
              <w:widowControl w:val="0"/>
              <w:rPr>
                <w:rFonts w:ascii="Garamond" w:hAnsi="Garamond"/>
                <w:sz w:val="22"/>
                <w:szCs w:val="22"/>
              </w:rPr>
            </w:pPr>
            <w:r w:rsidRPr="0088562B">
              <w:rPr>
                <w:rFonts w:ascii="Garamond" w:hAnsi="Garamond"/>
                <w:position w:val="-50"/>
                <w:sz w:val="22"/>
                <w:szCs w:val="22"/>
              </w:rPr>
              <w:object w:dxaOrig="6360" w:dyaOrig="1120" w14:anchorId="50D40FEA">
                <v:shape id="_x0000_i2597" type="#_x0000_t75" style="width:5in;height:66.6pt" o:ole="">
                  <v:imagedata r:id="rId2440" o:title=""/>
                </v:shape>
                <o:OLEObject Type="Embed" ProgID="Equation.3" ShapeID="_x0000_i2597" DrawAspect="Content" ObjectID="_1788677491" r:id="rId2441"/>
              </w:object>
            </w:r>
            <w:r w:rsidRPr="0088562B">
              <w:rPr>
                <w:rFonts w:ascii="Garamond" w:hAnsi="Garamond"/>
                <w:sz w:val="22"/>
                <w:szCs w:val="22"/>
              </w:rPr>
              <w:t xml:space="preserve"> – для ГТП генерации,</w:t>
            </w:r>
          </w:p>
          <w:p w14:paraId="188271E8" w14:textId="77777777" w:rsidR="009960B0" w:rsidRPr="0088562B" w:rsidRDefault="009960B0" w:rsidP="00B93EA4">
            <w:pPr>
              <w:pStyle w:val="ab"/>
              <w:widowControl w:val="0"/>
              <w:rPr>
                <w:rFonts w:ascii="Garamond" w:hAnsi="Garamond"/>
                <w:spacing w:val="1"/>
                <w:sz w:val="22"/>
                <w:szCs w:val="22"/>
              </w:rPr>
            </w:pPr>
            <w:r w:rsidRPr="0088562B">
              <w:rPr>
                <w:rFonts w:ascii="Garamond" w:hAnsi="Garamond"/>
                <w:position w:val="-50"/>
                <w:sz w:val="22"/>
                <w:szCs w:val="22"/>
              </w:rPr>
              <w:object w:dxaOrig="6759" w:dyaOrig="1120" w14:anchorId="727352FB">
                <v:shape id="_x0000_i2598" type="#_x0000_t75" style="width:347.9pt;height:59.2pt" o:ole="">
                  <v:imagedata r:id="rId2442" o:title=""/>
                </v:shape>
                <o:OLEObject Type="Embed" ProgID="Equation.3" ShapeID="_x0000_i2598" DrawAspect="Content" ObjectID="_1788677492" r:id="rId2443"/>
              </w:object>
            </w:r>
            <w:r w:rsidRPr="0088562B">
              <w:rPr>
                <w:rFonts w:ascii="Garamond" w:hAnsi="Garamond"/>
                <w:sz w:val="22"/>
                <w:szCs w:val="22"/>
              </w:rPr>
              <w:t xml:space="preserve"> – для ГТП импорта,</w:t>
            </w:r>
          </w:p>
          <w:p w14:paraId="5F587FF6" w14:textId="77777777" w:rsidR="009960B0" w:rsidRPr="0088562B" w:rsidRDefault="009960B0" w:rsidP="00B93EA4">
            <w:pPr>
              <w:pStyle w:val="ab"/>
              <w:ind w:hanging="426"/>
              <w:rPr>
                <w:rFonts w:ascii="Garamond" w:hAnsi="Garamond"/>
                <w:i/>
                <w:color w:val="000000"/>
                <w:spacing w:val="1"/>
                <w:sz w:val="22"/>
                <w:szCs w:val="22"/>
              </w:rPr>
            </w:pPr>
            <w:r w:rsidRPr="0088562B">
              <w:rPr>
                <w:rFonts w:ascii="Garamond" w:hAnsi="Garamond"/>
                <w:color w:val="000000"/>
                <w:sz w:val="22"/>
                <w:szCs w:val="22"/>
              </w:rPr>
              <w:t>где</w:t>
            </w:r>
            <w:r w:rsidRPr="0088562B">
              <w:rPr>
                <w:rFonts w:ascii="Garamond" w:hAnsi="Garamond"/>
                <w:color w:val="000000"/>
                <w:spacing w:val="1"/>
                <w:sz w:val="22"/>
                <w:szCs w:val="22"/>
              </w:rPr>
              <w:t xml:space="preserve"> </w:t>
            </w:r>
            <w:r w:rsidRPr="0088562B">
              <w:rPr>
                <w:rFonts w:ascii="Garamond" w:hAnsi="Garamond"/>
                <w:color w:val="000000"/>
                <w:spacing w:val="1"/>
                <w:sz w:val="22"/>
                <w:szCs w:val="22"/>
              </w:rPr>
              <w:object w:dxaOrig="900" w:dyaOrig="400" w14:anchorId="4D435241">
                <v:shape id="_x0000_i2599" type="#_x0000_t75" style="width:59.2pt;height:29.6pt" o:ole="">
                  <v:imagedata r:id="rId2444" o:title=""/>
                </v:shape>
                <o:OLEObject Type="Embed" ProgID="Equation.3" ShapeID="_x0000_i2599" DrawAspect="Content" ObjectID="_1788677493" r:id="rId2445"/>
              </w:object>
            </w:r>
            <w:r w:rsidRPr="0088562B">
              <w:rPr>
                <w:rFonts w:ascii="Garamond" w:hAnsi="Garamond"/>
                <w:color w:val="000000"/>
                <w:spacing w:val="1"/>
                <w:sz w:val="22"/>
                <w:szCs w:val="22"/>
              </w:rPr>
              <w:t xml:space="preserve"> [МВт∙ч] – объем электроэнергии, купленный покупателем в ГТП потребления </w:t>
            </w:r>
            <w:r w:rsidRPr="0088562B">
              <w:rPr>
                <w:rFonts w:ascii="Garamond" w:hAnsi="Garamond"/>
                <w:i/>
                <w:color w:val="000000"/>
                <w:spacing w:val="1"/>
                <w:sz w:val="22"/>
                <w:szCs w:val="22"/>
              </w:rPr>
              <w:t>p</w:t>
            </w:r>
            <w:r w:rsidRPr="0088562B">
              <w:rPr>
                <w:rFonts w:ascii="Garamond" w:hAnsi="Garamond"/>
                <w:color w:val="000000"/>
                <w:spacing w:val="1"/>
                <w:sz w:val="22"/>
                <w:szCs w:val="22"/>
              </w:rPr>
              <w:t xml:space="preserve">, для участника оптового рынка </w:t>
            </w:r>
            <w:r w:rsidRPr="0088562B">
              <w:rPr>
                <w:rFonts w:ascii="Garamond" w:hAnsi="Garamond"/>
                <w:i/>
                <w:color w:val="000000"/>
                <w:spacing w:val="1"/>
                <w:sz w:val="22"/>
                <w:szCs w:val="22"/>
              </w:rPr>
              <w:t>i</w:t>
            </w:r>
            <w:r w:rsidRPr="0088562B">
              <w:rPr>
                <w:rFonts w:ascii="Garamond" w:hAnsi="Garamond"/>
                <w:color w:val="000000"/>
                <w:spacing w:val="1"/>
                <w:sz w:val="22"/>
                <w:szCs w:val="22"/>
              </w:rPr>
              <w:t xml:space="preserve"> в час операционных суток </w:t>
            </w:r>
            <w:r w:rsidRPr="0088562B">
              <w:rPr>
                <w:rFonts w:ascii="Garamond" w:hAnsi="Garamond"/>
                <w:i/>
                <w:color w:val="000000"/>
                <w:spacing w:val="1"/>
                <w:sz w:val="22"/>
                <w:szCs w:val="22"/>
              </w:rPr>
              <w:t>h</w:t>
            </w:r>
            <w:r w:rsidRPr="0088562B">
              <w:rPr>
                <w:rFonts w:ascii="Garamond" w:hAnsi="Garamond"/>
                <w:color w:val="000000"/>
                <w:spacing w:val="1"/>
                <w:sz w:val="22"/>
                <w:szCs w:val="22"/>
              </w:rPr>
              <w:t xml:space="preserve">. </w:t>
            </w:r>
            <w:r w:rsidRPr="0088562B">
              <w:rPr>
                <w:rStyle w:val="bodytext"/>
                <w:rFonts w:ascii="Garamond" w:hAnsi="Garamond" w:cs="Garamond"/>
                <w:color w:val="000000"/>
                <w:spacing w:val="1"/>
                <w:szCs w:val="22"/>
                <w:lang w:val="ru-RU"/>
              </w:rPr>
              <w:t>Определяется в соответствии с</w:t>
            </w:r>
            <w:r w:rsidRPr="0088562B">
              <w:rPr>
                <w:rStyle w:val="bodytext"/>
                <w:rFonts w:ascii="Garamond" w:hAnsi="Garamond" w:cs="Garamond"/>
                <w:i/>
                <w:color w:val="000000"/>
                <w:spacing w:val="1"/>
                <w:szCs w:val="22"/>
                <w:lang w:val="ru-RU"/>
              </w:rPr>
              <w:t xml:space="preserve"> Регламентом расчета плановых объемов производства и потребления и расчета стоимости электроэнергии на сутки вперед </w:t>
            </w:r>
            <w:r w:rsidRPr="0088562B">
              <w:rPr>
                <w:rFonts w:ascii="Garamond" w:hAnsi="Garamond"/>
                <w:sz w:val="22"/>
                <w:szCs w:val="22"/>
              </w:rPr>
              <w:t xml:space="preserve">(Приложение № 8 к </w:t>
            </w:r>
            <w:r w:rsidRPr="0088562B">
              <w:rPr>
                <w:rFonts w:ascii="Garamond" w:hAnsi="Garamond"/>
                <w:i/>
                <w:iCs/>
                <w:sz w:val="22"/>
                <w:szCs w:val="22"/>
              </w:rPr>
              <w:t>Договору о присоединении к торговой системе оптового рынка</w:t>
            </w:r>
            <w:r w:rsidRPr="0088562B">
              <w:rPr>
                <w:rFonts w:ascii="Garamond" w:hAnsi="Garamond"/>
                <w:sz w:val="22"/>
                <w:szCs w:val="22"/>
              </w:rPr>
              <w:t>)</w:t>
            </w:r>
            <w:r w:rsidRPr="0088562B">
              <w:rPr>
                <w:rStyle w:val="bodytext"/>
                <w:rFonts w:ascii="Garamond" w:hAnsi="Garamond" w:cs="Garamond"/>
                <w:color w:val="000000"/>
                <w:spacing w:val="1"/>
                <w:szCs w:val="22"/>
                <w:lang w:val="ru-RU"/>
              </w:rPr>
              <w:t>;</w:t>
            </w:r>
          </w:p>
          <w:p w14:paraId="6131E06C" w14:textId="77777777" w:rsidR="009960B0" w:rsidRPr="0088562B" w:rsidRDefault="009960B0" w:rsidP="00B93EA4">
            <w:pPr>
              <w:pStyle w:val="ab"/>
              <w:rPr>
                <w:rFonts w:ascii="Garamond" w:hAnsi="Garamond"/>
                <w:color w:val="000000"/>
                <w:spacing w:val="1"/>
                <w:sz w:val="22"/>
                <w:szCs w:val="22"/>
              </w:rPr>
            </w:pPr>
            <w:r w:rsidRPr="0088562B">
              <w:rPr>
                <w:rFonts w:ascii="Garamond" w:hAnsi="Garamond"/>
                <w:color w:val="000000"/>
                <w:spacing w:val="1"/>
                <w:sz w:val="22"/>
                <w:szCs w:val="22"/>
              </w:rPr>
              <w:object w:dxaOrig="1240" w:dyaOrig="400" w14:anchorId="2AB7772F">
                <v:shape id="_x0000_i2600" type="#_x0000_t75" style="width:84.1pt;height:29.6pt" o:ole="">
                  <v:imagedata r:id="rId2446" o:title=""/>
                </v:shape>
                <o:OLEObject Type="Embed" ProgID="Equation.3" ShapeID="_x0000_i2600" DrawAspect="Content" ObjectID="_1788677494" r:id="rId2447"/>
              </w:object>
            </w:r>
            <w:r w:rsidRPr="0088562B">
              <w:rPr>
                <w:rFonts w:ascii="Garamond" w:hAnsi="Garamond"/>
                <w:color w:val="000000"/>
                <w:spacing w:val="1"/>
                <w:sz w:val="22"/>
                <w:szCs w:val="22"/>
              </w:rPr>
              <w:t xml:space="preserve"> [МВт∙ч] – объем электроэнергии, купленный потребителем в ГТП свободного двустороннего договора в обеспечение исполнения обязательств по свободному двустороннему договору. </w:t>
            </w:r>
            <w:r w:rsidRPr="0088562B">
              <w:rPr>
                <w:rStyle w:val="bodytext"/>
                <w:rFonts w:ascii="Garamond" w:hAnsi="Garamond" w:cs="Garamond"/>
                <w:color w:val="000000"/>
                <w:spacing w:val="1"/>
                <w:szCs w:val="22"/>
                <w:lang w:val="ru-RU"/>
              </w:rPr>
              <w:t>Определяется в соответствии с</w:t>
            </w:r>
            <w:r w:rsidRPr="0088562B">
              <w:rPr>
                <w:rStyle w:val="bodytext"/>
                <w:rFonts w:ascii="Garamond" w:hAnsi="Garamond" w:cs="Garamond"/>
                <w:i/>
                <w:color w:val="000000"/>
                <w:spacing w:val="1"/>
                <w:szCs w:val="22"/>
                <w:lang w:val="ru-RU"/>
              </w:rPr>
              <w:t xml:space="preserve"> Регламентом расчета плановых объемов производства и потребления и расчета стоимости электроэнергии на сутки вперед </w:t>
            </w:r>
            <w:r w:rsidRPr="0088562B">
              <w:rPr>
                <w:rFonts w:ascii="Garamond" w:hAnsi="Garamond"/>
                <w:sz w:val="22"/>
                <w:szCs w:val="22"/>
              </w:rPr>
              <w:t xml:space="preserve">(Приложение № 8 к </w:t>
            </w:r>
            <w:r w:rsidRPr="0088562B">
              <w:rPr>
                <w:rFonts w:ascii="Garamond" w:hAnsi="Garamond"/>
                <w:i/>
                <w:iCs/>
                <w:sz w:val="22"/>
                <w:szCs w:val="22"/>
              </w:rPr>
              <w:t>Договору о присоединении к торговой системе оптового рынка</w:t>
            </w:r>
            <w:r w:rsidRPr="0088562B">
              <w:rPr>
                <w:rFonts w:ascii="Garamond" w:hAnsi="Garamond"/>
                <w:sz w:val="22"/>
                <w:szCs w:val="22"/>
              </w:rPr>
              <w:t>)</w:t>
            </w:r>
            <w:r w:rsidRPr="0088562B">
              <w:rPr>
                <w:rStyle w:val="bodytext"/>
                <w:rFonts w:ascii="Garamond" w:hAnsi="Garamond" w:cs="Garamond"/>
                <w:color w:val="000000"/>
                <w:spacing w:val="1"/>
                <w:szCs w:val="22"/>
                <w:lang w:val="ru-RU"/>
              </w:rPr>
              <w:t>;</w:t>
            </w:r>
          </w:p>
          <w:p w14:paraId="517B8A31" w14:textId="77777777" w:rsidR="009960B0" w:rsidRPr="0088562B" w:rsidRDefault="009960B0" w:rsidP="00B93EA4">
            <w:pPr>
              <w:pStyle w:val="ab"/>
              <w:rPr>
                <w:rFonts w:ascii="Garamond" w:hAnsi="Garamond"/>
                <w:color w:val="000000"/>
                <w:spacing w:val="1"/>
                <w:sz w:val="22"/>
                <w:szCs w:val="22"/>
              </w:rPr>
            </w:pPr>
            <w:r w:rsidRPr="0088562B">
              <w:rPr>
                <w:rFonts w:ascii="Garamond" w:hAnsi="Garamond"/>
                <w:color w:val="000000"/>
                <w:spacing w:val="1"/>
                <w:position w:val="-14"/>
                <w:sz w:val="22"/>
                <w:szCs w:val="22"/>
              </w:rPr>
              <w:object w:dxaOrig="940" w:dyaOrig="400" w14:anchorId="5B640B4E">
                <v:shape id="_x0000_i2601" type="#_x0000_t75" style="width:66.6pt;height:29.6pt" o:ole="">
                  <v:imagedata r:id="rId2448" o:title=""/>
                </v:shape>
                <o:OLEObject Type="Embed" ProgID="Equation.3" ShapeID="_x0000_i2601" DrawAspect="Content" ObjectID="_1788677495" r:id="rId2449"/>
              </w:object>
            </w:r>
            <w:r w:rsidRPr="0088562B">
              <w:rPr>
                <w:rFonts w:ascii="Garamond" w:hAnsi="Garamond"/>
                <w:color w:val="000000"/>
                <w:spacing w:val="1"/>
                <w:sz w:val="22"/>
                <w:szCs w:val="22"/>
              </w:rPr>
              <w:t xml:space="preserve"> [МВт∙ч] – объем электроэнергии, купленный поставщиком в ГТП генерации по договору купли-продажи </w:t>
            </w:r>
            <w:r w:rsidRPr="0088562B">
              <w:rPr>
                <w:rFonts w:ascii="Garamond" w:hAnsi="Garamond" w:cs="Garamond"/>
                <w:color w:val="000000"/>
                <w:sz w:val="22"/>
                <w:szCs w:val="22"/>
              </w:rPr>
              <w:t xml:space="preserve">на РСВ </w:t>
            </w:r>
            <w:r w:rsidRPr="0088562B">
              <w:rPr>
                <w:rFonts w:ascii="Garamond" w:hAnsi="Garamond"/>
                <w:spacing w:val="1"/>
                <w:sz w:val="22"/>
                <w:szCs w:val="22"/>
              </w:rPr>
              <w:t xml:space="preserve">во исполнение обязательств по всем регулируемым договорам, в ГТП генерации </w:t>
            </w:r>
            <w:r w:rsidRPr="0088562B">
              <w:rPr>
                <w:rFonts w:ascii="Garamond" w:hAnsi="Garamond"/>
                <w:i/>
                <w:spacing w:val="1"/>
                <w:sz w:val="22"/>
                <w:szCs w:val="22"/>
              </w:rPr>
              <w:t>q</w:t>
            </w:r>
            <w:r w:rsidRPr="0088562B">
              <w:rPr>
                <w:rFonts w:ascii="Garamond" w:hAnsi="Garamond"/>
                <w:spacing w:val="1"/>
                <w:sz w:val="22"/>
                <w:szCs w:val="22"/>
              </w:rPr>
              <w:t xml:space="preserve"> для участник</w:t>
            </w:r>
            <w:r w:rsidRPr="0088562B">
              <w:rPr>
                <w:rFonts w:ascii="Garamond" w:hAnsi="Garamond"/>
                <w:color w:val="000000"/>
                <w:spacing w:val="1"/>
                <w:sz w:val="22"/>
                <w:szCs w:val="22"/>
              </w:rPr>
              <w:t xml:space="preserve">а оптового рынка </w:t>
            </w:r>
            <w:r w:rsidRPr="0088562B">
              <w:rPr>
                <w:rFonts w:ascii="Garamond" w:hAnsi="Garamond"/>
                <w:i/>
                <w:color w:val="000000"/>
                <w:spacing w:val="1"/>
                <w:sz w:val="22"/>
                <w:szCs w:val="22"/>
              </w:rPr>
              <w:t>i</w:t>
            </w:r>
            <w:r w:rsidRPr="0088562B">
              <w:rPr>
                <w:rFonts w:ascii="Garamond" w:hAnsi="Garamond"/>
                <w:color w:val="000000"/>
                <w:spacing w:val="1"/>
                <w:sz w:val="22"/>
                <w:szCs w:val="22"/>
              </w:rPr>
              <w:t xml:space="preserve"> в час операционных суток </w:t>
            </w:r>
            <w:r w:rsidRPr="0088562B">
              <w:rPr>
                <w:rFonts w:ascii="Garamond" w:hAnsi="Garamond"/>
                <w:i/>
                <w:color w:val="000000"/>
                <w:spacing w:val="1"/>
                <w:sz w:val="22"/>
                <w:szCs w:val="22"/>
              </w:rPr>
              <w:t>h</w:t>
            </w:r>
            <w:r w:rsidRPr="0088562B">
              <w:rPr>
                <w:rFonts w:ascii="Garamond" w:hAnsi="Garamond"/>
                <w:color w:val="000000"/>
                <w:spacing w:val="1"/>
                <w:sz w:val="22"/>
                <w:szCs w:val="22"/>
              </w:rPr>
              <w:t xml:space="preserve">. </w:t>
            </w:r>
            <w:r w:rsidRPr="0088562B">
              <w:rPr>
                <w:rStyle w:val="bodytext"/>
                <w:rFonts w:ascii="Garamond" w:hAnsi="Garamond" w:cs="Garamond"/>
                <w:color w:val="000000"/>
                <w:spacing w:val="1"/>
                <w:szCs w:val="22"/>
                <w:lang w:val="ru-RU"/>
              </w:rPr>
              <w:t>Определяется в соответствии с</w:t>
            </w:r>
            <w:r w:rsidRPr="0088562B">
              <w:rPr>
                <w:rStyle w:val="bodytext"/>
                <w:rFonts w:ascii="Garamond" w:hAnsi="Garamond" w:cs="Garamond"/>
                <w:i/>
                <w:color w:val="000000"/>
                <w:spacing w:val="1"/>
                <w:szCs w:val="22"/>
                <w:lang w:val="ru-RU"/>
              </w:rPr>
              <w:t xml:space="preserve"> Регламентом расчета плановых объемов производства и потребления и расчета стоимости электроэнергии на сутки вперед </w:t>
            </w:r>
            <w:r w:rsidRPr="0088562B">
              <w:rPr>
                <w:rFonts w:ascii="Garamond" w:hAnsi="Garamond"/>
                <w:sz w:val="22"/>
                <w:szCs w:val="22"/>
              </w:rPr>
              <w:t xml:space="preserve">(Приложение № 8 к </w:t>
            </w:r>
            <w:r w:rsidRPr="0088562B">
              <w:rPr>
                <w:rFonts w:ascii="Garamond" w:hAnsi="Garamond"/>
                <w:i/>
                <w:iCs/>
                <w:sz w:val="22"/>
                <w:szCs w:val="22"/>
              </w:rPr>
              <w:t>Договору о присоединении к торговой системе оптового рынка</w:t>
            </w:r>
            <w:r w:rsidRPr="0088562B">
              <w:rPr>
                <w:rFonts w:ascii="Garamond" w:hAnsi="Garamond"/>
                <w:sz w:val="22"/>
                <w:szCs w:val="22"/>
              </w:rPr>
              <w:t>)</w:t>
            </w:r>
            <w:r w:rsidRPr="0088562B">
              <w:rPr>
                <w:rStyle w:val="bodytext"/>
                <w:rFonts w:ascii="Garamond" w:hAnsi="Garamond" w:cs="Garamond"/>
                <w:color w:val="000000"/>
                <w:spacing w:val="1"/>
                <w:szCs w:val="22"/>
                <w:lang w:val="ru-RU"/>
              </w:rPr>
              <w:t>;</w:t>
            </w:r>
          </w:p>
          <w:p w14:paraId="0B71566A" w14:textId="77777777" w:rsidR="009960B0" w:rsidRPr="0088562B" w:rsidRDefault="009960B0" w:rsidP="00B93EA4">
            <w:pPr>
              <w:pStyle w:val="ab"/>
              <w:rPr>
                <w:rFonts w:ascii="Garamond" w:hAnsi="Garamond"/>
                <w:color w:val="000000"/>
                <w:spacing w:val="1"/>
                <w:sz w:val="22"/>
                <w:szCs w:val="22"/>
              </w:rPr>
            </w:pPr>
            <w:r w:rsidRPr="0088562B">
              <w:rPr>
                <w:rFonts w:ascii="Garamond" w:hAnsi="Garamond"/>
                <w:color w:val="000000"/>
                <w:spacing w:val="1"/>
                <w:sz w:val="22"/>
                <w:szCs w:val="22"/>
              </w:rPr>
              <w:object w:dxaOrig="1240" w:dyaOrig="400" w14:anchorId="2812A93F">
                <v:shape id="_x0000_i2602" type="#_x0000_t75" style="width:84.1pt;height:29.6pt" o:ole="">
                  <v:imagedata r:id="rId2450" o:title=""/>
                </v:shape>
                <o:OLEObject Type="Embed" ProgID="Equation.3" ShapeID="_x0000_i2602" DrawAspect="Content" ObjectID="_1788677496" r:id="rId2451"/>
              </w:object>
            </w:r>
            <w:r w:rsidRPr="0088562B">
              <w:rPr>
                <w:rFonts w:ascii="Garamond" w:hAnsi="Garamond"/>
                <w:color w:val="000000"/>
                <w:spacing w:val="1"/>
                <w:sz w:val="22"/>
                <w:szCs w:val="22"/>
              </w:rPr>
              <w:t xml:space="preserve">[МВт∙ч] – объем электроэнергии, купленный поставщиком в ГТП свободного двустороннего договора в обеспечение исполнения обязательств по свободному двустороннему договору. </w:t>
            </w:r>
            <w:r w:rsidRPr="0088562B">
              <w:rPr>
                <w:rStyle w:val="bodytext"/>
                <w:rFonts w:ascii="Garamond" w:hAnsi="Garamond" w:cs="Garamond"/>
                <w:color w:val="000000"/>
                <w:spacing w:val="1"/>
                <w:szCs w:val="22"/>
                <w:lang w:val="ru-RU"/>
              </w:rPr>
              <w:t>Определяется в соответствии с</w:t>
            </w:r>
            <w:r w:rsidRPr="0088562B">
              <w:rPr>
                <w:rStyle w:val="bodytext"/>
                <w:rFonts w:ascii="Garamond" w:hAnsi="Garamond" w:cs="Garamond"/>
                <w:i/>
                <w:color w:val="000000"/>
                <w:spacing w:val="1"/>
                <w:szCs w:val="22"/>
                <w:lang w:val="ru-RU"/>
              </w:rPr>
              <w:t xml:space="preserve"> Регламентом расчета плановых объемов производства и потребления и расчета стоимости электроэнергии на сутки вперед </w:t>
            </w:r>
            <w:r w:rsidRPr="0088562B">
              <w:rPr>
                <w:rFonts w:ascii="Garamond" w:hAnsi="Garamond"/>
                <w:sz w:val="22"/>
                <w:szCs w:val="22"/>
              </w:rPr>
              <w:t xml:space="preserve">(Приложение № 8 к </w:t>
            </w:r>
            <w:r w:rsidRPr="0088562B">
              <w:rPr>
                <w:rFonts w:ascii="Garamond" w:hAnsi="Garamond"/>
                <w:i/>
                <w:iCs/>
                <w:sz w:val="22"/>
                <w:szCs w:val="22"/>
              </w:rPr>
              <w:t>Договору о присоединении к торговой системе оптового рынка</w:t>
            </w:r>
            <w:r w:rsidRPr="0088562B">
              <w:rPr>
                <w:rFonts w:ascii="Garamond" w:hAnsi="Garamond"/>
                <w:sz w:val="22"/>
                <w:szCs w:val="22"/>
              </w:rPr>
              <w:t>)</w:t>
            </w:r>
            <w:r w:rsidRPr="0088562B">
              <w:rPr>
                <w:rStyle w:val="bodytext"/>
                <w:rFonts w:ascii="Garamond" w:hAnsi="Garamond" w:cs="Garamond"/>
                <w:color w:val="000000"/>
                <w:spacing w:val="1"/>
                <w:szCs w:val="22"/>
                <w:lang w:val="ru-RU"/>
              </w:rPr>
              <w:t>;</w:t>
            </w:r>
          </w:p>
          <w:p w14:paraId="160CE778" w14:textId="77777777" w:rsidR="009960B0" w:rsidRPr="0088562B" w:rsidRDefault="009960B0" w:rsidP="00B93EA4">
            <w:pPr>
              <w:pStyle w:val="subsubclauseindent"/>
              <w:widowControl w:val="0"/>
              <w:ind w:left="0"/>
              <w:rPr>
                <w:rFonts w:ascii="Garamond" w:hAnsi="Garamond"/>
                <w:szCs w:val="22"/>
                <w:lang w:val="ru-RU"/>
              </w:rPr>
            </w:pPr>
            <w:r w:rsidRPr="0088562B">
              <w:rPr>
                <w:rFonts w:ascii="Garamond" w:hAnsi="Garamond"/>
                <w:position w:val="-14"/>
                <w:szCs w:val="22"/>
              </w:rPr>
              <w:object w:dxaOrig="1480" w:dyaOrig="400" w14:anchorId="6EF39DAA">
                <v:shape id="_x0000_i2603" type="#_x0000_t75" style="width:101.6pt;height:29.6pt" o:ole="">
                  <v:imagedata r:id="rId2452" o:title=""/>
                </v:shape>
                <o:OLEObject Type="Embed" ProgID="Equation.3" ShapeID="_x0000_i2603" DrawAspect="Content" ObjectID="_1788677497" r:id="rId2453"/>
              </w:object>
            </w:r>
            <w:r w:rsidRPr="0088562B">
              <w:rPr>
                <w:rFonts w:ascii="Garamond" w:hAnsi="Garamond"/>
                <w:szCs w:val="22"/>
                <w:lang w:val="ru-RU"/>
              </w:rPr>
              <w:t xml:space="preserve">[МВт∙ч] – объем электроэнергии, купленный поставщиком </w:t>
            </w:r>
            <w:r w:rsidRPr="0088562B">
              <w:rPr>
                <w:rFonts w:ascii="Garamond" w:hAnsi="Garamond"/>
                <w:i/>
                <w:szCs w:val="22"/>
                <w:lang w:val="en-US"/>
              </w:rPr>
              <w:t>i</w:t>
            </w:r>
            <w:r w:rsidRPr="0088562B">
              <w:rPr>
                <w:rFonts w:ascii="Garamond" w:hAnsi="Garamond"/>
                <w:szCs w:val="22"/>
                <w:lang w:val="ru-RU"/>
              </w:rPr>
              <w:t xml:space="preserve"> в обеспечение исполнения обязательств по небиржевому СДЭМ </w:t>
            </w:r>
            <w:r w:rsidRPr="0088562B">
              <w:rPr>
                <w:rFonts w:ascii="Garamond" w:hAnsi="Garamond"/>
                <w:i/>
                <w:szCs w:val="22"/>
                <w:lang w:val="en-US"/>
              </w:rPr>
              <w:t>d</w:t>
            </w:r>
            <w:r w:rsidRPr="0088562B">
              <w:rPr>
                <w:rFonts w:ascii="Garamond" w:hAnsi="Garamond"/>
                <w:szCs w:val="22"/>
                <w:lang w:val="ru-RU"/>
              </w:rPr>
              <w:t xml:space="preserve"> в час операционных суток </w:t>
            </w:r>
            <w:r w:rsidRPr="0088562B">
              <w:rPr>
                <w:rFonts w:ascii="Garamond" w:hAnsi="Garamond"/>
                <w:i/>
                <w:szCs w:val="22"/>
                <w:lang w:val="en-US"/>
              </w:rPr>
              <w:t>h</w:t>
            </w:r>
            <w:r w:rsidRPr="0088562B">
              <w:rPr>
                <w:rFonts w:ascii="Garamond" w:hAnsi="Garamond"/>
                <w:szCs w:val="22"/>
                <w:lang w:val="ru-RU"/>
              </w:rPr>
              <w:t xml:space="preserve">. </w:t>
            </w:r>
            <w:r w:rsidRPr="0088562B">
              <w:rPr>
                <w:rStyle w:val="bodytext"/>
                <w:rFonts w:ascii="Garamond" w:hAnsi="Garamond" w:cs="Garamond"/>
                <w:spacing w:val="1"/>
                <w:szCs w:val="22"/>
                <w:lang w:val="ru-RU"/>
              </w:rPr>
              <w:t>Определяется в соответствии с</w:t>
            </w:r>
            <w:r w:rsidRPr="0088562B">
              <w:rPr>
                <w:rStyle w:val="bodytext"/>
                <w:rFonts w:ascii="Garamond" w:hAnsi="Garamond" w:cs="Garamond"/>
                <w:i/>
                <w:spacing w:val="1"/>
                <w:szCs w:val="22"/>
                <w:lang w:val="ru-RU"/>
              </w:rPr>
              <w:t xml:space="preserve"> Регламентом расчета плановых объемов производства и потребления и расчета стоимости электроэнергии на сутки вперед</w:t>
            </w:r>
            <w:r w:rsidRPr="0088562B">
              <w:rPr>
                <w:rFonts w:ascii="Garamond" w:hAnsi="Garamond"/>
                <w:szCs w:val="22"/>
                <w:lang w:val="ru-RU"/>
              </w:rPr>
              <w:t xml:space="preserve"> (Приложение № 8 к </w:t>
            </w:r>
            <w:r w:rsidRPr="0088562B">
              <w:rPr>
                <w:rFonts w:ascii="Garamond" w:hAnsi="Garamond"/>
                <w:i/>
                <w:iCs/>
                <w:szCs w:val="22"/>
                <w:lang w:val="ru-RU"/>
              </w:rPr>
              <w:t>Договору о присоединении к торговой системе оптового рынка</w:t>
            </w:r>
            <w:r w:rsidRPr="0088562B">
              <w:rPr>
                <w:rFonts w:ascii="Garamond" w:hAnsi="Garamond"/>
                <w:szCs w:val="22"/>
                <w:lang w:val="ru-RU"/>
              </w:rPr>
              <w:t>);</w:t>
            </w:r>
          </w:p>
          <w:p w14:paraId="08189A99" w14:textId="77777777" w:rsidR="009960B0" w:rsidRPr="0088562B" w:rsidRDefault="009960B0" w:rsidP="00B93EA4">
            <w:pPr>
              <w:pStyle w:val="subsubclauseindent"/>
              <w:widowControl w:val="0"/>
              <w:ind w:left="0"/>
              <w:rPr>
                <w:rFonts w:ascii="Garamond" w:hAnsi="Garamond"/>
                <w:szCs w:val="22"/>
                <w:lang w:val="ru-RU"/>
              </w:rPr>
            </w:pPr>
            <w:r w:rsidRPr="0088562B">
              <w:rPr>
                <w:rFonts w:ascii="Garamond" w:hAnsi="Garamond"/>
                <w:position w:val="-14"/>
                <w:szCs w:val="22"/>
              </w:rPr>
              <w:object w:dxaOrig="1480" w:dyaOrig="400" w14:anchorId="12F4836A">
                <v:shape id="_x0000_i2604" type="#_x0000_t75" style="width:101.6pt;height:29.6pt" o:ole="">
                  <v:imagedata r:id="rId2454" o:title=""/>
                </v:shape>
                <o:OLEObject Type="Embed" ProgID="Equation.3" ShapeID="_x0000_i2604" DrawAspect="Content" ObjectID="_1788677498" r:id="rId2455"/>
              </w:object>
            </w:r>
            <w:r w:rsidRPr="0088562B">
              <w:rPr>
                <w:rFonts w:ascii="Garamond" w:hAnsi="Garamond"/>
                <w:szCs w:val="22"/>
                <w:lang w:val="ru-RU"/>
              </w:rPr>
              <w:t xml:space="preserve">[МВт∙ч] – объем электроэнергии, купленный поставщиком </w:t>
            </w:r>
            <w:r w:rsidRPr="0088562B">
              <w:rPr>
                <w:rFonts w:ascii="Garamond" w:hAnsi="Garamond"/>
                <w:i/>
                <w:szCs w:val="22"/>
                <w:lang w:val="en-US"/>
              </w:rPr>
              <w:t>i</w:t>
            </w:r>
            <w:r w:rsidRPr="0088562B">
              <w:rPr>
                <w:rFonts w:ascii="Garamond" w:hAnsi="Garamond"/>
                <w:szCs w:val="22"/>
                <w:lang w:val="ru-RU"/>
              </w:rPr>
              <w:t xml:space="preserve"> в обеспечение исполнения обязательств по биржевому СДЭМ </w:t>
            </w:r>
            <w:r w:rsidRPr="0088562B">
              <w:rPr>
                <w:rFonts w:ascii="Garamond" w:hAnsi="Garamond"/>
                <w:i/>
                <w:szCs w:val="22"/>
                <w:lang w:val="en-US"/>
              </w:rPr>
              <w:t>d</w:t>
            </w:r>
            <w:r w:rsidRPr="0088562B">
              <w:rPr>
                <w:rFonts w:ascii="Garamond" w:hAnsi="Garamond"/>
                <w:szCs w:val="22"/>
                <w:lang w:val="ru-RU"/>
              </w:rPr>
              <w:t xml:space="preserve"> в час операционных суток </w:t>
            </w:r>
            <w:r w:rsidRPr="0088562B">
              <w:rPr>
                <w:rFonts w:ascii="Garamond" w:hAnsi="Garamond"/>
                <w:i/>
                <w:szCs w:val="22"/>
                <w:lang w:val="en-US"/>
              </w:rPr>
              <w:t>h</w:t>
            </w:r>
            <w:r w:rsidRPr="0088562B">
              <w:rPr>
                <w:rFonts w:ascii="Garamond" w:hAnsi="Garamond"/>
                <w:szCs w:val="22"/>
                <w:lang w:val="ru-RU"/>
              </w:rPr>
              <w:t xml:space="preserve">. </w:t>
            </w:r>
            <w:r w:rsidRPr="0088562B">
              <w:rPr>
                <w:rStyle w:val="bodytext"/>
                <w:rFonts w:ascii="Garamond" w:hAnsi="Garamond" w:cs="Garamond"/>
                <w:spacing w:val="1"/>
                <w:szCs w:val="22"/>
                <w:lang w:val="ru-RU"/>
              </w:rPr>
              <w:t>Определяется в соответствии с</w:t>
            </w:r>
            <w:r w:rsidRPr="0088562B">
              <w:rPr>
                <w:rStyle w:val="bodytext"/>
                <w:rFonts w:ascii="Garamond" w:hAnsi="Garamond" w:cs="Garamond"/>
                <w:i/>
                <w:spacing w:val="1"/>
                <w:szCs w:val="22"/>
                <w:lang w:val="ru-RU"/>
              </w:rPr>
              <w:t xml:space="preserve"> Регламентом расчета плановых объемов производства и потребления и расчета стоимости электроэнергии на сутки вперед</w:t>
            </w:r>
            <w:r w:rsidRPr="0088562B">
              <w:rPr>
                <w:rFonts w:ascii="Garamond" w:hAnsi="Garamond"/>
                <w:szCs w:val="22"/>
                <w:lang w:val="ru-RU"/>
              </w:rPr>
              <w:t xml:space="preserve"> (Приложение № 8 к </w:t>
            </w:r>
            <w:r w:rsidRPr="0088562B">
              <w:rPr>
                <w:rFonts w:ascii="Garamond" w:hAnsi="Garamond"/>
                <w:i/>
                <w:iCs/>
                <w:szCs w:val="22"/>
                <w:lang w:val="ru-RU"/>
              </w:rPr>
              <w:t>Договору о присоединении к торговой системе оптового рынка</w:t>
            </w:r>
            <w:r w:rsidRPr="0088562B">
              <w:rPr>
                <w:rFonts w:ascii="Garamond" w:hAnsi="Garamond"/>
                <w:szCs w:val="22"/>
                <w:lang w:val="ru-RU"/>
              </w:rPr>
              <w:t>);</w:t>
            </w:r>
          </w:p>
          <w:p w14:paraId="32EF954F" w14:textId="77777777" w:rsidR="009960B0" w:rsidRPr="0088562B" w:rsidRDefault="009960B0" w:rsidP="00B93EA4">
            <w:pPr>
              <w:pStyle w:val="ab"/>
              <w:widowControl w:val="0"/>
              <w:rPr>
                <w:rStyle w:val="bodytext"/>
                <w:rFonts w:ascii="Garamond" w:hAnsi="Garamond" w:cs="Garamond"/>
                <w:spacing w:val="1"/>
                <w:szCs w:val="22"/>
                <w:lang w:val="ru-RU"/>
              </w:rPr>
            </w:pPr>
            <w:r w:rsidRPr="0088562B">
              <w:rPr>
                <w:rFonts w:ascii="Garamond" w:hAnsi="Garamond"/>
                <w:position w:val="-14"/>
                <w:sz w:val="22"/>
                <w:szCs w:val="22"/>
              </w:rPr>
              <w:object w:dxaOrig="1500" w:dyaOrig="400" w14:anchorId="49622856">
                <v:shape id="_x0000_i2605" type="#_x0000_t75" style="width:101.6pt;height:29.6pt" o:ole="">
                  <v:imagedata r:id="rId2456" o:title=""/>
                </v:shape>
                <o:OLEObject Type="Embed" ProgID="Equation.3" ShapeID="_x0000_i2605" DrawAspect="Content" ObjectID="_1788677499" r:id="rId2457"/>
              </w:object>
            </w:r>
            <w:r w:rsidRPr="0088562B">
              <w:rPr>
                <w:rFonts w:ascii="Garamond" w:hAnsi="Garamond"/>
                <w:sz w:val="22"/>
                <w:szCs w:val="22"/>
              </w:rPr>
              <w:t xml:space="preserve"> [МВт.ч] – объем электроэнергии, купленный участником оптового рынка </w:t>
            </w:r>
            <w:r w:rsidRPr="0088562B">
              <w:rPr>
                <w:rFonts w:ascii="Garamond" w:hAnsi="Garamond"/>
                <w:i/>
                <w:sz w:val="22"/>
                <w:szCs w:val="22"/>
                <w:lang w:val="en-US"/>
              </w:rPr>
              <w:t>i</w:t>
            </w:r>
            <w:r w:rsidRPr="0088562B">
              <w:rPr>
                <w:rFonts w:ascii="Garamond" w:hAnsi="Garamond"/>
                <w:sz w:val="22"/>
                <w:szCs w:val="22"/>
              </w:rPr>
              <w:t xml:space="preserve"> в ГТП импорта </w:t>
            </w:r>
            <w:r w:rsidRPr="0088562B">
              <w:rPr>
                <w:rFonts w:ascii="Garamond" w:hAnsi="Garamond"/>
                <w:i/>
                <w:sz w:val="22"/>
                <w:szCs w:val="22"/>
                <w:lang w:val="en-US"/>
              </w:rPr>
              <w:t>r</w:t>
            </w:r>
            <w:r w:rsidRPr="0088562B">
              <w:rPr>
                <w:rFonts w:ascii="Garamond" w:hAnsi="Garamond"/>
                <w:sz w:val="22"/>
                <w:szCs w:val="22"/>
              </w:rPr>
              <w:t xml:space="preserve"> по договору купли-продажи на РСВ в час операционных суток </w:t>
            </w:r>
            <w:r w:rsidRPr="0088562B">
              <w:rPr>
                <w:rFonts w:ascii="Garamond" w:hAnsi="Garamond"/>
                <w:i/>
                <w:sz w:val="22"/>
                <w:szCs w:val="22"/>
                <w:lang w:val="en-US"/>
              </w:rPr>
              <w:t>h</w:t>
            </w:r>
            <w:r w:rsidRPr="0088562B">
              <w:rPr>
                <w:rFonts w:ascii="Garamond" w:hAnsi="Garamond"/>
                <w:sz w:val="22"/>
                <w:szCs w:val="22"/>
              </w:rPr>
              <w:t>.</w:t>
            </w:r>
            <w:r w:rsidRPr="0088562B">
              <w:rPr>
                <w:rFonts w:ascii="Garamond" w:hAnsi="Garamond"/>
                <w:spacing w:val="1"/>
                <w:sz w:val="22"/>
                <w:szCs w:val="22"/>
              </w:rPr>
              <w:t xml:space="preserve"> </w:t>
            </w:r>
            <w:r w:rsidRPr="0088562B">
              <w:rPr>
                <w:rStyle w:val="bodytext"/>
                <w:rFonts w:ascii="Garamond" w:hAnsi="Garamond" w:cs="Garamond"/>
                <w:spacing w:val="1"/>
                <w:szCs w:val="22"/>
                <w:lang w:val="ru-RU"/>
              </w:rPr>
              <w:t>Определяется в соответствии с</w:t>
            </w:r>
            <w:r w:rsidRPr="0088562B">
              <w:rPr>
                <w:rStyle w:val="bodytext"/>
                <w:rFonts w:ascii="Garamond" w:hAnsi="Garamond" w:cs="Garamond"/>
                <w:i/>
                <w:spacing w:val="1"/>
                <w:szCs w:val="22"/>
                <w:lang w:val="ru-RU"/>
              </w:rPr>
              <w:t xml:space="preserve"> Регламентом расчета плановых объемов производства и потребления и расчета стоимости электроэнергии на сутки вперед </w:t>
            </w:r>
            <w:r w:rsidRPr="0088562B">
              <w:rPr>
                <w:rFonts w:ascii="Garamond" w:hAnsi="Garamond"/>
                <w:sz w:val="22"/>
                <w:szCs w:val="22"/>
              </w:rPr>
              <w:t xml:space="preserve">(Приложение № 8 к </w:t>
            </w:r>
            <w:r w:rsidRPr="0088562B">
              <w:rPr>
                <w:rFonts w:ascii="Garamond" w:hAnsi="Garamond"/>
                <w:i/>
                <w:iCs/>
                <w:sz w:val="22"/>
                <w:szCs w:val="22"/>
              </w:rPr>
              <w:t>Договору о присоединении к торговой системе оптового рынка</w:t>
            </w:r>
            <w:r w:rsidRPr="0088562B">
              <w:rPr>
                <w:rFonts w:ascii="Garamond" w:hAnsi="Garamond"/>
                <w:sz w:val="22"/>
                <w:szCs w:val="22"/>
              </w:rPr>
              <w:t>)</w:t>
            </w:r>
            <w:r w:rsidRPr="0088562B">
              <w:rPr>
                <w:rStyle w:val="bodytext"/>
                <w:rFonts w:ascii="Garamond" w:hAnsi="Garamond" w:cs="Garamond"/>
                <w:spacing w:val="1"/>
                <w:szCs w:val="22"/>
                <w:lang w:val="ru-RU"/>
              </w:rPr>
              <w:t>;</w:t>
            </w:r>
          </w:p>
          <w:p w14:paraId="2C3FB43E" w14:textId="77777777" w:rsidR="009960B0" w:rsidRPr="0088562B" w:rsidRDefault="009960B0" w:rsidP="00B93EA4">
            <w:pPr>
              <w:pStyle w:val="ab"/>
              <w:widowControl w:val="0"/>
              <w:rPr>
                <w:rStyle w:val="bodytext"/>
                <w:rFonts w:ascii="Garamond" w:hAnsi="Garamond" w:cs="Garamond"/>
                <w:spacing w:val="1"/>
                <w:szCs w:val="22"/>
                <w:lang w:val="ru-RU"/>
              </w:rPr>
            </w:pPr>
            <w:r w:rsidRPr="0088562B">
              <w:rPr>
                <w:rFonts w:ascii="Garamond" w:hAnsi="Garamond"/>
                <w:spacing w:val="1"/>
                <w:position w:val="-16"/>
                <w:sz w:val="22"/>
                <w:szCs w:val="22"/>
              </w:rPr>
              <w:object w:dxaOrig="1200" w:dyaOrig="420" w14:anchorId="55B2593C">
                <v:shape id="_x0000_i2606" type="#_x0000_t75" style="width:84.8pt;height:29.6pt" o:ole="">
                  <v:imagedata r:id="rId2458" o:title=""/>
                </v:shape>
                <o:OLEObject Type="Embed" ProgID="Equation.3" ShapeID="_x0000_i2606" DrawAspect="Content" ObjectID="_1788677500" r:id="rId2459"/>
              </w:object>
            </w:r>
            <w:r w:rsidRPr="0088562B">
              <w:rPr>
                <w:rFonts w:ascii="Garamond" w:hAnsi="Garamond"/>
                <w:spacing w:val="1"/>
                <w:sz w:val="22"/>
                <w:szCs w:val="22"/>
              </w:rPr>
              <w:t>[МВт∙ч] – объем</w:t>
            </w:r>
            <w:r w:rsidRPr="0088562B">
              <w:rPr>
                <w:rFonts w:ascii="Garamond" w:hAnsi="Garamond"/>
                <w:sz w:val="22"/>
                <w:szCs w:val="22"/>
              </w:rPr>
              <w:t xml:space="preserve"> электроэнергии, купленный участником оптового рынка по договору купли-продажи на РСВ в ГТП экспорта для формирования объемов экспортных поставок по внешнеэкономическим договорам. </w:t>
            </w:r>
            <w:r w:rsidRPr="0088562B">
              <w:rPr>
                <w:rStyle w:val="bodytext"/>
                <w:rFonts w:ascii="Garamond" w:hAnsi="Garamond" w:cs="Garamond"/>
                <w:spacing w:val="1"/>
                <w:szCs w:val="22"/>
                <w:lang w:val="ru-RU"/>
              </w:rPr>
              <w:t>Определяется в соответствии с</w:t>
            </w:r>
            <w:r w:rsidRPr="0088562B">
              <w:rPr>
                <w:rStyle w:val="bodytext"/>
                <w:rFonts w:ascii="Garamond" w:hAnsi="Garamond" w:cs="Garamond"/>
                <w:i/>
                <w:spacing w:val="1"/>
                <w:szCs w:val="22"/>
                <w:lang w:val="ru-RU"/>
              </w:rPr>
              <w:t xml:space="preserve"> Регламентом расчета плановых объемов производства и потребления и расчета стоимости электроэнергии на сутки вперед </w:t>
            </w:r>
            <w:r w:rsidRPr="0088562B">
              <w:rPr>
                <w:rFonts w:ascii="Garamond" w:hAnsi="Garamond"/>
                <w:sz w:val="22"/>
                <w:szCs w:val="22"/>
              </w:rPr>
              <w:t xml:space="preserve">(Приложение № 8 к </w:t>
            </w:r>
            <w:r w:rsidRPr="0088562B">
              <w:rPr>
                <w:rFonts w:ascii="Garamond" w:hAnsi="Garamond"/>
                <w:i/>
                <w:iCs/>
                <w:sz w:val="22"/>
                <w:szCs w:val="22"/>
              </w:rPr>
              <w:t>Договору о присоединении к торговой системе оптового рынка</w:t>
            </w:r>
            <w:r w:rsidRPr="0088562B">
              <w:rPr>
                <w:rFonts w:ascii="Garamond" w:hAnsi="Garamond"/>
                <w:sz w:val="22"/>
                <w:szCs w:val="22"/>
              </w:rPr>
              <w:t>)</w:t>
            </w:r>
            <w:r w:rsidRPr="0088562B">
              <w:rPr>
                <w:rStyle w:val="bodytext"/>
                <w:rFonts w:ascii="Garamond" w:hAnsi="Garamond" w:cs="Garamond"/>
                <w:spacing w:val="1"/>
                <w:szCs w:val="22"/>
                <w:lang w:val="ru-RU"/>
              </w:rPr>
              <w:t>;</w:t>
            </w:r>
          </w:p>
          <w:p w14:paraId="22F27F60" w14:textId="77777777" w:rsidR="009960B0" w:rsidRPr="0088562B" w:rsidRDefault="009960B0" w:rsidP="00B93EA4">
            <w:pPr>
              <w:pStyle w:val="subsubclauseindent"/>
              <w:widowControl w:val="0"/>
              <w:ind w:left="0"/>
              <w:rPr>
                <w:rFonts w:ascii="Garamond" w:hAnsi="Garamond"/>
                <w:szCs w:val="22"/>
                <w:lang w:val="ru-RU"/>
              </w:rPr>
            </w:pPr>
            <w:r w:rsidRPr="0088562B">
              <w:rPr>
                <w:rFonts w:ascii="Garamond" w:hAnsi="Garamond"/>
                <w:position w:val="-14"/>
                <w:szCs w:val="22"/>
              </w:rPr>
              <w:object w:dxaOrig="1500" w:dyaOrig="400" w14:anchorId="36164583">
                <v:shape id="_x0000_i2607" type="#_x0000_t75" style="width:108.35pt;height:29.6pt" o:ole="">
                  <v:imagedata r:id="rId2460" o:title=""/>
                </v:shape>
                <o:OLEObject Type="Embed" ProgID="Equation.3" ShapeID="_x0000_i2607" DrawAspect="Content" ObjectID="_1788677501" r:id="rId2461"/>
              </w:object>
            </w:r>
            <w:r w:rsidRPr="0088562B">
              <w:rPr>
                <w:rFonts w:ascii="Garamond" w:hAnsi="Garamond"/>
                <w:szCs w:val="22"/>
                <w:lang w:val="ru-RU"/>
              </w:rPr>
              <w:t xml:space="preserve"> [МВт∙ч] – объем экспортных поставок электроэнергии, купленный покупателем в ГТП экспорта </w:t>
            </w:r>
            <w:r w:rsidRPr="0088562B">
              <w:rPr>
                <w:rFonts w:ascii="Garamond" w:hAnsi="Garamond"/>
                <w:position w:val="-4"/>
                <w:szCs w:val="22"/>
              </w:rPr>
              <w:object w:dxaOrig="180" w:dyaOrig="180" w14:anchorId="0F758FF4">
                <v:shape id="_x0000_i2608" type="#_x0000_t75" style="width:11.45pt;height:11.45pt" o:ole="">
                  <v:imagedata r:id="rId2462" o:title=""/>
                </v:shape>
                <o:OLEObject Type="Embed" ProgID="Equation.3" ShapeID="_x0000_i2608" DrawAspect="Content" ObjectID="_1788677502" r:id="rId2463"/>
              </w:object>
            </w:r>
            <w:r w:rsidRPr="0088562B">
              <w:rPr>
                <w:rFonts w:ascii="Garamond" w:hAnsi="Garamond"/>
                <w:szCs w:val="22"/>
                <w:lang w:val="ru-RU"/>
              </w:rPr>
              <w:t>,</w:t>
            </w:r>
            <w:r w:rsidRPr="0088562B">
              <w:rPr>
                <w:rFonts w:ascii="Garamond" w:hAnsi="Garamond"/>
                <w:i/>
                <w:szCs w:val="22"/>
                <w:lang w:val="ru-RU"/>
              </w:rPr>
              <w:t xml:space="preserve"> </w:t>
            </w:r>
            <w:r w:rsidRPr="0088562B">
              <w:rPr>
                <w:rFonts w:ascii="Garamond" w:hAnsi="Garamond"/>
                <w:szCs w:val="22"/>
                <w:lang w:val="ru-RU"/>
              </w:rPr>
              <w:t xml:space="preserve">для участника оптового рынка </w:t>
            </w:r>
            <w:r w:rsidRPr="0088562B">
              <w:rPr>
                <w:rFonts w:ascii="Garamond" w:hAnsi="Garamond"/>
                <w:i/>
                <w:szCs w:val="22"/>
                <w:lang w:val="en-US"/>
              </w:rPr>
              <w:t>i</w:t>
            </w:r>
            <w:r w:rsidRPr="0088562B">
              <w:rPr>
                <w:rFonts w:ascii="Garamond" w:hAnsi="Garamond"/>
                <w:szCs w:val="22"/>
                <w:lang w:val="ru-RU"/>
              </w:rPr>
              <w:t xml:space="preserve"> в час операционных суток </w:t>
            </w:r>
            <w:r w:rsidRPr="0088562B">
              <w:rPr>
                <w:rFonts w:ascii="Garamond" w:hAnsi="Garamond"/>
                <w:i/>
                <w:szCs w:val="22"/>
                <w:lang w:val="en-US"/>
              </w:rPr>
              <w:t>h</w:t>
            </w:r>
            <w:r w:rsidRPr="0088562B">
              <w:rPr>
                <w:rFonts w:ascii="Garamond" w:hAnsi="Garamond"/>
                <w:szCs w:val="22"/>
                <w:lang w:val="ru-RU"/>
              </w:rPr>
              <w:t>. О</w:t>
            </w:r>
            <w:r w:rsidRPr="0088562B">
              <w:rPr>
                <w:rStyle w:val="bodytext"/>
                <w:rFonts w:ascii="Garamond" w:hAnsi="Garamond" w:cs="Garamond"/>
                <w:spacing w:val="1"/>
                <w:szCs w:val="22"/>
                <w:lang w:val="ru-RU"/>
              </w:rPr>
              <w:t>пределяется в соответствии с</w:t>
            </w:r>
            <w:r w:rsidRPr="0088562B">
              <w:rPr>
                <w:rStyle w:val="bodytext"/>
                <w:rFonts w:ascii="Garamond" w:hAnsi="Garamond" w:cs="Garamond"/>
                <w:i/>
                <w:spacing w:val="1"/>
                <w:szCs w:val="22"/>
                <w:lang w:val="ru-RU"/>
              </w:rPr>
              <w:t xml:space="preserve"> Регламентом расчета плановых объемов производства и потребления и расчета стоимости электроэнергии на сутки вперед </w:t>
            </w:r>
            <w:r w:rsidRPr="0088562B">
              <w:rPr>
                <w:rFonts w:ascii="Garamond" w:hAnsi="Garamond"/>
                <w:szCs w:val="22"/>
                <w:lang w:val="ru-RU"/>
              </w:rPr>
              <w:t xml:space="preserve">(Приложение № 8 к </w:t>
            </w:r>
            <w:r w:rsidRPr="0088562B">
              <w:rPr>
                <w:rFonts w:ascii="Garamond" w:hAnsi="Garamond"/>
                <w:i/>
                <w:iCs/>
                <w:szCs w:val="22"/>
                <w:lang w:val="ru-RU"/>
              </w:rPr>
              <w:t>Договору о присоединении к торговой системе оптового рынка</w:t>
            </w:r>
            <w:r w:rsidRPr="0088562B">
              <w:rPr>
                <w:rFonts w:ascii="Garamond" w:hAnsi="Garamond"/>
                <w:szCs w:val="22"/>
                <w:lang w:val="ru-RU"/>
              </w:rPr>
              <w:t>);</w:t>
            </w:r>
          </w:p>
          <w:p w14:paraId="4C0D38FA" w14:textId="77777777" w:rsidR="009960B0" w:rsidRPr="0088562B" w:rsidRDefault="009960B0" w:rsidP="00B93EA4">
            <w:pPr>
              <w:pStyle w:val="affff1"/>
              <w:ind w:firstLine="0"/>
              <w:rPr>
                <w:lang w:val="ru-RU"/>
              </w:rPr>
            </w:pPr>
            <w:r w:rsidRPr="0088562B">
              <w:rPr>
                <w:position w:val="-14"/>
              </w:rPr>
              <w:object w:dxaOrig="1380" w:dyaOrig="400" w14:anchorId="2C20438E">
                <v:shape id="_x0000_i2609" type="#_x0000_t75" style="width:96.2pt;height:29.6pt" o:ole="">
                  <v:imagedata r:id="rId2464" o:title=""/>
                </v:shape>
                <o:OLEObject Type="Embed" ProgID="Equation.3" ShapeID="_x0000_i2609" DrawAspect="Content" ObjectID="_1788677503" r:id="rId2465"/>
              </w:object>
            </w:r>
            <w:r w:rsidRPr="0088562B">
              <w:rPr>
                <w:lang w:val="ru-RU"/>
              </w:rPr>
              <w:t xml:space="preserve"> [МВт.ч] – суммарный объем межгосударственной передачи электроэнергии, купленный покупателем в ГТП экспорта </w:t>
            </w:r>
            <w:r w:rsidRPr="0088562B">
              <w:rPr>
                <w:position w:val="-4"/>
              </w:rPr>
              <w:object w:dxaOrig="180" w:dyaOrig="180" w14:anchorId="6CCC761A">
                <v:shape id="_x0000_i2610" type="#_x0000_t75" style="width:11.45pt;height:11.45pt" o:ole="">
                  <v:imagedata r:id="rId2462" o:title=""/>
                </v:shape>
                <o:OLEObject Type="Embed" ProgID="Equation.3" ShapeID="_x0000_i2610" DrawAspect="Content" ObjectID="_1788677504" r:id="rId2466"/>
              </w:object>
            </w:r>
            <w:r w:rsidRPr="0088562B">
              <w:rPr>
                <w:lang w:val="ru-RU"/>
              </w:rPr>
              <w:t>,</w:t>
            </w:r>
            <w:r w:rsidRPr="0088562B">
              <w:rPr>
                <w:i/>
                <w:lang w:val="ru-RU"/>
              </w:rPr>
              <w:t xml:space="preserve"> </w:t>
            </w:r>
            <w:r w:rsidRPr="0088562B">
              <w:rPr>
                <w:lang w:val="ru-RU"/>
              </w:rPr>
              <w:t xml:space="preserve">для участника оптового рынка </w:t>
            </w:r>
            <w:r w:rsidRPr="0088562B">
              <w:rPr>
                <w:i/>
                <w:lang w:val="en-US"/>
              </w:rPr>
              <w:t>i</w:t>
            </w:r>
            <w:r w:rsidRPr="0088562B">
              <w:rPr>
                <w:lang w:val="ru-RU"/>
              </w:rPr>
              <w:t xml:space="preserve"> в час операционных суток </w:t>
            </w:r>
            <w:r w:rsidRPr="0088562B">
              <w:rPr>
                <w:i/>
                <w:lang w:val="en-US"/>
              </w:rPr>
              <w:t>h</w:t>
            </w:r>
            <w:r w:rsidRPr="0088562B">
              <w:rPr>
                <w:lang w:val="ru-RU"/>
              </w:rPr>
              <w:t>. О</w:t>
            </w:r>
            <w:r w:rsidRPr="0088562B">
              <w:rPr>
                <w:rStyle w:val="bodytext"/>
                <w:rFonts w:cs="Garamond"/>
                <w:spacing w:val="1"/>
                <w:lang w:val="ru-RU"/>
              </w:rPr>
              <w:t>пределяется в соответствии с</w:t>
            </w:r>
            <w:r w:rsidRPr="0088562B">
              <w:rPr>
                <w:rStyle w:val="bodytext"/>
                <w:rFonts w:cs="Garamond"/>
                <w:i/>
                <w:spacing w:val="1"/>
                <w:lang w:val="ru-RU"/>
              </w:rPr>
              <w:t xml:space="preserve"> Регламентом расчета плановых объемов производства и потребления и расчета стоимости электроэнергии на сутки вперед </w:t>
            </w:r>
            <w:r w:rsidRPr="0088562B">
              <w:rPr>
                <w:lang w:val="ru-RU"/>
              </w:rPr>
              <w:t xml:space="preserve">(Приложение № 8 к </w:t>
            </w:r>
            <w:r w:rsidRPr="0088562B">
              <w:rPr>
                <w:i/>
                <w:iCs/>
                <w:lang w:val="ru-RU"/>
              </w:rPr>
              <w:t>Договору о присоединении к торговой системе оптового рынка</w:t>
            </w:r>
            <w:r w:rsidRPr="0088562B">
              <w:rPr>
                <w:lang w:val="ru-RU"/>
              </w:rPr>
              <w:t>);</w:t>
            </w:r>
          </w:p>
          <w:p w14:paraId="324FA404" w14:textId="77777777" w:rsidR="009960B0" w:rsidRPr="0088562B" w:rsidRDefault="009960B0" w:rsidP="00B93EA4">
            <w:pPr>
              <w:pStyle w:val="ab"/>
              <w:rPr>
                <w:rFonts w:ascii="Garamond" w:hAnsi="Garamond"/>
                <w:color w:val="000000"/>
                <w:spacing w:val="1"/>
                <w:sz w:val="22"/>
                <w:szCs w:val="22"/>
              </w:rPr>
            </w:pPr>
            <w:r w:rsidRPr="0088562B">
              <w:rPr>
                <w:rFonts w:ascii="Garamond" w:hAnsi="Garamond"/>
                <w:i/>
                <w:color w:val="000000"/>
                <w:spacing w:val="1"/>
                <w:sz w:val="22"/>
                <w:szCs w:val="22"/>
              </w:rPr>
              <w:t>i</w:t>
            </w:r>
            <w:r w:rsidRPr="0088562B">
              <w:rPr>
                <w:rFonts w:ascii="Garamond" w:hAnsi="Garamond"/>
                <w:color w:val="000000"/>
                <w:spacing w:val="1"/>
                <w:sz w:val="22"/>
                <w:szCs w:val="22"/>
              </w:rPr>
              <w:t xml:space="preserve"> – участник оптового рынка;</w:t>
            </w:r>
          </w:p>
          <w:p w14:paraId="3453F516" w14:textId="77777777" w:rsidR="009960B0" w:rsidRPr="0088562B" w:rsidRDefault="009960B0" w:rsidP="00B93EA4">
            <w:pPr>
              <w:pStyle w:val="ab"/>
              <w:rPr>
                <w:rFonts w:ascii="Garamond" w:hAnsi="Garamond"/>
                <w:color w:val="000000"/>
                <w:spacing w:val="1"/>
                <w:sz w:val="22"/>
                <w:szCs w:val="22"/>
              </w:rPr>
            </w:pPr>
            <w:r w:rsidRPr="0088562B">
              <w:rPr>
                <w:rFonts w:ascii="Garamond" w:hAnsi="Garamond"/>
                <w:i/>
                <w:spacing w:val="1"/>
                <w:sz w:val="22"/>
                <w:szCs w:val="22"/>
              </w:rPr>
              <w:t>d</w:t>
            </w:r>
            <w:r w:rsidRPr="0088562B">
              <w:rPr>
                <w:rFonts w:ascii="Garamond" w:hAnsi="Garamond"/>
                <w:spacing w:val="1"/>
                <w:sz w:val="22"/>
                <w:szCs w:val="22"/>
              </w:rPr>
              <w:t xml:space="preserve"> – СДД (СДЭМ);</w:t>
            </w:r>
          </w:p>
          <w:p w14:paraId="13EE1959" w14:textId="77777777" w:rsidR="009960B0" w:rsidRPr="0088562B" w:rsidRDefault="009960B0" w:rsidP="00B93EA4">
            <w:pPr>
              <w:pStyle w:val="ab"/>
              <w:rPr>
                <w:rFonts w:ascii="Garamond" w:hAnsi="Garamond" w:cs="Garamond"/>
                <w:color w:val="000000"/>
                <w:spacing w:val="1"/>
                <w:sz w:val="22"/>
                <w:szCs w:val="22"/>
              </w:rPr>
            </w:pPr>
            <w:r w:rsidRPr="0088562B">
              <w:rPr>
                <w:rFonts w:ascii="Garamond" w:hAnsi="Garamond"/>
                <w:i/>
                <w:color w:val="000000"/>
                <w:spacing w:val="1"/>
                <w:sz w:val="22"/>
                <w:szCs w:val="22"/>
              </w:rPr>
              <w:t>D</w:t>
            </w:r>
            <w:r w:rsidRPr="0088562B">
              <w:rPr>
                <w:rFonts w:ascii="Garamond" w:hAnsi="Garamond"/>
                <w:color w:val="000000"/>
                <w:spacing w:val="1"/>
                <w:sz w:val="22"/>
                <w:szCs w:val="22"/>
              </w:rPr>
              <w:t xml:space="preserve"> – регулируемый договор;</w:t>
            </w:r>
          </w:p>
          <w:p w14:paraId="304F2255" w14:textId="77777777" w:rsidR="009960B0" w:rsidRPr="0088562B" w:rsidRDefault="009960B0" w:rsidP="00B93EA4">
            <w:pPr>
              <w:pStyle w:val="ab"/>
              <w:rPr>
                <w:rFonts w:ascii="Garamond" w:hAnsi="Garamond"/>
                <w:color w:val="000000"/>
                <w:spacing w:val="1"/>
                <w:sz w:val="22"/>
                <w:szCs w:val="22"/>
              </w:rPr>
            </w:pPr>
            <w:r w:rsidRPr="0088562B">
              <w:rPr>
                <w:rFonts w:ascii="Garamond" w:hAnsi="Garamond"/>
                <w:i/>
                <w:color w:val="000000"/>
                <w:spacing w:val="1"/>
                <w:sz w:val="22"/>
                <w:szCs w:val="22"/>
              </w:rPr>
              <w:t>p</w:t>
            </w:r>
            <w:r w:rsidRPr="0088562B">
              <w:rPr>
                <w:rFonts w:ascii="Garamond" w:hAnsi="Garamond"/>
                <w:color w:val="000000"/>
                <w:spacing w:val="1"/>
                <w:sz w:val="22"/>
                <w:szCs w:val="22"/>
              </w:rPr>
              <w:t xml:space="preserve"> – ГТП потребления;</w:t>
            </w:r>
          </w:p>
          <w:p w14:paraId="66E4D6CA" w14:textId="77777777" w:rsidR="009960B0" w:rsidRPr="0088562B" w:rsidRDefault="009960B0" w:rsidP="00B93EA4">
            <w:pPr>
              <w:pStyle w:val="ab"/>
              <w:rPr>
                <w:rFonts w:ascii="Garamond" w:hAnsi="Garamond"/>
                <w:color w:val="000000"/>
                <w:spacing w:val="1"/>
                <w:sz w:val="22"/>
                <w:szCs w:val="22"/>
              </w:rPr>
            </w:pPr>
            <w:r w:rsidRPr="0088562B">
              <w:rPr>
                <w:rFonts w:ascii="Garamond" w:hAnsi="Garamond"/>
                <w:i/>
                <w:color w:val="000000"/>
                <w:spacing w:val="1"/>
                <w:sz w:val="22"/>
                <w:szCs w:val="22"/>
              </w:rPr>
              <w:t>q</w:t>
            </w:r>
            <w:r w:rsidRPr="0088562B">
              <w:rPr>
                <w:rFonts w:ascii="Garamond" w:hAnsi="Garamond"/>
                <w:color w:val="000000"/>
                <w:spacing w:val="1"/>
                <w:sz w:val="22"/>
                <w:szCs w:val="22"/>
              </w:rPr>
              <w:t xml:space="preserve"> – ГТП генерации;</w:t>
            </w:r>
          </w:p>
          <w:p w14:paraId="74110142" w14:textId="77777777" w:rsidR="009960B0" w:rsidRPr="0088562B" w:rsidRDefault="009960B0" w:rsidP="00B93EA4">
            <w:pPr>
              <w:pStyle w:val="ab"/>
              <w:rPr>
                <w:rFonts w:ascii="Garamond" w:hAnsi="Garamond"/>
                <w:color w:val="000000"/>
                <w:spacing w:val="1"/>
                <w:sz w:val="22"/>
                <w:szCs w:val="22"/>
              </w:rPr>
            </w:pPr>
            <w:r w:rsidRPr="0088562B">
              <w:rPr>
                <w:rFonts w:ascii="Garamond" w:hAnsi="Garamond"/>
                <w:i/>
                <w:color w:val="000000"/>
                <w:spacing w:val="1"/>
                <w:sz w:val="22"/>
                <w:szCs w:val="22"/>
              </w:rPr>
              <w:t>r</w:t>
            </w:r>
            <w:r w:rsidRPr="0088562B">
              <w:rPr>
                <w:rFonts w:ascii="Garamond" w:hAnsi="Garamond"/>
                <w:color w:val="000000"/>
                <w:spacing w:val="1"/>
                <w:sz w:val="22"/>
                <w:szCs w:val="22"/>
              </w:rPr>
              <w:t xml:space="preserve"> – ГТП импорта;</w:t>
            </w:r>
          </w:p>
          <w:p w14:paraId="4B6A472C" w14:textId="77777777" w:rsidR="009960B0" w:rsidRPr="0088562B" w:rsidRDefault="009960B0" w:rsidP="00B93EA4">
            <w:pPr>
              <w:pStyle w:val="ab"/>
              <w:rPr>
                <w:rFonts w:ascii="Garamond" w:hAnsi="Garamond"/>
                <w:color w:val="000000"/>
                <w:spacing w:val="1"/>
                <w:sz w:val="22"/>
                <w:szCs w:val="22"/>
              </w:rPr>
            </w:pPr>
            <w:r w:rsidRPr="0088562B">
              <w:rPr>
                <w:rFonts w:ascii="Garamond" w:hAnsi="Garamond"/>
                <w:i/>
                <w:color w:val="000000"/>
                <w:spacing w:val="1"/>
                <w:sz w:val="22"/>
                <w:szCs w:val="22"/>
              </w:rPr>
              <w:t>r’</w:t>
            </w:r>
            <w:r w:rsidRPr="0088562B">
              <w:rPr>
                <w:rFonts w:ascii="Garamond" w:hAnsi="Garamond"/>
                <w:color w:val="000000"/>
                <w:spacing w:val="1"/>
                <w:sz w:val="22"/>
                <w:szCs w:val="22"/>
              </w:rPr>
              <w:t xml:space="preserve"> – ГТП экспорта;</w:t>
            </w:r>
          </w:p>
          <w:p w14:paraId="4739491D" w14:textId="77777777" w:rsidR="009960B0" w:rsidRPr="0088562B" w:rsidRDefault="009960B0" w:rsidP="00B93EA4">
            <w:pPr>
              <w:pStyle w:val="ab"/>
              <w:rPr>
                <w:rFonts w:ascii="Garamond" w:hAnsi="Garamond"/>
                <w:color w:val="000000"/>
                <w:spacing w:val="1"/>
                <w:sz w:val="22"/>
                <w:szCs w:val="22"/>
              </w:rPr>
            </w:pPr>
            <w:r w:rsidRPr="0088562B">
              <w:rPr>
                <w:rFonts w:ascii="Garamond" w:hAnsi="Garamond"/>
                <w:i/>
                <w:color w:val="000000"/>
                <w:spacing w:val="1"/>
                <w:sz w:val="22"/>
                <w:szCs w:val="22"/>
              </w:rPr>
              <w:t>h</w:t>
            </w:r>
            <w:r w:rsidRPr="0088562B">
              <w:rPr>
                <w:rFonts w:ascii="Garamond" w:hAnsi="Garamond"/>
                <w:color w:val="000000"/>
                <w:spacing w:val="1"/>
                <w:sz w:val="22"/>
                <w:szCs w:val="22"/>
              </w:rPr>
              <w:t xml:space="preserve"> – час операционных суток;</w:t>
            </w:r>
          </w:p>
          <w:p w14:paraId="7BB6A71D" w14:textId="77777777" w:rsidR="009960B0" w:rsidRPr="0088562B" w:rsidRDefault="009960B0" w:rsidP="00B93EA4">
            <w:pPr>
              <w:pStyle w:val="ab"/>
              <w:rPr>
                <w:rFonts w:ascii="Garamond" w:hAnsi="Garamond"/>
                <w:color w:val="000000"/>
                <w:spacing w:val="1"/>
                <w:sz w:val="22"/>
                <w:szCs w:val="22"/>
              </w:rPr>
            </w:pPr>
            <w:r w:rsidRPr="0088562B">
              <w:rPr>
                <w:rFonts w:ascii="Garamond" w:hAnsi="Garamond"/>
                <w:i/>
                <w:color w:val="000000"/>
                <w:spacing w:val="1"/>
                <w:sz w:val="22"/>
                <w:szCs w:val="22"/>
              </w:rPr>
              <w:t>t</w:t>
            </w:r>
            <w:r w:rsidRPr="0088562B">
              <w:rPr>
                <w:rFonts w:ascii="Garamond" w:hAnsi="Garamond"/>
                <w:color w:val="000000"/>
                <w:spacing w:val="1"/>
                <w:sz w:val="22"/>
                <w:szCs w:val="22"/>
              </w:rPr>
              <w:t xml:space="preserve"> – расчетный период.</w:t>
            </w:r>
          </w:p>
          <w:p w14:paraId="2935EB9D" w14:textId="77777777" w:rsidR="009960B0" w:rsidRPr="00351517" w:rsidRDefault="009960B0" w:rsidP="00B93EA4">
            <w:pPr>
              <w:pStyle w:val="affff1"/>
              <w:rPr>
                <w:lang w:val="ru-RU"/>
              </w:rPr>
            </w:pPr>
            <w:bookmarkStart w:id="300" w:name="_Toc137608492"/>
            <w:bookmarkStart w:id="301" w:name="_Toc138128122"/>
            <w:bookmarkStart w:id="302" w:name="_Toc138588478"/>
            <w:bookmarkStart w:id="303" w:name="_Toc139713974"/>
            <w:bookmarkStart w:id="304" w:name="_Toc140388942"/>
            <w:bookmarkStart w:id="305" w:name="_Toc140389110"/>
            <w:bookmarkStart w:id="306" w:name="_Toc140482130"/>
            <w:bookmarkStart w:id="307" w:name="_Toc154911481"/>
            <w:bookmarkStart w:id="308" w:name="_Toc154984101"/>
            <w:bookmarkStart w:id="309" w:name="_Toc156283183"/>
            <w:bookmarkStart w:id="310" w:name="_Toc157935635"/>
            <w:bookmarkStart w:id="311" w:name="_Toc159059859"/>
            <w:bookmarkStart w:id="312" w:name="_Toc160266032"/>
            <w:bookmarkStart w:id="313" w:name="_Toc163039648"/>
            <w:bookmarkStart w:id="314" w:name="_Toc164657041"/>
            <w:bookmarkStart w:id="315" w:name="_Toc168477928"/>
            <w:bookmarkStart w:id="316" w:name="_Toc168731756"/>
            <w:bookmarkStart w:id="317" w:name="_Toc170728375"/>
            <w:bookmarkStart w:id="318" w:name="_Toc174336344"/>
            <w:bookmarkStart w:id="319" w:name="_Toc180574137"/>
            <w:bookmarkStart w:id="320" w:name="_Toc183254942"/>
            <w:bookmarkStart w:id="321" w:name="_Toc184460348"/>
            <w:bookmarkStart w:id="322" w:name="_Toc186443850"/>
            <w:bookmarkStart w:id="323" w:name="_Toc187658903"/>
            <w:bookmarkStart w:id="324" w:name="_Toc188262486"/>
            <w:bookmarkStart w:id="325" w:name="_Toc191110041"/>
            <w:bookmarkStart w:id="326" w:name="_Toc194485412"/>
            <w:bookmarkStart w:id="327" w:name="_Toc202851564"/>
            <w:bookmarkStart w:id="328" w:name="_Toc205194903"/>
            <w:bookmarkStart w:id="329" w:name="_Toc209349233"/>
            <w:bookmarkStart w:id="330" w:name="_Toc213664694"/>
            <w:bookmarkStart w:id="331" w:name="_Toc214336151"/>
            <w:bookmarkStart w:id="332" w:name="_Toc215981828"/>
            <w:bookmarkStart w:id="333" w:name="_Toc218324439"/>
            <w:bookmarkStart w:id="334" w:name="_Toc221350822"/>
            <w:bookmarkStart w:id="335" w:name="_Toc226186100"/>
            <w:bookmarkStart w:id="336" w:name="_Toc231374156"/>
            <w:bookmarkStart w:id="337" w:name="_Toc233607198"/>
            <w:bookmarkStart w:id="338" w:name="_Toc239489006"/>
            <w:bookmarkStart w:id="339" w:name="_Toc241909645"/>
            <w:bookmarkStart w:id="340" w:name="_Toc244925105"/>
            <w:bookmarkStart w:id="341" w:name="_Toc247359983"/>
            <w:bookmarkStart w:id="342" w:name="_Toc251073142"/>
            <w:bookmarkStart w:id="343" w:name="_Toc255048173"/>
            <w:bookmarkStart w:id="344" w:name="_Toc257642087"/>
            <w:bookmarkStart w:id="345" w:name="_Toc266802811"/>
            <w:bookmarkStart w:id="346" w:name="_Toc271809511"/>
            <w:bookmarkStart w:id="347" w:name="_Toc273450632"/>
            <w:bookmarkStart w:id="348" w:name="_Toc273711361"/>
            <w:bookmarkStart w:id="349" w:name="_Toc278967002"/>
            <w:bookmarkStart w:id="350" w:name="_Toc279502054"/>
            <w:bookmarkStart w:id="351" w:name="_Toc280020300"/>
            <w:bookmarkStart w:id="352" w:name="_Toc280614442"/>
            <w:bookmarkStart w:id="353" w:name="_Toc282684397"/>
            <w:bookmarkStart w:id="354" w:name="_Toc284257741"/>
            <w:bookmarkStart w:id="355" w:name="_Toc286678063"/>
            <w:bookmarkStart w:id="356" w:name="_Toc289874757"/>
            <w:bookmarkStart w:id="357" w:name="_Toc290306308"/>
            <w:bookmarkStart w:id="358" w:name="_Toc292293164"/>
            <w:bookmarkStart w:id="359" w:name="_Toc294275506"/>
            <w:bookmarkStart w:id="360" w:name="_Toc294866283"/>
            <w:bookmarkStart w:id="361" w:name="_Toc296949062"/>
            <w:bookmarkStart w:id="362" w:name="_Toc302740555"/>
            <w:bookmarkStart w:id="363" w:name="_Toc305579103"/>
            <w:bookmarkStart w:id="364" w:name="_Toc310262364"/>
            <w:bookmarkStart w:id="365" w:name="_Toc315445943"/>
            <w:bookmarkStart w:id="366" w:name="_Toc319238991"/>
            <w:bookmarkStart w:id="367" w:name="_Toc327446598"/>
            <w:bookmarkStart w:id="368" w:name="_Toc330392780"/>
            <w:bookmarkStart w:id="369" w:name="_Toc346892697"/>
            <w:bookmarkStart w:id="370" w:name="_Toc349651041"/>
            <w:bookmarkStart w:id="371" w:name="_Toc352064412"/>
            <w:bookmarkStart w:id="372" w:name="_Toc355009233"/>
            <w:bookmarkStart w:id="373" w:name="_Toc357524566"/>
            <w:bookmarkStart w:id="374" w:name="_Toc368306668"/>
            <w:bookmarkStart w:id="375" w:name="_Toc370991914"/>
            <w:bookmarkStart w:id="376" w:name="_Toc375308883"/>
            <w:bookmarkStart w:id="377" w:name="_Toc385256889"/>
            <w:bookmarkStart w:id="378" w:name="_Toc391391170"/>
            <w:bookmarkStart w:id="379" w:name="_Toc394918772"/>
            <w:bookmarkStart w:id="380" w:name="_Toc394922368"/>
            <w:bookmarkStart w:id="381" w:name="_Toc396988145"/>
            <w:bookmarkStart w:id="382" w:name="_Toc402959891"/>
            <w:bookmarkStart w:id="383" w:name="_Toc404681659"/>
            <w:bookmarkStart w:id="384" w:name="_Toc404785067"/>
            <w:bookmarkStart w:id="385" w:name="_Toc410299367"/>
            <w:bookmarkStart w:id="386" w:name="_Toc426024025"/>
            <w:bookmarkStart w:id="387" w:name="_Toc431221340"/>
            <w:bookmarkStart w:id="388" w:name="_Toc434511407"/>
            <w:bookmarkStart w:id="389" w:name="_Toc455071778"/>
            <w:bookmarkStart w:id="390" w:name="_Toc528838350"/>
            <w:bookmarkStart w:id="391" w:name="_Toc91587500"/>
            <w:bookmarkStart w:id="392" w:name="_Toc91627548"/>
            <w:bookmarkStart w:id="393" w:name="_Toc117099451"/>
            <w:bookmarkStart w:id="394" w:name="_Toc120665235"/>
            <w:bookmarkStart w:id="395" w:name="_Toc133881793"/>
            <w:r w:rsidRPr="00351517">
              <w:rPr>
                <w:lang w:val="en-US"/>
              </w:rPr>
              <w:t>b</w:t>
            </w:r>
            <w:r w:rsidRPr="00351517">
              <w:rPr>
                <w:lang w:val="ru-RU"/>
              </w:rPr>
              <w:t xml:space="preserve">) Объем электроэнергии, проданный участником оптового рынка </w:t>
            </w:r>
            <w:r w:rsidRPr="00351517">
              <w:rPr>
                <w:i/>
              </w:rPr>
              <w:t>i</w:t>
            </w:r>
            <w:r w:rsidRPr="00351517">
              <w:rPr>
                <w:lang w:val="ru-RU"/>
              </w:rPr>
              <w:t xml:space="preserve"> </w:t>
            </w:r>
            <w:r w:rsidRPr="00351517">
              <w:rPr>
                <w:rFonts w:cs="Garamond"/>
                <w:lang w:val="ru-RU"/>
              </w:rPr>
              <w:t>на РСВ</w:t>
            </w:r>
            <w:r w:rsidRPr="00351517">
              <w:rPr>
                <w:lang w:val="ru-RU"/>
              </w:rPr>
              <w:t xml:space="preserve"> за расчетный период </w:t>
            </w:r>
            <w:r w:rsidRPr="00351517">
              <w:rPr>
                <w:i/>
              </w:rPr>
              <w:t>t</w:t>
            </w:r>
            <w:r w:rsidRPr="00351517">
              <w:rPr>
                <w:lang w:val="ru-RU"/>
              </w:rPr>
              <w:t>, определяется по формуле:</w:t>
            </w:r>
            <w:bookmarkEnd w:id="300"/>
            <w:bookmarkEnd w:id="301"/>
            <w:bookmarkEnd w:id="302"/>
            <w:bookmarkEnd w:id="303"/>
            <w:bookmarkEnd w:id="304"/>
            <w:bookmarkEnd w:id="305"/>
            <w:bookmarkEnd w:id="306"/>
            <w:bookmarkEnd w:id="307"/>
            <w:bookmarkEnd w:id="308"/>
            <w:bookmarkEnd w:id="309"/>
            <w:bookmarkEnd w:id="310"/>
            <w:bookmarkEnd w:id="311"/>
            <w:bookmarkEnd w:id="312"/>
            <w:bookmarkEnd w:id="313"/>
            <w:bookmarkEnd w:id="314"/>
            <w:bookmarkEnd w:id="315"/>
            <w:bookmarkEnd w:id="316"/>
            <w:bookmarkEnd w:id="317"/>
            <w:bookmarkEnd w:id="318"/>
            <w:bookmarkEnd w:id="319"/>
            <w:bookmarkEnd w:id="320"/>
            <w:bookmarkEnd w:id="321"/>
            <w:bookmarkEnd w:id="322"/>
            <w:bookmarkEnd w:id="323"/>
            <w:bookmarkEnd w:id="324"/>
            <w:bookmarkEnd w:id="325"/>
            <w:bookmarkEnd w:id="326"/>
            <w:bookmarkEnd w:id="327"/>
            <w:bookmarkEnd w:id="328"/>
            <w:bookmarkEnd w:id="329"/>
            <w:bookmarkEnd w:id="330"/>
            <w:bookmarkEnd w:id="331"/>
            <w:bookmarkEnd w:id="332"/>
            <w:bookmarkEnd w:id="333"/>
            <w:bookmarkEnd w:id="334"/>
            <w:bookmarkEnd w:id="335"/>
            <w:bookmarkEnd w:id="336"/>
            <w:bookmarkEnd w:id="337"/>
            <w:bookmarkEnd w:id="338"/>
            <w:bookmarkEnd w:id="339"/>
            <w:bookmarkEnd w:id="340"/>
            <w:bookmarkEnd w:id="341"/>
            <w:bookmarkEnd w:id="342"/>
            <w:bookmarkEnd w:id="343"/>
            <w:bookmarkEnd w:id="344"/>
            <w:bookmarkEnd w:id="345"/>
            <w:bookmarkEnd w:id="346"/>
            <w:bookmarkEnd w:id="347"/>
            <w:bookmarkEnd w:id="348"/>
            <w:bookmarkEnd w:id="349"/>
            <w:bookmarkEnd w:id="350"/>
            <w:bookmarkEnd w:id="351"/>
            <w:bookmarkEnd w:id="352"/>
            <w:bookmarkEnd w:id="353"/>
            <w:bookmarkEnd w:id="354"/>
            <w:bookmarkEnd w:id="355"/>
            <w:bookmarkEnd w:id="356"/>
            <w:bookmarkEnd w:id="357"/>
            <w:bookmarkEnd w:id="358"/>
            <w:bookmarkEnd w:id="359"/>
            <w:bookmarkEnd w:id="360"/>
            <w:bookmarkEnd w:id="361"/>
            <w:bookmarkEnd w:id="362"/>
            <w:bookmarkEnd w:id="363"/>
            <w:bookmarkEnd w:id="364"/>
            <w:bookmarkEnd w:id="365"/>
            <w:bookmarkEnd w:id="366"/>
            <w:bookmarkEnd w:id="367"/>
            <w:bookmarkEnd w:id="368"/>
            <w:bookmarkEnd w:id="369"/>
            <w:bookmarkEnd w:id="370"/>
            <w:bookmarkEnd w:id="371"/>
            <w:bookmarkEnd w:id="372"/>
            <w:bookmarkEnd w:id="373"/>
            <w:bookmarkEnd w:id="374"/>
            <w:bookmarkEnd w:id="375"/>
            <w:bookmarkEnd w:id="376"/>
            <w:bookmarkEnd w:id="377"/>
            <w:bookmarkEnd w:id="378"/>
            <w:bookmarkEnd w:id="379"/>
            <w:bookmarkEnd w:id="380"/>
            <w:bookmarkEnd w:id="381"/>
            <w:bookmarkEnd w:id="382"/>
            <w:bookmarkEnd w:id="383"/>
            <w:bookmarkEnd w:id="384"/>
            <w:bookmarkEnd w:id="385"/>
            <w:bookmarkEnd w:id="386"/>
            <w:bookmarkEnd w:id="387"/>
            <w:bookmarkEnd w:id="388"/>
            <w:bookmarkEnd w:id="389"/>
            <w:bookmarkEnd w:id="390"/>
            <w:bookmarkEnd w:id="391"/>
            <w:bookmarkEnd w:id="392"/>
            <w:bookmarkEnd w:id="393"/>
            <w:bookmarkEnd w:id="394"/>
            <w:bookmarkEnd w:id="395"/>
          </w:p>
          <w:p w14:paraId="149CA50E" w14:textId="77777777" w:rsidR="009960B0" w:rsidRPr="0088562B" w:rsidRDefault="009960B0" w:rsidP="00B93EA4">
            <w:pPr>
              <w:spacing w:before="120" w:after="120"/>
              <w:jc w:val="both"/>
              <w:rPr>
                <w:rFonts w:ascii="Garamond" w:hAnsi="Garamond"/>
                <w:spacing w:val="1"/>
                <w:sz w:val="22"/>
                <w:szCs w:val="22"/>
              </w:rPr>
            </w:pPr>
            <w:r w:rsidRPr="0088562B">
              <w:rPr>
                <w:rFonts w:ascii="Garamond" w:hAnsi="Garamond"/>
                <w:spacing w:val="1"/>
                <w:position w:val="-30"/>
                <w:sz w:val="22"/>
                <w:szCs w:val="22"/>
              </w:rPr>
              <w:object w:dxaOrig="4880" w:dyaOrig="560" w14:anchorId="7ADBA346">
                <v:shape id="_x0000_i2611" type="#_x0000_t75" style="width:275.2pt;height:29.6pt" o:ole="">
                  <v:imagedata r:id="rId2467" o:title=""/>
                </v:shape>
                <o:OLEObject Type="Embed" ProgID="Equation.3" ShapeID="_x0000_i2611" DrawAspect="Content" ObjectID="_1788677505" r:id="rId2468"/>
              </w:object>
            </w:r>
            <w:r w:rsidRPr="0088562B">
              <w:rPr>
                <w:rFonts w:ascii="Garamond" w:hAnsi="Garamond"/>
                <w:spacing w:val="1"/>
                <w:sz w:val="22"/>
                <w:szCs w:val="22"/>
              </w:rPr>
              <w:t>.</w:t>
            </w:r>
          </w:p>
          <w:p w14:paraId="5874B458" w14:textId="77777777" w:rsidR="009960B0" w:rsidRPr="0088562B" w:rsidRDefault="009960B0" w:rsidP="00B93EA4">
            <w:pPr>
              <w:spacing w:before="120" w:after="120"/>
              <w:ind w:firstLine="612"/>
              <w:jc w:val="both"/>
              <w:rPr>
                <w:rFonts w:ascii="Garamond" w:hAnsi="Garamond"/>
                <w:sz w:val="22"/>
                <w:szCs w:val="22"/>
              </w:rPr>
            </w:pPr>
            <w:r w:rsidRPr="0088562B">
              <w:rPr>
                <w:rFonts w:ascii="Garamond" w:hAnsi="Garamond"/>
                <w:spacing w:val="1"/>
                <w:sz w:val="22"/>
                <w:szCs w:val="22"/>
              </w:rPr>
              <w:t xml:space="preserve">При этом суммирование осуществляется по ГТП, расположенным в зоне </w:t>
            </w:r>
            <w:r w:rsidRPr="0088562B">
              <w:rPr>
                <w:rFonts w:ascii="Garamond" w:hAnsi="Garamond"/>
                <w:i/>
                <w:spacing w:val="1"/>
                <w:sz w:val="22"/>
                <w:szCs w:val="22"/>
                <w:lang w:val="en-US"/>
              </w:rPr>
              <w:t>zd</w:t>
            </w:r>
            <w:r w:rsidRPr="0088562B">
              <w:rPr>
                <w:rFonts w:ascii="Garamond" w:hAnsi="Garamond"/>
                <w:spacing w:val="1"/>
                <w:sz w:val="22"/>
                <w:szCs w:val="22"/>
              </w:rPr>
              <w:t xml:space="preserve">, где </w:t>
            </w:r>
            <w:r w:rsidRPr="0088562B">
              <w:rPr>
                <w:rFonts w:ascii="Garamond" w:hAnsi="Garamond"/>
                <w:sz w:val="22"/>
                <w:szCs w:val="22"/>
              </w:rPr>
              <w:t xml:space="preserve">зона </w:t>
            </w:r>
            <w:r w:rsidRPr="0088562B">
              <w:rPr>
                <w:rFonts w:ascii="Garamond" w:hAnsi="Garamond"/>
                <w:i/>
                <w:sz w:val="22"/>
                <w:szCs w:val="22"/>
              </w:rPr>
              <w:t>zd</w:t>
            </w:r>
            <w:r w:rsidRPr="0088562B">
              <w:rPr>
                <w:rFonts w:ascii="Garamond" w:hAnsi="Garamond"/>
                <w:sz w:val="22"/>
                <w:szCs w:val="22"/>
              </w:rPr>
              <w:t xml:space="preserve"> – одна из зон множества, включающего следующие зоны оптового рынка электроэнергии и (или) мощности:</w:t>
            </w:r>
          </w:p>
          <w:p w14:paraId="10377EE5" w14:textId="77777777" w:rsidR="009960B0" w:rsidRPr="00566393" w:rsidRDefault="009960B0" w:rsidP="009960B0">
            <w:pPr>
              <w:numPr>
                <w:ilvl w:val="0"/>
                <w:numId w:val="89"/>
              </w:numPr>
              <w:tabs>
                <w:tab w:val="left" w:pos="851"/>
              </w:tabs>
              <w:spacing w:before="120" w:after="120"/>
              <w:ind w:left="567" w:firstLine="0"/>
              <w:jc w:val="both"/>
              <w:rPr>
                <w:rFonts w:ascii="Garamond" w:hAnsi="Garamond"/>
                <w:sz w:val="22"/>
                <w:szCs w:val="22"/>
                <w:highlight w:val="yellow"/>
              </w:rPr>
            </w:pPr>
            <w:r w:rsidRPr="00566393">
              <w:rPr>
                <w:rFonts w:ascii="Garamond" w:hAnsi="Garamond"/>
                <w:sz w:val="22"/>
                <w:szCs w:val="22"/>
                <w:highlight w:val="yellow"/>
              </w:rPr>
              <w:t>первая и вторая ценовые зоны;</w:t>
            </w:r>
          </w:p>
          <w:p w14:paraId="3C0BD263" w14:textId="77777777" w:rsidR="009960B0" w:rsidRPr="00566393" w:rsidRDefault="009960B0" w:rsidP="009960B0">
            <w:pPr>
              <w:numPr>
                <w:ilvl w:val="0"/>
                <w:numId w:val="89"/>
              </w:numPr>
              <w:tabs>
                <w:tab w:val="left" w:pos="851"/>
              </w:tabs>
              <w:spacing w:before="120" w:after="120"/>
              <w:ind w:left="567" w:firstLine="0"/>
              <w:jc w:val="both"/>
              <w:rPr>
                <w:rFonts w:ascii="Garamond" w:hAnsi="Garamond"/>
                <w:sz w:val="22"/>
                <w:szCs w:val="22"/>
                <w:highlight w:val="yellow"/>
              </w:rPr>
            </w:pPr>
            <w:r w:rsidRPr="00566393">
              <w:rPr>
                <w:rFonts w:ascii="Garamond" w:hAnsi="Garamond"/>
                <w:sz w:val="22"/>
                <w:szCs w:val="22"/>
                <w:highlight w:val="yellow"/>
              </w:rPr>
              <w:t>неценовая зона Архангельской области;</w:t>
            </w:r>
          </w:p>
          <w:p w14:paraId="2C92E679" w14:textId="77777777" w:rsidR="009960B0" w:rsidRPr="00566393" w:rsidRDefault="009960B0" w:rsidP="009960B0">
            <w:pPr>
              <w:numPr>
                <w:ilvl w:val="0"/>
                <w:numId w:val="89"/>
              </w:numPr>
              <w:tabs>
                <w:tab w:val="left" w:pos="851"/>
              </w:tabs>
              <w:spacing w:before="120" w:after="120"/>
              <w:ind w:left="567" w:firstLine="0"/>
              <w:jc w:val="both"/>
              <w:rPr>
                <w:rFonts w:ascii="Garamond" w:hAnsi="Garamond"/>
                <w:sz w:val="22"/>
                <w:szCs w:val="22"/>
                <w:highlight w:val="yellow"/>
              </w:rPr>
            </w:pPr>
            <w:r w:rsidRPr="00566393">
              <w:rPr>
                <w:rFonts w:ascii="Garamond" w:hAnsi="Garamond"/>
                <w:sz w:val="22"/>
                <w:szCs w:val="22"/>
                <w:highlight w:val="yellow"/>
              </w:rPr>
              <w:t xml:space="preserve">неценовая зона Республики Коми; </w:t>
            </w:r>
          </w:p>
          <w:p w14:paraId="1AA086E0" w14:textId="77777777" w:rsidR="009960B0" w:rsidRPr="0088562B" w:rsidRDefault="009960B0" w:rsidP="009960B0">
            <w:pPr>
              <w:numPr>
                <w:ilvl w:val="0"/>
                <w:numId w:val="89"/>
              </w:numPr>
              <w:tabs>
                <w:tab w:val="left" w:pos="851"/>
              </w:tabs>
              <w:spacing w:before="120" w:after="120"/>
              <w:ind w:left="567" w:firstLine="0"/>
              <w:jc w:val="both"/>
              <w:rPr>
                <w:rFonts w:ascii="Garamond" w:hAnsi="Garamond"/>
                <w:sz w:val="22"/>
                <w:szCs w:val="22"/>
              </w:rPr>
            </w:pPr>
            <w:r w:rsidRPr="00566393">
              <w:rPr>
                <w:rFonts w:ascii="Garamond" w:hAnsi="Garamond"/>
                <w:sz w:val="22"/>
                <w:szCs w:val="22"/>
                <w:highlight w:val="yellow"/>
              </w:rPr>
              <w:t>вторая неценовая зона.</w:t>
            </w:r>
          </w:p>
          <w:p w14:paraId="1B630DD4" w14:textId="77777777" w:rsidR="009960B0" w:rsidRPr="0088562B" w:rsidRDefault="009960B0" w:rsidP="00B93EA4">
            <w:pPr>
              <w:jc w:val="both"/>
              <w:rPr>
                <w:rFonts w:ascii="Garamond" w:hAnsi="Garamond"/>
                <w:sz w:val="22"/>
                <w:szCs w:val="22"/>
              </w:rPr>
            </w:pPr>
            <w:r w:rsidRPr="0088562B">
              <w:rPr>
                <w:rFonts w:ascii="Garamond" w:hAnsi="Garamond"/>
                <w:sz w:val="22"/>
                <w:szCs w:val="22"/>
              </w:rPr>
              <w:t>…</w:t>
            </w:r>
          </w:p>
        </w:tc>
        <w:tc>
          <w:tcPr>
            <w:tcW w:w="2370" w:type="pct"/>
          </w:tcPr>
          <w:p w14:paraId="4216384F" w14:textId="77777777" w:rsidR="009960B0" w:rsidRPr="0088562B" w:rsidRDefault="009960B0" w:rsidP="00741037">
            <w:pPr>
              <w:pStyle w:val="3"/>
              <w:keepNext w:val="0"/>
              <w:widowControl w:val="0"/>
              <w:numPr>
                <w:ilvl w:val="0"/>
                <w:numId w:val="0"/>
              </w:numPr>
              <w:spacing w:before="120" w:after="120"/>
              <w:rPr>
                <w:rFonts w:ascii="Garamond" w:hAnsi="Garamond"/>
                <w:b w:val="0"/>
                <w:sz w:val="22"/>
                <w:szCs w:val="22"/>
              </w:rPr>
            </w:pPr>
            <w:r w:rsidRPr="0088562B">
              <w:rPr>
                <w:rFonts w:ascii="Garamond" w:hAnsi="Garamond"/>
                <w:sz w:val="22"/>
                <w:szCs w:val="22"/>
              </w:rPr>
              <w:t>Определение объемов электроэнергии, купленной/проданной участником оптового рынка на рынке на сутки вперед за расчетный период</w:t>
            </w:r>
          </w:p>
          <w:p w14:paraId="697B14AD" w14:textId="77777777" w:rsidR="009960B0" w:rsidRPr="0088562B" w:rsidRDefault="009960B0" w:rsidP="00B93EA4">
            <w:pPr>
              <w:pStyle w:val="affff1"/>
              <w:rPr>
                <w:b/>
                <w:lang w:val="ru-RU"/>
              </w:rPr>
            </w:pPr>
            <w:r w:rsidRPr="0088562B">
              <w:rPr>
                <w:b/>
                <w:lang w:val="ru-RU"/>
              </w:rPr>
              <w:t xml:space="preserve">а) Объем электроэнергии, купленный участником оптового рынка </w:t>
            </w:r>
            <w:r w:rsidRPr="0088562B">
              <w:rPr>
                <w:b/>
                <w:i/>
              </w:rPr>
              <w:t>i</w:t>
            </w:r>
            <w:r w:rsidRPr="0088562B">
              <w:rPr>
                <w:b/>
                <w:lang w:val="ru-RU"/>
              </w:rPr>
              <w:t xml:space="preserve"> </w:t>
            </w:r>
            <w:r w:rsidRPr="0088562B">
              <w:rPr>
                <w:rFonts w:cs="Garamond"/>
                <w:b/>
                <w:lang w:val="ru-RU"/>
              </w:rPr>
              <w:t>на РСВ</w:t>
            </w:r>
            <w:r w:rsidRPr="0088562B">
              <w:rPr>
                <w:b/>
                <w:lang w:val="ru-RU"/>
              </w:rPr>
              <w:t xml:space="preserve"> за расчетный период </w:t>
            </w:r>
            <w:r w:rsidRPr="0088562B">
              <w:rPr>
                <w:b/>
                <w:i/>
              </w:rPr>
              <w:t>t</w:t>
            </w:r>
            <w:r w:rsidRPr="0088562B">
              <w:rPr>
                <w:b/>
                <w:lang w:val="ru-RU"/>
              </w:rPr>
              <w:t>, определяется по формуле:</w:t>
            </w:r>
          </w:p>
          <w:p w14:paraId="31D512DB" w14:textId="04C4453D" w:rsidR="009960B0" w:rsidRPr="0088562B" w:rsidRDefault="003F25CC" w:rsidP="00B93EA4">
            <w:pPr>
              <w:spacing w:before="120" w:after="120"/>
              <w:jc w:val="both"/>
              <w:rPr>
                <w:rFonts w:ascii="Garamond" w:hAnsi="Garamond"/>
                <w:spacing w:val="1"/>
                <w:sz w:val="22"/>
                <w:szCs w:val="22"/>
              </w:rPr>
            </w:pPr>
            <w:r w:rsidRPr="00566393">
              <w:rPr>
                <w:rFonts w:ascii="Garamond" w:hAnsi="Garamond"/>
                <w:spacing w:val="1"/>
                <w:position w:val="-30"/>
                <w:sz w:val="22"/>
                <w:szCs w:val="22"/>
                <w:highlight w:val="yellow"/>
              </w:rPr>
              <w:object w:dxaOrig="6399" w:dyaOrig="560" w14:anchorId="5713C0EB">
                <v:shape id="_x0000_i2612" type="#_x0000_t75" style="width:334.45pt;height:28.25pt" o:ole="">
                  <v:imagedata r:id="rId2469" o:title=""/>
                </v:shape>
                <o:OLEObject Type="Embed" ProgID="Equation.3" ShapeID="_x0000_i2612" DrawAspect="Content" ObjectID="_1788677506" r:id="rId2470"/>
              </w:object>
            </w:r>
            <w:r w:rsidR="009960B0" w:rsidRPr="00566393">
              <w:rPr>
                <w:rFonts w:ascii="Garamond" w:hAnsi="Garamond"/>
                <w:spacing w:val="1"/>
                <w:sz w:val="22"/>
                <w:szCs w:val="22"/>
                <w:highlight w:val="yellow"/>
              </w:rPr>
              <w:t xml:space="preserve"> </w:t>
            </w:r>
            <w:r w:rsidR="00980D82">
              <w:rPr>
                <w:rFonts w:ascii="Garamond" w:hAnsi="Garamond"/>
                <w:spacing w:val="1"/>
                <w:sz w:val="22"/>
                <w:szCs w:val="22"/>
                <w:highlight w:val="yellow"/>
              </w:rPr>
              <w:t>–</w:t>
            </w:r>
            <w:r w:rsidR="009960B0" w:rsidRPr="00566393">
              <w:rPr>
                <w:rFonts w:ascii="Garamond" w:hAnsi="Garamond"/>
                <w:spacing w:val="1"/>
                <w:sz w:val="22"/>
                <w:szCs w:val="22"/>
                <w:highlight w:val="yellow"/>
              </w:rPr>
              <w:t xml:space="preserve"> для </w:t>
            </w:r>
            <w:r w:rsidR="009960B0" w:rsidRPr="00566393">
              <w:rPr>
                <w:rFonts w:ascii="Garamond" w:hAnsi="Garamond"/>
                <w:sz w:val="22"/>
                <w:szCs w:val="22"/>
                <w:highlight w:val="yellow"/>
              </w:rPr>
              <w:t>первой ценовой зоны и второй ценовой зоны, за исключением входящей в состав Дальневосточного федерального округа отдельной территории, ранее относившейся к неценовым зонам</w:t>
            </w:r>
            <w:r w:rsidR="009960B0" w:rsidRPr="00566393">
              <w:rPr>
                <w:rFonts w:ascii="Garamond" w:hAnsi="Garamond"/>
                <w:spacing w:val="1"/>
                <w:sz w:val="22"/>
                <w:szCs w:val="22"/>
                <w:highlight w:val="yellow"/>
              </w:rPr>
              <w:t>.</w:t>
            </w:r>
          </w:p>
          <w:p w14:paraId="56412583" w14:textId="3E8153BF" w:rsidR="009960B0" w:rsidRPr="0088562B" w:rsidRDefault="003F25CC" w:rsidP="00B93EA4">
            <w:pPr>
              <w:spacing w:before="120" w:after="120"/>
              <w:jc w:val="both"/>
              <w:rPr>
                <w:rFonts w:ascii="Garamond" w:hAnsi="Garamond"/>
                <w:spacing w:val="1"/>
                <w:sz w:val="22"/>
                <w:szCs w:val="22"/>
              </w:rPr>
            </w:pPr>
            <w:r w:rsidRPr="00566393">
              <w:rPr>
                <w:rFonts w:ascii="Garamond" w:hAnsi="Garamond"/>
                <w:spacing w:val="1"/>
                <w:position w:val="-30"/>
                <w:sz w:val="22"/>
                <w:szCs w:val="22"/>
                <w:highlight w:val="yellow"/>
              </w:rPr>
              <w:object w:dxaOrig="6300" w:dyaOrig="560" w14:anchorId="2BDCE764">
                <v:shape id="_x0000_i2613" type="#_x0000_t75" style="width:334.45pt;height:28.25pt" o:ole="">
                  <v:imagedata r:id="rId2471" o:title=""/>
                </v:shape>
                <o:OLEObject Type="Embed" ProgID="Equation.3" ShapeID="_x0000_i2613" DrawAspect="Content" ObjectID="_1788677507" r:id="rId2472"/>
              </w:object>
            </w:r>
            <w:r w:rsidR="009960B0" w:rsidRPr="00566393">
              <w:rPr>
                <w:rFonts w:ascii="Garamond" w:hAnsi="Garamond"/>
                <w:spacing w:val="1"/>
                <w:sz w:val="22"/>
                <w:szCs w:val="22"/>
                <w:highlight w:val="yellow"/>
              </w:rPr>
              <w:t xml:space="preserve"> </w:t>
            </w:r>
            <w:r w:rsidR="00980D82">
              <w:rPr>
                <w:rFonts w:ascii="Garamond" w:hAnsi="Garamond"/>
                <w:spacing w:val="1"/>
                <w:sz w:val="22"/>
                <w:szCs w:val="22"/>
                <w:highlight w:val="yellow"/>
              </w:rPr>
              <w:t>–</w:t>
            </w:r>
            <w:r w:rsidR="009960B0" w:rsidRPr="00566393">
              <w:rPr>
                <w:rFonts w:ascii="Garamond" w:hAnsi="Garamond"/>
                <w:spacing w:val="1"/>
                <w:sz w:val="22"/>
                <w:szCs w:val="22"/>
                <w:highlight w:val="yellow"/>
              </w:rPr>
              <w:t xml:space="preserve"> для </w:t>
            </w:r>
            <w:r w:rsidR="009960B0" w:rsidRPr="00566393">
              <w:rPr>
                <w:rFonts w:ascii="Garamond" w:hAnsi="Garamond"/>
                <w:sz w:val="22"/>
                <w:szCs w:val="22"/>
                <w:highlight w:val="yellow"/>
              </w:rPr>
              <w:t>входящей в состав Дальневосточного федерального округа отдельной территории, ранее относившейся к неценовым зонам</w:t>
            </w:r>
            <w:r w:rsidR="009960B0" w:rsidRPr="00566393">
              <w:rPr>
                <w:rFonts w:ascii="Garamond" w:hAnsi="Garamond"/>
                <w:spacing w:val="1"/>
                <w:sz w:val="22"/>
                <w:szCs w:val="22"/>
                <w:highlight w:val="yellow"/>
              </w:rPr>
              <w:t>.</w:t>
            </w:r>
          </w:p>
          <w:p w14:paraId="1C48F725" w14:textId="77777777" w:rsidR="009960B0" w:rsidRPr="0088562B" w:rsidRDefault="009960B0" w:rsidP="00B93EA4">
            <w:pPr>
              <w:spacing w:before="120" w:after="120"/>
              <w:ind w:firstLine="612"/>
              <w:jc w:val="both"/>
              <w:rPr>
                <w:rFonts w:ascii="Garamond" w:hAnsi="Garamond"/>
                <w:sz w:val="22"/>
                <w:szCs w:val="22"/>
              </w:rPr>
            </w:pPr>
            <w:r w:rsidRPr="0088562B">
              <w:rPr>
                <w:rFonts w:ascii="Garamond" w:hAnsi="Garamond"/>
                <w:spacing w:val="1"/>
                <w:sz w:val="22"/>
                <w:szCs w:val="22"/>
              </w:rPr>
              <w:t xml:space="preserve">При этом суммирование осуществляется по ГТП, расположенным в зоне </w:t>
            </w:r>
            <w:r w:rsidRPr="0088562B">
              <w:rPr>
                <w:rFonts w:ascii="Garamond" w:hAnsi="Garamond"/>
                <w:i/>
                <w:spacing w:val="1"/>
                <w:sz w:val="22"/>
                <w:szCs w:val="22"/>
                <w:lang w:val="en-US"/>
              </w:rPr>
              <w:t>zd</w:t>
            </w:r>
            <w:r w:rsidRPr="0088562B">
              <w:rPr>
                <w:rFonts w:ascii="Garamond" w:hAnsi="Garamond"/>
                <w:spacing w:val="1"/>
                <w:sz w:val="22"/>
                <w:szCs w:val="22"/>
              </w:rPr>
              <w:t xml:space="preserve">, где </w:t>
            </w:r>
            <w:r w:rsidRPr="0088562B">
              <w:rPr>
                <w:rFonts w:ascii="Garamond" w:hAnsi="Garamond"/>
                <w:sz w:val="22"/>
                <w:szCs w:val="22"/>
              </w:rPr>
              <w:t xml:space="preserve">зона </w:t>
            </w:r>
            <w:r w:rsidRPr="0088562B">
              <w:rPr>
                <w:rFonts w:ascii="Garamond" w:hAnsi="Garamond"/>
                <w:i/>
                <w:sz w:val="22"/>
                <w:szCs w:val="22"/>
              </w:rPr>
              <w:t>zd</w:t>
            </w:r>
            <w:r w:rsidRPr="0088562B">
              <w:rPr>
                <w:rFonts w:ascii="Garamond" w:hAnsi="Garamond"/>
                <w:sz w:val="22"/>
                <w:szCs w:val="22"/>
              </w:rPr>
              <w:t xml:space="preserve"> – одна из зон множества, включающего следующие зоны оптового рынка электроэнергии и (или) мощности:</w:t>
            </w:r>
          </w:p>
          <w:p w14:paraId="363E1724" w14:textId="77777777" w:rsidR="009960B0" w:rsidRPr="00566393" w:rsidRDefault="009960B0" w:rsidP="009960B0">
            <w:pPr>
              <w:numPr>
                <w:ilvl w:val="0"/>
                <w:numId w:val="89"/>
              </w:numPr>
              <w:tabs>
                <w:tab w:val="left" w:pos="851"/>
              </w:tabs>
              <w:spacing w:before="120" w:after="120"/>
              <w:ind w:left="567" w:firstLine="0"/>
              <w:jc w:val="both"/>
              <w:rPr>
                <w:rFonts w:ascii="Garamond" w:hAnsi="Garamond"/>
                <w:sz w:val="22"/>
                <w:szCs w:val="22"/>
                <w:highlight w:val="yellow"/>
              </w:rPr>
            </w:pPr>
            <w:r w:rsidRPr="00566393">
              <w:rPr>
                <w:rFonts w:ascii="Garamond" w:hAnsi="Garamond"/>
                <w:sz w:val="22"/>
                <w:szCs w:val="22"/>
                <w:highlight w:val="yellow"/>
              </w:rPr>
              <w:t>первая ценовая зона и вторая ценовая зона, за исключением входящей в состав Дальневосточного федерального округа отдельной территории, ранее относившейся к неценовым зонам;</w:t>
            </w:r>
          </w:p>
          <w:p w14:paraId="070A8B9C" w14:textId="77777777" w:rsidR="009960B0" w:rsidRPr="00566393" w:rsidRDefault="009960B0" w:rsidP="009960B0">
            <w:pPr>
              <w:numPr>
                <w:ilvl w:val="0"/>
                <w:numId w:val="89"/>
              </w:numPr>
              <w:tabs>
                <w:tab w:val="left" w:pos="851"/>
              </w:tabs>
              <w:spacing w:before="120" w:after="120"/>
              <w:ind w:left="567" w:firstLine="0"/>
              <w:jc w:val="both"/>
              <w:rPr>
                <w:rFonts w:ascii="Garamond" w:hAnsi="Garamond"/>
                <w:sz w:val="22"/>
                <w:szCs w:val="22"/>
                <w:highlight w:val="yellow"/>
              </w:rPr>
            </w:pPr>
            <w:r w:rsidRPr="00566393">
              <w:rPr>
                <w:rFonts w:ascii="Garamond" w:hAnsi="Garamond"/>
                <w:sz w:val="22"/>
                <w:szCs w:val="22"/>
                <w:highlight w:val="yellow"/>
              </w:rPr>
              <w:t>входящая в состав Дальневосточного федерального округа отдельная территория, ранее относившаяся к неценовым зонам.</w:t>
            </w:r>
          </w:p>
          <w:p w14:paraId="3A9A96BF" w14:textId="77777777" w:rsidR="009960B0" w:rsidRPr="0088562B" w:rsidRDefault="009960B0" w:rsidP="00B93EA4">
            <w:pPr>
              <w:pStyle w:val="ab"/>
              <w:widowControl w:val="0"/>
              <w:rPr>
                <w:rFonts w:ascii="Garamond" w:hAnsi="Garamond"/>
                <w:sz w:val="22"/>
                <w:szCs w:val="22"/>
              </w:rPr>
            </w:pPr>
            <w:r w:rsidRPr="0088562B">
              <w:rPr>
                <w:rFonts w:ascii="Garamond" w:hAnsi="Garamond"/>
                <w:position w:val="-28"/>
                <w:sz w:val="22"/>
                <w:szCs w:val="22"/>
              </w:rPr>
              <w:object w:dxaOrig="3879" w:dyaOrig="540" w14:anchorId="54A5B002">
                <v:shape id="_x0000_i2614" type="#_x0000_t75" style="width:228.8pt;height:29.6pt" o:ole="">
                  <v:imagedata r:id="rId2436" o:title=""/>
                </v:shape>
                <o:OLEObject Type="Embed" ProgID="Equation.3" ShapeID="_x0000_i2614" DrawAspect="Content" ObjectID="_1788677508" r:id="rId2473"/>
              </w:object>
            </w:r>
            <w:r w:rsidRPr="0088562B">
              <w:rPr>
                <w:rFonts w:ascii="Garamond" w:hAnsi="Garamond"/>
                <w:sz w:val="22"/>
                <w:szCs w:val="22"/>
              </w:rPr>
              <w:t xml:space="preserve"> – для ГТП потребления,</w:t>
            </w:r>
          </w:p>
          <w:p w14:paraId="5795E445" w14:textId="77777777" w:rsidR="009960B0" w:rsidRPr="0088562B" w:rsidRDefault="009960B0" w:rsidP="00B93EA4">
            <w:pPr>
              <w:pStyle w:val="ab"/>
              <w:widowControl w:val="0"/>
              <w:rPr>
                <w:rFonts w:ascii="Garamond" w:hAnsi="Garamond"/>
                <w:sz w:val="22"/>
                <w:szCs w:val="22"/>
              </w:rPr>
            </w:pPr>
            <w:r w:rsidRPr="0088562B">
              <w:rPr>
                <w:rFonts w:ascii="Garamond" w:hAnsi="Garamond"/>
                <w:position w:val="-50"/>
                <w:sz w:val="22"/>
                <w:szCs w:val="22"/>
              </w:rPr>
              <w:object w:dxaOrig="6420" w:dyaOrig="1120" w14:anchorId="735E1DE8">
                <v:shape id="_x0000_i2615" type="#_x0000_t75" style="width:353.95pt;height:59.2pt" o:ole="">
                  <v:imagedata r:id="rId2438" o:title=""/>
                </v:shape>
                <o:OLEObject Type="Embed" ProgID="Equation.3" ShapeID="_x0000_i2615" DrawAspect="Content" ObjectID="_1788677509" r:id="rId2474"/>
              </w:object>
            </w:r>
            <w:r w:rsidRPr="0088562B">
              <w:rPr>
                <w:rFonts w:ascii="Garamond" w:hAnsi="Garamond"/>
                <w:sz w:val="22"/>
                <w:szCs w:val="22"/>
              </w:rPr>
              <w:t xml:space="preserve"> – для ГТП экспорта,</w:t>
            </w:r>
          </w:p>
          <w:p w14:paraId="2C62FE77" w14:textId="77777777" w:rsidR="009960B0" w:rsidRPr="0088562B" w:rsidRDefault="009960B0" w:rsidP="00B93EA4">
            <w:pPr>
              <w:pStyle w:val="ab"/>
              <w:widowControl w:val="0"/>
              <w:rPr>
                <w:rFonts w:ascii="Garamond" w:hAnsi="Garamond"/>
                <w:sz w:val="22"/>
                <w:szCs w:val="22"/>
              </w:rPr>
            </w:pPr>
            <w:r w:rsidRPr="0088562B">
              <w:rPr>
                <w:rFonts w:ascii="Garamond" w:hAnsi="Garamond"/>
                <w:position w:val="-50"/>
                <w:sz w:val="22"/>
                <w:szCs w:val="22"/>
              </w:rPr>
              <w:object w:dxaOrig="6360" w:dyaOrig="1120" w14:anchorId="7CAE3DAC">
                <v:shape id="_x0000_i2616" type="#_x0000_t75" style="width:5in;height:66.6pt" o:ole="">
                  <v:imagedata r:id="rId2440" o:title=""/>
                </v:shape>
                <o:OLEObject Type="Embed" ProgID="Equation.3" ShapeID="_x0000_i2616" DrawAspect="Content" ObjectID="_1788677510" r:id="rId2475"/>
              </w:object>
            </w:r>
            <w:r w:rsidRPr="0088562B">
              <w:rPr>
                <w:rFonts w:ascii="Garamond" w:hAnsi="Garamond"/>
                <w:sz w:val="22"/>
                <w:szCs w:val="22"/>
              </w:rPr>
              <w:t xml:space="preserve"> – для ГТП генерации,</w:t>
            </w:r>
          </w:p>
          <w:p w14:paraId="6CC8D513" w14:textId="77777777" w:rsidR="009960B0" w:rsidRPr="0088562B" w:rsidRDefault="009960B0" w:rsidP="00B93EA4">
            <w:pPr>
              <w:pStyle w:val="ab"/>
              <w:widowControl w:val="0"/>
              <w:rPr>
                <w:rFonts w:ascii="Garamond" w:hAnsi="Garamond"/>
                <w:sz w:val="22"/>
                <w:szCs w:val="22"/>
              </w:rPr>
            </w:pPr>
            <w:r w:rsidRPr="0088562B">
              <w:rPr>
                <w:rFonts w:ascii="Garamond" w:hAnsi="Garamond"/>
                <w:position w:val="-50"/>
                <w:sz w:val="22"/>
                <w:szCs w:val="22"/>
              </w:rPr>
              <w:object w:dxaOrig="6759" w:dyaOrig="1120" w14:anchorId="4380DB02">
                <v:shape id="_x0000_i2617" type="#_x0000_t75" style="width:347.9pt;height:59.2pt" o:ole="">
                  <v:imagedata r:id="rId2442" o:title=""/>
                </v:shape>
                <o:OLEObject Type="Embed" ProgID="Equation.3" ShapeID="_x0000_i2617" DrawAspect="Content" ObjectID="_1788677511" r:id="rId2476"/>
              </w:object>
            </w:r>
            <w:r w:rsidRPr="0088562B">
              <w:rPr>
                <w:rFonts w:ascii="Garamond" w:hAnsi="Garamond"/>
                <w:sz w:val="22"/>
                <w:szCs w:val="22"/>
              </w:rPr>
              <w:t xml:space="preserve"> – для ГТП импорта,</w:t>
            </w:r>
          </w:p>
          <w:p w14:paraId="6FA31C6E" w14:textId="48B6C265" w:rsidR="009960B0" w:rsidRPr="0088562B" w:rsidRDefault="009960B0" w:rsidP="00B93EA4">
            <w:pPr>
              <w:pStyle w:val="ab"/>
              <w:widowControl w:val="0"/>
              <w:rPr>
                <w:rFonts w:ascii="Garamond" w:hAnsi="Garamond"/>
                <w:sz w:val="22"/>
                <w:szCs w:val="22"/>
              </w:rPr>
            </w:pPr>
            <w:r w:rsidRPr="00566393">
              <w:rPr>
                <w:rFonts w:ascii="Garamond" w:hAnsi="Garamond"/>
                <w:position w:val="-28"/>
                <w:sz w:val="22"/>
                <w:szCs w:val="22"/>
                <w:highlight w:val="yellow"/>
              </w:rPr>
              <w:object w:dxaOrig="3040" w:dyaOrig="540" w14:anchorId="415EA861">
                <v:shape id="_x0000_i2618" type="#_x0000_t75" style="width:149.4pt;height:24.2pt" o:ole="">
                  <v:imagedata r:id="rId2477" o:title=""/>
                </v:shape>
                <o:OLEObject Type="Embed" ProgID="Equation.3" ShapeID="_x0000_i2618" DrawAspect="Content" ObjectID="_1788677512" r:id="rId2478"/>
              </w:object>
            </w:r>
            <w:r w:rsidRPr="00566393">
              <w:rPr>
                <w:rFonts w:ascii="Garamond" w:hAnsi="Garamond"/>
                <w:sz w:val="22"/>
                <w:szCs w:val="22"/>
                <w:highlight w:val="yellow"/>
              </w:rPr>
              <w:t xml:space="preserve"> </w:t>
            </w:r>
            <w:r w:rsidR="00980D82">
              <w:rPr>
                <w:rFonts w:ascii="Garamond" w:hAnsi="Garamond"/>
                <w:sz w:val="22"/>
                <w:szCs w:val="22"/>
                <w:highlight w:val="yellow"/>
              </w:rPr>
              <w:t>–</w:t>
            </w:r>
            <w:r w:rsidRPr="00566393">
              <w:rPr>
                <w:rFonts w:ascii="Garamond" w:hAnsi="Garamond"/>
                <w:sz w:val="22"/>
                <w:szCs w:val="22"/>
                <w:highlight w:val="yellow"/>
              </w:rPr>
              <w:t xml:space="preserve"> для ГТП потребления, в границах балансовой принадлежности которой находятся объекты электроэнергетики, отнесенные к внутризональному энергорайону, работающему изолированно (несинхронно) с входящей в состав Дальневосточного федерального округа отдельной территорией, ранее относившейся к неценовым зонам, но отнесенному к данной территории,</w:t>
            </w:r>
          </w:p>
          <w:p w14:paraId="5F86A2C4" w14:textId="63F17003" w:rsidR="009960B0" w:rsidRPr="0088562B" w:rsidRDefault="009960B0" w:rsidP="00B93EA4">
            <w:pPr>
              <w:pStyle w:val="ab"/>
              <w:widowControl w:val="0"/>
              <w:rPr>
                <w:rFonts w:ascii="Garamond" w:hAnsi="Garamond"/>
                <w:spacing w:val="1"/>
                <w:sz w:val="22"/>
                <w:szCs w:val="22"/>
              </w:rPr>
            </w:pPr>
            <w:r w:rsidRPr="00566393">
              <w:rPr>
                <w:rFonts w:ascii="Garamond" w:hAnsi="Garamond"/>
                <w:position w:val="-28"/>
                <w:sz w:val="22"/>
                <w:szCs w:val="22"/>
                <w:highlight w:val="yellow"/>
              </w:rPr>
              <w:object w:dxaOrig="2840" w:dyaOrig="540" w14:anchorId="676E641B">
                <v:shape id="_x0000_i2619" type="#_x0000_t75" style="width:149.4pt;height:29.6pt" o:ole="">
                  <v:imagedata r:id="rId2479" o:title=""/>
                </v:shape>
                <o:OLEObject Type="Embed" ProgID="Equation.3" ShapeID="_x0000_i2619" DrawAspect="Content" ObjectID="_1788677513" r:id="rId2480"/>
              </w:object>
            </w:r>
            <w:r w:rsidRPr="00566393">
              <w:rPr>
                <w:rFonts w:ascii="Garamond" w:hAnsi="Garamond"/>
                <w:sz w:val="22"/>
                <w:szCs w:val="22"/>
                <w:highlight w:val="yellow"/>
              </w:rPr>
              <w:t xml:space="preserve"> </w:t>
            </w:r>
            <w:r w:rsidR="00980D82">
              <w:rPr>
                <w:rFonts w:ascii="Garamond" w:hAnsi="Garamond"/>
                <w:sz w:val="22"/>
                <w:szCs w:val="22"/>
                <w:highlight w:val="yellow"/>
              </w:rPr>
              <w:t>–</w:t>
            </w:r>
            <w:r w:rsidRPr="00566393">
              <w:rPr>
                <w:rFonts w:ascii="Garamond" w:hAnsi="Garamond"/>
                <w:sz w:val="22"/>
                <w:szCs w:val="22"/>
                <w:highlight w:val="yellow"/>
              </w:rPr>
              <w:t xml:space="preserve"> для ГТП потребления, в границах балансовой принадлежности которой находятся объекты электроэнергетики, отнесенные к внутризональному энергорайону, работающему синхронно с входящей в состав Дальневосточного федерального округа отдельной территорией, ранее относившейся к неценовым зонам, но не отнесенному к данной территории,</w:t>
            </w:r>
          </w:p>
          <w:p w14:paraId="4B1F2E51" w14:textId="77777777" w:rsidR="009960B0" w:rsidRPr="0088562B" w:rsidRDefault="009960B0" w:rsidP="00B93EA4">
            <w:pPr>
              <w:pStyle w:val="ab"/>
              <w:ind w:hanging="426"/>
              <w:rPr>
                <w:rFonts w:ascii="Garamond" w:hAnsi="Garamond"/>
                <w:i/>
                <w:color w:val="000000"/>
                <w:spacing w:val="1"/>
                <w:sz w:val="22"/>
                <w:szCs w:val="22"/>
              </w:rPr>
            </w:pPr>
            <w:r w:rsidRPr="0088562B">
              <w:rPr>
                <w:rFonts w:ascii="Garamond" w:hAnsi="Garamond"/>
                <w:color w:val="000000"/>
                <w:sz w:val="22"/>
                <w:szCs w:val="22"/>
              </w:rPr>
              <w:t>где</w:t>
            </w:r>
            <w:r w:rsidRPr="0088562B">
              <w:rPr>
                <w:rFonts w:ascii="Garamond" w:hAnsi="Garamond"/>
                <w:color w:val="000000"/>
                <w:spacing w:val="1"/>
                <w:sz w:val="22"/>
                <w:szCs w:val="22"/>
              </w:rPr>
              <w:t xml:space="preserve"> </w:t>
            </w:r>
            <w:r w:rsidRPr="0088562B">
              <w:rPr>
                <w:rFonts w:ascii="Garamond" w:hAnsi="Garamond"/>
                <w:color w:val="000000"/>
                <w:spacing w:val="1"/>
                <w:sz w:val="22"/>
                <w:szCs w:val="22"/>
              </w:rPr>
              <w:object w:dxaOrig="900" w:dyaOrig="400" w14:anchorId="11035BF8">
                <v:shape id="_x0000_i2620" type="#_x0000_t75" style="width:59.2pt;height:29.6pt" o:ole="">
                  <v:imagedata r:id="rId2444" o:title=""/>
                </v:shape>
                <o:OLEObject Type="Embed" ProgID="Equation.3" ShapeID="_x0000_i2620" DrawAspect="Content" ObjectID="_1788677514" r:id="rId2481"/>
              </w:object>
            </w:r>
            <w:r w:rsidRPr="0088562B">
              <w:rPr>
                <w:rFonts w:ascii="Garamond" w:hAnsi="Garamond"/>
                <w:color w:val="000000"/>
                <w:spacing w:val="1"/>
                <w:sz w:val="22"/>
                <w:szCs w:val="22"/>
              </w:rPr>
              <w:t xml:space="preserve"> [МВт∙ч] – объем электроэнергии, купленный покупателем в ГТП потребления </w:t>
            </w:r>
            <w:r w:rsidRPr="0088562B">
              <w:rPr>
                <w:rFonts w:ascii="Garamond" w:hAnsi="Garamond"/>
                <w:i/>
                <w:color w:val="000000"/>
                <w:spacing w:val="1"/>
                <w:sz w:val="22"/>
                <w:szCs w:val="22"/>
              </w:rPr>
              <w:t>p</w:t>
            </w:r>
            <w:r w:rsidRPr="0088562B">
              <w:rPr>
                <w:rFonts w:ascii="Garamond" w:hAnsi="Garamond"/>
                <w:color w:val="000000"/>
                <w:spacing w:val="1"/>
                <w:sz w:val="22"/>
                <w:szCs w:val="22"/>
              </w:rPr>
              <w:t xml:space="preserve">, для участника оптового рынка </w:t>
            </w:r>
            <w:r w:rsidRPr="0088562B">
              <w:rPr>
                <w:rFonts w:ascii="Garamond" w:hAnsi="Garamond"/>
                <w:i/>
                <w:color w:val="000000"/>
                <w:spacing w:val="1"/>
                <w:sz w:val="22"/>
                <w:szCs w:val="22"/>
              </w:rPr>
              <w:t>i</w:t>
            </w:r>
            <w:r w:rsidRPr="0088562B">
              <w:rPr>
                <w:rFonts w:ascii="Garamond" w:hAnsi="Garamond"/>
                <w:color w:val="000000"/>
                <w:spacing w:val="1"/>
                <w:sz w:val="22"/>
                <w:szCs w:val="22"/>
              </w:rPr>
              <w:t xml:space="preserve"> в час операционных суток </w:t>
            </w:r>
            <w:r w:rsidRPr="0088562B">
              <w:rPr>
                <w:rFonts w:ascii="Garamond" w:hAnsi="Garamond"/>
                <w:i/>
                <w:color w:val="000000"/>
                <w:spacing w:val="1"/>
                <w:sz w:val="22"/>
                <w:szCs w:val="22"/>
              </w:rPr>
              <w:t>h</w:t>
            </w:r>
            <w:r w:rsidRPr="0088562B">
              <w:rPr>
                <w:rFonts w:ascii="Garamond" w:hAnsi="Garamond"/>
                <w:color w:val="000000"/>
                <w:spacing w:val="1"/>
                <w:sz w:val="22"/>
                <w:szCs w:val="22"/>
              </w:rPr>
              <w:t xml:space="preserve">. </w:t>
            </w:r>
            <w:r w:rsidRPr="0088562B">
              <w:rPr>
                <w:rStyle w:val="bodytext"/>
                <w:rFonts w:ascii="Garamond" w:hAnsi="Garamond" w:cs="Garamond"/>
                <w:color w:val="000000"/>
                <w:spacing w:val="1"/>
                <w:szCs w:val="22"/>
                <w:lang w:val="ru-RU"/>
              </w:rPr>
              <w:t>Определяется в соответствии с</w:t>
            </w:r>
            <w:r w:rsidRPr="0088562B">
              <w:rPr>
                <w:rStyle w:val="bodytext"/>
                <w:rFonts w:ascii="Garamond" w:hAnsi="Garamond" w:cs="Garamond"/>
                <w:i/>
                <w:color w:val="000000"/>
                <w:spacing w:val="1"/>
                <w:szCs w:val="22"/>
                <w:lang w:val="ru-RU"/>
              </w:rPr>
              <w:t xml:space="preserve"> Регламентом расчета плановых объемов производства и потребления и расчета стоимости электроэнергии на сутки вперед </w:t>
            </w:r>
            <w:r w:rsidRPr="0088562B">
              <w:rPr>
                <w:rFonts w:ascii="Garamond" w:hAnsi="Garamond"/>
                <w:sz w:val="22"/>
                <w:szCs w:val="22"/>
              </w:rPr>
              <w:t xml:space="preserve">(Приложение № 8 к </w:t>
            </w:r>
            <w:r w:rsidRPr="0088562B">
              <w:rPr>
                <w:rFonts w:ascii="Garamond" w:hAnsi="Garamond"/>
                <w:i/>
                <w:iCs/>
                <w:sz w:val="22"/>
                <w:szCs w:val="22"/>
              </w:rPr>
              <w:t>Договору о присоединении к торговой системе оптового рынка</w:t>
            </w:r>
            <w:r w:rsidRPr="0088562B">
              <w:rPr>
                <w:rFonts w:ascii="Garamond" w:hAnsi="Garamond"/>
                <w:sz w:val="22"/>
                <w:szCs w:val="22"/>
              </w:rPr>
              <w:t>)</w:t>
            </w:r>
            <w:r w:rsidRPr="0088562B">
              <w:rPr>
                <w:rStyle w:val="bodytext"/>
                <w:rFonts w:ascii="Garamond" w:hAnsi="Garamond" w:cs="Garamond"/>
                <w:color w:val="000000"/>
                <w:spacing w:val="1"/>
                <w:szCs w:val="22"/>
                <w:lang w:val="ru-RU"/>
              </w:rPr>
              <w:t>;</w:t>
            </w:r>
          </w:p>
          <w:p w14:paraId="0640AF99" w14:textId="77777777" w:rsidR="009960B0" w:rsidRPr="0088562B" w:rsidRDefault="009960B0" w:rsidP="00B93EA4">
            <w:pPr>
              <w:pStyle w:val="ab"/>
              <w:rPr>
                <w:rFonts w:ascii="Garamond" w:hAnsi="Garamond"/>
                <w:color w:val="000000"/>
                <w:spacing w:val="1"/>
                <w:sz w:val="22"/>
                <w:szCs w:val="22"/>
              </w:rPr>
            </w:pPr>
            <w:r w:rsidRPr="0088562B">
              <w:rPr>
                <w:rFonts w:ascii="Garamond" w:hAnsi="Garamond"/>
                <w:color w:val="000000"/>
                <w:spacing w:val="1"/>
                <w:sz w:val="22"/>
                <w:szCs w:val="22"/>
              </w:rPr>
              <w:object w:dxaOrig="1240" w:dyaOrig="400" w14:anchorId="48EBEBBF">
                <v:shape id="_x0000_i2621" type="#_x0000_t75" style="width:84.1pt;height:29.6pt" o:ole="">
                  <v:imagedata r:id="rId2446" o:title=""/>
                </v:shape>
                <o:OLEObject Type="Embed" ProgID="Equation.3" ShapeID="_x0000_i2621" DrawAspect="Content" ObjectID="_1788677515" r:id="rId2482"/>
              </w:object>
            </w:r>
            <w:r w:rsidRPr="0088562B">
              <w:rPr>
                <w:rFonts w:ascii="Garamond" w:hAnsi="Garamond"/>
                <w:color w:val="000000"/>
                <w:spacing w:val="1"/>
                <w:sz w:val="22"/>
                <w:szCs w:val="22"/>
              </w:rPr>
              <w:t xml:space="preserve"> [МВт∙ч] – объем электроэнергии, купленный потребителем в ГТП свободного двустороннего договора в обеспечение исполнения обязательств по свободному двустороннему договору. </w:t>
            </w:r>
            <w:r w:rsidRPr="0088562B">
              <w:rPr>
                <w:rStyle w:val="bodytext"/>
                <w:rFonts w:ascii="Garamond" w:hAnsi="Garamond" w:cs="Garamond"/>
                <w:color w:val="000000"/>
                <w:spacing w:val="1"/>
                <w:szCs w:val="22"/>
                <w:lang w:val="ru-RU"/>
              </w:rPr>
              <w:t>Определяется в соответствии с</w:t>
            </w:r>
            <w:r w:rsidRPr="0088562B">
              <w:rPr>
                <w:rStyle w:val="bodytext"/>
                <w:rFonts w:ascii="Garamond" w:hAnsi="Garamond" w:cs="Garamond"/>
                <w:i/>
                <w:color w:val="000000"/>
                <w:spacing w:val="1"/>
                <w:szCs w:val="22"/>
                <w:lang w:val="ru-RU"/>
              </w:rPr>
              <w:t xml:space="preserve"> Регламентом расчета плановых объемов производства и потребления и расчета стоимости электроэнергии на сутки вперед </w:t>
            </w:r>
            <w:r w:rsidRPr="0088562B">
              <w:rPr>
                <w:rFonts w:ascii="Garamond" w:hAnsi="Garamond"/>
                <w:sz w:val="22"/>
                <w:szCs w:val="22"/>
              </w:rPr>
              <w:t xml:space="preserve">(Приложение № 8 к </w:t>
            </w:r>
            <w:r w:rsidRPr="0088562B">
              <w:rPr>
                <w:rFonts w:ascii="Garamond" w:hAnsi="Garamond"/>
                <w:i/>
                <w:iCs/>
                <w:sz w:val="22"/>
                <w:szCs w:val="22"/>
              </w:rPr>
              <w:t>Договору о присоединении к торговой системе оптового рынка</w:t>
            </w:r>
            <w:r w:rsidRPr="0088562B">
              <w:rPr>
                <w:rFonts w:ascii="Garamond" w:hAnsi="Garamond"/>
                <w:sz w:val="22"/>
                <w:szCs w:val="22"/>
              </w:rPr>
              <w:t>)</w:t>
            </w:r>
            <w:r w:rsidRPr="0088562B">
              <w:rPr>
                <w:rStyle w:val="bodytext"/>
                <w:rFonts w:ascii="Garamond" w:hAnsi="Garamond" w:cs="Garamond"/>
                <w:color w:val="000000"/>
                <w:spacing w:val="1"/>
                <w:szCs w:val="22"/>
                <w:lang w:val="ru-RU"/>
              </w:rPr>
              <w:t>;</w:t>
            </w:r>
          </w:p>
          <w:p w14:paraId="7A9D2FB5" w14:textId="77777777" w:rsidR="009960B0" w:rsidRPr="0088562B" w:rsidRDefault="009960B0" w:rsidP="00B93EA4">
            <w:pPr>
              <w:pStyle w:val="ab"/>
              <w:rPr>
                <w:rFonts w:ascii="Garamond" w:hAnsi="Garamond"/>
                <w:color w:val="000000"/>
                <w:spacing w:val="1"/>
                <w:sz w:val="22"/>
                <w:szCs w:val="22"/>
              </w:rPr>
            </w:pPr>
            <w:r w:rsidRPr="0088562B">
              <w:rPr>
                <w:rFonts w:ascii="Garamond" w:hAnsi="Garamond"/>
                <w:color w:val="000000"/>
                <w:spacing w:val="1"/>
                <w:position w:val="-14"/>
                <w:sz w:val="22"/>
                <w:szCs w:val="22"/>
              </w:rPr>
              <w:object w:dxaOrig="940" w:dyaOrig="400" w14:anchorId="1DBFD023">
                <v:shape id="_x0000_i2622" type="#_x0000_t75" style="width:66.6pt;height:29.6pt" o:ole="">
                  <v:imagedata r:id="rId2448" o:title=""/>
                </v:shape>
                <o:OLEObject Type="Embed" ProgID="Equation.3" ShapeID="_x0000_i2622" DrawAspect="Content" ObjectID="_1788677516" r:id="rId2483"/>
              </w:object>
            </w:r>
            <w:r w:rsidRPr="0088562B">
              <w:rPr>
                <w:rFonts w:ascii="Garamond" w:hAnsi="Garamond"/>
                <w:color w:val="000000"/>
                <w:spacing w:val="1"/>
                <w:sz w:val="22"/>
                <w:szCs w:val="22"/>
              </w:rPr>
              <w:t xml:space="preserve"> [МВт∙ч] – объем электроэнергии, купленный поставщиком в ГТП генерации по договору купли-продажи </w:t>
            </w:r>
            <w:r w:rsidRPr="0088562B">
              <w:rPr>
                <w:rFonts w:ascii="Garamond" w:hAnsi="Garamond" w:cs="Garamond"/>
                <w:color w:val="000000"/>
                <w:sz w:val="22"/>
                <w:szCs w:val="22"/>
              </w:rPr>
              <w:t xml:space="preserve">на РСВ </w:t>
            </w:r>
            <w:r w:rsidRPr="0088562B">
              <w:rPr>
                <w:rFonts w:ascii="Garamond" w:hAnsi="Garamond"/>
                <w:spacing w:val="1"/>
                <w:sz w:val="22"/>
                <w:szCs w:val="22"/>
              </w:rPr>
              <w:t xml:space="preserve">во исполнение обязательств по всем регулируемым договорам, в ГТП генерации </w:t>
            </w:r>
            <w:r w:rsidRPr="0088562B">
              <w:rPr>
                <w:rFonts w:ascii="Garamond" w:hAnsi="Garamond"/>
                <w:i/>
                <w:spacing w:val="1"/>
                <w:sz w:val="22"/>
                <w:szCs w:val="22"/>
              </w:rPr>
              <w:t>q</w:t>
            </w:r>
            <w:r w:rsidRPr="0088562B">
              <w:rPr>
                <w:rFonts w:ascii="Garamond" w:hAnsi="Garamond"/>
                <w:spacing w:val="1"/>
                <w:sz w:val="22"/>
                <w:szCs w:val="22"/>
              </w:rPr>
              <w:t xml:space="preserve"> для участник</w:t>
            </w:r>
            <w:r w:rsidRPr="0088562B">
              <w:rPr>
                <w:rFonts w:ascii="Garamond" w:hAnsi="Garamond"/>
                <w:color w:val="000000"/>
                <w:spacing w:val="1"/>
                <w:sz w:val="22"/>
                <w:szCs w:val="22"/>
              </w:rPr>
              <w:t xml:space="preserve">а оптового рынка </w:t>
            </w:r>
            <w:r w:rsidRPr="0088562B">
              <w:rPr>
                <w:rFonts w:ascii="Garamond" w:hAnsi="Garamond"/>
                <w:i/>
                <w:color w:val="000000"/>
                <w:spacing w:val="1"/>
                <w:sz w:val="22"/>
                <w:szCs w:val="22"/>
              </w:rPr>
              <w:t>i</w:t>
            </w:r>
            <w:r w:rsidRPr="0088562B">
              <w:rPr>
                <w:rFonts w:ascii="Garamond" w:hAnsi="Garamond"/>
                <w:color w:val="000000"/>
                <w:spacing w:val="1"/>
                <w:sz w:val="22"/>
                <w:szCs w:val="22"/>
              </w:rPr>
              <w:t xml:space="preserve"> в час операционных суток </w:t>
            </w:r>
            <w:r w:rsidRPr="0088562B">
              <w:rPr>
                <w:rFonts w:ascii="Garamond" w:hAnsi="Garamond"/>
                <w:i/>
                <w:color w:val="000000"/>
                <w:spacing w:val="1"/>
                <w:sz w:val="22"/>
                <w:szCs w:val="22"/>
              </w:rPr>
              <w:t>h</w:t>
            </w:r>
            <w:r w:rsidRPr="0088562B">
              <w:rPr>
                <w:rFonts w:ascii="Garamond" w:hAnsi="Garamond"/>
                <w:color w:val="000000"/>
                <w:spacing w:val="1"/>
                <w:sz w:val="22"/>
                <w:szCs w:val="22"/>
              </w:rPr>
              <w:t xml:space="preserve">. </w:t>
            </w:r>
            <w:r w:rsidRPr="0088562B">
              <w:rPr>
                <w:rStyle w:val="bodytext"/>
                <w:rFonts w:ascii="Garamond" w:hAnsi="Garamond" w:cs="Garamond"/>
                <w:color w:val="000000"/>
                <w:spacing w:val="1"/>
                <w:szCs w:val="22"/>
                <w:lang w:val="ru-RU"/>
              </w:rPr>
              <w:t>Определяется в соответствии с</w:t>
            </w:r>
            <w:r w:rsidRPr="0088562B">
              <w:rPr>
                <w:rStyle w:val="bodytext"/>
                <w:rFonts w:ascii="Garamond" w:hAnsi="Garamond" w:cs="Garamond"/>
                <w:i/>
                <w:color w:val="000000"/>
                <w:spacing w:val="1"/>
                <w:szCs w:val="22"/>
                <w:lang w:val="ru-RU"/>
              </w:rPr>
              <w:t xml:space="preserve"> Регламентом расчета плановых объемов производства и потребления и расчета стоимости электроэнергии на сутки вперед </w:t>
            </w:r>
            <w:r w:rsidRPr="0088562B">
              <w:rPr>
                <w:rFonts w:ascii="Garamond" w:hAnsi="Garamond"/>
                <w:sz w:val="22"/>
                <w:szCs w:val="22"/>
              </w:rPr>
              <w:t xml:space="preserve">(Приложение № 8 к </w:t>
            </w:r>
            <w:r w:rsidRPr="0088562B">
              <w:rPr>
                <w:rFonts w:ascii="Garamond" w:hAnsi="Garamond"/>
                <w:i/>
                <w:iCs/>
                <w:sz w:val="22"/>
                <w:szCs w:val="22"/>
              </w:rPr>
              <w:t>Договору о присоединении к торговой системе оптового рынка</w:t>
            </w:r>
            <w:r w:rsidRPr="0088562B">
              <w:rPr>
                <w:rFonts w:ascii="Garamond" w:hAnsi="Garamond"/>
                <w:sz w:val="22"/>
                <w:szCs w:val="22"/>
              </w:rPr>
              <w:t>)</w:t>
            </w:r>
            <w:r w:rsidRPr="0088562B">
              <w:rPr>
                <w:rStyle w:val="bodytext"/>
                <w:rFonts w:ascii="Garamond" w:hAnsi="Garamond" w:cs="Garamond"/>
                <w:color w:val="000000"/>
                <w:spacing w:val="1"/>
                <w:szCs w:val="22"/>
                <w:lang w:val="ru-RU"/>
              </w:rPr>
              <w:t>;</w:t>
            </w:r>
          </w:p>
          <w:p w14:paraId="7B3C3C9E" w14:textId="77777777" w:rsidR="009960B0" w:rsidRPr="0088562B" w:rsidRDefault="009960B0" w:rsidP="00B93EA4">
            <w:pPr>
              <w:pStyle w:val="ab"/>
              <w:rPr>
                <w:rFonts w:ascii="Garamond" w:hAnsi="Garamond"/>
                <w:color w:val="000000"/>
                <w:spacing w:val="1"/>
                <w:sz w:val="22"/>
                <w:szCs w:val="22"/>
              </w:rPr>
            </w:pPr>
            <w:r w:rsidRPr="0088562B">
              <w:rPr>
                <w:rFonts w:ascii="Garamond" w:hAnsi="Garamond"/>
                <w:color w:val="000000"/>
                <w:spacing w:val="1"/>
                <w:sz w:val="22"/>
                <w:szCs w:val="22"/>
              </w:rPr>
              <w:object w:dxaOrig="1240" w:dyaOrig="400" w14:anchorId="62A088B5">
                <v:shape id="_x0000_i2623" type="#_x0000_t75" style="width:84.1pt;height:29.6pt" o:ole="">
                  <v:imagedata r:id="rId2450" o:title=""/>
                </v:shape>
                <o:OLEObject Type="Embed" ProgID="Equation.3" ShapeID="_x0000_i2623" DrawAspect="Content" ObjectID="_1788677517" r:id="rId2484"/>
              </w:object>
            </w:r>
            <w:r w:rsidRPr="0088562B">
              <w:rPr>
                <w:rFonts w:ascii="Garamond" w:hAnsi="Garamond"/>
                <w:color w:val="000000"/>
                <w:spacing w:val="1"/>
                <w:sz w:val="22"/>
                <w:szCs w:val="22"/>
              </w:rPr>
              <w:t xml:space="preserve">[МВт∙ч] – объем электроэнергии, купленный поставщиком в ГТП свободного двустороннего договора в обеспечение исполнения обязательств по свободному двустороннему договору. </w:t>
            </w:r>
            <w:r w:rsidRPr="0088562B">
              <w:rPr>
                <w:rStyle w:val="bodytext"/>
                <w:rFonts w:ascii="Garamond" w:hAnsi="Garamond" w:cs="Garamond"/>
                <w:color w:val="000000"/>
                <w:spacing w:val="1"/>
                <w:szCs w:val="22"/>
                <w:lang w:val="ru-RU"/>
              </w:rPr>
              <w:t>Определяется в соответствии с</w:t>
            </w:r>
            <w:r w:rsidRPr="0088562B">
              <w:rPr>
                <w:rStyle w:val="bodytext"/>
                <w:rFonts w:ascii="Garamond" w:hAnsi="Garamond" w:cs="Garamond"/>
                <w:i/>
                <w:color w:val="000000"/>
                <w:spacing w:val="1"/>
                <w:szCs w:val="22"/>
                <w:lang w:val="ru-RU"/>
              </w:rPr>
              <w:t xml:space="preserve"> Регламентом расчета плановых объемов производства и потребления и расчета стоимости электроэнергии на сутки вперед </w:t>
            </w:r>
            <w:r w:rsidRPr="0088562B">
              <w:rPr>
                <w:rFonts w:ascii="Garamond" w:hAnsi="Garamond"/>
                <w:sz w:val="22"/>
                <w:szCs w:val="22"/>
              </w:rPr>
              <w:t xml:space="preserve">(Приложение № 8 к </w:t>
            </w:r>
            <w:r w:rsidRPr="0088562B">
              <w:rPr>
                <w:rFonts w:ascii="Garamond" w:hAnsi="Garamond"/>
                <w:i/>
                <w:iCs/>
                <w:sz w:val="22"/>
                <w:szCs w:val="22"/>
              </w:rPr>
              <w:t>Договору о присоединении к торговой системе оптового рынка</w:t>
            </w:r>
            <w:r w:rsidRPr="0088562B">
              <w:rPr>
                <w:rFonts w:ascii="Garamond" w:hAnsi="Garamond"/>
                <w:sz w:val="22"/>
                <w:szCs w:val="22"/>
              </w:rPr>
              <w:t>)</w:t>
            </w:r>
            <w:r w:rsidRPr="0088562B">
              <w:rPr>
                <w:rStyle w:val="bodytext"/>
                <w:rFonts w:ascii="Garamond" w:hAnsi="Garamond" w:cs="Garamond"/>
                <w:color w:val="000000"/>
                <w:spacing w:val="1"/>
                <w:szCs w:val="22"/>
                <w:lang w:val="ru-RU"/>
              </w:rPr>
              <w:t>;</w:t>
            </w:r>
          </w:p>
          <w:p w14:paraId="50EE81FE" w14:textId="77777777" w:rsidR="009960B0" w:rsidRPr="0088562B" w:rsidRDefault="009960B0" w:rsidP="00B93EA4">
            <w:pPr>
              <w:pStyle w:val="subsubclauseindent"/>
              <w:widowControl w:val="0"/>
              <w:ind w:left="0"/>
              <w:rPr>
                <w:rFonts w:ascii="Garamond" w:hAnsi="Garamond"/>
                <w:szCs w:val="22"/>
                <w:lang w:val="ru-RU"/>
              </w:rPr>
            </w:pPr>
            <w:r w:rsidRPr="0088562B">
              <w:rPr>
                <w:rFonts w:ascii="Garamond" w:hAnsi="Garamond"/>
                <w:position w:val="-14"/>
                <w:szCs w:val="22"/>
              </w:rPr>
              <w:object w:dxaOrig="1480" w:dyaOrig="400" w14:anchorId="43A97839">
                <v:shape id="_x0000_i2624" type="#_x0000_t75" style="width:101.6pt;height:29.6pt" o:ole="">
                  <v:imagedata r:id="rId2452" o:title=""/>
                </v:shape>
                <o:OLEObject Type="Embed" ProgID="Equation.3" ShapeID="_x0000_i2624" DrawAspect="Content" ObjectID="_1788677518" r:id="rId2485"/>
              </w:object>
            </w:r>
            <w:r w:rsidRPr="0088562B">
              <w:rPr>
                <w:rFonts w:ascii="Garamond" w:hAnsi="Garamond"/>
                <w:szCs w:val="22"/>
                <w:lang w:val="ru-RU"/>
              </w:rPr>
              <w:t xml:space="preserve">[МВт∙ч] – объем электроэнергии, купленный поставщиком </w:t>
            </w:r>
            <w:r w:rsidRPr="0088562B">
              <w:rPr>
                <w:rFonts w:ascii="Garamond" w:hAnsi="Garamond"/>
                <w:i/>
                <w:szCs w:val="22"/>
                <w:lang w:val="en-US"/>
              </w:rPr>
              <w:t>i</w:t>
            </w:r>
            <w:r w:rsidRPr="0088562B">
              <w:rPr>
                <w:rFonts w:ascii="Garamond" w:hAnsi="Garamond"/>
                <w:szCs w:val="22"/>
                <w:lang w:val="ru-RU"/>
              </w:rPr>
              <w:t xml:space="preserve"> в обеспечение исполнения обязательств по небиржевому СДЭМ </w:t>
            </w:r>
            <w:r w:rsidRPr="0088562B">
              <w:rPr>
                <w:rFonts w:ascii="Garamond" w:hAnsi="Garamond"/>
                <w:i/>
                <w:szCs w:val="22"/>
                <w:lang w:val="en-US"/>
              </w:rPr>
              <w:t>d</w:t>
            </w:r>
            <w:r w:rsidRPr="0088562B">
              <w:rPr>
                <w:rFonts w:ascii="Garamond" w:hAnsi="Garamond"/>
                <w:szCs w:val="22"/>
                <w:lang w:val="ru-RU"/>
              </w:rPr>
              <w:t xml:space="preserve"> в час операционных суток </w:t>
            </w:r>
            <w:r w:rsidRPr="0088562B">
              <w:rPr>
                <w:rFonts w:ascii="Garamond" w:hAnsi="Garamond"/>
                <w:i/>
                <w:szCs w:val="22"/>
                <w:lang w:val="en-US"/>
              </w:rPr>
              <w:t>h</w:t>
            </w:r>
            <w:r w:rsidRPr="0088562B">
              <w:rPr>
                <w:rFonts w:ascii="Garamond" w:hAnsi="Garamond"/>
                <w:szCs w:val="22"/>
                <w:lang w:val="ru-RU"/>
              </w:rPr>
              <w:t xml:space="preserve">. </w:t>
            </w:r>
            <w:r w:rsidRPr="0088562B">
              <w:rPr>
                <w:rStyle w:val="bodytext"/>
                <w:rFonts w:ascii="Garamond" w:hAnsi="Garamond" w:cs="Garamond"/>
                <w:spacing w:val="1"/>
                <w:szCs w:val="22"/>
                <w:lang w:val="ru-RU"/>
              </w:rPr>
              <w:t>Определяется в соответствии с</w:t>
            </w:r>
            <w:r w:rsidRPr="0088562B">
              <w:rPr>
                <w:rStyle w:val="bodytext"/>
                <w:rFonts w:ascii="Garamond" w:hAnsi="Garamond" w:cs="Garamond"/>
                <w:i/>
                <w:spacing w:val="1"/>
                <w:szCs w:val="22"/>
                <w:lang w:val="ru-RU"/>
              </w:rPr>
              <w:t xml:space="preserve"> Регламентом расчета плановых объемов производства и потребления и расчета стоимости электроэнергии на сутки вперед</w:t>
            </w:r>
            <w:r w:rsidRPr="0088562B">
              <w:rPr>
                <w:rFonts w:ascii="Garamond" w:hAnsi="Garamond"/>
                <w:szCs w:val="22"/>
                <w:lang w:val="ru-RU"/>
              </w:rPr>
              <w:t xml:space="preserve"> (Приложение № 8 к </w:t>
            </w:r>
            <w:r w:rsidRPr="0088562B">
              <w:rPr>
                <w:rFonts w:ascii="Garamond" w:hAnsi="Garamond"/>
                <w:i/>
                <w:iCs/>
                <w:szCs w:val="22"/>
                <w:lang w:val="ru-RU"/>
              </w:rPr>
              <w:t>Договору о присоединении к торговой системе оптового рынка</w:t>
            </w:r>
            <w:r w:rsidRPr="0088562B">
              <w:rPr>
                <w:rFonts w:ascii="Garamond" w:hAnsi="Garamond"/>
                <w:szCs w:val="22"/>
                <w:lang w:val="ru-RU"/>
              </w:rPr>
              <w:t>);</w:t>
            </w:r>
          </w:p>
          <w:p w14:paraId="68FDCC35" w14:textId="77777777" w:rsidR="009960B0" w:rsidRPr="0088562B" w:rsidRDefault="009960B0" w:rsidP="00B93EA4">
            <w:pPr>
              <w:pStyle w:val="subsubclauseindent"/>
              <w:widowControl w:val="0"/>
              <w:ind w:left="0"/>
              <w:rPr>
                <w:rFonts w:ascii="Garamond" w:hAnsi="Garamond"/>
                <w:szCs w:val="22"/>
                <w:lang w:val="ru-RU"/>
              </w:rPr>
            </w:pPr>
            <w:r w:rsidRPr="0088562B">
              <w:rPr>
                <w:rFonts w:ascii="Garamond" w:hAnsi="Garamond"/>
                <w:position w:val="-14"/>
                <w:szCs w:val="22"/>
              </w:rPr>
              <w:object w:dxaOrig="1480" w:dyaOrig="400" w14:anchorId="5775EED5">
                <v:shape id="_x0000_i2625" type="#_x0000_t75" style="width:101.6pt;height:29.6pt" o:ole="">
                  <v:imagedata r:id="rId2454" o:title=""/>
                </v:shape>
                <o:OLEObject Type="Embed" ProgID="Equation.3" ShapeID="_x0000_i2625" DrawAspect="Content" ObjectID="_1788677519" r:id="rId2486"/>
              </w:object>
            </w:r>
            <w:r w:rsidRPr="0088562B">
              <w:rPr>
                <w:rFonts w:ascii="Garamond" w:hAnsi="Garamond"/>
                <w:szCs w:val="22"/>
                <w:lang w:val="ru-RU"/>
              </w:rPr>
              <w:t xml:space="preserve">[МВт∙ч] – объем электроэнергии, купленный поставщиком </w:t>
            </w:r>
            <w:r w:rsidRPr="0088562B">
              <w:rPr>
                <w:rFonts w:ascii="Garamond" w:hAnsi="Garamond"/>
                <w:i/>
                <w:szCs w:val="22"/>
                <w:lang w:val="en-US"/>
              </w:rPr>
              <w:t>i</w:t>
            </w:r>
            <w:r w:rsidRPr="0088562B">
              <w:rPr>
                <w:rFonts w:ascii="Garamond" w:hAnsi="Garamond"/>
                <w:szCs w:val="22"/>
                <w:lang w:val="ru-RU"/>
              </w:rPr>
              <w:t xml:space="preserve"> в обеспечение исполнения обязательств по биржевому СДЭМ </w:t>
            </w:r>
            <w:r w:rsidRPr="0088562B">
              <w:rPr>
                <w:rFonts w:ascii="Garamond" w:hAnsi="Garamond"/>
                <w:i/>
                <w:szCs w:val="22"/>
                <w:lang w:val="en-US"/>
              </w:rPr>
              <w:t>d</w:t>
            </w:r>
            <w:r w:rsidRPr="0088562B">
              <w:rPr>
                <w:rFonts w:ascii="Garamond" w:hAnsi="Garamond"/>
                <w:szCs w:val="22"/>
                <w:lang w:val="ru-RU"/>
              </w:rPr>
              <w:t xml:space="preserve"> в час операционных суток </w:t>
            </w:r>
            <w:r w:rsidRPr="0088562B">
              <w:rPr>
                <w:rFonts w:ascii="Garamond" w:hAnsi="Garamond"/>
                <w:i/>
                <w:szCs w:val="22"/>
                <w:lang w:val="en-US"/>
              </w:rPr>
              <w:t>h</w:t>
            </w:r>
            <w:r w:rsidRPr="0088562B">
              <w:rPr>
                <w:rFonts w:ascii="Garamond" w:hAnsi="Garamond"/>
                <w:szCs w:val="22"/>
                <w:lang w:val="ru-RU"/>
              </w:rPr>
              <w:t xml:space="preserve">. </w:t>
            </w:r>
            <w:r w:rsidRPr="0088562B">
              <w:rPr>
                <w:rStyle w:val="bodytext"/>
                <w:rFonts w:ascii="Garamond" w:hAnsi="Garamond" w:cs="Garamond"/>
                <w:spacing w:val="1"/>
                <w:szCs w:val="22"/>
                <w:lang w:val="ru-RU"/>
              </w:rPr>
              <w:t>Определяется в соответствии с</w:t>
            </w:r>
            <w:r w:rsidRPr="0088562B">
              <w:rPr>
                <w:rStyle w:val="bodytext"/>
                <w:rFonts w:ascii="Garamond" w:hAnsi="Garamond" w:cs="Garamond"/>
                <w:i/>
                <w:spacing w:val="1"/>
                <w:szCs w:val="22"/>
                <w:lang w:val="ru-RU"/>
              </w:rPr>
              <w:t xml:space="preserve"> Регламентом расчета плановых объемов производства и потребления и расчета стоимости электроэнергии на сутки вперед</w:t>
            </w:r>
            <w:r w:rsidRPr="0088562B">
              <w:rPr>
                <w:rFonts w:ascii="Garamond" w:hAnsi="Garamond"/>
                <w:szCs w:val="22"/>
                <w:lang w:val="ru-RU"/>
              </w:rPr>
              <w:t xml:space="preserve"> (Приложение № 8 к </w:t>
            </w:r>
            <w:r w:rsidRPr="0088562B">
              <w:rPr>
                <w:rFonts w:ascii="Garamond" w:hAnsi="Garamond"/>
                <w:i/>
                <w:iCs/>
                <w:szCs w:val="22"/>
                <w:lang w:val="ru-RU"/>
              </w:rPr>
              <w:t>Договору о присоединении к торговой системе оптового рынка</w:t>
            </w:r>
            <w:r w:rsidRPr="0088562B">
              <w:rPr>
                <w:rFonts w:ascii="Garamond" w:hAnsi="Garamond"/>
                <w:szCs w:val="22"/>
                <w:lang w:val="ru-RU"/>
              </w:rPr>
              <w:t>);</w:t>
            </w:r>
          </w:p>
          <w:p w14:paraId="6B8FEC69" w14:textId="77777777" w:rsidR="009960B0" w:rsidRPr="0088562B" w:rsidRDefault="009960B0" w:rsidP="00B93EA4">
            <w:pPr>
              <w:pStyle w:val="ab"/>
              <w:widowControl w:val="0"/>
              <w:rPr>
                <w:rStyle w:val="bodytext"/>
                <w:rFonts w:ascii="Garamond" w:hAnsi="Garamond" w:cs="Garamond"/>
                <w:spacing w:val="1"/>
                <w:szCs w:val="22"/>
                <w:lang w:val="ru-RU"/>
              </w:rPr>
            </w:pPr>
            <w:r w:rsidRPr="0088562B">
              <w:rPr>
                <w:rFonts w:ascii="Garamond" w:hAnsi="Garamond"/>
                <w:position w:val="-14"/>
                <w:sz w:val="22"/>
                <w:szCs w:val="22"/>
              </w:rPr>
              <w:object w:dxaOrig="1500" w:dyaOrig="400" w14:anchorId="62585032">
                <v:shape id="_x0000_i2626" type="#_x0000_t75" style="width:101.6pt;height:29.6pt" o:ole="">
                  <v:imagedata r:id="rId2456" o:title=""/>
                </v:shape>
                <o:OLEObject Type="Embed" ProgID="Equation.3" ShapeID="_x0000_i2626" DrawAspect="Content" ObjectID="_1788677520" r:id="rId2487"/>
              </w:object>
            </w:r>
            <w:r w:rsidRPr="0088562B">
              <w:rPr>
                <w:rFonts w:ascii="Garamond" w:hAnsi="Garamond"/>
                <w:sz w:val="22"/>
                <w:szCs w:val="22"/>
              </w:rPr>
              <w:t xml:space="preserve"> [МВт.ч] – объем электроэнергии, купленный участником оптового рынка </w:t>
            </w:r>
            <w:r w:rsidRPr="0088562B">
              <w:rPr>
                <w:rFonts w:ascii="Garamond" w:hAnsi="Garamond"/>
                <w:i/>
                <w:sz w:val="22"/>
                <w:szCs w:val="22"/>
                <w:lang w:val="en-US"/>
              </w:rPr>
              <w:t>i</w:t>
            </w:r>
            <w:r w:rsidRPr="0088562B">
              <w:rPr>
                <w:rFonts w:ascii="Garamond" w:hAnsi="Garamond"/>
                <w:sz w:val="22"/>
                <w:szCs w:val="22"/>
              </w:rPr>
              <w:t xml:space="preserve"> в ГТП импорта </w:t>
            </w:r>
            <w:r w:rsidRPr="0088562B">
              <w:rPr>
                <w:rFonts w:ascii="Garamond" w:hAnsi="Garamond"/>
                <w:i/>
                <w:sz w:val="22"/>
                <w:szCs w:val="22"/>
                <w:lang w:val="en-US"/>
              </w:rPr>
              <w:t>r</w:t>
            </w:r>
            <w:r w:rsidRPr="0088562B">
              <w:rPr>
                <w:rFonts w:ascii="Garamond" w:hAnsi="Garamond"/>
                <w:sz w:val="22"/>
                <w:szCs w:val="22"/>
              </w:rPr>
              <w:t xml:space="preserve"> по договору купли-продажи на РСВ в час операционных суток </w:t>
            </w:r>
            <w:r w:rsidRPr="0088562B">
              <w:rPr>
                <w:rFonts w:ascii="Garamond" w:hAnsi="Garamond"/>
                <w:i/>
                <w:sz w:val="22"/>
                <w:szCs w:val="22"/>
                <w:lang w:val="en-US"/>
              </w:rPr>
              <w:t>h</w:t>
            </w:r>
            <w:r w:rsidRPr="0088562B">
              <w:rPr>
                <w:rFonts w:ascii="Garamond" w:hAnsi="Garamond"/>
                <w:sz w:val="22"/>
                <w:szCs w:val="22"/>
              </w:rPr>
              <w:t>.</w:t>
            </w:r>
            <w:r w:rsidRPr="0088562B">
              <w:rPr>
                <w:rFonts w:ascii="Garamond" w:hAnsi="Garamond"/>
                <w:spacing w:val="1"/>
                <w:sz w:val="22"/>
                <w:szCs w:val="22"/>
              </w:rPr>
              <w:t xml:space="preserve"> </w:t>
            </w:r>
            <w:r w:rsidRPr="0088562B">
              <w:rPr>
                <w:rStyle w:val="bodytext"/>
                <w:rFonts w:ascii="Garamond" w:hAnsi="Garamond" w:cs="Garamond"/>
                <w:spacing w:val="1"/>
                <w:szCs w:val="22"/>
                <w:lang w:val="ru-RU"/>
              </w:rPr>
              <w:t>Определяется в соответствии с</w:t>
            </w:r>
            <w:r w:rsidRPr="0088562B">
              <w:rPr>
                <w:rStyle w:val="bodytext"/>
                <w:rFonts w:ascii="Garamond" w:hAnsi="Garamond" w:cs="Garamond"/>
                <w:i/>
                <w:spacing w:val="1"/>
                <w:szCs w:val="22"/>
                <w:lang w:val="ru-RU"/>
              </w:rPr>
              <w:t xml:space="preserve"> Регламентом расчета плановых объемов производства и потребления и расчета стоимости электроэнергии на сутки вперед </w:t>
            </w:r>
            <w:r w:rsidRPr="0088562B">
              <w:rPr>
                <w:rFonts w:ascii="Garamond" w:hAnsi="Garamond"/>
                <w:sz w:val="22"/>
                <w:szCs w:val="22"/>
              </w:rPr>
              <w:t xml:space="preserve">(Приложение № 8 к </w:t>
            </w:r>
            <w:r w:rsidRPr="0088562B">
              <w:rPr>
                <w:rFonts w:ascii="Garamond" w:hAnsi="Garamond"/>
                <w:i/>
                <w:iCs/>
                <w:sz w:val="22"/>
                <w:szCs w:val="22"/>
              </w:rPr>
              <w:t>Договору о присоединении к торговой системе оптового рынка</w:t>
            </w:r>
            <w:r w:rsidRPr="0088562B">
              <w:rPr>
                <w:rFonts w:ascii="Garamond" w:hAnsi="Garamond"/>
                <w:sz w:val="22"/>
                <w:szCs w:val="22"/>
              </w:rPr>
              <w:t>)</w:t>
            </w:r>
            <w:r w:rsidRPr="0088562B">
              <w:rPr>
                <w:rStyle w:val="bodytext"/>
                <w:rFonts w:ascii="Garamond" w:hAnsi="Garamond" w:cs="Garamond"/>
                <w:spacing w:val="1"/>
                <w:szCs w:val="22"/>
                <w:lang w:val="ru-RU"/>
              </w:rPr>
              <w:t>;</w:t>
            </w:r>
          </w:p>
          <w:p w14:paraId="0B6D6C36" w14:textId="77777777" w:rsidR="009960B0" w:rsidRPr="0088562B" w:rsidRDefault="009960B0" w:rsidP="00B93EA4">
            <w:pPr>
              <w:pStyle w:val="ab"/>
              <w:widowControl w:val="0"/>
              <w:rPr>
                <w:rStyle w:val="bodytext"/>
                <w:rFonts w:ascii="Garamond" w:hAnsi="Garamond" w:cs="Garamond"/>
                <w:spacing w:val="1"/>
                <w:szCs w:val="22"/>
                <w:lang w:val="ru-RU"/>
              </w:rPr>
            </w:pPr>
            <w:r w:rsidRPr="0088562B">
              <w:rPr>
                <w:rFonts w:ascii="Garamond" w:hAnsi="Garamond"/>
                <w:spacing w:val="1"/>
                <w:position w:val="-16"/>
                <w:sz w:val="22"/>
                <w:szCs w:val="22"/>
              </w:rPr>
              <w:object w:dxaOrig="1200" w:dyaOrig="420" w14:anchorId="710980CD">
                <v:shape id="_x0000_i2627" type="#_x0000_t75" style="width:84.8pt;height:29.6pt" o:ole="">
                  <v:imagedata r:id="rId2458" o:title=""/>
                </v:shape>
                <o:OLEObject Type="Embed" ProgID="Equation.3" ShapeID="_x0000_i2627" DrawAspect="Content" ObjectID="_1788677521" r:id="rId2488"/>
              </w:object>
            </w:r>
            <w:r w:rsidRPr="0088562B">
              <w:rPr>
                <w:rFonts w:ascii="Garamond" w:hAnsi="Garamond"/>
                <w:spacing w:val="1"/>
                <w:sz w:val="22"/>
                <w:szCs w:val="22"/>
              </w:rPr>
              <w:t>[МВт∙ч] – объем</w:t>
            </w:r>
            <w:r w:rsidRPr="0088562B">
              <w:rPr>
                <w:rFonts w:ascii="Garamond" w:hAnsi="Garamond"/>
                <w:sz w:val="22"/>
                <w:szCs w:val="22"/>
              </w:rPr>
              <w:t xml:space="preserve"> электроэнергии, купленный участником оптового рынка по договору купли-продажи на РСВ в ГТП экспорта для формирования объемов экспортных поставок по внешнеэкономическим договорам. </w:t>
            </w:r>
            <w:r w:rsidRPr="0088562B">
              <w:rPr>
                <w:rStyle w:val="bodytext"/>
                <w:rFonts w:ascii="Garamond" w:hAnsi="Garamond" w:cs="Garamond"/>
                <w:spacing w:val="1"/>
                <w:szCs w:val="22"/>
                <w:lang w:val="ru-RU"/>
              </w:rPr>
              <w:t>Определяется в соответствии с</w:t>
            </w:r>
            <w:r w:rsidRPr="0088562B">
              <w:rPr>
                <w:rStyle w:val="bodytext"/>
                <w:rFonts w:ascii="Garamond" w:hAnsi="Garamond" w:cs="Garamond"/>
                <w:i/>
                <w:spacing w:val="1"/>
                <w:szCs w:val="22"/>
                <w:lang w:val="ru-RU"/>
              </w:rPr>
              <w:t xml:space="preserve"> Регламентом расчета плановых объемов производства и потребления и расчета стоимости электроэнергии на сутки вперед </w:t>
            </w:r>
            <w:r w:rsidRPr="0088562B">
              <w:rPr>
                <w:rFonts w:ascii="Garamond" w:hAnsi="Garamond"/>
                <w:sz w:val="22"/>
                <w:szCs w:val="22"/>
              </w:rPr>
              <w:t xml:space="preserve">(Приложение № 8 к </w:t>
            </w:r>
            <w:r w:rsidRPr="0088562B">
              <w:rPr>
                <w:rFonts w:ascii="Garamond" w:hAnsi="Garamond"/>
                <w:i/>
                <w:iCs/>
                <w:sz w:val="22"/>
                <w:szCs w:val="22"/>
              </w:rPr>
              <w:t>Договору о присоединении к торговой системе оптового рынка</w:t>
            </w:r>
            <w:r w:rsidRPr="0088562B">
              <w:rPr>
                <w:rFonts w:ascii="Garamond" w:hAnsi="Garamond"/>
                <w:sz w:val="22"/>
                <w:szCs w:val="22"/>
              </w:rPr>
              <w:t>)</w:t>
            </w:r>
            <w:r w:rsidRPr="0088562B">
              <w:rPr>
                <w:rStyle w:val="bodytext"/>
                <w:rFonts w:ascii="Garamond" w:hAnsi="Garamond" w:cs="Garamond"/>
                <w:spacing w:val="1"/>
                <w:szCs w:val="22"/>
                <w:lang w:val="ru-RU"/>
              </w:rPr>
              <w:t>;</w:t>
            </w:r>
          </w:p>
          <w:p w14:paraId="7FDD1507" w14:textId="77777777" w:rsidR="009960B0" w:rsidRPr="0088562B" w:rsidRDefault="009960B0" w:rsidP="00B93EA4">
            <w:pPr>
              <w:pStyle w:val="subsubclauseindent"/>
              <w:widowControl w:val="0"/>
              <w:ind w:left="0"/>
              <w:rPr>
                <w:rFonts w:ascii="Garamond" w:hAnsi="Garamond"/>
                <w:szCs w:val="22"/>
                <w:lang w:val="ru-RU"/>
              </w:rPr>
            </w:pPr>
            <w:r w:rsidRPr="0088562B">
              <w:rPr>
                <w:rFonts w:ascii="Garamond" w:hAnsi="Garamond"/>
                <w:position w:val="-14"/>
                <w:szCs w:val="22"/>
              </w:rPr>
              <w:object w:dxaOrig="1500" w:dyaOrig="400" w14:anchorId="149F353B">
                <v:shape id="_x0000_i2628" type="#_x0000_t75" style="width:108.35pt;height:29.6pt" o:ole="">
                  <v:imagedata r:id="rId2460" o:title=""/>
                </v:shape>
                <o:OLEObject Type="Embed" ProgID="Equation.3" ShapeID="_x0000_i2628" DrawAspect="Content" ObjectID="_1788677522" r:id="rId2489"/>
              </w:object>
            </w:r>
            <w:r w:rsidRPr="0088562B">
              <w:rPr>
                <w:rFonts w:ascii="Garamond" w:hAnsi="Garamond"/>
                <w:szCs w:val="22"/>
                <w:lang w:val="ru-RU"/>
              </w:rPr>
              <w:t xml:space="preserve"> [МВт∙ч] – объем экспортных поставок электроэнергии, купленный покупателем в ГТП экспорта </w:t>
            </w:r>
            <w:r w:rsidRPr="0088562B">
              <w:rPr>
                <w:rFonts w:ascii="Garamond" w:hAnsi="Garamond"/>
                <w:position w:val="-4"/>
                <w:szCs w:val="22"/>
              </w:rPr>
              <w:object w:dxaOrig="180" w:dyaOrig="180" w14:anchorId="3AC9DC8B">
                <v:shape id="_x0000_i2629" type="#_x0000_t75" style="width:11.45pt;height:11.45pt" o:ole="">
                  <v:imagedata r:id="rId2462" o:title=""/>
                </v:shape>
                <o:OLEObject Type="Embed" ProgID="Equation.3" ShapeID="_x0000_i2629" DrawAspect="Content" ObjectID="_1788677523" r:id="rId2490"/>
              </w:object>
            </w:r>
            <w:r w:rsidRPr="0088562B">
              <w:rPr>
                <w:rFonts w:ascii="Garamond" w:hAnsi="Garamond"/>
                <w:szCs w:val="22"/>
                <w:lang w:val="ru-RU"/>
              </w:rPr>
              <w:t>,</w:t>
            </w:r>
            <w:r w:rsidRPr="0088562B">
              <w:rPr>
                <w:rFonts w:ascii="Garamond" w:hAnsi="Garamond"/>
                <w:i/>
                <w:szCs w:val="22"/>
                <w:lang w:val="ru-RU"/>
              </w:rPr>
              <w:t xml:space="preserve"> </w:t>
            </w:r>
            <w:r w:rsidRPr="0088562B">
              <w:rPr>
                <w:rFonts w:ascii="Garamond" w:hAnsi="Garamond"/>
                <w:szCs w:val="22"/>
                <w:lang w:val="ru-RU"/>
              </w:rPr>
              <w:t xml:space="preserve">для участника оптового рынка </w:t>
            </w:r>
            <w:r w:rsidRPr="0088562B">
              <w:rPr>
                <w:rFonts w:ascii="Garamond" w:hAnsi="Garamond"/>
                <w:i/>
                <w:szCs w:val="22"/>
                <w:lang w:val="en-US"/>
              </w:rPr>
              <w:t>i</w:t>
            </w:r>
            <w:r w:rsidRPr="0088562B">
              <w:rPr>
                <w:rFonts w:ascii="Garamond" w:hAnsi="Garamond"/>
                <w:szCs w:val="22"/>
                <w:lang w:val="ru-RU"/>
              </w:rPr>
              <w:t xml:space="preserve"> в час операционных суток </w:t>
            </w:r>
            <w:r w:rsidRPr="0088562B">
              <w:rPr>
                <w:rFonts w:ascii="Garamond" w:hAnsi="Garamond"/>
                <w:i/>
                <w:szCs w:val="22"/>
                <w:lang w:val="en-US"/>
              </w:rPr>
              <w:t>h</w:t>
            </w:r>
            <w:r w:rsidRPr="0088562B">
              <w:rPr>
                <w:rFonts w:ascii="Garamond" w:hAnsi="Garamond"/>
                <w:szCs w:val="22"/>
                <w:lang w:val="ru-RU"/>
              </w:rPr>
              <w:t>. О</w:t>
            </w:r>
            <w:r w:rsidRPr="0088562B">
              <w:rPr>
                <w:rStyle w:val="bodytext"/>
                <w:rFonts w:ascii="Garamond" w:hAnsi="Garamond" w:cs="Garamond"/>
                <w:spacing w:val="1"/>
                <w:szCs w:val="22"/>
                <w:lang w:val="ru-RU"/>
              </w:rPr>
              <w:t>пределяется в соответствии с</w:t>
            </w:r>
            <w:r w:rsidRPr="0088562B">
              <w:rPr>
                <w:rStyle w:val="bodytext"/>
                <w:rFonts w:ascii="Garamond" w:hAnsi="Garamond" w:cs="Garamond"/>
                <w:i/>
                <w:spacing w:val="1"/>
                <w:szCs w:val="22"/>
                <w:lang w:val="ru-RU"/>
              </w:rPr>
              <w:t xml:space="preserve"> Регламентом расчета плановых объемов производства и потребления и расчета стоимости электроэнергии на сутки вперед </w:t>
            </w:r>
            <w:r w:rsidRPr="0088562B">
              <w:rPr>
                <w:rFonts w:ascii="Garamond" w:hAnsi="Garamond"/>
                <w:szCs w:val="22"/>
                <w:lang w:val="ru-RU"/>
              </w:rPr>
              <w:t xml:space="preserve">(Приложение № 8 к </w:t>
            </w:r>
            <w:r w:rsidRPr="0088562B">
              <w:rPr>
                <w:rFonts w:ascii="Garamond" w:hAnsi="Garamond"/>
                <w:i/>
                <w:iCs/>
                <w:szCs w:val="22"/>
                <w:lang w:val="ru-RU"/>
              </w:rPr>
              <w:t>Договору о присоединении к торговой системе оптового рынка</w:t>
            </w:r>
            <w:r w:rsidRPr="0088562B">
              <w:rPr>
                <w:rFonts w:ascii="Garamond" w:hAnsi="Garamond"/>
                <w:szCs w:val="22"/>
                <w:lang w:val="ru-RU"/>
              </w:rPr>
              <w:t>);</w:t>
            </w:r>
          </w:p>
          <w:p w14:paraId="5F7C9D56" w14:textId="77777777" w:rsidR="009960B0" w:rsidRPr="0088562B" w:rsidRDefault="009960B0" w:rsidP="00B93EA4">
            <w:pPr>
              <w:pStyle w:val="affff1"/>
              <w:ind w:firstLine="0"/>
              <w:rPr>
                <w:lang w:val="ru-RU"/>
              </w:rPr>
            </w:pPr>
            <w:r w:rsidRPr="0088562B">
              <w:rPr>
                <w:position w:val="-14"/>
              </w:rPr>
              <w:object w:dxaOrig="1380" w:dyaOrig="400" w14:anchorId="6D1E9E9B">
                <v:shape id="_x0000_i2630" type="#_x0000_t75" style="width:96.2pt;height:29.6pt" o:ole="">
                  <v:imagedata r:id="rId2464" o:title=""/>
                </v:shape>
                <o:OLEObject Type="Embed" ProgID="Equation.3" ShapeID="_x0000_i2630" DrawAspect="Content" ObjectID="_1788677524" r:id="rId2491"/>
              </w:object>
            </w:r>
            <w:r w:rsidRPr="0088562B">
              <w:rPr>
                <w:lang w:val="ru-RU"/>
              </w:rPr>
              <w:t xml:space="preserve"> [МВт.ч] – суммарный объем межгосударственной передачи электроэнергии, купленный покупателем в ГТП экспорта </w:t>
            </w:r>
            <w:r w:rsidRPr="0088562B">
              <w:rPr>
                <w:position w:val="-4"/>
              </w:rPr>
              <w:object w:dxaOrig="180" w:dyaOrig="180" w14:anchorId="4AB77F8B">
                <v:shape id="_x0000_i2631" type="#_x0000_t75" style="width:11.45pt;height:11.45pt" o:ole="">
                  <v:imagedata r:id="rId2462" o:title=""/>
                </v:shape>
                <o:OLEObject Type="Embed" ProgID="Equation.3" ShapeID="_x0000_i2631" DrawAspect="Content" ObjectID="_1788677525" r:id="rId2492"/>
              </w:object>
            </w:r>
            <w:r w:rsidRPr="0088562B">
              <w:rPr>
                <w:lang w:val="ru-RU"/>
              </w:rPr>
              <w:t>,</w:t>
            </w:r>
            <w:r w:rsidRPr="0088562B">
              <w:rPr>
                <w:i/>
                <w:lang w:val="ru-RU"/>
              </w:rPr>
              <w:t xml:space="preserve"> </w:t>
            </w:r>
            <w:r w:rsidRPr="0088562B">
              <w:rPr>
                <w:lang w:val="ru-RU"/>
              </w:rPr>
              <w:t xml:space="preserve">для участника оптового рынка </w:t>
            </w:r>
            <w:r w:rsidRPr="0088562B">
              <w:rPr>
                <w:i/>
                <w:lang w:val="en-US"/>
              </w:rPr>
              <w:t>i</w:t>
            </w:r>
            <w:r w:rsidRPr="0088562B">
              <w:rPr>
                <w:lang w:val="ru-RU"/>
              </w:rPr>
              <w:t xml:space="preserve"> в час операционных суток </w:t>
            </w:r>
            <w:r w:rsidRPr="0088562B">
              <w:rPr>
                <w:i/>
                <w:lang w:val="en-US"/>
              </w:rPr>
              <w:t>h</w:t>
            </w:r>
            <w:r w:rsidRPr="0088562B">
              <w:rPr>
                <w:lang w:val="ru-RU"/>
              </w:rPr>
              <w:t>. О</w:t>
            </w:r>
            <w:r w:rsidRPr="0088562B">
              <w:rPr>
                <w:rStyle w:val="bodytext"/>
                <w:rFonts w:cs="Garamond"/>
                <w:spacing w:val="1"/>
                <w:lang w:val="ru-RU"/>
              </w:rPr>
              <w:t>пределяется в соответствии с</w:t>
            </w:r>
            <w:r w:rsidRPr="0088562B">
              <w:rPr>
                <w:rStyle w:val="bodytext"/>
                <w:rFonts w:cs="Garamond"/>
                <w:i/>
                <w:spacing w:val="1"/>
                <w:lang w:val="ru-RU"/>
              </w:rPr>
              <w:t xml:space="preserve"> Регламентом расчета плановых объемов производства и потребления и расчета стоимости электроэнергии на сутки вперед </w:t>
            </w:r>
            <w:r w:rsidRPr="0088562B">
              <w:rPr>
                <w:lang w:val="ru-RU"/>
              </w:rPr>
              <w:t xml:space="preserve">(Приложение № 8 к </w:t>
            </w:r>
            <w:r w:rsidRPr="0088562B">
              <w:rPr>
                <w:i/>
                <w:iCs/>
                <w:lang w:val="ru-RU"/>
              </w:rPr>
              <w:t>Договору о присоединении к торговой системе оптового рынка</w:t>
            </w:r>
            <w:r w:rsidRPr="0088562B">
              <w:rPr>
                <w:lang w:val="ru-RU"/>
              </w:rPr>
              <w:t>);</w:t>
            </w:r>
          </w:p>
          <w:p w14:paraId="4AACC661" w14:textId="77777777" w:rsidR="009960B0" w:rsidRPr="00566393" w:rsidRDefault="009960B0" w:rsidP="00B93EA4">
            <w:pPr>
              <w:pStyle w:val="subsubclauseindent"/>
              <w:spacing w:before="60" w:after="60"/>
              <w:ind w:left="0"/>
              <w:rPr>
                <w:rFonts w:ascii="Garamond" w:hAnsi="Garamond"/>
                <w:szCs w:val="22"/>
                <w:highlight w:val="yellow"/>
                <w:lang w:val="ru-RU"/>
              </w:rPr>
            </w:pPr>
            <w:r w:rsidRPr="00566393">
              <w:rPr>
                <w:rFonts w:ascii="Garamond" w:hAnsi="Garamond"/>
                <w:position w:val="-14"/>
                <w:szCs w:val="22"/>
                <w:highlight w:val="yellow"/>
              </w:rPr>
              <w:object w:dxaOrig="1500" w:dyaOrig="400" w14:anchorId="7CA4CC3D">
                <v:shape id="_x0000_i2632" type="#_x0000_t75" style="width:101.6pt;height:29.6pt" o:ole="">
                  <v:imagedata r:id="rId2493" o:title=""/>
                </v:shape>
                <o:OLEObject Type="Embed" ProgID="Equation.3" ShapeID="_x0000_i2632" DrawAspect="Content" ObjectID="_1788677526" r:id="rId2494"/>
              </w:object>
            </w:r>
            <w:r w:rsidRPr="00566393">
              <w:rPr>
                <w:rFonts w:ascii="Garamond" w:hAnsi="Garamond"/>
                <w:szCs w:val="22"/>
                <w:highlight w:val="yellow"/>
                <w:lang w:val="ru-RU"/>
              </w:rPr>
              <w:t xml:space="preserve"> [МВт∙ч] – объем электроэнергии, купленный покупателем во внутризональном энергорайоне, работающем изолированно (несинхронно) с входящей в состав Дальневосточного федерального округа отдельной территорией, ранее относившейся к неценовым зонам, но отнесенном к данной территории, в ГТП потребления </w:t>
            </w:r>
            <w:r w:rsidRPr="00566393">
              <w:rPr>
                <w:rFonts w:ascii="Garamond" w:hAnsi="Garamond"/>
                <w:i/>
                <w:szCs w:val="22"/>
                <w:highlight w:val="yellow"/>
                <w:lang w:val="en-US"/>
              </w:rPr>
              <w:t>p</w:t>
            </w:r>
            <w:r w:rsidRPr="000A64F4">
              <w:rPr>
                <w:rFonts w:ascii="Garamond" w:hAnsi="Garamond"/>
                <w:szCs w:val="22"/>
                <w:highlight w:val="yellow"/>
                <w:lang w:val="ru-RU"/>
              </w:rPr>
              <w:t>1</w:t>
            </w:r>
            <w:r w:rsidRPr="00566393">
              <w:rPr>
                <w:rFonts w:ascii="Garamond" w:hAnsi="Garamond"/>
                <w:szCs w:val="22"/>
                <w:highlight w:val="yellow"/>
                <w:lang w:val="ru-RU"/>
              </w:rPr>
              <w:t xml:space="preserve"> для участника оптового рынка </w:t>
            </w:r>
            <w:r w:rsidRPr="00566393">
              <w:rPr>
                <w:rFonts w:ascii="Garamond" w:hAnsi="Garamond"/>
                <w:i/>
                <w:szCs w:val="22"/>
                <w:highlight w:val="yellow"/>
                <w:lang w:val="en-US"/>
              </w:rPr>
              <w:t>i</w:t>
            </w:r>
            <w:r w:rsidRPr="00566393">
              <w:rPr>
                <w:rFonts w:ascii="Garamond" w:hAnsi="Garamond"/>
                <w:szCs w:val="22"/>
                <w:highlight w:val="yellow"/>
                <w:lang w:val="ru-RU"/>
              </w:rPr>
              <w:t xml:space="preserve"> в час операционных суток </w:t>
            </w:r>
            <w:r w:rsidRPr="00566393">
              <w:rPr>
                <w:rFonts w:ascii="Garamond" w:hAnsi="Garamond"/>
                <w:i/>
                <w:szCs w:val="22"/>
                <w:highlight w:val="yellow"/>
                <w:lang w:val="en-US"/>
              </w:rPr>
              <w:t>h</w:t>
            </w:r>
            <w:r w:rsidRPr="00566393">
              <w:rPr>
                <w:rFonts w:ascii="Garamond" w:hAnsi="Garamond"/>
                <w:szCs w:val="22"/>
                <w:highlight w:val="yellow"/>
                <w:lang w:val="ru-RU"/>
              </w:rPr>
              <w:t>. О</w:t>
            </w:r>
            <w:r w:rsidRPr="00566393">
              <w:rPr>
                <w:rStyle w:val="bodytext"/>
                <w:rFonts w:ascii="Garamond" w:hAnsi="Garamond" w:cs="Garamond"/>
                <w:spacing w:val="1"/>
                <w:szCs w:val="22"/>
                <w:highlight w:val="yellow"/>
                <w:lang w:val="ru-RU"/>
              </w:rPr>
              <w:t>пределяется в соответствии с</w:t>
            </w:r>
            <w:r w:rsidRPr="00566393">
              <w:rPr>
                <w:rStyle w:val="bodytext"/>
                <w:rFonts w:ascii="Garamond" w:hAnsi="Garamond" w:cs="Garamond"/>
                <w:i/>
                <w:spacing w:val="1"/>
                <w:szCs w:val="22"/>
                <w:highlight w:val="yellow"/>
                <w:lang w:val="ru-RU"/>
              </w:rPr>
              <w:t xml:space="preserve"> Регламентом расчета плановых объемов производства и потребления и расчета стоимости электроэнергии на сутки вперед </w:t>
            </w:r>
            <w:r w:rsidRPr="00566393">
              <w:rPr>
                <w:rFonts w:ascii="Garamond" w:hAnsi="Garamond"/>
                <w:szCs w:val="22"/>
                <w:highlight w:val="yellow"/>
                <w:lang w:val="ru-RU"/>
              </w:rPr>
              <w:t xml:space="preserve">(Приложение № 8 к </w:t>
            </w:r>
            <w:r w:rsidRPr="00566393">
              <w:rPr>
                <w:rFonts w:ascii="Garamond" w:hAnsi="Garamond"/>
                <w:i/>
                <w:iCs/>
                <w:szCs w:val="22"/>
                <w:highlight w:val="yellow"/>
                <w:lang w:val="ru-RU"/>
              </w:rPr>
              <w:t>Договору о присоединении к торговой системе оптового рынка</w:t>
            </w:r>
            <w:r w:rsidRPr="00566393">
              <w:rPr>
                <w:rFonts w:ascii="Garamond" w:hAnsi="Garamond"/>
                <w:szCs w:val="22"/>
                <w:highlight w:val="yellow"/>
                <w:lang w:val="ru-RU"/>
              </w:rPr>
              <w:t>);</w:t>
            </w:r>
          </w:p>
          <w:p w14:paraId="614364C8" w14:textId="77777777" w:rsidR="009960B0" w:rsidRPr="00566393" w:rsidRDefault="009960B0" w:rsidP="00B93EA4">
            <w:pPr>
              <w:pStyle w:val="subsubclauseindent"/>
              <w:spacing w:before="60" w:after="60"/>
              <w:ind w:left="0"/>
              <w:rPr>
                <w:rFonts w:ascii="Garamond" w:hAnsi="Garamond"/>
                <w:szCs w:val="22"/>
                <w:highlight w:val="yellow"/>
                <w:lang w:val="ru-RU"/>
              </w:rPr>
            </w:pPr>
            <w:r w:rsidRPr="00566393">
              <w:rPr>
                <w:rFonts w:ascii="Garamond" w:hAnsi="Garamond"/>
                <w:position w:val="-14"/>
                <w:szCs w:val="22"/>
                <w:highlight w:val="yellow"/>
              </w:rPr>
              <w:object w:dxaOrig="1400" w:dyaOrig="400" w14:anchorId="593C2AB5">
                <v:shape id="_x0000_i2633" type="#_x0000_t75" style="width:96.2pt;height:29.6pt" o:ole="">
                  <v:imagedata r:id="rId2495" o:title=""/>
                </v:shape>
                <o:OLEObject Type="Embed" ProgID="Equation.3" ShapeID="_x0000_i2633" DrawAspect="Content" ObjectID="_1788677527" r:id="rId2496"/>
              </w:object>
            </w:r>
            <w:r w:rsidRPr="00566393">
              <w:rPr>
                <w:rFonts w:ascii="Garamond" w:hAnsi="Garamond"/>
                <w:szCs w:val="22"/>
                <w:highlight w:val="yellow"/>
                <w:lang w:val="ru-RU"/>
              </w:rPr>
              <w:t xml:space="preserve"> [МВт∙ч] – объем электроэнергии, купленный покупателем во внутризональном энергорайоне, работающем синхронно с входящей в состав Дальневосточного федерального округа отдельной территорией, ранее относившейся к неценовым зонам, но не отнесенном к данной территории, в ГТП потребления </w:t>
            </w:r>
            <w:r w:rsidRPr="00566393">
              <w:rPr>
                <w:rFonts w:ascii="Garamond" w:hAnsi="Garamond"/>
                <w:i/>
                <w:szCs w:val="22"/>
                <w:highlight w:val="yellow"/>
              </w:rPr>
              <w:t>p</w:t>
            </w:r>
            <w:r w:rsidRPr="000A64F4">
              <w:rPr>
                <w:rFonts w:ascii="Garamond" w:hAnsi="Garamond"/>
                <w:szCs w:val="22"/>
                <w:highlight w:val="yellow"/>
                <w:lang w:val="ru-RU"/>
              </w:rPr>
              <w:t>2</w:t>
            </w:r>
            <w:r w:rsidRPr="00566393">
              <w:rPr>
                <w:rFonts w:ascii="Garamond" w:hAnsi="Garamond"/>
                <w:szCs w:val="22"/>
                <w:highlight w:val="yellow"/>
                <w:lang w:val="ru-RU"/>
              </w:rPr>
              <w:t xml:space="preserve"> для участника оптового рынка </w:t>
            </w:r>
            <w:r w:rsidRPr="00566393">
              <w:rPr>
                <w:rFonts w:ascii="Garamond" w:hAnsi="Garamond"/>
                <w:i/>
                <w:szCs w:val="22"/>
                <w:highlight w:val="yellow"/>
              </w:rPr>
              <w:t>i</w:t>
            </w:r>
            <w:r w:rsidRPr="00566393">
              <w:rPr>
                <w:rFonts w:ascii="Garamond" w:hAnsi="Garamond"/>
                <w:szCs w:val="22"/>
                <w:highlight w:val="yellow"/>
                <w:lang w:val="ru-RU"/>
              </w:rPr>
              <w:t xml:space="preserve"> в час операционных суток </w:t>
            </w:r>
            <w:r w:rsidRPr="00566393">
              <w:rPr>
                <w:rFonts w:ascii="Garamond" w:hAnsi="Garamond"/>
                <w:i/>
                <w:szCs w:val="22"/>
                <w:highlight w:val="yellow"/>
              </w:rPr>
              <w:t>h</w:t>
            </w:r>
            <w:r w:rsidRPr="00566393">
              <w:rPr>
                <w:rFonts w:ascii="Garamond" w:hAnsi="Garamond"/>
                <w:szCs w:val="22"/>
                <w:highlight w:val="yellow"/>
                <w:lang w:val="ru-RU"/>
              </w:rPr>
              <w:t>. О</w:t>
            </w:r>
            <w:r w:rsidRPr="00566393">
              <w:rPr>
                <w:rStyle w:val="bodytext"/>
                <w:rFonts w:ascii="Garamond" w:hAnsi="Garamond" w:cs="Garamond"/>
                <w:spacing w:val="1"/>
                <w:szCs w:val="22"/>
                <w:highlight w:val="yellow"/>
                <w:lang w:val="ru-RU"/>
              </w:rPr>
              <w:t>пределяется в соответствии с</w:t>
            </w:r>
            <w:r w:rsidRPr="00566393">
              <w:rPr>
                <w:rStyle w:val="bodytext"/>
                <w:rFonts w:ascii="Garamond" w:hAnsi="Garamond" w:cs="Garamond"/>
                <w:i/>
                <w:spacing w:val="1"/>
                <w:szCs w:val="22"/>
                <w:highlight w:val="yellow"/>
                <w:lang w:val="ru-RU"/>
              </w:rPr>
              <w:t xml:space="preserve"> Регламентом расчета плановых объемов производства и потребления и расчета стоимости электроэнергии на сутки вперед </w:t>
            </w:r>
            <w:r w:rsidRPr="00566393">
              <w:rPr>
                <w:rFonts w:ascii="Garamond" w:hAnsi="Garamond"/>
                <w:szCs w:val="22"/>
                <w:highlight w:val="yellow"/>
                <w:lang w:val="ru-RU"/>
              </w:rPr>
              <w:t xml:space="preserve">(Приложение № 8 к </w:t>
            </w:r>
            <w:r w:rsidRPr="00566393">
              <w:rPr>
                <w:rFonts w:ascii="Garamond" w:hAnsi="Garamond"/>
                <w:i/>
                <w:iCs/>
                <w:szCs w:val="22"/>
                <w:highlight w:val="yellow"/>
                <w:lang w:val="ru-RU"/>
              </w:rPr>
              <w:t>Договору о присоединении к торговой системе оптового рынка</w:t>
            </w:r>
            <w:r w:rsidRPr="00566393">
              <w:rPr>
                <w:rFonts w:ascii="Garamond" w:hAnsi="Garamond"/>
                <w:szCs w:val="22"/>
                <w:highlight w:val="yellow"/>
                <w:lang w:val="ru-RU"/>
              </w:rPr>
              <w:t>);</w:t>
            </w:r>
          </w:p>
          <w:p w14:paraId="717E3BEC" w14:textId="77777777" w:rsidR="009960B0" w:rsidRPr="0088562B" w:rsidRDefault="009960B0" w:rsidP="00B93EA4">
            <w:pPr>
              <w:pStyle w:val="ab"/>
              <w:rPr>
                <w:rFonts w:ascii="Garamond" w:hAnsi="Garamond"/>
                <w:color w:val="000000"/>
                <w:spacing w:val="1"/>
                <w:sz w:val="22"/>
                <w:szCs w:val="22"/>
              </w:rPr>
            </w:pPr>
            <w:r w:rsidRPr="0088562B">
              <w:rPr>
                <w:rFonts w:ascii="Garamond" w:hAnsi="Garamond"/>
                <w:i/>
                <w:color w:val="000000"/>
                <w:spacing w:val="1"/>
                <w:sz w:val="22"/>
                <w:szCs w:val="22"/>
              </w:rPr>
              <w:t>i</w:t>
            </w:r>
            <w:r w:rsidRPr="0088562B">
              <w:rPr>
                <w:rFonts w:ascii="Garamond" w:hAnsi="Garamond"/>
                <w:color w:val="000000"/>
                <w:spacing w:val="1"/>
                <w:sz w:val="22"/>
                <w:szCs w:val="22"/>
              </w:rPr>
              <w:t xml:space="preserve"> – участник оптового рынка;</w:t>
            </w:r>
          </w:p>
          <w:p w14:paraId="12CDC2D3" w14:textId="77777777" w:rsidR="009960B0" w:rsidRPr="0088562B" w:rsidRDefault="009960B0" w:rsidP="00B93EA4">
            <w:pPr>
              <w:pStyle w:val="ab"/>
              <w:rPr>
                <w:rFonts w:ascii="Garamond" w:hAnsi="Garamond"/>
                <w:color w:val="000000"/>
                <w:spacing w:val="1"/>
                <w:sz w:val="22"/>
                <w:szCs w:val="22"/>
              </w:rPr>
            </w:pPr>
            <w:r w:rsidRPr="0088562B">
              <w:rPr>
                <w:rFonts w:ascii="Garamond" w:hAnsi="Garamond"/>
                <w:i/>
                <w:spacing w:val="1"/>
                <w:sz w:val="22"/>
                <w:szCs w:val="22"/>
              </w:rPr>
              <w:t>d</w:t>
            </w:r>
            <w:r w:rsidRPr="0088562B">
              <w:rPr>
                <w:rFonts w:ascii="Garamond" w:hAnsi="Garamond"/>
                <w:spacing w:val="1"/>
                <w:sz w:val="22"/>
                <w:szCs w:val="22"/>
              </w:rPr>
              <w:t xml:space="preserve"> – СДД (СДЭМ);</w:t>
            </w:r>
          </w:p>
          <w:p w14:paraId="7AB7D651" w14:textId="77777777" w:rsidR="009960B0" w:rsidRPr="0088562B" w:rsidRDefault="009960B0" w:rsidP="00B93EA4">
            <w:pPr>
              <w:pStyle w:val="ab"/>
              <w:rPr>
                <w:rFonts w:ascii="Garamond" w:hAnsi="Garamond" w:cs="Garamond"/>
                <w:color w:val="000000"/>
                <w:spacing w:val="1"/>
                <w:sz w:val="22"/>
                <w:szCs w:val="22"/>
              </w:rPr>
            </w:pPr>
            <w:r w:rsidRPr="0088562B">
              <w:rPr>
                <w:rFonts w:ascii="Garamond" w:hAnsi="Garamond"/>
                <w:i/>
                <w:color w:val="000000"/>
                <w:spacing w:val="1"/>
                <w:sz w:val="22"/>
                <w:szCs w:val="22"/>
              </w:rPr>
              <w:t>D</w:t>
            </w:r>
            <w:r w:rsidRPr="0088562B">
              <w:rPr>
                <w:rFonts w:ascii="Garamond" w:hAnsi="Garamond"/>
                <w:color w:val="000000"/>
                <w:spacing w:val="1"/>
                <w:sz w:val="22"/>
                <w:szCs w:val="22"/>
              </w:rPr>
              <w:t xml:space="preserve"> – регулируемый договор;</w:t>
            </w:r>
          </w:p>
          <w:p w14:paraId="79A5CE12" w14:textId="77777777" w:rsidR="009960B0" w:rsidRPr="0088562B" w:rsidRDefault="009960B0" w:rsidP="00B93EA4">
            <w:pPr>
              <w:pStyle w:val="ab"/>
              <w:rPr>
                <w:rFonts w:ascii="Garamond" w:hAnsi="Garamond"/>
                <w:color w:val="000000"/>
                <w:spacing w:val="1"/>
                <w:sz w:val="22"/>
                <w:szCs w:val="22"/>
              </w:rPr>
            </w:pPr>
            <w:r w:rsidRPr="0088562B">
              <w:rPr>
                <w:rFonts w:ascii="Garamond" w:hAnsi="Garamond"/>
                <w:i/>
                <w:color w:val="000000"/>
                <w:spacing w:val="1"/>
                <w:sz w:val="22"/>
                <w:szCs w:val="22"/>
              </w:rPr>
              <w:t>p</w:t>
            </w:r>
            <w:r w:rsidRPr="0088562B">
              <w:rPr>
                <w:rFonts w:ascii="Garamond" w:hAnsi="Garamond"/>
                <w:color w:val="000000"/>
                <w:spacing w:val="1"/>
                <w:sz w:val="22"/>
                <w:szCs w:val="22"/>
              </w:rPr>
              <w:t xml:space="preserve"> – ГТП потребления;</w:t>
            </w:r>
          </w:p>
          <w:p w14:paraId="68DF7110" w14:textId="77777777" w:rsidR="009960B0" w:rsidRPr="0088562B" w:rsidRDefault="009960B0" w:rsidP="00AA45CC">
            <w:pPr>
              <w:pStyle w:val="24"/>
              <w:spacing w:before="120" w:after="120"/>
              <w:jc w:val="both"/>
              <w:rPr>
                <w:rFonts w:ascii="Garamond" w:hAnsi="Garamond"/>
                <w:sz w:val="22"/>
                <w:szCs w:val="22"/>
              </w:rPr>
            </w:pPr>
            <w:r w:rsidRPr="00566393">
              <w:rPr>
                <w:rFonts w:ascii="Garamond" w:hAnsi="Garamond"/>
                <w:i/>
                <w:sz w:val="22"/>
                <w:szCs w:val="22"/>
                <w:highlight w:val="yellow"/>
                <w:lang w:val="en-US"/>
              </w:rPr>
              <w:t>p</w:t>
            </w:r>
            <w:r w:rsidRPr="000A64F4">
              <w:rPr>
                <w:rFonts w:ascii="Garamond" w:hAnsi="Garamond"/>
                <w:sz w:val="22"/>
                <w:szCs w:val="22"/>
                <w:highlight w:val="yellow"/>
              </w:rPr>
              <w:t>1</w:t>
            </w:r>
            <w:r w:rsidRPr="00566393">
              <w:rPr>
                <w:rFonts w:ascii="Garamond" w:hAnsi="Garamond"/>
                <w:sz w:val="22"/>
                <w:szCs w:val="22"/>
                <w:highlight w:val="yellow"/>
              </w:rPr>
              <w:t xml:space="preserve"> – ГТП потребления, в границах балансовой принадлежности которой находятся объекты электроэнергетики, отнесенные к внутризональному энергорайону, работающему изолированно (несинхронно) с входящей в состав Дальневосточного федерального округа отдельной территорией, ранее относившейся к неценовым зонам, но отнесенному к данной территории;</w:t>
            </w:r>
          </w:p>
          <w:p w14:paraId="5F015BA3" w14:textId="77777777" w:rsidR="009960B0" w:rsidRPr="0088562B" w:rsidRDefault="009960B0" w:rsidP="00AA45CC">
            <w:pPr>
              <w:pStyle w:val="24"/>
              <w:spacing w:before="120" w:after="120"/>
              <w:jc w:val="both"/>
              <w:rPr>
                <w:rFonts w:ascii="Garamond" w:hAnsi="Garamond"/>
                <w:sz w:val="22"/>
                <w:szCs w:val="22"/>
              </w:rPr>
            </w:pPr>
            <w:r w:rsidRPr="00566393">
              <w:rPr>
                <w:rFonts w:ascii="Garamond" w:hAnsi="Garamond"/>
                <w:i/>
                <w:sz w:val="22"/>
                <w:szCs w:val="22"/>
                <w:highlight w:val="yellow"/>
                <w:lang w:val="en-US"/>
              </w:rPr>
              <w:t>p</w:t>
            </w:r>
            <w:r w:rsidRPr="000A64F4">
              <w:rPr>
                <w:rFonts w:ascii="Garamond" w:hAnsi="Garamond"/>
                <w:sz w:val="22"/>
                <w:szCs w:val="22"/>
                <w:highlight w:val="yellow"/>
              </w:rPr>
              <w:t>2</w:t>
            </w:r>
            <w:r w:rsidRPr="00566393">
              <w:rPr>
                <w:rFonts w:ascii="Garamond" w:hAnsi="Garamond"/>
                <w:sz w:val="22"/>
                <w:szCs w:val="22"/>
                <w:highlight w:val="yellow"/>
              </w:rPr>
              <w:t xml:space="preserve"> – ГТП потребления, в границах балансовой принадлежности которой находятся объекты электроэнергетики, отнесенные к внутризональному энергорайону, работающему синхронно с входящей в состав Дальневосточного федерального округа отдельной территорией, ранее относившейся к неценовым зонам, но не отнесенному к данной территории.</w:t>
            </w:r>
          </w:p>
          <w:p w14:paraId="52255A79" w14:textId="77777777" w:rsidR="009960B0" w:rsidRPr="0088562B" w:rsidRDefault="009960B0" w:rsidP="00B93EA4">
            <w:pPr>
              <w:pStyle w:val="ab"/>
              <w:rPr>
                <w:rFonts w:ascii="Garamond" w:hAnsi="Garamond"/>
                <w:color w:val="000000"/>
                <w:spacing w:val="1"/>
                <w:sz w:val="22"/>
                <w:szCs w:val="22"/>
              </w:rPr>
            </w:pPr>
            <w:r w:rsidRPr="0088562B">
              <w:rPr>
                <w:rFonts w:ascii="Garamond" w:hAnsi="Garamond"/>
                <w:i/>
                <w:color w:val="000000"/>
                <w:spacing w:val="1"/>
                <w:sz w:val="22"/>
                <w:szCs w:val="22"/>
              </w:rPr>
              <w:t>q</w:t>
            </w:r>
            <w:r w:rsidRPr="0088562B">
              <w:rPr>
                <w:rFonts w:ascii="Garamond" w:hAnsi="Garamond"/>
                <w:color w:val="000000"/>
                <w:spacing w:val="1"/>
                <w:sz w:val="22"/>
                <w:szCs w:val="22"/>
              </w:rPr>
              <w:t xml:space="preserve"> – ГТП генерации;</w:t>
            </w:r>
          </w:p>
          <w:p w14:paraId="7E0CC120" w14:textId="77777777" w:rsidR="009960B0" w:rsidRPr="0088562B" w:rsidRDefault="009960B0" w:rsidP="00B93EA4">
            <w:pPr>
              <w:pStyle w:val="ab"/>
              <w:rPr>
                <w:rFonts w:ascii="Garamond" w:hAnsi="Garamond"/>
                <w:color w:val="000000"/>
                <w:spacing w:val="1"/>
                <w:sz w:val="22"/>
                <w:szCs w:val="22"/>
              </w:rPr>
            </w:pPr>
            <w:r w:rsidRPr="0088562B">
              <w:rPr>
                <w:rFonts w:ascii="Garamond" w:hAnsi="Garamond"/>
                <w:i/>
                <w:color w:val="000000"/>
                <w:spacing w:val="1"/>
                <w:sz w:val="22"/>
                <w:szCs w:val="22"/>
              </w:rPr>
              <w:t>r</w:t>
            </w:r>
            <w:r w:rsidRPr="0088562B">
              <w:rPr>
                <w:rFonts w:ascii="Garamond" w:hAnsi="Garamond"/>
                <w:color w:val="000000"/>
                <w:spacing w:val="1"/>
                <w:sz w:val="22"/>
                <w:szCs w:val="22"/>
              </w:rPr>
              <w:t xml:space="preserve"> – ГТП импорта;</w:t>
            </w:r>
          </w:p>
          <w:p w14:paraId="4A59DB6A" w14:textId="77777777" w:rsidR="009960B0" w:rsidRPr="0088562B" w:rsidRDefault="009960B0" w:rsidP="00B93EA4">
            <w:pPr>
              <w:pStyle w:val="ab"/>
              <w:rPr>
                <w:rFonts w:ascii="Garamond" w:hAnsi="Garamond"/>
                <w:color w:val="000000"/>
                <w:spacing w:val="1"/>
                <w:sz w:val="22"/>
                <w:szCs w:val="22"/>
              </w:rPr>
            </w:pPr>
            <w:r w:rsidRPr="0088562B">
              <w:rPr>
                <w:rFonts w:ascii="Garamond" w:hAnsi="Garamond"/>
                <w:i/>
                <w:color w:val="000000"/>
                <w:spacing w:val="1"/>
                <w:sz w:val="22"/>
                <w:szCs w:val="22"/>
              </w:rPr>
              <w:t>r’</w:t>
            </w:r>
            <w:r w:rsidRPr="0088562B">
              <w:rPr>
                <w:rFonts w:ascii="Garamond" w:hAnsi="Garamond"/>
                <w:color w:val="000000"/>
                <w:spacing w:val="1"/>
                <w:sz w:val="22"/>
                <w:szCs w:val="22"/>
              </w:rPr>
              <w:t xml:space="preserve"> – ГТП экспорта;</w:t>
            </w:r>
          </w:p>
          <w:p w14:paraId="744355D5" w14:textId="77777777" w:rsidR="009960B0" w:rsidRPr="0088562B" w:rsidRDefault="009960B0" w:rsidP="00B93EA4">
            <w:pPr>
              <w:pStyle w:val="ab"/>
              <w:rPr>
                <w:rFonts w:ascii="Garamond" w:hAnsi="Garamond"/>
                <w:color w:val="000000"/>
                <w:spacing w:val="1"/>
                <w:sz w:val="22"/>
                <w:szCs w:val="22"/>
              </w:rPr>
            </w:pPr>
            <w:r w:rsidRPr="0088562B">
              <w:rPr>
                <w:rFonts w:ascii="Garamond" w:hAnsi="Garamond"/>
                <w:i/>
                <w:color w:val="000000"/>
                <w:spacing w:val="1"/>
                <w:sz w:val="22"/>
                <w:szCs w:val="22"/>
              </w:rPr>
              <w:t>h</w:t>
            </w:r>
            <w:r w:rsidRPr="0088562B">
              <w:rPr>
                <w:rFonts w:ascii="Garamond" w:hAnsi="Garamond"/>
                <w:color w:val="000000"/>
                <w:spacing w:val="1"/>
                <w:sz w:val="22"/>
                <w:szCs w:val="22"/>
              </w:rPr>
              <w:t xml:space="preserve"> – час операционных суток;</w:t>
            </w:r>
          </w:p>
          <w:p w14:paraId="5640D4E6" w14:textId="77777777" w:rsidR="009960B0" w:rsidRPr="0088562B" w:rsidRDefault="009960B0" w:rsidP="00B93EA4">
            <w:pPr>
              <w:pStyle w:val="ab"/>
              <w:rPr>
                <w:rFonts w:ascii="Garamond" w:hAnsi="Garamond"/>
                <w:color w:val="000000"/>
                <w:spacing w:val="1"/>
                <w:sz w:val="22"/>
                <w:szCs w:val="22"/>
              </w:rPr>
            </w:pPr>
            <w:r w:rsidRPr="0088562B">
              <w:rPr>
                <w:rFonts w:ascii="Garamond" w:hAnsi="Garamond"/>
                <w:i/>
                <w:color w:val="000000"/>
                <w:spacing w:val="1"/>
                <w:sz w:val="22"/>
                <w:szCs w:val="22"/>
              </w:rPr>
              <w:t>t</w:t>
            </w:r>
            <w:r w:rsidRPr="0088562B">
              <w:rPr>
                <w:rFonts w:ascii="Garamond" w:hAnsi="Garamond"/>
                <w:color w:val="000000"/>
                <w:spacing w:val="1"/>
                <w:sz w:val="22"/>
                <w:szCs w:val="22"/>
              </w:rPr>
              <w:t xml:space="preserve"> – расчетный период.</w:t>
            </w:r>
          </w:p>
          <w:p w14:paraId="10345399" w14:textId="77777777" w:rsidR="009960B0" w:rsidRPr="00741037" w:rsidRDefault="009960B0" w:rsidP="00B93EA4">
            <w:pPr>
              <w:pStyle w:val="affff1"/>
              <w:rPr>
                <w:lang w:val="ru-RU"/>
              </w:rPr>
            </w:pPr>
            <w:r w:rsidRPr="00741037">
              <w:rPr>
                <w:lang w:val="en-US"/>
              </w:rPr>
              <w:t>b</w:t>
            </w:r>
            <w:r w:rsidRPr="00741037">
              <w:rPr>
                <w:lang w:val="ru-RU"/>
              </w:rPr>
              <w:t xml:space="preserve">) Объем электроэнергии, проданный участником оптового рынка </w:t>
            </w:r>
            <w:r w:rsidRPr="00741037">
              <w:rPr>
                <w:i/>
              </w:rPr>
              <w:t>i</w:t>
            </w:r>
            <w:r w:rsidRPr="00741037">
              <w:rPr>
                <w:lang w:val="ru-RU"/>
              </w:rPr>
              <w:t xml:space="preserve"> </w:t>
            </w:r>
            <w:r w:rsidRPr="00741037">
              <w:rPr>
                <w:rFonts w:cs="Garamond"/>
                <w:lang w:val="ru-RU"/>
              </w:rPr>
              <w:t>на РСВ</w:t>
            </w:r>
            <w:r w:rsidRPr="00741037">
              <w:rPr>
                <w:lang w:val="ru-RU"/>
              </w:rPr>
              <w:t xml:space="preserve"> за расчетный период </w:t>
            </w:r>
            <w:r w:rsidRPr="00741037">
              <w:rPr>
                <w:i/>
              </w:rPr>
              <w:t>t</w:t>
            </w:r>
            <w:r w:rsidRPr="00741037">
              <w:rPr>
                <w:lang w:val="ru-RU"/>
              </w:rPr>
              <w:t>, определяется по формуле:</w:t>
            </w:r>
          </w:p>
          <w:p w14:paraId="4277D878" w14:textId="77777777" w:rsidR="009960B0" w:rsidRPr="0088562B" w:rsidRDefault="009960B0" w:rsidP="00B93EA4">
            <w:pPr>
              <w:spacing w:before="120" w:after="120"/>
              <w:jc w:val="both"/>
              <w:rPr>
                <w:rFonts w:ascii="Garamond" w:hAnsi="Garamond"/>
                <w:spacing w:val="1"/>
                <w:sz w:val="22"/>
                <w:szCs w:val="22"/>
              </w:rPr>
            </w:pPr>
            <w:r w:rsidRPr="0088562B">
              <w:rPr>
                <w:rFonts w:ascii="Garamond" w:hAnsi="Garamond"/>
                <w:spacing w:val="1"/>
                <w:position w:val="-30"/>
                <w:sz w:val="22"/>
                <w:szCs w:val="22"/>
              </w:rPr>
              <w:object w:dxaOrig="4880" w:dyaOrig="560" w14:anchorId="743F46FB">
                <v:shape id="_x0000_i2634" type="#_x0000_t75" style="width:275.2pt;height:29.6pt" o:ole="">
                  <v:imagedata r:id="rId2467" o:title=""/>
                </v:shape>
                <o:OLEObject Type="Embed" ProgID="Equation.3" ShapeID="_x0000_i2634" DrawAspect="Content" ObjectID="_1788677528" r:id="rId2497"/>
              </w:object>
            </w:r>
            <w:r w:rsidRPr="0088562B">
              <w:rPr>
                <w:rFonts w:ascii="Garamond" w:hAnsi="Garamond"/>
                <w:spacing w:val="1"/>
                <w:sz w:val="22"/>
                <w:szCs w:val="22"/>
              </w:rPr>
              <w:t>.</w:t>
            </w:r>
          </w:p>
          <w:p w14:paraId="0AB83CCD" w14:textId="77777777" w:rsidR="009960B0" w:rsidRPr="0088562B" w:rsidRDefault="009960B0" w:rsidP="00B93EA4">
            <w:pPr>
              <w:spacing w:before="120" w:after="120"/>
              <w:ind w:firstLine="612"/>
              <w:jc w:val="both"/>
              <w:rPr>
                <w:rFonts w:ascii="Garamond" w:hAnsi="Garamond"/>
                <w:sz w:val="22"/>
                <w:szCs w:val="22"/>
              </w:rPr>
            </w:pPr>
            <w:r w:rsidRPr="0088562B">
              <w:rPr>
                <w:rFonts w:ascii="Garamond" w:hAnsi="Garamond"/>
                <w:spacing w:val="1"/>
                <w:sz w:val="22"/>
                <w:szCs w:val="22"/>
              </w:rPr>
              <w:t xml:space="preserve">При этом суммирование осуществляется по ГТП, расположенным в зоне </w:t>
            </w:r>
            <w:r w:rsidRPr="0088562B">
              <w:rPr>
                <w:rFonts w:ascii="Garamond" w:hAnsi="Garamond"/>
                <w:i/>
                <w:spacing w:val="1"/>
                <w:sz w:val="22"/>
                <w:szCs w:val="22"/>
                <w:lang w:val="en-US"/>
              </w:rPr>
              <w:t>zd</w:t>
            </w:r>
            <w:r w:rsidRPr="0088562B">
              <w:rPr>
                <w:rFonts w:ascii="Garamond" w:hAnsi="Garamond"/>
                <w:spacing w:val="1"/>
                <w:sz w:val="22"/>
                <w:szCs w:val="22"/>
              </w:rPr>
              <w:t xml:space="preserve">, где </w:t>
            </w:r>
            <w:r w:rsidRPr="0088562B">
              <w:rPr>
                <w:rFonts w:ascii="Garamond" w:hAnsi="Garamond"/>
                <w:sz w:val="22"/>
                <w:szCs w:val="22"/>
              </w:rPr>
              <w:t xml:space="preserve">зона </w:t>
            </w:r>
            <w:r w:rsidRPr="0088562B">
              <w:rPr>
                <w:rFonts w:ascii="Garamond" w:hAnsi="Garamond"/>
                <w:i/>
                <w:sz w:val="22"/>
                <w:szCs w:val="22"/>
              </w:rPr>
              <w:t>zd</w:t>
            </w:r>
            <w:r w:rsidRPr="0088562B">
              <w:rPr>
                <w:rFonts w:ascii="Garamond" w:hAnsi="Garamond"/>
                <w:sz w:val="22"/>
                <w:szCs w:val="22"/>
              </w:rPr>
              <w:t xml:space="preserve"> – одна из зон множества, включающего следующие зоны оптового рынка электроэнергии и (или) мощности:</w:t>
            </w:r>
          </w:p>
          <w:p w14:paraId="590149B5" w14:textId="77777777" w:rsidR="009960B0" w:rsidRPr="00566393" w:rsidRDefault="009960B0" w:rsidP="009960B0">
            <w:pPr>
              <w:numPr>
                <w:ilvl w:val="0"/>
                <w:numId w:val="89"/>
              </w:numPr>
              <w:tabs>
                <w:tab w:val="left" w:pos="851"/>
              </w:tabs>
              <w:spacing w:before="120" w:after="120"/>
              <w:ind w:left="567" w:firstLine="0"/>
              <w:jc w:val="both"/>
              <w:rPr>
                <w:rFonts w:ascii="Garamond" w:hAnsi="Garamond"/>
                <w:sz w:val="22"/>
                <w:szCs w:val="22"/>
                <w:highlight w:val="yellow"/>
              </w:rPr>
            </w:pPr>
            <w:r w:rsidRPr="00566393">
              <w:rPr>
                <w:rFonts w:ascii="Garamond" w:hAnsi="Garamond"/>
                <w:sz w:val="22"/>
                <w:szCs w:val="22"/>
                <w:highlight w:val="yellow"/>
              </w:rPr>
              <w:t>первая ценовая зона и вторая ценовая зона, за исключением входящей в состав Дальневосточного федерального округа отдельной территории, ранее относившейся к неценовым зонам;</w:t>
            </w:r>
          </w:p>
          <w:p w14:paraId="2175784D" w14:textId="77777777" w:rsidR="009960B0" w:rsidRPr="00566393" w:rsidRDefault="009960B0" w:rsidP="009960B0">
            <w:pPr>
              <w:numPr>
                <w:ilvl w:val="0"/>
                <w:numId w:val="89"/>
              </w:numPr>
              <w:tabs>
                <w:tab w:val="left" w:pos="851"/>
              </w:tabs>
              <w:spacing w:before="120" w:after="120"/>
              <w:ind w:left="567" w:firstLine="0"/>
              <w:jc w:val="both"/>
              <w:rPr>
                <w:rFonts w:ascii="Garamond" w:hAnsi="Garamond"/>
                <w:sz w:val="22"/>
                <w:szCs w:val="22"/>
                <w:highlight w:val="yellow"/>
              </w:rPr>
            </w:pPr>
            <w:r w:rsidRPr="00566393">
              <w:rPr>
                <w:rFonts w:ascii="Garamond" w:hAnsi="Garamond"/>
                <w:sz w:val="22"/>
                <w:szCs w:val="22"/>
                <w:highlight w:val="yellow"/>
              </w:rPr>
              <w:t>входящая в состав Дальневосточного федерального округа отдельная территория, ранее относившаяся к неценовым зонам.</w:t>
            </w:r>
          </w:p>
          <w:p w14:paraId="3294E9C1" w14:textId="77777777" w:rsidR="009960B0" w:rsidRPr="0088562B" w:rsidRDefault="009960B0" w:rsidP="00B93EA4">
            <w:pPr>
              <w:jc w:val="both"/>
              <w:rPr>
                <w:rFonts w:ascii="Garamond" w:hAnsi="Garamond"/>
                <w:sz w:val="22"/>
                <w:szCs w:val="22"/>
              </w:rPr>
            </w:pPr>
            <w:r w:rsidRPr="0088562B">
              <w:rPr>
                <w:rFonts w:ascii="Garamond" w:hAnsi="Garamond"/>
                <w:sz w:val="22"/>
                <w:szCs w:val="22"/>
              </w:rPr>
              <w:t>…</w:t>
            </w:r>
          </w:p>
        </w:tc>
      </w:tr>
      <w:tr w:rsidR="009960B0" w:rsidRPr="005D1BE5" w14:paraId="121172C9" w14:textId="77777777" w:rsidTr="009723C1">
        <w:tc>
          <w:tcPr>
            <w:tcW w:w="259" w:type="pct"/>
            <w:vAlign w:val="center"/>
          </w:tcPr>
          <w:p w14:paraId="2A9D238A" w14:textId="77777777" w:rsidR="009960B0" w:rsidRDefault="009960B0" w:rsidP="00B93EA4">
            <w:pPr>
              <w:jc w:val="center"/>
              <w:rPr>
                <w:rFonts w:ascii="Garamond" w:hAnsi="Garamond"/>
                <w:b/>
                <w:bCs/>
                <w:sz w:val="22"/>
                <w:szCs w:val="22"/>
              </w:rPr>
            </w:pPr>
            <w:r>
              <w:rPr>
                <w:rFonts w:ascii="Garamond" w:hAnsi="Garamond"/>
                <w:b/>
                <w:bCs/>
                <w:sz w:val="22"/>
                <w:szCs w:val="22"/>
              </w:rPr>
              <w:t>4.3.8</w:t>
            </w:r>
          </w:p>
        </w:tc>
        <w:tc>
          <w:tcPr>
            <w:tcW w:w="2370" w:type="pct"/>
          </w:tcPr>
          <w:p w14:paraId="696925CB" w14:textId="77777777" w:rsidR="009960B0" w:rsidRPr="0088562B" w:rsidRDefault="009960B0" w:rsidP="00741037">
            <w:pPr>
              <w:pStyle w:val="3"/>
              <w:keepNext w:val="0"/>
              <w:widowControl w:val="0"/>
              <w:numPr>
                <w:ilvl w:val="0"/>
                <w:numId w:val="0"/>
              </w:numPr>
              <w:spacing w:before="120" w:after="120"/>
              <w:rPr>
                <w:rFonts w:ascii="Garamond" w:hAnsi="Garamond"/>
                <w:b w:val="0"/>
                <w:sz w:val="22"/>
                <w:szCs w:val="22"/>
              </w:rPr>
            </w:pPr>
            <w:bookmarkStart w:id="396" w:name="_Toc135686637"/>
            <w:r w:rsidRPr="0088562B">
              <w:rPr>
                <w:rFonts w:ascii="Garamond" w:hAnsi="Garamond"/>
                <w:sz w:val="22"/>
                <w:szCs w:val="22"/>
              </w:rPr>
              <w:t>Определение финансовых обязательств/требований за расчетный период</w:t>
            </w:r>
            <w:bookmarkEnd w:id="396"/>
          </w:p>
          <w:p w14:paraId="01DBD396" w14:textId="4199C990" w:rsidR="009960B0" w:rsidRPr="0088562B" w:rsidRDefault="00B33CC3" w:rsidP="00B33CC3">
            <w:pPr>
              <w:pStyle w:val="ab"/>
              <w:spacing w:before="120" w:after="120"/>
              <w:ind w:left="360"/>
              <w:rPr>
                <w:rFonts w:ascii="Garamond" w:hAnsi="Garamond" w:cs="Garamond"/>
                <w:sz w:val="22"/>
                <w:szCs w:val="22"/>
              </w:rPr>
            </w:pPr>
            <w:r>
              <w:rPr>
                <w:rFonts w:ascii="Garamond" w:hAnsi="Garamond" w:cs="Garamond"/>
                <w:sz w:val="22"/>
                <w:szCs w:val="22"/>
              </w:rPr>
              <w:t xml:space="preserve">а) </w:t>
            </w:r>
            <w:r w:rsidR="009960B0" w:rsidRPr="0088562B">
              <w:rPr>
                <w:rFonts w:ascii="Garamond" w:hAnsi="Garamond" w:cs="Garamond"/>
                <w:sz w:val="22"/>
                <w:szCs w:val="22"/>
              </w:rPr>
              <w:t xml:space="preserve">Стоимость электроэнергии, купленной участником оптового рынка </w:t>
            </w:r>
            <w:r w:rsidR="009960B0" w:rsidRPr="0088562B">
              <w:rPr>
                <w:rFonts w:ascii="Garamond" w:hAnsi="Garamond" w:cs="Garamond"/>
                <w:i/>
                <w:sz w:val="22"/>
                <w:szCs w:val="22"/>
              </w:rPr>
              <w:t>i</w:t>
            </w:r>
            <w:r w:rsidR="009960B0" w:rsidRPr="0088562B">
              <w:rPr>
                <w:rFonts w:ascii="Garamond" w:hAnsi="Garamond" w:cs="Garamond"/>
                <w:sz w:val="22"/>
                <w:szCs w:val="22"/>
              </w:rPr>
              <w:t xml:space="preserve"> на РСВ за расчетный период </w:t>
            </w:r>
            <w:r w:rsidR="009960B0" w:rsidRPr="0088562B">
              <w:rPr>
                <w:rFonts w:ascii="Garamond" w:hAnsi="Garamond" w:cs="Garamond"/>
                <w:i/>
                <w:sz w:val="22"/>
                <w:szCs w:val="22"/>
              </w:rPr>
              <w:t>t</w:t>
            </w:r>
            <w:r w:rsidR="009960B0" w:rsidRPr="0088562B">
              <w:rPr>
                <w:rFonts w:ascii="Garamond" w:hAnsi="Garamond" w:cs="Garamond"/>
                <w:sz w:val="22"/>
                <w:szCs w:val="22"/>
              </w:rPr>
              <w:t xml:space="preserve">, определяется по формуле: </w:t>
            </w:r>
          </w:p>
          <w:p w14:paraId="6950D81D" w14:textId="5B4E0EE1" w:rsidR="009960B0" w:rsidRPr="0088562B" w:rsidRDefault="009960B0" w:rsidP="00B93EA4">
            <w:pPr>
              <w:pStyle w:val="ab"/>
              <w:rPr>
                <w:rFonts w:ascii="Garamond" w:hAnsi="Garamond" w:cs="Garamond"/>
                <w:sz w:val="22"/>
                <w:szCs w:val="22"/>
              </w:rPr>
            </w:pPr>
            <w:r w:rsidRPr="00566393">
              <w:rPr>
                <w:rFonts w:ascii="Garamond" w:hAnsi="Garamond" w:cs="Garamond"/>
                <w:position w:val="-46"/>
                <w:sz w:val="22"/>
                <w:szCs w:val="22"/>
                <w:highlight w:val="yellow"/>
              </w:rPr>
              <w:object w:dxaOrig="4300" w:dyaOrig="720" w14:anchorId="3A92F43C">
                <v:shape id="_x0000_i2635" type="#_x0000_t75" style="width:294.05pt;height:47.8pt" o:ole="" fillcolor="window">
                  <v:imagedata r:id="rId2498" o:title=""/>
                </v:shape>
                <o:OLEObject Type="Embed" ProgID="Equation.3" ShapeID="_x0000_i2635" DrawAspect="Content" ObjectID="_1788677529" r:id="rId2499"/>
              </w:object>
            </w:r>
            <w:r w:rsidRPr="0088562B">
              <w:rPr>
                <w:rFonts w:ascii="Garamond" w:hAnsi="Garamond" w:cs="Garamond"/>
                <w:sz w:val="22"/>
                <w:szCs w:val="22"/>
              </w:rPr>
              <w:t>,</w:t>
            </w:r>
            <w:r w:rsidRPr="0088562B">
              <w:rPr>
                <w:rFonts w:ascii="Garamond" w:hAnsi="Garamond" w:cs="Garamond"/>
                <w:sz w:val="22"/>
                <w:szCs w:val="22"/>
              </w:rPr>
              <w:tab/>
              <w:t>(69)</w:t>
            </w:r>
          </w:p>
          <w:p w14:paraId="5D7FBA56" w14:textId="77777777" w:rsidR="009960B0" w:rsidRPr="0088562B" w:rsidRDefault="009960B0" w:rsidP="00B93EA4">
            <w:pPr>
              <w:spacing w:before="120" w:after="120"/>
              <w:jc w:val="both"/>
              <w:rPr>
                <w:rFonts w:ascii="Garamond" w:hAnsi="Garamond"/>
                <w:sz w:val="22"/>
                <w:szCs w:val="22"/>
              </w:rPr>
            </w:pPr>
            <w:r w:rsidRPr="0088562B">
              <w:rPr>
                <w:rFonts w:ascii="Garamond" w:hAnsi="Garamond"/>
                <w:spacing w:val="1"/>
                <w:sz w:val="22"/>
                <w:szCs w:val="22"/>
              </w:rPr>
              <w:t xml:space="preserve">где </w:t>
            </w:r>
            <w:r w:rsidRPr="0088562B">
              <w:rPr>
                <w:rFonts w:ascii="Garamond" w:hAnsi="Garamond"/>
                <w:sz w:val="22"/>
                <w:szCs w:val="22"/>
              </w:rPr>
              <w:t xml:space="preserve">зона </w:t>
            </w:r>
            <w:r w:rsidRPr="0088562B">
              <w:rPr>
                <w:rFonts w:ascii="Garamond" w:hAnsi="Garamond"/>
                <w:i/>
                <w:sz w:val="22"/>
                <w:szCs w:val="22"/>
              </w:rPr>
              <w:t>zd</w:t>
            </w:r>
            <w:r w:rsidRPr="0088562B">
              <w:rPr>
                <w:rFonts w:ascii="Garamond" w:hAnsi="Garamond"/>
                <w:sz w:val="22"/>
                <w:szCs w:val="22"/>
              </w:rPr>
              <w:t xml:space="preserve"> – одна из зон множества, включающего следующие зоны оптового рынка электроэнергии и (или) мощности:</w:t>
            </w:r>
          </w:p>
          <w:p w14:paraId="081C5202" w14:textId="77777777" w:rsidR="009960B0" w:rsidRPr="00566393" w:rsidRDefault="009960B0" w:rsidP="009960B0">
            <w:pPr>
              <w:numPr>
                <w:ilvl w:val="0"/>
                <w:numId w:val="89"/>
              </w:numPr>
              <w:tabs>
                <w:tab w:val="left" w:pos="851"/>
              </w:tabs>
              <w:spacing w:before="120" w:after="120"/>
              <w:ind w:left="567" w:firstLine="0"/>
              <w:jc w:val="both"/>
              <w:rPr>
                <w:rFonts w:ascii="Garamond" w:hAnsi="Garamond"/>
                <w:sz w:val="22"/>
                <w:szCs w:val="22"/>
                <w:highlight w:val="yellow"/>
              </w:rPr>
            </w:pPr>
            <w:r w:rsidRPr="00566393">
              <w:rPr>
                <w:rFonts w:ascii="Garamond" w:hAnsi="Garamond"/>
                <w:sz w:val="22"/>
                <w:szCs w:val="22"/>
                <w:highlight w:val="yellow"/>
              </w:rPr>
              <w:t>первая и вторая ценовые зоны;</w:t>
            </w:r>
          </w:p>
          <w:p w14:paraId="4182C542" w14:textId="77777777" w:rsidR="009960B0" w:rsidRPr="00566393" w:rsidRDefault="009960B0" w:rsidP="009960B0">
            <w:pPr>
              <w:numPr>
                <w:ilvl w:val="0"/>
                <w:numId w:val="89"/>
              </w:numPr>
              <w:tabs>
                <w:tab w:val="left" w:pos="851"/>
              </w:tabs>
              <w:spacing w:before="120" w:after="120"/>
              <w:ind w:left="567" w:firstLine="0"/>
              <w:jc w:val="both"/>
              <w:rPr>
                <w:rFonts w:ascii="Garamond" w:hAnsi="Garamond"/>
                <w:sz w:val="22"/>
                <w:szCs w:val="22"/>
                <w:highlight w:val="yellow"/>
              </w:rPr>
            </w:pPr>
            <w:r w:rsidRPr="00566393">
              <w:rPr>
                <w:rFonts w:ascii="Garamond" w:hAnsi="Garamond"/>
                <w:sz w:val="22"/>
                <w:szCs w:val="22"/>
                <w:highlight w:val="yellow"/>
              </w:rPr>
              <w:t>неценовая зона Архангельской области;</w:t>
            </w:r>
          </w:p>
          <w:p w14:paraId="50D64719" w14:textId="77777777" w:rsidR="009960B0" w:rsidRPr="00566393" w:rsidRDefault="009960B0" w:rsidP="009960B0">
            <w:pPr>
              <w:numPr>
                <w:ilvl w:val="0"/>
                <w:numId w:val="89"/>
              </w:numPr>
              <w:tabs>
                <w:tab w:val="left" w:pos="851"/>
              </w:tabs>
              <w:spacing w:before="120" w:after="120"/>
              <w:ind w:left="567" w:firstLine="0"/>
              <w:jc w:val="both"/>
              <w:rPr>
                <w:rFonts w:ascii="Garamond" w:hAnsi="Garamond"/>
                <w:sz w:val="22"/>
                <w:szCs w:val="22"/>
                <w:highlight w:val="yellow"/>
              </w:rPr>
            </w:pPr>
            <w:r w:rsidRPr="00566393">
              <w:rPr>
                <w:rFonts w:ascii="Garamond" w:hAnsi="Garamond"/>
                <w:sz w:val="22"/>
                <w:szCs w:val="22"/>
                <w:highlight w:val="yellow"/>
              </w:rPr>
              <w:t>неценовая зона Республики Коми;</w:t>
            </w:r>
          </w:p>
          <w:p w14:paraId="477266EB" w14:textId="77777777" w:rsidR="009960B0" w:rsidRPr="0088562B" w:rsidRDefault="009960B0" w:rsidP="009960B0">
            <w:pPr>
              <w:numPr>
                <w:ilvl w:val="0"/>
                <w:numId w:val="89"/>
              </w:numPr>
              <w:tabs>
                <w:tab w:val="left" w:pos="851"/>
              </w:tabs>
              <w:spacing w:before="120" w:after="120"/>
              <w:ind w:left="567" w:firstLine="0"/>
              <w:jc w:val="both"/>
              <w:rPr>
                <w:rFonts w:ascii="Garamond" w:hAnsi="Garamond"/>
                <w:sz w:val="22"/>
                <w:szCs w:val="22"/>
              </w:rPr>
            </w:pPr>
            <w:r w:rsidRPr="00566393">
              <w:rPr>
                <w:rFonts w:ascii="Garamond" w:hAnsi="Garamond"/>
                <w:sz w:val="22"/>
                <w:szCs w:val="22"/>
                <w:highlight w:val="yellow"/>
              </w:rPr>
              <w:t>вторая неценовая зона</w:t>
            </w:r>
            <w:r w:rsidRPr="0088562B">
              <w:rPr>
                <w:rFonts w:ascii="Garamond" w:hAnsi="Garamond"/>
                <w:sz w:val="22"/>
                <w:szCs w:val="22"/>
              </w:rPr>
              <w:t>;</w:t>
            </w:r>
          </w:p>
          <w:p w14:paraId="0AE3213D" w14:textId="77777777" w:rsidR="009960B0" w:rsidRPr="0088562B" w:rsidRDefault="009960B0" w:rsidP="00B93EA4">
            <w:pPr>
              <w:pStyle w:val="ab"/>
              <w:rPr>
                <w:rFonts w:ascii="Garamond" w:hAnsi="Garamond" w:cs="Garamond"/>
                <w:sz w:val="22"/>
                <w:szCs w:val="22"/>
              </w:rPr>
            </w:pPr>
            <w:r w:rsidRPr="0088562B">
              <w:rPr>
                <w:rFonts w:ascii="Garamond" w:hAnsi="Garamond"/>
                <w:position w:val="-16"/>
                <w:sz w:val="22"/>
                <w:szCs w:val="22"/>
              </w:rPr>
              <w:object w:dxaOrig="1120" w:dyaOrig="420" w14:anchorId="32B06EC0">
                <v:shape id="_x0000_i2636" type="#_x0000_t75" style="width:77.4pt;height:29.6pt" o:ole="">
                  <v:imagedata r:id="rId2500" o:title=""/>
                </v:shape>
                <o:OLEObject Type="Embed" ProgID="Equation.3" ShapeID="_x0000_i2636" DrawAspect="Content" ObjectID="_1788677530" r:id="rId2501"/>
              </w:object>
            </w:r>
            <w:r w:rsidRPr="0088562B">
              <w:rPr>
                <w:rFonts w:ascii="Garamond" w:hAnsi="Garamond"/>
                <w:sz w:val="22"/>
                <w:szCs w:val="22"/>
              </w:rPr>
              <w:t xml:space="preserve"> – </w:t>
            </w:r>
            <w:r w:rsidRPr="0088562B">
              <w:rPr>
                <w:rFonts w:ascii="Garamond" w:hAnsi="Garamond" w:cs="Garamond"/>
                <w:sz w:val="22"/>
                <w:szCs w:val="22"/>
              </w:rPr>
              <w:t xml:space="preserve">стоимость электроэнергии, купленной участником оптового рынка </w:t>
            </w:r>
            <w:r w:rsidRPr="0088562B">
              <w:rPr>
                <w:rFonts w:ascii="Garamond" w:hAnsi="Garamond" w:cs="Garamond"/>
                <w:i/>
                <w:sz w:val="22"/>
                <w:szCs w:val="22"/>
              </w:rPr>
              <w:t>i</w:t>
            </w:r>
            <w:r w:rsidRPr="0088562B">
              <w:rPr>
                <w:rFonts w:ascii="Garamond" w:hAnsi="Garamond" w:cs="Garamond"/>
                <w:sz w:val="22"/>
                <w:szCs w:val="22"/>
              </w:rPr>
              <w:t xml:space="preserve"> на РСВ в </w:t>
            </w:r>
            <w:r w:rsidRPr="0088562B">
              <w:rPr>
                <w:rStyle w:val="bodytext0"/>
                <w:rFonts w:ascii="Garamond" w:eastAsiaTheme="majorEastAsia" w:hAnsi="Garamond" w:cs="Garamond"/>
                <w:szCs w:val="22"/>
                <w:lang w:val="ru-RU"/>
              </w:rPr>
              <w:t xml:space="preserve">ГТП </w:t>
            </w:r>
            <w:r w:rsidRPr="0088562B">
              <w:rPr>
                <w:rStyle w:val="bodytext0"/>
                <w:rFonts w:ascii="Garamond" w:eastAsiaTheme="majorEastAsia" w:hAnsi="Garamond" w:cs="Garamond"/>
                <w:i/>
                <w:szCs w:val="22"/>
              </w:rPr>
              <w:t>k</w:t>
            </w:r>
            <w:r w:rsidRPr="0088562B">
              <w:rPr>
                <w:rStyle w:val="bodytext0"/>
                <w:rFonts w:ascii="Garamond" w:eastAsiaTheme="majorEastAsia" w:hAnsi="Garamond" w:cs="Garamond"/>
                <w:szCs w:val="22"/>
                <w:lang w:val="ru-RU"/>
              </w:rPr>
              <w:t xml:space="preserve"> </w:t>
            </w:r>
            <w:r w:rsidRPr="0088562B">
              <w:rPr>
                <w:rFonts w:ascii="Garamond" w:hAnsi="Garamond" w:cs="Garamond"/>
                <w:sz w:val="22"/>
                <w:szCs w:val="22"/>
              </w:rPr>
              <w:t xml:space="preserve">за период </w:t>
            </w:r>
            <w:r w:rsidRPr="0088562B">
              <w:rPr>
                <w:rFonts w:ascii="Garamond" w:hAnsi="Garamond" w:cs="Garamond"/>
                <w:i/>
                <w:sz w:val="22"/>
                <w:szCs w:val="22"/>
              </w:rPr>
              <w:t>t</w:t>
            </w:r>
            <w:r w:rsidRPr="0088562B">
              <w:rPr>
                <w:rFonts w:ascii="Garamond" w:hAnsi="Garamond" w:cs="Garamond"/>
                <w:sz w:val="22"/>
                <w:szCs w:val="22"/>
              </w:rPr>
              <w:t xml:space="preserve"> c учетом корректировки небаланса;</w:t>
            </w:r>
          </w:p>
          <w:p w14:paraId="467EC8CC" w14:textId="77777777" w:rsidR="009960B0" w:rsidRPr="0088562B" w:rsidRDefault="009960B0" w:rsidP="00B93EA4">
            <w:pPr>
              <w:pStyle w:val="ab"/>
              <w:rPr>
                <w:rFonts w:ascii="Garamond" w:hAnsi="Garamond" w:cs="Garamond"/>
                <w:sz w:val="22"/>
                <w:szCs w:val="22"/>
              </w:rPr>
            </w:pPr>
            <w:r w:rsidRPr="0088562B">
              <w:rPr>
                <w:rFonts w:ascii="Garamond" w:hAnsi="Garamond"/>
                <w:position w:val="-16"/>
                <w:sz w:val="22"/>
                <w:szCs w:val="22"/>
              </w:rPr>
              <w:object w:dxaOrig="1280" w:dyaOrig="420" w14:anchorId="35958422">
                <v:shape id="_x0000_i2637" type="#_x0000_t75" style="width:84.8pt;height:29.6pt" o:ole="">
                  <v:imagedata r:id="rId2502" o:title=""/>
                </v:shape>
                <o:OLEObject Type="Embed" ProgID="Equation.3" ShapeID="_x0000_i2637" DrawAspect="Content" ObjectID="_1788677531" r:id="rId2503"/>
              </w:object>
            </w:r>
            <w:r w:rsidRPr="0088562B">
              <w:rPr>
                <w:rFonts w:ascii="Garamond" w:hAnsi="Garamond"/>
                <w:sz w:val="22"/>
                <w:szCs w:val="22"/>
              </w:rPr>
              <w:t xml:space="preserve"> – </w:t>
            </w:r>
            <w:r w:rsidRPr="0088562B">
              <w:rPr>
                <w:rFonts w:ascii="Garamond" w:hAnsi="Garamond" w:cs="Garamond"/>
                <w:sz w:val="22"/>
                <w:szCs w:val="22"/>
              </w:rPr>
              <w:t xml:space="preserve">стоимость электроэнергии, купленной участником оптового рынка </w:t>
            </w:r>
            <w:r w:rsidRPr="0088562B">
              <w:rPr>
                <w:rFonts w:ascii="Garamond" w:hAnsi="Garamond" w:cs="Garamond"/>
                <w:i/>
                <w:sz w:val="22"/>
                <w:szCs w:val="22"/>
              </w:rPr>
              <w:t>i</w:t>
            </w:r>
            <w:r w:rsidRPr="0088562B">
              <w:rPr>
                <w:rFonts w:ascii="Garamond" w:hAnsi="Garamond" w:cs="Garamond"/>
                <w:sz w:val="22"/>
                <w:szCs w:val="22"/>
              </w:rPr>
              <w:t xml:space="preserve"> в ГТП экспорта </w:t>
            </w:r>
            <w:r w:rsidRPr="0088562B">
              <w:rPr>
                <w:rFonts w:ascii="Garamond" w:hAnsi="Garamond" w:cs="Garamond"/>
                <w:i/>
                <w:sz w:val="22"/>
                <w:szCs w:val="22"/>
              </w:rPr>
              <w:t>r</w:t>
            </w:r>
            <w:r w:rsidRPr="0088562B">
              <w:rPr>
                <w:rFonts w:ascii="Garamond" w:hAnsi="Garamond" w:cs="Garamond"/>
                <w:sz w:val="22"/>
                <w:szCs w:val="22"/>
              </w:rPr>
              <w:t xml:space="preserve"> на РСВ за период </w:t>
            </w:r>
            <w:r w:rsidRPr="0088562B">
              <w:rPr>
                <w:rFonts w:ascii="Garamond" w:hAnsi="Garamond" w:cs="Garamond"/>
                <w:i/>
                <w:sz w:val="22"/>
                <w:szCs w:val="22"/>
              </w:rPr>
              <w:t>t</w:t>
            </w:r>
            <w:r w:rsidRPr="0088562B">
              <w:rPr>
                <w:rFonts w:ascii="Garamond" w:hAnsi="Garamond" w:cs="Garamond"/>
                <w:sz w:val="22"/>
                <w:szCs w:val="22"/>
              </w:rPr>
              <w:t xml:space="preserve"> для формирования объемов экспортных поставок по внешнеэкономическим договорам, определенная в соответствии с п. 4.3.2 </w:t>
            </w:r>
            <w:r w:rsidRPr="0088562B">
              <w:rPr>
                <w:rFonts w:ascii="Garamond" w:hAnsi="Garamond"/>
                <w:sz w:val="22"/>
                <w:szCs w:val="22"/>
              </w:rPr>
              <w:t>настоящего Регламента</w:t>
            </w:r>
            <w:r w:rsidRPr="00566393">
              <w:rPr>
                <w:rFonts w:ascii="Garamond" w:hAnsi="Garamond" w:cs="Garamond"/>
                <w:sz w:val="22"/>
                <w:szCs w:val="22"/>
                <w:highlight w:val="yellow"/>
              </w:rPr>
              <w:t>.</w:t>
            </w:r>
          </w:p>
          <w:p w14:paraId="08EA1753" w14:textId="77777777" w:rsidR="009960B0" w:rsidRPr="0088562B" w:rsidRDefault="009960B0" w:rsidP="009960B0">
            <w:pPr>
              <w:pStyle w:val="ab"/>
              <w:numPr>
                <w:ilvl w:val="0"/>
                <w:numId w:val="92"/>
              </w:numPr>
              <w:spacing w:before="120" w:after="120"/>
              <w:rPr>
                <w:rFonts w:ascii="Garamond" w:hAnsi="Garamond" w:cs="Garamond"/>
                <w:sz w:val="22"/>
                <w:szCs w:val="22"/>
              </w:rPr>
            </w:pPr>
            <w:r w:rsidRPr="0088562B">
              <w:rPr>
                <w:rFonts w:ascii="Garamond" w:hAnsi="Garamond" w:cs="Garamond"/>
                <w:sz w:val="22"/>
                <w:szCs w:val="22"/>
              </w:rPr>
              <w:t xml:space="preserve">Стоимость электроэнергии, проданной участником оптового рынка </w:t>
            </w:r>
            <w:r w:rsidRPr="0088562B">
              <w:rPr>
                <w:rFonts w:ascii="Garamond" w:hAnsi="Garamond" w:cs="Garamond"/>
                <w:i/>
                <w:sz w:val="22"/>
                <w:szCs w:val="22"/>
              </w:rPr>
              <w:t>i</w:t>
            </w:r>
            <w:r w:rsidRPr="0088562B">
              <w:rPr>
                <w:rFonts w:ascii="Garamond" w:hAnsi="Garamond" w:cs="Garamond"/>
                <w:sz w:val="22"/>
                <w:szCs w:val="22"/>
              </w:rPr>
              <w:t xml:space="preserve"> на РСВ за расчетный период </w:t>
            </w:r>
            <w:r w:rsidRPr="0088562B">
              <w:rPr>
                <w:rFonts w:ascii="Garamond" w:hAnsi="Garamond" w:cs="Garamond"/>
                <w:i/>
                <w:sz w:val="22"/>
                <w:szCs w:val="22"/>
              </w:rPr>
              <w:t>t</w:t>
            </w:r>
            <w:r w:rsidRPr="0088562B">
              <w:rPr>
                <w:rFonts w:ascii="Garamond" w:hAnsi="Garamond" w:cs="Garamond"/>
                <w:sz w:val="22"/>
                <w:szCs w:val="22"/>
              </w:rPr>
              <w:t xml:space="preserve"> определяется по формуле:</w:t>
            </w:r>
          </w:p>
          <w:p w14:paraId="178D7D22" w14:textId="77777777" w:rsidR="009960B0" w:rsidRPr="0088562B" w:rsidRDefault="009960B0" w:rsidP="00B93EA4">
            <w:pPr>
              <w:pStyle w:val="ab"/>
              <w:rPr>
                <w:rFonts w:ascii="Garamond" w:hAnsi="Garamond" w:cs="Garamond"/>
                <w:sz w:val="22"/>
                <w:szCs w:val="22"/>
              </w:rPr>
            </w:pPr>
            <w:r w:rsidRPr="0088562B">
              <w:rPr>
                <w:rFonts w:ascii="Garamond" w:hAnsi="Garamond" w:cs="Garamond"/>
                <w:position w:val="-46"/>
                <w:sz w:val="22"/>
                <w:szCs w:val="22"/>
              </w:rPr>
              <w:object w:dxaOrig="4500" w:dyaOrig="720" w14:anchorId="43FAD1A9">
                <v:shape id="_x0000_i2638" type="#_x0000_t75" style="width:306.15pt;height:47.8pt" o:ole="" fillcolor="window">
                  <v:imagedata r:id="rId2504" o:title=""/>
                </v:shape>
                <o:OLEObject Type="Embed" ProgID="Equation.3" ShapeID="_x0000_i2638" DrawAspect="Content" ObjectID="_1788677532" r:id="rId2505"/>
              </w:object>
            </w:r>
            <w:r w:rsidRPr="0088562B">
              <w:rPr>
                <w:rFonts w:ascii="Garamond" w:hAnsi="Garamond" w:cs="Garamond"/>
                <w:sz w:val="22"/>
                <w:szCs w:val="22"/>
              </w:rPr>
              <w:t>,      (70)</w:t>
            </w:r>
          </w:p>
          <w:p w14:paraId="2A063AC0" w14:textId="77777777" w:rsidR="009960B0" w:rsidRPr="0088562B" w:rsidRDefault="009960B0" w:rsidP="00B93EA4">
            <w:pPr>
              <w:spacing w:before="120" w:after="120"/>
              <w:jc w:val="both"/>
              <w:rPr>
                <w:rFonts w:ascii="Garamond" w:hAnsi="Garamond"/>
                <w:sz w:val="22"/>
                <w:szCs w:val="22"/>
              </w:rPr>
            </w:pPr>
            <w:r w:rsidRPr="0088562B">
              <w:rPr>
                <w:rFonts w:ascii="Garamond" w:hAnsi="Garamond"/>
                <w:spacing w:val="1"/>
                <w:sz w:val="22"/>
                <w:szCs w:val="22"/>
              </w:rPr>
              <w:t xml:space="preserve">где </w:t>
            </w:r>
            <w:r w:rsidRPr="0088562B">
              <w:rPr>
                <w:rFonts w:ascii="Garamond" w:hAnsi="Garamond"/>
                <w:sz w:val="22"/>
                <w:szCs w:val="22"/>
              </w:rPr>
              <w:t xml:space="preserve">зона </w:t>
            </w:r>
            <w:r w:rsidRPr="0088562B">
              <w:rPr>
                <w:rFonts w:ascii="Garamond" w:hAnsi="Garamond"/>
                <w:i/>
                <w:sz w:val="22"/>
                <w:szCs w:val="22"/>
              </w:rPr>
              <w:t>zd</w:t>
            </w:r>
            <w:r w:rsidRPr="0088562B">
              <w:rPr>
                <w:rFonts w:ascii="Garamond" w:hAnsi="Garamond"/>
                <w:sz w:val="22"/>
                <w:szCs w:val="22"/>
              </w:rPr>
              <w:t xml:space="preserve"> – одна из зон множества, включающего следующие зоны оптового рынка электроэнергии и (или) мощности:</w:t>
            </w:r>
          </w:p>
          <w:p w14:paraId="4C089078" w14:textId="77777777" w:rsidR="009960B0" w:rsidRPr="00566393" w:rsidRDefault="009960B0" w:rsidP="009960B0">
            <w:pPr>
              <w:numPr>
                <w:ilvl w:val="0"/>
                <w:numId w:val="89"/>
              </w:numPr>
              <w:tabs>
                <w:tab w:val="left" w:pos="851"/>
              </w:tabs>
              <w:spacing w:before="120" w:after="120"/>
              <w:ind w:left="567" w:firstLine="0"/>
              <w:jc w:val="both"/>
              <w:rPr>
                <w:rFonts w:ascii="Garamond" w:hAnsi="Garamond"/>
                <w:sz w:val="22"/>
                <w:szCs w:val="22"/>
                <w:highlight w:val="yellow"/>
              </w:rPr>
            </w:pPr>
            <w:r w:rsidRPr="00566393">
              <w:rPr>
                <w:rFonts w:ascii="Garamond" w:hAnsi="Garamond"/>
                <w:sz w:val="22"/>
                <w:szCs w:val="22"/>
                <w:highlight w:val="yellow"/>
              </w:rPr>
              <w:t>первая и вторая ценовые зоны;</w:t>
            </w:r>
          </w:p>
          <w:p w14:paraId="7F9B38B0" w14:textId="77777777" w:rsidR="009960B0" w:rsidRPr="00566393" w:rsidRDefault="009960B0" w:rsidP="009960B0">
            <w:pPr>
              <w:numPr>
                <w:ilvl w:val="0"/>
                <w:numId w:val="89"/>
              </w:numPr>
              <w:tabs>
                <w:tab w:val="left" w:pos="851"/>
              </w:tabs>
              <w:spacing w:before="120" w:after="120"/>
              <w:ind w:left="567" w:firstLine="0"/>
              <w:jc w:val="both"/>
              <w:rPr>
                <w:rFonts w:ascii="Garamond" w:hAnsi="Garamond"/>
                <w:sz w:val="22"/>
                <w:szCs w:val="22"/>
                <w:highlight w:val="yellow"/>
              </w:rPr>
            </w:pPr>
            <w:r w:rsidRPr="00566393">
              <w:rPr>
                <w:rFonts w:ascii="Garamond" w:hAnsi="Garamond"/>
                <w:sz w:val="22"/>
                <w:szCs w:val="22"/>
                <w:highlight w:val="yellow"/>
              </w:rPr>
              <w:t>неценовая зона Архангельской области;</w:t>
            </w:r>
          </w:p>
          <w:p w14:paraId="00DAA3C3" w14:textId="77777777" w:rsidR="009960B0" w:rsidRPr="00566393" w:rsidRDefault="009960B0" w:rsidP="009960B0">
            <w:pPr>
              <w:numPr>
                <w:ilvl w:val="0"/>
                <w:numId w:val="89"/>
              </w:numPr>
              <w:tabs>
                <w:tab w:val="left" w:pos="851"/>
              </w:tabs>
              <w:spacing w:before="120" w:after="120"/>
              <w:ind w:left="567" w:firstLine="0"/>
              <w:jc w:val="both"/>
              <w:rPr>
                <w:rFonts w:ascii="Garamond" w:hAnsi="Garamond"/>
                <w:sz w:val="22"/>
                <w:szCs w:val="22"/>
                <w:highlight w:val="yellow"/>
              </w:rPr>
            </w:pPr>
            <w:r w:rsidRPr="00566393">
              <w:rPr>
                <w:rFonts w:ascii="Garamond" w:hAnsi="Garamond"/>
                <w:sz w:val="22"/>
                <w:szCs w:val="22"/>
                <w:highlight w:val="yellow"/>
              </w:rPr>
              <w:t xml:space="preserve">неценовая зона Республики Коми; </w:t>
            </w:r>
          </w:p>
          <w:p w14:paraId="5EC93200" w14:textId="77777777" w:rsidR="009960B0" w:rsidRPr="0088562B" w:rsidRDefault="009960B0" w:rsidP="009960B0">
            <w:pPr>
              <w:numPr>
                <w:ilvl w:val="0"/>
                <w:numId w:val="89"/>
              </w:numPr>
              <w:tabs>
                <w:tab w:val="left" w:pos="851"/>
              </w:tabs>
              <w:spacing w:before="120" w:after="120"/>
              <w:ind w:left="567" w:firstLine="0"/>
              <w:jc w:val="both"/>
              <w:rPr>
                <w:rFonts w:ascii="Garamond" w:hAnsi="Garamond"/>
                <w:sz w:val="22"/>
                <w:szCs w:val="22"/>
              </w:rPr>
            </w:pPr>
            <w:r w:rsidRPr="00566393">
              <w:rPr>
                <w:rFonts w:ascii="Garamond" w:hAnsi="Garamond"/>
                <w:sz w:val="22"/>
                <w:szCs w:val="22"/>
                <w:highlight w:val="yellow"/>
              </w:rPr>
              <w:t>вторая неценовая зона</w:t>
            </w:r>
            <w:r w:rsidRPr="0088562B">
              <w:rPr>
                <w:rFonts w:ascii="Garamond" w:hAnsi="Garamond"/>
                <w:sz w:val="22"/>
                <w:szCs w:val="22"/>
              </w:rPr>
              <w:t>;</w:t>
            </w:r>
          </w:p>
          <w:p w14:paraId="679012C0" w14:textId="77777777" w:rsidR="009960B0" w:rsidRPr="0088562B" w:rsidRDefault="009960B0" w:rsidP="00B93EA4">
            <w:pPr>
              <w:pStyle w:val="ab"/>
              <w:rPr>
                <w:rFonts w:ascii="Garamond" w:hAnsi="Garamond" w:cs="Garamond"/>
                <w:sz w:val="22"/>
                <w:szCs w:val="22"/>
              </w:rPr>
            </w:pPr>
            <w:r w:rsidRPr="0088562B">
              <w:rPr>
                <w:rFonts w:ascii="Garamond" w:hAnsi="Garamond"/>
                <w:position w:val="-16"/>
                <w:sz w:val="22"/>
                <w:szCs w:val="22"/>
              </w:rPr>
              <w:object w:dxaOrig="1180" w:dyaOrig="420" w14:anchorId="084A1AE9">
                <v:shape id="_x0000_i2639" type="#_x0000_t75" style="width:84.1pt;height:29.6pt" o:ole="">
                  <v:imagedata r:id="rId2506" o:title=""/>
                </v:shape>
                <o:OLEObject Type="Embed" ProgID="Equation.3" ShapeID="_x0000_i2639" DrawAspect="Content" ObjectID="_1788677533" r:id="rId2507"/>
              </w:object>
            </w:r>
            <w:r w:rsidRPr="0088562B">
              <w:rPr>
                <w:rFonts w:ascii="Garamond" w:hAnsi="Garamond"/>
                <w:sz w:val="22"/>
                <w:szCs w:val="22"/>
              </w:rPr>
              <w:t xml:space="preserve"> – </w:t>
            </w:r>
            <w:r w:rsidRPr="0088562B">
              <w:rPr>
                <w:rFonts w:ascii="Garamond" w:hAnsi="Garamond" w:cs="Garamond"/>
                <w:sz w:val="22"/>
                <w:szCs w:val="22"/>
              </w:rPr>
              <w:t xml:space="preserve">стоимость электроэнергии, проданной участником оптового рынка </w:t>
            </w:r>
            <w:r w:rsidRPr="0088562B">
              <w:rPr>
                <w:rFonts w:ascii="Garamond" w:hAnsi="Garamond" w:cs="Garamond"/>
                <w:i/>
                <w:sz w:val="22"/>
                <w:szCs w:val="22"/>
              </w:rPr>
              <w:t>i</w:t>
            </w:r>
            <w:r w:rsidRPr="0088562B">
              <w:rPr>
                <w:rFonts w:ascii="Garamond" w:hAnsi="Garamond" w:cs="Garamond"/>
                <w:sz w:val="22"/>
                <w:szCs w:val="22"/>
              </w:rPr>
              <w:t xml:space="preserve"> на РСВ </w:t>
            </w:r>
            <w:r w:rsidRPr="0088562B">
              <w:rPr>
                <w:rStyle w:val="bodytext0"/>
                <w:rFonts w:ascii="Garamond" w:eastAsiaTheme="majorEastAsia" w:hAnsi="Garamond" w:cs="Garamond"/>
                <w:szCs w:val="22"/>
                <w:lang w:val="ru-RU"/>
              </w:rPr>
              <w:t xml:space="preserve">в ГТП </w:t>
            </w:r>
            <w:r w:rsidRPr="0088562B">
              <w:rPr>
                <w:rStyle w:val="bodytext0"/>
                <w:rFonts w:ascii="Garamond" w:eastAsiaTheme="majorEastAsia" w:hAnsi="Garamond" w:cs="Garamond"/>
                <w:i/>
                <w:szCs w:val="22"/>
              </w:rPr>
              <w:t>k</w:t>
            </w:r>
            <w:r w:rsidRPr="0088562B">
              <w:rPr>
                <w:rStyle w:val="bodytext0"/>
                <w:rFonts w:ascii="Garamond" w:eastAsiaTheme="majorEastAsia" w:hAnsi="Garamond" w:cs="Garamond"/>
                <w:szCs w:val="22"/>
                <w:lang w:val="ru-RU"/>
              </w:rPr>
              <w:t xml:space="preserve"> </w:t>
            </w:r>
            <w:r w:rsidRPr="0088562B">
              <w:rPr>
                <w:rFonts w:ascii="Garamond" w:hAnsi="Garamond" w:cs="Garamond"/>
                <w:sz w:val="22"/>
                <w:szCs w:val="22"/>
              </w:rPr>
              <w:t xml:space="preserve">за период </w:t>
            </w:r>
            <w:r w:rsidRPr="0088562B">
              <w:rPr>
                <w:rFonts w:ascii="Garamond" w:hAnsi="Garamond" w:cs="Garamond"/>
                <w:i/>
                <w:sz w:val="22"/>
                <w:szCs w:val="22"/>
              </w:rPr>
              <w:t>t</w:t>
            </w:r>
            <w:r w:rsidRPr="0088562B">
              <w:rPr>
                <w:rFonts w:ascii="Garamond" w:hAnsi="Garamond" w:cs="Garamond"/>
                <w:sz w:val="22"/>
                <w:szCs w:val="22"/>
              </w:rPr>
              <w:t xml:space="preserve"> c учетом корректировки небаланса;</w:t>
            </w:r>
          </w:p>
          <w:p w14:paraId="1D2C3282" w14:textId="77777777" w:rsidR="009960B0" w:rsidRPr="00741037" w:rsidRDefault="009960B0" w:rsidP="00B93EA4">
            <w:pPr>
              <w:pStyle w:val="3"/>
              <w:keepNext w:val="0"/>
              <w:widowControl w:val="0"/>
              <w:numPr>
                <w:ilvl w:val="1"/>
                <w:numId w:val="0"/>
              </w:numPr>
              <w:tabs>
                <w:tab w:val="num" w:pos="2134"/>
              </w:tabs>
              <w:spacing w:before="120" w:after="120"/>
              <w:rPr>
                <w:rFonts w:ascii="Garamond" w:hAnsi="Garamond"/>
                <w:b w:val="0"/>
                <w:sz w:val="22"/>
                <w:szCs w:val="22"/>
              </w:rPr>
            </w:pPr>
            <w:r w:rsidRPr="00741037">
              <w:rPr>
                <w:rFonts w:ascii="Garamond" w:hAnsi="Garamond"/>
                <w:b w:val="0"/>
                <w:position w:val="-16"/>
                <w:sz w:val="22"/>
                <w:szCs w:val="22"/>
              </w:rPr>
              <w:object w:dxaOrig="1359" w:dyaOrig="420" w14:anchorId="1DF7204F">
                <v:shape id="_x0000_i2640" type="#_x0000_t75" style="width:90.15pt;height:29.6pt" o:ole="">
                  <v:imagedata r:id="rId2508" o:title=""/>
                </v:shape>
                <o:OLEObject Type="Embed" ProgID="Equation.3" ShapeID="_x0000_i2640" DrawAspect="Content" ObjectID="_1788677534" r:id="rId2509"/>
              </w:object>
            </w:r>
            <w:r w:rsidRPr="00741037">
              <w:rPr>
                <w:rFonts w:ascii="Garamond" w:hAnsi="Garamond"/>
                <w:b w:val="0"/>
                <w:sz w:val="22"/>
                <w:szCs w:val="22"/>
              </w:rPr>
              <w:t xml:space="preserve"> – </w:t>
            </w:r>
            <w:r w:rsidRPr="00741037">
              <w:rPr>
                <w:rFonts w:ascii="Garamond" w:hAnsi="Garamond" w:cs="Garamond"/>
                <w:b w:val="0"/>
                <w:sz w:val="22"/>
                <w:szCs w:val="22"/>
              </w:rPr>
              <w:t xml:space="preserve">стоимость электроэнергии, проданной участником оптового рынка </w:t>
            </w:r>
            <w:r w:rsidRPr="00741037">
              <w:rPr>
                <w:rFonts w:ascii="Garamond" w:hAnsi="Garamond" w:cs="Garamond"/>
                <w:b w:val="0"/>
                <w:i/>
                <w:sz w:val="22"/>
                <w:szCs w:val="22"/>
              </w:rPr>
              <w:t>i</w:t>
            </w:r>
            <w:r w:rsidRPr="00741037">
              <w:rPr>
                <w:rFonts w:ascii="Garamond" w:hAnsi="Garamond" w:cs="Garamond"/>
                <w:b w:val="0"/>
                <w:sz w:val="22"/>
                <w:szCs w:val="22"/>
              </w:rPr>
              <w:t xml:space="preserve"> в ГТП импорта </w:t>
            </w:r>
            <w:r w:rsidRPr="00741037">
              <w:rPr>
                <w:rFonts w:ascii="Garamond" w:hAnsi="Garamond" w:cs="Garamond"/>
                <w:b w:val="0"/>
                <w:i/>
                <w:sz w:val="22"/>
                <w:szCs w:val="22"/>
              </w:rPr>
              <w:t>r</w:t>
            </w:r>
            <w:r w:rsidRPr="00741037">
              <w:rPr>
                <w:rFonts w:ascii="Garamond" w:hAnsi="Garamond" w:cs="Garamond"/>
                <w:b w:val="0"/>
                <w:sz w:val="22"/>
                <w:szCs w:val="22"/>
              </w:rPr>
              <w:t xml:space="preserve"> на РСВ за период </w:t>
            </w:r>
            <w:r w:rsidRPr="00741037">
              <w:rPr>
                <w:rFonts w:ascii="Garamond" w:hAnsi="Garamond" w:cs="Garamond"/>
                <w:b w:val="0"/>
                <w:i/>
                <w:sz w:val="22"/>
                <w:szCs w:val="22"/>
              </w:rPr>
              <w:t>t</w:t>
            </w:r>
            <w:r w:rsidRPr="00741037">
              <w:rPr>
                <w:rFonts w:ascii="Garamond" w:hAnsi="Garamond" w:cs="Garamond"/>
                <w:b w:val="0"/>
                <w:sz w:val="22"/>
                <w:szCs w:val="22"/>
              </w:rPr>
              <w:t xml:space="preserve"> для формирования объемов импортных поставок по внешнеэкономическим договорам, определенная в соответствии с п. 4.3.2 настоящего Регламента.</w:t>
            </w:r>
          </w:p>
        </w:tc>
        <w:tc>
          <w:tcPr>
            <w:tcW w:w="2370" w:type="pct"/>
          </w:tcPr>
          <w:p w14:paraId="439A6823" w14:textId="77777777" w:rsidR="009960B0" w:rsidRPr="0088562B" w:rsidRDefault="009960B0" w:rsidP="00741037">
            <w:pPr>
              <w:pStyle w:val="3"/>
              <w:keepNext w:val="0"/>
              <w:widowControl w:val="0"/>
              <w:numPr>
                <w:ilvl w:val="0"/>
                <w:numId w:val="0"/>
              </w:numPr>
              <w:spacing w:before="120" w:after="120"/>
              <w:rPr>
                <w:rFonts w:ascii="Garamond" w:hAnsi="Garamond"/>
                <w:b w:val="0"/>
                <w:sz w:val="22"/>
                <w:szCs w:val="22"/>
              </w:rPr>
            </w:pPr>
            <w:r w:rsidRPr="0088562B">
              <w:rPr>
                <w:rFonts w:ascii="Garamond" w:hAnsi="Garamond"/>
                <w:sz w:val="22"/>
                <w:szCs w:val="22"/>
              </w:rPr>
              <w:t>Определение финансовых обязательств/требований за расчетный период</w:t>
            </w:r>
          </w:p>
          <w:p w14:paraId="1599E86D" w14:textId="77777777" w:rsidR="009960B0" w:rsidRPr="0088562B" w:rsidRDefault="009960B0" w:rsidP="00B93EA4">
            <w:pPr>
              <w:pStyle w:val="ab"/>
              <w:rPr>
                <w:rFonts w:ascii="Garamond" w:hAnsi="Garamond" w:cs="Garamond"/>
                <w:sz w:val="22"/>
                <w:szCs w:val="22"/>
              </w:rPr>
            </w:pPr>
            <w:r w:rsidRPr="0088562B">
              <w:rPr>
                <w:rFonts w:ascii="Garamond" w:hAnsi="Garamond" w:cs="Garamond"/>
                <w:sz w:val="22"/>
                <w:szCs w:val="22"/>
                <w:lang w:val="en-US"/>
              </w:rPr>
              <w:t>a</w:t>
            </w:r>
            <w:r w:rsidRPr="0088562B">
              <w:rPr>
                <w:rFonts w:ascii="Garamond" w:hAnsi="Garamond" w:cs="Garamond"/>
                <w:sz w:val="22"/>
                <w:szCs w:val="22"/>
              </w:rPr>
              <w:t xml:space="preserve">) Стоимость электроэнергии, купленной участником оптового рынка </w:t>
            </w:r>
            <w:r w:rsidRPr="0088562B">
              <w:rPr>
                <w:rFonts w:ascii="Garamond" w:hAnsi="Garamond" w:cs="Garamond"/>
                <w:i/>
                <w:sz w:val="22"/>
                <w:szCs w:val="22"/>
              </w:rPr>
              <w:t>i</w:t>
            </w:r>
            <w:r w:rsidRPr="0088562B">
              <w:rPr>
                <w:rFonts w:ascii="Garamond" w:hAnsi="Garamond" w:cs="Garamond"/>
                <w:sz w:val="22"/>
                <w:szCs w:val="22"/>
              </w:rPr>
              <w:t xml:space="preserve"> на РСВ за расчетный период </w:t>
            </w:r>
            <w:r w:rsidRPr="0088562B">
              <w:rPr>
                <w:rFonts w:ascii="Garamond" w:hAnsi="Garamond" w:cs="Garamond"/>
                <w:i/>
                <w:sz w:val="22"/>
                <w:szCs w:val="22"/>
              </w:rPr>
              <w:t>t</w:t>
            </w:r>
            <w:r w:rsidRPr="0088562B">
              <w:rPr>
                <w:rFonts w:ascii="Garamond" w:hAnsi="Garamond" w:cs="Garamond"/>
                <w:sz w:val="22"/>
                <w:szCs w:val="22"/>
              </w:rPr>
              <w:t xml:space="preserve">, определяется по формуле: </w:t>
            </w:r>
          </w:p>
          <w:p w14:paraId="4C764BAE" w14:textId="2BAD1456" w:rsidR="009960B0" w:rsidRPr="0088562B" w:rsidRDefault="009960B0" w:rsidP="00B93EA4">
            <w:pPr>
              <w:pStyle w:val="ab"/>
              <w:rPr>
                <w:rFonts w:ascii="Garamond" w:hAnsi="Garamond" w:cs="Garamond"/>
                <w:sz w:val="22"/>
                <w:szCs w:val="22"/>
              </w:rPr>
            </w:pPr>
            <w:r w:rsidRPr="00566393">
              <w:rPr>
                <w:rFonts w:ascii="Garamond" w:hAnsi="Garamond" w:cs="Garamond"/>
                <w:position w:val="-46"/>
                <w:sz w:val="22"/>
                <w:szCs w:val="22"/>
                <w:highlight w:val="yellow"/>
              </w:rPr>
              <w:object w:dxaOrig="6420" w:dyaOrig="720" w14:anchorId="2C9F2B00">
                <v:shape id="_x0000_i2641" type="#_x0000_t75" style="width:353.95pt;height:42.4pt" o:ole="" fillcolor="window">
                  <v:imagedata r:id="rId2510" o:title=""/>
                </v:shape>
                <o:OLEObject Type="Embed" ProgID="Equation.3" ShapeID="_x0000_i2641" DrawAspect="Content" ObjectID="_1788677535" r:id="rId2511"/>
              </w:object>
            </w:r>
            <w:r w:rsidR="000A64F4">
              <w:rPr>
                <w:rFonts w:ascii="Garamond" w:hAnsi="Garamond"/>
                <w:spacing w:val="1"/>
                <w:sz w:val="22"/>
                <w:szCs w:val="22"/>
                <w:highlight w:val="yellow"/>
              </w:rPr>
              <w:t>–</w:t>
            </w:r>
            <w:r w:rsidRPr="00566393">
              <w:rPr>
                <w:rFonts w:ascii="Garamond" w:hAnsi="Garamond"/>
                <w:spacing w:val="1"/>
                <w:sz w:val="22"/>
                <w:szCs w:val="22"/>
                <w:highlight w:val="yellow"/>
              </w:rPr>
              <w:t xml:space="preserve"> для </w:t>
            </w:r>
            <w:r w:rsidRPr="00566393">
              <w:rPr>
                <w:rFonts w:ascii="Garamond" w:hAnsi="Garamond"/>
                <w:sz w:val="22"/>
                <w:szCs w:val="22"/>
                <w:highlight w:val="yellow"/>
              </w:rPr>
              <w:t>первой ценовой зоны и второй ценовой зоны, за исключением входящей в состав Дальневосточного федерального округа отдельной территории, ранее относившейся к неценовым зонам</w:t>
            </w:r>
            <w:r w:rsidRPr="0088562B">
              <w:rPr>
                <w:rFonts w:ascii="Garamond" w:hAnsi="Garamond" w:cs="Garamond"/>
                <w:sz w:val="22"/>
                <w:szCs w:val="22"/>
              </w:rPr>
              <w:t>,</w:t>
            </w:r>
            <w:r w:rsidRPr="0088562B">
              <w:rPr>
                <w:rFonts w:ascii="Garamond" w:hAnsi="Garamond" w:cs="Garamond"/>
                <w:sz w:val="22"/>
                <w:szCs w:val="22"/>
              </w:rPr>
              <w:tab/>
            </w:r>
            <w:r w:rsidRPr="0088562B">
              <w:rPr>
                <w:rFonts w:ascii="Garamond" w:hAnsi="Garamond" w:cs="Garamond"/>
                <w:sz w:val="22"/>
                <w:szCs w:val="22"/>
              </w:rPr>
              <w:tab/>
              <w:t>(69)</w:t>
            </w:r>
          </w:p>
          <w:p w14:paraId="714220E2" w14:textId="70839A2F" w:rsidR="009960B0" w:rsidRPr="0088562B" w:rsidRDefault="003F25CC" w:rsidP="00B93EA4">
            <w:pPr>
              <w:spacing w:before="120" w:after="120"/>
              <w:jc w:val="both"/>
              <w:rPr>
                <w:rFonts w:ascii="Garamond" w:hAnsi="Garamond"/>
                <w:spacing w:val="1"/>
                <w:sz w:val="22"/>
                <w:szCs w:val="22"/>
              </w:rPr>
            </w:pPr>
            <w:r w:rsidRPr="00566393">
              <w:rPr>
                <w:rFonts w:ascii="Garamond" w:hAnsi="Garamond" w:cs="Garamond"/>
                <w:position w:val="-46"/>
                <w:sz w:val="22"/>
                <w:szCs w:val="22"/>
                <w:highlight w:val="yellow"/>
              </w:rPr>
              <w:object w:dxaOrig="6220" w:dyaOrig="720" w14:anchorId="71417098">
                <v:shape id="_x0000_i2642" type="#_x0000_t75" style="width:337.1pt;height:40.35pt" o:ole="" fillcolor="window">
                  <v:imagedata r:id="rId2512" o:title=""/>
                </v:shape>
                <o:OLEObject Type="Embed" ProgID="Equation.3" ShapeID="_x0000_i2642" DrawAspect="Content" ObjectID="_1788677536" r:id="rId2513"/>
              </w:object>
            </w:r>
            <w:r w:rsidR="000A64F4">
              <w:rPr>
                <w:rFonts w:ascii="Garamond" w:hAnsi="Garamond"/>
                <w:spacing w:val="1"/>
                <w:sz w:val="22"/>
                <w:szCs w:val="22"/>
                <w:highlight w:val="yellow"/>
              </w:rPr>
              <w:t>–</w:t>
            </w:r>
            <w:r w:rsidR="009960B0" w:rsidRPr="00566393">
              <w:rPr>
                <w:rFonts w:ascii="Garamond" w:hAnsi="Garamond"/>
                <w:spacing w:val="1"/>
                <w:sz w:val="22"/>
                <w:szCs w:val="22"/>
                <w:highlight w:val="yellow"/>
              </w:rPr>
              <w:t xml:space="preserve"> для </w:t>
            </w:r>
            <w:r w:rsidR="009960B0" w:rsidRPr="00566393">
              <w:rPr>
                <w:rFonts w:ascii="Garamond" w:hAnsi="Garamond"/>
                <w:sz w:val="22"/>
                <w:szCs w:val="22"/>
                <w:highlight w:val="yellow"/>
              </w:rPr>
              <w:t>входящей в состав Дальневосточного федерального округа отдельной территории, ранее относившейся к неценовым зонам</w:t>
            </w:r>
            <w:r w:rsidR="009960B0" w:rsidRPr="0088562B">
              <w:rPr>
                <w:rFonts w:ascii="Garamond" w:hAnsi="Garamond" w:cs="Garamond"/>
                <w:sz w:val="22"/>
                <w:szCs w:val="22"/>
              </w:rPr>
              <w:t>,</w:t>
            </w:r>
          </w:p>
          <w:p w14:paraId="10F473AB" w14:textId="77777777" w:rsidR="009960B0" w:rsidRPr="0088562B" w:rsidRDefault="009960B0" w:rsidP="00B93EA4">
            <w:pPr>
              <w:spacing w:before="120" w:after="120"/>
              <w:jc w:val="both"/>
              <w:rPr>
                <w:rFonts w:ascii="Garamond" w:hAnsi="Garamond"/>
                <w:sz w:val="22"/>
                <w:szCs w:val="22"/>
              </w:rPr>
            </w:pPr>
            <w:r w:rsidRPr="0088562B">
              <w:rPr>
                <w:rFonts w:ascii="Garamond" w:hAnsi="Garamond"/>
                <w:spacing w:val="1"/>
                <w:sz w:val="22"/>
                <w:szCs w:val="22"/>
              </w:rPr>
              <w:t xml:space="preserve">где </w:t>
            </w:r>
            <w:r w:rsidRPr="0088562B">
              <w:rPr>
                <w:rFonts w:ascii="Garamond" w:hAnsi="Garamond"/>
                <w:sz w:val="22"/>
                <w:szCs w:val="22"/>
              </w:rPr>
              <w:t xml:space="preserve">зона </w:t>
            </w:r>
            <w:r w:rsidRPr="0088562B">
              <w:rPr>
                <w:rFonts w:ascii="Garamond" w:hAnsi="Garamond"/>
                <w:i/>
                <w:sz w:val="22"/>
                <w:szCs w:val="22"/>
              </w:rPr>
              <w:t>zd</w:t>
            </w:r>
            <w:r w:rsidRPr="0088562B">
              <w:rPr>
                <w:rFonts w:ascii="Garamond" w:hAnsi="Garamond"/>
                <w:sz w:val="22"/>
                <w:szCs w:val="22"/>
              </w:rPr>
              <w:t xml:space="preserve"> – одна из зон множества, включающего следующие зоны оптового рынка электроэнергии и (или) мощности:</w:t>
            </w:r>
          </w:p>
          <w:p w14:paraId="0D061A73" w14:textId="77777777" w:rsidR="009960B0" w:rsidRPr="00566393" w:rsidRDefault="009960B0" w:rsidP="009960B0">
            <w:pPr>
              <w:numPr>
                <w:ilvl w:val="0"/>
                <w:numId w:val="89"/>
              </w:numPr>
              <w:tabs>
                <w:tab w:val="left" w:pos="851"/>
              </w:tabs>
              <w:spacing w:before="120" w:after="120"/>
              <w:ind w:left="567" w:firstLine="0"/>
              <w:jc w:val="both"/>
              <w:rPr>
                <w:rFonts w:ascii="Garamond" w:hAnsi="Garamond"/>
                <w:sz w:val="22"/>
                <w:szCs w:val="22"/>
                <w:highlight w:val="yellow"/>
              </w:rPr>
            </w:pPr>
            <w:r w:rsidRPr="00566393">
              <w:rPr>
                <w:rFonts w:ascii="Garamond" w:hAnsi="Garamond"/>
                <w:sz w:val="22"/>
                <w:szCs w:val="22"/>
                <w:highlight w:val="yellow"/>
              </w:rPr>
              <w:t>первая ценовая зона и вторая ценовая зона, за исключением входящей в состав Дальневосточного федерального округа отдельной территории, ранее относившейся к неценовым зонам;</w:t>
            </w:r>
          </w:p>
          <w:p w14:paraId="3E317183" w14:textId="77777777" w:rsidR="009960B0" w:rsidRPr="00566393" w:rsidRDefault="009960B0" w:rsidP="009960B0">
            <w:pPr>
              <w:numPr>
                <w:ilvl w:val="0"/>
                <w:numId w:val="89"/>
              </w:numPr>
              <w:tabs>
                <w:tab w:val="left" w:pos="851"/>
              </w:tabs>
              <w:spacing w:before="120" w:after="120"/>
              <w:ind w:left="567" w:firstLine="0"/>
              <w:jc w:val="both"/>
              <w:rPr>
                <w:rFonts w:ascii="Garamond" w:hAnsi="Garamond"/>
                <w:sz w:val="22"/>
                <w:szCs w:val="22"/>
                <w:highlight w:val="yellow"/>
              </w:rPr>
            </w:pPr>
            <w:r w:rsidRPr="00566393">
              <w:rPr>
                <w:rFonts w:ascii="Garamond" w:hAnsi="Garamond"/>
                <w:sz w:val="22"/>
                <w:szCs w:val="22"/>
                <w:highlight w:val="yellow"/>
              </w:rPr>
              <w:t>входящая в состав Дальневосточного федерального округа отдельная территория, ранее относившаяся к неценовым зонам.</w:t>
            </w:r>
          </w:p>
          <w:p w14:paraId="09DC903A" w14:textId="77777777" w:rsidR="009960B0" w:rsidRPr="0088562B" w:rsidRDefault="009960B0" w:rsidP="00B93EA4">
            <w:pPr>
              <w:pStyle w:val="ab"/>
              <w:rPr>
                <w:rFonts w:ascii="Garamond" w:hAnsi="Garamond" w:cs="Garamond"/>
                <w:sz w:val="22"/>
                <w:szCs w:val="22"/>
              </w:rPr>
            </w:pPr>
            <w:r w:rsidRPr="0088562B">
              <w:rPr>
                <w:rFonts w:ascii="Garamond" w:hAnsi="Garamond"/>
                <w:position w:val="-16"/>
                <w:sz w:val="22"/>
                <w:szCs w:val="22"/>
              </w:rPr>
              <w:object w:dxaOrig="1120" w:dyaOrig="420" w14:anchorId="76897000">
                <v:shape id="_x0000_i2643" type="#_x0000_t75" style="width:77.4pt;height:29.6pt" o:ole="">
                  <v:imagedata r:id="rId2500" o:title=""/>
                </v:shape>
                <o:OLEObject Type="Embed" ProgID="Equation.3" ShapeID="_x0000_i2643" DrawAspect="Content" ObjectID="_1788677537" r:id="rId2514"/>
              </w:object>
            </w:r>
            <w:r w:rsidRPr="0088562B">
              <w:rPr>
                <w:rFonts w:ascii="Garamond" w:hAnsi="Garamond"/>
                <w:sz w:val="22"/>
                <w:szCs w:val="22"/>
              </w:rPr>
              <w:t xml:space="preserve"> – </w:t>
            </w:r>
            <w:r w:rsidRPr="0088562B">
              <w:rPr>
                <w:rFonts w:ascii="Garamond" w:hAnsi="Garamond" w:cs="Garamond"/>
                <w:sz w:val="22"/>
                <w:szCs w:val="22"/>
              </w:rPr>
              <w:t xml:space="preserve">стоимость электроэнергии, купленной участником оптового рынка </w:t>
            </w:r>
            <w:r w:rsidRPr="0088562B">
              <w:rPr>
                <w:rFonts w:ascii="Garamond" w:hAnsi="Garamond" w:cs="Garamond"/>
                <w:i/>
                <w:sz w:val="22"/>
                <w:szCs w:val="22"/>
              </w:rPr>
              <w:t>i</w:t>
            </w:r>
            <w:r w:rsidRPr="0088562B">
              <w:rPr>
                <w:rFonts w:ascii="Garamond" w:hAnsi="Garamond" w:cs="Garamond"/>
                <w:sz w:val="22"/>
                <w:szCs w:val="22"/>
              </w:rPr>
              <w:t xml:space="preserve"> на РСВ в </w:t>
            </w:r>
            <w:r w:rsidRPr="0088562B">
              <w:rPr>
                <w:rStyle w:val="bodytext0"/>
                <w:rFonts w:ascii="Garamond" w:eastAsiaTheme="majorEastAsia" w:hAnsi="Garamond" w:cs="Garamond"/>
                <w:szCs w:val="22"/>
                <w:lang w:val="ru-RU"/>
              </w:rPr>
              <w:t xml:space="preserve">ГТП </w:t>
            </w:r>
            <w:r w:rsidRPr="0088562B">
              <w:rPr>
                <w:rStyle w:val="bodytext0"/>
                <w:rFonts w:ascii="Garamond" w:eastAsiaTheme="majorEastAsia" w:hAnsi="Garamond" w:cs="Garamond"/>
                <w:i/>
                <w:szCs w:val="22"/>
              </w:rPr>
              <w:t>k</w:t>
            </w:r>
            <w:r w:rsidRPr="0088562B">
              <w:rPr>
                <w:rStyle w:val="bodytext0"/>
                <w:rFonts w:ascii="Garamond" w:eastAsiaTheme="majorEastAsia" w:hAnsi="Garamond" w:cs="Garamond"/>
                <w:szCs w:val="22"/>
                <w:lang w:val="ru-RU"/>
              </w:rPr>
              <w:t xml:space="preserve"> </w:t>
            </w:r>
            <w:r w:rsidRPr="0088562B">
              <w:rPr>
                <w:rFonts w:ascii="Garamond" w:hAnsi="Garamond" w:cs="Garamond"/>
                <w:sz w:val="22"/>
                <w:szCs w:val="22"/>
              </w:rPr>
              <w:t xml:space="preserve">за период </w:t>
            </w:r>
            <w:r w:rsidRPr="0088562B">
              <w:rPr>
                <w:rFonts w:ascii="Garamond" w:hAnsi="Garamond" w:cs="Garamond"/>
                <w:i/>
                <w:sz w:val="22"/>
                <w:szCs w:val="22"/>
              </w:rPr>
              <w:t>t</w:t>
            </w:r>
            <w:r w:rsidRPr="0088562B">
              <w:rPr>
                <w:rFonts w:ascii="Garamond" w:hAnsi="Garamond" w:cs="Garamond"/>
                <w:sz w:val="22"/>
                <w:szCs w:val="22"/>
              </w:rPr>
              <w:t xml:space="preserve"> c учетом корректировки небаланса;</w:t>
            </w:r>
          </w:p>
          <w:p w14:paraId="6D95A82E" w14:textId="77777777" w:rsidR="009960B0" w:rsidRPr="0088562B" w:rsidRDefault="009960B0" w:rsidP="00B93EA4">
            <w:pPr>
              <w:pStyle w:val="ab"/>
              <w:rPr>
                <w:rFonts w:ascii="Garamond" w:hAnsi="Garamond" w:cs="Garamond"/>
                <w:sz w:val="22"/>
                <w:szCs w:val="22"/>
              </w:rPr>
            </w:pPr>
            <w:r w:rsidRPr="0088562B">
              <w:rPr>
                <w:rFonts w:ascii="Garamond" w:hAnsi="Garamond"/>
                <w:position w:val="-16"/>
                <w:sz w:val="22"/>
                <w:szCs w:val="22"/>
              </w:rPr>
              <w:object w:dxaOrig="1280" w:dyaOrig="420" w14:anchorId="119AA8B6">
                <v:shape id="_x0000_i2644" type="#_x0000_t75" style="width:84.8pt;height:29.6pt" o:ole="">
                  <v:imagedata r:id="rId2502" o:title=""/>
                </v:shape>
                <o:OLEObject Type="Embed" ProgID="Equation.3" ShapeID="_x0000_i2644" DrawAspect="Content" ObjectID="_1788677538" r:id="rId2515"/>
              </w:object>
            </w:r>
            <w:r w:rsidRPr="0088562B">
              <w:rPr>
                <w:rFonts w:ascii="Garamond" w:hAnsi="Garamond"/>
                <w:sz w:val="22"/>
                <w:szCs w:val="22"/>
              </w:rPr>
              <w:t xml:space="preserve"> – </w:t>
            </w:r>
            <w:r w:rsidRPr="0088562B">
              <w:rPr>
                <w:rFonts w:ascii="Garamond" w:hAnsi="Garamond" w:cs="Garamond"/>
                <w:sz w:val="22"/>
                <w:szCs w:val="22"/>
              </w:rPr>
              <w:t xml:space="preserve">стоимость электроэнергии, купленной участником оптового рынка </w:t>
            </w:r>
            <w:r w:rsidRPr="0088562B">
              <w:rPr>
                <w:rFonts w:ascii="Garamond" w:hAnsi="Garamond" w:cs="Garamond"/>
                <w:i/>
                <w:sz w:val="22"/>
                <w:szCs w:val="22"/>
              </w:rPr>
              <w:t>i</w:t>
            </w:r>
            <w:r w:rsidRPr="0088562B">
              <w:rPr>
                <w:rFonts w:ascii="Garamond" w:hAnsi="Garamond" w:cs="Garamond"/>
                <w:sz w:val="22"/>
                <w:szCs w:val="22"/>
              </w:rPr>
              <w:t xml:space="preserve"> в ГТП экспорта </w:t>
            </w:r>
            <w:r w:rsidRPr="0088562B">
              <w:rPr>
                <w:rFonts w:ascii="Garamond" w:hAnsi="Garamond" w:cs="Garamond"/>
                <w:i/>
                <w:sz w:val="22"/>
                <w:szCs w:val="22"/>
              </w:rPr>
              <w:t>r</w:t>
            </w:r>
            <w:r w:rsidRPr="0088562B">
              <w:rPr>
                <w:rFonts w:ascii="Garamond" w:hAnsi="Garamond" w:cs="Garamond"/>
                <w:sz w:val="22"/>
                <w:szCs w:val="22"/>
              </w:rPr>
              <w:t xml:space="preserve"> на РСВ за период </w:t>
            </w:r>
            <w:r w:rsidRPr="0088562B">
              <w:rPr>
                <w:rFonts w:ascii="Garamond" w:hAnsi="Garamond" w:cs="Garamond"/>
                <w:i/>
                <w:sz w:val="22"/>
                <w:szCs w:val="22"/>
              </w:rPr>
              <w:t>t</w:t>
            </w:r>
            <w:r w:rsidRPr="0088562B">
              <w:rPr>
                <w:rFonts w:ascii="Garamond" w:hAnsi="Garamond" w:cs="Garamond"/>
                <w:sz w:val="22"/>
                <w:szCs w:val="22"/>
              </w:rPr>
              <w:t xml:space="preserve"> для формирования объемов экспортных поставок по внешнеэкономическим договорам, определенная в соответствии с п. 4.3.2 </w:t>
            </w:r>
            <w:r w:rsidRPr="0088562B">
              <w:rPr>
                <w:rFonts w:ascii="Garamond" w:hAnsi="Garamond"/>
                <w:sz w:val="22"/>
                <w:szCs w:val="22"/>
              </w:rPr>
              <w:t>настоящего Регламента</w:t>
            </w:r>
            <w:r w:rsidRPr="00566393">
              <w:rPr>
                <w:rFonts w:ascii="Garamond" w:hAnsi="Garamond" w:cs="Garamond"/>
                <w:sz w:val="22"/>
                <w:szCs w:val="22"/>
                <w:highlight w:val="yellow"/>
              </w:rPr>
              <w:t>;</w:t>
            </w:r>
          </w:p>
          <w:p w14:paraId="2161E5DF" w14:textId="657AFDAB" w:rsidR="009960B0" w:rsidRPr="00566393" w:rsidRDefault="009960B0" w:rsidP="00AA45CC">
            <w:pPr>
              <w:pStyle w:val="24"/>
              <w:spacing w:before="120" w:after="120"/>
              <w:jc w:val="both"/>
              <w:rPr>
                <w:rFonts w:ascii="Garamond" w:hAnsi="Garamond" w:cs="Garamond"/>
                <w:sz w:val="22"/>
                <w:szCs w:val="22"/>
                <w:highlight w:val="yellow"/>
              </w:rPr>
            </w:pPr>
            <w:r w:rsidRPr="00566393">
              <w:rPr>
                <w:rFonts w:ascii="Garamond" w:hAnsi="Garamond"/>
                <w:position w:val="-14"/>
                <w:sz w:val="22"/>
                <w:szCs w:val="22"/>
                <w:highlight w:val="yellow"/>
              </w:rPr>
              <w:object w:dxaOrig="1560" w:dyaOrig="400" w14:anchorId="75471991">
                <v:shape id="_x0000_i2645" type="#_x0000_t75" style="width:77.4pt;height:18.15pt" o:ole="">
                  <v:imagedata r:id="rId2516" o:title=""/>
                </v:shape>
                <o:OLEObject Type="Embed" ProgID="Equation.3" ShapeID="_x0000_i2645" DrawAspect="Content" ObjectID="_1788677539" r:id="rId2517"/>
              </w:object>
            </w:r>
            <w:r w:rsidRPr="00566393">
              <w:rPr>
                <w:rFonts w:ascii="Garamond" w:hAnsi="Garamond"/>
                <w:sz w:val="22"/>
                <w:szCs w:val="22"/>
                <w:highlight w:val="yellow"/>
              </w:rPr>
              <w:t xml:space="preserve"> </w:t>
            </w:r>
            <w:r w:rsidR="00980D82">
              <w:rPr>
                <w:rFonts w:ascii="Garamond" w:hAnsi="Garamond"/>
                <w:sz w:val="22"/>
                <w:szCs w:val="22"/>
                <w:highlight w:val="yellow"/>
              </w:rPr>
              <w:t>–</w:t>
            </w:r>
            <w:r w:rsidRPr="00566393">
              <w:rPr>
                <w:rFonts w:ascii="Garamond" w:hAnsi="Garamond"/>
                <w:sz w:val="22"/>
                <w:szCs w:val="22"/>
                <w:highlight w:val="yellow"/>
              </w:rPr>
              <w:t xml:space="preserve"> предварительная стоимость электроэнергии, купленной </w:t>
            </w:r>
            <w:r w:rsidRPr="00566393">
              <w:rPr>
                <w:rFonts w:ascii="Garamond" w:hAnsi="Garamond" w:cs="Garamond"/>
                <w:sz w:val="22"/>
                <w:szCs w:val="22"/>
                <w:highlight w:val="yellow"/>
              </w:rPr>
              <w:t xml:space="preserve">участником оптового рынка </w:t>
            </w:r>
            <w:r w:rsidRPr="00566393">
              <w:rPr>
                <w:rFonts w:ascii="Garamond" w:hAnsi="Garamond" w:cs="Garamond"/>
                <w:i/>
                <w:sz w:val="22"/>
                <w:szCs w:val="22"/>
                <w:highlight w:val="yellow"/>
                <w:lang w:val="en-US"/>
              </w:rPr>
              <w:t>i</w:t>
            </w:r>
            <w:r w:rsidRPr="00566393">
              <w:rPr>
                <w:rFonts w:ascii="Garamond" w:hAnsi="Garamond" w:cs="Garamond"/>
                <w:sz w:val="22"/>
                <w:szCs w:val="22"/>
                <w:highlight w:val="yellow"/>
              </w:rPr>
              <w:t xml:space="preserve"> в </w:t>
            </w:r>
            <w:r w:rsidRPr="00566393">
              <w:rPr>
                <w:rFonts w:ascii="Garamond" w:hAnsi="Garamond"/>
                <w:sz w:val="22"/>
                <w:szCs w:val="22"/>
                <w:highlight w:val="yellow"/>
              </w:rPr>
              <w:t xml:space="preserve">ГТП потребления </w:t>
            </w:r>
            <w:r w:rsidRPr="00566393">
              <w:rPr>
                <w:rFonts w:ascii="Garamond" w:hAnsi="Garamond"/>
                <w:i/>
                <w:sz w:val="22"/>
                <w:szCs w:val="22"/>
                <w:highlight w:val="yellow"/>
                <w:lang w:val="en-US"/>
              </w:rPr>
              <w:t>p</w:t>
            </w:r>
            <w:r w:rsidRPr="000A64F4">
              <w:rPr>
                <w:rFonts w:ascii="Garamond" w:hAnsi="Garamond"/>
                <w:sz w:val="22"/>
                <w:szCs w:val="22"/>
                <w:highlight w:val="yellow"/>
              </w:rPr>
              <w:t>1</w:t>
            </w:r>
            <w:r w:rsidRPr="00566393">
              <w:rPr>
                <w:rFonts w:ascii="Garamond" w:hAnsi="Garamond"/>
                <w:sz w:val="22"/>
                <w:szCs w:val="22"/>
                <w:highlight w:val="yellow"/>
              </w:rPr>
              <w:t>, в границах балансовой принадлежности которой находятся объекты электроэнергетики, отнесенные к внутризональному энергорайону, работающему изолированно (несинхронно) с входящей в состав Дальневосточного федерального округа отдельной территорией, ранее относившейся к неценовым зонам, но отнесенному к данной территории,</w:t>
            </w:r>
            <w:r w:rsidRPr="00566393">
              <w:rPr>
                <w:rFonts w:ascii="Garamond" w:hAnsi="Garamond" w:cs="Garamond"/>
                <w:sz w:val="22"/>
                <w:szCs w:val="22"/>
                <w:highlight w:val="yellow"/>
              </w:rPr>
              <w:t xml:space="preserve"> на РСВ за период</w:t>
            </w:r>
            <w:r w:rsidRPr="00566393">
              <w:rPr>
                <w:rFonts w:ascii="Garamond" w:hAnsi="Garamond"/>
                <w:sz w:val="22"/>
                <w:szCs w:val="22"/>
                <w:highlight w:val="yellow"/>
              </w:rPr>
              <w:t xml:space="preserve"> </w:t>
            </w:r>
            <w:r w:rsidRPr="00566393">
              <w:rPr>
                <w:rFonts w:ascii="Garamond" w:hAnsi="Garamond"/>
                <w:i/>
                <w:sz w:val="22"/>
                <w:szCs w:val="22"/>
                <w:highlight w:val="yellow"/>
                <w:lang w:val="en-US"/>
              </w:rPr>
              <w:t>t</w:t>
            </w:r>
            <w:r w:rsidRPr="00566393">
              <w:rPr>
                <w:rFonts w:ascii="Garamond" w:hAnsi="Garamond" w:cs="Garamond"/>
                <w:sz w:val="22"/>
                <w:szCs w:val="22"/>
                <w:highlight w:val="yellow"/>
              </w:rPr>
              <w:t>, определенная в соответствии с п. 4.3.4.1 настоящего Регламента;</w:t>
            </w:r>
          </w:p>
          <w:p w14:paraId="43BC6AE9" w14:textId="187FE6FC" w:rsidR="009960B0" w:rsidRPr="00566393" w:rsidRDefault="009960B0" w:rsidP="00AA45CC">
            <w:pPr>
              <w:pStyle w:val="24"/>
              <w:spacing w:before="120" w:after="120"/>
              <w:jc w:val="both"/>
              <w:rPr>
                <w:rFonts w:ascii="Garamond" w:hAnsi="Garamond" w:cs="Garamond"/>
                <w:sz w:val="22"/>
                <w:szCs w:val="22"/>
                <w:highlight w:val="yellow"/>
              </w:rPr>
            </w:pPr>
            <w:r w:rsidRPr="00566393">
              <w:rPr>
                <w:rFonts w:ascii="Garamond" w:hAnsi="Garamond"/>
                <w:position w:val="-14"/>
                <w:sz w:val="22"/>
                <w:szCs w:val="22"/>
                <w:highlight w:val="yellow"/>
              </w:rPr>
              <w:object w:dxaOrig="1460" w:dyaOrig="400" w14:anchorId="43ACCC82">
                <v:shape id="_x0000_i2646" type="#_x0000_t75" style="width:1in;height:18.15pt" o:ole="">
                  <v:imagedata r:id="rId2518" o:title=""/>
                </v:shape>
                <o:OLEObject Type="Embed" ProgID="Equation.3" ShapeID="_x0000_i2646" DrawAspect="Content" ObjectID="_1788677540" r:id="rId2519"/>
              </w:object>
            </w:r>
            <w:r w:rsidR="000D4DEF">
              <w:rPr>
                <w:rFonts w:ascii="Garamond" w:hAnsi="Garamond"/>
                <w:sz w:val="22"/>
                <w:szCs w:val="22"/>
                <w:highlight w:val="yellow"/>
              </w:rPr>
              <w:t xml:space="preserve"> –</w:t>
            </w:r>
            <w:r w:rsidRPr="00566393">
              <w:rPr>
                <w:rFonts w:ascii="Garamond" w:hAnsi="Garamond"/>
                <w:sz w:val="22"/>
                <w:szCs w:val="22"/>
                <w:highlight w:val="yellow"/>
              </w:rPr>
              <w:t xml:space="preserve"> предварительная стоимость электроэнергии, купленной </w:t>
            </w:r>
            <w:r w:rsidRPr="00566393">
              <w:rPr>
                <w:rFonts w:ascii="Garamond" w:hAnsi="Garamond" w:cs="Garamond"/>
                <w:sz w:val="22"/>
                <w:szCs w:val="22"/>
                <w:highlight w:val="yellow"/>
              </w:rPr>
              <w:t xml:space="preserve">участником оптового рынка </w:t>
            </w:r>
            <w:r w:rsidRPr="00566393">
              <w:rPr>
                <w:rFonts w:ascii="Garamond" w:hAnsi="Garamond" w:cs="Garamond"/>
                <w:i/>
                <w:sz w:val="22"/>
                <w:szCs w:val="22"/>
                <w:highlight w:val="yellow"/>
                <w:lang w:val="en-US"/>
              </w:rPr>
              <w:t>i</w:t>
            </w:r>
            <w:r w:rsidRPr="00566393">
              <w:rPr>
                <w:rFonts w:ascii="Garamond" w:hAnsi="Garamond" w:cs="Garamond"/>
                <w:sz w:val="22"/>
                <w:szCs w:val="22"/>
                <w:highlight w:val="yellow"/>
              </w:rPr>
              <w:t xml:space="preserve"> в </w:t>
            </w:r>
            <w:r w:rsidRPr="00566393">
              <w:rPr>
                <w:rFonts w:ascii="Garamond" w:hAnsi="Garamond"/>
                <w:sz w:val="22"/>
                <w:szCs w:val="22"/>
                <w:highlight w:val="yellow"/>
              </w:rPr>
              <w:t xml:space="preserve">ГТП потребления </w:t>
            </w:r>
            <w:r w:rsidRPr="00566393">
              <w:rPr>
                <w:rFonts w:ascii="Garamond" w:hAnsi="Garamond"/>
                <w:i/>
                <w:sz w:val="22"/>
                <w:szCs w:val="22"/>
                <w:highlight w:val="yellow"/>
                <w:lang w:val="en-US"/>
              </w:rPr>
              <w:t>p</w:t>
            </w:r>
            <w:r w:rsidRPr="000A64F4">
              <w:rPr>
                <w:rFonts w:ascii="Garamond" w:hAnsi="Garamond"/>
                <w:sz w:val="22"/>
                <w:szCs w:val="22"/>
                <w:highlight w:val="yellow"/>
              </w:rPr>
              <w:t>2</w:t>
            </w:r>
            <w:r w:rsidRPr="00566393">
              <w:rPr>
                <w:rFonts w:ascii="Garamond" w:hAnsi="Garamond"/>
                <w:sz w:val="22"/>
                <w:szCs w:val="22"/>
                <w:highlight w:val="yellow"/>
              </w:rPr>
              <w:t>, в границах балансовой принадлежности которой находятся объекты электроэнергетики, отнесенные к внутризональному энергорайону, работающему синхронно с входящей в состав Дальневосточного федерального округа отдельной территорией, ранее относившейся к неценовым зонам, но не отнесенному к данной территории,</w:t>
            </w:r>
            <w:r w:rsidRPr="00566393">
              <w:rPr>
                <w:rFonts w:ascii="Garamond" w:hAnsi="Garamond" w:cs="Garamond"/>
                <w:sz w:val="22"/>
                <w:szCs w:val="22"/>
                <w:highlight w:val="yellow"/>
              </w:rPr>
              <w:t xml:space="preserve"> на РСВ за период</w:t>
            </w:r>
            <w:r w:rsidRPr="00566393">
              <w:rPr>
                <w:rFonts w:ascii="Garamond" w:hAnsi="Garamond"/>
                <w:sz w:val="22"/>
                <w:szCs w:val="22"/>
                <w:highlight w:val="yellow"/>
              </w:rPr>
              <w:t xml:space="preserve"> </w:t>
            </w:r>
            <w:r w:rsidRPr="00566393">
              <w:rPr>
                <w:rFonts w:ascii="Garamond" w:hAnsi="Garamond"/>
                <w:i/>
                <w:sz w:val="22"/>
                <w:szCs w:val="22"/>
                <w:highlight w:val="yellow"/>
                <w:lang w:val="en-US"/>
              </w:rPr>
              <w:t>t</w:t>
            </w:r>
            <w:r w:rsidRPr="00566393">
              <w:rPr>
                <w:rFonts w:ascii="Garamond" w:hAnsi="Garamond" w:cs="Garamond"/>
                <w:sz w:val="22"/>
                <w:szCs w:val="22"/>
                <w:highlight w:val="yellow"/>
              </w:rPr>
              <w:t>, определенная в соответствии с п. 4.3.4.1 настоящего Регламента.</w:t>
            </w:r>
          </w:p>
          <w:p w14:paraId="2E5E50C0" w14:textId="4DC54258" w:rsidR="009960B0" w:rsidRPr="0088562B" w:rsidRDefault="00B15BA8" w:rsidP="00B15BA8">
            <w:pPr>
              <w:pStyle w:val="ab"/>
              <w:spacing w:before="120" w:after="120"/>
              <w:ind w:left="360"/>
              <w:rPr>
                <w:rFonts w:ascii="Garamond" w:hAnsi="Garamond" w:cs="Garamond"/>
                <w:sz w:val="22"/>
                <w:szCs w:val="22"/>
              </w:rPr>
            </w:pPr>
            <w:r>
              <w:rPr>
                <w:rFonts w:ascii="Garamond" w:hAnsi="Garamond" w:cs="Garamond"/>
                <w:sz w:val="22"/>
                <w:szCs w:val="22"/>
                <w:lang w:val="en-US"/>
              </w:rPr>
              <w:t>b</w:t>
            </w:r>
            <w:r w:rsidRPr="00B15BA8">
              <w:rPr>
                <w:rFonts w:ascii="Garamond" w:hAnsi="Garamond" w:cs="Garamond"/>
                <w:sz w:val="22"/>
                <w:szCs w:val="22"/>
              </w:rPr>
              <w:t xml:space="preserve">) </w:t>
            </w:r>
            <w:r w:rsidR="009960B0" w:rsidRPr="0088562B">
              <w:rPr>
                <w:rFonts w:ascii="Garamond" w:hAnsi="Garamond" w:cs="Garamond"/>
                <w:sz w:val="22"/>
                <w:szCs w:val="22"/>
              </w:rPr>
              <w:t xml:space="preserve">Стоимость электроэнергии, проданной участником оптового рынка </w:t>
            </w:r>
            <w:r w:rsidR="009960B0" w:rsidRPr="0088562B">
              <w:rPr>
                <w:rFonts w:ascii="Garamond" w:hAnsi="Garamond" w:cs="Garamond"/>
                <w:i/>
                <w:sz w:val="22"/>
                <w:szCs w:val="22"/>
              </w:rPr>
              <w:t>i</w:t>
            </w:r>
            <w:r w:rsidR="009960B0" w:rsidRPr="0088562B">
              <w:rPr>
                <w:rFonts w:ascii="Garamond" w:hAnsi="Garamond" w:cs="Garamond"/>
                <w:sz w:val="22"/>
                <w:szCs w:val="22"/>
              </w:rPr>
              <w:t xml:space="preserve"> на РСВ за расчетный период </w:t>
            </w:r>
            <w:r w:rsidR="009960B0" w:rsidRPr="0088562B">
              <w:rPr>
                <w:rFonts w:ascii="Garamond" w:hAnsi="Garamond" w:cs="Garamond"/>
                <w:i/>
                <w:sz w:val="22"/>
                <w:szCs w:val="22"/>
              </w:rPr>
              <w:t>t</w:t>
            </w:r>
            <w:r w:rsidR="009960B0" w:rsidRPr="0088562B">
              <w:rPr>
                <w:rFonts w:ascii="Garamond" w:hAnsi="Garamond" w:cs="Garamond"/>
                <w:sz w:val="22"/>
                <w:szCs w:val="22"/>
              </w:rPr>
              <w:t xml:space="preserve"> определяется по формуле:</w:t>
            </w:r>
          </w:p>
          <w:p w14:paraId="734CA300" w14:textId="77777777" w:rsidR="009960B0" w:rsidRPr="0088562B" w:rsidRDefault="009960B0" w:rsidP="00B93EA4">
            <w:pPr>
              <w:pStyle w:val="ab"/>
              <w:rPr>
                <w:rFonts w:ascii="Garamond" w:hAnsi="Garamond" w:cs="Garamond"/>
                <w:sz w:val="22"/>
                <w:szCs w:val="22"/>
              </w:rPr>
            </w:pPr>
            <w:r w:rsidRPr="0088562B">
              <w:rPr>
                <w:rFonts w:ascii="Garamond" w:hAnsi="Garamond" w:cs="Garamond"/>
                <w:position w:val="-46"/>
                <w:sz w:val="22"/>
                <w:szCs w:val="22"/>
              </w:rPr>
              <w:object w:dxaOrig="4500" w:dyaOrig="720" w14:anchorId="572E6261">
                <v:shape id="_x0000_i2647" type="#_x0000_t75" style="width:306.15pt;height:47.8pt" o:ole="" fillcolor="window">
                  <v:imagedata r:id="rId2504" o:title=""/>
                </v:shape>
                <o:OLEObject Type="Embed" ProgID="Equation.3" ShapeID="_x0000_i2647" DrawAspect="Content" ObjectID="_1788677541" r:id="rId2520"/>
              </w:object>
            </w:r>
            <w:r w:rsidRPr="0088562B">
              <w:rPr>
                <w:rFonts w:ascii="Garamond" w:hAnsi="Garamond" w:cs="Garamond"/>
                <w:sz w:val="22"/>
                <w:szCs w:val="22"/>
              </w:rPr>
              <w:t>,      (70)</w:t>
            </w:r>
          </w:p>
          <w:p w14:paraId="5E161B41" w14:textId="77777777" w:rsidR="009960B0" w:rsidRPr="0088562B" w:rsidRDefault="009960B0" w:rsidP="00B93EA4">
            <w:pPr>
              <w:spacing w:before="120" w:after="120"/>
              <w:jc w:val="both"/>
              <w:rPr>
                <w:rFonts w:ascii="Garamond" w:hAnsi="Garamond"/>
                <w:sz w:val="22"/>
                <w:szCs w:val="22"/>
              </w:rPr>
            </w:pPr>
            <w:r w:rsidRPr="0088562B">
              <w:rPr>
                <w:rFonts w:ascii="Garamond" w:hAnsi="Garamond"/>
                <w:spacing w:val="1"/>
                <w:sz w:val="22"/>
                <w:szCs w:val="22"/>
              </w:rPr>
              <w:t xml:space="preserve">где </w:t>
            </w:r>
            <w:r w:rsidRPr="0088562B">
              <w:rPr>
                <w:rFonts w:ascii="Garamond" w:hAnsi="Garamond"/>
                <w:sz w:val="22"/>
                <w:szCs w:val="22"/>
              </w:rPr>
              <w:t xml:space="preserve">зона </w:t>
            </w:r>
            <w:r w:rsidRPr="0088562B">
              <w:rPr>
                <w:rFonts w:ascii="Garamond" w:hAnsi="Garamond"/>
                <w:i/>
                <w:sz w:val="22"/>
                <w:szCs w:val="22"/>
              </w:rPr>
              <w:t>zd</w:t>
            </w:r>
            <w:r w:rsidRPr="0088562B">
              <w:rPr>
                <w:rFonts w:ascii="Garamond" w:hAnsi="Garamond"/>
                <w:sz w:val="22"/>
                <w:szCs w:val="22"/>
              </w:rPr>
              <w:t xml:space="preserve"> – одна из зон множества, включающего следующие зоны оптового рынка электроэнергии и (или) мощности:</w:t>
            </w:r>
          </w:p>
          <w:p w14:paraId="112067F4" w14:textId="77777777" w:rsidR="009960B0" w:rsidRPr="00566393" w:rsidRDefault="009960B0" w:rsidP="009960B0">
            <w:pPr>
              <w:numPr>
                <w:ilvl w:val="0"/>
                <w:numId w:val="89"/>
              </w:numPr>
              <w:tabs>
                <w:tab w:val="left" w:pos="851"/>
              </w:tabs>
              <w:spacing w:before="120" w:after="120"/>
              <w:ind w:left="567" w:firstLine="0"/>
              <w:jc w:val="both"/>
              <w:rPr>
                <w:rFonts w:ascii="Garamond" w:hAnsi="Garamond"/>
                <w:sz w:val="22"/>
                <w:szCs w:val="22"/>
                <w:highlight w:val="yellow"/>
              </w:rPr>
            </w:pPr>
            <w:r w:rsidRPr="00566393">
              <w:rPr>
                <w:rFonts w:ascii="Garamond" w:hAnsi="Garamond"/>
                <w:sz w:val="22"/>
                <w:szCs w:val="22"/>
                <w:highlight w:val="yellow"/>
              </w:rPr>
              <w:t>первая ценовая зона и вторая ценовая зона, за исключением входящей в состав Дальневосточного федерального округа отдельной территории, ранее относившейся к неценовым зонам;</w:t>
            </w:r>
          </w:p>
          <w:p w14:paraId="2340BF3A" w14:textId="274B6062" w:rsidR="009960B0" w:rsidRPr="00566393" w:rsidRDefault="009960B0" w:rsidP="009960B0">
            <w:pPr>
              <w:numPr>
                <w:ilvl w:val="0"/>
                <w:numId w:val="89"/>
              </w:numPr>
              <w:tabs>
                <w:tab w:val="left" w:pos="851"/>
              </w:tabs>
              <w:spacing w:before="120" w:after="120"/>
              <w:ind w:left="567" w:firstLine="0"/>
              <w:jc w:val="both"/>
              <w:rPr>
                <w:rFonts w:ascii="Garamond" w:hAnsi="Garamond"/>
                <w:sz w:val="22"/>
                <w:szCs w:val="22"/>
                <w:highlight w:val="yellow"/>
              </w:rPr>
            </w:pPr>
            <w:r w:rsidRPr="00566393">
              <w:rPr>
                <w:rFonts w:ascii="Garamond" w:hAnsi="Garamond"/>
                <w:sz w:val="22"/>
                <w:szCs w:val="22"/>
                <w:highlight w:val="yellow"/>
              </w:rPr>
              <w:t>входящая в состав Дальневосточного федерального округа отдельная территория, ранее относившаяся к неценовым зонам</w:t>
            </w:r>
            <w:r w:rsidR="00980D82">
              <w:rPr>
                <w:rFonts w:ascii="Garamond" w:hAnsi="Garamond"/>
                <w:sz w:val="22"/>
                <w:szCs w:val="22"/>
                <w:highlight w:val="yellow"/>
              </w:rPr>
              <w:t>;</w:t>
            </w:r>
          </w:p>
          <w:p w14:paraId="05F4E7C5" w14:textId="77777777" w:rsidR="009960B0" w:rsidRPr="0088562B" w:rsidRDefault="009960B0" w:rsidP="00B93EA4">
            <w:pPr>
              <w:pStyle w:val="ab"/>
              <w:rPr>
                <w:rFonts w:ascii="Garamond" w:hAnsi="Garamond" w:cs="Garamond"/>
                <w:sz w:val="22"/>
                <w:szCs w:val="22"/>
              </w:rPr>
            </w:pPr>
            <w:r w:rsidRPr="0088562B">
              <w:rPr>
                <w:rFonts w:ascii="Garamond" w:hAnsi="Garamond"/>
                <w:position w:val="-16"/>
                <w:sz w:val="22"/>
                <w:szCs w:val="22"/>
              </w:rPr>
              <w:object w:dxaOrig="1180" w:dyaOrig="420" w14:anchorId="29810432">
                <v:shape id="_x0000_i2648" type="#_x0000_t75" style="width:84.1pt;height:29.6pt" o:ole="">
                  <v:imagedata r:id="rId2506" o:title=""/>
                </v:shape>
                <o:OLEObject Type="Embed" ProgID="Equation.3" ShapeID="_x0000_i2648" DrawAspect="Content" ObjectID="_1788677542" r:id="rId2521"/>
              </w:object>
            </w:r>
            <w:r w:rsidRPr="0088562B">
              <w:rPr>
                <w:rFonts w:ascii="Garamond" w:hAnsi="Garamond"/>
                <w:sz w:val="22"/>
                <w:szCs w:val="22"/>
              </w:rPr>
              <w:t xml:space="preserve"> – </w:t>
            </w:r>
            <w:r w:rsidRPr="0088562B">
              <w:rPr>
                <w:rFonts w:ascii="Garamond" w:hAnsi="Garamond" w:cs="Garamond"/>
                <w:sz w:val="22"/>
                <w:szCs w:val="22"/>
              </w:rPr>
              <w:t xml:space="preserve">стоимость электроэнергии, проданной участником оптового рынка </w:t>
            </w:r>
            <w:r w:rsidRPr="0088562B">
              <w:rPr>
                <w:rFonts w:ascii="Garamond" w:hAnsi="Garamond" w:cs="Garamond"/>
                <w:i/>
                <w:sz w:val="22"/>
                <w:szCs w:val="22"/>
              </w:rPr>
              <w:t>i</w:t>
            </w:r>
            <w:r w:rsidRPr="0088562B">
              <w:rPr>
                <w:rFonts w:ascii="Garamond" w:hAnsi="Garamond" w:cs="Garamond"/>
                <w:sz w:val="22"/>
                <w:szCs w:val="22"/>
              </w:rPr>
              <w:t xml:space="preserve"> на РСВ </w:t>
            </w:r>
            <w:r w:rsidRPr="0088562B">
              <w:rPr>
                <w:rStyle w:val="bodytext0"/>
                <w:rFonts w:ascii="Garamond" w:eastAsiaTheme="majorEastAsia" w:hAnsi="Garamond" w:cs="Garamond"/>
                <w:szCs w:val="22"/>
                <w:lang w:val="ru-RU"/>
              </w:rPr>
              <w:t xml:space="preserve">в ГТП </w:t>
            </w:r>
            <w:r w:rsidRPr="0088562B">
              <w:rPr>
                <w:rStyle w:val="bodytext0"/>
                <w:rFonts w:ascii="Garamond" w:eastAsiaTheme="majorEastAsia" w:hAnsi="Garamond" w:cs="Garamond"/>
                <w:i/>
                <w:szCs w:val="22"/>
              </w:rPr>
              <w:t>k</w:t>
            </w:r>
            <w:r w:rsidRPr="0088562B">
              <w:rPr>
                <w:rStyle w:val="bodytext0"/>
                <w:rFonts w:ascii="Garamond" w:eastAsiaTheme="majorEastAsia" w:hAnsi="Garamond" w:cs="Garamond"/>
                <w:szCs w:val="22"/>
                <w:lang w:val="ru-RU"/>
              </w:rPr>
              <w:t xml:space="preserve"> </w:t>
            </w:r>
            <w:r w:rsidRPr="0088562B">
              <w:rPr>
                <w:rFonts w:ascii="Garamond" w:hAnsi="Garamond" w:cs="Garamond"/>
                <w:sz w:val="22"/>
                <w:szCs w:val="22"/>
              </w:rPr>
              <w:t xml:space="preserve">за период </w:t>
            </w:r>
            <w:r w:rsidRPr="0088562B">
              <w:rPr>
                <w:rFonts w:ascii="Garamond" w:hAnsi="Garamond" w:cs="Garamond"/>
                <w:i/>
                <w:sz w:val="22"/>
                <w:szCs w:val="22"/>
              </w:rPr>
              <w:t>t</w:t>
            </w:r>
            <w:r w:rsidRPr="0088562B">
              <w:rPr>
                <w:rFonts w:ascii="Garamond" w:hAnsi="Garamond" w:cs="Garamond"/>
                <w:sz w:val="22"/>
                <w:szCs w:val="22"/>
              </w:rPr>
              <w:t xml:space="preserve"> c учетом корректировки небаланса;</w:t>
            </w:r>
          </w:p>
          <w:p w14:paraId="1F6C1FEC" w14:textId="77777777" w:rsidR="009960B0" w:rsidRPr="0088562B" w:rsidRDefault="009960B0" w:rsidP="00B93EA4">
            <w:pPr>
              <w:jc w:val="both"/>
              <w:rPr>
                <w:rFonts w:ascii="Garamond" w:hAnsi="Garamond"/>
                <w:sz w:val="22"/>
                <w:szCs w:val="22"/>
              </w:rPr>
            </w:pPr>
            <w:r w:rsidRPr="0088562B">
              <w:rPr>
                <w:rFonts w:ascii="Garamond" w:hAnsi="Garamond"/>
                <w:position w:val="-16"/>
                <w:sz w:val="22"/>
                <w:szCs w:val="22"/>
              </w:rPr>
              <w:object w:dxaOrig="1359" w:dyaOrig="420" w14:anchorId="558ACDA7">
                <v:shape id="_x0000_i2649" type="#_x0000_t75" style="width:90.15pt;height:29.6pt" o:ole="">
                  <v:imagedata r:id="rId2508" o:title=""/>
                </v:shape>
                <o:OLEObject Type="Embed" ProgID="Equation.3" ShapeID="_x0000_i2649" DrawAspect="Content" ObjectID="_1788677543" r:id="rId2522"/>
              </w:object>
            </w:r>
            <w:r w:rsidRPr="0088562B">
              <w:rPr>
                <w:rFonts w:ascii="Garamond" w:hAnsi="Garamond"/>
                <w:sz w:val="22"/>
                <w:szCs w:val="22"/>
              </w:rPr>
              <w:t xml:space="preserve"> – </w:t>
            </w:r>
            <w:r w:rsidRPr="0088562B">
              <w:rPr>
                <w:rFonts w:ascii="Garamond" w:hAnsi="Garamond" w:cs="Garamond"/>
                <w:sz w:val="22"/>
                <w:szCs w:val="22"/>
              </w:rPr>
              <w:t xml:space="preserve">стоимость электроэнергии, проданной участником оптового рынка </w:t>
            </w:r>
            <w:r w:rsidRPr="0088562B">
              <w:rPr>
                <w:rFonts w:ascii="Garamond" w:hAnsi="Garamond" w:cs="Garamond"/>
                <w:i/>
                <w:sz w:val="22"/>
                <w:szCs w:val="22"/>
              </w:rPr>
              <w:t>i</w:t>
            </w:r>
            <w:r w:rsidRPr="0088562B">
              <w:rPr>
                <w:rFonts w:ascii="Garamond" w:hAnsi="Garamond" w:cs="Garamond"/>
                <w:sz w:val="22"/>
                <w:szCs w:val="22"/>
              </w:rPr>
              <w:t xml:space="preserve"> в ГТП импорта </w:t>
            </w:r>
            <w:r w:rsidRPr="0088562B">
              <w:rPr>
                <w:rFonts w:ascii="Garamond" w:hAnsi="Garamond" w:cs="Garamond"/>
                <w:i/>
                <w:sz w:val="22"/>
                <w:szCs w:val="22"/>
              </w:rPr>
              <w:t>r</w:t>
            </w:r>
            <w:r w:rsidRPr="0088562B">
              <w:rPr>
                <w:rFonts w:ascii="Garamond" w:hAnsi="Garamond" w:cs="Garamond"/>
                <w:sz w:val="22"/>
                <w:szCs w:val="22"/>
              </w:rPr>
              <w:t xml:space="preserve"> на РСВ за период </w:t>
            </w:r>
            <w:r w:rsidRPr="0088562B">
              <w:rPr>
                <w:rFonts w:ascii="Garamond" w:hAnsi="Garamond" w:cs="Garamond"/>
                <w:i/>
                <w:sz w:val="22"/>
                <w:szCs w:val="22"/>
              </w:rPr>
              <w:t>t</w:t>
            </w:r>
            <w:r w:rsidRPr="0088562B">
              <w:rPr>
                <w:rFonts w:ascii="Garamond" w:hAnsi="Garamond" w:cs="Garamond"/>
                <w:sz w:val="22"/>
                <w:szCs w:val="22"/>
              </w:rPr>
              <w:t xml:space="preserve"> для формирования объемов импортных поставок по внешнеэкономическим договорам, определенная в соответствии с п. 4.3.2 настоящего Регламента.</w:t>
            </w:r>
          </w:p>
        </w:tc>
      </w:tr>
    </w:tbl>
    <w:p w14:paraId="40DDB7FF" w14:textId="77777777" w:rsidR="009960B0" w:rsidRDefault="009960B0" w:rsidP="009960B0">
      <w:pPr>
        <w:rPr>
          <w:rFonts w:cs="Garamond"/>
        </w:rPr>
      </w:pPr>
    </w:p>
    <w:p w14:paraId="43865CC1" w14:textId="3B9A8039" w:rsidR="00B93EA4" w:rsidRPr="00EE13AF" w:rsidRDefault="00B93EA4" w:rsidP="009960B0">
      <w:pPr>
        <w:rPr>
          <w:rFonts w:ascii="Garamond" w:hAnsi="Garamond" w:cs="Garamond"/>
          <w:sz w:val="22"/>
          <w:szCs w:val="22"/>
        </w:rPr>
      </w:pPr>
    </w:p>
    <w:p w14:paraId="4EE0EE33" w14:textId="77777777" w:rsidR="00AA45CC" w:rsidRDefault="00AA45CC" w:rsidP="00EA719D">
      <w:pPr>
        <w:jc w:val="right"/>
        <w:rPr>
          <w:rFonts w:ascii="Garamond" w:hAnsi="Garamond" w:cs="Tahoma"/>
          <w:b/>
          <w:sz w:val="28"/>
          <w:szCs w:val="28"/>
        </w:rPr>
      </w:pPr>
    </w:p>
    <w:p w14:paraId="23E070CB" w14:textId="129DE82E" w:rsidR="00EA719D" w:rsidRDefault="00EA719D" w:rsidP="00EA719D">
      <w:pPr>
        <w:jc w:val="right"/>
        <w:rPr>
          <w:rFonts w:ascii="Garamond" w:hAnsi="Garamond" w:cs="Tahoma"/>
          <w:b/>
          <w:sz w:val="28"/>
          <w:szCs w:val="28"/>
        </w:rPr>
      </w:pPr>
      <w:r>
        <w:rPr>
          <w:rFonts w:ascii="Garamond" w:hAnsi="Garamond" w:cs="Tahoma"/>
          <w:b/>
          <w:sz w:val="28"/>
          <w:szCs w:val="28"/>
        </w:rPr>
        <w:t>Приложение №</w:t>
      </w:r>
      <w:r>
        <w:rPr>
          <w:rFonts w:ascii="Garamond" w:hAnsi="Garamond" w:cs="Tahoma"/>
          <w:b/>
          <w:sz w:val="28"/>
          <w:szCs w:val="28"/>
          <w:lang w:val="en-US"/>
        </w:rPr>
        <w:t xml:space="preserve"> 1.2.2</w:t>
      </w:r>
      <w:r>
        <w:rPr>
          <w:rFonts w:ascii="Garamond" w:hAnsi="Garamond" w:cs="Tahoma"/>
          <w:b/>
          <w:sz w:val="28"/>
          <w:szCs w:val="28"/>
        </w:rPr>
        <w:t xml:space="preserve"> </w:t>
      </w:r>
    </w:p>
    <w:p w14:paraId="2E617D9D" w14:textId="77777777" w:rsidR="009960B0" w:rsidRPr="000D5080" w:rsidRDefault="009960B0" w:rsidP="009960B0">
      <w:pPr>
        <w:jc w:val="right"/>
        <w:rPr>
          <w:rFonts w:ascii="Garamond" w:hAnsi="Garamond" w:cs="Tahoma"/>
          <w:b/>
          <w:sz w:val="28"/>
          <w:szCs w:val="28"/>
        </w:rPr>
      </w:pPr>
    </w:p>
    <w:tbl>
      <w:tblPr>
        <w:tblW w:w="15168" w:type="dxa"/>
        <w:tblInd w:w="108" w:type="dxa"/>
        <w:tblLayout w:type="fixed"/>
        <w:tblLook w:val="0000" w:firstRow="0" w:lastRow="0" w:firstColumn="0" w:lastColumn="0" w:noHBand="0" w:noVBand="0"/>
      </w:tblPr>
      <w:tblGrid>
        <w:gridCol w:w="15168"/>
      </w:tblGrid>
      <w:tr w:rsidR="009960B0" w:rsidRPr="004654B1" w14:paraId="035FB4BA" w14:textId="77777777" w:rsidTr="00B93EA4">
        <w:trPr>
          <w:trHeight w:val="350"/>
        </w:trPr>
        <w:tc>
          <w:tcPr>
            <w:tcW w:w="15168" w:type="dxa"/>
            <w:tcBorders>
              <w:top w:val="single" w:sz="4" w:space="0" w:color="000000"/>
              <w:left w:val="single" w:sz="4" w:space="0" w:color="000000"/>
              <w:bottom w:val="single" w:sz="4" w:space="0" w:color="000000"/>
              <w:right w:val="single" w:sz="4" w:space="0" w:color="000000"/>
            </w:tcBorders>
          </w:tcPr>
          <w:p w14:paraId="6D1CC287" w14:textId="77272562" w:rsidR="009960B0" w:rsidRPr="00C06E45" w:rsidRDefault="009960B0" w:rsidP="00B93EA4">
            <w:pPr>
              <w:pStyle w:val="ConsPlusNormal"/>
              <w:ind w:firstLine="0"/>
              <w:jc w:val="both"/>
              <w:rPr>
                <w:rFonts w:ascii="Garamond" w:hAnsi="Garamond"/>
                <w:sz w:val="24"/>
                <w:szCs w:val="24"/>
              </w:rPr>
            </w:pPr>
            <w:r w:rsidRPr="00EE13AF">
              <w:rPr>
                <w:rFonts w:ascii="Garamond" w:hAnsi="Garamond"/>
                <w:b/>
                <w:sz w:val="24"/>
                <w:szCs w:val="24"/>
              </w:rPr>
              <w:t xml:space="preserve">Дата вступления в силу: </w:t>
            </w:r>
            <w:r w:rsidR="00EA1130">
              <w:rPr>
                <w:rFonts w:ascii="Garamond" w:hAnsi="Garamond"/>
                <w:sz w:val="24"/>
                <w:szCs w:val="24"/>
              </w:rPr>
              <w:t>с</w:t>
            </w:r>
            <w:r w:rsidR="00EA1130" w:rsidRPr="00EE4FB9">
              <w:rPr>
                <w:rFonts w:ascii="Garamond" w:hAnsi="Garamond"/>
                <w:sz w:val="24"/>
                <w:szCs w:val="24"/>
              </w:rPr>
              <w:t xml:space="preserve"> даты вступления в силу постановления Правительства Российской Федерации </w:t>
            </w:r>
            <w:r w:rsidR="004E1E1A" w:rsidRPr="004E1E1A">
              <w:rPr>
                <w:rFonts w:ascii="Garamond" w:hAnsi="Garamond" w:cs="Times New Roman"/>
                <w:sz w:val="24"/>
                <w:szCs w:val="24"/>
              </w:rPr>
              <w:t>«О внесении изменений в некоторые акты Правительства Российской Федерации по вопросам установления особенностей функционирования оптового и розничных рынков электрической энергии и мощности на отдельных территориях ценовых зон, ранее относившихся к неценовым зонам оптового рынка»</w:t>
            </w:r>
            <w:r w:rsidR="00EA1130" w:rsidRPr="00EA1130">
              <w:rPr>
                <w:rFonts w:ascii="Garamond" w:hAnsi="Garamond"/>
                <w:sz w:val="24"/>
                <w:szCs w:val="24"/>
              </w:rPr>
              <w:t xml:space="preserve">, но не ранее </w:t>
            </w:r>
            <w:r w:rsidRPr="00EE13AF">
              <w:rPr>
                <w:rFonts w:ascii="Garamond" w:hAnsi="Garamond"/>
                <w:sz w:val="24"/>
                <w:szCs w:val="24"/>
              </w:rPr>
              <w:t>1 февраля 2025 года.</w:t>
            </w:r>
          </w:p>
        </w:tc>
      </w:tr>
    </w:tbl>
    <w:p w14:paraId="09A4E478" w14:textId="77777777" w:rsidR="009960B0" w:rsidRDefault="009960B0" w:rsidP="009960B0">
      <w:pPr>
        <w:rPr>
          <w:rFonts w:cs="Garamond"/>
        </w:rPr>
      </w:pPr>
    </w:p>
    <w:p w14:paraId="15DD791B" w14:textId="74E83DF3" w:rsidR="009960B0" w:rsidRPr="00704F28" w:rsidRDefault="009960B0" w:rsidP="00E002E0">
      <w:pPr>
        <w:pStyle w:val="afff3"/>
        <w:spacing w:before="0"/>
        <w:ind w:left="142"/>
        <w:jc w:val="left"/>
        <w:rPr>
          <w:rFonts w:cs="Garamond"/>
          <w:b w:val="0"/>
          <w:bCs w:val="0"/>
          <w:sz w:val="26"/>
          <w:szCs w:val="26"/>
        </w:rPr>
      </w:pPr>
      <w:r w:rsidRPr="00704F28">
        <w:rPr>
          <w:rFonts w:cs="Garamond"/>
          <w:sz w:val="26"/>
          <w:szCs w:val="26"/>
        </w:rPr>
        <w:t xml:space="preserve">Предложения по изменениям и дополнениям в РЕГЛАМЕНТ </w:t>
      </w:r>
      <w:r>
        <w:rPr>
          <w:rFonts w:cs="Garamond"/>
          <w:sz w:val="26"/>
          <w:szCs w:val="26"/>
        </w:rPr>
        <w:t>ПРОВЕДЕНИЯ КОНКУРЕНТНОГО ОТБОРА ЦЕНОВЫХ ЗА</w:t>
      </w:r>
      <w:r w:rsidR="00E002E0">
        <w:rPr>
          <w:rFonts w:cs="Garamond"/>
          <w:sz w:val="26"/>
          <w:szCs w:val="26"/>
        </w:rPr>
        <w:t>Я</w:t>
      </w:r>
      <w:r>
        <w:rPr>
          <w:rFonts w:cs="Garamond"/>
          <w:sz w:val="26"/>
          <w:szCs w:val="26"/>
        </w:rPr>
        <w:t>ВОК НА СУТКИ ВПЕРЕД</w:t>
      </w:r>
      <w:r w:rsidRPr="00704F28">
        <w:rPr>
          <w:rFonts w:cs="Garamond"/>
          <w:sz w:val="26"/>
          <w:szCs w:val="26"/>
        </w:rPr>
        <w:t xml:space="preserve"> (Приложение № </w:t>
      </w:r>
      <w:r>
        <w:rPr>
          <w:rFonts w:cs="Garamond"/>
          <w:sz w:val="26"/>
          <w:szCs w:val="26"/>
        </w:rPr>
        <w:t>7</w:t>
      </w:r>
      <w:r w:rsidRPr="00704F28">
        <w:rPr>
          <w:rFonts w:cs="Garamond"/>
          <w:sz w:val="26"/>
          <w:szCs w:val="26"/>
        </w:rPr>
        <w:t xml:space="preserve"> к Договору о присоединении к торговой системе оптового рынка)</w:t>
      </w:r>
    </w:p>
    <w:p w14:paraId="6C7BCC69" w14:textId="77777777" w:rsidR="009960B0" w:rsidRPr="004E7B29" w:rsidRDefault="009960B0" w:rsidP="009960B0">
      <w:pPr>
        <w:pStyle w:val="afff3"/>
        <w:spacing w:before="0"/>
        <w:jc w:val="both"/>
        <w:rPr>
          <w:rFonts w:cs="Garamond"/>
          <w:sz w:val="24"/>
        </w:rPr>
      </w:pPr>
    </w:p>
    <w:tbl>
      <w:tblPr>
        <w:tblStyle w:val="affe"/>
        <w:tblW w:w="15021" w:type="dxa"/>
        <w:tblInd w:w="113" w:type="dxa"/>
        <w:tblLayout w:type="fixed"/>
        <w:tblLook w:val="04A0" w:firstRow="1" w:lastRow="0" w:firstColumn="1" w:lastColumn="0" w:noHBand="0" w:noVBand="1"/>
      </w:tblPr>
      <w:tblGrid>
        <w:gridCol w:w="1505"/>
        <w:gridCol w:w="6882"/>
        <w:gridCol w:w="6634"/>
      </w:tblGrid>
      <w:tr w:rsidR="009960B0" w:rsidRPr="0088562B" w14:paraId="48F678E4" w14:textId="77777777" w:rsidTr="00B93EA4">
        <w:trPr>
          <w:tblHeader/>
        </w:trPr>
        <w:tc>
          <w:tcPr>
            <w:tcW w:w="1505" w:type="dxa"/>
            <w:vAlign w:val="center"/>
          </w:tcPr>
          <w:p w14:paraId="645DBC8C" w14:textId="77777777" w:rsidR="009960B0" w:rsidRPr="0088562B" w:rsidRDefault="009960B0" w:rsidP="00B93EA4">
            <w:pPr>
              <w:widowControl w:val="0"/>
              <w:jc w:val="center"/>
              <w:rPr>
                <w:rFonts w:ascii="Garamond" w:hAnsi="Garamond"/>
                <w:b/>
                <w:bCs/>
                <w:sz w:val="22"/>
                <w:szCs w:val="22"/>
              </w:rPr>
            </w:pPr>
            <w:r w:rsidRPr="0088562B">
              <w:rPr>
                <w:rFonts w:ascii="Garamond" w:hAnsi="Garamond"/>
                <w:b/>
                <w:bCs/>
                <w:sz w:val="22"/>
                <w:szCs w:val="22"/>
              </w:rPr>
              <w:t>№ пункта</w:t>
            </w:r>
          </w:p>
        </w:tc>
        <w:tc>
          <w:tcPr>
            <w:tcW w:w="6882" w:type="dxa"/>
          </w:tcPr>
          <w:p w14:paraId="7B172FFB" w14:textId="77777777" w:rsidR="009960B0" w:rsidRPr="0088562B" w:rsidRDefault="009960B0" w:rsidP="00B93EA4">
            <w:pPr>
              <w:widowControl w:val="0"/>
              <w:jc w:val="center"/>
              <w:rPr>
                <w:rFonts w:ascii="Garamond" w:hAnsi="Garamond"/>
                <w:b/>
                <w:bCs/>
                <w:sz w:val="22"/>
                <w:szCs w:val="22"/>
              </w:rPr>
            </w:pPr>
            <w:r w:rsidRPr="0088562B">
              <w:rPr>
                <w:rFonts w:ascii="Garamond" w:hAnsi="Garamond"/>
                <w:b/>
                <w:bCs/>
                <w:sz w:val="22"/>
                <w:szCs w:val="22"/>
              </w:rPr>
              <w:t>Редакция, действующая на момент</w:t>
            </w:r>
          </w:p>
          <w:p w14:paraId="4398AA51" w14:textId="77777777" w:rsidR="009960B0" w:rsidRPr="0088562B" w:rsidRDefault="009960B0" w:rsidP="00B93EA4">
            <w:pPr>
              <w:widowControl w:val="0"/>
              <w:jc w:val="center"/>
              <w:rPr>
                <w:rFonts w:ascii="Garamond" w:hAnsi="Garamond"/>
                <w:b/>
                <w:bCs/>
                <w:sz w:val="22"/>
                <w:szCs w:val="22"/>
              </w:rPr>
            </w:pPr>
            <w:r w:rsidRPr="0088562B">
              <w:rPr>
                <w:rFonts w:ascii="Garamond" w:hAnsi="Garamond"/>
                <w:b/>
                <w:bCs/>
                <w:sz w:val="22"/>
                <w:szCs w:val="22"/>
              </w:rPr>
              <w:t>вступления в силу изменений</w:t>
            </w:r>
          </w:p>
        </w:tc>
        <w:tc>
          <w:tcPr>
            <w:tcW w:w="6634" w:type="dxa"/>
          </w:tcPr>
          <w:p w14:paraId="52CAC243" w14:textId="77777777" w:rsidR="009960B0" w:rsidRPr="0088562B" w:rsidRDefault="009960B0" w:rsidP="00B93EA4">
            <w:pPr>
              <w:widowControl w:val="0"/>
              <w:ind w:firstLine="33"/>
              <w:jc w:val="center"/>
              <w:rPr>
                <w:rFonts w:ascii="Garamond" w:hAnsi="Garamond"/>
                <w:b/>
                <w:bCs/>
                <w:sz w:val="22"/>
                <w:szCs w:val="22"/>
              </w:rPr>
            </w:pPr>
            <w:r w:rsidRPr="0088562B">
              <w:rPr>
                <w:rFonts w:ascii="Garamond" w:hAnsi="Garamond"/>
                <w:b/>
                <w:bCs/>
                <w:sz w:val="22"/>
                <w:szCs w:val="22"/>
              </w:rPr>
              <w:t>Предлагаемая редакция</w:t>
            </w:r>
          </w:p>
          <w:p w14:paraId="478B6034" w14:textId="77777777" w:rsidR="009960B0" w:rsidRPr="0088562B" w:rsidRDefault="009960B0" w:rsidP="00B93EA4">
            <w:pPr>
              <w:widowControl w:val="0"/>
              <w:ind w:firstLine="33"/>
              <w:jc w:val="center"/>
              <w:rPr>
                <w:rFonts w:ascii="Garamond" w:hAnsi="Garamond"/>
                <w:bCs/>
                <w:sz w:val="22"/>
                <w:szCs w:val="22"/>
              </w:rPr>
            </w:pPr>
            <w:r w:rsidRPr="0088562B">
              <w:rPr>
                <w:rFonts w:ascii="Garamond" w:hAnsi="Garamond"/>
                <w:bCs/>
                <w:sz w:val="22"/>
                <w:szCs w:val="22"/>
              </w:rPr>
              <w:t>(изменения выделены цветом)</w:t>
            </w:r>
          </w:p>
        </w:tc>
      </w:tr>
      <w:tr w:rsidR="009960B0" w:rsidRPr="0088562B" w14:paraId="0FAF8C17" w14:textId="77777777" w:rsidTr="00B93EA4">
        <w:tc>
          <w:tcPr>
            <w:tcW w:w="1505" w:type="dxa"/>
            <w:vAlign w:val="center"/>
          </w:tcPr>
          <w:p w14:paraId="3288A00A" w14:textId="77777777" w:rsidR="009960B0" w:rsidRPr="0088562B" w:rsidRDefault="009960B0" w:rsidP="00B93EA4">
            <w:pPr>
              <w:jc w:val="center"/>
              <w:rPr>
                <w:rFonts w:ascii="Garamond" w:hAnsi="Garamond"/>
                <w:b/>
                <w:bCs/>
                <w:sz w:val="22"/>
                <w:szCs w:val="22"/>
              </w:rPr>
            </w:pPr>
            <w:r w:rsidRPr="0088562B">
              <w:rPr>
                <w:rFonts w:ascii="Garamond" w:hAnsi="Garamond"/>
                <w:b/>
                <w:bCs/>
                <w:sz w:val="22"/>
                <w:szCs w:val="22"/>
              </w:rPr>
              <w:t>1.1</w:t>
            </w:r>
          </w:p>
        </w:tc>
        <w:tc>
          <w:tcPr>
            <w:tcW w:w="6882" w:type="dxa"/>
          </w:tcPr>
          <w:p w14:paraId="3E7077F9" w14:textId="77777777" w:rsidR="009960B0" w:rsidRPr="0088562B" w:rsidRDefault="009960B0" w:rsidP="006B131F">
            <w:pPr>
              <w:pStyle w:val="3"/>
              <w:numPr>
                <w:ilvl w:val="0"/>
                <w:numId w:val="0"/>
              </w:numPr>
              <w:rPr>
                <w:rFonts w:ascii="Garamond" w:hAnsi="Garamond"/>
                <w:b w:val="0"/>
                <w:sz w:val="22"/>
                <w:szCs w:val="22"/>
              </w:rPr>
            </w:pPr>
            <w:r w:rsidRPr="0088562B">
              <w:rPr>
                <w:rFonts w:ascii="Garamond" w:hAnsi="Garamond"/>
                <w:sz w:val="22"/>
                <w:szCs w:val="22"/>
              </w:rPr>
              <w:t>Предмет</w:t>
            </w:r>
          </w:p>
          <w:p w14:paraId="7BB76B36" w14:textId="77777777" w:rsidR="009960B0" w:rsidRPr="0088562B" w:rsidRDefault="009960B0" w:rsidP="00B93EA4">
            <w:pPr>
              <w:pStyle w:val="subclauseindent"/>
              <w:ind w:left="0"/>
              <w:rPr>
                <w:rFonts w:ascii="Garamond" w:hAnsi="Garamond"/>
                <w:szCs w:val="22"/>
              </w:rPr>
            </w:pPr>
            <w:r w:rsidRPr="0088562B">
              <w:rPr>
                <w:rFonts w:ascii="Garamond" w:hAnsi="Garamond"/>
                <w:szCs w:val="22"/>
              </w:rPr>
              <w:t xml:space="preserve">Настоящий Регламент определяет: </w:t>
            </w:r>
          </w:p>
          <w:p w14:paraId="4698FC10" w14:textId="77777777" w:rsidR="009960B0" w:rsidRPr="0088562B" w:rsidRDefault="009960B0" w:rsidP="006B131F">
            <w:pPr>
              <w:pStyle w:val="5"/>
              <w:numPr>
                <w:ilvl w:val="0"/>
                <w:numId w:val="0"/>
              </w:numPr>
              <w:rPr>
                <w:rFonts w:ascii="Garamond" w:hAnsi="Garamond"/>
                <w:szCs w:val="22"/>
              </w:rPr>
            </w:pPr>
            <w:r w:rsidRPr="0088562B">
              <w:rPr>
                <w:rFonts w:ascii="Garamond" w:hAnsi="Garamond"/>
                <w:szCs w:val="22"/>
              </w:rPr>
              <w:t>1) Порядок проведения конкурентного отбора ценовых заявок на сутки вперед (далее – конкурентный отбор) и определения планового почасового производства и потребления участников оптового рынка электроэнергии, включающий следующие основные этапы:</w:t>
            </w:r>
          </w:p>
          <w:p w14:paraId="760ADEFB" w14:textId="77777777" w:rsidR="009960B0" w:rsidRPr="0088562B" w:rsidRDefault="009960B0" w:rsidP="006B131F">
            <w:pPr>
              <w:pStyle w:val="6"/>
              <w:numPr>
                <w:ilvl w:val="0"/>
                <w:numId w:val="0"/>
              </w:numPr>
              <w:rPr>
                <w:rFonts w:ascii="Garamond" w:hAnsi="Garamond"/>
                <w:szCs w:val="22"/>
              </w:rPr>
            </w:pPr>
            <w:r w:rsidRPr="0088562B">
              <w:rPr>
                <w:rFonts w:ascii="Garamond" w:hAnsi="Garamond"/>
                <w:szCs w:val="22"/>
              </w:rPr>
              <w:t>а) Порядок получения Коммерческим Оператором (далее – КО) от Системного оператора актуализированной расчетной модели;</w:t>
            </w:r>
          </w:p>
          <w:p w14:paraId="1A1935FA" w14:textId="77777777" w:rsidR="009960B0" w:rsidRPr="0088562B" w:rsidRDefault="009960B0" w:rsidP="006B131F">
            <w:pPr>
              <w:pStyle w:val="6"/>
              <w:numPr>
                <w:ilvl w:val="0"/>
                <w:numId w:val="0"/>
              </w:numPr>
              <w:rPr>
                <w:rFonts w:ascii="Garamond" w:hAnsi="Garamond"/>
                <w:szCs w:val="22"/>
              </w:rPr>
            </w:pPr>
            <w:r w:rsidRPr="0088562B">
              <w:rPr>
                <w:rFonts w:ascii="Garamond" w:hAnsi="Garamond"/>
                <w:szCs w:val="22"/>
              </w:rPr>
              <w:t xml:space="preserve">б) Порядок обработки КО информации, </w:t>
            </w:r>
            <w:r w:rsidRPr="0088562B">
              <w:rPr>
                <w:rFonts w:ascii="Garamond" w:hAnsi="Garamond"/>
                <w:b/>
                <w:szCs w:val="22"/>
              </w:rPr>
              <w:t>полученной</w:t>
            </w:r>
            <w:r w:rsidRPr="0088562B">
              <w:rPr>
                <w:rFonts w:ascii="Garamond" w:hAnsi="Garamond"/>
                <w:szCs w:val="22"/>
              </w:rPr>
              <w:t xml:space="preserve"> от Системного оператора и участников оптового рынка, и формирования входных данных для проведения конкурентного отбора и определения планового почасового производства и потребления участников оптового рынка; </w:t>
            </w:r>
          </w:p>
          <w:p w14:paraId="543875C9" w14:textId="77777777" w:rsidR="009960B0" w:rsidRPr="0088562B" w:rsidRDefault="009960B0" w:rsidP="006B131F">
            <w:pPr>
              <w:pStyle w:val="6"/>
              <w:numPr>
                <w:ilvl w:val="0"/>
                <w:numId w:val="0"/>
              </w:numPr>
              <w:rPr>
                <w:rFonts w:ascii="Garamond" w:hAnsi="Garamond"/>
                <w:szCs w:val="22"/>
              </w:rPr>
            </w:pPr>
            <w:r w:rsidRPr="0088562B">
              <w:rPr>
                <w:rFonts w:ascii="Garamond" w:hAnsi="Garamond"/>
                <w:szCs w:val="22"/>
              </w:rPr>
              <w:t xml:space="preserve">в) Определение отдельно для </w:t>
            </w:r>
            <w:r w:rsidRPr="00566393">
              <w:rPr>
                <w:rFonts w:ascii="Garamond" w:hAnsi="Garamond"/>
                <w:szCs w:val="22"/>
                <w:highlight w:val="yellow"/>
              </w:rPr>
              <w:t>каждой ценовой зоны</w:t>
            </w:r>
            <w:r w:rsidRPr="0088562B">
              <w:rPr>
                <w:rFonts w:ascii="Garamond" w:hAnsi="Garamond"/>
                <w:szCs w:val="22"/>
              </w:rPr>
              <w:t xml:space="preserve"> почасовых равновесных цен на электрическую энергию и объемов электрической энергии, включаемых в плановое почасовое производство и потребление участников оптового рынка, в том числе: определение планового почасового производства для каждой режимной генерирующей единицы на каждый час операционных суток, соответствующих значений мощности на конец каждого часа операционных суток и планового почасового потребления для каждой группы точек поставки потребления (далее – торговый график);</w:t>
            </w:r>
          </w:p>
          <w:p w14:paraId="150B822E" w14:textId="77777777" w:rsidR="009960B0" w:rsidRPr="0088562B" w:rsidRDefault="009960B0" w:rsidP="006B131F">
            <w:pPr>
              <w:pStyle w:val="5"/>
              <w:numPr>
                <w:ilvl w:val="0"/>
                <w:numId w:val="0"/>
              </w:numPr>
              <w:rPr>
                <w:rFonts w:ascii="Garamond" w:hAnsi="Garamond"/>
                <w:szCs w:val="22"/>
              </w:rPr>
            </w:pPr>
            <w:r w:rsidRPr="0088562B">
              <w:rPr>
                <w:rFonts w:ascii="Garamond" w:hAnsi="Garamond"/>
                <w:szCs w:val="22"/>
              </w:rPr>
              <w:t>2) Порядок передачи Коммерческим оператором торгового графика Системному оператору;</w:t>
            </w:r>
          </w:p>
          <w:p w14:paraId="758DD03C" w14:textId="77777777" w:rsidR="009960B0" w:rsidRPr="0088562B" w:rsidRDefault="009960B0" w:rsidP="00ED0B89">
            <w:pPr>
              <w:pStyle w:val="5"/>
              <w:numPr>
                <w:ilvl w:val="0"/>
                <w:numId w:val="0"/>
              </w:numPr>
              <w:rPr>
                <w:rFonts w:ascii="Garamond" w:hAnsi="Garamond"/>
                <w:szCs w:val="22"/>
              </w:rPr>
            </w:pPr>
            <w:r w:rsidRPr="0088562B">
              <w:rPr>
                <w:rFonts w:ascii="Garamond" w:hAnsi="Garamond"/>
                <w:szCs w:val="22"/>
              </w:rPr>
              <w:t>3) Порядок публикации на официальном сайте КО в сети Интернет сводной информации об итогах конкурентного отбора ценовых заявок, определения планового почасового производства и потребления и доведения до участников оптового рынка персонифицированных результатов участия;</w:t>
            </w:r>
          </w:p>
          <w:p w14:paraId="5C7A9078" w14:textId="77777777" w:rsidR="009960B0" w:rsidRPr="0088562B" w:rsidRDefault="009960B0" w:rsidP="00ED0B89">
            <w:pPr>
              <w:pStyle w:val="5"/>
              <w:numPr>
                <w:ilvl w:val="0"/>
                <w:numId w:val="0"/>
              </w:numPr>
              <w:rPr>
                <w:rFonts w:ascii="Garamond" w:hAnsi="Garamond"/>
                <w:szCs w:val="22"/>
              </w:rPr>
            </w:pPr>
            <w:r w:rsidRPr="0088562B">
              <w:rPr>
                <w:rFonts w:ascii="Garamond" w:hAnsi="Garamond"/>
                <w:szCs w:val="22"/>
              </w:rPr>
              <w:t>4) Порядок объявления КО результатов конкурентного отбора ценовых заявок недействительными и порядок определения планового почасового производства и потребления в этом случае.</w:t>
            </w:r>
          </w:p>
          <w:p w14:paraId="65054367" w14:textId="77777777" w:rsidR="009960B0" w:rsidRPr="0088562B" w:rsidRDefault="009960B0" w:rsidP="00B93EA4">
            <w:pPr>
              <w:jc w:val="both"/>
              <w:rPr>
                <w:rFonts w:ascii="Garamond" w:hAnsi="Garamond"/>
                <w:sz w:val="22"/>
                <w:szCs w:val="22"/>
              </w:rPr>
            </w:pPr>
            <w:r w:rsidRPr="0088562B">
              <w:rPr>
                <w:rFonts w:ascii="Garamond" w:hAnsi="Garamond"/>
                <w:sz w:val="22"/>
                <w:szCs w:val="22"/>
              </w:rPr>
              <w:t>Настоящий Регламент также включает в себя математическую модель, которая реализуется в процессе проведения конкурентного отбора ценовых заявок на сутки вперед и определения планового почасового производства и потребления Участников оптового рынка.</w:t>
            </w:r>
          </w:p>
        </w:tc>
        <w:tc>
          <w:tcPr>
            <w:tcW w:w="6634" w:type="dxa"/>
          </w:tcPr>
          <w:p w14:paraId="15F7B145" w14:textId="77777777" w:rsidR="009960B0" w:rsidRPr="0088562B" w:rsidRDefault="009960B0" w:rsidP="006B131F">
            <w:pPr>
              <w:pStyle w:val="3"/>
              <w:numPr>
                <w:ilvl w:val="0"/>
                <w:numId w:val="0"/>
              </w:numPr>
              <w:rPr>
                <w:rFonts w:ascii="Garamond" w:hAnsi="Garamond"/>
                <w:b w:val="0"/>
                <w:sz w:val="22"/>
                <w:szCs w:val="22"/>
              </w:rPr>
            </w:pPr>
            <w:r w:rsidRPr="0088562B">
              <w:rPr>
                <w:rFonts w:ascii="Garamond" w:hAnsi="Garamond"/>
                <w:sz w:val="22"/>
                <w:szCs w:val="22"/>
              </w:rPr>
              <w:t>Предмет</w:t>
            </w:r>
          </w:p>
          <w:p w14:paraId="5A58584A" w14:textId="77777777" w:rsidR="009960B0" w:rsidRPr="0088562B" w:rsidRDefault="009960B0" w:rsidP="00B93EA4">
            <w:pPr>
              <w:pStyle w:val="subclauseindent"/>
              <w:ind w:left="0"/>
              <w:rPr>
                <w:rFonts w:ascii="Garamond" w:hAnsi="Garamond"/>
                <w:szCs w:val="22"/>
              </w:rPr>
            </w:pPr>
            <w:r w:rsidRPr="0088562B">
              <w:rPr>
                <w:rFonts w:ascii="Garamond" w:hAnsi="Garamond"/>
                <w:szCs w:val="22"/>
              </w:rPr>
              <w:t xml:space="preserve">Настоящий Регламент определяет: </w:t>
            </w:r>
          </w:p>
          <w:p w14:paraId="0A3FFFE1" w14:textId="77777777" w:rsidR="009960B0" w:rsidRPr="0088562B" w:rsidRDefault="009960B0" w:rsidP="006B131F">
            <w:pPr>
              <w:pStyle w:val="5"/>
              <w:numPr>
                <w:ilvl w:val="0"/>
                <w:numId w:val="0"/>
              </w:numPr>
              <w:rPr>
                <w:rFonts w:ascii="Garamond" w:hAnsi="Garamond"/>
                <w:szCs w:val="22"/>
              </w:rPr>
            </w:pPr>
            <w:r w:rsidRPr="0088562B">
              <w:rPr>
                <w:rFonts w:ascii="Garamond" w:hAnsi="Garamond"/>
                <w:szCs w:val="22"/>
              </w:rPr>
              <w:t>1) Порядок проведения конкурентного отбора ценовых заявок на сутки вперед (далее – конкурентный отбор) и определения планового почасового производства и потребления участников оптового рынка электроэнергии, включающий следующие основные этапы:</w:t>
            </w:r>
          </w:p>
          <w:p w14:paraId="54480AEB" w14:textId="77777777" w:rsidR="009960B0" w:rsidRPr="0088562B" w:rsidRDefault="009960B0" w:rsidP="006B131F">
            <w:pPr>
              <w:pStyle w:val="6"/>
              <w:numPr>
                <w:ilvl w:val="0"/>
                <w:numId w:val="0"/>
              </w:numPr>
              <w:rPr>
                <w:rFonts w:ascii="Garamond" w:hAnsi="Garamond"/>
                <w:szCs w:val="22"/>
              </w:rPr>
            </w:pPr>
            <w:r w:rsidRPr="0088562B">
              <w:rPr>
                <w:rFonts w:ascii="Garamond" w:hAnsi="Garamond"/>
                <w:szCs w:val="22"/>
              </w:rPr>
              <w:t>а) Порядок получения Коммерческим Оператором (далее – КО) от Системного оператора актуализированной расчетной модели;</w:t>
            </w:r>
          </w:p>
          <w:p w14:paraId="6AD7AB57" w14:textId="77777777" w:rsidR="009960B0" w:rsidRPr="0088562B" w:rsidRDefault="009960B0" w:rsidP="006B131F">
            <w:pPr>
              <w:pStyle w:val="6"/>
              <w:numPr>
                <w:ilvl w:val="0"/>
                <w:numId w:val="0"/>
              </w:numPr>
              <w:rPr>
                <w:rFonts w:ascii="Garamond" w:hAnsi="Garamond"/>
                <w:szCs w:val="22"/>
              </w:rPr>
            </w:pPr>
            <w:r w:rsidRPr="0088562B">
              <w:rPr>
                <w:rFonts w:ascii="Garamond" w:hAnsi="Garamond"/>
                <w:szCs w:val="22"/>
              </w:rPr>
              <w:t xml:space="preserve">б) Порядок обработки КО информации, </w:t>
            </w:r>
            <w:r w:rsidRPr="0088562B">
              <w:rPr>
                <w:rFonts w:ascii="Garamond" w:hAnsi="Garamond"/>
                <w:b/>
                <w:szCs w:val="22"/>
              </w:rPr>
              <w:t>полученной</w:t>
            </w:r>
            <w:r w:rsidRPr="0088562B">
              <w:rPr>
                <w:rFonts w:ascii="Garamond" w:hAnsi="Garamond"/>
                <w:szCs w:val="22"/>
              </w:rPr>
              <w:t xml:space="preserve"> от Системного оператора и участников оптового рынка, и формирования входных данных для проведения конкурентного отбора и определения планового почасового производства и потребления участников оптового рынка; </w:t>
            </w:r>
          </w:p>
          <w:p w14:paraId="6ED51DDE" w14:textId="77777777" w:rsidR="009960B0" w:rsidRPr="0088562B" w:rsidRDefault="009960B0" w:rsidP="006B131F">
            <w:pPr>
              <w:pStyle w:val="6"/>
              <w:numPr>
                <w:ilvl w:val="0"/>
                <w:numId w:val="0"/>
              </w:numPr>
              <w:rPr>
                <w:rFonts w:ascii="Garamond" w:hAnsi="Garamond"/>
                <w:szCs w:val="22"/>
              </w:rPr>
            </w:pPr>
            <w:r w:rsidRPr="0088562B">
              <w:rPr>
                <w:rFonts w:ascii="Garamond" w:hAnsi="Garamond"/>
                <w:szCs w:val="22"/>
              </w:rPr>
              <w:t xml:space="preserve">в) Определение отдельно для </w:t>
            </w:r>
            <w:r w:rsidRPr="00566393">
              <w:rPr>
                <w:rFonts w:ascii="Garamond" w:hAnsi="Garamond"/>
                <w:szCs w:val="22"/>
                <w:highlight w:val="yellow"/>
              </w:rPr>
              <w:t>первой ценовой зоны, для второй ценовой зоны, за исключением входящей в состав Дальневосточного федерального округа отдельной территории, ранее относившейся к неценовым зонам, и для входящей в состав Дальневосточного федерального округа отдельной территории, ранее относившейся к неценовым зонам,</w:t>
            </w:r>
            <w:r w:rsidRPr="0088562B">
              <w:rPr>
                <w:rFonts w:ascii="Garamond" w:hAnsi="Garamond"/>
                <w:szCs w:val="22"/>
              </w:rPr>
              <w:t xml:space="preserve"> почасовых равновесных цен на электрическую энергию и объемов электрической энергии, включаемых в плановое почасовое производство и потребление участников оптового рынка, в том числе: определение планового почасового производства для каждой режимной генерирующей единицы на каждый час операционных суток, соответствующих значений мощности на конец каждого часа операционных суток и планового почасового потребления для каждой группы точек поставки потребления (далее – торговый график);</w:t>
            </w:r>
          </w:p>
          <w:p w14:paraId="00E7B1D5" w14:textId="77777777" w:rsidR="009960B0" w:rsidRPr="0088562B" w:rsidRDefault="009960B0" w:rsidP="006B131F">
            <w:pPr>
              <w:pStyle w:val="5"/>
              <w:numPr>
                <w:ilvl w:val="0"/>
                <w:numId w:val="0"/>
              </w:numPr>
              <w:rPr>
                <w:rFonts w:ascii="Garamond" w:hAnsi="Garamond"/>
                <w:szCs w:val="22"/>
              </w:rPr>
            </w:pPr>
            <w:r w:rsidRPr="0088562B">
              <w:rPr>
                <w:rFonts w:ascii="Garamond" w:hAnsi="Garamond"/>
                <w:szCs w:val="22"/>
              </w:rPr>
              <w:t>2) Порядок передачи Коммерческим оператором торгового графика Системному оператору;</w:t>
            </w:r>
          </w:p>
          <w:p w14:paraId="539DE64F" w14:textId="77777777" w:rsidR="009960B0" w:rsidRPr="0088562B" w:rsidRDefault="009960B0" w:rsidP="00ED0B89">
            <w:pPr>
              <w:pStyle w:val="5"/>
              <w:numPr>
                <w:ilvl w:val="0"/>
                <w:numId w:val="0"/>
              </w:numPr>
              <w:rPr>
                <w:rFonts w:ascii="Garamond" w:hAnsi="Garamond"/>
                <w:szCs w:val="22"/>
              </w:rPr>
            </w:pPr>
            <w:r w:rsidRPr="0088562B">
              <w:rPr>
                <w:rFonts w:ascii="Garamond" w:hAnsi="Garamond"/>
                <w:szCs w:val="22"/>
              </w:rPr>
              <w:t>3) Порядок публикации на официальном сайте КО в сети Интернет сводной информации об итогах конкурентного отбора ценовых заявок, определения планового почасового производства и потребления и доведения до участников оптового рынка персонифицированных результатов участия;</w:t>
            </w:r>
          </w:p>
          <w:p w14:paraId="6B994BCD" w14:textId="77777777" w:rsidR="009960B0" w:rsidRPr="0088562B" w:rsidRDefault="009960B0" w:rsidP="00ED0B89">
            <w:pPr>
              <w:pStyle w:val="5"/>
              <w:numPr>
                <w:ilvl w:val="0"/>
                <w:numId w:val="0"/>
              </w:numPr>
              <w:rPr>
                <w:rFonts w:ascii="Garamond" w:hAnsi="Garamond"/>
                <w:szCs w:val="22"/>
              </w:rPr>
            </w:pPr>
            <w:r w:rsidRPr="0088562B">
              <w:rPr>
                <w:rFonts w:ascii="Garamond" w:hAnsi="Garamond"/>
                <w:szCs w:val="22"/>
              </w:rPr>
              <w:t>4) Порядок объявления КО результатов конкурентного отбора ценовых заявок недействительными и порядок определения планового почасового производства и потребления в этом случае.</w:t>
            </w:r>
          </w:p>
          <w:p w14:paraId="72FDDA60" w14:textId="77777777" w:rsidR="009960B0" w:rsidRPr="0088562B" w:rsidRDefault="009960B0" w:rsidP="00B93EA4">
            <w:pPr>
              <w:jc w:val="both"/>
              <w:rPr>
                <w:rFonts w:ascii="Garamond" w:hAnsi="Garamond"/>
                <w:sz w:val="22"/>
                <w:szCs w:val="22"/>
              </w:rPr>
            </w:pPr>
            <w:r w:rsidRPr="0088562B">
              <w:rPr>
                <w:rFonts w:ascii="Garamond" w:hAnsi="Garamond"/>
                <w:sz w:val="22"/>
                <w:szCs w:val="22"/>
              </w:rPr>
              <w:t>Настоящий Регламент также включает в себя математическую модель, которая реализуется в процессе проведения конкурентного отбора ценовых заявок на сутки вперед и определения планового почасового производства и потребления Участников оптового рынка.</w:t>
            </w:r>
          </w:p>
        </w:tc>
      </w:tr>
    </w:tbl>
    <w:p w14:paraId="34AD9A92" w14:textId="77777777" w:rsidR="009960B0" w:rsidRPr="0088562B" w:rsidRDefault="009960B0" w:rsidP="00E002E0">
      <w:pPr>
        <w:widowControl w:val="0"/>
        <w:rPr>
          <w:rFonts w:ascii="Garamond" w:hAnsi="Garamond" w:cs="Garamond"/>
          <w:sz w:val="22"/>
          <w:szCs w:val="22"/>
        </w:rPr>
      </w:pPr>
    </w:p>
    <w:p w14:paraId="030F968E" w14:textId="2933E57C" w:rsidR="009960B0" w:rsidRPr="0088562B" w:rsidRDefault="009960B0" w:rsidP="00E002E0">
      <w:pPr>
        <w:pStyle w:val="afff3"/>
        <w:widowControl w:val="0"/>
        <w:spacing w:before="0"/>
        <w:ind w:left="142"/>
        <w:jc w:val="left"/>
        <w:rPr>
          <w:rFonts w:cs="Garamond"/>
          <w:b w:val="0"/>
          <w:bCs w:val="0"/>
          <w:sz w:val="26"/>
          <w:szCs w:val="26"/>
        </w:rPr>
      </w:pPr>
      <w:r w:rsidRPr="0088562B">
        <w:rPr>
          <w:rFonts w:cs="Garamond"/>
          <w:sz w:val="26"/>
          <w:szCs w:val="26"/>
        </w:rPr>
        <w:t xml:space="preserve">Предложения по изменениям и дополнениям в РЕГЛАМЕНТ РАСЧЕТА ПЛАНОВЫХ ОБЪЕМОВ ПРОИЗВОДСТВА И ПОТРЕБЛЕНИЯ И РАСЧЕТА СТОИМОСТИ ЭЛЕКТРОЭНЕРГИИ НА СУТКИ ВПЕРЕД (Приложение № 8 к </w:t>
      </w:r>
      <w:r w:rsidR="00E002E0">
        <w:rPr>
          <w:rFonts w:cs="Garamond"/>
          <w:sz w:val="26"/>
          <w:szCs w:val="26"/>
        </w:rPr>
        <w:t>Договору о </w:t>
      </w:r>
      <w:r w:rsidRPr="0088562B">
        <w:rPr>
          <w:rFonts w:cs="Garamond"/>
          <w:sz w:val="26"/>
          <w:szCs w:val="26"/>
        </w:rPr>
        <w:t>присоединении к торговой системе оптового рынка)</w:t>
      </w:r>
    </w:p>
    <w:p w14:paraId="080F6BF4" w14:textId="77777777" w:rsidR="009960B0" w:rsidRPr="0088562B" w:rsidRDefault="009960B0" w:rsidP="00E002E0">
      <w:pPr>
        <w:pStyle w:val="afff3"/>
        <w:widowControl w:val="0"/>
        <w:spacing w:before="0"/>
        <w:jc w:val="both"/>
        <w:rPr>
          <w:rFonts w:cs="Garamond"/>
          <w:sz w:val="22"/>
          <w:szCs w:val="22"/>
        </w:rPr>
      </w:pPr>
    </w:p>
    <w:tbl>
      <w:tblPr>
        <w:tblStyle w:val="affe"/>
        <w:tblW w:w="15021" w:type="dxa"/>
        <w:tblInd w:w="113" w:type="dxa"/>
        <w:tblLayout w:type="fixed"/>
        <w:tblLook w:val="04A0" w:firstRow="1" w:lastRow="0" w:firstColumn="1" w:lastColumn="0" w:noHBand="0" w:noVBand="1"/>
      </w:tblPr>
      <w:tblGrid>
        <w:gridCol w:w="896"/>
        <w:gridCol w:w="6924"/>
        <w:gridCol w:w="7201"/>
      </w:tblGrid>
      <w:tr w:rsidR="009960B0" w:rsidRPr="0088562B" w14:paraId="2AA50D10" w14:textId="77777777" w:rsidTr="00B93EA4">
        <w:trPr>
          <w:tblHeader/>
        </w:trPr>
        <w:tc>
          <w:tcPr>
            <w:tcW w:w="896" w:type="dxa"/>
            <w:vAlign w:val="center"/>
          </w:tcPr>
          <w:p w14:paraId="52AD231E" w14:textId="77777777" w:rsidR="009960B0" w:rsidRPr="0088562B" w:rsidRDefault="009960B0" w:rsidP="00B93EA4">
            <w:pPr>
              <w:widowControl w:val="0"/>
              <w:jc w:val="center"/>
              <w:rPr>
                <w:rFonts w:ascii="Garamond" w:hAnsi="Garamond"/>
                <w:b/>
                <w:bCs/>
                <w:sz w:val="22"/>
                <w:szCs w:val="22"/>
              </w:rPr>
            </w:pPr>
            <w:r w:rsidRPr="0088562B">
              <w:rPr>
                <w:rFonts w:ascii="Garamond" w:hAnsi="Garamond"/>
                <w:b/>
                <w:bCs/>
                <w:sz w:val="22"/>
                <w:szCs w:val="22"/>
              </w:rPr>
              <w:t>№ пункта</w:t>
            </w:r>
          </w:p>
        </w:tc>
        <w:tc>
          <w:tcPr>
            <w:tcW w:w="6924" w:type="dxa"/>
          </w:tcPr>
          <w:p w14:paraId="57291E90" w14:textId="77777777" w:rsidR="009960B0" w:rsidRPr="0088562B" w:rsidRDefault="009960B0" w:rsidP="00B93EA4">
            <w:pPr>
              <w:widowControl w:val="0"/>
              <w:jc w:val="center"/>
              <w:rPr>
                <w:rFonts w:ascii="Garamond" w:hAnsi="Garamond"/>
                <w:b/>
                <w:bCs/>
                <w:sz w:val="22"/>
                <w:szCs w:val="22"/>
              </w:rPr>
            </w:pPr>
            <w:r w:rsidRPr="0088562B">
              <w:rPr>
                <w:rFonts w:ascii="Garamond" w:hAnsi="Garamond"/>
                <w:b/>
                <w:bCs/>
                <w:sz w:val="22"/>
                <w:szCs w:val="22"/>
              </w:rPr>
              <w:t>Редакция, действующая на момент</w:t>
            </w:r>
          </w:p>
          <w:p w14:paraId="5F8661B6" w14:textId="77777777" w:rsidR="009960B0" w:rsidRPr="0088562B" w:rsidRDefault="009960B0" w:rsidP="00B93EA4">
            <w:pPr>
              <w:widowControl w:val="0"/>
              <w:jc w:val="center"/>
              <w:rPr>
                <w:rFonts w:ascii="Garamond" w:hAnsi="Garamond"/>
                <w:b/>
                <w:bCs/>
                <w:sz w:val="22"/>
                <w:szCs w:val="22"/>
              </w:rPr>
            </w:pPr>
            <w:r w:rsidRPr="0088562B">
              <w:rPr>
                <w:rFonts w:ascii="Garamond" w:hAnsi="Garamond"/>
                <w:b/>
                <w:bCs/>
                <w:sz w:val="22"/>
                <w:szCs w:val="22"/>
              </w:rPr>
              <w:t>вступления в силу изменений</w:t>
            </w:r>
          </w:p>
        </w:tc>
        <w:tc>
          <w:tcPr>
            <w:tcW w:w="7201" w:type="dxa"/>
          </w:tcPr>
          <w:p w14:paraId="415F766F" w14:textId="77777777" w:rsidR="009960B0" w:rsidRPr="0088562B" w:rsidRDefault="009960B0" w:rsidP="00B93EA4">
            <w:pPr>
              <w:widowControl w:val="0"/>
              <w:ind w:firstLine="33"/>
              <w:jc w:val="center"/>
              <w:rPr>
                <w:rFonts w:ascii="Garamond" w:hAnsi="Garamond"/>
                <w:b/>
                <w:bCs/>
                <w:sz w:val="22"/>
                <w:szCs w:val="22"/>
              </w:rPr>
            </w:pPr>
            <w:r w:rsidRPr="0088562B">
              <w:rPr>
                <w:rFonts w:ascii="Garamond" w:hAnsi="Garamond"/>
                <w:b/>
                <w:bCs/>
                <w:sz w:val="22"/>
                <w:szCs w:val="22"/>
              </w:rPr>
              <w:t>Предлагаемая редакция</w:t>
            </w:r>
          </w:p>
          <w:p w14:paraId="064F48B5" w14:textId="77777777" w:rsidR="009960B0" w:rsidRPr="0088562B" w:rsidRDefault="009960B0" w:rsidP="00B93EA4">
            <w:pPr>
              <w:widowControl w:val="0"/>
              <w:ind w:firstLine="33"/>
              <w:jc w:val="center"/>
              <w:rPr>
                <w:rFonts w:ascii="Garamond" w:hAnsi="Garamond"/>
                <w:bCs/>
                <w:sz w:val="22"/>
                <w:szCs w:val="22"/>
              </w:rPr>
            </w:pPr>
            <w:r w:rsidRPr="0088562B">
              <w:rPr>
                <w:rFonts w:ascii="Garamond" w:hAnsi="Garamond"/>
                <w:bCs/>
                <w:sz w:val="22"/>
                <w:szCs w:val="22"/>
              </w:rPr>
              <w:t>(изменения выделены цветом)</w:t>
            </w:r>
          </w:p>
        </w:tc>
      </w:tr>
      <w:tr w:rsidR="009960B0" w:rsidRPr="0088562B" w14:paraId="3F14C6BE" w14:textId="77777777" w:rsidTr="00B93EA4">
        <w:tc>
          <w:tcPr>
            <w:tcW w:w="896" w:type="dxa"/>
            <w:vAlign w:val="center"/>
          </w:tcPr>
          <w:p w14:paraId="18F2F954" w14:textId="77777777" w:rsidR="009960B0" w:rsidRPr="0088562B" w:rsidRDefault="009960B0" w:rsidP="00B93EA4">
            <w:pPr>
              <w:jc w:val="center"/>
              <w:rPr>
                <w:rFonts w:ascii="Garamond" w:hAnsi="Garamond"/>
                <w:b/>
                <w:bCs/>
                <w:sz w:val="22"/>
                <w:szCs w:val="22"/>
              </w:rPr>
            </w:pPr>
            <w:r w:rsidRPr="0088562B">
              <w:rPr>
                <w:rFonts w:ascii="Garamond" w:hAnsi="Garamond"/>
                <w:b/>
                <w:bCs/>
                <w:sz w:val="22"/>
                <w:szCs w:val="22"/>
              </w:rPr>
              <w:t>8.1.5.1</w:t>
            </w:r>
          </w:p>
        </w:tc>
        <w:tc>
          <w:tcPr>
            <w:tcW w:w="6924" w:type="dxa"/>
          </w:tcPr>
          <w:p w14:paraId="3C53CF2D" w14:textId="77777777" w:rsidR="009960B0" w:rsidRPr="0088562B" w:rsidRDefault="009960B0" w:rsidP="00B93EA4">
            <w:pPr>
              <w:pStyle w:val="subsubclauseindent"/>
              <w:spacing w:before="60" w:after="60"/>
              <w:ind w:left="0"/>
              <w:rPr>
                <w:rFonts w:ascii="Garamond" w:hAnsi="Garamond"/>
                <w:szCs w:val="22"/>
                <w:lang w:val="ru-RU"/>
              </w:rPr>
            </w:pPr>
            <w:r w:rsidRPr="0088562B">
              <w:rPr>
                <w:rFonts w:ascii="Garamond" w:hAnsi="Garamond"/>
                <w:szCs w:val="22"/>
                <w:lang w:val="ru-RU"/>
              </w:rPr>
              <w:t xml:space="preserve">В случае если рассматриваемый час операционных суток </w:t>
            </w:r>
            <w:r w:rsidRPr="0088562B">
              <w:rPr>
                <w:rFonts w:ascii="Garamond" w:hAnsi="Garamond"/>
                <w:i/>
                <w:szCs w:val="22"/>
                <w:lang w:val="en-US"/>
              </w:rPr>
              <w:t>h</w:t>
            </w:r>
            <w:r w:rsidRPr="0088562B">
              <w:rPr>
                <w:rFonts w:ascii="Garamond" w:hAnsi="Garamond"/>
                <w:szCs w:val="22"/>
                <w:lang w:val="ru-RU"/>
              </w:rPr>
              <w:t xml:space="preserve"> не отнесен к периоду действия введенного в установленном порядке государственного регулирования цен (тарифов) в данной ценовой зоне, КО рассчитывает величину </w:t>
            </w:r>
            <w:r w:rsidRPr="0088562B">
              <w:rPr>
                <w:rFonts w:ascii="Garamond" w:hAnsi="Garamond"/>
                <w:position w:val="-14"/>
                <w:szCs w:val="22"/>
              </w:rPr>
              <w:object w:dxaOrig="1020" w:dyaOrig="400" w14:anchorId="136FB033">
                <v:shape id="_x0000_i2650" type="#_x0000_t75" style="width:66.6pt;height:29.6pt" o:ole="">
                  <v:imagedata r:id="rId1075" o:title=""/>
                </v:shape>
                <o:OLEObject Type="Embed" ProgID="Equation.3" ShapeID="_x0000_i2650" DrawAspect="Content" ObjectID="_1788677544" r:id="rId2523"/>
              </w:object>
            </w:r>
            <w:r w:rsidRPr="0088562B">
              <w:rPr>
                <w:rFonts w:ascii="Garamond" w:hAnsi="Garamond"/>
                <w:szCs w:val="22"/>
                <w:lang w:val="ru-RU"/>
              </w:rPr>
              <w:t>в соответствии с формулами:</w:t>
            </w:r>
          </w:p>
          <w:p w14:paraId="763FCC02" w14:textId="77777777" w:rsidR="009960B0" w:rsidRPr="0088562B" w:rsidRDefault="009960B0" w:rsidP="00B93EA4">
            <w:pPr>
              <w:pStyle w:val="subsubclauseindent"/>
              <w:spacing w:before="60" w:after="60"/>
              <w:ind w:left="0"/>
              <w:rPr>
                <w:rFonts w:ascii="Garamond" w:hAnsi="Garamond"/>
                <w:szCs w:val="22"/>
                <w:lang w:val="ru-RU"/>
              </w:rPr>
            </w:pPr>
            <w:r w:rsidRPr="0088562B">
              <w:rPr>
                <w:rFonts w:ascii="Garamond" w:hAnsi="Garamond"/>
                <w:szCs w:val="22"/>
                <w:lang w:val="ru-RU"/>
              </w:rPr>
              <w:t>1. Для участников оптового рынка – поставщиков электрической энергии, в ГТП генерации, принятой в промышленную эксплуатацию:</w:t>
            </w:r>
          </w:p>
          <w:p w14:paraId="088260B1" w14:textId="77777777" w:rsidR="009960B0" w:rsidRPr="0088562B" w:rsidRDefault="009960B0" w:rsidP="00B93EA4">
            <w:pPr>
              <w:pStyle w:val="subsubclauseindent"/>
              <w:spacing w:after="0"/>
              <w:ind w:left="0"/>
              <w:rPr>
                <w:rFonts w:ascii="Garamond" w:hAnsi="Garamond"/>
                <w:szCs w:val="22"/>
                <w:lang w:val="ru-RU"/>
              </w:rPr>
            </w:pPr>
            <w:r w:rsidRPr="0088562B">
              <w:rPr>
                <w:rFonts w:ascii="Garamond" w:hAnsi="Garamond"/>
                <w:position w:val="-14"/>
                <w:szCs w:val="22"/>
              </w:rPr>
              <w:object w:dxaOrig="4420" w:dyaOrig="400" w14:anchorId="3EC75424">
                <v:shape id="_x0000_i2651" type="#_x0000_t75" style="width:306.15pt;height:29.6pt" o:ole="">
                  <v:imagedata r:id="rId1077" o:title=""/>
                </v:shape>
                <o:OLEObject Type="Embed" ProgID="Equation.3" ShapeID="_x0000_i2651" DrawAspect="Content" ObjectID="_1788677545" r:id="rId2524"/>
              </w:object>
            </w:r>
            <w:r w:rsidRPr="0088562B">
              <w:rPr>
                <w:rFonts w:ascii="Garamond" w:hAnsi="Garamond"/>
                <w:szCs w:val="22"/>
                <w:lang w:val="ru-RU"/>
              </w:rPr>
              <w:t>,</w:t>
            </w:r>
          </w:p>
          <w:p w14:paraId="0CC41270" w14:textId="77777777" w:rsidR="009960B0" w:rsidRPr="0088562B" w:rsidRDefault="009960B0" w:rsidP="00B93EA4">
            <w:pPr>
              <w:pStyle w:val="subsubclauseindent"/>
              <w:spacing w:after="0"/>
              <w:ind w:left="0"/>
              <w:rPr>
                <w:rFonts w:ascii="Garamond" w:hAnsi="Garamond"/>
                <w:szCs w:val="22"/>
                <w:lang w:val="ru-RU"/>
              </w:rPr>
            </w:pPr>
            <w:r w:rsidRPr="0088562B">
              <w:rPr>
                <w:rFonts w:ascii="Garamond" w:hAnsi="Garamond"/>
                <w:szCs w:val="22"/>
                <w:lang w:val="ru-RU"/>
              </w:rPr>
              <w:t xml:space="preserve">где величина </w:t>
            </w:r>
            <w:r w:rsidRPr="0088562B">
              <w:rPr>
                <w:rFonts w:ascii="Garamond" w:hAnsi="Garamond"/>
                <w:position w:val="-14"/>
                <w:szCs w:val="22"/>
              </w:rPr>
              <w:object w:dxaOrig="1480" w:dyaOrig="400" w14:anchorId="7FF3CB15">
                <v:shape id="_x0000_i2652" type="#_x0000_t75" style="width:90.15pt;height:24.2pt" o:ole="">
                  <v:imagedata r:id="rId1079" o:title=""/>
                </v:shape>
                <o:OLEObject Type="Embed" ProgID="Equation.3" ShapeID="_x0000_i2652" DrawAspect="Content" ObjectID="_1788677546" r:id="rId2525"/>
              </w:object>
            </w:r>
            <w:r w:rsidRPr="0088562B">
              <w:rPr>
                <w:rFonts w:ascii="Garamond" w:hAnsi="Garamond"/>
                <w:szCs w:val="22"/>
                <w:lang w:val="ru-RU"/>
              </w:rPr>
              <w:t xml:space="preserve"> рассчитывается КО в соответствии с нижеследующим:</w:t>
            </w:r>
          </w:p>
          <w:p w14:paraId="590405A3" w14:textId="6DB3BC07" w:rsidR="009960B0" w:rsidRPr="0088562B" w:rsidRDefault="009960B0" w:rsidP="00B93EA4">
            <w:pPr>
              <w:pStyle w:val="subsubclauseindent"/>
              <w:spacing w:after="0"/>
              <w:ind w:left="0"/>
              <w:rPr>
                <w:rFonts w:ascii="Garamond" w:hAnsi="Garamond"/>
                <w:szCs w:val="22"/>
                <w:lang w:val="ru-RU"/>
              </w:rPr>
            </w:pPr>
            <w:r w:rsidRPr="0088562B">
              <w:rPr>
                <w:rFonts w:ascii="Garamond" w:hAnsi="Garamond"/>
                <w:szCs w:val="22"/>
                <w:lang w:val="ru-RU"/>
              </w:rPr>
              <w:t>если</w:t>
            </w:r>
            <w:r w:rsidR="007F5FB8" w:rsidRPr="00566393">
              <w:rPr>
                <w:rFonts w:ascii="Garamond" w:hAnsi="Garamond"/>
                <w:position w:val="-30"/>
                <w:szCs w:val="22"/>
                <w:highlight w:val="yellow"/>
              </w:rPr>
              <w:object w:dxaOrig="7400" w:dyaOrig="560" w14:anchorId="46C2D4F2">
                <v:shape id="_x0000_i2653" type="#_x0000_t75" style="width:325.7pt;height:24.9pt" o:ole="">
                  <v:imagedata r:id="rId1081" o:title=""/>
                </v:shape>
                <o:OLEObject Type="Embed" ProgID="Equation.3" ShapeID="_x0000_i2653" DrawAspect="Content" ObjectID="_1788677547" r:id="rId2526"/>
              </w:object>
            </w:r>
            <w:r w:rsidRPr="0088562B">
              <w:rPr>
                <w:rFonts w:ascii="Garamond" w:hAnsi="Garamond"/>
                <w:szCs w:val="22"/>
                <w:lang w:val="ru-RU"/>
              </w:rPr>
              <w:t>,</w:t>
            </w:r>
          </w:p>
          <w:p w14:paraId="0A592BD7" w14:textId="77777777" w:rsidR="009960B0" w:rsidRPr="0088562B" w:rsidRDefault="009960B0" w:rsidP="00B93EA4">
            <w:pPr>
              <w:pStyle w:val="subsubclauseindent"/>
              <w:spacing w:after="0"/>
              <w:ind w:left="0"/>
              <w:rPr>
                <w:rFonts w:ascii="Garamond" w:hAnsi="Garamond"/>
                <w:szCs w:val="22"/>
                <w:lang w:val="ru-RU"/>
              </w:rPr>
            </w:pPr>
            <w:r w:rsidRPr="0088562B">
              <w:rPr>
                <w:rFonts w:ascii="Garamond" w:hAnsi="Garamond"/>
                <w:szCs w:val="22"/>
                <w:lang w:val="ru-RU"/>
              </w:rPr>
              <w:t>то</w:t>
            </w:r>
          </w:p>
          <w:p w14:paraId="19F3809E" w14:textId="77777777" w:rsidR="009960B0" w:rsidRPr="0088562B" w:rsidRDefault="009960B0" w:rsidP="00B93EA4">
            <w:pPr>
              <w:pStyle w:val="subsubclauseindent"/>
              <w:spacing w:after="0"/>
              <w:ind w:left="0"/>
              <w:rPr>
                <w:rFonts w:ascii="Garamond" w:hAnsi="Garamond"/>
                <w:szCs w:val="22"/>
                <w:lang w:val="ru-RU"/>
              </w:rPr>
            </w:pPr>
            <w:r w:rsidRPr="0088562B">
              <w:rPr>
                <w:rFonts w:ascii="Garamond" w:hAnsi="Garamond"/>
                <w:position w:val="-28"/>
                <w:szCs w:val="22"/>
              </w:rPr>
              <w:object w:dxaOrig="6340" w:dyaOrig="540" w14:anchorId="3B702C8B">
                <v:shape id="_x0000_i2654" type="#_x0000_t75" style="width:330.4pt;height:29.6pt" o:ole="">
                  <v:imagedata r:id="rId1083" o:title=""/>
                </v:shape>
                <o:OLEObject Type="Embed" ProgID="Equation.3" ShapeID="_x0000_i2654" DrawAspect="Content" ObjectID="_1788677548" r:id="rId2527"/>
              </w:object>
            </w:r>
            <w:r w:rsidRPr="0088562B">
              <w:rPr>
                <w:rFonts w:ascii="Garamond" w:hAnsi="Garamond"/>
                <w:position w:val="-28"/>
                <w:szCs w:val="22"/>
                <w:lang w:val="ru-RU"/>
              </w:rPr>
              <w:t>,</w:t>
            </w:r>
          </w:p>
          <w:p w14:paraId="2D99F901" w14:textId="77777777" w:rsidR="009960B0" w:rsidRPr="0088562B" w:rsidRDefault="009960B0" w:rsidP="00B93EA4">
            <w:pPr>
              <w:pStyle w:val="subsubclauseindent"/>
              <w:spacing w:after="0"/>
              <w:ind w:left="0"/>
              <w:rPr>
                <w:rFonts w:ascii="Garamond" w:hAnsi="Garamond"/>
                <w:szCs w:val="22"/>
                <w:lang w:val="ru-RU"/>
              </w:rPr>
            </w:pPr>
            <w:r w:rsidRPr="0088562B">
              <w:rPr>
                <w:rFonts w:ascii="Garamond" w:hAnsi="Garamond"/>
                <w:szCs w:val="22"/>
                <w:lang w:val="ru-RU"/>
              </w:rPr>
              <w:t>иначе:</w:t>
            </w:r>
            <w:r w:rsidRPr="0088562B">
              <w:rPr>
                <w:rFonts w:ascii="Garamond" w:hAnsi="Garamond"/>
                <w:position w:val="-14"/>
                <w:szCs w:val="22"/>
                <w:lang w:val="ru-RU"/>
              </w:rPr>
              <w:t xml:space="preserve"> </w:t>
            </w:r>
            <w:r w:rsidRPr="0088562B">
              <w:rPr>
                <w:rFonts w:ascii="Garamond" w:hAnsi="Garamond"/>
                <w:position w:val="-14"/>
                <w:szCs w:val="22"/>
              </w:rPr>
              <w:object w:dxaOrig="1860" w:dyaOrig="400" w14:anchorId="5969A829">
                <v:shape id="_x0000_i2655" type="#_x0000_t75" style="width:90.15pt;height:18.15pt" o:ole="">
                  <v:imagedata r:id="rId1085" o:title=""/>
                </v:shape>
                <o:OLEObject Type="Embed" ProgID="Equation.3" ShapeID="_x0000_i2655" DrawAspect="Content" ObjectID="_1788677549" r:id="rId2528"/>
              </w:object>
            </w:r>
            <w:r w:rsidRPr="0088562B">
              <w:rPr>
                <w:rFonts w:ascii="Garamond" w:hAnsi="Garamond"/>
                <w:szCs w:val="22"/>
                <w:lang w:val="ru-RU"/>
              </w:rPr>
              <w:t>,</w:t>
            </w:r>
          </w:p>
          <w:p w14:paraId="06F25968" w14:textId="2DED8C7C" w:rsidR="009960B0" w:rsidRPr="0088562B" w:rsidRDefault="009960B0" w:rsidP="00B93EA4">
            <w:pPr>
              <w:pStyle w:val="subsubclauseindent"/>
              <w:spacing w:after="0"/>
              <w:ind w:left="0"/>
              <w:rPr>
                <w:rFonts w:ascii="Garamond" w:hAnsi="Garamond"/>
                <w:szCs w:val="22"/>
                <w:lang w:val="ru-RU"/>
              </w:rPr>
            </w:pPr>
            <w:r w:rsidRPr="0088562B">
              <w:rPr>
                <w:rFonts w:ascii="Garamond" w:hAnsi="Garamond"/>
                <w:szCs w:val="22"/>
                <w:lang w:val="ru-RU"/>
              </w:rPr>
              <w:t xml:space="preserve">где </w:t>
            </w:r>
            <w:r w:rsidR="007F5FB8" w:rsidRPr="00566393">
              <w:rPr>
                <w:rFonts w:ascii="Garamond" w:hAnsi="Garamond"/>
                <w:position w:val="-64"/>
                <w:szCs w:val="22"/>
                <w:highlight w:val="yellow"/>
              </w:rPr>
              <w:object w:dxaOrig="9380" w:dyaOrig="1400" w14:anchorId="45651AAA">
                <v:shape id="_x0000_i2656" type="#_x0000_t75" style="width:331.75pt;height:46.45pt" o:ole="">
                  <v:imagedata r:id="rId1087" o:title=""/>
                </v:shape>
                <o:OLEObject Type="Embed" ProgID="Equation.3" ShapeID="_x0000_i2656" DrawAspect="Content" ObjectID="_1788677550" r:id="rId2529"/>
              </w:object>
            </w:r>
            <w:r w:rsidRPr="0088562B">
              <w:rPr>
                <w:rFonts w:ascii="Garamond" w:hAnsi="Garamond"/>
                <w:position w:val="-64"/>
                <w:szCs w:val="22"/>
                <w:lang w:val="ru-RU"/>
              </w:rPr>
              <w:t>;</w:t>
            </w:r>
          </w:p>
          <w:p w14:paraId="1A5CAD8C" w14:textId="77777777" w:rsidR="009960B0" w:rsidRPr="0088562B" w:rsidRDefault="009960B0" w:rsidP="00B93EA4">
            <w:pPr>
              <w:pStyle w:val="21"/>
              <w:keepNext w:val="0"/>
              <w:keepLines w:val="0"/>
              <w:widowControl w:val="0"/>
              <w:tabs>
                <w:tab w:val="clear" w:pos="643"/>
                <w:tab w:val="clear" w:pos="1260"/>
              </w:tabs>
              <w:spacing w:before="60" w:after="60"/>
              <w:ind w:left="283" w:firstLine="0"/>
              <w:rPr>
                <w:i/>
                <w:szCs w:val="22"/>
              </w:rPr>
            </w:pPr>
            <w:r w:rsidRPr="0088562B">
              <w:rPr>
                <w:position w:val="-14"/>
                <w:szCs w:val="22"/>
                <w:lang w:val="en-GB"/>
              </w:rPr>
              <w:object w:dxaOrig="1120" w:dyaOrig="400" w14:anchorId="52BCC991">
                <v:shape id="_x0000_i2657" type="#_x0000_t75" style="width:1in;height:24.2pt" o:ole="">
                  <v:imagedata r:id="rId1089" o:title=""/>
                </v:shape>
                <o:OLEObject Type="Embed" ProgID="Equation.3" ShapeID="_x0000_i2657" DrawAspect="Content" ObjectID="_1788677551" r:id="rId2530"/>
              </w:object>
            </w:r>
            <w:r w:rsidRPr="0088562B">
              <w:rPr>
                <w:szCs w:val="22"/>
              </w:rPr>
              <w:t xml:space="preserve"> [руб./МВт</w:t>
            </w:r>
            <w:r w:rsidRPr="0088562B">
              <w:rPr>
                <w:szCs w:val="22"/>
              </w:rPr>
              <w:sym w:font="Symbol" w:char="F0D7"/>
            </w:r>
            <w:r w:rsidRPr="0088562B">
              <w:rPr>
                <w:szCs w:val="22"/>
              </w:rPr>
              <w:t xml:space="preserve">ч] – цена модельной пары &lt;цена – количество&gt; </w:t>
            </w:r>
            <w:r w:rsidRPr="0088562B">
              <w:rPr>
                <w:i/>
                <w:szCs w:val="22"/>
                <w:lang w:val="en-US"/>
              </w:rPr>
              <w:t>l</w:t>
            </w:r>
            <w:r w:rsidRPr="0088562B">
              <w:rPr>
                <w:i/>
                <w:szCs w:val="22"/>
              </w:rPr>
              <w:t xml:space="preserve"> </w:t>
            </w:r>
            <w:r w:rsidRPr="0088562B">
              <w:rPr>
                <w:szCs w:val="22"/>
              </w:rPr>
              <w:t xml:space="preserve">для участника </w:t>
            </w:r>
            <w:r w:rsidRPr="0088562B">
              <w:rPr>
                <w:i/>
                <w:szCs w:val="22"/>
                <w:lang w:val="en-US"/>
              </w:rPr>
              <w:t>i</w:t>
            </w:r>
            <w:r w:rsidRPr="0088562B">
              <w:rPr>
                <w:szCs w:val="22"/>
              </w:rPr>
              <w:t xml:space="preserve"> в ГТП генерации </w:t>
            </w:r>
            <w:r w:rsidRPr="0088562B">
              <w:rPr>
                <w:i/>
                <w:szCs w:val="22"/>
                <w:lang w:val="en-US"/>
              </w:rPr>
              <w:t>q</w:t>
            </w:r>
            <w:r w:rsidRPr="0088562B">
              <w:rPr>
                <w:szCs w:val="22"/>
              </w:rPr>
              <w:t xml:space="preserve"> в час операционных суток </w:t>
            </w:r>
            <w:r w:rsidRPr="0088562B">
              <w:rPr>
                <w:i/>
                <w:szCs w:val="22"/>
                <w:lang w:val="en-US"/>
              </w:rPr>
              <w:t>h</w:t>
            </w:r>
            <w:r w:rsidRPr="0088562B">
              <w:rPr>
                <w:szCs w:val="22"/>
              </w:rPr>
              <w:t>, сформированной в соответствии с Методикой формирования входных и выходных данных при проведении конкурентного отбора и определении планового почасового производства и потребления участников оптового рынка,</w:t>
            </w:r>
            <w:r w:rsidRPr="0088562B">
              <w:rPr>
                <w:i/>
                <w:szCs w:val="22"/>
              </w:rPr>
              <w:t xml:space="preserve"> </w:t>
            </w:r>
            <w:r w:rsidRPr="0088562B">
              <w:rPr>
                <w:szCs w:val="22"/>
              </w:rPr>
              <w:t>являющейся приложением к</w:t>
            </w:r>
            <w:r w:rsidRPr="0088562B">
              <w:rPr>
                <w:i/>
                <w:szCs w:val="22"/>
              </w:rPr>
              <w:t xml:space="preserve"> Регламенту проведения конкурентного отбора ценовых заявок на сутки вперед </w:t>
            </w:r>
            <w:r w:rsidRPr="0088562B">
              <w:rPr>
                <w:szCs w:val="22"/>
              </w:rPr>
              <w:t>(Приложение № 7</w:t>
            </w:r>
            <w:r w:rsidRPr="0088562B">
              <w:rPr>
                <w:i/>
                <w:szCs w:val="22"/>
              </w:rPr>
              <w:t xml:space="preserve"> </w:t>
            </w:r>
            <w:r w:rsidRPr="0088562B">
              <w:rPr>
                <w:szCs w:val="22"/>
              </w:rPr>
              <w:t>к</w:t>
            </w:r>
            <w:r w:rsidRPr="0088562B">
              <w:rPr>
                <w:i/>
                <w:szCs w:val="22"/>
              </w:rPr>
              <w:t xml:space="preserve"> Договору о присоединении к торговой системе оптового рынка). </w:t>
            </w:r>
            <w:r w:rsidRPr="0088562B">
              <w:rPr>
                <w:szCs w:val="22"/>
              </w:rPr>
              <w:t>При этом при расчете </w:t>
            </w:r>
            <w:r w:rsidRPr="0088562B">
              <w:rPr>
                <w:position w:val="-14"/>
                <w:szCs w:val="22"/>
                <w:lang w:val="en-GB"/>
              </w:rPr>
              <w:object w:dxaOrig="1120" w:dyaOrig="400" w14:anchorId="2F8DA967">
                <v:shape id="_x0000_i2658" type="#_x0000_t75" style="width:1in;height:24.2pt" o:ole="">
                  <v:imagedata r:id="rId1091" o:title=""/>
                </v:shape>
                <o:OLEObject Type="Embed" ProgID="Equation.3" ShapeID="_x0000_i2658" DrawAspect="Content" ObjectID="_1788677552" r:id="rId2531"/>
              </w:object>
            </w:r>
            <w:r w:rsidRPr="0088562B">
              <w:rPr>
                <w:szCs w:val="22"/>
              </w:rPr>
              <w:t xml:space="preserve"> в соответствии с указанной Методикой в качестве величины нижнего предела регулирования по РГЕ применяется максимум из технического минимума по РГЕ и технологического минимума по РГЕ;</w:t>
            </w:r>
          </w:p>
          <w:p w14:paraId="707A8143" w14:textId="77777777" w:rsidR="009960B0" w:rsidRPr="0088562B" w:rsidRDefault="009960B0" w:rsidP="00B93EA4">
            <w:pPr>
              <w:pStyle w:val="subsubclauseindent"/>
              <w:spacing w:before="60" w:after="60"/>
              <w:ind w:left="0"/>
              <w:rPr>
                <w:rFonts w:ascii="Garamond" w:hAnsi="Garamond"/>
                <w:szCs w:val="22"/>
                <w:lang w:val="ru-RU"/>
              </w:rPr>
            </w:pPr>
            <w:r w:rsidRPr="0088562B">
              <w:rPr>
                <w:rFonts w:ascii="Garamond" w:hAnsi="Garamond"/>
                <w:position w:val="-14"/>
                <w:szCs w:val="22"/>
              </w:rPr>
              <w:object w:dxaOrig="940" w:dyaOrig="400" w14:anchorId="68A89335">
                <v:shape id="_x0000_i2659" type="#_x0000_t75" style="width:47.8pt;height:18.15pt" o:ole="">
                  <v:imagedata r:id="rId1093" o:title=""/>
                </v:shape>
                <o:OLEObject Type="Embed" ProgID="Equation.3" ShapeID="_x0000_i2659" DrawAspect="Content" ObjectID="_1788677553" r:id="rId2532"/>
              </w:object>
            </w:r>
            <w:r w:rsidRPr="0088562B">
              <w:rPr>
                <w:rFonts w:ascii="Garamond" w:hAnsi="Garamond"/>
                <w:szCs w:val="22"/>
                <w:lang w:val="ru-RU"/>
              </w:rPr>
              <w:t xml:space="preserve">– объем модельной пары &lt;цена – количество&gt; </w:t>
            </w:r>
            <w:r w:rsidRPr="0088562B">
              <w:rPr>
                <w:rFonts w:ascii="Garamond" w:hAnsi="Garamond"/>
                <w:i/>
                <w:szCs w:val="22"/>
                <w:lang w:val="en-US"/>
              </w:rPr>
              <w:t>l</w:t>
            </w:r>
            <w:r w:rsidRPr="0088562B">
              <w:rPr>
                <w:rFonts w:ascii="Garamond" w:hAnsi="Garamond"/>
                <w:szCs w:val="22"/>
                <w:lang w:val="ru-RU"/>
              </w:rPr>
              <w:t xml:space="preserve"> для участника </w:t>
            </w:r>
            <w:r w:rsidRPr="0088562B">
              <w:rPr>
                <w:rFonts w:ascii="Garamond" w:hAnsi="Garamond"/>
                <w:i/>
                <w:szCs w:val="22"/>
                <w:lang w:val="en-US"/>
              </w:rPr>
              <w:t>i</w:t>
            </w:r>
            <w:r w:rsidRPr="0088562B">
              <w:rPr>
                <w:rFonts w:ascii="Garamond" w:hAnsi="Garamond"/>
                <w:szCs w:val="22"/>
                <w:lang w:val="ru-RU"/>
              </w:rPr>
              <w:t xml:space="preserve"> в ГТП генерации </w:t>
            </w:r>
            <w:r w:rsidRPr="0088562B">
              <w:rPr>
                <w:rFonts w:ascii="Garamond" w:hAnsi="Garamond"/>
                <w:i/>
                <w:szCs w:val="22"/>
                <w:lang w:val="en-US"/>
              </w:rPr>
              <w:t>q</w:t>
            </w:r>
            <w:r w:rsidRPr="0088562B">
              <w:rPr>
                <w:rFonts w:ascii="Garamond" w:hAnsi="Garamond"/>
                <w:szCs w:val="22"/>
                <w:lang w:val="ru-RU"/>
              </w:rPr>
              <w:t xml:space="preserve"> в час операционных суток </w:t>
            </w:r>
            <w:r w:rsidRPr="0088562B">
              <w:rPr>
                <w:rFonts w:ascii="Garamond" w:hAnsi="Garamond"/>
                <w:i/>
                <w:szCs w:val="22"/>
                <w:lang w:val="en-US"/>
              </w:rPr>
              <w:t>h</w:t>
            </w:r>
            <w:r w:rsidRPr="0088562B">
              <w:rPr>
                <w:rFonts w:ascii="Garamond" w:hAnsi="Garamond"/>
                <w:szCs w:val="22"/>
                <w:lang w:val="ru-RU"/>
              </w:rPr>
              <w:t>, сформированной в соответствии с Методикой формирования входных и выходных данных при проведении конкурентного отбора и определении планового почасового производства и потребления участников оптового рынка,</w:t>
            </w:r>
            <w:r w:rsidRPr="0088562B">
              <w:rPr>
                <w:rFonts w:ascii="Garamond" w:hAnsi="Garamond"/>
                <w:i/>
                <w:szCs w:val="22"/>
                <w:lang w:val="ru-RU"/>
              </w:rPr>
              <w:t xml:space="preserve"> </w:t>
            </w:r>
            <w:r w:rsidRPr="0088562B">
              <w:rPr>
                <w:rFonts w:ascii="Garamond" w:hAnsi="Garamond"/>
                <w:szCs w:val="22"/>
                <w:lang w:val="ru-RU"/>
              </w:rPr>
              <w:t>являющейся приложением к</w:t>
            </w:r>
            <w:r w:rsidRPr="0088562B">
              <w:rPr>
                <w:rFonts w:ascii="Garamond" w:hAnsi="Garamond"/>
                <w:i/>
                <w:szCs w:val="22"/>
                <w:lang w:val="ru-RU"/>
              </w:rPr>
              <w:t xml:space="preserve"> Регламенту проведения конкурентного отбора ценовых заявок на сутки вперед </w:t>
            </w:r>
            <w:r w:rsidRPr="0088562B">
              <w:rPr>
                <w:rFonts w:ascii="Garamond" w:hAnsi="Garamond"/>
                <w:szCs w:val="22"/>
                <w:lang w:val="ru-RU"/>
              </w:rPr>
              <w:t>(Приложение № 7</w:t>
            </w:r>
            <w:r w:rsidRPr="0088562B">
              <w:rPr>
                <w:rFonts w:ascii="Garamond" w:hAnsi="Garamond"/>
                <w:i/>
                <w:szCs w:val="22"/>
                <w:lang w:val="ru-RU"/>
              </w:rPr>
              <w:t xml:space="preserve"> </w:t>
            </w:r>
            <w:r w:rsidRPr="0088562B">
              <w:rPr>
                <w:rFonts w:ascii="Garamond" w:hAnsi="Garamond"/>
                <w:szCs w:val="22"/>
                <w:lang w:val="ru-RU"/>
              </w:rPr>
              <w:t>к</w:t>
            </w:r>
            <w:r w:rsidRPr="0088562B">
              <w:rPr>
                <w:rFonts w:ascii="Garamond" w:hAnsi="Garamond"/>
                <w:i/>
                <w:szCs w:val="22"/>
                <w:lang w:val="ru-RU"/>
              </w:rPr>
              <w:t xml:space="preserve"> Договору о присоединении к торговой системе оптового </w:t>
            </w:r>
            <w:r w:rsidRPr="0088562B">
              <w:rPr>
                <w:rFonts w:ascii="Garamond" w:hAnsi="Garamond"/>
                <w:szCs w:val="22"/>
                <w:lang w:val="ru-RU"/>
              </w:rPr>
              <w:t>рынка). При этом при расчете</w:t>
            </w:r>
            <w:r w:rsidRPr="0088562B">
              <w:rPr>
                <w:rFonts w:ascii="Garamond" w:hAnsi="Garamond"/>
                <w:position w:val="-14"/>
                <w:szCs w:val="22"/>
              </w:rPr>
              <w:object w:dxaOrig="940" w:dyaOrig="400" w14:anchorId="26243A56">
                <v:shape id="_x0000_i2660" type="#_x0000_t75" style="width:47.8pt;height:18.15pt" o:ole="">
                  <v:imagedata r:id="rId1095" o:title=""/>
                </v:shape>
                <o:OLEObject Type="Embed" ProgID="Equation.3" ShapeID="_x0000_i2660" DrawAspect="Content" ObjectID="_1788677554" r:id="rId2533"/>
              </w:object>
            </w:r>
            <w:r w:rsidRPr="0088562B">
              <w:rPr>
                <w:rFonts w:ascii="Garamond" w:hAnsi="Garamond"/>
                <w:szCs w:val="22"/>
              </w:rPr>
              <w:t> </w:t>
            </w:r>
            <w:r w:rsidRPr="0088562B">
              <w:rPr>
                <w:rFonts w:ascii="Garamond" w:hAnsi="Garamond"/>
                <w:szCs w:val="22"/>
                <w:lang w:val="ru-RU"/>
              </w:rPr>
              <w:t>в соответствии с указанной Методикой в качестве величины нижнего предела регулирования по РГЕ применяется максимум из технического минимума по РГЕ и технологического минимума по РГЕ;</w:t>
            </w:r>
          </w:p>
          <w:p w14:paraId="26BDEA64" w14:textId="77777777" w:rsidR="009960B0" w:rsidRPr="0088562B" w:rsidRDefault="009960B0" w:rsidP="00B93EA4">
            <w:pPr>
              <w:pStyle w:val="subsubclauseindent"/>
              <w:spacing w:before="60" w:after="60"/>
              <w:ind w:left="0"/>
              <w:rPr>
                <w:rFonts w:ascii="Garamond" w:hAnsi="Garamond"/>
                <w:szCs w:val="22"/>
                <w:lang w:val="ru-RU"/>
              </w:rPr>
            </w:pPr>
            <w:r w:rsidRPr="0088562B">
              <w:rPr>
                <w:rFonts w:ascii="Garamond" w:hAnsi="Garamond"/>
                <w:i/>
                <w:szCs w:val="22"/>
                <w:lang w:val="en-US"/>
              </w:rPr>
              <w:t>l</w:t>
            </w:r>
            <w:r w:rsidRPr="0088562B">
              <w:rPr>
                <w:rFonts w:ascii="Garamond" w:hAnsi="Garamond"/>
                <w:i/>
                <w:szCs w:val="22"/>
                <w:lang w:val="ru-RU"/>
              </w:rPr>
              <w:t xml:space="preserve"> </w:t>
            </w:r>
            <w:r w:rsidRPr="0088562B">
              <w:rPr>
                <w:rFonts w:ascii="Garamond" w:hAnsi="Garamond"/>
                <w:szCs w:val="22"/>
                <w:lang w:val="ru-RU"/>
              </w:rPr>
              <w:t>≥0 – номер ступени;</w:t>
            </w:r>
          </w:p>
          <w:p w14:paraId="5ED5CC54" w14:textId="77777777" w:rsidR="009960B0" w:rsidRPr="0088562B" w:rsidRDefault="009960B0" w:rsidP="00B93EA4">
            <w:pPr>
              <w:pStyle w:val="subsubclauseindent"/>
              <w:spacing w:before="60" w:after="60"/>
              <w:ind w:left="0"/>
              <w:rPr>
                <w:rFonts w:ascii="Garamond" w:hAnsi="Garamond"/>
                <w:szCs w:val="22"/>
                <w:lang w:val="ru-RU"/>
              </w:rPr>
            </w:pPr>
            <w:r w:rsidRPr="0088562B">
              <w:rPr>
                <w:rFonts w:ascii="Garamond" w:hAnsi="Garamond"/>
                <w:position w:val="-14"/>
                <w:szCs w:val="22"/>
              </w:rPr>
              <w:object w:dxaOrig="1480" w:dyaOrig="400" w14:anchorId="56DEC62A">
                <v:shape id="_x0000_i2661" type="#_x0000_t75" style="width:77.4pt;height:18.15pt" o:ole="">
                  <v:imagedata r:id="rId1097" o:title=""/>
                </v:shape>
                <o:OLEObject Type="Embed" ProgID="Equation.3" ShapeID="_x0000_i2661" DrawAspect="Content" ObjectID="_1788677555" r:id="rId2534"/>
              </w:object>
            </w:r>
            <w:r w:rsidRPr="0088562B">
              <w:rPr>
                <w:rFonts w:ascii="Garamond" w:hAnsi="Garamond"/>
                <w:szCs w:val="22"/>
                <w:lang w:val="ru-RU"/>
              </w:rPr>
              <w:t>– объем ступени, предшествующей нулевой, равен нулю;</w:t>
            </w:r>
          </w:p>
          <w:p w14:paraId="4B0C8FBA" w14:textId="77777777" w:rsidR="009960B0" w:rsidRPr="0088562B" w:rsidRDefault="009960B0" w:rsidP="00B93EA4">
            <w:pPr>
              <w:jc w:val="both"/>
              <w:rPr>
                <w:rFonts w:ascii="Garamond" w:hAnsi="Garamond"/>
                <w:sz w:val="22"/>
                <w:szCs w:val="22"/>
              </w:rPr>
            </w:pPr>
            <w:r w:rsidRPr="0088562B">
              <w:rPr>
                <w:rFonts w:ascii="Garamond" w:hAnsi="Garamond"/>
                <w:position w:val="-14"/>
                <w:sz w:val="22"/>
                <w:szCs w:val="22"/>
              </w:rPr>
              <w:object w:dxaOrig="999" w:dyaOrig="400" w14:anchorId="3B6519B1">
                <v:shape id="_x0000_i2662" type="#_x0000_t75" style="width:47.8pt;height:18.15pt" o:ole="">
                  <v:imagedata r:id="rId1099" o:title=""/>
                </v:shape>
                <o:OLEObject Type="Embed" ProgID="Equation.3" ShapeID="_x0000_i2662" DrawAspect="Content" ObjectID="_1788677556" r:id="rId2535"/>
              </w:object>
            </w:r>
            <w:r w:rsidRPr="0088562B">
              <w:rPr>
                <w:rFonts w:ascii="Garamond" w:hAnsi="Garamond"/>
                <w:sz w:val="22"/>
                <w:szCs w:val="22"/>
              </w:rPr>
              <w:t xml:space="preserve">– величина технического минимума по режимной генерирующей единице </w:t>
            </w:r>
            <w:r w:rsidRPr="0088562B">
              <w:rPr>
                <w:rFonts w:ascii="Garamond" w:hAnsi="Garamond"/>
                <w:i/>
                <w:sz w:val="22"/>
                <w:szCs w:val="22"/>
                <w:lang w:val="en-US"/>
              </w:rPr>
              <w:t>g</w:t>
            </w:r>
            <w:r w:rsidRPr="0088562B">
              <w:rPr>
                <w:rFonts w:ascii="Garamond" w:hAnsi="Garamond"/>
                <w:sz w:val="22"/>
                <w:szCs w:val="22"/>
              </w:rPr>
              <w:t xml:space="preserve">, представленная СО в КО в составе актуализированной расчетной модели в отношении часа </w:t>
            </w:r>
            <w:r w:rsidRPr="0088562B">
              <w:rPr>
                <w:rFonts w:ascii="Garamond" w:hAnsi="Garamond"/>
                <w:i/>
                <w:sz w:val="22"/>
                <w:szCs w:val="22"/>
                <w:lang w:val="en-US"/>
              </w:rPr>
              <w:t>h</w:t>
            </w:r>
            <w:r w:rsidRPr="0088562B">
              <w:rPr>
                <w:rFonts w:ascii="Garamond" w:hAnsi="Garamond"/>
                <w:sz w:val="22"/>
                <w:szCs w:val="22"/>
              </w:rPr>
              <w:t xml:space="preserve"> рассматриваемых операционных суток в соответствии с </w:t>
            </w:r>
            <w:r w:rsidRPr="0088562B">
              <w:rPr>
                <w:rFonts w:ascii="Garamond" w:hAnsi="Garamond"/>
                <w:i/>
                <w:sz w:val="22"/>
                <w:szCs w:val="22"/>
              </w:rPr>
              <w:t>Регламентом актуализации расчетной модели</w:t>
            </w:r>
            <w:r w:rsidRPr="0088562B">
              <w:rPr>
                <w:rFonts w:ascii="Garamond" w:hAnsi="Garamond"/>
                <w:sz w:val="22"/>
                <w:szCs w:val="22"/>
              </w:rPr>
              <w:t xml:space="preserve"> (Приложение № 3 к </w:t>
            </w:r>
            <w:r w:rsidRPr="0088562B">
              <w:rPr>
                <w:rFonts w:ascii="Garamond" w:hAnsi="Garamond"/>
                <w:i/>
                <w:sz w:val="22"/>
                <w:szCs w:val="22"/>
              </w:rPr>
              <w:t>Договору о присоединении к торговой системе оптового рынка</w:t>
            </w:r>
            <w:r w:rsidRPr="0088562B">
              <w:rPr>
                <w:rFonts w:ascii="Garamond" w:hAnsi="Garamond"/>
                <w:sz w:val="22"/>
                <w:szCs w:val="22"/>
              </w:rPr>
              <w:t>);</w:t>
            </w:r>
          </w:p>
          <w:p w14:paraId="3BF2AAE9" w14:textId="77777777" w:rsidR="009960B0" w:rsidRPr="0088562B" w:rsidRDefault="009960B0" w:rsidP="00B93EA4">
            <w:pPr>
              <w:jc w:val="both"/>
              <w:rPr>
                <w:rFonts w:ascii="Garamond" w:hAnsi="Garamond"/>
                <w:sz w:val="22"/>
                <w:szCs w:val="22"/>
              </w:rPr>
            </w:pPr>
            <w:r w:rsidRPr="0088562B">
              <w:rPr>
                <w:rFonts w:ascii="Garamond" w:hAnsi="Garamond"/>
                <w:position w:val="-14"/>
                <w:sz w:val="22"/>
                <w:szCs w:val="22"/>
              </w:rPr>
              <w:object w:dxaOrig="1260" w:dyaOrig="400" w14:anchorId="30976C60">
                <v:shape id="_x0000_i2663" type="#_x0000_t75" style="width:59.2pt;height:18.15pt" o:ole="">
                  <v:imagedata r:id="rId1101" o:title=""/>
                </v:shape>
                <o:OLEObject Type="Embed" ProgID="Equation.3" ShapeID="_x0000_i2663" DrawAspect="Content" ObjectID="_1788677557" r:id="rId2536"/>
              </w:object>
            </w:r>
            <w:r w:rsidRPr="0088562B">
              <w:rPr>
                <w:rFonts w:ascii="Garamond" w:hAnsi="Garamond"/>
                <w:sz w:val="22"/>
                <w:szCs w:val="22"/>
              </w:rPr>
              <w:t xml:space="preserve">– величина технологического минимума по режимной генерирующей единице </w:t>
            </w:r>
            <w:r w:rsidRPr="0088562B">
              <w:rPr>
                <w:rFonts w:ascii="Garamond" w:hAnsi="Garamond"/>
                <w:i/>
                <w:sz w:val="22"/>
                <w:szCs w:val="22"/>
              </w:rPr>
              <w:t>g</w:t>
            </w:r>
            <w:r w:rsidRPr="0088562B">
              <w:rPr>
                <w:rFonts w:ascii="Garamond" w:hAnsi="Garamond"/>
                <w:sz w:val="22"/>
                <w:szCs w:val="22"/>
              </w:rPr>
              <w:t xml:space="preserve">, представленная СО в КО в составе актуализированной расчетной модели в отношении часа </w:t>
            </w:r>
            <w:r w:rsidRPr="0088562B">
              <w:rPr>
                <w:rFonts w:ascii="Garamond" w:hAnsi="Garamond"/>
                <w:i/>
                <w:sz w:val="22"/>
                <w:szCs w:val="22"/>
                <w:lang w:val="en-US"/>
              </w:rPr>
              <w:t>h</w:t>
            </w:r>
            <w:r w:rsidRPr="0088562B">
              <w:rPr>
                <w:rFonts w:ascii="Garamond" w:hAnsi="Garamond"/>
                <w:sz w:val="22"/>
                <w:szCs w:val="22"/>
              </w:rPr>
              <w:t xml:space="preserve"> рассматриваемых операционных суток в соответствии с </w:t>
            </w:r>
            <w:r w:rsidRPr="0088562B">
              <w:rPr>
                <w:rFonts w:ascii="Garamond" w:hAnsi="Garamond"/>
                <w:i/>
                <w:sz w:val="22"/>
                <w:szCs w:val="22"/>
              </w:rPr>
              <w:t>Регламентом актуализации расчетной модели</w:t>
            </w:r>
            <w:r w:rsidRPr="0088562B">
              <w:rPr>
                <w:rFonts w:ascii="Garamond" w:hAnsi="Garamond"/>
                <w:sz w:val="22"/>
                <w:szCs w:val="22"/>
              </w:rPr>
              <w:t xml:space="preserve"> (Приложение № 3 к </w:t>
            </w:r>
            <w:r w:rsidRPr="0088562B">
              <w:rPr>
                <w:rFonts w:ascii="Garamond" w:hAnsi="Garamond"/>
                <w:i/>
                <w:sz w:val="22"/>
                <w:szCs w:val="22"/>
              </w:rPr>
              <w:t>Договору о присоединении к торговой системе оптового рынка</w:t>
            </w:r>
            <w:r w:rsidRPr="0088562B">
              <w:rPr>
                <w:rFonts w:ascii="Garamond" w:hAnsi="Garamond"/>
                <w:sz w:val="22"/>
                <w:szCs w:val="22"/>
              </w:rPr>
              <w:t>);</w:t>
            </w:r>
          </w:p>
          <w:p w14:paraId="67938C67" w14:textId="77777777" w:rsidR="009960B0" w:rsidRPr="0088562B" w:rsidRDefault="009960B0" w:rsidP="00B93EA4">
            <w:pPr>
              <w:pStyle w:val="subsubclauseindent"/>
              <w:spacing w:before="60" w:after="60"/>
              <w:ind w:left="0"/>
              <w:rPr>
                <w:rFonts w:ascii="Garamond" w:hAnsi="Garamond"/>
                <w:szCs w:val="22"/>
                <w:lang w:val="ru-RU"/>
              </w:rPr>
            </w:pPr>
            <w:r w:rsidRPr="0088562B">
              <w:rPr>
                <w:rFonts w:ascii="Garamond" w:hAnsi="Garamond"/>
                <w:position w:val="-14"/>
                <w:szCs w:val="22"/>
              </w:rPr>
              <w:object w:dxaOrig="720" w:dyaOrig="400" w14:anchorId="3C2566E2">
                <v:shape id="_x0000_i2664" type="#_x0000_t75" style="width:36.35pt;height:18.15pt" o:ole="">
                  <v:imagedata r:id="rId1103" o:title=""/>
                </v:shape>
                <o:OLEObject Type="Embed" ProgID="Equation.3" ShapeID="_x0000_i2664" DrawAspect="Content" ObjectID="_1788677558" r:id="rId2537"/>
              </w:object>
            </w:r>
            <w:r w:rsidRPr="0088562B">
              <w:rPr>
                <w:rFonts w:ascii="Garamond" w:hAnsi="Garamond"/>
                <w:szCs w:val="22"/>
                <w:lang w:val="ru-RU"/>
              </w:rPr>
              <w:t xml:space="preserve">- значение нижнего предела регулирования режимной генерирующей единицы </w:t>
            </w:r>
            <w:r w:rsidRPr="0088562B">
              <w:rPr>
                <w:rFonts w:ascii="Garamond" w:hAnsi="Garamond"/>
                <w:i/>
                <w:szCs w:val="22"/>
              </w:rPr>
              <w:t>g</w:t>
            </w:r>
            <w:r w:rsidRPr="0088562B">
              <w:rPr>
                <w:rFonts w:ascii="Garamond" w:hAnsi="Garamond"/>
                <w:szCs w:val="22"/>
                <w:lang w:val="ru-RU"/>
              </w:rPr>
              <w:t xml:space="preserve"> в часе </w:t>
            </w:r>
            <w:r w:rsidRPr="0088562B">
              <w:rPr>
                <w:rFonts w:ascii="Garamond" w:hAnsi="Garamond"/>
                <w:i/>
                <w:szCs w:val="22"/>
                <w:lang w:val="en-US"/>
              </w:rPr>
              <w:t>h</w:t>
            </w:r>
            <w:r w:rsidRPr="0088562B">
              <w:rPr>
                <w:rFonts w:ascii="Garamond" w:hAnsi="Garamond"/>
                <w:szCs w:val="22"/>
                <w:lang w:val="ru-RU"/>
              </w:rPr>
              <w:t xml:space="preserve"> рассматриваемых операционных суток;</w:t>
            </w:r>
          </w:p>
          <w:p w14:paraId="227E2A81" w14:textId="77777777" w:rsidR="009960B0" w:rsidRPr="0088562B" w:rsidRDefault="009960B0" w:rsidP="00B93EA4">
            <w:pPr>
              <w:tabs>
                <w:tab w:val="left" w:pos="1985"/>
              </w:tabs>
              <w:jc w:val="both"/>
              <w:rPr>
                <w:rFonts w:ascii="Garamond" w:hAnsi="Garamond"/>
                <w:sz w:val="22"/>
                <w:szCs w:val="22"/>
              </w:rPr>
            </w:pPr>
            <w:r w:rsidRPr="0088562B">
              <w:rPr>
                <w:rFonts w:ascii="Garamond" w:hAnsi="Garamond"/>
                <w:sz w:val="22"/>
                <w:szCs w:val="22"/>
              </w:rPr>
              <w:t>2)</w:t>
            </w:r>
            <w:r w:rsidRPr="0088562B">
              <w:rPr>
                <w:rFonts w:ascii="Garamond" w:hAnsi="Garamond"/>
                <w:sz w:val="22"/>
                <w:szCs w:val="22"/>
              </w:rPr>
              <w:tab/>
              <w:t xml:space="preserve">в случаях, предусмотренных подпунктами 6, 7, 10 и 11 пункта 5.3 Регламента проведения конкурентного отбора ценовых заявок на сутки вперед (Приложение № 7 к Договору о присоединении к торговой системе оптового рынка): </w:t>
            </w:r>
          </w:p>
          <w:p w14:paraId="5D315D98" w14:textId="77777777" w:rsidR="009960B0" w:rsidRPr="0088562B" w:rsidRDefault="009960B0" w:rsidP="00B93EA4">
            <w:pPr>
              <w:pStyle w:val="subsubclauseindent"/>
              <w:spacing w:before="60" w:after="60"/>
              <w:ind w:left="0"/>
              <w:rPr>
                <w:rFonts w:ascii="Garamond" w:hAnsi="Garamond"/>
                <w:szCs w:val="22"/>
                <w:lang w:val="ru-RU"/>
              </w:rPr>
            </w:pPr>
            <w:r w:rsidRPr="0088562B">
              <w:rPr>
                <w:rFonts w:ascii="Garamond" w:hAnsi="Garamond"/>
                <w:position w:val="-28"/>
                <w:szCs w:val="22"/>
              </w:rPr>
              <w:object w:dxaOrig="6700" w:dyaOrig="540" w14:anchorId="01E8B4F0">
                <v:shape id="_x0000_i2665" type="#_x0000_t75" style="width:306.15pt;height:24.2pt" o:ole="">
                  <v:imagedata r:id="rId1137" o:title=""/>
                </v:shape>
                <o:OLEObject Type="Embed" ProgID="Equation.3" ShapeID="_x0000_i2665" DrawAspect="Content" ObjectID="_1788677559" r:id="rId2538"/>
              </w:object>
            </w:r>
            <w:r w:rsidRPr="0088562B">
              <w:rPr>
                <w:rFonts w:ascii="Garamond" w:hAnsi="Garamond"/>
                <w:szCs w:val="22"/>
                <w:lang w:val="ru-RU"/>
              </w:rPr>
              <w:t>,</w:t>
            </w:r>
          </w:p>
          <w:p w14:paraId="49E07C0A" w14:textId="77777777" w:rsidR="009960B0" w:rsidRPr="0088562B" w:rsidRDefault="009960B0" w:rsidP="00B93EA4">
            <w:pPr>
              <w:pStyle w:val="subsubclauseindent"/>
              <w:spacing w:before="60" w:after="60"/>
              <w:ind w:left="0"/>
              <w:rPr>
                <w:rFonts w:ascii="Garamond" w:hAnsi="Garamond"/>
                <w:szCs w:val="22"/>
                <w:lang w:val="ru-RU"/>
              </w:rPr>
            </w:pPr>
            <w:r w:rsidRPr="0088562B">
              <w:rPr>
                <w:rFonts w:ascii="Garamond" w:hAnsi="Garamond"/>
                <w:szCs w:val="22"/>
                <w:lang w:val="ru-RU"/>
              </w:rPr>
              <w:t xml:space="preserve">где </w:t>
            </w:r>
            <w:r w:rsidRPr="0088562B">
              <w:rPr>
                <w:rFonts w:ascii="Garamond" w:hAnsi="Garamond"/>
                <w:position w:val="-14"/>
                <w:szCs w:val="22"/>
              </w:rPr>
              <w:object w:dxaOrig="1480" w:dyaOrig="400" w14:anchorId="5771FD94">
                <v:shape id="_x0000_i2666" type="#_x0000_t75" style="width:1in;height:18.15pt" o:ole="">
                  <v:imagedata r:id="rId1139" o:title=""/>
                </v:shape>
                <o:OLEObject Type="Embed" ProgID="Equation.3" ShapeID="_x0000_i2666" DrawAspect="Content" ObjectID="_1788677560" r:id="rId2539"/>
              </w:object>
            </w:r>
            <w:r w:rsidRPr="0088562B">
              <w:rPr>
                <w:rFonts w:ascii="Garamond" w:hAnsi="Garamond"/>
                <w:szCs w:val="22"/>
                <w:lang w:val="ru-RU"/>
              </w:rPr>
              <w:t xml:space="preserve"> [руб.] – стоимость компенсации в отношении объема превышения суммарного по РГЕ минимального значения активной мощности генерирующего оборудования, установленного СО, над значением суммарного по РГЕ максимума из технического минимума и технологического минимума для ГТП генерации </w:t>
            </w:r>
            <w:r w:rsidRPr="0088562B">
              <w:rPr>
                <w:rFonts w:ascii="Garamond" w:hAnsi="Garamond"/>
                <w:i/>
                <w:szCs w:val="22"/>
                <w:lang w:val="en-US"/>
              </w:rPr>
              <w:t>q</w:t>
            </w:r>
            <w:r w:rsidRPr="0088562B">
              <w:rPr>
                <w:rFonts w:ascii="Garamond" w:hAnsi="Garamond"/>
                <w:szCs w:val="22"/>
                <w:lang w:val="ru-RU"/>
              </w:rPr>
              <w:t xml:space="preserve"> в час операционных суток </w:t>
            </w:r>
            <w:r w:rsidRPr="0088562B">
              <w:rPr>
                <w:rFonts w:ascii="Garamond" w:hAnsi="Garamond"/>
                <w:i/>
                <w:szCs w:val="22"/>
                <w:lang w:val="en-US"/>
              </w:rPr>
              <w:t>h</w:t>
            </w:r>
            <w:r w:rsidRPr="0088562B">
              <w:rPr>
                <w:rFonts w:ascii="Garamond" w:hAnsi="Garamond"/>
                <w:szCs w:val="22"/>
                <w:lang w:val="ru-RU"/>
              </w:rPr>
              <w:t>, определенная в соответствии с настоящим пунктом;</w:t>
            </w:r>
          </w:p>
          <w:p w14:paraId="44037415" w14:textId="77777777" w:rsidR="009960B0" w:rsidRPr="0088562B" w:rsidRDefault="009960B0" w:rsidP="00B93EA4">
            <w:pPr>
              <w:pStyle w:val="subsubclauseindent"/>
              <w:spacing w:before="60" w:after="60"/>
              <w:ind w:left="0"/>
              <w:rPr>
                <w:rFonts w:ascii="Garamond" w:hAnsi="Garamond"/>
                <w:szCs w:val="22"/>
                <w:lang w:val="ru-RU"/>
              </w:rPr>
            </w:pPr>
            <w:r w:rsidRPr="0088562B">
              <w:rPr>
                <w:rFonts w:ascii="Garamond" w:hAnsi="Garamond"/>
                <w:position w:val="-14"/>
                <w:szCs w:val="22"/>
              </w:rPr>
              <w:object w:dxaOrig="1120" w:dyaOrig="400" w14:anchorId="4B19FEEB">
                <v:shape id="_x0000_i2667" type="#_x0000_t75" style="width:1in;height:24.2pt" o:ole="">
                  <v:imagedata r:id="rId1141" o:title=""/>
                </v:shape>
                <o:OLEObject Type="Embed" ProgID="Equation.3" ShapeID="_x0000_i2667" DrawAspect="Content" ObjectID="_1788677561" r:id="rId2540"/>
              </w:object>
            </w:r>
            <w:r w:rsidRPr="0088562B">
              <w:rPr>
                <w:rFonts w:ascii="Garamond" w:hAnsi="Garamond"/>
                <w:szCs w:val="22"/>
                <w:lang w:val="ru-RU"/>
              </w:rPr>
              <w:t xml:space="preserve"> [руб./МВт</w:t>
            </w:r>
            <w:r w:rsidRPr="0088562B">
              <w:rPr>
                <w:rFonts w:ascii="Garamond" w:hAnsi="Garamond"/>
                <w:szCs w:val="22"/>
              </w:rPr>
              <w:sym w:font="Symbol" w:char="F0D7"/>
            </w:r>
            <w:r w:rsidRPr="0088562B">
              <w:rPr>
                <w:rFonts w:ascii="Garamond" w:hAnsi="Garamond"/>
                <w:szCs w:val="22"/>
                <w:lang w:val="ru-RU"/>
              </w:rPr>
              <w:t xml:space="preserve">ч] – цена модельной пары «цена – количество» </w:t>
            </w:r>
            <w:r w:rsidRPr="0088562B">
              <w:rPr>
                <w:rFonts w:ascii="Garamond" w:hAnsi="Garamond"/>
                <w:i/>
                <w:szCs w:val="22"/>
                <w:lang w:val="en-US"/>
              </w:rPr>
              <w:t>l</w:t>
            </w:r>
            <w:r w:rsidRPr="0088562B">
              <w:rPr>
                <w:rFonts w:ascii="Garamond" w:hAnsi="Garamond"/>
                <w:i/>
                <w:szCs w:val="22"/>
                <w:lang w:val="ru-RU"/>
              </w:rPr>
              <w:t xml:space="preserve"> </w:t>
            </w:r>
            <w:r w:rsidRPr="0088562B">
              <w:rPr>
                <w:rFonts w:ascii="Garamond" w:hAnsi="Garamond"/>
                <w:szCs w:val="22"/>
                <w:lang w:val="ru-RU"/>
              </w:rPr>
              <w:t xml:space="preserve">для участника </w:t>
            </w:r>
            <w:r w:rsidRPr="0088562B">
              <w:rPr>
                <w:rFonts w:ascii="Garamond" w:hAnsi="Garamond"/>
                <w:i/>
                <w:szCs w:val="22"/>
                <w:lang w:val="en-US"/>
              </w:rPr>
              <w:t>i</w:t>
            </w:r>
            <w:r w:rsidRPr="0088562B">
              <w:rPr>
                <w:rFonts w:ascii="Garamond" w:hAnsi="Garamond"/>
                <w:szCs w:val="22"/>
                <w:lang w:val="ru-RU"/>
              </w:rPr>
              <w:t xml:space="preserve"> в ГТП генерации </w:t>
            </w:r>
            <w:r w:rsidRPr="0088562B">
              <w:rPr>
                <w:rFonts w:ascii="Garamond" w:hAnsi="Garamond"/>
                <w:i/>
                <w:szCs w:val="22"/>
                <w:lang w:val="en-US"/>
              </w:rPr>
              <w:t>q</w:t>
            </w:r>
            <w:r w:rsidRPr="0088562B">
              <w:rPr>
                <w:rFonts w:ascii="Garamond" w:hAnsi="Garamond"/>
                <w:szCs w:val="22"/>
                <w:lang w:val="ru-RU"/>
              </w:rPr>
              <w:t xml:space="preserve"> в час операционных суток </w:t>
            </w:r>
            <w:r w:rsidRPr="0088562B">
              <w:rPr>
                <w:rFonts w:ascii="Garamond" w:hAnsi="Garamond"/>
                <w:i/>
                <w:szCs w:val="22"/>
                <w:lang w:val="en-US"/>
              </w:rPr>
              <w:t>h</w:t>
            </w:r>
            <w:r w:rsidRPr="0088562B">
              <w:rPr>
                <w:rFonts w:ascii="Garamond" w:hAnsi="Garamond"/>
                <w:szCs w:val="22"/>
                <w:lang w:val="ru-RU"/>
              </w:rPr>
              <w:t>, сформированной в соответствии с Методикой формирования входных и выходных данных при проведении конкурентного отбора и определении планового почасового производства и потребления участников оптового рынка,</w:t>
            </w:r>
            <w:r w:rsidRPr="0088562B">
              <w:rPr>
                <w:rFonts w:ascii="Garamond" w:hAnsi="Garamond"/>
                <w:i/>
                <w:szCs w:val="22"/>
                <w:lang w:val="ru-RU"/>
              </w:rPr>
              <w:t xml:space="preserve"> </w:t>
            </w:r>
            <w:r w:rsidRPr="0088562B">
              <w:rPr>
                <w:rFonts w:ascii="Garamond" w:hAnsi="Garamond"/>
                <w:szCs w:val="22"/>
                <w:lang w:val="ru-RU"/>
              </w:rPr>
              <w:t>являющейся приложением к</w:t>
            </w:r>
            <w:r w:rsidRPr="0088562B">
              <w:rPr>
                <w:rFonts w:ascii="Garamond" w:hAnsi="Garamond"/>
                <w:i/>
                <w:szCs w:val="22"/>
                <w:lang w:val="ru-RU"/>
              </w:rPr>
              <w:t xml:space="preserve"> Регламенту проведения конкурентного отбора ценовых заявок на сутки вперед </w:t>
            </w:r>
            <w:r w:rsidRPr="0088562B">
              <w:rPr>
                <w:rFonts w:ascii="Garamond" w:hAnsi="Garamond"/>
                <w:szCs w:val="22"/>
                <w:lang w:val="ru-RU"/>
              </w:rPr>
              <w:t>(Приложение № 7</w:t>
            </w:r>
            <w:r w:rsidRPr="0088562B">
              <w:rPr>
                <w:rFonts w:ascii="Garamond" w:hAnsi="Garamond"/>
                <w:i/>
                <w:szCs w:val="22"/>
                <w:lang w:val="ru-RU"/>
              </w:rPr>
              <w:t xml:space="preserve"> </w:t>
            </w:r>
            <w:r w:rsidRPr="0088562B">
              <w:rPr>
                <w:rFonts w:ascii="Garamond" w:hAnsi="Garamond"/>
                <w:szCs w:val="22"/>
                <w:lang w:val="ru-RU"/>
              </w:rPr>
              <w:t>к</w:t>
            </w:r>
            <w:r w:rsidRPr="0088562B">
              <w:rPr>
                <w:rFonts w:ascii="Garamond" w:hAnsi="Garamond"/>
                <w:i/>
                <w:szCs w:val="22"/>
                <w:lang w:val="ru-RU"/>
              </w:rPr>
              <w:t xml:space="preserve"> Договору о присоединении к торговой системе оптового рынка);</w:t>
            </w:r>
          </w:p>
          <w:p w14:paraId="53892B69" w14:textId="77777777" w:rsidR="009960B0" w:rsidRPr="0088562B" w:rsidRDefault="009960B0" w:rsidP="00B93EA4">
            <w:pPr>
              <w:pStyle w:val="subsubclauseindent"/>
              <w:spacing w:before="60" w:after="60"/>
              <w:ind w:left="0"/>
              <w:rPr>
                <w:rFonts w:ascii="Garamond" w:hAnsi="Garamond"/>
                <w:szCs w:val="22"/>
                <w:lang w:val="ru-RU"/>
              </w:rPr>
            </w:pPr>
            <w:r w:rsidRPr="00566393">
              <w:rPr>
                <w:rFonts w:ascii="Garamond" w:hAnsi="Garamond"/>
                <w:position w:val="-54"/>
                <w:szCs w:val="22"/>
                <w:highlight w:val="yellow"/>
              </w:rPr>
              <w:object w:dxaOrig="5500" w:dyaOrig="1200" w14:anchorId="3F555A48">
                <v:shape id="_x0000_i2668" type="#_x0000_t75" style="width:269.85pt;height:60.55pt" o:ole="">
                  <v:imagedata r:id="rId1143" o:title=""/>
                </v:shape>
                <o:OLEObject Type="Embed" ProgID="Equation.3" ShapeID="_x0000_i2668" DrawAspect="Content" ObjectID="_1788677562" r:id="rId2541"/>
              </w:object>
            </w:r>
            <w:r w:rsidRPr="0088562B">
              <w:rPr>
                <w:rFonts w:ascii="Garamond" w:hAnsi="Garamond"/>
                <w:szCs w:val="22"/>
                <w:lang w:val="ru-RU"/>
              </w:rPr>
              <w:t>,</w:t>
            </w:r>
          </w:p>
          <w:p w14:paraId="5053368E" w14:textId="77777777" w:rsidR="009960B0" w:rsidRPr="0088562B" w:rsidRDefault="009960B0" w:rsidP="00B93EA4">
            <w:pPr>
              <w:pStyle w:val="subsubclauseindent"/>
              <w:spacing w:before="60" w:after="60"/>
              <w:ind w:left="0"/>
              <w:rPr>
                <w:rFonts w:ascii="Garamond" w:hAnsi="Garamond"/>
                <w:szCs w:val="22"/>
                <w:lang w:val="ru-RU"/>
              </w:rPr>
            </w:pPr>
            <w:r w:rsidRPr="0088562B">
              <w:rPr>
                <w:rFonts w:ascii="Garamond" w:hAnsi="Garamond"/>
                <w:szCs w:val="22"/>
                <w:lang w:val="ru-RU"/>
              </w:rPr>
              <w:t xml:space="preserve">где </w:t>
            </w:r>
            <w:r w:rsidRPr="0088562B">
              <w:rPr>
                <w:rFonts w:ascii="Garamond" w:hAnsi="Garamond"/>
                <w:position w:val="-14"/>
                <w:szCs w:val="22"/>
              </w:rPr>
              <w:object w:dxaOrig="940" w:dyaOrig="400" w14:anchorId="48755EFD">
                <v:shape id="_x0000_i2669" type="#_x0000_t75" style="width:47.8pt;height:18.15pt" o:ole="">
                  <v:imagedata r:id="rId1145" o:title=""/>
                </v:shape>
                <o:OLEObject Type="Embed" ProgID="Equation.3" ShapeID="_x0000_i2669" DrawAspect="Content" ObjectID="_1788677563" r:id="rId2542"/>
              </w:object>
            </w:r>
            <w:r w:rsidRPr="0088562B">
              <w:rPr>
                <w:rFonts w:ascii="Garamond" w:hAnsi="Garamond"/>
                <w:szCs w:val="22"/>
                <w:lang w:val="ru-RU"/>
              </w:rPr>
              <w:t xml:space="preserve"> – объем модельной пары «цена – количество» </w:t>
            </w:r>
            <w:r w:rsidRPr="0088562B">
              <w:rPr>
                <w:rFonts w:ascii="Garamond" w:hAnsi="Garamond"/>
                <w:i/>
                <w:szCs w:val="22"/>
                <w:lang w:val="en-US"/>
              </w:rPr>
              <w:t>l</w:t>
            </w:r>
            <w:r w:rsidRPr="0088562B">
              <w:rPr>
                <w:rFonts w:ascii="Garamond" w:hAnsi="Garamond"/>
                <w:szCs w:val="22"/>
                <w:lang w:val="ru-RU"/>
              </w:rPr>
              <w:t xml:space="preserve"> для участника </w:t>
            </w:r>
            <w:r w:rsidRPr="0088562B">
              <w:rPr>
                <w:rFonts w:ascii="Garamond" w:hAnsi="Garamond"/>
                <w:i/>
                <w:szCs w:val="22"/>
                <w:lang w:val="en-US"/>
              </w:rPr>
              <w:t>i</w:t>
            </w:r>
            <w:r w:rsidRPr="0088562B">
              <w:rPr>
                <w:rFonts w:ascii="Garamond" w:hAnsi="Garamond"/>
                <w:szCs w:val="22"/>
                <w:lang w:val="ru-RU"/>
              </w:rPr>
              <w:t xml:space="preserve"> в ГТП генерации </w:t>
            </w:r>
            <w:r w:rsidRPr="0088562B">
              <w:rPr>
                <w:rFonts w:ascii="Garamond" w:hAnsi="Garamond"/>
                <w:i/>
                <w:szCs w:val="22"/>
                <w:lang w:val="en-US"/>
              </w:rPr>
              <w:t>q</w:t>
            </w:r>
            <w:r w:rsidRPr="0088562B">
              <w:rPr>
                <w:rFonts w:ascii="Garamond" w:hAnsi="Garamond"/>
                <w:szCs w:val="22"/>
                <w:lang w:val="ru-RU"/>
              </w:rPr>
              <w:t xml:space="preserve"> в час операционных суток </w:t>
            </w:r>
            <w:r w:rsidRPr="0088562B">
              <w:rPr>
                <w:rFonts w:ascii="Garamond" w:hAnsi="Garamond"/>
                <w:i/>
                <w:szCs w:val="22"/>
                <w:lang w:val="en-US"/>
              </w:rPr>
              <w:t>h</w:t>
            </w:r>
            <w:r w:rsidRPr="0088562B">
              <w:rPr>
                <w:rFonts w:ascii="Garamond" w:hAnsi="Garamond"/>
                <w:szCs w:val="22"/>
                <w:lang w:val="ru-RU"/>
              </w:rPr>
              <w:t>, сформированной в соответствии с Методикой формирования входных и выходных данных при проведении конкурентного отбора и определении планового почасового производства и потребления участников оптового рынка,</w:t>
            </w:r>
            <w:r w:rsidRPr="0088562B">
              <w:rPr>
                <w:rFonts w:ascii="Garamond" w:hAnsi="Garamond"/>
                <w:i/>
                <w:szCs w:val="22"/>
                <w:lang w:val="ru-RU"/>
              </w:rPr>
              <w:t xml:space="preserve"> </w:t>
            </w:r>
            <w:r w:rsidRPr="0088562B">
              <w:rPr>
                <w:rFonts w:ascii="Garamond" w:hAnsi="Garamond"/>
                <w:szCs w:val="22"/>
                <w:lang w:val="ru-RU"/>
              </w:rPr>
              <w:t>являющейся приложением к</w:t>
            </w:r>
            <w:r w:rsidRPr="0088562B">
              <w:rPr>
                <w:rFonts w:ascii="Garamond" w:hAnsi="Garamond"/>
                <w:i/>
                <w:szCs w:val="22"/>
                <w:lang w:val="ru-RU"/>
              </w:rPr>
              <w:t xml:space="preserve"> Регламенту проведения конкурентного отбора ценовых заявок на сутки вперед </w:t>
            </w:r>
            <w:r w:rsidRPr="0088562B">
              <w:rPr>
                <w:rFonts w:ascii="Garamond" w:hAnsi="Garamond"/>
                <w:szCs w:val="22"/>
                <w:lang w:val="ru-RU"/>
              </w:rPr>
              <w:t>(Приложение № 7</w:t>
            </w:r>
            <w:r w:rsidRPr="0088562B">
              <w:rPr>
                <w:rFonts w:ascii="Garamond" w:hAnsi="Garamond"/>
                <w:i/>
                <w:szCs w:val="22"/>
                <w:lang w:val="ru-RU"/>
              </w:rPr>
              <w:t xml:space="preserve"> </w:t>
            </w:r>
            <w:r w:rsidRPr="0088562B">
              <w:rPr>
                <w:rFonts w:ascii="Garamond" w:hAnsi="Garamond"/>
                <w:szCs w:val="22"/>
                <w:lang w:val="ru-RU"/>
              </w:rPr>
              <w:t>к</w:t>
            </w:r>
            <w:r w:rsidRPr="0088562B">
              <w:rPr>
                <w:rFonts w:ascii="Garamond" w:hAnsi="Garamond"/>
                <w:i/>
                <w:szCs w:val="22"/>
                <w:lang w:val="ru-RU"/>
              </w:rPr>
              <w:t xml:space="preserve"> Договору о присоединении к торговой системе оптового рынка);</w:t>
            </w:r>
          </w:p>
          <w:p w14:paraId="2360D681" w14:textId="77777777" w:rsidR="009960B0" w:rsidRPr="0088562B" w:rsidRDefault="009960B0" w:rsidP="00B93EA4">
            <w:pPr>
              <w:pStyle w:val="subsubclauseindent"/>
              <w:spacing w:before="60" w:after="60"/>
              <w:ind w:left="0"/>
              <w:rPr>
                <w:rFonts w:ascii="Garamond" w:hAnsi="Garamond"/>
                <w:szCs w:val="22"/>
                <w:lang w:val="ru-RU"/>
              </w:rPr>
            </w:pPr>
            <w:r w:rsidRPr="0088562B">
              <w:rPr>
                <w:rFonts w:ascii="Garamond" w:hAnsi="Garamond"/>
                <w:i/>
                <w:szCs w:val="22"/>
                <w:lang w:val="en-US"/>
              </w:rPr>
              <w:t>l</w:t>
            </w:r>
            <w:r w:rsidRPr="0088562B">
              <w:rPr>
                <w:rFonts w:ascii="Garamond" w:hAnsi="Garamond"/>
                <w:i/>
                <w:szCs w:val="22"/>
                <w:lang w:val="ru-RU"/>
              </w:rPr>
              <w:t xml:space="preserve"> </w:t>
            </w:r>
            <w:r w:rsidRPr="0088562B">
              <w:rPr>
                <w:rFonts w:ascii="Garamond" w:hAnsi="Garamond"/>
                <w:szCs w:val="22"/>
                <w:lang w:val="ru-RU"/>
              </w:rPr>
              <w:t>≥0 – номер ступени;</w:t>
            </w:r>
          </w:p>
          <w:p w14:paraId="5511E270" w14:textId="77777777" w:rsidR="009960B0" w:rsidRPr="0088562B" w:rsidRDefault="009960B0" w:rsidP="00B93EA4">
            <w:pPr>
              <w:pStyle w:val="subsubclauseindent"/>
              <w:spacing w:after="0"/>
              <w:ind w:left="0"/>
              <w:rPr>
                <w:rFonts w:ascii="Garamond" w:hAnsi="Garamond"/>
                <w:szCs w:val="22"/>
                <w:lang w:val="ru-RU"/>
              </w:rPr>
            </w:pPr>
            <w:r w:rsidRPr="0088562B">
              <w:rPr>
                <w:rFonts w:ascii="Garamond" w:hAnsi="Garamond"/>
                <w:position w:val="-14"/>
                <w:szCs w:val="22"/>
              </w:rPr>
              <w:object w:dxaOrig="1480" w:dyaOrig="400" w14:anchorId="59C9D9CA">
                <v:shape id="_x0000_i2670" type="#_x0000_t75" style="width:77.4pt;height:18.15pt" o:ole="">
                  <v:imagedata r:id="rId1147" o:title=""/>
                </v:shape>
                <o:OLEObject Type="Embed" ProgID="Equation.3" ShapeID="_x0000_i2670" DrawAspect="Content" ObjectID="_1788677564" r:id="rId2543"/>
              </w:object>
            </w:r>
            <w:r w:rsidRPr="0088562B">
              <w:rPr>
                <w:rFonts w:ascii="Garamond" w:hAnsi="Garamond"/>
                <w:szCs w:val="22"/>
                <w:lang w:val="ru-RU"/>
              </w:rPr>
              <w:t>– объем ступени, предшествующей нулевой, равен нулю;</w:t>
            </w:r>
          </w:p>
          <w:p w14:paraId="2A28B8C8" w14:textId="77777777" w:rsidR="009960B0" w:rsidRPr="0088562B" w:rsidRDefault="009960B0" w:rsidP="00B93EA4">
            <w:pPr>
              <w:pStyle w:val="subsubclauseindent"/>
              <w:spacing w:before="60" w:after="60"/>
              <w:ind w:left="0"/>
              <w:rPr>
                <w:rFonts w:ascii="Garamond" w:hAnsi="Garamond"/>
                <w:szCs w:val="22"/>
                <w:lang w:val="ru-RU"/>
              </w:rPr>
            </w:pPr>
            <w:r w:rsidRPr="0088562B">
              <w:rPr>
                <w:rFonts w:ascii="Garamond" w:hAnsi="Garamond"/>
                <w:i/>
                <w:szCs w:val="22"/>
                <w:lang w:val="en-US"/>
              </w:rPr>
              <w:t>h</w:t>
            </w:r>
            <w:r w:rsidRPr="0088562B">
              <w:rPr>
                <w:rFonts w:ascii="Garamond" w:hAnsi="Garamond"/>
                <w:szCs w:val="22"/>
                <w:lang w:val="ru-RU"/>
              </w:rPr>
              <w:t xml:space="preserve"> – час операционных суток.</w:t>
            </w:r>
          </w:p>
          <w:p w14:paraId="77459F2E" w14:textId="77777777" w:rsidR="009960B0" w:rsidRPr="0088562B" w:rsidRDefault="009960B0" w:rsidP="00B93EA4">
            <w:pPr>
              <w:jc w:val="both"/>
              <w:rPr>
                <w:rFonts w:ascii="Garamond" w:hAnsi="Garamond"/>
                <w:sz w:val="22"/>
                <w:szCs w:val="22"/>
              </w:rPr>
            </w:pPr>
            <w:r w:rsidRPr="0088562B">
              <w:rPr>
                <w:rFonts w:ascii="Garamond" w:hAnsi="Garamond"/>
                <w:sz w:val="22"/>
                <w:szCs w:val="22"/>
              </w:rPr>
              <w:t xml:space="preserve">2. Для участников оптового рынка – поставщиков электрической энергии, в указанной в подпункте «а» п. 3.8.9 </w:t>
            </w:r>
            <w:r w:rsidRPr="0088562B">
              <w:rPr>
                <w:rFonts w:ascii="Garamond" w:hAnsi="Garamond"/>
                <w:i/>
                <w:sz w:val="22"/>
                <w:szCs w:val="22"/>
              </w:rPr>
              <w:t>Регламента подачи ценовых заявок участниками оптового рынка</w:t>
            </w:r>
            <w:r w:rsidRPr="0088562B">
              <w:rPr>
                <w:rFonts w:ascii="Garamond" w:hAnsi="Garamond"/>
                <w:sz w:val="22"/>
                <w:szCs w:val="22"/>
              </w:rPr>
              <w:t xml:space="preserve"> (Приложение № 5 к </w:t>
            </w:r>
            <w:r w:rsidRPr="0088562B">
              <w:rPr>
                <w:rFonts w:ascii="Garamond" w:hAnsi="Garamond"/>
                <w:i/>
                <w:sz w:val="22"/>
                <w:szCs w:val="22"/>
              </w:rPr>
              <w:t>Договору о присоединении к торговой системе оптового рынка</w:t>
            </w:r>
            <w:r w:rsidRPr="0088562B">
              <w:rPr>
                <w:rFonts w:ascii="Garamond" w:hAnsi="Garamond"/>
                <w:sz w:val="22"/>
                <w:szCs w:val="22"/>
              </w:rPr>
              <w:t>) ГТП генерации, включающей генерирующий (-ие) объект (-ы), мощность которого (-ых) поставляется в вынужденном режиме:</w:t>
            </w:r>
          </w:p>
          <w:p w14:paraId="44F88F56" w14:textId="77777777" w:rsidR="009960B0" w:rsidRPr="0088562B" w:rsidRDefault="009960B0" w:rsidP="00B93EA4">
            <w:pPr>
              <w:jc w:val="both"/>
              <w:rPr>
                <w:rFonts w:ascii="Garamond" w:hAnsi="Garamond"/>
                <w:sz w:val="22"/>
                <w:szCs w:val="22"/>
              </w:rPr>
            </w:pPr>
            <w:r w:rsidRPr="0088562B">
              <w:rPr>
                <w:rFonts w:ascii="Garamond" w:hAnsi="Garamond"/>
                <w:position w:val="-14"/>
                <w:sz w:val="22"/>
                <w:szCs w:val="22"/>
              </w:rPr>
              <w:object w:dxaOrig="4760" w:dyaOrig="420" w14:anchorId="2FB4F7F8">
                <v:shape id="_x0000_i2671" type="#_x0000_t75" style="width:276.55pt;height:24.2pt" o:ole="">
                  <v:imagedata r:id="rId1149" o:title=""/>
                </v:shape>
                <o:OLEObject Type="Embed" ProgID="Equation.3" ShapeID="_x0000_i2671" DrawAspect="Content" ObjectID="_1788677565" r:id="rId2544"/>
              </w:object>
            </w:r>
            <w:r w:rsidRPr="0088562B">
              <w:rPr>
                <w:rFonts w:ascii="Garamond" w:hAnsi="Garamond"/>
                <w:sz w:val="22"/>
                <w:szCs w:val="22"/>
              </w:rPr>
              <w:t>,</w:t>
            </w:r>
          </w:p>
          <w:p w14:paraId="0E9FB82D" w14:textId="77777777" w:rsidR="009960B0" w:rsidRPr="0088562B" w:rsidRDefault="009960B0" w:rsidP="00B93EA4">
            <w:pPr>
              <w:pStyle w:val="subsubclauseindent"/>
              <w:spacing w:before="60" w:after="60"/>
              <w:ind w:left="0"/>
              <w:rPr>
                <w:rFonts w:ascii="Garamond" w:hAnsi="Garamond"/>
                <w:szCs w:val="22"/>
                <w:lang w:val="ru-RU"/>
              </w:rPr>
            </w:pPr>
            <w:r w:rsidRPr="0088562B">
              <w:rPr>
                <w:rFonts w:ascii="Garamond" w:hAnsi="Garamond"/>
                <w:szCs w:val="22"/>
                <w:lang w:val="ru-RU"/>
              </w:rPr>
              <w:t xml:space="preserve">где </w:t>
            </w:r>
            <w:r w:rsidRPr="0088562B">
              <w:rPr>
                <w:rFonts w:ascii="Garamond" w:hAnsi="Garamond"/>
                <w:i/>
                <w:szCs w:val="22"/>
              </w:rPr>
              <w:t>i</w:t>
            </w:r>
            <w:r w:rsidRPr="0088562B">
              <w:rPr>
                <w:rFonts w:ascii="Garamond" w:hAnsi="Garamond"/>
                <w:szCs w:val="22"/>
                <w:lang w:val="ru-RU"/>
              </w:rPr>
              <w:t xml:space="preserve"> – участник оптового рынка;</w:t>
            </w:r>
          </w:p>
          <w:p w14:paraId="20695956" w14:textId="77777777" w:rsidR="009960B0" w:rsidRPr="0088562B" w:rsidRDefault="009960B0" w:rsidP="00B93EA4">
            <w:pPr>
              <w:pStyle w:val="subsubclauseindent"/>
              <w:spacing w:before="60" w:after="60"/>
              <w:ind w:left="0"/>
              <w:rPr>
                <w:rFonts w:ascii="Garamond" w:hAnsi="Garamond"/>
                <w:szCs w:val="22"/>
                <w:lang w:val="ru-RU"/>
              </w:rPr>
            </w:pPr>
            <w:r w:rsidRPr="0088562B">
              <w:rPr>
                <w:rFonts w:ascii="Garamond" w:hAnsi="Garamond"/>
                <w:i/>
                <w:szCs w:val="22"/>
                <w:lang w:val="en-US"/>
              </w:rPr>
              <w:t>q</w:t>
            </w:r>
            <w:r w:rsidRPr="0088562B">
              <w:rPr>
                <w:rFonts w:ascii="Garamond" w:hAnsi="Garamond"/>
                <w:szCs w:val="22"/>
                <w:lang w:val="ru-RU"/>
              </w:rPr>
              <w:t xml:space="preserve"> – ГТП генерации;</w:t>
            </w:r>
          </w:p>
          <w:p w14:paraId="0494FA8F" w14:textId="77777777" w:rsidR="009960B0" w:rsidRPr="0088562B" w:rsidRDefault="009960B0" w:rsidP="00B93EA4">
            <w:pPr>
              <w:pStyle w:val="subclauseindent"/>
              <w:ind w:left="0"/>
              <w:rPr>
                <w:rFonts w:ascii="Garamond" w:hAnsi="Garamond"/>
                <w:szCs w:val="22"/>
              </w:rPr>
            </w:pPr>
            <w:r w:rsidRPr="0088562B">
              <w:rPr>
                <w:rFonts w:ascii="Garamond" w:hAnsi="Garamond"/>
                <w:position w:val="-14"/>
                <w:szCs w:val="22"/>
              </w:rPr>
              <w:object w:dxaOrig="2400" w:dyaOrig="420" w14:anchorId="4C99B9EA">
                <v:shape id="_x0000_i2672" type="#_x0000_t75" style="width:132.55pt;height:24.2pt" o:ole="">
                  <v:imagedata r:id="rId1151" o:title=""/>
                </v:shape>
                <o:OLEObject Type="Embed" ProgID="Equation.3" ShapeID="_x0000_i2672" DrawAspect="Content" ObjectID="_1788677566" r:id="rId2545"/>
              </w:object>
            </w:r>
            <w:r w:rsidRPr="0088562B">
              <w:rPr>
                <w:rFonts w:ascii="Garamond" w:hAnsi="Garamond"/>
                <w:szCs w:val="22"/>
              </w:rPr>
              <w:t xml:space="preserve">― цена на электрическую энергию, определенная в соответствии с подпунктом «а» п. 3.8.9 </w:t>
            </w:r>
            <w:r w:rsidRPr="0088562B">
              <w:rPr>
                <w:rFonts w:ascii="Garamond" w:hAnsi="Garamond"/>
                <w:i/>
                <w:szCs w:val="22"/>
              </w:rPr>
              <w:t>Регламента подачи ценовых заявок участниками оптового рынка</w:t>
            </w:r>
            <w:r w:rsidRPr="0088562B">
              <w:rPr>
                <w:rFonts w:ascii="Garamond" w:hAnsi="Garamond"/>
                <w:szCs w:val="22"/>
              </w:rPr>
              <w:t xml:space="preserve"> (Приложение № 5 к </w:t>
            </w:r>
            <w:r w:rsidRPr="0088562B">
              <w:rPr>
                <w:rFonts w:ascii="Garamond" w:hAnsi="Garamond"/>
                <w:i/>
                <w:szCs w:val="22"/>
              </w:rPr>
              <w:t>Договору о присоединении к торговой системе оптового рынка</w:t>
            </w:r>
            <w:r w:rsidRPr="0088562B">
              <w:rPr>
                <w:rFonts w:ascii="Garamond" w:hAnsi="Garamond"/>
                <w:szCs w:val="22"/>
              </w:rPr>
              <w:t>) для ГТП генерации, включающей генерирующий (-ие) объект (-ы), мощность которого (-ых) поставляется в вынужденном режиме;</w:t>
            </w:r>
          </w:p>
          <w:p w14:paraId="625CE9E8" w14:textId="77777777" w:rsidR="009960B0" w:rsidRPr="0088562B" w:rsidRDefault="009960B0" w:rsidP="00B93EA4">
            <w:pPr>
              <w:pStyle w:val="subsubclauseindent"/>
              <w:spacing w:before="60" w:after="60"/>
              <w:ind w:left="0"/>
              <w:rPr>
                <w:rFonts w:ascii="Garamond" w:hAnsi="Garamond"/>
                <w:szCs w:val="22"/>
                <w:lang w:val="ru-RU"/>
              </w:rPr>
            </w:pPr>
            <w:r w:rsidRPr="0088562B">
              <w:rPr>
                <w:rFonts w:ascii="Garamond" w:hAnsi="Garamond"/>
                <w:i/>
                <w:szCs w:val="22"/>
              </w:rPr>
              <w:t>h</w:t>
            </w:r>
            <w:r w:rsidRPr="0088562B">
              <w:rPr>
                <w:rFonts w:ascii="Garamond" w:hAnsi="Garamond"/>
                <w:szCs w:val="22"/>
                <w:lang w:val="ru-RU"/>
              </w:rPr>
              <w:t xml:space="preserve"> – час операционных суток.</w:t>
            </w:r>
          </w:p>
          <w:p w14:paraId="21865EB2" w14:textId="77777777" w:rsidR="009960B0" w:rsidRPr="00566393" w:rsidRDefault="009960B0" w:rsidP="00B93EA4">
            <w:pPr>
              <w:jc w:val="both"/>
              <w:rPr>
                <w:rFonts w:ascii="Garamond" w:hAnsi="Garamond"/>
                <w:sz w:val="22"/>
                <w:szCs w:val="22"/>
                <w:highlight w:val="yellow"/>
              </w:rPr>
            </w:pPr>
            <w:r w:rsidRPr="00566393">
              <w:rPr>
                <w:rFonts w:ascii="Garamond" w:hAnsi="Garamond"/>
                <w:sz w:val="22"/>
                <w:szCs w:val="22"/>
                <w:highlight w:val="yellow"/>
              </w:rPr>
              <w:t>3. Для участников оптового рынка – поставщиков НЦЗА и НЦЗК в отношении объема полного планового перетока в ограничивающем сечении из соответствующей неценовой зоны Архангельской области (НЦЗА) или Республики Коми (НЦЗК) в первую ценовую зону, отнесенного на участника оптового рынка – поставщика электрической энергии соответствующей неценовой зоны:</w:t>
            </w:r>
          </w:p>
          <w:p w14:paraId="3AEB9E58" w14:textId="77777777" w:rsidR="009960B0" w:rsidRPr="00566393" w:rsidRDefault="009960B0" w:rsidP="00B93EA4">
            <w:pPr>
              <w:jc w:val="both"/>
              <w:rPr>
                <w:rFonts w:ascii="Garamond" w:hAnsi="Garamond"/>
                <w:sz w:val="22"/>
                <w:szCs w:val="22"/>
                <w:highlight w:val="yellow"/>
              </w:rPr>
            </w:pPr>
            <w:r w:rsidRPr="00566393">
              <w:rPr>
                <w:rFonts w:ascii="Garamond" w:hAnsi="Garamond"/>
                <w:position w:val="-14"/>
                <w:sz w:val="22"/>
                <w:szCs w:val="22"/>
                <w:highlight w:val="yellow"/>
              </w:rPr>
              <w:object w:dxaOrig="2715" w:dyaOrig="420" w14:anchorId="407E1129">
                <v:shape id="_x0000_i2673" type="#_x0000_t75" style="width:131.2pt;height:24.2pt" o:ole="">
                  <v:imagedata r:id="rId1153" o:title=""/>
                </v:shape>
                <o:OLEObject Type="Embed" ProgID="Equation.DSMT4" ShapeID="_x0000_i2673" DrawAspect="Content" ObjectID="_1788677567" r:id="rId2546"/>
              </w:object>
            </w:r>
            <w:r w:rsidRPr="00566393">
              <w:rPr>
                <w:rFonts w:ascii="Garamond" w:hAnsi="Garamond"/>
                <w:sz w:val="22"/>
                <w:szCs w:val="22"/>
                <w:highlight w:val="yellow"/>
              </w:rPr>
              <w:t>;</w:t>
            </w:r>
          </w:p>
          <w:p w14:paraId="7C265AF9" w14:textId="77777777" w:rsidR="009960B0" w:rsidRPr="00566393" w:rsidRDefault="009960B0" w:rsidP="00B93EA4">
            <w:pPr>
              <w:jc w:val="both"/>
              <w:rPr>
                <w:rFonts w:ascii="Garamond" w:hAnsi="Garamond"/>
                <w:sz w:val="22"/>
                <w:szCs w:val="22"/>
                <w:highlight w:val="yellow"/>
              </w:rPr>
            </w:pPr>
            <w:r w:rsidRPr="00566393">
              <w:rPr>
                <w:rFonts w:ascii="Garamond" w:hAnsi="Garamond"/>
                <w:position w:val="-14"/>
                <w:sz w:val="22"/>
                <w:szCs w:val="22"/>
                <w:highlight w:val="yellow"/>
              </w:rPr>
              <w:object w:dxaOrig="420" w:dyaOrig="405" w14:anchorId="3F6532DA">
                <v:shape id="_x0000_i2674" type="#_x0000_t75" style="width:24.2pt;height:18.15pt" o:ole="">
                  <v:imagedata r:id="rId1155" o:title=""/>
                </v:shape>
                <o:OLEObject Type="Embed" ProgID="Equation.DSMT4" ShapeID="_x0000_i2674" DrawAspect="Content" ObjectID="_1788677568" r:id="rId2547"/>
              </w:object>
            </w:r>
            <w:r w:rsidRPr="00566393">
              <w:rPr>
                <w:rFonts w:ascii="Garamond" w:hAnsi="Garamond"/>
                <w:sz w:val="22"/>
                <w:szCs w:val="22"/>
                <w:highlight w:val="yellow"/>
              </w:rPr>
              <w:t>― тариф на электрическую энергию, определенный в соответствии с Регламентом функционирования участников оптового рынка на территории неценовых зон (Приложение № 14 к Договору о присоединении к торговой системе оптового рынка);</w:t>
            </w:r>
          </w:p>
          <w:p w14:paraId="667D0DD2" w14:textId="77777777" w:rsidR="009960B0" w:rsidRPr="00566393" w:rsidRDefault="009960B0" w:rsidP="00B93EA4">
            <w:pPr>
              <w:jc w:val="both"/>
              <w:rPr>
                <w:rFonts w:ascii="Garamond" w:hAnsi="Garamond"/>
                <w:sz w:val="22"/>
                <w:szCs w:val="22"/>
                <w:highlight w:val="yellow"/>
              </w:rPr>
            </w:pPr>
            <w:r w:rsidRPr="00566393">
              <w:rPr>
                <w:rFonts w:ascii="Garamond" w:hAnsi="Garamond"/>
                <w:i/>
                <w:sz w:val="22"/>
                <w:szCs w:val="22"/>
                <w:highlight w:val="yellow"/>
              </w:rPr>
              <w:t>i</w:t>
            </w:r>
            <w:r w:rsidRPr="00566393">
              <w:rPr>
                <w:rFonts w:ascii="Garamond" w:hAnsi="Garamond"/>
                <w:sz w:val="22"/>
                <w:szCs w:val="22"/>
                <w:highlight w:val="yellow"/>
              </w:rPr>
              <w:t xml:space="preserve"> – участник оптового рынка;</w:t>
            </w:r>
          </w:p>
          <w:p w14:paraId="66882BCB" w14:textId="77777777" w:rsidR="009960B0" w:rsidRPr="00566393" w:rsidRDefault="009960B0" w:rsidP="00B93EA4">
            <w:pPr>
              <w:jc w:val="both"/>
              <w:rPr>
                <w:rFonts w:ascii="Garamond" w:hAnsi="Garamond"/>
                <w:sz w:val="22"/>
                <w:szCs w:val="22"/>
                <w:highlight w:val="yellow"/>
              </w:rPr>
            </w:pPr>
            <w:r w:rsidRPr="00566393">
              <w:rPr>
                <w:rFonts w:ascii="Garamond" w:hAnsi="Garamond"/>
                <w:i/>
                <w:sz w:val="22"/>
                <w:szCs w:val="22"/>
                <w:highlight w:val="yellow"/>
              </w:rPr>
              <w:t>q</w:t>
            </w:r>
            <w:r w:rsidRPr="00566393">
              <w:rPr>
                <w:rFonts w:ascii="Garamond" w:hAnsi="Garamond"/>
                <w:sz w:val="22"/>
                <w:szCs w:val="22"/>
                <w:highlight w:val="yellow"/>
              </w:rPr>
              <w:t xml:space="preserve"> – ГТП генерации участника оптового рынка </w:t>
            </w:r>
            <w:r w:rsidRPr="00566393">
              <w:rPr>
                <w:rFonts w:ascii="Garamond" w:hAnsi="Garamond"/>
                <w:i/>
                <w:sz w:val="22"/>
                <w:szCs w:val="22"/>
                <w:highlight w:val="yellow"/>
              </w:rPr>
              <w:t>i</w:t>
            </w:r>
            <w:r w:rsidRPr="00566393">
              <w:rPr>
                <w:rFonts w:ascii="Garamond" w:hAnsi="Garamond"/>
                <w:sz w:val="22"/>
                <w:szCs w:val="22"/>
                <w:highlight w:val="yellow"/>
              </w:rPr>
              <w:t>, зарегистрированная в НЦЗА или НЦЗК;</w:t>
            </w:r>
          </w:p>
          <w:p w14:paraId="11050A47" w14:textId="77777777" w:rsidR="009960B0" w:rsidRPr="0088562B" w:rsidRDefault="009960B0" w:rsidP="00B93EA4">
            <w:pPr>
              <w:jc w:val="both"/>
              <w:rPr>
                <w:rFonts w:ascii="Garamond" w:hAnsi="Garamond"/>
                <w:sz w:val="22"/>
                <w:szCs w:val="22"/>
              </w:rPr>
            </w:pPr>
            <w:r w:rsidRPr="00566393">
              <w:rPr>
                <w:rFonts w:ascii="Garamond" w:hAnsi="Garamond"/>
                <w:i/>
                <w:sz w:val="22"/>
                <w:szCs w:val="22"/>
                <w:highlight w:val="yellow"/>
              </w:rPr>
              <w:t>h</w:t>
            </w:r>
            <w:r w:rsidRPr="00566393">
              <w:rPr>
                <w:rFonts w:ascii="Garamond" w:hAnsi="Garamond"/>
                <w:sz w:val="22"/>
                <w:szCs w:val="22"/>
                <w:highlight w:val="yellow"/>
              </w:rPr>
              <w:t xml:space="preserve"> – час операционных суток.</w:t>
            </w:r>
          </w:p>
          <w:p w14:paraId="0967FF1E" w14:textId="77777777" w:rsidR="009960B0" w:rsidRPr="00566393" w:rsidRDefault="009960B0" w:rsidP="00B93EA4">
            <w:pPr>
              <w:jc w:val="both"/>
              <w:rPr>
                <w:rFonts w:ascii="Garamond" w:hAnsi="Garamond"/>
                <w:sz w:val="22"/>
                <w:szCs w:val="22"/>
                <w:highlight w:val="yellow"/>
              </w:rPr>
            </w:pPr>
            <w:r w:rsidRPr="00566393">
              <w:rPr>
                <w:rFonts w:ascii="Garamond" w:hAnsi="Garamond"/>
                <w:sz w:val="22"/>
                <w:szCs w:val="22"/>
                <w:highlight w:val="yellow"/>
              </w:rPr>
              <w:t>4. Для участника (участников) оптового рынка – поставщиков неценовой зоны Дальнего Востока в объеме планового перетока электрической энергии из неценовой зоны Дальнего Востока во внезональный энергорайон (ВЭ), расположенный во второй ценовой зоне и работающий синхронно с неценовой зоной Дальнего Востока:</w:t>
            </w:r>
          </w:p>
          <w:p w14:paraId="75B2D3A6" w14:textId="77777777" w:rsidR="009960B0" w:rsidRPr="00566393" w:rsidRDefault="009960B0" w:rsidP="00B93EA4">
            <w:pPr>
              <w:jc w:val="both"/>
              <w:rPr>
                <w:rFonts w:ascii="Garamond" w:hAnsi="Garamond"/>
                <w:sz w:val="22"/>
                <w:szCs w:val="22"/>
                <w:highlight w:val="yellow"/>
              </w:rPr>
            </w:pPr>
            <w:r w:rsidRPr="00566393">
              <w:rPr>
                <w:rFonts w:ascii="Garamond" w:hAnsi="Garamond"/>
                <w:position w:val="-14"/>
                <w:sz w:val="22"/>
                <w:szCs w:val="22"/>
                <w:highlight w:val="yellow"/>
              </w:rPr>
              <w:object w:dxaOrig="2460" w:dyaOrig="420" w14:anchorId="285CB0AF">
                <v:shape id="_x0000_i2675" type="#_x0000_t75" style="width:125.85pt;height:24.2pt" o:ole="">
                  <v:imagedata r:id="rId1157" o:title=""/>
                </v:shape>
                <o:OLEObject Type="Embed" ProgID="Equation.DSMT4" ShapeID="_x0000_i2675" DrawAspect="Content" ObjectID="_1788677569" r:id="rId2548"/>
              </w:object>
            </w:r>
            <w:r w:rsidRPr="00566393">
              <w:rPr>
                <w:rFonts w:ascii="Garamond" w:hAnsi="Garamond"/>
                <w:sz w:val="22"/>
                <w:szCs w:val="22"/>
                <w:highlight w:val="yellow"/>
              </w:rPr>
              <w:t>;</w:t>
            </w:r>
          </w:p>
          <w:p w14:paraId="686E7885" w14:textId="77777777" w:rsidR="009960B0" w:rsidRPr="00566393" w:rsidRDefault="009960B0" w:rsidP="00B93EA4">
            <w:pPr>
              <w:jc w:val="both"/>
              <w:rPr>
                <w:rFonts w:ascii="Garamond" w:hAnsi="Garamond"/>
                <w:bCs/>
                <w:iCs/>
                <w:sz w:val="22"/>
                <w:szCs w:val="22"/>
                <w:highlight w:val="yellow"/>
              </w:rPr>
            </w:pPr>
            <w:r w:rsidRPr="00566393">
              <w:rPr>
                <w:rFonts w:ascii="Garamond" w:hAnsi="Garamond"/>
                <w:position w:val="-14"/>
                <w:sz w:val="22"/>
                <w:szCs w:val="22"/>
                <w:highlight w:val="yellow"/>
              </w:rPr>
              <w:object w:dxaOrig="420" w:dyaOrig="405" w14:anchorId="06F2FB1A">
                <v:shape id="_x0000_i2676" type="#_x0000_t75" style="width:24.2pt;height:18.15pt" o:ole="">
                  <v:imagedata r:id="rId1159" o:title=""/>
                </v:shape>
                <o:OLEObject Type="Embed" ProgID="Equation.DSMT4" ShapeID="_x0000_i2676" DrawAspect="Content" ObjectID="_1788677570" r:id="rId2549"/>
              </w:object>
            </w:r>
            <w:r w:rsidRPr="00566393">
              <w:rPr>
                <w:rFonts w:ascii="Garamond" w:hAnsi="Garamond"/>
                <w:bCs/>
                <w:iCs/>
                <w:sz w:val="22"/>
                <w:szCs w:val="22"/>
                <w:highlight w:val="yellow"/>
              </w:rPr>
              <w:t xml:space="preserve">― тариф на электрическую энергию, </w:t>
            </w:r>
            <w:r w:rsidRPr="00566393">
              <w:rPr>
                <w:rFonts w:ascii="Garamond" w:hAnsi="Garamond"/>
                <w:sz w:val="22"/>
                <w:szCs w:val="22"/>
                <w:highlight w:val="yellow"/>
              </w:rPr>
              <w:t>определенный в соответствии с Регламентом функционирования участников оптового рынка на территории неценовых зон (Приложение № 14 к Договору о присоединении к торговой системе оптового рынка);</w:t>
            </w:r>
          </w:p>
          <w:p w14:paraId="711271D6" w14:textId="77777777" w:rsidR="009960B0" w:rsidRPr="00566393" w:rsidRDefault="009960B0" w:rsidP="00B93EA4">
            <w:pPr>
              <w:jc w:val="both"/>
              <w:rPr>
                <w:rFonts w:ascii="Garamond" w:hAnsi="Garamond"/>
                <w:sz w:val="22"/>
                <w:szCs w:val="22"/>
                <w:highlight w:val="yellow"/>
              </w:rPr>
            </w:pPr>
            <w:r w:rsidRPr="00566393">
              <w:rPr>
                <w:rFonts w:ascii="Garamond" w:hAnsi="Garamond"/>
                <w:i/>
                <w:sz w:val="22"/>
                <w:szCs w:val="22"/>
                <w:highlight w:val="yellow"/>
              </w:rPr>
              <w:t xml:space="preserve">i – </w:t>
            </w:r>
            <w:r w:rsidRPr="00566393">
              <w:rPr>
                <w:rFonts w:ascii="Garamond" w:hAnsi="Garamond"/>
                <w:sz w:val="22"/>
                <w:szCs w:val="22"/>
                <w:highlight w:val="yellow"/>
              </w:rPr>
              <w:t>участник оптового рынка;</w:t>
            </w:r>
          </w:p>
          <w:p w14:paraId="6BA611AE" w14:textId="77777777" w:rsidR="009960B0" w:rsidRPr="00566393" w:rsidRDefault="009960B0" w:rsidP="00B93EA4">
            <w:pPr>
              <w:jc w:val="both"/>
              <w:rPr>
                <w:rFonts w:ascii="Garamond" w:hAnsi="Garamond"/>
                <w:sz w:val="22"/>
                <w:szCs w:val="22"/>
                <w:highlight w:val="yellow"/>
              </w:rPr>
            </w:pPr>
            <w:r w:rsidRPr="00566393">
              <w:rPr>
                <w:rFonts w:ascii="Garamond" w:hAnsi="Garamond"/>
                <w:i/>
                <w:sz w:val="22"/>
                <w:szCs w:val="22"/>
                <w:highlight w:val="yellow"/>
              </w:rPr>
              <w:t xml:space="preserve">q </w:t>
            </w:r>
            <w:r w:rsidRPr="00566393">
              <w:rPr>
                <w:rFonts w:ascii="Garamond" w:hAnsi="Garamond"/>
                <w:sz w:val="22"/>
                <w:szCs w:val="22"/>
                <w:highlight w:val="yellow"/>
              </w:rPr>
              <w:t xml:space="preserve">– ГТП генерации участника оптового рынка </w:t>
            </w:r>
            <w:r w:rsidRPr="00566393">
              <w:rPr>
                <w:rFonts w:ascii="Garamond" w:hAnsi="Garamond"/>
                <w:i/>
                <w:sz w:val="22"/>
                <w:szCs w:val="22"/>
                <w:highlight w:val="yellow"/>
              </w:rPr>
              <w:t>i</w:t>
            </w:r>
            <w:r w:rsidRPr="00566393">
              <w:rPr>
                <w:rFonts w:ascii="Garamond" w:hAnsi="Garamond"/>
                <w:sz w:val="22"/>
                <w:szCs w:val="22"/>
                <w:highlight w:val="yellow"/>
              </w:rPr>
              <w:t xml:space="preserve">, зарегистрированная в неценовой зоне Дальнего Востока, в которой в соответствии с </w:t>
            </w:r>
            <w:r w:rsidRPr="00566393">
              <w:rPr>
                <w:rFonts w:ascii="Garamond" w:hAnsi="Garamond"/>
                <w:i/>
                <w:sz w:val="22"/>
                <w:szCs w:val="22"/>
                <w:highlight w:val="yellow"/>
              </w:rPr>
              <w:t>Регламентом функционирования участников оптового рынка на территории неценовых зон</w:t>
            </w:r>
            <w:r w:rsidRPr="00566393">
              <w:rPr>
                <w:rFonts w:ascii="Garamond" w:hAnsi="Garamond"/>
                <w:sz w:val="22"/>
                <w:szCs w:val="22"/>
                <w:highlight w:val="yellow"/>
              </w:rPr>
              <w:t xml:space="preserve"> (Приложение № 14 к </w:t>
            </w:r>
            <w:r w:rsidRPr="00566393">
              <w:rPr>
                <w:rFonts w:ascii="Garamond" w:hAnsi="Garamond"/>
                <w:i/>
                <w:sz w:val="22"/>
                <w:szCs w:val="22"/>
                <w:highlight w:val="yellow"/>
              </w:rPr>
              <w:t>Договору о присоединении к торговой системе оптового рынка</w:t>
            </w:r>
            <w:r w:rsidRPr="00566393">
              <w:rPr>
                <w:rFonts w:ascii="Garamond" w:hAnsi="Garamond"/>
                <w:sz w:val="22"/>
                <w:szCs w:val="22"/>
                <w:highlight w:val="yellow"/>
              </w:rPr>
              <w:t>) осуществляется продажа электрической энергии по границе со второй ценовой зоной;</w:t>
            </w:r>
          </w:p>
          <w:p w14:paraId="5D0132A0" w14:textId="77777777" w:rsidR="009960B0" w:rsidRPr="0088562B" w:rsidRDefault="009960B0" w:rsidP="00B93EA4">
            <w:pPr>
              <w:pStyle w:val="subsubclauseindent"/>
              <w:spacing w:before="60" w:after="60"/>
              <w:ind w:left="0"/>
              <w:rPr>
                <w:rFonts w:ascii="Garamond" w:hAnsi="Garamond"/>
                <w:bCs/>
                <w:iCs/>
                <w:szCs w:val="22"/>
                <w:lang w:val="ru-RU"/>
              </w:rPr>
            </w:pPr>
            <w:r w:rsidRPr="00566393">
              <w:rPr>
                <w:rFonts w:ascii="Garamond" w:hAnsi="Garamond"/>
                <w:bCs/>
                <w:i/>
                <w:iCs/>
                <w:szCs w:val="22"/>
                <w:highlight w:val="yellow"/>
              </w:rPr>
              <w:t>h</w:t>
            </w:r>
            <w:r w:rsidRPr="00566393">
              <w:rPr>
                <w:rFonts w:ascii="Garamond" w:hAnsi="Garamond"/>
                <w:bCs/>
                <w:iCs/>
                <w:szCs w:val="22"/>
                <w:highlight w:val="yellow"/>
                <w:lang w:val="ru-RU"/>
              </w:rPr>
              <w:t xml:space="preserve"> – час операционных суток.</w:t>
            </w:r>
          </w:p>
          <w:p w14:paraId="12000C0E" w14:textId="77777777" w:rsidR="009960B0" w:rsidRPr="0088562B" w:rsidRDefault="009960B0" w:rsidP="00B93EA4">
            <w:pPr>
              <w:pStyle w:val="21"/>
              <w:keepNext w:val="0"/>
              <w:keepLines w:val="0"/>
              <w:widowControl w:val="0"/>
              <w:tabs>
                <w:tab w:val="clear" w:pos="643"/>
                <w:tab w:val="clear" w:pos="1260"/>
              </w:tabs>
              <w:spacing w:before="60" w:after="60"/>
              <w:ind w:left="283" w:firstLine="0"/>
              <w:rPr>
                <w:szCs w:val="22"/>
              </w:rPr>
            </w:pPr>
            <w:r w:rsidRPr="00566393">
              <w:rPr>
                <w:szCs w:val="22"/>
                <w:highlight w:val="yellow"/>
              </w:rPr>
              <w:t>5</w:t>
            </w:r>
            <w:r w:rsidRPr="0088562B">
              <w:rPr>
                <w:szCs w:val="22"/>
              </w:rPr>
              <w:t>. Для участников оптового рынка – поставщиков электрической энергии, в ГТП генерации, включающей генерирующие объекты, за счет которых формируется перспективный технологический резерв мощности (в том числе в случае признания процедуры конкурентного отбора несостоявшейся):</w:t>
            </w:r>
          </w:p>
          <w:p w14:paraId="26DB2617" w14:textId="77777777" w:rsidR="009960B0" w:rsidRPr="0088562B" w:rsidRDefault="009960B0" w:rsidP="00B93EA4">
            <w:pPr>
              <w:pStyle w:val="21"/>
              <w:keepNext w:val="0"/>
              <w:keepLines w:val="0"/>
              <w:widowControl w:val="0"/>
              <w:tabs>
                <w:tab w:val="clear" w:pos="643"/>
                <w:tab w:val="clear" w:pos="1260"/>
              </w:tabs>
              <w:spacing w:before="60" w:after="60"/>
              <w:rPr>
                <w:szCs w:val="22"/>
              </w:rPr>
            </w:pPr>
            <w:r w:rsidRPr="0088562B">
              <w:rPr>
                <w:position w:val="-16"/>
                <w:szCs w:val="22"/>
                <w:lang w:val="en-GB"/>
              </w:rPr>
              <w:object w:dxaOrig="3420" w:dyaOrig="420" w14:anchorId="3297B989">
                <v:shape id="_x0000_i2677" type="#_x0000_t75" style="width:252.35pt;height:29.6pt" o:ole="">
                  <v:imagedata r:id="rId1161" o:title=""/>
                </v:shape>
                <o:OLEObject Type="Embed" ProgID="Equation.3" ShapeID="_x0000_i2677" DrawAspect="Content" ObjectID="_1788677571" r:id="rId2550"/>
              </w:object>
            </w:r>
            <w:r w:rsidRPr="0088562B">
              <w:rPr>
                <w:szCs w:val="22"/>
              </w:rPr>
              <w:t>,</w:t>
            </w:r>
          </w:p>
          <w:p w14:paraId="40511241" w14:textId="77777777" w:rsidR="009960B0" w:rsidRPr="0088562B" w:rsidRDefault="009960B0" w:rsidP="00B93EA4">
            <w:pPr>
              <w:pStyle w:val="21"/>
              <w:keepNext w:val="0"/>
              <w:keepLines w:val="0"/>
              <w:widowControl w:val="0"/>
              <w:tabs>
                <w:tab w:val="clear" w:pos="643"/>
                <w:tab w:val="clear" w:pos="1260"/>
              </w:tabs>
              <w:spacing w:before="60" w:after="60"/>
              <w:rPr>
                <w:szCs w:val="22"/>
              </w:rPr>
            </w:pPr>
            <w:r w:rsidRPr="0088562B">
              <w:rPr>
                <w:szCs w:val="22"/>
              </w:rPr>
              <w:t xml:space="preserve">где </w:t>
            </w:r>
            <w:r w:rsidRPr="0088562B">
              <w:rPr>
                <w:position w:val="-16"/>
                <w:szCs w:val="22"/>
                <w:lang w:val="en-GB"/>
              </w:rPr>
              <w:object w:dxaOrig="5520" w:dyaOrig="440" w14:anchorId="01B5933E">
                <v:shape id="_x0000_i2678" type="#_x0000_t75" style="width:269.85pt;height:24.2pt" o:ole="">
                  <v:imagedata r:id="rId1163" o:title=""/>
                </v:shape>
                <o:OLEObject Type="Embed" ProgID="Equation.3" ShapeID="_x0000_i2678" DrawAspect="Content" ObjectID="_1788677572" r:id="rId2551"/>
              </w:object>
            </w:r>
            <w:r w:rsidRPr="0088562B">
              <w:rPr>
                <w:szCs w:val="22"/>
              </w:rPr>
              <w:t>;</w:t>
            </w:r>
          </w:p>
          <w:p w14:paraId="01360F8C" w14:textId="77777777" w:rsidR="009960B0" w:rsidRPr="0088562B" w:rsidRDefault="009960B0" w:rsidP="00B93EA4">
            <w:pPr>
              <w:pStyle w:val="21"/>
              <w:keepNext w:val="0"/>
              <w:keepLines w:val="0"/>
              <w:widowControl w:val="0"/>
              <w:tabs>
                <w:tab w:val="clear" w:pos="643"/>
                <w:tab w:val="clear" w:pos="1260"/>
              </w:tabs>
              <w:spacing w:before="60" w:after="60"/>
              <w:ind w:left="0" w:firstLine="0"/>
              <w:rPr>
                <w:szCs w:val="22"/>
              </w:rPr>
            </w:pPr>
            <w:r w:rsidRPr="0088562B">
              <w:rPr>
                <w:position w:val="-46"/>
                <w:szCs w:val="22"/>
                <w:lang w:val="en-GB"/>
              </w:rPr>
              <w:object w:dxaOrig="4340" w:dyaOrig="1040" w14:anchorId="2DDE562A">
                <v:shape id="_x0000_i2679" type="#_x0000_t75" style="width:251.65pt;height:60.55pt" o:ole="">
                  <v:imagedata r:id="rId1165" o:title=""/>
                </v:shape>
                <o:OLEObject Type="Embed" ProgID="Equation.3" ShapeID="_x0000_i2679" DrawAspect="Content" ObjectID="_1788677573" r:id="rId2552"/>
              </w:object>
            </w:r>
            <w:r w:rsidRPr="0088562B">
              <w:rPr>
                <w:szCs w:val="22"/>
              </w:rPr>
              <w:t>;</w:t>
            </w:r>
          </w:p>
          <w:p w14:paraId="11FF2FB9" w14:textId="77777777" w:rsidR="009960B0" w:rsidRPr="0088562B" w:rsidRDefault="009960B0" w:rsidP="00B93EA4">
            <w:pPr>
              <w:pStyle w:val="21"/>
              <w:keepNext w:val="0"/>
              <w:keepLines w:val="0"/>
              <w:widowControl w:val="0"/>
              <w:tabs>
                <w:tab w:val="clear" w:pos="643"/>
                <w:tab w:val="clear" w:pos="1260"/>
              </w:tabs>
              <w:spacing w:before="60" w:after="60"/>
              <w:ind w:left="0" w:firstLine="0"/>
              <w:rPr>
                <w:szCs w:val="22"/>
              </w:rPr>
            </w:pPr>
            <w:r w:rsidRPr="0088562B">
              <w:rPr>
                <w:position w:val="-38"/>
                <w:szCs w:val="22"/>
                <w:lang w:val="en-GB"/>
              </w:rPr>
              <w:object w:dxaOrig="4780" w:dyaOrig="880" w14:anchorId="459C5C48">
                <v:shape id="_x0000_i2680" type="#_x0000_t75" style="width:258.4pt;height:47.8pt" o:ole="">
                  <v:imagedata r:id="rId1167" o:title=""/>
                </v:shape>
                <o:OLEObject Type="Embed" ProgID="Equation.3" ShapeID="_x0000_i2680" DrawAspect="Content" ObjectID="_1788677574" r:id="rId2553"/>
              </w:object>
            </w:r>
            <w:r w:rsidRPr="0088562B">
              <w:rPr>
                <w:szCs w:val="22"/>
              </w:rPr>
              <w:t>;</w:t>
            </w:r>
          </w:p>
          <w:p w14:paraId="05D69917" w14:textId="77777777" w:rsidR="009960B0" w:rsidRPr="0088562B" w:rsidRDefault="009960B0" w:rsidP="00B93EA4">
            <w:pPr>
              <w:pStyle w:val="subsubclauseindent"/>
              <w:spacing w:before="60" w:after="60"/>
              <w:ind w:left="0"/>
              <w:rPr>
                <w:rFonts w:ascii="Garamond" w:hAnsi="Garamond"/>
                <w:szCs w:val="22"/>
                <w:lang w:val="ru-RU"/>
              </w:rPr>
            </w:pPr>
            <w:r w:rsidRPr="0088562B">
              <w:rPr>
                <w:rFonts w:ascii="Garamond" w:hAnsi="Garamond"/>
                <w:position w:val="-14"/>
                <w:szCs w:val="22"/>
              </w:rPr>
              <w:object w:dxaOrig="940" w:dyaOrig="400" w14:anchorId="1A8D0A87">
                <v:shape id="_x0000_i2681" type="#_x0000_t75" style="width:47.8pt;height:18.15pt" o:ole="">
                  <v:imagedata r:id="rId1169" o:title=""/>
                </v:shape>
                <o:OLEObject Type="Embed" ProgID="Equation.3" ShapeID="_x0000_i2681" DrawAspect="Content" ObjectID="_1788677575" r:id="rId2554"/>
              </w:object>
            </w:r>
            <w:r w:rsidRPr="0088562B">
              <w:rPr>
                <w:rFonts w:ascii="Garamond" w:hAnsi="Garamond"/>
                <w:szCs w:val="22"/>
                <w:lang w:val="ru-RU"/>
              </w:rPr>
              <w:t xml:space="preserve">– объем модельной пары «цена – количество» </w:t>
            </w:r>
            <w:r w:rsidRPr="0088562B">
              <w:rPr>
                <w:rFonts w:ascii="Garamond" w:hAnsi="Garamond"/>
                <w:i/>
                <w:szCs w:val="22"/>
                <w:lang w:val="en-US"/>
              </w:rPr>
              <w:t>l</w:t>
            </w:r>
            <w:r w:rsidRPr="0088562B">
              <w:rPr>
                <w:rFonts w:ascii="Garamond" w:hAnsi="Garamond"/>
                <w:szCs w:val="22"/>
                <w:lang w:val="ru-RU"/>
              </w:rPr>
              <w:t xml:space="preserve"> для участника </w:t>
            </w:r>
            <w:r w:rsidRPr="0088562B">
              <w:rPr>
                <w:rFonts w:ascii="Garamond" w:hAnsi="Garamond"/>
                <w:i/>
                <w:szCs w:val="22"/>
                <w:lang w:val="en-US"/>
              </w:rPr>
              <w:t>i</w:t>
            </w:r>
            <w:r w:rsidRPr="0088562B">
              <w:rPr>
                <w:rFonts w:ascii="Garamond" w:hAnsi="Garamond"/>
                <w:szCs w:val="22"/>
                <w:lang w:val="ru-RU"/>
              </w:rPr>
              <w:t xml:space="preserve"> в ГТП генерации </w:t>
            </w:r>
            <w:r w:rsidRPr="0088562B">
              <w:rPr>
                <w:rFonts w:ascii="Garamond" w:hAnsi="Garamond"/>
                <w:i/>
                <w:szCs w:val="22"/>
                <w:lang w:val="en-US"/>
              </w:rPr>
              <w:t>q</w:t>
            </w:r>
            <w:r w:rsidRPr="0088562B">
              <w:rPr>
                <w:rFonts w:ascii="Garamond" w:hAnsi="Garamond"/>
                <w:szCs w:val="22"/>
                <w:lang w:val="ru-RU"/>
              </w:rPr>
              <w:t xml:space="preserve"> в час операционных суток </w:t>
            </w:r>
            <w:r w:rsidRPr="0088562B">
              <w:rPr>
                <w:rFonts w:ascii="Garamond" w:hAnsi="Garamond"/>
                <w:i/>
                <w:szCs w:val="22"/>
                <w:lang w:val="en-US"/>
              </w:rPr>
              <w:t>h</w:t>
            </w:r>
            <w:r w:rsidRPr="0088562B">
              <w:rPr>
                <w:rFonts w:ascii="Garamond" w:hAnsi="Garamond"/>
                <w:szCs w:val="22"/>
                <w:lang w:val="ru-RU"/>
              </w:rPr>
              <w:t>, сформированной в соответствии с Методикой формирования входных и выходных данных при проведении конкурентного отбора и определении планового почасового производства и потребления участников оптового рынка,</w:t>
            </w:r>
            <w:r w:rsidRPr="0088562B">
              <w:rPr>
                <w:rFonts w:ascii="Garamond" w:hAnsi="Garamond"/>
                <w:i/>
                <w:szCs w:val="22"/>
                <w:lang w:val="ru-RU"/>
              </w:rPr>
              <w:t xml:space="preserve"> </w:t>
            </w:r>
            <w:r w:rsidRPr="0088562B">
              <w:rPr>
                <w:rFonts w:ascii="Garamond" w:hAnsi="Garamond"/>
                <w:szCs w:val="22"/>
                <w:lang w:val="ru-RU"/>
              </w:rPr>
              <w:t>являющейся приложением к</w:t>
            </w:r>
            <w:r w:rsidRPr="0088562B">
              <w:rPr>
                <w:rFonts w:ascii="Garamond" w:hAnsi="Garamond"/>
                <w:i/>
                <w:szCs w:val="22"/>
                <w:lang w:val="ru-RU"/>
              </w:rPr>
              <w:t xml:space="preserve"> Регламенту проведения конкурентного отбора ценовых заявок на сутки вперед </w:t>
            </w:r>
            <w:r w:rsidRPr="0088562B">
              <w:rPr>
                <w:rFonts w:ascii="Garamond" w:hAnsi="Garamond"/>
                <w:szCs w:val="22"/>
                <w:lang w:val="ru-RU"/>
              </w:rPr>
              <w:t>(Приложение № 7</w:t>
            </w:r>
            <w:r w:rsidRPr="0088562B">
              <w:rPr>
                <w:rFonts w:ascii="Garamond" w:hAnsi="Garamond"/>
                <w:i/>
                <w:szCs w:val="22"/>
                <w:lang w:val="ru-RU"/>
              </w:rPr>
              <w:t xml:space="preserve"> </w:t>
            </w:r>
            <w:r w:rsidRPr="0088562B">
              <w:rPr>
                <w:rFonts w:ascii="Garamond" w:hAnsi="Garamond"/>
                <w:szCs w:val="22"/>
                <w:lang w:val="ru-RU"/>
              </w:rPr>
              <w:t>к</w:t>
            </w:r>
            <w:r w:rsidRPr="0088562B">
              <w:rPr>
                <w:rFonts w:ascii="Garamond" w:hAnsi="Garamond"/>
                <w:i/>
                <w:szCs w:val="22"/>
                <w:lang w:val="ru-RU"/>
              </w:rPr>
              <w:t xml:space="preserve"> Договору о присоединении к торговой системе оптового рынка</w:t>
            </w:r>
            <w:r w:rsidRPr="0088562B">
              <w:rPr>
                <w:rFonts w:ascii="Garamond" w:hAnsi="Garamond"/>
                <w:szCs w:val="22"/>
                <w:lang w:val="ru-RU"/>
              </w:rPr>
              <w:t>). При этом при расчете</w:t>
            </w:r>
            <w:r w:rsidRPr="0088562B">
              <w:rPr>
                <w:rFonts w:ascii="Garamond" w:hAnsi="Garamond"/>
                <w:position w:val="-14"/>
                <w:szCs w:val="22"/>
              </w:rPr>
              <w:object w:dxaOrig="940" w:dyaOrig="400" w14:anchorId="2FD9A4C0">
                <v:shape id="_x0000_i2682" type="#_x0000_t75" style="width:47.8pt;height:18.15pt" o:ole="">
                  <v:imagedata r:id="rId1171" o:title=""/>
                </v:shape>
                <o:OLEObject Type="Embed" ProgID="Equation.3" ShapeID="_x0000_i2682" DrawAspect="Content" ObjectID="_1788677576" r:id="rId2555"/>
              </w:object>
            </w:r>
            <w:r w:rsidRPr="0088562B">
              <w:rPr>
                <w:rFonts w:ascii="Garamond" w:hAnsi="Garamond"/>
                <w:szCs w:val="22"/>
              </w:rPr>
              <w:t> </w:t>
            </w:r>
            <w:r w:rsidRPr="0088562B">
              <w:rPr>
                <w:rFonts w:ascii="Garamond" w:hAnsi="Garamond"/>
                <w:szCs w:val="22"/>
                <w:lang w:val="ru-RU"/>
              </w:rPr>
              <w:t>в соответствии с указанной Методикой в качестве величины нижнего предела регулирования по РГЕ применяется максимум из технического минимума по РГЕ и технологического минимума по РГЕ;</w:t>
            </w:r>
          </w:p>
          <w:p w14:paraId="14BBADE9" w14:textId="77777777" w:rsidR="009960B0" w:rsidRPr="0088562B" w:rsidRDefault="009960B0" w:rsidP="00B93EA4">
            <w:pPr>
              <w:pStyle w:val="subsubclauseindent"/>
              <w:spacing w:before="60" w:after="60"/>
              <w:ind w:left="0"/>
              <w:rPr>
                <w:rFonts w:ascii="Garamond" w:hAnsi="Garamond"/>
                <w:szCs w:val="22"/>
                <w:lang w:val="ru-RU"/>
              </w:rPr>
            </w:pPr>
            <w:r w:rsidRPr="0088562B">
              <w:rPr>
                <w:rFonts w:ascii="Garamond" w:hAnsi="Garamond"/>
                <w:i/>
                <w:szCs w:val="22"/>
                <w:lang w:val="en-US"/>
              </w:rPr>
              <w:t>l</w:t>
            </w:r>
            <w:r w:rsidRPr="0088562B">
              <w:rPr>
                <w:rFonts w:ascii="Garamond" w:hAnsi="Garamond"/>
                <w:i/>
                <w:szCs w:val="22"/>
                <w:lang w:val="ru-RU"/>
              </w:rPr>
              <w:t xml:space="preserve"> </w:t>
            </w:r>
            <w:r w:rsidRPr="0088562B">
              <w:rPr>
                <w:rFonts w:ascii="Garamond" w:hAnsi="Garamond"/>
                <w:szCs w:val="22"/>
                <w:lang w:val="ru-RU"/>
              </w:rPr>
              <w:t>≥0 – номер ступени;</w:t>
            </w:r>
          </w:p>
          <w:p w14:paraId="7F0B755B" w14:textId="77777777" w:rsidR="009960B0" w:rsidRPr="0088562B" w:rsidRDefault="009960B0" w:rsidP="00B93EA4">
            <w:pPr>
              <w:pStyle w:val="subsubclauseindent"/>
              <w:spacing w:after="0"/>
              <w:ind w:left="0"/>
              <w:rPr>
                <w:rFonts w:ascii="Garamond" w:hAnsi="Garamond"/>
                <w:szCs w:val="22"/>
                <w:lang w:val="ru-RU"/>
              </w:rPr>
            </w:pPr>
            <w:r w:rsidRPr="0088562B">
              <w:rPr>
                <w:rFonts w:ascii="Garamond" w:hAnsi="Garamond"/>
                <w:position w:val="-14"/>
                <w:szCs w:val="22"/>
              </w:rPr>
              <w:object w:dxaOrig="1480" w:dyaOrig="400" w14:anchorId="4B922D12">
                <v:shape id="_x0000_i2683" type="#_x0000_t75" style="width:77.4pt;height:18.15pt" o:ole="">
                  <v:imagedata r:id="rId1173" o:title=""/>
                </v:shape>
                <o:OLEObject Type="Embed" ProgID="Equation.3" ShapeID="_x0000_i2683" DrawAspect="Content" ObjectID="_1788677577" r:id="rId2556"/>
              </w:object>
            </w:r>
            <w:r w:rsidRPr="0088562B">
              <w:rPr>
                <w:rFonts w:ascii="Garamond" w:hAnsi="Garamond"/>
                <w:szCs w:val="22"/>
                <w:lang w:val="ru-RU"/>
              </w:rPr>
              <w:t>– объем ступени, предшествующей нулевой, равен нулю;</w:t>
            </w:r>
          </w:p>
          <w:p w14:paraId="75A224F8" w14:textId="77777777" w:rsidR="009960B0" w:rsidRPr="0088562B" w:rsidRDefault="009960B0" w:rsidP="00B93EA4">
            <w:pPr>
              <w:pStyle w:val="21"/>
              <w:keepNext w:val="0"/>
              <w:keepLines w:val="0"/>
              <w:widowControl w:val="0"/>
              <w:tabs>
                <w:tab w:val="clear" w:pos="643"/>
                <w:tab w:val="clear" w:pos="1260"/>
              </w:tabs>
              <w:spacing w:before="60" w:after="60"/>
              <w:ind w:left="283" w:firstLine="0"/>
              <w:rPr>
                <w:i/>
                <w:szCs w:val="22"/>
              </w:rPr>
            </w:pPr>
            <w:r w:rsidRPr="0088562B">
              <w:rPr>
                <w:szCs w:val="22"/>
              </w:rPr>
              <w:t xml:space="preserve">если </w:t>
            </w:r>
            <w:r w:rsidRPr="0088562B">
              <w:rPr>
                <w:i/>
                <w:szCs w:val="22"/>
                <w:lang w:val="en-US"/>
              </w:rPr>
              <w:t>l</w:t>
            </w:r>
            <w:r w:rsidRPr="0088562B">
              <w:rPr>
                <w:szCs w:val="22"/>
              </w:rPr>
              <w:t xml:space="preserve">&gt;0, то </w:t>
            </w:r>
            <w:r w:rsidRPr="0088562B">
              <w:rPr>
                <w:position w:val="-14"/>
                <w:szCs w:val="22"/>
                <w:lang w:val="en-GB"/>
              </w:rPr>
              <w:object w:dxaOrig="1120" w:dyaOrig="400" w14:anchorId="41D7E4C7">
                <v:shape id="_x0000_i2684" type="#_x0000_t75" style="width:1in;height:24.2pt" o:ole="">
                  <v:imagedata r:id="rId1175" o:title=""/>
                </v:shape>
                <o:OLEObject Type="Embed" ProgID="Equation.3" ShapeID="_x0000_i2684" DrawAspect="Content" ObjectID="_1788677578" r:id="rId2557"/>
              </w:object>
            </w:r>
            <w:r w:rsidRPr="0088562B">
              <w:rPr>
                <w:szCs w:val="22"/>
              </w:rPr>
              <w:t xml:space="preserve"> [руб./МВт</w:t>
            </w:r>
            <w:r w:rsidRPr="0088562B">
              <w:rPr>
                <w:szCs w:val="22"/>
              </w:rPr>
              <w:sym w:font="Symbol" w:char="F0D7"/>
            </w:r>
            <w:r w:rsidRPr="0088562B">
              <w:rPr>
                <w:szCs w:val="22"/>
              </w:rPr>
              <w:t xml:space="preserve">ч] – цена модельной пары «цена – количество» </w:t>
            </w:r>
            <w:r w:rsidRPr="0088562B">
              <w:rPr>
                <w:i/>
                <w:szCs w:val="22"/>
                <w:lang w:val="en-US"/>
              </w:rPr>
              <w:t>l</w:t>
            </w:r>
            <w:r w:rsidRPr="0088562B">
              <w:rPr>
                <w:i/>
                <w:szCs w:val="22"/>
              </w:rPr>
              <w:t xml:space="preserve"> </w:t>
            </w:r>
            <w:r w:rsidRPr="0088562B">
              <w:rPr>
                <w:szCs w:val="22"/>
              </w:rPr>
              <w:t xml:space="preserve">для участника </w:t>
            </w:r>
            <w:r w:rsidRPr="0088562B">
              <w:rPr>
                <w:i/>
                <w:szCs w:val="22"/>
                <w:lang w:val="en-US"/>
              </w:rPr>
              <w:t>i</w:t>
            </w:r>
            <w:r w:rsidRPr="0088562B">
              <w:rPr>
                <w:szCs w:val="22"/>
              </w:rPr>
              <w:t xml:space="preserve"> в ГТП генерации </w:t>
            </w:r>
            <w:r w:rsidRPr="0088562B">
              <w:rPr>
                <w:i/>
                <w:szCs w:val="22"/>
                <w:lang w:val="en-US"/>
              </w:rPr>
              <w:t>q</w:t>
            </w:r>
            <w:r w:rsidRPr="0088562B">
              <w:rPr>
                <w:szCs w:val="22"/>
              </w:rPr>
              <w:t xml:space="preserve"> в час операционных суток </w:t>
            </w:r>
            <w:r w:rsidRPr="0088562B">
              <w:rPr>
                <w:i/>
                <w:szCs w:val="22"/>
                <w:lang w:val="en-US"/>
              </w:rPr>
              <w:t>h</w:t>
            </w:r>
            <w:r w:rsidRPr="0088562B">
              <w:rPr>
                <w:szCs w:val="22"/>
              </w:rPr>
              <w:t>, сформированной в соответствии с Методикой формирования входных и выходных данных при проведении конкурентного отбора и определении планового почасового производства и потребления участников оптового рынка,</w:t>
            </w:r>
            <w:r w:rsidRPr="0088562B">
              <w:rPr>
                <w:i/>
                <w:szCs w:val="22"/>
              </w:rPr>
              <w:t xml:space="preserve"> </w:t>
            </w:r>
            <w:r w:rsidRPr="0088562B">
              <w:rPr>
                <w:szCs w:val="22"/>
              </w:rPr>
              <w:t>являющейся приложением к</w:t>
            </w:r>
            <w:r w:rsidRPr="0088562B">
              <w:rPr>
                <w:i/>
                <w:szCs w:val="22"/>
              </w:rPr>
              <w:t xml:space="preserve"> Регламенту проведения конкурентного отбора ценовых заявок на сутки вперед </w:t>
            </w:r>
            <w:r w:rsidRPr="0088562B">
              <w:rPr>
                <w:szCs w:val="22"/>
              </w:rPr>
              <w:t>(Приложение № 7</w:t>
            </w:r>
            <w:r w:rsidRPr="0088562B">
              <w:rPr>
                <w:i/>
                <w:szCs w:val="22"/>
              </w:rPr>
              <w:t xml:space="preserve"> </w:t>
            </w:r>
            <w:r w:rsidRPr="0088562B">
              <w:rPr>
                <w:szCs w:val="22"/>
              </w:rPr>
              <w:t>к</w:t>
            </w:r>
            <w:r w:rsidRPr="0088562B">
              <w:rPr>
                <w:i/>
                <w:szCs w:val="22"/>
              </w:rPr>
              <w:t xml:space="preserve"> Договору о присоединении к торговой системе оптового рынка</w:t>
            </w:r>
            <w:r w:rsidRPr="0088562B">
              <w:rPr>
                <w:szCs w:val="22"/>
              </w:rPr>
              <w:t>). При этом при расчете</w:t>
            </w:r>
            <w:r w:rsidRPr="0088562B">
              <w:rPr>
                <w:position w:val="-14"/>
                <w:szCs w:val="22"/>
                <w:lang w:val="en-GB"/>
              </w:rPr>
              <w:object w:dxaOrig="1120" w:dyaOrig="400" w14:anchorId="12708CF3">
                <v:shape id="_x0000_i2685" type="#_x0000_t75" style="width:1in;height:24.2pt" o:ole="">
                  <v:imagedata r:id="rId1177" o:title=""/>
                </v:shape>
                <o:OLEObject Type="Embed" ProgID="Equation.3" ShapeID="_x0000_i2685" DrawAspect="Content" ObjectID="_1788677579" r:id="rId2558"/>
              </w:object>
            </w:r>
            <w:r w:rsidRPr="0088562B">
              <w:rPr>
                <w:szCs w:val="22"/>
              </w:rPr>
              <w:t> в соответствии с указанной Методикой в качестве величины нижнего предела регулирования по РГЕ применяется максимум из технического минимума по РГЕ и технологического минимума по РГЕ;</w:t>
            </w:r>
          </w:p>
          <w:p w14:paraId="68713EE5" w14:textId="77777777" w:rsidR="009960B0" w:rsidRPr="0088562B" w:rsidRDefault="009960B0" w:rsidP="00B93EA4">
            <w:pPr>
              <w:pStyle w:val="subsubclauseindent"/>
              <w:spacing w:after="0"/>
              <w:ind w:left="0"/>
              <w:rPr>
                <w:rFonts w:ascii="Garamond" w:hAnsi="Garamond"/>
                <w:szCs w:val="22"/>
                <w:lang w:val="ru-RU"/>
              </w:rPr>
            </w:pPr>
            <w:r w:rsidRPr="0088562B">
              <w:rPr>
                <w:rFonts w:ascii="Garamond" w:hAnsi="Garamond"/>
                <w:szCs w:val="22"/>
                <w:lang w:val="ru-RU"/>
              </w:rPr>
              <w:t xml:space="preserve">если </w:t>
            </w:r>
            <w:r w:rsidRPr="0088562B">
              <w:rPr>
                <w:rFonts w:ascii="Garamond" w:hAnsi="Garamond"/>
                <w:i/>
                <w:szCs w:val="22"/>
                <w:lang w:val="en-US"/>
              </w:rPr>
              <w:t>l</w:t>
            </w:r>
            <w:r w:rsidRPr="0088562B">
              <w:rPr>
                <w:rFonts w:ascii="Garamond" w:hAnsi="Garamond"/>
                <w:szCs w:val="22"/>
                <w:lang w:val="ru-RU"/>
              </w:rPr>
              <w:t xml:space="preserve">=0, то </w:t>
            </w:r>
          </w:p>
          <w:p w14:paraId="5B86BA52" w14:textId="77777777" w:rsidR="009960B0" w:rsidRPr="0088562B" w:rsidRDefault="009960B0" w:rsidP="00B93EA4">
            <w:pPr>
              <w:pStyle w:val="subsubclauseindent"/>
              <w:spacing w:after="0"/>
              <w:ind w:left="0"/>
              <w:rPr>
                <w:rFonts w:ascii="Garamond" w:hAnsi="Garamond"/>
                <w:szCs w:val="22"/>
                <w:lang w:val="ru-RU"/>
              </w:rPr>
            </w:pPr>
            <w:r w:rsidRPr="0088562B">
              <w:rPr>
                <w:rFonts w:ascii="Garamond" w:hAnsi="Garamond"/>
                <w:position w:val="-14"/>
                <w:szCs w:val="22"/>
              </w:rPr>
              <w:object w:dxaOrig="2480" w:dyaOrig="400" w14:anchorId="02DBF3EA">
                <v:shape id="_x0000_i2686" type="#_x0000_t75" style="width:155.45pt;height:24.2pt" o:ole="">
                  <v:imagedata r:id="rId1179" o:title=""/>
                </v:shape>
                <o:OLEObject Type="Embed" ProgID="Equation.3" ShapeID="_x0000_i2686" DrawAspect="Content" ObjectID="_1788677580" r:id="rId2559"/>
              </w:object>
            </w:r>
            <w:r w:rsidRPr="0088562B">
              <w:rPr>
                <w:rFonts w:ascii="Garamond" w:hAnsi="Garamond"/>
                <w:szCs w:val="22"/>
                <w:lang w:val="ru-RU"/>
              </w:rPr>
              <w:t>в случае выполнения каждого из следующих условий:</w:t>
            </w:r>
          </w:p>
          <w:p w14:paraId="5AA6C18A" w14:textId="77777777" w:rsidR="009960B0" w:rsidRPr="0088562B" w:rsidRDefault="009960B0" w:rsidP="009960B0">
            <w:pPr>
              <w:pStyle w:val="subsubclauseindent"/>
              <w:numPr>
                <w:ilvl w:val="0"/>
                <w:numId w:val="19"/>
              </w:numPr>
              <w:spacing w:after="0"/>
              <w:ind w:left="298" w:firstLine="0"/>
              <w:rPr>
                <w:rFonts w:ascii="Garamond" w:hAnsi="Garamond"/>
                <w:szCs w:val="22"/>
              </w:rPr>
            </w:pPr>
            <w:r w:rsidRPr="0088562B">
              <w:rPr>
                <w:rFonts w:ascii="Garamond" w:hAnsi="Garamond"/>
                <w:szCs w:val="22"/>
                <w:lang w:val="ru-RU"/>
              </w:rPr>
              <w:t xml:space="preserve">объем ценопринимающей части ценовой заявки, поданной в отношении рассматриваемой ГТП генерации, не превышает величину суммарного по РГЕ, включенным в данную </w:t>
            </w:r>
            <w:r w:rsidRPr="0088562B">
              <w:rPr>
                <w:rFonts w:ascii="Garamond" w:hAnsi="Garamond"/>
                <w:szCs w:val="22"/>
              </w:rPr>
              <w:t>ГТП, максимума из технического минимума и технологического минимума;</w:t>
            </w:r>
          </w:p>
          <w:p w14:paraId="4A5BBE99" w14:textId="77777777" w:rsidR="009960B0" w:rsidRPr="0088562B" w:rsidRDefault="009960B0" w:rsidP="009960B0">
            <w:pPr>
              <w:pStyle w:val="subsubclauseindent"/>
              <w:numPr>
                <w:ilvl w:val="0"/>
                <w:numId w:val="19"/>
              </w:numPr>
              <w:spacing w:after="0"/>
              <w:ind w:left="298" w:firstLine="0"/>
              <w:rPr>
                <w:rFonts w:ascii="Garamond" w:hAnsi="Garamond"/>
                <w:szCs w:val="22"/>
                <w:lang w:val="ru-RU"/>
              </w:rPr>
            </w:pPr>
            <w:r w:rsidRPr="0088562B">
              <w:rPr>
                <w:rFonts w:ascii="Garamond" w:hAnsi="Garamond"/>
                <w:szCs w:val="22"/>
                <w:lang w:val="ru-RU"/>
              </w:rPr>
              <w:t xml:space="preserve">указанная заявка участника содержит ступень с </w:t>
            </w:r>
            <w:r w:rsidRPr="0088562B">
              <w:rPr>
                <w:rFonts w:ascii="Garamond" w:hAnsi="Garamond"/>
                <w:i/>
                <w:szCs w:val="22"/>
                <w:lang w:val="en-US"/>
              </w:rPr>
              <w:t>l</w:t>
            </w:r>
            <w:r w:rsidRPr="0088562B">
              <w:rPr>
                <w:rFonts w:ascii="Garamond" w:hAnsi="Garamond"/>
                <w:szCs w:val="22"/>
                <w:lang w:val="ru-RU"/>
              </w:rPr>
              <w:t>=1;</w:t>
            </w:r>
          </w:p>
          <w:p w14:paraId="3CABC9E6" w14:textId="77777777" w:rsidR="009960B0" w:rsidRPr="0088562B" w:rsidRDefault="009960B0" w:rsidP="00B93EA4">
            <w:pPr>
              <w:pStyle w:val="subsubclauseindent"/>
              <w:spacing w:after="0"/>
              <w:ind w:left="0"/>
              <w:rPr>
                <w:rFonts w:ascii="Garamond" w:hAnsi="Garamond"/>
                <w:szCs w:val="22"/>
                <w:lang w:val="ru-RU"/>
              </w:rPr>
            </w:pPr>
            <w:r w:rsidRPr="0088562B">
              <w:rPr>
                <w:rFonts w:ascii="Garamond" w:hAnsi="Garamond"/>
                <w:position w:val="-14"/>
                <w:szCs w:val="22"/>
              </w:rPr>
              <w:object w:dxaOrig="1520" w:dyaOrig="400" w14:anchorId="4B28FCDF">
                <v:shape id="_x0000_i2687" type="#_x0000_t75" style="width:101.6pt;height:24.2pt" o:ole="">
                  <v:imagedata r:id="rId1181" o:title=""/>
                </v:shape>
                <o:OLEObject Type="Embed" ProgID="Equation.3" ShapeID="_x0000_i2687" DrawAspect="Content" ObjectID="_1788677581" r:id="rId2560"/>
              </w:object>
            </w:r>
            <w:r w:rsidRPr="0088562B">
              <w:rPr>
                <w:rFonts w:ascii="Garamond" w:hAnsi="Garamond"/>
                <w:szCs w:val="22"/>
                <w:lang w:val="ru-RU"/>
              </w:rPr>
              <w:t>в ином случае;</w:t>
            </w:r>
          </w:p>
          <w:p w14:paraId="256D5FFD" w14:textId="77777777" w:rsidR="009960B0" w:rsidRPr="0088562B" w:rsidRDefault="009960B0" w:rsidP="00B93EA4">
            <w:pPr>
              <w:pStyle w:val="21"/>
              <w:keepNext w:val="0"/>
              <w:keepLines w:val="0"/>
              <w:widowControl w:val="0"/>
              <w:tabs>
                <w:tab w:val="clear" w:pos="643"/>
                <w:tab w:val="clear" w:pos="1260"/>
              </w:tabs>
              <w:spacing w:before="60" w:after="60"/>
              <w:ind w:left="283" w:firstLine="0"/>
              <w:rPr>
                <w:szCs w:val="22"/>
              </w:rPr>
            </w:pPr>
            <w:r w:rsidRPr="0088562B">
              <w:rPr>
                <w:position w:val="-14"/>
                <w:szCs w:val="22"/>
                <w:lang w:val="en-GB"/>
              </w:rPr>
              <w:object w:dxaOrig="1240" w:dyaOrig="420" w14:anchorId="7E79DEF0">
                <v:shape id="_x0000_i2688" type="#_x0000_t75" style="width:1in;height:24.2pt" o:ole="">
                  <v:imagedata r:id="rId1183" o:title=""/>
                </v:shape>
                <o:OLEObject Type="Embed" ProgID="Equation.3" ShapeID="_x0000_i2688" DrawAspect="Content" ObjectID="_1788677582" r:id="rId2561"/>
              </w:object>
            </w:r>
            <w:r w:rsidRPr="0088562B">
              <w:rPr>
                <w:szCs w:val="22"/>
              </w:rPr>
              <w:t xml:space="preserve">― регулируемая цена (тариф) на электрическую энергию, установленная федеральным органом исполнительной власти в области государственного регулирования тарифов в отношении генерирующих объектов, за счет которых формируется перспективный технологический резерв мощности, которые отнесены к ГТП генерации </w:t>
            </w:r>
            <w:r w:rsidRPr="0088562B">
              <w:rPr>
                <w:i/>
                <w:szCs w:val="22"/>
                <w:lang w:val="en-US"/>
              </w:rPr>
              <w:t>q</w:t>
            </w:r>
            <w:r w:rsidRPr="0088562B">
              <w:rPr>
                <w:szCs w:val="22"/>
              </w:rPr>
              <w:t>;</w:t>
            </w:r>
          </w:p>
          <w:p w14:paraId="700821CF" w14:textId="77777777" w:rsidR="009960B0" w:rsidRPr="0088562B" w:rsidRDefault="009960B0" w:rsidP="00B93EA4">
            <w:pPr>
              <w:pStyle w:val="21"/>
              <w:keepNext w:val="0"/>
              <w:keepLines w:val="0"/>
              <w:widowControl w:val="0"/>
              <w:tabs>
                <w:tab w:val="clear" w:pos="643"/>
                <w:tab w:val="clear" w:pos="1260"/>
              </w:tabs>
              <w:spacing w:before="60" w:after="60"/>
              <w:ind w:left="283" w:firstLine="0"/>
              <w:rPr>
                <w:szCs w:val="22"/>
              </w:rPr>
            </w:pPr>
            <w:r w:rsidRPr="0088562B">
              <w:rPr>
                <w:position w:val="-14"/>
                <w:szCs w:val="22"/>
                <w:lang w:val="en-GB"/>
              </w:rPr>
              <w:object w:dxaOrig="520" w:dyaOrig="400" w14:anchorId="246A8B8F">
                <v:shape id="_x0000_i2689" type="#_x0000_t75" style="width:24.2pt;height:18.15pt" o:ole="">
                  <v:imagedata r:id="rId1185" o:title=""/>
                </v:shape>
                <o:OLEObject Type="Embed" ProgID="Equation.3" ShapeID="_x0000_i2689" DrawAspect="Content" ObjectID="_1788677583" r:id="rId2562"/>
              </w:object>
            </w:r>
            <w:r w:rsidRPr="0088562B">
              <w:rPr>
                <w:szCs w:val="22"/>
              </w:rPr>
              <w:t>― цена электроэнергии в ГТП потребления, рассчитанная для целей расчета стоимости электроэнергии на сутки вперед, определенная в соответствии с п. 5.3.3 настоящего Регламента;</w:t>
            </w:r>
          </w:p>
          <w:p w14:paraId="0305E52F" w14:textId="77777777" w:rsidR="009960B0" w:rsidRPr="0088562B" w:rsidRDefault="009960B0" w:rsidP="00B93EA4">
            <w:pPr>
              <w:pStyle w:val="subsubclauseindent"/>
              <w:spacing w:before="60" w:after="60"/>
              <w:ind w:left="0"/>
              <w:rPr>
                <w:rFonts w:ascii="Garamond" w:hAnsi="Garamond"/>
                <w:szCs w:val="22"/>
                <w:lang w:val="ru-RU"/>
              </w:rPr>
            </w:pPr>
            <w:r w:rsidRPr="0088562B">
              <w:rPr>
                <w:rFonts w:ascii="Garamond" w:hAnsi="Garamond"/>
                <w:i/>
                <w:szCs w:val="22"/>
              </w:rPr>
              <w:t>i</w:t>
            </w:r>
            <w:r w:rsidRPr="0088562B">
              <w:rPr>
                <w:rFonts w:ascii="Garamond" w:hAnsi="Garamond"/>
                <w:szCs w:val="22"/>
                <w:lang w:val="ru-RU"/>
              </w:rPr>
              <w:t xml:space="preserve"> – участник оптового рынка;</w:t>
            </w:r>
          </w:p>
          <w:p w14:paraId="1435ED9B" w14:textId="77777777" w:rsidR="009960B0" w:rsidRPr="0088562B" w:rsidRDefault="009960B0" w:rsidP="00B93EA4">
            <w:pPr>
              <w:pStyle w:val="subsubclauseindent"/>
              <w:spacing w:before="60" w:after="60"/>
              <w:ind w:left="0"/>
              <w:rPr>
                <w:rFonts w:ascii="Garamond" w:hAnsi="Garamond"/>
                <w:szCs w:val="22"/>
                <w:lang w:val="ru-RU"/>
              </w:rPr>
            </w:pPr>
            <w:r w:rsidRPr="0088562B">
              <w:rPr>
                <w:rFonts w:ascii="Garamond" w:hAnsi="Garamond"/>
                <w:i/>
                <w:szCs w:val="22"/>
                <w:lang w:val="en-US"/>
              </w:rPr>
              <w:t>q</w:t>
            </w:r>
            <w:r w:rsidRPr="0088562B">
              <w:rPr>
                <w:rFonts w:ascii="Garamond" w:hAnsi="Garamond"/>
                <w:szCs w:val="22"/>
                <w:lang w:val="ru-RU"/>
              </w:rPr>
              <w:t xml:space="preserve"> – ГТП генерации;</w:t>
            </w:r>
          </w:p>
          <w:p w14:paraId="73E90942" w14:textId="77777777" w:rsidR="009960B0" w:rsidRPr="0088562B" w:rsidRDefault="009960B0" w:rsidP="00B93EA4">
            <w:pPr>
              <w:pStyle w:val="subsubclauseindent"/>
              <w:spacing w:before="60" w:after="60"/>
              <w:ind w:left="0"/>
              <w:rPr>
                <w:rFonts w:ascii="Garamond" w:hAnsi="Garamond"/>
                <w:szCs w:val="22"/>
              </w:rPr>
            </w:pPr>
            <w:r w:rsidRPr="0088562B">
              <w:rPr>
                <w:rFonts w:ascii="Garamond" w:hAnsi="Garamond"/>
                <w:i/>
                <w:szCs w:val="22"/>
              </w:rPr>
              <w:t>h</w:t>
            </w:r>
            <w:r w:rsidRPr="0088562B">
              <w:rPr>
                <w:rFonts w:ascii="Garamond" w:hAnsi="Garamond"/>
                <w:szCs w:val="22"/>
              </w:rPr>
              <w:t xml:space="preserve"> – час операционных суток.</w:t>
            </w:r>
          </w:p>
          <w:p w14:paraId="4E15116D" w14:textId="77777777" w:rsidR="009960B0" w:rsidRPr="0088562B" w:rsidRDefault="009960B0" w:rsidP="00B93EA4">
            <w:pPr>
              <w:pStyle w:val="subsubclauseindent"/>
              <w:spacing w:before="60" w:after="60"/>
              <w:ind w:left="0"/>
              <w:rPr>
                <w:rFonts w:ascii="Garamond" w:hAnsi="Garamond"/>
                <w:szCs w:val="22"/>
              </w:rPr>
            </w:pPr>
          </w:p>
        </w:tc>
        <w:tc>
          <w:tcPr>
            <w:tcW w:w="7201" w:type="dxa"/>
          </w:tcPr>
          <w:p w14:paraId="194A6488" w14:textId="77777777" w:rsidR="009960B0" w:rsidRPr="0088562B" w:rsidRDefault="009960B0" w:rsidP="00B93EA4">
            <w:pPr>
              <w:pStyle w:val="subsubclauseindent"/>
              <w:spacing w:before="60" w:after="60"/>
              <w:ind w:left="0"/>
              <w:rPr>
                <w:rFonts w:ascii="Garamond" w:hAnsi="Garamond"/>
                <w:szCs w:val="22"/>
                <w:lang w:val="ru-RU"/>
              </w:rPr>
            </w:pPr>
            <w:r w:rsidRPr="0088562B">
              <w:rPr>
                <w:rFonts w:ascii="Garamond" w:hAnsi="Garamond"/>
                <w:szCs w:val="22"/>
                <w:lang w:val="ru-RU"/>
              </w:rPr>
              <w:t xml:space="preserve">В случае если рассматриваемый час операционных суток </w:t>
            </w:r>
            <w:r w:rsidRPr="0088562B">
              <w:rPr>
                <w:rFonts w:ascii="Garamond" w:hAnsi="Garamond"/>
                <w:i/>
                <w:szCs w:val="22"/>
                <w:lang w:val="en-US"/>
              </w:rPr>
              <w:t>h</w:t>
            </w:r>
            <w:r w:rsidRPr="0088562B">
              <w:rPr>
                <w:rFonts w:ascii="Garamond" w:hAnsi="Garamond"/>
                <w:szCs w:val="22"/>
                <w:lang w:val="ru-RU"/>
              </w:rPr>
              <w:t xml:space="preserve"> не отнесен к периоду действия введенного в установленном порядке государственного регулирования цен (тарифов) в данной ценовой зоне, КО рассчитывает величину </w:t>
            </w:r>
            <w:r w:rsidRPr="0088562B">
              <w:rPr>
                <w:rFonts w:ascii="Garamond" w:hAnsi="Garamond"/>
                <w:position w:val="-14"/>
                <w:szCs w:val="22"/>
              </w:rPr>
              <w:object w:dxaOrig="1020" w:dyaOrig="400" w14:anchorId="2678B5DB">
                <v:shape id="_x0000_i2690" type="#_x0000_t75" style="width:66.6pt;height:29.6pt" o:ole="">
                  <v:imagedata r:id="rId1075" o:title=""/>
                </v:shape>
                <o:OLEObject Type="Embed" ProgID="Equation.3" ShapeID="_x0000_i2690" DrawAspect="Content" ObjectID="_1788677584" r:id="rId2563"/>
              </w:object>
            </w:r>
            <w:r w:rsidRPr="0088562B">
              <w:rPr>
                <w:rFonts w:ascii="Garamond" w:hAnsi="Garamond"/>
                <w:szCs w:val="22"/>
                <w:lang w:val="ru-RU"/>
              </w:rPr>
              <w:t>в соответствии с формулами:</w:t>
            </w:r>
          </w:p>
          <w:p w14:paraId="55FF7864" w14:textId="77777777" w:rsidR="009960B0" w:rsidRPr="0088562B" w:rsidRDefault="009960B0" w:rsidP="00B93EA4">
            <w:pPr>
              <w:pStyle w:val="subsubclauseindent"/>
              <w:spacing w:before="60" w:after="60"/>
              <w:ind w:left="0"/>
              <w:rPr>
                <w:rFonts w:ascii="Garamond" w:hAnsi="Garamond"/>
                <w:szCs w:val="22"/>
                <w:lang w:val="ru-RU"/>
              </w:rPr>
            </w:pPr>
            <w:r w:rsidRPr="0088562B">
              <w:rPr>
                <w:rFonts w:ascii="Garamond" w:hAnsi="Garamond"/>
                <w:szCs w:val="22"/>
                <w:lang w:val="ru-RU"/>
              </w:rPr>
              <w:t>1. Для участников оптового рынка – поставщиков электрической энергии, в ГТП генерации, принятой в промышленную эксплуатацию:</w:t>
            </w:r>
          </w:p>
          <w:p w14:paraId="44BA7D01" w14:textId="77777777" w:rsidR="009960B0" w:rsidRPr="0088562B" w:rsidRDefault="009960B0" w:rsidP="00B93EA4">
            <w:pPr>
              <w:pStyle w:val="subsubclauseindent"/>
              <w:spacing w:after="0"/>
              <w:ind w:left="0"/>
              <w:rPr>
                <w:rFonts w:ascii="Garamond" w:hAnsi="Garamond"/>
                <w:szCs w:val="22"/>
                <w:lang w:val="ru-RU"/>
              </w:rPr>
            </w:pPr>
            <w:r w:rsidRPr="00566393">
              <w:rPr>
                <w:rFonts w:ascii="Garamond" w:hAnsi="Garamond"/>
                <w:szCs w:val="22"/>
                <w:highlight w:val="yellow"/>
                <w:lang w:val="ru-RU"/>
              </w:rPr>
              <w:t>1)</w:t>
            </w:r>
            <w:r w:rsidRPr="0088562B">
              <w:rPr>
                <w:rFonts w:ascii="Garamond" w:hAnsi="Garamond"/>
                <w:szCs w:val="22"/>
                <w:lang w:val="ru-RU"/>
              </w:rPr>
              <w:t xml:space="preserve"> </w:t>
            </w:r>
            <w:r w:rsidRPr="0088562B">
              <w:rPr>
                <w:rFonts w:ascii="Garamond" w:hAnsi="Garamond"/>
                <w:position w:val="-14"/>
                <w:szCs w:val="22"/>
              </w:rPr>
              <w:object w:dxaOrig="4420" w:dyaOrig="400" w14:anchorId="7FE56247">
                <v:shape id="_x0000_i2691" type="#_x0000_t75" style="width:306.15pt;height:29.6pt" o:ole="">
                  <v:imagedata r:id="rId1077" o:title=""/>
                </v:shape>
                <o:OLEObject Type="Embed" ProgID="Equation.3" ShapeID="_x0000_i2691" DrawAspect="Content" ObjectID="_1788677585" r:id="rId2564"/>
              </w:object>
            </w:r>
            <w:r w:rsidRPr="0088562B">
              <w:rPr>
                <w:rFonts w:ascii="Garamond" w:hAnsi="Garamond"/>
                <w:szCs w:val="22"/>
                <w:lang w:val="ru-RU"/>
              </w:rPr>
              <w:t>,</w:t>
            </w:r>
          </w:p>
          <w:p w14:paraId="415A5FB0" w14:textId="77777777" w:rsidR="009960B0" w:rsidRPr="0088562B" w:rsidRDefault="009960B0" w:rsidP="00B93EA4">
            <w:pPr>
              <w:pStyle w:val="subsubclauseindent"/>
              <w:spacing w:after="0"/>
              <w:ind w:left="0"/>
              <w:rPr>
                <w:rFonts w:ascii="Garamond" w:hAnsi="Garamond"/>
                <w:szCs w:val="22"/>
                <w:lang w:val="ru-RU"/>
              </w:rPr>
            </w:pPr>
            <w:r w:rsidRPr="0088562B">
              <w:rPr>
                <w:rFonts w:ascii="Garamond" w:hAnsi="Garamond"/>
                <w:szCs w:val="22"/>
                <w:lang w:val="ru-RU"/>
              </w:rPr>
              <w:t xml:space="preserve">где величина </w:t>
            </w:r>
            <w:r w:rsidRPr="0088562B">
              <w:rPr>
                <w:rFonts w:ascii="Garamond" w:hAnsi="Garamond"/>
                <w:position w:val="-14"/>
                <w:szCs w:val="22"/>
              </w:rPr>
              <w:object w:dxaOrig="1480" w:dyaOrig="400" w14:anchorId="1DF84830">
                <v:shape id="_x0000_i2692" type="#_x0000_t75" style="width:90.15pt;height:24.2pt" o:ole="">
                  <v:imagedata r:id="rId1079" o:title=""/>
                </v:shape>
                <o:OLEObject Type="Embed" ProgID="Equation.3" ShapeID="_x0000_i2692" DrawAspect="Content" ObjectID="_1788677586" r:id="rId2565"/>
              </w:object>
            </w:r>
            <w:r w:rsidRPr="0088562B">
              <w:rPr>
                <w:rFonts w:ascii="Garamond" w:hAnsi="Garamond"/>
                <w:szCs w:val="22"/>
                <w:lang w:val="ru-RU"/>
              </w:rPr>
              <w:t xml:space="preserve"> рассчитывается КО в соответствии с нижеследующим:</w:t>
            </w:r>
          </w:p>
          <w:p w14:paraId="4315B1FD" w14:textId="7856A1E0" w:rsidR="009960B0" w:rsidRPr="0088562B" w:rsidRDefault="009960B0" w:rsidP="00B93EA4">
            <w:pPr>
              <w:pStyle w:val="subsubclauseindent"/>
              <w:spacing w:after="0"/>
              <w:ind w:left="0"/>
              <w:rPr>
                <w:rFonts w:ascii="Garamond" w:hAnsi="Garamond"/>
                <w:szCs w:val="22"/>
                <w:lang w:val="ru-RU"/>
              </w:rPr>
            </w:pPr>
            <w:r w:rsidRPr="0088562B">
              <w:rPr>
                <w:rFonts w:ascii="Garamond" w:hAnsi="Garamond"/>
                <w:szCs w:val="22"/>
                <w:lang w:val="ru-RU"/>
              </w:rPr>
              <w:t>если</w:t>
            </w:r>
            <w:r w:rsidR="007F5FB8" w:rsidRPr="00566393">
              <w:rPr>
                <w:rFonts w:ascii="Garamond" w:hAnsi="Garamond"/>
                <w:position w:val="-30"/>
                <w:szCs w:val="22"/>
                <w:highlight w:val="yellow"/>
              </w:rPr>
              <w:object w:dxaOrig="9200" w:dyaOrig="560" w14:anchorId="58F61FCB">
                <v:shape id="_x0000_i2693" type="#_x0000_t75" style="width:345.2pt;height:20.85pt" o:ole="">
                  <v:imagedata r:id="rId1217" o:title=""/>
                </v:shape>
                <o:OLEObject Type="Embed" ProgID="Equation.3" ShapeID="_x0000_i2693" DrawAspect="Content" ObjectID="_1788677587" r:id="rId2566"/>
              </w:object>
            </w:r>
            <w:r w:rsidRPr="0088562B">
              <w:rPr>
                <w:rFonts w:ascii="Garamond" w:hAnsi="Garamond"/>
                <w:szCs w:val="22"/>
                <w:lang w:val="ru-RU"/>
              </w:rPr>
              <w:t>,</w:t>
            </w:r>
          </w:p>
          <w:p w14:paraId="325A0297" w14:textId="77777777" w:rsidR="009960B0" w:rsidRPr="0088562B" w:rsidRDefault="009960B0" w:rsidP="00B93EA4">
            <w:pPr>
              <w:pStyle w:val="subsubclauseindent"/>
              <w:spacing w:after="0"/>
              <w:ind w:left="0"/>
              <w:rPr>
                <w:rFonts w:ascii="Garamond" w:hAnsi="Garamond"/>
                <w:szCs w:val="22"/>
                <w:lang w:val="ru-RU"/>
              </w:rPr>
            </w:pPr>
            <w:r w:rsidRPr="0088562B">
              <w:rPr>
                <w:rFonts w:ascii="Garamond" w:hAnsi="Garamond"/>
                <w:szCs w:val="22"/>
                <w:lang w:val="ru-RU"/>
              </w:rPr>
              <w:t>то</w:t>
            </w:r>
          </w:p>
          <w:p w14:paraId="42221FDD" w14:textId="77777777" w:rsidR="009960B0" w:rsidRPr="0088562B" w:rsidRDefault="009960B0" w:rsidP="00B93EA4">
            <w:pPr>
              <w:pStyle w:val="subsubclauseindent"/>
              <w:spacing w:after="0"/>
              <w:ind w:left="0"/>
              <w:rPr>
                <w:rFonts w:ascii="Garamond" w:hAnsi="Garamond"/>
                <w:szCs w:val="22"/>
                <w:lang w:val="ru-RU"/>
              </w:rPr>
            </w:pPr>
            <w:r w:rsidRPr="0088562B">
              <w:rPr>
                <w:rFonts w:ascii="Garamond" w:hAnsi="Garamond"/>
                <w:position w:val="-28"/>
                <w:szCs w:val="22"/>
              </w:rPr>
              <w:object w:dxaOrig="6340" w:dyaOrig="540" w14:anchorId="752E9E16">
                <v:shape id="_x0000_i2694" type="#_x0000_t75" style="width:330.4pt;height:29.6pt" o:ole="">
                  <v:imagedata r:id="rId1083" o:title=""/>
                </v:shape>
                <o:OLEObject Type="Embed" ProgID="Equation.3" ShapeID="_x0000_i2694" DrawAspect="Content" ObjectID="_1788677588" r:id="rId2567"/>
              </w:object>
            </w:r>
            <w:r w:rsidRPr="0088562B">
              <w:rPr>
                <w:rFonts w:ascii="Garamond" w:hAnsi="Garamond"/>
                <w:position w:val="-28"/>
                <w:szCs w:val="22"/>
                <w:lang w:val="ru-RU"/>
              </w:rPr>
              <w:t>,</w:t>
            </w:r>
          </w:p>
          <w:p w14:paraId="322D464A" w14:textId="77777777" w:rsidR="009960B0" w:rsidRPr="0088562B" w:rsidRDefault="009960B0" w:rsidP="00B93EA4">
            <w:pPr>
              <w:pStyle w:val="subsubclauseindent"/>
              <w:spacing w:after="0"/>
              <w:ind w:left="0"/>
              <w:rPr>
                <w:rFonts w:ascii="Garamond" w:hAnsi="Garamond"/>
                <w:szCs w:val="22"/>
                <w:lang w:val="ru-RU"/>
              </w:rPr>
            </w:pPr>
            <w:r w:rsidRPr="0088562B">
              <w:rPr>
                <w:rFonts w:ascii="Garamond" w:hAnsi="Garamond"/>
                <w:szCs w:val="22"/>
                <w:lang w:val="ru-RU"/>
              </w:rPr>
              <w:t>иначе:</w:t>
            </w:r>
            <w:r w:rsidRPr="0088562B">
              <w:rPr>
                <w:rFonts w:ascii="Garamond" w:hAnsi="Garamond"/>
                <w:position w:val="-14"/>
                <w:szCs w:val="22"/>
                <w:lang w:val="ru-RU"/>
              </w:rPr>
              <w:t xml:space="preserve"> </w:t>
            </w:r>
            <w:r w:rsidRPr="0088562B">
              <w:rPr>
                <w:rFonts w:ascii="Garamond" w:hAnsi="Garamond"/>
                <w:position w:val="-14"/>
                <w:szCs w:val="22"/>
              </w:rPr>
              <w:object w:dxaOrig="1860" w:dyaOrig="400" w14:anchorId="1873AF0D">
                <v:shape id="_x0000_i2695" type="#_x0000_t75" style="width:90.15pt;height:18.15pt" o:ole="">
                  <v:imagedata r:id="rId1085" o:title=""/>
                </v:shape>
                <o:OLEObject Type="Embed" ProgID="Equation.3" ShapeID="_x0000_i2695" DrawAspect="Content" ObjectID="_1788677589" r:id="rId2568"/>
              </w:object>
            </w:r>
            <w:r w:rsidRPr="0088562B">
              <w:rPr>
                <w:rFonts w:ascii="Garamond" w:hAnsi="Garamond"/>
                <w:szCs w:val="22"/>
                <w:lang w:val="ru-RU"/>
              </w:rPr>
              <w:t>,</w:t>
            </w:r>
          </w:p>
          <w:p w14:paraId="0DEE5908" w14:textId="2D1B3B42" w:rsidR="009960B0" w:rsidRPr="0088562B" w:rsidRDefault="009960B0" w:rsidP="00B93EA4">
            <w:pPr>
              <w:pStyle w:val="subsubclauseindent"/>
              <w:spacing w:after="0"/>
              <w:ind w:left="0"/>
              <w:rPr>
                <w:rFonts w:ascii="Garamond" w:hAnsi="Garamond"/>
                <w:szCs w:val="22"/>
                <w:lang w:val="ru-RU"/>
              </w:rPr>
            </w:pPr>
            <w:r w:rsidRPr="0088562B">
              <w:rPr>
                <w:rFonts w:ascii="Garamond" w:hAnsi="Garamond"/>
                <w:szCs w:val="22"/>
                <w:lang w:val="ru-RU"/>
              </w:rPr>
              <w:t xml:space="preserve">где </w:t>
            </w:r>
            <w:r w:rsidR="007F5FB8" w:rsidRPr="00566393">
              <w:rPr>
                <w:rFonts w:ascii="Garamond" w:hAnsi="Garamond"/>
                <w:position w:val="-64"/>
                <w:szCs w:val="22"/>
                <w:highlight w:val="yellow"/>
              </w:rPr>
              <w:object w:dxaOrig="10880" w:dyaOrig="1400" w14:anchorId="290F3F58">
                <v:shape id="_x0000_i2696" type="#_x0000_t75" style="width:345.2pt;height:41.7pt" o:ole="">
                  <v:imagedata r:id="rId1221" o:title=""/>
                </v:shape>
                <o:OLEObject Type="Embed" ProgID="Equation.3" ShapeID="_x0000_i2696" DrawAspect="Content" ObjectID="_1788677590" r:id="rId2569"/>
              </w:object>
            </w:r>
            <w:r w:rsidRPr="0088562B">
              <w:rPr>
                <w:rFonts w:ascii="Garamond" w:hAnsi="Garamond"/>
                <w:position w:val="-64"/>
                <w:szCs w:val="22"/>
                <w:lang w:val="ru-RU"/>
              </w:rPr>
              <w:t>;</w:t>
            </w:r>
          </w:p>
          <w:p w14:paraId="0BDA3AB6" w14:textId="77777777" w:rsidR="009960B0" w:rsidRPr="0088562B" w:rsidRDefault="009960B0" w:rsidP="00B93EA4">
            <w:pPr>
              <w:pStyle w:val="21"/>
              <w:keepNext w:val="0"/>
              <w:keepLines w:val="0"/>
              <w:widowControl w:val="0"/>
              <w:tabs>
                <w:tab w:val="clear" w:pos="643"/>
                <w:tab w:val="clear" w:pos="1260"/>
              </w:tabs>
              <w:spacing w:before="60" w:after="60"/>
              <w:ind w:left="283" w:firstLine="0"/>
              <w:rPr>
                <w:i/>
                <w:szCs w:val="22"/>
              </w:rPr>
            </w:pPr>
            <w:r w:rsidRPr="0088562B">
              <w:rPr>
                <w:position w:val="-14"/>
                <w:szCs w:val="22"/>
                <w:lang w:val="en-GB"/>
              </w:rPr>
              <w:object w:dxaOrig="1120" w:dyaOrig="400" w14:anchorId="48FDE098">
                <v:shape id="_x0000_i2697" type="#_x0000_t75" style="width:1in;height:24.2pt" o:ole="">
                  <v:imagedata r:id="rId1089" o:title=""/>
                </v:shape>
                <o:OLEObject Type="Embed" ProgID="Equation.3" ShapeID="_x0000_i2697" DrawAspect="Content" ObjectID="_1788677591" r:id="rId2570"/>
              </w:object>
            </w:r>
            <w:r w:rsidRPr="0088562B">
              <w:rPr>
                <w:szCs w:val="22"/>
              </w:rPr>
              <w:t xml:space="preserve"> [руб./МВт</w:t>
            </w:r>
            <w:r w:rsidRPr="0088562B">
              <w:rPr>
                <w:szCs w:val="22"/>
              </w:rPr>
              <w:sym w:font="Symbol" w:char="F0D7"/>
            </w:r>
            <w:r w:rsidRPr="0088562B">
              <w:rPr>
                <w:szCs w:val="22"/>
              </w:rPr>
              <w:t xml:space="preserve">ч] – цена модельной пары &lt;цена – количество&gt; </w:t>
            </w:r>
            <w:r w:rsidRPr="0088562B">
              <w:rPr>
                <w:i/>
                <w:szCs w:val="22"/>
                <w:lang w:val="en-US"/>
              </w:rPr>
              <w:t>l</w:t>
            </w:r>
            <w:r w:rsidRPr="0088562B">
              <w:rPr>
                <w:i/>
                <w:szCs w:val="22"/>
              </w:rPr>
              <w:t xml:space="preserve"> </w:t>
            </w:r>
            <w:r w:rsidRPr="0088562B">
              <w:rPr>
                <w:szCs w:val="22"/>
              </w:rPr>
              <w:t xml:space="preserve">для участника </w:t>
            </w:r>
            <w:r w:rsidRPr="0088562B">
              <w:rPr>
                <w:i/>
                <w:szCs w:val="22"/>
                <w:lang w:val="en-US"/>
              </w:rPr>
              <w:t>i</w:t>
            </w:r>
            <w:r w:rsidRPr="0088562B">
              <w:rPr>
                <w:szCs w:val="22"/>
              </w:rPr>
              <w:t xml:space="preserve"> в ГТП генерации </w:t>
            </w:r>
            <w:r w:rsidRPr="0088562B">
              <w:rPr>
                <w:i/>
                <w:szCs w:val="22"/>
                <w:lang w:val="en-US"/>
              </w:rPr>
              <w:t>q</w:t>
            </w:r>
            <w:r w:rsidRPr="0088562B">
              <w:rPr>
                <w:szCs w:val="22"/>
              </w:rPr>
              <w:t xml:space="preserve"> в час операционных суток </w:t>
            </w:r>
            <w:r w:rsidRPr="0088562B">
              <w:rPr>
                <w:i/>
                <w:szCs w:val="22"/>
                <w:lang w:val="en-US"/>
              </w:rPr>
              <w:t>h</w:t>
            </w:r>
            <w:r w:rsidRPr="0088562B">
              <w:rPr>
                <w:szCs w:val="22"/>
              </w:rPr>
              <w:t>, сформированной в соответствии с Методикой формирования входных и выходных данных при проведении конкурентного отбора и определении планового почасового производства и потребления участников оптового рынка,</w:t>
            </w:r>
            <w:r w:rsidRPr="0088562B">
              <w:rPr>
                <w:i/>
                <w:szCs w:val="22"/>
              </w:rPr>
              <w:t xml:space="preserve"> </w:t>
            </w:r>
            <w:r w:rsidRPr="0088562B">
              <w:rPr>
                <w:szCs w:val="22"/>
              </w:rPr>
              <w:t>являющейся приложением к</w:t>
            </w:r>
            <w:r w:rsidRPr="0088562B">
              <w:rPr>
                <w:i/>
                <w:szCs w:val="22"/>
              </w:rPr>
              <w:t xml:space="preserve"> Регламенту проведения конкурентного отбора ценовых заявок на сутки вперед </w:t>
            </w:r>
            <w:r w:rsidRPr="0088562B">
              <w:rPr>
                <w:szCs w:val="22"/>
              </w:rPr>
              <w:t>(Приложение № 7</w:t>
            </w:r>
            <w:r w:rsidRPr="0088562B">
              <w:rPr>
                <w:i/>
                <w:szCs w:val="22"/>
              </w:rPr>
              <w:t xml:space="preserve"> </w:t>
            </w:r>
            <w:r w:rsidRPr="0088562B">
              <w:rPr>
                <w:szCs w:val="22"/>
              </w:rPr>
              <w:t>к</w:t>
            </w:r>
            <w:r w:rsidRPr="0088562B">
              <w:rPr>
                <w:i/>
                <w:szCs w:val="22"/>
              </w:rPr>
              <w:t xml:space="preserve"> Договору о присоединении к торговой системе оптового рынка). </w:t>
            </w:r>
            <w:r w:rsidRPr="0088562B">
              <w:rPr>
                <w:szCs w:val="22"/>
              </w:rPr>
              <w:t>При этом при расчете </w:t>
            </w:r>
            <w:r w:rsidRPr="0088562B">
              <w:rPr>
                <w:position w:val="-14"/>
                <w:szCs w:val="22"/>
                <w:lang w:val="en-GB"/>
              </w:rPr>
              <w:object w:dxaOrig="1120" w:dyaOrig="400" w14:anchorId="4E9E07F3">
                <v:shape id="_x0000_i2698" type="#_x0000_t75" style="width:1in;height:24.2pt" o:ole="">
                  <v:imagedata r:id="rId1091" o:title=""/>
                </v:shape>
                <o:OLEObject Type="Embed" ProgID="Equation.3" ShapeID="_x0000_i2698" DrawAspect="Content" ObjectID="_1788677592" r:id="rId2571"/>
              </w:object>
            </w:r>
            <w:r w:rsidRPr="0088562B">
              <w:rPr>
                <w:szCs w:val="22"/>
              </w:rPr>
              <w:t xml:space="preserve"> в соответствии с указанной Методикой в качестве величины нижнего предела регулирования по РГЕ применяется максимум из технического минимума по РГЕ и технологического минимума по РГЕ;</w:t>
            </w:r>
          </w:p>
          <w:p w14:paraId="4E0B1170" w14:textId="77777777" w:rsidR="009960B0" w:rsidRPr="0088562B" w:rsidRDefault="009960B0" w:rsidP="00B93EA4">
            <w:pPr>
              <w:pStyle w:val="subsubclauseindent"/>
              <w:spacing w:before="60" w:after="60"/>
              <w:ind w:left="0"/>
              <w:rPr>
                <w:rFonts w:ascii="Garamond" w:hAnsi="Garamond"/>
                <w:szCs w:val="22"/>
                <w:lang w:val="ru-RU"/>
              </w:rPr>
            </w:pPr>
            <w:r w:rsidRPr="0088562B">
              <w:rPr>
                <w:rFonts w:ascii="Garamond" w:hAnsi="Garamond"/>
                <w:position w:val="-14"/>
                <w:szCs w:val="22"/>
              </w:rPr>
              <w:object w:dxaOrig="940" w:dyaOrig="400" w14:anchorId="1FA3E23A">
                <v:shape id="_x0000_i2699" type="#_x0000_t75" style="width:47.8pt;height:18.15pt" o:ole="">
                  <v:imagedata r:id="rId1093" o:title=""/>
                </v:shape>
                <o:OLEObject Type="Embed" ProgID="Equation.3" ShapeID="_x0000_i2699" DrawAspect="Content" ObjectID="_1788677593" r:id="rId2572"/>
              </w:object>
            </w:r>
            <w:r w:rsidRPr="0088562B">
              <w:rPr>
                <w:rFonts w:ascii="Garamond" w:hAnsi="Garamond"/>
                <w:szCs w:val="22"/>
                <w:lang w:val="ru-RU"/>
              </w:rPr>
              <w:t xml:space="preserve">– объем модельной пары &lt;цена – количество&gt; </w:t>
            </w:r>
            <w:r w:rsidRPr="0088562B">
              <w:rPr>
                <w:rFonts w:ascii="Garamond" w:hAnsi="Garamond"/>
                <w:i/>
                <w:szCs w:val="22"/>
                <w:lang w:val="en-US"/>
              </w:rPr>
              <w:t>l</w:t>
            </w:r>
            <w:r w:rsidRPr="0088562B">
              <w:rPr>
                <w:rFonts w:ascii="Garamond" w:hAnsi="Garamond"/>
                <w:szCs w:val="22"/>
                <w:lang w:val="ru-RU"/>
              </w:rPr>
              <w:t xml:space="preserve"> для участника </w:t>
            </w:r>
            <w:r w:rsidRPr="0088562B">
              <w:rPr>
                <w:rFonts w:ascii="Garamond" w:hAnsi="Garamond"/>
                <w:i/>
                <w:szCs w:val="22"/>
                <w:lang w:val="en-US"/>
              </w:rPr>
              <w:t>i</w:t>
            </w:r>
            <w:r w:rsidRPr="0088562B">
              <w:rPr>
                <w:rFonts w:ascii="Garamond" w:hAnsi="Garamond"/>
                <w:szCs w:val="22"/>
                <w:lang w:val="ru-RU"/>
              </w:rPr>
              <w:t xml:space="preserve"> в ГТП генерации </w:t>
            </w:r>
            <w:r w:rsidRPr="0088562B">
              <w:rPr>
                <w:rFonts w:ascii="Garamond" w:hAnsi="Garamond"/>
                <w:i/>
                <w:szCs w:val="22"/>
                <w:lang w:val="en-US"/>
              </w:rPr>
              <w:t>q</w:t>
            </w:r>
            <w:r w:rsidRPr="0088562B">
              <w:rPr>
                <w:rFonts w:ascii="Garamond" w:hAnsi="Garamond"/>
                <w:szCs w:val="22"/>
                <w:lang w:val="ru-RU"/>
              </w:rPr>
              <w:t xml:space="preserve"> в час операционных суток </w:t>
            </w:r>
            <w:r w:rsidRPr="0088562B">
              <w:rPr>
                <w:rFonts w:ascii="Garamond" w:hAnsi="Garamond"/>
                <w:i/>
                <w:szCs w:val="22"/>
                <w:lang w:val="en-US"/>
              </w:rPr>
              <w:t>h</w:t>
            </w:r>
            <w:r w:rsidRPr="0088562B">
              <w:rPr>
                <w:rFonts w:ascii="Garamond" w:hAnsi="Garamond"/>
                <w:szCs w:val="22"/>
                <w:lang w:val="ru-RU"/>
              </w:rPr>
              <w:t>, сформированной в соответствии с Методикой формирования входных и выходных данных при проведении конкурентного отбора и определении планового почасового производства и потребления участников оптового рынка,</w:t>
            </w:r>
            <w:r w:rsidRPr="0088562B">
              <w:rPr>
                <w:rFonts w:ascii="Garamond" w:hAnsi="Garamond"/>
                <w:i/>
                <w:szCs w:val="22"/>
                <w:lang w:val="ru-RU"/>
              </w:rPr>
              <w:t xml:space="preserve"> </w:t>
            </w:r>
            <w:r w:rsidRPr="0088562B">
              <w:rPr>
                <w:rFonts w:ascii="Garamond" w:hAnsi="Garamond"/>
                <w:szCs w:val="22"/>
                <w:lang w:val="ru-RU"/>
              </w:rPr>
              <w:t>являющейся приложением к</w:t>
            </w:r>
            <w:r w:rsidRPr="0088562B">
              <w:rPr>
                <w:rFonts w:ascii="Garamond" w:hAnsi="Garamond"/>
                <w:i/>
                <w:szCs w:val="22"/>
                <w:lang w:val="ru-RU"/>
              </w:rPr>
              <w:t xml:space="preserve"> Регламенту проведения конкурентного отбора ценовых заявок на сутки вперед </w:t>
            </w:r>
            <w:r w:rsidRPr="0088562B">
              <w:rPr>
                <w:rFonts w:ascii="Garamond" w:hAnsi="Garamond"/>
                <w:szCs w:val="22"/>
                <w:lang w:val="ru-RU"/>
              </w:rPr>
              <w:t>(Приложение № 7</w:t>
            </w:r>
            <w:r w:rsidRPr="0088562B">
              <w:rPr>
                <w:rFonts w:ascii="Garamond" w:hAnsi="Garamond"/>
                <w:i/>
                <w:szCs w:val="22"/>
                <w:lang w:val="ru-RU"/>
              </w:rPr>
              <w:t xml:space="preserve"> </w:t>
            </w:r>
            <w:r w:rsidRPr="0088562B">
              <w:rPr>
                <w:rFonts w:ascii="Garamond" w:hAnsi="Garamond"/>
                <w:szCs w:val="22"/>
                <w:lang w:val="ru-RU"/>
              </w:rPr>
              <w:t>к</w:t>
            </w:r>
            <w:r w:rsidRPr="0088562B">
              <w:rPr>
                <w:rFonts w:ascii="Garamond" w:hAnsi="Garamond"/>
                <w:i/>
                <w:szCs w:val="22"/>
                <w:lang w:val="ru-RU"/>
              </w:rPr>
              <w:t xml:space="preserve"> Договору о присоединении к торговой системе оптового </w:t>
            </w:r>
            <w:r w:rsidRPr="0088562B">
              <w:rPr>
                <w:rFonts w:ascii="Garamond" w:hAnsi="Garamond"/>
                <w:szCs w:val="22"/>
                <w:lang w:val="ru-RU"/>
              </w:rPr>
              <w:t>рынка). При этом при расчете</w:t>
            </w:r>
            <w:r w:rsidRPr="0088562B">
              <w:rPr>
                <w:rFonts w:ascii="Garamond" w:hAnsi="Garamond"/>
                <w:position w:val="-14"/>
                <w:szCs w:val="22"/>
              </w:rPr>
              <w:object w:dxaOrig="940" w:dyaOrig="400" w14:anchorId="6D2A8297">
                <v:shape id="_x0000_i2700" type="#_x0000_t75" style="width:47.8pt;height:18.15pt" o:ole="">
                  <v:imagedata r:id="rId1095" o:title=""/>
                </v:shape>
                <o:OLEObject Type="Embed" ProgID="Equation.3" ShapeID="_x0000_i2700" DrawAspect="Content" ObjectID="_1788677594" r:id="rId2573"/>
              </w:object>
            </w:r>
            <w:r w:rsidRPr="0088562B">
              <w:rPr>
                <w:rFonts w:ascii="Garamond" w:hAnsi="Garamond"/>
                <w:szCs w:val="22"/>
              </w:rPr>
              <w:t> </w:t>
            </w:r>
            <w:r w:rsidRPr="0088562B">
              <w:rPr>
                <w:rFonts w:ascii="Garamond" w:hAnsi="Garamond"/>
                <w:szCs w:val="22"/>
                <w:lang w:val="ru-RU"/>
              </w:rPr>
              <w:t>в соответствии с указанной Методикой в качестве величины нижнего предела регулирования по РГЕ применяется максимум из технического минимума по РГЕ и технологического минимума по РГЕ;</w:t>
            </w:r>
          </w:p>
          <w:p w14:paraId="19A8CDCE" w14:textId="77777777" w:rsidR="009960B0" w:rsidRPr="0088562B" w:rsidRDefault="009960B0" w:rsidP="00B93EA4">
            <w:pPr>
              <w:pStyle w:val="subsubclauseindent"/>
              <w:spacing w:before="60" w:after="60"/>
              <w:ind w:left="0"/>
              <w:rPr>
                <w:rFonts w:ascii="Garamond" w:hAnsi="Garamond"/>
                <w:szCs w:val="22"/>
                <w:lang w:val="ru-RU"/>
              </w:rPr>
            </w:pPr>
            <w:r w:rsidRPr="0088562B">
              <w:rPr>
                <w:rFonts w:ascii="Garamond" w:hAnsi="Garamond"/>
                <w:i/>
                <w:szCs w:val="22"/>
                <w:lang w:val="en-US"/>
              </w:rPr>
              <w:t>l</w:t>
            </w:r>
            <w:r w:rsidRPr="0088562B">
              <w:rPr>
                <w:rFonts w:ascii="Garamond" w:hAnsi="Garamond"/>
                <w:i/>
                <w:szCs w:val="22"/>
                <w:lang w:val="ru-RU"/>
              </w:rPr>
              <w:t xml:space="preserve"> </w:t>
            </w:r>
            <w:r w:rsidRPr="0088562B">
              <w:rPr>
                <w:rFonts w:ascii="Garamond" w:hAnsi="Garamond"/>
                <w:szCs w:val="22"/>
                <w:lang w:val="ru-RU"/>
              </w:rPr>
              <w:t>≥0 – номер ступени;</w:t>
            </w:r>
          </w:p>
          <w:p w14:paraId="7BEC22B0" w14:textId="77777777" w:rsidR="009960B0" w:rsidRPr="0088562B" w:rsidRDefault="009960B0" w:rsidP="00B93EA4">
            <w:pPr>
              <w:pStyle w:val="subsubclauseindent"/>
              <w:spacing w:before="60" w:after="60"/>
              <w:ind w:left="0"/>
              <w:rPr>
                <w:rFonts w:ascii="Garamond" w:hAnsi="Garamond"/>
                <w:szCs w:val="22"/>
                <w:lang w:val="ru-RU"/>
              </w:rPr>
            </w:pPr>
            <w:r w:rsidRPr="0088562B">
              <w:rPr>
                <w:rFonts w:ascii="Garamond" w:hAnsi="Garamond"/>
                <w:position w:val="-14"/>
                <w:szCs w:val="22"/>
              </w:rPr>
              <w:object w:dxaOrig="1480" w:dyaOrig="400" w14:anchorId="12E0CB8D">
                <v:shape id="_x0000_i2701" type="#_x0000_t75" style="width:77.4pt;height:18.15pt" o:ole="">
                  <v:imagedata r:id="rId1097" o:title=""/>
                </v:shape>
                <o:OLEObject Type="Embed" ProgID="Equation.3" ShapeID="_x0000_i2701" DrawAspect="Content" ObjectID="_1788677595" r:id="rId2574"/>
              </w:object>
            </w:r>
            <w:r w:rsidRPr="0088562B">
              <w:rPr>
                <w:rFonts w:ascii="Garamond" w:hAnsi="Garamond"/>
                <w:szCs w:val="22"/>
                <w:lang w:val="ru-RU"/>
              </w:rPr>
              <w:t>– объем ступени, предшествующей нулевой, равен нулю;</w:t>
            </w:r>
          </w:p>
          <w:p w14:paraId="2CFBA563" w14:textId="77777777" w:rsidR="009960B0" w:rsidRPr="0088562B" w:rsidRDefault="009960B0" w:rsidP="00B93EA4">
            <w:pPr>
              <w:jc w:val="both"/>
              <w:rPr>
                <w:rFonts w:ascii="Garamond" w:hAnsi="Garamond"/>
                <w:sz w:val="22"/>
                <w:szCs w:val="22"/>
              </w:rPr>
            </w:pPr>
            <w:r w:rsidRPr="0088562B">
              <w:rPr>
                <w:rFonts w:ascii="Garamond" w:hAnsi="Garamond"/>
                <w:position w:val="-14"/>
                <w:sz w:val="22"/>
                <w:szCs w:val="22"/>
              </w:rPr>
              <w:object w:dxaOrig="999" w:dyaOrig="400" w14:anchorId="54ED9AE4">
                <v:shape id="_x0000_i2702" type="#_x0000_t75" style="width:47.8pt;height:18.15pt" o:ole="">
                  <v:imagedata r:id="rId1099" o:title=""/>
                </v:shape>
                <o:OLEObject Type="Embed" ProgID="Equation.3" ShapeID="_x0000_i2702" DrawAspect="Content" ObjectID="_1788677596" r:id="rId2575"/>
              </w:object>
            </w:r>
            <w:r w:rsidRPr="0088562B">
              <w:rPr>
                <w:rFonts w:ascii="Garamond" w:hAnsi="Garamond"/>
                <w:sz w:val="22"/>
                <w:szCs w:val="22"/>
              </w:rPr>
              <w:t xml:space="preserve">– величина технического минимума по режимной генерирующей единице </w:t>
            </w:r>
            <w:r w:rsidRPr="0088562B">
              <w:rPr>
                <w:rFonts w:ascii="Garamond" w:hAnsi="Garamond"/>
                <w:i/>
                <w:sz w:val="22"/>
                <w:szCs w:val="22"/>
                <w:lang w:val="en-US"/>
              </w:rPr>
              <w:t>g</w:t>
            </w:r>
            <w:r w:rsidRPr="0088562B">
              <w:rPr>
                <w:rFonts w:ascii="Garamond" w:hAnsi="Garamond"/>
                <w:sz w:val="22"/>
                <w:szCs w:val="22"/>
              </w:rPr>
              <w:t xml:space="preserve">, представленная СО в КО в составе актуализированной расчетной модели в отношении часа </w:t>
            </w:r>
            <w:r w:rsidRPr="0088562B">
              <w:rPr>
                <w:rFonts w:ascii="Garamond" w:hAnsi="Garamond"/>
                <w:i/>
                <w:sz w:val="22"/>
                <w:szCs w:val="22"/>
                <w:lang w:val="en-US"/>
              </w:rPr>
              <w:t>h</w:t>
            </w:r>
            <w:r w:rsidRPr="0088562B">
              <w:rPr>
                <w:rFonts w:ascii="Garamond" w:hAnsi="Garamond"/>
                <w:sz w:val="22"/>
                <w:szCs w:val="22"/>
              </w:rPr>
              <w:t xml:space="preserve"> рассматриваемых операционных суток в соответствии с </w:t>
            </w:r>
            <w:r w:rsidRPr="0088562B">
              <w:rPr>
                <w:rFonts w:ascii="Garamond" w:hAnsi="Garamond"/>
                <w:i/>
                <w:sz w:val="22"/>
                <w:szCs w:val="22"/>
              </w:rPr>
              <w:t>Регламентом актуализации расчетной модели</w:t>
            </w:r>
            <w:r w:rsidRPr="0088562B">
              <w:rPr>
                <w:rFonts w:ascii="Garamond" w:hAnsi="Garamond"/>
                <w:sz w:val="22"/>
                <w:szCs w:val="22"/>
              </w:rPr>
              <w:t xml:space="preserve"> (Приложение № 3 к </w:t>
            </w:r>
            <w:r w:rsidRPr="0088562B">
              <w:rPr>
                <w:rFonts w:ascii="Garamond" w:hAnsi="Garamond"/>
                <w:i/>
                <w:sz w:val="22"/>
                <w:szCs w:val="22"/>
              </w:rPr>
              <w:t>Договору о присоединении к торговой системе оптового рынка</w:t>
            </w:r>
            <w:r w:rsidRPr="0088562B">
              <w:rPr>
                <w:rFonts w:ascii="Garamond" w:hAnsi="Garamond"/>
                <w:sz w:val="22"/>
                <w:szCs w:val="22"/>
              </w:rPr>
              <w:t>);</w:t>
            </w:r>
          </w:p>
          <w:p w14:paraId="4D048CB9" w14:textId="77777777" w:rsidR="009960B0" w:rsidRPr="0088562B" w:rsidRDefault="009960B0" w:rsidP="00B93EA4">
            <w:pPr>
              <w:jc w:val="both"/>
              <w:rPr>
                <w:rFonts w:ascii="Garamond" w:hAnsi="Garamond"/>
                <w:sz w:val="22"/>
                <w:szCs w:val="22"/>
              </w:rPr>
            </w:pPr>
            <w:r w:rsidRPr="0088562B">
              <w:rPr>
                <w:rFonts w:ascii="Garamond" w:hAnsi="Garamond"/>
                <w:position w:val="-14"/>
                <w:sz w:val="22"/>
                <w:szCs w:val="22"/>
              </w:rPr>
              <w:object w:dxaOrig="1260" w:dyaOrig="400" w14:anchorId="3A5BFF49">
                <v:shape id="_x0000_i2703" type="#_x0000_t75" style="width:59.2pt;height:18.15pt" o:ole="">
                  <v:imagedata r:id="rId1101" o:title=""/>
                </v:shape>
                <o:OLEObject Type="Embed" ProgID="Equation.3" ShapeID="_x0000_i2703" DrawAspect="Content" ObjectID="_1788677597" r:id="rId2576"/>
              </w:object>
            </w:r>
            <w:r w:rsidRPr="0088562B">
              <w:rPr>
                <w:rFonts w:ascii="Garamond" w:hAnsi="Garamond"/>
                <w:sz w:val="22"/>
                <w:szCs w:val="22"/>
              </w:rPr>
              <w:t xml:space="preserve">– величина технологического минимума по режимной генерирующей единице </w:t>
            </w:r>
            <w:r w:rsidRPr="0088562B">
              <w:rPr>
                <w:rFonts w:ascii="Garamond" w:hAnsi="Garamond"/>
                <w:i/>
                <w:sz w:val="22"/>
                <w:szCs w:val="22"/>
              </w:rPr>
              <w:t>g</w:t>
            </w:r>
            <w:r w:rsidRPr="0088562B">
              <w:rPr>
                <w:rFonts w:ascii="Garamond" w:hAnsi="Garamond"/>
                <w:sz w:val="22"/>
                <w:szCs w:val="22"/>
              </w:rPr>
              <w:t xml:space="preserve">, представленная СО в КО в составе актуализированной расчетной модели в отношении часа </w:t>
            </w:r>
            <w:r w:rsidRPr="0088562B">
              <w:rPr>
                <w:rFonts w:ascii="Garamond" w:hAnsi="Garamond"/>
                <w:i/>
                <w:sz w:val="22"/>
                <w:szCs w:val="22"/>
                <w:lang w:val="en-US"/>
              </w:rPr>
              <w:t>h</w:t>
            </w:r>
            <w:r w:rsidRPr="0088562B">
              <w:rPr>
                <w:rFonts w:ascii="Garamond" w:hAnsi="Garamond"/>
                <w:sz w:val="22"/>
                <w:szCs w:val="22"/>
              </w:rPr>
              <w:t xml:space="preserve"> рассматриваемых операционных суток в соответствии с </w:t>
            </w:r>
            <w:r w:rsidRPr="0088562B">
              <w:rPr>
                <w:rFonts w:ascii="Garamond" w:hAnsi="Garamond"/>
                <w:i/>
                <w:sz w:val="22"/>
                <w:szCs w:val="22"/>
              </w:rPr>
              <w:t>Регламентом актуализации расчетной модели</w:t>
            </w:r>
            <w:r w:rsidRPr="0088562B">
              <w:rPr>
                <w:rFonts w:ascii="Garamond" w:hAnsi="Garamond"/>
                <w:sz w:val="22"/>
                <w:szCs w:val="22"/>
              </w:rPr>
              <w:t xml:space="preserve"> (Приложение № 3 к </w:t>
            </w:r>
            <w:r w:rsidRPr="0088562B">
              <w:rPr>
                <w:rFonts w:ascii="Garamond" w:hAnsi="Garamond"/>
                <w:i/>
                <w:sz w:val="22"/>
                <w:szCs w:val="22"/>
              </w:rPr>
              <w:t>Договору о присоединении к торговой системе оптового рынка</w:t>
            </w:r>
            <w:r w:rsidRPr="0088562B">
              <w:rPr>
                <w:rFonts w:ascii="Garamond" w:hAnsi="Garamond"/>
                <w:sz w:val="22"/>
                <w:szCs w:val="22"/>
              </w:rPr>
              <w:t>);</w:t>
            </w:r>
          </w:p>
          <w:p w14:paraId="4297732B" w14:textId="77777777" w:rsidR="009960B0" w:rsidRPr="0088562B" w:rsidRDefault="009960B0" w:rsidP="00B93EA4">
            <w:pPr>
              <w:pStyle w:val="subsubclauseindent"/>
              <w:spacing w:before="60" w:after="60"/>
              <w:ind w:left="0"/>
              <w:rPr>
                <w:rFonts w:ascii="Garamond" w:hAnsi="Garamond"/>
                <w:szCs w:val="22"/>
                <w:lang w:val="ru-RU"/>
              </w:rPr>
            </w:pPr>
            <w:r w:rsidRPr="0088562B">
              <w:rPr>
                <w:rFonts w:ascii="Garamond" w:hAnsi="Garamond"/>
                <w:position w:val="-14"/>
                <w:szCs w:val="22"/>
              </w:rPr>
              <w:object w:dxaOrig="720" w:dyaOrig="400" w14:anchorId="765D60EB">
                <v:shape id="_x0000_i2704" type="#_x0000_t75" style="width:36.35pt;height:18.15pt" o:ole="">
                  <v:imagedata r:id="rId1103" o:title=""/>
                </v:shape>
                <o:OLEObject Type="Embed" ProgID="Equation.3" ShapeID="_x0000_i2704" DrawAspect="Content" ObjectID="_1788677598" r:id="rId2577"/>
              </w:object>
            </w:r>
            <w:r w:rsidRPr="0088562B">
              <w:rPr>
                <w:rFonts w:ascii="Garamond" w:hAnsi="Garamond"/>
                <w:szCs w:val="22"/>
                <w:lang w:val="ru-RU"/>
              </w:rPr>
              <w:t xml:space="preserve">- значение нижнего предела регулирования режимной генерирующей единицы </w:t>
            </w:r>
            <w:r w:rsidRPr="0088562B">
              <w:rPr>
                <w:rFonts w:ascii="Garamond" w:hAnsi="Garamond"/>
                <w:i/>
                <w:szCs w:val="22"/>
              </w:rPr>
              <w:t>g</w:t>
            </w:r>
            <w:r w:rsidRPr="0088562B">
              <w:rPr>
                <w:rFonts w:ascii="Garamond" w:hAnsi="Garamond"/>
                <w:szCs w:val="22"/>
                <w:lang w:val="ru-RU"/>
              </w:rPr>
              <w:t xml:space="preserve"> в часе </w:t>
            </w:r>
            <w:r w:rsidRPr="0088562B">
              <w:rPr>
                <w:rFonts w:ascii="Garamond" w:hAnsi="Garamond"/>
                <w:i/>
                <w:szCs w:val="22"/>
                <w:lang w:val="en-US"/>
              </w:rPr>
              <w:t>h</w:t>
            </w:r>
            <w:r w:rsidRPr="0088562B">
              <w:rPr>
                <w:rFonts w:ascii="Garamond" w:hAnsi="Garamond"/>
                <w:szCs w:val="22"/>
                <w:lang w:val="ru-RU"/>
              </w:rPr>
              <w:t xml:space="preserve"> рассматриваемых операционных суток;</w:t>
            </w:r>
          </w:p>
          <w:p w14:paraId="472A09EB" w14:textId="77777777" w:rsidR="009960B0" w:rsidRPr="0088562B" w:rsidRDefault="009960B0" w:rsidP="00B93EA4">
            <w:pPr>
              <w:tabs>
                <w:tab w:val="left" w:pos="1985"/>
              </w:tabs>
              <w:jc w:val="both"/>
              <w:rPr>
                <w:rFonts w:ascii="Garamond" w:hAnsi="Garamond"/>
                <w:sz w:val="22"/>
                <w:szCs w:val="22"/>
              </w:rPr>
            </w:pPr>
            <w:r w:rsidRPr="0088562B">
              <w:rPr>
                <w:rFonts w:ascii="Garamond" w:hAnsi="Garamond"/>
                <w:sz w:val="22"/>
                <w:szCs w:val="22"/>
              </w:rPr>
              <w:t>2)</w:t>
            </w:r>
            <w:r w:rsidRPr="0088562B">
              <w:rPr>
                <w:rFonts w:ascii="Garamond" w:hAnsi="Garamond"/>
                <w:sz w:val="22"/>
                <w:szCs w:val="22"/>
              </w:rPr>
              <w:tab/>
              <w:t xml:space="preserve">в случаях, предусмотренных подпунктами 6, 7, 10 и 11 пункта 5.3 Регламента проведения конкурентного отбора ценовых заявок на сутки вперед (Приложение № 7 к Договору о присоединении к торговой системе оптового рынка): </w:t>
            </w:r>
          </w:p>
          <w:p w14:paraId="32CB5949" w14:textId="77777777" w:rsidR="009960B0" w:rsidRPr="0088562B" w:rsidRDefault="009960B0" w:rsidP="00B93EA4">
            <w:pPr>
              <w:pStyle w:val="subsubclauseindent"/>
              <w:spacing w:before="60" w:after="60"/>
              <w:ind w:left="0"/>
              <w:rPr>
                <w:rFonts w:ascii="Garamond" w:hAnsi="Garamond"/>
                <w:szCs w:val="22"/>
                <w:lang w:val="ru-RU"/>
              </w:rPr>
            </w:pPr>
            <w:r w:rsidRPr="0088562B">
              <w:rPr>
                <w:rFonts w:ascii="Garamond" w:hAnsi="Garamond"/>
                <w:position w:val="-28"/>
                <w:szCs w:val="22"/>
              </w:rPr>
              <w:object w:dxaOrig="6700" w:dyaOrig="540" w14:anchorId="775C098F">
                <v:shape id="_x0000_i2705" type="#_x0000_t75" style="width:306.15pt;height:24.2pt" o:ole="">
                  <v:imagedata r:id="rId1137" o:title=""/>
                </v:shape>
                <o:OLEObject Type="Embed" ProgID="Equation.3" ShapeID="_x0000_i2705" DrawAspect="Content" ObjectID="_1788677599" r:id="rId2578"/>
              </w:object>
            </w:r>
            <w:r w:rsidRPr="0088562B">
              <w:rPr>
                <w:rFonts w:ascii="Garamond" w:hAnsi="Garamond"/>
                <w:szCs w:val="22"/>
                <w:lang w:val="ru-RU"/>
              </w:rPr>
              <w:t>,</w:t>
            </w:r>
          </w:p>
          <w:p w14:paraId="3E2D01FD" w14:textId="77777777" w:rsidR="009960B0" w:rsidRPr="0088562B" w:rsidRDefault="009960B0" w:rsidP="00B93EA4">
            <w:pPr>
              <w:pStyle w:val="subsubclauseindent"/>
              <w:spacing w:before="60" w:after="60"/>
              <w:ind w:left="0"/>
              <w:rPr>
                <w:rFonts w:ascii="Garamond" w:hAnsi="Garamond"/>
                <w:szCs w:val="22"/>
                <w:lang w:val="ru-RU"/>
              </w:rPr>
            </w:pPr>
            <w:r w:rsidRPr="0088562B">
              <w:rPr>
                <w:rFonts w:ascii="Garamond" w:hAnsi="Garamond"/>
                <w:szCs w:val="22"/>
                <w:lang w:val="ru-RU"/>
              </w:rPr>
              <w:t xml:space="preserve">где </w:t>
            </w:r>
            <w:r w:rsidRPr="0088562B">
              <w:rPr>
                <w:rFonts w:ascii="Garamond" w:hAnsi="Garamond"/>
                <w:position w:val="-14"/>
                <w:szCs w:val="22"/>
              </w:rPr>
              <w:object w:dxaOrig="1480" w:dyaOrig="400" w14:anchorId="20E7AC43">
                <v:shape id="_x0000_i2706" type="#_x0000_t75" style="width:1in;height:18.15pt" o:ole="">
                  <v:imagedata r:id="rId1139" o:title=""/>
                </v:shape>
                <o:OLEObject Type="Embed" ProgID="Equation.3" ShapeID="_x0000_i2706" DrawAspect="Content" ObjectID="_1788677600" r:id="rId2579"/>
              </w:object>
            </w:r>
            <w:r w:rsidRPr="0088562B">
              <w:rPr>
                <w:rFonts w:ascii="Garamond" w:hAnsi="Garamond"/>
                <w:szCs w:val="22"/>
                <w:lang w:val="ru-RU"/>
              </w:rPr>
              <w:t xml:space="preserve"> [руб.] – стоимость компенсации в отношении объема превышения суммарного по РГЕ минимального значения активной мощности генерирующего оборудования, установленного СО, над значением суммарного по РГЕ максимума из технического минимума и технологического минимума для ГТП генерации </w:t>
            </w:r>
            <w:r w:rsidRPr="0088562B">
              <w:rPr>
                <w:rFonts w:ascii="Garamond" w:hAnsi="Garamond"/>
                <w:i/>
                <w:szCs w:val="22"/>
                <w:lang w:val="en-US"/>
              </w:rPr>
              <w:t>q</w:t>
            </w:r>
            <w:r w:rsidRPr="0088562B">
              <w:rPr>
                <w:rFonts w:ascii="Garamond" w:hAnsi="Garamond"/>
                <w:szCs w:val="22"/>
                <w:lang w:val="ru-RU"/>
              </w:rPr>
              <w:t xml:space="preserve"> в час операционных суток </w:t>
            </w:r>
            <w:r w:rsidRPr="0088562B">
              <w:rPr>
                <w:rFonts w:ascii="Garamond" w:hAnsi="Garamond"/>
                <w:i/>
                <w:szCs w:val="22"/>
                <w:lang w:val="en-US"/>
              </w:rPr>
              <w:t>h</w:t>
            </w:r>
            <w:r w:rsidRPr="0088562B">
              <w:rPr>
                <w:rFonts w:ascii="Garamond" w:hAnsi="Garamond"/>
                <w:szCs w:val="22"/>
                <w:lang w:val="ru-RU"/>
              </w:rPr>
              <w:t>, определенная в соответствии с настоящим пунктом;</w:t>
            </w:r>
          </w:p>
          <w:p w14:paraId="5FB210CA" w14:textId="77777777" w:rsidR="009960B0" w:rsidRPr="0088562B" w:rsidRDefault="009960B0" w:rsidP="00B93EA4">
            <w:pPr>
              <w:pStyle w:val="subsubclauseindent"/>
              <w:spacing w:before="60" w:after="60"/>
              <w:ind w:left="0"/>
              <w:rPr>
                <w:rFonts w:ascii="Garamond" w:hAnsi="Garamond"/>
                <w:szCs w:val="22"/>
                <w:lang w:val="ru-RU"/>
              </w:rPr>
            </w:pPr>
            <w:r w:rsidRPr="0088562B">
              <w:rPr>
                <w:rFonts w:ascii="Garamond" w:hAnsi="Garamond"/>
                <w:position w:val="-14"/>
                <w:szCs w:val="22"/>
              </w:rPr>
              <w:object w:dxaOrig="1120" w:dyaOrig="400" w14:anchorId="72C83CCF">
                <v:shape id="_x0000_i2707" type="#_x0000_t75" style="width:1in;height:24.2pt" o:ole="">
                  <v:imagedata r:id="rId1141" o:title=""/>
                </v:shape>
                <o:OLEObject Type="Embed" ProgID="Equation.3" ShapeID="_x0000_i2707" DrawAspect="Content" ObjectID="_1788677601" r:id="rId2580"/>
              </w:object>
            </w:r>
            <w:r w:rsidRPr="0088562B">
              <w:rPr>
                <w:rFonts w:ascii="Garamond" w:hAnsi="Garamond"/>
                <w:szCs w:val="22"/>
                <w:lang w:val="ru-RU"/>
              </w:rPr>
              <w:t xml:space="preserve"> [руб./МВт</w:t>
            </w:r>
            <w:r w:rsidRPr="0088562B">
              <w:rPr>
                <w:rFonts w:ascii="Garamond" w:hAnsi="Garamond"/>
                <w:szCs w:val="22"/>
              </w:rPr>
              <w:sym w:font="Symbol" w:char="F0D7"/>
            </w:r>
            <w:r w:rsidRPr="0088562B">
              <w:rPr>
                <w:rFonts w:ascii="Garamond" w:hAnsi="Garamond"/>
                <w:szCs w:val="22"/>
                <w:lang w:val="ru-RU"/>
              </w:rPr>
              <w:t xml:space="preserve">ч] – цена модельной пары «цена – количество» </w:t>
            </w:r>
            <w:r w:rsidRPr="0088562B">
              <w:rPr>
                <w:rFonts w:ascii="Garamond" w:hAnsi="Garamond"/>
                <w:i/>
                <w:szCs w:val="22"/>
                <w:lang w:val="en-US"/>
              </w:rPr>
              <w:t>l</w:t>
            </w:r>
            <w:r w:rsidRPr="0088562B">
              <w:rPr>
                <w:rFonts w:ascii="Garamond" w:hAnsi="Garamond"/>
                <w:i/>
                <w:szCs w:val="22"/>
                <w:lang w:val="ru-RU"/>
              </w:rPr>
              <w:t xml:space="preserve"> </w:t>
            </w:r>
            <w:r w:rsidRPr="0088562B">
              <w:rPr>
                <w:rFonts w:ascii="Garamond" w:hAnsi="Garamond"/>
                <w:szCs w:val="22"/>
                <w:lang w:val="ru-RU"/>
              </w:rPr>
              <w:t xml:space="preserve">для участника </w:t>
            </w:r>
            <w:r w:rsidRPr="0088562B">
              <w:rPr>
                <w:rFonts w:ascii="Garamond" w:hAnsi="Garamond"/>
                <w:i/>
                <w:szCs w:val="22"/>
                <w:lang w:val="en-US"/>
              </w:rPr>
              <w:t>i</w:t>
            </w:r>
            <w:r w:rsidRPr="0088562B">
              <w:rPr>
                <w:rFonts w:ascii="Garamond" w:hAnsi="Garamond"/>
                <w:szCs w:val="22"/>
                <w:lang w:val="ru-RU"/>
              </w:rPr>
              <w:t xml:space="preserve"> в ГТП генерации </w:t>
            </w:r>
            <w:r w:rsidRPr="0088562B">
              <w:rPr>
                <w:rFonts w:ascii="Garamond" w:hAnsi="Garamond"/>
                <w:i/>
                <w:szCs w:val="22"/>
                <w:lang w:val="en-US"/>
              </w:rPr>
              <w:t>q</w:t>
            </w:r>
            <w:r w:rsidRPr="0088562B">
              <w:rPr>
                <w:rFonts w:ascii="Garamond" w:hAnsi="Garamond"/>
                <w:szCs w:val="22"/>
                <w:lang w:val="ru-RU"/>
              </w:rPr>
              <w:t xml:space="preserve"> в час операционных суток </w:t>
            </w:r>
            <w:r w:rsidRPr="0088562B">
              <w:rPr>
                <w:rFonts w:ascii="Garamond" w:hAnsi="Garamond"/>
                <w:i/>
                <w:szCs w:val="22"/>
                <w:lang w:val="en-US"/>
              </w:rPr>
              <w:t>h</w:t>
            </w:r>
            <w:r w:rsidRPr="0088562B">
              <w:rPr>
                <w:rFonts w:ascii="Garamond" w:hAnsi="Garamond"/>
                <w:szCs w:val="22"/>
                <w:lang w:val="ru-RU"/>
              </w:rPr>
              <w:t>, сформированной в соответствии с Методикой формирования входных и выходных данных при проведении конкурентного отбора и определении планового почасового производства и потребления участников оптового рынка,</w:t>
            </w:r>
            <w:r w:rsidRPr="0088562B">
              <w:rPr>
                <w:rFonts w:ascii="Garamond" w:hAnsi="Garamond"/>
                <w:i/>
                <w:szCs w:val="22"/>
                <w:lang w:val="ru-RU"/>
              </w:rPr>
              <w:t xml:space="preserve"> </w:t>
            </w:r>
            <w:r w:rsidRPr="0088562B">
              <w:rPr>
                <w:rFonts w:ascii="Garamond" w:hAnsi="Garamond"/>
                <w:szCs w:val="22"/>
                <w:lang w:val="ru-RU"/>
              </w:rPr>
              <w:t>являющейся приложением к</w:t>
            </w:r>
            <w:r w:rsidRPr="0088562B">
              <w:rPr>
                <w:rFonts w:ascii="Garamond" w:hAnsi="Garamond"/>
                <w:i/>
                <w:szCs w:val="22"/>
                <w:lang w:val="ru-RU"/>
              </w:rPr>
              <w:t xml:space="preserve"> Регламенту проведения конкурентного отбора ценовых заявок на сутки вперед </w:t>
            </w:r>
            <w:r w:rsidRPr="0088562B">
              <w:rPr>
                <w:rFonts w:ascii="Garamond" w:hAnsi="Garamond"/>
                <w:szCs w:val="22"/>
                <w:lang w:val="ru-RU"/>
              </w:rPr>
              <w:t>(Приложение № 7</w:t>
            </w:r>
            <w:r w:rsidRPr="0088562B">
              <w:rPr>
                <w:rFonts w:ascii="Garamond" w:hAnsi="Garamond"/>
                <w:i/>
                <w:szCs w:val="22"/>
                <w:lang w:val="ru-RU"/>
              </w:rPr>
              <w:t xml:space="preserve"> </w:t>
            </w:r>
            <w:r w:rsidRPr="0088562B">
              <w:rPr>
                <w:rFonts w:ascii="Garamond" w:hAnsi="Garamond"/>
                <w:szCs w:val="22"/>
                <w:lang w:val="ru-RU"/>
              </w:rPr>
              <w:t>к</w:t>
            </w:r>
            <w:r w:rsidRPr="0088562B">
              <w:rPr>
                <w:rFonts w:ascii="Garamond" w:hAnsi="Garamond"/>
                <w:i/>
                <w:szCs w:val="22"/>
                <w:lang w:val="ru-RU"/>
              </w:rPr>
              <w:t xml:space="preserve"> Договору о присоединении к торговой системе оптового рынка);</w:t>
            </w:r>
          </w:p>
          <w:p w14:paraId="4D3AF2F8" w14:textId="4404806A" w:rsidR="009960B0" w:rsidRPr="0088562B" w:rsidRDefault="00F60A0E" w:rsidP="00B93EA4">
            <w:pPr>
              <w:pStyle w:val="subsubclauseindent"/>
              <w:spacing w:before="60" w:after="60"/>
              <w:ind w:left="0"/>
              <w:rPr>
                <w:rFonts w:ascii="Garamond" w:hAnsi="Garamond"/>
                <w:szCs w:val="22"/>
                <w:lang w:val="ru-RU"/>
              </w:rPr>
            </w:pPr>
            <w:r w:rsidRPr="00566393">
              <w:rPr>
                <w:rFonts w:ascii="Garamond" w:hAnsi="Garamond"/>
                <w:position w:val="-54"/>
                <w:szCs w:val="22"/>
                <w:highlight w:val="yellow"/>
              </w:rPr>
              <w:object w:dxaOrig="7339" w:dyaOrig="1200" w14:anchorId="06D1D36E">
                <v:shape id="_x0000_i2708" type="#_x0000_t75" style="width:340.5pt;height:57.2pt" o:ole="">
                  <v:imagedata r:id="rId1253" o:title=""/>
                </v:shape>
                <o:OLEObject Type="Embed" ProgID="Equation.3" ShapeID="_x0000_i2708" DrawAspect="Content" ObjectID="_1788677602" r:id="rId2581"/>
              </w:object>
            </w:r>
            <w:r w:rsidR="009960B0" w:rsidRPr="0088562B">
              <w:rPr>
                <w:rFonts w:ascii="Garamond" w:hAnsi="Garamond"/>
                <w:szCs w:val="22"/>
                <w:lang w:val="ru-RU"/>
              </w:rPr>
              <w:t>,</w:t>
            </w:r>
          </w:p>
          <w:p w14:paraId="6987E8E9" w14:textId="77777777" w:rsidR="009960B0" w:rsidRPr="0088562B" w:rsidRDefault="009960B0" w:rsidP="00B93EA4">
            <w:pPr>
              <w:pStyle w:val="subsubclauseindent"/>
              <w:spacing w:before="60" w:after="60"/>
              <w:ind w:left="0"/>
              <w:rPr>
                <w:rFonts w:ascii="Garamond" w:hAnsi="Garamond"/>
                <w:szCs w:val="22"/>
                <w:lang w:val="ru-RU"/>
              </w:rPr>
            </w:pPr>
            <w:r w:rsidRPr="0088562B">
              <w:rPr>
                <w:rFonts w:ascii="Garamond" w:hAnsi="Garamond"/>
                <w:szCs w:val="22"/>
                <w:lang w:val="ru-RU"/>
              </w:rPr>
              <w:t xml:space="preserve">где </w:t>
            </w:r>
            <w:r w:rsidRPr="0088562B">
              <w:rPr>
                <w:rFonts w:ascii="Garamond" w:hAnsi="Garamond"/>
                <w:position w:val="-14"/>
                <w:szCs w:val="22"/>
              </w:rPr>
              <w:object w:dxaOrig="940" w:dyaOrig="400" w14:anchorId="3AA8CAC0">
                <v:shape id="_x0000_i2709" type="#_x0000_t75" style="width:47.8pt;height:18.15pt" o:ole="">
                  <v:imagedata r:id="rId1145" o:title=""/>
                </v:shape>
                <o:OLEObject Type="Embed" ProgID="Equation.3" ShapeID="_x0000_i2709" DrawAspect="Content" ObjectID="_1788677603" r:id="rId2582"/>
              </w:object>
            </w:r>
            <w:r w:rsidRPr="0088562B">
              <w:rPr>
                <w:rFonts w:ascii="Garamond" w:hAnsi="Garamond"/>
                <w:szCs w:val="22"/>
                <w:lang w:val="ru-RU"/>
              </w:rPr>
              <w:t xml:space="preserve"> – объем модельной пары «цена – количество» </w:t>
            </w:r>
            <w:r w:rsidRPr="0088562B">
              <w:rPr>
                <w:rFonts w:ascii="Garamond" w:hAnsi="Garamond"/>
                <w:i/>
                <w:szCs w:val="22"/>
                <w:lang w:val="en-US"/>
              </w:rPr>
              <w:t>l</w:t>
            </w:r>
            <w:r w:rsidRPr="0088562B">
              <w:rPr>
                <w:rFonts w:ascii="Garamond" w:hAnsi="Garamond"/>
                <w:szCs w:val="22"/>
                <w:lang w:val="ru-RU"/>
              </w:rPr>
              <w:t xml:space="preserve"> для участника </w:t>
            </w:r>
            <w:r w:rsidRPr="0088562B">
              <w:rPr>
                <w:rFonts w:ascii="Garamond" w:hAnsi="Garamond"/>
                <w:i/>
                <w:szCs w:val="22"/>
                <w:lang w:val="en-US"/>
              </w:rPr>
              <w:t>i</w:t>
            </w:r>
            <w:r w:rsidRPr="0088562B">
              <w:rPr>
                <w:rFonts w:ascii="Garamond" w:hAnsi="Garamond"/>
                <w:szCs w:val="22"/>
                <w:lang w:val="ru-RU"/>
              </w:rPr>
              <w:t xml:space="preserve"> в ГТП генерации </w:t>
            </w:r>
            <w:r w:rsidRPr="0088562B">
              <w:rPr>
                <w:rFonts w:ascii="Garamond" w:hAnsi="Garamond"/>
                <w:i/>
                <w:szCs w:val="22"/>
                <w:lang w:val="en-US"/>
              </w:rPr>
              <w:t>q</w:t>
            </w:r>
            <w:r w:rsidRPr="0088562B">
              <w:rPr>
                <w:rFonts w:ascii="Garamond" w:hAnsi="Garamond"/>
                <w:szCs w:val="22"/>
                <w:lang w:val="ru-RU"/>
              </w:rPr>
              <w:t xml:space="preserve"> в час операционных суток </w:t>
            </w:r>
            <w:r w:rsidRPr="0088562B">
              <w:rPr>
                <w:rFonts w:ascii="Garamond" w:hAnsi="Garamond"/>
                <w:i/>
                <w:szCs w:val="22"/>
                <w:lang w:val="en-US"/>
              </w:rPr>
              <w:t>h</w:t>
            </w:r>
            <w:r w:rsidRPr="0088562B">
              <w:rPr>
                <w:rFonts w:ascii="Garamond" w:hAnsi="Garamond"/>
                <w:szCs w:val="22"/>
                <w:lang w:val="ru-RU"/>
              </w:rPr>
              <w:t>, сформированной в соответствии с Методикой формирования входных и выходных данных при проведении конкурентного отбора и определении планового почасового производства и потребления участников оптового рынка,</w:t>
            </w:r>
            <w:r w:rsidRPr="0088562B">
              <w:rPr>
                <w:rFonts w:ascii="Garamond" w:hAnsi="Garamond"/>
                <w:i/>
                <w:szCs w:val="22"/>
                <w:lang w:val="ru-RU"/>
              </w:rPr>
              <w:t xml:space="preserve"> </w:t>
            </w:r>
            <w:r w:rsidRPr="0088562B">
              <w:rPr>
                <w:rFonts w:ascii="Garamond" w:hAnsi="Garamond"/>
                <w:szCs w:val="22"/>
                <w:lang w:val="ru-RU"/>
              </w:rPr>
              <w:t>являющейся приложением к</w:t>
            </w:r>
            <w:r w:rsidRPr="0088562B">
              <w:rPr>
                <w:rFonts w:ascii="Garamond" w:hAnsi="Garamond"/>
                <w:i/>
                <w:szCs w:val="22"/>
                <w:lang w:val="ru-RU"/>
              </w:rPr>
              <w:t xml:space="preserve"> Регламенту проведения конкурентного отбора ценовых заявок на сутки вперед </w:t>
            </w:r>
            <w:r w:rsidRPr="0088562B">
              <w:rPr>
                <w:rFonts w:ascii="Garamond" w:hAnsi="Garamond"/>
                <w:szCs w:val="22"/>
                <w:lang w:val="ru-RU"/>
              </w:rPr>
              <w:t>(Приложение № 7</w:t>
            </w:r>
            <w:r w:rsidRPr="0088562B">
              <w:rPr>
                <w:rFonts w:ascii="Garamond" w:hAnsi="Garamond"/>
                <w:i/>
                <w:szCs w:val="22"/>
                <w:lang w:val="ru-RU"/>
              </w:rPr>
              <w:t xml:space="preserve"> </w:t>
            </w:r>
            <w:r w:rsidRPr="0088562B">
              <w:rPr>
                <w:rFonts w:ascii="Garamond" w:hAnsi="Garamond"/>
                <w:szCs w:val="22"/>
                <w:lang w:val="ru-RU"/>
              </w:rPr>
              <w:t>к</w:t>
            </w:r>
            <w:r w:rsidRPr="0088562B">
              <w:rPr>
                <w:rFonts w:ascii="Garamond" w:hAnsi="Garamond"/>
                <w:i/>
                <w:szCs w:val="22"/>
                <w:lang w:val="ru-RU"/>
              </w:rPr>
              <w:t xml:space="preserve"> Договору о присоединении к торговой системе оптового рынка);</w:t>
            </w:r>
          </w:p>
          <w:p w14:paraId="1DFF242A" w14:textId="77777777" w:rsidR="009960B0" w:rsidRPr="0088562B" w:rsidRDefault="009960B0" w:rsidP="00B93EA4">
            <w:pPr>
              <w:pStyle w:val="subsubclauseindent"/>
              <w:spacing w:before="60" w:after="60"/>
              <w:ind w:left="0"/>
              <w:rPr>
                <w:rFonts w:ascii="Garamond" w:hAnsi="Garamond"/>
                <w:szCs w:val="22"/>
                <w:lang w:val="ru-RU"/>
              </w:rPr>
            </w:pPr>
            <w:r w:rsidRPr="0088562B">
              <w:rPr>
                <w:rFonts w:ascii="Garamond" w:hAnsi="Garamond"/>
                <w:i/>
                <w:szCs w:val="22"/>
                <w:lang w:val="en-US"/>
              </w:rPr>
              <w:t>l</w:t>
            </w:r>
            <w:r w:rsidRPr="0088562B">
              <w:rPr>
                <w:rFonts w:ascii="Garamond" w:hAnsi="Garamond"/>
                <w:i/>
                <w:szCs w:val="22"/>
                <w:lang w:val="ru-RU"/>
              </w:rPr>
              <w:t xml:space="preserve"> </w:t>
            </w:r>
            <w:r w:rsidRPr="0088562B">
              <w:rPr>
                <w:rFonts w:ascii="Garamond" w:hAnsi="Garamond"/>
                <w:szCs w:val="22"/>
                <w:lang w:val="ru-RU"/>
              </w:rPr>
              <w:t>≥0 – номер ступени;</w:t>
            </w:r>
          </w:p>
          <w:p w14:paraId="601B19DA" w14:textId="77777777" w:rsidR="009960B0" w:rsidRPr="0088562B" w:rsidRDefault="009960B0" w:rsidP="00B93EA4">
            <w:pPr>
              <w:pStyle w:val="subsubclauseindent"/>
              <w:spacing w:after="0"/>
              <w:ind w:left="0"/>
              <w:rPr>
                <w:rFonts w:ascii="Garamond" w:hAnsi="Garamond"/>
                <w:szCs w:val="22"/>
                <w:lang w:val="ru-RU"/>
              </w:rPr>
            </w:pPr>
            <w:r w:rsidRPr="0088562B">
              <w:rPr>
                <w:rFonts w:ascii="Garamond" w:hAnsi="Garamond"/>
                <w:position w:val="-14"/>
                <w:szCs w:val="22"/>
              </w:rPr>
              <w:object w:dxaOrig="1480" w:dyaOrig="400" w14:anchorId="7876EC88">
                <v:shape id="_x0000_i2710" type="#_x0000_t75" style="width:77.4pt;height:18.15pt" o:ole="">
                  <v:imagedata r:id="rId1147" o:title=""/>
                </v:shape>
                <o:OLEObject Type="Embed" ProgID="Equation.3" ShapeID="_x0000_i2710" DrawAspect="Content" ObjectID="_1788677604" r:id="rId2583"/>
              </w:object>
            </w:r>
            <w:r w:rsidRPr="0088562B">
              <w:rPr>
                <w:rFonts w:ascii="Garamond" w:hAnsi="Garamond"/>
                <w:szCs w:val="22"/>
                <w:lang w:val="ru-RU"/>
              </w:rPr>
              <w:t>– объем ступени, предшествующей нулевой, равен нулю;</w:t>
            </w:r>
          </w:p>
          <w:p w14:paraId="0ABB9BB0" w14:textId="77777777" w:rsidR="009960B0" w:rsidRPr="0088562B" w:rsidRDefault="009960B0" w:rsidP="00B93EA4">
            <w:pPr>
              <w:pStyle w:val="subsubclauseindent"/>
              <w:spacing w:before="60" w:after="60"/>
              <w:ind w:left="0"/>
              <w:rPr>
                <w:rFonts w:ascii="Garamond" w:hAnsi="Garamond"/>
                <w:szCs w:val="22"/>
                <w:lang w:val="ru-RU"/>
              </w:rPr>
            </w:pPr>
            <w:r w:rsidRPr="0088562B">
              <w:rPr>
                <w:rFonts w:ascii="Garamond" w:hAnsi="Garamond"/>
                <w:i/>
                <w:szCs w:val="22"/>
                <w:lang w:val="en-US"/>
              </w:rPr>
              <w:t>h</w:t>
            </w:r>
            <w:r w:rsidRPr="0088562B">
              <w:rPr>
                <w:rFonts w:ascii="Garamond" w:hAnsi="Garamond"/>
                <w:szCs w:val="22"/>
                <w:lang w:val="ru-RU"/>
              </w:rPr>
              <w:t xml:space="preserve"> – час операционных суток.</w:t>
            </w:r>
          </w:p>
          <w:p w14:paraId="5A505A18" w14:textId="77777777" w:rsidR="009960B0" w:rsidRPr="0088562B" w:rsidRDefault="009960B0" w:rsidP="00B93EA4">
            <w:pPr>
              <w:jc w:val="both"/>
              <w:rPr>
                <w:rFonts w:ascii="Garamond" w:hAnsi="Garamond"/>
                <w:sz w:val="22"/>
                <w:szCs w:val="22"/>
              </w:rPr>
            </w:pPr>
            <w:r w:rsidRPr="0088562B">
              <w:rPr>
                <w:rFonts w:ascii="Garamond" w:hAnsi="Garamond"/>
                <w:sz w:val="22"/>
                <w:szCs w:val="22"/>
              </w:rPr>
              <w:t xml:space="preserve">2. Для участников оптового рынка – поставщиков электрической энергии, в указанной в подпункте «а» п. 3.8.9 </w:t>
            </w:r>
            <w:r w:rsidRPr="0088562B">
              <w:rPr>
                <w:rFonts w:ascii="Garamond" w:hAnsi="Garamond"/>
                <w:i/>
                <w:sz w:val="22"/>
                <w:szCs w:val="22"/>
              </w:rPr>
              <w:t>Регламента подачи ценовых заявок участниками оптового рынка</w:t>
            </w:r>
            <w:r w:rsidRPr="0088562B">
              <w:rPr>
                <w:rFonts w:ascii="Garamond" w:hAnsi="Garamond"/>
                <w:sz w:val="22"/>
                <w:szCs w:val="22"/>
              </w:rPr>
              <w:t xml:space="preserve"> (Приложение № 5 к </w:t>
            </w:r>
            <w:r w:rsidRPr="0088562B">
              <w:rPr>
                <w:rFonts w:ascii="Garamond" w:hAnsi="Garamond"/>
                <w:i/>
                <w:sz w:val="22"/>
                <w:szCs w:val="22"/>
              </w:rPr>
              <w:t>Договору о присоединении к торговой системе оптового рынка</w:t>
            </w:r>
            <w:r w:rsidRPr="0088562B">
              <w:rPr>
                <w:rFonts w:ascii="Garamond" w:hAnsi="Garamond"/>
                <w:sz w:val="22"/>
                <w:szCs w:val="22"/>
              </w:rPr>
              <w:t>) ГТП генерации, включающей генерирующий (-ие) объект (-ы), мощность которого (-ых) поставляется в вынужденном режиме:</w:t>
            </w:r>
          </w:p>
          <w:p w14:paraId="579D3C89" w14:textId="77777777" w:rsidR="009960B0" w:rsidRPr="0088562B" w:rsidRDefault="009960B0" w:rsidP="00B93EA4">
            <w:pPr>
              <w:jc w:val="both"/>
              <w:rPr>
                <w:rFonts w:ascii="Garamond" w:hAnsi="Garamond"/>
                <w:sz w:val="22"/>
                <w:szCs w:val="22"/>
              </w:rPr>
            </w:pPr>
            <w:r w:rsidRPr="0088562B">
              <w:rPr>
                <w:rFonts w:ascii="Garamond" w:hAnsi="Garamond"/>
                <w:position w:val="-14"/>
                <w:sz w:val="22"/>
                <w:szCs w:val="22"/>
              </w:rPr>
              <w:object w:dxaOrig="4760" w:dyaOrig="420" w14:anchorId="055D13DF">
                <v:shape id="_x0000_i2711" type="#_x0000_t75" style="width:276.55pt;height:24.2pt" o:ole="">
                  <v:imagedata r:id="rId1149" o:title=""/>
                </v:shape>
                <o:OLEObject Type="Embed" ProgID="Equation.3" ShapeID="_x0000_i2711" DrawAspect="Content" ObjectID="_1788677605" r:id="rId2584"/>
              </w:object>
            </w:r>
            <w:r w:rsidRPr="0088562B">
              <w:rPr>
                <w:rFonts w:ascii="Garamond" w:hAnsi="Garamond"/>
                <w:sz w:val="22"/>
                <w:szCs w:val="22"/>
              </w:rPr>
              <w:t>,</w:t>
            </w:r>
          </w:p>
          <w:p w14:paraId="46282A3D" w14:textId="77777777" w:rsidR="009960B0" w:rsidRPr="0088562B" w:rsidRDefault="009960B0" w:rsidP="00B93EA4">
            <w:pPr>
              <w:pStyle w:val="subsubclauseindent"/>
              <w:spacing w:before="60" w:after="60"/>
              <w:ind w:left="0"/>
              <w:rPr>
                <w:rFonts w:ascii="Garamond" w:hAnsi="Garamond"/>
                <w:szCs w:val="22"/>
                <w:lang w:val="ru-RU"/>
              </w:rPr>
            </w:pPr>
            <w:r w:rsidRPr="0088562B">
              <w:rPr>
                <w:rFonts w:ascii="Garamond" w:hAnsi="Garamond"/>
                <w:szCs w:val="22"/>
                <w:lang w:val="ru-RU"/>
              </w:rPr>
              <w:t xml:space="preserve">где </w:t>
            </w:r>
            <w:r w:rsidRPr="0088562B">
              <w:rPr>
                <w:rFonts w:ascii="Garamond" w:hAnsi="Garamond"/>
                <w:i/>
                <w:szCs w:val="22"/>
              </w:rPr>
              <w:t>i</w:t>
            </w:r>
            <w:r w:rsidRPr="0088562B">
              <w:rPr>
                <w:rFonts w:ascii="Garamond" w:hAnsi="Garamond"/>
                <w:szCs w:val="22"/>
                <w:lang w:val="ru-RU"/>
              </w:rPr>
              <w:t xml:space="preserve"> – участник оптового рынка;</w:t>
            </w:r>
          </w:p>
          <w:p w14:paraId="0DE9312B" w14:textId="77777777" w:rsidR="009960B0" w:rsidRPr="0088562B" w:rsidRDefault="009960B0" w:rsidP="00B93EA4">
            <w:pPr>
              <w:pStyle w:val="subsubclauseindent"/>
              <w:spacing w:before="60" w:after="60"/>
              <w:ind w:left="0"/>
              <w:rPr>
                <w:rFonts w:ascii="Garamond" w:hAnsi="Garamond"/>
                <w:szCs w:val="22"/>
                <w:lang w:val="ru-RU"/>
              </w:rPr>
            </w:pPr>
            <w:r w:rsidRPr="0088562B">
              <w:rPr>
                <w:rFonts w:ascii="Garamond" w:hAnsi="Garamond"/>
                <w:i/>
                <w:szCs w:val="22"/>
                <w:lang w:val="en-US"/>
              </w:rPr>
              <w:t>q</w:t>
            </w:r>
            <w:r w:rsidRPr="0088562B">
              <w:rPr>
                <w:rFonts w:ascii="Garamond" w:hAnsi="Garamond"/>
                <w:szCs w:val="22"/>
                <w:lang w:val="ru-RU"/>
              </w:rPr>
              <w:t xml:space="preserve"> – ГТП генерации;</w:t>
            </w:r>
          </w:p>
          <w:p w14:paraId="460FEB47" w14:textId="77777777" w:rsidR="009960B0" w:rsidRPr="0088562B" w:rsidRDefault="009960B0" w:rsidP="00B93EA4">
            <w:pPr>
              <w:pStyle w:val="subclauseindent"/>
              <w:ind w:left="0"/>
              <w:rPr>
                <w:rFonts w:ascii="Garamond" w:hAnsi="Garamond"/>
                <w:szCs w:val="22"/>
              </w:rPr>
            </w:pPr>
            <w:r w:rsidRPr="0088562B">
              <w:rPr>
                <w:rFonts w:ascii="Garamond" w:hAnsi="Garamond"/>
                <w:position w:val="-14"/>
                <w:szCs w:val="22"/>
              </w:rPr>
              <w:object w:dxaOrig="2400" w:dyaOrig="420" w14:anchorId="5ED00C3B">
                <v:shape id="_x0000_i2712" type="#_x0000_t75" style="width:132.55pt;height:24.2pt" o:ole="">
                  <v:imagedata r:id="rId1151" o:title=""/>
                </v:shape>
                <o:OLEObject Type="Embed" ProgID="Equation.3" ShapeID="_x0000_i2712" DrawAspect="Content" ObjectID="_1788677606" r:id="rId2585"/>
              </w:object>
            </w:r>
            <w:r w:rsidRPr="0088562B">
              <w:rPr>
                <w:rFonts w:ascii="Garamond" w:hAnsi="Garamond"/>
                <w:szCs w:val="22"/>
              </w:rPr>
              <w:t xml:space="preserve">― цена на электрическую энергию, определенная в соответствии с подпунктом «а» п. 3.8.9 </w:t>
            </w:r>
            <w:r w:rsidRPr="0088562B">
              <w:rPr>
                <w:rFonts w:ascii="Garamond" w:hAnsi="Garamond"/>
                <w:i/>
                <w:szCs w:val="22"/>
              </w:rPr>
              <w:t>Регламента подачи ценовых заявок участниками оптового рынка</w:t>
            </w:r>
            <w:r w:rsidRPr="0088562B">
              <w:rPr>
                <w:rFonts w:ascii="Garamond" w:hAnsi="Garamond"/>
                <w:szCs w:val="22"/>
              </w:rPr>
              <w:t xml:space="preserve"> (Приложение № 5 к </w:t>
            </w:r>
            <w:r w:rsidRPr="0088562B">
              <w:rPr>
                <w:rFonts w:ascii="Garamond" w:hAnsi="Garamond"/>
                <w:i/>
                <w:szCs w:val="22"/>
              </w:rPr>
              <w:t>Договору о присоединении к торговой системе оптового рынка</w:t>
            </w:r>
            <w:r w:rsidRPr="0088562B">
              <w:rPr>
                <w:rFonts w:ascii="Garamond" w:hAnsi="Garamond"/>
                <w:szCs w:val="22"/>
              </w:rPr>
              <w:t>) для ГТП генерации, включающей генерирующий (-ие) объект (-ы), мощность которого (-ых) поставляется в вынужденном режиме;</w:t>
            </w:r>
          </w:p>
          <w:p w14:paraId="6BC1E685" w14:textId="77777777" w:rsidR="009960B0" w:rsidRPr="0088562B" w:rsidRDefault="009960B0" w:rsidP="00B93EA4">
            <w:pPr>
              <w:pStyle w:val="subsubclauseindent"/>
              <w:spacing w:before="60" w:after="60"/>
              <w:ind w:left="0"/>
              <w:rPr>
                <w:rFonts w:ascii="Garamond" w:hAnsi="Garamond"/>
                <w:szCs w:val="22"/>
                <w:lang w:val="ru-RU"/>
              </w:rPr>
            </w:pPr>
            <w:r w:rsidRPr="0088562B">
              <w:rPr>
                <w:rFonts w:ascii="Garamond" w:hAnsi="Garamond"/>
                <w:i/>
                <w:szCs w:val="22"/>
              </w:rPr>
              <w:t>h</w:t>
            </w:r>
            <w:r w:rsidRPr="0088562B">
              <w:rPr>
                <w:rFonts w:ascii="Garamond" w:hAnsi="Garamond"/>
                <w:szCs w:val="22"/>
                <w:lang w:val="ru-RU"/>
              </w:rPr>
              <w:t xml:space="preserve"> – час операционных суток.</w:t>
            </w:r>
          </w:p>
          <w:p w14:paraId="08B57375" w14:textId="77777777" w:rsidR="009960B0" w:rsidRPr="0088562B" w:rsidRDefault="009960B0" w:rsidP="00B93EA4">
            <w:pPr>
              <w:pStyle w:val="21"/>
              <w:keepNext w:val="0"/>
              <w:keepLines w:val="0"/>
              <w:widowControl w:val="0"/>
              <w:tabs>
                <w:tab w:val="clear" w:pos="643"/>
                <w:tab w:val="clear" w:pos="1260"/>
              </w:tabs>
              <w:spacing w:before="60" w:after="60"/>
              <w:ind w:left="283" w:firstLine="0"/>
              <w:rPr>
                <w:szCs w:val="22"/>
              </w:rPr>
            </w:pPr>
            <w:r w:rsidRPr="00566393">
              <w:rPr>
                <w:szCs w:val="22"/>
                <w:highlight w:val="yellow"/>
              </w:rPr>
              <w:t>3</w:t>
            </w:r>
            <w:r w:rsidRPr="0088562B">
              <w:rPr>
                <w:szCs w:val="22"/>
              </w:rPr>
              <w:t>. Для участников оптового рынка – поставщиков электрической энергии, в ГТП генерации, включающей генерирующие объекты, за счет которых формируется перспективный технологический резерв мощности (в том числе в случае признания процедуры конкурентного отбора несостоявшейся):</w:t>
            </w:r>
          </w:p>
          <w:p w14:paraId="341AFBCA" w14:textId="77777777" w:rsidR="009960B0" w:rsidRPr="0088562B" w:rsidRDefault="009960B0" w:rsidP="00B93EA4">
            <w:pPr>
              <w:pStyle w:val="21"/>
              <w:keepNext w:val="0"/>
              <w:keepLines w:val="0"/>
              <w:widowControl w:val="0"/>
              <w:tabs>
                <w:tab w:val="clear" w:pos="643"/>
                <w:tab w:val="clear" w:pos="1260"/>
              </w:tabs>
              <w:spacing w:before="60" w:after="60"/>
              <w:rPr>
                <w:szCs w:val="22"/>
              </w:rPr>
            </w:pPr>
            <w:r w:rsidRPr="0088562B">
              <w:rPr>
                <w:position w:val="-16"/>
                <w:szCs w:val="22"/>
                <w:lang w:val="en-GB"/>
              </w:rPr>
              <w:object w:dxaOrig="3420" w:dyaOrig="420" w14:anchorId="6E721271">
                <v:shape id="_x0000_i2713" type="#_x0000_t75" style="width:252.35pt;height:29.6pt" o:ole="">
                  <v:imagedata r:id="rId1161" o:title=""/>
                </v:shape>
                <o:OLEObject Type="Embed" ProgID="Equation.3" ShapeID="_x0000_i2713" DrawAspect="Content" ObjectID="_1788677607" r:id="rId2586"/>
              </w:object>
            </w:r>
            <w:r w:rsidRPr="0088562B">
              <w:rPr>
                <w:szCs w:val="22"/>
              </w:rPr>
              <w:t>,</w:t>
            </w:r>
          </w:p>
          <w:p w14:paraId="0A3A3546" w14:textId="77777777" w:rsidR="009960B0" w:rsidRPr="0088562B" w:rsidRDefault="009960B0" w:rsidP="00B93EA4">
            <w:pPr>
              <w:pStyle w:val="21"/>
              <w:keepNext w:val="0"/>
              <w:keepLines w:val="0"/>
              <w:widowControl w:val="0"/>
              <w:tabs>
                <w:tab w:val="clear" w:pos="643"/>
                <w:tab w:val="clear" w:pos="1260"/>
              </w:tabs>
              <w:spacing w:before="60" w:after="60"/>
              <w:rPr>
                <w:szCs w:val="22"/>
              </w:rPr>
            </w:pPr>
            <w:r w:rsidRPr="0088562B">
              <w:rPr>
                <w:szCs w:val="22"/>
              </w:rPr>
              <w:t xml:space="preserve">где </w:t>
            </w:r>
            <w:r w:rsidRPr="0088562B">
              <w:rPr>
                <w:position w:val="-16"/>
                <w:szCs w:val="22"/>
                <w:lang w:val="en-GB"/>
              </w:rPr>
              <w:object w:dxaOrig="5520" w:dyaOrig="440" w14:anchorId="293A5F2E">
                <v:shape id="_x0000_i2714" type="#_x0000_t75" style="width:269.85pt;height:24.2pt" o:ole="">
                  <v:imagedata r:id="rId1163" o:title=""/>
                </v:shape>
                <o:OLEObject Type="Embed" ProgID="Equation.3" ShapeID="_x0000_i2714" DrawAspect="Content" ObjectID="_1788677608" r:id="rId2587"/>
              </w:object>
            </w:r>
            <w:r w:rsidRPr="0088562B">
              <w:rPr>
                <w:szCs w:val="22"/>
              </w:rPr>
              <w:t>;</w:t>
            </w:r>
          </w:p>
          <w:p w14:paraId="761A7D71" w14:textId="77777777" w:rsidR="009960B0" w:rsidRPr="0088562B" w:rsidRDefault="009960B0" w:rsidP="00B93EA4">
            <w:pPr>
              <w:pStyle w:val="21"/>
              <w:keepNext w:val="0"/>
              <w:keepLines w:val="0"/>
              <w:widowControl w:val="0"/>
              <w:tabs>
                <w:tab w:val="clear" w:pos="643"/>
                <w:tab w:val="clear" w:pos="1260"/>
              </w:tabs>
              <w:spacing w:before="60" w:after="60"/>
              <w:ind w:left="0" w:firstLine="0"/>
              <w:rPr>
                <w:szCs w:val="22"/>
              </w:rPr>
            </w:pPr>
            <w:r w:rsidRPr="0088562B">
              <w:rPr>
                <w:position w:val="-46"/>
                <w:szCs w:val="22"/>
                <w:lang w:val="en-GB"/>
              </w:rPr>
              <w:object w:dxaOrig="4340" w:dyaOrig="1040" w14:anchorId="3F62315E">
                <v:shape id="_x0000_i2715" type="#_x0000_t75" style="width:251.65pt;height:60.55pt" o:ole="">
                  <v:imagedata r:id="rId1165" o:title=""/>
                </v:shape>
                <o:OLEObject Type="Embed" ProgID="Equation.3" ShapeID="_x0000_i2715" DrawAspect="Content" ObjectID="_1788677609" r:id="rId2588"/>
              </w:object>
            </w:r>
            <w:r w:rsidRPr="0088562B">
              <w:rPr>
                <w:szCs w:val="22"/>
              </w:rPr>
              <w:t>;</w:t>
            </w:r>
          </w:p>
          <w:p w14:paraId="714B4F09" w14:textId="77777777" w:rsidR="009960B0" w:rsidRPr="0088562B" w:rsidRDefault="009960B0" w:rsidP="00B93EA4">
            <w:pPr>
              <w:pStyle w:val="21"/>
              <w:keepNext w:val="0"/>
              <w:keepLines w:val="0"/>
              <w:widowControl w:val="0"/>
              <w:tabs>
                <w:tab w:val="clear" w:pos="643"/>
                <w:tab w:val="clear" w:pos="1260"/>
              </w:tabs>
              <w:spacing w:before="60" w:after="60"/>
              <w:ind w:left="0" w:firstLine="0"/>
              <w:rPr>
                <w:szCs w:val="22"/>
              </w:rPr>
            </w:pPr>
            <w:r w:rsidRPr="0088562B">
              <w:rPr>
                <w:position w:val="-38"/>
                <w:szCs w:val="22"/>
                <w:lang w:val="en-GB"/>
              </w:rPr>
              <w:object w:dxaOrig="4780" w:dyaOrig="880" w14:anchorId="350CABD4">
                <v:shape id="_x0000_i2716" type="#_x0000_t75" style="width:258.4pt;height:47.8pt" o:ole="">
                  <v:imagedata r:id="rId1167" o:title=""/>
                </v:shape>
                <o:OLEObject Type="Embed" ProgID="Equation.3" ShapeID="_x0000_i2716" DrawAspect="Content" ObjectID="_1788677610" r:id="rId2589"/>
              </w:object>
            </w:r>
            <w:r w:rsidRPr="0088562B">
              <w:rPr>
                <w:szCs w:val="22"/>
              </w:rPr>
              <w:t>;</w:t>
            </w:r>
          </w:p>
          <w:p w14:paraId="7123F731" w14:textId="77777777" w:rsidR="009960B0" w:rsidRPr="0088562B" w:rsidRDefault="009960B0" w:rsidP="00B93EA4">
            <w:pPr>
              <w:pStyle w:val="subsubclauseindent"/>
              <w:spacing w:before="60" w:after="60"/>
              <w:ind w:left="0"/>
              <w:rPr>
                <w:rFonts w:ascii="Garamond" w:hAnsi="Garamond"/>
                <w:szCs w:val="22"/>
                <w:lang w:val="ru-RU"/>
              </w:rPr>
            </w:pPr>
            <w:r w:rsidRPr="0088562B">
              <w:rPr>
                <w:rFonts w:ascii="Garamond" w:hAnsi="Garamond"/>
                <w:position w:val="-14"/>
                <w:szCs w:val="22"/>
              </w:rPr>
              <w:object w:dxaOrig="940" w:dyaOrig="400" w14:anchorId="4228C533">
                <v:shape id="_x0000_i2717" type="#_x0000_t75" style="width:47.8pt;height:18.15pt" o:ole="">
                  <v:imagedata r:id="rId1169" o:title=""/>
                </v:shape>
                <o:OLEObject Type="Embed" ProgID="Equation.3" ShapeID="_x0000_i2717" DrawAspect="Content" ObjectID="_1788677611" r:id="rId2590"/>
              </w:object>
            </w:r>
            <w:r w:rsidRPr="0088562B">
              <w:rPr>
                <w:rFonts w:ascii="Garamond" w:hAnsi="Garamond"/>
                <w:szCs w:val="22"/>
                <w:lang w:val="ru-RU"/>
              </w:rPr>
              <w:t xml:space="preserve">– объем модельной пары «цена – количество» </w:t>
            </w:r>
            <w:r w:rsidRPr="0088562B">
              <w:rPr>
                <w:rFonts w:ascii="Garamond" w:hAnsi="Garamond"/>
                <w:i/>
                <w:szCs w:val="22"/>
                <w:lang w:val="en-US"/>
              </w:rPr>
              <w:t>l</w:t>
            </w:r>
            <w:r w:rsidRPr="0088562B">
              <w:rPr>
                <w:rFonts w:ascii="Garamond" w:hAnsi="Garamond"/>
                <w:szCs w:val="22"/>
                <w:lang w:val="ru-RU"/>
              </w:rPr>
              <w:t xml:space="preserve"> для участника </w:t>
            </w:r>
            <w:r w:rsidRPr="0088562B">
              <w:rPr>
                <w:rFonts w:ascii="Garamond" w:hAnsi="Garamond"/>
                <w:i/>
                <w:szCs w:val="22"/>
                <w:lang w:val="en-US"/>
              </w:rPr>
              <w:t>i</w:t>
            </w:r>
            <w:r w:rsidRPr="0088562B">
              <w:rPr>
                <w:rFonts w:ascii="Garamond" w:hAnsi="Garamond"/>
                <w:szCs w:val="22"/>
                <w:lang w:val="ru-RU"/>
              </w:rPr>
              <w:t xml:space="preserve"> в ГТП генерации </w:t>
            </w:r>
            <w:r w:rsidRPr="0088562B">
              <w:rPr>
                <w:rFonts w:ascii="Garamond" w:hAnsi="Garamond"/>
                <w:i/>
                <w:szCs w:val="22"/>
                <w:lang w:val="en-US"/>
              </w:rPr>
              <w:t>q</w:t>
            </w:r>
            <w:r w:rsidRPr="0088562B">
              <w:rPr>
                <w:rFonts w:ascii="Garamond" w:hAnsi="Garamond"/>
                <w:szCs w:val="22"/>
                <w:lang w:val="ru-RU"/>
              </w:rPr>
              <w:t xml:space="preserve"> в час операционных суток </w:t>
            </w:r>
            <w:r w:rsidRPr="0088562B">
              <w:rPr>
                <w:rFonts w:ascii="Garamond" w:hAnsi="Garamond"/>
                <w:i/>
                <w:szCs w:val="22"/>
                <w:lang w:val="en-US"/>
              </w:rPr>
              <w:t>h</w:t>
            </w:r>
            <w:r w:rsidRPr="0088562B">
              <w:rPr>
                <w:rFonts w:ascii="Garamond" w:hAnsi="Garamond"/>
                <w:szCs w:val="22"/>
                <w:lang w:val="ru-RU"/>
              </w:rPr>
              <w:t>, сформированной в соответствии с Методикой формирования входных и выходных данных при проведении конкурентного отбора и определении планового почасового производства и потребления участников оптового рынка,</w:t>
            </w:r>
            <w:r w:rsidRPr="0088562B">
              <w:rPr>
                <w:rFonts w:ascii="Garamond" w:hAnsi="Garamond"/>
                <w:i/>
                <w:szCs w:val="22"/>
                <w:lang w:val="ru-RU"/>
              </w:rPr>
              <w:t xml:space="preserve"> </w:t>
            </w:r>
            <w:r w:rsidRPr="0088562B">
              <w:rPr>
                <w:rFonts w:ascii="Garamond" w:hAnsi="Garamond"/>
                <w:szCs w:val="22"/>
                <w:lang w:val="ru-RU"/>
              </w:rPr>
              <w:t>являющейся приложением к</w:t>
            </w:r>
            <w:r w:rsidRPr="0088562B">
              <w:rPr>
                <w:rFonts w:ascii="Garamond" w:hAnsi="Garamond"/>
                <w:i/>
                <w:szCs w:val="22"/>
                <w:lang w:val="ru-RU"/>
              </w:rPr>
              <w:t xml:space="preserve"> Регламенту проведения конкурентного отбора ценовых заявок на сутки вперед </w:t>
            </w:r>
            <w:r w:rsidRPr="0088562B">
              <w:rPr>
                <w:rFonts w:ascii="Garamond" w:hAnsi="Garamond"/>
                <w:szCs w:val="22"/>
                <w:lang w:val="ru-RU"/>
              </w:rPr>
              <w:t>(Приложение № 7</w:t>
            </w:r>
            <w:r w:rsidRPr="0088562B">
              <w:rPr>
                <w:rFonts w:ascii="Garamond" w:hAnsi="Garamond"/>
                <w:i/>
                <w:szCs w:val="22"/>
                <w:lang w:val="ru-RU"/>
              </w:rPr>
              <w:t xml:space="preserve"> </w:t>
            </w:r>
            <w:r w:rsidRPr="0088562B">
              <w:rPr>
                <w:rFonts w:ascii="Garamond" w:hAnsi="Garamond"/>
                <w:szCs w:val="22"/>
                <w:lang w:val="ru-RU"/>
              </w:rPr>
              <w:t>к</w:t>
            </w:r>
            <w:r w:rsidRPr="0088562B">
              <w:rPr>
                <w:rFonts w:ascii="Garamond" w:hAnsi="Garamond"/>
                <w:i/>
                <w:szCs w:val="22"/>
                <w:lang w:val="ru-RU"/>
              </w:rPr>
              <w:t xml:space="preserve"> Договору о присоединении к торговой системе оптового рынка</w:t>
            </w:r>
            <w:r w:rsidRPr="0088562B">
              <w:rPr>
                <w:rFonts w:ascii="Garamond" w:hAnsi="Garamond"/>
                <w:szCs w:val="22"/>
                <w:lang w:val="ru-RU"/>
              </w:rPr>
              <w:t>). При этом при расчете</w:t>
            </w:r>
            <w:r w:rsidRPr="0088562B">
              <w:rPr>
                <w:rFonts w:ascii="Garamond" w:hAnsi="Garamond"/>
                <w:position w:val="-14"/>
                <w:szCs w:val="22"/>
              </w:rPr>
              <w:object w:dxaOrig="940" w:dyaOrig="400" w14:anchorId="3121FF8F">
                <v:shape id="_x0000_i2718" type="#_x0000_t75" style="width:47.8pt;height:18.15pt" o:ole="">
                  <v:imagedata r:id="rId1171" o:title=""/>
                </v:shape>
                <o:OLEObject Type="Embed" ProgID="Equation.3" ShapeID="_x0000_i2718" DrawAspect="Content" ObjectID="_1788677612" r:id="rId2591"/>
              </w:object>
            </w:r>
            <w:r w:rsidRPr="0088562B">
              <w:rPr>
                <w:rFonts w:ascii="Garamond" w:hAnsi="Garamond"/>
                <w:szCs w:val="22"/>
              </w:rPr>
              <w:t> </w:t>
            </w:r>
            <w:r w:rsidRPr="0088562B">
              <w:rPr>
                <w:rFonts w:ascii="Garamond" w:hAnsi="Garamond"/>
                <w:szCs w:val="22"/>
                <w:lang w:val="ru-RU"/>
              </w:rPr>
              <w:t>в соответствии с указанной Методикой в качестве величины нижнего предела регулирования по РГЕ применяется максимум из технического минимума по РГЕ и технологического минимума по РГЕ;</w:t>
            </w:r>
          </w:p>
          <w:p w14:paraId="0BCEF470" w14:textId="77777777" w:rsidR="009960B0" w:rsidRPr="0088562B" w:rsidRDefault="009960B0" w:rsidP="00B93EA4">
            <w:pPr>
              <w:pStyle w:val="subsubclauseindent"/>
              <w:spacing w:before="60" w:after="60"/>
              <w:ind w:left="0"/>
              <w:rPr>
                <w:rFonts w:ascii="Garamond" w:hAnsi="Garamond"/>
                <w:szCs w:val="22"/>
                <w:lang w:val="ru-RU"/>
              </w:rPr>
            </w:pPr>
            <w:r w:rsidRPr="0088562B">
              <w:rPr>
                <w:rFonts w:ascii="Garamond" w:hAnsi="Garamond"/>
                <w:i/>
                <w:szCs w:val="22"/>
                <w:lang w:val="en-US"/>
              </w:rPr>
              <w:t>l</w:t>
            </w:r>
            <w:r w:rsidRPr="0088562B">
              <w:rPr>
                <w:rFonts w:ascii="Garamond" w:hAnsi="Garamond"/>
                <w:i/>
                <w:szCs w:val="22"/>
                <w:lang w:val="ru-RU"/>
              </w:rPr>
              <w:t xml:space="preserve"> </w:t>
            </w:r>
            <w:r w:rsidRPr="0088562B">
              <w:rPr>
                <w:rFonts w:ascii="Garamond" w:hAnsi="Garamond"/>
                <w:szCs w:val="22"/>
                <w:lang w:val="ru-RU"/>
              </w:rPr>
              <w:t>≥0 – номер ступени;</w:t>
            </w:r>
          </w:p>
          <w:p w14:paraId="1D8413E1" w14:textId="77777777" w:rsidR="009960B0" w:rsidRPr="0088562B" w:rsidRDefault="009960B0" w:rsidP="00B93EA4">
            <w:pPr>
              <w:pStyle w:val="subsubclauseindent"/>
              <w:spacing w:after="0"/>
              <w:ind w:left="0"/>
              <w:rPr>
                <w:rFonts w:ascii="Garamond" w:hAnsi="Garamond"/>
                <w:szCs w:val="22"/>
                <w:lang w:val="ru-RU"/>
              </w:rPr>
            </w:pPr>
            <w:r w:rsidRPr="0088562B">
              <w:rPr>
                <w:rFonts w:ascii="Garamond" w:hAnsi="Garamond"/>
                <w:position w:val="-14"/>
                <w:szCs w:val="22"/>
              </w:rPr>
              <w:object w:dxaOrig="1480" w:dyaOrig="400" w14:anchorId="0055D61D">
                <v:shape id="_x0000_i2719" type="#_x0000_t75" style="width:77.4pt;height:18.15pt" o:ole="">
                  <v:imagedata r:id="rId1173" o:title=""/>
                </v:shape>
                <o:OLEObject Type="Embed" ProgID="Equation.3" ShapeID="_x0000_i2719" DrawAspect="Content" ObjectID="_1788677613" r:id="rId2592"/>
              </w:object>
            </w:r>
            <w:r w:rsidRPr="0088562B">
              <w:rPr>
                <w:rFonts w:ascii="Garamond" w:hAnsi="Garamond"/>
                <w:szCs w:val="22"/>
                <w:lang w:val="ru-RU"/>
              </w:rPr>
              <w:t>– объем ступени, предшествующей нулевой, равен нулю;</w:t>
            </w:r>
          </w:p>
          <w:p w14:paraId="6EFB5223" w14:textId="77777777" w:rsidR="009960B0" w:rsidRPr="0088562B" w:rsidRDefault="009960B0" w:rsidP="00B93EA4">
            <w:pPr>
              <w:pStyle w:val="21"/>
              <w:keepNext w:val="0"/>
              <w:keepLines w:val="0"/>
              <w:widowControl w:val="0"/>
              <w:tabs>
                <w:tab w:val="clear" w:pos="643"/>
                <w:tab w:val="clear" w:pos="1260"/>
              </w:tabs>
              <w:spacing w:before="60" w:after="60"/>
              <w:ind w:left="283" w:firstLine="0"/>
              <w:rPr>
                <w:i/>
                <w:szCs w:val="22"/>
              </w:rPr>
            </w:pPr>
            <w:r w:rsidRPr="0088562B">
              <w:rPr>
                <w:szCs w:val="22"/>
              </w:rPr>
              <w:t xml:space="preserve">если </w:t>
            </w:r>
            <w:r w:rsidRPr="0088562B">
              <w:rPr>
                <w:i/>
                <w:szCs w:val="22"/>
                <w:lang w:val="en-US"/>
              </w:rPr>
              <w:t>l</w:t>
            </w:r>
            <w:r w:rsidRPr="0088562B">
              <w:rPr>
                <w:szCs w:val="22"/>
              </w:rPr>
              <w:t xml:space="preserve">&gt;0, то </w:t>
            </w:r>
            <w:r w:rsidRPr="0088562B">
              <w:rPr>
                <w:position w:val="-14"/>
                <w:szCs w:val="22"/>
                <w:lang w:val="en-GB"/>
              </w:rPr>
              <w:object w:dxaOrig="1120" w:dyaOrig="400" w14:anchorId="7803BCBF">
                <v:shape id="_x0000_i2720" type="#_x0000_t75" style="width:1in;height:24.2pt" o:ole="">
                  <v:imagedata r:id="rId1175" o:title=""/>
                </v:shape>
                <o:OLEObject Type="Embed" ProgID="Equation.3" ShapeID="_x0000_i2720" DrawAspect="Content" ObjectID="_1788677614" r:id="rId2593"/>
              </w:object>
            </w:r>
            <w:r w:rsidRPr="0088562B">
              <w:rPr>
                <w:szCs w:val="22"/>
              </w:rPr>
              <w:t xml:space="preserve"> [руб./МВт</w:t>
            </w:r>
            <w:r w:rsidRPr="0088562B">
              <w:rPr>
                <w:szCs w:val="22"/>
              </w:rPr>
              <w:sym w:font="Symbol" w:char="F0D7"/>
            </w:r>
            <w:r w:rsidRPr="0088562B">
              <w:rPr>
                <w:szCs w:val="22"/>
              </w:rPr>
              <w:t xml:space="preserve">ч] – цена модельной пары «цена – количество» </w:t>
            </w:r>
            <w:r w:rsidRPr="0088562B">
              <w:rPr>
                <w:i/>
                <w:szCs w:val="22"/>
                <w:lang w:val="en-US"/>
              </w:rPr>
              <w:t>l</w:t>
            </w:r>
            <w:r w:rsidRPr="0088562B">
              <w:rPr>
                <w:i/>
                <w:szCs w:val="22"/>
              </w:rPr>
              <w:t xml:space="preserve"> </w:t>
            </w:r>
            <w:r w:rsidRPr="0088562B">
              <w:rPr>
                <w:szCs w:val="22"/>
              </w:rPr>
              <w:t xml:space="preserve">для участника </w:t>
            </w:r>
            <w:r w:rsidRPr="0088562B">
              <w:rPr>
                <w:i/>
                <w:szCs w:val="22"/>
                <w:lang w:val="en-US"/>
              </w:rPr>
              <w:t>i</w:t>
            </w:r>
            <w:r w:rsidRPr="0088562B">
              <w:rPr>
                <w:szCs w:val="22"/>
              </w:rPr>
              <w:t xml:space="preserve"> в ГТП генерации </w:t>
            </w:r>
            <w:r w:rsidRPr="0088562B">
              <w:rPr>
                <w:i/>
                <w:szCs w:val="22"/>
                <w:lang w:val="en-US"/>
              </w:rPr>
              <w:t>q</w:t>
            </w:r>
            <w:r w:rsidRPr="0088562B">
              <w:rPr>
                <w:szCs w:val="22"/>
              </w:rPr>
              <w:t xml:space="preserve"> в час операционных суток </w:t>
            </w:r>
            <w:r w:rsidRPr="0088562B">
              <w:rPr>
                <w:i/>
                <w:szCs w:val="22"/>
                <w:lang w:val="en-US"/>
              </w:rPr>
              <w:t>h</w:t>
            </w:r>
            <w:r w:rsidRPr="0088562B">
              <w:rPr>
                <w:szCs w:val="22"/>
              </w:rPr>
              <w:t>, сформированной в соответствии с Методикой формирования входных и выходных данных при проведении конкурентного отбора и определении планового почасового производства и потребления участников оптового рынка,</w:t>
            </w:r>
            <w:r w:rsidRPr="0088562B">
              <w:rPr>
                <w:i/>
                <w:szCs w:val="22"/>
              </w:rPr>
              <w:t xml:space="preserve"> </w:t>
            </w:r>
            <w:r w:rsidRPr="0088562B">
              <w:rPr>
                <w:szCs w:val="22"/>
              </w:rPr>
              <w:t>являющейся приложением к</w:t>
            </w:r>
            <w:r w:rsidRPr="0088562B">
              <w:rPr>
                <w:i/>
                <w:szCs w:val="22"/>
              </w:rPr>
              <w:t xml:space="preserve"> Регламенту проведения конкурентного отбора ценовых заявок на сутки вперед </w:t>
            </w:r>
            <w:r w:rsidRPr="0088562B">
              <w:rPr>
                <w:szCs w:val="22"/>
              </w:rPr>
              <w:t>(Приложение № 7</w:t>
            </w:r>
            <w:r w:rsidRPr="0088562B">
              <w:rPr>
                <w:i/>
                <w:szCs w:val="22"/>
              </w:rPr>
              <w:t xml:space="preserve"> </w:t>
            </w:r>
            <w:r w:rsidRPr="0088562B">
              <w:rPr>
                <w:szCs w:val="22"/>
              </w:rPr>
              <w:t>к</w:t>
            </w:r>
            <w:r w:rsidRPr="0088562B">
              <w:rPr>
                <w:i/>
                <w:szCs w:val="22"/>
              </w:rPr>
              <w:t xml:space="preserve"> Договору о присоединении к торговой системе оптового рынка</w:t>
            </w:r>
            <w:r w:rsidRPr="0088562B">
              <w:rPr>
                <w:szCs w:val="22"/>
              </w:rPr>
              <w:t>). При этом при расчете</w:t>
            </w:r>
            <w:r w:rsidRPr="0088562B">
              <w:rPr>
                <w:position w:val="-14"/>
                <w:szCs w:val="22"/>
                <w:lang w:val="en-GB"/>
              </w:rPr>
              <w:object w:dxaOrig="1120" w:dyaOrig="400" w14:anchorId="426CDDA7">
                <v:shape id="_x0000_i2721" type="#_x0000_t75" style="width:1in;height:24.2pt" o:ole="">
                  <v:imagedata r:id="rId1177" o:title=""/>
                </v:shape>
                <o:OLEObject Type="Embed" ProgID="Equation.3" ShapeID="_x0000_i2721" DrawAspect="Content" ObjectID="_1788677615" r:id="rId2594"/>
              </w:object>
            </w:r>
            <w:r w:rsidRPr="0088562B">
              <w:rPr>
                <w:szCs w:val="22"/>
              </w:rPr>
              <w:t> в соответствии с указанной Методикой в качестве величины нижнего предела регулирования по РГЕ применяется максимум из технического минимума по РГЕ и технологического минимума по РГЕ;</w:t>
            </w:r>
          </w:p>
          <w:p w14:paraId="3A8AF9C8" w14:textId="77777777" w:rsidR="009960B0" w:rsidRPr="0088562B" w:rsidRDefault="009960B0" w:rsidP="00B93EA4">
            <w:pPr>
              <w:pStyle w:val="subsubclauseindent"/>
              <w:spacing w:after="0"/>
              <w:ind w:left="0"/>
              <w:rPr>
                <w:rFonts w:ascii="Garamond" w:hAnsi="Garamond"/>
                <w:szCs w:val="22"/>
                <w:lang w:val="ru-RU"/>
              </w:rPr>
            </w:pPr>
            <w:r w:rsidRPr="0088562B">
              <w:rPr>
                <w:rFonts w:ascii="Garamond" w:hAnsi="Garamond"/>
                <w:szCs w:val="22"/>
                <w:lang w:val="ru-RU"/>
              </w:rPr>
              <w:t xml:space="preserve">если </w:t>
            </w:r>
            <w:r w:rsidRPr="0088562B">
              <w:rPr>
                <w:rFonts w:ascii="Garamond" w:hAnsi="Garamond"/>
                <w:i/>
                <w:szCs w:val="22"/>
                <w:lang w:val="en-US"/>
              </w:rPr>
              <w:t>l</w:t>
            </w:r>
            <w:r w:rsidRPr="0088562B">
              <w:rPr>
                <w:rFonts w:ascii="Garamond" w:hAnsi="Garamond"/>
                <w:szCs w:val="22"/>
                <w:lang w:val="ru-RU"/>
              </w:rPr>
              <w:t xml:space="preserve">=0, то </w:t>
            </w:r>
          </w:p>
          <w:p w14:paraId="009D4B3F" w14:textId="77777777" w:rsidR="009960B0" w:rsidRPr="0088562B" w:rsidRDefault="009960B0" w:rsidP="00B93EA4">
            <w:pPr>
              <w:pStyle w:val="subsubclauseindent"/>
              <w:spacing w:after="0"/>
              <w:ind w:left="0"/>
              <w:rPr>
                <w:rFonts w:ascii="Garamond" w:hAnsi="Garamond"/>
                <w:szCs w:val="22"/>
                <w:lang w:val="ru-RU"/>
              </w:rPr>
            </w:pPr>
            <w:r w:rsidRPr="0088562B">
              <w:rPr>
                <w:rFonts w:ascii="Garamond" w:hAnsi="Garamond"/>
                <w:position w:val="-14"/>
                <w:szCs w:val="22"/>
              </w:rPr>
              <w:object w:dxaOrig="2480" w:dyaOrig="400" w14:anchorId="6580380B">
                <v:shape id="_x0000_i2722" type="#_x0000_t75" style="width:155.45pt;height:24.2pt" o:ole="">
                  <v:imagedata r:id="rId1179" o:title=""/>
                </v:shape>
                <o:OLEObject Type="Embed" ProgID="Equation.3" ShapeID="_x0000_i2722" DrawAspect="Content" ObjectID="_1788677616" r:id="rId2595"/>
              </w:object>
            </w:r>
            <w:r w:rsidRPr="0088562B">
              <w:rPr>
                <w:rFonts w:ascii="Garamond" w:hAnsi="Garamond"/>
                <w:szCs w:val="22"/>
                <w:lang w:val="ru-RU"/>
              </w:rPr>
              <w:t>в случае выполнения каждого из следующих условий:</w:t>
            </w:r>
          </w:p>
          <w:p w14:paraId="2D5C5E58" w14:textId="77777777" w:rsidR="009960B0" w:rsidRPr="0088562B" w:rsidRDefault="009960B0" w:rsidP="009960B0">
            <w:pPr>
              <w:pStyle w:val="subsubclauseindent"/>
              <w:numPr>
                <w:ilvl w:val="0"/>
                <w:numId w:val="19"/>
              </w:numPr>
              <w:spacing w:after="0"/>
              <w:ind w:left="298" w:firstLine="0"/>
              <w:rPr>
                <w:rFonts w:ascii="Garamond" w:hAnsi="Garamond"/>
                <w:szCs w:val="22"/>
              </w:rPr>
            </w:pPr>
            <w:r w:rsidRPr="0088562B">
              <w:rPr>
                <w:rFonts w:ascii="Garamond" w:hAnsi="Garamond"/>
                <w:szCs w:val="22"/>
                <w:lang w:val="ru-RU"/>
              </w:rPr>
              <w:t xml:space="preserve">объем ценопринимающей части ценовой заявки, поданной в отношении рассматриваемой ГТП генерации, не превышает величину суммарного по РГЕ, включенным в данную </w:t>
            </w:r>
            <w:r w:rsidRPr="0088562B">
              <w:rPr>
                <w:rFonts w:ascii="Garamond" w:hAnsi="Garamond"/>
                <w:szCs w:val="22"/>
              </w:rPr>
              <w:t>ГТП, максимума из технического минимума и технологического минимума;</w:t>
            </w:r>
          </w:p>
          <w:p w14:paraId="4B9C211F" w14:textId="77777777" w:rsidR="009960B0" w:rsidRPr="0088562B" w:rsidRDefault="009960B0" w:rsidP="009960B0">
            <w:pPr>
              <w:pStyle w:val="subsubclauseindent"/>
              <w:numPr>
                <w:ilvl w:val="0"/>
                <w:numId w:val="19"/>
              </w:numPr>
              <w:spacing w:after="0"/>
              <w:ind w:left="298" w:firstLine="0"/>
              <w:rPr>
                <w:rFonts w:ascii="Garamond" w:hAnsi="Garamond"/>
                <w:szCs w:val="22"/>
                <w:lang w:val="ru-RU"/>
              </w:rPr>
            </w:pPr>
            <w:r w:rsidRPr="0088562B">
              <w:rPr>
                <w:rFonts w:ascii="Garamond" w:hAnsi="Garamond"/>
                <w:szCs w:val="22"/>
                <w:lang w:val="ru-RU"/>
              </w:rPr>
              <w:t xml:space="preserve">указанная заявка участника содержит ступень с </w:t>
            </w:r>
            <w:r w:rsidRPr="0088562B">
              <w:rPr>
                <w:rFonts w:ascii="Garamond" w:hAnsi="Garamond"/>
                <w:i/>
                <w:szCs w:val="22"/>
                <w:lang w:val="en-US"/>
              </w:rPr>
              <w:t>l</w:t>
            </w:r>
            <w:r w:rsidRPr="0088562B">
              <w:rPr>
                <w:rFonts w:ascii="Garamond" w:hAnsi="Garamond"/>
                <w:szCs w:val="22"/>
                <w:lang w:val="ru-RU"/>
              </w:rPr>
              <w:t>=1;</w:t>
            </w:r>
          </w:p>
          <w:p w14:paraId="3FAF8EB9" w14:textId="77777777" w:rsidR="009960B0" w:rsidRPr="0088562B" w:rsidRDefault="009960B0" w:rsidP="00B93EA4">
            <w:pPr>
              <w:pStyle w:val="subsubclauseindent"/>
              <w:spacing w:after="0"/>
              <w:ind w:left="0"/>
              <w:rPr>
                <w:rFonts w:ascii="Garamond" w:hAnsi="Garamond"/>
                <w:szCs w:val="22"/>
                <w:lang w:val="ru-RU"/>
              </w:rPr>
            </w:pPr>
            <w:r w:rsidRPr="0088562B">
              <w:rPr>
                <w:rFonts w:ascii="Garamond" w:hAnsi="Garamond"/>
                <w:position w:val="-14"/>
                <w:szCs w:val="22"/>
              </w:rPr>
              <w:object w:dxaOrig="1520" w:dyaOrig="400" w14:anchorId="02F2D8D0">
                <v:shape id="_x0000_i2723" type="#_x0000_t75" style="width:101.6pt;height:24.2pt" o:ole="">
                  <v:imagedata r:id="rId1181" o:title=""/>
                </v:shape>
                <o:OLEObject Type="Embed" ProgID="Equation.3" ShapeID="_x0000_i2723" DrawAspect="Content" ObjectID="_1788677617" r:id="rId2596"/>
              </w:object>
            </w:r>
            <w:r w:rsidRPr="0088562B">
              <w:rPr>
                <w:rFonts w:ascii="Garamond" w:hAnsi="Garamond"/>
                <w:szCs w:val="22"/>
                <w:lang w:val="ru-RU"/>
              </w:rPr>
              <w:t>в ином случае;</w:t>
            </w:r>
          </w:p>
          <w:p w14:paraId="4D0312F1" w14:textId="77777777" w:rsidR="009960B0" w:rsidRPr="0088562B" w:rsidRDefault="009960B0" w:rsidP="00B93EA4">
            <w:pPr>
              <w:pStyle w:val="21"/>
              <w:keepNext w:val="0"/>
              <w:keepLines w:val="0"/>
              <w:widowControl w:val="0"/>
              <w:tabs>
                <w:tab w:val="clear" w:pos="643"/>
                <w:tab w:val="clear" w:pos="1260"/>
              </w:tabs>
              <w:spacing w:before="60" w:after="60"/>
              <w:ind w:left="283" w:firstLine="0"/>
              <w:rPr>
                <w:szCs w:val="22"/>
              </w:rPr>
            </w:pPr>
            <w:r w:rsidRPr="0088562B">
              <w:rPr>
                <w:position w:val="-14"/>
                <w:szCs w:val="22"/>
                <w:lang w:val="en-GB"/>
              </w:rPr>
              <w:object w:dxaOrig="1240" w:dyaOrig="420" w14:anchorId="39745CBC">
                <v:shape id="_x0000_i2724" type="#_x0000_t75" style="width:1in;height:24.2pt" o:ole="">
                  <v:imagedata r:id="rId1183" o:title=""/>
                </v:shape>
                <o:OLEObject Type="Embed" ProgID="Equation.3" ShapeID="_x0000_i2724" DrawAspect="Content" ObjectID="_1788677618" r:id="rId2597"/>
              </w:object>
            </w:r>
            <w:r w:rsidRPr="0088562B">
              <w:rPr>
                <w:szCs w:val="22"/>
              </w:rPr>
              <w:t xml:space="preserve">― регулируемая цена (тариф) на электрическую энергию, установленная федеральным органом исполнительной власти в области государственного регулирования тарифов в отношении генерирующих объектов, за счет которых формируется перспективный технологический резерв мощности, которые отнесены к ГТП генерации </w:t>
            </w:r>
            <w:r w:rsidRPr="0088562B">
              <w:rPr>
                <w:i/>
                <w:szCs w:val="22"/>
                <w:lang w:val="en-US"/>
              </w:rPr>
              <w:t>q</w:t>
            </w:r>
            <w:r w:rsidRPr="0088562B">
              <w:rPr>
                <w:szCs w:val="22"/>
              </w:rPr>
              <w:t>;</w:t>
            </w:r>
          </w:p>
          <w:p w14:paraId="09FA8930" w14:textId="77777777" w:rsidR="009960B0" w:rsidRPr="0088562B" w:rsidRDefault="009960B0" w:rsidP="00B93EA4">
            <w:pPr>
              <w:pStyle w:val="21"/>
              <w:keepNext w:val="0"/>
              <w:keepLines w:val="0"/>
              <w:widowControl w:val="0"/>
              <w:tabs>
                <w:tab w:val="clear" w:pos="643"/>
                <w:tab w:val="clear" w:pos="1260"/>
              </w:tabs>
              <w:spacing w:before="60" w:after="60"/>
              <w:ind w:left="283" w:firstLine="0"/>
              <w:rPr>
                <w:szCs w:val="22"/>
              </w:rPr>
            </w:pPr>
            <w:r w:rsidRPr="0088562B">
              <w:rPr>
                <w:position w:val="-14"/>
                <w:szCs w:val="22"/>
                <w:lang w:val="en-GB"/>
              </w:rPr>
              <w:object w:dxaOrig="520" w:dyaOrig="400" w14:anchorId="4016627B">
                <v:shape id="_x0000_i2725" type="#_x0000_t75" style="width:24.2pt;height:18.15pt" o:ole="">
                  <v:imagedata r:id="rId1185" o:title=""/>
                </v:shape>
                <o:OLEObject Type="Embed" ProgID="Equation.3" ShapeID="_x0000_i2725" DrawAspect="Content" ObjectID="_1788677619" r:id="rId2598"/>
              </w:object>
            </w:r>
            <w:r w:rsidRPr="0088562B">
              <w:rPr>
                <w:szCs w:val="22"/>
              </w:rPr>
              <w:t>― цена электроэнергии в ГТП потребления, рассчитанная для целей расчета стоимости электроэнергии на сутки вперед, определенная в соответствии с п. 5.3.3 настоящего Регламента;</w:t>
            </w:r>
          </w:p>
          <w:p w14:paraId="6B6D9D8C" w14:textId="77777777" w:rsidR="009960B0" w:rsidRPr="0088562B" w:rsidRDefault="009960B0" w:rsidP="00B93EA4">
            <w:pPr>
              <w:pStyle w:val="subsubclauseindent"/>
              <w:spacing w:before="60" w:after="60"/>
              <w:ind w:left="0"/>
              <w:rPr>
                <w:rFonts w:ascii="Garamond" w:hAnsi="Garamond"/>
                <w:szCs w:val="22"/>
                <w:lang w:val="ru-RU"/>
              </w:rPr>
            </w:pPr>
            <w:r w:rsidRPr="0088562B">
              <w:rPr>
                <w:rFonts w:ascii="Garamond" w:hAnsi="Garamond"/>
                <w:i/>
                <w:szCs w:val="22"/>
              </w:rPr>
              <w:t>i</w:t>
            </w:r>
            <w:r w:rsidRPr="0088562B">
              <w:rPr>
                <w:rFonts w:ascii="Garamond" w:hAnsi="Garamond"/>
                <w:szCs w:val="22"/>
                <w:lang w:val="ru-RU"/>
              </w:rPr>
              <w:t xml:space="preserve"> – участник оптового рынка;</w:t>
            </w:r>
          </w:p>
          <w:p w14:paraId="6741FD04" w14:textId="77777777" w:rsidR="009960B0" w:rsidRPr="0088562B" w:rsidRDefault="009960B0" w:rsidP="00B93EA4">
            <w:pPr>
              <w:pStyle w:val="subsubclauseindent"/>
              <w:spacing w:before="60" w:after="60"/>
              <w:ind w:left="0"/>
              <w:rPr>
                <w:rFonts w:ascii="Garamond" w:hAnsi="Garamond"/>
                <w:szCs w:val="22"/>
                <w:lang w:val="ru-RU"/>
              </w:rPr>
            </w:pPr>
            <w:r w:rsidRPr="0088562B">
              <w:rPr>
                <w:rFonts w:ascii="Garamond" w:hAnsi="Garamond"/>
                <w:i/>
                <w:szCs w:val="22"/>
                <w:lang w:val="en-US"/>
              </w:rPr>
              <w:t>q</w:t>
            </w:r>
            <w:r w:rsidRPr="0088562B">
              <w:rPr>
                <w:rFonts w:ascii="Garamond" w:hAnsi="Garamond"/>
                <w:szCs w:val="22"/>
                <w:lang w:val="ru-RU"/>
              </w:rPr>
              <w:t xml:space="preserve"> – ГТП генерации;</w:t>
            </w:r>
          </w:p>
          <w:p w14:paraId="699477B7" w14:textId="77777777" w:rsidR="009960B0" w:rsidRPr="0088562B" w:rsidRDefault="009960B0" w:rsidP="00B93EA4">
            <w:pPr>
              <w:pStyle w:val="subsubclauseindent"/>
              <w:spacing w:before="60" w:after="60"/>
              <w:ind w:left="0"/>
              <w:rPr>
                <w:rFonts w:ascii="Garamond" w:hAnsi="Garamond"/>
                <w:szCs w:val="22"/>
              </w:rPr>
            </w:pPr>
            <w:r w:rsidRPr="0088562B">
              <w:rPr>
                <w:rFonts w:ascii="Garamond" w:hAnsi="Garamond"/>
                <w:i/>
                <w:szCs w:val="22"/>
              </w:rPr>
              <w:t>h</w:t>
            </w:r>
            <w:r w:rsidRPr="0088562B">
              <w:rPr>
                <w:rFonts w:ascii="Garamond" w:hAnsi="Garamond"/>
                <w:szCs w:val="22"/>
              </w:rPr>
              <w:t xml:space="preserve"> – час операционных суток.</w:t>
            </w:r>
          </w:p>
          <w:p w14:paraId="7FC18B95" w14:textId="77777777" w:rsidR="009960B0" w:rsidRPr="0088562B" w:rsidRDefault="009960B0" w:rsidP="00B93EA4">
            <w:pPr>
              <w:pStyle w:val="subsubclauseindent"/>
              <w:spacing w:before="60" w:after="60"/>
              <w:ind w:left="0"/>
              <w:rPr>
                <w:rFonts w:ascii="Garamond" w:hAnsi="Garamond"/>
                <w:szCs w:val="22"/>
              </w:rPr>
            </w:pPr>
          </w:p>
        </w:tc>
      </w:tr>
      <w:tr w:rsidR="009960B0" w:rsidRPr="0088562B" w14:paraId="0DDD4BA4" w14:textId="77777777" w:rsidTr="00B93EA4">
        <w:tc>
          <w:tcPr>
            <w:tcW w:w="896" w:type="dxa"/>
            <w:vAlign w:val="center"/>
          </w:tcPr>
          <w:p w14:paraId="1B194B5B" w14:textId="77777777" w:rsidR="009960B0" w:rsidRPr="0088562B" w:rsidRDefault="009960B0" w:rsidP="00B93EA4">
            <w:pPr>
              <w:jc w:val="center"/>
              <w:rPr>
                <w:rFonts w:ascii="Garamond" w:hAnsi="Garamond"/>
                <w:b/>
                <w:bCs/>
                <w:sz w:val="22"/>
                <w:szCs w:val="22"/>
              </w:rPr>
            </w:pPr>
            <w:r w:rsidRPr="0088562B">
              <w:rPr>
                <w:rFonts w:ascii="Garamond" w:hAnsi="Garamond"/>
                <w:b/>
                <w:bCs/>
                <w:sz w:val="22"/>
                <w:szCs w:val="22"/>
              </w:rPr>
              <w:t>8.1.5.2</w:t>
            </w:r>
          </w:p>
        </w:tc>
        <w:tc>
          <w:tcPr>
            <w:tcW w:w="6924" w:type="dxa"/>
          </w:tcPr>
          <w:p w14:paraId="346C9DDA" w14:textId="77777777" w:rsidR="009960B0" w:rsidRPr="0088562B" w:rsidRDefault="009960B0" w:rsidP="00B93EA4">
            <w:pPr>
              <w:pStyle w:val="subsubclauseindent"/>
              <w:spacing w:before="60" w:after="60"/>
              <w:ind w:left="0"/>
              <w:rPr>
                <w:rFonts w:ascii="Garamond" w:hAnsi="Garamond"/>
                <w:szCs w:val="22"/>
                <w:lang w:val="ru-RU"/>
              </w:rPr>
            </w:pPr>
            <w:r w:rsidRPr="0088562B">
              <w:rPr>
                <w:rFonts w:ascii="Garamond" w:hAnsi="Garamond"/>
                <w:szCs w:val="22"/>
                <w:lang w:val="ru-RU"/>
              </w:rPr>
              <w:t xml:space="preserve">В случае если рассматриваемый час операционных суток </w:t>
            </w:r>
            <w:r w:rsidRPr="0088562B">
              <w:rPr>
                <w:rFonts w:ascii="Garamond" w:hAnsi="Garamond"/>
                <w:i/>
                <w:szCs w:val="22"/>
                <w:lang w:val="en-US"/>
              </w:rPr>
              <w:t>h</w:t>
            </w:r>
            <w:r w:rsidRPr="0088562B">
              <w:rPr>
                <w:rFonts w:ascii="Garamond" w:hAnsi="Garamond"/>
                <w:szCs w:val="22"/>
                <w:lang w:val="ru-RU"/>
              </w:rPr>
              <w:t xml:space="preserve"> отнесен к периоду действия введенного в установленном порядке государственного регулирования цен (тарифов) в данной ценовой зоне, КО рассчитывает величину </w:t>
            </w:r>
            <w:r w:rsidRPr="0088562B">
              <w:rPr>
                <w:rFonts w:ascii="Garamond" w:hAnsi="Garamond"/>
                <w:position w:val="-14"/>
                <w:szCs w:val="22"/>
              </w:rPr>
              <w:object w:dxaOrig="639" w:dyaOrig="380" w14:anchorId="35CCCC6B">
                <v:shape id="_x0000_i2726" type="#_x0000_t75" style="width:42.4pt;height:24.2pt" o:ole="">
                  <v:imagedata r:id="rId1285" o:title=""/>
                </v:shape>
                <o:OLEObject Type="Embed" ProgID="Equation.3" ShapeID="_x0000_i2726" DrawAspect="Content" ObjectID="_1788677620" r:id="rId2599"/>
              </w:object>
            </w:r>
            <w:r w:rsidRPr="0088562B">
              <w:rPr>
                <w:rFonts w:ascii="Garamond" w:hAnsi="Garamond"/>
                <w:szCs w:val="22"/>
                <w:lang w:val="ru-RU"/>
              </w:rPr>
              <w:t xml:space="preserve"> в соответствии с формулами:</w:t>
            </w:r>
          </w:p>
          <w:p w14:paraId="45F08C16" w14:textId="77777777" w:rsidR="009960B0" w:rsidRPr="0088562B" w:rsidRDefault="009960B0" w:rsidP="00B93EA4">
            <w:pPr>
              <w:pStyle w:val="subsubclauseindent"/>
              <w:spacing w:before="60" w:after="60"/>
              <w:ind w:left="0"/>
              <w:rPr>
                <w:rFonts w:ascii="Garamond" w:hAnsi="Garamond"/>
                <w:szCs w:val="22"/>
                <w:lang w:val="ru-RU"/>
              </w:rPr>
            </w:pPr>
            <w:r w:rsidRPr="0088562B">
              <w:rPr>
                <w:rFonts w:ascii="Garamond" w:hAnsi="Garamond"/>
                <w:position w:val="-16"/>
                <w:szCs w:val="22"/>
              </w:rPr>
              <w:object w:dxaOrig="5060" w:dyaOrig="420" w14:anchorId="0CCB0682">
                <v:shape id="_x0000_i2727" type="#_x0000_t75" style="width:4in;height:24.2pt" o:ole="">
                  <v:imagedata r:id="rId1287" o:title=""/>
                </v:shape>
                <o:OLEObject Type="Embed" ProgID="Equation.3" ShapeID="_x0000_i2727" DrawAspect="Content" ObjectID="_1788677621" r:id="rId2600"/>
              </w:object>
            </w:r>
            <w:r w:rsidRPr="0088562B">
              <w:rPr>
                <w:rFonts w:ascii="Garamond" w:hAnsi="Garamond"/>
                <w:szCs w:val="22"/>
                <w:lang w:val="ru-RU"/>
              </w:rPr>
              <w:t>,</w:t>
            </w:r>
          </w:p>
          <w:p w14:paraId="383B044E" w14:textId="77777777" w:rsidR="009960B0" w:rsidRPr="0088562B" w:rsidRDefault="009960B0" w:rsidP="00B93EA4">
            <w:pPr>
              <w:pStyle w:val="subsubclauseindent"/>
              <w:spacing w:before="60" w:after="60"/>
              <w:ind w:left="0"/>
              <w:rPr>
                <w:rFonts w:ascii="Garamond" w:hAnsi="Garamond"/>
                <w:szCs w:val="22"/>
                <w:lang w:val="ru-RU"/>
              </w:rPr>
            </w:pPr>
            <w:r w:rsidRPr="0088562B">
              <w:rPr>
                <w:rFonts w:ascii="Garamond" w:hAnsi="Garamond"/>
                <w:szCs w:val="22"/>
                <w:lang w:val="ru-RU"/>
              </w:rPr>
              <w:t>где</w:t>
            </w:r>
            <w:r w:rsidRPr="0088562B">
              <w:rPr>
                <w:rFonts w:ascii="Garamond" w:hAnsi="Garamond"/>
                <w:position w:val="-32"/>
                <w:szCs w:val="22"/>
                <w:lang w:val="ru-RU"/>
              </w:rPr>
              <w:t xml:space="preserve"> </w:t>
            </w:r>
            <w:r w:rsidRPr="0088562B">
              <w:rPr>
                <w:rFonts w:ascii="Garamond" w:hAnsi="Garamond"/>
                <w:position w:val="-32"/>
                <w:szCs w:val="22"/>
              </w:rPr>
              <w:object w:dxaOrig="3960" w:dyaOrig="760" w14:anchorId="63C55056">
                <v:shape id="_x0000_i2728" type="#_x0000_t75" style="width:3in;height:42.4pt" o:ole="">
                  <v:imagedata r:id="rId1289" o:title=""/>
                </v:shape>
                <o:OLEObject Type="Embed" ProgID="Equation.3" ShapeID="_x0000_i2728" DrawAspect="Content" ObjectID="_1788677622" r:id="rId2601"/>
              </w:object>
            </w:r>
            <w:r w:rsidRPr="0088562B">
              <w:rPr>
                <w:rFonts w:ascii="Garamond" w:hAnsi="Garamond"/>
                <w:szCs w:val="22"/>
                <w:lang w:val="ru-RU"/>
              </w:rPr>
              <w:t>;</w:t>
            </w:r>
          </w:p>
          <w:p w14:paraId="4B20F5C8" w14:textId="77777777" w:rsidR="009960B0" w:rsidRPr="0088562B" w:rsidRDefault="009960B0" w:rsidP="00B93EA4">
            <w:pPr>
              <w:pStyle w:val="subsubclauseindent"/>
              <w:spacing w:after="0"/>
              <w:ind w:left="0"/>
              <w:rPr>
                <w:rFonts w:ascii="Garamond" w:hAnsi="Garamond"/>
                <w:szCs w:val="22"/>
                <w:lang w:val="ru-RU"/>
              </w:rPr>
            </w:pPr>
            <w:r w:rsidRPr="0088562B">
              <w:rPr>
                <w:rFonts w:ascii="Garamond" w:hAnsi="Garamond"/>
                <w:position w:val="-14"/>
                <w:szCs w:val="22"/>
              </w:rPr>
              <w:object w:dxaOrig="1120" w:dyaOrig="400" w14:anchorId="23A7EC67">
                <v:shape id="_x0000_i2729" type="#_x0000_t75" style="width:1in;height:24.2pt" o:ole="">
                  <v:imagedata r:id="rId1291" o:title=""/>
                </v:shape>
                <o:OLEObject Type="Embed" ProgID="Equation.3" ShapeID="_x0000_i2729" DrawAspect="Content" ObjectID="_1788677623" r:id="rId2602"/>
              </w:object>
            </w:r>
            <w:r w:rsidRPr="0088562B">
              <w:rPr>
                <w:rFonts w:ascii="Garamond" w:hAnsi="Garamond"/>
                <w:szCs w:val="22"/>
                <w:lang w:val="ru-RU"/>
              </w:rPr>
              <w:t xml:space="preserve">– цена на электроэнергию в ГТП </w:t>
            </w:r>
            <w:r w:rsidRPr="0088562B">
              <w:rPr>
                <w:rFonts w:ascii="Garamond" w:hAnsi="Garamond"/>
                <w:i/>
                <w:szCs w:val="22"/>
                <w:lang w:val="en-US"/>
              </w:rPr>
              <w:t>q</w:t>
            </w:r>
            <w:r w:rsidRPr="0088562B">
              <w:rPr>
                <w:rFonts w:ascii="Garamond" w:hAnsi="Garamond"/>
                <w:szCs w:val="22"/>
                <w:lang w:val="ru-RU"/>
              </w:rPr>
              <w:t xml:space="preserve">, рассчитанная согласно п. 5.2.2.2 настоящего Регламента; </w:t>
            </w:r>
          </w:p>
          <w:p w14:paraId="4A81E481" w14:textId="77777777" w:rsidR="009960B0" w:rsidRPr="0088562B" w:rsidRDefault="009960B0" w:rsidP="00B93EA4">
            <w:pPr>
              <w:pStyle w:val="subsubclauseindent"/>
              <w:spacing w:after="0"/>
              <w:ind w:left="0"/>
              <w:rPr>
                <w:rFonts w:ascii="Garamond" w:hAnsi="Garamond"/>
                <w:szCs w:val="22"/>
                <w:lang w:val="ru-RU"/>
              </w:rPr>
            </w:pPr>
            <w:r w:rsidRPr="0088562B">
              <w:rPr>
                <w:rFonts w:ascii="Garamond" w:hAnsi="Garamond"/>
                <w:i/>
                <w:szCs w:val="22"/>
                <w:lang w:val="en-US"/>
              </w:rPr>
              <w:t>j</w:t>
            </w:r>
            <w:r w:rsidRPr="0088562B">
              <w:rPr>
                <w:rFonts w:ascii="Garamond" w:hAnsi="Garamond"/>
                <w:szCs w:val="22"/>
                <w:lang w:val="ru-RU"/>
              </w:rPr>
              <w:t xml:space="preserve"> – участник оптового рынка, выступающий в качестве покупателя по свободному двустороннему договору </w:t>
            </w:r>
            <w:r w:rsidRPr="0088562B">
              <w:rPr>
                <w:rFonts w:ascii="Garamond" w:hAnsi="Garamond"/>
                <w:i/>
                <w:szCs w:val="22"/>
                <w:lang w:val="en-US"/>
              </w:rPr>
              <w:t>d</w:t>
            </w:r>
            <w:r w:rsidRPr="0088562B">
              <w:rPr>
                <w:rFonts w:ascii="Garamond" w:hAnsi="Garamond"/>
                <w:szCs w:val="22"/>
                <w:lang w:val="ru-RU"/>
              </w:rPr>
              <w:t>;</w:t>
            </w:r>
          </w:p>
          <w:p w14:paraId="74280373" w14:textId="77777777" w:rsidR="009960B0" w:rsidRPr="0088562B" w:rsidRDefault="009960B0" w:rsidP="00B93EA4">
            <w:pPr>
              <w:pStyle w:val="subsubclauseindent"/>
              <w:spacing w:after="0"/>
              <w:ind w:left="0"/>
              <w:rPr>
                <w:rFonts w:ascii="Garamond" w:hAnsi="Garamond"/>
                <w:szCs w:val="22"/>
                <w:lang w:val="ru-RU"/>
              </w:rPr>
            </w:pPr>
            <w:r w:rsidRPr="0088562B">
              <w:rPr>
                <w:rFonts w:ascii="Garamond" w:hAnsi="Garamond"/>
                <w:i/>
                <w:szCs w:val="22"/>
                <w:lang w:val="en-US"/>
              </w:rPr>
              <w:t>i</w:t>
            </w:r>
            <w:r w:rsidRPr="0088562B">
              <w:rPr>
                <w:rFonts w:ascii="Garamond" w:hAnsi="Garamond"/>
                <w:szCs w:val="22"/>
                <w:lang w:val="ru-RU"/>
              </w:rPr>
              <w:t xml:space="preserve"> - участник оптового рынка, выступающий в качестве продавца по свободному двустороннему договору </w:t>
            </w:r>
            <w:r w:rsidRPr="0088562B">
              <w:rPr>
                <w:rFonts w:ascii="Garamond" w:hAnsi="Garamond"/>
                <w:i/>
                <w:szCs w:val="22"/>
                <w:lang w:val="en-US"/>
              </w:rPr>
              <w:t>d</w:t>
            </w:r>
            <w:r w:rsidRPr="0088562B">
              <w:rPr>
                <w:rFonts w:ascii="Garamond" w:hAnsi="Garamond"/>
                <w:szCs w:val="22"/>
                <w:lang w:val="ru-RU"/>
              </w:rPr>
              <w:t>;</w:t>
            </w:r>
          </w:p>
          <w:p w14:paraId="3E1943C5" w14:textId="77777777" w:rsidR="009960B0" w:rsidRPr="0088562B" w:rsidRDefault="009960B0" w:rsidP="00B93EA4">
            <w:pPr>
              <w:pStyle w:val="subsubclauseindent"/>
              <w:spacing w:before="60" w:after="60"/>
              <w:ind w:left="0"/>
              <w:rPr>
                <w:rFonts w:ascii="Garamond" w:hAnsi="Garamond"/>
                <w:szCs w:val="22"/>
                <w:lang w:val="ru-RU"/>
              </w:rPr>
            </w:pPr>
            <w:r w:rsidRPr="0088562B">
              <w:rPr>
                <w:rFonts w:ascii="Garamond" w:hAnsi="Garamond"/>
                <w:i/>
                <w:szCs w:val="22"/>
                <w:lang w:val="en-US"/>
              </w:rPr>
              <w:t>p</w:t>
            </w:r>
            <w:r w:rsidRPr="0088562B">
              <w:rPr>
                <w:rFonts w:ascii="Garamond" w:hAnsi="Garamond"/>
                <w:szCs w:val="22"/>
                <w:lang w:val="ru-RU"/>
              </w:rPr>
              <w:t xml:space="preserve"> – ГТП, являющаяся ГТП покупателя по свободному двустороннему договору </w:t>
            </w:r>
            <w:r w:rsidRPr="0088562B">
              <w:rPr>
                <w:rFonts w:ascii="Garamond" w:hAnsi="Garamond"/>
                <w:i/>
                <w:szCs w:val="22"/>
                <w:lang w:val="en-US"/>
              </w:rPr>
              <w:t>d</w:t>
            </w:r>
            <w:r w:rsidRPr="0088562B">
              <w:rPr>
                <w:rFonts w:ascii="Garamond" w:hAnsi="Garamond"/>
                <w:szCs w:val="22"/>
                <w:lang w:val="ru-RU"/>
              </w:rPr>
              <w:t>;</w:t>
            </w:r>
          </w:p>
          <w:p w14:paraId="6A49B31B" w14:textId="77777777" w:rsidR="009960B0" w:rsidRPr="0088562B" w:rsidRDefault="009960B0" w:rsidP="00B93EA4">
            <w:pPr>
              <w:pStyle w:val="subsubclauseindent"/>
              <w:spacing w:before="60" w:after="60"/>
              <w:ind w:left="0"/>
              <w:rPr>
                <w:rFonts w:ascii="Garamond" w:hAnsi="Garamond"/>
                <w:szCs w:val="22"/>
                <w:lang w:val="ru-RU"/>
              </w:rPr>
            </w:pPr>
            <w:r w:rsidRPr="0088562B">
              <w:rPr>
                <w:rFonts w:ascii="Garamond" w:hAnsi="Garamond"/>
                <w:i/>
                <w:szCs w:val="22"/>
                <w:lang w:val="en-US"/>
              </w:rPr>
              <w:t>q</w:t>
            </w:r>
            <w:r w:rsidRPr="0088562B">
              <w:rPr>
                <w:rFonts w:ascii="Garamond" w:hAnsi="Garamond"/>
                <w:szCs w:val="22"/>
                <w:lang w:val="ru-RU"/>
              </w:rPr>
              <w:t xml:space="preserve"> – ГТП, являющаяся ГТП продавца по свободному двустороннему договору </w:t>
            </w:r>
            <w:r w:rsidRPr="0088562B">
              <w:rPr>
                <w:rFonts w:ascii="Garamond" w:hAnsi="Garamond"/>
                <w:i/>
                <w:szCs w:val="22"/>
                <w:lang w:val="en-US"/>
              </w:rPr>
              <w:t>d</w:t>
            </w:r>
            <w:r w:rsidRPr="0088562B">
              <w:rPr>
                <w:rFonts w:ascii="Garamond" w:hAnsi="Garamond"/>
                <w:szCs w:val="22"/>
                <w:lang w:val="ru-RU"/>
              </w:rPr>
              <w:t>;</w:t>
            </w:r>
          </w:p>
          <w:p w14:paraId="28690B25" w14:textId="77777777" w:rsidR="009960B0" w:rsidRPr="0088562B" w:rsidRDefault="009960B0" w:rsidP="00B93EA4">
            <w:pPr>
              <w:pStyle w:val="subsubclauseindent"/>
              <w:spacing w:before="60" w:after="60"/>
              <w:ind w:left="0"/>
              <w:rPr>
                <w:rFonts w:ascii="Garamond" w:hAnsi="Garamond"/>
                <w:szCs w:val="22"/>
                <w:lang w:val="ru-RU"/>
              </w:rPr>
            </w:pPr>
            <w:r w:rsidRPr="0088562B">
              <w:rPr>
                <w:rFonts w:ascii="Garamond" w:hAnsi="Garamond"/>
                <w:szCs w:val="22"/>
                <w:lang w:val="ru-RU"/>
              </w:rPr>
              <w:t xml:space="preserve"> </w:t>
            </w:r>
            <w:r w:rsidRPr="0088562B">
              <w:rPr>
                <w:rFonts w:ascii="Garamond" w:hAnsi="Garamond"/>
                <w:i/>
                <w:szCs w:val="22"/>
                <w:lang w:val="en-US"/>
              </w:rPr>
              <w:t>d</w:t>
            </w:r>
            <w:r w:rsidRPr="0088562B">
              <w:rPr>
                <w:rFonts w:ascii="Garamond" w:hAnsi="Garamond"/>
                <w:szCs w:val="22"/>
                <w:lang w:val="ru-RU"/>
              </w:rPr>
              <w:t xml:space="preserve"> – свободный двусторонний договор, принятый КО к учету в отношении часа </w:t>
            </w:r>
            <w:r w:rsidRPr="0088562B">
              <w:rPr>
                <w:rFonts w:ascii="Garamond" w:hAnsi="Garamond"/>
                <w:i/>
                <w:szCs w:val="22"/>
                <w:lang w:val="en-US"/>
              </w:rPr>
              <w:t>h</w:t>
            </w:r>
            <w:r w:rsidRPr="0088562B">
              <w:rPr>
                <w:rFonts w:ascii="Garamond" w:hAnsi="Garamond"/>
                <w:szCs w:val="22"/>
                <w:lang w:val="ru-RU"/>
              </w:rPr>
              <w:t xml:space="preserve"> операционных суток; </w:t>
            </w:r>
          </w:p>
          <w:p w14:paraId="60DD5957" w14:textId="77777777" w:rsidR="009960B0" w:rsidRPr="0088562B" w:rsidRDefault="009960B0" w:rsidP="00B93EA4">
            <w:pPr>
              <w:pStyle w:val="subsubclauseindent"/>
              <w:spacing w:before="60" w:after="60"/>
              <w:ind w:left="0"/>
              <w:rPr>
                <w:rFonts w:ascii="Garamond" w:hAnsi="Garamond"/>
                <w:szCs w:val="22"/>
                <w:lang w:val="ru-RU"/>
              </w:rPr>
            </w:pPr>
            <w:r w:rsidRPr="0088562B">
              <w:rPr>
                <w:rFonts w:ascii="Garamond" w:hAnsi="Garamond"/>
                <w:i/>
                <w:szCs w:val="22"/>
                <w:lang w:val="en-US"/>
              </w:rPr>
              <w:t>h</w:t>
            </w:r>
            <w:r w:rsidRPr="0088562B">
              <w:rPr>
                <w:rFonts w:ascii="Garamond" w:hAnsi="Garamond"/>
                <w:szCs w:val="22"/>
                <w:lang w:val="ru-RU"/>
              </w:rPr>
              <w:t xml:space="preserve"> – час операционных суток.</w:t>
            </w:r>
          </w:p>
          <w:p w14:paraId="26B942B6" w14:textId="77777777" w:rsidR="009960B0" w:rsidRPr="0088562B" w:rsidRDefault="009960B0" w:rsidP="00B93EA4">
            <w:pPr>
              <w:pStyle w:val="subsubclauseindent"/>
              <w:spacing w:before="60" w:after="60"/>
              <w:ind w:left="0"/>
              <w:rPr>
                <w:rFonts w:ascii="Garamond" w:hAnsi="Garamond"/>
                <w:szCs w:val="22"/>
                <w:lang w:val="ru-RU"/>
              </w:rPr>
            </w:pPr>
            <w:r w:rsidRPr="0088562B">
              <w:rPr>
                <w:rFonts w:ascii="Garamond" w:hAnsi="Garamond"/>
                <w:szCs w:val="22"/>
                <w:lang w:val="ru-RU"/>
              </w:rPr>
              <w:t xml:space="preserve">В случае если рассматриваемый час операционных суток </w:t>
            </w:r>
            <w:r w:rsidRPr="0088562B">
              <w:rPr>
                <w:rFonts w:ascii="Garamond" w:hAnsi="Garamond"/>
                <w:i/>
                <w:szCs w:val="22"/>
                <w:lang w:val="en-US"/>
              </w:rPr>
              <w:t>h</w:t>
            </w:r>
            <w:r w:rsidRPr="0088562B">
              <w:rPr>
                <w:rFonts w:ascii="Garamond" w:hAnsi="Garamond"/>
                <w:szCs w:val="22"/>
                <w:lang w:val="ru-RU"/>
              </w:rPr>
              <w:t xml:space="preserve"> отнесен к периоду действия введенного в установленном порядке государственного регулирования цен (тарифов) в данной ценовой зоне, КО рассчитывает величину </w:t>
            </w:r>
            <w:r w:rsidRPr="0088562B">
              <w:rPr>
                <w:rFonts w:ascii="Garamond" w:hAnsi="Garamond"/>
                <w:position w:val="-14"/>
                <w:szCs w:val="22"/>
              </w:rPr>
              <w:object w:dxaOrig="1020" w:dyaOrig="400" w14:anchorId="7C24FA3D">
                <v:shape id="_x0000_i2730" type="#_x0000_t75" style="width:66.6pt;height:29.6pt" o:ole="">
                  <v:imagedata r:id="rId1293" o:title=""/>
                </v:shape>
                <o:OLEObject Type="Embed" ProgID="Equation.3" ShapeID="_x0000_i2730" DrawAspect="Content" ObjectID="_1788677624" r:id="rId2603"/>
              </w:object>
            </w:r>
            <w:r w:rsidRPr="0088562B">
              <w:rPr>
                <w:rFonts w:ascii="Garamond" w:hAnsi="Garamond"/>
                <w:szCs w:val="22"/>
                <w:lang w:val="ru-RU"/>
              </w:rPr>
              <w:t>в соответствии с формулой:</w:t>
            </w:r>
          </w:p>
          <w:p w14:paraId="2C410D5F" w14:textId="77777777" w:rsidR="009960B0" w:rsidRPr="0088562B" w:rsidRDefault="009960B0" w:rsidP="00B93EA4">
            <w:pPr>
              <w:pStyle w:val="subsubclauseindent"/>
              <w:spacing w:before="60" w:after="60"/>
              <w:ind w:left="0"/>
              <w:rPr>
                <w:rFonts w:ascii="Garamond" w:hAnsi="Garamond"/>
                <w:szCs w:val="22"/>
                <w:lang w:val="ru-RU"/>
              </w:rPr>
            </w:pPr>
            <w:r w:rsidRPr="0088562B">
              <w:rPr>
                <w:rFonts w:ascii="Garamond" w:hAnsi="Garamond"/>
                <w:szCs w:val="22"/>
                <w:lang w:val="ru-RU"/>
              </w:rPr>
              <w:t>1. Для участников оптового рынка – поставщиков электрической энергии, в ГТП генерации, принятой в промышленную эксплуатацию:</w:t>
            </w:r>
          </w:p>
          <w:p w14:paraId="56AAB367" w14:textId="77777777" w:rsidR="009960B0" w:rsidRPr="0088562B" w:rsidRDefault="009960B0" w:rsidP="00B93EA4">
            <w:pPr>
              <w:pStyle w:val="subsubclauseindent"/>
              <w:spacing w:before="60" w:after="60"/>
              <w:ind w:left="0"/>
              <w:rPr>
                <w:rFonts w:ascii="Garamond" w:hAnsi="Garamond"/>
                <w:szCs w:val="22"/>
                <w:lang w:val="ru-RU"/>
              </w:rPr>
            </w:pPr>
            <w:r w:rsidRPr="0088562B">
              <w:rPr>
                <w:rFonts w:ascii="Garamond" w:hAnsi="Garamond"/>
                <w:szCs w:val="22"/>
                <w:lang w:val="ru-RU"/>
              </w:rPr>
              <w:t>а) в отношении объемов электрической энергии, производимых на генерирующем оборудовании гидроэлектростанций (гидроаккумулирующих электростанций), а также в ГТП генерации ВИЭ (солнце/ветер):</w:t>
            </w:r>
          </w:p>
          <w:p w14:paraId="6DB1519A" w14:textId="77777777" w:rsidR="009960B0" w:rsidRPr="0088562B" w:rsidRDefault="009960B0" w:rsidP="00B93EA4">
            <w:pPr>
              <w:pStyle w:val="subsubclauseindent"/>
              <w:spacing w:before="60" w:after="60"/>
              <w:ind w:left="0"/>
              <w:rPr>
                <w:rFonts w:ascii="Garamond" w:hAnsi="Garamond"/>
                <w:szCs w:val="22"/>
                <w:lang w:val="ru-RU"/>
              </w:rPr>
            </w:pPr>
            <w:r w:rsidRPr="0088562B">
              <w:rPr>
                <w:rFonts w:ascii="Garamond" w:hAnsi="Garamond"/>
                <w:position w:val="-28"/>
                <w:szCs w:val="22"/>
              </w:rPr>
              <w:object w:dxaOrig="5860" w:dyaOrig="540" w14:anchorId="31A0F9A9">
                <v:shape id="_x0000_i2731" type="#_x0000_t75" style="width:335.8pt;height:29.6pt" o:ole="">
                  <v:imagedata r:id="rId1295" o:title=""/>
                </v:shape>
                <o:OLEObject Type="Embed" ProgID="Equation.3" ShapeID="_x0000_i2731" DrawAspect="Content" ObjectID="_1788677625" r:id="rId2604"/>
              </w:object>
            </w:r>
            <w:r w:rsidRPr="0088562B">
              <w:rPr>
                <w:rFonts w:ascii="Garamond" w:hAnsi="Garamond"/>
                <w:szCs w:val="22"/>
                <w:lang w:val="ru-RU"/>
              </w:rPr>
              <w:t>,</w:t>
            </w:r>
          </w:p>
          <w:p w14:paraId="46948352" w14:textId="77777777" w:rsidR="009960B0" w:rsidRPr="0088562B" w:rsidRDefault="009960B0" w:rsidP="00B93EA4">
            <w:pPr>
              <w:jc w:val="both"/>
              <w:rPr>
                <w:rFonts w:ascii="Garamond" w:hAnsi="Garamond"/>
                <w:sz w:val="22"/>
                <w:szCs w:val="22"/>
              </w:rPr>
            </w:pPr>
            <w:r w:rsidRPr="0088562B">
              <w:rPr>
                <w:rFonts w:ascii="Garamond" w:hAnsi="Garamond"/>
                <w:sz w:val="22"/>
                <w:szCs w:val="22"/>
              </w:rPr>
              <w:t>где</w:t>
            </w:r>
            <w:r w:rsidRPr="0088562B">
              <w:rPr>
                <w:rFonts w:ascii="Garamond" w:hAnsi="Garamond"/>
                <w:position w:val="-14"/>
                <w:sz w:val="22"/>
                <w:szCs w:val="22"/>
              </w:rPr>
              <w:t xml:space="preserve"> </w:t>
            </w:r>
            <w:r w:rsidRPr="0088562B">
              <w:rPr>
                <w:rFonts w:ascii="Garamond" w:hAnsi="Garamond"/>
                <w:position w:val="-14"/>
                <w:sz w:val="22"/>
                <w:szCs w:val="22"/>
              </w:rPr>
              <w:object w:dxaOrig="1719" w:dyaOrig="400" w14:anchorId="079699D8">
                <v:shape id="_x0000_i2732" type="#_x0000_t75" style="width:119.8pt;height:29.6pt" o:ole="">
                  <v:imagedata r:id="rId1297" o:title=""/>
                </v:shape>
                <o:OLEObject Type="Embed" ProgID="Equation.3" ShapeID="_x0000_i2732" DrawAspect="Content" ObjectID="_1788677626" r:id="rId2605"/>
              </w:object>
            </w:r>
            <w:r w:rsidRPr="0088562B">
              <w:rPr>
                <w:rFonts w:ascii="Garamond" w:hAnsi="Garamond"/>
                <w:sz w:val="22"/>
                <w:szCs w:val="22"/>
              </w:rPr>
              <w:t xml:space="preserve">– регулируемый уровень цены (тарифа) на электрическую энергию поставщика оптового рынка, утвержденный федеральным органом исполнительной власти в области регулирования тарифов и применяемый при введении государственного регулирования цен (тарифов), определяемый согласно п. 3.8.8 </w:t>
            </w:r>
            <w:r w:rsidRPr="0088562B">
              <w:rPr>
                <w:rFonts w:ascii="Garamond" w:hAnsi="Garamond"/>
                <w:i/>
                <w:sz w:val="22"/>
                <w:szCs w:val="22"/>
              </w:rPr>
              <w:t>Регламента подачи ценовых заявок участниками оптового рынка</w:t>
            </w:r>
            <w:r w:rsidRPr="0088562B">
              <w:rPr>
                <w:rFonts w:ascii="Garamond" w:hAnsi="Garamond"/>
                <w:sz w:val="22"/>
                <w:szCs w:val="22"/>
              </w:rPr>
              <w:t xml:space="preserve"> (Приложение № 5 к </w:t>
            </w:r>
            <w:r w:rsidRPr="0088562B">
              <w:rPr>
                <w:rFonts w:ascii="Garamond" w:hAnsi="Garamond"/>
                <w:i/>
                <w:sz w:val="22"/>
                <w:szCs w:val="22"/>
              </w:rPr>
              <w:t>Договору о присоединении к торговой системе оптового рынка</w:t>
            </w:r>
            <w:r w:rsidRPr="0088562B">
              <w:rPr>
                <w:rFonts w:ascii="Garamond" w:hAnsi="Garamond"/>
                <w:sz w:val="22"/>
                <w:szCs w:val="22"/>
              </w:rPr>
              <w:t>);</w:t>
            </w:r>
          </w:p>
          <w:p w14:paraId="4A7EBCBA" w14:textId="77777777" w:rsidR="009960B0" w:rsidRPr="0088562B" w:rsidRDefault="009960B0" w:rsidP="00B93EA4">
            <w:pPr>
              <w:pStyle w:val="subsubclauseindent"/>
              <w:spacing w:before="60" w:after="60"/>
              <w:ind w:left="0"/>
              <w:rPr>
                <w:rFonts w:ascii="Garamond" w:hAnsi="Garamond"/>
                <w:szCs w:val="22"/>
                <w:lang w:val="ru-RU"/>
              </w:rPr>
            </w:pPr>
            <w:r w:rsidRPr="0088562B">
              <w:rPr>
                <w:rFonts w:ascii="Garamond" w:hAnsi="Garamond"/>
                <w:i/>
                <w:szCs w:val="22"/>
              </w:rPr>
              <w:t>i</w:t>
            </w:r>
            <w:r w:rsidRPr="0088562B">
              <w:rPr>
                <w:rFonts w:ascii="Garamond" w:hAnsi="Garamond"/>
                <w:szCs w:val="22"/>
                <w:lang w:val="ru-RU"/>
              </w:rPr>
              <w:t xml:space="preserve"> – участник оптового рынка;</w:t>
            </w:r>
          </w:p>
          <w:p w14:paraId="7B1B0089" w14:textId="77777777" w:rsidR="009960B0" w:rsidRPr="0088562B" w:rsidRDefault="009960B0" w:rsidP="00B93EA4">
            <w:pPr>
              <w:pStyle w:val="subsubclauseindent"/>
              <w:spacing w:before="60" w:after="60"/>
              <w:ind w:left="0"/>
              <w:rPr>
                <w:rFonts w:ascii="Garamond" w:hAnsi="Garamond"/>
                <w:szCs w:val="22"/>
                <w:lang w:val="ru-RU"/>
              </w:rPr>
            </w:pPr>
            <w:r w:rsidRPr="0088562B">
              <w:rPr>
                <w:rFonts w:ascii="Garamond" w:hAnsi="Garamond"/>
                <w:i/>
                <w:szCs w:val="22"/>
                <w:lang w:val="en-US"/>
              </w:rPr>
              <w:t>q</w:t>
            </w:r>
            <w:r w:rsidRPr="0088562B">
              <w:rPr>
                <w:rFonts w:ascii="Garamond" w:hAnsi="Garamond"/>
                <w:szCs w:val="22"/>
                <w:lang w:val="ru-RU"/>
              </w:rPr>
              <w:t xml:space="preserve"> – ГТП генерации участника оптового рынка </w:t>
            </w:r>
            <w:r w:rsidRPr="0088562B">
              <w:rPr>
                <w:rFonts w:ascii="Garamond" w:hAnsi="Garamond"/>
                <w:i/>
                <w:szCs w:val="22"/>
                <w:lang w:val="en-US"/>
              </w:rPr>
              <w:t>i</w:t>
            </w:r>
            <w:r w:rsidRPr="0088562B">
              <w:rPr>
                <w:rFonts w:ascii="Garamond" w:hAnsi="Garamond"/>
                <w:szCs w:val="22"/>
                <w:lang w:val="ru-RU"/>
              </w:rPr>
              <w:t>;</w:t>
            </w:r>
          </w:p>
          <w:p w14:paraId="55F08739" w14:textId="77777777" w:rsidR="009960B0" w:rsidRPr="0088562B" w:rsidRDefault="009960B0" w:rsidP="00B93EA4">
            <w:pPr>
              <w:pStyle w:val="subsubclauseindent"/>
              <w:spacing w:before="60" w:after="60"/>
              <w:ind w:left="0"/>
              <w:rPr>
                <w:rFonts w:ascii="Garamond" w:hAnsi="Garamond"/>
                <w:szCs w:val="22"/>
                <w:lang w:val="ru-RU"/>
              </w:rPr>
            </w:pPr>
            <w:r w:rsidRPr="0088562B">
              <w:rPr>
                <w:rFonts w:ascii="Garamond" w:hAnsi="Garamond"/>
                <w:i/>
                <w:szCs w:val="22"/>
                <w:lang w:val="en-US"/>
              </w:rPr>
              <w:t>d</w:t>
            </w:r>
            <w:r w:rsidRPr="0088562B">
              <w:rPr>
                <w:rFonts w:ascii="Garamond" w:hAnsi="Garamond"/>
                <w:szCs w:val="22"/>
                <w:lang w:val="ru-RU"/>
              </w:rPr>
              <w:t xml:space="preserve"> – свободный двусторонний договор, принятый КО к учету в отношении часа </w:t>
            </w:r>
            <w:r w:rsidRPr="0088562B">
              <w:rPr>
                <w:rFonts w:ascii="Garamond" w:hAnsi="Garamond"/>
                <w:i/>
                <w:szCs w:val="22"/>
                <w:lang w:val="en-US"/>
              </w:rPr>
              <w:t>h</w:t>
            </w:r>
            <w:r w:rsidRPr="0088562B">
              <w:rPr>
                <w:rFonts w:ascii="Garamond" w:hAnsi="Garamond"/>
                <w:szCs w:val="22"/>
                <w:lang w:val="ru-RU"/>
              </w:rPr>
              <w:t xml:space="preserve"> операционных суток, по которому ГТП генерации </w:t>
            </w:r>
            <w:r w:rsidRPr="0088562B">
              <w:rPr>
                <w:rFonts w:ascii="Garamond" w:hAnsi="Garamond"/>
                <w:i/>
                <w:szCs w:val="22"/>
                <w:lang w:val="en-US"/>
              </w:rPr>
              <w:t>q</w:t>
            </w:r>
            <w:r w:rsidRPr="0088562B">
              <w:rPr>
                <w:rFonts w:ascii="Garamond" w:hAnsi="Garamond"/>
                <w:szCs w:val="22"/>
                <w:lang w:val="ru-RU"/>
              </w:rPr>
              <w:t xml:space="preserve"> указана в качестве ГТП продавца; </w:t>
            </w:r>
          </w:p>
          <w:p w14:paraId="07806E80" w14:textId="77777777" w:rsidR="009960B0" w:rsidRPr="0088562B" w:rsidRDefault="009960B0" w:rsidP="00B93EA4">
            <w:pPr>
              <w:pStyle w:val="subsubclauseindent"/>
              <w:spacing w:before="60" w:after="60"/>
              <w:ind w:left="0"/>
              <w:rPr>
                <w:rFonts w:ascii="Garamond" w:hAnsi="Garamond"/>
                <w:szCs w:val="22"/>
                <w:lang w:val="ru-RU"/>
              </w:rPr>
            </w:pPr>
            <w:r w:rsidRPr="0088562B">
              <w:rPr>
                <w:rFonts w:ascii="Garamond" w:hAnsi="Garamond"/>
                <w:i/>
                <w:szCs w:val="22"/>
              </w:rPr>
              <w:t>h</w:t>
            </w:r>
            <w:r w:rsidRPr="0088562B">
              <w:rPr>
                <w:rFonts w:ascii="Garamond" w:hAnsi="Garamond"/>
                <w:szCs w:val="22"/>
                <w:lang w:val="ru-RU"/>
              </w:rPr>
              <w:t xml:space="preserve"> – час операционных суток;</w:t>
            </w:r>
          </w:p>
          <w:p w14:paraId="651BE157" w14:textId="77777777" w:rsidR="009960B0" w:rsidRPr="0088562B" w:rsidRDefault="009960B0" w:rsidP="00B93EA4">
            <w:pPr>
              <w:pStyle w:val="subsubclauseindent"/>
              <w:spacing w:before="60" w:after="60"/>
              <w:ind w:left="0"/>
              <w:rPr>
                <w:rFonts w:ascii="Garamond" w:hAnsi="Garamond"/>
                <w:szCs w:val="22"/>
                <w:lang w:val="ru-RU"/>
              </w:rPr>
            </w:pPr>
            <w:r w:rsidRPr="0088562B">
              <w:rPr>
                <w:rFonts w:ascii="Garamond" w:hAnsi="Garamond"/>
                <w:szCs w:val="22"/>
                <w:lang w:val="ru-RU"/>
              </w:rPr>
              <w:t>б) в отношении объемов электрической энергии, производимых на генерирующем оборудовании, не являющемся генерирующим оборудованием гидроэлектростанций (гидроаккумулирующих электростанций):</w:t>
            </w:r>
          </w:p>
          <w:p w14:paraId="79A0B353" w14:textId="77777777" w:rsidR="009960B0" w:rsidRPr="0088562B" w:rsidRDefault="009960B0" w:rsidP="00B93EA4">
            <w:pPr>
              <w:pStyle w:val="subsubclauseindent"/>
              <w:spacing w:before="60" w:after="60"/>
              <w:ind w:left="0"/>
              <w:rPr>
                <w:rFonts w:ascii="Garamond" w:hAnsi="Garamond"/>
                <w:szCs w:val="22"/>
                <w:lang w:val="ru-RU"/>
              </w:rPr>
            </w:pPr>
            <w:r w:rsidRPr="0088562B">
              <w:rPr>
                <w:rFonts w:ascii="Garamond" w:hAnsi="Garamond"/>
                <w:position w:val="-42"/>
                <w:szCs w:val="22"/>
              </w:rPr>
              <w:object w:dxaOrig="6240" w:dyaOrig="960" w14:anchorId="3798B7F4">
                <v:shape id="_x0000_i2733" type="#_x0000_t75" style="width:341.85pt;height:53.85pt" o:ole="">
                  <v:imagedata r:id="rId1299" o:title=""/>
                </v:shape>
                <o:OLEObject Type="Embed" ProgID="Equation.3" ShapeID="_x0000_i2733" DrawAspect="Content" ObjectID="_1788677627" r:id="rId2606"/>
              </w:object>
            </w:r>
            <w:r w:rsidRPr="0088562B">
              <w:rPr>
                <w:rFonts w:ascii="Garamond" w:hAnsi="Garamond"/>
                <w:position w:val="-28"/>
                <w:szCs w:val="22"/>
                <w:lang w:val="ru-RU"/>
              </w:rPr>
              <w:t>;</w:t>
            </w:r>
            <w:r w:rsidRPr="0088562B">
              <w:rPr>
                <w:rFonts w:ascii="Garamond" w:hAnsi="Garamond"/>
                <w:position w:val="-28"/>
                <w:szCs w:val="22"/>
              </w:rPr>
              <w:object w:dxaOrig="5360" w:dyaOrig="540" w14:anchorId="78D5E63A">
                <v:shape id="_x0000_i2734" type="#_x0000_t75" style="width:324.35pt;height:29.6pt" o:ole="">
                  <v:imagedata r:id="rId1301" o:title=""/>
                </v:shape>
                <o:OLEObject Type="Embed" ProgID="Equation.3" ShapeID="_x0000_i2734" DrawAspect="Content" ObjectID="_1788677628" r:id="rId2607"/>
              </w:object>
            </w:r>
            <w:r w:rsidRPr="0088562B">
              <w:rPr>
                <w:rFonts w:ascii="Garamond" w:hAnsi="Garamond"/>
                <w:szCs w:val="22"/>
                <w:lang w:val="ru-RU"/>
              </w:rPr>
              <w:t>;</w:t>
            </w:r>
          </w:p>
          <w:p w14:paraId="250C667F" w14:textId="77777777" w:rsidR="009960B0" w:rsidRPr="0088562B" w:rsidRDefault="009960B0" w:rsidP="00B93EA4">
            <w:pPr>
              <w:pStyle w:val="subsubclauseindent"/>
              <w:spacing w:before="60" w:after="60"/>
              <w:ind w:left="0"/>
              <w:rPr>
                <w:rFonts w:ascii="Garamond" w:hAnsi="Garamond"/>
                <w:szCs w:val="22"/>
                <w:lang w:val="ru-RU"/>
              </w:rPr>
            </w:pPr>
            <w:r w:rsidRPr="00566393">
              <w:rPr>
                <w:rFonts w:ascii="Garamond" w:hAnsi="Garamond"/>
                <w:position w:val="-54"/>
                <w:szCs w:val="22"/>
                <w:highlight w:val="yellow"/>
              </w:rPr>
              <w:object w:dxaOrig="5500" w:dyaOrig="1200" w14:anchorId="40EE3010">
                <v:shape id="_x0000_i2735" type="#_x0000_t75" style="width:269.85pt;height:60.55pt" o:ole="">
                  <v:imagedata r:id="rId1303" o:title=""/>
                </v:shape>
                <o:OLEObject Type="Embed" ProgID="Equation.3" ShapeID="_x0000_i2735" DrawAspect="Content" ObjectID="_1788677629" r:id="rId2608"/>
              </w:object>
            </w:r>
            <w:r w:rsidRPr="0088562B">
              <w:rPr>
                <w:rFonts w:ascii="Garamond" w:hAnsi="Garamond"/>
                <w:szCs w:val="22"/>
                <w:lang w:val="ru-RU"/>
              </w:rPr>
              <w:t>;</w:t>
            </w:r>
            <w:r w:rsidRPr="0088562B">
              <w:rPr>
                <w:rFonts w:ascii="Garamond" w:hAnsi="Garamond"/>
                <w:position w:val="-108"/>
                <w:szCs w:val="22"/>
                <w:lang w:val="ru-RU"/>
              </w:rPr>
              <w:t xml:space="preserve"> </w:t>
            </w:r>
            <w:r w:rsidRPr="00566393">
              <w:rPr>
                <w:rFonts w:ascii="Garamond" w:hAnsi="Garamond"/>
                <w:position w:val="-108"/>
                <w:szCs w:val="22"/>
                <w:highlight w:val="yellow"/>
              </w:rPr>
              <w:object w:dxaOrig="9440" w:dyaOrig="2280" w14:anchorId="0CB6AC5C">
                <v:shape id="_x0000_i2736" type="#_x0000_t75" style="width:317.6pt;height:77.4pt" o:ole="">
                  <v:imagedata r:id="rId1305" o:title=""/>
                </v:shape>
                <o:OLEObject Type="Embed" ProgID="Equation.3" ShapeID="_x0000_i2736" DrawAspect="Content" ObjectID="_1788677630" r:id="rId2609"/>
              </w:object>
            </w:r>
            <w:r w:rsidRPr="0088562B">
              <w:rPr>
                <w:rFonts w:ascii="Garamond" w:hAnsi="Garamond"/>
                <w:szCs w:val="22"/>
                <w:lang w:val="ru-RU"/>
              </w:rPr>
              <w:t>.</w:t>
            </w:r>
          </w:p>
          <w:p w14:paraId="67C4ECFA" w14:textId="77777777" w:rsidR="009960B0" w:rsidRPr="0088562B" w:rsidRDefault="009960B0" w:rsidP="00B93EA4">
            <w:pPr>
              <w:pStyle w:val="subsubclauseindent"/>
              <w:spacing w:before="60" w:after="60"/>
              <w:ind w:left="0"/>
              <w:rPr>
                <w:rFonts w:ascii="Garamond" w:hAnsi="Garamond"/>
                <w:szCs w:val="22"/>
                <w:lang w:val="ru-RU"/>
              </w:rPr>
            </w:pPr>
            <w:r w:rsidRPr="0088562B">
              <w:rPr>
                <w:rFonts w:ascii="Garamond" w:hAnsi="Garamond"/>
                <w:szCs w:val="22"/>
                <w:lang w:val="ru-RU"/>
              </w:rPr>
              <w:t xml:space="preserve">где </w:t>
            </w:r>
            <w:r w:rsidRPr="0088562B">
              <w:rPr>
                <w:rFonts w:ascii="Garamond" w:hAnsi="Garamond"/>
                <w:position w:val="-14"/>
                <w:szCs w:val="22"/>
              </w:rPr>
              <w:object w:dxaOrig="1140" w:dyaOrig="400" w14:anchorId="56FEF107">
                <v:shape id="_x0000_i2737" type="#_x0000_t75" style="width:1in;height:24.2pt" o:ole="">
                  <v:imagedata r:id="rId1307" o:title=""/>
                </v:shape>
                <o:OLEObject Type="Embed" ProgID="Equation.3" ShapeID="_x0000_i2737" DrawAspect="Content" ObjectID="_1788677631" r:id="rId2610"/>
              </w:object>
            </w:r>
            <w:r w:rsidRPr="0088562B">
              <w:rPr>
                <w:rFonts w:ascii="Garamond" w:hAnsi="Garamond"/>
                <w:szCs w:val="22"/>
                <w:lang w:val="ru-RU"/>
              </w:rPr>
              <w:t xml:space="preserve"> [руб./МВт</w:t>
            </w:r>
            <w:r w:rsidRPr="0088562B">
              <w:rPr>
                <w:rFonts w:ascii="Garamond" w:hAnsi="Garamond"/>
                <w:szCs w:val="22"/>
              </w:rPr>
              <w:sym w:font="Symbol" w:char="F0D7"/>
            </w:r>
            <w:r w:rsidRPr="0088562B">
              <w:rPr>
                <w:rFonts w:ascii="Garamond" w:hAnsi="Garamond"/>
                <w:szCs w:val="22"/>
                <w:lang w:val="ru-RU"/>
              </w:rPr>
              <w:t xml:space="preserve">ч] – цена модельной пары «цена – количество» </w:t>
            </w:r>
            <w:r w:rsidRPr="0088562B">
              <w:rPr>
                <w:rFonts w:ascii="Garamond" w:hAnsi="Garamond"/>
                <w:i/>
                <w:szCs w:val="22"/>
                <w:lang w:val="en-US"/>
              </w:rPr>
              <w:t>l</w:t>
            </w:r>
            <w:r w:rsidRPr="0088562B">
              <w:rPr>
                <w:rFonts w:ascii="Garamond" w:hAnsi="Garamond"/>
                <w:i/>
                <w:szCs w:val="22"/>
                <w:lang w:val="ru-RU"/>
              </w:rPr>
              <w:t xml:space="preserve"> </w:t>
            </w:r>
            <w:r w:rsidRPr="0088562B">
              <w:rPr>
                <w:rFonts w:ascii="Garamond" w:hAnsi="Garamond"/>
                <w:szCs w:val="22"/>
                <w:lang w:val="ru-RU"/>
              </w:rPr>
              <w:t xml:space="preserve">для участника </w:t>
            </w:r>
            <w:r w:rsidRPr="0088562B">
              <w:rPr>
                <w:rFonts w:ascii="Garamond" w:hAnsi="Garamond"/>
                <w:i/>
                <w:szCs w:val="22"/>
                <w:lang w:val="en-US"/>
              </w:rPr>
              <w:t>i</w:t>
            </w:r>
            <w:r w:rsidRPr="0088562B">
              <w:rPr>
                <w:rFonts w:ascii="Garamond" w:hAnsi="Garamond"/>
                <w:szCs w:val="22"/>
                <w:lang w:val="ru-RU"/>
              </w:rPr>
              <w:t xml:space="preserve"> в ГТП генерации </w:t>
            </w:r>
            <w:r w:rsidRPr="0088562B">
              <w:rPr>
                <w:rFonts w:ascii="Garamond" w:hAnsi="Garamond"/>
                <w:i/>
                <w:szCs w:val="22"/>
                <w:lang w:val="en-US"/>
              </w:rPr>
              <w:t>q</w:t>
            </w:r>
            <w:r w:rsidRPr="0088562B">
              <w:rPr>
                <w:rFonts w:ascii="Garamond" w:hAnsi="Garamond"/>
                <w:szCs w:val="22"/>
                <w:lang w:val="ru-RU"/>
              </w:rPr>
              <w:t xml:space="preserve"> в час операционных суток </w:t>
            </w:r>
            <w:r w:rsidRPr="0088562B">
              <w:rPr>
                <w:rFonts w:ascii="Garamond" w:hAnsi="Garamond"/>
                <w:i/>
                <w:szCs w:val="22"/>
                <w:lang w:val="en-US"/>
              </w:rPr>
              <w:t>h</w:t>
            </w:r>
            <w:r w:rsidRPr="0088562B">
              <w:rPr>
                <w:rFonts w:ascii="Garamond" w:hAnsi="Garamond"/>
                <w:szCs w:val="22"/>
                <w:lang w:val="ru-RU"/>
              </w:rPr>
              <w:t>, сформированной в соответствии с Методикой формирования входных и выходных данных при проведении конкурентного отбора и определении планового почасового производства и потребления участников оптового рынка,</w:t>
            </w:r>
            <w:r w:rsidRPr="0088562B">
              <w:rPr>
                <w:rFonts w:ascii="Garamond" w:hAnsi="Garamond"/>
                <w:i/>
                <w:szCs w:val="22"/>
                <w:lang w:val="ru-RU"/>
              </w:rPr>
              <w:t xml:space="preserve"> </w:t>
            </w:r>
            <w:r w:rsidRPr="0088562B">
              <w:rPr>
                <w:rFonts w:ascii="Garamond" w:hAnsi="Garamond"/>
                <w:szCs w:val="22"/>
                <w:lang w:val="ru-RU"/>
              </w:rPr>
              <w:t>являющейся приложением к</w:t>
            </w:r>
            <w:r w:rsidRPr="0088562B">
              <w:rPr>
                <w:rFonts w:ascii="Garamond" w:hAnsi="Garamond"/>
                <w:i/>
                <w:szCs w:val="22"/>
                <w:lang w:val="ru-RU"/>
              </w:rPr>
              <w:t xml:space="preserve"> Регламенту проведения конкурентного отбора ценовых заявок на сутки вперед </w:t>
            </w:r>
            <w:r w:rsidRPr="0088562B">
              <w:rPr>
                <w:rFonts w:ascii="Garamond" w:hAnsi="Garamond"/>
                <w:szCs w:val="22"/>
                <w:lang w:val="ru-RU"/>
              </w:rPr>
              <w:t>(Приложение № 7</w:t>
            </w:r>
            <w:r w:rsidRPr="0088562B">
              <w:rPr>
                <w:rFonts w:ascii="Garamond" w:hAnsi="Garamond"/>
                <w:i/>
                <w:szCs w:val="22"/>
                <w:lang w:val="ru-RU"/>
              </w:rPr>
              <w:t xml:space="preserve"> </w:t>
            </w:r>
            <w:r w:rsidRPr="0088562B">
              <w:rPr>
                <w:rFonts w:ascii="Garamond" w:hAnsi="Garamond"/>
                <w:szCs w:val="22"/>
                <w:lang w:val="ru-RU"/>
              </w:rPr>
              <w:t>к</w:t>
            </w:r>
            <w:r w:rsidRPr="0088562B">
              <w:rPr>
                <w:rFonts w:ascii="Garamond" w:hAnsi="Garamond"/>
                <w:i/>
                <w:szCs w:val="22"/>
                <w:lang w:val="ru-RU"/>
              </w:rPr>
              <w:t xml:space="preserve"> Договору о присоединении к торговой системе оптового рынка</w:t>
            </w:r>
            <w:r w:rsidRPr="0088562B">
              <w:rPr>
                <w:rFonts w:ascii="Garamond" w:hAnsi="Garamond"/>
                <w:szCs w:val="22"/>
                <w:lang w:val="ru-RU"/>
              </w:rPr>
              <w:t>). При этом при расчете</w:t>
            </w:r>
            <w:r w:rsidRPr="0088562B">
              <w:rPr>
                <w:rFonts w:ascii="Garamond" w:hAnsi="Garamond"/>
                <w:position w:val="-14"/>
                <w:szCs w:val="22"/>
                <w:lang w:val="ru-RU"/>
              </w:rPr>
              <w:t xml:space="preserve"> </w:t>
            </w:r>
            <w:r w:rsidRPr="0088562B">
              <w:rPr>
                <w:rFonts w:ascii="Garamond" w:hAnsi="Garamond"/>
                <w:position w:val="-14"/>
                <w:szCs w:val="22"/>
              </w:rPr>
              <w:object w:dxaOrig="1120" w:dyaOrig="400" w14:anchorId="0D718ECF">
                <v:shape id="_x0000_i2738" type="#_x0000_t75" style="width:1in;height:24.2pt" o:ole="">
                  <v:imagedata r:id="rId1309" o:title=""/>
                </v:shape>
                <o:OLEObject Type="Embed" ProgID="Equation.3" ShapeID="_x0000_i2738" DrawAspect="Content" ObjectID="_1788677632" r:id="rId2611"/>
              </w:object>
            </w:r>
            <w:r w:rsidRPr="0088562B">
              <w:rPr>
                <w:rFonts w:ascii="Garamond" w:hAnsi="Garamond"/>
                <w:szCs w:val="22"/>
              </w:rPr>
              <w:t> </w:t>
            </w:r>
            <w:r w:rsidRPr="0088562B">
              <w:rPr>
                <w:rFonts w:ascii="Garamond" w:hAnsi="Garamond"/>
                <w:szCs w:val="22"/>
                <w:lang w:val="ru-RU"/>
              </w:rPr>
              <w:t>в соответствии с указанной Методикой в качестве величины нижнего предела регулирования по РГЕ применяется максимум из технического минимума по РГЕ и технологического минимума по РГЕ;</w:t>
            </w:r>
          </w:p>
          <w:p w14:paraId="08C420AB" w14:textId="77777777" w:rsidR="009960B0" w:rsidRPr="0088562B" w:rsidRDefault="009960B0" w:rsidP="00B93EA4">
            <w:pPr>
              <w:pStyle w:val="subsubclauseindent"/>
              <w:spacing w:before="60" w:after="60"/>
              <w:ind w:left="0"/>
              <w:rPr>
                <w:rFonts w:ascii="Garamond" w:hAnsi="Garamond"/>
                <w:szCs w:val="22"/>
                <w:lang w:val="ru-RU"/>
              </w:rPr>
            </w:pPr>
            <w:r w:rsidRPr="0088562B">
              <w:rPr>
                <w:rFonts w:ascii="Garamond" w:hAnsi="Garamond"/>
                <w:position w:val="-14"/>
                <w:szCs w:val="22"/>
              </w:rPr>
              <w:object w:dxaOrig="940" w:dyaOrig="400" w14:anchorId="588058F0">
                <v:shape id="_x0000_i2739" type="#_x0000_t75" style="width:47.8pt;height:18.15pt" o:ole="">
                  <v:imagedata r:id="rId1311" o:title=""/>
                </v:shape>
                <o:OLEObject Type="Embed" ProgID="Equation.3" ShapeID="_x0000_i2739" DrawAspect="Content" ObjectID="_1788677633" r:id="rId2612"/>
              </w:object>
            </w:r>
            <w:r w:rsidRPr="0088562B">
              <w:rPr>
                <w:rFonts w:ascii="Garamond" w:hAnsi="Garamond"/>
                <w:szCs w:val="22"/>
                <w:lang w:val="ru-RU"/>
              </w:rPr>
              <w:t xml:space="preserve">– объем модельной пары «цена – количество» </w:t>
            </w:r>
            <w:r w:rsidRPr="0088562B">
              <w:rPr>
                <w:rFonts w:ascii="Garamond" w:hAnsi="Garamond"/>
                <w:i/>
                <w:szCs w:val="22"/>
                <w:lang w:val="en-US"/>
              </w:rPr>
              <w:t>l</w:t>
            </w:r>
            <w:r w:rsidRPr="0088562B">
              <w:rPr>
                <w:rFonts w:ascii="Garamond" w:hAnsi="Garamond"/>
                <w:szCs w:val="22"/>
                <w:lang w:val="ru-RU"/>
              </w:rPr>
              <w:t xml:space="preserve"> для участника </w:t>
            </w:r>
            <w:r w:rsidRPr="0088562B">
              <w:rPr>
                <w:rFonts w:ascii="Garamond" w:hAnsi="Garamond"/>
                <w:i/>
                <w:szCs w:val="22"/>
                <w:lang w:val="en-US"/>
              </w:rPr>
              <w:t>i</w:t>
            </w:r>
            <w:r w:rsidRPr="0088562B">
              <w:rPr>
                <w:rFonts w:ascii="Garamond" w:hAnsi="Garamond"/>
                <w:szCs w:val="22"/>
                <w:lang w:val="ru-RU"/>
              </w:rPr>
              <w:t xml:space="preserve"> в ГТП генерации </w:t>
            </w:r>
            <w:r w:rsidRPr="0088562B">
              <w:rPr>
                <w:rFonts w:ascii="Garamond" w:hAnsi="Garamond"/>
                <w:i/>
                <w:szCs w:val="22"/>
                <w:lang w:val="en-US"/>
              </w:rPr>
              <w:t>q</w:t>
            </w:r>
            <w:r w:rsidRPr="0088562B">
              <w:rPr>
                <w:rFonts w:ascii="Garamond" w:hAnsi="Garamond"/>
                <w:szCs w:val="22"/>
                <w:lang w:val="ru-RU"/>
              </w:rPr>
              <w:t xml:space="preserve"> в час операционных суток </w:t>
            </w:r>
            <w:r w:rsidRPr="0088562B">
              <w:rPr>
                <w:rFonts w:ascii="Garamond" w:hAnsi="Garamond"/>
                <w:i/>
                <w:szCs w:val="22"/>
                <w:lang w:val="en-US"/>
              </w:rPr>
              <w:t>h</w:t>
            </w:r>
            <w:r w:rsidRPr="0088562B">
              <w:rPr>
                <w:rFonts w:ascii="Garamond" w:hAnsi="Garamond"/>
                <w:szCs w:val="22"/>
                <w:lang w:val="ru-RU"/>
              </w:rPr>
              <w:t>, сформированной в соответствии с Методикой формирования входных и выходных данных при проведении конкурентного отбора и определении планового почасового производства и потребления участников оптового рынка,</w:t>
            </w:r>
            <w:r w:rsidRPr="0088562B">
              <w:rPr>
                <w:rFonts w:ascii="Garamond" w:hAnsi="Garamond"/>
                <w:i/>
                <w:szCs w:val="22"/>
                <w:lang w:val="ru-RU"/>
              </w:rPr>
              <w:t xml:space="preserve"> </w:t>
            </w:r>
            <w:r w:rsidRPr="0088562B">
              <w:rPr>
                <w:rFonts w:ascii="Garamond" w:hAnsi="Garamond"/>
                <w:szCs w:val="22"/>
                <w:lang w:val="ru-RU"/>
              </w:rPr>
              <w:t>являющейся приложением к</w:t>
            </w:r>
            <w:r w:rsidRPr="0088562B">
              <w:rPr>
                <w:rFonts w:ascii="Garamond" w:hAnsi="Garamond"/>
                <w:i/>
                <w:szCs w:val="22"/>
                <w:lang w:val="ru-RU"/>
              </w:rPr>
              <w:t xml:space="preserve"> Регламенту проведения конкурентного отбора ценовых заявок на сутки вперед </w:t>
            </w:r>
            <w:r w:rsidRPr="0088562B">
              <w:rPr>
                <w:rFonts w:ascii="Garamond" w:hAnsi="Garamond"/>
                <w:szCs w:val="22"/>
                <w:lang w:val="ru-RU"/>
              </w:rPr>
              <w:t>(Приложение № 7</w:t>
            </w:r>
            <w:r w:rsidRPr="0088562B">
              <w:rPr>
                <w:rFonts w:ascii="Garamond" w:hAnsi="Garamond"/>
                <w:i/>
                <w:szCs w:val="22"/>
                <w:lang w:val="ru-RU"/>
              </w:rPr>
              <w:t xml:space="preserve"> </w:t>
            </w:r>
            <w:r w:rsidRPr="0088562B">
              <w:rPr>
                <w:rFonts w:ascii="Garamond" w:hAnsi="Garamond"/>
                <w:szCs w:val="22"/>
                <w:lang w:val="ru-RU"/>
              </w:rPr>
              <w:t>к</w:t>
            </w:r>
            <w:r w:rsidRPr="0088562B">
              <w:rPr>
                <w:rFonts w:ascii="Garamond" w:hAnsi="Garamond"/>
                <w:i/>
                <w:szCs w:val="22"/>
                <w:lang w:val="ru-RU"/>
              </w:rPr>
              <w:t xml:space="preserve"> Договору о присоединении к торговой системе оптового рынка</w:t>
            </w:r>
            <w:r w:rsidRPr="0088562B">
              <w:rPr>
                <w:rFonts w:ascii="Garamond" w:hAnsi="Garamond"/>
                <w:szCs w:val="22"/>
                <w:lang w:val="ru-RU"/>
              </w:rPr>
              <w:t>). При этом при расчете</w:t>
            </w:r>
            <w:r w:rsidRPr="0088562B">
              <w:rPr>
                <w:rFonts w:ascii="Garamond" w:hAnsi="Garamond"/>
                <w:position w:val="-14"/>
                <w:szCs w:val="22"/>
                <w:lang w:val="ru-RU"/>
              </w:rPr>
              <w:t xml:space="preserve"> </w:t>
            </w:r>
            <w:r w:rsidRPr="0088562B">
              <w:rPr>
                <w:rFonts w:ascii="Garamond" w:hAnsi="Garamond"/>
                <w:position w:val="-14"/>
                <w:szCs w:val="22"/>
              </w:rPr>
              <w:object w:dxaOrig="940" w:dyaOrig="400" w14:anchorId="4EE0E2CD">
                <v:shape id="_x0000_i2740" type="#_x0000_t75" style="width:47.8pt;height:18.15pt" o:ole="">
                  <v:imagedata r:id="rId1313" o:title=""/>
                </v:shape>
                <o:OLEObject Type="Embed" ProgID="Equation.3" ShapeID="_x0000_i2740" DrawAspect="Content" ObjectID="_1788677634" r:id="rId2613"/>
              </w:object>
            </w:r>
            <w:r w:rsidRPr="0088562B">
              <w:rPr>
                <w:rFonts w:ascii="Garamond" w:hAnsi="Garamond"/>
                <w:szCs w:val="22"/>
              </w:rPr>
              <w:t> </w:t>
            </w:r>
            <w:r w:rsidRPr="0088562B">
              <w:rPr>
                <w:rFonts w:ascii="Garamond" w:hAnsi="Garamond"/>
                <w:szCs w:val="22"/>
                <w:lang w:val="ru-RU"/>
              </w:rPr>
              <w:t>в соответствии с указанной Методикой в качестве величины нижнего предела регулирования по РГЕ применяется максимум из технического минимума по РГЕ и технологического минимума по РГЕ;</w:t>
            </w:r>
          </w:p>
          <w:p w14:paraId="6725FE89" w14:textId="77777777" w:rsidR="009960B0" w:rsidRPr="0088562B" w:rsidRDefault="009960B0" w:rsidP="00B93EA4">
            <w:pPr>
              <w:pStyle w:val="subsubclauseindent"/>
              <w:spacing w:before="60" w:after="60"/>
              <w:ind w:left="0"/>
              <w:rPr>
                <w:rFonts w:ascii="Garamond" w:hAnsi="Garamond"/>
                <w:szCs w:val="22"/>
                <w:lang w:val="ru-RU"/>
              </w:rPr>
            </w:pPr>
            <w:r w:rsidRPr="0088562B">
              <w:rPr>
                <w:rFonts w:ascii="Garamond" w:hAnsi="Garamond"/>
                <w:i/>
                <w:szCs w:val="22"/>
                <w:lang w:val="en-US"/>
              </w:rPr>
              <w:t>l</w:t>
            </w:r>
            <w:r w:rsidRPr="0088562B">
              <w:rPr>
                <w:rFonts w:ascii="Garamond" w:hAnsi="Garamond"/>
                <w:i/>
                <w:szCs w:val="22"/>
                <w:lang w:val="ru-RU"/>
              </w:rPr>
              <w:t xml:space="preserve"> </w:t>
            </w:r>
            <w:r w:rsidRPr="0088562B">
              <w:rPr>
                <w:rFonts w:ascii="Garamond" w:hAnsi="Garamond"/>
                <w:szCs w:val="22"/>
                <w:lang w:val="ru-RU"/>
              </w:rPr>
              <w:t xml:space="preserve">≥0 – номер ступени, где </w:t>
            </w:r>
            <w:r w:rsidRPr="0088562B">
              <w:rPr>
                <w:rFonts w:ascii="Garamond" w:hAnsi="Garamond"/>
                <w:i/>
                <w:szCs w:val="22"/>
                <w:lang w:val="en-US"/>
              </w:rPr>
              <w:t>l</w:t>
            </w:r>
            <w:r w:rsidRPr="0088562B">
              <w:rPr>
                <w:rFonts w:ascii="Garamond" w:hAnsi="Garamond"/>
                <w:szCs w:val="22"/>
                <w:lang w:val="ru-RU"/>
              </w:rPr>
              <w:t xml:space="preserve"> = 0 соответствует ценопринимающей ступени;</w:t>
            </w:r>
          </w:p>
          <w:p w14:paraId="37A2B360" w14:textId="77777777" w:rsidR="009960B0" w:rsidRPr="0088562B" w:rsidRDefault="009960B0" w:rsidP="00B93EA4">
            <w:pPr>
              <w:pStyle w:val="subsubclauseindent"/>
              <w:spacing w:before="60" w:after="60"/>
              <w:ind w:left="0"/>
              <w:rPr>
                <w:rFonts w:ascii="Garamond" w:hAnsi="Garamond"/>
                <w:szCs w:val="22"/>
                <w:lang w:val="ru-RU"/>
              </w:rPr>
            </w:pPr>
            <w:r w:rsidRPr="0088562B">
              <w:rPr>
                <w:rFonts w:ascii="Garamond" w:hAnsi="Garamond"/>
                <w:position w:val="-14"/>
                <w:szCs w:val="22"/>
              </w:rPr>
              <w:object w:dxaOrig="1480" w:dyaOrig="400" w14:anchorId="2469B6BB">
                <v:shape id="_x0000_i2741" type="#_x0000_t75" style="width:77.4pt;height:18.15pt" o:ole="">
                  <v:imagedata r:id="rId1315" o:title=""/>
                </v:shape>
                <o:OLEObject Type="Embed" ProgID="Equation.3" ShapeID="_x0000_i2741" DrawAspect="Content" ObjectID="_1788677635" r:id="rId2614"/>
              </w:object>
            </w:r>
            <w:r w:rsidRPr="0088562B">
              <w:rPr>
                <w:rFonts w:ascii="Garamond" w:hAnsi="Garamond"/>
                <w:szCs w:val="22"/>
                <w:lang w:val="ru-RU"/>
              </w:rPr>
              <w:t>– объем ступени, предшествующей нулевой, равен нулю;</w:t>
            </w:r>
          </w:p>
          <w:p w14:paraId="77C82909" w14:textId="77777777" w:rsidR="009960B0" w:rsidRPr="0088562B" w:rsidRDefault="009960B0" w:rsidP="00B93EA4">
            <w:pPr>
              <w:tabs>
                <w:tab w:val="left" w:pos="1701"/>
              </w:tabs>
              <w:jc w:val="both"/>
              <w:rPr>
                <w:rFonts w:ascii="Garamond" w:hAnsi="Garamond"/>
                <w:sz w:val="22"/>
                <w:szCs w:val="22"/>
              </w:rPr>
            </w:pPr>
            <w:r w:rsidRPr="0088562B">
              <w:rPr>
                <w:rFonts w:ascii="Garamond" w:hAnsi="Garamond"/>
                <w:position w:val="-14"/>
                <w:sz w:val="22"/>
                <w:szCs w:val="22"/>
              </w:rPr>
              <w:object w:dxaOrig="999" w:dyaOrig="400" w14:anchorId="0693D8C3">
                <v:shape id="_x0000_i2742" type="#_x0000_t75" style="width:47.8pt;height:18.15pt" o:ole="">
                  <v:imagedata r:id="rId1345" o:title=""/>
                </v:shape>
                <o:OLEObject Type="Embed" ProgID="Equation.3" ShapeID="_x0000_i2742" DrawAspect="Content" ObjectID="_1788677636" r:id="rId2615"/>
              </w:object>
            </w:r>
            <w:r w:rsidRPr="0088562B">
              <w:rPr>
                <w:rFonts w:ascii="Garamond" w:hAnsi="Garamond"/>
                <w:sz w:val="22"/>
                <w:szCs w:val="22"/>
              </w:rPr>
              <w:t xml:space="preserve">– величина технического минимума по режимной генерирующей единице </w:t>
            </w:r>
            <w:r w:rsidRPr="0088562B">
              <w:rPr>
                <w:rFonts w:ascii="Garamond" w:hAnsi="Garamond"/>
                <w:i/>
                <w:sz w:val="22"/>
                <w:szCs w:val="22"/>
                <w:lang w:val="en-US"/>
              </w:rPr>
              <w:t>g</w:t>
            </w:r>
            <w:r w:rsidRPr="0088562B">
              <w:rPr>
                <w:rFonts w:ascii="Garamond" w:hAnsi="Garamond"/>
                <w:sz w:val="22"/>
                <w:szCs w:val="22"/>
              </w:rPr>
              <w:t xml:space="preserve">, представленная СО в КО в составе актуализированной расчетной модели в отношении часа </w:t>
            </w:r>
            <w:r w:rsidRPr="0088562B">
              <w:rPr>
                <w:rFonts w:ascii="Garamond" w:hAnsi="Garamond"/>
                <w:i/>
                <w:sz w:val="22"/>
                <w:szCs w:val="22"/>
                <w:lang w:val="en-US"/>
              </w:rPr>
              <w:t>h</w:t>
            </w:r>
            <w:r w:rsidRPr="0088562B">
              <w:rPr>
                <w:rFonts w:ascii="Garamond" w:hAnsi="Garamond"/>
                <w:sz w:val="22"/>
                <w:szCs w:val="22"/>
              </w:rPr>
              <w:t xml:space="preserve"> рассматриваемых операционных суток в соответствии с </w:t>
            </w:r>
            <w:r w:rsidRPr="0088562B">
              <w:rPr>
                <w:rFonts w:ascii="Garamond" w:hAnsi="Garamond"/>
                <w:i/>
                <w:sz w:val="22"/>
                <w:szCs w:val="22"/>
              </w:rPr>
              <w:t>Регламентом актуализации расчетной модели</w:t>
            </w:r>
            <w:r w:rsidRPr="0088562B">
              <w:rPr>
                <w:rFonts w:ascii="Garamond" w:hAnsi="Garamond"/>
                <w:sz w:val="22"/>
                <w:szCs w:val="22"/>
              </w:rPr>
              <w:t xml:space="preserve"> (Приложение № 3 к </w:t>
            </w:r>
            <w:r w:rsidRPr="0088562B">
              <w:rPr>
                <w:rFonts w:ascii="Garamond" w:hAnsi="Garamond"/>
                <w:i/>
                <w:sz w:val="22"/>
                <w:szCs w:val="22"/>
              </w:rPr>
              <w:t>Договору о присоединении к торговой системе оптового рынка</w:t>
            </w:r>
            <w:r w:rsidRPr="0088562B">
              <w:rPr>
                <w:rFonts w:ascii="Garamond" w:hAnsi="Garamond"/>
                <w:sz w:val="22"/>
                <w:szCs w:val="22"/>
              </w:rPr>
              <w:t>);</w:t>
            </w:r>
          </w:p>
          <w:p w14:paraId="54DB4331" w14:textId="77777777" w:rsidR="009960B0" w:rsidRPr="0088562B" w:rsidRDefault="009960B0" w:rsidP="00B93EA4">
            <w:pPr>
              <w:pStyle w:val="subsubclauseindent"/>
              <w:tabs>
                <w:tab w:val="left" w:pos="1701"/>
              </w:tabs>
              <w:spacing w:before="60" w:after="60"/>
              <w:ind w:left="0"/>
              <w:rPr>
                <w:rFonts w:ascii="Garamond" w:hAnsi="Garamond"/>
                <w:szCs w:val="22"/>
                <w:lang w:val="ru-RU"/>
              </w:rPr>
            </w:pPr>
            <w:r w:rsidRPr="0088562B">
              <w:rPr>
                <w:rFonts w:ascii="Garamond" w:hAnsi="Garamond"/>
                <w:position w:val="-14"/>
                <w:szCs w:val="22"/>
              </w:rPr>
              <w:object w:dxaOrig="1260" w:dyaOrig="400" w14:anchorId="70EF667C">
                <v:shape id="_x0000_i2743" type="#_x0000_t75" style="width:66.6pt;height:18.15pt" o:ole="">
                  <v:imagedata r:id="rId1347" o:title=""/>
                </v:shape>
                <o:OLEObject Type="Embed" ProgID="Equation.3" ShapeID="_x0000_i2743" DrawAspect="Content" ObjectID="_1788677637" r:id="rId2616"/>
              </w:object>
            </w:r>
            <w:r w:rsidRPr="0088562B">
              <w:rPr>
                <w:rFonts w:ascii="Garamond" w:hAnsi="Garamond"/>
                <w:szCs w:val="22"/>
                <w:lang w:val="ru-RU"/>
              </w:rPr>
              <w:t xml:space="preserve">– величина технологического минимума по режимной генерирующей единице </w:t>
            </w:r>
            <w:r w:rsidRPr="0088562B">
              <w:rPr>
                <w:rFonts w:ascii="Garamond" w:hAnsi="Garamond"/>
                <w:i/>
                <w:szCs w:val="22"/>
                <w:lang w:val="en-US"/>
              </w:rPr>
              <w:t>g</w:t>
            </w:r>
            <w:r w:rsidRPr="0088562B">
              <w:rPr>
                <w:rFonts w:ascii="Garamond" w:hAnsi="Garamond"/>
                <w:szCs w:val="22"/>
                <w:lang w:val="ru-RU"/>
              </w:rPr>
              <w:t xml:space="preserve">, представленная СО в КО в составе актуализированной расчетной модели в отношении часа </w:t>
            </w:r>
            <w:r w:rsidRPr="0088562B">
              <w:rPr>
                <w:rFonts w:ascii="Garamond" w:hAnsi="Garamond"/>
                <w:i/>
                <w:szCs w:val="22"/>
                <w:lang w:val="en-US"/>
              </w:rPr>
              <w:t>h</w:t>
            </w:r>
            <w:r w:rsidRPr="0088562B">
              <w:rPr>
                <w:rFonts w:ascii="Garamond" w:hAnsi="Garamond"/>
                <w:szCs w:val="22"/>
                <w:lang w:val="ru-RU"/>
              </w:rPr>
              <w:t xml:space="preserve"> рассматриваемых операционных суток в соответствии с </w:t>
            </w:r>
            <w:r w:rsidRPr="0088562B">
              <w:rPr>
                <w:rFonts w:ascii="Garamond" w:hAnsi="Garamond"/>
                <w:i/>
                <w:szCs w:val="22"/>
                <w:lang w:val="ru-RU"/>
              </w:rPr>
              <w:t>Регламентом актуализации расчетной модели</w:t>
            </w:r>
            <w:r w:rsidRPr="0088562B">
              <w:rPr>
                <w:rFonts w:ascii="Garamond" w:hAnsi="Garamond"/>
                <w:szCs w:val="22"/>
                <w:lang w:val="ru-RU"/>
              </w:rPr>
              <w:t xml:space="preserve"> (Приложение № 3 к </w:t>
            </w:r>
            <w:r w:rsidRPr="0088562B">
              <w:rPr>
                <w:rFonts w:ascii="Garamond" w:hAnsi="Garamond"/>
                <w:i/>
                <w:szCs w:val="22"/>
                <w:lang w:val="ru-RU"/>
              </w:rPr>
              <w:t>Договору о присоединении к торговой системе оптового рынка</w:t>
            </w:r>
            <w:r w:rsidRPr="0088562B">
              <w:rPr>
                <w:rFonts w:ascii="Garamond" w:hAnsi="Garamond"/>
                <w:szCs w:val="22"/>
                <w:lang w:val="ru-RU"/>
              </w:rPr>
              <w:t>);</w:t>
            </w:r>
          </w:p>
          <w:p w14:paraId="7AAD91A1" w14:textId="77777777" w:rsidR="009960B0" w:rsidRPr="0088562B" w:rsidRDefault="009960B0" w:rsidP="00B93EA4">
            <w:pPr>
              <w:jc w:val="both"/>
              <w:rPr>
                <w:rFonts w:ascii="Garamond" w:hAnsi="Garamond"/>
                <w:sz w:val="22"/>
                <w:szCs w:val="22"/>
              </w:rPr>
            </w:pPr>
            <w:r w:rsidRPr="0088562B">
              <w:rPr>
                <w:rFonts w:ascii="Garamond" w:hAnsi="Garamond"/>
                <w:position w:val="-14"/>
                <w:sz w:val="22"/>
                <w:szCs w:val="22"/>
              </w:rPr>
              <w:object w:dxaOrig="1719" w:dyaOrig="400" w14:anchorId="2B3BA559">
                <v:shape id="_x0000_i2744" type="#_x0000_t75" style="width:119.8pt;height:29.6pt" o:ole="">
                  <v:imagedata r:id="rId1349" o:title=""/>
                </v:shape>
                <o:OLEObject Type="Embed" ProgID="Equation.3" ShapeID="_x0000_i2744" DrawAspect="Content" ObjectID="_1788677638" r:id="rId2617"/>
              </w:object>
            </w:r>
            <w:r w:rsidRPr="0088562B">
              <w:rPr>
                <w:rFonts w:ascii="Garamond" w:hAnsi="Garamond"/>
                <w:position w:val="-14"/>
                <w:sz w:val="22"/>
                <w:szCs w:val="22"/>
              </w:rPr>
              <w:t xml:space="preserve"> </w:t>
            </w:r>
            <w:r w:rsidRPr="0088562B">
              <w:rPr>
                <w:rFonts w:ascii="Garamond" w:hAnsi="Garamond"/>
                <w:sz w:val="22"/>
                <w:szCs w:val="22"/>
              </w:rPr>
              <w:t xml:space="preserve">– регулируемый уровень цены (тарифа) на электрическую энергию поставщика оптового рынка, утвержденный федеральным органом исполнительной власти в области регулирования тарифов и применяемый при введении государственного регулирования цен (тарифов), определенный согласно п. 3.8.8 </w:t>
            </w:r>
            <w:r w:rsidRPr="0088562B">
              <w:rPr>
                <w:rFonts w:ascii="Garamond" w:hAnsi="Garamond"/>
                <w:i/>
                <w:sz w:val="22"/>
                <w:szCs w:val="22"/>
              </w:rPr>
              <w:t>Регламента подачи ценовых заявок участниками оптового рынка</w:t>
            </w:r>
            <w:r w:rsidRPr="0088562B">
              <w:rPr>
                <w:rFonts w:ascii="Garamond" w:hAnsi="Garamond"/>
                <w:sz w:val="22"/>
                <w:szCs w:val="22"/>
              </w:rPr>
              <w:t xml:space="preserve"> (Приложение № 5 к </w:t>
            </w:r>
            <w:r w:rsidRPr="0088562B">
              <w:rPr>
                <w:rFonts w:ascii="Garamond" w:hAnsi="Garamond"/>
                <w:i/>
                <w:sz w:val="22"/>
                <w:szCs w:val="22"/>
              </w:rPr>
              <w:t>Договору о присоединении к торговой системе оптового рынка</w:t>
            </w:r>
            <w:r w:rsidRPr="0088562B">
              <w:rPr>
                <w:rFonts w:ascii="Garamond" w:hAnsi="Garamond"/>
                <w:sz w:val="22"/>
                <w:szCs w:val="22"/>
              </w:rPr>
              <w:t>);</w:t>
            </w:r>
          </w:p>
          <w:p w14:paraId="6FB8BDBA" w14:textId="77777777" w:rsidR="009960B0" w:rsidRPr="0088562B" w:rsidRDefault="009960B0" w:rsidP="00B93EA4">
            <w:pPr>
              <w:pStyle w:val="subsubclauseindent"/>
              <w:spacing w:before="60" w:after="60"/>
              <w:ind w:left="0"/>
              <w:rPr>
                <w:rFonts w:ascii="Garamond" w:hAnsi="Garamond"/>
                <w:szCs w:val="22"/>
                <w:lang w:val="ru-RU"/>
              </w:rPr>
            </w:pPr>
            <w:r w:rsidRPr="0088562B">
              <w:rPr>
                <w:rFonts w:ascii="Garamond" w:hAnsi="Garamond"/>
                <w:i/>
                <w:szCs w:val="22"/>
              </w:rPr>
              <w:t>g</w:t>
            </w:r>
            <w:r w:rsidRPr="0088562B">
              <w:rPr>
                <w:rFonts w:ascii="Garamond" w:hAnsi="Garamond"/>
                <w:szCs w:val="22"/>
                <w:lang w:val="ru-RU"/>
              </w:rPr>
              <w:t xml:space="preserve"> – РГЕ, выбранная Системным оператором в состав включенного генерирующего оборудования в отношении часа операционных суток </w:t>
            </w:r>
            <w:r w:rsidRPr="0088562B">
              <w:rPr>
                <w:rFonts w:ascii="Garamond" w:hAnsi="Garamond"/>
                <w:i/>
                <w:szCs w:val="22"/>
                <w:lang w:val="en-US"/>
              </w:rPr>
              <w:t>h</w:t>
            </w:r>
            <w:r w:rsidRPr="0088562B">
              <w:rPr>
                <w:rFonts w:ascii="Garamond" w:hAnsi="Garamond"/>
                <w:szCs w:val="22"/>
                <w:lang w:val="ru-RU"/>
              </w:rPr>
              <w:t xml:space="preserve"> согласно актуализированной расчетной модели для проведения конкурентного отбора ценовых заявок на сутки вперед, отнесенная к ГТП генерации </w:t>
            </w:r>
            <w:r w:rsidRPr="0088562B">
              <w:rPr>
                <w:rFonts w:ascii="Garamond" w:hAnsi="Garamond"/>
                <w:i/>
                <w:szCs w:val="22"/>
              </w:rPr>
              <w:t>q</w:t>
            </w:r>
            <w:r w:rsidRPr="0088562B">
              <w:rPr>
                <w:rFonts w:ascii="Garamond" w:hAnsi="Garamond"/>
                <w:szCs w:val="22"/>
                <w:lang w:val="ru-RU"/>
              </w:rPr>
              <w:t>;</w:t>
            </w:r>
          </w:p>
          <w:p w14:paraId="1D538CAC" w14:textId="77777777" w:rsidR="009960B0" w:rsidRPr="0088562B" w:rsidRDefault="009960B0" w:rsidP="00B93EA4">
            <w:pPr>
              <w:pStyle w:val="subsubclauseindent"/>
              <w:spacing w:before="60" w:after="60"/>
              <w:ind w:left="0"/>
              <w:rPr>
                <w:rFonts w:ascii="Garamond" w:hAnsi="Garamond"/>
                <w:szCs w:val="22"/>
                <w:lang w:val="ru-RU"/>
              </w:rPr>
            </w:pPr>
            <w:r w:rsidRPr="0088562B">
              <w:rPr>
                <w:rFonts w:ascii="Garamond" w:hAnsi="Garamond"/>
                <w:i/>
                <w:szCs w:val="22"/>
              </w:rPr>
              <w:t>i</w:t>
            </w:r>
            <w:r w:rsidRPr="0088562B">
              <w:rPr>
                <w:rFonts w:ascii="Garamond" w:hAnsi="Garamond"/>
                <w:i/>
                <w:szCs w:val="22"/>
                <w:lang w:val="ru-RU"/>
              </w:rPr>
              <w:t xml:space="preserve"> </w:t>
            </w:r>
            <w:r w:rsidRPr="0088562B">
              <w:rPr>
                <w:rFonts w:ascii="Garamond" w:hAnsi="Garamond"/>
                <w:szCs w:val="22"/>
                <w:lang w:val="ru-RU"/>
              </w:rPr>
              <w:t>– участник оптового рынка;</w:t>
            </w:r>
          </w:p>
          <w:p w14:paraId="29485EF4" w14:textId="77777777" w:rsidR="009960B0" w:rsidRPr="0088562B" w:rsidRDefault="009960B0" w:rsidP="00B93EA4">
            <w:pPr>
              <w:pStyle w:val="subsubclauseindent"/>
              <w:spacing w:before="60" w:after="60"/>
              <w:ind w:left="0"/>
              <w:rPr>
                <w:rFonts w:ascii="Garamond" w:hAnsi="Garamond"/>
                <w:szCs w:val="22"/>
                <w:lang w:val="ru-RU"/>
              </w:rPr>
            </w:pPr>
            <w:r w:rsidRPr="0088562B">
              <w:rPr>
                <w:rFonts w:ascii="Garamond" w:hAnsi="Garamond"/>
                <w:i/>
                <w:szCs w:val="22"/>
                <w:lang w:val="en-US"/>
              </w:rPr>
              <w:t>q</w:t>
            </w:r>
            <w:r w:rsidRPr="0088562B">
              <w:rPr>
                <w:rFonts w:ascii="Garamond" w:hAnsi="Garamond"/>
                <w:szCs w:val="22"/>
                <w:lang w:val="ru-RU"/>
              </w:rPr>
              <w:t xml:space="preserve"> – ГТП генерации участника оптового рынка </w:t>
            </w:r>
            <w:r w:rsidRPr="0088562B">
              <w:rPr>
                <w:rFonts w:ascii="Garamond" w:hAnsi="Garamond"/>
                <w:i/>
                <w:szCs w:val="22"/>
                <w:lang w:val="en-US"/>
              </w:rPr>
              <w:t>i</w:t>
            </w:r>
            <w:r w:rsidRPr="0088562B">
              <w:rPr>
                <w:rFonts w:ascii="Garamond" w:hAnsi="Garamond"/>
                <w:szCs w:val="22"/>
                <w:lang w:val="ru-RU"/>
              </w:rPr>
              <w:t>;</w:t>
            </w:r>
          </w:p>
          <w:p w14:paraId="586F8085" w14:textId="77777777" w:rsidR="009960B0" w:rsidRPr="0088562B" w:rsidRDefault="009960B0" w:rsidP="00B93EA4">
            <w:pPr>
              <w:pStyle w:val="subsubclauseindent"/>
              <w:spacing w:before="60" w:after="60"/>
              <w:ind w:left="0"/>
              <w:rPr>
                <w:rFonts w:ascii="Garamond" w:hAnsi="Garamond"/>
                <w:szCs w:val="22"/>
                <w:lang w:val="ru-RU"/>
              </w:rPr>
            </w:pPr>
            <w:r w:rsidRPr="0088562B">
              <w:rPr>
                <w:rFonts w:ascii="Garamond" w:hAnsi="Garamond"/>
                <w:i/>
                <w:szCs w:val="22"/>
                <w:lang w:val="en-US"/>
              </w:rPr>
              <w:t>d</w:t>
            </w:r>
            <w:r w:rsidRPr="0088562B">
              <w:rPr>
                <w:rFonts w:ascii="Garamond" w:hAnsi="Garamond"/>
                <w:szCs w:val="22"/>
                <w:lang w:val="ru-RU"/>
              </w:rPr>
              <w:t xml:space="preserve"> – свободный двусторонний договор, принятый КО к учету в отношении часа </w:t>
            </w:r>
            <w:r w:rsidRPr="0088562B">
              <w:rPr>
                <w:rFonts w:ascii="Garamond" w:hAnsi="Garamond"/>
                <w:i/>
                <w:szCs w:val="22"/>
                <w:lang w:val="en-US"/>
              </w:rPr>
              <w:t>h</w:t>
            </w:r>
            <w:r w:rsidRPr="0088562B">
              <w:rPr>
                <w:rFonts w:ascii="Garamond" w:hAnsi="Garamond"/>
                <w:szCs w:val="22"/>
                <w:lang w:val="ru-RU"/>
              </w:rPr>
              <w:t xml:space="preserve"> операционных суток, по которому ГТП генерации </w:t>
            </w:r>
            <w:r w:rsidRPr="0088562B">
              <w:rPr>
                <w:rFonts w:ascii="Garamond" w:hAnsi="Garamond"/>
                <w:i/>
                <w:szCs w:val="22"/>
                <w:lang w:val="en-US"/>
              </w:rPr>
              <w:t>q</w:t>
            </w:r>
            <w:r w:rsidRPr="0088562B">
              <w:rPr>
                <w:rFonts w:ascii="Garamond" w:hAnsi="Garamond"/>
                <w:szCs w:val="22"/>
                <w:lang w:val="ru-RU"/>
              </w:rPr>
              <w:t xml:space="preserve"> указана в качестве ГТП продавца; </w:t>
            </w:r>
          </w:p>
          <w:p w14:paraId="48A24BE7" w14:textId="77777777" w:rsidR="009960B0" w:rsidRPr="0088562B" w:rsidRDefault="009960B0" w:rsidP="00B93EA4">
            <w:pPr>
              <w:pStyle w:val="subsubclauseindent"/>
              <w:spacing w:before="60" w:after="60"/>
              <w:ind w:left="0"/>
              <w:rPr>
                <w:rFonts w:ascii="Garamond" w:hAnsi="Garamond"/>
                <w:szCs w:val="22"/>
                <w:lang w:val="ru-RU"/>
              </w:rPr>
            </w:pPr>
            <w:r w:rsidRPr="0088562B">
              <w:rPr>
                <w:rFonts w:ascii="Garamond" w:hAnsi="Garamond"/>
                <w:i/>
                <w:szCs w:val="22"/>
              </w:rPr>
              <w:t>h</w:t>
            </w:r>
            <w:r w:rsidRPr="0088562B">
              <w:rPr>
                <w:rFonts w:ascii="Garamond" w:hAnsi="Garamond"/>
                <w:szCs w:val="22"/>
                <w:lang w:val="ru-RU"/>
              </w:rPr>
              <w:t xml:space="preserve"> – час операционных суток.</w:t>
            </w:r>
          </w:p>
          <w:p w14:paraId="1546B1BD" w14:textId="77777777" w:rsidR="009960B0" w:rsidRPr="00566393" w:rsidRDefault="009960B0" w:rsidP="00B93EA4">
            <w:pPr>
              <w:jc w:val="both"/>
              <w:rPr>
                <w:rFonts w:ascii="Garamond" w:hAnsi="Garamond"/>
                <w:sz w:val="22"/>
                <w:szCs w:val="22"/>
                <w:highlight w:val="yellow"/>
              </w:rPr>
            </w:pPr>
            <w:r w:rsidRPr="00566393">
              <w:rPr>
                <w:rFonts w:ascii="Garamond" w:hAnsi="Garamond"/>
                <w:sz w:val="22"/>
                <w:szCs w:val="22"/>
                <w:highlight w:val="yellow"/>
              </w:rPr>
              <w:t>2. Для участников оптового рынка – поставщиков НЦЗА и НЦЗК в отношении объема полного планового перетока в ограничивающем сечении из соответствующей неценовой зоны Архангельской области (НЦЗА) или Республики Коми (НЦЗК) в первую ценовую зону, отнесенного на участника оптового рынка – поставщика электрической энергии соответствующей неценовой зоны:</w:t>
            </w:r>
          </w:p>
          <w:p w14:paraId="541D6AD0" w14:textId="77777777" w:rsidR="009960B0" w:rsidRPr="00566393" w:rsidRDefault="009960B0" w:rsidP="00B93EA4">
            <w:pPr>
              <w:jc w:val="both"/>
              <w:rPr>
                <w:rFonts w:ascii="Garamond" w:hAnsi="Garamond"/>
                <w:sz w:val="22"/>
                <w:szCs w:val="22"/>
                <w:highlight w:val="yellow"/>
              </w:rPr>
            </w:pPr>
            <w:r w:rsidRPr="00566393">
              <w:rPr>
                <w:rFonts w:ascii="Garamond" w:hAnsi="Garamond"/>
                <w:position w:val="-14"/>
                <w:sz w:val="22"/>
                <w:szCs w:val="22"/>
                <w:highlight w:val="yellow"/>
              </w:rPr>
              <w:object w:dxaOrig="2625" w:dyaOrig="660" w14:anchorId="2A431C61">
                <v:shape id="_x0000_i2745" type="#_x0000_t75" style="width:132.55pt;height:36.35pt" o:ole="">
                  <v:imagedata r:id="rId1353" o:title=""/>
                </v:shape>
                <o:OLEObject Type="Embed" ProgID="Equation.DSMT4" ShapeID="_x0000_i2745" DrawAspect="Content" ObjectID="_1788677639" r:id="rId2618"/>
              </w:object>
            </w:r>
            <w:r w:rsidRPr="00566393">
              <w:rPr>
                <w:rFonts w:ascii="Garamond" w:hAnsi="Garamond"/>
                <w:sz w:val="22"/>
                <w:szCs w:val="22"/>
                <w:highlight w:val="yellow"/>
              </w:rPr>
              <w:t>;</w:t>
            </w:r>
          </w:p>
          <w:p w14:paraId="07978E86" w14:textId="77777777" w:rsidR="009960B0" w:rsidRPr="00566393" w:rsidRDefault="009960B0" w:rsidP="00B93EA4">
            <w:pPr>
              <w:jc w:val="both"/>
              <w:rPr>
                <w:rFonts w:ascii="Garamond" w:hAnsi="Garamond"/>
                <w:sz w:val="22"/>
                <w:szCs w:val="22"/>
                <w:highlight w:val="yellow"/>
              </w:rPr>
            </w:pPr>
            <w:r w:rsidRPr="00566393">
              <w:rPr>
                <w:rFonts w:ascii="Garamond" w:hAnsi="Garamond"/>
                <w:position w:val="-14"/>
                <w:sz w:val="22"/>
                <w:szCs w:val="22"/>
                <w:highlight w:val="yellow"/>
              </w:rPr>
              <w:object w:dxaOrig="420" w:dyaOrig="405" w14:anchorId="6BA46EEE">
                <v:shape id="_x0000_i2746" type="#_x0000_t75" style="width:24.2pt;height:18.15pt" o:ole="">
                  <v:imagedata r:id="rId1355" o:title=""/>
                </v:shape>
                <o:OLEObject Type="Embed" ProgID="Equation.DSMT4" ShapeID="_x0000_i2746" DrawAspect="Content" ObjectID="_1788677640" r:id="rId2619"/>
              </w:object>
            </w:r>
            <w:r w:rsidRPr="00566393">
              <w:rPr>
                <w:rFonts w:ascii="Garamond" w:hAnsi="Garamond"/>
                <w:sz w:val="22"/>
                <w:szCs w:val="22"/>
                <w:highlight w:val="yellow"/>
              </w:rPr>
              <w:t>― тариф на электрическую энергию, определенный в соответствии с Регламентом функционирования участников оптового рынка на территории неценовых зон (Приложение № 14 к Договору о присоединении к торговой системе оптового рынка);</w:t>
            </w:r>
          </w:p>
          <w:p w14:paraId="5C435FCD" w14:textId="77777777" w:rsidR="009960B0" w:rsidRPr="00566393" w:rsidRDefault="009960B0" w:rsidP="00B93EA4">
            <w:pPr>
              <w:jc w:val="both"/>
              <w:rPr>
                <w:rFonts w:ascii="Garamond" w:hAnsi="Garamond"/>
                <w:sz w:val="22"/>
                <w:szCs w:val="22"/>
                <w:highlight w:val="yellow"/>
              </w:rPr>
            </w:pPr>
            <w:r w:rsidRPr="00566393">
              <w:rPr>
                <w:rFonts w:ascii="Garamond" w:hAnsi="Garamond"/>
                <w:i/>
                <w:sz w:val="22"/>
                <w:szCs w:val="22"/>
                <w:highlight w:val="yellow"/>
              </w:rPr>
              <w:t xml:space="preserve">i </w:t>
            </w:r>
            <w:r w:rsidRPr="00566393">
              <w:rPr>
                <w:rFonts w:ascii="Garamond" w:hAnsi="Garamond"/>
                <w:sz w:val="22"/>
                <w:szCs w:val="22"/>
                <w:highlight w:val="yellow"/>
              </w:rPr>
              <w:t>– участник оптового рынка;</w:t>
            </w:r>
          </w:p>
          <w:p w14:paraId="1FBF335C" w14:textId="77777777" w:rsidR="009960B0" w:rsidRPr="00566393" w:rsidRDefault="009960B0" w:rsidP="00B93EA4">
            <w:pPr>
              <w:jc w:val="both"/>
              <w:rPr>
                <w:rFonts w:ascii="Garamond" w:hAnsi="Garamond"/>
                <w:sz w:val="22"/>
                <w:szCs w:val="22"/>
                <w:highlight w:val="yellow"/>
              </w:rPr>
            </w:pPr>
            <w:r w:rsidRPr="00566393">
              <w:rPr>
                <w:rFonts w:ascii="Garamond" w:hAnsi="Garamond"/>
                <w:i/>
                <w:sz w:val="22"/>
                <w:szCs w:val="22"/>
                <w:highlight w:val="yellow"/>
              </w:rPr>
              <w:t>q</w:t>
            </w:r>
            <w:r w:rsidRPr="00566393">
              <w:rPr>
                <w:rFonts w:ascii="Garamond" w:hAnsi="Garamond"/>
                <w:sz w:val="22"/>
                <w:szCs w:val="22"/>
                <w:highlight w:val="yellow"/>
              </w:rPr>
              <w:t xml:space="preserve"> – ГТП генерации участника оптового рынка i, зарегистрированная в НЦЗА или НЦЗК;</w:t>
            </w:r>
          </w:p>
          <w:p w14:paraId="05221BE1" w14:textId="77777777" w:rsidR="009960B0" w:rsidRPr="0088562B" w:rsidRDefault="009960B0" w:rsidP="00B93EA4">
            <w:pPr>
              <w:jc w:val="both"/>
              <w:rPr>
                <w:rFonts w:ascii="Garamond" w:hAnsi="Garamond"/>
                <w:sz w:val="22"/>
                <w:szCs w:val="22"/>
              </w:rPr>
            </w:pPr>
            <w:r w:rsidRPr="00566393">
              <w:rPr>
                <w:rFonts w:ascii="Garamond" w:hAnsi="Garamond"/>
                <w:i/>
                <w:sz w:val="22"/>
                <w:szCs w:val="22"/>
                <w:highlight w:val="yellow"/>
              </w:rPr>
              <w:t>h</w:t>
            </w:r>
            <w:r w:rsidRPr="00566393">
              <w:rPr>
                <w:rFonts w:ascii="Garamond" w:hAnsi="Garamond"/>
                <w:sz w:val="22"/>
                <w:szCs w:val="22"/>
                <w:highlight w:val="yellow"/>
              </w:rPr>
              <w:t xml:space="preserve"> – час операционных суток.</w:t>
            </w:r>
          </w:p>
          <w:p w14:paraId="089436D9" w14:textId="77777777" w:rsidR="009960B0" w:rsidRPr="00566393" w:rsidRDefault="009960B0" w:rsidP="00B93EA4">
            <w:pPr>
              <w:jc w:val="both"/>
              <w:rPr>
                <w:rFonts w:ascii="Garamond" w:hAnsi="Garamond"/>
                <w:sz w:val="22"/>
                <w:szCs w:val="22"/>
                <w:highlight w:val="yellow"/>
              </w:rPr>
            </w:pPr>
            <w:r w:rsidRPr="00566393">
              <w:rPr>
                <w:rFonts w:ascii="Garamond" w:hAnsi="Garamond"/>
                <w:sz w:val="22"/>
                <w:szCs w:val="22"/>
                <w:highlight w:val="yellow"/>
              </w:rPr>
              <w:t>3. Для участника (участников) оптового рынка поставщиков неценовой зоны Дальнего Востока в объеме планового перетока электрической энергии из неценовой зоны Дальнего Востока во внезональный энергорайон (ВЭ), расположенный во второй ценовой зоне и работающий синхронно с неценовой зоной Дальнего Востока:</w:t>
            </w:r>
          </w:p>
          <w:p w14:paraId="3908C779" w14:textId="77777777" w:rsidR="009960B0" w:rsidRPr="00566393" w:rsidRDefault="009960B0" w:rsidP="00B93EA4">
            <w:pPr>
              <w:jc w:val="both"/>
              <w:rPr>
                <w:rFonts w:ascii="Garamond" w:hAnsi="Garamond"/>
                <w:sz w:val="22"/>
                <w:szCs w:val="22"/>
                <w:highlight w:val="yellow"/>
              </w:rPr>
            </w:pPr>
            <w:r w:rsidRPr="00566393">
              <w:rPr>
                <w:rFonts w:ascii="Garamond" w:hAnsi="Garamond"/>
                <w:position w:val="-14"/>
                <w:sz w:val="22"/>
                <w:szCs w:val="22"/>
                <w:highlight w:val="yellow"/>
              </w:rPr>
              <w:object w:dxaOrig="2460" w:dyaOrig="420" w14:anchorId="1E409B6C">
                <v:shape id="_x0000_i2747" type="#_x0000_t75" style="width:125.85pt;height:24.2pt" o:ole="">
                  <v:imagedata r:id="rId1357" o:title=""/>
                </v:shape>
                <o:OLEObject Type="Embed" ProgID="Equation.DSMT4" ShapeID="_x0000_i2747" DrawAspect="Content" ObjectID="_1788677641" r:id="rId2620"/>
              </w:object>
            </w:r>
            <w:r w:rsidRPr="00566393">
              <w:rPr>
                <w:rFonts w:ascii="Garamond" w:hAnsi="Garamond"/>
                <w:sz w:val="22"/>
                <w:szCs w:val="22"/>
                <w:highlight w:val="yellow"/>
              </w:rPr>
              <w:t>;</w:t>
            </w:r>
          </w:p>
          <w:p w14:paraId="20D93FFB" w14:textId="77777777" w:rsidR="009960B0" w:rsidRPr="00566393" w:rsidRDefault="009960B0" w:rsidP="00B93EA4">
            <w:pPr>
              <w:jc w:val="both"/>
              <w:rPr>
                <w:rFonts w:ascii="Garamond" w:hAnsi="Garamond"/>
                <w:bCs/>
                <w:iCs/>
                <w:sz w:val="22"/>
                <w:szCs w:val="22"/>
                <w:highlight w:val="yellow"/>
              </w:rPr>
            </w:pPr>
            <w:r w:rsidRPr="00566393">
              <w:rPr>
                <w:rFonts w:ascii="Garamond" w:hAnsi="Garamond"/>
                <w:position w:val="-14"/>
                <w:sz w:val="22"/>
                <w:szCs w:val="22"/>
                <w:highlight w:val="yellow"/>
              </w:rPr>
              <w:object w:dxaOrig="420" w:dyaOrig="405" w14:anchorId="2F97348F">
                <v:shape id="_x0000_i2748" type="#_x0000_t75" style="width:24.2pt;height:18.15pt" o:ole="">
                  <v:imagedata r:id="rId1359" o:title=""/>
                </v:shape>
                <o:OLEObject Type="Embed" ProgID="Equation.DSMT4" ShapeID="_x0000_i2748" DrawAspect="Content" ObjectID="_1788677642" r:id="rId2621"/>
              </w:object>
            </w:r>
            <w:r w:rsidRPr="00566393">
              <w:rPr>
                <w:rFonts w:ascii="Garamond" w:hAnsi="Garamond"/>
                <w:bCs/>
                <w:iCs/>
                <w:sz w:val="22"/>
                <w:szCs w:val="22"/>
                <w:highlight w:val="yellow"/>
              </w:rPr>
              <w:t xml:space="preserve">― тариф на электрическую энергию, </w:t>
            </w:r>
            <w:r w:rsidRPr="00566393">
              <w:rPr>
                <w:rFonts w:ascii="Garamond" w:hAnsi="Garamond"/>
                <w:sz w:val="22"/>
                <w:szCs w:val="22"/>
                <w:highlight w:val="yellow"/>
              </w:rPr>
              <w:t>определенный в соответствии с Регламентом функционирования участников оптового рынка на территории неценовых зон (Приложение № 14 к Договору о присоединении к торговой системе оптового рынка);</w:t>
            </w:r>
          </w:p>
          <w:p w14:paraId="49783D8D" w14:textId="77777777" w:rsidR="009960B0" w:rsidRPr="00566393" w:rsidRDefault="009960B0" w:rsidP="00B93EA4">
            <w:pPr>
              <w:jc w:val="both"/>
              <w:rPr>
                <w:rFonts w:ascii="Garamond" w:hAnsi="Garamond"/>
                <w:sz w:val="22"/>
                <w:szCs w:val="22"/>
                <w:highlight w:val="yellow"/>
              </w:rPr>
            </w:pPr>
            <w:r w:rsidRPr="00566393">
              <w:rPr>
                <w:rFonts w:ascii="Garamond" w:hAnsi="Garamond"/>
                <w:i/>
                <w:sz w:val="22"/>
                <w:szCs w:val="22"/>
                <w:highlight w:val="yellow"/>
              </w:rPr>
              <w:t>i</w:t>
            </w:r>
            <w:r w:rsidRPr="00566393">
              <w:rPr>
                <w:rFonts w:ascii="Garamond" w:hAnsi="Garamond"/>
                <w:sz w:val="22"/>
                <w:szCs w:val="22"/>
                <w:highlight w:val="yellow"/>
              </w:rPr>
              <w:t xml:space="preserve"> – участник оптового рынка;</w:t>
            </w:r>
          </w:p>
          <w:p w14:paraId="24DE1AFF" w14:textId="77777777" w:rsidR="009960B0" w:rsidRPr="00566393" w:rsidRDefault="009960B0" w:rsidP="00B93EA4">
            <w:pPr>
              <w:jc w:val="both"/>
              <w:rPr>
                <w:rFonts w:ascii="Garamond" w:hAnsi="Garamond"/>
                <w:sz w:val="22"/>
                <w:szCs w:val="22"/>
                <w:highlight w:val="yellow"/>
              </w:rPr>
            </w:pPr>
            <w:r w:rsidRPr="00566393">
              <w:rPr>
                <w:rFonts w:ascii="Garamond" w:hAnsi="Garamond"/>
                <w:i/>
                <w:sz w:val="22"/>
                <w:szCs w:val="22"/>
                <w:highlight w:val="yellow"/>
              </w:rPr>
              <w:t>q</w:t>
            </w:r>
            <w:r w:rsidRPr="00566393">
              <w:rPr>
                <w:rFonts w:ascii="Garamond" w:hAnsi="Garamond"/>
                <w:sz w:val="22"/>
                <w:szCs w:val="22"/>
                <w:highlight w:val="yellow"/>
              </w:rPr>
              <w:t xml:space="preserve"> – ГТП генерации участника оптового рынка </w:t>
            </w:r>
            <w:r w:rsidRPr="00566393">
              <w:rPr>
                <w:rFonts w:ascii="Garamond" w:hAnsi="Garamond"/>
                <w:i/>
                <w:sz w:val="22"/>
                <w:szCs w:val="22"/>
                <w:highlight w:val="yellow"/>
              </w:rPr>
              <w:t>i</w:t>
            </w:r>
            <w:r w:rsidRPr="00566393">
              <w:rPr>
                <w:rFonts w:ascii="Garamond" w:hAnsi="Garamond"/>
                <w:sz w:val="22"/>
                <w:szCs w:val="22"/>
                <w:highlight w:val="yellow"/>
              </w:rPr>
              <w:t xml:space="preserve">, зарегистрированная в неценовой зоне Дальнего Востока, в которой в соответствии с </w:t>
            </w:r>
            <w:r w:rsidRPr="00566393">
              <w:rPr>
                <w:rFonts w:ascii="Garamond" w:hAnsi="Garamond"/>
                <w:i/>
                <w:sz w:val="22"/>
                <w:szCs w:val="22"/>
                <w:highlight w:val="yellow"/>
              </w:rPr>
              <w:t>Регламентом функционирования участников оптового рынка на территории неценовых зон</w:t>
            </w:r>
            <w:r w:rsidRPr="00566393">
              <w:rPr>
                <w:rFonts w:ascii="Garamond" w:hAnsi="Garamond"/>
                <w:sz w:val="22"/>
                <w:szCs w:val="22"/>
                <w:highlight w:val="yellow"/>
              </w:rPr>
              <w:t xml:space="preserve"> (Приложение № 14 к </w:t>
            </w:r>
            <w:r w:rsidRPr="00566393">
              <w:rPr>
                <w:rFonts w:ascii="Garamond" w:hAnsi="Garamond"/>
                <w:i/>
                <w:sz w:val="22"/>
                <w:szCs w:val="22"/>
                <w:highlight w:val="yellow"/>
              </w:rPr>
              <w:t>Договору о присоединении к торговой системе оптового рынка</w:t>
            </w:r>
            <w:r w:rsidRPr="00566393">
              <w:rPr>
                <w:rFonts w:ascii="Garamond" w:hAnsi="Garamond"/>
                <w:sz w:val="22"/>
                <w:szCs w:val="22"/>
                <w:highlight w:val="yellow"/>
              </w:rPr>
              <w:t>) осуществляется продажа электрической энергии по границе со второй ценовой зоной;</w:t>
            </w:r>
          </w:p>
          <w:p w14:paraId="77BE7B21" w14:textId="77777777" w:rsidR="009960B0" w:rsidRPr="0088562B" w:rsidRDefault="009960B0" w:rsidP="00B93EA4">
            <w:pPr>
              <w:pStyle w:val="subsubclauseindent"/>
              <w:spacing w:before="60" w:after="60"/>
              <w:ind w:left="0"/>
              <w:rPr>
                <w:rFonts w:ascii="Garamond" w:hAnsi="Garamond"/>
                <w:szCs w:val="22"/>
                <w:lang w:val="ru-RU"/>
              </w:rPr>
            </w:pPr>
            <w:r w:rsidRPr="00566393">
              <w:rPr>
                <w:rFonts w:ascii="Garamond" w:hAnsi="Garamond"/>
                <w:i/>
                <w:szCs w:val="22"/>
                <w:highlight w:val="yellow"/>
              </w:rPr>
              <w:t>h</w:t>
            </w:r>
            <w:r w:rsidRPr="00566393">
              <w:rPr>
                <w:rFonts w:ascii="Garamond" w:hAnsi="Garamond"/>
                <w:szCs w:val="22"/>
                <w:highlight w:val="yellow"/>
                <w:lang w:val="ru-RU"/>
              </w:rPr>
              <w:t xml:space="preserve"> – час операционных суток.</w:t>
            </w:r>
          </w:p>
          <w:p w14:paraId="6186A0AA" w14:textId="77777777" w:rsidR="009960B0" w:rsidRPr="0088562B" w:rsidRDefault="009960B0" w:rsidP="00B93EA4">
            <w:pPr>
              <w:pStyle w:val="subsubclauseindent"/>
              <w:spacing w:before="60" w:after="60"/>
              <w:ind w:left="0"/>
              <w:rPr>
                <w:rFonts w:ascii="Garamond" w:hAnsi="Garamond"/>
                <w:szCs w:val="22"/>
                <w:lang w:val="ru-RU"/>
              </w:rPr>
            </w:pPr>
            <w:r w:rsidRPr="00566393">
              <w:rPr>
                <w:rFonts w:ascii="Garamond" w:hAnsi="Garamond"/>
                <w:szCs w:val="22"/>
                <w:highlight w:val="yellow"/>
                <w:lang w:val="ru-RU"/>
              </w:rPr>
              <w:t>4</w:t>
            </w:r>
            <w:r w:rsidRPr="0088562B">
              <w:rPr>
                <w:rFonts w:ascii="Garamond" w:hAnsi="Garamond"/>
                <w:szCs w:val="22"/>
                <w:lang w:val="ru-RU"/>
              </w:rPr>
              <w:t>. Для участников оптового рынка – поставщиков электрической энергии, в ГТП генерации, включающей генерирующее оборудование, за счет которого формируется перспективный технологический резерв мощности:</w:t>
            </w:r>
          </w:p>
          <w:p w14:paraId="04CE8762" w14:textId="77777777" w:rsidR="009960B0" w:rsidRPr="0088562B" w:rsidRDefault="009960B0" w:rsidP="00B93EA4">
            <w:pPr>
              <w:pStyle w:val="21"/>
              <w:keepNext w:val="0"/>
              <w:keepLines w:val="0"/>
              <w:widowControl w:val="0"/>
              <w:tabs>
                <w:tab w:val="clear" w:pos="643"/>
                <w:tab w:val="clear" w:pos="1260"/>
              </w:tabs>
              <w:spacing w:before="60" w:after="60"/>
              <w:rPr>
                <w:szCs w:val="22"/>
              </w:rPr>
            </w:pPr>
            <w:r w:rsidRPr="0088562B">
              <w:rPr>
                <w:position w:val="-16"/>
                <w:szCs w:val="22"/>
                <w:lang w:val="en-GB"/>
              </w:rPr>
              <w:object w:dxaOrig="3379" w:dyaOrig="420" w14:anchorId="56C81FE0">
                <v:shape id="_x0000_i2749" type="#_x0000_t75" style="width:228.1pt;height:29.6pt" o:ole="">
                  <v:imagedata r:id="rId1361" o:title=""/>
                </v:shape>
                <o:OLEObject Type="Embed" ProgID="Equation.3" ShapeID="_x0000_i2749" DrawAspect="Content" ObjectID="_1788677643" r:id="rId2622"/>
              </w:object>
            </w:r>
            <w:r w:rsidRPr="0088562B">
              <w:rPr>
                <w:szCs w:val="22"/>
              </w:rPr>
              <w:t>,</w:t>
            </w:r>
          </w:p>
          <w:p w14:paraId="022C641E" w14:textId="77777777" w:rsidR="009960B0" w:rsidRPr="0088562B" w:rsidRDefault="009960B0" w:rsidP="00B93EA4">
            <w:pPr>
              <w:pStyle w:val="21"/>
              <w:keepNext w:val="0"/>
              <w:keepLines w:val="0"/>
              <w:widowControl w:val="0"/>
              <w:tabs>
                <w:tab w:val="clear" w:pos="643"/>
                <w:tab w:val="clear" w:pos="1260"/>
              </w:tabs>
              <w:spacing w:before="60" w:after="60"/>
              <w:rPr>
                <w:szCs w:val="22"/>
              </w:rPr>
            </w:pPr>
            <w:r w:rsidRPr="0088562B">
              <w:rPr>
                <w:szCs w:val="22"/>
              </w:rPr>
              <w:t>где</w:t>
            </w:r>
          </w:p>
          <w:p w14:paraId="7C097822" w14:textId="77777777" w:rsidR="009960B0" w:rsidRPr="0088562B" w:rsidRDefault="009960B0" w:rsidP="00B93EA4">
            <w:pPr>
              <w:pStyle w:val="21"/>
              <w:keepNext w:val="0"/>
              <w:keepLines w:val="0"/>
              <w:widowControl w:val="0"/>
              <w:tabs>
                <w:tab w:val="clear" w:pos="643"/>
                <w:tab w:val="clear" w:pos="1260"/>
              </w:tabs>
              <w:spacing w:before="60" w:after="60"/>
              <w:rPr>
                <w:szCs w:val="22"/>
              </w:rPr>
            </w:pPr>
            <w:r w:rsidRPr="0088562B">
              <w:rPr>
                <w:position w:val="-16"/>
                <w:szCs w:val="22"/>
                <w:lang w:val="en-GB"/>
              </w:rPr>
              <w:object w:dxaOrig="5520" w:dyaOrig="440" w14:anchorId="567BAA9E">
                <v:shape id="_x0000_i2750" type="#_x0000_t75" style="width:4in;height:24.2pt" o:ole="">
                  <v:imagedata r:id="rId1363" o:title=""/>
                </v:shape>
                <o:OLEObject Type="Embed" ProgID="Equation.3" ShapeID="_x0000_i2750" DrawAspect="Content" ObjectID="_1788677644" r:id="rId2623"/>
              </w:object>
            </w:r>
            <w:r w:rsidRPr="0088562B">
              <w:rPr>
                <w:szCs w:val="22"/>
              </w:rPr>
              <w:t>;</w:t>
            </w:r>
          </w:p>
          <w:p w14:paraId="1252BB20" w14:textId="77777777" w:rsidR="009960B0" w:rsidRPr="0088562B" w:rsidRDefault="009960B0" w:rsidP="00B93EA4">
            <w:pPr>
              <w:pStyle w:val="21"/>
              <w:keepNext w:val="0"/>
              <w:keepLines w:val="0"/>
              <w:widowControl w:val="0"/>
              <w:tabs>
                <w:tab w:val="clear" w:pos="643"/>
                <w:tab w:val="clear" w:pos="1260"/>
              </w:tabs>
              <w:spacing w:before="60" w:after="60"/>
              <w:rPr>
                <w:szCs w:val="22"/>
              </w:rPr>
            </w:pPr>
            <w:r w:rsidRPr="0088562B">
              <w:rPr>
                <w:position w:val="-46"/>
                <w:szCs w:val="22"/>
                <w:lang w:val="en-GB"/>
              </w:rPr>
              <w:object w:dxaOrig="4340" w:dyaOrig="1040" w14:anchorId="614D4BDC">
                <v:shape id="_x0000_i2751" type="#_x0000_t75" style="width:234.15pt;height:53.85pt" o:ole="">
                  <v:imagedata r:id="rId1365" o:title=""/>
                </v:shape>
                <o:OLEObject Type="Embed" ProgID="Equation.3" ShapeID="_x0000_i2751" DrawAspect="Content" ObjectID="_1788677645" r:id="rId2624"/>
              </w:object>
            </w:r>
            <w:r w:rsidRPr="0088562B">
              <w:rPr>
                <w:szCs w:val="22"/>
              </w:rPr>
              <w:t>;</w:t>
            </w:r>
          </w:p>
          <w:p w14:paraId="0AE16E1B" w14:textId="77777777" w:rsidR="009960B0" w:rsidRPr="0088562B" w:rsidRDefault="009960B0" w:rsidP="00B93EA4">
            <w:pPr>
              <w:pStyle w:val="21"/>
              <w:keepNext w:val="0"/>
              <w:keepLines w:val="0"/>
              <w:widowControl w:val="0"/>
              <w:tabs>
                <w:tab w:val="clear" w:pos="643"/>
                <w:tab w:val="clear" w:pos="1260"/>
              </w:tabs>
              <w:spacing w:before="60" w:after="60"/>
              <w:rPr>
                <w:szCs w:val="22"/>
              </w:rPr>
            </w:pPr>
            <w:r w:rsidRPr="0088562B">
              <w:rPr>
                <w:position w:val="-38"/>
                <w:szCs w:val="22"/>
                <w:lang w:val="en-GB"/>
              </w:rPr>
              <w:object w:dxaOrig="4800" w:dyaOrig="880" w14:anchorId="6D64164E">
                <v:shape id="_x0000_i2752" type="#_x0000_t75" style="width:258.4pt;height:47.8pt" o:ole="">
                  <v:imagedata r:id="rId1367" o:title=""/>
                </v:shape>
                <o:OLEObject Type="Embed" ProgID="Equation.3" ShapeID="_x0000_i2752" DrawAspect="Content" ObjectID="_1788677646" r:id="rId2625"/>
              </w:object>
            </w:r>
            <w:r w:rsidRPr="0088562B">
              <w:rPr>
                <w:szCs w:val="22"/>
              </w:rPr>
              <w:t>;</w:t>
            </w:r>
          </w:p>
          <w:p w14:paraId="0549AD1F" w14:textId="77777777" w:rsidR="009960B0" w:rsidRPr="0088562B" w:rsidRDefault="009960B0" w:rsidP="00B93EA4">
            <w:pPr>
              <w:pStyle w:val="subsubclauseindent"/>
              <w:spacing w:before="60" w:after="60"/>
              <w:ind w:left="0"/>
              <w:rPr>
                <w:rFonts w:ascii="Garamond" w:hAnsi="Garamond"/>
                <w:szCs w:val="22"/>
                <w:lang w:val="ru-RU"/>
              </w:rPr>
            </w:pPr>
            <w:r w:rsidRPr="0088562B">
              <w:rPr>
                <w:rFonts w:ascii="Garamond" w:hAnsi="Garamond"/>
                <w:position w:val="-14"/>
                <w:szCs w:val="22"/>
              </w:rPr>
              <w:object w:dxaOrig="940" w:dyaOrig="400" w14:anchorId="33B890F1">
                <v:shape id="_x0000_i2753" type="#_x0000_t75" style="width:47.8pt;height:18.15pt" o:ole="">
                  <v:imagedata r:id="rId1369" o:title=""/>
                </v:shape>
                <o:OLEObject Type="Embed" ProgID="Equation.3" ShapeID="_x0000_i2753" DrawAspect="Content" ObjectID="_1788677647" r:id="rId2626"/>
              </w:object>
            </w:r>
            <w:r w:rsidRPr="0088562B">
              <w:rPr>
                <w:rFonts w:ascii="Garamond" w:hAnsi="Garamond"/>
                <w:szCs w:val="22"/>
                <w:lang w:val="ru-RU"/>
              </w:rPr>
              <w:t xml:space="preserve">– объем модельной пары «цена – количество» </w:t>
            </w:r>
            <w:r w:rsidRPr="0088562B">
              <w:rPr>
                <w:rFonts w:ascii="Garamond" w:hAnsi="Garamond"/>
                <w:i/>
                <w:szCs w:val="22"/>
                <w:lang w:val="en-US"/>
              </w:rPr>
              <w:t>l</w:t>
            </w:r>
            <w:r w:rsidRPr="0088562B">
              <w:rPr>
                <w:rFonts w:ascii="Garamond" w:hAnsi="Garamond"/>
                <w:szCs w:val="22"/>
                <w:lang w:val="ru-RU"/>
              </w:rPr>
              <w:t xml:space="preserve"> для участника </w:t>
            </w:r>
            <w:r w:rsidRPr="0088562B">
              <w:rPr>
                <w:rFonts w:ascii="Garamond" w:hAnsi="Garamond"/>
                <w:i/>
                <w:szCs w:val="22"/>
                <w:lang w:val="en-US"/>
              </w:rPr>
              <w:t>i</w:t>
            </w:r>
            <w:r w:rsidRPr="0088562B">
              <w:rPr>
                <w:rFonts w:ascii="Garamond" w:hAnsi="Garamond"/>
                <w:szCs w:val="22"/>
                <w:lang w:val="ru-RU"/>
              </w:rPr>
              <w:t xml:space="preserve"> в ГТП генерации </w:t>
            </w:r>
            <w:r w:rsidRPr="0088562B">
              <w:rPr>
                <w:rFonts w:ascii="Garamond" w:hAnsi="Garamond"/>
                <w:i/>
                <w:szCs w:val="22"/>
                <w:lang w:val="en-US"/>
              </w:rPr>
              <w:t>q</w:t>
            </w:r>
            <w:r w:rsidRPr="0088562B">
              <w:rPr>
                <w:rFonts w:ascii="Garamond" w:hAnsi="Garamond"/>
                <w:szCs w:val="22"/>
                <w:lang w:val="ru-RU"/>
              </w:rPr>
              <w:t xml:space="preserve"> в час операционных суток </w:t>
            </w:r>
            <w:r w:rsidRPr="0088562B">
              <w:rPr>
                <w:rFonts w:ascii="Garamond" w:hAnsi="Garamond"/>
                <w:i/>
                <w:szCs w:val="22"/>
                <w:lang w:val="en-US"/>
              </w:rPr>
              <w:t>h</w:t>
            </w:r>
            <w:r w:rsidRPr="0088562B">
              <w:rPr>
                <w:rFonts w:ascii="Garamond" w:hAnsi="Garamond"/>
                <w:szCs w:val="22"/>
                <w:lang w:val="ru-RU"/>
              </w:rPr>
              <w:t>, сформированной в соответствии с Методикой формирования входных и выходных данных при проведении конкурентного отбора и определении планового почасового производства и потребления участников оптового рынка,</w:t>
            </w:r>
            <w:r w:rsidRPr="0088562B">
              <w:rPr>
                <w:rFonts w:ascii="Garamond" w:hAnsi="Garamond"/>
                <w:i/>
                <w:szCs w:val="22"/>
                <w:lang w:val="ru-RU"/>
              </w:rPr>
              <w:t xml:space="preserve"> </w:t>
            </w:r>
            <w:r w:rsidRPr="0088562B">
              <w:rPr>
                <w:rFonts w:ascii="Garamond" w:hAnsi="Garamond"/>
                <w:szCs w:val="22"/>
                <w:lang w:val="ru-RU"/>
              </w:rPr>
              <w:t>являющейся приложением к</w:t>
            </w:r>
            <w:r w:rsidRPr="0088562B">
              <w:rPr>
                <w:rFonts w:ascii="Garamond" w:hAnsi="Garamond"/>
                <w:i/>
                <w:szCs w:val="22"/>
                <w:lang w:val="ru-RU"/>
              </w:rPr>
              <w:t xml:space="preserve"> Регламенту проведения конкурентного отбора ценовых заявок на сутки вперед </w:t>
            </w:r>
            <w:r w:rsidRPr="0088562B">
              <w:rPr>
                <w:rFonts w:ascii="Garamond" w:hAnsi="Garamond"/>
                <w:szCs w:val="22"/>
                <w:lang w:val="ru-RU"/>
              </w:rPr>
              <w:t>(Приложение № 7</w:t>
            </w:r>
            <w:r w:rsidRPr="0088562B">
              <w:rPr>
                <w:rFonts w:ascii="Garamond" w:hAnsi="Garamond"/>
                <w:i/>
                <w:szCs w:val="22"/>
                <w:lang w:val="ru-RU"/>
              </w:rPr>
              <w:t xml:space="preserve"> </w:t>
            </w:r>
            <w:r w:rsidRPr="0088562B">
              <w:rPr>
                <w:rFonts w:ascii="Garamond" w:hAnsi="Garamond"/>
                <w:szCs w:val="22"/>
                <w:lang w:val="ru-RU"/>
              </w:rPr>
              <w:t>к</w:t>
            </w:r>
            <w:r w:rsidRPr="0088562B">
              <w:rPr>
                <w:rFonts w:ascii="Garamond" w:hAnsi="Garamond"/>
                <w:i/>
                <w:szCs w:val="22"/>
                <w:lang w:val="ru-RU"/>
              </w:rPr>
              <w:t xml:space="preserve"> Договору о присоединении к торговой системе оптового рынка</w:t>
            </w:r>
            <w:r w:rsidRPr="0088562B">
              <w:rPr>
                <w:rFonts w:ascii="Garamond" w:hAnsi="Garamond"/>
                <w:szCs w:val="22"/>
                <w:lang w:val="ru-RU"/>
              </w:rPr>
              <w:t>). При этом при расчете</w:t>
            </w:r>
            <w:r w:rsidRPr="0088562B">
              <w:rPr>
                <w:rFonts w:ascii="Garamond" w:hAnsi="Garamond"/>
                <w:position w:val="-14"/>
                <w:szCs w:val="22"/>
                <w:lang w:val="ru-RU"/>
              </w:rPr>
              <w:t xml:space="preserve"> </w:t>
            </w:r>
            <w:r w:rsidRPr="0088562B">
              <w:rPr>
                <w:rFonts w:ascii="Garamond" w:hAnsi="Garamond"/>
                <w:position w:val="-14"/>
                <w:szCs w:val="22"/>
              </w:rPr>
              <w:object w:dxaOrig="940" w:dyaOrig="400" w14:anchorId="4A9D48E3">
                <v:shape id="_x0000_i2754" type="#_x0000_t75" style="width:47.8pt;height:18.15pt" o:ole="">
                  <v:imagedata r:id="rId1371" o:title=""/>
                </v:shape>
                <o:OLEObject Type="Embed" ProgID="Equation.3" ShapeID="_x0000_i2754" DrawAspect="Content" ObjectID="_1788677648" r:id="rId2627"/>
              </w:object>
            </w:r>
            <w:r w:rsidRPr="0088562B">
              <w:rPr>
                <w:rFonts w:ascii="Garamond" w:hAnsi="Garamond"/>
                <w:szCs w:val="22"/>
              </w:rPr>
              <w:t> </w:t>
            </w:r>
            <w:r w:rsidRPr="0088562B">
              <w:rPr>
                <w:rFonts w:ascii="Garamond" w:hAnsi="Garamond"/>
                <w:szCs w:val="22"/>
                <w:lang w:val="ru-RU"/>
              </w:rPr>
              <w:t>в соответствии с указанной Методикой в качестве величины нижнего предела регулирования по РГЕ применяется максимум из технического минимума по РГЕ и технологического минимума по РГЕ;</w:t>
            </w:r>
          </w:p>
          <w:p w14:paraId="76833149" w14:textId="77777777" w:rsidR="009960B0" w:rsidRPr="0088562B" w:rsidRDefault="009960B0" w:rsidP="00B93EA4">
            <w:pPr>
              <w:pStyle w:val="subsubclauseindent"/>
              <w:spacing w:before="60" w:after="60"/>
              <w:ind w:left="0"/>
              <w:rPr>
                <w:rFonts w:ascii="Garamond" w:hAnsi="Garamond"/>
                <w:szCs w:val="22"/>
                <w:lang w:val="ru-RU"/>
              </w:rPr>
            </w:pPr>
            <w:r w:rsidRPr="0088562B">
              <w:rPr>
                <w:rFonts w:ascii="Garamond" w:hAnsi="Garamond"/>
                <w:i/>
                <w:szCs w:val="22"/>
                <w:lang w:val="en-US"/>
              </w:rPr>
              <w:t>l</w:t>
            </w:r>
            <w:r w:rsidRPr="0088562B">
              <w:rPr>
                <w:rFonts w:ascii="Garamond" w:hAnsi="Garamond"/>
                <w:i/>
                <w:szCs w:val="22"/>
                <w:lang w:val="ru-RU"/>
              </w:rPr>
              <w:t xml:space="preserve"> </w:t>
            </w:r>
            <w:r w:rsidRPr="0088562B">
              <w:rPr>
                <w:rFonts w:ascii="Garamond" w:hAnsi="Garamond"/>
                <w:szCs w:val="22"/>
                <w:lang w:val="ru-RU"/>
              </w:rPr>
              <w:t>≥0 – номер ступени;</w:t>
            </w:r>
          </w:p>
          <w:p w14:paraId="2206B21C" w14:textId="77777777" w:rsidR="009960B0" w:rsidRPr="0088562B" w:rsidRDefault="009960B0" w:rsidP="00B93EA4">
            <w:pPr>
              <w:pStyle w:val="subsubclauseindent"/>
              <w:spacing w:after="0"/>
              <w:ind w:left="0"/>
              <w:rPr>
                <w:rFonts w:ascii="Garamond" w:hAnsi="Garamond"/>
                <w:szCs w:val="22"/>
                <w:lang w:val="ru-RU"/>
              </w:rPr>
            </w:pPr>
            <w:r w:rsidRPr="0088562B">
              <w:rPr>
                <w:rFonts w:ascii="Garamond" w:hAnsi="Garamond"/>
                <w:position w:val="-14"/>
                <w:szCs w:val="22"/>
              </w:rPr>
              <w:object w:dxaOrig="1480" w:dyaOrig="400" w14:anchorId="0F02166B">
                <v:shape id="_x0000_i2755" type="#_x0000_t75" style="width:77.4pt;height:18.15pt" o:ole="">
                  <v:imagedata r:id="rId1373" o:title=""/>
                </v:shape>
                <o:OLEObject Type="Embed" ProgID="Equation.3" ShapeID="_x0000_i2755" DrawAspect="Content" ObjectID="_1788677649" r:id="rId2628"/>
              </w:object>
            </w:r>
            <w:r w:rsidRPr="0088562B">
              <w:rPr>
                <w:rFonts w:ascii="Garamond" w:hAnsi="Garamond"/>
                <w:szCs w:val="22"/>
                <w:lang w:val="ru-RU"/>
              </w:rPr>
              <w:t>– объем ступени, предшествующей нулевой, равен нулю;</w:t>
            </w:r>
          </w:p>
          <w:p w14:paraId="75EBA7EC" w14:textId="77777777" w:rsidR="009960B0" w:rsidRPr="0088562B" w:rsidRDefault="009960B0" w:rsidP="00B93EA4">
            <w:pPr>
              <w:pStyle w:val="21"/>
              <w:keepNext w:val="0"/>
              <w:keepLines w:val="0"/>
              <w:widowControl w:val="0"/>
              <w:tabs>
                <w:tab w:val="clear" w:pos="643"/>
                <w:tab w:val="clear" w:pos="1260"/>
              </w:tabs>
              <w:spacing w:before="60" w:after="60"/>
              <w:ind w:left="283" w:firstLine="0"/>
              <w:rPr>
                <w:i/>
                <w:szCs w:val="22"/>
              </w:rPr>
            </w:pPr>
            <w:r w:rsidRPr="0088562B">
              <w:rPr>
                <w:szCs w:val="22"/>
              </w:rPr>
              <w:t xml:space="preserve">если </w:t>
            </w:r>
            <w:r w:rsidRPr="0088562B">
              <w:rPr>
                <w:i/>
                <w:szCs w:val="22"/>
                <w:lang w:val="en-US"/>
              </w:rPr>
              <w:t>l</w:t>
            </w:r>
            <w:r w:rsidRPr="0088562B">
              <w:rPr>
                <w:szCs w:val="22"/>
              </w:rPr>
              <w:t xml:space="preserve">&gt;0, то </w:t>
            </w:r>
            <w:r w:rsidRPr="0088562B">
              <w:rPr>
                <w:position w:val="-14"/>
                <w:szCs w:val="22"/>
                <w:lang w:val="en-GB"/>
              </w:rPr>
              <w:object w:dxaOrig="1120" w:dyaOrig="400" w14:anchorId="5E22B434">
                <v:shape id="_x0000_i2756" type="#_x0000_t75" style="width:1in;height:24.2pt" o:ole="">
                  <v:imagedata r:id="rId1375" o:title=""/>
                </v:shape>
                <o:OLEObject Type="Embed" ProgID="Equation.3" ShapeID="_x0000_i2756" DrawAspect="Content" ObjectID="_1788677650" r:id="rId2629"/>
              </w:object>
            </w:r>
            <w:r w:rsidRPr="0088562B">
              <w:rPr>
                <w:szCs w:val="22"/>
              </w:rPr>
              <w:t xml:space="preserve"> [руб./МВт</w:t>
            </w:r>
            <w:r w:rsidRPr="0088562B">
              <w:rPr>
                <w:szCs w:val="22"/>
              </w:rPr>
              <w:sym w:font="Symbol" w:char="F0D7"/>
            </w:r>
            <w:r w:rsidRPr="0088562B">
              <w:rPr>
                <w:szCs w:val="22"/>
              </w:rPr>
              <w:t xml:space="preserve">ч] – цена модельной пары «цена – количество» </w:t>
            </w:r>
            <w:r w:rsidRPr="0088562B">
              <w:rPr>
                <w:i/>
                <w:szCs w:val="22"/>
                <w:lang w:val="en-US"/>
              </w:rPr>
              <w:t>l</w:t>
            </w:r>
            <w:r w:rsidRPr="0088562B">
              <w:rPr>
                <w:i/>
                <w:szCs w:val="22"/>
              </w:rPr>
              <w:t xml:space="preserve"> </w:t>
            </w:r>
            <w:r w:rsidRPr="0088562B">
              <w:rPr>
                <w:szCs w:val="22"/>
              </w:rPr>
              <w:t xml:space="preserve">для участника </w:t>
            </w:r>
            <w:r w:rsidRPr="0088562B">
              <w:rPr>
                <w:i/>
                <w:szCs w:val="22"/>
                <w:lang w:val="en-US"/>
              </w:rPr>
              <w:t>i</w:t>
            </w:r>
            <w:r w:rsidRPr="0088562B">
              <w:rPr>
                <w:szCs w:val="22"/>
              </w:rPr>
              <w:t xml:space="preserve"> в ГТП генерации </w:t>
            </w:r>
            <w:r w:rsidRPr="0088562B">
              <w:rPr>
                <w:i/>
                <w:szCs w:val="22"/>
                <w:lang w:val="en-US"/>
              </w:rPr>
              <w:t>q</w:t>
            </w:r>
            <w:r w:rsidRPr="0088562B">
              <w:rPr>
                <w:szCs w:val="22"/>
              </w:rPr>
              <w:t xml:space="preserve"> в час операционных суток </w:t>
            </w:r>
            <w:r w:rsidRPr="0088562B">
              <w:rPr>
                <w:i/>
                <w:szCs w:val="22"/>
                <w:lang w:val="en-US"/>
              </w:rPr>
              <w:t>h</w:t>
            </w:r>
            <w:r w:rsidRPr="0088562B">
              <w:rPr>
                <w:szCs w:val="22"/>
              </w:rPr>
              <w:t>, сформированной в соответствии с Методикой формирования входных и выходных данных при проведении конкурентного отбора и определении планового почасового производства и потребления участников оптового рынка,</w:t>
            </w:r>
            <w:r w:rsidRPr="0088562B">
              <w:rPr>
                <w:i/>
                <w:szCs w:val="22"/>
              </w:rPr>
              <w:t xml:space="preserve"> </w:t>
            </w:r>
            <w:r w:rsidRPr="0088562B">
              <w:rPr>
                <w:szCs w:val="22"/>
              </w:rPr>
              <w:t>являющейся приложением к</w:t>
            </w:r>
            <w:r w:rsidRPr="0088562B">
              <w:rPr>
                <w:i/>
                <w:szCs w:val="22"/>
              </w:rPr>
              <w:t xml:space="preserve"> Регламенту проведения конкурентного отбора ценовых заявок на сутки вперед </w:t>
            </w:r>
            <w:r w:rsidRPr="0088562B">
              <w:rPr>
                <w:szCs w:val="22"/>
              </w:rPr>
              <w:t>(Приложение № 7</w:t>
            </w:r>
            <w:r w:rsidRPr="0088562B">
              <w:rPr>
                <w:i/>
                <w:szCs w:val="22"/>
              </w:rPr>
              <w:t xml:space="preserve"> </w:t>
            </w:r>
            <w:r w:rsidRPr="0088562B">
              <w:rPr>
                <w:szCs w:val="22"/>
              </w:rPr>
              <w:t>к</w:t>
            </w:r>
            <w:r w:rsidRPr="0088562B">
              <w:rPr>
                <w:i/>
                <w:szCs w:val="22"/>
              </w:rPr>
              <w:t xml:space="preserve"> Договору о присоединении к торговой системе оптового рынка</w:t>
            </w:r>
            <w:r w:rsidRPr="0088562B">
              <w:rPr>
                <w:szCs w:val="22"/>
              </w:rPr>
              <w:t>). При этом при расчете</w:t>
            </w:r>
            <w:r w:rsidRPr="0088562B">
              <w:rPr>
                <w:position w:val="-14"/>
                <w:szCs w:val="22"/>
              </w:rPr>
              <w:t xml:space="preserve"> </w:t>
            </w:r>
            <w:r w:rsidRPr="0088562B">
              <w:rPr>
                <w:position w:val="-14"/>
                <w:szCs w:val="22"/>
                <w:lang w:val="en-GB"/>
              </w:rPr>
              <w:object w:dxaOrig="1120" w:dyaOrig="400" w14:anchorId="7468049B">
                <v:shape id="_x0000_i2757" type="#_x0000_t75" style="width:1in;height:24.2pt" o:ole="">
                  <v:imagedata r:id="rId1377" o:title=""/>
                </v:shape>
                <o:OLEObject Type="Embed" ProgID="Equation.3" ShapeID="_x0000_i2757" DrawAspect="Content" ObjectID="_1788677651" r:id="rId2630"/>
              </w:object>
            </w:r>
            <w:r w:rsidRPr="0088562B">
              <w:rPr>
                <w:szCs w:val="22"/>
              </w:rPr>
              <w:t> в соответствии с указанной Методикой в качестве величины нижнего предела регулирования по РГЕ применяется максимум из технического минимума по РГЕ и технологического минимума по РГЕ;</w:t>
            </w:r>
          </w:p>
          <w:p w14:paraId="6C95FB13" w14:textId="77777777" w:rsidR="009960B0" w:rsidRPr="0088562B" w:rsidRDefault="009960B0" w:rsidP="00B93EA4">
            <w:pPr>
              <w:pStyle w:val="subsubclauseindent"/>
              <w:spacing w:after="0"/>
              <w:ind w:left="0"/>
              <w:rPr>
                <w:rFonts w:ascii="Garamond" w:hAnsi="Garamond"/>
                <w:szCs w:val="22"/>
                <w:lang w:val="ru-RU"/>
              </w:rPr>
            </w:pPr>
            <w:r w:rsidRPr="0088562B">
              <w:rPr>
                <w:rFonts w:ascii="Garamond" w:hAnsi="Garamond"/>
                <w:szCs w:val="22"/>
                <w:lang w:val="ru-RU"/>
              </w:rPr>
              <w:t xml:space="preserve">если </w:t>
            </w:r>
            <w:r w:rsidRPr="0088562B">
              <w:rPr>
                <w:rFonts w:ascii="Garamond" w:hAnsi="Garamond"/>
                <w:i/>
                <w:szCs w:val="22"/>
                <w:lang w:val="en-US"/>
              </w:rPr>
              <w:t>l</w:t>
            </w:r>
            <w:r w:rsidRPr="0088562B">
              <w:rPr>
                <w:rFonts w:ascii="Garamond" w:hAnsi="Garamond"/>
                <w:szCs w:val="22"/>
                <w:lang w:val="ru-RU"/>
              </w:rPr>
              <w:t xml:space="preserve">=0, то </w:t>
            </w:r>
          </w:p>
          <w:p w14:paraId="50CDE8EF" w14:textId="77777777" w:rsidR="009960B0" w:rsidRPr="0088562B" w:rsidRDefault="009960B0" w:rsidP="00B93EA4">
            <w:pPr>
              <w:pStyle w:val="subsubclauseindent"/>
              <w:spacing w:after="0"/>
              <w:ind w:left="0"/>
              <w:rPr>
                <w:rFonts w:ascii="Garamond" w:hAnsi="Garamond"/>
                <w:szCs w:val="22"/>
                <w:lang w:val="ru-RU"/>
              </w:rPr>
            </w:pPr>
            <w:r w:rsidRPr="0088562B">
              <w:rPr>
                <w:rFonts w:ascii="Garamond" w:hAnsi="Garamond"/>
                <w:position w:val="-14"/>
                <w:szCs w:val="22"/>
              </w:rPr>
              <w:object w:dxaOrig="2480" w:dyaOrig="400" w14:anchorId="5585A6B8">
                <v:shape id="_x0000_i2758" type="#_x0000_t75" style="width:162.15pt;height:24.2pt" o:ole="">
                  <v:imagedata r:id="rId1379" o:title=""/>
                </v:shape>
                <o:OLEObject Type="Embed" ProgID="Equation.3" ShapeID="_x0000_i2758" DrawAspect="Content" ObjectID="_1788677652" r:id="rId2631"/>
              </w:object>
            </w:r>
            <w:r w:rsidRPr="0088562B">
              <w:rPr>
                <w:rFonts w:ascii="Garamond" w:hAnsi="Garamond"/>
                <w:szCs w:val="22"/>
                <w:lang w:val="ru-RU"/>
              </w:rPr>
              <w:t>в случае выполнения каждого из следующих условий:</w:t>
            </w:r>
          </w:p>
          <w:p w14:paraId="066DFB5C" w14:textId="77777777" w:rsidR="009960B0" w:rsidRPr="0088562B" w:rsidRDefault="009960B0" w:rsidP="009960B0">
            <w:pPr>
              <w:pStyle w:val="subsubclauseindent"/>
              <w:numPr>
                <w:ilvl w:val="0"/>
                <w:numId w:val="19"/>
              </w:numPr>
              <w:spacing w:after="0"/>
              <w:ind w:left="156" w:firstLine="0"/>
              <w:rPr>
                <w:rFonts w:ascii="Garamond" w:hAnsi="Garamond"/>
                <w:szCs w:val="22"/>
              </w:rPr>
            </w:pPr>
            <w:r w:rsidRPr="0088562B">
              <w:rPr>
                <w:rFonts w:ascii="Garamond" w:hAnsi="Garamond"/>
                <w:szCs w:val="22"/>
                <w:lang w:val="ru-RU"/>
              </w:rPr>
              <w:t xml:space="preserve">объем ценопринимающей части ценовой заявки, поданной в отношении рассматриваемой ГТП генерации, не превышает величину суммарного по РГЕ, включенным в данную </w:t>
            </w:r>
            <w:r w:rsidRPr="0088562B">
              <w:rPr>
                <w:rFonts w:ascii="Garamond" w:hAnsi="Garamond"/>
                <w:szCs w:val="22"/>
              </w:rPr>
              <w:t>ГТП, максимума из технического минимума и технологического минимума;</w:t>
            </w:r>
          </w:p>
          <w:p w14:paraId="4450A66E" w14:textId="77777777" w:rsidR="009960B0" w:rsidRPr="0088562B" w:rsidRDefault="009960B0" w:rsidP="009960B0">
            <w:pPr>
              <w:pStyle w:val="subsubclauseindent"/>
              <w:numPr>
                <w:ilvl w:val="0"/>
                <w:numId w:val="19"/>
              </w:numPr>
              <w:spacing w:after="0"/>
              <w:ind w:left="156" w:firstLine="0"/>
              <w:rPr>
                <w:rFonts w:ascii="Garamond" w:hAnsi="Garamond"/>
                <w:szCs w:val="22"/>
                <w:lang w:val="ru-RU"/>
              </w:rPr>
            </w:pPr>
            <w:r w:rsidRPr="0088562B">
              <w:rPr>
                <w:rFonts w:ascii="Garamond" w:hAnsi="Garamond"/>
                <w:szCs w:val="22"/>
                <w:lang w:val="ru-RU"/>
              </w:rPr>
              <w:t xml:space="preserve">указанная заявка участника содержит ступень с </w:t>
            </w:r>
            <w:r w:rsidRPr="0088562B">
              <w:rPr>
                <w:rFonts w:ascii="Garamond" w:hAnsi="Garamond"/>
                <w:i/>
                <w:szCs w:val="22"/>
                <w:lang w:val="en-US"/>
              </w:rPr>
              <w:t>l</w:t>
            </w:r>
            <w:r w:rsidRPr="0088562B">
              <w:rPr>
                <w:rFonts w:ascii="Garamond" w:hAnsi="Garamond"/>
                <w:szCs w:val="22"/>
                <w:lang w:val="ru-RU"/>
              </w:rPr>
              <w:t>=1;</w:t>
            </w:r>
          </w:p>
          <w:p w14:paraId="650D91AA" w14:textId="77777777" w:rsidR="009960B0" w:rsidRPr="0088562B" w:rsidRDefault="009960B0" w:rsidP="00B93EA4">
            <w:pPr>
              <w:pStyle w:val="subsubclauseindent"/>
              <w:spacing w:after="0"/>
              <w:ind w:left="0"/>
              <w:rPr>
                <w:rFonts w:ascii="Garamond" w:hAnsi="Garamond"/>
                <w:szCs w:val="22"/>
                <w:lang w:val="ru-RU"/>
              </w:rPr>
            </w:pPr>
            <w:r w:rsidRPr="0088562B">
              <w:rPr>
                <w:rFonts w:ascii="Garamond" w:hAnsi="Garamond"/>
                <w:position w:val="-14"/>
                <w:szCs w:val="22"/>
              </w:rPr>
              <w:object w:dxaOrig="1520" w:dyaOrig="400" w14:anchorId="0359B6CA">
                <v:shape id="_x0000_i2759" type="#_x0000_t75" style="width:101.6pt;height:24.2pt" o:ole="">
                  <v:imagedata r:id="rId1381" o:title=""/>
                </v:shape>
                <o:OLEObject Type="Embed" ProgID="Equation.3" ShapeID="_x0000_i2759" DrawAspect="Content" ObjectID="_1788677653" r:id="rId2632"/>
              </w:object>
            </w:r>
            <w:r w:rsidRPr="0088562B">
              <w:rPr>
                <w:rFonts w:ascii="Garamond" w:hAnsi="Garamond"/>
                <w:szCs w:val="22"/>
                <w:lang w:val="ru-RU"/>
              </w:rPr>
              <w:t>в ином случае;</w:t>
            </w:r>
          </w:p>
          <w:p w14:paraId="549A2071" w14:textId="77777777" w:rsidR="009960B0" w:rsidRPr="0088562B" w:rsidRDefault="009960B0" w:rsidP="00B93EA4">
            <w:pPr>
              <w:pStyle w:val="21"/>
              <w:keepNext w:val="0"/>
              <w:keepLines w:val="0"/>
              <w:widowControl w:val="0"/>
              <w:tabs>
                <w:tab w:val="clear" w:pos="643"/>
                <w:tab w:val="clear" w:pos="1260"/>
              </w:tabs>
              <w:spacing w:before="60" w:after="60"/>
              <w:ind w:left="283" w:firstLine="0"/>
              <w:rPr>
                <w:szCs w:val="22"/>
              </w:rPr>
            </w:pPr>
            <w:r w:rsidRPr="0088562B">
              <w:rPr>
                <w:position w:val="-14"/>
                <w:szCs w:val="22"/>
                <w:lang w:val="en-GB"/>
              </w:rPr>
              <w:object w:dxaOrig="1240" w:dyaOrig="420" w14:anchorId="23C623F9">
                <v:shape id="_x0000_i2760" type="#_x0000_t75" style="width:1in;height:24.2pt" o:ole="">
                  <v:imagedata r:id="rId1383" o:title=""/>
                </v:shape>
                <o:OLEObject Type="Embed" ProgID="Equation.3" ShapeID="_x0000_i2760" DrawAspect="Content" ObjectID="_1788677654" r:id="rId2633"/>
              </w:object>
            </w:r>
            <w:r w:rsidRPr="0088562B">
              <w:rPr>
                <w:szCs w:val="22"/>
              </w:rPr>
              <w:t xml:space="preserve">― регулируемая цена (тариф) на электрическую энергию, установленная федеральным органом исполнительной власти в области государственного регулирования тарифов в отношении генерирующих объектов, за счет которых формируется перспективный технологический резерв мощности, и которые отнесены к ГТП генерации </w:t>
            </w:r>
            <w:r w:rsidRPr="0088562B">
              <w:rPr>
                <w:i/>
                <w:szCs w:val="22"/>
                <w:lang w:val="en-US"/>
              </w:rPr>
              <w:t>q</w:t>
            </w:r>
            <w:r w:rsidRPr="0088562B">
              <w:rPr>
                <w:szCs w:val="22"/>
              </w:rPr>
              <w:t>;</w:t>
            </w:r>
          </w:p>
          <w:p w14:paraId="37DB684B" w14:textId="77777777" w:rsidR="009960B0" w:rsidRPr="0088562B" w:rsidRDefault="009960B0" w:rsidP="00B93EA4">
            <w:pPr>
              <w:pStyle w:val="21"/>
              <w:keepNext w:val="0"/>
              <w:keepLines w:val="0"/>
              <w:widowControl w:val="0"/>
              <w:tabs>
                <w:tab w:val="clear" w:pos="643"/>
                <w:tab w:val="clear" w:pos="1260"/>
              </w:tabs>
              <w:spacing w:before="60" w:after="60"/>
              <w:ind w:left="283" w:firstLine="0"/>
              <w:rPr>
                <w:szCs w:val="22"/>
              </w:rPr>
            </w:pPr>
            <w:r w:rsidRPr="0088562B">
              <w:rPr>
                <w:position w:val="-14"/>
                <w:szCs w:val="22"/>
                <w:lang w:val="en-GB"/>
              </w:rPr>
              <w:object w:dxaOrig="540" w:dyaOrig="400" w14:anchorId="035ED0F7">
                <v:shape id="_x0000_i2761" type="#_x0000_t75" style="width:24.2pt;height:18.15pt" o:ole="">
                  <v:imagedata r:id="rId1385" o:title=""/>
                </v:shape>
                <o:OLEObject Type="Embed" ProgID="Equation.3" ShapeID="_x0000_i2761" DrawAspect="Content" ObjectID="_1788677655" r:id="rId2634"/>
              </w:object>
            </w:r>
            <w:r w:rsidRPr="0088562B">
              <w:rPr>
                <w:szCs w:val="22"/>
              </w:rPr>
              <w:t>― цена электроэнергии в ГТП потребления, рассчитанная для целей расчета стоимости электроэнергии на сутки вперед, определенная в соответствии с п. 5.3.3 настоящего Регламента;</w:t>
            </w:r>
          </w:p>
          <w:p w14:paraId="773CC588" w14:textId="77777777" w:rsidR="009960B0" w:rsidRPr="0088562B" w:rsidRDefault="009960B0" w:rsidP="00B93EA4">
            <w:pPr>
              <w:pStyle w:val="subsubclauseindent"/>
              <w:spacing w:before="60" w:after="60"/>
              <w:ind w:left="0"/>
              <w:rPr>
                <w:rFonts w:ascii="Garamond" w:hAnsi="Garamond"/>
                <w:szCs w:val="22"/>
                <w:lang w:val="ru-RU"/>
              </w:rPr>
            </w:pPr>
            <w:r w:rsidRPr="0088562B">
              <w:rPr>
                <w:rFonts w:ascii="Garamond" w:hAnsi="Garamond"/>
                <w:i/>
                <w:szCs w:val="22"/>
              </w:rPr>
              <w:t>i</w:t>
            </w:r>
            <w:r w:rsidRPr="0088562B">
              <w:rPr>
                <w:rFonts w:ascii="Garamond" w:hAnsi="Garamond"/>
                <w:szCs w:val="22"/>
                <w:lang w:val="ru-RU"/>
              </w:rPr>
              <w:t xml:space="preserve"> – участник оптового рынка;</w:t>
            </w:r>
          </w:p>
          <w:p w14:paraId="7172ECC3" w14:textId="77777777" w:rsidR="009960B0" w:rsidRPr="0088562B" w:rsidRDefault="009960B0" w:rsidP="00B93EA4">
            <w:pPr>
              <w:pStyle w:val="subsubclauseindent"/>
              <w:spacing w:before="60" w:after="60"/>
              <w:ind w:left="0"/>
              <w:rPr>
                <w:rFonts w:ascii="Garamond" w:hAnsi="Garamond"/>
                <w:szCs w:val="22"/>
                <w:lang w:val="ru-RU"/>
              </w:rPr>
            </w:pPr>
            <w:r w:rsidRPr="0088562B">
              <w:rPr>
                <w:rFonts w:ascii="Garamond" w:hAnsi="Garamond"/>
                <w:i/>
                <w:szCs w:val="22"/>
                <w:lang w:val="en-US"/>
              </w:rPr>
              <w:t>q</w:t>
            </w:r>
            <w:r w:rsidRPr="0088562B">
              <w:rPr>
                <w:rFonts w:ascii="Garamond" w:hAnsi="Garamond"/>
                <w:szCs w:val="22"/>
                <w:lang w:val="ru-RU"/>
              </w:rPr>
              <w:t xml:space="preserve"> – ГТП генерации;</w:t>
            </w:r>
          </w:p>
          <w:p w14:paraId="60F1E681" w14:textId="77777777" w:rsidR="009960B0" w:rsidRPr="0088562B" w:rsidRDefault="009960B0" w:rsidP="00B93EA4">
            <w:pPr>
              <w:pStyle w:val="subsubclauseindent"/>
              <w:spacing w:before="60" w:after="60"/>
              <w:ind w:left="0"/>
              <w:rPr>
                <w:rFonts w:ascii="Garamond" w:hAnsi="Garamond"/>
                <w:szCs w:val="22"/>
              </w:rPr>
            </w:pPr>
            <w:r w:rsidRPr="0088562B">
              <w:rPr>
                <w:rFonts w:ascii="Garamond" w:hAnsi="Garamond"/>
                <w:i/>
                <w:szCs w:val="22"/>
              </w:rPr>
              <w:t>h</w:t>
            </w:r>
            <w:r w:rsidRPr="0088562B">
              <w:rPr>
                <w:rFonts w:ascii="Garamond" w:hAnsi="Garamond"/>
                <w:szCs w:val="22"/>
              </w:rPr>
              <w:t xml:space="preserve"> – час операционных суток.</w:t>
            </w:r>
          </w:p>
          <w:p w14:paraId="3B24D1D5" w14:textId="77777777" w:rsidR="009960B0" w:rsidRPr="0088562B" w:rsidRDefault="009960B0" w:rsidP="00B93EA4">
            <w:pPr>
              <w:pStyle w:val="subsubclauseindent"/>
              <w:spacing w:before="60" w:after="60"/>
              <w:ind w:left="0"/>
              <w:rPr>
                <w:rFonts w:ascii="Garamond" w:hAnsi="Garamond"/>
                <w:szCs w:val="22"/>
              </w:rPr>
            </w:pPr>
          </w:p>
        </w:tc>
        <w:tc>
          <w:tcPr>
            <w:tcW w:w="7201" w:type="dxa"/>
          </w:tcPr>
          <w:p w14:paraId="0E92B299" w14:textId="77777777" w:rsidR="009960B0" w:rsidRPr="0088562B" w:rsidRDefault="009960B0" w:rsidP="00B93EA4">
            <w:pPr>
              <w:pStyle w:val="subsubclauseindent"/>
              <w:spacing w:before="60" w:after="60"/>
              <w:ind w:left="0"/>
              <w:rPr>
                <w:rFonts w:ascii="Garamond" w:hAnsi="Garamond"/>
                <w:szCs w:val="22"/>
                <w:lang w:val="ru-RU"/>
              </w:rPr>
            </w:pPr>
            <w:r w:rsidRPr="0088562B">
              <w:rPr>
                <w:rFonts w:ascii="Garamond" w:hAnsi="Garamond"/>
                <w:szCs w:val="22"/>
                <w:lang w:val="ru-RU"/>
              </w:rPr>
              <w:t xml:space="preserve">В случае если рассматриваемый час операционных суток </w:t>
            </w:r>
            <w:r w:rsidRPr="0088562B">
              <w:rPr>
                <w:rFonts w:ascii="Garamond" w:hAnsi="Garamond"/>
                <w:i/>
                <w:szCs w:val="22"/>
                <w:lang w:val="en-US"/>
              </w:rPr>
              <w:t>h</w:t>
            </w:r>
            <w:r w:rsidRPr="0088562B">
              <w:rPr>
                <w:rFonts w:ascii="Garamond" w:hAnsi="Garamond"/>
                <w:szCs w:val="22"/>
                <w:lang w:val="ru-RU"/>
              </w:rPr>
              <w:t xml:space="preserve"> отнесен к периоду действия введенного в установленном порядке государственного регулирования цен (тарифов) в данной ценовой зоне, КО рассчитывает величину </w:t>
            </w:r>
            <w:r w:rsidRPr="0088562B">
              <w:rPr>
                <w:rFonts w:ascii="Garamond" w:hAnsi="Garamond"/>
                <w:position w:val="-14"/>
                <w:szCs w:val="22"/>
              </w:rPr>
              <w:object w:dxaOrig="639" w:dyaOrig="380" w14:anchorId="67834E79">
                <v:shape id="_x0000_i2762" type="#_x0000_t75" style="width:42.4pt;height:24.2pt" o:ole="">
                  <v:imagedata r:id="rId1285" o:title=""/>
                </v:shape>
                <o:OLEObject Type="Embed" ProgID="Equation.3" ShapeID="_x0000_i2762" DrawAspect="Content" ObjectID="_1788677656" r:id="rId2635"/>
              </w:object>
            </w:r>
            <w:r w:rsidRPr="0088562B">
              <w:rPr>
                <w:rFonts w:ascii="Garamond" w:hAnsi="Garamond"/>
                <w:szCs w:val="22"/>
                <w:lang w:val="ru-RU"/>
              </w:rPr>
              <w:t xml:space="preserve"> в соответствии с формулами:</w:t>
            </w:r>
          </w:p>
          <w:p w14:paraId="2CDA3F5F" w14:textId="77777777" w:rsidR="009960B0" w:rsidRPr="0088562B" w:rsidRDefault="009960B0" w:rsidP="00B93EA4">
            <w:pPr>
              <w:pStyle w:val="subsubclauseindent"/>
              <w:spacing w:before="60" w:after="60"/>
              <w:ind w:left="0"/>
              <w:rPr>
                <w:rFonts w:ascii="Garamond" w:hAnsi="Garamond"/>
                <w:szCs w:val="22"/>
                <w:lang w:val="ru-RU"/>
              </w:rPr>
            </w:pPr>
            <w:r w:rsidRPr="0088562B">
              <w:rPr>
                <w:rFonts w:ascii="Garamond" w:hAnsi="Garamond"/>
                <w:position w:val="-16"/>
                <w:szCs w:val="22"/>
              </w:rPr>
              <w:object w:dxaOrig="5060" w:dyaOrig="420" w14:anchorId="33666162">
                <v:shape id="_x0000_i2763" type="#_x0000_t75" style="width:4in;height:24.2pt" o:ole="">
                  <v:imagedata r:id="rId1287" o:title=""/>
                </v:shape>
                <o:OLEObject Type="Embed" ProgID="Equation.3" ShapeID="_x0000_i2763" DrawAspect="Content" ObjectID="_1788677657" r:id="rId2636"/>
              </w:object>
            </w:r>
            <w:r w:rsidRPr="0088562B">
              <w:rPr>
                <w:rFonts w:ascii="Garamond" w:hAnsi="Garamond"/>
                <w:szCs w:val="22"/>
                <w:lang w:val="ru-RU"/>
              </w:rPr>
              <w:t>,</w:t>
            </w:r>
          </w:p>
          <w:p w14:paraId="4BBDE44C" w14:textId="77777777" w:rsidR="009960B0" w:rsidRPr="0088562B" w:rsidRDefault="009960B0" w:rsidP="00B93EA4">
            <w:pPr>
              <w:pStyle w:val="subsubclauseindent"/>
              <w:spacing w:before="60" w:after="60"/>
              <w:ind w:left="0"/>
              <w:rPr>
                <w:rFonts w:ascii="Garamond" w:hAnsi="Garamond"/>
                <w:szCs w:val="22"/>
                <w:lang w:val="ru-RU"/>
              </w:rPr>
            </w:pPr>
            <w:r w:rsidRPr="0088562B">
              <w:rPr>
                <w:rFonts w:ascii="Garamond" w:hAnsi="Garamond"/>
                <w:szCs w:val="22"/>
                <w:lang w:val="ru-RU"/>
              </w:rPr>
              <w:t>где</w:t>
            </w:r>
            <w:r w:rsidRPr="0088562B">
              <w:rPr>
                <w:rFonts w:ascii="Garamond" w:hAnsi="Garamond"/>
                <w:position w:val="-32"/>
                <w:szCs w:val="22"/>
                <w:lang w:val="ru-RU"/>
              </w:rPr>
              <w:t xml:space="preserve"> </w:t>
            </w:r>
            <w:r w:rsidRPr="0088562B">
              <w:rPr>
                <w:rFonts w:ascii="Garamond" w:hAnsi="Garamond"/>
                <w:position w:val="-32"/>
                <w:szCs w:val="22"/>
              </w:rPr>
              <w:object w:dxaOrig="3960" w:dyaOrig="760" w14:anchorId="79B2B5E1">
                <v:shape id="_x0000_i2764" type="#_x0000_t75" style="width:3in;height:42.4pt" o:ole="">
                  <v:imagedata r:id="rId1289" o:title=""/>
                </v:shape>
                <o:OLEObject Type="Embed" ProgID="Equation.3" ShapeID="_x0000_i2764" DrawAspect="Content" ObjectID="_1788677658" r:id="rId2637"/>
              </w:object>
            </w:r>
            <w:r w:rsidRPr="0088562B">
              <w:rPr>
                <w:rFonts w:ascii="Garamond" w:hAnsi="Garamond"/>
                <w:szCs w:val="22"/>
                <w:lang w:val="ru-RU"/>
              </w:rPr>
              <w:t>;</w:t>
            </w:r>
          </w:p>
          <w:p w14:paraId="4EEC07B5" w14:textId="77777777" w:rsidR="009960B0" w:rsidRPr="0088562B" w:rsidRDefault="009960B0" w:rsidP="00B93EA4">
            <w:pPr>
              <w:pStyle w:val="subsubclauseindent"/>
              <w:spacing w:after="0"/>
              <w:ind w:left="0"/>
              <w:rPr>
                <w:rFonts w:ascii="Garamond" w:hAnsi="Garamond"/>
                <w:szCs w:val="22"/>
                <w:lang w:val="ru-RU"/>
              </w:rPr>
            </w:pPr>
            <w:r w:rsidRPr="0088562B">
              <w:rPr>
                <w:rFonts w:ascii="Garamond" w:hAnsi="Garamond"/>
                <w:position w:val="-14"/>
                <w:szCs w:val="22"/>
              </w:rPr>
              <w:object w:dxaOrig="1120" w:dyaOrig="400" w14:anchorId="57F86B4D">
                <v:shape id="_x0000_i2765" type="#_x0000_t75" style="width:1in;height:24.2pt" o:ole="">
                  <v:imagedata r:id="rId1291" o:title=""/>
                </v:shape>
                <o:OLEObject Type="Embed" ProgID="Equation.3" ShapeID="_x0000_i2765" DrawAspect="Content" ObjectID="_1788677659" r:id="rId2638"/>
              </w:object>
            </w:r>
            <w:r w:rsidRPr="0088562B">
              <w:rPr>
                <w:rFonts w:ascii="Garamond" w:hAnsi="Garamond"/>
                <w:szCs w:val="22"/>
                <w:lang w:val="ru-RU"/>
              </w:rPr>
              <w:t xml:space="preserve">– цена на электроэнергию в ГТП </w:t>
            </w:r>
            <w:r w:rsidRPr="0088562B">
              <w:rPr>
                <w:rFonts w:ascii="Garamond" w:hAnsi="Garamond"/>
                <w:i/>
                <w:szCs w:val="22"/>
                <w:lang w:val="en-US"/>
              </w:rPr>
              <w:t>q</w:t>
            </w:r>
            <w:r w:rsidRPr="0088562B">
              <w:rPr>
                <w:rFonts w:ascii="Garamond" w:hAnsi="Garamond"/>
                <w:szCs w:val="22"/>
                <w:lang w:val="ru-RU"/>
              </w:rPr>
              <w:t xml:space="preserve">, рассчитанная согласно п. 5.2.2.2 настоящего Регламента; </w:t>
            </w:r>
          </w:p>
          <w:p w14:paraId="4FF08B43" w14:textId="77777777" w:rsidR="009960B0" w:rsidRPr="0088562B" w:rsidRDefault="009960B0" w:rsidP="00B93EA4">
            <w:pPr>
              <w:pStyle w:val="subsubclauseindent"/>
              <w:spacing w:after="0"/>
              <w:ind w:left="0"/>
              <w:rPr>
                <w:rFonts w:ascii="Garamond" w:hAnsi="Garamond"/>
                <w:szCs w:val="22"/>
                <w:lang w:val="ru-RU"/>
              </w:rPr>
            </w:pPr>
            <w:r w:rsidRPr="0088562B">
              <w:rPr>
                <w:rFonts w:ascii="Garamond" w:hAnsi="Garamond"/>
                <w:i/>
                <w:szCs w:val="22"/>
                <w:lang w:val="en-US"/>
              </w:rPr>
              <w:t>j</w:t>
            </w:r>
            <w:r w:rsidRPr="0088562B">
              <w:rPr>
                <w:rFonts w:ascii="Garamond" w:hAnsi="Garamond"/>
                <w:szCs w:val="22"/>
                <w:lang w:val="ru-RU"/>
              </w:rPr>
              <w:t xml:space="preserve"> – участник оптового рынка, выступающий в качестве покупателя по свободному двустороннему договору </w:t>
            </w:r>
            <w:r w:rsidRPr="0088562B">
              <w:rPr>
                <w:rFonts w:ascii="Garamond" w:hAnsi="Garamond"/>
                <w:i/>
                <w:szCs w:val="22"/>
                <w:lang w:val="en-US"/>
              </w:rPr>
              <w:t>d</w:t>
            </w:r>
            <w:r w:rsidRPr="0088562B">
              <w:rPr>
                <w:rFonts w:ascii="Garamond" w:hAnsi="Garamond"/>
                <w:szCs w:val="22"/>
                <w:lang w:val="ru-RU"/>
              </w:rPr>
              <w:t>;</w:t>
            </w:r>
          </w:p>
          <w:p w14:paraId="5A1B6161" w14:textId="77777777" w:rsidR="009960B0" w:rsidRPr="0088562B" w:rsidRDefault="009960B0" w:rsidP="00B93EA4">
            <w:pPr>
              <w:pStyle w:val="subsubclauseindent"/>
              <w:spacing w:after="0"/>
              <w:ind w:left="0"/>
              <w:rPr>
                <w:rFonts w:ascii="Garamond" w:hAnsi="Garamond"/>
                <w:szCs w:val="22"/>
                <w:lang w:val="ru-RU"/>
              </w:rPr>
            </w:pPr>
            <w:r w:rsidRPr="0088562B">
              <w:rPr>
                <w:rFonts w:ascii="Garamond" w:hAnsi="Garamond"/>
                <w:i/>
                <w:szCs w:val="22"/>
                <w:lang w:val="en-US"/>
              </w:rPr>
              <w:t>i</w:t>
            </w:r>
            <w:r w:rsidRPr="0088562B">
              <w:rPr>
                <w:rFonts w:ascii="Garamond" w:hAnsi="Garamond"/>
                <w:szCs w:val="22"/>
                <w:lang w:val="ru-RU"/>
              </w:rPr>
              <w:t xml:space="preserve"> - участник оптового рынка, выступающий в качестве продавца по свободному двустороннему договору </w:t>
            </w:r>
            <w:r w:rsidRPr="0088562B">
              <w:rPr>
                <w:rFonts w:ascii="Garamond" w:hAnsi="Garamond"/>
                <w:i/>
                <w:szCs w:val="22"/>
                <w:lang w:val="en-US"/>
              </w:rPr>
              <w:t>d</w:t>
            </w:r>
            <w:r w:rsidRPr="0088562B">
              <w:rPr>
                <w:rFonts w:ascii="Garamond" w:hAnsi="Garamond"/>
                <w:szCs w:val="22"/>
                <w:lang w:val="ru-RU"/>
              </w:rPr>
              <w:t>;</w:t>
            </w:r>
          </w:p>
          <w:p w14:paraId="6773B07C" w14:textId="77777777" w:rsidR="009960B0" w:rsidRPr="0088562B" w:rsidRDefault="009960B0" w:rsidP="00B93EA4">
            <w:pPr>
              <w:pStyle w:val="subsubclauseindent"/>
              <w:spacing w:before="60" w:after="60"/>
              <w:ind w:left="0"/>
              <w:rPr>
                <w:rFonts w:ascii="Garamond" w:hAnsi="Garamond"/>
                <w:szCs w:val="22"/>
                <w:lang w:val="ru-RU"/>
              </w:rPr>
            </w:pPr>
            <w:r w:rsidRPr="0088562B">
              <w:rPr>
                <w:rFonts w:ascii="Garamond" w:hAnsi="Garamond"/>
                <w:i/>
                <w:szCs w:val="22"/>
                <w:lang w:val="en-US"/>
              </w:rPr>
              <w:t>p</w:t>
            </w:r>
            <w:r w:rsidRPr="0088562B">
              <w:rPr>
                <w:rFonts w:ascii="Garamond" w:hAnsi="Garamond"/>
                <w:szCs w:val="22"/>
                <w:lang w:val="ru-RU"/>
              </w:rPr>
              <w:t xml:space="preserve"> – ГТП, являющаяся ГТП покупателя по свободному двустороннему договору </w:t>
            </w:r>
            <w:r w:rsidRPr="0088562B">
              <w:rPr>
                <w:rFonts w:ascii="Garamond" w:hAnsi="Garamond"/>
                <w:i/>
                <w:szCs w:val="22"/>
                <w:lang w:val="en-US"/>
              </w:rPr>
              <w:t>d</w:t>
            </w:r>
            <w:r w:rsidRPr="0088562B">
              <w:rPr>
                <w:rFonts w:ascii="Garamond" w:hAnsi="Garamond"/>
                <w:szCs w:val="22"/>
                <w:lang w:val="ru-RU"/>
              </w:rPr>
              <w:t>;</w:t>
            </w:r>
          </w:p>
          <w:p w14:paraId="5C46749D" w14:textId="77777777" w:rsidR="009960B0" w:rsidRPr="0088562B" w:rsidRDefault="009960B0" w:rsidP="00B93EA4">
            <w:pPr>
              <w:pStyle w:val="subsubclauseindent"/>
              <w:spacing w:before="60" w:after="60"/>
              <w:ind w:left="0"/>
              <w:rPr>
                <w:rFonts w:ascii="Garamond" w:hAnsi="Garamond"/>
                <w:szCs w:val="22"/>
                <w:lang w:val="ru-RU"/>
              </w:rPr>
            </w:pPr>
            <w:r w:rsidRPr="0088562B">
              <w:rPr>
                <w:rFonts w:ascii="Garamond" w:hAnsi="Garamond"/>
                <w:i/>
                <w:szCs w:val="22"/>
                <w:lang w:val="en-US"/>
              </w:rPr>
              <w:t>q</w:t>
            </w:r>
            <w:r w:rsidRPr="0088562B">
              <w:rPr>
                <w:rFonts w:ascii="Garamond" w:hAnsi="Garamond"/>
                <w:szCs w:val="22"/>
                <w:lang w:val="ru-RU"/>
              </w:rPr>
              <w:t xml:space="preserve"> – ГТП, являющаяся ГТП продавца по свободному двустороннему договору </w:t>
            </w:r>
            <w:r w:rsidRPr="0088562B">
              <w:rPr>
                <w:rFonts w:ascii="Garamond" w:hAnsi="Garamond"/>
                <w:i/>
                <w:szCs w:val="22"/>
                <w:lang w:val="en-US"/>
              </w:rPr>
              <w:t>d</w:t>
            </w:r>
            <w:r w:rsidRPr="0088562B">
              <w:rPr>
                <w:rFonts w:ascii="Garamond" w:hAnsi="Garamond"/>
                <w:szCs w:val="22"/>
                <w:lang w:val="ru-RU"/>
              </w:rPr>
              <w:t>;</w:t>
            </w:r>
          </w:p>
          <w:p w14:paraId="15F496A3" w14:textId="77777777" w:rsidR="009960B0" w:rsidRPr="0088562B" w:rsidRDefault="009960B0" w:rsidP="00B93EA4">
            <w:pPr>
              <w:pStyle w:val="subsubclauseindent"/>
              <w:spacing w:before="60" w:after="60"/>
              <w:ind w:left="0"/>
              <w:rPr>
                <w:rFonts w:ascii="Garamond" w:hAnsi="Garamond"/>
                <w:szCs w:val="22"/>
                <w:lang w:val="ru-RU"/>
              </w:rPr>
            </w:pPr>
            <w:r w:rsidRPr="0088562B">
              <w:rPr>
                <w:rFonts w:ascii="Garamond" w:hAnsi="Garamond"/>
                <w:szCs w:val="22"/>
                <w:lang w:val="ru-RU"/>
              </w:rPr>
              <w:t xml:space="preserve"> </w:t>
            </w:r>
            <w:r w:rsidRPr="0088562B">
              <w:rPr>
                <w:rFonts w:ascii="Garamond" w:hAnsi="Garamond"/>
                <w:i/>
                <w:szCs w:val="22"/>
                <w:lang w:val="en-US"/>
              </w:rPr>
              <w:t>d</w:t>
            </w:r>
            <w:r w:rsidRPr="0088562B">
              <w:rPr>
                <w:rFonts w:ascii="Garamond" w:hAnsi="Garamond"/>
                <w:szCs w:val="22"/>
                <w:lang w:val="ru-RU"/>
              </w:rPr>
              <w:t xml:space="preserve"> – свободный двусторонний договор, принятый КО к учету в отношении часа </w:t>
            </w:r>
            <w:r w:rsidRPr="0088562B">
              <w:rPr>
                <w:rFonts w:ascii="Garamond" w:hAnsi="Garamond"/>
                <w:i/>
                <w:szCs w:val="22"/>
                <w:lang w:val="en-US"/>
              </w:rPr>
              <w:t>h</w:t>
            </w:r>
            <w:r w:rsidRPr="0088562B">
              <w:rPr>
                <w:rFonts w:ascii="Garamond" w:hAnsi="Garamond"/>
                <w:szCs w:val="22"/>
                <w:lang w:val="ru-RU"/>
              </w:rPr>
              <w:t xml:space="preserve"> операционных суток; </w:t>
            </w:r>
          </w:p>
          <w:p w14:paraId="63439865" w14:textId="77777777" w:rsidR="009960B0" w:rsidRPr="0088562B" w:rsidRDefault="009960B0" w:rsidP="00B93EA4">
            <w:pPr>
              <w:pStyle w:val="subsubclauseindent"/>
              <w:spacing w:before="60" w:after="60"/>
              <w:ind w:left="0"/>
              <w:rPr>
                <w:rFonts w:ascii="Garamond" w:hAnsi="Garamond"/>
                <w:szCs w:val="22"/>
                <w:lang w:val="ru-RU"/>
              </w:rPr>
            </w:pPr>
            <w:r w:rsidRPr="0088562B">
              <w:rPr>
                <w:rFonts w:ascii="Garamond" w:hAnsi="Garamond"/>
                <w:i/>
                <w:szCs w:val="22"/>
                <w:lang w:val="en-US"/>
              </w:rPr>
              <w:t>h</w:t>
            </w:r>
            <w:r w:rsidRPr="0088562B">
              <w:rPr>
                <w:rFonts w:ascii="Garamond" w:hAnsi="Garamond"/>
                <w:szCs w:val="22"/>
                <w:lang w:val="ru-RU"/>
              </w:rPr>
              <w:t xml:space="preserve"> – час операционных суток.</w:t>
            </w:r>
          </w:p>
          <w:p w14:paraId="333A48D6" w14:textId="77777777" w:rsidR="009960B0" w:rsidRPr="0088562B" w:rsidRDefault="009960B0" w:rsidP="00B93EA4">
            <w:pPr>
              <w:pStyle w:val="subsubclauseindent"/>
              <w:spacing w:before="60" w:after="60"/>
              <w:ind w:left="0"/>
              <w:rPr>
                <w:rFonts w:ascii="Garamond" w:hAnsi="Garamond"/>
                <w:szCs w:val="22"/>
                <w:lang w:val="ru-RU"/>
              </w:rPr>
            </w:pPr>
            <w:r w:rsidRPr="0088562B">
              <w:rPr>
                <w:rFonts w:ascii="Garamond" w:hAnsi="Garamond"/>
                <w:szCs w:val="22"/>
                <w:lang w:val="ru-RU"/>
              </w:rPr>
              <w:t xml:space="preserve">В случае если рассматриваемый час операционных суток </w:t>
            </w:r>
            <w:r w:rsidRPr="0088562B">
              <w:rPr>
                <w:rFonts w:ascii="Garamond" w:hAnsi="Garamond"/>
                <w:i/>
                <w:szCs w:val="22"/>
                <w:lang w:val="en-US"/>
              </w:rPr>
              <w:t>h</w:t>
            </w:r>
            <w:r w:rsidRPr="0088562B">
              <w:rPr>
                <w:rFonts w:ascii="Garamond" w:hAnsi="Garamond"/>
                <w:szCs w:val="22"/>
                <w:lang w:val="ru-RU"/>
              </w:rPr>
              <w:t xml:space="preserve"> отнесен к периоду действия введенного в установленном порядке государственного регулирования цен (тарифов) в данной ценовой зоне, КО рассчитывает величину </w:t>
            </w:r>
            <w:r w:rsidRPr="0088562B">
              <w:rPr>
                <w:rFonts w:ascii="Garamond" w:hAnsi="Garamond"/>
                <w:position w:val="-14"/>
                <w:szCs w:val="22"/>
              </w:rPr>
              <w:object w:dxaOrig="1020" w:dyaOrig="400" w14:anchorId="70395ED5">
                <v:shape id="_x0000_i2766" type="#_x0000_t75" style="width:66.6pt;height:29.6pt" o:ole="">
                  <v:imagedata r:id="rId1293" o:title=""/>
                </v:shape>
                <o:OLEObject Type="Embed" ProgID="Equation.3" ShapeID="_x0000_i2766" DrawAspect="Content" ObjectID="_1788677660" r:id="rId2639"/>
              </w:object>
            </w:r>
            <w:r w:rsidRPr="0088562B">
              <w:rPr>
                <w:rFonts w:ascii="Garamond" w:hAnsi="Garamond"/>
                <w:szCs w:val="22"/>
                <w:lang w:val="ru-RU"/>
              </w:rPr>
              <w:t>в соответствии с формулой:</w:t>
            </w:r>
          </w:p>
          <w:p w14:paraId="5E091407" w14:textId="77777777" w:rsidR="009960B0" w:rsidRPr="0088562B" w:rsidRDefault="009960B0" w:rsidP="00B93EA4">
            <w:pPr>
              <w:pStyle w:val="subsubclauseindent"/>
              <w:spacing w:before="60" w:after="60"/>
              <w:ind w:left="0"/>
              <w:rPr>
                <w:rFonts w:ascii="Garamond" w:hAnsi="Garamond"/>
                <w:szCs w:val="22"/>
                <w:lang w:val="ru-RU"/>
              </w:rPr>
            </w:pPr>
            <w:r w:rsidRPr="0088562B">
              <w:rPr>
                <w:rFonts w:ascii="Garamond" w:hAnsi="Garamond"/>
                <w:szCs w:val="22"/>
                <w:lang w:val="ru-RU"/>
              </w:rPr>
              <w:t>1. Для участников оптового рынка – поставщиков электрической энергии, в ГТП генерации, принятой в промышленную эксплуатацию:</w:t>
            </w:r>
          </w:p>
          <w:p w14:paraId="1D524C07" w14:textId="77777777" w:rsidR="009960B0" w:rsidRPr="0088562B" w:rsidRDefault="009960B0" w:rsidP="00B93EA4">
            <w:pPr>
              <w:pStyle w:val="subsubclauseindent"/>
              <w:spacing w:before="60" w:after="60"/>
              <w:ind w:left="0"/>
              <w:rPr>
                <w:rFonts w:ascii="Garamond" w:hAnsi="Garamond"/>
                <w:szCs w:val="22"/>
                <w:lang w:val="ru-RU"/>
              </w:rPr>
            </w:pPr>
            <w:r w:rsidRPr="0088562B">
              <w:rPr>
                <w:rFonts w:ascii="Garamond" w:hAnsi="Garamond"/>
                <w:szCs w:val="22"/>
                <w:lang w:val="ru-RU"/>
              </w:rPr>
              <w:t>а) в отношении объемов электрической энергии, производимых на генерирующем оборудовании гидроэлектростанций (гидроаккумулирующих электростанций), а также в ГТП генерации ВИЭ (солнце/ветер):</w:t>
            </w:r>
          </w:p>
          <w:p w14:paraId="793B6934" w14:textId="77777777" w:rsidR="009960B0" w:rsidRPr="0088562B" w:rsidRDefault="009960B0" w:rsidP="00B93EA4">
            <w:pPr>
              <w:pStyle w:val="subsubclauseindent"/>
              <w:spacing w:before="60" w:after="60"/>
              <w:ind w:left="0"/>
              <w:rPr>
                <w:rFonts w:ascii="Garamond" w:hAnsi="Garamond"/>
                <w:szCs w:val="22"/>
                <w:lang w:val="ru-RU"/>
              </w:rPr>
            </w:pPr>
            <w:r w:rsidRPr="0088562B">
              <w:rPr>
                <w:rFonts w:ascii="Garamond" w:hAnsi="Garamond"/>
                <w:position w:val="-28"/>
                <w:szCs w:val="22"/>
              </w:rPr>
              <w:object w:dxaOrig="5860" w:dyaOrig="540" w14:anchorId="63F806DD">
                <v:shape id="_x0000_i2767" type="#_x0000_t75" style="width:335.8pt;height:29.6pt" o:ole="">
                  <v:imagedata r:id="rId1295" o:title=""/>
                </v:shape>
                <o:OLEObject Type="Embed" ProgID="Equation.3" ShapeID="_x0000_i2767" DrawAspect="Content" ObjectID="_1788677661" r:id="rId2640"/>
              </w:object>
            </w:r>
            <w:r w:rsidRPr="0088562B">
              <w:rPr>
                <w:rFonts w:ascii="Garamond" w:hAnsi="Garamond"/>
                <w:szCs w:val="22"/>
                <w:lang w:val="ru-RU"/>
              </w:rPr>
              <w:t>,</w:t>
            </w:r>
          </w:p>
          <w:p w14:paraId="773FE6B9" w14:textId="77777777" w:rsidR="009960B0" w:rsidRPr="0088562B" w:rsidRDefault="009960B0" w:rsidP="00B93EA4">
            <w:pPr>
              <w:jc w:val="both"/>
              <w:rPr>
                <w:rFonts w:ascii="Garamond" w:hAnsi="Garamond"/>
                <w:sz w:val="22"/>
                <w:szCs w:val="22"/>
              </w:rPr>
            </w:pPr>
            <w:r w:rsidRPr="0088562B">
              <w:rPr>
                <w:rFonts w:ascii="Garamond" w:hAnsi="Garamond"/>
                <w:sz w:val="22"/>
                <w:szCs w:val="22"/>
              </w:rPr>
              <w:t>где</w:t>
            </w:r>
            <w:r w:rsidRPr="0088562B">
              <w:rPr>
                <w:rFonts w:ascii="Garamond" w:hAnsi="Garamond"/>
                <w:position w:val="-14"/>
                <w:sz w:val="22"/>
                <w:szCs w:val="22"/>
              </w:rPr>
              <w:t xml:space="preserve"> </w:t>
            </w:r>
            <w:r w:rsidRPr="0088562B">
              <w:rPr>
                <w:rFonts w:ascii="Garamond" w:hAnsi="Garamond"/>
                <w:position w:val="-14"/>
                <w:sz w:val="22"/>
                <w:szCs w:val="22"/>
              </w:rPr>
              <w:object w:dxaOrig="1719" w:dyaOrig="400" w14:anchorId="3D2C454B">
                <v:shape id="_x0000_i2768" type="#_x0000_t75" style="width:119.8pt;height:29.6pt" o:ole="">
                  <v:imagedata r:id="rId1297" o:title=""/>
                </v:shape>
                <o:OLEObject Type="Embed" ProgID="Equation.3" ShapeID="_x0000_i2768" DrawAspect="Content" ObjectID="_1788677662" r:id="rId2641"/>
              </w:object>
            </w:r>
            <w:r w:rsidRPr="0088562B">
              <w:rPr>
                <w:rFonts w:ascii="Garamond" w:hAnsi="Garamond"/>
                <w:sz w:val="22"/>
                <w:szCs w:val="22"/>
              </w:rPr>
              <w:t xml:space="preserve">– регулируемый уровень цены (тарифа) на электрическую энергию поставщика оптового рынка, утвержденный федеральным органом исполнительной власти в области регулирования тарифов и применяемый при введении государственного регулирования цен (тарифов), определяемый согласно п. 3.8.8 </w:t>
            </w:r>
            <w:r w:rsidRPr="0088562B">
              <w:rPr>
                <w:rFonts w:ascii="Garamond" w:hAnsi="Garamond"/>
                <w:i/>
                <w:sz w:val="22"/>
                <w:szCs w:val="22"/>
              </w:rPr>
              <w:t>Регламента подачи ценовых заявок участниками оптового рынка</w:t>
            </w:r>
            <w:r w:rsidRPr="0088562B">
              <w:rPr>
                <w:rFonts w:ascii="Garamond" w:hAnsi="Garamond"/>
                <w:sz w:val="22"/>
                <w:szCs w:val="22"/>
              </w:rPr>
              <w:t xml:space="preserve"> (Приложение № 5 к </w:t>
            </w:r>
            <w:r w:rsidRPr="0088562B">
              <w:rPr>
                <w:rFonts w:ascii="Garamond" w:hAnsi="Garamond"/>
                <w:i/>
                <w:sz w:val="22"/>
                <w:szCs w:val="22"/>
              </w:rPr>
              <w:t>Договору о присоединении к торговой системе оптового рынка</w:t>
            </w:r>
            <w:r w:rsidRPr="0088562B">
              <w:rPr>
                <w:rFonts w:ascii="Garamond" w:hAnsi="Garamond"/>
                <w:sz w:val="22"/>
                <w:szCs w:val="22"/>
              </w:rPr>
              <w:t>);</w:t>
            </w:r>
          </w:p>
          <w:p w14:paraId="69834AB4" w14:textId="77777777" w:rsidR="009960B0" w:rsidRPr="0088562B" w:rsidRDefault="009960B0" w:rsidP="00B93EA4">
            <w:pPr>
              <w:pStyle w:val="subsubclauseindent"/>
              <w:spacing w:before="60" w:after="60"/>
              <w:ind w:left="0"/>
              <w:rPr>
                <w:rFonts w:ascii="Garamond" w:hAnsi="Garamond"/>
                <w:szCs w:val="22"/>
                <w:lang w:val="ru-RU"/>
              </w:rPr>
            </w:pPr>
            <w:r w:rsidRPr="0088562B">
              <w:rPr>
                <w:rFonts w:ascii="Garamond" w:hAnsi="Garamond"/>
                <w:i/>
                <w:szCs w:val="22"/>
              </w:rPr>
              <w:t>i</w:t>
            </w:r>
            <w:r w:rsidRPr="0088562B">
              <w:rPr>
                <w:rFonts w:ascii="Garamond" w:hAnsi="Garamond"/>
                <w:szCs w:val="22"/>
                <w:lang w:val="ru-RU"/>
              </w:rPr>
              <w:t xml:space="preserve"> – участник оптового рынка;</w:t>
            </w:r>
          </w:p>
          <w:p w14:paraId="6CD5D333" w14:textId="77777777" w:rsidR="009960B0" w:rsidRPr="0088562B" w:rsidRDefault="009960B0" w:rsidP="00B93EA4">
            <w:pPr>
              <w:pStyle w:val="subsubclauseindent"/>
              <w:spacing w:before="60" w:after="60"/>
              <w:ind w:left="0"/>
              <w:rPr>
                <w:rFonts w:ascii="Garamond" w:hAnsi="Garamond"/>
                <w:szCs w:val="22"/>
                <w:lang w:val="ru-RU"/>
              </w:rPr>
            </w:pPr>
            <w:r w:rsidRPr="0088562B">
              <w:rPr>
                <w:rFonts w:ascii="Garamond" w:hAnsi="Garamond"/>
                <w:i/>
                <w:szCs w:val="22"/>
                <w:lang w:val="en-US"/>
              </w:rPr>
              <w:t>q</w:t>
            </w:r>
            <w:r w:rsidRPr="0088562B">
              <w:rPr>
                <w:rFonts w:ascii="Garamond" w:hAnsi="Garamond"/>
                <w:szCs w:val="22"/>
                <w:lang w:val="ru-RU"/>
              </w:rPr>
              <w:t xml:space="preserve"> – ГТП генерации участника оптового рынка </w:t>
            </w:r>
            <w:r w:rsidRPr="0088562B">
              <w:rPr>
                <w:rFonts w:ascii="Garamond" w:hAnsi="Garamond"/>
                <w:i/>
                <w:szCs w:val="22"/>
                <w:lang w:val="en-US"/>
              </w:rPr>
              <w:t>i</w:t>
            </w:r>
            <w:r w:rsidRPr="0088562B">
              <w:rPr>
                <w:rFonts w:ascii="Garamond" w:hAnsi="Garamond"/>
                <w:szCs w:val="22"/>
                <w:lang w:val="ru-RU"/>
              </w:rPr>
              <w:t>;</w:t>
            </w:r>
          </w:p>
          <w:p w14:paraId="62143660" w14:textId="77777777" w:rsidR="009960B0" w:rsidRPr="0088562B" w:rsidRDefault="009960B0" w:rsidP="00B93EA4">
            <w:pPr>
              <w:pStyle w:val="subsubclauseindent"/>
              <w:spacing w:before="60" w:after="60"/>
              <w:ind w:left="0"/>
              <w:rPr>
                <w:rFonts w:ascii="Garamond" w:hAnsi="Garamond"/>
                <w:szCs w:val="22"/>
                <w:lang w:val="ru-RU"/>
              </w:rPr>
            </w:pPr>
            <w:r w:rsidRPr="0088562B">
              <w:rPr>
                <w:rFonts w:ascii="Garamond" w:hAnsi="Garamond"/>
                <w:i/>
                <w:szCs w:val="22"/>
                <w:lang w:val="en-US"/>
              </w:rPr>
              <w:t>d</w:t>
            </w:r>
            <w:r w:rsidRPr="0088562B">
              <w:rPr>
                <w:rFonts w:ascii="Garamond" w:hAnsi="Garamond"/>
                <w:szCs w:val="22"/>
                <w:lang w:val="ru-RU"/>
              </w:rPr>
              <w:t xml:space="preserve"> – свободный двусторонний договор, принятый КО к учету в отношении часа </w:t>
            </w:r>
            <w:r w:rsidRPr="0088562B">
              <w:rPr>
                <w:rFonts w:ascii="Garamond" w:hAnsi="Garamond"/>
                <w:i/>
                <w:szCs w:val="22"/>
                <w:lang w:val="en-US"/>
              </w:rPr>
              <w:t>h</w:t>
            </w:r>
            <w:r w:rsidRPr="0088562B">
              <w:rPr>
                <w:rFonts w:ascii="Garamond" w:hAnsi="Garamond"/>
                <w:szCs w:val="22"/>
                <w:lang w:val="ru-RU"/>
              </w:rPr>
              <w:t xml:space="preserve"> операционных суток, по которому ГТП генерации </w:t>
            </w:r>
            <w:r w:rsidRPr="0088562B">
              <w:rPr>
                <w:rFonts w:ascii="Garamond" w:hAnsi="Garamond"/>
                <w:i/>
                <w:szCs w:val="22"/>
                <w:lang w:val="en-US"/>
              </w:rPr>
              <w:t>q</w:t>
            </w:r>
            <w:r w:rsidRPr="0088562B">
              <w:rPr>
                <w:rFonts w:ascii="Garamond" w:hAnsi="Garamond"/>
                <w:szCs w:val="22"/>
                <w:lang w:val="ru-RU"/>
              </w:rPr>
              <w:t xml:space="preserve"> указана в качестве ГТП продавца; </w:t>
            </w:r>
          </w:p>
          <w:p w14:paraId="3C76DB9D" w14:textId="77777777" w:rsidR="009960B0" w:rsidRPr="0088562B" w:rsidRDefault="009960B0" w:rsidP="00B93EA4">
            <w:pPr>
              <w:pStyle w:val="subsubclauseindent"/>
              <w:spacing w:before="60" w:after="60"/>
              <w:ind w:left="0"/>
              <w:rPr>
                <w:rFonts w:ascii="Garamond" w:hAnsi="Garamond"/>
                <w:szCs w:val="22"/>
                <w:lang w:val="ru-RU"/>
              </w:rPr>
            </w:pPr>
            <w:r w:rsidRPr="0088562B">
              <w:rPr>
                <w:rFonts w:ascii="Garamond" w:hAnsi="Garamond"/>
                <w:i/>
                <w:szCs w:val="22"/>
              </w:rPr>
              <w:t>h</w:t>
            </w:r>
            <w:r w:rsidRPr="0088562B">
              <w:rPr>
                <w:rFonts w:ascii="Garamond" w:hAnsi="Garamond"/>
                <w:szCs w:val="22"/>
                <w:lang w:val="ru-RU"/>
              </w:rPr>
              <w:t xml:space="preserve"> – час операционных суток;</w:t>
            </w:r>
          </w:p>
          <w:p w14:paraId="36D3EE9A" w14:textId="77777777" w:rsidR="009960B0" w:rsidRPr="0088562B" w:rsidRDefault="009960B0" w:rsidP="00B93EA4">
            <w:pPr>
              <w:pStyle w:val="subsubclauseindent"/>
              <w:spacing w:before="60" w:after="60"/>
              <w:ind w:left="0"/>
              <w:rPr>
                <w:rFonts w:ascii="Garamond" w:hAnsi="Garamond"/>
                <w:szCs w:val="22"/>
                <w:lang w:val="ru-RU"/>
              </w:rPr>
            </w:pPr>
            <w:r w:rsidRPr="0088562B">
              <w:rPr>
                <w:rFonts w:ascii="Garamond" w:hAnsi="Garamond"/>
                <w:szCs w:val="22"/>
                <w:lang w:val="ru-RU"/>
              </w:rPr>
              <w:t>б) в отношении объемов электрической энергии, производимых на генерирующем оборудовании, не являющемся генерирующим оборудованием гидроэлектростанций (гидроаккумулирующих электростанций):</w:t>
            </w:r>
          </w:p>
          <w:p w14:paraId="7B75583E" w14:textId="77777777" w:rsidR="009960B0" w:rsidRPr="0088562B" w:rsidRDefault="009960B0" w:rsidP="00B93EA4">
            <w:pPr>
              <w:pStyle w:val="subsubclauseindent"/>
              <w:spacing w:before="60" w:after="60"/>
              <w:ind w:left="0"/>
              <w:rPr>
                <w:rFonts w:ascii="Garamond" w:hAnsi="Garamond"/>
                <w:szCs w:val="22"/>
                <w:lang w:val="ru-RU"/>
              </w:rPr>
            </w:pPr>
            <w:r w:rsidRPr="0088562B">
              <w:rPr>
                <w:rFonts w:ascii="Garamond" w:hAnsi="Garamond"/>
                <w:position w:val="-42"/>
                <w:szCs w:val="22"/>
              </w:rPr>
              <w:object w:dxaOrig="6240" w:dyaOrig="960" w14:anchorId="666B357F">
                <v:shape id="_x0000_i2769" type="#_x0000_t75" style="width:341.85pt;height:53.85pt" o:ole="">
                  <v:imagedata r:id="rId1299" o:title=""/>
                </v:shape>
                <o:OLEObject Type="Embed" ProgID="Equation.3" ShapeID="_x0000_i2769" DrawAspect="Content" ObjectID="_1788677663" r:id="rId2642"/>
              </w:object>
            </w:r>
            <w:r w:rsidRPr="0088562B">
              <w:rPr>
                <w:rFonts w:ascii="Garamond" w:hAnsi="Garamond"/>
                <w:position w:val="-28"/>
                <w:szCs w:val="22"/>
                <w:lang w:val="ru-RU"/>
              </w:rPr>
              <w:t>;</w:t>
            </w:r>
            <w:r w:rsidRPr="0088562B">
              <w:rPr>
                <w:rFonts w:ascii="Garamond" w:hAnsi="Garamond"/>
                <w:position w:val="-28"/>
                <w:szCs w:val="22"/>
              </w:rPr>
              <w:object w:dxaOrig="5360" w:dyaOrig="540" w14:anchorId="39F02E84">
                <v:shape id="_x0000_i2770" type="#_x0000_t75" style="width:324.35pt;height:29.6pt" o:ole="">
                  <v:imagedata r:id="rId1301" o:title=""/>
                </v:shape>
                <o:OLEObject Type="Embed" ProgID="Equation.3" ShapeID="_x0000_i2770" DrawAspect="Content" ObjectID="_1788677664" r:id="rId2643"/>
              </w:object>
            </w:r>
            <w:r w:rsidRPr="0088562B">
              <w:rPr>
                <w:rFonts w:ascii="Garamond" w:hAnsi="Garamond"/>
                <w:szCs w:val="22"/>
                <w:lang w:val="ru-RU"/>
              </w:rPr>
              <w:t>;</w:t>
            </w:r>
          </w:p>
          <w:p w14:paraId="5FC73B9B" w14:textId="77777777" w:rsidR="009960B0" w:rsidRPr="0088562B" w:rsidRDefault="009960B0" w:rsidP="00B93EA4">
            <w:pPr>
              <w:pStyle w:val="subsubclauseindent"/>
              <w:spacing w:before="60" w:after="60"/>
              <w:ind w:left="0"/>
              <w:rPr>
                <w:rFonts w:ascii="Garamond" w:hAnsi="Garamond"/>
                <w:szCs w:val="22"/>
                <w:lang w:val="ru-RU"/>
              </w:rPr>
            </w:pPr>
            <w:r w:rsidRPr="00566393">
              <w:rPr>
                <w:rFonts w:ascii="Garamond" w:hAnsi="Garamond"/>
                <w:position w:val="-54"/>
                <w:szCs w:val="22"/>
                <w:highlight w:val="yellow"/>
              </w:rPr>
              <w:object w:dxaOrig="7280" w:dyaOrig="1200" w14:anchorId="4E354E93">
                <v:shape id="_x0000_i2771" type="#_x0000_t75" style="width:5in;height:60.55pt" o:ole="">
                  <v:imagedata r:id="rId1424" o:title=""/>
                </v:shape>
                <o:OLEObject Type="Embed" ProgID="Equation.3" ShapeID="_x0000_i2771" DrawAspect="Content" ObjectID="_1788677665" r:id="rId2644"/>
              </w:object>
            </w:r>
            <w:r w:rsidRPr="0088562B">
              <w:rPr>
                <w:rFonts w:ascii="Garamond" w:hAnsi="Garamond"/>
                <w:szCs w:val="22"/>
                <w:lang w:val="ru-RU"/>
              </w:rPr>
              <w:t>;</w:t>
            </w:r>
            <w:r w:rsidRPr="0088562B">
              <w:rPr>
                <w:rFonts w:ascii="Garamond" w:hAnsi="Garamond"/>
                <w:position w:val="-108"/>
                <w:szCs w:val="22"/>
                <w:lang w:val="ru-RU"/>
              </w:rPr>
              <w:t xml:space="preserve"> </w:t>
            </w:r>
            <w:r w:rsidRPr="00566393">
              <w:rPr>
                <w:rFonts w:ascii="Garamond" w:hAnsi="Garamond"/>
                <w:position w:val="-108"/>
                <w:szCs w:val="22"/>
                <w:highlight w:val="yellow"/>
              </w:rPr>
              <w:object w:dxaOrig="10100" w:dyaOrig="2280" w14:anchorId="6E144853">
                <v:shape id="_x0000_i2772" type="#_x0000_t75" style="width:341.85pt;height:77.4pt" o:ole="">
                  <v:imagedata r:id="rId1426" o:title=""/>
                </v:shape>
                <o:OLEObject Type="Embed" ProgID="Equation.3" ShapeID="_x0000_i2772" DrawAspect="Content" ObjectID="_1788677666" r:id="rId2645"/>
              </w:object>
            </w:r>
            <w:r w:rsidRPr="0088562B">
              <w:rPr>
                <w:rFonts w:ascii="Garamond" w:hAnsi="Garamond"/>
                <w:szCs w:val="22"/>
                <w:lang w:val="ru-RU"/>
              </w:rPr>
              <w:t>.</w:t>
            </w:r>
          </w:p>
          <w:p w14:paraId="79469786" w14:textId="77777777" w:rsidR="009960B0" w:rsidRPr="0088562B" w:rsidRDefault="009960B0" w:rsidP="00B93EA4">
            <w:pPr>
              <w:pStyle w:val="subsubclauseindent"/>
              <w:spacing w:before="60" w:after="60"/>
              <w:ind w:left="0"/>
              <w:rPr>
                <w:rFonts w:ascii="Garamond" w:hAnsi="Garamond"/>
                <w:szCs w:val="22"/>
                <w:lang w:val="ru-RU"/>
              </w:rPr>
            </w:pPr>
            <w:r w:rsidRPr="0088562B">
              <w:rPr>
                <w:rFonts w:ascii="Garamond" w:hAnsi="Garamond"/>
                <w:szCs w:val="22"/>
                <w:lang w:val="ru-RU"/>
              </w:rPr>
              <w:t xml:space="preserve">где </w:t>
            </w:r>
            <w:r w:rsidRPr="0088562B">
              <w:rPr>
                <w:rFonts w:ascii="Garamond" w:hAnsi="Garamond"/>
                <w:position w:val="-14"/>
                <w:szCs w:val="22"/>
              </w:rPr>
              <w:object w:dxaOrig="1140" w:dyaOrig="400" w14:anchorId="1B2779B6">
                <v:shape id="_x0000_i2773" type="#_x0000_t75" style="width:1in;height:24.2pt" o:ole="">
                  <v:imagedata r:id="rId1307" o:title=""/>
                </v:shape>
                <o:OLEObject Type="Embed" ProgID="Equation.3" ShapeID="_x0000_i2773" DrawAspect="Content" ObjectID="_1788677667" r:id="rId2646"/>
              </w:object>
            </w:r>
            <w:r w:rsidRPr="0088562B">
              <w:rPr>
                <w:rFonts w:ascii="Garamond" w:hAnsi="Garamond"/>
                <w:szCs w:val="22"/>
                <w:lang w:val="ru-RU"/>
              </w:rPr>
              <w:t xml:space="preserve"> [руб./МВт</w:t>
            </w:r>
            <w:r w:rsidRPr="0088562B">
              <w:rPr>
                <w:rFonts w:ascii="Garamond" w:hAnsi="Garamond"/>
                <w:szCs w:val="22"/>
              </w:rPr>
              <w:sym w:font="Symbol" w:char="F0D7"/>
            </w:r>
            <w:r w:rsidRPr="0088562B">
              <w:rPr>
                <w:rFonts w:ascii="Garamond" w:hAnsi="Garamond"/>
                <w:szCs w:val="22"/>
                <w:lang w:val="ru-RU"/>
              </w:rPr>
              <w:t xml:space="preserve">ч] – цена модельной пары «цена – количество» </w:t>
            </w:r>
            <w:r w:rsidRPr="0088562B">
              <w:rPr>
                <w:rFonts w:ascii="Garamond" w:hAnsi="Garamond"/>
                <w:i/>
                <w:szCs w:val="22"/>
                <w:lang w:val="en-US"/>
              </w:rPr>
              <w:t>l</w:t>
            </w:r>
            <w:r w:rsidRPr="0088562B">
              <w:rPr>
                <w:rFonts w:ascii="Garamond" w:hAnsi="Garamond"/>
                <w:i/>
                <w:szCs w:val="22"/>
                <w:lang w:val="ru-RU"/>
              </w:rPr>
              <w:t xml:space="preserve"> </w:t>
            </w:r>
            <w:r w:rsidRPr="0088562B">
              <w:rPr>
                <w:rFonts w:ascii="Garamond" w:hAnsi="Garamond"/>
                <w:szCs w:val="22"/>
                <w:lang w:val="ru-RU"/>
              </w:rPr>
              <w:t xml:space="preserve">для участника </w:t>
            </w:r>
            <w:r w:rsidRPr="0088562B">
              <w:rPr>
                <w:rFonts w:ascii="Garamond" w:hAnsi="Garamond"/>
                <w:i/>
                <w:szCs w:val="22"/>
                <w:lang w:val="en-US"/>
              </w:rPr>
              <w:t>i</w:t>
            </w:r>
            <w:r w:rsidRPr="0088562B">
              <w:rPr>
                <w:rFonts w:ascii="Garamond" w:hAnsi="Garamond"/>
                <w:szCs w:val="22"/>
                <w:lang w:val="ru-RU"/>
              </w:rPr>
              <w:t xml:space="preserve"> в ГТП генерации </w:t>
            </w:r>
            <w:r w:rsidRPr="0088562B">
              <w:rPr>
                <w:rFonts w:ascii="Garamond" w:hAnsi="Garamond"/>
                <w:i/>
                <w:szCs w:val="22"/>
                <w:lang w:val="en-US"/>
              </w:rPr>
              <w:t>q</w:t>
            </w:r>
            <w:r w:rsidRPr="0088562B">
              <w:rPr>
                <w:rFonts w:ascii="Garamond" w:hAnsi="Garamond"/>
                <w:szCs w:val="22"/>
                <w:lang w:val="ru-RU"/>
              </w:rPr>
              <w:t xml:space="preserve"> в час операционных суток </w:t>
            </w:r>
            <w:r w:rsidRPr="0088562B">
              <w:rPr>
                <w:rFonts w:ascii="Garamond" w:hAnsi="Garamond"/>
                <w:i/>
                <w:szCs w:val="22"/>
                <w:lang w:val="en-US"/>
              </w:rPr>
              <w:t>h</w:t>
            </w:r>
            <w:r w:rsidRPr="0088562B">
              <w:rPr>
                <w:rFonts w:ascii="Garamond" w:hAnsi="Garamond"/>
                <w:szCs w:val="22"/>
                <w:lang w:val="ru-RU"/>
              </w:rPr>
              <w:t>, сформированной в соответствии с Методикой формирования входных и выходных данных при проведении конкурентного отбора и определении планового почасового производства и потребления участников оптового рынка,</w:t>
            </w:r>
            <w:r w:rsidRPr="0088562B">
              <w:rPr>
                <w:rFonts w:ascii="Garamond" w:hAnsi="Garamond"/>
                <w:i/>
                <w:szCs w:val="22"/>
                <w:lang w:val="ru-RU"/>
              </w:rPr>
              <w:t xml:space="preserve"> </w:t>
            </w:r>
            <w:r w:rsidRPr="0088562B">
              <w:rPr>
                <w:rFonts w:ascii="Garamond" w:hAnsi="Garamond"/>
                <w:szCs w:val="22"/>
                <w:lang w:val="ru-RU"/>
              </w:rPr>
              <w:t>являющейся приложением к</w:t>
            </w:r>
            <w:r w:rsidRPr="0088562B">
              <w:rPr>
                <w:rFonts w:ascii="Garamond" w:hAnsi="Garamond"/>
                <w:i/>
                <w:szCs w:val="22"/>
                <w:lang w:val="ru-RU"/>
              </w:rPr>
              <w:t xml:space="preserve"> Регламенту проведения конкурентного отбора ценовых заявок на сутки вперед </w:t>
            </w:r>
            <w:r w:rsidRPr="0088562B">
              <w:rPr>
                <w:rFonts w:ascii="Garamond" w:hAnsi="Garamond"/>
                <w:szCs w:val="22"/>
                <w:lang w:val="ru-RU"/>
              </w:rPr>
              <w:t>(Приложение № 7</w:t>
            </w:r>
            <w:r w:rsidRPr="0088562B">
              <w:rPr>
                <w:rFonts w:ascii="Garamond" w:hAnsi="Garamond"/>
                <w:i/>
                <w:szCs w:val="22"/>
                <w:lang w:val="ru-RU"/>
              </w:rPr>
              <w:t xml:space="preserve"> </w:t>
            </w:r>
            <w:r w:rsidRPr="0088562B">
              <w:rPr>
                <w:rFonts w:ascii="Garamond" w:hAnsi="Garamond"/>
                <w:szCs w:val="22"/>
                <w:lang w:val="ru-RU"/>
              </w:rPr>
              <w:t>к</w:t>
            </w:r>
            <w:r w:rsidRPr="0088562B">
              <w:rPr>
                <w:rFonts w:ascii="Garamond" w:hAnsi="Garamond"/>
                <w:i/>
                <w:szCs w:val="22"/>
                <w:lang w:val="ru-RU"/>
              </w:rPr>
              <w:t xml:space="preserve"> Договору о присоединении к торговой системе оптового рынка</w:t>
            </w:r>
            <w:r w:rsidRPr="0088562B">
              <w:rPr>
                <w:rFonts w:ascii="Garamond" w:hAnsi="Garamond"/>
                <w:szCs w:val="22"/>
                <w:lang w:val="ru-RU"/>
              </w:rPr>
              <w:t>). При этом при расчете</w:t>
            </w:r>
            <w:r w:rsidRPr="0088562B">
              <w:rPr>
                <w:rFonts w:ascii="Garamond" w:hAnsi="Garamond"/>
                <w:position w:val="-14"/>
                <w:szCs w:val="22"/>
                <w:lang w:val="ru-RU"/>
              </w:rPr>
              <w:t xml:space="preserve"> </w:t>
            </w:r>
            <w:r w:rsidRPr="0088562B">
              <w:rPr>
                <w:rFonts w:ascii="Garamond" w:hAnsi="Garamond"/>
                <w:position w:val="-14"/>
                <w:szCs w:val="22"/>
              </w:rPr>
              <w:object w:dxaOrig="1120" w:dyaOrig="400" w14:anchorId="547501C6">
                <v:shape id="_x0000_i2774" type="#_x0000_t75" style="width:1in;height:24.2pt" o:ole="">
                  <v:imagedata r:id="rId1309" o:title=""/>
                </v:shape>
                <o:OLEObject Type="Embed" ProgID="Equation.3" ShapeID="_x0000_i2774" DrawAspect="Content" ObjectID="_1788677668" r:id="rId2647"/>
              </w:object>
            </w:r>
            <w:r w:rsidRPr="0088562B">
              <w:rPr>
                <w:rFonts w:ascii="Garamond" w:hAnsi="Garamond"/>
                <w:szCs w:val="22"/>
              </w:rPr>
              <w:t> </w:t>
            </w:r>
            <w:r w:rsidRPr="0088562B">
              <w:rPr>
                <w:rFonts w:ascii="Garamond" w:hAnsi="Garamond"/>
                <w:szCs w:val="22"/>
                <w:lang w:val="ru-RU"/>
              </w:rPr>
              <w:t>в соответствии с указанной Методикой в качестве величины нижнего предела регулирования по РГЕ применяется максимум из технического минимума по РГЕ и технологического минимума по РГЕ;</w:t>
            </w:r>
          </w:p>
          <w:p w14:paraId="242FF74D" w14:textId="77777777" w:rsidR="009960B0" w:rsidRPr="0088562B" w:rsidRDefault="009960B0" w:rsidP="00B93EA4">
            <w:pPr>
              <w:pStyle w:val="subsubclauseindent"/>
              <w:spacing w:before="60" w:after="60"/>
              <w:ind w:left="0"/>
              <w:rPr>
                <w:rFonts w:ascii="Garamond" w:hAnsi="Garamond"/>
                <w:szCs w:val="22"/>
                <w:lang w:val="ru-RU"/>
              </w:rPr>
            </w:pPr>
            <w:r w:rsidRPr="0088562B">
              <w:rPr>
                <w:rFonts w:ascii="Garamond" w:hAnsi="Garamond"/>
                <w:position w:val="-14"/>
                <w:szCs w:val="22"/>
              </w:rPr>
              <w:object w:dxaOrig="940" w:dyaOrig="400" w14:anchorId="27D1EDC9">
                <v:shape id="_x0000_i2775" type="#_x0000_t75" style="width:47.8pt;height:18.15pt" o:ole="">
                  <v:imagedata r:id="rId1311" o:title=""/>
                </v:shape>
                <o:OLEObject Type="Embed" ProgID="Equation.3" ShapeID="_x0000_i2775" DrawAspect="Content" ObjectID="_1788677669" r:id="rId2648"/>
              </w:object>
            </w:r>
            <w:r w:rsidRPr="0088562B">
              <w:rPr>
                <w:rFonts w:ascii="Garamond" w:hAnsi="Garamond"/>
                <w:szCs w:val="22"/>
                <w:lang w:val="ru-RU"/>
              </w:rPr>
              <w:t xml:space="preserve">– объем модельной пары «цена – количество» </w:t>
            </w:r>
            <w:r w:rsidRPr="0088562B">
              <w:rPr>
                <w:rFonts w:ascii="Garamond" w:hAnsi="Garamond"/>
                <w:i/>
                <w:szCs w:val="22"/>
                <w:lang w:val="en-US"/>
              </w:rPr>
              <w:t>l</w:t>
            </w:r>
            <w:r w:rsidRPr="0088562B">
              <w:rPr>
                <w:rFonts w:ascii="Garamond" w:hAnsi="Garamond"/>
                <w:szCs w:val="22"/>
                <w:lang w:val="ru-RU"/>
              </w:rPr>
              <w:t xml:space="preserve"> для участника </w:t>
            </w:r>
            <w:r w:rsidRPr="0088562B">
              <w:rPr>
                <w:rFonts w:ascii="Garamond" w:hAnsi="Garamond"/>
                <w:i/>
                <w:szCs w:val="22"/>
                <w:lang w:val="en-US"/>
              </w:rPr>
              <w:t>i</w:t>
            </w:r>
            <w:r w:rsidRPr="0088562B">
              <w:rPr>
                <w:rFonts w:ascii="Garamond" w:hAnsi="Garamond"/>
                <w:szCs w:val="22"/>
                <w:lang w:val="ru-RU"/>
              </w:rPr>
              <w:t xml:space="preserve"> в ГТП генерации </w:t>
            </w:r>
            <w:r w:rsidRPr="0088562B">
              <w:rPr>
                <w:rFonts w:ascii="Garamond" w:hAnsi="Garamond"/>
                <w:i/>
                <w:szCs w:val="22"/>
                <w:lang w:val="en-US"/>
              </w:rPr>
              <w:t>q</w:t>
            </w:r>
            <w:r w:rsidRPr="0088562B">
              <w:rPr>
                <w:rFonts w:ascii="Garamond" w:hAnsi="Garamond"/>
                <w:szCs w:val="22"/>
                <w:lang w:val="ru-RU"/>
              </w:rPr>
              <w:t xml:space="preserve"> в час операционных суток </w:t>
            </w:r>
            <w:r w:rsidRPr="0088562B">
              <w:rPr>
                <w:rFonts w:ascii="Garamond" w:hAnsi="Garamond"/>
                <w:i/>
                <w:szCs w:val="22"/>
                <w:lang w:val="en-US"/>
              </w:rPr>
              <w:t>h</w:t>
            </w:r>
            <w:r w:rsidRPr="0088562B">
              <w:rPr>
                <w:rFonts w:ascii="Garamond" w:hAnsi="Garamond"/>
                <w:szCs w:val="22"/>
                <w:lang w:val="ru-RU"/>
              </w:rPr>
              <w:t>, сформированной в соответствии с Методикой формирования входных и выходных данных при проведении конкурентного отбора и определении планового почасового производства и потребления участников оптового рынка,</w:t>
            </w:r>
            <w:r w:rsidRPr="0088562B">
              <w:rPr>
                <w:rFonts w:ascii="Garamond" w:hAnsi="Garamond"/>
                <w:i/>
                <w:szCs w:val="22"/>
                <w:lang w:val="ru-RU"/>
              </w:rPr>
              <w:t xml:space="preserve"> </w:t>
            </w:r>
            <w:r w:rsidRPr="0088562B">
              <w:rPr>
                <w:rFonts w:ascii="Garamond" w:hAnsi="Garamond"/>
                <w:szCs w:val="22"/>
                <w:lang w:val="ru-RU"/>
              </w:rPr>
              <w:t>являющейся приложением к</w:t>
            </w:r>
            <w:r w:rsidRPr="0088562B">
              <w:rPr>
                <w:rFonts w:ascii="Garamond" w:hAnsi="Garamond"/>
                <w:i/>
                <w:szCs w:val="22"/>
                <w:lang w:val="ru-RU"/>
              </w:rPr>
              <w:t xml:space="preserve"> Регламенту проведения конкурентного отбора ценовых заявок на сутки вперед </w:t>
            </w:r>
            <w:r w:rsidRPr="0088562B">
              <w:rPr>
                <w:rFonts w:ascii="Garamond" w:hAnsi="Garamond"/>
                <w:szCs w:val="22"/>
                <w:lang w:val="ru-RU"/>
              </w:rPr>
              <w:t>(Приложение № 7</w:t>
            </w:r>
            <w:r w:rsidRPr="0088562B">
              <w:rPr>
                <w:rFonts w:ascii="Garamond" w:hAnsi="Garamond"/>
                <w:i/>
                <w:szCs w:val="22"/>
                <w:lang w:val="ru-RU"/>
              </w:rPr>
              <w:t xml:space="preserve"> </w:t>
            </w:r>
            <w:r w:rsidRPr="0088562B">
              <w:rPr>
                <w:rFonts w:ascii="Garamond" w:hAnsi="Garamond"/>
                <w:szCs w:val="22"/>
                <w:lang w:val="ru-RU"/>
              </w:rPr>
              <w:t>к</w:t>
            </w:r>
            <w:r w:rsidRPr="0088562B">
              <w:rPr>
                <w:rFonts w:ascii="Garamond" w:hAnsi="Garamond"/>
                <w:i/>
                <w:szCs w:val="22"/>
                <w:lang w:val="ru-RU"/>
              </w:rPr>
              <w:t xml:space="preserve"> Договору о присоединении к торговой системе оптового рынка</w:t>
            </w:r>
            <w:r w:rsidRPr="0088562B">
              <w:rPr>
                <w:rFonts w:ascii="Garamond" w:hAnsi="Garamond"/>
                <w:szCs w:val="22"/>
                <w:lang w:val="ru-RU"/>
              </w:rPr>
              <w:t>). При этом при расчете</w:t>
            </w:r>
            <w:r w:rsidRPr="0088562B">
              <w:rPr>
                <w:rFonts w:ascii="Garamond" w:hAnsi="Garamond"/>
                <w:position w:val="-14"/>
                <w:szCs w:val="22"/>
                <w:lang w:val="ru-RU"/>
              </w:rPr>
              <w:t xml:space="preserve"> </w:t>
            </w:r>
            <w:r w:rsidRPr="0088562B">
              <w:rPr>
                <w:rFonts w:ascii="Garamond" w:hAnsi="Garamond"/>
                <w:position w:val="-14"/>
                <w:szCs w:val="22"/>
              </w:rPr>
              <w:object w:dxaOrig="940" w:dyaOrig="400" w14:anchorId="3B9BFE3A">
                <v:shape id="_x0000_i2776" type="#_x0000_t75" style="width:47.8pt;height:18.15pt" o:ole="">
                  <v:imagedata r:id="rId1313" o:title=""/>
                </v:shape>
                <o:OLEObject Type="Embed" ProgID="Equation.3" ShapeID="_x0000_i2776" DrawAspect="Content" ObjectID="_1788677670" r:id="rId2649"/>
              </w:object>
            </w:r>
            <w:r w:rsidRPr="0088562B">
              <w:rPr>
                <w:rFonts w:ascii="Garamond" w:hAnsi="Garamond"/>
                <w:szCs w:val="22"/>
              </w:rPr>
              <w:t> </w:t>
            </w:r>
            <w:r w:rsidRPr="0088562B">
              <w:rPr>
                <w:rFonts w:ascii="Garamond" w:hAnsi="Garamond"/>
                <w:szCs w:val="22"/>
                <w:lang w:val="ru-RU"/>
              </w:rPr>
              <w:t>в соответствии с указанной Методикой в качестве величины нижнего предела регулирования по РГЕ применяется максимум из технического минимума по РГЕ и технологического минимума по РГЕ;</w:t>
            </w:r>
          </w:p>
          <w:p w14:paraId="5F2F161E" w14:textId="77777777" w:rsidR="009960B0" w:rsidRPr="0088562B" w:rsidRDefault="009960B0" w:rsidP="00B93EA4">
            <w:pPr>
              <w:pStyle w:val="subsubclauseindent"/>
              <w:spacing w:before="60" w:after="60"/>
              <w:ind w:left="0"/>
              <w:rPr>
                <w:rFonts w:ascii="Garamond" w:hAnsi="Garamond"/>
                <w:szCs w:val="22"/>
                <w:lang w:val="ru-RU"/>
              </w:rPr>
            </w:pPr>
            <w:r w:rsidRPr="0088562B">
              <w:rPr>
                <w:rFonts w:ascii="Garamond" w:hAnsi="Garamond"/>
                <w:i/>
                <w:szCs w:val="22"/>
                <w:lang w:val="en-US"/>
              </w:rPr>
              <w:t>l</w:t>
            </w:r>
            <w:r w:rsidRPr="0088562B">
              <w:rPr>
                <w:rFonts w:ascii="Garamond" w:hAnsi="Garamond"/>
                <w:i/>
                <w:szCs w:val="22"/>
                <w:lang w:val="ru-RU"/>
              </w:rPr>
              <w:t xml:space="preserve"> </w:t>
            </w:r>
            <w:r w:rsidRPr="0088562B">
              <w:rPr>
                <w:rFonts w:ascii="Garamond" w:hAnsi="Garamond"/>
                <w:szCs w:val="22"/>
                <w:lang w:val="ru-RU"/>
              </w:rPr>
              <w:t xml:space="preserve">≥0 – номер ступени, где </w:t>
            </w:r>
            <w:r w:rsidRPr="0088562B">
              <w:rPr>
                <w:rFonts w:ascii="Garamond" w:hAnsi="Garamond"/>
                <w:i/>
                <w:szCs w:val="22"/>
                <w:lang w:val="en-US"/>
              </w:rPr>
              <w:t>l</w:t>
            </w:r>
            <w:r w:rsidRPr="0088562B">
              <w:rPr>
                <w:rFonts w:ascii="Garamond" w:hAnsi="Garamond"/>
                <w:szCs w:val="22"/>
                <w:lang w:val="ru-RU"/>
              </w:rPr>
              <w:t xml:space="preserve"> = 0 соответствует ценопринимающей ступени;</w:t>
            </w:r>
          </w:p>
          <w:p w14:paraId="2C70723D" w14:textId="77777777" w:rsidR="009960B0" w:rsidRPr="0088562B" w:rsidRDefault="009960B0" w:rsidP="00B93EA4">
            <w:pPr>
              <w:pStyle w:val="subsubclauseindent"/>
              <w:spacing w:before="60" w:after="60"/>
              <w:ind w:left="0"/>
              <w:rPr>
                <w:rFonts w:ascii="Garamond" w:hAnsi="Garamond"/>
                <w:szCs w:val="22"/>
                <w:lang w:val="ru-RU"/>
              </w:rPr>
            </w:pPr>
            <w:r w:rsidRPr="0088562B">
              <w:rPr>
                <w:rFonts w:ascii="Garamond" w:hAnsi="Garamond"/>
                <w:position w:val="-14"/>
                <w:szCs w:val="22"/>
              </w:rPr>
              <w:object w:dxaOrig="1480" w:dyaOrig="400" w14:anchorId="6A74D87A">
                <v:shape id="_x0000_i2777" type="#_x0000_t75" style="width:77.4pt;height:18.15pt" o:ole="">
                  <v:imagedata r:id="rId1315" o:title=""/>
                </v:shape>
                <o:OLEObject Type="Embed" ProgID="Equation.3" ShapeID="_x0000_i2777" DrawAspect="Content" ObjectID="_1788677671" r:id="rId2650"/>
              </w:object>
            </w:r>
            <w:r w:rsidRPr="0088562B">
              <w:rPr>
                <w:rFonts w:ascii="Garamond" w:hAnsi="Garamond"/>
                <w:szCs w:val="22"/>
                <w:lang w:val="ru-RU"/>
              </w:rPr>
              <w:t>– объем ступени, предшествующей нулевой, равен нулю;</w:t>
            </w:r>
          </w:p>
          <w:p w14:paraId="70DB52DE" w14:textId="77777777" w:rsidR="009960B0" w:rsidRPr="0088562B" w:rsidRDefault="009960B0" w:rsidP="00B93EA4">
            <w:pPr>
              <w:tabs>
                <w:tab w:val="left" w:pos="1701"/>
              </w:tabs>
              <w:jc w:val="both"/>
              <w:rPr>
                <w:rFonts w:ascii="Garamond" w:hAnsi="Garamond"/>
                <w:sz w:val="22"/>
                <w:szCs w:val="22"/>
              </w:rPr>
            </w:pPr>
            <w:r w:rsidRPr="0088562B">
              <w:rPr>
                <w:rFonts w:ascii="Garamond" w:hAnsi="Garamond"/>
                <w:position w:val="-14"/>
                <w:sz w:val="22"/>
                <w:szCs w:val="22"/>
              </w:rPr>
              <w:object w:dxaOrig="999" w:dyaOrig="400" w14:anchorId="1FA19F42">
                <v:shape id="_x0000_i2778" type="#_x0000_t75" style="width:47.8pt;height:18.15pt" o:ole="">
                  <v:imagedata r:id="rId1345" o:title=""/>
                </v:shape>
                <o:OLEObject Type="Embed" ProgID="Equation.3" ShapeID="_x0000_i2778" DrawAspect="Content" ObjectID="_1788677672" r:id="rId2651"/>
              </w:object>
            </w:r>
            <w:r w:rsidRPr="0088562B">
              <w:rPr>
                <w:rFonts w:ascii="Garamond" w:hAnsi="Garamond"/>
                <w:sz w:val="22"/>
                <w:szCs w:val="22"/>
              </w:rPr>
              <w:t xml:space="preserve">– величина технического минимума по режимной генерирующей единице </w:t>
            </w:r>
            <w:r w:rsidRPr="0088562B">
              <w:rPr>
                <w:rFonts w:ascii="Garamond" w:hAnsi="Garamond"/>
                <w:i/>
                <w:sz w:val="22"/>
                <w:szCs w:val="22"/>
                <w:lang w:val="en-US"/>
              </w:rPr>
              <w:t>g</w:t>
            </w:r>
            <w:r w:rsidRPr="0088562B">
              <w:rPr>
                <w:rFonts w:ascii="Garamond" w:hAnsi="Garamond"/>
                <w:sz w:val="22"/>
                <w:szCs w:val="22"/>
              </w:rPr>
              <w:t xml:space="preserve">, представленная СО в КО в составе актуализированной расчетной модели в отношении часа </w:t>
            </w:r>
            <w:r w:rsidRPr="0088562B">
              <w:rPr>
                <w:rFonts w:ascii="Garamond" w:hAnsi="Garamond"/>
                <w:i/>
                <w:sz w:val="22"/>
                <w:szCs w:val="22"/>
                <w:lang w:val="en-US"/>
              </w:rPr>
              <w:t>h</w:t>
            </w:r>
            <w:r w:rsidRPr="0088562B">
              <w:rPr>
                <w:rFonts w:ascii="Garamond" w:hAnsi="Garamond"/>
                <w:sz w:val="22"/>
                <w:szCs w:val="22"/>
              </w:rPr>
              <w:t xml:space="preserve"> рассматриваемых операционных суток в соответствии с </w:t>
            </w:r>
            <w:r w:rsidRPr="0088562B">
              <w:rPr>
                <w:rFonts w:ascii="Garamond" w:hAnsi="Garamond"/>
                <w:i/>
                <w:sz w:val="22"/>
                <w:szCs w:val="22"/>
              </w:rPr>
              <w:t>Регламентом актуализации расчетной модели</w:t>
            </w:r>
            <w:r w:rsidRPr="0088562B">
              <w:rPr>
                <w:rFonts w:ascii="Garamond" w:hAnsi="Garamond"/>
                <w:sz w:val="22"/>
                <w:szCs w:val="22"/>
              </w:rPr>
              <w:t xml:space="preserve"> (Приложение № 3 к </w:t>
            </w:r>
            <w:r w:rsidRPr="0088562B">
              <w:rPr>
                <w:rFonts w:ascii="Garamond" w:hAnsi="Garamond"/>
                <w:i/>
                <w:sz w:val="22"/>
                <w:szCs w:val="22"/>
              </w:rPr>
              <w:t>Договору о присоединении к торговой системе оптового рынка</w:t>
            </w:r>
            <w:r w:rsidRPr="0088562B">
              <w:rPr>
                <w:rFonts w:ascii="Garamond" w:hAnsi="Garamond"/>
                <w:sz w:val="22"/>
                <w:szCs w:val="22"/>
              </w:rPr>
              <w:t>);</w:t>
            </w:r>
          </w:p>
          <w:p w14:paraId="2906FE25" w14:textId="77777777" w:rsidR="009960B0" w:rsidRPr="0088562B" w:rsidRDefault="009960B0" w:rsidP="00B93EA4">
            <w:pPr>
              <w:pStyle w:val="subsubclauseindent"/>
              <w:tabs>
                <w:tab w:val="left" w:pos="1701"/>
              </w:tabs>
              <w:spacing w:before="60" w:after="60"/>
              <w:ind w:left="0"/>
              <w:rPr>
                <w:rFonts w:ascii="Garamond" w:hAnsi="Garamond"/>
                <w:szCs w:val="22"/>
                <w:lang w:val="ru-RU"/>
              </w:rPr>
            </w:pPr>
            <w:r w:rsidRPr="0088562B">
              <w:rPr>
                <w:rFonts w:ascii="Garamond" w:hAnsi="Garamond"/>
                <w:position w:val="-14"/>
                <w:szCs w:val="22"/>
              </w:rPr>
              <w:object w:dxaOrig="1260" w:dyaOrig="400" w14:anchorId="16675FC6">
                <v:shape id="_x0000_i2779" type="#_x0000_t75" style="width:66.6pt;height:18.15pt" o:ole="">
                  <v:imagedata r:id="rId1347" o:title=""/>
                </v:shape>
                <o:OLEObject Type="Embed" ProgID="Equation.3" ShapeID="_x0000_i2779" DrawAspect="Content" ObjectID="_1788677673" r:id="rId2652"/>
              </w:object>
            </w:r>
            <w:r w:rsidRPr="0088562B">
              <w:rPr>
                <w:rFonts w:ascii="Garamond" w:hAnsi="Garamond"/>
                <w:szCs w:val="22"/>
                <w:lang w:val="ru-RU"/>
              </w:rPr>
              <w:t xml:space="preserve">– величина технологического минимума по режимной генерирующей единице </w:t>
            </w:r>
            <w:r w:rsidRPr="0088562B">
              <w:rPr>
                <w:rFonts w:ascii="Garamond" w:hAnsi="Garamond"/>
                <w:i/>
                <w:szCs w:val="22"/>
                <w:lang w:val="en-US"/>
              </w:rPr>
              <w:t>g</w:t>
            </w:r>
            <w:r w:rsidRPr="0088562B">
              <w:rPr>
                <w:rFonts w:ascii="Garamond" w:hAnsi="Garamond"/>
                <w:szCs w:val="22"/>
                <w:lang w:val="ru-RU"/>
              </w:rPr>
              <w:t xml:space="preserve">, представленная СО в КО в составе актуализированной расчетной модели в отношении часа </w:t>
            </w:r>
            <w:r w:rsidRPr="0088562B">
              <w:rPr>
                <w:rFonts w:ascii="Garamond" w:hAnsi="Garamond"/>
                <w:i/>
                <w:szCs w:val="22"/>
                <w:lang w:val="en-US"/>
              </w:rPr>
              <w:t>h</w:t>
            </w:r>
            <w:r w:rsidRPr="0088562B">
              <w:rPr>
                <w:rFonts w:ascii="Garamond" w:hAnsi="Garamond"/>
                <w:szCs w:val="22"/>
                <w:lang w:val="ru-RU"/>
              </w:rPr>
              <w:t xml:space="preserve"> рассматриваемых операционных суток в соответствии с </w:t>
            </w:r>
            <w:r w:rsidRPr="0088562B">
              <w:rPr>
                <w:rFonts w:ascii="Garamond" w:hAnsi="Garamond"/>
                <w:i/>
                <w:szCs w:val="22"/>
                <w:lang w:val="ru-RU"/>
              </w:rPr>
              <w:t>Регламентом актуализации расчетной модели</w:t>
            </w:r>
            <w:r w:rsidRPr="0088562B">
              <w:rPr>
                <w:rFonts w:ascii="Garamond" w:hAnsi="Garamond"/>
                <w:szCs w:val="22"/>
                <w:lang w:val="ru-RU"/>
              </w:rPr>
              <w:t xml:space="preserve"> (Приложение № 3 к </w:t>
            </w:r>
            <w:r w:rsidRPr="0088562B">
              <w:rPr>
                <w:rFonts w:ascii="Garamond" w:hAnsi="Garamond"/>
                <w:i/>
                <w:szCs w:val="22"/>
                <w:lang w:val="ru-RU"/>
              </w:rPr>
              <w:t>Договору о присоединении к торговой системе оптового рынка</w:t>
            </w:r>
            <w:r w:rsidRPr="0088562B">
              <w:rPr>
                <w:rFonts w:ascii="Garamond" w:hAnsi="Garamond"/>
                <w:szCs w:val="22"/>
                <w:lang w:val="ru-RU"/>
              </w:rPr>
              <w:t>);</w:t>
            </w:r>
          </w:p>
          <w:p w14:paraId="0C508FB6" w14:textId="77777777" w:rsidR="009960B0" w:rsidRPr="0088562B" w:rsidRDefault="009960B0" w:rsidP="00B93EA4">
            <w:pPr>
              <w:jc w:val="both"/>
              <w:rPr>
                <w:rFonts w:ascii="Garamond" w:hAnsi="Garamond"/>
                <w:sz w:val="22"/>
                <w:szCs w:val="22"/>
              </w:rPr>
            </w:pPr>
            <w:r w:rsidRPr="0088562B">
              <w:rPr>
                <w:rFonts w:ascii="Garamond" w:hAnsi="Garamond"/>
                <w:position w:val="-14"/>
                <w:sz w:val="22"/>
                <w:szCs w:val="22"/>
              </w:rPr>
              <w:object w:dxaOrig="1719" w:dyaOrig="400" w14:anchorId="16D1FCA2">
                <v:shape id="_x0000_i2780" type="#_x0000_t75" style="width:119.8pt;height:29.6pt" o:ole="">
                  <v:imagedata r:id="rId1349" o:title=""/>
                </v:shape>
                <o:OLEObject Type="Embed" ProgID="Equation.3" ShapeID="_x0000_i2780" DrawAspect="Content" ObjectID="_1788677674" r:id="rId2653"/>
              </w:object>
            </w:r>
            <w:r w:rsidRPr="0088562B">
              <w:rPr>
                <w:rFonts w:ascii="Garamond" w:hAnsi="Garamond"/>
                <w:position w:val="-14"/>
                <w:sz w:val="22"/>
                <w:szCs w:val="22"/>
              </w:rPr>
              <w:t xml:space="preserve"> </w:t>
            </w:r>
            <w:r w:rsidRPr="0088562B">
              <w:rPr>
                <w:rFonts w:ascii="Garamond" w:hAnsi="Garamond"/>
                <w:sz w:val="22"/>
                <w:szCs w:val="22"/>
              </w:rPr>
              <w:t xml:space="preserve">– регулируемый уровень цены (тарифа) на электрическую энергию поставщика оптового рынка, утвержденный федеральным органом исполнительной власти в области регулирования тарифов и применяемый при введении государственного регулирования цен (тарифов), определенный согласно п. 3.8.8 </w:t>
            </w:r>
            <w:r w:rsidRPr="0088562B">
              <w:rPr>
                <w:rFonts w:ascii="Garamond" w:hAnsi="Garamond"/>
                <w:i/>
                <w:sz w:val="22"/>
                <w:szCs w:val="22"/>
              </w:rPr>
              <w:t>Регламента подачи ценовых заявок участниками оптового рынка</w:t>
            </w:r>
            <w:r w:rsidRPr="0088562B">
              <w:rPr>
                <w:rFonts w:ascii="Garamond" w:hAnsi="Garamond"/>
                <w:sz w:val="22"/>
                <w:szCs w:val="22"/>
              </w:rPr>
              <w:t xml:space="preserve"> (Приложение № 5 к </w:t>
            </w:r>
            <w:r w:rsidRPr="0088562B">
              <w:rPr>
                <w:rFonts w:ascii="Garamond" w:hAnsi="Garamond"/>
                <w:i/>
                <w:sz w:val="22"/>
                <w:szCs w:val="22"/>
              </w:rPr>
              <w:t>Договору о присоединении к торговой системе оптового рынка</w:t>
            </w:r>
            <w:r w:rsidRPr="0088562B">
              <w:rPr>
                <w:rFonts w:ascii="Garamond" w:hAnsi="Garamond"/>
                <w:sz w:val="22"/>
                <w:szCs w:val="22"/>
              </w:rPr>
              <w:t>);</w:t>
            </w:r>
          </w:p>
          <w:p w14:paraId="09A5EA6C" w14:textId="77777777" w:rsidR="009960B0" w:rsidRPr="0088562B" w:rsidRDefault="009960B0" w:rsidP="00B93EA4">
            <w:pPr>
              <w:pStyle w:val="subsubclauseindent"/>
              <w:spacing w:before="60" w:after="60"/>
              <w:ind w:left="0"/>
              <w:rPr>
                <w:rFonts w:ascii="Garamond" w:hAnsi="Garamond"/>
                <w:szCs w:val="22"/>
                <w:lang w:val="ru-RU"/>
              </w:rPr>
            </w:pPr>
            <w:r w:rsidRPr="0088562B">
              <w:rPr>
                <w:rFonts w:ascii="Garamond" w:hAnsi="Garamond"/>
                <w:i/>
                <w:szCs w:val="22"/>
              </w:rPr>
              <w:t>g</w:t>
            </w:r>
            <w:r w:rsidRPr="0088562B">
              <w:rPr>
                <w:rFonts w:ascii="Garamond" w:hAnsi="Garamond"/>
                <w:szCs w:val="22"/>
                <w:lang w:val="ru-RU"/>
              </w:rPr>
              <w:t xml:space="preserve"> – РГЕ, выбранная Системным оператором в состав включенного генерирующего оборудования в отношении часа операционных суток </w:t>
            </w:r>
            <w:r w:rsidRPr="0088562B">
              <w:rPr>
                <w:rFonts w:ascii="Garamond" w:hAnsi="Garamond"/>
                <w:i/>
                <w:szCs w:val="22"/>
                <w:lang w:val="en-US"/>
              </w:rPr>
              <w:t>h</w:t>
            </w:r>
            <w:r w:rsidRPr="0088562B">
              <w:rPr>
                <w:rFonts w:ascii="Garamond" w:hAnsi="Garamond"/>
                <w:szCs w:val="22"/>
                <w:lang w:val="ru-RU"/>
              </w:rPr>
              <w:t xml:space="preserve"> согласно актуализированной расчетной модели для проведения конкурентного отбора ценовых заявок на сутки вперед, отнесенная к ГТП генерации </w:t>
            </w:r>
            <w:r w:rsidRPr="0088562B">
              <w:rPr>
                <w:rFonts w:ascii="Garamond" w:hAnsi="Garamond"/>
                <w:i/>
                <w:szCs w:val="22"/>
              </w:rPr>
              <w:t>q</w:t>
            </w:r>
            <w:r w:rsidRPr="0088562B">
              <w:rPr>
                <w:rFonts w:ascii="Garamond" w:hAnsi="Garamond"/>
                <w:szCs w:val="22"/>
                <w:lang w:val="ru-RU"/>
              </w:rPr>
              <w:t>;</w:t>
            </w:r>
          </w:p>
          <w:p w14:paraId="3D1EF8A4" w14:textId="77777777" w:rsidR="009960B0" w:rsidRPr="0088562B" w:rsidRDefault="009960B0" w:rsidP="00B93EA4">
            <w:pPr>
              <w:pStyle w:val="subsubclauseindent"/>
              <w:spacing w:before="60" w:after="60"/>
              <w:ind w:left="0"/>
              <w:rPr>
                <w:rFonts w:ascii="Garamond" w:hAnsi="Garamond"/>
                <w:szCs w:val="22"/>
                <w:lang w:val="ru-RU"/>
              </w:rPr>
            </w:pPr>
            <w:r w:rsidRPr="0088562B">
              <w:rPr>
                <w:rFonts w:ascii="Garamond" w:hAnsi="Garamond"/>
                <w:i/>
                <w:szCs w:val="22"/>
              </w:rPr>
              <w:t>i</w:t>
            </w:r>
            <w:r w:rsidRPr="0088562B">
              <w:rPr>
                <w:rFonts w:ascii="Garamond" w:hAnsi="Garamond"/>
                <w:i/>
                <w:szCs w:val="22"/>
                <w:lang w:val="ru-RU"/>
              </w:rPr>
              <w:t xml:space="preserve"> </w:t>
            </w:r>
            <w:r w:rsidRPr="0088562B">
              <w:rPr>
                <w:rFonts w:ascii="Garamond" w:hAnsi="Garamond"/>
                <w:szCs w:val="22"/>
                <w:lang w:val="ru-RU"/>
              </w:rPr>
              <w:t>– участник оптового рынка;</w:t>
            </w:r>
          </w:p>
          <w:p w14:paraId="68358963" w14:textId="77777777" w:rsidR="009960B0" w:rsidRPr="0088562B" w:rsidRDefault="009960B0" w:rsidP="00B93EA4">
            <w:pPr>
              <w:pStyle w:val="subsubclauseindent"/>
              <w:spacing w:before="60" w:after="60"/>
              <w:ind w:left="0"/>
              <w:rPr>
                <w:rFonts w:ascii="Garamond" w:hAnsi="Garamond"/>
                <w:szCs w:val="22"/>
                <w:lang w:val="ru-RU"/>
              </w:rPr>
            </w:pPr>
            <w:r w:rsidRPr="0088562B">
              <w:rPr>
                <w:rFonts w:ascii="Garamond" w:hAnsi="Garamond"/>
                <w:i/>
                <w:szCs w:val="22"/>
                <w:lang w:val="en-US"/>
              </w:rPr>
              <w:t>q</w:t>
            </w:r>
            <w:r w:rsidRPr="0088562B">
              <w:rPr>
                <w:rFonts w:ascii="Garamond" w:hAnsi="Garamond"/>
                <w:szCs w:val="22"/>
                <w:lang w:val="ru-RU"/>
              </w:rPr>
              <w:t xml:space="preserve"> – ГТП генерации участника оптового рынка </w:t>
            </w:r>
            <w:r w:rsidRPr="0088562B">
              <w:rPr>
                <w:rFonts w:ascii="Garamond" w:hAnsi="Garamond"/>
                <w:i/>
                <w:szCs w:val="22"/>
                <w:lang w:val="en-US"/>
              </w:rPr>
              <w:t>i</w:t>
            </w:r>
            <w:r w:rsidRPr="0088562B">
              <w:rPr>
                <w:rFonts w:ascii="Garamond" w:hAnsi="Garamond"/>
                <w:szCs w:val="22"/>
                <w:lang w:val="ru-RU"/>
              </w:rPr>
              <w:t>;</w:t>
            </w:r>
          </w:p>
          <w:p w14:paraId="68E484B0" w14:textId="77777777" w:rsidR="009960B0" w:rsidRPr="0088562B" w:rsidRDefault="009960B0" w:rsidP="00B93EA4">
            <w:pPr>
              <w:pStyle w:val="subsubclauseindent"/>
              <w:spacing w:before="60" w:after="60"/>
              <w:ind w:left="0"/>
              <w:rPr>
                <w:rFonts w:ascii="Garamond" w:hAnsi="Garamond"/>
                <w:szCs w:val="22"/>
                <w:lang w:val="ru-RU"/>
              </w:rPr>
            </w:pPr>
            <w:r w:rsidRPr="0088562B">
              <w:rPr>
                <w:rFonts w:ascii="Garamond" w:hAnsi="Garamond"/>
                <w:i/>
                <w:szCs w:val="22"/>
                <w:lang w:val="en-US"/>
              </w:rPr>
              <w:t>d</w:t>
            </w:r>
            <w:r w:rsidRPr="0088562B">
              <w:rPr>
                <w:rFonts w:ascii="Garamond" w:hAnsi="Garamond"/>
                <w:szCs w:val="22"/>
                <w:lang w:val="ru-RU"/>
              </w:rPr>
              <w:t xml:space="preserve"> – свободный двусторонний договор, принятый КО к учету в отношении часа </w:t>
            </w:r>
            <w:r w:rsidRPr="0088562B">
              <w:rPr>
                <w:rFonts w:ascii="Garamond" w:hAnsi="Garamond"/>
                <w:i/>
                <w:szCs w:val="22"/>
                <w:lang w:val="en-US"/>
              </w:rPr>
              <w:t>h</w:t>
            </w:r>
            <w:r w:rsidRPr="0088562B">
              <w:rPr>
                <w:rFonts w:ascii="Garamond" w:hAnsi="Garamond"/>
                <w:szCs w:val="22"/>
                <w:lang w:val="ru-RU"/>
              </w:rPr>
              <w:t xml:space="preserve"> операционных суток, по которому ГТП генерации </w:t>
            </w:r>
            <w:r w:rsidRPr="0088562B">
              <w:rPr>
                <w:rFonts w:ascii="Garamond" w:hAnsi="Garamond"/>
                <w:i/>
                <w:szCs w:val="22"/>
                <w:lang w:val="en-US"/>
              </w:rPr>
              <w:t>q</w:t>
            </w:r>
            <w:r w:rsidRPr="0088562B">
              <w:rPr>
                <w:rFonts w:ascii="Garamond" w:hAnsi="Garamond"/>
                <w:szCs w:val="22"/>
                <w:lang w:val="ru-RU"/>
              </w:rPr>
              <w:t xml:space="preserve"> указана в качестве ГТП продавца; </w:t>
            </w:r>
          </w:p>
          <w:p w14:paraId="21C33918" w14:textId="77777777" w:rsidR="009960B0" w:rsidRPr="0088562B" w:rsidRDefault="009960B0" w:rsidP="00B93EA4">
            <w:pPr>
              <w:pStyle w:val="subsubclauseindent"/>
              <w:spacing w:before="60" w:after="60"/>
              <w:ind w:left="0"/>
              <w:rPr>
                <w:rFonts w:ascii="Garamond" w:hAnsi="Garamond"/>
                <w:szCs w:val="22"/>
                <w:lang w:val="ru-RU"/>
              </w:rPr>
            </w:pPr>
            <w:r w:rsidRPr="0088562B">
              <w:rPr>
                <w:rFonts w:ascii="Garamond" w:hAnsi="Garamond"/>
                <w:i/>
                <w:szCs w:val="22"/>
              </w:rPr>
              <w:t>h</w:t>
            </w:r>
            <w:r w:rsidRPr="0088562B">
              <w:rPr>
                <w:rFonts w:ascii="Garamond" w:hAnsi="Garamond"/>
                <w:szCs w:val="22"/>
                <w:lang w:val="ru-RU"/>
              </w:rPr>
              <w:t xml:space="preserve"> – час операционных суток.</w:t>
            </w:r>
          </w:p>
          <w:p w14:paraId="5972096F" w14:textId="77777777" w:rsidR="009960B0" w:rsidRPr="0088562B" w:rsidRDefault="009960B0" w:rsidP="00B93EA4">
            <w:pPr>
              <w:pStyle w:val="subsubclauseindent"/>
              <w:spacing w:before="60" w:after="60"/>
              <w:ind w:left="0"/>
              <w:rPr>
                <w:rFonts w:ascii="Garamond" w:hAnsi="Garamond"/>
                <w:szCs w:val="22"/>
                <w:lang w:val="ru-RU"/>
              </w:rPr>
            </w:pPr>
            <w:r w:rsidRPr="00566393">
              <w:rPr>
                <w:rFonts w:ascii="Garamond" w:hAnsi="Garamond"/>
                <w:szCs w:val="22"/>
                <w:highlight w:val="yellow"/>
                <w:lang w:val="ru-RU"/>
              </w:rPr>
              <w:t>2</w:t>
            </w:r>
            <w:r w:rsidRPr="0088562B">
              <w:rPr>
                <w:rFonts w:ascii="Garamond" w:hAnsi="Garamond"/>
                <w:szCs w:val="22"/>
                <w:lang w:val="ru-RU"/>
              </w:rPr>
              <w:t>. Для участников оптового рынка – поставщиков электрической энергии, в ГТП генерации, включающей генерирующее оборудование, за счет которого формируется перспективный технологический резерв мощности:</w:t>
            </w:r>
          </w:p>
          <w:p w14:paraId="06E0DE9D" w14:textId="77777777" w:rsidR="009960B0" w:rsidRPr="0088562B" w:rsidRDefault="009960B0" w:rsidP="00B93EA4">
            <w:pPr>
              <w:pStyle w:val="21"/>
              <w:keepNext w:val="0"/>
              <w:keepLines w:val="0"/>
              <w:widowControl w:val="0"/>
              <w:tabs>
                <w:tab w:val="clear" w:pos="643"/>
                <w:tab w:val="clear" w:pos="1260"/>
              </w:tabs>
              <w:spacing w:before="60" w:after="60"/>
              <w:rPr>
                <w:szCs w:val="22"/>
              </w:rPr>
            </w:pPr>
            <w:r w:rsidRPr="0088562B">
              <w:rPr>
                <w:position w:val="-16"/>
                <w:szCs w:val="22"/>
                <w:lang w:val="en-GB"/>
              </w:rPr>
              <w:object w:dxaOrig="3379" w:dyaOrig="420" w14:anchorId="10D59431">
                <v:shape id="_x0000_i2781" type="#_x0000_t75" style="width:228.1pt;height:29.6pt" o:ole="">
                  <v:imagedata r:id="rId1361" o:title=""/>
                </v:shape>
                <o:OLEObject Type="Embed" ProgID="Equation.3" ShapeID="_x0000_i2781" DrawAspect="Content" ObjectID="_1788677675" r:id="rId2654"/>
              </w:object>
            </w:r>
            <w:r w:rsidRPr="0088562B">
              <w:rPr>
                <w:szCs w:val="22"/>
              </w:rPr>
              <w:t>,</w:t>
            </w:r>
          </w:p>
          <w:p w14:paraId="7BC8E71A" w14:textId="77777777" w:rsidR="009960B0" w:rsidRPr="0088562B" w:rsidRDefault="009960B0" w:rsidP="00B93EA4">
            <w:pPr>
              <w:pStyle w:val="21"/>
              <w:keepNext w:val="0"/>
              <w:keepLines w:val="0"/>
              <w:widowControl w:val="0"/>
              <w:tabs>
                <w:tab w:val="clear" w:pos="643"/>
                <w:tab w:val="clear" w:pos="1260"/>
              </w:tabs>
              <w:spacing w:before="60" w:after="60"/>
              <w:rPr>
                <w:szCs w:val="22"/>
              </w:rPr>
            </w:pPr>
            <w:r w:rsidRPr="0088562B">
              <w:rPr>
                <w:szCs w:val="22"/>
              </w:rPr>
              <w:t>где</w:t>
            </w:r>
          </w:p>
          <w:p w14:paraId="6556C7E1" w14:textId="77777777" w:rsidR="009960B0" w:rsidRPr="0088562B" w:rsidRDefault="009960B0" w:rsidP="00B93EA4">
            <w:pPr>
              <w:pStyle w:val="21"/>
              <w:keepNext w:val="0"/>
              <w:keepLines w:val="0"/>
              <w:widowControl w:val="0"/>
              <w:tabs>
                <w:tab w:val="clear" w:pos="643"/>
                <w:tab w:val="clear" w:pos="1260"/>
              </w:tabs>
              <w:spacing w:before="60" w:after="60"/>
              <w:rPr>
                <w:szCs w:val="22"/>
              </w:rPr>
            </w:pPr>
            <w:r w:rsidRPr="0088562B">
              <w:rPr>
                <w:position w:val="-16"/>
                <w:szCs w:val="22"/>
                <w:lang w:val="en-GB"/>
              </w:rPr>
              <w:object w:dxaOrig="5520" w:dyaOrig="440" w14:anchorId="6CA2DE43">
                <v:shape id="_x0000_i2782" type="#_x0000_t75" style="width:4in;height:24.2pt" o:ole="">
                  <v:imagedata r:id="rId1363" o:title=""/>
                </v:shape>
                <o:OLEObject Type="Embed" ProgID="Equation.3" ShapeID="_x0000_i2782" DrawAspect="Content" ObjectID="_1788677676" r:id="rId2655"/>
              </w:object>
            </w:r>
            <w:r w:rsidRPr="0088562B">
              <w:rPr>
                <w:szCs w:val="22"/>
              </w:rPr>
              <w:t>;</w:t>
            </w:r>
          </w:p>
          <w:p w14:paraId="4D3EF142" w14:textId="77777777" w:rsidR="009960B0" w:rsidRPr="0088562B" w:rsidRDefault="009960B0" w:rsidP="00B93EA4">
            <w:pPr>
              <w:pStyle w:val="21"/>
              <w:keepNext w:val="0"/>
              <w:keepLines w:val="0"/>
              <w:widowControl w:val="0"/>
              <w:tabs>
                <w:tab w:val="clear" w:pos="643"/>
                <w:tab w:val="clear" w:pos="1260"/>
              </w:tabs>
              <w:spacing w:before="60" w:after="60"/>
              <w:rPr>
                <w:szCs w:val="22"/>
              </w:rPr>
            </w:pPr>
            <w:r w:rsidRPr="0088562B">
              <w:rPr>
                <w:position w:val="-46"/>
                <w:szCs w:val="22"/>
                <w:lang w:val="en-GB"/>
              </w:rPr>
              <w:object w:dxaOrig="4340" w:dyaOrig="1040" w14:anchorId="3F358E9A">
                <v:shape id="_x0000_i2783" type="#_x0000_t75" style="width:234.15pt;height:53.85pt" o:ole="">
                  <v:imagedata r:id="rId1365" o:title=""/>
                </v:shape>
                <o:OLEObject Type="Embed" ProgID="Equation.3" ShapeID="_x0000_i2783" DrawAspect="Content" ObjectID="_1788677677" r:id="rId2656"/>
              </w:object>
            </w:r>
            <w:r w:rsidRPr="0088562B">
              <w:rPr>
                <w:szCs w:val="22"/>
              </w:rPr>
              <w:t>;</w:t>
            </w:r>
          </w:p>
          <w:p w14:paraId="02BA47BF" w14:textId="77777777" w:rsidR="009960B0" w:rsidRPr="0088562B" w:rsidRDefault="009960B0" w:rsidP="00B93EA4">
            <w:pPr>
              <w:pStyle w:val="21"/>
              <w:keepNext w:val="0"/>
              <w:keepLines w:val="0"/>
              <w:widowControl w:val="0"/>
              <w:tabs>
                <w:tab w:val="clear" w:pos="643"/>
                <w:tab w:val="clear" w:pos="1260"/>
              </w:tabs>
              <w:spacing w:before="60" w:after="60"/>
              <w:rPr>
                <w:szCs w:val="22"/>
              </w:rPr>
            </w:pPr>
            <w:r w:rsidRPr="0088562B">
              <w:rPr>
                <w:position w:val="-38"/>
                <w:szCs w:val="22"/>
                <w:lang w:val="en-GB"/>
              </w:rPr>
              <w:object w:dxaOrig="4800" w:dyaOrig="880" w14:anchorId="04AC70E8">
                <v:shape id="_x0000_i2784" type="#_x0000_t75" style="width:258.4pt;height:47.8pt" o:ole="">
                  <v:imagedata r:id="rId1367" o:title=""/>
                </v:shape>
                <o:OLEObject Type="Embed" ProgID="Equation.3" ShapeID="_x0000_i2784" DrawAspect="Content" ObjectID="_1788677678" r:id="rId2657"/>
              </w:object>
            </w:r>
            <w:r w:rsidRPr="0088562B">
              <w:rPr>
                <w:szCs w:val="22"/>
              </w:rPr>
              <w:t>;</w:t>
            </w:r>
          </w:p>
          <w:p w14:paraId="3F5F2AE6" w14:textId="77777777" w:rsidR="009960B0" w:rsidRPr="0088562B" w:rsidRDefault="009960B0" w:rsidP="00B93EA4">
            <w:pPr>
              <w:pStyle w:val="subsubclauseindent"/>
              <w:spacing w:before="60" w:after="60"/>
              <w:ind w:left="0"/>
              <w:rPr>
                <w:rFonts w:ascii="Garamond" w:hAnsi="Garamond"/>
                <w:szCs w:val="22"/>
                <w:lang w:val="ru-RU"/>
              </w:rPr>
            </w:pPr>
            <w:r w:rsidRPr="0088562B">
              <w:rPr>
                <w:rFonts w:ascii="Garamond" w:hAnsi="Garamond"/>
                <w:position w:val="-14"/>
                <w:szCs w:val="22"/>
              </w:rPr>
              <w:object w:dxaOrig="940" w:dyaOrig="400" w14:anchorId="66742848">
                <v:shape id="_x0000_i2785" type="#_x0000_t75" style="width:47.8pt;height:18.15pt" o:ole="">
                  <v:imagedata r:id="rId1369" o:title=""/>
                </v:shape>
                <o:OLEObject Type="Embed" ProgID="Equation.3" ShapeID="_x0000_i2785" DrawAspect="Content" ObjectID="_1788677679" r:id="rId2658"/>
              </w:object>
            </w:r>
            <w:r w:rsidRPr="0088562B">
              <w:rPr>
                <w:rFonts w:ascii="Garamond" w:hAnsi="Garamond"/>
                <w:szCs w:val="22"/>
                <w:lang w:val="ru-RU"/>
              </w:rPr>
              <w:t xml:space="preserve">– объем модельной пары «цена – количество» </w:t>
            </w:r>
            <w:r w:rsidRPr="0088562B">
              <w:rPr>
                <w:rFonts w:ascii="Garamond" w:hAnsi="Garamond"/>
                <w:i/>
                <w:szCs w:val="22"/>
                <w:lang w:val="en-US"/>
              </w:rPr>
              <w:t>l</w:t>
            </w:r>
            <w:r w:rsidRPr="0088562B">
              <w:rPr>
                <w:rFonts w:ascii="Garamond" w:hAnsi="Garamond"/>
                <w:szCs w:val="22"/>
                <w:lang w:val="ru-RU"/>
              </w:rPr>
              <w:t xml:space="preserve"> для участника </w:t>
            </w:r>
            <w:r w:rsidRPr="0088562B">
              <w:rPr>
                <w:rFonts w:ascii="Garamond" w:hAnsi="Garamond"/>
                <w:i/>
                <w:szCs w:val="22"/>
                <w:lang w:val="en-US"/>
              </w:rPr>
              <w:t>i</w:t>
            </w:r>
            <w:r w:rsidRPr="0088562B">
              <w:rPr>
                <w:rFonts w:ascii="Garamond" w:hAnsi="Garamond"/>
                <w:szCs w:val="22"/>
                <w:lang w:val="ru-RU"/>
              </w:rPr>
              <w:t xml:space="preserve"> в ГТП генерации </w:t>
            </w:r>
            <w:r w:rsidRPr="0088562B">
              <w:rPr>
                <w:rFonts w:ascii="Garamond" w:hAnsi="Garamond"/>
                <w:i/>
                <w:szCs w:val="22"/>
                <w:lang w:val="en-US"/>
              </w:rPr>
              <w:t>q</w:t>
            </w:r>
            <w:r w:rsidRPr="0088562B">
              <w:rPr>
                <w:rFonts w:ascii="Garamond" w:hAnsi="Garamond"/>
                <w:szCs w:val="22"/>
                <w:lang w:val="ru-RU"/>
              </w:rPr>
              <w:t xml:space="preserve"> в час операционных суток </w:t>
            </w:r>
            <w:r w:rsidRPr="0088562B">
              <w:rPr>
                <w:rFonts w:ascii="Garamond" w:hAnsi="Garamond"/>
                <w:i/>
                <w:szCs w:val="22"/>
                <w:lang w:val="en-US"/>
              </w:rPr>
              <w:t>h</w:t>
            </w:r>
            <w:r w:rsidRPr="0088562B">
              <w:rPr>
                <w:rFonts w:ascii="Garamond" w:hAnsi="Garamond"/>
                <w:szCs w:val="22"/>
                <w:lang w:val="ru-RU"/>
              </w:rPr>
              <w:t>, сформированной в соответствии с Методикой формирования входных и выходных данных при проведении конкурентного отбора и определении планового почасового производства и потребления участников оптового рынка,</w:t>
            </w:r>
            <w:r w:rsidRPr="0088562B">
              <w:rPr>
                <w:rFonts w:ascii="Garamond" w:hAnsi="Garamond"/>
                <w:i/>
                <w:szCs w:val="22"/>
                <w:lang w:val="ru-RU"/>
              </w:rPr>
              <w:t xml:space="preserve"> </w:t>
            </w:r>
            <w:r w:rsidRPr="0088562B">
              <w:rPr>
                <w:rFonts w:ascii="Garamond" w:hAnsi="Garamond"/>
                <w:szCs w:val="22"/>
                <w:lang w:val="ru-RU"/>
              </w:rPr>
              <w:t>являющейся приложением к</w:t>
            </w:r>
            <w:r w:rsidRPr="0088562B">
              <w:rPr>
                <w:rFonts w:ascii="Garamond" w:hAnsi="Garamond"/>
                <w:i/>
                <w:szCs w:val="22"/>
                <w:lang w:val="ru-RU"/>
              </w:rPr>
              <w:t xml:space="preserve"> Регламенту проведения конкурентного отбора ценовых заявок на сутки вперед </w:t>
            </w:r>
            <w:r w:rsidRPr="0088562B">
              <w:rPr>
                <w:rFonts w:ascii="Garamond" w:hAnsi="Garamond"/>
                <w:szCs w:val="22"/>
                <w:lang w:val="ru-RU"/>
              </w:rPr>
              <w:t>(Приложение № 7</w:t>
            </w:r>
            <w:r w:rsidRPr="0088562B">
              <w:rPr>
                <w:rFonts w:ascii="Garamond" w:hAnsi="Garamond"/>
                <w:i/>
                <w:szCs w:val="22"/>
                <w:lang w:val="ru-RU"/>
              </w:rPr>
              <w:t xml:space="preserve"> </w:t>
            </w:r>
            <w:r w:rsidRPr="0088562B">
              <w:rPr>
                <w:rFonts w:ascii="Garamond" w:hAnsi="Garamond"/>
                <w:szCs w:val="22"/>
                <w:lang w:val="ru-RU"/>
              </w:rPr>
              <w:t>к</w:t>
            </w:r>
            <w:r w:rsidRPr="0088562B">
              <w:rPr>
                <w:rFonts w:ascii="Garamond" w:hAnsi="Garamond"/>
                <w:i/>
                <w:szCs w:val="22"/>
                <w:lang w:val="ru-RU"/>
              </w:rPr>
              <w:t xml:space="preserve"> Договору о присоединении к торговой системе оптового рынка</w:t>
            </w:r>
            <w:r w:rsidRPr="0088562B">
              <w:rPr>
                <w:rFonts w:ascii="Garamond" w:hAnsi="Garamond"/>
                <w:szCs w:val="22"/>
                <w:lang w:val="ru-RU"/>
              </w:rPr>
              <w:t>). При этом при расчете</w:t>
            </w:r>
            <w:r w:rsidRPr="0088562B">
              <w:rPr>
                <w:rFonts w:ascii="Garamond" w:hAnsi="Garamond"/>
                <w:position w:val="-14"/>
                <w:szCs w:val="22"/>
                <w:lang w:val="ru-RU"/>
              </w:rPr>
              <w:t xml:space="preserve"> </w:t>
            </w:r>
            <w:r w:rsidRPr="0088562B">
              <w:rPr>
                <w:rFonts w:ascii="Garamond" w:hAnsi="Garamond"/>
                <w:position w:val="-14"/>
                <w:szCs w:val="22"/>
              </w:rPr>
              <w:object w:dxaOrig="940" w:dyaOrig="400" w14:anchorId="113A2E3F">
                <v:shape id="_x0000_i2786" type="#_x0000_t75" style="width:47.8pt;height:18.15pt" o:ole="">
                  <v:imagedata r:id="rId1371" o:title=""/>
                </v:shape>
                <o:OLEObject Type="Embed" ProgID="Equation.3" ShapeID="_x0000_i2786" DrawAspect="Content" ObjectID="_1788677680" r:id="rId2659"/>
              </w:object>
            </w:r>
            <w:r w:rsidRPr="0088562B">
              <w:rPr>
                <w:rFonts w:ascii="Garamond" w:hAnsi="Garamond"/>
                <w:szCs w:val="22"/>
              </w:rPr>
              <w:t> </w:t>
            </w:r>
            <w:r w:rsidRPr="0088562B">
              <w:rPr>
                <w:rFonts w:ascii="Garamond" w:hAnsi="Garamond"/>
                <w:szCs w:val="22"/>
                <w:lang w:val="ru-RU"/>
              </w:rPr>
              <w:t>в соответствии с указанной Методикой в качестве величины нижнего предела регулирования по РГЕ применяется максимум из технического минимума по РГЕ и технологического минимума по РГЕ;</w:t>
            </w:r>
          </w:p>
          <w:p w14:paraId="40FDA275" w14:textId="77777777" w:rsidR="009960B0" w:rsidRPr="0088562B" w:rsidRDefault="009960B0" w:rsidP="00B93EA4">
            <w:pPr>
              <w:pStyle w:val="subsubclauseindent"/>
              <w:spacing w:before="60" w:after="60"/>
              <w:ind w:left="0"/>
              <w:rPr>
                <w:rFonts w:ascii="Garamond" w:hAnsi="Garamond"/>
                <w:szCs w:val="22"/>
                <w:lang w:val="ru-RU"/>
              </w:rPr>
            </w:pPr>
            <w:r w:rsidRPr="0088562B">
              <w:rPr>
                <w:rFonts w:ascii="Garamond" w:hAnsi="Garamond"/>
                <w:i/>
                <w:szCs w:val="22"/>
                <w:lang w:val="en-US"/>
              </w:rPr>
              <w:t>l</w:t>
            </w:r>
            <w:r w:rsidRPr="0088562B">
              <w:rPr>
                <w:rFonts w:ascii="Garamond" w:hAnsi="Garamond"/>
                <w:i/>
                <w:szCs w:val="22"/>
                <w:lang w:val="ru-RU"/>
              </w:rPr>
              <w:t xml:space="preserve"> </w:t>
            </w:r>
            <w:r w:rsidRPr="0088562B">
              <w:rPr>
                <w:rFonts w:ascii="Garamond" w:hAnsi="Garamond"/>
                <w:szCs w:val="22"/>
                <w:lang w:val="ru-RU"/>
              </w:rPr>
              <w:t>≥0 – номер ступени;</w:t>
            </w:r>
          </w:p>
          <w:p w14:paraId="5D4E385F" w14:textId="77777777" w:rsidR="009960B0" w:rsidRPr="0088562B" w:rsidRDefault="009960B0" w:rsidP="00B93EA4">
            <w:pPr>
              <w:pStyle w:val="subsubclauseindent"/>
              <w:spacing w:after="0"/>
              <w:ind w:left="0"/>
              <w:rPr>
                <w:rFonts w:ascii="Garamond" w:hAnsi="Garamond"/>
                <w:szCs w:val="22"/>
                <w:lang w:val="ru-RU"/>
              </w:rPr>
            </w:pPr>
            <w:r w:rsidRPr="0088562B">
              <w:rPr>
                <w:rFonts w:ascii="Garamond" w:hAnsi="Garamond"/>
                <w:position w:val="-14"/>
                <w:szCs w:val="22"/>
              </w:rPr>
              <w:object w:dxaOrig="1480" w:dyaOrig="400" w14:anchorId="000CE36F">
                <v:shape id="_x0000_i2787" type="#_x0000_t75" style="width:77.4pt;height:18.15pt" o:ole="">
                  <v:imagedata r:id="rId1373" o:title=""/>
                </v:shape>
                <o:OLEObject Type="Embed" ProgID="Equation.3" ShapeID="_x0000_i2787" DrawAspect="Content" ObjectID="_1788677681" r:id="rId2660"/>
              </w:object>
            </w:r>
            <w:r w:rsidRPr="0088562B">
              <w:rPr>
                <w:rFonts w:ascii="Garamond" w:hAnsi="Garamond"/>
                <w:szCs w:val="22"/>
                <w:lang w:val="ru-RU"/>
              </w:rPr>
              <w:t>– объем ступени, предшествующей нулевой, равен нулю;</w:t>
            </w:r>
          </w:p>
          <w:p w14:paraId="1CD5747F" w14:textId="77777777" w:rsidR="009960B0" w:rsidRPr="0088562B" w:rsidRDefault="009960B0" w:rsidP="00B93EA4">
            <w:pPr>
              <w:pStyle w:val="21"/>
              <w:keepNext w:val="0"/>
              <w:keepLines w:val="0"/>
              <w:widowControl w:val="0"/>
              <w:tabs>
                <w:tab w:val="clear" w:pos="643"/>
                <w:tab w:val="clear" w:pos="1260"/>
              </w:tabs>
              <w:spacing w:before="60" w:after="60"/>
              <w:ind w:left="283" w:firstLine="0"/>
              <w:rPr>
                <w:i/>
                <w:szCs w:val="22"/>
              </w:rPr>
            </w:pPr>
            <w:r w:rsidRPr="0088562B">
              <w:rPr>
                <w:szCs w:val="22"/>
              </w:rPr>
              <w:t xml:space="preserve">если </w:t>
            </w:r>
            <w:r w:rsidRPr="0088562B">
              <w:rPr>
                <w:i/>
                <w:szCs w:val="22"/>
                <w:lang w:val="en-US"/>
              </w:rPr>
              <w:t>l</w:t>
            </w:r>
            <w:r w:rsidRPr="0088562B">
              <w:rPr>
                <w:szCs w:val="22"/>
              </w:rPr>
              <w:t xml:space="preserve">&gt;0, то </w:t>
            </w:r>
            <w:r w:rsidRPr="0088562B">
              <w:rPr>
                <w:position w:val="-14"/>
                <w:szCs w:val="22"/>
                <w:lang w:val="en-GB"/>
              </w:rPr>
              <w:object w:dxaOrig="1120" w:dyaOrig="400" w14:anchorId="097DC3D0">
                <v:shape id="_x0000_i2788" type="#_x0000_t75" style="width:1in;height:24.2pt" o:ole="">
                  <v:imagedata r:id="rId1375" o:title=""/>
                </v:shape>
                <o:OLEObject Type="Embed" ProgID="Equation.3" ShapeID="_x0000_i2788" DrawAspect="Content" ObjectID="_1788677682" r:id="rId2661"/>
              </w:object>
            </w:r>
            <w:r w:rsidRPr="0088562B">
              <w:rPr>
                <w:szCs w:val="22"/>
              </w:rPr>
              <w:t xml:space="preserve"> [руб./МВт</w:t>
            </w:r>
            <w:r w:rsidRPr="0088562B">
              <w:rPr>
                <w:szCs w:val="22"/>
              </w:rPr>
              <w:sym w:font="Symbol" w:char="F0D7"/>
            </w:r>
            <w:r w:rsidRPr="0088562B">
              <w:rPr>
                <w:szCs w:val="22"/>
              </w:rPr>
              <w:t xml:space="preserve">ч] – цена модельной пары «цена – количество» </w:t>
            </w:r>
            <w:r w:rsidRPr="0088562B">
              <w:rPr>
                <w:i/>
                <w:szCs w:val="22"/>
                <w:lang w:val="en-US"/>
              </w:rPr>
              <w:t>l</w:t>
            </w:r>
            <w:r w:rsidRPr="0088562B">
              <w:rPr>
                <w:i/>
                <w:szCs w:val="22"/>
              </w:rPr>
              <w:t xml:space="preserve"> </w:t>
            </w:r>
            <w:r w:rsidRPr="0088562B">
              <w:rPr>
                <w:szCs w:val="22"/>
              </w:rPr>
              <w:t xml:space="preserve">для участника </w:t>
            </w:r>
            <w:r w:rsidRPr="0088562B">
              <w:rPr>
                <w:i/>
                <w:szCs w:val="22"/>
                <w:lang w:val="en-US"/>
              </w:rPr>
              <w:t>i</w:t>
            </w:r>
            <w:r w:rsidRPr="0088562B">
              <w:rPr>
                <w:szCs w:val="22"/>
              </w:rPr>
              <w:t xml:space="preserve"> в ГТП генерации </w:t>
            </w:r>
            <w:r w:rsidRPr="0088562B">
              <w:rPr>
                <w:i/>
                <w:szCs w:val="22"/>
                <w:lang w:val="en-US"/>
              </w:rPr>
              <w:t>q</w:t>
            </w:r>
            <w:r w:rsidRPr="0088562B">
              <w:rPr>
                <w:szCs w:val="22"/>
              </w:rPr>
              <w:t xml:space="preserve"> в час операционных суток </w:t>
            </w:r>
            <w:r w:rsidRPr="0088562B">
              <w:rPr>
                <w:i/>
                <w:szCs w:val="22"/>
                <w:lang w:val="en-US"/>
              </w:rPr>
              <w:t>h</w:t>
            </w:r>
            <w:r w:rsidRPr="0088562B">
              <w:rPr>
                <w:szCs w:val="22"/>
              </w:rPr>
              <w:t>, сформированной в соответствии с Методикой формирования входных и выходных данных при проведении конкурентного отбора и определении планового почасового производства и потребления участников оптового рынка,</w:t>
            </w:r>
            <w:r w:rsidRPr="0088562B">
              <w:rPr>
                <w:i/>
                <w:szCs w:val="22"/>
              </w:rPr>
              <w:t xml:space="preserve"> </w:t>
            </w:r>
            <w:r w:rsidRPr="0088562B">
              <w:rPr>
                <w:szCs w:val="22"/>
              </w:rPr>
              <w:t>являющейся приложением к</w:t>
            </w:r>
            <w:r w:rsidRPr="0088562B">
              <w:rPr>
                <w:i/>
                <w:szCs w:val="22"/>
              </w:rPr>
              <w:t xml:space="preserve"> Регламенту проведения конкурентного отбора ценовых заявок на сутки вперед </w:t>
            </w:r>
            <w:r w:rsidRPr="0088562B">
              <w:rPr>
                <w:szCs w:val="22"/>
              </w:rPr>
              <w:t>(Приложение № 7</w:t>
            </w:r>
            <w:r w:rsidRPr="0088562B">
              <w:rPr>
                <w:i/>
                <w:szCs w:val="22"/>
              </w:rPr>
              <w:t xml:space="preserve"> </w:t>
            </w:r>
            <w:r w:rsidRPr="0088562B">
              <w:rPr>
                <w:szCs w:val="22"/>
              </w:rPr>
              <w:t>к</w:t>
            </w:r>
            <w:r w:rsidRPr="0088562B">
              <w:rPr>
                <w:i/>
                <w:szCs w:val="22"/>
              </w:rPr>
              <w:t xml:space="preserve"> Договору о присоединении к торговой системе оптового рынка</w:t>
            </w:r>
            <w:r w:rsidRPr="0088562B">
              <w:rPr>
                <w:szCs w:val="22"/>
              </w:rPr>
              <w:t>). При этом при расчете</w:t>
            </w:r>
            <w:r w:rsidRPr="0088562B">
              <w:rPr>
                <w:position w:val="-14"/>
                <w:szCs w:val="22"/>
              </w:rPr>
              <w:t xml:space="preserve"> </w:t>
            </w:r>
            <w:r w:rsidRPr="0088562B">
              <w:rPr>
                <w:position w:val="-14"/>
                <w:szCs w:val="22"/>
                <w:lang w:val="en-GB"/>
              </w:rPr>
              <w:object w:dxaOrig="1120" w:dyaOrig="400" w14:anchorId="38CDB5AA">
                <v:shape id="_x0000_i2789" type="#_x0000_t75" style="width:1in;height:24.2pt" o:ole="">
                  <v:imagedata r:id="rId1377" o:title=""/>
                </v:shape>
                <o:OLEObject Type="Embed" ProgID="Equation.3" ShapeID="_x0000_i2789" DrawAspect="Content" ObjectID="_1788677683" r:id="rId2662"/>
              </w:object>
            </w:r>
            <w:r w:rsidRPr="0088562B">
              <w:rPr>
                <w:szCs w:val="22"/>
              </w:rPr>
              <w:t> в соответствии с указанной Методикой в качестве величины нижнего предела регулирования по РГЕ применяется максимум из технического минимума по РГЕ и технологического минимума по РГЕ;</w:t>
            </w:r>
          </w:p>
          <w:p w14:paraId="43E2F9C3" w14:textId="77777777" w:rsidR="009960B0" w:rsidRPr="0088562B" w:rsidRDefault="009960B0" w:rsidP="00B93EA4">
            <w:pPr>
              <w:pStyle w:val="subsubclauseindent"/>
              <w:spacing w:after="0"/>
              <w:ind w:left="0"/>
              <w:rPr>
                <w:rFonts w:ascii="Garamond" w:hAnsi="Garamond"/>
                <w:szCs w:val="22"/>
                <w:lang w:val="ru-RU"/>
              </w:rPr>
            </w:pPr>
            <w:r w:rsidRPr="0088562B">
              <w:rPr>
                <w:rFonts w:ascii="Garamond" w:hAnsi="Garamond"/>
                <w:szCs w:val="22"/>
                <w:lang w:val="ru-RU"/>
              </w:rPr>
              <w:t xml:space="preserve">если </w:t>
            </w:r>
            <w:r w:rsidRPr="0088562B">
              <w:rPr>
                <w:rFonts w:ascii="Garamond" w:hAnsi="Garamond"/>
                <w:i/>
                <w:szCs w:val="22"/>
                <w:lang w:val="en-US"/>
              </w:rPr>
              <w:t>l</w:t>
            </w:r>
            <w:r w:rsidRPr="0088562B">
              <w:rPr>
                <w:rFonts w:ascii="Garamond" w:hAnsi="Garamond"/>
                <w:szCs w:val="22"/>
                <w:lang w:val="ru-RU"/>
              </w:rPr>
              <w:t xml:space="preserve">=0, то </w:t>
            </w:r>
          </w:p>
          <w:p w14:paraId="75948E92" w14:textId="77777777" w:rsidR="009960B0" w:rsidRPr="0088562B" w:rsidRDefault="009960B0" w:rsidP="00B93EA4">
            <w:pPr>
              <w:pStyle w:val="subsubclauseindent"/>
              <w:spacing w:after="0"/>
              <w:ind w:left="0"/>
              <w:rPr>
                <w:rFonts w:ascii="Garamond" w:hAnsi="Garamond"/>
                <w:szCs w:val="22"/>
                <w:lang w:val="ru-RU"/>
              </w:rPr>
            </w:pPr>
            <w:r w:rsidRPr="0088562B">
              <w:rPr>
                <w:rFonts w:ascii="Garamond" w:hAnsi="Garamond"/>
                <w:position w:val="-14"/>
                <w:szCs w:val="22"/>
              </w:rPr>
              <w:object w:dxaOrig="2480" w:dyaOrig="400" w14:anchorId="46BF1D9B">
                <v:shape id="_x0000_i2790" type="#_x0000_t75" style="width:162.15pt;height:24.2pt" o:ole="">
                  <v:imagedata r:id="rId1379" o:title=""/>
                </v:shape>
                <o:OLEObject Type="Embed" ProgID="Equation.3" ShapeID="_x0000_i2790" DrawAspect="Content" ObjectID="_1788677684" r:id="rId2663"/>
              </w:object>
            </w:r>
            <w:r w:rsidRPr="0088562B">
              <w:rPr>
                <w:rFonts w:ascii="Garamond" w:hAnsi="Garamond"/>
                <w:szCs w:val="22"/>
                <w:lang w:val="ru-RU"/>
              </w:rPr>
              <w:t>в случае выполнения каждого из следующих условий:</w:t>
            </w:r>
          </w:p>
          <w:p w14:paraId="5F2E63FC" w14:textId="77777777" w:rsidR="009960B0" w:rsidRPr="0088562B" w:rsidRDefault="009960B0" w:rsidP="009960B0">
            <w:pPr>
              <w:pStyle w:val="subsubclauseindent"/>
              <w:numPr>
                <w:ilvl w:val="0"/>
                <w:numId w:val="19"/>
              </w:numPr>
              <w:spacing w:after="0"/>
              <w:ind w:left="156" w:firstLine="0"/>
              <w:rPr>
                <w:rFonts w:ascii="Garamond" w:hAnsi="Garamond"/>
                <w:szCs w:val="22"/>
              </w:rPr>
            </w:pPr>
            <w:r w:rsidRPr="0088562B">
              <w:rPr>
                <w:rFonts w:ascii="Garamond" w:hAnsi="Garamond"/>
                <w:szCs w:val="22"/>
                <w:lang w:val="ru-RU"/>
              </w:rPr>
              <w:t xml:space="preserve">объем ценопринимающей части ценовой заявки, поданной в отношении рассматриваемой ГТП генерации, не превышает величину суммарного по РГЕ, включенным в данную </w:t>
            </w:r>
            <w:r w:rsidRPr="0088562B">
              <w:rPr>
                <w:rFonts w:ascii="Garamond" w:hAnsi="Garamond"/>
                <w:szCs w:val="22"/>
              </w:rPr>
              <w:t>ГТП, максимума из технического минимума и технологического минимума;</w:t>
            </w:r>
          </w:p>
          <w:p w14:paraId="11BE9896" w14:textId="77777777" w:rsidR="009960B0" w:rsidRPr="0088562B" w:rsidRDefault="009960B0" w:rsidP="009960B0">
            <w:pPr>
              <w:pStyle w:val="subsubclauseindent"/>
              <w:numPr>
                <w:ilvl w:val="0"/>
                <w:numId w:val="19"/>
              </w:numPr>
              <w:spacing w:after="0"/>
              <w:ind w:left="156" w:firstLine="0"/>
              <w:rPr>
                <w:rFonts w:ascii="Garamond" w:hAnsi="Garamond"/>
                <w:szCs w:val="22"/>
                <w:lang w:val="ru-RU"/>
              </w:rPr>
            </w:pPr>
            <w:r w:rsidRPr="0088562B">
              <w:rPr>
                <w:rFonts w:ascii="Garamond" w:hAnsi="Garamond"/>
                <w:szCs w:val="22"/>
                <w:lang w:val="ru-RU"/>
              </w:rPr>
              <w:t xml:space="preserve">указанная заявка участника содержит ступень с </w:t>
            </w:r>
            <w:r w:rsidRPr="0088562B">
              <w:rPr>
                <w:rFonts w:ascii="Garamond" w:hAnsi="Garamond"/>
                <w:i/>
                <w:szCs w:val="22"/>
                <w:lang w:val="en-US"/>
              </w:rPr>
              <w:t>l</w:t>
            </w:r>
            <w:r w:rsidRPr="0088562B">
              <w:rPr>
                <w:rFonts w:ascii="Garamond" w:hAnsi="Garamond"/>
                <w:szCs w:val="22"/>
                <w:lang w:val="ru-RU"/>
              </w:rPr>
              <w:t>=1;</w:t>
            </w:r>
          </w:p>
          <w:p w14:paraId="57F06465" w14:textId="77777777" w:rsidR="009960B0" w:rsidRPr="0088562B" w:rsidRDefault="009960B0" w:rsidP="00B93EA4">
            <w:pPr>
              <w:pStyle w:val="subsubclauseindent"/>
              <w:spacing w:after="0"/>
              <w:ind w:left="0"/>
              <w:rPr>
                <w:rFonts w:ascii="Garamond" w:hAnsi="Garamond"/>
                <w:szCs w:val="22"/>
                <w:lang w:val="ru-RU"/>
              </w:rPr>
            </w:pPr>
            <w:r w:rsidRPr="0088562B">
              <w:rPr>
                <w:rFonts w:ascii="Garamond" w:hAnsi="Garamond"/>
                <w:position w:val="-14"/>
                <w:szCs w:val="22"/>
              </w:rPr>
              <w:object w:dxaOrig="1520" w:dyaOrig="400" w14:anchorId="2CDFABAF">
                <v:shape id="_x0000_i2791" type="#_x0000_t75" style="width:101.6pt;height:24.2pt" o:ole="">
                  <v:imagedata r:id="rId1381" o:title=""/>
                </v:shape>
                <o:OLEObject Type="Embed" ProgID="Equation.3" ShapeID="_x0000_i2791" DrawAspect="Content" ObjectID="_1788677685" r:id="rId2664"/>
              </w:object>
            </w:r>
            <w:r w:rsidRPr="0088562B">
              <w:rPr>
                <w:rFonts w:ascii="Garamond" w:hAnsi="Garamond"/>
                <w:szCs w:val="22"/>
                <w:lang w:val="ru-RU"/>
              </w:rPr>
              <w:t>в ином случае;</w:t>
            </w:r>
          </w:p>
          <w:p w14:paraId="3C484F7B" w14:textId="77777777" w:rsidR="009960B0" w:rsidRPr="0088562B" w:rsidRDefault="009960B0" w:rsidP="00B93EA4">
            <w:pPr>
              <w:pStyle w:val="21"/>
              <w:keepNext w:val="0"/>
              <w:keepLines w:val="0"/>
              <w:widowControl w:val="0"/>
              <w:tabs>
                <w:tab w:val="clear" w:pos="643"/>
                <w:tab w:val="clear" w:pos="1260"/>
              </w:tabs>
              <w:spacing w:before="60" w:after="60"/>
              <w:ind w:left="283" w:firstLine="0"/>
              <w:rPr>
                <w:szCs w:val="22"/>
              </w:rPr>
            </w:pPr>
            <w:r w:rsidRPr="0088562B">
              <w:rPr>
                <w:position w:val="-14"/>
                <w:szCs w:val="22"/>
                <w:lang w:val="en-GB"/>
              </w:rPr>
              <w:object w:dxaOrig="1240" w:dyaOrig="420" w14:anchorId="1BCA3364">
                <v:shape id="_x0000_i2792" type="#_x0000_t75" style="width:1in;height:24.2pt" o:ole="">
                  <v:imagedata r:id="rId1383" o:title=""/>
                </v:shape>
                <o:OLEObject Type="Embed" ProgID="Equation.3" ShapeID="_x0000_i2792" DrawAspect="Content" ObjectID="_1788677686" r:id="rId2665"/>
              </w:object>
            </w:r>
            <w:r w:rsidRPr="0088562B">
              <w:rPr>
                <w:szCs w:val="22"/>
              </w:rPr>
              <w:t xml:space="preserve">― регулируемая цена (тариф) на электрическую энергию, установленная федеральным органом исполнительной власти в области государственного регулирования тарифов в отношении генерирующих объектов, за счет которых формируется перспективный технологический резерв мощности, и которые отнесены к ГТП генерации </w:t>
            </w:r>
            <w:r w:rsidRPr="0088562B">
              <w:rPr>
                <w:i/>
                <w:szCs w:val="22"/>
                <w:lang w:val="en-US"/>
              </w:rPr>
              <w:t>q</w:t>
            </w:r>
            <w:r w:rsidRPr="0088562B">
              <w:rPr>
                <w:szCs w:val="22"/>
              </w:rPr>
              <w:t>;</w:t>
            </w:r>
          </w:p>
          <w:p w14:paraId="3D1E04E4" w14:textId="77777777" w:rsidR="009960B0" w:rsidRPr="0088562B" w:rsidRDefault="009960B0" w:rsidP="00B93EA4">
            <w:pPr>
              <w:pStyle w:val="21"/>
              <w:keepNext w:val="0"/>
              <w:keepLines w:val="0"/>
              <w:widowControl w:val="0"/>
              <w:tabs>
                <w:tab w:val="clear" w:pos="643"/>
                <w:tab w:val="clear" w:pos="1260"/>
              </w:tabs>
              <w:spacing w:before="60" w:after="60"/>
              <w:ind w:left="283" w:firstLine="0"/>
              <w:rPr>
                <w:szCs w:val="22"/>
              </w:rPr>
            </w:pPr>
            <w:r w:rsidRPr="0088562B">
              <w:rPr>
                <w:position w:val="-14"/>
                <w:szCs w:val="22"/>
                <w:lang w:val="en-GB"/>
              </w:rPr>
              <w:object w:dxaOrig="540" w:dyaOrig="400" w14:anchorId="37223C80">
                <v:shape id="_x0000_i2793" type="#_x0000_t75" style="width:24.2pt;height:18.15pt" o:ole="">
                  <v:imagedata r:id="rId1385" o:title=""/>
                </v:shape>
                <o:OLEObject Type="Embed" ProgID="Equation.3" ShapeID="_x0000_i2793" DrawAspect="Content" ObjectID="_1788677687" r:id="rId2666"/>
              </w:object>
            </w:r>
            <w:r w:rsidRPr="0088562B">
              <w:rPr>
                <w:szCs w:val="22"/>
              </w:rPr>
              <w:t>― цена электроэнергии в ГТП потребления, рассчитанная для целей расчета стоимости электроэнергии на сутки вперед, определенная в соответствии с п. 5.3.3 настоящего Регламента;</w:t>
            </w:r>
          </w:p>
          <w:p w14:paraId="43AE6530" w14:textId="77777777" w:rsidR="009960B0" w:rsidRPr="0088562B" w:rsidRDefault="009960B0" w:rsidP="00B93EA4">
            <w:pPr>
              <w:pStyle w:val="subsubclauseindent"/>
              <w:spacing w:before="60" w:after="60"/>
              <w:ind w:left="0"/>
              <w:rPr>
                <w:rFonts w:ascii="Garamond" w:hAnsi="Garamond"/>
                <w:szCs w:val="22"/>
                <w:lang w:val="ru-RU"/>
              </w:rPr>
            </w:pPr>
            <w:r w:rsidRPr="0088562B">
              <w:rPr>
                <w:rFonts w:ascii="Garamond" w:hAnsi="Garamond"/>
                <w:i/>
                <w:szCs w:val="22"/>
              </w:rPr>
              <w:t>i</w:t>
            </w:r>
            <w:r w:rsidRPr="0088562B">
              <w:rPr>
                <w:rFonts w:ascii="Garamond" w:hAnsi="Garamond"/>
                <w:szCs w:val="22"/>
                <w:lang w:val="ru-RU"/>
              </w:rPr>
              <w:t xml:space="preserve"> – участник оптового рынка;</w:t>
            </w:r>
          </w:p>
          <w:p w14:paraId="146CAB6C" w14:textId="77777777" w:rsidR="009960B0" w:rsidRPr="0088562B" w:rsidRDefault="009960B0" w:rsidP="00B93EA4">
            <w:pPr>
              <w:pStyle w:val="subsubclauseindent"/>
              <w:spacing w:before="60" w:after="60"/>
              <w:ind w:left="0"/>
              <w:rPr>
                <w:rFonts w:ascii="Garamond" w:hAnsi="Garamond"/>
                <w:szCs w:val="22"/>
                <w:lang w:val="ru-RU"/>
              </w:rPr>
            </w:pPr>
            <w:r w:rsidRPr="0088562B">
              <w:rPr>
                <w:rFonts w:ascii="Garamond" w:hAnsi="Garamond"/>
                <w:i/>
                <w:szCs w:val="22"/>
                <w:lang w:val="en-US"/>
              </w:rPr>
              <w:t>q</w:t>
            </w:r>
            <w:r w:rsidRPr="0088562B">
              <w:rPr>
                <w:rFonts w:ascii="Garamond" w:hAnsi="Garamond"/>
                <w:szCs w:val="22"/>
                <w:lang w:val="ru-RU"/>
              </w:rPr>
              <w:t xml:space="preserve"> – ГТП генерации;</w:t>
            </w:r>
          </w:p>
          <w:p w14:paraId="27F8FE91" w14:textId="77777777" w:rsidR="009960B0" w:rsidRPr="0088562B" w:rsidRDefault="009960B0" w:rsidP="00B93EA4">
            <w:pPr>
              <w:pStyle w:val="subsubclauseindent"/>
              <w:spacing w:before="60" w:after="60"/>
              <w:ind w:left="0"/>
              <w:rPr>
                <w:rFonts w:ascii="Garamond" w:hAnsi="Garamond"/>
                <w:szCs w:val="22"/>
              </w:rPr>
            </w:pPr>
            <w:r w:rsidRPr="0088562B">
              <w:rPr>
                <w:rFonts w:ascii="Garamond" w:hAnsi="Garamond"/>
                <w:i/>
                <w:szCs w:val="22"/>
              </w:rPr>
              <w:t>h</w:t>
            </w:r>
            <w:r w:rsidRPr="0088562B">
              <w:rPr>
                <w:rFonts w:ascii="Garamond" w:hAnsi="Garamond"/>
                <w:szCs w:val="22"/>
              </w:rPr>
              <w:t xml:space="preserve"> – час операционных суток.</w:t>
            </w:r>
          </w:p>
          <w:p w14:paraId="164ABA39" w14:textId="77777777" w:rsidR="009960B0" w:rsidRPr="0088562B" w:rsidRDefault="009960B0" w:rsidP="00B93EA4">
            <w:pPr>
              <w:pStyle w:val="subsubclauseindent"/>
              <w:spacing w:before="60" w:after="60"/>
              <w:ind w:left="0"/>
              <w:rPr>
                <w:rFonts w:ascii="Garamond" w:hAnsi="Garamond"/>
                <w:szCs w:val="22"/>
              </w:rPr>
            </w:pPr>
          </w:p>
          <w:p w14:paraId="4BD6E35D" w14:textId="77777777" w:rsidR="009960B0" w:rsidRPr="0088562B" w:rsidRDefault="009960B0" w:rsidP="00B93EA4">
            <w:pPr>
              <w:jc w:val="both"/>
              <w:rPr>
                <w:rFonts w:ascii="Garamond" w:hAnsi="Garamond"/>
                <w:sz w:val="22"/>
                <w:szCs w:val="22"/>
              </w:rPr>
            </w:pPr>
          </w:p>
        </w:tc>
      </w:tr>
      <w:tr w:rsidR="009960B0" w:rsidRPr="0088562B" w14:paraId="08EA7F7E" w14:textId="77777777" w:rsidTr="00B93EA4">
        <w:tc>
          <w:tcPr>
            <w:tcW w:w="896" w:type="dxa"/>
            <w:vAlign w:val="center"/>
          </w:tcPr>
          <w:p w14:paraId="7DAB98C8" w14:textId="77777777" w:rsidR="009960B0" w:rsidRPr="0088562B" w:rsidRDefault="009960B0" w:rsidP="00B93EA4">
            <w:pPr>
              <w:jc w:val="center"/>
              <w:rPr>
                <w:rFonts w:ascii="Garamond" w:hAnsi="Garamond"/>
                <w:b/>
                <w:bCs/>
                <w:sz w:val="22"/>
                <w:szCs w:val="22"/>
              </w:rPr>
            </w:pPr>
            <w:r w:rsidRPr="0088562B">
              <w:rPr>
                <w:rFonts w:ascii="Garamond" w:hAnsi="Garamond"/>
                <w:b/>
                <w:bCs/>
                <w:sz w:val="22"/>
                <w:szCs w:val="22"/>
              </w:rPr>
              <w:t>13.3</w:t>
            </w:r>
          </w:p>
        </w:tc>
        <w:tc>
          <w:tcPr>
            <w:tcW w:w="6924" w:type="dxa"/>
          </w:tcPr>
          <w:p w14:paraId="3B11386D" w14:textId="77777777" w:rsidR="009960B0" w:rsidRPr="0088562B" w:rsidRDefault="009960B0" w:rsidP="006B131F">
            <w:pPr>
              <w:pStyle w:val="3"/>
              <w:numPr>
                <w:ilvl w:val="0"/>
                <w:numId w:val="0"/>
              </w:numPr>
              <w:rPr>
                <w:rFonts w:ascii="Garamond" w:hAnsi="Garamond" w:cs="Arial"/>
                <w:b w:val="0"/>
                <w:sz w:val="22"/>
                <w:szCs w:val="22"/>
              </w:rPr>
            </w:pPr>
            <w:bookmarkStart w:id="397" w:name="_Toc154760330"/>
            <w:r w:rsidRPr="0088562B">
              <w:rPr>
                <w:rFonts w:ascii="Garamond" w:hAnsi="Garamond" w:cs="Arial"/>
                <w:sz w:val="22"/>
                <w:szCs w:val="22"/>
              </w:rPr>
              <w:t>Расчет величины стоимостного параметра, обусловленного разницей цены в ценовой заявке участника оптового рынка и равновесной цены, для ГТП генерации</w:t>
            </w:r>
            <w:bookmarkEnd w:id="397"/>
          </w:p>
          <w:p w14:paraId="1EAE8C89" w14:textId="77777777" w:rsidR="009960B0" w:rsidRPr="0088562B" w:rsidRDefault="009960B0" w:rsidP="00B93EA4">
            <w:pPr>
              <w:pStyle w:val="subsubclauseindent"/>
              <w:ind w:left="0"/>
              <w:rPr>
                <w:rFonts w:ascii="Garamond" w:hAnsi="Garamond"/>
                <w:szCs w:val="22"/>
                <w:lang w:val="ru-RU"/>
              </w:rPr>
            </w:pPr>
            <w:r w:rsidRPr="0088562B">
              <w:rPr>
                <w:rFonts w:ascii="Garamond" w:hAnsi="Garamond"/>
                <w:position w:val="-14"/>
                <w:szCs w:val="22"/>
              </w:rPr>
              <w:object w:dxaOrig="1180" w:dyaOrig="400" w14:anchorId="3777C4AE">
                <v:shape id="_x0000_i2794" type="#_x0000_t75" style="width:84.1pt;height:29.6pt" o:ole="">
                  <v:imagedata r:id="rId48" o:title=""/>
                </v:shape>
                <o:OLEObject Type="Embed" ProgID="Equation.3" ShapeID="_x0000_i2794" DrawAspect="Content" ObjectID="_1788677688" r:id="rId2667"/>
              </w:object>
            </w:r>
            <w:r w:rsidRPr="0088562B">
              <w:rPr>
                <w:rFonts w:ascii="Garamond" w:hAnsi="Garamond"/>
                <w:szCs w:val="22"/>
                <w:lang w:val="ru-RU"/>
              </w:rPr>
              <w:t xml:space="preserve"> [руб.] – величина стоимостного параметра, обусловленного разницей цены в ценовой заявке участника оптового рынка и равновесной цены, для ГТП генерации</w:t>
            </w:r>
            <w:r w:rsidRPr="0088562B">
              <w:rPr>
                <w:rFonts w:ascii="Garamond" w:hAnsi="Garamond"/>
                <w:i/>
                <w:szCs w:val="22"/>
                <w:lang w:val="ru-RU"/>
              </w:rPr>
              <w:t xml:space="preserve"> </w:t>
            </w:r>
            <w:r w:rsidRPr="0088562B">
              <w:rPr>
                <w:rFonts w:ascii="Garamond" w:hAnsi="Garamond"/>
                <w:i/>
                <w:szCs w:val="22"/>
                <w:lang w:val="en-US"/>
              </w:rPr>
              <w:t>q</w:t>
            </w:r>
            <w:r w:rsidRPr="0088562B">
              <w:rPr>
                <w:rFonts w:ascii="Garamond" w:hAnsi="Garamond"/>
                <w:szCs w:val="22"/>
                <w:lang w:val="ru-RU"/>
              </w:rPr>
              <w:t xml:space="preserve"> участника оптового рынка </w:t>
            </w:r>
            <w:r w:rsidRPr="0088562B">
              <w:rPr>
                <w:rFonts w:ascii="Garamond" w:hAnsi="Garamond"/>
                <w:i/>
                <w:szCs w:val="22"/>
                <w:lang w:val="en-US"/>
              </w:rPr>
              <w:t>i</w:t>
            </w:r>
            <w:r w:rsidRPr="0088562B">
              <w:rPr>
                <w:rFonts w:ascii="Garamond" w:hAnsi="Garamond"/>
                <w:szCs w:val="22"/>
                <w:lang w:val="ru-RU"/>
              </w:rPr>
              <w:t xml:space="preserve"> в час операционных суток </w:t>
            </w:r>
            <w:r w:rsidRPr="0088562B">
              <w:rPr>
                <w:rFonts w:ascii="Garamond" w:hAnsi="Garamond"/>
                <w:i/>
                <w:szCs w:val="22"/>
                <w:lang w:val="en-US"/>
              </w:rPr>
              <w:t>h</w:t>
            </w:r>
            <w:r w:rsidRPr="0088562B">
              <w:rPr>
                <w:rFonts w:ascii="Garamond" w:hAnsi="Garamond"/>
                <w:szCs w:val="22"/>
                <w:lang w:val="ru-RU"/>
              </w:rPr>
              <w:t>.</w:t>
            </w:r>
          </w:p>
          <w:p w14:paraId="29521C91" w14:textId="77777777" w:rsidR="009960B0" w:rsidRPr="0088562B" w:rsidRDefault="009960B0" w:rsidP="00B93EA4">
            <w:pPr>
              <w:pStyle w:val="subsubclauseindent"/>
              <w:spacing w:after="0"/>
              <w:ind w:left="0"/>
              <w:rPr>
                <w:rFonts w:ascii="Garamond" w:hAnsi="Garamond"/>
                <w:szCs w:val="22"/>
                <w:lang w:val="ru-RU"/>
              </w:rPr>
            </w:pPr>
            <w:r w:rsidRPr="0088562B">
              <w:rPr>
                <w:rFonts w:ascii="Garamond" w:hAnsi="Garamond"/>
                <w:szCs w:val="22"/>
                <w:lang w:val="ru-RU"/>
              </w:rPr>
              <w:t xml:space="preserve">КО рассчитывает величину </w:t>
            </w:r>
            <w:r w:rsidRPr="0088562B">
              <w:rPr>
                <w:rFonts w:ascii="Garamond" w:hAnsi="Garamond"/>
                <w:position w:val="-14"/>
                <w:szCs w:val="22"/>
              </w:rPr>
              <w:object w:dxaOrig="1180" w:dyaOrig="400" w14:anchorId="08C11A4F">
                <v:shape id="_x0000_i2795" type="#_x0000_t75" style="width:84.1pt;height:29.6pt" o:ole="">
                  <v:imagedata r:id="rId1909" o:title=""/>
                </v:shape>
                <o:OLEObject Type="Embed" ProgID="Equation.3" ShapeID="_x0000_i2795" DrawAspect="Content" ObjectID="_1788677689" r:id="rId2668"/>
              </w:object>
            </w:r>
            <w:r w:rsidRPr="0088562B">
              <w:rPr>
                <w:rFonts w:ascii="Garamond" w:hAnsi="Garamond"/>
                <w:szCs w:val="22"/>
                <w:lang w:val="ru-RU"/>
              </w:rPr>
              <w:t xml:space="preserve"> как:</w:t>
            </w:r>
          </w:p>
          <w:p w14:paraId="4E1EB460" w14:textId="77777777" w:rsidR="009960B0" w:rsidRPr="0088562B" w:rsidRDefault="009960B0" w:rsidP="00B93EA4">
            <w:pPr>
              <w:pStyle w:val="subsubclauseindent"/>
              <w:ind w:left="0"/>
              <w:rPr>
                <w:rFonts w:ascii="Garamond" w:hAnsi="Garamond"/>
                <w:position w:val="-14"/>
                <w:szCs w:val="22"/>
                <w:lang w:val="ru-RU"/>
              </w:rPr>
            </w:pPr>
            <w:r w:rsidRPr="0088562B">
              <w:rPr>
                <w:rFonts w:ascii="Garamond" w:hAnsi="Garamond"/>
                <w:position w:val="-28"/>
                <w:szCs w:val="22"/>
              </w:rPr>
              <w:object w:dxaOrig="5340" w:dyaOrig="540" w14:anchorId="731B0D08">
                <v:shape id="_x0000_i2796" type="#_x0000_t75" style="width:312.2pt;height:29.6pt" o:ole="">
                  <v:imagedata r:id="rId1911" o:title=""/>
                </v:shape>
                <o:OLEObject Type="Embed" ProgID="Equation.3" ShapeID="_x0000_i2796" DrawAspect="Content" ObjectID="_1788677690" r:id="rId2669"/>
              </w:object>
            </w:r>
            <w:r w:rsidRPr="0088562B">
              <w:rPr>
                <w:rFonts w:ascii="Garamond" w:hAnsi="Garamond"/>
                <w:position w:val="-14"/>
                <w:szCs w:val="22"/>
                <w:lang w:val="ru-RU"/>
              </w:rPr>
              <w:t>;</w:t>
            </w:r>
          </w:p>
          <w:p w14:paraId="0AFAAE94" w14:textId="77777777" w:rsidR="009960B0" w:rsidRPr="0088562B" w:rsidRDefault="009960B0" w:rsidP="00B93EA4">
            <w:pPr>
              <w:pStyle w:val="subsubclauseindent"/>
              <w:ind w:left="459" w:hanging="425"/>
              <w:rPr>
                <w:rFonts w:ascii="Garamond" w:hAnsi="Garamond"/>
                <w:szCs w:val="22"/>
                <w:lang w:val="ru-RU"/>
              </w:rPr>
            </w:pPr>
            <w:r w:rsidRPr="0088562B">
              <w:rPr>
                <w:rFonts w:ascii="Garamond" w:hAnsi="Garamond"/>
                <w:position w:val="-14"/>
                <w:szCs w:val="22"/>
                <w:lang w:val="ru-RU"/>
              </w:rPr>
              <w:t xml:space="preserve">где </w:t>
            </w:r>
            <w:r w:rsidRPr="0088562B">
              <w:rPr>
                <w:rFonts w:ascii="Garamond" w:hAnsi="Garamond"/>
                <w:position w:val="-14"/>
                <w:szCs w:val="22"/>
              </w:rPr>
              <w:object w:dxaOrig="1140" w:dyaOrig="400" w14:anchorId="6FCFDEEB">
                <v:shape id="_x0000_i2797" type="#_x0000_t75" style="width:1in;height:24.2pt" o:ole="">
                  <v:imagedata r:id="rId1915" o:title=""/>
                </v:shape>
                <o:OLEObject Type="Embed" ProgID="Equation.3" ShapeID="_x0000_i2797" DrawAspect="Content" ObjectID="_1788677691" r:id="rId2670"/>
              </w:object>
            </w:r>
            <w:r w:rsidRPr="0088562B">
              <w:rPr>
                <w:rFonts w:ascii="Garamond" w:hAnsi="Garamond"/>
                <w:szCs w:val="22"/>
                <w:lang w:val="ru-RU"/>
              </w:rPr>
              <w:t xml:space="preserve"> [руб./МВт</w:t>
            </w:r>
            <w:r w:rsidRPr="0088562B">
              <w:rPr>
                <w:rFonts w:ascii="Garamond" w:hAnsi="Garamond"/>
                <w:szCs w:val="22"/>
              </w:rPr>
              <w:sym w:font="Symbol" w:char="F0D7"/>
            </w:r>
            <w:r w:rsidRPr="0088562B">
              <w:rPr>
                <w:rFonts w:ascii="Garamond" w:hAnsi="Garamond"/>
                <w:szCs w:val="22"/>
                <w:lang w:val="ru-RU"/>
              </w:rPr>
              <w:t xml:space="preserve">ч] – цена модельной пары «цена – количество» </w:t>
            </w:r>
            <w:r w:rsidRPr="0088562B">
              <w:rPr>
                <w:rFonts w:ascii="Garamond" w:hAnsi="Garamond"/>
                <w:i/>
                <w:szCs w:val="22"/>
                <w:lang w:val="en-US"/>
              </w:rPr>
              <w:t>l</w:t>
            </w:r>
            <w:r w:rsidRPr="0088562B">
              <w:rPr>
                <w:rFonts w:ascii="Garamond" w:hAnsi="Garamond"/>
                <w:i/>
                <w:szCs w:val="22"/>
                <w:lang w:val="ru-RU"/>
              </w:rPr>
              <w:t xml:space="preserve"> </w:t>
            </w:r>
            <w:r w:rsidRPr="0088562B">
              <w:rPr>
                <w:rFonts w:ascii="Garamond" w:hAnsi="Garamond"/>
                <w:szCs w:val="22"/>
                <w:lang w:val="ru-RU"/>
              </w:rPr>
              <w:t xml:space="preserve">в отношении часа операционных суток </w:t>
            </w:r>
            <w:r w:rsidRPr="0088562B">
              <w:rPr>
                <w:rFonts w:ascii="Garamond" w:hAnsi="Garamond"/>
                <w:i/>
                <w:szCs w:val="22"/>
                <w:lang w:val="en-US"/>
              </w:rPr>
              <w:t>h</w:t>
            </w:r>
            <w:r w:rsidRPr="0088562B">
              <w:rPr>
                <w:rFonts w:ascii="Garamond" w:hAnsi="Garamond"/>
                <w:szCs w:val="22"/>
                <w:lang w:val="ru-RU"/>
              </w:rPr>
              <w:t xml:space="preserve"> в ценовой заявке участника оптового рынка </w:t>
            </w:r>
            <w:r w:rsidRPr="0088562B">
              <w:rPr>
                <w:rFonts w:ascii="Garamond" w:hAnsi="Garamond"/>
                <w:i/>
                <w:szCs w:val="22"/>
                <w:lang w:val="en-US"/>
              </w:rPr>
              <w:t>i</w:t>
            </w:r>
            <w:r w:rsidRPr="0088562B">
              <w:rPr>
                <w:rFonts w:ascii="Garamond" w:hAnsi="Garamond"/>
                <w:szCs w:val="22"/>
                <w:lang w:val="ru-RU"/>
              </w:rPr>
              <w:t xml:space="preserve"> по ГТП генерации </w:t>
            </w:r>
            <w:r w:rsidRPr="0088562B">
              <w:rPr>
                <w:rFonts w:ascii="Garamond" w:hAnsi="Garamond"/>
                <w:i/>
                <w:szCs w:val="22"/>
                <w:lang w:val="en-US"/>
              </w:rPr>
              <w:t>q</w:t>
            </w:r>
            <w:r w:rsidRPr="0088562B">
              <w:rPr>
                <w:rFonts w:ascii="Garamond" w:hAnsi="Garamond"/>
                <w:szCs w:val="22"/>
                <w:lang w:val="ru-RU"/>
              </w:rPr>
              <w:t>, сформированной в соответствии с п. 16 раздела 4</w:t>
            </w:r>
            <w:r w:rsidRPr="0088562B">
              <w:rPr>
                <w:rFonts w:ascii="Garamond" w:hAnsi="Garamond"/>
                <w:i/>
                <w:szCs w:val="22"/>
                <w:lang w:val="ru-RU"/>
              </w:rPr>
              <w:t xml:space="preserve"> Регламента проведения конкурентного отбора ценовых заявок на сутки вперед </w:t>
            </w:r>
            <w:r w:rsidRPr="0088562B">
              <w:rPr>
                <w:rFonts w:ascii="Garamond" w:hAnsi="Garamond"/>
                <w:szCs w:val="22"/>
                <w:lang w:val="ru-RU"/>
              </w:rPr>
              <w:t>(Приложение № 7</w:t>
            </w:r>
            <w:r w:rsidRPr="0088562B">
              <w:rPr>
                <w:rFonts w:ascii="Garamond" w:hAnsi="Garamond"/>
                <w:i/>
                <w:szCs w:val="22"/>
                <w:lang w:val="ru-RU"/>
              </w:rPr>
              <w:t xml:space="preserve"> </w:t>
            </w:r>
            <w:r w:rsidRPr="0088562B">
              <w:rPr>
                <w:rFonts w:ascii="Garamond" w:hAnsi="Garamond"/>
                <w:szCs w:val="22"/>
                <w:lang w:val="ru-RU"/>
              </w:rPr>
              <w:t>к</w:t>
            </w:r>
            <w:r w:rsidRPr="0088562B">
              <w:rPr>
                <w:rFonts w:ascii="Garamond" w:hAnsi="Garamond"/>
                <w:i/>
                <w:szCs w:val="22"/>
                <w:lang w:val="ru-RU"/>
              </w:rPr>
              <w:t xml:space="preserve"> Договору о присоединении к торговой системе оптового рынка)</w:t>
            </w:r>
            <w:r w:rsidRPr="0088562B">
              <w:rPr>
                <w:rFonts w:ascii="Garamond" w:hAnsi="Garamond"/>
                <w:szCs w:val="22"/>
                <w:lang w:val="ru-RU"/>
              </w:rPr>
              <w:t>;</w:t>
            </w:r>
          </w:p>
          <w:p w14:paraId="4E08263A" w14:textId="77777777" w:rsidR="009960B0" w:rsidRPr="0088562B" w:rsidRDefault="009960B0" w:rsidP="00B93EA4">
            <w:pPr>
              <w:pStyle w:val="subsubclauseindent"/>
              <w:ind w:left="459" w:hanging="33"/>
              <w:rPr>
                <w:rFonts w:ascii="Garamond" w:hAnsi="Garamond"/>
                <w:szCs w:val="22"/>
                <w:lang w:val="ru-RU"/>
              </w:rPr>
            </w:pPr>
            <w:r w:rsidRPr="00566393">
              <w:rPr>
                <w:rFonts w:ascii="Garamond" w:hAnsi="Garamond"/>
                <w:position w:val="-54"/>
                <w:szCs w:val="22"/>
                <w:highlight w:val="yellow"/>
              </w:rPr>
              <w:object w:dxaOrig="5500" w:dyaOrig="1200" w14:anchorId="14A7D6AF">
                <v:shape id="_x0000_i2798" type="#_x0000_t75" style="width:269.85pt;height:60.55pt" o:ole="">
                  <v:imagedata r:id="rId1917" o:title=""/>
                </v:shape>
                <o:OLEObject Type="Embed" ProgID="Equation.3" ShapeID="_x0000_i2798" DrawAspect="Content" ObjectID="_1788677692" r:id="rId2671"/>
              </w:object>
            </w:r>
            <w:r w:rsidRPr="0088562B">
              <w:rPr>
                <w:rFonts w:ascii="Garamond" w:hAnsi="Garamond"/>
                <w:szCs w:val="22"/>
                <w:lang w:val="ru-RU"/>
              </w:rPr>
              <w:t>;</w:t>
            </w:r>
          </w:p>
          <w:p w14:paraId="29AF5D55" w14:textId="77777777" w:rsidR="009960B0" w:rsidRPr="0088562B" w:rsidRDefault="009960B0" w:rsidP="00B93EA4">
            <w:pPr>
              <w:pStyle w:val="subsubclauseindent"/>
              <w:spacing w:before="60" w:after="60"/>
              <w:ind w:left="459"/>
              <w:rPr>
                <w:rFonts w:ascii="Garamond" w:hAnsi="Garamond"/>
                <w:i/>
                <w:szCs w:val="22"/>
                <w:lang w:val="ru-RU"/>
              </w:rPr>
            </w:pPr>
            <w:r w:rsidRPr="0088562B">
              <w:rPr>
                <w:rFonts w:ascii="Garamond" w:hAnsi="Garamond"/>
                <w:position w:val="-14"/>
                <w:szCs w:val="22"/>
              </w:rPr>
              <w:object w:dxaOrig="940" w:dyaOrig="400" w14:anchorId="05E3AE0D">
                <v:shape id="_x0000_i2799" type="#_x0000_t75" style="width:47.8pt;height:18.15pt" o:ole="">
                  <v:imagedata r:id="rId1919" o:title=""/>
                </v:shape>
                <o:OLEObject Type="Embed" ProgID="Equation.3" ShapeID="_x0000_i2799" DrawAspect="Content" ObjectID="_1788677693" r:id="rId2672"/>
              </w:object>
            </w:r>
            <w:r w:rsidRPr="0088562B">
              <w:rPr>
                <w:rFonts w:ascii="Garamond" w:hAnsi="Garamond"/>
                <w:szCs w:val="22"/>
                <w:lang w:val="ru-RU"/>
              </w:rPr>
              <w:t xml:space="preserve"> – объем модельной пары «цена – количество» </w:t>
            </w:r>
            <w:r w:rsidRPr="0088562B">
              <w:rPr>
                <w:rFonts w:ascii="Garamond" w:hAnsi="Garamond"/>
                <w:i/>
                <w:szCs w:val="22"/>
                <w:lang w:val="en-US"/>
              </w:rPr>
              <w:t>l</w:t>
            </w:r>
            <w:r w:rsidRPr="0088562B">
              <w:rPr>
                <w:rFonts w:ascii="Garamond" w:hAnsi="Garamond"/>
                <w:szCs w:val="22"/>
                <w:lang w:val="ru-RU"/>
              </w:rPr>
              <w:t xml:space="preserve">  в отношении часа операционных суток </w:t>
            </w:r>
            <w:r w:rsidRPr="0088562B">
              <w:rPr>
                <w:rFonts w:ascii="Garamond" w:hAnsi="Garamond"/>
                <w:i/>
                <w:szCs w:val="22"/>
                <w:lang w:val="en-US"/>
              </w:rPr>
              <w:t>h</w:t>
            </w:r>
            <w:r w:rsidRPr="0088562B">
              <w:rPr>
                <w:rFonts w:ascii="Garamond" w:hAnsi="Garamond"/>
                <w:szCs w:val="22"/>
                <w:lang w:val="ru-RU"/>
              </w:rPr>
              <w:t xml:space="preserve"> в ценовой заявке участника оптового рынка </w:t>
            </w:r>
            <w:r w:rsidRPr="0088562B">
              <w:rPr>
                <w:rFonts w:ascii="Garamond" w:hAnsi="Garamond"/>
                <w:i/>
                <w:szCs w:val="22"/>
                <w:lang w:val="en-US"/>
              </w:rPr>
              <w:t>i</w:t>
            </w:r>
            <w:r w:rsidRPr="0088562B">
              <w:rPr>
                <w:rFonts w:ascii="Garamond" w:hAnsi="Garamond"/>
                <w:szCs w:val="22"/>
                <w:lang w:val="ru-RU"/>
              </w:rPr>
              <w:t xml:space="preserve"> по ГТП генерации </w:t>
            </w:r>
            <w:r w:rsidRPr="0088562B">
              <w:rPr>
                <w:rFonts w:ascii="Garamond" w:hAnsi="Garamond"/>
                <w:i/>
                <w:szCs w:val="22"/>
                <w:lang w:val="en-US"/>
              </w:rPr>
              <w:t>q</w:t>
            </w:r>
            <w:r w:rsidRPr="0088562B">
              <w:rPr>
                <w:rFonts w:ascii="Garamond" w:hAnsi="Garamond"/>
                <w:szCs w:val="22"/>
                <w:lang w:val="ru-RU"/>
              </w:rPr>
              <w:t>, сформированной в соответствии с п. 16 раздела 4</w:t>
            </w:r>
            <w:r w:rsidRPr="0088562B">
              <w:rPr>
                <w:rFonts w:ascii="Garamond" w:hAnsi="Garamond"/>
                <w:i/>
                <w:szCs w:val="22"/>
                <w:lang w:val="ru-RU"/>
              </w:rPr>
              <w:t xml:space="preserve"> Регламента проведения конкурентного отбора ценовых заявок на сутки вперед </w:t>
            </w:r>
            <w:r w:rsidRPr="0088562B">
              <w:rPr>
                <w:rFonts w:ascii="Garamond" w:hAnsi="Garamond"/>
                <w:szCs w:val="22"/>
                <w:lang w:val="ru-RU"/>
              </w:rPr>
              <w:t>(Приложение № 7</w:t>
            </w:r>
            <w:r w:rsidRPr="0088562B">
              <w:rPr>
                <w:rFonts w:ascii="Garamond" w:hAnsi="Garamond"/>
                <w:i/>
                <w:szCs w:val="22"/>
                <w:lang w:val="ru-RU"/>
              </w:rPr>
              <w:t xml:space="preserve"> </w:t>
            </w:r>
            <w:r w:rsidRPr="0088562B">
              <w:rPr>
                <w:rFonts w:ascii="Garamond" w:hAnsi="Garamond"/>
                <w:szCs w:val="22"/>
                <w:lang w:val="ru-RU"/>
              </w:rPr>
              <w:t>к</w:t>
            </w:r>
            <w:r w:rsidRPr="0088562B">
              <w:rPr>
                <w:rFonts w:ascii="Garamond" w:hAnsi="Garamond"/>
                <w:i/>
                <w:szCs w:val="22"/>
                <w:lang w:val="ru-RU"/>
              </w:rPr>
              <w:t xml:space="preserve"> Договору о присоединении к торговой системе оптового рынка</w:t>
            </w:r>
            <w:r w:rsidRPr="0088562B">
              <w:rPr>
                <w:rFonts w:ascii="Garamond" w:hAnsi="Garamond"/>
                <w:szCs w:val="22"/>
                <w:lang w:val="ru-RU"/>
              </w:rPr>
              <w:t>);</w:t>
            </w:r>
          </w:p>
          <w:p w14:paraId="479C4CB0" w14:textId="77777777" w:rsidR="009960B0" w:rsidRPr="0088562B" w:rsidRDefault="009960B0" w:rsidP="00B93EA4">
            <w:pPr>
              <w:pStyle w:val="subsubclauseindent"/>
              <w:spacing w:before="60" w:after="60"/>
              <w:ind w:left="459"/>
              <w:rPr>
                <w:rFonts w:ascii="Garamond" w:hAnsi="Garamond"/>
                <w:szCs w:val="22"/>
                <w:lang w:val="ru-RU"/>
              </w:rPr>
            </w:pPr>
            <w:r w:rsidRPr="0088562B">
              <w:rPr>
                <w:rFonts w:ascii="Garamond" w:hAnsi="Garamond"/>
                <w:i/>
                <w:szCs w:val="22"/>
                <w:lang w:val="en-US"/>
              </w:rPr>
              <w:t>l</w:t>
            </w:r>
            <w:r w:rsidRPr="0088562B">
              <w:rPr>
                <w:rFonts w:ascii="Garamond" w:hAnsi="Garamond"/>
                <w:i/>
                <w:szCs w:val="22"/>
                <w:lang w:val="ru-RU"/>
              </w:rPr>
              <w:t xml:space="preserve"> </w:t>
            </w:r>
            <w:r w:rsidRPr="0088562B">
              <w:rPr>
                <w:rFonts w:ascii="Garamond" w:hAnsi="Garamond"/>
                <w:szCs w:val="22"/>
                <w:lang w:val="ru-RU"/>
              </w:rPr>
              <w:t>≥0 – номер ступени;</w:t>
            </w:r>
          </w:p>
          <w:p w14:paraId="5236C85D" w14:textId="77777777" w:rsidR="009960B0" w:rsidRPr="0088562B" w:rsidRDefault="009960B0" w:rsidP="00B93EA4">
            <w:pPr>
              <w:pStyle w:val="subsubclauseindent"/>
              <w:spacing w:after="0"/>
              <w:ind w:left="459"/>
              <w:rPr>
                <w:rFonts w:ascii="Garamond" w:hAnsi="Garamond"/>
                <w:szCs w:val="22"/>
                <w:lang w:val="ru-RU"/>
              </w:rPr>
            </w:pPr>
            <w:r w:rsidRPr="0088562B">
              <w:rPr>
                <w:rFonts w:ascii="Garamond" w:hAnsi="Garamond"/>
                <w:position w:val="-14"/>
                <w:szCs w:val="22"/>
              </w:rPr>
              <w:object w:dxaOrig="1480" w:dyaOrig="400" w14:anchorId="0A98DE3A">
                <v:shape id="_x0000_i2800" type="#_x0000_t75" style="width:77.4pt;height:18.15pt" o:ole="">
                  <v:imagedata r:id="rId1927" o:title=""/>
                </v:shape>
                <o:OLEObject Type="Embed" ProgID="Equation.3" ShapeID="_x0000_i2800" DrawAspect="Content" ObjectID="_1788677694" r:id="rId2673"/>
              </w:object>
            </w:r>
            <w:r w:rsidRPr="0088562B">
              <w:rPr>
                <w:rFonts w:ascii="Garamond" w:hAnsi="Garamond"/>
                <w:szCs w:val="22"/>
                <w:lang w:val="ru-RU"/>
              </w:rPr>
              <w:t>– объем ступени, предшествующей нулевой, равен нулю;</w:t>
            </w:r>
          </w:p>
          <w:p w14:paraId="1AB17C1E" w14:textId="77777777" w:rsidR="009960B0" w:rsidRPr="0088562B" w:rsidRDefault="009960B0" w:rsidP="00B93EA4">
            <w:pPr>
              <w:pStyle w:val="subsubclauseindent"/>
              <w:spacing w:after="0"/>
              <w:ind w:left="459"/>
              <w:rPr>
                <w:rFonts w:ascii="Garamond" w:hAnsi="Garamond"/>
                <w:szCs w:val="22"/>
                <w:lang w:val="ru-RU"/>
              </w:rPr>
            </w:pPr>
            <w:r w:rsidRPr="0088562B">
              <w:rPr>
                <w:rFonts w:ascii="Garamond" w:hAnsi="Garamond"/>
                <w:i/>
                <w:szCs w:val="22"/>
              </w:rPr>
              <w:t>i</w:t>
            </w:r>
            <w:r w:rsidRPr="0088562B">
              <w:rPr>
                <w:rFonts w:ascii="Garamond" w:hAnsi="Garamond"/>
                <w:szCs w:val="22"/>
                <w:lang w:val="ru-RU"/>
              </w:rPr>
              <w:t xml:space="preserve"> – участник оптового рынка;</w:t>
            </w:r>
          </w:p>
          <w:p w14:paraId="25F346B1" w14:textId="77777777" w:rsidR="009960B0" w:rsidRPr="0088562B" w:rsidRDefault="009960B0" w:rsidP="00B93EA4">
            <w:pPr>
              <w:pStyle w:val="subsubclauseindent"/>
              <w:spacing w:after="0"/>
              <w:ind w:left="459"/>
              <w:rPr>
                <w:rFonts w:ascii="Garamond" w:hAnsi="Garamond"/>
                <w:szCs w:val="22"/>
                <w:lang w:val="ru-RU"/>
              </w:rPr>
            </w:pPr>
            <w:r w:rsidRPr="0088562B">
              <w:rPr>
                <w:rFonts w:ascii="Garamond" w:hAnsi="Garamond"/>
                <w:i/>
                <w:szCs w:val="22"/>
                <w:lang w:val="en-US"/>
              </w:rPr>
              <w:t>q</w:t>
            </w:r>
            <w:r w:rsidRPr="0088562B">
              <w:rPr>
                <w:rFonts w:ascii="Garamond" w:hAnsi="Garamond"/>
                <w:szCs w:val="22"/>
                <w:lang w:val="ru-RU"/>
              </w:rPr>
              <w:t xml:space="preserve"> – ГТП генерации; </w:t>
            </w:r>
          </w:p>
          <w:p w14:paraId="00EBCC32" w14:textId="77777777" w:rsidR="009960B0" w:rsidRPr="0088562B" w:rsidRDefault="009960B0" w:rsidP="00B93EA4">
            <w:pPr>
              <w:pStyle w:val="subsubclauseindent"/>
              <w:spacing w:after="0"/>
              <w:ind w:left="0"/>
              <w:rPr>
                <w:rFonts w:ascii="Garamond" w:hAnsi="Garamond"/>
                <w:szCs w:val="22"/>
              </w:rPr>
            </w:pPr>
            <w:r w:rsidRPr="0088562B">
              <w:rPr>
                <w:rFonts w:ascii="Garamond" w:hAnsi="Garamond"/>
                <w:i/>
                <w:szCs w:val="22"/>
                <w:lang w:val="en-US"/>
              </w:rPr>
              <w:t>h</w:t>
            </w:r>
            <w:r w:rsidRPr="0088562B">
              <w:rPr>
                <w:rFonts w:ascii="Garamond" w:hAnsi="Garamond"/>
                <w:szCs w:val="22"/>
              </w:rPr>
              <w:t xml:space="preserve"> – час операционных суток.</w:t>
            </w:r>
          </w:p>
        </w:tc>
        <w:tc>
          <w:tcPr>
            <w:tcW w:w="7201" w:type="dxa"/>
          </w:tcPr>
          <w:p w14:paraId="7105501C" w14:textId="77777777" w:rsidR="009960B0" w:rsidRPr="0088562B" w:rsidRDefault="009960B0" w:rsidP="006B131F">
            <w:pPr>
              <w:pStyle w:val="3"/>
              <w:numPr>
                <w:ilvl w:val="0"/>
                <w:numId w:val="0"/>
              </w:numPr>
              <w:rPr>
                <w:rFonts w:ascii="Garamond" w:hAnsi="Garamond" w:cs="Arial"/>
                <w:b w:val="0"/>
                <w:sz w:val="22"/>
                <w:szCs w:val="22"/>
              </w:rPr>
            </w:pPr>
            <w:r w:rsidRPr="0088562B">
              <w:rPr>
                <w:rFonts w:ascii="Garamond" w:hAnsi="Garamond" w:cs="Arial"/>
                <w:sz w:val="22"/>
                <w:szCs w:val="22"/>
              </w:rPr>
              <w:t>Расчет величины стоимостного параметра, обусловленного разницей цены в ценовой заявке участника оптового рынка и равновесной цены, для ГТП генерации</w:t>
            </w:r>
          </w:p>
          <w:p w14:paraId="73DF39FB" w14:textId="77777777" w:rsidR="009960B0" w:rsidRPr="0088562B" w:rsidRDefault="009960B0" w:rsidP="00B93EA4">
            <w:pPr>
              <w:pStyle w:val="subsubclauseindent"/>
              <w:ind w:left="0"/>
              <w:rPr>
                <w:rFonts w:ascii="Garamond" w:hAnsi="Garamond"/>
                <w:szCs w:val="22"/>
                <w:lang w:val="ru-RU"/>
              </w:rPr>
            </w:pPr>
            <w:r w:rsidRPr="0088562B">
              <w:rPr>
                <w:rFonts w:ascii="Garamond" w:hAnsi="Garamond"/>
                <w:position w:val="-14"/>
                <w:szCs w:val="22"/>
              </w:rPr>
              <w:object w:dxaOrig="1180" w:dyaOrig="400" w14:anchorId="2591FEB6">
                <v:shape id="_x0000_i2801" type="#_x0000_t75" style="width:84.1pt;height:29.6pt" o:ole="">
                  <v:imagedata r:id="rId48" o:title=""/>
                </v:shape>
                <o:OLEObject Type="Embed" ProgID="Equation.3" ShapeID="_x0000_i2801" DrawAspect="Content" ObjectID="_1788677695" r:id="rId2674"/>
              </w:object>
            </w:r>
            <w:r w:rsidRPr="0088562B">
              <w:rPr>
                <w:rFonts w:ascii="Garamond" w:hAnsi="Garamond"/>
                <w:szCs w:val="22"/>
                <w:lang w:val="ru-RU"/>
              </w:rPr>
              <w:t xml:space="preserve"> [руб.] – величина стоимостного параметра, обусловленного разницей цены в ценовой заявке участника оптового рынка и равновесной цены, для ГТП генерации</w:t>
            </w:r>
            <w:r w:rsidRPr="0088562B">
              <w:rPr>
                <w:rFonts w:ascii="Garamond" w:hAnsi="Garamond"/>
                <w:i/>
                <w:szCs w:val="22"/>
                <w:lang w:val="ru-RU"/>
              </w:rPr>
              <w:t xml:space="preserve"> </w:t>
            </w:r>
            <w:r w:rsidRPr="0088562B">
              <w:rPr>
                <w:rFonts w:ascii="Garamond" w:hAnsi="Garamond"/>
                <w:i/>
                <w:szCs w:val="22"/>
                <w:lang w:val="en-US"/>
              </w:rPr>
              <w:t>q</w:t>
            </w:r>
            <w:r w:rsidRPr="0088562B">
              <w:rPr>
                <w:rFonts w:ascii="Garamond" w:hAnsi="Garamond"/>
                <w:szCs w:val="22"/>
                <w:lang w:val="ru-RU"/>
              </w:rPr>
              <w:t xml:space="preserve"> участника оптового рынка </w:t>
            </w:r>
            <w:r w:rsidRPr="0088562B">
              <w:rPr>
                <w:rFonts w:ascii="Garamond" w:hAnsi="Garamond"/>
                <w:i/>
                <w:szCs w:val="22"/>
                <w:lang w:val="en-US"/>
              </w:rPr>
              <w:t>i</w:t>
            </w:r>
            <w:r w:rsidRPr="0088562B">
              <w:rPr>
                <w:rFonts w:ascii="Garamond" w:hAnsi="Garamond"/>
                <w:szCs w:val="22"/>
                <w:lang w:val="ru-RU"/>
              </w:rPr>
              <w:t xml:space="preserve"> в час операционных суток </w:t>
            </w:r>
            <w:r w:rsidRPr="0088562B">
              <w:rPr>
                <w:rFonts w:ascii="Garamond" w:hAnsi="Garamond"/>
                <w:i/>
                <w:szCs w:val="22"/>
                <w:lang w:val="en-US"/>
              </w:rPr>
              <w:t>h</w:t>
            </w:r>
            <w:r w:rsidRPr="0088562B">
              <w:rPr>
                <w:rFonts w:ascii="Garamond" w:hAnsi="Garamond"/>
                <w:szCs w:val="22"/>
                <w:lang w:val="ru-RU"/>
              </w:rPr>
              <w:t>.</w:t>
            </w:r>
          </w:p>
          <w:p w14:paraId="55C048A5" w14:textId="77777777" w:rsidR="009960B0" w:rsidRPr="0088562B" w:rsidRDefault="009960B0" w:rsidP="00B93EA4">
            <w:pPr>
              <w:pStyle w:val="subsubclauseindent"/>
              <w:spacing w:after="0"/>
              <w:ind w:left="0"/>
              <w:rPr>
                <w:rFonts w:ascii="Garamond" w:hAnsi="Garamond"/>
                <w:szCs w:val="22"/>
                <w:lang w:val="ru-RU"/>
              </w:rPr>
            </w:pPr>
            <w:r w:rsidRPr="0088562B">
              <w:rPr>
                <w:rFonts w:ascii="Garamond" w:hAnsi="Garamond"/>
                <w:szCs w:val="22"/>
                <w:lang w:val="ru-RU"/>
              </w:rPr>
              <w:t xml:space="preserve">КО рассчитывает величину </w:t>
            </w:r>
            <w:r w:rsidRPr="0088562B">
              <w:rPr>
                <w:rFonts w:ascii="Garamond" w:hAnsi="Garamond"/>
                <w:position w:val="-14"/>
                <w:szCs w:val="22"/>
              </w:rPr>
              <w:object w:dxaOrig="1180" w:dyaOrig="400" w14:anchorId="6CE542F6">
                <v:shape id="_x0000_i2802" type="#_x0000_t75" style="width:84.1pt;height:29.6pt" o:ole="">
                  <v:imagedata r:id="rId1909" o:title=""/>
                </v:shape>
                <o:OLEObject Type="Embed" ProgID="Equation.3" ShapeID="_x0000_i2802" DrawAspect="Content" ObjectID="_1788677696" r:id="rId2675"/>
              </w:object>
            </w:r>
            <w:r w:rsidRPr="0088562B">
              <w:rPr>
                <w:rFonts w:ascii="Garamond" w:hAnsi="Garamond"/>
                <w:szCs w:val="22"/>
                <w:lang w:val="ru-RU"/>
              </w:rPr>
              <w:t xml:space="preserve"> как:</w:t>
            </w:r>
          </w:p>
          <w:p w14:paraId="4CAFC286" w14:textId="77777777" w:rsidR="009960B0" w:rsidRPr="0088562B" w:rsidRDefault="009960B0" w:rsidP="00B93EA4">
            <w:pPr>
              <w:pStyle w:val="subsubclauseindent"/>
              <w:ind w:left="0"/>
              <w:rPr>
                <w:rFonts w:ascii="Garamond" w:hAnsi="Garamond"/>
                <w:position w:val="-14"/>
                <w:szCs w:val="22"/>
                <w:lang w:val="ru-RU"/>
              </w:rPr>
            </w:pPr>
            <w:r w:rsidRPr="0088562B">
              <w:rPr>
                <w:rFonts w:ascii="Garamond" w:hAnsi="Garamond"/>
                <w:position w:val="-28"/>
                <w:szCs w:val="22"/>
              </w:rPr>
              <w:object w:dxaOrig="5340" w:dyaOrig="540" w14:anchorId="3246D612">
                <v:shape id="_x0000_i2803" type="#_x0000_t75" style="width:312.2pt;height:29.6pt" o:ole="">
                  <v:imagedata r:id="rId1911" o:title=""/>
                </v:shape>
                <o:OLEObject Type="Embed" ProgID="Equation.3" ShapeID="_x0000_i2803" DrawAspect="Content" ObjectID="_1788677697" r:id="rId2676"/>
              </w:object>
            </w:r>
            <w:r w:rsidRPr="0088562B">
              <w:rPr>
                <w:rFonts w:ascii="Garamond" w:hAnsi="Garamond"/>
                <w:position w:val="-14"/>
                <w:szCs w:val="22"/>
                <w:lang w:val="ru-RU"/>
              </w:rPr>
              <w:t>;</w:t>
            </w:r>
          </w:p>
          <w:p w14:paraId="0DC66DB1" w14:textId="77777777" w:rsidR="009960B0" w:rsidRPr="0088562B" w:rsidRDefault="009960B0" w:rsidP="00B93EA4">
            <w:pPr>
              <w:pStyle w:val="subsubclauseindent"/>
              <w:ind w:left="459" w:hanging="425"/>
              <w:rPr>
                <w:rFonts w:ascii="Garamond" w:hAnsi="Garamond"/>
                <w:szCs w:val="22"/>
                <w:lang w:val="ru-RU"/>
              </w:rPr>
            </w:pPr>
            <w:r w:rsidRPr="0088562B">
              <w:rPr>
                <w:rFonts w:ascii="Garamond" w:hAnsi="Garamond"/>
                <w:position w:val="-14"/>
                <w:szCs w:val="22"/>
                <w:lang w:val="ru-RU"/>
              </w:rPr>
              <w:t xml:space="preserve">где </w:t>
            </w:r>
            <w:r w:rsidRPr="0088562B">
              <w:rPr>
                <w:rFonts w:ascii="Garamond" w:hAnsi="Garamond"/>
                <w:position w:val="-14"/>
                <w:szCs w:val="22"/>
              </w:rPr>
              <w:object w:dxaOrig="1140" w:dyaOrig="400" w14:anchorId="628F505F">
                <v:shape id="_x0000_i2804" type="#_x0000_t75" style="width:1in;height:24.2pt" o:ole="">
                  <v:imagedata r:id="rId1915" o:title=""/>
                </v:shape>
                <o:OLEObject Type="Embed" ProgID="Equation.3" ShapeID="_x0000_i2804" DrawAspect="Content" ObjectID="_1788677698" r:id="rId2677"/>
              </w:object>
            </w:r>
            <w:r w:rsidRPr="0088562B">
              <w:rPr>
                <w:rFonts w:ascii="Garamond" w:hAnsi="Garamond"/>
                <w:szCs w:val="22"/>
                <w:lang w:val="ru-RU"/>
              </w:rPr>
              <w:t xml:space="preserve"> [руб./МВт</w:t>
            </w:r>
            <w:r w:rsidRPr="0088562B">
              <w:rPr>
                <w:rFonts w:ascii="Garamond" w:hAnsi="Garamond"/>
                <w:szCs w:val="22"/>
              </w:rPr>
              <w:sym w:font="Symbol" w:char="F0D7"/>
            </w:r>
            <w:r w:rsidRPr="0088562B">
              <w:rPr>
                <w:rFonts w:ascii="Garamond" w:hAnsi="Garamond"/>
                <w:szCs w:val="22"/>
                <w:lang w:val="ru-RU"/>
              </w:rPr>
              <w:t xml:space="preserve">ч] – цена модельной пары «цена – количество» </w:t>
            </w:r>
            <w:r w:rsidRPr="0088562B">
              <w:rPr>
                <w:rFonts w:ascii="Garamond" w:hAnsi="Garamond"/>
                <w:i/>
                <w:szCs w:val="22"/>
                <w:lang w:val="en-US"/>
              </w:rPr>
              <w:t>l</w:t>
            </w:r>
            <w:r w:rsidRPr="0088562B">
              <w:rPr>
                <w:rFonts w:ascii="Garamond" w:hAnsi="Garamond"/>
                <w:i/>
                <w:szCs w:val="22"/>
                <w:lang w:val="ru-RU"/>
              </w:rPr>
              <w:t xml:space="preserve"> </w:t>
            </w:r>
            <w:r w:rsidRPr="0088562B">
              <w:rPr>
                <w:rFonts w:ascii="Garamond" w:hAnsi="Garamond"/>
                <w:szCs w:val="22"/>
                <w:lang w:val="ru-RU"/>
              </w:rPr>
              <w:t xml:space="preserve">в отношении часа операционных суток </w:t>
            </w:r>
            <w:r w:rsidRPr="0088562B">
              <w:rPr>
                <w:rFonts w:ascii="Garamond" w:hAnsi="Garamond"/>
                <w:i/>
                <w:szCs w:val="22"/>
                <w:lang w:val="en-US"/>
              </w:rPr>
              <w:t>h</w:t>
            </w:r>
            <w:r w:rsidRPr="0088562B">
              <w:rPr>
                <w:rFonts w:ascii="Garamond" w:hAnsi="Garamond"/>
                <w:szCs w:val="22"/>
                <w:lang w:val="ru-RU"/>
              </w:rPr>
              <w:t xml:space="preserve"> в ценовой заявке участника оптового рынка </w:t>
            </w:r>
            <w:r w:rsidRPr="0088562B">
              <w:rPr>
                <w:rFonts w:ascii="Garamond" w:hAnsi="Garamond"/>
                <w:i/>
                <w:szCs w:val="22"/>
                <w:lang w:val="en-US"/>
              </w:rPr>
              <w:t>i</w:t>
            </w:r>
            <w:r w:rsidRPr="0088562B">
              <w:rPr>
                <w:rFonts w:ascii="Garamond" w:hAnsi="Garamond"/>
                <w:szCs w:val="22"/>
                <w:lang w:val="ru-RU"/>
              </w:rPr>
              <w:t xml:space="preserve"> по ГТП генерации </w:t>
            </w:r>
            <w:r w:rsidRPr="0088562B">
              <w:rPr>
                <w:rFonts w:ascii="Garamond" w:hAnsi="Garamond"/>
                <w:i/>
                <w:szCs w:val="22"/>
                <w:lang w:val="en-US"/>
              </w:rPr>
              <w:t>q</w:t>
            </w:r>
            <w:r w:rsidRPr="0088562B">
              <w:rPr>
                <w:rFonts w:ascii="Garamond" w:hAnsi="Garamond"/>
                <w:szCs w:val="22"/>
                <w:lang w:val="ru-RU"/>
              </w:rPr>
              <w:t>, сформированной в соответствии с п. 16 раздела 4</w:t>
            </w:r>
            <w:r w:rsidRPr="0088562B">
              <w:rPr>
                <w:rFonts w:ascii="Garamond" w:hAnsi="Garamond"/>
                <w:i/>
                <w:szCs w:val="22"/>
                <w:lang w:val="ru-RU"/>
              </w:rPr>
              <w:t xml:space="preserve"> Регламента проведения конкурентного отбора ценовых заявок на сутки вперед </w:t>
            </w:r>
            <w:r w:rsidRPr="0088562B">
              <w:rPr>
                <w:rFonts w:ascii="Garamond" w:hAnsi="Garamond"/>
                <w:szCs w:val="22"/>
                <w:lang w:val="ru-RU"/>
              </w:rPr>
              <w:t>(Приложение № 7</w:t>
            </w:r>
            <w:r w:rsidRPr="0088562B">
              <w:rPr>
                <w:rFonts w:ascii="Garamond" w:hAnsi="Garamond"/>
                <w:i/>
                <w:szCs w:val="22"/>
                <w:lang w:val="ru-RU"/>
              </w:rPr>
              <w:t xml:space="preserve"> </w:t>
            </w:r>
            <w:r w:rsidRPr="0088562B">
              <w:rPr>
                <w:rFonts w:ascii="Garamond" w:hAnsi="Garamond"/>
                <w:szCs w:val="22"/>
                <w:lang w:val="ru-RU"/>
              </w:rPr>
              <w:t>к</w:t>
            </w:r>
            <w:r w:rsidRPr="0088562B">
              <w:rPr>
                <w:rFonts w:ascii="Garamond" w:hAnsi="Garamond"/>
                <w:i/>
                <w:szCs w:val="22"/>
                <w:lang w:val="ru-RU"/>
              </w:rPr>
              <w:t xml:space="preserve"> Договору о присоединении к торговой системе оптового рынка)</w:t>
            </w:r>
            <w:r w:rsidRPr="0088562B">
              <w:rPr>
                <w:rFonts w:ascii="Garamond" w:hAnsi="Garamond"/>
                <w:szCs w:val="22"/>
                <w:lang w:val="ru-RU"/>
              </w:rPr>
              <w:t>;</w:t>
            </w:r>
          </w:p>
          <w:p w14:paraId="106ADF11" w14:textId="2E422159" w:rsidR="009960B0" w:rsidRPr="0088562B" w:rsidRDefault="00F60A0E" w:rsidP="00B93EA4">
            <w:pPr>
              <w:pStyle w:val="subsubclauseindent"/>
              <w:ind w:left="0"/>
              <w:rPr>
                <w:rFonts w:ascii="Garamond" w:hAnsi="Garamond"/>
                <w:szCs w:val="22"/>
                <w:lang w:val="ru-RU"/>
              </w:rPr>
            </w:pPr>
            <w:r w:rsidRPr="00566393">
              <w:rPr>
                <w:rFonts w:ascii="Garamond" w:hAnsi="Garamond"/>
                <w:position w:val="-54"/>
                <w:szCs w:val="22"/>
                <w:highlight w:val="yellow"/>
              </w:rPr>
              <w:object w:dxaOrig="7240" w:dyaOrig="1200" w14:anchorId="2F0B3291">
                <v:shape id="_x0000_i2805" type="#_x0000_t75" style="width:338.45pt;height:57.85pt" o:ole="">
                  <v:imagedata r:id="rId1936" o:title=""/>
                </v:shape>
                <o:OLEObject Type="Embed" ProgID="Equation.3" ShapeID="_x0000_i2805" DrawAspect="Content" ObjectID="_1788677699" r:id="rId2678"/>
              </w:object>
            </w:r>
            <w:r w:rsidR="009960B0" w:rsidRPr="0088562B">
              <w:rPr>
                <w:rFonts w:ascii="Garamond" w:hAnsi="Garamond"/>
                <w:szCs w:val="22"/>
                <w:lang w:val="ru-RU"/>
              </w:rPr>
              <w:t>;</w:t>
            </w:r>
          </w:p>
          <w:p w14:paraId="6EFC58C1" w14:textId="77777777" w:rsidR="009960B0" w:rsidRPr="0088562B" w:rsidRDefault="009960B0" w:rsidP="00B93EA4">
            <w:pPr>
              <w:pStyle w:val="subsubclauseindent"/>
              <w:spacing w:before="60" w:after="60"/>
              <w:ind w:left="459"/>
              <w:rPr>
                <w:rFonts w:ascii="Garamond" w:hAnsi="Garamond"/>
                <w:i/>
                <w:szCs w:val="22"/>
                <w:lang w:val="ru-RU"/>
              </w:rPr>
            </w:pPr>
            <w:r w:rsidRPr="0088562B">
              <w:rPr>
                <w:rFonts w:ascii="Garamond" w:hAnsi="Garamond"/>
                <w:position w:val="-14"/>
                <w:szCs w:val="22"/>
              </w:rPr>
              <w:object w:dxaOrig="940" w:dyaOrig="400" w14:anchorId="5B9FA749">
                <v:shape id="_x0000_i2806" type="#_x0000_t75" style="width:47.8pt;height:18.15pt" o:ole="">
                  <v:imagedata r:id="rId1919" o:title=""/>
                </v:shape>
                <o:OLEObject Type="Embed" ProgID="Equation.3" ShapeID="_x0000_i2806" DrawAspect="Content" ObjectID="_1788677700" r:id="rId2679"/>
              </w:object>
            </w:r>
            <w:r w:rsidRPr="0088562B">
              <w:rPr>
                <w:rFonts w:ascii="Garamond" w:hAnsi="Garamond"/>
                <w:szCs w:val="22"/>
                <w:lang w:val="ru-RU"/>
              </w:rPr>
              <w:t xml:space="preserve"> – объем модельной пары «цена – количество» </w:t>
            </w:r>
            <w:r w:rsidRPr="0088562B">
              <w:rPr>
                <w:rFonts w:ascii="Garamond" w:hAnsi="Garamond"/>
                <w:i/>
                <w:szCs w:val="22"/>
                <w:lang w:val="en-US"/>
              </w:rPr>
              <w:t>l</w:t>
            </w:r>
            <w:r w:rsidRPr="0088562B">
              <w:rPr>
                <w:rFonts w:ascii="Garamond" w:hAnsi="Garamond"/>
                <w:szCs w:val="22"/>
                <w:lang w:val="ru-RU"/>
              </w:rPr>
              <w:t xml:space="preserve">  в отношении часа операционных суток </w:t>
            </w:r>
            <w:r w:rsidRPr="0088562B">
              <w:rPr>
                <w:rFonts w:ascii="Garamond" w:hAnsi="Garamond"/>
                <w:i/>
                <w:szCs w:val="22"/>
                <w:lang w:val="en-US"/>
              </w:rPr>
              <w:t>h</w:t>
            </w:r>
            <w:r w:rsidRPr="0088562B">
              <w:rPr>
                <w:rFonts w:ascii="Garamond" w:hAnsi="Garamond"/>
                <w:szCs w:val="22"/>
                <w:lang w:val="ru-RU"/>
              </w:rPr>
              <w:t xml:space="preserve"> в ценовой заявке участника оптового рынка </w:t>
            </w:r>
            <w:r w:rsidRPr="0088562B">
              <w:rPr>
                <w:rFonts w:ascii="Garamond" w:hAnsi="Garamond"/>
                <w:i/>
                <w:szCs w:val="22"/>
                <w:lang w:val="en-US"/>
              </w:rPr>
              <w:t>i</w:t>
            </w:r>
            <w:r w:rsidRPr="0088562B">
              <w:rPr>
                <w:rFonts w:ascii="Garamond" w:hAnsi="Garamond"/>
                <w:szCs w:val="22"/>
                <w:lang w:val="ru-RU"/>
              </w:rPr>
              <w:t xml:space="preserve"> по ГТП генерации </w:t>
            </w:r>
            <w:r w:rsidRPr="0088562B">
              <w:rPr>
                <w:rFonts w:ascii="Garamond" w:hAnsi="Garamond"/>
                <w:i/>
                <w:szCs w:val="22"/>
                <w:lang w:val="en-US"/>
              </w:rPr>
              <w:t>q</w:t>
            </w:r>
            <w:r w:rsidRPr="0088562B">
              <w:rPr>
                <w:rFonts w:ascii="Garamond" w:hAnsi="Garamond"/>
                <w:szCs w:val="22"/>
                <w:lang w:val="ru-RU"/>
              </w:rPr>
              <w:t>, сформированной в соответствии с п. 16 раздела 4</w:t>
            </w:r>
            <w:r w:rsidRPr="0088562B">
              <w:rPr>
                <w:rFonts w:ascii="Garamond" w:hAnsi="Garamond"/>
                <w:i/>
                <w:szCs w:val="22"/>
                <w:lang w:val="ru-RU"/>
              </w:rPr>
              <w:t xml:space="preserve"> Регламента проведения конкурентного отбора ценовых заявок на сутки вперед </w:t>
            </w:r>
            <w:r w:rsidRPr="0088562B">
              <w:rPr>
                <w:rFonts w:ascii="Garamond" w:hAnsi="Garamond"/>
                <w:szCs w:val="22"/>
                <w:lang w:val="ru-RU"/>
              </w:rPr>
              <w:t>(Приложение № 7</w:t>
            </w:r>
            <w:r w:rsidRPr="0088562B">
              <w:rPr>
                <w:rFonts w:ascii="Garamond" w:hAnsi="Garamond"/>
                <w:i/>
                <w:szCs w:val="22"/>
                <w:lang w:val="ru-RU"/>
              </w:rPr>
              <w:t xml:space="preserve"> </w:t>
            </w:r>
            <w:r w:rsidRPr="0088562B">
              <w:rPr>
                <w:rFonts w:ascii="Garamond" w:hAnsi="Garamond"/>
                <w:szCs w:val="22"/>
                <w:lang w:val="ru-RU"/>
              </w:rPr>
              <w:t>к</w:t>
            </w:r>
            <w:r w:rsidRPr="0088562B">
              <w:rPr>
                <w:rFonts w:ascii="Garamond" w:hAnsi="Garamond"/>
                <w:i/>
                <w:szCs w:val="22"/>
                <w:lang w:val="ru-RU"/>
              </w:rPr>
              <w:t xml:space="preserve"> Договору о присоединении к торговой системе оптового рынка</w:t>
            </w:r>
            <w:r w:rsidRPr="0088562B">
              <w:rPr>
                <w:rFonts w:ascii="Garamond" w:hAnsi="Garamond"/>
                <w:szCs w:val="22"/>
                <w:lang w:val="ru-RU"/>
              </w:rPr>
              <w:t>);</w:t>
            </w:r>
          </w:p>
          <w:p w14:paraId="61E5CC30" w14:textId="77777777" w:rsidR="009960B0" w:rsidRPr="0088562B" w:rsidRDefault="009960B0" w:rsidP="00B93EA4">
            <w:pPr>
              <w:pStyle w:val="subsubclauseindent"/>
              <w:spacing w:before="60" w:after="60"/>
              <w:ind w:left="459"/>
              <w:rPr>
                <w:rFonts w:ascii="Garamond" w:hAnsi="Garamond"/>
                <w:szCs w:val="22"/>
                <w:lang w:val="ru-RU"/>
              </w:rPr>
            </w:pPr>
            <w:r w:rsidRPr="0088562B">
              <w:rPr>
                <w:rFonts w:ascii="Garamond" w:hAnsi="Garamond"/>
                <w:i/>
                <w:szCs w:val="22"/>
                <w:lang w:val="en-US"/>
              </w:rPr>
              <w:t>l</w:t>
            </w:r>
            <w:r w:rsidRPr="0088562B">
              <w:rPr>
                <w:rFonts w:ascii="Garamond" w:hAnsi="Garamond"/>
                <w:i/>
                <w:szCs w:val="22"/>
                <w:lang w:val="ru-RU"/>
              </w:rPr>
              <w:t xml:space="preserve"> </w:t>
            </w:r>
            <w:r w:rsidRPr="0088562B">
              <w:rPr>
                <w:rFonts w:ascii="Garamond" w:hAnsi="Garamond"/>
                <w:szCs w:val="22"/>
                <w:lang w:val="ru-RU"/>
              </w:rPr>
              <w:t>≥0 – номер ступени;</w:t>
            </w:r>
          </w:p>
          <w:p w14:paraId="47D732D1" w14:textId="77777777" w:rsidR="009960B0" w:rsidRPr="0088562B" w:rsidRDefault="009960B0" w:rsidP="00B93EA4">
            <w:pPr>
              <w:pStyle w:val="subsubclauseindent"/>
              <w:spacing w:after="0"/>
              <w:ind w:left="459"/>
              <w:rPr>
                <w:rFonts w:ascii="Garamond" w:hAnsi="Garamond"/>
                <w:szCs w:val="22"/>
                <w:lang w:val="ru-RU"/>
              </w:rPr>
            </w:pPr>
            <w:r w:rsidRPr="0088562B">
              <w:rPr>
                <w:rFonts w:ascii="Garamond" w:hAnsi="Garamond"/>
                <w:position w:val="-14"/>
                <w:szCs w:val="22"/>
              </w:rPr>
              <w:object w:dxaOrig="1480" w:dyaOrig="400" w14:anchorId="16E187B8">
                <v:shape id="_x0000_i2807" type="#_x0000_t75" style="width:77.4pt;height:18.15pt" o:ole="">
                  <v:imagedata r:id="rId1927" o:title=""/>
                </v:shape>
                <o:OLEObject Type="Embed" ProgID="Equation.3" ShapeID="_x0000_i2807" DrawAspect="Content" ObjectID="_1788677701" r:id="rId2680"/>
              </w:object>
            </w:r>
            <w:r w:rsidRPr="0088562B">
              <w:rPr>
                <w:rFonts w:ascii="Garamond" w:hAnsi="Garamond"/>
                <w:szCs w:val="22"/>
                <w:lang w:val="ru-RU"/>
              </w:rPr>
              <w:t>– объем ступени, предшествующей нулевой, равен нулю;</w:t>
            </w:r>
          </w:p>
          <w:p w14:paraId="25C54C8D" w14:textId="77777777" w:rsidR="009960B0" w:rsidRPr="0088562B" w:rsidRDefault="009960B0" w:rsidP="00B93EA4">
            <w:pPr>
              <w:pStyle w:val="subsubclauseindent"/>
              <w:spacing w:after="0"/>
              <w:ind w:left="459"/>
              <w:rPr>
                <w:rFonts w:ascii="Garamond" w:hAnsi="Garamond"/>
                <w:szCs w:val="22"/>
                <w:lang w:val="ru-RU"/>
              </w:rPr>
            </w:pPr>
            <w:r w:rsidRPr="0088562B">
              <w:rPr>
                <w:rFonts w:ascii="Garamond" w:hAnsi="Garamond"/>
                <w:i/>
                <w:szCs w:val="22"/>
              </w:rPr>
              <w:t>i</w:t>
            </w:r>
            <w:r w:rsidRPr="0088562B">
              <w:rPr>
                <w:rFonts w:ascii="Garamond" w:hAnsi="Garamond"/>
                <w:szCs w:val="22"/>
                <w:lang w:val="ru-RU"/>
              </w:rPr>
              <w:t xml:space="preserve"> – участник оптового рынка;</w:t>
            </w:r>
          </w:p>
          <w:p w14:paraId="1D1681C9" w14:textId="77777777" w:rsidR="009960B0" w:rsidRPr="0088562B" w:rsidRDefault="009960B0" w:rsidP="00B93EA4">
            <w:pPr>
              <w:pStyle w:val="subsubclauseindent"/>
              <w:spacing w:after="0"/>
              <w:ind w:left="459"/>
              <w:rPr>
                <w:rFonts w:ascii="Garamond" w:hAnsi="Garamond"/>
                <w:szCs w:val="22"/>
                <w:lang w:val="ru-RU"/>
              </w:rPr>
            </w:pPr>
            <w:r w:rsidRPr="0088562B">
              <w:rPr>
                <w:rFonts w:ascii="Garamond" w:hAnsi="Garamond"/>
                <w:i/>
                <w:szCs w:val="22"/>
                <w:lang w:val="en-US"/>
              </w:rPr>
              <w:t>q</w:t>
            </w:r>
            <w:r w:rsidRPr="0088562B">
              <w:rPr>
                <w:rFonts w:ascii="Garamond" w:hAnsi="Garamond"/>
                <w:szCs w:val="22"/>
                <w:lang w:val="ru-RU"/>
              </w:rPr>
              <w:t xml:space="preserve"> – ГТП генерации; </w:t>
            </w:r>
          </w:p>
          <w:p w14:paraId="037DB738" w14:textId="77777777" w:rsidR="009960B0" w:rsidRPr="0088562B" w:rsidRDefault="009960B0" w:rsidP="00B93EA4">
            <w:pPr>
              <w:jc w:val="both"/>
              <w:rPr>
                <w:rFonts w:ascii="Garamond" w:hAnsi="Garamond"/>
                <w:sz w:val="22"/>
                <w:szCs w:val="22"/>
              </w:rPr>
            </w:pPr>
            <w:r w:rsidRPr="0088562B">
              <w:rPr>
                <w:rFonts w:ascii="Garamond" w:hAnsi="Garamond"/>
                <w:i/>
                <w:sz w:val="22"/>
                <w:szCs w:val="22"/>
                <w:lang w:val="en-US"/>
              </w:rPr>
              <w:t>h</w:t>
            </w:r>
            <w:r w:rsidRPr="0088562B">
              <w:rPr>
                <w:rFonts w:ascii="Garamond" w:hAnsi="Garamond"/>
                <w:sz w:val="22"/>
                <w:szCs w:val="22"/>
              </w:rPr>
              <w:t xml:space="preserve"> – час операционных суток.</w:t>
            </w:r>
          </w:p>
        </w:tc>
      </w:tr>
      <w:tr w:rsidR="009960B0" w:rsidRPr="0088562B" w14:paraId="56703464" w14:textId="77777777" w:rsidTr="00B93EA4">
        <w:tc>
          <w:tcPr>
            <w:tcW w:w="896" w:type="dxa"/>
            <w:vAlign w:val="center"/>
          </w:tcPr>
          <w:p w14:paraId="2729B554" w14:textId="77777777" w:rsidR="009960B0" w:rsidRPr="0088562B" w:rsidRDefault="009960B0" w:rsidP="00B93EA4">
            <w:pPr>
              <w:jc w:val="center"/>
              <w:rPr>
                <w:rFonts w:ascii="Garamond" w:hAnsi="Garamond"/>
                <w:b/>
                <w:bCs/>
                <w:sz w:val="22"/>
                <w:szCs w:val="22"/>
              </w:rPr>
            </w:pPr>
            <w:r w:rsidRPr="0088562B">
              <w:rPr>
                <w:rFonts w:ascii="Garamond" w:hAnsi="Garamond"/>
                <w:b/>
                <w:bCs/>
                <w:sz w:val="22"/>
                <w:szCs w:val="22"/>
              </w:rPr>
              <w:t>14</w:t>
            </w:r>
          </w:p>
        </w:tc>
        <w:tc>
          <w:tcPr>
            <w:tcW w:w="6924" w:type="dxa"/>
          </w:tcPr>
          <w:p w14:paraId="061E25F8" w14:textId="77777777" w:rsidR="009960B0" w:rsidRPr="0088562B" w:rsidRDefault="009960B0" w:rsidP="00B07928">
            <w:pPr>
              <w:pStyle w:val="2"/>
              <w:rPr>
                <w:iCs/>
              </w:rPr>
            </w:pPr>
            <w:bookmarkStart w:id="398" w:name="_Toc154760331"/>
            <w:r w:rsidRPr="0088562B">
              <w:t xml:space="preserve">Расчет в отношении ГТП генерации величины стоимостного параметра, обусловленного разницей цены в ценовой заявке участника оптового рынка и равновесной цены, для </w:t>
            </w:r>
            <w:r w:rsidRPr="0088562B">
              <w:rPr>
                <w:iCs/>
              </w:rPr>
              <w:t>компенсации затрат на производство электрической энергии в рамках процедуры проверки наличия резервов мощности</w:t>
            </w:r>
            <w:bookmarkEnd w:id="398"/>
          </w:p>
          <w:p w14:paraId="4DA35563" w14:textId="77777777" w:rsidR="009960B0" w:rsidRPr="0088562B" w:rsidRDefault="009960B0" w:rsidP="00B93EA4">
            <w:pPr>
              <w:pStyle w:val="subsubclauseindent"/>
              <w:widowControl w:val="0"/>
              <w:ind w:left="0"/>
              <w:rPr>
                <w:rFonts w:ascii="Garamond" w:hAnsi="Garamond"/>
                <w:szCs w:val="22"/>
                <w:lang w:val="ru-RU"/>
              </w:rPr>
            </w:pPr>
            <w:r w:rsidRPr="0088562B">
              <w:rPr>
                <w:rFonts w:ascii="Garamond" w:hAnsi="Garamond"/>
                <w:position w:val="-14"/>
                <w:szCs w:val="22"/>
              </w:rPr>
              <w:object w:dxaOrig="1980" w:dyaOrig="570" w14:anchorId="65205C68">
                <v:shape id="_x0000_i2808" type="#_x0000_t75" style="width:101.6pt;height:29.6pt" o:ole="">
                  <v:imagedata r:id="rId1945" o:title=""/>
                </v:shape>
                <o:OLEObject Type="Embed" ProgID="Equation.3" ShapeID="_x0000_i2808" DrawAspect="Content" ObjectID="_1788677702" r:id="rId2681"/>
              </w:object>
            </w:r>
            <w:r w:rsidRPr="0088562B">
              <w:rPr>
                <w:rFonts w:ascii="Garamond" w:hAnsi="Garamond"/>
                <w:szCs w:val="22"/>
                <w:lang w:val="ru-RU"/>
              </w:rPr>
              <w:t xml:space="preserve"> [руб.] – величина стоимостного параметра, обусловленного разницей цены в ценовой заявке участника оптового рынка и равновесной цены, </w:t>
            </w:r>
            <w:r w:rsidRPr="0088562B">
              <w:rPr>
                <w:rFonts w:ascii="Garamond" w:hAnsi="Garamond" w:cs="Arial"/>
                <w:szCs w:val="22"/>
                <w:lang w:val="ru-RU"/>
              </w:rPr>
              <w:t>для</w:t>
            </w:r>
            <w:r w:rsidRPr="0088562B">
              <w:rPr>
                <w:rFonts w:ascii="Garamond" w:hAnsi="Garamond"/>
                <w:iCs/>
                <w:szCs w:val="22"/>
                <w:lang w:val="ru-RU"/>
              </w:rPr>
              <w:t xml:space="preserve"> </w:t>
            </w:r>
            <w:r w:rsidRPr="0088562B">
              <w:rPr>
                <w:rFonts w:ascii="Garamond" w:hAnsi="Garamond"/>
                <w:bCs/>
                <w:iCs/>
                <w:szCs w:val="22"/>
                <w:lang w:val="ru-RU"/>
              </w:rPr>
              <w:t>компенсаци</w:t>
            </w:r>
            <w:r w:rsidRPr="0088562B">
              <w:rPr>
                <w:rFonts w:ascii="Garamond" w:hAnsi="Garamond"/>
                <w:iCs/>
                <w:szCs w:val="22"/>
                <w:lang w:val="ru-RU"/>
              </w:rPr>
              <w:t>и</w:t>
            </w:r>
            <w:r w:rsidRPr="0088562B">
              <w:rPr>
                <w:rFonts w:ascii="Garamond" w:hAnsi="Garamond"/>
                <w:bCs/>
                <w:iCs/>
                <w:szCs w:val="22"/>
                <w:lang w:val="ru-RU"/>
              </w:rPr>
              <w:t xml:space="preserve"> </w:t>
            </w:r>
            <w:r w:rsidRPr="0088562B">
              <w:rPr>
                <w:rFonts w:ascii="Garamond" w:hAnsi="Garamond"/>
                <w:iCs/>
                <w:szCs w:val="22"/>
                <w:lang w:val="ru-RU"/>
              </w:rPr>
              <w:t>затрат</w:t>
            </w:r>
            <w:r w:rsidRPr="0088562B">
              <w:rPr>
                <w:rFonts w:ascii="Garamond" w:hAnsi="Garamond"/>
                <w:bCs/>
                <w:iCs/>
                <w:szCs w:val="22"/>
                <w:lang w:val="ru-RU"/>
              </w:rPr>
              <w:t xml:space="preserve"> </w:t>
            </w:r>
            <w:r w:rsidRPr="0088562B">
              <w:rPr>
                <w:rFonts w:ascii="Garamond" w:hAnsi="Garamond"/>
                <w:iCs/>
                <w:szCs w:val="22"/>
                <w:lang w:val="ru-RU"/>
              </w:rPr>
              <w:t>на производство</w:t>
            </w:r>
            <w:r w:rsidRPr="0088562B">
              <w:rPr>
                <w:rFonts w:ascii="Garamond" w:hAnsi="Garamond"/>
                <w:bCs/>
                <w:iCs/>
                <w:szCs w:val="22"/>
                <w:lang w:val="ru-RU"/>
              </w:rPr>
              <w:t xml:space="preserve"> </w:t>
            </w:r>
            <w:r w:rsidRPr="0088562B">
              <w:rPr>
                <w:rFonts w:ascii="Garamond" w:hAnsi="Garamond"/>
                <w:iCs/>
                <w:szCs w:val="22"/>
                <w:lang w:val="ru-RU"/>
              </w:rPr>
              <w:t>электрической энергии</w:t>
            </w:r>
            <w:r w:rsidRPr="0088562B">
              <w:rPr>
                <w:rFonts w:ascii="Garamond" w:hAnsi="Garamond"/>
                <w:bCs/>
                <w:iCs/>
                <w:szCs w:val="22"/>
                <w:lang w:val="ru-RU"/>
              </w:rPr>
              <w:t xml:space="preserve"> в рамках процедуры проверки наличия резервов мощности</w:t>
            </w:r>
            <w:r w:rsidRPr="0088562B">
              <w:rPr>
                <w:rFonts w:ascii="Garamond" w:hAnsi="Garamond"/>
                <w:szCs w:val="22"/>
                <w:lang w:val="ru-RU"/>
              </w:rPr>
              <w:t xml:space="preserve"> в отношении ГТП генерации</w:t>
            </w:r>
            <w:r w:rsidRPr="0088562B">
              <w:rPr>
                <w:rFonts w:ascii="Garamond" w:hAnsi="Garamond"/>
                <w:i/>
                <w:szCs w:val="22"/>
                <w:lang w:val="ru-RU"/>
              </w:rPr>
              <w:t xml:space="preserve"> </w:t>
            </w:r>
            <w:r w:rsidRPr="0088562B">
              <w:rPr>
                <w:rFonts w:ascii="Garamond" w:hAnsi="Garamond"/>
                <w:i/>
                <w:szCs w:val="22"/>
                <w:lang w:val="en-US"/>
              </w:rPr>
              <w:t>q</w:t>
            </w:r>
            <w:r w:rsidRPr="0088562B">
              <w:rPr>
                <w:rFonts w:ascii="Garamond" w:hAnsi="Garamond"/>
                <w:szCs w:val="22"/>
                <w:lang w:val="ru-RU"/>
              </w:rPr>
              <w:t xml:space="preserve"> участника оптового рынка </w:t>
            </w:r>
            <w:r w:rsidRPr="0088562B">
              <w:rPr>
                <w:rFonts w:ascii="Garamond" w:hAnsi="Garamond"/>
                <w:i/>
                <w:szCs w:val="22"/>
                <w:lang w:val="en-US"/>
              </w:rPr>
              <w:t>i</w:t>
            </w:r>
            <w:r w:rsidRPr="0088562B">
              <w:rPr>
                <w:rFonts w:ascii="Garamond" w:hAnsi="Garamond"/>
                <w:szCs w:val="22"/>
                <w:lang w:val="ru-RU"/>
              </w:rPr>
              <w:t xml:space="preserve"> в час операционных суток </w:t>
            </w:r>
            <w:r w:rsidRPr="0088562B">
              <w:rPr>
                <w:rFonts w:ascii="Garamond" w:hAnsi="Garamond"/>
                <w:i/>
                <w:szCs w:val="22"/>
                <w:lang w:val="en-US"/>
              </w:rPr>
              <w:t>h</w:t>
            </w:r>
            <w:r w:rsidRPr="0088562B">
              <w:rPr>
                <w:rFonts w:ascii="Garamond" w:hAnsi="Garamond"/>
                <w:szCs w:val="22"/>
                <w:lang w:val="ru-RU"/>
              </w:rPr>
              <w:t>.</w:t>
            </w:r>
          </w:p>
          <w:p w14:paraId="0E0F9CF2" w14:textId="77777777" w:rsidR="009960B0" w:rsidRPr="0088562B" w:rsidRDefault="009960B0" w:rsidP="00B93EA4">
            <w:pPr>
              <w:pStyle w:val="subsubclauseindent"/>
              <w:widowControl w:val="0"/>
              <w:ind w:left="0"/>
              <w:rPr>
                <w:rFonts w:ascii="Garamond" w:hAnsi="Garamond"/>
                <w:szCs w:val="22"/>
                <w:lang w:val="ru-RU"/>
              </w:rPr>
            </w:pPr>
            <w:r w:rsidRPr="0088562B">
              <w:rPr>
                <w:rFonts w:ascii="Garamond" w:hAnsi="Garamond"/>
                <w:szCs w:val="22"/>
                <w:lang w:val="ru-RU"/>
              </w:rPr>
              <w:t xml:space="preserve">КО рассчитывает величину </w:t>
            </w:r>
            <w:r w:rsidRPr="0088562B">
              <w:rPr>
                <w:rFonts w:ascii="Garamond" w:hAnsi="Garamond"/>
                <w:position w:val="-14"/>
                <w:szCs w:val="22"/>
              </w:rPr>
              <w:object w:dxaOrig="1980" w:dyaOrig="570" w14:anchorId="2585F553">
                <v:shape id="_x0000_i2809" type="#_x0000_t75" style="width:101.6pt;height:29.6pt" o:ole="">
                  <v:imagedata r:id="rId1947" o:title=""/>
                </v:shape>
                <o:OLEObject Type="Embed" ProgID="Equation.3" ShapeID="_x0000_i2809" DrawAspect="Content" ObjectID="_1788677703" r:id="rId2682"/>
              </w:object>
            </w:r>
            <w:r w:rsidRPr="0088562B">
              <w:rPr>
                <w:rFonts w:ascii="Garamond" w:hAnsi="Garamond"/>
                <w:szCs w:val="22"/>
                <w:lang w:val="ru-RU"/>
              </w:rPr>
              <w:t xml:space="preserve"> как:</w:t>
            </w:r>
          </w:p>
          <w:p w14:paraId="0804AB90" w14:textId="77777777" w:rsidR="009960B0" w:rsidRPr="0088562B" w:rsidRDefault="009960B0" w:rsidP="00B93EA4">
            <w:pPr>
              <w:pStyle w:val="subsubclauseindent"/>
              <w:widowControl w:val="0"/>
              <w:ind w:left="0"/>
              <w:rPr>
                <w:rFonts w:ascii="Garamond" w:hAnsi="Garamond"/>
                <w:position w:val="-14"/>
                <w:szCs w:val="22"/>
                <w:lang w:val="ru-RU"/>
              </w:rPr>
            </w:pPr>
            <w:r w:rsidRPr="0088562B">
              <w:rPr>
                <w:rFonts w:ascii="Garamond" w:hAnsi="Garamond"/>
                <w:position w:val="-28"/>
                <w:szCs w:val="22"/>
              </w:rPr>
              <w:object w:dxaOrig="6615" w:dyaOrig="525" w14:anchorId="1F212814">
                <v:shape id="_x0000_i2810" type="#_x0000_t75" style="width:330.4pt;height:24.2pt" o:ole="">
                  <v:imagedata r:id="rId1949" o:title=""/>
                </v:shape>
                <o:OLEObject Type="Embed" ProgID="Equation.3" ShapeID="_x0000_i2810" DrawAspect="Content" ObjectID="_1788677704" r:id="rId2683"/>
              </w:object>
            </w:r>
            <w:r w:rsidRPr="0088562B">
              <w:rPr>
                <w:rFonts w:ascii="Garamond" w:hAnsi="Garamond"/>
                <w:position w:val="-14"/>
                <w:szCs w:val="22"/>
                <w:lang w:val="ru-RU"/>
              </w:rPr>
              <w:t>;</w:t>
            </w:r>
          </w:p>
          <w:p w14:paraId="363656E8" w14:textId="77777777" w:rsidR="009960B0" w:rsidRPr="0088562B" w:rsidRDefault="009960B0" w:rsidP="00B93EA4">
            <w:pPr>
              <w:pStyle w:val="subsubclauseindent"/>
              <w:widowControl w:val="0"/>
              <w:ind w:left="426" w:hanging="425"/>
              <w:rPr>
                <w:rFonts w:ascii="Garamond" w:hAnsi="Garamond"/>
                <w:szCs w:val="22"/>
                <w:lang w:val="ru-RU"/>
              </w:rPr>
            </w:pPr>
            <w:r w:rsidRPr="0088562B">
              <w:rPr>
                <w:rFonts w:ascii="Garamond" w:hAnsi="Garamond"/>
                <w:position w:val="-14"/>
                <w:szCs w:val="22"/>
                <w:lang w:val="ru-RU"/>
              </w:rPr>
              <w:t xml:space="preserve">где </w:t>
            </w:r>
            <w:r w:rsidRPr="0088562B">
              <w:rPr>
                <w:rFonts w:ascii="Garamond" w:hAnsi="Garamond"/>
                <w:position w:val="-14"/>
                <w:szCs w:val="22"/>
              </w:rPr>
              <w:object w:dxaOrig="1455" w:dyaOrig="510" w14:anchorId="560B4036">
                <v:shape id="_x0000_i2811" type="#_x0000_t75" style="width:1in;height:24.2pt" o:ole="">
                  <v:imagedata r:id="rId1915" o:title=""/>
                </v:shape>
                <o:OLEObject Type="Embed" ProgID="Equation.3" ShapeID="_x0000_i2811" DrawAspect="Content" ObjectID="_1788677705" r:id="rId2684"/>
              </w:object>
            </w:r>
            <w:r w:rsidRPr="0088562B">
              <w:rPr>
                <w:rFonts w:ascii="Garamond" w:hAnsi="Garamond"/>
                <w:szCs w:val="22"/>
                <w:lang w:val="ru-RU"/>
              </w:rPr>
              <w:t xml:space="preserve"> [руб./МВт</w:t>
            </w:r>
            <w:r w:rsidRPr="0088562B">
              <w:rPr>
                <w:rFonts w:ascii="Garamond" w:hAnsi="Garamond"/>
                <w:szCs w:val="22"/>
              </w:rPr>
              <w:sym w:font="Symbol" w:char="F0D7"/>
            </w:r>
            <w:r w:rsidRPr="0088562B">
              <w:rPr>
                <w:rFonts w:ascii="Garamond" w:hAnsi="Garamond"/>
                <w:szCs w:val="22"/>
                <w:lang w:val="ru-RU"/>
              </w:rPr>
              <w:t xml:space="preserve">ч] – цена модельной пары «цена – количество» </w:t>
            </w:r>
            <w:r w:rsidRPr="0088562B">
              <w:rPr>
                <w:rFonts w:ascii="Garamond" w:hAnsi="Garamond"/>
                <w:i/>
                <w:szCs w:val="22"/>
                <w:lang w:val="en-US"/>
              </w:rPr>
              <w:t>l</w:t>
            </w:r>
            <w:r w:rsidRPr="0088562B">
              <w:rPr>
                <w:rFonts w:ascii="Garamond" w:hAnsi="Garamond"/>
                <w:i/>
                <w:szCs w:val="22"/>
                <w:lang w:val="ru-RU"/>
              </w:rPr>
              <w:t xml:space="preserve"> </w:t>
            </w:r>
            <w:r w:rsidRPr="0088562B">
              <w:rPr>
                <w:rFonts w:ascii="Garamond" w:hAnsi="Garamond"/>
                <w:szCs w:val="22"/>
                <w:lang w:val="ru-RU"/>
              </w:rPr>
              <w:t xml:space="preserve">в отношении часа операционных суток </w:t>
            </w:r>
            <w:r w:rsidRPr="0088562B">
              <w:rPr>
                <w:rFonts w:ascii="Garamond" w:hAnsi="Garamond"/>
                <w:i/>
                <w:szCs w:val="22"/>
                <w:lang w:val="en-US"/>
              </w:rPr>
              <w:t>h</w:t>
            </w:r>
            <w:r w:rsidRPr="0088562B">
              <w:rPr>
                <w:rFonts w:ascii="Garamond" w:hAnsi="Garamond"/>
                <w:szCs w:val="22"/>
                <w:lang w:val="ru-RU"/>
              </w:rPr>
              <w:t xml:space="preserve"> в ценовой заявке участника оптового рынка </w:t>
            </w:r>
            <w:r w:rsidRPr="0088562B">
              <w:rPr>
                <w:rFonts w:ascii="Garamond" w:hAnsi="Garamond"/>
                <w:i/>
                <w:szCs w:val="22"/>
                <w:lang w:val="en-US"/>
              </w:rPr>
              <w:t>i</w:t>
            </w:r>
            <w:r w:rsidRPr="0088562B">
              <w:rPr>
                <w:rFonts w:ascii="Garamond" w:hAnsi="Garamond"/>
                <w:szCs w:val="22"/>
                <w:lang w:val="ru-RU"/>
              </w:rPr>
              <w:t xml:space="preserve"> по ГТП генерации </w:t>
            </w:r>
            <w:r w:rsidRPr="0088562B">
              <w:rPr>
                <w:rFonts w:ascii="Garamond" w:hAnsi="Garamond"/>
                <w:i/>
                <w:szCs w:val="22"/>
                <w:lang w:val="en-US"/>
              </w:rPr>
              <w:t>q</w:t>
            </w:r>
            <w:r w:rsidRPr="0088562B">
              <w:rPr>
                <w:rFonts w:ascii="Garamond" w:hAnsi="Garamond"/>
                <w:szCs w:val="22"/>
                <w:lang w:val="ru-RU"/>
              </w:rPr>
              <w:t>, сформированной в соответствии с п. 16 раздела 4</w:t>
            </w:r>
            <w:r w:rsidRPr="0088562B">
              <w:rPr>
                <w:rFonts w:ascii="Garamond" w:hAnsi="Garamond"/>
                <w:i/>
                <w:szCs w:val="22"/>
                <w:lang w:val="ru-RU"/>
              </w:rPr>
              <w:t xml:space="preserve"> Регламента проведения конкурентного отбора ценовых заявок на сутки вперед </w:t>
            </w:r>
            <w:r w:rsidRPr="0088562B">
              <w:rPr>
                <w:rFonts w:ascii="Garamond" w:hAnsi="Garamond"/>
                <w:szCs w:val="22"/>
                <w:lang w:val="ru-RU"/>
              </w:rPr>
              <w:t>(Приложение № 7</w:t>
            </w:r>
            <w:r w:rsidRPr="0088562B">
              <w:rPr>
                <w:rFonts w:ascii="Garamond" w:hAnsi="Garamond"/>
                <w:i/>
                <w:szCs w:val="22"/>
                <w:lang w:val="ru-RU"/>
              </w:rPr>
              <w:t xml:space="preserve"> </w:t>
            </w:r>
            <w:r w:rsidRPr="0088562B">
              <w:rPr>
                <w:rFonts w:ascii="Garamond" w:hAnsi="Garamond"/>
                <w:szCs w:val="22"/>
                <w:lang w:val="ru-RU"/>
              </w:rPr>
              <w:t>к</w:t>
            </w:r>
            <w:r w:rsidRPr="0088562B">
              <w:rPr>
                <w:rFonts w:ascii="Garamond" w:hAnsi="Garamond"/>
                <w:i/>
                <w:szCs w:val="22"/>
                <w:lang w:val="ru-RU"/>
              </w:rPr>
              <w:t xml:space="preserve"> Договору о присоединении к торговой системе оптового рынка)</w:t>
            </w:r>
            <w:r w:rsidRPr="0088562B">
              <w:rPr>
                <w:rFonts w:ascii="Garamond" w:hAnsi="Garamond"/>
                <w:szCs w:val="22"/>
                <w:lang w:val="ru-RU"/>
              </w:rPr>
              <w:t>;</w:t>
            </w:r>
          </w:p>
          <w:p w14:paraId="5DB0C078" w14:textId="77777777" w:rsidR="009960B0" w:rsidRPr="0088562B" w:rsidRDefault="009960B0" w:rsidP="00B93EA4">
            <w:pPr>
              <w:pStyle w:val="subsubclauseindent"/>
              <w:widowControl w:val="0"/>
              <w:ind w:left="0"/>
              <w:rPr>
                <w:rFonts w:ascii="Garamond" w:hAnsi="Garamond"/>
                <w:szCs w:val="22"/>
                <w:lang w:val="ru-RU"/>
              </w:rPr>
            </w:pPr>
            <w:r w:rsidRPr="00566393">
              <w:rPr>
                <w:rFonts w:ascii="Garamond" w:hAnsi="Garamond"/>
                <w:position w:val="-54"/>
                <w:szCs w:val="22"/>
                <w:highlight w:val="yellow"/>
              </w:rPr>
              <w:object w:dxaOrig="5400" w:dyaOrig="1170" w14:anchorId="08AB3342">
                <v:shape id="_x0000_i2812" type="#_x0000_t75" style="width:269.15pt;height:60.55pt" o:ole="">
                  <v:imagedata r:id="rId1917" o:title=""/>
                </v:shape>
                <o:OLEObject Type="Embed" ProgID="Equation.3" ShapeID="_x0000_i2812" DrawAspect="Content" ObjectID="_1788677706" r:id="rId2685"/>
              </w:object>
            </w:r>
            <w:r w:rsidRPr="0088562B">
              <w:rPr>
                <w:rFonts w:ascii="Garamond" w:hAnsi="Garamond"/>
                <w:szCs w:val="22"/>
                <w:lang w:val="ru-RU"/>
              </w:rPr>
              <w:t>;</w:t>
            </w:r>
          </w:p>
          <w:p w14:paraId="60D4B2A7" w14:textId="77777777" w:rsidR="009960B0" w:rsidRPr="0088562B" w:rsidRDefault="009960B0" w:rsidP="00B93EA4">
            <w:pPr>
              <w:pStyle w:val="subsubclauseindent"/>
              <w:widowControl w:val="0"/>
              <w:ind w:left="0"/>
              <w:rPr>
                <w:rFonts w:ascii="Garamond" w:hAnsi="Garamond"/>
                <w:i/>
                <w:szCs w:val="22"/>
                <w:lang w:val="ru-RU"/>
              </w:rPr>
            </w:pPr>
            <w:r w:rsidRPr="0088562B">
              <w:rPr>
                <w:rFonts w:ascii="Garamond" w:hAnsi="Garamond"/>
                <w:position w:val="-14"/>
                <w:szCs w:val="22"/>
              </w:rPr>
              <w:object w:dxaOrig="915" w:dyaOrig="375" w14:anchorId="2ADA2413">
                <v:shape id="_x0000_i2813" type="#_x0000_t75" style="width:47.8pt;height:18.15pt" o:ole="">
                  <v:imagedata r:id="rId1919" o:title=""/>
                </v:shape>
                <o:OLEObject Type="Embed" ProgID="Equation.3" ShapeID="_x0000_i2813" DrawAspect="Content" ObjectID="_1788677707" r:id="rId2686"/>
              </w:object>
            </w:r>
            <w:r w:rsidRPr="0088562B">
              <w:rPr>
                <w:rFonts w:ascii="Garamond" w:hAnsi="Garamond"/>
                <w:szCs w:val="22"/>
                <w:lang w:val="ru-RU"/>
              </w:rPr>
              <w:t xml:space="preserve"> – объем модельной пары «цена – количество» </w:t>
            </w:r>
            <w:r w:rsidRPr="0088562B">
              <w:rPr>
                <w:rFonts w:ascii="Garamond" w:hAnsi="Garamond"/>
                <w:i/>
                <w:szCs w:val="22"/>
                <w:lang w:val="en-US"/>
              </w:rPr>
              <w:t>l</w:t>
            </w:r>
            <w:r w:rsidRPr="0088562B">
              <w:rPr>
                <w:rFonts w:ascii="Garamond" w:hAnsi="Garamond"/>
                <w:szCs w:val="22"/>
                <w:lang w:val="ru-RU"/>
              </w:rPr>
              <w:t xml:space="preserve"> в отношении часа операционных суток </w:t>
            </w:r>
            <w:r w:rsidRPr="0088562B">
              <w:rPr>
                <w:rFonts w:ascii="Garamond" w:hAnsi="Garamond"/>
                <w:i/>
                <w:szCs w:val="22"/>
                <w:lang w:val="en-US"/>
              </w:rPr>
              <w:t>h</w:t>
            </w:r>
            <w:r w:rsidRPr="0088562B">
              <w:rPr>
                <w:rFonts w:ascii="Garamond" w:hAnsi="Garamond"/>
                <w:szCs w:val="22"/>
                <w:lang w:val="ru-RU"/>
              </w:rPr>
              <w:t xml:space="preserve"> в ценовой заявке участника оптового рынка </w:t>
            </w:r>
            <w:r w:rsidRPr="0088562B">
              <w:rPr>
                <w:rFonts w:ascii="Garamond" w:hAnsi="Garamond"/>
                <w:i/>
                <w:szCs w:val="22"/>
                <w:lang w:val="en-US"/>
              </w:rPr>
              <w:t>i</w:t>
            </w:r>
            <w:r w:rsidRPr="0088562B">
              <w:rPr>
                <w:rFonts w:ascii="Garamond" w:hAnsi="Garamond"/>
                <w:szCs w:val="22"/>
                <w:lang w:val="ru-RU"/>
              </w:rPr>
              <w:t xml:space="preserve"> по ГТП генерации </w:t>
            </w:r>
            <w:r w:rsidRPr="0088562B">
              <w:rPr>
                <w:rFonts w:ascii="Garamond" w:hAnsi="Garamond"/>
                <w:i/>
                <w:szCs w:val="22"/>
                <w:lang w:val="en-US"/>
              </w:rPr>
              <w:t>q</w:t>
            </w:r>
            <w:r w:rsidRPr="0088562B">
              <w:rPr>
                <w:rFonts w:ascii="Garamond" w:hAnsi="Garamond"/>
                <w:szCs w:val="22"/>
                <w:lang w:val="ru-RU"/>
              </w:rPr>
              <w:t>, сформированной в соответствии с п. 16 раздела 4</w:t>
            </w:r>
            <w:r w:rsidRPr="0088562B">
              <w:rPr>
                <w:rFonts w:ascii="Garamond" w:hAnsi="Garamond"/>
                <w:i/>
                <w:szCs w:val="22"/>
                <w:lang w:val="ru-RU"/>
              </w:rPr>
              <w:t xml:space="preserve"> Регламента проведения конкурентного отбора ценовых заявок на сутки вперед </w:t>
            </w:r>
            <w:r w:rsidRPr="0088562B">
              <w:rPr>
                <w:rFonts w:ascii="Garamond" w:hAnsi="Garamond"/>
                <w:szCs w:val="22"/>
                <w:lang w:val="ru-RU"/>
              </w:rPr>
              <w:t>(Приложение № 7</w:t>
            </w:r>
            <w:r w:rsidRPr="0088562B">
              <w:rPr>
                <w:rFonts w:ascii="Garamond" w:hAnsi="Garamond"/>
                <w:i/>
                <w:szCs w:val="22"/>
                <w:lang w:val="ru-RU"/>
              </w:rPr>
              <w:t xml:space="preserve"> </w:t>
            </w:r>
            <w:r w:rsidRPr="0088562B">
              <w:rPr>
                <w:rFonts w:ascii="Garamond" w:hAnsi="Garamond"/>
                <w:szCs w:val="22"/>
                <w:lang w:val="ru-RU"/>
              </w:rPr>
              <w:t>к</w:t>
            </w:r>
            <w:r w:rsidRPr="0088562B">
              <w:rPr>
                <w:rFonts w:ascii="Garamond" w:hAnsi="Garamond"/>
                <w:i/>
                <w:szCs w:val="22"/>
                <w:lang w:val="ru-RU"/>
              </w:rPr>
              <w:t xml:space="preserve"> Договору о присоединении к торговой системе оптового рынка);</w:t>
            </w:r>
          </w:p>
          <w:p w14:paraId="5AD6A28F" w14:textId="77777777" w:rsidR="009960B0" w:rsidRPr="0088562B" w:rsidRDefault="009960B0" w:rsidP="00B93EA4">
            <w:pPr>
              <w:widowControl w:val="0"/>
              <w:spacing w:before="120" w:after="120"/>
              <w:jc w:val="both"/>
              <w:rPr>
                <w:rFonts w:ascii="Garamond" w:hAnsi="Garamond"/>
                <w:position w:val="-8"/>
                <w:sz w:val="22"/>
                <w:szCs w:val="22"/>
              </w:rPr>
            </w:pPr>
            <w:r w:rsidRPr="0088562B">
              <w:rPr>
                <w:rFonts w:ascii="Garamond" w:hAnsi="Garamond"/>
                <w:position w:val="-14"/>
                <w:sz w:val="22"/>
                <w:szCs w:val="22"/>
              </w:rPr>
              <w:object w:dxaOrig="600" w:dyaOrig="480" w14:anchorId="0DA6B01E">
                <v:shape id="_x0000_i2814" type="#_x0000_t75" style="width:29.6pt;height:24.2pt" o:ole="">
                  <v:imagedata r:id="rId1957" o:title=""/>
                </v:shape>
                <o:OLEObject Type="Embed" ProgID="Equation.3" ShapeID="_x0000_i2814" DrawAspect="Content" ObjectID="_1788677708" r:id="rId2687"/>
              </w:object>
            </w:r>
            <w:r w:rsidRPr="0088562B">
              <w:rPr>
                <w:rFonts w:ascii="Garamond" w:hAnsi="Garamond"/>
                <w:sz w:val="22"/>
                <w:szCs w:val="22"/>
              </w:rPr>
              <w:t xml:space="preserve"> [руб./МВт] – величина, численно равная значению величины </w:t>
            </w:r>
            <w:r w:rsidRPr="0088562B">
              <w:rPr>
                <w:rFonts w:ascii="Garamond" w:hAnsi="Garamond"/>
                <w:i/>
                <w:sz w:val="22"/>
                <w:szCs w:val="22"/>
              </w:rPr>
              <w:t>Tээ</w:t>
            </w:r>
            <w:r w:rsidRPr="0088562B">
              <w:rPr>
                <w:rFonts w:ascii="Garamond" w:hAnsi="Garamond"/>
                <w:sz w:val="22"/>
                <w:szCs w:val="22"/>
              </w:rPr>
              <w:t xml:space="preserve"> (выраженной в руб./МВт∙ч), определенной согласно </w:t>
            </w:r>
            <w:r w:rsidRPr="0088562B">
              <w:rPr>
                <w:rFonts w:ascii="Garamond" w:hAnsi="Garamond" w:cs="Gautami"/>
                <w:sz w:val="22"/>
                <w:szCs w:val="22"/>
              </w:rPr>
              <w:t xml:space="preserve">подпункту </w:t>
            </w:r>
            <w:r w:rsidRPr="0088562B">
              <w:rPr>
                <w:rFonts w:ascii="Garamond" w:hAnsi="Garamond" w:cs="Gautami"/>
                <w:i/>
                <w:sz w:val="22"/>
                <w:szCs w:val="22"/>
                <w:lang w:val="en-US"/>
              </w:rPr>
              <w:t>g</w:t>
            </w:r>
            <w:r w:rsidRPr="0088562B">
              <w:rPr>
                <w:rFonts w:ascii="Garamond" w:hAnsi="Garamond" w:cs="Gautami"/>
                <w:i/>
                <w:sz w:val="22"/>
                <w:szCs w:val="22"/>
              </w:rPr>
              <w:t xml:space="preserve"> </w:t>
            </w:r>
            <w:r w:rsidRPr="0088562B">
              <w:rPr>
                <w:rFonts w:ascii="Garamond" w:hAnsi="Garamond" w:cs="Gautami"/>
                <w:sz w:val="22"/>
                <w:szCs w:val="22"/>
              </w:rPr>
              <w:t>пункта 1.1</w:t>
            </w:r>
            <w:r w:rsidRPr="0088562B">
              <w:rPr>
                <w:rFonts w:ascii="Garamond" w:hAnsi="Garamond"/>
                <w:sz w:val="22"/>
                <w:szCs w:val="22"/>
              </w:rPr>
              <w:t xml:space="preserve"> приложения 1 к </w:t>
            </w:r>
            <w:r w:rsidRPr="0088562B">
              <w:rPr>
                <w:rFonts w:ascii="Garamond" w:hAnsi="Garamond"/>
                <w:i/>
                <w:sz w:val="22"/>
                <w:szCs w:val="22"/>
              </w:rPr>
              <w:t>Регламенту проведения конкурентного отбора ценовых заявок на сутки вперед</w:t>
            </w:r>
            <w:r w:rsidRPr="0088562B">
              <w:rPr>
                <w:rFonts w:ascii="Garamond" w:hAnsi="Garamond"/>
                <w:sz w:val="22"/>
                <w:szCs w:val="22"/>
              </w:rPr>
              <w:t xml:space="preserve"> (Приложение № 7 к </w:t>
            </w:r>
            <w:r w:rsidRPr="0088562B">
              <w:rPr>
                <w:rFonts w:ascii="Garamond" w:hAnsi="Garamond"/>
                <w:i/>
                <w:sz w:val="22"/>
                <w:szCs w:val="22"/>
              </w:rPr>
              <w:t>Договору о присоединении к торговой системе оптового рынка</w:t>
            </w:r>
            <w:r w:rsidRPr="0088562B">
              <w:rPr>
                <w:rFonts w:ascii="Garamond" w:hAnsi="Garamond"/>
                <w:sz w:val="22"/>
                <w:szCs w:val="22"/>
              </w:rPr>
              <w:t>);</w:t>
            </w:r>
          </w:p>
          <w:p w14:paraId="77272562" w14:textId="77777777" w:rsidR="009960B0" w:rsidRPr="0088562B" w:rsidRDefault="009960B0" w:rsidP="00B93EA4">
            <w:pPr>
              <w:pStyle w:val="subsubclauseindent"/>
              <w:widowControl w:val="0"/>
              <w:ind w:left="0"/>
              <w:rPr>
                <w:rFonts w:ascii="Garamond" w:hAnsi="Garamond"/>
                <w:szCs w:val="22"/>
                <w:lang w:val="ru-RU"/>
              </w:rPr>
            </w:pPr>
            <w:r w:rsidRPr="0088562B">
              <w:rPr>
                <w:rFonts w:ascii="Garamond" w:hAnsi="Garamond"/>
                <w:i/>
                <w:szCs w:val="22"/>
                <w:lang w:val="en-US"/>
              </w:rPr>
              <w:t>l</w:t>
            </w:r>
            <w:r w:rsidRPr="0088562B">
              <w:rPr>
                <w:rFonts w:ascii="Garamond" w:hAnsi="Garamond"/>
                <w:i/>
                <w:szCs w:val="22"/>
                <w:lang w:val="ru-RU"/>
              </w:rPr>
              <w:t xml:space="preserve"> </w:t>
            </w:r>
            <w:r w:rsidRPr="0088562B">
              <w:rPr>
                <w:rFonts w:ascii="Garamond" w:hAnsi="Garamond"/>
                <w:szCs w:val="22"/>
                <w:lang w:val="ru-RU"/>
              </w:rPr>
              <w:t>≥0 – номер ступени;</w:t>
            </w:r>
          </w:p>
          <w:p w14:paraId="33D20DD9" w14:textId="77777777" w:rsidR="009960B0" w:rsidRPr="0088562B" w:rsidRDefault="009960B0" w:rsidP="00B93EA4">
            <w:pPr>
              <w:pStyle w:val="subsubclauseindent"/>
              <w:widowControl w:val="0"/>
              <w:ind w:left="0"/>
              <w:rPr>
                <w:rFonts w:ascii="Garamond" w:hAnsi="Garamond"/>
                <w:szCs w:val="22"/>
                <w:lang w:val="ru-RU"/>
              </w:rPr>
            </w:pPr>
            <w:r w:rsidRPr="0088562B">
              <w:rPr>
                <w:rFonts w:ascii="Garamond" w:hAnsi="Garamond"/>
                <w:position w:val="-14"/>
                <w:szCs w:val="22"/>
              </w:rPr>
              <w:object w:dxaOrig="1500" w:dyaOrig="375" w14:anchorId="4EBF1FC0">
                <v:shape id="_x0000_i2815" type="#_x0000_t75" style="width:77.4pt;height:18.15pt" o:ole="">
                  <v:imagedata r:id="rId1927" o:title=""/>
                </v:shape>
                <o:OLEObject Type="Embed" ProgID="Equation.3" ShapeID="_x0000_i2815" DrawAspect="Content" ObjectID="_1788677709" r:id="rId2688"/>
              </w:object>
            </w:r>
            <w:r w:rsidRPr="0088562B">
              <w:rPr>
                <w:rFonts w:ascii="Garamond" w:hAnsi="Garamond"/>
                <w:szCs w:val="22"/>
                <w:lang w:val="ru-RU"/>
              </w:rPr>
              <w:t>– объем ступени, предшествующей нулевой, равен нулю;</w:t>
            </w:r>
          </w:p>
          <w:p w14:paraId="1C6A1161" w14:textId="77777777" w:rsidR="009960B0" w:rsidRPr="0088562B" w:rsidRDefault="009960B0" w:rsidP="00B93EA4">
            <w:pPr>
              <w:pStyle w:val="subsubclauseindent"/>
              <w:widowControl w:val="0"/>
              <w:ind w:left="0"/>
              <w:rPr>
                <w:rFonts w:ascii="Garamond" w:hAnsi="Garamond"/>
                <w:szCs w:val="22"/>
                <w:lang w:val="ru-RU"/>
              </w:rPr>
            </w:pPr>
            <w:r w:rsidRPr="0088562B">
              <w:rPr>
                <w:rFonts w:ascii="Garamond" w:hAnsi="Garamond"/>
                <w:i/>
                <w:szCs w:val="22"/>
              </w:rPr>
              <w:t>i</w:t>
            </w:r>
            <w:r w:rsidRPr="0088562B">
              <w:rPr>
                <w:rFonts w:ascii="Garamond" w:hAnsi="Garamond"/>
                <w:szCs w:val="22"/>
                <w:lang w:val="ru-RU"/>
              </w:rPr>
              <w:t xml:space="preserve"> – участник оптового рынка;</w:t>
            </w:r>
          </w:p>
          <w:p w14:paraId="2C297E05" w14:textId="77777777" w:rsidR="009960B0" w:rsidRPr="0088562B" w:rsidRDefault="009960B0" w:rsidP="00B93EA4">
            <w:pPr>
              <w:pStyle w:val="subsubclauseindent"/>
              <w:widowControl w:val="0"/>
              <w:ind w:left="0"/>
              <w:rPr>
                <w:rFonts w:ascii="Garamond" w:hAnsi="Garamond"/>
                <w:szCs w:val="22"/>
                <w:lang w:val="ru-RU"/>
              </w:rPr>
            </w:pPr>
            <w:r w:rsidRPr="0088562B">
              <w:rPr>
                <w:rFonts w:ascii="Garamond" w:hAnsi="Garamond"/>
                <w:i/>
                <w:szCs w:val="22"/>
                <w:lang w:val="en-US"/>
              </w:rPr>
              <w:t>q</w:t>
            </w:r>
            <w:r w:rsidRPr="0088562B">
              <w:rPr>
                <w:rFonts w:ascii="Garamond" w:hAnsi="Garamond"/>
                <w:szCs w:val="22"/>
                <w:lang w:val="ru-RU"/>
              </w:rPr>
              <w:t xml:space="preserve"> – ГТП генерации; </w:t>
            </w:r>
          </w:p>
          <w:p w14:paraId="4ED4601B" w14:textId="77777777" w:rsidR="009960B0" w:rsidRPr="0088562B" w:rsidRDefault="009960B0" w:rsidP="00B93EA4">
            <w:pPr>
              <w:pStyle w:val="subsubclauseindent"/>
              <w:spacing w:after="0"/>
              <w:ind w:left="0"/>
              <w:rPr>
                <w:rFonts w:ascii="Garamond" w:hAnsi="Garamond"/>
                <w:szCs w:val="22"/>
              </w:rPr>
            </w:pPr>
            <w:r w:rsidRPr="0088562B">
              <w:rPr>
                <w:rFonts w:ascii="Garamond" w:hAnsi="Garamond"/>
                <w:i/>
                <w:szCs w:val="22"/>
                <w:lang w:val="en-US"/>
              </w:rPr>
              <w:t>h</w:t>
            </w:r>
            <w:r w:rsidRPr="0088562B">
              <w:rPr>
                <w:rFonts w:ascii="Garamond" w:hAnsi="Garamond"/>
                <w:szCs w:val="22"/>
              </w:rPr>
              <w:t xml:space="preserve"> – час операционных суток.</w:t>
            </w:r>
          </w:p>
        </w:tc>
        <w:tc>
          <w:tcPr>
            <w:tcW w:w="7201" w:type="dxa"/>
          </w:tcPr>
          <w:p w14:paraId="4477C0ED" w14:textId="77777777" w:rsidR="009960B0" w:rsidRPr="0088562B" w:rsidRDefault="009960B0" w:rsidP="00B07928">
            <w:pPr>
              <w:pStyle w:val="2"/>
              <w:rPr>
                <w:iCs/>
              </w:rPr>
            </w:pPr>
            <w:r w:rsidRPr="0088562B">
              <w:t xml:space="preserve">Расчет в отношении ГТП генерации величины стоимостного параметра, обусловленного разницей цены в ценовой заявке участника оптового рынка и равновесной цены, для </w:t>
            </w:r>
            <w:r w:rsidRPr="0088562B">
              <w:rPr>
                <w:iCs/>
              </w:rPr>
              <w:t>компенсации затрат на производство электрической энергии в рамках процедуры проверки наличия резервов мощности</w:t>
            </w:r>
          </w:p>
          <w:p w14:paraId="41312B20" w14:textId="77777777" w:rsidR="009960B0" w:rsidRPr="0088562B" w:rsidRDefault="009960B0" w:rsidP="00B93EA4">
            <w:pPr>
              <w:pStyle w:val="subsubclauseindent"/>
              <w:widowControl w:val="0"/>
              <w:ind w:left="0"/>
              <w:rPr>
                <w:rFonts w:ascii="Garamond" w:hAnsi="Garamond"/>
                <w:szCs w:val="22"/>
                <w:lang w:val="ru-RU"/>
              </w:rPr>
            </w:pPr>
            <w:r w:rsidRPr="0088562B">
              <w:rPr>
                <w:rFonts w:ascii="Garamond" w:hAnsi="Garamond"/>
                <w:position w:val="-14"/>
                <w:szCs w:val="22"/>
              </w:rPr>
              <w:object w:dxaOrig="1980" w:dyaOrig="570" w14:anchorId="1531F314">
                <v:shape id="_x0000_i2816" type="#_x0000_t75" style="width:101.6pt;height:29.6pt" o:ole="">
                  <v:imagedata r:id="rId1945" o:title=""/>
                </v:shape>
                <o:OLEObject Type="Embed" ProgID="Equation.3" ShapeID="_x0000_i2816" DrawAspect="Content" ObjectID="_1788677710" r:id="rId2689"/>
              </w:object>
            </w:r>
            <w:r w:rsidRPr="0088562B">
              <w:rPr>
                <w:rFonts w:ascii="Garamond" w:hAnsi="Garamond"/>
                <w:szCs w:val="22"/>
                <w:lang w:val="ru-RU"/>
              </w:rPr>
              <w:t xml:space="preserve"> [руб.] – величина стоимостного параметра, обусловленного разницей цены в ценовой заявке участника оптового рынка и равновесной цены, </w:t>
            </w:r>
            <w:r w:rsidRPr="0088562B">
              <w:rPr>
                <w:rFonts w:ascii="Garamond" w:hAnsi="Garamond" w:cs="Arial"/>
                <w:szCs w:val="22"/>
                <w:lang w:val="ru-RU"/>
              </w:rPr>
              <w:t>для</w:t>
            </w:r>
            <w:r w:rsidRPr="0088562B">
              <w:rPr>
                <w:rFonts w:ascii="Garamond" w:hAnsi="Garamond"/>
                <w:iCs/>
                <w:szCs w:val="22"/>
                <w:lang w:val="ru-RU"/>
              </w:rPr>
              <w:t xml:space="preserve"> </w:t>
            </w:r>
            <w:r w:rsidRPr="0088562B">
              <w:rPr>
                <w:rFonts w:ascii="Garamond" w:hAnsi="Garamond"/>
                <w:bCs/>
                <w:iCs/>
                <w:szCs w:val="22"/>
                <w:lang w:val="ru-RU"/>
              </w:rPr>
              <w:t>компенсаци</w:t>
            </w:r>
            <w:r w:rsidRPr="0088562B">
              <w:rPr>
                <w:rFonts w:ascii="Garamond" w:hAnsi="Garamond"/>
                <w:iCs/>
                <w:szCs w:val="22"/>
                <w:lang w:val="ru-RU"/>
              </w:rPr>
              <w:t>и</w:t>
            </w:r>
            <w:r w:rsidRPr="0088562B">
              <w:rPr>
                <w:rFonts w:ascii="Garamond" w:hAnsi="Garamond"/>
                <w:bCs/>
                <w:iCs/>
                <w:szCs w:val="22"/>
                <w:lang w:val="ru-RU"/>
              </w:rPr>
              <w:t xml:space="preserve"> </w:t>
            </w:r>
            <w:r w:rsidRPr="0088562B">
              <w:rPr>
                <w:rFonts w:ascii="Garamond" w:hAnsi="Garamond"/>
                <w:iCs/>
                <w:szCs w:val="22"/>
                <w:lang w:val="ru-RU"/>
              </w:rPr>
              <w:t>затрат</w:t>
            </w:r>
            <w:r w:rsidRPr="0088562B">
              <w:rPr>
                <w:rFonts w:ascii="Garamond" w:hAnsi="Garamond"/>
                <w:bCs/>
                <w:iCs/>
                <w:szCs w:val="22"/>
                <w:lang w:val="ru-RU"/>
              </w:rPr>
              <w:t xml:space="preserve"> </w:t>
            </w:r>
            <w:r w:rsidRPr="0088562B">
              <w:rPr>
                <w:rFonts w:ascii="Garamond" w:hAnsi="Garamond"/>
                <w:iCs/>
                <w:szCs w:val="22"/>
                <w:lang w:val="ru-RU"/>
              </w:rPr>
              <w:t>на производство</w:t>
            </w:r>
            <w:r w:rsidRPr="0088562B">
              <w:rPr>
                <w:rFonts w:ascii="Garamond" w:hAnsi="Garamond"/>
                <w:bCs/>
                <w:iCs/>
                <w:szCs w:val="22"/>
                <w:lang w:val="ru-RU"/>
              </w:rPr>
              <w:t xml:space="preserve"> </w:t>
            </w:r>
            <w:r w:rsidRPr="0088562B">
              <w:rPr>
                <w:rFonts w:ascii="Garamond" w:hAnsi="Garamond"/>
                <w:iCs/>
                <w:szCs w:val="22"/>
                <w:lang w:val="ru-RU"/>
              </w:rPr>
              <w:t>электрической энергии</w:t>
            </w:r>
            <w:r w:rsidRPr="0088562B">
              <w:rPr>
                <w:rFonts w:ascii="Garamond" w:hAnsi="Garamond"/>
                <w:bCs/>
                <w:iCs/>
                <w:szCs w:val="22"/>
                <w:lang w:val="ru-RU"/>
              </w:rPr>
              <w:t xml:space="preserve"> в рамках процедуры проверки наличия резервов мощности</w:t>
            </w:r>
            <w:r w:rsidRPr="0088562B">
              <w:rPr>
                <w:rFonts w:ascii="Garamond" w:hAnsi="Garamond"/>
                <w:szCs w:val="22"/>
                <w:lang w:val="ru-RU"/>
              </w:rPr>
              <w:t xml:space="preserve"> в отношении ГТП генерации</w:t>
            </w:r>
            <w:r w:rsidRPr="0088562B">
              <w:rPr>
                <w:rFonts w:ascii="Garamond" w:hAnsi="Garamond"/>
                <w:i/>
                <w:szCs w:val="22"/>
                <w:lang w:val="ru-RU"/>
              </w:rPr>
              <w:t xml:space="preserve"> </w:t>
            </w:r>
            <w:r w:rsidRPr="0088562B">
              <w:rPr>
                <w:rFonts w:ascii="Garamond" w:hAnsi="Garamond"/>
                <w:i/>
                <w:szCs w:val="22"/>
                <w:lang w:val="en-US"/>
              </w:rPr>
              <w:t>q</w:t>
            </w:r>
            <w:r w:rsidRPr="0088562B">
              <w:rPr>
                <w:rFonts w:ascii="Garamond" w:hAnsi="Garamond"/>
                <w:szCs w:val="22"/>
                <w:lang w:val="ru-RU"/>
              </w:rPr>
              <w:t xml:space="preserve"> участника оптового рынка </w:t>
            </w:r>
            <w:r w:rsidRPr="0088562B">
              <w:rPr>
                <w:rFonts w:ascii="Garamond" w:hAnsi="Garamond"/>
                <w:i/>
                <w:szCs w:val="22"/>
                <w:lang w:val="en-US"/>
              </w:rPr>
              <w:t>i</w:t>
            </w:r>
            <w:r w:rsidRPr="0088562B">
              <w:rPr>
                <w:rFonts w:ascii="Garamond" w:hAnsi="Garamond"/>
                <w:szCs w:val="22"/>
                <w:lang w:val="ru-RU"/>
              </w:rPr>
              <w:t xml:space="preserve"> в час операционных суток </w:t>
            </w:r>
            <w:r w:rsidRPr="0088562B">
              <w:rPr>
                <w:rFonts w:ascii="Garamond" w:hAnsi="Garamond"/>
                <w:i/>
                <w:szCs w:val="22"/>
                <w:lang w:val="en-US"/>
              </w:rPr>
              <w:t>h</w:t>
            </w:r>
            <w:r w:rsidRPr="0088562B">
              <w:rPr>
                <w:rFonts w:ascii="Garamond" w:hAnsi="Garamond"/>
                <w:szCs w:val="22"/>
                <w:lang w:val="ru-RU"/>
              </w:rPr>
              <w:t>.</w:t>
            </w:r>
          </w:p>
          <w:p w14:paraId="16503B1A" w14:textId="77777777" w:rsidR="009960B0" w:rsidRPr="0088562B" w:rsidRDefault="009960B0" w:rsidP="00B93EA4">
            <w:pPr>
              <w:pStyle w:val="subsubclauseindent"/>
              <w:widowControl w:val="0"/>
              <w:ind w:left="0"/>
              <w:rPr>
                <w:rFonts w:ascii="Garamond" w:hAnsi="Garamond"/>
                <w:szCs w:val="22"/>
                <w:lang w:val="ru-RU"/>
              </w:rPr>
            </w:pPr>
            <w:r w:rsidRPr="0088562B">
              <w:rPr>
                <w:rFonts w:ascii="Garamond" w:hAnsi="Garamond"/>
                <w:szCs w:val="22"/>
                <w:lang w:val="ru-RU"/>
              </w:rPr>
              <w:t xml:space="preserve">КО рассчитывает величину </w:t>
            </w:r>
            <w:r w:rsidRPr="0088562B">
              <w:rPr>
                <w:rFonts w:ascii="Garamond" w:hAnsi="Garamond"/>
                <w:position w:val="-14"/>
                <w:szCs w:val="22"/>
              </w:rPr>
              <w:object w:dxaOrig="1980" w:dyaOrig="570" w14:anchorId="3846F014">
                <v:shape id="_x0000_i2817" type="#_x0000_t75" style="width:101.6pt;height:29.6pt" o:ole="">
                  <v:imagedata r:id="rId1947" o:title=""/>
                </v:shape>
                <o:OLEObject Type="Embed" ProgID="Equation.3" ShapeID="_x0000_i2817" DrawAspect="Content" ObjectID="_1788677711" r:id="rId2690"/>
              </w:object>
            </w:r>
            <w:r w:rsidRPr="0088562B">
              <w:rPr>
                <w:rFonts w:ascii="Garamond" w:hAnsi="Garamond"/>
                <w:szCs w:val="22"/>
                <w:lang w:val="ru-RU"/>
              </w:rPr>
              <w:t xml:space="preserve"> как:</w:t>
            </w:r>
          </w:p>
          <w:p w14:paraId="1EF80B12" w14:textId="77777777" w:rsidR="009960B0" w:rsidRPr="0088562B" w:rsidRDefault="009960B0" w:rsidP="00B93EA4">
            <w:pPr>
              <w:pStyle w:val="subsubclauseindent"/>
              <w:widowControl w:val="0"/>
              <w:ind w:left="0"/>
              <w:rPr>
                <w:rFonts w:ascii="Garamond" w:hAnsi="Garamond"/>
                <w:position w:val="-14"/>
                <w:szCs w:val="22"/>
                <w:lang w:val="ru-RU"/>
              </w:rPr>
            </w:pPr>
            <w:r w:rsidRPr="0088562B">
              <w:rPr>
                <w:rFonts w:ascii="Garamond" w:hAnsi="Garamond"/>
                <w:position w:val="-28"/>
                <w:szCs w:val="22"/>
              </w:rPr>
              <w:object w:dxaOrig="6615" w:dyaOrig="525" w14:anchorId="1474F062">
                <v:shape id="_x0000_i2818" type="#_x0000_t75" style="width:330.4pt;height:24.2pt" o:ole="">
                  <v:imagedata r:id="rId1949" o:title=""/>
                </v:shape>
                <o:OLEObject Type="Embed" ProgID="Equation.3" ShapeID="_x0000_i2818" DrawAspect="Content" ObjectID="_1788677712" r:id="rId2691"/>
              </w:object>
            </w:r>
            <w:r w:rsidRPr="0088562B">
              <w:rPr>
                <w:rFonts w:ascii="Garamond" w:hAnsi="Garamond"/>
                <w:position w:val="-14"/>
                <w:szCs w:val="22"/>
                <w:lang w:val="ru-RU"/>
              </w:rPr>
              <w:t>;</w:t>
            </w:r>
          </w:p>
          <w:p w14:paraId="2CCD74FA" w14:textId="77777777" w:rsidR="009960B0" w:rsidRPr="0088562B" w:rsidRDefault="009960B0" w:rsidP="00B93EA4">
            <w:pPr>
              <w:pStyle w:val="subsubclauseindent"/>
              <w:widowControl w:val="0"/>
              <w:ind w:left="426" w:hanging="425"/>
              <w:rPr>
                <w:rFonts w:ascii="Garamond" w:hAnsi="Garamond"/>
                <w:szCs w:val="22"/>
                <w:lang w:val="ru-RU"/>
              </w:rPr>
            </w:pPr>
            <w:r w:rsidRPr="0088562B">
              <w:rPr>
                <w:rFonts w:ascii="Garamond" w:hAnsi="Garamond"/>
                <w:position w:val="-14"/>
                <w:szCs w:val="22"/>
                <w:lang w:val="ru-RU"/>
              </w:rPr>
              <w:t xml:space="preserve">где </w:t>
            </w:r>
            <w:r w:rsidRPr="0088562B">
              <w:rPr>
                <w:rFonts w:ascii="Garamond" w:hAnsi="Garamond"/>
                <w:position w:val="-14"/>
                <w:szCs w:val="22"/>
              </w:rPr>
              <w:object w:dxaOrig="1455" w:dyaOrig="510" w14:anchorId="65368D28">
                <v:shape id="_x0000_i2819" type="#_x0000_t75" style="width:1in;height:24.2pt" o:ole="">
                  <v:imagedata r:id="rId1915" o:title=""/>
                </v:shape>
                <o:OLEObject Type="Embed" ProgID="Equation.3" ShapeID="_x0000_i2819" DrawAspect="Content" ObjectID="_1788677713" r:id="rId2692"/>
              </w:object>
            </w:r>
            <w:r w:rsidRPr="0088562B">
              <w:rPr>
                <w:rFonts w:ascii="Garamond" w:hAnsi="Garamond"/>
                <w:szCs w:val="22"/>
                <w:lang w:val="ru-RU"/>
              </w:rPr>
              <w:t xml:space="preserve"> [руб./МВт</w:t>
            </w:r>
            <w:r w:rsidRPr="0088562B">
              <w:rPr>
                <w:rFonts w:ascii="Garamond" w:hAnsi="Garamond"/>
                <w:szCs w:val="22"/>
              </w:rPr>
              <w:sym w:font="Symbol" w:char="F0D7"/>
            </w:r>
            <w:r w:rsidRPr="0088562B">
              <w:rPr>
                <w:rFonts w:ascii="Garamond" w:hAnsi="Garamond"/>
                <w:szCs w:val="22"/>
                <w:lang w:val="ru-RU"/>
              </w:rPr>
              <w:t xml:space="preserve">ч] – цена модельной пары «цена – количество» </w:t>
            </w:r>
            <w:r w:rsidRPr="0088562B">
              <w:rPr>
                <w:rFonts w:ascii="Garamond" w:hAnsi="Garamond"/>
                <w:i/>
                <w:szCs w:val="22"/>
                <w:lang w:val="en-US"/>
              </w:rPr>
              <w:t>l</w:t>
            </w:r>
            <w:r w:rsidRPr="0088562B">
              <w:rPr>
                <w:rFonts w:ascii="Garamond" w:hAnsi="Garamond"/>
                <w:i/>
                <w:szCs w:val="22"/>
                <w:lang w:val="ru-RU"/>
              </w:rPr>
              <w:t xml:space="preserve"> </w:t>
            </w:r>
            <w:r w:rsidRPr="0088562B">
              <w:rPr>
                <w:rFonts w:ascii="Garamond" w:hAnsi="Garamond"/>
                <w:szCs w:val="22"/>
                <w:lang w:val="ru-RU"/>
              </w:rPr>
              <w:t xml:space="preserve">в отношении часа операционных суток </w:t>
            </w:r>
            <w:r w:rsidRPr="0088562B">
              <w:rPr>
                <w:rFonts w:ascii="Garamond" w:hAnsi="Garamond"/>
                <w:i/>
                <w:szCs w:val="22"/>
                <w:lang w:val="en-US"/>
              </w:rPr>
              <w:t>h</w:t>
            </w:r>
            <w:r w:rsidRPr="0088562B">
              <w:rPr>
                <w:rFonts w:ascii="Garamond" w:hAnsi="Garamond"/>
                <w:szCs w:val="22"/>
                <w:lang w:val="ru-RU"/>
              </w:rPr>
              <w:t xml:space="preserve"> в ценовой заявке участника оптового рынка </w:t>
            </w:r>
            <w:r w:rsidRPr="0088562B">
              <w:rPr>
                <w:rFonts w:ascii="Garamond" w:hAnsi="Garamond"/>
                <w:i/>
                <w:szCs w:val="22"/>
                <w:lang w:val="en-US"/>
              </w:rPr>
              <w:t>i</w:t>
            </w:r>
            <w:r w:rsidRPr="0088562B">
              <w:rPr>
                <w:rFonts w:ascii="Garamond" w:hAnsi="Garamond"/>
                <w:szCs w:val="22"/>
                <w:lang w:val="ru-RU"/>
              </w:rPr>
              <w:t xml:space="preserve"> по ГТП генерации </w:t>
            </w:r>
            <w:r w:rsidRPr="0088562B">
              <w:rPr>
                <w:rFonts w:ascii="Garamond" w:hAnsi="Garamond"/>
                <w:i/>
                <w:szCs w:val="22"/>
                <w:lang w:val="en-US"/>
              </w:rPr>
              <w:t>q</w:t>
            </w:r>
            <w:r w:rsidRPr="0088562B">
              <w:rPr>
                <w:rFonts w:ascii="Garamond" w:hAnsi="Garamond"/>
                <w:szCs w:val="22"/>
                <w:lang w:val="ru-RU"/>
              </w:rPr>
              <w:t>, сформированной в соответствии с п. 16 раздела 4</w:t>
            </w:r>
            <w:r w:rsidRPr="0088562B">
              <w:rPr>
                <w:rFonts w:ascii="Garamond" w:hAnsi="Garamond"/>
                <w:i/>
                <w:szCs w:val="22"/>
                <w:lang w:val="ru-RU"/>
              </w:rPr>
              <w:t xml:space="preserve"> Регламента проведения конкурентного отбора ценовых заявок на сутки вперед </w:t>
            </w:r>
            <w:r w:rsidRPr="0088562B">
              <w:rPr>
                <w:rFonts w:ascii="Garamond" w:hAnsi="Garamond"/>
                <w:szCs w:val="22"/>
                <w:lang w:val="ru-RU"/>
              </w:rPr>
              <w:t>(Приложение № 7</w:t>
            </w:r>
            <w:r w:rsidRPr="0088562B">
              <w:rPr>
                <w:rFonts w:ascii="Garamond" w:hAnsi="Garamond"/>
                <w:i/>
                <w:szCs w:val="22"/>
                <w:lang w:val="ru-RU"/>
              </w:rPr>
              <w:t xml:space="preserve"> </w:t>
            </w:r>
            <w:r w:rsidRPr="0088562B">
              <w:rPr>
                <w:rFonts w:ascii="Garamond" w:hAnsi="Garamond"/>
                <w:szCs w:val="22"/>
                <w:lang w:val="ru-RU"/>
              </w:rPr>
              <w:t>к</w:t>
            </w:r>
            <w:r w:rsidRPr="0088562B">
              <w:rPr>
                <w:rFonts w:ascii="Garamond" w:hAnsi="Garamond"/>
                <w:i/>
                <w:szCs w:val="22"/>
                <w:lang w:val="ru-RU"/>
              </w:rPr>
              <w:t xml:space="preserve"> Договору о присоединении к торговой системе оптового рынка)</w:t>
            </w:r>
            <w:r w:rsidRPr="0088562B">
              <w:rPr>
                <w:rFonts w:ascii="Garamond" w:hAnsi="Garamond"/>
                <w:szCs w:val="22"/>
                <w:lang w:val="ru-RU"/>
              </w:rPr>
              <w:t>;</w:t>
            </w:r>
          </w:p>
          <w:p w14:paraId="610D6094" w14:textId="354A8A28" w:rsidR="009960B0" w:rsidRPr="0088562B" w:rsidRDefault="00F60A0E" w:rsidP="00B93EA4">
            <w:pPr>
              <w:pStyle w:val="subsubclauseindent"/>
              <w:widowControl w:val="0"/>
              <w:ind w:left="0"/>
              <w:rPr>
                <w:rFonts w:ascii="Garamond" w:hAnsi="Garamond"/>
                <w:szCs w:val="22"/>
                <w:lang w:val="ru-RU"/>
              </w:rPr>
            </w:pPr>
            <w:r w:rsidRPr="00566393">
              <w:rPr>
                <w:rFonts w:ascii="Garamond" w:hAnsi="Garamond"/>
                <w:position w:val="-54"/>
                <w:szCs w:val="22"/>
                <w:highlight w:val="yellow"/>
              </w:rPr>
              <w:object w:dxaOrig="7240" w:dyaOrig="1200" w14:anchorId="78D22227">
                <v:shape id="_x0000_i2820" type="#_x0000_t75" style="width:345.2pt;height:57.85pt" o:ole="">
                  <v:imagedata r:id="rId1968" o:title=""/>
                </v:shape>
                <o:OLEObject Type="Embed" ProgID="Equation.3" ShapeID="_x0000_i2820" DrawAspect="Content" ObjectID="_1788677714" r:id="rId2693"/>
              </w:object>
            </w:r>
            <w:r w:rsidR="009960B0" w:rsidRPr="0088562B">
              <w:rPr>
                <w:rFonts w:ascii="Garamond" w:hAnsi="Garamond"/>
                <w:szCs w:val="22"/>
                <w:lang w:val="ru-RU"/>
              </w:rPr>
              <w:t>;</w:t>
            </w:r>
          </w:p>
          <w:p w14:paraId="593EEBB9" w14:textId="77777777" w:rsidR="009960B0" w:rsidRPr="0088562B" w:rsidRDefault="009960B0" w:rsidP="00B93EA4">
            <w:pPr>
              <w:pStyle w:val="subsubclauseindent"/>
              <w:widowControl w:val="0"/>
              <w:ind w:left="0"/>
              <w:rPr>
                <w:rFonts w:ascii="Garamond" w:hAnsi="Garamond"/>
                <w:i/>
                <w:szCs w:val="22"/>
                <w:lang w:val="ru-RU"/>
              </w:rPr>
            </w:pPr>
            <w:r w:rsidRPr="0088562B">
              <w:rPr>
                <w:rFonts w:ascii="Garamond" w:hAnsi="Garamond"/>
                <w:position w:val="-14"/>
                <w:szCs w:val="22"/>
              </w:rPr>
              <w:object w:dxaOrig="915" w:dyaOrig="375" w14:anchorId="30751E37">
                <v:shape id="_x0000_i2821" type="#_x0000_t75" style="width:47.8pt;height:18.15pt" o:ole="">
                  <v:imagedata r:id="rId1919" o:title=""/>
                </v:shape>
                <o:OLEObject Type="Embed" ProgID="Equation.3" ShapeID="_x0000_i2821" DrawAspect="Content" ObjectID="_1788677715" r:id="rId2694"/>
              </w:object>
            </w:r>
            <w:r w:rsidRPr="0088562B">
              <w:rPr>
                <w:rFonts w:ascii="Garamond" w:hAnsi="Garamond"/>
                <w:szCs w:val="22"/>
                <w:lang w:val="ru-RU"/>
              </w:rPr>
              <w:t xml:space="preserve"> – объем модельной пары «цена – количество» </w:t>
            </w:r>
            <w:r w:rsidRPr="0088562B">
              <w:rPr>
                <w:rFonts w:ascii="Garamond" w:hAnsi="Garamond"/>
                <w:i/>
                <w:szCs w:val="22"/>
                <w:lang w:val="en-US"/>
              </w:rPr>
              <w:t>l</w:t>
            </w:r>
            <w:r w:rsidRPr="0088562B">
              <w:rPr>
                <w:rFonts w:ascii="Garamond" w:hAnsi="Garamond"/>
                <w:szCs w:val="22"/>
                <w:lang w:val="ru-RU"/>
              </w:rPr>
              <w:t xml:space="preserve"> в отношении часа операционных суток </w:t>
            </w:r>
            <w:r w:rsidRPr="0088562B">
              <w:rPr>
                <w:rFonts w:ascii="Garamond" w:hAnsi="Garamond"/>
                <w:i/>
                <w:szCs w:val="22"/>
                <w:lang w:val="en-US"/>
              </w:rPr>
              <w:t>h</w:t>
            </w:r>
            <w:r w:rsidRPr="0088562B">
              <w:rPr>
                <w:rFonts w:ascii="Garamond" w:hAnsi="Garamond"/>
                <w:szCs w:val="22"/>
                <w:lang w:val="ru-RU"/>
              </w:rPr>
              <w:t xml:space="preserve"> в ценовой заявке участника оптового рынка </w:t>
            </w:r>
            <w:r w:rsidRPr="0088562B">
              <w:rPr>
                <w:rFonts w:ascii="Garamond" w:hAnsi="Garamond"/>
                <w:i/>
                <w:szCs w:val="22"/>
                <w:lang w:val="en-US"/>
              </w:rPr>
              <w:t>i</w:t>
            </w:r>
            <w:r w:rsidRPr="0088562B">
              <w:rPr>
                <w:rFonts w:ascii="Garamond" w:hAnsi="Garamond"/>
                <w:szCs w:val="22"/>
                <w:lang w:val="ru-RU"/>
              </w:rPr>
              <w:t xml:space="preserve"> по ГТП генерации </w:t>
            </w:r>
            <w:r w:rsidRPr="0088562B">
              <w:rPr>
                <w:rFonts w:ascii="Garamond" w:hAnsi="Garamond"/>
                <w:i/>
                <w:szCs w:val="22"/>
                <w:lang w:val="en-US"/>
              </w:rPr>
              <w:t>q</w:t>
            </w:r>
            <w:r w:rsidRPr="0088562B">
              <w:rPr>
                <w:rFonts w:ascii="Garamond" w:hAnsi="Garamond"/>
                <w:szCs w:val="22"/>
                <w:lang w:val="ru-RU"/>
              </w:rPr>
              <w:t>, сформированной в соответствии с п. 16 раздела 4</w:t>
            </w:r>
            <w:r w:rsidRPr="0088562B">
              <w:rPr>
                <w:rFonts w:ascii="Garamond" w:hAnsi="Garamond"/>
                <w:i/>
                <w:szCs w:val="22"/>
                <w:lang w:val="ru-RU"/>
              </w:rPr>
              <w:t xml:space="preserve"> Регламента проведения конкурентного отбора ценовых заявок на сутки вперед </w:t>
            </w:r>
            <w:r w:rsidRPr="0088562B">
              <w:rPr>
                <w:rFonts w:ascii="Garamond" w:hAnsi="Garamond"/>
                <w:szCs w:val="22"/>
                <w:lang w:val="ru-RU"/>
              </w:rPr>
              <w:t>(Приложение № 7</w:t>
            </w:r>
            <w:r w:rsidRPr="0088562B">
              <w:rPr>
                <w:rFonts w:ascii="Garamond" w:hAnsi="Garamond"/>
                <w:i/>
                <w:szCs w:val="22"/>
                <w:lang w:val="ru-RU"/>
              </w:rPr>
              <w:t xml:space="preserve"> </w:t>
            </w:r>
            <w:r w:rsidRPr="0088562B">
              <w:rPr>
                <w:rFonts w:ascii="Garamond" w:hAnsi="Garamond"/>
                <w:szCs w:val="22"/>
                <w:lang w:val="ru-RU"/>
              </w:rPr>
              <w:t>к</w:t>
            </w:r>
            <w:r w:rsidRPr="0088562B">
              <w:rPr>
                <w:rFonts w:ascii="Garamond" w:hAnsi="Garamond"/>
                <w:i/>
                <w:szCs w:val="22"/>
                <w:lang w:val="ru-RU"/>
              </w:rPr>
              <w:t xml:space="preserve"> Договору о присоединении к торговой системе оптового рынка);</w:t>
            </w:r>
          </w:p>
          <w:p w14:paraId="5DE60FDE" w14:textId="77777777" w:rsidR="009960B0" w:rsidRPr="0088562B" w:rsidRDefault="009960B0" w:rsidP="00B93EA4">
            <w:pPr>
              <w:widowControl w:val="0"/>
              <w:spacing w:before="120" w:after="120"/>
              <w:jc w:val="both"/>
              <w:rPr>
                <w:rFonts w:ascii="Garamond" w:hAnsi="Garamond"/>
                <w:position w:val="-8"/>
                <w:sz w:val="22"/>
                <w:szCs w:val="22"/>
              </w:rPr>
            </w:pPr>
            <w:r w:rsidRPr="0088562B">
              <w:rPr>
                <w:rFonts w:ascii="Garamond" w:hAnsi="Garamond"/>
                <w:position w:val="-14"/>
                <w:sz w:val="22"/>
                <w:szCs w:val="22"/>
              </w:rPr>
              <w:object w:dxaOrig="600" w:dyaOrig="480" w14:anchorId="1814FB20">
                <v:shape id="_x0000_i2822" type="#_x0000_t75" style="width:29.6pt;height:24.2pt" o:ole="">
                  <v:imagedata r:id="rId1957" o:title=""/>
                </v:shape>
                <o:OLEObject Type="Embed" ProgID="Equation.3" ShapeID="_x0000_i2822" DrawAspect="Content" ObjectID="_1788677716" r:id="rId2695"/>
              </w:object>
            </w:r>
            <w:r w:rsidRPr="0088562B">
              <w:rPr>
                <w:rFonts w:ascii="Garamond" w:hAnsi="Garamond"/>
                <w:sz w:val="22"/>
                <w:szCs w:val="22"/>
              </w:rPr>
              <w:t xml:space="preserve"> [руб./МВт] – величина, численно равная значению величины </w:t>
            </w:r>
            <w:r w:rsidRPr="0088562B">
              <w:rPr>
                <w:rFonts w:ascii="Garamond" w:hAnsi="Garamond"/>
                <w:i/>
                <w:sz w:val="22"/>
                <w:szCs w:val="22"/>
              </w:rPr>
              <w:t>Tээ</w:t>
            </w:r>
            <w:r w:rsidRPr="0088562B">
              <w:rPr>
                <w:rFonts w:ascii="Garamond" w:hAnsi="Garamond"/>
                <w:sz w:val="22"/>
                <w:szCs w:val="22"/>
              </w:rPr>
              <w:t xml:space="preserve"> (выраженной в руб./МВт∙ч), определенной согласно </w:t>
            </w:r>
            <w:r w:rsidRPr="0088562B">
              <w:rPr>
                <w:rFonts w:ascii="Garamond" w:hAnsi="Garamond" w:cs="Gautami"/>
                <w:sz w:val="22"/>
                <w:szCs w:val="22"/>
              </w:rPr>
              <w:t xml:space="preserve">подпункту </w:t>
            </w:r>
            <w:r w:rsidRPr="0088562B">
              <w:rPr>
                <w:rFonts w:ascii="Garamond" w:hAnsi="Garamond" w:cs="Gautami"/>
                <w:i/>
                <w:sz w:val="22"/>
                <w:szCs w:val="22"/>
                <w:lang w:val="en-US"/>
              </w:rPr>
              <w:t>g</w:t>
            </w:r>
            <w:r w:rsidRPr="0088562B">
              <w:rPr>
                <w:rFonts w:ascii="Garamond" w:hAnsi="Garamond" w:cs="Gautami"/>
                <w:i/>
                <w:sz w:val="22"/>
                <w:szCs w:val="22"/>
              </w:rPr>
              <w:t xml:space="preserve"> </w:t>
            </w:r>
            <w:r w:rsidRPr="0088562B">
              <w:rPr>
                <w:rFonts w:ascii="Garamond" w:hAnsi="Garamond" w:cs="Gautami"/>
                <w:sz w:val="22"/>
                <w:szCs w:val="22"/>
              </w:rPr>
              <w:t>пункта 1.1</w:t>
            </w:r>
            <w:r w:rsidRPr="0088562B">
              <w:rPr>
                <w:rFonts w:ascii="Garamond" w:hAnsi="Garamond"/>
                <w:sz w:val="22"/>
                <w:szCs w:val="22"/>
              </w:rPr>
              <w:t xml:space="preserve"> приложения 1 к </w:t>
            </w:r>
            <w:r w:rsidRPr="0088562B">
              <w:rPr>
                <w:rFonts w:ascii="Garamond" w:hAnsi="Garamond"/>
                <w:i/>
                <w:sz w:val="22"/>
                <w:szCs w:val="22"/>
              </w:rPr>
              <w:t>Регламенту проведения конкурентного отбора ценовых заявок на сутки вперед</w:t>
            </w:r>
            <w:r w:rsidRPr="0088562B">
              <w:rPr>
                <w:rFonts w:ascii="Garamond" w:hAnsi="Garamond"/>
                <w:sz w:val="22"/>
                <w:szCs w:val="22"/>
              </w:rPr>
              <w:t xml:space="preserve"> (Приложение № 7 к </w:t>
            </w:r>
            <w:r w:rsidRPr="0088562B">
              <w:rPr>
                <w:rFonts w:ascii="Garamond" w:hAnsi="Garamond"/>
                <w:i/>
                <w:sz w:val="22"/>
                <w:szCs w:val="22"/>
              </w:rPr>
              <w:t>Договору о присоединении к торговой системе оптового рынка</w:t>
            </w:r>
            <w:r w:rsidRPr="0088562B">
              <w:rPr>
                <w:rFonts w:ascii="Garamond" w:hAnsi="Garamond"/>
                <w:sz w:val="22"/>
                <w:szCs w:val="22"/>
              </w:rPr>
              <w:t>);</w:t>
            </w:r>
          </w:p>
          <w:p w14:paraId="5DFB948F" w14:textId="77777777" w:rsidR="009960B0" w:rsidRPr="0088562B" w:rsidRDefault="009960B0" w:rsidP="00B93EA4">
            <w:pPr>
              <w:pStyle w:val="subsubclauseindent"/>
              <w:widowControl w:val="0"/>
              <w:ind w:left="0"/>
              <w:rPr>
                <w:rFonts w:ascii="Garamond" w:hAnsi="Garamond"/>
                <w:szCs w:val="22"/>
                <w:lang w:val="ru-RU"/>
              </w:rPr>
            </w:pPr>
            <w:r w:rsidRPr="0088562B">
              <w:rPr>
                <w:rFonts w:ascii="Garamond" w:hAnsi="Garamond"/>
                <w:i/>
                <w:szCs w:val="22"/>
                <w:lang w:val="en-US"/>
              </w:rPr>
              <w:t>l</w:t>
            </w:r>
            <w:r w:rsidRPr="0088562B">
              <w:rPr>
                <w:rFonts w:ascii="Garamond" w:hAnsi="Garamond"/>
                <w:i/>
                <w:szCs w:val="22"/>
                <w:lang w:val="ru-RU"/>
              </w:rPr>
              <w:t xml:space="preserve"> </w:t>
            </w:r>
            <w:r w:rsidRPr="0088562B">
              <w:rPr>
                <w:rFonts w:ascii="Garamond" w:hAnsi="Garamond"/>
                <w:szCs w:val="22"/>
                <w:lang w:val="ru-RU"/>
              </w:rPr>
              <w:t>≥0 – номер ступени;</w:t>
            </w:r>
          </w:p>
          <w:p w14:paraId="177F14C8" w14:textId="77777777" w:rsidR="009960B0" w:rsidRPr="0088562B" w:rsidRDefault="009960B0" w:rsidP="00B93EA4">
            <w:pPr>
              <w:pStyle w:val="subsubclauseindent"/>
              <w:widowControl w:val="0"/>
              <w:ind w:left="0"/>
              <w:rPr>
                <w:rFonts w:ascii="Garamond" w:hAnsi="Garamond"/>
                <w:szCs w:val="22"/>
                <w:lang w:val="ru-RU"/>
              </w:rPr>
            </w:pPr>
            <w:r w:rsidRPr="0088562B">
              <w:rPr>
                <w:rFonts w:ascii="Garamond" w:hAnsi="Garamond"/>
                <w:position w:val="-14"/>
                <w:szCs w:val="22"/>
              </w:rPr>
              <w:object w:dxaOrig="1500" w:dyaOrig="375" w14:anchorId="77F2B79D">
                <v:shape id="_x0000_i2823" type="#_x0000_t75" style="width:77.4pt;height:18.15pt" o:ole="">
                  <v:imagedata r:id="rId1927" o:title=""/>
                </v:shape>
                <o:OLEObject Type="Embed" ProgID="Equation.3" ShapeID="_x0000_i2823" DrawAspect="Content" ObjectID="_1788677717" r:id="rId2696"/>
              </w:object>
            </w:r>
            <w:r w:rsidRPr="0088562B">
              <w:rPr>
                <w:rFonts w:ascii="Garamond" w:hAnsi="Garamond"/>
                <w:szCs w:val="22"/>
                <w:lang w:val="ru-RU"/>
              </w:rPr>
              <w:t>– объем ступени, предшествующей нулевой, равен нулю;</w:t>
            </w:r>
          </w:p>
          <w:p w14:paraId="014D068A" w14:textId="77777777" w:rsidR="009960B0" w:rsidRPr="0088562B" w:rsidRDefault="009960B0" w:rsidP="00B93EA4">
            <w:pPr>
              <w:pStyle w:val="subsubclauseindent"/>
              <w:widowControl w:val="0"/>
              <w:ind w:left="0"/>
              <w:rPr>
                <w:rFonts w:ascii="Garamond" w:hAnsi="Garamond"/>
                <w:szCs w:val="22"/>
                <w:lang w:val="ru-RU"/>
              </w:rPr>
            </w:pPr>
            <w:r w:rsidRPr="0088562B">
              <w:rPr>
                <w:rFonts w:ascii="Garamond" w:hAnsi="Garamond"/>
                <w:i/>
                <w:szCs w:val="22"/>
              </w:rPr>
              <w:t>i</w:t>
            </w:r>
            <w:r w:rsidRPr="0088562B">
              <w:rPr>
                <w:rFonts w:ascii="Garamond" w:hAnsi="Garamond"/>
                <w:szCs w:val="22"/>
                <w:lang w:val="ru-RU"/>
              </w:rPr>
              <w:t xml:space="preserve"> – участник оптового рынка;</w:t>
            </w:r>
          </w:p>
          <w:p w14:paraId="0300935C" w14:textId="77777777" w:rsidR="009960B0" w:rsidRPr="0088562B" w:rsidRDefault="009960B0" w:rsidP="00B93EA4">
            <w:pPr>
              <w:pStyle w:val="subsubclauseindent"/>
              <w:widowControl w:val="0"/>
              <w:ind w:left="0"/>
              <w:rPr>
                <w:rFonts w:ascii="Garamond" w:hAnsi="Garamond"/>
                <w:szCs w:val="22"/>
                <w:lang w:val="ru-RU"/>
              </w:rPr>
            </w:pPr>
            <w:r w:rsidRPr="0088562B">
              <w:rPr>
                <w:rFonts w:ascii="Garamond" w:hAnsi="Garamond"/>
                <w:i/>
                <w:szCs w:val="22"/>
                <w:lang w:val="en-US"/>
              </w:rPr>
              <w:t>q</w:t>
            </w:r>
            <w:r w:rsidRPr="0088562B">
              <w:rPr>
                <w:rFonts w:ascii="Garamond" w:hAnsi="Garamond"/>
                <w:szCs w:val="22"/>
                <w:lang w:val="ru-RU"/>
              </w:rPr>
              <w:t xml:space="preserve"> – ГТП генерации; </w:t>
            </w:r>
          </w:p>
          <w:p w14:paraId="4821DEE1" w14:textId="77777777" w:rsidR="009960B0" w:rsidRPr="0088562B" w:rsidRDefault="009960B0" w:rsidP="00B93EA4">
            <w:pPr>
              <w:jc w:val="both"/>
              <w:rPr>
                <w:rFonts w:ascii="Garamond" w:hAnsi="Garamond"/>
                <w:sz w:val="22"/>
                <w:szCs w:val="22"/>
              </w:rPr>
            </w:pPr>
            <w:r w:rsidRPr="0088562B">
              <w:rPr>
                <w:rFonts w:ascii="Garamond" w:hAnsi="Garamond"/>
                <w:i/>
                <w:sz w:val="22"/>
                <w:szCs w:val="22"/>
                <w:lang w:val="en-US"/>
              </w:rPr>
              <w:t>h</w:t>
            </w:r>
            <w:r w:rsidRPr="0088562B">
              <w:rPr>
                <w:rFonts w:ascii="Garamond" w:hAnsi="Garamond"/>
                <w:sz w:val="22"/>
                <w:szCs w:val="22"/>
              </w:rPr>
              <w:t xml:space="preserve"> – час операционных суток.</w:t>
            </w:r>
          </w:p>
        </w:tc>
      </w:tr>
    </w:tbl>
    <w:p w14:paraId="1642D75D" w14:textId="2936FE44" w:rsidR="009960B0" w:rsidRDefault="009960B0" w:rsidP="009960B0">
      <w:pPr>
        <w:rPr>
          <w:rFonts w:cs="Garamond"/>
        </w:rPr>
      </w:pPr>
    </w:p>
    <w:p w14:paraId="549075EF" w14:textId="77777777" w:rsidR="00AE365E" w:rsidRPr="00B93EA4" w:rsidRDefault="00AE365E" w:rsidP="00C4140F">
      <w:pPr>
        <w:autoSpaceDE w:val="0"/>
        <w:autoSpaceDN w:val="0"/>
        <w:adjustRightInd w:val="0"/>
        <w:outlineLvl w:val="1"/>
        <w:rPr>
          <w:b/>
          <w:sz w:val="22"/>
          <w:szCs w:val="22"/>
        </w:rPr>
      </w:pPr>
    </w:p>
    <w:sectPr w:rsidR="00AE365E" w:rsidRPr="00B93EA4" w:rsidSect="00D14A5A">
      <w:headerReference w:type="default" r:id="rId2697"/>
      <w:pgSz w:w="16838" w:h="11906" w:orient="landscape"/>
      <w:pgMar w:top="1134" w:right="567" w:bottom="1134" w:left="1134" w:header="709" w:footer="709"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2A3D74C4" w14:textId="77777777" w:rsidR="000A64F4" w:rsidRDefault="000A64F4">
      <w:r>
        <w:separator/>
      </w:r>
    </w:p>
  </w:endnote>
  <w:endnote w:type="continuationSeparator" w:id="0">
    <w:p w14:paraId="4FE80163" w14:textId="77777777" w:rsidR="000A64F4" w:rsidRDefault="000A64F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CC"/>
    <w:family w:val="roman"/>
    <w:pitch w:val="variable"/>
    <w:sig w:usb0="E0002EFF" w:usb1="C000785B" w:usb2="00000009" w:usb3="00000000" w:csb0="000001FF" w:csb1="00000000"/>
  </w:font>
  <w:font w:name="Garamond">
    <w:panose1 w:val="02020404030301010803"/>
    <w:charset w:val="CC"/>
    <w:family w:val="roman"/>
    <w:pitch w:val="variable"/>
    <w:sig w:usb0="00000287" w:usb1="00000000" w:usb2="00000000" w:usb3="00000000" w:csb0="0000009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CC"/>
    <w:family w:val="swiss"/>
    <w:pitch w:val="variable"/>
    <w:sig w:usb0="E0002EFF" w:usb1="C000785B" w:usb2="00000009" w:usb3="00000000" w:csb0="000001FF" w:csb1="00000000"/>
  </w:font>
  <w:font w:name="Verdana">
    <w:panose1 w:val="020B0604030504040204"/>
    <w:charset w:val="CC"/>
    <w:family w:val="swiss"/>
    <w:pitch w:val="variable"/>
    <w:sig w:usb0="A00006FF" w:usb1="4000205B" w:usb2="00000010" w:usb3="00000000" w:csb0="0000019F" w:csb1="00000000"/>
  </w:font>
  <w:font w:name="NewsGoth Dm BT">
    <w:altName w:val="Arial"/>
    <w:panose1 w:val="00000000000000000000"/>
    <w:charset w:val="00"/>
    <w:family w:val="swiss"/>
    <w:notTrueType/>
    <w:pitch w:val="variable"/>
    <w:sig w:usb0="00000003" w:usb1="00000000" w:usb2="00000000" w:usb3="00000000" w:csb0="00000001" w:csb1="00000000"/>
  </w:font>
  <w:font w:name="Arial Unicode MS">
    <w:panose1 w:val="020B0604020202020204"/>
    <w:charset w:val="80"/>
    <w:family w:val="swiss"/>
    <w:pitch w:val="variable"/>
    <w:sig w:usb0="F7FFAFFF" w:usb1="E9DFFFFF" w:usb2="0000003F" w:usb3="00000000" w:csb0="003F01FF" w:csb1="00000000"/>
  </w:font>
  <w:font w:name="Arial MT Black">
    <w:altName w:val="Arial"/>
    <w:panose1 w:val="00000000000000000000"/>
    <w:charset w:val="00"/>
    <w:family w:val="auto"/>
    <w:notTrueType/>
    <w:pitch w:val="variable"/>
    <w:sig w:usb0="00000003" w:usb1="00000000" w:usb2="00000000" w:usb3="00000000" w:csb0="00000001" w:csb1="00000000"/>
  </w:font>
  <w:font w:name="SimSun">
    <w:altName w:val="宋体"/>
    <w:panose1 w:val="02010600030101010101"/>
    <w:charset w:val="86"/>
    <w:family w:val="auto"/>
    <w:pitch w:val="variable"/>
    <w:sig w:usb0="00000003" w:usb1="288F0000" w:usb2="00000016" w:usb3="00000000" w:csb0="00040001" w:csb1="00000000"/>
  </w:font>
  <w:font w:name="Tahoma">
    <w:panose1 w:val="020B0604030504040204"/>
    <w:charset w:val="CC"/>
    <w:family w:val="swiss"/>
    <w:pitch w:val="variable"/>
    <w:sig w:usb0="E1002EFF" w:usb1="C000605B" w:usb2="00000029" w:usb3="00000000" w:csb0="000101FF" w:csb1="00000000"/>
  </w:font>
  <w:font w:name="NewsGoth BT">
    <w:altName w:val="Arial"/>
    <w:panose1 w:val="00000000000000000000"/>
    <w:charset w:val="00"/>
    <w:family w:val="swiss"/>
    <w:notTrueType/>
    <w:pitch w:val="variable"/>
    <w:sig w:usb0="00000003" w:usb1="00000000" w:usb2="00000000" w:usb3="00000000" w:csb0="00000001" w:csb1="00000000"/>
  </w:font>
  <w:font w:name="Calibri Light">
    <w:panose1 w:val="020F0302020204030204"/>
    <w:charset w:val="CC"/>
    <w:family w:val="swiss"/>
    <w:pitch w:val="variable"/>
    <w:sig w:usb0="E4002EFF" w:usb1="C000247B" w:usb2="00000009" w:usb3="00000000" w:csb0="000001FF" w:csb1="00000000"/>
  </w:font>
  <w:font w:name="Segoe UI">
    <w:panose1 w:val="020B0502040204020203"/>
    <w:charset w:val="CC"/>
    <w:family w:val="swiss"/>
    <w:pitch w:val="variable"/>
    <w:sig w:usb0="E4002EFF" w:usb1="C000E47F" w:usb2="00000009" w:usb3="00000000" w:csb0="000001FF" w:csb1="00000000"/>
  </w:font>
  <w:font w:name="NewsGoth Lt BT">
    <w:altName w:val="Arial Narrow"/>
    <w:panose1 w:val="00000000000000000000"/>
    <w:charset w:val="00"/>
    <w:family w:val="swiss"/>
    <w:notTrueType/>
    <w:pitch w:val="variable"/>
    <w:sig w:usb0="00000003" w:usb1="00000000" w:usb2="00000000" w:usb3="00000000" w:csb0="00000001" w:csb1="00000000"/>
  </w:font>
  <w:font w:name="Cambria">
    <w:panose1 w:val="02040503050406030204"/>
    <w:charset w:val="CC"/>
    <w:family w:val="roman"/>
    <w:pitch w:val="variable"/>
    <w:sig w:usb0="E00006FF" w:usb1="420024FF" w:usb2="02000000" w:usb3="00000000" w:csb0="0000019F" w:csb1="00000000"/>
  </w:font>
  <w:font w:name="Calibri">
    <w:panose1 w:val="020F0502020204030204"/>
    <w:charset w:val="CC"/>
    <w:family w:val="swiss"/>
    <w:pitch w:val="variable"/>
    <w:sig w:usb0="E4002EFF" w:usb1="C000247B" w:usb2="00000009" w:usb3="00000000" w:csb0="000001FF" w:csb1="00000000"/>
  </w:font>
  <w:font w:name="Times New Roman CYR">
    <w:panose1 w:val="02020603050405020304"/>
    <w:charset w:val="CC"/>
    <w:family w:val="roman"/>
    <w:pitch w:val="variable"/>
    <w:sig w:usb0="E0002EFF" w:usb1="C000785B" w:usb2="00000009" w:usb3="00000000" w:csb0="000001FF" w:csb1="00000000"/>
  </w:font>
  <w:font w:name="Lucida Sans">
    <w:panose1 w:val="020B0602030504020204"/>
    <w:charset w:val="00"/>
    <w:family w:val="swiss"/>
    <w:pitch w:val="variable"/>
    <w:sig w:usb0="00000003" w:usb1="00000000" w:usb2="00000000" w:usb3="00000000" w:csb0="00000001" w:csb1="00000000"/>
  </w:font>
  <w:font w:name="Gautami">
    <w:panose1 w:val="02000500000000000000"/>
    <w:charset w:val="01"/>
    <w:family w:val="roman"/>
    <w:notTrueType/>
    <w:pitch w:val="variable"/>
  </w:font>
  <w:font w:name="Cambria Math">
    <w:panose1 w:val="02040503050406030204"/>
    <w:charset w:val="CC"/>
    <w:family w:val="roman"/>
    <w:pitch w:val="variable"/>
    <w:sig w:usb0="E00006FF" w:usb1="420024FF" w:usb2="02000000" w:usb3="00000000" w:csb0="0000019F" w:csb1="00000000"/>
  </w:font>
  <w:font w:name="Batang">
    <w:altName w:val="바탕"/>
    <w:panose1 w:val="02030600000101010101"/>
    <w:charset w:val="81"/>
    <w:family w:val="roman"/>
    <w:pitch w:val="variable"/>
    <w:sig w:usb0="00000000" w:usb1="69D77CFB" w:usb2="00000030" w:usb3="00000000" w:csb0="0008009F" w:csb1="00000000"/>
  </w:font>
  <w:font w:name="Garamond,Italic">
    <w:panose1 w:val="00000000000000000000"/>
    <w:charset w:val="CC"/>
    <w:family w:val="auto"/>
    <w:notTrueType/>
    <w:pitch w:val="default"/>
    <w:sig w:usb0="00000201" w:usb1="00000000" w:usb2="00000000" w:usb3="00000000" w:csb0="00000004"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5DCE1895" w14:textId="77777777" w:rsidR="000A64F4" w:rsidRDefault="000A64F4">
      <w:r>
        <w:separator/>
      </w:r>
    </w:p>
  </w:footnote>
  <w:footnote w:type="continuationSeparator" w:id="0">
    <w:p w14:paraId="6B3DB291" w14:textId="77777777" w:rsidR="000A64F4" w:rsidRDefault="000A64F4">
      <w:r>
        <w:continuationSeparator/>
      </w:r>
    </w:p>
  </w:footnote>
  <w:footnote w:id="1">
    <w:p w14:paraId="37F7D895" w14:textId="77777777" w:rsidR="000A64F4" w:rsidRPr="00611CB6" w:rsidRDefault="000A64F4" w:rsidP="009960B0">
      <w:pPr>
        <w:pStyle w:val="a5"/>
      </w:pPr>
      <w:r w:rsidRPr="003601F6">
        <w:rPr>
          <w:rStyle w:val="a7"/>
        </w:rPr>
        <w:footnoteRef/>
      </w:r>
      <w:r w:rsidRPr="00611CB6">
        <w:t xml:space="preserve"> С учетом их разделения для интегральных ценовых подзаявок на объемы, относящиеся к каждой ценовой паре «цена-количество» (к ценовой ступени из интегральной подзаявки).</w:t>
      </w:r>
    </w:p>
  </w:footnote>
  <w:footnote w:id="2">
    <w:p w14:paraId="3A3C8BD2" w14:textId="77777777" w:rsidR="000A64F4" w:rsidRPr="00611CB6" w:rsidRDefault="000A64F4" w:rsidP="009960B0">
      <w:pPr>
        <w:pStyle w:val="a5"/>
      </w:pPr>
      <w:r w:rsidRPr="003601F6">
        <w:rPr>
          <w:rStyle w:val="a7"/>
        </w:rPr>
        <w:footnoteRef/>
      </w:r>
      <w:r w:rsidRPr="00611CB6">
        <w:t xml:space="preserve"> С учетом их разделения для интегральных ценовых подзаявок на объемы, относящиеся к каждой ценовой паре «цена-количество» (к ценовой ступени из интегральной подзаявки).</w:t>
      </w:r>
    </w:p>
  </w:footnote>
  <w:footnote w:id="3">
    <w:p w14:paraId="3FCCB9E7" w14:textId="77777777" w:rsidR="000A64F4" w:rsidRPr="00EE5ADB" w:rsidRDefault="000A64F4" w:rsidP="009960B0">
      <w:pPr>
        <w:pStyle w:val="a5"/>
      </w:pPr>
      <w:r>
        <w:rPr>
          <w:rStyle w:val="a7"/>
        </w:rPr>
        <w:footnoteRef/>
      </w:r>
      <w:r w:rsidRPr="00EE5ADB">
        <w:t xml:space="preserve"> </w:t>
      </w:r>
      <w:r w:rsidRPr="00EE5ADB">
        <w:rPr>
          <w:sz w:val="18"/>
          <w:szCs w:val="18"/>
        </w:rPr>
        <w:t>Актуальные на момент формирования данного реестра.</w:t>
      </w:r>
    </w:p>
  </w:footnote>
  <w:footnote w:id="4">
    <w:p w14:paraId="2C0498C1" w14:textId="77777777" w:rsidR="000A64F4" w:rsidRPr="00EE5ADB" w:rsidRDefault="000A64F4" w:rsidP="009960B0">
      <w:pPr>
        <w:pStyle w:val="a5"/>
      </w:pPr>
      <w:r>
        <w:rPr>
          <w:rStyle w:val="a7"/>
        </w:rPr>
        <w:footnoteRef/>
      </w:r>
      <w:r w:rsidRPr="00EE5ADB">
        <w:t xml:space="preserve"> </w:t>
      </w:r>
      <w:r w:rsidRPr="00EE5ADB">
        <w:rPr>
          <w:sz w:val="18"/>
          <w:szCs w:val="18"/>
        </w:rPr>
        <w:t>Актуальные на момент формирования данного реестра.</w:t>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349487249"/>
      <w:docPartObj>
        <w:docPartGallery w:val="Page Numbers (Top of Page)"/>
        <w:docPartUnique/>
      </w:docPartObj>
    </w:sdtPr>
    <w:sdtContent>
      <w:p w14:paraId="1258B69C" w14:textId="492186C9" w:rsidR="000A64F4" w:rsidRDefault="000A64F4">
        <w:pPr>
          <w:pStyle w:val="af0"/>
          <w:jc w:val="center"/>
        </w:pPr>
        <w:r>
          <w:fldChar w:fldCharType="begin"/>
        </w:r>
        <w:r>
          <w:instrText>PAGE   \* MERGEFORMAT</w:instrText>
        </w:r>
        <w:r>
          <w:fldChar w:fldCharType="separate"/>
        </w:r>
        <w:r w:rsidR="00566306">
          <w:rPr>
            <w:noProof/>
          </w:rPr>
          <w:t>156</w:t>
        </w:r>
        <w:r>
          <w:fldChar w:fldCharType="end"/>
        </w:r>
      </w:p>
    </w:sdtContent>
  </w:sdt>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FB"/>
    <w:multiLevelType w:val="multilevel"/>
    <w:tmpl w:val="5EC291FA"/>
    <w:lvl w:ilvl="0">
      <w:start w:val="1"/>
      <w:numFmt w:val="none"/>
      <w:pStyle w:val="1"/>
      <w:suff w:val="nothing"/>
      <w:lvlText w:val=""/>
      <w:lvlJc w:val="left"/>
      <w:pPr>
        <w:ind w:left="0" w:firstLine="0"/>
      </w:pPr>
      <w:rPr>
        <w:rFonts w:hint="default"/>
      </w:rPr>
    </w:lvl>
    <w:lvl w:ilvl="1">
      <w:start w:val="2"/>
      <w:numFmt w:val="decimal"/>
      <w:lvlText w:val="%2."/>
      <w:lvlJc w:val="left"/>
      <w:pPr>
        <w:tabs>
          <w:tab w:val="num" w:pos="0"/>
        </w:tabs>
        <w:ind w:left="0" w:firstLine="0"/>
      </w:pPr>
      <w:rPr>
        <w:rFonts w:hint="default"/>
      </w:rPr>
    </w:lvl>
    <w:lvl w:ilvl="2">
      <w:start w:val="1"/>
      <w:numFmt w:val="decimal"/>
      <w:pStyle w:val="3"/>
      <w:lvlText w:val="%2.%3."/>
      <w:lvlJc w:val="left"/>
      <w:pPr>
        <w:tabs>
          <w:tab w:val="num" w:pos="0"/>
        </w:tabs>
        <w:ind w:left="0" w:firstLine="0"/>
      </w:pPr>
      <w:rPr>
        <w:rFonts w:hint="default"/>
        <w:b/>
      </w:rPr>
    </w:lvl>
    <w:lvl w:ilvl="3">
      <w:start w:val="1"/>
      <w:numFmt w:val="decimal"/>
      <w:pStyle w:val="4"/>
      <w:lvlText w:val="%2.%3.%4"/>
      <w:lvlJc w:val="left"/>
      <w:pPr>
        <w:tabs>
          <w:tab w:val="num" w:pos="568"/>
        </w:tabs>
        <w:ind w:left="568" w:firstLine="0"/>
      </w:pPr>
      <w:rPr>
        <w:rFonts w:ascii="Garamond" w:hAnsi="Garamond" w:hint="default"/>
        <w:b w:val="0"/>
        <w:i w:val="0"/>
        <w:sz w:val="22"/>
        <w:szCs w:val="22"/>
      </w:rPr>
    </w:lvl>
    <w:lvl w:ilvl="4">
      <w:start w:val="1"/>
      <w:numFmt w:val="decimal"/>
      <w:pStyle w:val="5"/>
      <w:lvlText w:val="%5)"/>
      <w:lvlJc w:val="left"/>
      <w:pPr>
        <w:tabs>
          <w:tab w:val="num" w:pos="0"/>
        </w:tabs>
        <w:ind w:left="0" w:firstLine="0"/>
      </w:pPr>
      <w:rPr>
        <w:rFonts w:hint="default"/>
      </w:rPr>
    </w:lvl>
    <w:lvl w:ilvl="5">
      <w:start w:val="1"/>
      <w:numFmt w:val="lowerRoman"/>
      <w:pStyle w:val="6"/>
      <w:lvlText w:val="%6)"/>
      <w:lvlJc w:val="left"/>
      <w:pPr>
        <w:tabs>
          <w:tab w:val="num" w:pos="0"/>
        </w:tabs>
        <w:ind w:left="0" w:firstLine="0"/>
      </w:pPr>
      <w:rPr>
        <w:rFonts w:hint="default"/>
      </w:rPr>
    </w:lvl>
    <w:lvl w:ilvl="6">
      <w:start w:val="1"/>
      <w:numFmt w:val="none"/>
      <w:pStyle w:val="7"/>
      <w:suff w:val="nothing"/>
      <w:lvlText w:val=""/>
      <w:lvlJc w:val="left"/>
      <w:pPr>
        <w:ind w:left="0" w:firstLine="0"/>
      </w:pPr>
      <w:rPr>
        <w:rFonts w:hint="default"/>
      </w:rPr>
    </w:lvl>
    <w:lvl w:ilvl="7">
      <w:start w:val="1"/>
      <w:numFmt w:val="none"/>
      <w:pStyle w:val="8"/>
      <w:suff w:val="nothing"/>
      <w:lvlText w:val=""/>
      <w:lvlJc w:val="left"/>
      <w:pPr>
        <w:ind w:left="0" w:firstLine="0"/>
      </w:pPr>
      <w:rPr>
        <w:rFonts w:hint="default"/>
      </w:rPr>
    </w:lvl>
    <w:lvl w:ilvl="8">
      <w:start w:val="1"/>
      <w:numFmt w:val="none"/>
      <w:pStyle w:val="9"/>
      <w:suff w:val="nothing"/>
      <w:lvlText w:val=""/>
      <w:lvlJc w:val="left"/>
      <w:pPr>
        <w:ind w:left="0" w:firstLine="0"/>
      </w:pPr>
      <w:rPr>
        <w:rFonts w:hint="default"/>
      </w:rPr>
    </w:lvl>
  </w:abstractNum>
  <w:abstractNum w:abstractNumId="1" w15:restartNumberingAfterBreak="0">
    <w:nsid w:val="01037BA4"/>
    <w:multiLevelType w:val="hybridMultilevel"/>
    <w:tmpl w:val="234A4A70"/>
    <w:lvl w:ilvl="0" w:tplc="D03C4C5A">
      <w:start w:val="1"/>
      <w:numFmt w:val="bullet"/>
      <w:lvlText w:val=""/>
      <w:lvlJc w:val="left"/>
      <w:pPr>
        <w:ind w:left="1080" w:hanging="360"/>
      </w:pPr>
      <w:rPr>
        <w:rFonts w:ascii="Symbol" w:hAnsi="Symbol" w:hint="default"/>
      </w:rPr>
    </w:lvl>
    <w:lvl w:ilvl="1" w:tplc="04190003" w:tentative="1">
      <w:start w:val="1"/>
      <w:numFmt w:val="bullet"/>
      <w:lvlText w:val="o"/>
      <w:lvlJc w:val="left"/>
      <w:pPr>
        <w:ind w:left="1800" w:hanging="360"/>
      </w:pPr>
      <w:rPr>
        <w:rFonts w:ascii="Courier New" w:hAnsi="Courier New" w:cs="Courier New" w:hint="default"/>
      </w:rPr>
    </w:lvl>
    <w:lvl w:ilvl="2" w:tplc="04190005" w:tentative="1">
      <w:start w:val="1"/>
      <w:numFmt w:val="bullet"/>
      <w:lvlText w:val=""/>
      <w:lvlJc w:val="left"/>
      <w:pPr>
        <w:ind w:left="2520" w:hanging="360"/>
      </w:pPr>
      <w:rPr>
        <w:rFonts w:ascii="Wingdings" w:hAnsi="Wingdings" w:hint="default"/>
      </w:rPr>
    </w:lvl>
    <w:lvl w:ilvl="3" w:tplc="04190001" w:tentative="1">
      <w:start w:val="1"/>
      <w:numFmt w:val="bullet"/>
      <w:lvlText w:val=""/>
      <w:lvlJc w:val="left"/>
      <w:pPr>
        <w:ind w:left="3240" w:hanging="360"/>
      </w:pPr>
      <w:rPr>
        <w:rFonts w:ascii="Symbol" w:hAnsi="Symbol" w:hint="default"/>
      </w:rPr>
    </w:lvl>
    <w:lvl w:ilvl="4" w:tplc="04190003" w:tentative="1">
      <w:start w:val="1"/>
      <w:numFmt w:val="bullet"/>
      <w:lvlText w:val="o"/>
      <w:lvlJc w:val="left"/>
      <w:pPr>
        <w:ind w:left="3960" w:hanging="360"/>
      </w:pPr>
      <w:rPr>
        <w:rFonts w:ascii="Courier New" w:hAnsi="Courier New" w:cs="Courier New" w:hint="default"/>
      </w:rPr>
    </w:lvl>
    <w:lvl w:ilvl="5" w:tplc="04190005" w:tentative="1">
      <w:start w:val="1"/>
      <w:numFmt w:val="bullet"/>
      <w:lvlText w:val=""/>
      <w:lvlJc w:val="left"/>
      <w:pPr>
        <w:ind w:left="4680" w:hanging="360"/>
      </w:pPr>
      <w:rPr>
        <w:rFonts w:ascii="Wingdings" w:hAnsi="Wingdings" w:hint="default"/>
      </w:rPr>
    </w:lvl>
    <w:lvl w:ilvl="6" w:tplc="04190001" w:tentative="1">
      <w:start w:val="1"/>
      <w:numFmt w:val="bullet"/>
      <w:lvlText w:val=""/>
      <w:lvlJc w:val="left"/>
      <w:pPr>
        <w:ind w:left="5400" w:hanging="360"/>
      </w:pPr>
      <w:rPr>
        <w:rFonts w:ascii="Symbol" w:hAnsi="Symbol" w:hint="default"/>
      </w:rPr>
    </w:lvl>
    <w:lvl w:ilvl="7" w:tplc="04190003" w:tentative="1">
      <w:start w:val="1"/>
      <w:numFmt w:val="bullet"/>
      <w:lvlText w:val="o"/>
      <w:lvlJc w:val="left"/>
      <w:pPr>
        <w:ind w:left="6120" w:hanging="360"/>
      </w:pPr>
      <w:rPr>
        <w:rFonts w:ascii="Courier New" w:hAnsi="Courier New" w:cs="Courier New" w:hint="default"/>
      </w:rPr>
    </w:lvl>
    <w:lvl w:ilvl="8" w:tplc="04190005" w:tentative="1">
      <w:start w:val="1"/>
      <w:numFmt w:val="bullet"/>
      <w:lvlText w:val=""/>
      <w:lvlJc w:val="left"/>
      <w:pPr>
        <w:ind w:left="6840" w:hanging="360"/>
      </w:pPr>
      <w:rPr>
        <w:rFonts w:ascii="Wingdings" w:hAnsi="Wingdings" w:hint="default"/>
      </w:rPr>
    </w:lvl>
  </w:abstractNum>
  <w:abstractNum w:abstractNumId="2" w15:restartNumberingAfterBreak="0">
    <w:nsid w:val="02CC0B89"/>
    <w:multiLevelType w:val="hybridMultilevel"/>
    <w:tmpl w:val="527010A4"/>
    <w:lvl w:ilvl="0" w:tplc="662E7DF6">
      <w:start w:val="1"/>
      <w:numFmt w:val="decimal"/>
      <w:lvlText w:val="%1)"/>
      <w:lvlJc w:val="left"/>
      <w:pPr>
        <w:tabs>
          <w:tab w:val="num" w:pos="1353"/>
        </w:tabs>
        <w:ind w:left="1353" w:hanging="360"/>
      </w:pPr>
      <w:rPr>
        <w:rFonts w:cs="Times New Roman" w:hint="default"/>
      </w:rPr>
    </w:lvl>
    <w:lvl w:ilvl="1" w:tplc="B0D2DCB2" w:tentative="1">
      <w:start w:val="1"/>
      <w:numFmt w:val="lowerLetter"/>
      <w:lvlText w:val="%2."/>
      <w:lvlJc w:val="left"/>
      <w:pPr>
        <w:tabs>
          <w:tab w:val="num" w:pos="1440"/>
        </w:tabs>
        <w:ind w:left="1440" w:hanging="360"/>
      </w:pPr>
      <w:rPr>
        <w:rFonts w:cs="Times New Roman"/>
      </w:rPr>
    </w:lvl>
    <w:lvl w:ilvl="2" w:tplc="1700D812" w:tentative="1">
      <w:start w:val="1"/>
      <w:numFmt w:val="lowerRoman"/>
      <w:lvlText w:val="%3."/>
      <w:lvlJc w:val="right"/>
      <w:pPr>
        <w:tabs>
          <w:tab w:val="num" w:pos="2160"/>
        </w:tabs>
        <w:ind w:left="2160" w:hanging="180"/>
      </w:pPr>
      <w:rPr>
        <w:rFonts w:cs="Times New Roman"/>
      </w:rPr>
    </w:lvl>
    <w:lvl w:ilvl="3" w:tplc="EDB0FBA0" w:tentative="1">
      <w:start w:val="1"/>
      <w:numFmt w:val="decimal"/>
      <w:lvlText w:val="%4."/>
      <w:lvlJc w:val="left"/>
      <w:pPr>
        <w:tabs>
          <w:tab w:val="num" w:pos="2880"/>
        </w:tabs>
        <w:ind w:left="2880" w:hanging="360"/>
      </w:pPr>
      <w:rPr>
        <w:rFonts w:cs="Times New Roman"/>
      </w:rPr>
    </w:lvl>
    <w:lvl w:ilvl="4" w:tplc="F0AEE566" w:tentative="1">
      <w:start w:val="1"/>
      <w:numFmt w:val="lowerLetter"/>
      <w:lvlText w:val="%5."/>
      <w:lvlJc w:val="left"/>
      <w:pPr>
        <w:tabs>
          <w:tab w:val="num" w:pos="3600"/>
        </w:tabs>
        <w:ind w:left="3600" w:hanging="360"/>
      </w:pPr>
      <w:rPr>
        <w:rFonts w:cs="Times New Roman"/>
      </w:rPr>
    </w:lvl>
    <w:lvl w:ilvl="5" w:tplc="049C365A" w:tentative="1">
      <w:start w:val="1"/>
      <w:numFmt w:val="lowerRoman"/>
      <w:lvlText w:val="%6."/>
      <w:lvlJc w:val="right"/>
      <w:pPr>
        <w:tabs>
          <w:tab w:val="num" w:pos="4320"/>
        </w:tabs>
        <w:ind w:left="4320" w:hanging="180"/>
      </w:pPr>
      <w:rPr>
        <w:rFonts w:cs="Times New Roman"/>
      </w:rPr>
    </w:lvl>
    <w:lvl w:ilvl="6" w:tplc="A6FA4D2E" w:tentative="1">
      <w:start w:val="1"/>
      <w:numFmt w:val="decimal"/>
      <w:lvlText w:val="%7."/>
      <w:lvlJc w:val="left"/>
      <w:pPr>
        <w:tabs>
          <w:tab w:val="num" w:pos="5040"/>
        </w:tabs>
        <w:ind w:left="5040" w:hanging="360"/>
      </w:pPr>
      <w:rPr>
        <w:rFonts w:cs="Times New Roman"/>
      </w:rPr>
    </w:lvl>
    <w:lvl w:ilvl="7" w:tplc="6248F7B0" w:tentative="1">
      <w:start w:val="1"/>
      <w:numFmt w:val="lowerLetter"/>
      <w:lvlText w:val="%8."/>
      <w:lvlJc w:val="left"/>
      <w:pPr>
        <w:tabs>
          <w:tab w:val="num" w:pos="5760"/>
        </w:tabs>
        <w:ind w:left="5760" w:hanging="360"/>
      </w:pPr>
      <w:rPr>
        <w:rFonts w:cs="Times New Roman"/>
      </w:rPr>
    </w:lvl>
    <w:lvl w:ilvl="8" w:tplc="A6803036" w:tentative="1">
      <w:start w:val="1"/>
      <w:numFmt w:val="lowerRoman"/>
      <w:lvlText w:val="%9."/>
      <w:lvlJc w:val="right"/>
      <w:pPr>
        <w:tabs>
          <w:tab w:val="num" w:pos="6480"/>
        </w:tabs>
        <w:ind w:left="6480" w:hanging="180"/>
      </w:pPr>
      <w:rPr>
        <w:rFonts w:cs="Times New Roman"/>
      </w:rPr>
    </w:lvl>
  </w:abstractNum>
  <w:abstractNum w:abstractNumId="3" w15:restartNumberingAfterBreak="0">
    <w:nsid w:val="02FD4878"/>
    <w:multiLevelType w:val="hybridMultilevel"/>
    <w:tmpl w:val="BF721BFC"/>
    <w:lvl w:ilvl="0" w:tplc="0419000F">
      <w:start w:val="1"/>
      <w:numFmt w:val="decimal"/>
      <w:lvlText w:val="%1."/>
      <w:lvlJc w:val="left"/>
      <w:pPr>
        <w:ind w:left="733" w:hanging="360"/>
      </w:pPr>
    </w:lvl>
    <w:lvl w:ilvl="1" w:tplc="04190019" w:tentative="1">
      <w:start w:val="1"/>
      <w:numFmt w:val="lowerLetter"/>
      <w:lvlText w:val="%2."/>
      <w:lvlJc w:val="left"/>
      <w:pPr>
        <w:ind w:left="1453" w:hanging="360"/>
      </w:pPr>
    </w:lvl>
    <w:lvl w:ilvl="2" w:tplc="0419001B" w:tentative="1">
      <w:start w:val="1"/>
      <w:numFmt w:val="lowerRoman"/>
      <w:lvlText w:val="%3."/>
      <w:lvlJc w:val="right"/>
      <w:pPr>
        <w:ind w:left="2173" w:hanging="180"/>
      </w:pPr>
    </w:lvl>
    <w:lvl w:ilvl="3" w:tplc="0419000F" w:tentative="1">
      <w:start w:val="1"/>
      <w:numFmt w:val="decimal"/>
      <w:lvlText w:val="%4."/>
      <w:lvlJc w:val="left"/>
      <w:pPr>
        <w:ind w:left="2893" w:hanging="360"/>
      </w:pPr>
    </w:lvl>
    <w:lvl w:ilvl="4" w:tplc="04190019" w:tentative="1">
      <w:start w:val="1"/>
      <w:numFmt w:val="lowerLetter"/>
      <w:lvlText w:val="%5."/>
      <w:lvlJc w:val="left"/>
      <w:pPr>
        <w:ind w:left="3613" w:hanging="360"/>
      </w:pPr>
    </w:lvl>
    <w:lvl w:ilvl="5" w:tplc="0419001B" w:tentative="1">
      <w:start w:val="1"/>
      <w:numFmt w:val="lowerRoman"/>
      <w:lvlText w:val="%6."/>
      <w:lvlJc w:val="right"/>
      <w:pPr>
        <w:ind w:left="4333" w:hanging="180"/>
      </w:pPr>
    </w:lvl>
    <w:lvl w:ilvl="6" w:tplc="0419000F" w:tentative="1">
      <w:start w:val="1"/>
      <w:numFmt w:val="decimal"/>
      <w:lvlText w:val="%7."/>
      <w:lvlJc w:val="left"/>
      <w:pPr>
        <w:ind w:left="5053" w:hanging="360"/>
      </w:pPr>
    </w:lvl>
    <w:lvl w:ilvl="7" w:tplc="04190019" w:tentative="1">
      <w:start w:val="1"/>
      <w:numFmt w:val="lowerLetter"/>
      <w:lvlText w:val="%8."/>
      <w:lvlJc w:val="left"/>
      <w:pPr>
        <w:ind w:left="5773" w:hanging="360"/>
      </w:pPr>
    </w:lvl>
    <w:lvl w:ilvl="8" w:tplc="0419001B" w:tentative="1">
      <w:start w:val="1"/>
      <w:numFmt w:val="lowerRoman"/>
      <w:lvlText w:val="%9."/>
      <w:lvlJc w:val="right"/>
      <w:pPr>
        <w:ind w:left="6493" w:hanging="180"/>
      </w:pPr>
    </w:lvl>
  </w:abstractNum>
  <w:abstractNum w:abstractNumId="4" w15:restartNumberingAfterBreak="0">
    <w:nsid w:val="03E16F09"/>
    <w:multiLevelType w:val="hybridMultilevel"/>
    <w:tmpl w:val="04A21A3E"/>
    <w:lvl w:ilvl="0" w:tplc="9FE20BA8">
      <w:start w:val="1"/>
      <w:numFmt w:val="bullet"/>
      <w:lvlText w:val=""/>
      <w:lvlJc w:val="left"/>
      <w:pPr>
        <w:tabs>
          <w:tab w:val="num" w:pos="1134"/>
        </w:tabs>
        <w:ind w:left="1134" w:hanging="567"/>
      </w:pPr>
      <w:rPr>
        <w:rFonts w:ascii="Symbol" w:hAnsi="Symbol" w:hint="default"/>
      </w:rPr>
    </w:lvl>
    <w:lvl w:ilvl="1" w:tplc="AF8883D0">
      <w:start w:val="1"/>
      <w:numFmt w:val="bullet"/>
      <w:lvlText w:val="o"/>
      <w:lvlJc w:val="left"/>
      <w:pPr>
        <w:tabs>
          <w:tab w:val="num" w:pos="1440"/>
        </w:tabs>
        <w:ind w:left="1440" w:hanging="360"/>
      </w:pPr>
      <w:rPr>
        <w:rFonts w:ascii="Courier New" w:hAnsi="Courier New" w:hint="default"/>
      </w:rPr>
    </w:lvl>
    <w:lvl w:ilvl="2" w:tplc="3F1C7584" w:tentative="1">
      <w:start w:val="1"/>
      <w:numFmt w:val="bullet"/>
      <w:lvlText w:val=""/>
      <w:lvlJc w:val="left"/>
      <w:pPr>
        <w:tabs>
          <w:tab w:val="num" w:pos="2160"/>
        </w:tabs>
        <w:ind w:left="2160" w:hanging="360"/>
      </w:pPr>
      <w:rPr>
        <w:rFonts w:ascii="Wingdings" w:hAnsi="Wingdings" w:hint="default"/>
      </w:rPr>
    </w:lvl>
    <w:lvl w:ilvl="3" w:tplc="C13EDA66" w:tentative="1">
      <w:start w:val="1"/>
      <w:numFmt w:val="bullet"/>
      <w:lvlText w:val=""/>
      <w:lvlJc w:val="left"/>
      <w:pPr>
        <w:tabs>
          <w:tab w:val="num" w:pos="2880"/>
        </w:tabs>
        <w:ind w:left="2880" w:hanging="360"/>
      </w:pPr>
      <w:rPr>
        <w:rFonts w:ascii="Symbol" w:hAnsi="Symbol" w:hint="default"/>
      </w:rPr>
    </w:lvl>
    <w:lvl w:ilvl="4" w:tplc="F3629E46" w:tentative="1">
      <w:start w:val="1"/>
      <w:numFmt w:val="bullet"/>
      <w:lvlText w:val="o"/>
      <w:lvlJc w:val="left"/>
      <w:pPr>
        <w:tabs>
          <w:tab w:val="num" w:pos="3600"/>
        </w:tabs>
        <w:ind w:left="3600" w:hanging="360"/>
      </w:pPr>
      <w:rPr>
        <w:rFonts w:ascii="Courier New" w:hAnsi="Courier New" w:hint="default"/>
      </w:rPr>
    </w:lvl>
    <w:lvl w:ilvl="5" w:tplc="569883DC" w:tentative="1">
      <w:start w:val="1"/>
      <w:numFmt w:val="bullet"/>
      <w:lvlText w:val=""/>
      <w:lvlJc w:val="left"/>
      <w:pPr>
        <w:tabs>
          <w:tab w:val="num" w:pos="4320"/>
        </w:tabs>
        <w:ind w:left="4320" w:hanging="360"/>
      </w:pPr>
      <w:rPr>
        <w:rFonts w:ascii="Wingdings" w:hAnsi="Wingdings" w:hint="default"/>
      </w:rPr>
    </w:lvl>
    <w:lvl w:ilvl="6" w:tplc="F32C7B5C" w:tentative="1">
      <w:start w:val="1"/>
      <w:numFmt w:val="bullet"/>
      <w:lvlText w:val=""/>
      <w:lvlJc w:val="left"/>
      <w:pPr>
        <w:tabs>
          <w:tab w:val="num" w:pos="5040"/>
        </w:tabs>
        <w:ind w:left="5040" w:hanging="360"/>
      </w:pPr>
      <w:rPr>
        <w:rFonts w:ascii="Symbol" w:hAnsi="Symbol" w:hint="default"/>
      </w:rPr>
    </w:lvl>
    <w:lvl w:ilvl="7" w:tplc="DD267894" w:tentative="1">
      <w:start w:val="1"/>
      <w:numFmt w:val="bullet"/>
      <w:lvlText w:val="o"/>
      <w:lvlJc w:val="left"/>
      <w:pPr>
        <w:tabs>
          <w:tab w:val="num" w:pos="5760"/>
        </w:tabs>
        <w:ind w:left="5760" w:hanging="360"/>
      </w:pPr>
      <w:rPr>
        <w:rFonts w:ascii="Courier New" w:hAnsi="Courier New" w:hint="default"/>
      </w:rPr>
    </w:lvl>
    <w:lvl w:ilvl="8" w:tplc="3634F6D4" w:tentative="1">
      <w:start w:val="1"/>
      <w:numFmt w:val="bullet"/>
      <w:lvlText w:val=""/>
      <w:lvlJc w:val="left"/>
      <w:pPr>
        <w:tabs>
          <w:tab w:val="num" w:pos="6480"/>
        </w:tabs>
        <w:ind w:left="6480" w:hanging="360"/>
      </w:pPr>
      <w:rPr>
        <w:rFonts w:ascii="Wingdings" w:hAnsi="Wingdings" w:hint="default"/>
      </w:rPr>
    </w:lvl>
  </w:abstractNum>
  <w:abstractNum w:abstractNumId="5" w15:restartNumberingAfterBreak="0">
    <w:nsid w:val="05C915F8"/>
    <w:multiLevelType w:val="multilevel"/>
    <w:tmpl w:val="8A42AE80"/>
    <w:lvl w:ilvl="0">
      <w:start w:val="1"/>
      <w:numFmt w:val="decimal"/>
      <w:lvlText w:val="%1."/>
      <w:lvlJc w:val="left"/>
      <w:pPr>
        <w:tabs>
          <w:tab w:val="num" w:pos="1764"/>
        </w:tabs>
        <w:ind w:left="1404"/>
      </w:pPr>
      <w:rPr>
        <w:rFonts w:cs="Times New Roman" w:hint="default"/>
      </w:rPr>
    </w:lvl>
    <w:lvl w:ilvl="1">
      <w:start w:val="1"/>
      <w:numFmt w:val="decimal"/>
      <w:lvlText w:val="%1.%2."/>
      <w:lvlJc w:val="left"/>
      <w:pPr>
        <w:tabs>
          <w:tab w:val="num" w:pos="567"/>
        </w:tabs>
        <w:ind w:left="567" w:hanging="567"/>
      </w:pPr>
      <w:rPr>
        <w:rFonts w:cs="Times New Roman" w:hint="default"/>
        <w:b/>
        <w:sz w:val="22"/>
        <w:szCs w:val="22"/>
      </w:rPr>
    </w:lvl>
    <w:lvl w:ilvl="2">
      <w:start w:val="1"/>
      <w:numFmt w:val="decimal"/>
      <w:lvlText w:val="%1.%2.%3."/>
      <w:lvlJc w:val="left"/>
      <w:pPr>
        <w:tabs>
          <w:tab w:val="num" w:pos="567"/>
        </w:tabs>
        <w:ind w:left="567" w:hanging="567"/>
      </w:pPr>
      <w:rPr>
        <w:rFonts w:ascii="Garamond" w:hAnsi="Garamond" w:cs="Times New Roman" w:hint="default"/>
        <w:b/>
      </w:rPr>
    </w:lvl>
    <w:lvl w:ilvl="3">
      <w:start w:val="1"/>
      <w:numFmt w:val="decimal"/>
      <w:lvlText w:val="%1.%2.%3.%4."/>
      <w:lvlJc w:val="left"/>
      <w:pPr>
        <w:tabs>
          <w:tab w:val="num" w:pos="851"/>
        </w:tabs>
        <w:ind w:left="851" w:hanging="851"/>
      </w:pPr>
      <w:rPr>
        <w:rFonts w:ascii="Garamond" w:hAnsi="Garamond" w:cs="Times New Roman" w:hint="default"/>
      </w:rPr>
    </w:lvl>
    <w:lvl w:ilvl="4">
      <w:start w:val="1"/>
      <w:numFmt w:val="decimal"/>
      <w:lvlText w:val="%5)"/>
      <w:lvlJc w:val="left"/>
      <w:pPr>
        <w:tabs>
          <w:tab w:val="num" w:pos="1134"/>
        </w:tabs>
        <w:ind w:left="1134" w:hanging="567"/>
      </w:pPr>
      <w:rPr>
        <w:rFonts w:cs="Times New Roman" w:hint="default"/>
      </w:rPr>
    </w:lvl>
    <w:lvl w:ilvl="5">
      <w:start w:val="1"/>
      <w:numFmt w:val="lowerLetter"/>
      <w:lvlText w:val="(%6)"/>
      <w:lvlJc w:val="left"/>
      <w:pPr>
        <w:tabs>
          <w:tab w:val="num" w:pos="4824"/>
        </w:tabs>
        <w:ind w:left="4464"/>
      </w:pPr>
      <w:rPr>
        <w:rFonts w:cs="Times New Roman" w:hint="default"/>
      </w:rPr>
    </w:lvl>
    <w:lvl w:ilvl="6">
      <w:start w:val="1"/>
      <w:numFmt w:val="lowerRoman"/>
      <w:lvlText w:val="(%7)"/>
      <w:lvlJc w:val="left"/>
      <w:pPr>
        <w:tabs>
          <w:tab w:val="num" w:pos="5544"/>
        </w:tabs>
        <w:ind w:left="5184"/>
      </w:pPr>
      <w:rPr>
        <w:rFonts w:cs="Times New Roman" w:hint="default"/>
      </w:rPr>
    </w:lvl>
    <w:lvl w:ilvl="7">
      <w:start w:val="1"/>
      <w:numFmt w:val="lowerLetter"/>
      <w:lvlText w:val="(%8)"/>
      <w:lvlJc w:val="left"/>
      <w:pPr>
        <w:tabs>
          <w:tab w:val="num" w:pos="6264"/>
        </w:tabs>
        <w:ind w:left="5904"/>
      </w:pPr>
      <w:rPr>
        <w:rFonts w:cs="Times New Roman" w:hint="default"/>
      </w:rPr>
    </w:lvl>
    <w:lvl w:ilvl="8">
      <w:start w:val="1"/>
      <w:numFmt w:val="lowerRoman"/>
      <w:lvlText w:val="(%9)"/>
      <w:lvlJc w:val="left"/>
      <w:pPr>
        <w:tabs>
          <w:tab w:val="num" w:pos="6984"/>
        </w:tabs>
        <w:ind w:left="6624"/>
      </w:pPr>
      <w:rPr>
        <w:rFonts w:cs="Times New Roman" w:hint="default"/>
      </w:rPr>
    </w:lvl>
  </w:abstractNum>
  <w:abstractNum w:abstractNumId="6" w15:restartNumberingAfterBreak="0">
    <w:nsid w:val="0612215C"/>
    <w:multiLevelType w:val="hybridMultilevel"/>
    <w:tmpl w:val="E488B50A"/>
    <w:lvl w:ilvl="0" w:tplc="4BF09996">
      <w:start w:val="1"/>
      <w:numFmt w:val="bullet"/>
      <w:lvlText w:val="−"/>
      <w:lvlJc w:val="left"/>
      <w:pPr>
        <w:ind w:left="720" w:hanging="360"/>
      </w:pPr>
      <w:rPr>
        <w:rFonts w:ascii="Times New Roman" w:eastAsia="Times New Roman" w:hAnsi="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 w15:restartNumberingAfterBreak="0">
    <w:nsid w:val="06F80D09"/>
    <w:multiLevelType w:val="hybridMultilevel"/>
    <w:tmpl w:val="A318817A"/>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8" w15:restartNumberingAfterBreak="0">
    <w:nsid w:val="086665AE"/>
    <w:multiLevelType w:val="hybridMultilevel"/>
    <w:tmpl w:val="B84E3EF8"/>
    <w:lvl w:ilvl="0" w:tplc="FFFFFFFF">
      <w:numFmt w:val="bullet"/>
      <w:lvlText w:val="–"/>
      <w:lvlJc w:val="left"/>
      <w:pPr>
        <w:tabs>
          <w:tab w:val="num" w:pos="720"/>
        </w:tabs>
        <w:ind w:left="720" w:hanging="360"/>
      </w:pPr>
      <w:rPr>
        <w:rFonts w:ascii="Garamond" w:eastAsia="Times New Roman" w:hAnsi="Garamond" w:cs="Courier New" w:hint="default"/>
      </w:rPr>
    </w:lvl>
    <w:lvl w:ilvl="1" w:tplc="FFFFFFFF" w:tentative="1">
      <w:start w:val="1"/>
      <w:numFmt w:val="lowerLetter"/>
      <w:lvlText w:val="%2."/>
      <w:lvlJc w:val="left"/>
      <w:pPr>
        <w:tabs>
          <w:tab w:val="num" w:pos="1440"/>
        </w:tabs>
        <w:ind w:left="1440" w:hanging="360"/>
      </w:pPr>
    </w:lvl>
    <w:lvl w:ilvl="2" w:tplc="FFFFFFFF" w:tentative="1">
      <w:start w:val="1"/>
      <w:numFmt w:val="lowerRoman"/>
      <w:lvlText w:val="%3."/>
      <w:lvlJc w:val="right"/>
      <w:pPr>
        <w:tabs>
          <w:tab w:val="num" w:pos="2160"/>
        </w:tabs>
        <w:ind w:left="2160" w:hanging="180"/>
      </w:pPr>
    </w:lvl>
    <w:lvl w:ilvl="3" w:tplc="FFFFFFFF" w:tentative="1">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9" w15:restartNumberingAfterBreak="0">
    <w:nsid w:val="088804CD"/>
    <w:multiLevelType w:val="hybridMultilevel"/>
    <w:tmpl w:val="B816A2D8"/>
    <w:lvl w:ilvl="0" w:tplc="04190001">
      <w:start w:val="1"/>
      <w:numFmt w:val="bullet"/>
      <w:lvlText w:val=""/>
      <w:lvlJc w:val="left"/>
      <w:pPr>
        <w:tabs>
          <w:tab w:val="num" w:pos="771"/>
        </w:tabs>
        <w:ind w:left="771" w:hanging="360"/>
      </w:pPr>
      <w:rPr>
        <w:rFonts w:ascii="Wingdings" w:hAnsi="Wingdings" w:hint="default"/>
      </w:rPr>
    </w:lvl>
    <w:lvl w:ilvl="1" w:tplc="04190003">
      <w:start w:val="1"/>
      <w:numFmt w:val="bullet"/>
      <w:lvlText w:val="o"/>
      <w:lvlJc w:val="left"/>
      <w:pPr>
        <w:tabs>
          <w:tab w:val="num" w:pos="1491"/>
        </w:tabs>
        <w:ind w:left="1491" w:hanging="360"/>
      </w:pPr>
      <w:rPr>
        <w:rFonts w:ascii="Courier New" w:hAnsi="Courier New" w:hint="default"/>
      </w:rPr>
    </w:lvl>
    <w:lvl w:ilvl="2" w:tplc="04190005" w:tentative="1">
      <w:start w:val="1"/>
      <w:numFmt w:val="bullet"/>
      <w:lvlText w:val=""/>
      <w:lvlJc w:val="left"/>
      <w:pPr>
        <w:tabs>
          <w:tab w:val="num" w:pos="2211"/>
        </w:tabs>
        <w:ind w:left="2211" w:hanging="360"/>
      </w:pPr>
      <w:rPr>
        <w:rFonts w:ascii="Wingdings" w:hAnsi="Wingdings" w:hint="default"/>
      </w:rPr>
    </w:lvl>
    <w:lvl w:ilvl="3" w:tplc="04190001" w:tentative="1">
      <w:start w:val="1"/>
      <w:numFmt w:val="bullet"/>
      <w:lvlText w:val=""/>
      <w:lvlJc w:val="left"/>
      <w:pPr>
        <w:tabs>
          <w:tab w:val="num" w:pos="2931"/>
        </w:tabs>
        <w:ind w:left="2931" w:hanging="360"/>
      </w:pPr>
      <w:rPr>
        <w:rFonts w:ascii="Symbol" w:hAnsi="Symbol" w:hint="default"/>
      </w:rPr>
    </w:lvl>
    <w:lvl w:ilvl="4" w:tplc="04190003" w:tentative="1">
      <w:start w:val="1"/>
      <w:numFmt w:val="bullet"/>
      <w:lvlText w:val="o"/>
      <w:lvlJc w:val="left"/>
      <w:pPr>
        <w:tabs>
          <w:tab w:val="num" w:pos="3651"/>
        </w:tabs>
        <w:ind w:left="3651" w:hanging="360"/>
      </w:pPr>
      <w:rPr>
        <w:rFonts w:ascii="Courier New" w:hAnsi="Courier New" w:hint="default"/>
      </w:rPr>
    </w:lvl>
    <w:lvl w:ilvl="5" w:tplc="04190005" w:tentative="1">
      <w:start w:val="1"/>
      <w:numFmt w:val="bullet"/>
      <w:lvlText w:val=""/>
      <w:lvlJc w:val="left"/>
      <w:pPr>
        <w:tabs>
          <w:tab w:val="num" w:pos="4371"/>
        </w:tabs>
        <w:ind w:left="4371" w:hanging="360"/>
      </w:pPr>
      <w:rPr>
        <w:rFonts w:ascii="Wingdings" w:hAnsi="Wingdings" w:hint="default"/>
      </w:rPr>
    </w:lvl>
    <w:lvl w:ilvl="6" w:tplc="04190001" w:tentative="1">
      <w:start w:val="1"/>
      <w:numFmt w:val="bullet"/>
      <w:lvlText w:val=""/>
      <w:lvlJc w:val="left"/>
      <w:pPr>
        <w:tabs>
          <w:tab w:val="num" w:pos="5091"/>
        </w:tabs>
        <w:ind w:left="5091" w:hanging="360"/>
      </w:pPr>
      <w:rPr>
        <w:rFonts w:ascii="Symbol" w:hAnsi="Symbol" w:hint="default"/>
      </w:rPr>
    </w:lvl>
    <w:lvl w:ilvl="7" w:tplc="04190003" w:tentative="1">
      <w:start w:val="1"/>
      <w:numFmt w:val="bullet"/>
      <w:lvlText w:val="o"/>
      <w:lvlJc w:val="left"/>
      <w:pPr>
        <w:tabs>
          <w:tab w:val="num" w:pos="5811"/>
        </w:tabs>
        <w:ind w:left="5811" w:hanging="360"/>
      </w:pPr>
      <w:rPr>
        <w:rFonts w:ascii="Courier New" w:hAnsi="Courier New" w:hint="default"/>
      </w:rPr>
    </w:lvl>
    <w:lvl w:ilvl="8" w:tplc="04190005" w:tentative="1">
      <w:start w:val="1"/>
      <w:numFmt w:val="bullet"/>
      <w:lvlText w:val=""/>
      <w:lvlJc w:val="left"/>
      <w:pPr>
        <w:tabs>
          <w:tab w:val="num" w:pos="6531"/>
        </w:tabs>
        <w:ind w:left="6531" w:hanging="360"/>
      </w:pPr>
      <w:rPr>
        <w:rFonts w:ascii="Wingdings" w:hAnsi="Wingdings" w:hint="default"/>
      </w:rPr>
    </w:lvl>
  </w:abstractNum>
  <w:abstractNum w:abstractNumId="10" w15:restartNumberingAfterBreak="0">
    <w:nsid w:val="0A8E1221"/>
    <w:multiLevelType w:val="hybridMultilevel"/>
    <w:tmpl w:val="5DA2AC00"/>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1" w15:restartNumberingAfterBreak="0">
    <w:nsid w:val="0AB864F2"/>
    <w:multiLevelType w:val="hybridMultilevel"/>
    <w:tmpl w:val="D2FA7530"/>
    <w:lvl w:ilvl="0" w:tplc="04190001">
      <w:start w:val="1"/>
      <w:numFmt w:val="bullet"/>
      <w:lvlText w:val=""/>
      <w:lvlJc w:val="left"/>
      <w:pPr>
        <w:ind w:left="965" w:hanging="360"/>
      </w:pPr>
      <w:rPr>
        <w:rFonts w:ascii="Symbol" w:hAnsi="Symbol" w:hint="default"/>
      </w:rPr>
    </w:lvl>
    <w:lvl w:ilvl="1" w:tplc="04190003" w:tentative="1">
      <w:start w:val="1"/>
      <w:numFmt w:val="bullet"/>
      <w:lvlText w:val="o"/>
      <w:lvlJc w:val="left"/>
      <w:pPr>
        <w:ind w:left="1685" w:hanging="360"/>
      </w:pPr>
      <w:rPr>
        <w:rFonts w:ascii="Courier New" w:hAnsi="Courier New" w:hint="default"/>
      </w:rPr>
    </w:lvl>
    <w:lvl w:ilvl="2" w:tplc="04190005" w:tentative="1">
      <w:start w:val="1"/>
      <w:numFmt w:val="bullet"/>
      <w:lvlText w:val=""/>
      <w:lvlJc w:val="left"/>
      <w:pPr>
        <w:ind w:left="2405" w:hanging="360"/>
      </w:pPr>
      <w:rPr>
        <w:rFonts w:ascii="Wingdings" w:hAnsi="Wingdings" w:hint="default"/>
      </w:rPr>
    </w:lvl>
    <w:lvl w:ilvl="3" w:tplc="04190001" w:tentative="1">
      <w:start w:val="1"/>
      <w:numFmt w:val="bullet"/>
      <w:lvlText w:val=""/>
      <w:lvlJc w:val="left"/>
      <w:pPr>
        <w:ind w:left="3125" w:hanging="360"/>
      </w:pPr>
      <w:rPr>
        <w:rFonts w:ascii="Symbol" w:hAnsi="Symbol" w:hint="default"/>
      </w:rPr>
    </w:lvl>
    <w:lvl w:ilvl="4" w:tplc="04190003" w:tentative="1">
      <w:start w:val="1"/>
      <w:numFmt w:val="bullet"/>
      <w:lvlText w:val="o"/>
      <w:lvlJc w:val="left"/>
      <w:pPr>
        <w:ind w:left="3845" w:hanging="360"/>
      </w:pPr>
      <w:rPr>
        <w:rFonts w:ascii="Courier New" w:hAnsi="Courier New" w:hint="default"/>
      </w:rPr>
    </w:lvl>
    <w:lvl w:ilvl="5" w:tplc="04190005" w:tentative="1">
      <w:start w:val="1"/>
      <w:numFmt w:val="bullet"/>
      <w:lvlText w:val=""/>
      <w:lvlJc w:val="left"/>
      <w:pPr>
        <w:ind w:left="4565" w:hanging="360"/>
      </w:pPr>
      <w:rPr>
        <w:rFonts w:ascii="Wingdings" w:hAnsi="Wingdings" w:hint="default"/>
      </w:rPr>
    </w:lvl>
    <w:lvl w:ilvl="6" w:tplc="04190001" w:tentative="1">
      <w:start w:val="1"/>
      <w:numFmt w:val="bullet"/>
      <w:lvlText w:val=""/>
      <w:lvlJc w:val="left"/>
      <w:pPr>
        <w:ind w:left="5285" w:hanging="360"/>
      </w:pPr>
      <w:rPr>
        <w:rFonts w:ascii="Symbol" w:hAnsi="Symbol" w:hint="default"/>
      </w:rPr>
    </w:lvl>
    <w:lvl w:ilvl="7" w:tplc="04190003" w:tentative="1">
      <w:start w:val="1"/>
      <w:numFmt w:val="bullet"/>
      <w:lvlText w:val="o"/>
      <w:lvlJc w:val="left"/>
      <w:pPr>
        <w:ind w:left="6005" w:hanging="360"/>
      </w:pPr>
      <w:rPr>
        <w:rFonts w:ascii="Courier New" w:hAnsi="Courier New" w:hint="default"/>
      </w:rPr>
    </w:lvl>
    <w:lvl w:ilvl="8" w:tplc="04190005" w:tentative="1">
      <w:start w:val="1"/>
      <w:numFmt w:val="bullet"/>
      <w:lvlText w:val=""/>
      <w:lvlJc w:val="left"/>
      <w:pPr>
        <w:ind w:left="6725" w:hanging="360"/>
      </w:pPr>
      <w:rPr>
        <w:rFonts w:ascii="Wingdings" w:hAnsi="Wingdings" w:hint="default"/>
      </w:rPr>
    </w:lvl>
  </w:abstractNum>
  <w:abstractNum w:abstractNumId="12" w15:restartNumberingAfterBreak="0">
    <w:nsid w:val="0B0027BC"/>
    <w:multiLevelType w:val="hybridMultilevel"/>
    <w:tmpl w:val="20048BB0"/>
    <w:lvl w:ilvl="0" w:tplc="05447942">
      <w:start w:val="1"/>
      <w:numFmt w:val="bullet"/>
      <w:lvlText w:val=""/>
      <w:lvlJc w:val="left"/>
      <w:pPr>
        <w:ind w:left="720" w:hanging="360"/>
      </w:pPr>
      <w:rPr>
        <w:rFonts w:ascii="Wingdings" w:hAnsi="Wingdings" w:hint="default"/>
      </w:rPr>
    </w:lvl>
    <w:lvl w:ilvl="1" w:tplc="97146962">
      <w:start w:val="1"/>
      <w:numFmt w:val="bullet"/>
      <w:lvlText w:val="-"/>
      <w:lvlJc w:val="left"/>
      <w:pPr>
        <w:tabs>
          <w:tab w:val="num" w:pos="0"/>
        </w:tabs>
        <w:ind w:left="1440" w:hanging="360"/>
      </w:pPr>
      <w:rPr>
        <w:rFonts w:ascii="Courier New" w:hAnsi="Courier New" w:hint="default"/>
      </w:rPr>
    </w:lvl>
    <w:lvl w:ilvl="2" w:tplc="31120240" w:tentative="1">
      <w:start w:val="1"/>
      <w:numFmt w:val="bullet"/>
      <w:lvlText w:val=""/>
      <w:lvlJc w:val="left"/>
      <w:pPr>
        <w:ind w:left="2160" w:hanging="360"/>
      </w:pPr>
      <w:rPr>
        <w:rFonts w:ascii="Wingdings" w:hAnsi="Wingdings" w:hint="default"/>
      </w:rPr>
    </w:lvl>
    <w:lvl w:ilvl="3" w:tplc="C3121894" w:tentative="1">
      <w:start w:val="1"/>
      <w:numFmt w:val="bullet"/>
      <w:lvlText w:val=""/>
      <w:lvlJc w:val="left"/>
      <w:pPr>
        <w:ind w:left="2880" w:hanging="360"/>
      </w:pPr>
      <w:rPr>
        <w:rFonts w:ascii="Symbol" w:hAnsi="Symbol" w:hint="default"/>
      </w:rPr>
    </w:lvl>
    <w:lvl w:ilvl="4" w:tplc="53CAC29E" w:tentative="1">
      <w:start w:val="1"/>
      <w:numFmt w:val="bullet"/>
      <w:lvlText w:val="o"/>
      <w:lvlJc w:val="left"/>
      <w:pPr>
        <w:ind w:left="3600" w:hanging="360"/>
      </w:pPr>
      <w:rPr>
        <w:rFonts w:ascii="Courier New" w:hAnsi="Courier New" w:hint="default"/>
      </w:rPr>
    </w:lvl>
    <w:lvl w:ilvl="5" w:tplc="CDEC54F4" w:tentative="1">
      <w:start w:val="1"/>
      <w:numFmt w:val="bullet"/>
      <w:lvlText w:val=""/>
      <w:lvlJc w:val="left"/>
      <w:pPr>
        <w:ind w:left="4320" w:hanging="360"/>
      </w:pPr>
      <w:rPr>
        <w:rFonts w:ascii="Wingdings" w:hAnsi="Wingdings" w:hint="default"/>
      </w:rPr>
    </w:lvl>
    <w:lvl w:ilvl="6" w:tplc="91282DAA" w:tentative="1">
      <w:start w:val="1"/>
      <w:numFmt w:val="bullet"/>
      <w:lvlText w:val=""/>
      <w:lvlJc w:val="left"/>
      <w:pPr>
        <w:ind w:left="5040" w:hanging="360"/>
      </w:pPr>
      <w:rPr>
        <w:rFonts w:ascii="Symbol" w:hAnsi="Symbol" w:hint="default"/>
      </w:rPr>
    </w:lvl>
    <w:lvl w:ilvl="7" w:tplc="1C8EB5D4" w:tentative="1">
      <w:start w:val="1"/>
      <w:numFmt w:val="bullet"/>
      <w:lvlText w:val="o"/>
      <w:lvlJc w:val="left"/>
      <w:pPr>
        <w:ind w:left="5760" w:hanging="360"/>
      </w:pPr>
      <w:rPr>
        <w:rFonts w:ascii="Courier New" w:hAnsi="Courier New" w:hint="default"/>
      </w:rPr>
    </w:lvl>
    <w:lvl w:ilvl="8" w:tplc="3748365E" w:tentative="1">
      <w:start w:val="1"/>
      <w:numFmt w:val="bullet"/>
      <w:lvlText w:val=""/>
      <w:lvlJc w:val="left"/>
      <w:pPr>
        <w:ind w:left="6480" w:hanging="360"/>
      </w:pPr>
      <w:rPr>
        <w:rFonts w:ascii="Wingdings" w:hAnsi="Wingdings" w:hint="default"/>
      </w:rPr>
    </w:lvl>
  </w:abstractNum>
  <w:abstractNum w:abstractNumId="13" w15:restartNumberingAfterBreak="0">
    <w:nsid w:val="0B22579F"/>
    <w:multiLevelType w:val="hybridMultilevel"/>
    <w:tmpl w:val="8A8478A8"/>
    <w:lvl w:ilvl="0" w:tplc="0419000F">
      <w:start w:val="1"/>
      <w:numFmt w:val="decimal"/>
      <w:lvlText w:val="%1."/>
      <w:lvlJc w:val="left"/>
      <w:pPr>
        <w:ind w:left="733" w:hanging="360"/>
      </w:pPr>
    </w:lvl>
    <w:lvl w:ilvl="1" w:tplc="04190019" w:tentative="1">
      <w:start w:val="1"/>
      <w:numFmt w:val="lowerLetter"/>
      <w:lvlText w:val="%2."/>
      <w:lvlJc w:val="left"/>
      <w:pPr>
        <w:ind w:left="1453" w:hanging="360"/>
      </w:pPr>
    </w:lvl>
    <w:lvl w:ilvl="2" w:tplc="0419001B" w:tentative="1">
      <w:start w:val="1"/>
      <w:numFmt w:val="lowerRoman"/>
      <w:lvlText w:val="%3."/>
      <w:lvlJc w:val="right"/>
      <w:pPr>
        <w:ind w:left="2173" w:hanging="180"/>
      </w:pPr>
    </w:lvl>
    <w:lvl w:ilvl="3" w:tplc="0419000F" w:tentative="1">
      <w:start w:val="1"/>
      <w:numFmt w:val="decimal"/>
      <w:lvlText w:val="%4."/>
      <w:lvlJc w:val="left"/>
      <w:pPr>
        <w:ind w:left="2893" w:hanging="360"/>
      </w:pPr>
    </w:lvl>
    <w:lvl w:ilvl="4" w:tplc="04190019" w:tentative="1">
      <w:start w:val="1"/>
      <w:numFmt w:val="lowerLetter"/>
      <w:lvlText w:val="%5."/>
      <w:lvlJc w:val="left"/>
      <w:pPr>
        <w:ind w:left="3613" w:hanging="360"/>
      </w:pPr>
    </w:lvl>
    <w:lvl w:ilvl="5" w:tplc="0419001B" w:tentative="1">
      <w:start w:val="1"/>
      <w:numFmt w:val="lowerRoman"/>
      <w:lvlText w:val="%6."/>
      <w:lvlJc w:val="right"/>
      <w:pPr>
        <w:ind w:left="4333" w:hanging="180"/>
      </w:pPr>
    </w:lvl>
    <w:lvl w:ilvl="6" w:tplc="0419000F" w:tentative="1">
      <w:start w:val="1"/>
      <w:numFmt w:val="decimal"/>
      <w:lvlText w:val="%7."/>
      <w:lvlJc w:val="left"/>
      <w:pPr>
        <w:ind w:left="5053" w:hanging="360"/>
      </w:pPr>
    </w:lvl>
    <w:lvl w:ilvl="7" w:tplc="04190019" w:tentative="1">
      <w:start w:val="1"/>
      <w:numFmt w:val="lowerLetter"/>
      <w:lvlText w:val="%8."/>
      <w:lvlJc w:val="left"/>
      <w:pPr>
        <w:ind w:left="5773" w:hanging="360"/>
      </w:pPr>
    </w:lvl>
    <w:lvl w:ilvl="8" w:tplc="0419001B" w:tentative="1">
      <w:start w:val="1"/>
      <w:numFmt w:val="lowerRoman"/>
      <w:lvlText w:val="%9."/>
      <w:lvlJc w:val="right"/>
      <w:pPr>
        <w:ind w:left="6493" w:hanging="180"/>
      </w:pPr>
    </w:lvl>
  </w:abstractNum>
  <w:abstractNum w:abstractNumId="14" w15:restartNumberingAfterBreak="0">
    <w:nsid w:val="0C460A42"/>
    <w:multiLevelType w:val="hybridMultilevel"/>
    <w:tmpl w:val="4A203102"/>
    <w:lvl w:ilvl="0" w:tplc="04190001">
      <w:start w:val="1"/>
      <w:numFmt w:val="bullet"/>
      <w:lvlText w:val=""/>
      <w:lvlJc w:val="left"/>
      <w:pPr>
        <w:ind w:left="1996" w:hanging="360"/>
      </w:pPr>
      <w:rPr>
        <w:rFonts w:ascii="Symbol" w:hAnsi="Symbol" w:hint="default"/>
      </w:rPr>
    </w:lvl>
    <w:lvl w:ilvl="1" w:tplc="04190003" w:tentative="1">
      <w:start w:val="1"/>
      <w:numFmt w:val="bullet"/>
      <w:lvlText w:val="o"/>
      <w:lvlJc w:val="left"/>
      <w:pPr>
        <w:ind w:left="2716" w:hanging="360"/>
      </w:pPr>
      <w:rPr>
        <w:rFonts w:ascii="Courier New" w:hAnsi="Courier New" w:cs="Courier New" w:hint="default"/>
      </w:rPr>
    </w:lvl>
    <w:lvl w:ilvl="2" w:tplc="04190005" w:tentative="1">
      <w:start w:val="1"/>
      <w:numFmt w:val="bullet"/>
      <w:lvlText w:val=""/>
      <w:lvlJc w:val="left"/>
      <w:pPr>
        <w:ind w:left="3436" w:hanging="360"/>
      </w:pPr>
      <w:rPr>
        <w:rFonts w:ascii="Wingdings" w:hAnsi="Wingdings" w:hint="default"/>
      </w:rPr>
    </w:lvl>
    <w:lvl w:ilvl="3" w:tplc="04190001" w:tentative="1">
      <w:start w:val="1"/>
      <w:numFmt w:val="bullet"/>
      <w:lvlText w:val=""/>
      <w:lvlJc w:val="left"/>
      <w:pPr>
        <w:ind w:left="4156" w:hanging="360"/>
      </w:pPr>
      <w:rPr>
        <w:rFonts w:ascii="Symbol" w:hAnsi="Symbol" w:hint="default"/>
      </w:rPr>
    </w:lvl>
    <w:lvl w:ilvl="4" w:tplc="04190003" w:tentative="1">
      <w:start w:val="1"/>
      <w:numFmt w:val="bullet"/>
      <w:lvlText w:val="o"/>
      <w:lvlJc w:val="left"/>
      <w:pPr>
        <w:ind w:left="4876" w:hanging="360"/>
      </w:pPr>
      <w:rPr>
        <w:rFonts w:ascii="Courier New" w:hAnsi="Courier New" w:cs="Courier New" w:hint="default"/>
      </w:rPr>
    </w:lvl>
    <w:lvl w:ilvl="5" w:tplc="04190005" w:tentative="1">
      <w:start w:val="1"/>
      <w:numFmt w:val="bullet"/>
      <w:lvlText w:val=""/>
      <w:lvlJc w:val="left"/>
      <w:pPr>
        <w:ind w:left="5596" w:hanging="360"/>
      </w:pPr>
      <w:rPr>
        <w:rFonts w:ascii="Wingdings" w:hAnsi="Wingdings" w:hint="default"/>
      </w:rPr>
    </w:lvl>
    <w:lvl w:ilvl="6" w:tplc="04190001" w:tentative="1">
      <w:start w:val="1"/>
      <w:numFmt w:val="bullet"/>
      <w:lvlText w:val=""/>
      <w:lvlJc w:val="left"/>
      <w:pPr>
        <w:ind w:left="6316" w:hanging="360"/>
      </w:pPr>
      <w:rPr>
        <w:rFonts w:ascii="Symbol" w:hAnsi="Symbol" w:hint="default"/>
      </w:rPr>
    </w:lvl>
    <w:lvl w:ilvl="7" w:tplc="04190003" w:tentative="1">
      <w:start w:val="1"/>
      <w:numFmt w:val="bullet"/>
      <w:lvlText w:val="o"/>
      <w:lvlJc w:val="left"/>
      <w:pPr>
        <w:ind w:left="7036" w:hanging="360"/>
      </w:pPr>
      <w:rPr>
        <w:rFonts w:ascii="Courier New" w:hAnsi="Courier New" w:cs="Courier New" w:hint="default"/>
      </w:rPr>
    </w:lvl>
    <w:lvl w:ilvl="8" w:tplc="04190005" w:tentative="1">
      <w:start w:val="1"/>
      <w:numFmt w:val="bullet"/>
      <w:lvlText w:val=""/>
      <w:lvlJc w:val="left"/>
      <w:pPr>
        <w:ind w:left="7756" w:hanging="360"/>
      </w:pPr>
      <w:rPr>
        <w:rFonts w:ascii="Wingdings" w:hAnsi="Wingdings" w:hint="default"/>
      </w:rPr>
    </w:lvl>
  </w:abstractNum>
  <w:abstractNum w:abstractNumId="15" w15:restartNumberingAfterBreak="0">
    <w:nsid w:val="0CF13D38"/>
    <w:multiLevelType w:val="hybridMultilevel"/>
    <w:tmpl w:val="BD1EBFEE"/>
    <w:lvl w:ilvl="0" w:tplc="04190005">
      <w:start w:val="1"/>
      <w:numFmt w:val="bullet"/>
      <w:lvlText w:val=""/>
      <w:lvlJc w:val="left"/>
      <w:pPr>
        <w:ind w:left="1800" w:hanging="360"/>
      </w:pPr>
      <w:rPr>
        <w:rFonts w:ascii="Symbol" w:hAnsi="Symbol" w:hint="default"/>
      </w:rPr>
    </w:lvl>
    <w:lvl w:ilvl="1" w:tplc="04190003" w:tentative="1">
      <w:start w:val="1"/>
      <w:numFmt w:val="bullet"/>
      <w:lvlText w:val="o"/>
      <w:lvlJc w:val="left"/>
      <w:pPr>
        <w:ind w:left="2520" w:hanging="360"/>
      </w:pPr>
      <w:rPr>
        <w:rFonts w:ascii="Courier New" w:hAnsi="Courier New" w:hint="default"/>
      </w:rPr>
    </w:lvl>
    <w:lvl w:ilvl="2" w:tplc="04190005" w:tentative="1">
      <w:start w:val="1"/>
      <w:numFmt w:val="bullet"/>
      <w:lvlText w:val=""/>
      <w:lvlJc w:val="left"/>
      <w:pPr>
        <w:ind w:left="3240" w:hanging="360"/>
      </w:pPr>
      <w:rPr>
        <w:rFonts w:ascii="Wingdings" w:hAnsi="Wingdings" w:hint="default"/>
      </w:rPr>
    </w:lvl>
    <w:lvl w:ilvl="3" w:tplc="04190001" w:tentative="1">
      <w:start w:val="1"/>
      <w:numFmt w:val="bullet"/>
      <w:lvlText w:val=""/>
      <w:lvlJc w:val="left"/>
      <w:pPr>
        <w:ind w:left="3960" w:hanging="360"/>
      </w:pPr>
      <w:rPr>
        <w:rFonts w:ascii="Symbol" w:hAnsi="Symbol" w:hint="default"/>
      </w:rPr>
    </w:lvl>
    <w:lvl w:ilvl="4" w:tplc="04190003" w:tentative="1">
      <w:start w:val="1"/>
      <w:numFmt w:val="bullet"/>
      <w:lvlText w:val="o"/>
      <w:lvlJc w:val="left"/>
      <w:pPr>
        <w:ind w:left="4680" w:hanging="360"/>
      </w:pPr>
      <w:rPr>
        <w:rFonts w:ascii="Courier New" w:hAnsi="Courier New" w:hint="default"/>
      </w:rPr>
    </w:lvl>
    <w:lvl w:ilvl="5" w:tplc="04190005" w:tentative="1">
      <w:start w:val="1"/>
      <w:numFmt w:val="bullet"/>
      <w:lvlText w:val=""/>
      <w:lvlJc w:val="left"/>
      <w:pPr>
        <w:ind w:left="5400" w:hanging="360"/>
      </w:pPr>
      <w:rPr>
        <w:rFonts w:ascii="Wingdings" w:hAnsi="Wingdings" w:hint="default"/>
      </w:rPr>
    </w:lvl>
    <w:lvl w:ilvl="6" w:tplc="04190001" w:tentative="1">
      <w:start w:val="1"/>
      <w:numFmt w:val="bullet"/>
      <w:lvlText w:val=""/>
      <w:lvlJc w:val="left"/>
      <w:pPr>
        <w:ind w:left="6120" w:hanging="360"/>
      </w:pPr>
      <w:rPr>
        <w:rFonts w:ascii="Symbol" w:hAnsi="Symbol" w:hint="default"/>
      </w:rPr>
    </w:lvl>
    <w:lvl w:ilvl="7" w:tplc="04190003" w:tentative="1">
      <w:start w:val="1"/>
      <w:numFmt w:val="bullet"/>
      <w:lvlText w:val="o"/>
      <w:lvlJc w:val="left"/>
      <w:pPr>
        <w:ind w:left="6840" w:hanging="360"/>
      </w:pPr>
      <w:rPr>
        <w:rFonts w:ascii="Courier New" w:hAnsi="Courier New" w:hint="default"/>
      </w:rPr>
    </w:lvl>
    <w:lvl w:ilvl="8" w:tplc="04190005" w:tentative="1">
      <w:start w:val="1"/>
      <w:numFmt w:val="bullet"/>
      <w:lvlText w:val=""/>
      <w:lvlJc w:val="left"/>
      <w:pPr>
        <w:ind w:left="7560" w:hanging="360"/>
      </w:pPr>
      <w:rPr>
        <w:rFonts w:ascii="Wingdings" w:hAnsi="Wingdings" w:hint="default"/>
      </w:rPr>
    </w:lvl>
  </w:abstractNum>
  <w:abstractNum w:abstractNumId="16" w15:restartNumberingAfterBreak="0">
    <w:nsid w:val="0DAE6D03"/>
    <w:multiLevelType w:val="hybridMultilevel"/>
    <w:tmpl w:val="D02E3306"/>
    <w:lvl w:ilvl="0" w:tplc="04190001">
      <w:start w:val="1"/>
      <w:numFmt w:val="bullet"/>
      <w:lvlText w:val=""/>
      <w:lvlJc w:val="left"/>
      <w:pPr>
        <w:ind w:left="373" w:hanging="360"/>
      </w:pPr>
      <w:rPr>
        <w:rFonts w:ascii="Symbol" w:hAnsi="Symbol" w:hint="default"/>
      </w:rPr>
    </w:lvl>
    <w:lvl w:ilvl="1" w:tplc="04190003" w:tentative="1">
      <w:start w:val="1"/>
      <w:numFmt w:val="bullet"/>
      <w:lvlText w:val="o"/>
      <w:lvlJc w:val="left"/>
      <w:pPr>
        <w:ind w:left="1093" w:hanging="360"/>
      </w:pPr>
      <w:rPr>
        <w:rFonts w:ascii="Courier New" w:hAnsi="Courier New" w:cs="Courier New" w:hint="default"/>
      </w:rPr>
    </w:lvl>
    <w:lvl w:ilvl="2" w:tplc="04190005" w:tentative="1">
      <w:start w:val="1"/>
      <w:numFmt w:val="bullet"/>
      <w:lvlText w:val=""/>
      <w:lvlJc w:val="left"/>
      <w:pPr>
        <w:ind w:left="1813" w:hanging="360"/>
      </w:pPr>
      <w:rPr>
        <w:rFonts w:ascii="Wingdings" w:hAnsi="Wingdings" w:hint="default"/>
      </w:rPr>
    </w:lvl>
    <w:lvl w:ilvl="3" w:tplc="04190001" w:tentative="1">
      <w:start w:val="1"/>
      <w:numFmt w:val="bullet"/>
      <w:lvlText w:val=""/>
      <w:lvlJc w:val="left"/>
      <w:pPr>
        <w:ind w:left="2533" w:hanging="360"/>
      </w:pPr>
      <w:rPr>
        <w:rFonts w:ascii="Symbol" w:hAnsi="Symbol" w:hint="default"/>
      </w:rPr>
    </w:lvl>
    <w:lvl w:ilvl="4" w:tplc="04190003" w:tentative="1">
      <w:start w:val="1"/>
      <w:numFmt w:val="bullet"/>
      <w:lvlText w:val="o"/>
      <w:lvlJc w:val="left"/>
      <w:pPr>
        <w:ind w:left="3253" w:hanging="360"/>
      </w:pPr>
      <w:rPr>
        <w:rFonts w:ascii="Courier New" w:hAnsi="Courier New" w:cs="Courier New" w:hint="default"/>
      </w:rPr>
    </w:lvl>
    <w:lvl w:ilvl="5" w:tplc="04190005" w:tentative="1">
      <w:start w:val="1"/>
      <w:numFmt w:val="bullet"/>
      <w:lvlText w:val=""/>
      <w:lvlJc w:val="left"/>
      <w:pPr>
        <w:ind w:left="3973" w:hanging="360"/>
      </w:pPr>
      <w:rPr>
        <w:rFonts w:ascii="Wingdings" w:hAnsi="Wingdings" w:hint="default"/>
      </w:rPr>
    </w:lvl>
    <w:lvl w:ilvl="6" w:tplc="04190001" w:tentative="1">
      <w:start w:val="1"/>
      <w:numFmt w:val="bullet"/>
      <w:lvlText w:val=""/>
      <w:lvlJc w:val="left"/>
      <w:pPr>
        <w:ind w:left="4693" w:hanging="360"/>
      </w:pPr>
      <w:rPr>
        <w:rFonts w:ascii="Symbol" w:hAnsi="Symbol" w:hint="default"/>
      </w:rPr>
    </w:lvl>
    <w:lvl w:ilvl="7" w:tplc="04190003" w:tentative="1">
      <w:start w:val="1"/>
      <w:numFmt w:val="bullet"/>
      <w:lvlText w:val="o"/>
      <w:lvlJc w:val="left"/>
      <w:pPr>
        <w:ind w:left="5413" w:hanging="360"/>
      </w:pPr>
      <w:rPr>
        <w:rFonts w:ascii="Courier New" w:hAnsi="Courier New" w:cs="Courier New" w:hint="default"/>
      </w:rPr>
    </w:lvl>
    <w:lvl w:ilvl="8" w:tplc="04190005" w:tentative="1">
      <w:start w:val="1"/>
      <w:numFmt w:val="bullet"/>
      <w:lvlText w:val=""/>
      <w:lvlJc w:val="left"/>
      <w:pPr>
        <w:ind w:left="6133" w:hanging="360"/>
      </w:pPr>
      <w:rPr>
        <w:rFonts w:ascii="Wingdings" w:hAnsi="Wingdings" w:hint="default"/>
      </w:rPr>
    </w:lvl>
  </w:abstractNum>
  <w:abstractNum w:abstractNumId="17" w15:restartNumberingAfterBreak="0">
    <w:nsid w:val="10136312"/>
    <w:multiLevelType w:val="hybridMultilevel"/>
    <w:tmpl w:val="DD245CA6"/>
    <w:lvl w:ilvl="0" w:tplc="CC1A8B28">
      <w:start w:val="1"/>
      <w:numFmt w:val="bullet"/>
      <w:lvlText w:val=""/>
      <w:lvlJc w:val="left"/>
      <w:pPr>
        <w:tabs>
          <w:tab w:val="num" w:pos="1552"/>
        </w:tabs>
        <w:ind w:left="1203" w:hanging="11"/>
      </w:pPr>
      <w:rPr>
        <w:rFonts w:ascii="Wingdings" w:hAnsi="Wingdings" w:hint="default"/>
      </w:rPr>
    </w:lvl>
    <w:lvl w:ilvl="1" w:tplc="E994892A">
      <w:start w:val="1"/>
      <w:numFmt w:val="bullet"/>
      <w:lvlText w:val="o"/>
      <w:lvlJc w:val="left"/>
      <w:pPr>
        <w:tabs>
          <w:tab w:val="num" w:pos="1912"/>
        </w:tabs>
        <w:ind w:left="1912" w:hanging="360"/>
      </w:pPr>
      <w:rPr>
        <w:rFonts w:ascii="Courier New" w:hAnsi="Courier New" w:hint="default"/>
      </w:rPr>
    </w:lvl>
    <w:lvl w:ilvl="2" w:tplc="7E4A478C" w:tentative="1">
      <w:start w:val="1"/>
      <w:numFmt w:val="bullet"/>
      <w:lvlText w:val=""/>
      <w:lvlJc w:val="left"/>
      <w:pPr>
        <w:tabs>
          <w:tab w:val="num" w:pos="2632"/>
        </w:tabs>
        <w:ind w:left="2632" w:hanging="360"/>
      </w:pPr>
      <w:rPr>
        <w:rFonts w:ascii="Wingdings" w:hAnsi="Wingdings" w:hint="default"/>
      </w:rPr>
    </w:lvl>
    <w:lvl w:ilvl="3" w:tplc="249E1092" w:tentative="1">
      <w:start w:val="1"/>
      <w:numFmt w:val="bullet"/>
      <w:lvlText w:val=""/>
      <w:lvlJc w:val="left"/>
      <w:pPr>
        <w:tabs>
          <w:tab w:val="num" w:pos="3352"/>
        </w:tabs>
        <w:ind w:left="3352" w:hanging="360"/>
      </w:pPr>
      <w:rPr>
        <w:rFonts w:ascii="Symbol" w:hAnsi="Symbol" w:hint="default"/>
      </w:rPr>
    </w:lvl>
    <w:lvl w:ilvl="4" w:tplc="F7F4EC6A" w:tentative="1">
      <w:start w:val="1"/>
      <w:numFmt w:val="bullet"/>
      <w:lvlText w:val="o"/>
      <w:lvlJc w:val="left"/>
      <w:pPr>
        <w:tabs>
          <w:tab w:val="num" w:pos="4072"/>
        </w:tabs>
        <w:ind w:left="4072" w:hanging="360"/>
      </w:pPr>
      <w:rPr>
        <w:rFonts w:ascii="Courier New" w:hAnsi="Courier New" w:hint="default"/>
      </w:rPr>
    </w:lvl>
    <w:lvl w:ilvl="5" w:tplc="6428E9FE" w:tentative="1">
      <w:start w:val="1"/>
      <w:numFmt w:val="bullet"/>
      <w:lvlText w:val=""/>
      <w:lvlJc w:val="left"/>
      <w:pPr>
        <w:tabs>
          <w:tab w:val="num" w:pos="4792"/>
        </w:tabs>
        <w:ind w:left="4792" w:hanging="360"/>
      </w:pPr>
      <w:rPr>
        <w:rFonts w:ascii="Wingdings" w:hAnsi="Wingdings" w:hint="default"/>
      </w:rPr>
    </w:lvl>
    <w:lvl w:ilvl="6" w:tplc="5D4C9822" w:tentative="1">
      <w:start w:val="1"/>
      <w:numFmt w:val="bullet"/>
      <w:lvlText w:val=""/>
      <w:lvlJc w:val="left"/>
      <w:pPr>
        <w:tabs>
          <w:tab w:val="num" w:pos="5512"/>
        </w:tabs>
        <w:ind w:left="5512" w:hanging="360"/>
      </w:pPr>
      <w:rPr>
        <w:rFonts w:ascii="Symbol" w:hAnsi="Symbol" w:hint="default"/>
      </w:rPr>
    </w:lvl>
    <w:lvl w:ilvl="7" w:tplc="FF1EA7F8" w:tentative="1">
      <w:start w:val="1"/>
      <w:numFmt w:val="bullet"/>
      <w:lvlText w:val="o"/>
      <w:lvlJc w:val="left"/>
      <w:pPr>
        <w:tabs>
          <w:tab w:val="num" w:pos="6232"/>
        </w:tabs>
        <w:ind w:left="6232" w:hanging="360"/>
      </w:pPr>
      <w:rPr>
        <w:rFonts w:ascii="Courier New" w:hAnsi="Courier New" w:hint="default"/>
      </w:rPr>
    </w:lvl>
    <w:lvl w:ilvl="8" w:tplc="5366EF18" w:tentative="1">
      <w:start w:val="1"/>
      <w:numFmt w:val="bullet"/>
      <w:lvlText w:val=""/>
      <w:lvlJc w:val="left"/>
      <w:pPr>
        <w:tabs>
          <w:tab w:val="num" w:pos="6952"/>
        </w:tabs>
        <w:ind w:left="6952" w:hanging="360"/>
      </w:pPr>
      <w:rPr>
        <w:rFonts w:ascii="Wingdings" w:hAnsi="Wingdings" w:hint="default"/>
      </w:rPr>
    </w:lvl>
  </w:abstractNum>
  <w:abstractNum w:abstractNumId="18" w15:restartNumberingAfterBreak="0">
    <w:nsid w:val="112322F1"/>
    <w:multiLevelType w:val="hybridMultilevel"/>
    <w:tmpl w:val="794E3E1E"/>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9" w15:restartNumberingAfterBreak="0">
    <w:nsid w:val="11313064"/>
    <w:multiLevelType w:val="hybridMultilevel"/>
    <w:tmpl w:val="5F747F9C"/>
    <w:lvl w:ilvl="0" w:tplc="04190003">
      <w:start w:val="1"/>
      <w:numFmt w:val="bullet"/>
      <w:lvlText w:val="o"/>
      <w:lvlJc w:val="left"/>
      <w:pPr>
        <w:ind w:left="1440" w:hanging="360"/>
      </w:pPr>
      <w:rPr>
        <w:rFonts w:ascii="Courier New" w:hAnsi="Courier New" w:cs="Courier New" w:hint="default"/>
      </w:rPr>
    </w:lvl>
    <w:lvl w:ilvl="1" w:tplc="04190003" w:tentative="1">
      <w:start w:val="1"/>
      <w:numFmt w:val="bullet"/>
      <w:lvlText w:val="o"/>
      <w:lvlJc w:val="left"/>
      <w:pPr>
        <w:ind w:left="2160" w:hanging="360"/>
      </w:pPr>
      <w:rPr>
        <w:rFonts w:ascii="Courier New" w:hAnsi="Courier New" w:cs="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20" w15:restartNumberingAfterBreak="0">
    <w:nsid w:val="117E5394"/>
    <w:multiLevelType w:val="hybridMultilevel"/>
    <w:tmpl w:val="4CAAAB74"/>
    <w:lvl w:ilvl="0" w:tplc="170EC8F6">
      <w:start w:val="5"/>
      <w:numFmt w:val="decimal"/>
      <w:lvlText w:val="%1)"/>
      <w:lvlJc w:val="left"/>
      <w:pPr>
        <w:tabs>
          <w:tab w:val="num" w:pos="1494"/>
        </w:tabs>
        <w:ind w:left="1494" w:hanging="360"/>
      </w:pPr>
      <w:rPr>
        <w:rFonts w:cs="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1" w15:restartNumberingAfterBreak="0">
    <w:nsid w:val="17A01702"/>
    <w:multiLevelType w:val="hybridMultilevel"/>
    <w:tmpl w:val="CC488D14"/>
    <w:lvl w:ilvl="0" w:tplc="04190003">
      <w:start w:val="1"/>
      <w:numFmt w:val="bullet"/>
      <w:lvlText w:val="o"/>
      <w:lvlJc w:val="left"/>
      <w:pPr>
        <w:ind w:left="1440" w:hanging="360"/>
      </w:pPr>
      <w:rPr>
        <w:rFonts w:ascii="Courier New" w:hAnsi="Courier New" w:hint="default"/>
      </w:rPr>
    </w:lvl>
    <w:lvl w:ilvl="1" w:tplc="04190003" w:tentative="1">
      <w:start w:val="1"/>
      <w:numFmt w:val="bullet"/>
      <w:lvlText w:val="o"/>
      <w:lvlJc w:val="left"/>
      <w:pPr>
        <w:ind w:left="2160" w:hanging="360"/>
      </w:pPr>
      <w:rPr>
        <w:rFonts w:ascii="Courier New" w:hAnsi="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22" w15:restartNumberingAfterBreak="0">
    <w:nsid w:val="182904E7"/>
    <w:multiLevelType w:val="hybridMultilevel"/>
    <w:tmpl w:val="572CB8E0"/>
    <w:lvl w:ilvl="0" w:tplc="F9A48AF6">
      <w:start w:val="1"/>
      <w:numFmt w:val="bullet"/>
      <w:lvlText w:val=""/>
      <w:lvlJc w:val="left"/>
      <w:pPr>
        <w:ind w:left="720" w:hanging="360"/>
      </w:pPr>
      <w:rPr>
        <w:rFonts w:ascii="Symbol" w:hAnsi="Symbol" w:hint="default"/>
        <w:sz w:val="22"/>
        <w:szCs w:val="22"/>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3" w15:restartNumberingAfterBreak="0">
    <w:nsid w:val="18A40883"/>
    <w:multiLevelType w:val="hybridMultilevel"/>
    <w:tmpl w:val="931E6C0C"/>
    <w:lvl w:ilvl="0" w:tplc="891A36B2">
      <w:start w:val="1"/>
      <w:numFmt w:val="decimal"/>
      <w:lvlText w:val="%1)"/>
      <w:lvlJc w:val="left"/>
      <w:pPr>
        <w:tabs>
          <w:tab w:val="num" w:pos="1353"/>
        </w:tabs>
        <w:ind w:left="1353" w:hanging="360"/>
      </w:pPr>
      <w:rPr>
        <w:rFonts w:cs="Times New Roman" w:hint="default"/>
      </w:rPr>
    </w:lvl>
    <w:lvl w:ilvl="1" w:tplc="9D78A760" w:tentative="1">
      <w:start w:val="1"/>
      <w:numFmt w:val="lowerLetter"/>
      <w:lvlText w:val="%2."/>
      <w:lvlJc w:val="left"/>
      <w:pPr>
        <w:tabs>
          <w:tab w:val="num" w:pos="1440"/>
        </w:tabs>
        <w:ind w:left="1440" w:hanging="360"/>
      </w:pPr>
      <w:rPr>
        <w:rFonts w:cs="Times New Roman"/>
      </w:rPr>
    </w:lvl>
    <w:lvl w:ilvl="2" w:tplc="B5FC2BFA" w:tentative="1">
      <w:start w:val="1"/>
      <w:numFmt w:val="lowerRoman"/>
      <w:lvlText w:val="%3."/>
      <w:lvlJc w:val="right"/>
      <w:pPr>
        <w:tabs>
          <w:tab w:val="num" w:pos="2160"/>
        </w:tabs>
        <w:ind w:left="2160" w:hanging="180"/>
      </w:pPr>
      <w:rPr>
        <w:rFonts w:cs="Times New Roman"/>
      </w:rPr>
    </w:lvl>
    <w:lvl w:ilvl="3" w:tplc="97C612D6" w:tentative="1">
      <w:start w:val="1"/>
      <w:numFmt w:val="decimal"/>
      <w:lvlText w:val="%4."/>
      <w:lvlJc w:val="left"/>
      <w:pPr>
        <w:tabs>
          <w:tab w:val="num" w:pos="2880"/>
        </w:tabs>
        <w:ind w:left="2880" w:hanging="360"/>
      </w:pPr>
      <w:rPr>
        <w:rFonts w:cs="Times New Roman"/>
      </w:rPr>
    </w:lvl>
    <w:lvl w:ilvl="4" w:tplc="DAFA2F88" w:tentative="1">
      <w:start w:val="1"/>
      <w:numFmt w:val="lowerLetter"/>
      <w:lvlText w:val="%5."/>
      <w:lvlJc w:val="left"/>
      <w:pPr>
        <w:tabs>
          <w:tab w:val="num" w:pos="3600"/>
        </w:tabs>
        <w:ind w:left="3600" w:hanging="360"/>
      </w:pPr>
      <w:rPr>
        <w:rFonts w:cs="Times New Roman"/>
      </w:rPr>
    </w:lvl>
    <w:lvl w:ilvl="5" w:tplc="F6244CF4" w:tentative="1">
      <w:start w:val="1"/>
      <w:numFmt w:val="lowerRoman"/>
      <w:lvlText w:val="%6."/>
      <w:lvlJc w:val="right"/>
      <w:pPr>
        <w:tabs>
          <w:tab w:val="num" w:pos="4320"/>
        </w:tabs>
        <w:ind w:left="4320" w:hanging="180"/>
      </w:pPr>
      <w:rPr>
        <w:rFonts w:cs="Times New Roman"/>
      </w:rPr>
    </w:lvl>
    <w:lvl w:ilvl="6" w:tplc="A54CF59A" w:tentative="1">
      <w:start w:val="1"/>
      <w:numFmt w:val="decimal"/>
      <w:lvlText w:val="%7."/>
      <w:lvlJc w:val="left"/>
      <w:pPr>
        <w:tabs>
          <w:tab w:val="num" w:pos="5040"/>
        </w:tabs>
        <w:ind w:left="5040" w:hanging="360"/>
      </w:pPr>
      <w:rPr>
        <w:rFonts w:cs="Times New Roman"/>
      </w:rPr>
    </w:lvl>
    <w:lvl w:ilvl="7" w:tplc="BA980EB6" w:tentative="1">
      <w:start w:val="1"/>
      <w:numFmt w:val="lowerLetter"/>
      <w:lvlText w:val="%8."/>
      <w:lvlJc w:val="left"/>
      <w:pPr>
        <w:tabs>
          <w:tab w:val="num" w:pos="5760"/>
        </w:tabs>
        <w:ind w:left="5760" w:hanging="360"/>
      </w:pPr>
      <w:rPr>
        <w:rFonts w:cs="Times New Roman"/>
      </w:rPr>
    </w:lvl>
    <w:lvl w:ilvl="8" w:tplc="CAB2B8CE" w:tentative="1">
      <w:start w:val="1"/>
      <w:numFmt w:val="lowerRoman"/>
      <w:lvlText w:val="%9."/>
      <w:lvlJc w:val="right"/>
      <w:pPr>
        <w:tabs>
          <w:tab w:val="num" w:pos="6480"/>
        </w:tabs>
        <w:ind w:left="6480" w:hanging="180"/>
      </w:pPr>
      <w:rPr>
        <w:rFonts w:cs="Times New Roman"/>
      </w:rPr>
    </w:lvl>
  </w:abstractNum>
  <w:abstractNum w:abstractNumId="24" w15:restartNumberingAfterBreak="0">
    <w:nsid w:val="1A486079"/>
    <w:multiLevelType w:val="hybridMultilevel"/>
    <w:tmpl w:val="93105CF6"/>
    <w:lvl w:ilvl="0" w:tplc="04190001">
      <w:start w:val="1"/>
      <w:numFmt w:val="bullet"/>
      <w:lvlText w:val=""/>
      <w:lvlJc w:val="left"/>
      <w:pPr>
        <w:ind w:left="733" w:hanging="360"/>
      </w:pPr>
      <w:rPr>
        <w:rFonts w:ascii="Symbol" w:hAnsi="Symbol" w:hint="default"/>
      </w:rPr>
    </w:lvl>
    <w:lvl w:ilvl="1" w:tplc="04190003" w:tentative="1">
      <w:start w:val="1"/>
      <w:numFmt w:val="bullet"/>
      <w:lvlText w:val="o"/>
      <w:lvlJc w:val="left"/>
      <w:pPr>
        <w:ind w:left="1453" w:hanging="360"/>
      </w:pPr>
      <w:rPr>
        <w:rFonts w:ascii="Courier New" w:hAnsi="Courier New" w:cs="Courier New" w:hint="default"/>
      </w:rPr>
    </w:lvl>
    <w:lvl w:ilvl="2" w:tplc="04190005" w:tentative="1">
      <w:start w:val="1"/>
      <w:numFmt w:val="bullet"/>
      <w:lvlText w:val=""/>
      <w:lvlJc w:val="left"/>
      <w:pPr>
        <w:ind w:left="2173" w:hanging="360"/>
      </w:pPr>
      <w:rPr>
        <w:rFonts w:ascii="Wingdings" w:hAnsi="Wingdings" w:hint="default"/>
      </w:rPr>
    </w:lvl>
    <w:lvl w:ilvl="3" w:tplc="04190001" w:tentative="1">
      <w:start w:val="1"/>
      <w:numFmt w:val="bullet"/>
      <w:lvlText w:val=""/>
      <w:lvlJc w:val="left"/>
      <w:pPr>
        <w:ind w:left="2893" w:hanging="360"/>
      </w:pPr>
      <w:rPr>
        <w:rFonts w:ascii="Symbol" w:hAnsi="Symbol" w:hint="default"/>
      </w:rPr>
    </w:lvl>
    <w:lvl w:ilvl="4" w:tplc="04190003" w:tentative="1">
      <w:start w:val="1"/>
      <w:numFmt w:val="bullet"/>
      <w:lvlText w:val="o"/>
      <w:lvlJc w:val="left"/>
      <w:pPr>
        <w:ind w:left="3613" w:hanging="360"/>
      </w:pPr>
      <w:rPr>
        <w:rFonts w:ascii="Courier New" w:hAnsi="Courier New" w:cs="Courier New" w:hint="default"/>
      </w:rPr>
    </w:lvl>
    <w:lvl w:ilvl="5" w:tplc="04190005" w:tentative="1">
      <w:start w:val="1"/>
      <w:numFmt w:val="bullet"/>
      <w:lvlText w:val=""/>
      <w:lvlJc w:val="left"/>
      <w:pPr>
        <w:ind w:left="4333" w:hanging="360"/>
      </w:pPr>
      <w:rPr>
        <w:rFonts w:ascii="Wingdings" w:hAnsi="Wingdings" w:hint="default"/>
      </w:rPr>
    </w:lvl>
    <w:lvl w:ilvl="6" w:tplc="04190001" w:tentative="1">
      <w:start w:val="1"/>
      <w:numFmt w:val="bullet"/>
      <w:lvlText w:val=""/>
      <w:lvlJc w:val="left"/>
      <w:pPr>
        <w:ind w:left="5053" w:hanging="360"/>
      </w:pPr>
      <w:rPr>
        <w:rFonts w:ascii="Symbol" w:hAnsi="Symbol" w:hint="default"/>
      </w:rPr>
    </w:lvl>
    <w:lvl w:ilvl="7" w:tplc="04190003" w:tentative="1">
      <w:start w:val="1"/>
      <w:numFmt w:val="bullet"/>
      <w:lvlText w:val="o"/>
      <w:lvlJc w:val="left"/>
      <w:pPr>
        <w:ind w:left="5773" w:hanging="360"/>
      </w:pPr>
      <w:rPr>
        <w:rFonts w:ascii="Courier New" w:hAnsi="Courier New" w:cs="Courier New" w:hint="default"/>
      </w:rPr>
    </w:lvl>
    <w:lvl w:ilvl="8" w:tplc="04190005" w:tentative="1">
      <w:start w:val="1"/>
      <w:numFmt w:val="bullet"/>
      <w:lvlText w:val=""/>
      <w:lvlJc w:val="left"/>
      <w:pPr>
        <w:ind w:left="6493" w:hanging="360"/>
      </w:pPr>
      <w:rPr>
        <w:rFonts w:ascii="Wingdings" w:hAnsi="Wingdings" w:hint="default"/>
      </w:rPr>
    </w:lvl>
  </w:abstractNum>
  <w:abstractNum w:abstractNumId="25" w15:restartNumberingAfterBreak="0">
    <w:nsid w:val="1A722BEF"/>
    <w:multiLevelType w:val="hybridMultilevel"/>
    <w:tmpl w:val="74A8C3C0"/>
    <w:lvl w:ilvl="0" w:tplc="04190001">
      <w:start w:val="1"/>
      <w:numFmt w:val="bullet"/>
      <w:lvlText w:val=""/>
      <w:lvlJc w:val="left"/>
      <w:pPr>
        <w:ind w:left="829" w:hanging="360"/>
      </w:pPr>
      <w:rPr>
        <w:rFonts w:ascii="Symbol" w:hAnsi="Symbol" w:hint="default"/>
      </w:rPr>
    </w:lvl>
    <w:lvl w:ilvl="1" w:tplc="04190003" w:tentative="1">
      <w:start w:val="1"/>
      <w:numFmt w:val="bullet"/>
      <w:lvlText w:val="o"/>
      <w:lvlJc w:val="left"/>
      <w:pPr>
        <w:ind w:left="1549" w:hanging="360"/>
      </w:pPr>
      <w:rPr>
        <w:rFonts w:ascii="Courier New" w:hAnsi="Courier New" w:hint="default"/>
      </w:rPr>
    </w:lvl>
    <w:lvl w:ilvl="2" w:tplc="04190005" w:tentative="1">
      <w:start w:val="1"/>
      <w:numFmt w:val="bullet"/>
      <w:lvlText w:val=""/>
      <w:lvlJc w:val="left"/>
      <w:pPr>
        <w:ind w:left="2269" w:hanging="360"/>
      </w:pPr>
      <w:rPr>
        <w:rFonts w:ascii="Wingdings" w:hAnsi="Wingdings" w:hint="default"/>
      </w:rPr>
    </w:lvl>
    <w:lvl w:ilvl="3" w:tplc="04190001" w:tentative="1">
      <w:start w:val="1"/>
      <w:numFmt w:val="bullet"/>
      <w:lvlText w:val=""/>
      <w:lvlJc w:val="left"/>
      <w:pPr>
        <w:ind w:left="2989" w:hanging="360"/>
      </w:pPr>
      <w:rPr>
        <w:rFonts w:ascii="Symbol" w:hAnsi="Symbol" w:hint="default"/>
      </w:rPr>
    </w:lvl>
    <w:lvl w:ilvl="4" w:tplc="04190003" w:tentative="1">
      <w:start w:val="1"/>
      <w:numFmt w:val="bullet"/>
      <w:lvlText w:val="o"/>
      <w:lvlJc w:val="left"/>
      <w:pPr>
        <w:ind w:left="3709" w:hanging="360"/>
      </w:pPr>
      <w:rPr>
        <w:rFonts w:ascii="Courier New" w:hAnsi="Courier New" w:hint="default"/>
      </w:rPr>
    </w:lvl>
    <w:lvl w:ilvl="5" w:tplc="04190005" w:tentative="1">
      <w:start w:val="1"/>
      <w:numFmt w:val="bullet"/>
      <w:lvlText w:val=""/>
      <w:lvlJc w:val="left"/>
      <w:pPr>
        <w:ind w:left="4429" w:hanging="360"/>
      </w:pPr>
      <w:rPr>
        <w:rFonts w:ascii="Wingdings" w:hAnsi="Wingdings" w:hint="default"/>
      </w:rPr>
    </w:lvl>
    <w:lvl w:ilvl="6" w:tplc="04190001" w:tentative="1">
      <w:start w:val="1"/>
      <w:numFmt w:val="bullet"/>
      <w:lvlText w:val=""/>
      <w:lvlJc w:val="left"/>
      <w:pPr>
        <w:ind w:left="5149" w:hanging="360"/>
      </w:pPr>
      <w:rPr>
        <w:rFonts w:ascii="Symbol" w:hAnsi="Symbol" w:hint="default"/>
      </w:rPr>
    </w:lvl>
    <w:lvl w:ilvl="7" w:tplc="04190003" w:tentative="1">
      <w:start w:val="1"/>
      <w:numFmt w:val="bullet"/>
      <w:lvlText w:val="o"/>
      <w:lvlJc w:val="left"/>
      <w:pPr>
        <w:ind w:left="5869" w:hanging="360"/>
      </w:pPr>
      <w:rPr>
        <w:rFonts w:ascii="Courier New" w:hAnsi="Courier New" w:hint="default"/>
      </w:rPr>
    </w:lvl>
    <w:lvl w:ilvl="8" w:tplc="04190005" w:tentative="1">
      <w:start w:val="1"/>
      <w:numFmt w:val="bullet"/>
      <w:lvlText w:val=""/>
      <w:lvlJc w:val="left"/>
      <w:pPr>
        <w:ind w:left="6589" w:hanging="360"/>
      </w:pPr>
      <w:rPr>
        <w:rFonts w:ascii="Wingdings" w:hAnsi="Wingdings" w:hint="default"/>
      </w:rPr>
    </w:lvl>
  </w:abstractNum>
  <w:abstractNum w:abstractNumId="26" w15:restartNumberingAfterBreak="0">
    <w:nsid w:val="1B7169ED"/>
    <w:multiLevelType w:val="hybridMultilevel"/>
    <w:tmpl w:val="72C8D1DA"/>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7" w15:restartNumberingAfterBreak="0">
    <w:nsid w:val="1BE9780A"/>
    <w:multiLevelType w:val="hybridMultilevel"/>
    <w:tmpl w:val="EC6A39DC"/>
    <w:lvl w:ilvl="0" w:tplc="FFFFFFFF">
      <w:start w:val="1"/>
      <w:numFmt w:val="bullet"/>
      <w:pStyle w:val="a"/>
      <w:lvlText w:val=""/>
      <w:lvlJc w:val="left"/>
      <w:pPr>
        <w:tabs>
          <w:tab w:val="num" w:pos="720"/>
        </w:tabs>
        <w:ind w:left="720" w:hanging="360"/>
      </w:pPr>
      <w:rPr>
        <w:rFonts w:ascii="Wingdings" w:hAnsi="Wingdings" w:hint="default"/>
      </w:rPr>
    </w:lvl>
    <w:lvl w:ilvl="1" w:tplc="FFFFFFFF" w:tentative="1">
      <w:start w:val="1"/>
      <w:numFmt w:val="bullet"/>
      <w:lvlText w:val="o"/>
      <w:lvlJc w:val="left"/>
      <w:pPr>
        <w:tabs>
          <w:tab w:val="num" w:pos="1440"/>
        </w:tabs>
        <w:ind w:left="1440" w:hanging="360"/>
      </w:pPr>
      <w:rPr>
        <w:rFonts w:ascii="Courier New" w:hAnsi="Courier New" w:cs="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cs="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cs="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28" w15:restartNumberingAfterBreak="0">
    <w:nsid w:val="1F9250F9"/>
    <w:multiLevelType w:val="hybridMultilevel"/>
    <w:tmpl w:val="6EBC8D30"/>
    <w:lvl w:ilvl="0" w:tplc="04090001">
      <w:start w:val="1"/>
      <w:numFmt w:val="bullet"/>
      <w:lvlText w:val=""/>
      <w:lvlJc w:val="left"/>
      <w:pPr>
        <w:ind w:left="720" w:hanging="360"/>
      </w:pPr>
      <w:rPr>
        <w:rFonts w:ascii="Symbol" w:hAnsi="Symbol" w:hint="default"/>
      </w:rPr>
    </w:lvl>
    <w:lvl w:ilvl="1" w:tplc="04090005">
      <w:start w:val="1"/>
      <w:numFmt w:val="decimal"/>
      <w:lvlText w:val="%2."/>
      <w:lvlJc w:val="left"/>
      <w:pPr>
        <w:tabs>
          <w:tab w:val="num" w:pos="1440"/>
        </w:tabs>
        <w:ind w:left="1440" w:hanging="360"/>
      </w:pPr>
    </w:lvl>
    <w:lvl w:ilvl="2" w:tplc="04090005">
      <w:start w:val="1"/>
      <w:numFmt w:val="decimal"/>
      <w:lvlText w:val="%3."/>
      <w:lvlJc w:val="left"/>
      <w:pPr>
        <w:tabs>
          <w:tab w:val="num" w:pos="2160"/>
        </w:tabs>
        <w:ind w:left="2160" w:hanging="360"/>
      </w:pPr>
    </w:lvl>
    <w:lvl w:ilvl="3" w:tplc="04090001">
      <w:start w:val="1"/>
      <w:numFmt w:val="bullet"/>
      <w:lvlText w:val=""/>
      <w:lvlJc w:val="left"/>
      <w:pPr>
        <w:ind w:left="2880" w:hanging="360"/>
      </w:pPr>
      <w:rPr>
        <w:rFonts w:ascii="Symbol" w:hAnsi="Symbol" w:hint="default"/>
      </w:rPr>
    </w:lvl>
    <w:lvl w:ilvl="4" w:tplc="04090003">
      <w:start w:val="1"/>
      <w:numFmt w:val="decimal"/>
      <w:lvlText w:val="%5."/>
      <w:lvlJc w:val="left"/>
      <w:pPr>
        <w:tabs>
          <w:tab w:val="num" w:pos="3600"/>
        </w:tabs>
        <w:ind w:left="3600" w:hanging="360"/>
      </w:pPr>
    </w:lvl>
    <w:lvl w:ilvl="5" w:tplc="04090005">
      <w:start w:val="1"/>
      <w:numFmt w:val="decimal"/>
      <w:lvlText w:val="%6."/>
      <w:lvlJc w:val="left"/>
      <w:pPr>
        <w:tabs>
          <w:tab w:val="num" w:pos="4320"/>
        </w:tabs>
        <w:ind w:left="4320" w:hanging="360"/>
      </w:pPr>
    </w:lvl>
    <w:lvl w:ilvl="6" w:tplc="04090001">
      <w:start w:val="1"/>
      <w:numFmt w:val="decimal"/>
      <w:lvlText w:val="%7."/>
      <w:lvlJc w:val="left"/>
      <w:pPr>
        <w:tabs>
          <w:tab w:val="num" w:pos="5040"/>
        </w:tabs>
        <w:ind w:left="5040" w:hanging="360"/>
      </w:pPr>
    </w:lvl>
    <w:lvl w:ilvl="7" w:tplc="04090003">
      <w:start w:val="1"/>
      <w:numFmt w:val="decimal"/>
      <w:lvlText w:val="%8."/>
      <w:lvlJc w:val="left"/>
      <w:pPr>
        <w:tabs>
          <w:tab w:val="num" w:pos="5760"/>
        </w:tabs>
        <w:ind w:left="5760" w:hanging="360"/>
      </w:pPr>
    </w:lvl>
    <w:lvl w:ilvl="8" w:tplc="04090005">
      <w:start w:val="1"/>
      <w:numFmt w:val="decimal"/>
      <w:lvlText w:val="%9."/>
      <w:lvlJc w:val="left"/>
      <w:pPr>
        <w:tabs>
          <w:tab w:val="num" w:pos="6480"/>
        </w:tabs>
        <w:ind w:left="6480" w:hanging="360"/>
      </w:pPr>
    </w:lvl>
  </w:abstractNum>
  <w:abstractNum w:abstractNumId="29" w15:restartNumberingAfterBreak="0">
    <w:nsid w:val="1F984E2E"/>
    <w:multiLevelType w:val="hybridMultilevel"/>
    <w:tmpl w:val="2FA2D6C4"/>
    <w:lvl w:ilvl="0" w:tplc="CB8A11B2">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0" w15:restartNumberingAfterBreak="0">
    <w:nsid w:val="20DF4985"/>
    <w:multiLevelType w:val="hybridMultilevel"/>
    <w:tmpl w:val="58F8A6E6"/>
    <w:lvl w:ilvl="0" w:tplc="04190001">
      <w:start w:val="1"/>
      <w:numFmt w:val="bullet"/>
      <w:lvlText w:val=""/>
      <w:lvlJc w:val="left"/>
      <w:pPr>
        <w:tabs>
          <w:tab w:val="num" w:pos="1571"/>
        </w:tabs>
        <w:ind w:left="1571" w:hanging="360"/>
      </w:pPr>
      <w:rPr>
        <w:rFonts w:ascii="Symbol" w:hAnsi="Symbol" w:hint="default"/>
      </w:rPr>
    </w:lvl>
    <w:lvl w:ilvl="1" w:tplc="4B3CC894">
      <w:start w:val="1"/>
      <w:numFmt w:val="bullet"/>
      <w:lvlText w:val=""/>
      <w:lvlJc w:val="left"/>
      <w:pPr>
        <w:tabs>
          <w:tab w:val="num" w:pos="2441"/>
        </w:tabs>
        <w:ind w:left="2441" w:hanging="510"/>
      </w:pPr>
      <w:rPr>
        <w:rFonts w:ascii="Symbol" w:hAnsi="Symbol" w:hint="default"/>
      </w:rPr>
    </w:lvl>
    <w:lvl w:ilvl="2" w:tplc="04190001">
      <w:start w:val="1"/>
      <w:numFmt w:val="bullet"/>
      <w:lvlText w:val=""/>
      <w:lvlJc w:val="left"/>
      <w:pPr>
        <w:tabs>
          <w:tab w:val="num" w:pos="3191"/>
        </w:tabs>
        <w:ind w:left="3191" w:hanging="360"/>
      </w:pPr>
      <w:rPr>
        <w:rFonts w:ascii="Symbol" w:hAnsi="Symbol" w:hint="default"/>
      </w:rPr>
    </w:lvl>
    <w:lvl w:ilvl="3" w:tplc="4F0833D2">
      <w:start w:val="30"/>
      <w:numFmt w:val="decimal"/>
      <w:lvlText w:val="%4"/>
      <w:lvlJc w:val="left"/>
      <w:pPr>
        <w:ind w:left="3731" w:hanging="360"/>
      </w:pPr>
      <w:rPr>
        <w:rFonts w:hint="default"/>
      </w:rPr>
    </w:lvl>
    <w:lvl w:ilvl="4" w:tplc="04190019" w:tentative="1">
      <w:start w:val="1"/>
      <w:numFmt w:val="lowerLetter"/>
      <w:lvlText w:val="%5."/>
      <w:lvlJc w:val="left"/>
      <w:pPr>
        <w:tabs>
          <w:tab w:val="num" w:pos="4451"/>
        </w:tabs>
        <w:ind w:left="4451" w:hanging="360"/>
      </w:pPr>
      <w:rPr>
        <w:rFonts w:cs="Times New Roman"/>
      </w:rPr>
    </w:lvl>
    <w:lvl w:ilvl="5" w:tplc="0419001B">
      <w:start w:val="1"/>
      <w:numFmt w:val="lowerRoman"/>
      <w:lvlText w:val="%6."/>
      <w:lvlJc w:val="right"/>
      <w:pPr>
        <w:tabs>
          <w:tab w:val="num" w:pos="5171"/>
        </w:tabs>
        <w:ind w:left="5171" w:hanging="180"/>
      </w:pPr>
      <w:rPr>
        <w:rFonts w:cs="Times New Roman"/>
      </w:rPr>
    </w:lvl>
    <w:lvl w:ilvl="6" w:tplc="0419000F" w:tentative="1">
      <w:start w:val="1"/>
      <w:numFmt w:val="decimal"/>
      <w:lvlText w:val="%7."/>
      <w:lvlJc w:val="left"/>
      <w:pPr>
        <w:tabs>
          <w:tab w:val="num" w:pos="5891"/>
        </w:tabs>
        <w:ind w:left="5891" w:hanging="360"/>
      </w:pPr>
      <w:rPr>
        <w:rFonts w:cs="Times New Roman"/>
      </w:rPr>
    </w:lvl>
    <w:lvl w:ilvl="7" w:tplc="04190019" w:tentative="1">
      <w:start w:val="1"/>
      <w:numFmt w:val="lowerLetter"/>
      <w:lvlText w:val="%8."/>
      <w:lvlJc w:val="left"/>
      <w:pPr>
        <w:tabs>
          <w:tab w:val="num" w:pos="6611"/>
        </w:tabs>
        <w:ind w:left="6611" w:hanging="360"/>
      </w:pPr>
      <w:rPr>
        <w:rFonts w:cs="Times New Roman"/>
      </w:rPr>
    </w:lvl>
    <w:lvl w:ilvl="8" w:tplc="0419001B" w:tentative="1">
      <w:start w:val="1"/>
      <w:numFmt w:val="lowerRoman"/>
      <w:lvlText w:val="%9."/>
      <w:lvlJc w:val="right"/>
      <w:pPr>
        <w:tabs>
          <w:tab w:val="num" w:pos="7331"/>
        </w:tabs>
        <w:ind w:left="7331" w:hanging="180"/>
      </w:pPr>
      <w:rPr>
        <w:rFonts w:cs="Times New Roman"/>
      </w:rPr>
    </w:lvl>
  </w:abstractNum>
  <w:abstractNum w:abstractNumId="31" w15:restartNumberingAfterBreak="0">
    <w:nsid w:val="218F1BA5"/>
    <w:multiLevelType w:val="hybridMultilevel"/>
    <w:tmpl w:val="8BD28B1E"/>
    <w:lvl w:ilvl="0" w:tplc="04190001">
      <w:start w:val="1"/>
      <w:numFmt w:val="bullet"/>
      <w:lvlText w:val=""/>
      <w:lvlJc w:val="left"/>
      <w:pPr>
        <w:ind w:left="360" w:hanging="360"/>
      </w:pPr>
      <w:rPr>
        <w:rFonts w:ascii="Symbol" w:hAnsi="Symbol" w:hint="default"/>
      </w:rPr>
    </w:lvl>
    <w:lvl w:ilvl="1" w:tplc="04190003" w:tentative="1">
      <w:start w:val="1"/>
      <w:numFmt w:val="bullet"/>
      <w:lvlText w:val="o"/>
      <w:lvlJc w:val="left"/>
      <w:pPr>
        <w:ind w:left="1080" w:hanging="360"/>
      </w:pPr>
      <w:rPr>
        <w:rFonts w:ascii="Courier New" w:hAnsi="Courier New" w:cs="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cs="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cs="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32" w15:restartNumberingAfterBreak="0">
    <w:nsid w:val="23495B11"/>
    <w:multiLevelType w:val="hybridMultilevel"/>
    <w:tmpl w:val="0F687F1A"/>
    <w:lvl w:ilvl="0" w:tplc="04190001">
      <w:start w:val="1"/>
      <w:numFmt w:val="bullet"/>
      <w:lvlText w:val=""/>
      <w:lvlJc w:val="left"/>
      <w:pPr>
        <w:tabs>
          <w:tab w:val="num" w:pos="780"/>
        </w:tabs>
        <w:ind w:left="780" w:hanging="360"/>
      </w:pPr>
      <w:rPr>
        <w:rFonts w:ascii="Symbol" w:hAnsi="Symbol" w:hint="default"/>
      </w:rPr>
    </w:lvl>
    <w:lvl w:ilvl="1" w:tplc="88603C16">
      <w:start w:val="1"/>
      <w:numFmt w:val="bullet"/>
      <w:lvlText w:val="o"/>
      <w:lvlJc w:val="left"/>
      <w:pPr>
        <w:tabs>
          <w:tab w:val="num" w:pos="1500"/>
        </w:tabs>
        <w:ind w:left="1500" w:hanging="360"/>
      </w:pPr>
      <w:rPr>
        <w:rFonts w:ascii="Courier New" w:hAnsi="Courier New" w:cs="Courier New" w:hint="default"/>
        <w:sz w:val="22"/>
        <w:szCs w:val="22"/>
      </w:rPr>
    </w:lvl>
    <w:lvl w:ilvl="2" w:tplc="04190005">
      <w:start w:val="1"/>
      <w:numFmt w:val="bullet"/>
      <w:lvlText w:val=""/>
      <w:lvlJc w:val="left"/>
      <w:pPr>
        <w:tabs>
          <w:tab w:val="num" w:pos="2220"/>
        </w:tabs>
        <w:ind w:left="2220" w:hanging="360"/>
      </w:pPr>
      <w:rPr>
        <w:rFonts w:ascii="Symbol" w:hAnsi="Symbol" w:hint="default"/>
      </w:rPr>
    </w:lvl>
    <w:lvl w:ilvl="3" w:tplc="04190001" w:tentative="1">
      <w:start w:val="1"/>
      <w:numFmt w:val="bullet"/>
      <w:lvlText w:val=""/>
      <w:lvlJc w:val="left"/>
      <w:pPr>
        <w:tabs>
          <w:tab w:val="num" w:pos="2940"/>
        </w:tabs>
        <w:ind w:left="2940" w:hanging="360"/>
      </w:pPr>
      <w:rPr>
        <w:rFonts w:ascii="Symbol" w:hAnsi="Symbol" w:hint="default"/>
      </w:rPr>
    </w:lvl>
    <w:lvl w:ilvl="4" w:tplc="04190003" w:tentative="1">
      <w:start w:val="1"/>
      <w:numFmt w:val="bullet"/>
      <w:lvlText w:val="o"/>
      <w:lvlJc w:val="left"/>
      <w:pPr>
        <w:tabs>
          <w:tab w:val="num" w:pos="3660"/>
        </w:tabs>
        <w:ind w:left="3660" w:hanging="360"/>
      </w:pPr>
      <w:rPr>
        <w:rFonts w:ascii="Courier New" w:hAnsi="Courier New" w:cs="Courier New" w:hint="default"/>
      </w:rPr>
    </w:lvl>
    <w:lvl w:ilvl="5" w:tplc="04190005" w:tentative="1">
      <w:start w:val="1"/>
      <w:numFmt w:val="bullet"/>
      <w:lvlText w:val=""/>
      <w:lvlJc w:val="left"/>
      <w:pPr>
        <w:tabs>
          <w:tab w:val="num" w:pos="4380"/>
        </w:tabs>
        <w:ind w:left="4380" w:hanging="360"/>
      </w:pPr>
      <w:rPr>
        <w:rFonts w:ascii="Wingdings" w:hAnsi="Wingdings" w:hint="default"/>
      </w:rPr>
    </w:lvl>
    <w:lvl w:ilvl="6" w:tplc="04190001" w:tentative="1">
      <w:start w:val="1"/>
      <w:numFmt w:val="bullet"/>
      <w:lvlText w:val=""/>
      <w:lvlJc w:val="left"/>
      <w:pPr>
        <w:tabs>
          <w:tab w:val="num" w:pos="5100"/>
        </w:tabs>
        <w:ind w:left="5100" w:hanging="360"/>
      </w:pPr>
      <w:rPr>
        <w:rFonts w:ascii="Symbol" w:hAnsi="Symbol" w:hint="default"/>
      </w:rPr>
    </w:lvl>
    <w:lvl w:ilvl="7" w:tplc="04190003" w:tentative="1">
      <w:start w:val="1"/>
      <w:numFmt w:val="bullet"/>
      <w:lvlText w:val="o"/>
      <w:lvlJc w:val="left"/>
      <w:pPr>
        <w:tabs>
          <w:tab w:val="num" w:pos="5820"/>
        </w:tabs>
        <w:ind w:left="5820" w:hanging="360"/>
      </w:pPr>
      <w:rPr>
        <w:rFonts w:ascii="Courier New" w:hAnsi="Courier New" w:cs="Courier New" w:hint="default"/>
      </w:rPr>
    </w:lvl>
    <w:lvl w:ilvl="8" w:tplc="04190005" w:tentative="1">
      <w:start w:val="1"/>
      <w:numFmt w:val="bullet"/>
      <w:lvlText w:val=""/>
      <w:lvlJc w:val="left"/>
      <w:pPr>
        <w:tabs>
          <w:tab w:val="num" w:pos="6540"/>
        </w:tabs>
        <w:ind w:left="6540" w:hanging="360"/>
      </w:pPr>
      <w:rPr>
        <w:rFonts w:ascii="Wingdings" w:hAnsi="Wingdings" w:hint="default"/>
      </w:rPr>
    </w:lvl>
  </w:abstractNum>
  <w:abstractNum w:abstractNumId="33" w15:restartNumberingAfterBreak="0">
    <w:nsid w:val="24807896"/>
    <w:multiLevelType w:val="hybridMultilevel"/>
    <w:tmpl w:val="9F9C9134"/>
    <w:lvl w:ilvl="0" w:tplc="04190003">
      <w:start w:val="1"/>
      <w:numFmt w:val="bullet"/>
      <w:lvlText w:val="o"/>
      <w:lvlJc w:val="left"/>
      <w:pPr>
        <w:ind w:left="1943" w:hanging="360"/>
      </w:pPr>
      <w:rPr>
        <w:rFonts w:ascii="Courier New" w:hAnsi="Courier New" w:cs="Courier New" w:hint="default"/>
      </w:rPr>
    </w:lvl>
    <w:lvl w:ilvl="1" w:tplc="04190003" w:tentative="1">
      <w:start w:val="1"/>
      <w:numFmt w:val="bullet"/>
      <w:lvlText w:val="o"/>
      <w:lvlJc w:val="left"/>
      <w:pPr>
        <w:ind w:left="2663" w:hanging="360"/>
      </w:pPr>
      <w:rPr>
        <w:rFonts w:ascii="Courier New" w:hAnsi="Courier New" w:hint="default"/>
      </w:rPr>
    </w:lvl>
    <w:lvl w:ilvl="2" w:tplc="04190005" w:tentative="1">
      <w:start w:val="1"/>
      <w:numFmt w:val="bullet"/>
      <w:lvlText w:val=""/>
      <w:lvlJc w:val="left"/>
      <w:pPr>
        <w:ind w:left="3383" w:hanging="360"/>
      </w:pPr>
      <w:rPr>
        <w:rFonts w:ascii="Wingdings" w:hAnsi="Wingdings" w:hint="default"/>
      </w:rPr>
    </w:lvl>
    <w:lvl w:ilvl="3" w:tplc="04190001" w:tentative="1">
      <w:start w:val="1"/>
      <w:numFmt w:val="bullet"/>
      <w:lvlText w:val=""/>
      <w:lvlJc w:val="left"/>
      <w:pPr>
        <w:ind w:left="4103" w:hanging="360"/>
      </w:pPr>
      <w:rPr>
        <w:rFonts w:ascii="Symbol" w:hAnsi="Symbol" w:hint="default"/>
      </w:rPr>
    </w:lvl>
    <w:lvl w:ilvl="4" w:tplc="04190003" w:tentative="1">
      <w:start w:val="1"/>
      <w:numFmt w:val="bullet"/>
      <w:lvlText w:val="o"/>
      <w:lvlJc w:val="left"/>
      <w:pPr>
        <w:ind w:left="4823" w:hanging="360"/>
      </w:pPr>
      <w:rPr>
        <w:rFonts w:ascii="Courier New" w:hAnsi="Courier New" w:hint="default"/>
      </w:rPr>
    </w:lvl>
    <w:lvl w:ilvl="5" w:tplc="04190005" w:tentative="1">
      <w:start w:val="1"/>
      <w:numFmt w:val="bullet"/>
      <w:lvlText w:val=""/>
      <w:lvlJc w:val="left"/>
      <w:pPr>
        <w:ind w:left="5543" w:hanging="360"/>
      </w:pPr>
      <w:rPr>
        <w:rFonts w:ascii="Wingdings" w:hAnsi="Wingdings" w:hint="default"/>
      </w:rPr>
    </w:lvl>
    <w:lvl w:ilvl="6" w:tplc="04190001" w:tentative="1">
      <w:start w:val="1"/>
      <w:numFmt w:val="bullet"/>
      <w:lvlText w:val=""/>
      <w:lvlJc w:val="left"/>
      <w:pPr>
        <w:ind w:left="6263" w:hanging="360"/>
      </w:pPr>
      <w:rPr>
        <w:rFonts w:ascii="Symbol" w:hAnsi="Symbol" w:hint="default"/>
      </w:rPr>
    </w:lvl>
    <w:lvl w:ilvl="7" w:tplc="04190003" w:tentative="1">
      <w:start w:val="1"/>
      <w:numFmt w:val="bullet"/>
      <w:lvlText w:val="o"/>
      <w:lvlJc w:val="left"/>
      <w:pPr>
        <w:ind w:left="6983" w:hanging="360"/>
      </w:pPr>
      <w:rPr>
        <w:rFonts w:ascii="Courier New" w:hAnsi="Courier New" w:hint="default"/>
      </w:rPr>
    </w:lvl>
    <w:lvl w:ilvl="8" w:tplc="04190005" w:tentative="1">
      <w:start w:val="1"/>
      <w:numFmt w:val="bullet"/>
      <w:lvlText w:val=""/>
      <w:lvlJc w:val="left"/>
      <w:pPr>
        <w:ind w:left="7703" w:hanging="360"/>
      </w:pPr>
      <w:rPr>
        <w:rFonts w:ascii="Wingdings" w:hAnsi="Wingdings" w:hint="default"/>
      </w:rPr>
    </w:lvl>
  </w:abstractNum>
  <w:abstractNum w:abstractNumId="34" w15:restartNumberingAfterBreak="0">
    <w:nsid w:val="24877DF6"/>
    <w:multiLevelType w:val="hybridMultilevel"/>
    <w:tmpl w:val="1564F75E"/>
    <w:lvl w:ilvl="0" w:tplc="F28451D8">
      <w:start w:val="1"/>
      <w:numFmt w:val="bullet"/>
      <w:lvlText w:val=""/>
      <w:lvlJc w:val="left"/>
      <w:pPr>
        <w:tabs>
          <w:tab w:val="num" w:pos="1251"/>
        </w:tabs>
        <w:ind w:left="1251" w:hanging="360"/>
      </w:pPr>
      <w:rPr>
        <w:rFonts w:ascii="Wingdings" w:hAnsi="Wingdings" w:hint="default"/>
      </w:rPr>
    </w:lvl>
    <w:lvl w:ilvl="1" w:tplc="04190019" w:tentative="1">
      <w:start w:val="1"/>
      <w:numFmt w:val="bullet"/>
      <w:lvlText w:val="o"/>
      <w:lvlJc w:val="left"/>
      <w:pPr>
        <w:tabs>
          <w:tab w:val="num" w:pos="1920"/>
        </w:tabs>
        <w:ind w:left="1920" w:hanging="360"/>
      </w:pPr>
      <w:rPr>
        <w:rFonts w:ascii="Courier New" w:hAnsi="Courier New" w:hint="default"/>
      </w:rPr>
    </w:lvl>
    <w:lvl w:ilvl="2" w:tplc="0419001B" w:tentative="1">
      <w:start w:val="1"/>
      <w:numFmt w:val="bullet"/>
      <w:lvlText w:val=""/>
      <w:lvlJc w:val="left"/>
      <w:pPr>
        <w:tabs>
          <w:tab w:val="num" w:pos="2640"/>
        </w:tabs>
        <w:ind w:left="2640" w:hanging="360"/>
      </w:pPr>
      <w:rPr>
        <w:rFonts w:ascii="Wingdings" w:hAnsi="Wingdings" w:hint="default"/>
      </w:rPr>
    </w:lvl>
    <w:lvl w:ilvl="3" w:tplc="0419000F" w:tentative="1">
      <w:start w:val="1"/>
      <w:numFmt w:val="bullet"/>
      <w:lvlText w:val=""/>
      <w:lvlJc w:val="left"/>
      <w:pPr>
        <w:tabs>
          <w:tab w:val="num" w:pos="3360"/>
        </w:tabs>
        <w:ind w:left="3360" w:hanging="360"/>
      </w:pPr>
      <w:rPr>
        <w:rFonts w:ascii="Symbol" w:hAnsi="Symbol" w:hint="default"/>
      </w:rPr>
    </w:lvl>
    <w:lvl w:ilvl="4" w:tplc="04190019" w:tentative="1">
      <w:start w:val="1"/>
      <w:numFmt w:val="bullet"/>
      <w:lvlText w:val="o"/>
      <w:lvlJc w:val="left"/>
      <w:pPr>
        <w:tabs>
          <w:tab w:val="num" w:pos="4080"/>
        </w:tabs>
        <w:ind w:left="4080" w:hanging="360"/>
      </w:pPr>
      <w:rPr>
        <w:rFonts w:ascii="Courier New" w:hAnsi="Courier New" w:hint="default"/>
      </w:rPr>
    </w:lvl>
    <w:lvl w:ilvl="5" w:tplc="0419001B" w:tentative="1">
      <w:start w:val="1"/>
      <w:numFmt w:val="bullet"/>
      <w:lvlText w:val=""/>
      <w:lvlJc w:val="left"/>
      <w:pPr>
        <w:tabs>
          <w:tab w:val="num" w:pos="4800"/>
        </w:tabs>
        <w:ind w:left="4800" w:hanging="360"/>
      </w:pPr>
      <w:rPr>
        <w:rFonts w:ascii="Wingdings" w:hAnsi="Wingdings" w:hint="default"/>
      </w:rPr>
    </w:lvl>
    <w:lvl w:ilvl="6" w:tplc="0419000F" w:tentative="1">
      <w:start w:val="1"/>
      <w:numFmt w:val="bullet"/>
      <w:lvlText w:val=""/>
      <w:lvlJc w:val="left"/>
      <w:pPr>
        <w:tabs>
          <w:tab w:val="num" w:pos="5520"/>
        </w:tabs>
        <w:ind w:left="5520" w:hanging="360"/>
      </w:pPr>
      <w:rPr>
        <w:rFonts w:ascii="Symbol" w:hAnsi="Symbol" w:hint="default"/>
      </w:rPr>
    </w:lvl>
    <w:lvl w:ilvl="7" w:tplc="04190019" w:tentative="1">
      <w:start w:val="1"/>
      <w:numFmt w:val="bullet"/>
      <w:lvlText w:val="o"/>
      <w:lvlJc w:val="left"/>
      <w:pPr>
        <w:tabs>
          <w:tab w:val="num" w:pos="6240"/>
        </w:tabs>
        <w:ind w:left="6240" w:hanging="360"/>
      </w:pPr>
      <w:rPr>
        <w:rFonts w:ascii="Courier New" w:hAnsi="Courier New" w:hint="default"/>
      </w:rPr>
    </w:lvl>
    <w:lvl w:ilvl="8" w:tplc="0419001B" w:tentative="1">
      <w:start w:val="1"/>
      <w:numFmt w:val="bullet"/>
      <w:lvlText w:val=""/>
      <w:lvlJc w:val="left"/>
      <w:pPr>
        <w:tabs>
          <w:tab w:val="num" w:pos="6960"/>
        </w:tabs>
        <w:ind w:left="6960" w:hanging="360"/>
      </w:pPr>
      <w:rPr>
        <w:rFonts w:ascii="Wingdings" w:hAnsi="Wingdings" w:hint="default"/>
      </w:rPr>
    </w:lvl>
  </w:abstractNum>
  <w:abstractNum w:abstractNumId="35" w15:restartNumberingAfterBreak="0">
    <w:nsid w:val="252A7E1E"/>
    <w:multiLevelType w:val="hybridMultilevel"/>
    <w:tmpl w:val="F6CA48A0"/>
    <w:lvl w:ilvl="0" w:tplc="781EAE02">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6" w15:restartNumberingAfterBreak="0">
    <w:nsid w:val="262B06F2"/>
    <w:multiLevelType w:val="hybridMultilevel"/>
    <w:tmpl w:val="228CBFFC"/>
    <w:lvl w:ilvl="0" w:tplc="E58CE45E">
      <w:start w:val="13"/>
      <w:numFmt w:val="decimal"/>
      <w:lvlText w:val="%1."/>
      <w:lvlJc w:val="left"/>
      <w:pPr>
        <w:tabs>
          <w:tab w:val="num" w:pos="560"/>
        </w:tabs>
        <w:ind w:left="560" w:hanging="360"/>
      </w:pPr>
      <w:rPr>
        <w:rFonts w:hint="default"/>
      </w:rPr>
    </w:lvl>
    <w:lvl w:ilvl="1" w:tplc="99B41FF8">
      <w:start w:val="1"/>
      <w:numFmt w:val="bullet"/>
      <w:lvlText w:val=""/>
      <w:lvlJc w:val="left"/>
      <w:pPr>
        <w:tabs>
          <w:tab w:val="num" w:pos="1280"/>
        </w:tabs>
        <w:ind w:left="1280" w:hanging="360"/>
      </w:pPr>
      <w:rPr>
        <w:rFonts w:ascii="Symbol" w:hAnsi="Symbol" w:hint="default"/>
      </w:rPr>
    </w:lvl>
    <w:lvl w:ilvl="2" w:tplc="DB5AC1F0" w:tentative="1">
      <w:start w:val="1"/>
      <w:numFmt w:val="lowerRoman"/>
      <w:lvlText w:val="%3."/>
      <w:lvlJc w:val="right"/>
      <w:pPr>
        <w:tabs>
          <w:tab w:val="num" w:pos="2000"/>
        </w:tabs>
        <w:ind w:left="2000" w:hanging="180"/>
      </w:pPr>
    </w:lvl>
    <w:lvl w:ilvl="3" w:tplc="8F66C16C" w:tentative="1">
      <w:start w:val="1"/>
      <w:numFmt w:val="decimal"/>
      <w:lvlText w:val="%4."/>
      <w:lvlJc w:val="left"/>
      <w:pPr>
        <w:tabs>
          <w:tab w:val="num" w:pos="2720"/>
        </w:tabs>
        <w:ind w:left="2720" w:hanging="360"/>
      </w:pPr>
    </w:lvl>
    <w:lvl w:ilvl="4" w:tplc="C94E33C4" w:tentative="1">
      <w:start w:val="1"/>
      <w:numFmt w:val="lowerLetter"/>
      <w:lvlText w:val="%5."/>
      <w:lvlJc w:val="left"/>
      <w:pPr>
        <w:tabs>
          <w:tab w:val="num" w:pos="3440"/>
        </w:tabs>
        <w:ind w:left="3440" w:hanging="360"/>
      </w:pPr>
    </w:lvl>
    <w:lvl w:ilvl="5" w:tplc="6C6AAE72" w:tentative="1">
      <w:start w:val="1"/>
      <w:numFmt w:val="lowerRoman"/>
      <w:lvlText w:val="%6."/>
      <w:lvlJc w:val="right"/>
      <w:pPr>
        <w:tabs>
          <w:tab w:val="num" w:pos="4160"/>
        </w:tabs>
        <w:ind w:left="4160" w:hanging="180"/>
      </w:pPr>
    </w:lvl>
    <w:lvl w:ilvl="6" w:tplc="CD26B2B4" w:tentative="1">
      <w:start w:val="1"/>
      <w:numFmt w:val="decimal"/>
      <w:lvlText w:val="%7."/>
      <w:lvlJc w:val="left"/>
      <w:pPr>
        <w:tabs>
          <w:tab w:val="num" w:pos="4880"/>
        </w:tabs>
        <w:ind w:left="4880" w:hanging="360"/>
      </w:pPr>
    </w:lvl>
    <w:lvl w:ilvl="7" w:tplc="1F767422" w:tentative="1">
      <w:start w:val="1"/>
      <w:numFmt w:val="lowerLetter"/>
      <w:lvlText w:val="%8."/>
      <w:lvlJc w:val="left"/>
      <w:pPr>
        <w:tabs>
          <w:tab w:val="num" w:pos="5600"/>
        </w:tabs>
        <w:ind w:left="5600" w:hanging="360"/>
      </w:pPr>
    </w:lvl>
    <w:lvl w:ilvl="8" w:tplc="C98EC010" w:tentative="1">
      <w:start w:val="1"/>
      <w:numFmt w:val="lowerRoman"/>
      <w:lvlText w:val="%9."/>
      <w:lvlJc w:val="right"/>
      <w:pPr>
        <w:tabs>
          <w:tab w:val="num" w:pos="6320"/>
        </w:tabs>
        <w:ind w:left="6320" w:hanging="180"/>
      </w:pPr>
    </w:lvl>
  </w:abstractNum>
  <w:abstractNum w:abstractNumId="37" w15:restartNumberingAfterBreak="0">
    <w:nsid w:val="277F6360"/>
    <w:multiLevelType w:val="hybridMultilevel"/>
    <w:tmpl w:val="F7F401BA"/>
    <w:lvl w:ilvl="0" w:tplc="04190001">
      <w:start w:val="1"/>
      <w:numFmt w:val="bullet"/>
      <w:lvlText w:val=""/>
      <w:lvlJc w:val="left"/>
      <w:pPr>
        <w:ind w:left="1996" w:hanging="360"/>
      </w:pPr>
      <w:rPr>
        <w:rFonts w:ascii="Symbol" w:hAnsi="Symbol" w:hint="default"/>
      </w:rPr>
    </w:lvl>
    <w:lvl w:ilvl="1" w:tplc="04190003" w:tentative="1">
      <w:start w:val="1"/>
      <w:numFmt w:val="bullet"/>
      <w:lvlText w:val="o"/>
      <w:lvlJc w:val="left"/>
      <w:pPr>
        <w:ind w:left="2716" w:hanging="360"/>
      </w:pPr>
      <w:rPr>
        <w:rFonts w:ascii="Courier New" w:hAnsi="Courier New" w:cs="Courier New" w:hint="default"/>
      </w:rPr>
    </w:lvl>
    <w:lvl w:ilvl="2" w:tplc="04190005" w:tentative="1">
      <w:start w:val="1"/>
      <w:numFmt w:val="bullet"/>
      <w:lvlText w:val=""/>
      <w:lvlJc w:val="left"/>
      <w:pPr>
        <w:ind w:left="3436" w:hanging="360"/>
      </w:pPr>
      <w:rPr>
        <w:rFonts w:ascii="Wingdings" w:hAnsi="Wingdings" w:hint="default"/>
      </w:rPr>
    </w:lvl>
    <w:lvl w:ilvl="3" w:tplc="04190001" w:tentative="1">
      <w:start w:val="1"/>
      <w:numFmt w:val="bullet"/>
      <w:lvlText w:val=""/>
      <w:lvlJc w:val="left"/>
      <w:pPr>
        <w:ind w:left="4156" w:hanging="360"/>
      </w:pPr>
      <w:rPr>
        <w:rFonts w:ascii="Symbol" w:hAnsi="Symbol" w:hint="default"/>
      </w:rPr>
    </w:lvl>
    <w:lvl w:ilvl="4" w:tplc="04190003" w:tentative="1">
      <w:start w:val="1"/>
      <w:numFmt w:val="bullet"/>
      <w:lvlText w:val="o"/>
      <w:lvlJc w:val="left"/>
      <w:pPr>
        <w:ind w:left="4876" w:hanging="360"/>
      </w:pPr>
      <w:rPr>
        <w:rFonts w:ascii="Courier New" w:hAnsi="Courier New" w:cs="Courier New" w:hint="default"/>
      </w:rPr>
    </w:lvl>
    <w:lvl w:ilvl="5" w:tplc="04190005" w:tentative="1">
      <w:start w:val="1"/>
      <w:numFmt w:val="bullet"/>
      <w:lvlText w:val=""/>
      <w:lvlJc w:val="left"/>
      <w:pPr>
        <w:ind w:left="5596" w:hanging="360"/>
      </w:pPr>
      <w:rPr>
        <w:rFonts w:ascii="Wingdings" w:hAnsi="Wingdings" w:hint="default"/>
      </w:rPr>
    </w:lvl>
    <w:lvl w:ilvl="6" w:tplc="04190001" w:tentative="1">
      <w:start w:val="1"/>
      <w:numFmt w:val="bullet"/>
      <w:lvlText w:val=""/>
      <w:lvlJc w:val="left"/>
      <w:pPr>
        <w:ind w:left="6316" w:hanging="360"/>
      </w:pPr>
      <w:rPr>
        <w:rFonts w:ascii="Symbol" w:hAnsi="Symbol" w:hint="default"/>
      </w:rPr>
    </w:lvl>
    <w:lvl w:ilvl="7" w:tplc="04190003" w:tentative="1">
      <w:start w:val="1"/>
      <w:numFmt w:val="bullet"/>
      <w:lvlText w:val="o"/>
      <w:lvlJc w:val="left"/>
      <w:pPr>
        <w:ind w:left="7036" w:hanging="360"/>
      </w:pPr>
      <w:rPr>
        <w:rFonts w:ascii="Courier New" w:hAnsi="Courier New" w:cs="Courier New" w:hint="default"/>
      </w:rPr>
    </w:lvl>
    <w:lvl w:ilvl="8" w:tplc="04190005" w:tentative="1">
      <w:start w:val="1"/>
      <w:numFmt w:val="bullet"/>
      <w:lvlText w:val=""/>
      <w:lvlJc w:val="left"/>
      <w:pPr>
        <w:ind w:left="7756" w:hanging="360"/>
      </w:pPr>
      <w:rPr>
        <w:rFonts w:ascii="Wingdings" w:hAnsi="Wingdings" w:hint="default"/>
      </w:rPr>
    </w:lvl>
  </w:abstractNum>
  <w:abstractNum w:abstractNumId="38" w15:restartNumberingAfterBreak="0">
    <w:nsid w:val="285D2683"/>
    <w:multiLevelType w:val="hybridMultilevel"/>
    <w:tmpl w:val="6E3EBB86"/>
    <w:lvl w:ilvl="0" w:tplc="465A6D28">
      <w:start w:val="1"/>
      <w:numFmt w:val="bullet"/>
      <w:lvlText w:val=""/>
      <w:lvlJc w:val="left"/>
      <w:pPr>
        <w:tabs>
          <w:tab w:val="num" w:pos="1146"/>
        </w:tabs>
        <w:ind w:left="1146" w:hanging="360"/>
      </w:pPr>
      <w:rPr>
        <w:rFonts w:ascii="Wingdings" w:hAnsi="Wingdings" w:hint="default"/>
      </w:rPr>
    </w:lvl>
    <w:lvl w:ilvl="1" w:tplc="256E66EC" w:tentative="1">
      <w:start w:val="1"/>
      <w:numFmt w:val="bullet"/>
      <w:lvlText w:val="o"/>
      <w:lvlJc w:val="left"/>
      <w:pPr>
        <w:tabs>
          <w:tab w:val="num" w:pos="1866"/>
        </w:tabs>
        <w:ind w:left="1866" w:hanging="360"/>
      </w:pPr>
      <w:rPr>
        <w:rFonts w:ascii="Courier New" w:hAnsi="Courier New" w:hint="default"/>
      </w:rPr>
    </w:lvl>
    <w:lvl w:ilvl="2" w:tplc="CFEE833A" w:tentative="1">
      <w:start w:val="1"/>
      <w:numFmt w:val="bullet"/>
      <w:lvlText w:val=""/>
      <w:lvlJc w:val="left"/>
      <w:pPr>
        <w:tabs>
          <w:tab w:val="num" w:pos="2586"/>
        </w:tabs>
        <w:ind w:left="2586" w:hanging="360"/>
      </w:pPr>
      <w:rPr>
        <w:rFonts w:ascii="Wingdings" w:hAnsi="Wingdings" w:hint="default"/>
      </w:rPr>
    </w:lvl>
    <w:lvl w:ilvl="3" w:tplc="B60ED330" w:tentative="1">
      <w:start w:val="1"/>
      <w:numFmt w:val="bullet"/>
      <w:lvlText w:val=""/>
      <w:lvlJc w:val="left"/>
      <w:pPr>
        <w:tabs>
          <w:tab w:val="num" w:pos="3306"/>
        </w:tabs>
        <w:ind w:left="3306" w:hanging="360"/>
      </w:pPr>
      <w:rPr>
        <w:rFonts w:ascii="Symbol" w:hAnsi="Symbol" w:hint="default"/>
      </w:rPr>
    </w:lvl>
    <w:lvl w:ilvl="4" w:tplc="5D142E68" w:tentative="1">
      <w:start w:val="1"/>
      <w:numFmt w:val="bullet"/>
      <w:lvlText w:val="o"/>
      <w:lvlJc w:val="left"/>
      <w:pPr>
        <w:tabs>
          <w:tab w:val="num" w:pos="4026"/>
        </w:tabs>
        <w:ind w:left="4026" w:hanging="360"/>
      </w:pPr>
      <w:rPr>
        <w:rFonts w:ascii="Courier New" w:hAnsi="Courier New" w:hint="default"/>
      </w:rPr>
    </w:lvl>
    <w:lvl w:ilvl="5" w:tplc="B0009D68" w:tentative="1">
      <w:start w:val="1"/>
      <w:numFmt w:val="bullet"/>
      <w:lvlText w:val=""/>
      <w:lvlJc w:val="left"/>
      <w:pPr>
        <w:tabs>
          <w:tab w:val="num" w:pos="4746"/>
        </w:tabs>
        <w:ind w:left="4746" w:hanging="360"/>
      </w:pPr>
      <w:rPr>
        <w:rFonts w:ascii="Wingdings" w:hAnsi="Wingdings" w:hint="default"/>
      </w:rPr>
    </w:lvl>
    <w:lvl w:ilvl="6" w:tplc="051C7128" w:tentative="1">
      <w:start w:val="1"/>
      <w:numFmt w:val="bullet"/>
      <w:lvlText w:val=""/>
      <w:lvlJc w:val="left"/>
      <w:pPr>
        <w:tabs>
          <w:tab w:val="num" w:pos="5466"/>
        </w:tabs>
        <w:ind w:left="5466" w:hanging="360"/>
      </w:pPr>
      <w:rPr>
        <w:rFonts w:ascii="Symbol" w:hAnsi="Symbol" w:hint="default"/>
      </w:rPr>
    </w:lvl>
    <w:lvl w:ilvl="7" w:tplc="7DFA560C" w:tentative="1">
      <w:start w:val="1"/>
      <w:numFmt w:val="bullet"/>
      <w:lvlText w:val="o"/>
      <w:lvlJc w:val="left"/>
      <w:pPr>
        <w:tabs>
          <w:tab w:val="num" w:pos="6186"/>
        </w:tabs>
        <w:ind w:left="6186" w:hanging="360"/>
      </w:pPr>
      <w:rPr>
        <w:rFonts w:ascii="Courier New" w:hAnsi="Courier New" w:hint="default"/>
      </w:rPr>
    </w:lvl>
    <w:lvl w:ilvl="8" w:tplc="60DC542C" w:tentative="1">
      <w:start w:val="1"/>
      <w:numFmt w:val="bullet"/>
      <w:lvlText w:val=""/>
      <w:lvlJc w:val="left"/>
      <w:pPr>
        <w:tabs>
          <w:tab w:val="num" w:pos="6906"/>
        </w:tabs>
        <w:ind w:left="6906" w:hanging="360"/>
      </w:pPr>
      <w:rPr>
        <w:rFonts w:ascii="Wingdings" w:hAnsi="Wingdings" w:hint="default"/>
      </w:rPr>
    </w:lvl>
  </w:abstractNum>
  <w:abstractNum w:abstractNumId="39" w15:restartNumberingAfterBreak="0">
    <w:nsid w:val="287006BD"/>
    <w:multiLevelType w:val="hybridMultilevel"/>
    <w:tmpl w:val="513AA4B6"/>
    <w:lvl w:ilvl="0" w:tplc="10FAB488">
      <w:start w:val="1"/>
      <w:numFmt w:val="decimal"/>
      <w:lvlText w:val="%1."/>
      <w:lvlJc w:val="left"/>
      <w:pPr>
        <w:ind w:left="941" w:hanging="360"/>
      </w:pPr>
      <w:rPr>
        <w:rFonts w:hint="default"/>
        <w:b w:val="0"/>
      </w:rPr>
    </w:lvl>
    <w:lvl w:ilvl="1" w:tplc="04190019" w:tentative="1">
      <w:start w:val="1"/>
      <w:numFmt w:val="lowerLetter"/>
      <w:lvlText w:val="%2."/>
      <w:lvlJc w:val="left"/>
      <w:pPr>
        <w:ind w:left="1661" w:hanging="360"/>
      </w:pPr>
    </w:lvl>
    <w:lvl w:ilvl="2" w:tplc="0419001B" w:tentative="1">
      <w:start w:val="1"/>
      <w:numFmt w:val="lowerRoman"/>
      <w:lvlText w:val="%3."/>
      <w:lvlJc w:val="right"/>
      <w:pPr>
        <w:ind w:left="2381" w:hanging="180"/>
      </w:pPr>
    </w:lvl>
    <w:lvl w:ilvl="3" w:tplc="0419000F" w:tentative="1">
      <w:start w:val="1"/>
      <w:numFmt w:val="decimal"/>
      <w:lvlText w:val="%4."/>
      <w:lvlJc w:val="left"/>
      <w:pPr>
        <w:ind w:left="3101" w:hanging="360"/>
      </w:pPr>
    </w:lvl>
    <w:lvl w:ilvl="4" w:tplc="04190019" w:tentative="1">
      <w:start w:val="1"/>
      <w:numFmt w:val="lowerLetter"/>
      <w:lvlText w:val="%5."/>
      <w:lvlJc w:val="left"/>
      <w:pPr>
        <w:ind w:left="3821" w:hanging="360"/>
      </w:pPr>
    </w:lvl>
    <w:lvl w:ilvl="5" w:tplc="0419001B" w:tentative="1">
      <w:start w:val="1"/>
      <w:numFmt w:val="lowerRoman"/>
      <w:lvlText w:val="%6."/>
      <w:lvlJc w:val="right"/>
      <w:pPr>
        <w:ind w:left="4541" w:hanging="180"/>
      </w:pPr>
    </w:lvl>
    <w:lvl w:ilvl="6" w:tplc="0419000F" w:tentative="1">
      <w:start w:val="1"/>
      <w:numFmt w:val="decimal"/>
      <w:lvlText w:val="%7."/>
      <w:lvlJc w:val="left"/>
      <w:pPr>
        <w:ind w:left="5261" w:hanging="360"/>
      </w:pPr>
    </w:lvl>
    <w:lvl w:ilvl="7" w:tplc="04190019" w:tentative="1">
      <w:start w:val="1"/>
      <w:numFmt w:val="lowerLetter"/>
      <w:lvlText w:val="%8."/>
      <w:lvlJc w:val="left"/>
      <w:pPr>
        <w:ind w:left="5981" w:hanging="360"/>
      </w:pPr>
    </w:lvl>
    <w:lvl w:ilvl="8" w:tplc="0419001B" w:tentative="1">
      <w:start w:val="1"/>
      <w:numFmt w:val="lowerRoman"/>
      <w:lvlText w:val="%9."/>
      <w:lvlJc w:val="right"/>
      <w:pPr>
        <w:ind w:left="6701" w:hanging="180"/>
      </w:pPr>
    </w:lvl>
  </w:abstractNum>
  <w:abstractNum w:abstractNumId="40" w15:restartNumberingAfterBreak="0">
    <w:nsid w:val="28A16BDA"/>
    <w:multiLevelType w:val="hybridMultilevel"/>
    <w:tmpl w:val="921A70BE"/>
    <w:lvl w:ilvl="0" w:tplc="04190011">
      <w:start w:val="1"/>
      <w:numFmt w:val="decimal"/>
      <w:lvlText w:val="%1)"/>
      <w:lvlJc w:val="left"/>
      <w:pPr>
        <w:tabs>
          <w:tab w:val="num" w:pos="720"/>
        </w:tabs>
        <w:ind w:left="720" w:hanging="360"/>
      </w:pPr>
      <w:rPr>
        <w:rFonts w:cs="Times New Roman"/>
      </w:rPr>
    </w:lvl>
    <w:lvl w:ilvl="1" w:tplc="04190019" w:tentative="1">
      <w:start w:val="1"/>
      <w:numFmt w:val="lowerLetter"/>
      <w:lvlText w:val="%2."/>
      <w:lvlJc w:val="left"/>
      <w:pPr>
        <w:tabs>
          <w:tab w:val="num" w:pos="1440"/>
        </w:tabs>
        <w:ind w:left="1440" w:hanging="360"/>
      </w:pPr>
      <w:rPr>
        <w:rFonts w:cs="Times New Roman"/>
      </w:rPr>
    </w:lvl>
    <w:lvl w:ilvl="2" w:tplc="0419001B" w:tentative="1">
      <w:start w:val="1"/>
      <w:numFmt w:val="lowerRoman"/>
      <w:lvlText w:val="%3."/>
      <w:lvlJc w:val="right"/>
      <w:pPr>
        <w:tabs>
          <w:tab w:val="num" w:pos="2160"/>
        </w:tabs>
        <w:ind w:left="2160" w:hanging="180"/>
      </w:pPr>
      <w:rPr>
        <w:rFonts w:cs="Times New Roman"/>
      </w:rPr>
    </w:lvl>
    <w:lvl w:ilvl="3" w:tplc="0419000F" w:tentative="1">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abstractNum w:abstractNumId="41" w15:restartNumberingAfterBreak="0">
    <w:nsid w:val="2944479F"/>
    <w:multiLevelType w:val="hybridMultilevel"/>
    <w:tmpl w:val="7ED2E25A"/>
    <w:lvl w:ilvl="0" w:tplc="37925E9C">
      <w:start w:val="1"/>
      <w:numFmt w:val="bullet"/>
      <w:lvlText w:val=""/>
      <w:lvlJc w:val="left"/>
      <w:pPr>
        <w:tabs>
          <w:tab w:val="num" w:pos="2220"/>
        </w:tabs>
        <w:ind w:left="2220" w:hanging="360"/>
      </w:pPr>
      <w:rPr>
        <w:rFonts w:ascii="Wingdings" w:hAnsi="Wingdings" w:hint="default"/>
      </w:rPr>
    </w:lvl>
    <w:lvl w:ilvl="1" w:tplc="05F84824" w:tentative="1">
      <w:start w:val="1"/>
      <w:numFmt w:val="bullet"/>
      <w:lvlText w:val="o"/>
      <w:lvlJc w:val="left"/>
      <w:pPr>
        <w:tabs>
          <w:tab w:val="num" w:pos="2940"/>
        </w:tabs>
        <w:ind w:left="2940" w:hanging="360"/>
      </w:pPr>
      <w:rPr>
        <w:rFonts w:ascii="Courier New" w:hAnsi="Courier New" w:cs="Courier New" w:hint="default"/>
      </w:rPr>
    </w:lvl>
    <w:lvl w:ilvl="2" w:tplc="FC7233AE" w:tentative="1">
      <w:start w:val="1"/>
      <w:numFmt w:val="bullet"/>
      <w:lvlText w:val=""/>
      <w:lvlJc w:val="left"/>
      <w:pPr>
        <w:tabs>
          <w:tab w:val="num" w:pos="3660"/>
        </w:tabs>
        <w:ind w:left="3660" w:hanging="360"/>
      </w:pPr>
      <w:rPr>
        <w:rFonts w:ascii="Wingdings" w:hAnsi="Wingdings" w:hint="default"/>
      </w:rPr>
    </w:lvl>
    <w:lvl w:ilvl="3" w:tplc="E9EA368E" w:tentative="1">
      <w:start w:val="1"/>
      <w:numFmt w:val="bullet"/>
      <w:lvlText w:val=""/>
      <w:lvlJc w:val="left"/>
      <w:pPr>
        <w:tabs>
          <w:tab w:val="num" w:pos="4380"/>
        </w:tabs>
        <w:ind w:left="4380" w:hanging="360"/>
      </w:pPr>
      <w:rPr>
        <w:rFonts w:ascii="Symbol" w:hAnsi="Symbol" w:hint="default"/>
      </w:rPr>
    </w:lvl>
    <w:lvl w:ilvl="4" w:tplc="5D02861A" w:tentative="1">
      <w:start w:val="1"/>
      <w:numFmt w:val="bullet"/>
      <w:lvlText w:val="o"/>
      <w:lvlJc w:val="left"/>
      <w:pPr>
        <w:tabs>
          <w:tab w:val="num" w:pos="5100"/>
        </w:tabs>
        <w:ind w:left="5100" w:hanging="360"/>
      </w:pPr>
      <w:rPr>
        <w:rFonts w:ascii="Courier New" w:hAnsi="Courier New" w:cs="Courier New" w:hint="default"/>
      </w:rPr>
    </w:lvl>
    <w:lvl w:ilvl="5" w:tplc="037AA77E" w:tentative="1">
      <w:start w:val="1"/>
      <w:numFmt w:val="bullet"/>
      <w:lvlText w:val=""/>
      <w:lvlJc w:val="left"/>
      <w:pPr>
        <w:tabs>
          <w:tab w:val="num" w:pos="5820"/>
        </w:tabs>
        <w:ind w:left="5820" w:hanging="360"/>
      </w:pPr>
      <w:rPr>
        <w:rFonts w:ascii="Wingdings" w:hAnsi="Wingdings" w:hint="default"/>
      </w:rPr>
    </w:lvl>
    <w:lvl w:ilvl="6" w:tplc="1F0420F8" w:tentative="1">
      <w:start w:val="1"/>
      <w:numFmt w:val="bullet"/>
      <w:lvlText w:val=""/>
      <w:lvlJc w:val="left"/>
      <w:pPr>
        <w:tabs>
          <w:tab w:val="num" w:pos="6540"/>
        </w:tabs>
        <w:ind w:left="6540" w:hanging="360"/>
      </w:pPr>
      <w:rPr>
        <w:rFonts w:ascii="Symbol" w:hAnsi="Symbol" w:hint="default"/>
      </w:rPr>
    </w:lvl>
    <w:lvl w:ilvl="7" w:tplc="4C1E8634" w:tentative="1">
      <w:start w:val="1"/>
      <w:numFmt w:val="bullet"/>
      <w:lvlText w:val="o"/>
      <w:lvlJc w:val="left"/>
      <w:pPr>
        <w:tabs>
          <w:tab w:val="num" w:pos="7260"/>
        </w:tabs>
        <w:ind w:left="7260" w:hanging="360"/>
      </w:pPr>
      <w:rPr>
        <w:rFonts w:ascii="Courier New" w:hAnsi="Courier New" w:cs="Courier New" w:hint="default"/>
      </w:rPr>
    </w:lvl>
    <w:lvl w:ilvl="8" w:tplc="00F64C4C" w:tentative="1">
      <w:start w:val="1"/>
      <w:numFmt w:val="bullet"/>
      <w:lvlText w:val=""/>
      <w:lvlJc w:val="left"/>
      <w:pPr>
        <w:tabs>
          <w:tab w:val="num" w:pos="7980"/>
        </w:tabs>
        <w:ind w:left="7980" w:hanging="360"/>
      </w:pPr>
      <w:rPr>
        <w:rFonts w:ascii="Wingdings" w:hAnsi="Wingdings" w:hint="default"/>
      </w:rPr>
    </w:lvl>
  </w:abstractNum>
  <w:abstractNum w:abstractNumId="42" w15:restartNumberingAfterBreak="0">
    <w:nsid w:val="29B12588"/>
    <w:multiLevelType w:val="hybridMultilevel"/>
    <w:tmpl w:val="FB1AA066"/>
    <w:lvl w:ilvl="0" w:tplc="04190003">
      <w:start w:val="1"/>
      <w:numFmt w:val="bullet"/>
      <w:lvlText w:val="o"/>
      <w:lvlJc w:val="left"/>
      <w:pPr>
        <w:ind w:left="1440" w:hanging="360"/>
      </w:pPr>
      <w:rPr>
        <w:rFonts w:ascii="Courier New" w:hAnsi="Courier New" w:cs="Courier New" w:hint="default"/>
      </w:rPr>
    </w:lvl>
    <w:lvl w:ilvl="1" w:tplc="04190003" w:tentative="1">
      <w:start w:val="1"/>
      <w:numFmt w:val="bullet"/>
      <w:lvlText w:val="o"/>
      <w:lvlJc w:val="left"/>
      <w:pPr>
        <w:ind w:left="2160" w:hanging="360"/>
      </w:pPr>
      <w:rPr>
        <w:rFonts w:ascii="Courier New" w:hAnsi="Courier New" w:cs="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43" w15:restartNumberingAfterBreak="0">
    <w:nsid w:val="29CC40C9"/>
    <w:multiLevelType w:val="hybridMultilevel"/>
    <w:tmpl w:val="20385874"/>
    <w:lvl w:ilvl="0" w:tplc="04190001">
      <w:start w:val="1"/>
      <w:numFmt w:val="bullet"/>
      <w:lvlText w:val=""/>
      <w:lvlJc w:val="left"/>
      <w:pPr>
        <w:ind w:left="733" w:hanging="360"/>
      </w:pPr>
      <w:rPr>
        <w:rFonts w:ascii="Symbol" w:hAnsi="Symbol" w:hint="default"/>
      </w:rPr>
    </w:lvl>
    <w:lvl w:ilvl="1" w:tplc="04190003" w:tentative="1">
      <w:start w:val="1"/>
      <w:numFmt w:val="bullet"/>
      <w:lvlText w:val="o"/>
      <w:lvlJc w:val="left"/>
      <w:pPr>
        <w:ind w:left="1453" w:hanging="360"/>
      </w:pPr>
      <w:rPr>
        <w:rFonts w:ascii="Courier New" w:hAnsi="Courier New" w:cs="Courier New" w:hint="default"/>
      </w:rPr>
    </w:lvl>
    <w:lvl w:ilvl="2" w:tplc="04190005" w:tentative="1">
      <w:start w:val="1"/>
      <w:numFmt w:val="bullet"/>
      <w:lvlText w:val=""/>
      <w:lvlJc w:val="left"/>
      <w:pPr>
        <w:ind w:left="2173" w:hanging="360"/>
      </w:pPr>
      <w:rPr>
        <w:rFonts w:ascii="Wingdings" w:hAnsi="Wingdings" w:hint="default"/>
      </w:rPr>
    </w:lvl>
    <w:lvl w:ilvl="3" w:tplc="04190001" w:tentative="1">
      <w:start w:val="1"/>
      <w:numFmt w:val="bullet"/>
      <w:lvlText w:val=""/>
      <w:lvlJc w:val="left"/>
      <w:pPr>
        <w:ind w:left="2893" w:hanging="360"/>
      </w:pPr>
      <w:rPr>
        <w:rFonts w:ascii="Symbol" w:hAnsi="Symbol" w:hint="default"/>
      </w:rPr>
    </w:lvl>
    <w:lvl w:ilvl="4" w:tplc="04190003" w:tentative="1">
      <w:start w:val="1"/>
      <w:numFmt w:val="bullet"/>
      <w:lvlText w:val="o"/>
      <w:lvlJc w:val="left"/>
      <w:pPr>
        <w:ind w:left="3613" w:hanging="360"/>
      </w:pPr>
      <w:rPr>
        <w:rFonts w:ascii="Courier New" w:hAnsi="Courier New" w:cs="Courier New" w:hint="default"/>
      </w:rPr>
    </w:lvl>
    <w:lvl w:ilvl="5" w:tplc="04190005" w:tentative="1">
      <w:start w:val="1"/>
      <w:numFmt w:val="bullet"/>
      <w:lvlText w:val=""/>
      <w:lvlJc w:val="left"/>
      <w:pPr>
        <w:ind w:left="4333" w:hanging="360"/>
      </w:pPr>
      <w:rPr>
        <w:rFonts w:ascii="Wingdings" w:hAnsi="Wingdings" w:hint="default"/>
      </w:rPr>
    </w:lvl>
    <w:lvl w:ilvl="6" w:tplc="04190001" w:tentative="1">
      <w:start w:val="1"/>
      <w:numFmt w:val="bullet"/>
      <w:lvlText w:val=""/>
      <w:lvlJc w:val="left"/>
      <w:pPr>
        <w:ind w:left="5053" w:hanging="360"/>
      </w:pPr>
      <w:rPr>
        <w:rFonts w:ascii="Symbol" w:hAnsi="Symbol" w:hint="default"/>
      </w:rPr>
    </w:lvl>
    <w:lvl w:ilvl="7" w:tplc="04190003" w:tentative="1">
      <w:start w:val="1"/>
      <w:numFmt w:val="bullet"/>
      <w:lvlText w:val="o"/>
      <w:lvlJc w:val="left"/>
      <w:pPr>
        <w:ind w:left="5773" w:hanging="360"/>
      </w:pPr>
      <w:rPr>
        <w:rFonts w:ascii="Courier New" w:hAnsi="Courier New" w:cs="Courier New" w:hint="default"/>
      </w:rPr>
    </w:lvl>
    <w:lvl w:ilvl="8" w:tplc="04190005" w:tentative="1">
      <w:start w:val="1"/>
      <w:numFmt w:val="bullet"/>
      <w:lvlText w:val=""/>
      <w:lvlJc w:val="left"/>
      <w:pPr>
        <w:ind w:left="6493" w:hanging="360"/>
      </w:pPr>
      <w:rPr>
        <w:rFonts w:ascii="Wingdings" w:hAnsi="Wingdings" w:hint="default"/>
      </w:rPr>
    </w:lvl>
  </w:abstractNum>
  <w:abstractNum w:abstractNumId="44" w15:restartNumberingAfterBreak="0">
    <w:nsid w:val="2AEA1083"/>
    <w:multiLevelType w:val="hybridMultilevel"/>
    <w:tmpl w:val="36E8F1F4"/>
    <w:lvl w:ilvl="0" w:tplc="428444B4">
      <w:start w:val="1"/>
      <w:numFmt w:val="russianLower"/>
      <w:lvlText w:val="%1)"/>
      <w:lvlJc w:val="left"/>
      <w:pPr>
        <w:tabs>
          <w:tab w:val="num" w:pos="1701"/>
        </w:tabs>
        <w:ind w:left="1701" w:hanging="567"/>
      </w:pPr>
      <w:rPr>
        <w:rFonts w:cs="Times New Roman" w:hint="default"/>
      </w:rPr>
    </w:lvl>
    <w:lvl w:ilvl="1" w:tplc="442241A6" w:tentative="1">
      <w:start w:val="1"/>
      <w:numFmt w:val="lowerLetter"/>
      <w:lvlText w:val="%2."/>
      <w:lvlJc w:val="left"/>
      <w:pPr>
        <w:tabs>
          <w:tab w:val="num" w:pos="1440"/>
        </w:tabs>
        <w:ind w:left="1440" w:hanging="360"/>
      </w:pPr>
      <w:rPr>
        <w:rFonts w:cs="Times New Roman"/>
      </w:rPr>
    </w:lvl>
    <w:lvl w:ilvl="2" w:tplc="F6D85D90" w:tentative="1">
      <w:start w:val="1"/>
      <w:numFmt w:val="lowerRoman"/>
      <w:lvlText w:val="%3."/>
      <w:lvlJc w:val="right"/>
      <w:pPr>
        <w:tabs>
          <w:tab w:val="num" w:pos="2160"/>
        </w:tabs>
        <w:ind w:left="2160" w:hanging="180"/>
      </w:pPr>
      <w:rPr>
        <w:rFonts w:cs="Times New Roman"/>
      </w:rPr>
    </w:lvl>
    <w:lvl w:ilvl="3" w:tplc="B334560A" w:tentative="1">
      <w:start w:val="1"/>
      <w:numFmt w:val="decimal"/>
      <w:lvlText w:val="%4."/>
      <w:lvlJc w:val="left"/>
      <w:pPr>
        <w:tabs>
          <w:tab w:val="num" w:pos="2880"/>
        </w:tabs>
        <w:ind w:left="2880" w:hanging="360"/>
      </w:pPr>
      <w:rPr>
        <w:rFonts w:cs="Times New Roman"/>
      </w:rPr>
    </w:lvl>
    <w:lvl w:ilvl="4" w:tplc="56184CA4" w:tentative="1">
      <w:start w:val="1"/>
      <w:numFmt w:val="lowerLetter"/>
      <w:lvlText w:val="%5."/>
      <w:lvlJc w:val="left"/>
      <w:pPr>
        <w:tabs>
          <w:tab w:val="num" w:pos="3600"/>
        </w:tabs>
        <w:ind w:left="3600" w:hanging="360"/>
      </w:pPr>
      <w:rPr>
        <w:rFonts w:cs="Times New Roman"/>
      </w:rPr>
    </w:lvl>
    <w:lvl w:ilvl="5" w:tplc="BD9A3494" w:tentative="1">
      <w:start w:val="1"/>
      <w:numFmt w:val="lowerRoman"/>
      <w:lvlText w:val="%6."/>
      <w:lvlJc w:val="right"/>
      <w:pPr>
        <w:tabs>
          <w:tab w:val="num" w:pos="4320"/>
        </w:tabs>
        <w:ind w:left="4320" w:hanging="180"/>
      </w:pPr>
      <w:rPr>
        <w:rFonts w:cs="Times New Roman"/>
      </w:rPr>
    </w:lvl>
    <w:lvl w:ilvl="6" w:tplc="8444B930" w:tentative="1">
      <w:start w:val="1"/>
      <w:numFmt w:val="decimal"/>
      <w:lvlText w:val="%7."/>
      <w:lvlJc w:val="left"/>
      <w:pPr>
        <w:tabs>
          <w:tab w:val="num" w:pos="5040"/>
        </w:tabs>
        <w:ind w:left="5040" w:hanging="360"/>
      </w:pPr>
      <w:rPr>
        <w:rFonts w:cs="Times New Roman"/>
      </w:rPr>
    </w:lvl>
    <w:lvl w:ilvl="7" w:tplc="14F8CCCC" w:tentative="1">
      <w:start w:val="1"/>
      <w:numFmt w:val="lowerLetter"/>
      <w:lvlText w:val="%8."/>
      <w:lvlJc w:val="left"/>
      <w:pPr>
        <w:tabs>
          <w:tab w:val="num" w:pos="5760"/>
        </w:tabs>
        <w:ind w:left="5760" w:hanging="360"/>
      </w:pPr>
      <w:rPr>
        <w:rFonts w:cs="Times New Roman"/>
      </w:rPr>
    </w:lvl>
    <w:lvl w:ilvl="8" w:tplc="2F84614E" w:tentative="1">
      <w:start w:val="1"/>
      <w:numFmt w:val="lowerRoman"/>
      <w:lvlText w:val="%9."/>
      <w:lvlJc w:val="right"/>
      <w:pPr>
        <w:tabs>
          <w:tab w:val="num" w:pos="6480"/>
        </w:tabs>
        <w:ind w:left="6480" w:hanging="180"/>
      </w:pPr>
      <w:rPr>
        <w:rFonts w:cs="Times New Roman"/>
      </w:rPr>
    </w:lvl>
  </w:abstractNum>
  <w:abstractNum w:abstractNumId="45" w15:restartNumberingAfterBreak="0">
    <w:nsid w:val="2B9D577D"/>
    <w:multiLevelType w:val="hybridMultilevel"/>
    <w:tmpl w:val="871E23BE"/>
    <w:lvl w:ilvl="0" w:tplc="47528D70">
      <w:start w:val="1"/>
      <w:numFmt w:val="decimal"/>
      <w:lvlText w:val="%1)"/>
      <w:lvlJc w:val="left"/>
      <w:pPr>
        <w:ind w:left="927" w:hanging="360"/>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46" w15:restartNumberingAfterBreak="0">
    <w:nsid w:val="2BC43875"/>
    <w:multiLevelType w:val="hybridMultilevel"/>
    <w:tmpl w:val="23D85D48"/>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7" w15:restartNumberingAfterBreak="0">
    <w:nsid w:val="2F2A208D"/>
    <w:multiLevelType w:val="hybridMultilevel"/>
    <w:tmpl w:val="E908814A"/>
    <w:lvl w:ilvl="0" w:tplc="DA34A1D4">
      <w:start w:val="1"/>
      <w:numFmt w:val="decimal"/>
      <w:lvlText w:val="%1)"/>
      <w:lvlJc w:val="left"/>
      <w:pPr>
        <w:ind w:left="941" w:hanging="360"/>
      </w:pPr>
      <w:rPr>
        <w:rFonts w:hint="default"/>
      </w:rPr>
    </w:lvl>
    <w:lvl w:ilvl="1" w:tplc="04190019" w:tentative="1">
      <w:start w:val="1"/>
      <w:numFmt w:val="lowerLetter"/>
      <w:lvlText w:val="%2."/>
      <w:lvlJc w:val="left"/>
      <w:pPr>
        <w:ind w:left="1661" w:hanging="360"/>
      </w:pPr>
    </w:lvl>
    <w:lvl w:ilvl="2" w:tplc="0419001B" w:tentative="1">
      <w:start w:val="1"/>
      <w:numFmt w:val="lowerRoman"/>
      <w:lvlText w:val="%3."/>
      <w:lvlJc w:val="right"/>
      <w:pPr>
        <w:ind w:left="2381" w:hanging="180"/>
      </w:pPr>
    </w:lvl>
    <w:lvl w:ilvl="3" w:tplc="0419000F" w:tentative="1">
      <w:start w:val="1"/>
      <w:numFmt w:val="decimal"/>
      <w:lvlText w:val="%4."/>
      <w:lvlJc w:val="left"/>
      <w:pPr>
        <w:ind w:left="3101" w:hanging="360"/>
      </w:pPr>
    </w:lvl>
    <w:lvl w:ilvl="4" w:tplc="04190019" w:tentative="1">
      <w:start w:val="1"/>
      <w:numFmt w:val="lowerLetter"/>
      <w:lvlText w:val="%5."/>
      <w:lvlJc w:val="left"/>
      <w:pPr>
        <w:ind w:left="3821" w:hanging="360"/>
      </w:pPr>
    </w:lvl>
    <w:lvl w:ilvl="5" w:tplc="0419001B" w:tentative="1">
      <w:start w:val="1"/>
      <w:numFmt w:val="lowerRoman"/>
      <w:lvlText w:val="%6."/>
      <w:lvlJc w:val="right"/>
      <w:pPr>
        <w:ind w:left="4541" w:hanging="180"/>
      </w:pPr>
    </w:lvl>
    <w:lvl w:ilvl="6" w:tplc="0419000F" w:tentative="1">
      <w:start w:val="1"/>
      <w:numFmt w:val="decimal"/>
      <w:lvlText w:val="%7."/>
      <w:lvlJc w:val="left"/>
      <w:pPr>
        <w:ind w:left="5261" w:hanging="360"/>
      </w:pPr>
    </w:lvl>
    <w:lvl w:ilvl="7" w:tplc="04190019" w:tentative="1">
      <w:start w:val="1"/>
      <w:numFmt w:val="lowerLetter"/>
      <w:lvlText w:val="%8."/>
      <w:lvlJc w:val="left"/>
      <w:pPr>
        <w:ind w:left="5981" w:hanging="360"/>
      </w:pPr>
    </w:lvl>
    <w:lvl w:ilvl="8" w:tplc="0419001B" w:tentative="1">
      <w:start w:val="1"/>
      <w:numFmt w:val="lowerRoman"/>
      <w:lvlText w:val="%9."/>
      <w:lvlJc w:val="right"/>
      <w:pPr>
        <w:ind w:left="6701" w:hanging="180"/>
      </w:pPr>
    </w:lvl>
  </w:abstractNum>
  <w:abstractNum w:abstractNumId="48" w15:restartNumberingAfterBreak="0">
    <w:nsid w:val="31665707"/>
    <w:multiLevelType w:val="hybridMultilevel"/>
    <w:tmpl w:val="B5DC660E"/>
    <w:lvl w:ilvl="0" w:tplc="04190011">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9" w15:restartNumberingAfterBreak="0">
    <w:nsid w:val="31E14186"/>
    <w:multiLevelType w:val="hybridMultilevel"/>
    <w:tmpl w:val="C1AC840A"/>
    <w:lvl w:ilvl="0" w:tplc="04190001">
      <w:start w:val="1"/>
      <w:numFmt w:val="bullet"/>
      <w:lvlText w:val=""/>
      <w:lvlJc w:val="left"/>
      <w:pPr>
        <w:ind w:left="733" w:hanging="360"/>
      </w:pPr>
      <w:rPr>
        <w:rFonts w:ascii="Symbol" w:hAnsi="Symbol" w:hint="default"/>
      </w:rPr>
    </w:lvl>
    <w:lvl w:ilvl="1" w:tplc="04190003" w:tentative="1">
      <w:start w:val="1"/>
      <w:numFmt w:val="bullet"/>
      <w:lvlText w:val="o"/>
      <w:lvlJc w:val="left"/>
      <w:pPr>
        <w:ind w:left="1453" w:hanging="360"/>
      </w:pPr>
      <w:rPr>
        <w:rFonts w:ascii="Courier New" w:hAnsi="Courier New" w:cs="Courier New" w:hint="default"/>
      </w:rPr>
    </w:lvl>
    <w:lvl w:ilvl="2" w:tplc="04190005" w:tentative="1">
      <w:start w:val="1"/>
      <w:numFmt w:val="bullet"/>
      <w:lvlText w:val=""/>
      <w:lvlJc w:val="left"/>
      <w:pPr>
        <w:ind w:left="2173" w:hanging="360"/>
      </w:pPr>
      <w:rPr>
        <w:rFonts w:ascii="Wingdings" w:hAnsi="Wingdings" w:hint="default"/>
      </w:rPr>
    </w:lvl>
    <w:lvl w:ilvl="3" w:tplc="04190001" w:tentative="1">
      <w:start w:val="1"/>
      <w:numFmt w:val="bullet"/>
      <w:lvlText w:val=""/>
      <w:lvlJc w:val="left"/>
      <w:pPr>
        <w:ind w:left="2893" w:hanging="360"/>
      </w:pPr>
      <w:rPr>
        <w:rFonts w:ascii="Symbol" w:hAnsi="Symbol" w:hint="default"/>
      </w:rPr>
    </w:lvl>
    <w:lvl w:ilvl="4" w:tplc="04190003" w:tentative="1">
      <w:start w:val="1"/>
      <w:numFmt w:val="bullet"/>
      <w:lvlText w:val="o"/>
      <w:lvlJc w:val="left"/>
      <w:pPr>
        <w:ind w:left="3613" w:hanging="360"/>
      </w:pPr>
      <w:rPr>
        <w:rFonts w:ascii="Courier New" w:hAnsi="Courier New" w:cs="Courier New" w:hint="default"/>
      </w:rPr>
    </w:lvl>
    <w:lvl w:ilvl="5" w:tplc="04190005" w:tentative="1">
      <w:start w:val="1"/>
      <w:numFmt w:val="bullet"/>
      <w:lvlText w:val=""/>
      <w:lvlJc w:val="left"/>
      <w:pPr>
        <w:ind w:left="4333" w:hanging="360"/>
      </w:pPr>
      <w:rPr>
        <w:rFonts w:ascii="Wingdings" w:hAnsi="Wingdings" w:hint="default"/>
      </w:rPr>
    </w:lvl>
    <w:lvl w:ilvl="6" w:tplc="04190001" w:tentative="1">
      <w:start w:val="1"/>
      <w:numFmt w:val="bullet"/>
      <w:lvlText w:val=""/>
      <w:lvlJc w:val="left"/>
      <w:pPr>
        <w:ind w:left="5053" w:hanging="360"/>
      </w:pPr>
      <w:rPr>
        <w:rFonts w:ascii="Symbol" w:hAnsi="Symbol" w:hint="default"/>
      </w:rPr>
    </w:lvl>
    <w:lvl w:ilvl="7" w:tplc="04190003" w:tentative="1">
      <w:start w:val="1"/>
      <w:numFmt w:val="bullet"/>
      <w:lvlText w:val="o"/>
      <w:lvlJc w:val="left"/>
      <w:pPr>
        <w:ind w:left="5773" w:hanging="360"/>
      </w:pPr>
      <w:rPr>
        <w:rFonts w:ascii="Courier New" w:hAnsi="Courier New" w:cs="Courier New" w:hint="default"/>
      </w:rPr>
    </w:lvl>
    <w:lvl w:ilvl="8" w:tplc="04190005" w:tentative="1">
      <w:start w:val="1"/>
      <w:numFmt w:val="bullet"/>
      <w:lvlText w:val=""/>
      <w:lvlJc w:val="left"/>
      <w:pPr>
        <w:ind w:left="6493" w:hanging="360"/>
      </w:pPr>
      <w:rPr>
        <w:rFonts w:ascii="Wingdings" w:hAnsi="Wingdings" w:hint="default"/>
      </w:rPr>
    </w:lvl>
  </w:abstractNum>
  <w:abstractNum w:abstractNumId="50" w15:restartNumberingAfterBreak="0">
    <w:nsid w:val="329246A4"/>
    <w:multiLevelType w:val="hybridMultilevel"/>
    <w:tmpl w:val="99502D0E"/>
    <w:lvl w:ilvl="0" w:tplc="04190003">
      <w:start w:val="1"/>
      <w:numFmt w:val="bullet"/>
      <w:lvlText w:val="o"/>
      <w:lvlJc w:val="left"/>
      <w:pPr>
        <w:ind w:left="1440" w:hanging="360"/>
      </w:pPr>
      <w:rPr>
        <w:rFonts w:ascii="Courier New" w:hAnsi="Courier New" w:hint="default"/>
      </w:rPr>
    </w:lvl>
    <w:lvl w:ilvl="1" w:tplc="04190003" w:tentative="1">
      <w:start w:val="1"/>
      <w:numFmt w:val="bullet"/>
      <w:lvlText w:val="o"/>
      <w:lvlJc w:val="left"/>
      <w:pPr>
        <w:ind w:left="2160" w:hanging="360"/>
      </w:pPr>
      <w:rPr>
        <w:rFonts w:ascii="Courier New" w:hAnsi="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51" w15:restartNumberingAfterBreak="0">
    <w:nsid w:val="3356333B"/>
    <w:multiLevelType w:val="hybridMultilevel"/>
    <w:tmpl w:val="EE1C69CE"/>
    <w:lvl w:ilvl="0" w:tplc="CB66C284">
      <w:start w:val="1"/>
      <w:numFmt w:val="decimal"/>
      <w:lvlText w:val="%1."/>
      <w:lvlJc w:val="left"/>
      <w:pPr>
        <w:tabs>
          <w:tab w:val="num" w:pos="720"/>
        </w:tabs>
        <w:ind w:left="720" w:hanging="360"/>
      </w:pPr>
    </w:lvl>
    <w:lvl w:ilvl="1" w:tplc="04190019">
      <w:start w:val="1"/>
      <w:numFmt w:val="lowerLetter"/>
      <w:lvlText w:val="%2."/>
      <w:lvlJc w:val="left"/>
      <w:pPr>
        <w:tabs>
          <w:tab w:val="num" w:pos="1440"/>
        </w:tabs>
        <w:ind w:left="1440" w:hanging="360"/>
      </w:pPr>
    </w:lvl>
    <w:lvl w:ilvl="2" w:tplc="0419001B">
      <w:start w:val="1"/>
      <w:numFmt w:val="lowerRoman"/>
      <w:lvlText w:val="%3."/>
      <w:lvlJc w:val="right"/>
      <w:pPr>
        <w:tabs>
          <w:tab w:val="num" w:pos="2160"/>
        </w:tabs>
        <w:ind w:left="2160" w:hanging="180"/>
      </w:pPr>
    </w:lvl>
    <w:lvl w:ilvl="3" w:tplc="0419000F">
      <w:start w:val="1"/>
      <w:numFmt w:val="bullet"/>
      <w:lvlText w:val=""/>
      <w:lvlJc w:val="left"/>
      <w:pPr>
        <w:tabs>
          <w:tab w:val="num" w:pos="2880"/>
        </w:tabs>
        <w:ind w:left="2880" w:hanging="360"/>
      </w:pPr>
      <w:rPr>
        <w:rFonts w:ascii="Wingdings" w:hAnsi="Wingdings" w:hint="default"/>
      </w:r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52" w15:restartNumberingAfterBreak="0">
    <w:nsid w:val="364D677E"/>
    <w:multiLevelType w:val="hybridMultilevel"/>
    <w:tmpl w:val="F9A62206"/>
    <w:lvl w:ilvl="0" w:tplc="06BCA25A">
      <w:start w:val="1"/>
      <w:numFmt w:val="bullet"/>
      <w:lvlText w:val=""/>
      <w:lvlJc w:val="left"/>
      <w:pPr>
        <w:ind w:left="643" w:hanging="360"/>
      </w:pPr>
      <w:rPr>
        <w:rFonts w:ascii="Symbol" w:hAnsi="Symbol" w:hint="default"/>
      </w:rPr>
    </w:lvl>
    <w:lvl w:ilvl="1" w:tplc="09740168" w:tentative="1">
      <w:start w:val="1"/>
      <w:numFmt w:val="bullet"/>
      <w:lvlText w:val="o"/>
      <w:lvlJc w:val="left"/>
      <w:pPr>
        <w:ind w:left="2232" w:hanging="360"/>
      </w:pPr>
      <w:rPr>
        <w:rFonts w:ascii="Courier New" w:hAnsi="Courier New" w:hint="default"/>
      </w:rPr>
    </w:lvl>
    <w:lvl w:ilvl="2" w:tplc="4ADEA6DA" w:tentative="1">
      <w:start w:val="1"/>
      <w:numFmt w:val="bullet"/>
      <w:lvlText w:val=""/>
      <w:lvlJc w:val="left"/>
      <w:pPr>
        <w:ind w:left="2952" w:hanging="360"/>
      </w:pPr>
      <w:rPr>
        <w:rFonts w:ascii="Wingdings" w:hAnsi="Wingdings" w:hint="default"/>
      </w:rPr>
    </w:lvl>
    <w:lvl w:ilvl="3" w:tplc="8E84DCF2" w:tentative="1">
      <w:start w:val="1"/>
      <w:numFmt w:val="bullet"/>
      <w:lvlText w:val=""/>
      <w:lvlJc w:val="left"/>
      <w:pPr>
        <w:ind w:left="3672" w:hanging="360"/>
      </w:pPr>
      <w:rPr>
        <w:rFonts w:ascii="Symbol" w:hAnsi="Symbol" w:hint="default"/>
      </w:rPr>
    </w:lvl>
    <w:lvl w:ilvl="4" w:tplc="B128E260" w:tentative="1">
      <w:start w:val="1"/>
      <w:numFmt w:val="bullet"/>
      <w:lvlText w:val="o"/>
      <w:lvlJc w:val="left"/>
      <w:pPr>
        <w:ind w:left="4392" w:hanging="360"/>
      </w:pPr>
      <w:rPr>
        <w:rFonts w:ascii="Courier New" w:hAnsi="Courier New" w:hint="default"/>
      </w:rPr>
    </w:lvl>
    <w:lvl w:ilvl="5" w:tplc="3E20D31A" w:tentative="1">
      <w:start w:val="1"/>
      <w:numFmt w:val="bullet"/>
      <w:lvlText w:val=""/>
      <w:lvlJc w:val="left"/>
      <w:pPr>
        <w:ind w:left="5112" w:hanging="360"/>
      </w:pPr>
      <w:rPr>
        <w:rFonts w:ascii="Wingdings" w:hAnsi="Wingdings" w:hint="default"/>
      </w:rPr>
    </w:lvl>
    <w:lvl w:ilvl="6" w:tplc="295C295A" w:tentative="1">
      <w:start w:val="1"/>
      <w:numFmt w:val="bullet"/>
      <w:lvlText w:val=""/>
      <w:lvlJc w:val="left"/>
      <w:pPr>
        <w:ind w:left="5832" w:hanging="360"/>
      </w:pPr>
      <w:rPr>
        <w:rFonts w:ascii="Symbol" w:hAnsi="Symbol" w:hint="default"/>
      </w:rPr>
    </w:lvl>
    <w:lvl w:ilvl="7" w:tplc="C52491C0" w:tentative="1">
      <w:start w:val="1"/>
      <w:numFmt w:val="bullet"/>
      <w:lvlText w:val="o"/>
      <w:lvlJc w:val="left"/>
      <w:pPr>
        <w:ind w:left="6552" w:hanging="360"/>
      </w:pPr>
      <w:rPr>
        <w:rFonts w:ascii="Courier New" w:hAnsi="Courier New" w:hint="default"/>
      </w:rPr>
    </w:lvl>
    <w:lvl w:ilvl="8" w:tplc="F7900612" w:tentative="1">
      <w:start w:val="1"/>
      <w:numFmt w:val="bullet"/>
      <w:lvlText w:val=""/>
      <w:lvlJc w:val="left"/>
      <w:pPr>
        <w:ind w:left="7272" w:hanging="360"/>
      </w:pPr>
      <w:rPr>
        <w:rFonts w:ascii="Wingdings" w:hAnsi="Wingdings" w:hint="default"/>
      </w:rPr>
    </w:lvl>
  </w:abstractNum>
  <w:abstractNum w:abstractNumId="53" w15:restartNumberingAfterBreak="0">
    <w:nsid w:val="369F3D5A"/>
    <w:multiLevelType w:val="hybridMultilevel"/>
    <w:tmpl w:val="CC9888FA"/>
    <w:lvl w:ilvl="0" w:tplc="FFFFFFFF">
      <w:numFmt w:val="bullet"/>
      <w:lvlText w:val="–"/>
      <w:lvlJc w:val="left"/>
      <w:pPr>
        <w:ind w:left="1571" w:hanging="360"/>
      </w:pPr>
      <w:rPr>
        <w:rFonts w:ascii="Garamond" w:eastAsia="Times New Roman" w:hAnsi="Garamond" w:cs="Courier New"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54" w15:restartNumberingAfterBreak="0">
    <w:nsid w:val="389C72B7"/>
    <w:multiLevelType w:val="hybridMultilevel"/>
    <w:tmpl w:val="2AC659F2"/>
    <w:lvl w:ilvl="0" w:tplc="B5BA444E">
      <w:start w:val="1"/>
      <w:numFmt w:val="decimal"/>
      <w:lvlText w:val="%1."/>
      <w:lvlJc w:val="left"/>
      <w:pPr>
        <w:tabs>
          <w:tab w:val="num" w:pos="1996"/>
        </w:tabs>
        <w:ind w:left="1996" w:hanging="360"/>
      </w:pPr>
    </w:lvl>
    <w:lvl w:ilvl="1" w:tplc="04190003" w:tentative="1">
      <w:start w:val="1"/>
      <w:numFmt w:val="lowerLetter"/>
      <w:lvlText w:val="%2."/>
      <w:lvlJc w:val="left"/>
      <w:pPr>
        <w:tabs>
          <w:tab w:val="num" w:pos="2716"/>
        </w:tabs>
        <w:ind w:left="2716" w:hanging="360"/>
      </w:pPr>
    </w:lvl>
    <w:lvl w:ilvl="2" w:tplc="04190005" w:tentative="1">
      <w:start w:val="1"/>
      <w:numFmt w:val="lowerRoman"/>
      <w:lvlText w:val="%3."/>
      <w:lvlJc w:val="right"/>
      <w:pPr>
        <w:tabs>
          <w:tab w:val="num" w:pos="3436"/>
        </w:tabs>
        <w:ind w:left="3436" w:hanging="180"/>
      </w:pPr>
    </w:lvl>
    <w:lvl w:ilvl="3" w:tplc="04190001" w:tentative="1">
      <w:start w:val="1"/>
      <w:numFmt w:val="decimal"/>
      <w:lvlText w:val="%4."/>
      <w:lvlJc w:val="left"/>
      <w:pPr>
        <w:tabs>
          <w:tab w:val="num" w:pos="4156"/>
        </w:tabs>
        <w:ind w:left="4156" w:hanging="360"/>
      </w:pPr>
    </w:lvl>
    <w:lvl w:ilvl="4" w:tplc="04190003" w:tentative="1">
      <w:start w:val="1"/>
      <w:numFmt w:val="lowerLetter"/>
      <w:lvlText w:val="%5."/>
      <w:lvlJc w:val="left"/>
      <w:pPr>
        <w:tabs>
          <w:tab w:val="num" w:pos="4876"/>
        </w:tabs>
        <w:ind w:left="4876" w:hanging="360"/>
      </w:pPr>
    </w:lvl>
    <w:lvl w:ilvl="5" w:tplc="04190005" w:tentative="1">
      <w:start w:val="1"/>
      <w:numFmt w:val="lowerRoman"/>
      <w:lvlText w:val="%6."/>
      <w:lvlJc w:val="right"/>
      <w:pPr>
        <w:tabs>
          <w:tab w:val="num" w:pos="5596"/>
        </w:tabs>
        <w:ind w:left="5596" w:hanging="180"/>
      </w:pPr>
    </w:lvl>
    <w:lvl w:ilvl="6" w:tplc="04190001" w:tentative="1">
      <w:start w:val="1"/>
      <w:numFmt w:val="decimal"/>
      <w:lvlText w:val="%7."/>
      <w:lvlJc w:val="left"/>
      <w:pPr>
        <w:tabs>
          <w:tab w:val="num" w:pos="6316"/>
        </w:tabs>
        <w:ind w:left="6316" w:hanging="360"/>
      </w:pPr>
    </w:lvl>
    <w:lvl w:ilvl="7" w:tplc="04190003" w:tentative="1">
      <w:start w:val="1"/>
      <w:numFmt w:val="lowerLetter"/>
      <w:lvlText w:val="%8."/>
      <w:lvlJc w:val="left"/>
      <w:pPr>
        <w:tabs>
          <w:tab w:val="num" w:pos="7036"/>
        </w:tabs>
        <w:ind w:left="7036" w:hanging="360"/>
      </w:pPr>
    </w:lvl>
    <w:lvl w:ilvl="8" w:tplc="04190005" w:tentative="1">
      <w:start w:val="1"/>
      <w:numFmt w:val="lowerRoman"/>
      <w:lvlText w:val="%9."/>
      <w:lvlJc w:val="right"/>
      <w:pPr>
        <w:tabs>
          <w:tab w:val="num" w:pos="7756"/>
        </w:tabs>
        <w:ind w:left="7756" w:hanging="180"/>
      </w:pPr>
    </w:lvl>
  </w:abstractNum>
  <w:abstractNum w:abstractNumId="55" w15:restartNumberingAfterBreak="0">
    <w:nsid w:val="3B851367"/>
    <w:multiLevelType w:val="hybridMultilevel"/>
    <w:tmpl w:val="71E27FF0"/>
    <w:lvl w:ilvl="0" w:tplc="FFFFFFFF">
      <w:start w:val="1"/>
      <w:numFmt w:val="bullet"/>
      <w:lvlText w:val="–"/>
      <w:lvlJc w:val="left"/>
      <w:pPr>
        <w:ind w:left="720" w:hanging="360"/>
      </w:pPr>
      <w:rPr>
        <w:rFonts w:ascii="Times New Roman" w:hAnsi="Times New Roman"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6" w15:restartNumberingAfterBreak="0">
    <w:nsid w:val="3C420181"/>
    <w:multiLevelType w:val="hybridMultilevel"/>
    <w:tmpl w:val="CF92D364"/>
    <w:lvl w:ilvl="0" w:tplc="04190001">
      <w:start w:val="1"/>
      <w:numFmt w:val="bullet"/>
      <w:lvlText w:val=""/>
      <w:lvlJc w:val="left"/>
      <w:pPr>
        <w:tabs>
          <w:tab w:val="num" w:pos="1287"/>
        </w:tabs>
        <w:ind w:left="1287" w:hanging="360"/>
      </w:pPr>
      <w:rPr>
        <w:rFonts w:ascii="Symbol" w:hAnsi="Symbol" w:hint="default"/>
      </w:rPr>
    </w:lvl>
    <w:lvl w:ilvl="1" w:tplc="04190003">
      <w:start w:val="1"/>
      <w:numFmt w:val="bullet"/>
      <w:lvlText w:val="o"/>
      <w:lvlJc w:val="left"/>
      <w:pPr>
        <w:tabs>
          <w:tab w:val="num" w:pos="2007"/>
        </w:tabs>
        <w:ind w:left="2007" w:hanging="360"/>
      </w:pPr>
      <w:rPr>
        <w:rFonts w:ascii="Courier New" w:hAnsi="Courier New" w:hint="default"/>
      </w:rPr>
    </w:lvl>
    <w:lvl w:ilvl="2" w:tplc="04190005" w:tentative="1">
      <w:start w:val="1"/>
      <w:numFmt w:val="bullet"/>
      <w:lvlText w:val=""/>
      <w:lvlJc w:val="left"/>
      <w:pPr>
        <w:tabs>
          <w:tab w:val="num" w:pos="2727"/>
        </w:tabs>
        <w:ind w:left="2727" w:hanging="360"/>
      </w:pPr>
      <w:rPr>
        <w:rFonts w:ascii="Wingdings" w:hAnsi="Wingdings" w:hint="default"/>
      </w:rPr>
    </w:lvl>
    <w:lvl w:ilvl="3" w:tplc="04190001" w:tentative="1">
      <w:start w:val="1"/>
      <w:numFmt w:val="bullet"/>
      <w:lvlText w:val=""/>
      <w:lvlJc w:val="left"/>
      <w:pPr>
        <w:tabs>
          <w:tab w:val="num" w:pos="3447"/>
        </w:tabs>
        <w:ind w:left="3447" w:hanging="360"/>
      </w:pPr>
      <w:rPr>
        <w:rFonts w:ascii="Symbol" w:hAnsi="Symbol" w:hint="default"/>
      </w:rPr>
    </w:lvl>
    <w:lvl w:ilvl="4" w:tplc="04190003" w:tentative="1">
      <w:start w:val="1"/>
      <w:numFmt w:val="bullet"/>
      <w:lvlText w:val="o"/>
      <w:lvlJc w:val="left"/>
      <w:pPr>
        <w:tabs>
          <w:tab w:val="num" w:pos="4167"/>
        </w:tabs>
        <w:ind w:left="4167" w:hanging="360"/>
      </w:pPr>
      <w:rPr>
        <w:rFonts w:ascii="Courier New" w:hAnsi="Courier New" w:hint="default"/>
      </w:rPr>
    </w:lvl>
    <w:lvl w:ilvl="5" w:tplc="04190005" w:tentative="1">
      <w:start w:val="1"/>
      <w:numFmt w:val="bullet"/>
      <w:lvlText w:val=""/>
      <w:lvlJc w:val="left"/>
      <w:pPr>
        <w:tabs>
          <w:tab w:val="num" w:pos="4887"/>
        </w:tabs>
        <w:ind w:left="4887" w:hanging="360"/>
      </w:pPr>
      <w:rPr>
        <w:rFonts w:ascii="Wingdings" w:hAnsi="Wingdings" w:hint="default"/>
      </w:rPr>
    </w:lvl>
    <w:lvl w:ilvl="6" w:tplc="04190001" w:tentative="1">
      <w:start w:val="1"/>
      <w:numFmt w:val="bullet"/>
      <w:lvlText w:val=""/>
      <w:lvlJc w:val="left"/>
      <w:pPr>
        <w:tabs>
          <w:tab w:val="num" w:pos="5607"/>
        </w:tabs>
        <w:ind w:left="5607" w:hanging="360"/>
      </w:pPr>
      <w:rPr>
        <w:rFonts w:ascii="Symbol" w:hAnsi="Symbol" w:hint="default"/>
      </w:rPr>
    </w:lvl>
    <w:lvl w:ilvl="7" w:tplc="04190003" w:tentative="1">
      <w:start w:val="1"/>
      <w:numFmt w:val="bullet"/>
      <w:lvlText w:val="o"/>
      <w:lvlJc w:val="left"/>
      <w:pPr>
        <w:tabs>
          <w:tab w:val="num" w:pos="6327"/>
        </w:tabs>
        <w:ind w:left="6327" w:hanging="360"/>
      </w:pPr>
      <w:rPr>
        <w:rFonts w:ascii="Courier New" w:hAnsi="Courier New" w:hint="default"/>
      </w:rPr>
    </w:lvl>
    <w:lvl w:ilvl="8" w:tplc="04190005" w:tentative="1">
      <w:start w:val="1"/>
      <w:numFmt w:val="bullet"/>
      <w:lvlText w:val=""/>
      <w:lvlJc w:val="left"/>
      <w:pPr>
        <w:tabs>
          <w:tab w:val="num" w:pos="7047"/>
        </w:tabs>
        <w:ind w:left="7047" w:hanging="360"/>
      </w:pPr>
      <w:rPr>
        <w:rFonts w:ascii="Wingdings" w:hAnsi="Wingdings" w:hint="default"/>
      </w:rPr>
    </w:lvl>
  </w:abstractNum>
  <w:abstractNum w:abstractNumId="57" w15:restartNumberingAfterBreak="0">
    <w:nsid w:val="3E660C65"/>
    <w:multiLevelType w:val="hybridMultilevel"/>
    <w:tmpl w:val="44A838DC"/>
    <w:lvl w:ilvl="0" w:tplc="FFFFFFFF">
      <w:start w:val="1"/>
      <w:numFmt w:val="bullet"/>
      <w:lvlText w:val=""/>
      <w:lvlJc w:val="left"/>
      <w:pPr>
        <w:tabs>
          <w:tab w:val="num" w:pos="720"/>
        </w:tabs>
        <w:ind w:left="720" w:hanging="360"/>
      </w:pPr>
      <w:rPr>
        <w:rFonts w:ascii="Symbol" w:hAnsi="Symbol" w:hint="default"/>
      </w:rPr>
    </w:lvl>
    <w:lvl w:ilvl="1" w:tplc="FFFFFFFF" w:tentative="1">
      <w:start w:val="1"/>
      <w:numFmt w:val="bullet"/>
      <w:lvlText w:val="o"/>
      <w:lvlJc w:val="left"/>
      <w:pPr>
        <w:tabs>
          <w:tab w:val="num" w:pos="1440"/>
        </w:tabs>
        <w:ind w:left="1440" w:hanging="360"/>
      </w:pPr>
      <w:rPr>
        <w:rFonts w:ascii="Courier New" w:hAnsi="Courier New" w:cs="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cs="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cs="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58" w15:restartNumberingAfterBreak="0">
    <w:nsid w:val="3FC41275"/>
    <w:multiLevelType w:val="hybridMultilevel"/>
    <w:tmpl w:val="946EED62"/>
    <w:lvl w:ilvl="0" w:tplc="04190003">
      <w:start w:val="1"/>
      <w:numFmt w:val="bullet"/>
      <w:lvlText w:val="o"/>
      <w:lvlJc w:val="left"/>
      <w:pPr>
        <w:ind w:left="1321" w:hanging="360"/>
      </w:pPr>
      <w:rPr>
        <w:rFonts w:ascii="Courier New" w:hAnsi="Courier New" w:cs="Courier New" w:hint="default"/>
      </w:rPr>
    </w:lvl>
    <w:lvl w:ilvl="1" w:tplc="04190003" w:tentative="1">
      <w:start w:val="1"/>
      <w:numFmt w:val="bullet"/>
      <w:lvlText w:val="o"/>
      <w:lvlJc w:val="left"/>
      <w:pPr>
        <w:ind w:left="2041" w:hanging="360"/>
      </w:pPr>
      <w:rPr>
        <w:rFonts w:ascii="Courier New" w:hAnsi="Courier New" w:cs="Courier New" w:hint="default"/>
      </w:rPr>
    </w:lvl>
    <w:lvl w:ilvl="2" w:tplc="04190005" w:tentative="1">
      <w:start w:val="1"/>
      <w:numFmt w:val="bullet"/>
      <w:lvlText w:val=""/>
      <w:lvlJc w:val="left"/>
      <w:pPr>
        <w:ind w:left="2761" w:hanging="360"/>
      </w:pPr>
      <w:rPr>
        <w:rFonts w:ascii="Wingdings" w:hAnsi="Wingdings" w:hint="default"/>
      </w:rPr>
    </w:lvl>
    <w:lvl w:ilvl="3" w:tplc="04190001" w:tentative="1">
      <w:start w:val="1"/>
      <w:numFmt w:val="bullet"/>
      <w:lvlText w:val=""/>
      <w:lvlJc w:val="left"/>
      <w:pPr>
        <w:ind w:left="3481" w:hanging="360"/>
      </w:pPr>
      <w:rPr>
        <w:rFonts w:ascii="Symbol" w:hAnsi="Symbol" w:hint="default"/>
      </w:rPr>
    </w:lvl>
    <w:lvl w:ilvl="4" w:tplc="04190003" w:tentative="1">
      <w:start w:val="1"/>
      <w:numFmt w:val="bullet"/>
      <w:lvlText w:val="o"/>
      <w:lvlJc w:val="left"/>
      <w:pPr>
        <w:ind w:left="4201" w:hanging="360"/>
      </w:pPr>
      <w:rPr>
        <w:rFonts w:ascii="Courier New" w:hAnsi="Courier New" w:cs="Courier New" w:hint="default"/>
      </w:rPr>
    </w:lvl>
    <w:lvl w:ilvl="5" w:tplc="04190005" w:tentative="1">
      <w:start w:val="1"/>
      <w:numFmt w:val="bullet"/>
      <w:lvlText w:val=""/>
      <w:lvlJc w:val="left"/>
      <w:pPr>
        <w:ind w:left="4921" w:hanging="360"/>
      </w:pPr>
      <w:rPr>
        <w:rFonts w:ascii="Wingdings" w:hAnsi="Wingdings" w:hint="default"/>
      </w:rPr>
    </w:lvl>
    <w:lvl w:ilvl="6" w:tplc="04190001" w:tentative="1">
      <w:start w:val="1"/>
      <w:numFmt w:val="bullet"/>
      <w:lvlText w:val=""/>
      <w:lvlJc w:val="left"/>
      <w:pPr>
        <w:ind w:left="5641" w:hanging="360"/>
      </w:pPr>
      <w:rPr>
        <w:rFonts w:ascii="Symbol" w:hAnsi="Symbol" w:hint="default"/>
      </w:rPr>
    </w:lvl>
    <w:lvl w:ilvl="7" w:tplc="04190003" w:tentative="1">
      <w:start w:val="1"/>
      <w:numFmt w:val="bullet"/>
      <w:lvlText w:val="o"/>
      <w:lvlJc w:val="left"/>
      <w:pPr>
        <w:ind w:left="6361" w:hanging="360"/>
      </w:pPr>
      <w:rPr>
        <w:rFonts w:ascii="Courier New" w:hAnsi="Courier New" w:cs="Courier New" w:hint="default"/>
      </w:rPr>
    </w:lvl>
    <w:lvl w:ilvl="8" w:tplc="04190005" w:tentative="1">
      <w:start w:val="1"/>
      <w:numFmt w:val="bullet"/>
      <w:lvlText w:val=""/>
      <w:lvlJc w:val="left"/>
      <w:pPr>
        <w:ind w:left="7081" w:hanging="360"/>
      </w:pPr>
      <w:rPr>
        <w:rFonts w:ascii="Wingdings" w:hAnsi="Wingdings" w:hint="default"/>
      </w:rPr>
    </w:lvl>
  </w:abstractNum>
  <w:abstractNum w:abstractNumId="59" w15:restartNumberingAfterBreak="0">
    <w:nsid w:val="40327BF5"/>
    <w:multiLevelType w:val="hybridMultilevel"/>
    <w:tmpl w:val="52588B36"/>
    <w:lvl w:ilvl="0" w:tplc="07C2D934">
      <w:start w:val="1"/>
      <w:numFmt w:val="decimal"/>
      <w:lvlText w:val="%1."/>
      <w:lvlJc w:val="left"/>
      <w:pPr>
        <w:ind w:left="1495" w:hanging="360"/>
      </w:pPr>
      <w:rPr>
        <w:rFonts w:hint="default"/>
        <w:b w:val="0"/>
      </w:rPr>
    </w:lvl>
    <w:lvl w:ilvl="1" w:tplc="04190019" w:tentative="1">
      <w:start w:val="1"/>
      <w:numFmt w:val="lowerLetter"/>
      <w:lvlText w:val="%2."/>
      <w:lvlJc w:val="left"/>
      <w:pPr>
        <w:ind w:left="2215" w:hanging="360"/>
      </w:pPr>
    </w:lvl>
    <w:lvl w:ilvl="2" w:tplc="0419001B" w:tentative="1">
      <w:start w:val="1"/>
      <w:numFmt w:val="lowerRoman"/>
      <w:lvlText w:val="%3."/>
      <w:lvlJc w:val="right"/>
      <w:pPr>
        <w:ind w:left="2935" w:hanging="180"/>
      </w:pPr>
    </w:lvl>
    <w:lvl w:ilvl="3" w:tplc="0419000F">
      <w:start w:val="1"/>
      <w:numFmt w:val="decimal"/>
      <w:lvlText w:val="%4."/>
      <w:lvlJc w:val="left"/>
      <w:pPr>
        <w:ind w:left="3655" w:hanging="360"/>
      </w:pPr>
    </w:lvl>
    <w:lvl w:ilvl="4" w:tplc="04190019" w:tentative="1">
      <w:start w:val="1"/>
      <w:numFmt w:val="lowerLetter"/>
      <w:lvlText w:val="%5."/>
      <w:lvlJc w:val="left"/>
      <w:pPr>
        <w:ind w:left="4375" w:hanging="360"/>
      </w:pPr>
    </w:lvl>
    <w:lvl w:ilvl="5" w:tplc="0419001B" w:tentative="1">
      <w:start w:val="1"/>
      <w:numFmt w:val="lowerRoman"/>
      <w:lvlText w:val="%6."/>
      <w:lvlJc w:val="right"/>
      <w:pPr>
        <w:ind w:left="5095" w:hanging="180"/>
      </w:pPr>
    </w:lvl>
    <w:lvl w:ilvl="6" w:tplc="0419000F" w:tentative="1">
      <w:start w:val="1"/>
      <w:numFmt w:val="decimal"/>
      <w:lvlText w:val="%7."/>
      <w:lvlJc w:val="left"/>
      <w:pPr>
        <w:ind w:left="5815" w:hanging="360"/>
      </w:pPr>
    </w:lvl>
    <w:lvl w:ilvl="7" w:tplc="04190019" w:tentative="1">
      <w:start w:val="1"/>
      <w:numFmt w:val="lowerLetter"/>
      <w:lvlText w:val="%8."/>
      <w:lvlJc w:val="left"/>
      <w:pPr>
        <w:ind w:left="6535" w:hanging="360"/>
      </w:pPr>
    </w:lvl>
    <w:lvl w:ilvl="8" w:tplc="0419001B" w:tentative="1">
      <w:start w:val="1"/>
      <w:numFmt w:val="lowerRoman"/>
      <w:lvlText w:val="%9."/>
      <w:lvlJc w:val="right"/>
      <w:pPr>
        <w:ind w:left="7255" w:hanging="180"/>
      </w:pPr>
    </w:lvl>
  </w:abstractNum>
  <w:abstractNum w:abstractNumId="60" w15:restartNumberingAfterBreak="0">
    <w:nsid w:val="40595BAC"/>
    <w:multiLevelType w:val="hybridMultilevel"/>
    <w:tmpl w:val="20FCCD68"/>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1" w15:restartNumberingAfterBreak="0">
    <w:nsid w:val="423A5D64"/>
    <w:multiLevelType w:val="hybridMultilevel"/>
    <w:tmpl w:val="03D6749A"/>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2" w15:restartNumberingAfterBreak="0">
    <w:nsid w:val="430008D2"/>
    <w:multiLevelType w:val="hybridMultilevel"/>
    <w:tmpl w:val="3578AC20"/>
    <w:lvl w:ilvl="0" w:tplc="7B7A72BA">
      <w:start w:val="1"/>
      <w:numFmt w:val="bullet"/>
      <w:lvlText w:val=""/>
      <w:lvlJc w:val="left"/>
      <w:pPr>
        <w:tabs>
          <w:tab w:val="num" w:pos="1506"/>
        </w:tabs>
        <w:ind w:left="1506" w:hanging="360"/>
      </w:pPr>
      <w:rPr>
        <w:rFonts w:ascii="Symbol" w:hAnsi="Symbol" w:hint="default"/>
      </w:rPr>
    </w:lvl>
    <w:lvl w:ilvl="1" w:tplc="BC521450" w:tentative="1">
      <w:start w:val="1"/>
      <w:numFmt w:val="bullet"/>
      <w:lvlText w:val="o"/>
      <w:lvlJc w:val="left"/>
      <w:pPr>
        <w:tabs>
          <w:tab w:val="num" w:pos="2226"/>
        </w:tabs>
        <w:ind w:left="2226" w:hanging="360"/>
      </w:pPr>
      <w:rPr>
        <w:rFonts w:ascii="Courier New" w:hAnsi="Courier New" w:cs="Courier New" w:hint="default"/>
      </w:rPr>
    </w:lvl>
    <w:lvl w:ilvl="2" w:tplc="AD66B19E" w:tentative="1">
      <w:start w:val="1"/>
      <w:numFmt w:val="bullet"/>
      <w:lvlText w:val=""/>
      <w:lvlJc w:val="left"/>
      <w:pPr>
        <w:tabs>
          <w:tab w:val="num" w:pos="2946"/>
        </w:tabs>
        <w:ind w:left="2946" w:hanging="360"/>
      </w:pPr>
      <w:rPr>
        <w:rFonts w:ascii="Wingdings" w:hAnsi="Wingdings" w:hint="default"/>
      </w:rPr>
    </w:lvl>
    <w:lvl w:ilvl="3" w:tplc="861A080E" w:tentative="1">
      <w:start w:val="1"/>
      <w:numFmt w:val="bullet"/>
      <w:lvlText w:val=""/>
      <w:lvlJc w:val="left"/>
      <w:pPr>
        <w:tabs>
          <w:tab w:val="num" w:pos="3666"/>
        </w:tabs>
        <w:ind w:left="3666" w:hanging="360"/>
      </w:pPr>
      <w:rPr>
        <w:rFonts w:ascii="Symbol" w:hAnsi="Symbol" w:hint="default"/>
      </w:rPr>
    </w:lvl>
    <w:lvl w:ilvl="4" w:tplc="654A553A" w:tentative="1">
      <w:start w:val="1"/>
      <w:numFmt w:val="bullet"/>
      <w:lvlText w:val="o"/>
      <w:lvlJc w:val="left"/>
      <w:pPr>
        <w:tabs>
          <w:tab w:val="num" w:pos="4386"/>
        </w:tabs>
        <w:ind w:left="4386" w:hanging="360"/>
      </w:pPr>
      <w:rPr>
        <w:rFonts w:ascii="Courier New" w:hAnsi="Courier New" w:cs="Courier New" w:hint="default"/>
      </w:rPr>
    </w:lvl>
    <w:lvl w:ilvl="5" w:tplc="E8EA107E" w:tentative="1">
      <w:start w:val="1"/>
      <w:numFmt w:val="bullet"/>
      <w:lvlText w:val=""/>
      <w:lvlJc w:val="left"/>
      <w:pPr>
        <w:tabs>
          <w:tab w:val="num" w:pos="5106"/>
        </w:tabs>
        <w:ind w:left="5106" w:hanging="360"/>
      </w:pPr>
      <w:rPr>
        <w:rFonts w:ascii="Wingdings" w:hAnsi="Wingdings" w:hint="default"/>
      </w:rPr>
    </w:lvl>
    <w:lvl w:ilvl="6" w:tplc="1C1CDF6C" w:tentative="1">
      <w:start w:val="1"/>
      <w:numFmt w:val="bullet"/>
      <w:lvlText w:val=""/>
      <w:lvlJc w:val="left"/>
      <w:pPr>
        <w:tabs>
          <w:tab w:val="num" w:pos="5826"/>
        </w:tabs>
        <w:ind w:left="5826" w:hanging="360"/>
      </w:pPr>
      <w:rPr>
        <w:rFonts w:ascii="Symbol" w:hAnsi="Symbol" w:hint="default"/>
      </w:rPr>
    </w:lvl>
    <w:lvl w:ilvl="7" w:tplc="C1E86D9A" w:tentative="1">
      <w:start w:val="1"/>
      <w:numFmt w:val="bullet"/>
      <w:lvlText w:val="o"/>
      <w:lvlJc w:val="left"/>
      <w:pPr>
        <w:tabs>
          <w:tab w:val="num" w:pos="6546"/>
        </w:tabs>
        <w:ind w:left="6546" w:hanging="360"/>
      </w:pPr>
      <w:rPr>
        <w:rFonts w:ascii="Courier New" w:hAnsi="Courier New" w:cs="Courier New" w:hint="default"/>
      </w:rPr>
    </w:lvl>
    <w:lvl w:ilvl="8" w:tplc="3A4AB0C2" w:tentative="1">
      <w:start w:val="1"/>
      <w:numFmt w:val="bullet"/>
      <w:lvlText w:val=""/>
      <w:lvlJc w:val="left"/>
      <w:pPr>
        <w:tabs>
          <w:tab w:val="num" w:pos="7266"/>
        </w:tabs>
        <w:ind w:left="7266" w:hanging="360"/>
      </w:pPr>
      <w:rPr>
        <w:rFonts w:ascii="Wingdings" w:hAnsi="Wingdings" w:hint="default"/>
      </w:rPr>
    </w:lvl>
  </w:abstractNum>
  <w:abstractNum w:abstractNumId="63" w15:restartNumberingAfterBreak="0">
    <w:nsid w:val="44936B94"/>
    <w:multiLevelType w:val="singleLevel"/>
    <w:tmpl w:val="CDA02D3E"/>
    <w:lvl w:ilvl="0">
      <w:numFmt w:val="bullet"/>
      <w:lvlText w:val="-"/>
      <w:lvlJc w:val="left"/>
      <w:pPr>
        <w:tabs>
          <w:tab w:val="num" w:pos="720"/>
        </w:tabs>
        <w:ind w:left="720" w:hanging="360"/>
      </w:pPr>
      <w:rPr>
        <w:rFonts w:hint="default"/>
      </w:rPr>
    </w:lvl>
  </w:abstractNum>
  <w:abstractNum w:abstractNumId="64" w15:restartNumberingAfterBreak="0">
    <w:nsid w:val="44C61982"/>
    <w:multiLevelType w:val="hybridMultilevel"/>
    <w:tmpl w:val="44747BE8"/>
    <w:lvl w:ilvl="0" w:tplc="029A121E">
      <w:start w:val="1"/>
      <w:numFmt w:val="decimal"/>
      <w:lvlText w:val="%1)"/>
      <w:lvlJc w:val="left"/>
      <w:pPr>
        <w:ind w:left="720" w:hanging="360"/>
      </w:pPr>
      <w:rPr>
        <w:rFonts w:cs="Times New Roman" w:hint="default"/>
        <w:sz w:val="22"/>
        <w:szCs w:val="22"/>
      </w:rPr>
    </w:lvl>
    <w:lvl w:ilvl="1" w:tplc="FFFFFFFF" w:tentative="1">
      <w:start w:val="1"/>
      <w:numFmt w:val="lowerLetter"/>
      <w:lvlText w:val="%2."/>
      <w:lvlJc w:val="left"/>
      <w:pPr>
        <w:ind w:left="1440" w:hanging="360"/>
      </w:pPr>
      <w:rPr>
        <w:rFonts w:cs="Times New Roman"/>
      </w:rPr>
    </w:lvl>
    <w:lvl w:ilvl="2" w:tplc="FFFFFFFF" w:tentative="1">
      <w:start w:val="1"/>
      <w:numFmt w:val="lowerRoman"/>
      <w:lvlText w:val="%3."/>
      <w:lvlJc w:val="right"/>
      <w:pPr>
        <w:ind w:left="2160" w:hanging="180"/>
      </w:pPr>
      <w:rPr>
        <w:rFonts w:cs="Times New Roman"/>
      </w:rPr>
    </w:lvl>
    <w:lvl w:ilvl="3" w:tplc="FFFFFFFF" w:tentative="1">
      <w:start w:val="1"/>
      <w:numFmt w:val="decimal"/>
      <w:lvlText w:val="%4."/>
      <w:lvlJc w:val="left"/>
      <w:pPr>
        <w:ind w:left="2880" w:hanging="360"/>
      </w:pPr>
      <w:rPr>
        <w:rFonts w:cs="Times New Roman"/>
      </w:rPr>
    </w:lvl>
    <w:lvl w:ilvl="4" w:tplc="FFFFFFFF" w:tentative="1">
      <w:start w:val="1"/>
      <w:numFmt w:val="lowerLetter"/>
      <w:lvlText w:val="%5."/>
      <w:lvlJc w:val="left"/>
      <w:pPr>
        <w:ind w:left="3600" w:hanging="360"/>
      </w:pPr>
      <w:rPr>
        <w:rFonts w:cs="Times New Roman"/>
      </w:rPr>
    </w:lvl>
    <w:lvl w:ilvl="5" w:tplc="FFFFFFFF" w:tentative="1">
      <w:start w:val="1"/>
      <w:numFmt w:val="lowerRoman"/>
      <w:lvlText w:val="%6."/>
      <w:lvlJc w:val="right"/>
      <w:pPr>
        <w:ind w:left="4320" w:hanging="180"/>
      </w:pPr>
      <w:rPr>
        <w:rFonts w:cs="Times New Roman"/>
      </w:rPr>
    </w:lvl>
    <w:lvl w:ilvl="6" w:tplc="FFFFFFFF" w:tentative="1">
      <w:start w:val="1"/>
      <w:numFmt w:val="decimal"/>
      <w:lvlText w:val="%7."/>
      <w:lvlJc w:val="left"/>
      <w:pPr>
        <w:ind w:left="5040" w:hanging="360"/>
      </w:pPr>
      <w:rPr>
        <w:rFonts w:cs="Times New Roman"/>
      </w:rPr>
    </w:lvl>
    <w:lvl w:ilvl="7" w:tplc="FFFFFFFF" w:tentative="1">
      <w:start w:val="1"/>
      <w:numFmt w:val="lowerLetter"/>
      <w:lvlText w:val="%8."/>
      <w:lvlJc w:val="left"/>
      <w:pPr>
        <w:ind w:left="5760" w:hanging="360"/>
      </w:pPr>
      <w:rPr>
        <w:rFonts w:cs="Times New Roman"/>
      </w:rPr>
    </w:lvl>
    <w:lvl w:ilvl="8" w:tplc="FFFFFFFF" w:tentative="1">
      <w:start w:val="1"/>
      <w:numFmt w:val="lowerRoman"/>
      <w:lvlText w:val="%9."/>
      <w:lvlJc w:val="right"/>
      <w:pPr>
        <w:ind w:left="6480" w:hanging="180"/>
      </w:pPr>
      <w:rPr>
        <w:rFonts w:cs="Times New Roman"/>
      </w:rPr>
    </w:lvl>
  </w:abstractNum>
  <w:abstractNum w:abstractNumId="65" w15:restartNumberingAfterBreak="0">
    <w:nsid w:val="457134AD"/>
    <w:multiLevelType w:val="hybridMultilevel"/>
    <w:tmpl w:val="1BC003D6"/>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6" w15:restartNumberingAfterBreak="0">
    <w:nsid w:val="45A628B7"/>
    <w:multiLevelType w:val="hybridMultilevel"/>
    <w:tmpl w:val="EE1C69CE"/>
    <w:lvl w:ilvl="0" w:tplc="CB66C284">
      <w:start w:val="1"/>
      <w:numFmt w:val="decimal"/>
      <w:lvlText w:val="%1."/>
      <w:lvlJc w:val="left"/>
      <w:pPr>
        <w:tabs>
          <w:tab w:val="num" w:pos="720"/>
        </w:tabs>
        <w:ind w:left="720" w:hanging="360"/>
      </w:pPr>
    </w:lvl>
    <w:lvl w:ilvl="1" w:tplc="04190019">
      <w:start w:val="1"/>
      <w:numFmt w:val="lowerLetter"/>
      <w:lvlText w:val="%2."/>
      <w:lvlJc w:val="left"/>
      <w:pPr>
        <w:tabs>
          <w:tab w:val="num" w:pos="1440"/>
        </w:tabs>
        <w:ind w:left="1440" w:hanging="360"/>
      </w:pPr>
    </w:lvl>
    <w:lvl w:ilvl="2" w:tplc="0419001B">
      <w:start w:val="1"/>
      <w:numFmt w:val="lowerRoman"/>
      <w:lvlText w:val="%3."/>
      <w:lvlJc w:val="right"/>
      <w:pPr>
        <w:tabs>
          <w:tab w:val="num" w:pos="2160"/>
        </w:tabs>
        <w:ind w:left="2160" w:hanging="180"/>
      </w:pPr>
    </w:lvl>
    <w:lvl w:ilvl="3" w:tplc="0419000F">
      <w:start w:val="1"/>
      <w:numFmt w:val="bullet"/>
      <w:lvlText w:val=""/>
      <w:lvlJc w:val="left"/>
      <w:pPr>
        <w:tabs>
          <w:tab w:val="num" w:pos="2880"/>
        </w:tabs>
        <w:ind w:left="2880" w:hanging="360"/>
      </w:pPr>
      <w:rPr>
        <w:rFonts w:ascii="Wingdings" w:hAnsi="Wingdings" w:hint="default"/>
      </w:r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67" w15:restartNumberingAfterBreak="0">
    <w:nsid w:val="469758F0"/>
    <w:multiLevelType w:val="hybridMultilevel"/>
    <w:tmpl w:val="84F88BB4"/>
    <w:lvl w:ilvl="0" w:tplc="04190011">
      <w:start w:val="1"/>
      <w:numFmt w:val="russianLower"/>
      <w:lvlText w:val="%1)"/>
      <w:lvlJc w:val="left"/>
      <w:pPr>
        <w:tabs>
          <w:tab w:val="num" w:pos="2138"/>
        </w:tabs>
        <w:ind w:left="2138" w:hanging="360"/>
      </w:pPr>
      <w:rPr>
        <w:rFonts w:hint="default"/>
        <w:b w:val="0"/>
        <w:i w:val="0"/>
        <w:sz w:val="22"/>
        <w:szCs w:val="22"/>
      </w:rPr>
    </w:lvl>
    <w:lvl w:ilvl="1" w:tplc="04190001"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68" w15:restartNumberingAfterBreak="0">
    <w:nsid w:val="48A94B33"/>
    <w:multiLevelType w:val="hybridMultilevel"/>
    <w:tmpl w:val="7F80ADE4"/>
    <w:lvl w:ilvl="0" w:tplc="04A6AC46">
      <w:start w:val="1"/>
      <w:numFmt w:val="decimal"/>
      <w:lvlText w:val="%1."/>
      <w:lvlJc w:val="left"/>
      <w:pPr>
        <w:ind w:left="516" w:hanging="360"/>
      </w:pPr>
      <w:rPr>
        <w:rFonts w:hint="default"/>
      </w:rPr>
    </w:lvl>
    <w:lvl w:ilvl="1" w:tplc="04190019">
      <w:start w:val="1"/>
      <w:numFmt w:val="lowerLetter"/>
      <w:lvlText w:val="%2."/>
      <w:lvlJc w:val="left"/>
      <w:pPr>
        <w:ind w:left="1236" w:hanging="360"/>
      </w:pPr>
    </w:lvl>
    <w:lvl w:ilvl="2" w:tplc="0419001B" w:tentative="1">
      <w:start w:val="1"/>
      <w:numFmt w:val="lowerRoman"/>
      <w:lvlText w:val="%3."/>
      <w:lvlJc w:val="right"/>
      <w:pPr>
        <w:ind w:left="1956" w:hanging="180"/>
      </w:pPr>
    </w:lvl>
    <w:lvl w:ilvl="3" w:tplc="0419000F" w:tentative="1">
      <w:start w:val="1"/>
      <w:numFmt w:val="decimal"/>
      <w:lvlText w:val="%4."/>
      <w:lvlJc w:val="left"/>
      <w:pPr>
        <w:ind w:left="2676" w:hanging="360"/>
      </w:pPr>
    </w:lvl>
    <w:lvl w:ilvl="4" w:tplc="04190019">
      <w:start w:val="1"/>
      <w:numFmt w:val="lowerLetter"/>
      <w:lvlText w:val="%5."/>
      <w:lvlJc w:val="left"/>
      <w:pPr>
        <w:ind w:left="3396" w:hanging="360"/>
      </w:pPr>
    </w:lvl>
    <w:lvl w:ilvl="5" w:tplc="0419001B" w:tentative="1">
      <w:start w:val="1"/>
      <w:numFmt w:val="lowerRoman"/>
      <w:lvlText w:val="%6."/>
      <w:lvlJc w:val="right"/>
      <w:pPr>
        <w:ind w:left="4116" w:hanging="180"/>
      </w:pPr>
    </w:lvl>
    <w:lvl w:ilvl="6" w:tplc="0419000F" w:tentative="1">
      <w:start w:val="1"/>
      <w:numFmt w:val="decimal"/>
      <w:lvlText w:val="%7."/>
      <w:lvlJc w:val="left"/>
      <w:pPr>
        <w:ind w:left="4836" w:hanging="360"/>
      </w:pPr>
    </w:lvl>
    <w:lvl w:ilvl="7" w:tplc="04190019" w:tentative="1">
      <w:start w:val="1"/>
      <w:numFmt w:val="lowerLetter"/>
      <w:lvlText w:val="%8."/>
      <w:lvlJc w:val="left"/>
      <w:pPr>
        <w:ind w:left="5556" w:hanging="360"/>
      </w:pPr>
    </w:lvl>
    <w:lvl w:ilvl="8" w:tplc="0419001B" w:tentative="1">
      <w:start w:val="1"/>
      <w:numFmt w:val="lowerRoman"/>
      <w:lvlText w:val="%9."/>
      <w:lvlJc w:val="right"/>
      <w:pPr>
        <w:ind w:left="6276" w:hanging="180"/>
      </w:pPr>
    </w:lvl>
  </w:abstractNum>
  <w:abstractNum w:abstractNumId="69" w15:restartNumberingAfterBreak="0">
    <w:nsid w:val="4C6638CA"/>
    <w:multiLevelType w:val="hybridMultilevel"/>
    <w:tmpl w:val="936AC8DC"/>
    <w:lvl w:ilvl="0" w:tplc="3FC039F8">
      <w:start w:val="1"/>
      <w:numFmt w:val="bullet"/>
      <w:lvlText w:val="−"/>
      <w:lvlJc w:val="left"/>
      <w:pPr>
        <w:ind w:left="1429" w:hanging="360"/>
      </w:pPr>
      <w:rPr>
        <w:rFonts w:ascii="Garamond" w:hAnsi="Garamond"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70" w15:restartNumberingAfterBreak="0">
    <w:nsid w:val="4CBC0B1A"/>
    <w:multiLevelType w:val="hybridMultilevel"/>
    <w:tmpl w:val="1B98ED00"/>
    <w:lvl w:ilvl="0" w:tplc="E68C459C">
      <w:start w:val="1"/>
      <w:numFmt w:val="bullet"/>
      <w:lvlText w:val=""/>
      <w:lvlJc w:val="left"/>
      <w:pPr>
        <w:ind w:left="1440" w:hanging="360"/>
      </w:pPr>
      <w:rPr>
        <w:rFonts w:ascii="Symbol" w:hAnsi="Symbol" w:hint="default"/>
      </w:rPr>
    </w:lvl>
    <w:lvl w:ilvl="1" w:tplc="E6AE4426" w:tentative="1">
      <w:start w:val="1"/>
      <w:numFmt w:val="bullet"/>
      <w:lvlText w:val="o"/>
      <w:lvlJc w:val="left"/>
      <w:pPr>
        <w:ind w:left="2160" w:hanging="360"/>
      </w:pPr>
      <w:rPr>
        <w:rFonts w:ascii="Courier New" w:hAnsi="Courier New" w:hint="default"/>
      </w:rPr>
    </w:lvl>
    <w:lvl w:ilvl="2" w:tplc="D19E3EE0" w:tentative="1">
      <w:start w:val="1"/>
      <w:numFmt w:val="bullet"/>
      <w:lvlText w:val=""/>
      <w:lvlJc w:val="left"/>
      <w:pPr>
        <w:ind w:left="2880" w:hanging="360"/>
      </w:pPr>
      <w:rPr>
        <w:rFonts w:ascii="Wingdings" w:hAnsi="Wingdings" w:hint="default"/>
      </w:rPr>
    </w:lvl>
    <w:lvl w:ilvl="3" w:tplc="9372F00A" w:tentative="1">
      <w:start w:val="1"/>
      <w:numFmt w:val="bullet"/>
      <w:lvlText w:val=""/>
      <w:lvlJc w:val="left"/>
      <w:pPr>
        <w:ind w:left="3600" w:hanging="360"/>
      </w:pPr>
      <w:rPr>
        <w:rFonts w:ascii="Symbol" w:hAnsi="Symbol" w:hint="default"/>
      </w:rPr>
    </w:lvl>
    <w:lvl w:ilvl="4" w:tplc="2FBE1744" w:tentative="1">
      <w:start w:val="1"/>
      <w:numFmt w:val="bullet"/>
      <w:lvlText w:val="o"/>
      <w:lvlJc w:val="left"/>
      <w:pPr>
        <w:ind w:left="4320" w:hanging="360"/>
      </w:pPr>
      <w:rPr>
        <w:rFonts w:ascii="Courier New" w:hAnsi="Courier New" w:hint="default"/>
      </w:rPr>
    </w:lvl>
    <w:lvl w:ilvl="5" w:tplc="0292E500" w:tentative="1">
      <w:start w:val="1"/>
      <w:numFmt w:val="bullet"/>
      <w:lvlText w:val=""/>
      <w:lvlJc w:val="left"/>
      <w:pPr>
        <w:ind w:left="5040" w:hanging="360"/>
      </w:pPr>
      <w:rPr>
        <w:rFonts w:ascii="Wingdings" w:hAnsi="Wingdings" w:hint="default"/>
      </w:rPr>
    </w:lvl>
    <w:lvl w:ilvl="6" w:tplc="CA0CE390" w:tentative="1">
      <w:start w:val="1"/>
      <w:numFmt w:val="bullet"/>
      <w:lvlText w:val=""/>
      <w:lvlJc w:val="left"/>
      <w:pPr>
        <w:ind w:left="5760" w:hanging="360"/>
      </w:pPr>
      <w:rPr>
        <w:rFonts w:ascii="Symbol" w:hAnsi="Symbol" w:hint="default"/>
      </w:rPr>
    </w:lvl>
    <w:lvl w:ilvl="7" w:tplc="B01CB0DE" w:tentative="1">
      <w:start w:val="1"/>
      <w:numFmt w:val="bullet"/>
      <w:lvlText w:val="o"/>
      <w:lvlJc w:val="left"/>
      <w:pPr>
        <w:ind w:left="6480" w:hanging="360"/>
      </w:pPr>
      <w:rPr>
        <w:rFonts w:ascii="Courier New" w:hAnsi="Courier New" w:hint="default"/>
      </w:rPr>
    </w:lvl>
    <w:lvl w:ilvl="8" w:tplc="AD46F284" w:tentative="1">
      <w:start w:val="1"/>
      <w:numFmt w:val="bullet"/>
      <w:lvlText w:val=""/>
      <w:lvlJc w:val="left"/>
      <w:pPr>
        <w:ind w:left="7200" w:hanging="360"/>
      </w:pPr>
      <w:rPr>
        <w:rFonts w:ascii="Wingdings" w:hAnsi="Wingdings" w:hint="default"/>
      </w:rPr>
    </w:lvl>
  </w:abstractNum>
  <w:abstractNum w:abstractNumId="71" w15:restartNumberingAfterBreak="0">
    <w:nsid w:val="4DB44341"/>
    <w:multiLevelType w:val="hybridMultilevel"/>
    <w:tmpl w:val="592C4DB2"/>
    <w:lvl w:ilvl="0" w:tplc="0E645A7C">
      <w:start w:val="1"/>
      <w:numFmt w:val="bullet"/>
      <w:lvlText w:val=""/>
      <w:lvlJc w:val="left"/>
      <w:pPr>
        <w:tabs>
          <w:tab w:val="num" w:pos="1996"/>
        </w:tabs>
        <w:ind w:left="1996" w:hanging="360"/>
      </w:pPr>
      <w:rPr>
        <w:rFonts w:ascii="Symbol" w:hAnsi="Symbol" w:hint="default"/>
        <w:sz w:val="22"/>
        <w:szCs w:val="22"/>
      </w:rPr>
    </w:lvl>
    <w:lvl w:ilvl="1" w:tplc="04190003" w:tentative="1">
      <w:start w:val="1"/>
      <w:numFmt w:val="lowerLetter"/>
      <w:lvlText w:val="%2."/>
      <w:lvlJc w:val="left"/>
      <w:pPr>
        <w:tabs>
          <w:tab w:val="num" w:pos="2716"/>
        </w:tabs>
        <w:ind w:left="2716" w:hanging="360"/>
      </w:pPr>
    </w:lvl>
    <w:lvl w:ilvl="2" w:tplc="04190005" w:tentative="1">
      <w:start w:val="1"/>
      <w:numFmt w:val="lowerRoman"/>
      <w:lvlText w:val="%3."/>
      <w:lvlJc w:val="right"/>
      <w:pPr>
        <w:tabs>
          <w:tab w:val="num" w:pos="3436"/>
        </w:tabs>
        <w:ind w:left="3436" w:hanging="180"/>
      </w:pPr>
    </w:lvl>
    <w:lvl w:ilvl="3" w:tplc="04190001" w:tentative="1">
      <w:start w:val="1"/>
      <w:numFmt w:val="decimal"/>
      <w:lvlText w:val="%4."/>
      <w:lvlJc w:val="left"/>
      <w:pPr>
        <w:tabs>
          <w:tab w:val="num" w:pos="4156"/>
        </w:tabs>
        <w:ind w:left="4156" w:hanging="360"/>
      </w:pPr>
    </w:lvl>
    <w:lvl w:ilvl="4" w:tplc="04190003" w:tentative="1">
      <w:start w:val="1"/>
      <w:numFmt w:val="lowerLetter"/>
      <w:lvlText w:val="%5."/>
      <w:lvlJc w:val="left"/>
      <w:pPr>
        <w:tabs>
          <w:tab w:val="num" w:pos="4876"/>
        </w:tabs>
        <w:ind w:left="4876" w:hanging="360"/>
      </w:pPr>
    </w:lvl>
    <w:lvl w:ilvl="5" w:tplc="04190005" w:tentative="1">
      <w:start w:val="1"/>
      <w:numFmt w:val="lowerRoman"/>
      <w:lvlText w:val="%6."/>
      <w:lvlJc w:val="right"/>
      <w:pPr>
        <w:tabs>
          <w:tab w:val="num" w:pos="5596"/>
        </w:tabs>
        <w:ind w:left="5596" w:hanging="180"/>
      </w:pPr>
    </w:lvl>
    <w:lvl w:ilvl="6" w:tplc="04190001" w:tentative="1">
      <w:start w:val="1"/>
      <w:numFmt w:val="decimal"/>
      <w:lvlText w:val="%7."/>
      <w:lvlJc w:val="left"/>
      <w:pPr>
        <w:tabs>
          <w:tab w:val="num" w:pos="6316"/>
        </w:tabs>
        <w:ind w:left="6316" w:hanging="360"/>
      </w:pPr>
    </w:lvl>
    <w:lvl w:ilvl="7" w:tplc="04190003" w:tentative="1">
      <w:start w:val="1"/>
      <w:numFmt w:val="lowerLetter"/>
      <w:lvlText w:val="%8."/>
      <w:lvlJc w:val="left"/>
      <w:pPr>
        <w:tabs>
          <w:tab w:val="num" w:pos="7036"/>
        </w:tabs>
        <w:ind w:left="7036" w:hanging="360"/>
      </w:pPr>
    </w:lvl>
    <w:lvl w:ilvl="8" w:tplc="04190005" w:tentative="1">
      <w:start w:val="1"/>
      <w:numFmt w:val="lowerRoman"/>
      <w:lvlText w:val="%9."/>
      <w:lvlJc w:val="right"/>
      <w:pPr>
        <w:tabs>
          <w:tab w:val="num" w:pos="7756"/>
        </w:tabs>
        <w:ind w:left="7756" w:hanging="180"/>
      </w:pPr>
    </w:lvl>
  </w:abstractNum>
  <w:abstractNum w:abstractNumId="72" w15:restartNumberingAfterBreak="0">
    <w:nsid w:val="4DE03F06"/>
    <w:multiLevelType w:val="hybridMultilevel"/>
    <w:tmpl w:val="16984A8E"/>
    <w:lvl w:ilvl="0" w:tplc="25CC5EE0">
      <w:start w:val="1"/>
      <w:numFmt w:val="bullet"/>
      <w:lvlText w:val=""/>
      <w:lvlJc w:val="left"/>
      <w:pPr>
        <w:tabs>
          <w:tab w:val="num" w:pos="1134"/>
        </w:tabs>
        <w:ind w:left="1134" w:hanging="567"/>
      </w:pPr>
      <w:rPr>
        <w:rFonts w:ascii="Symbol" w:hAnsi="Symbol" w:hint="default"/>
      </w:rPr>
    </w:lvl>
    <w:lvl w:ilvl="1" w:tplc="04190003" w:tentative="1">
      <w:start w:val="1"/>
      <w:numFmt w:val="bullet"/>
      <w:lvlText w:val="o"/>
      <w:lvlJc w:val="left"/>
      <w:pPr>
        <w:tabs>
          <w:tab w:val="num" w:pos="1866"/>
        </w:tabs>
        <w:ind w:left="1866" w:hanging="360"/>
      </w:pPr>
      <w:rPr>
        <w:rFonts w:ascii="Courier New" w:hAnsi="Courier New" w:hint="default"/>
      </w:rPr>
    </w:lvl>
    <w:lvl w:ilvl="2" w:tplc="04190005" w:tentative="1">
      <w:start w:val="1"/>
      <w:numFmt w:val="bullet"/>
      <w:lvlText w:val=""/>
      <w:lvlJc w:val="left"/>
      <w:pPr>
        <w:tabs>
          <w:tab w:val="num" w:pos="2586"/>
        </w:tabs>
        <w:ind w:left="2586" w:hanging="360"/>
      </w:pPr>
      <w:rPr>
        <w:rFonts w:ascii="Wingdings" w:hAnsi="Wingdings" w:hint="default"/>
      </w:rPr>
    </w:lvl>
    <w:lvl w:ilvl="3" w:tplc="04190001" w:tentative="1">
      <w:start w:val="1"/>
      <w:numFmt w:val="bullet"/>
      <w:lvlText w:val=""/>
      <w:lvlJc w:val="left"/>
      <w:pPr>
        <w:tabs>
          <w:tab w:val="num" w:pos="3306"/>
        </w:tabs>
        <w:ind w:left="3306" w:hanging="360"/>
      </w:pPr>
      <w:rPr>
        <w:rFonts w:ascii="Symbol" w:hAnsi="Symbol" w:hint="default"/>
      </w:rPr>
    </w:lvl>
    <w:lvl w:ilvl="4" w:tplc="04190003" w:tentative="1">
      <w:start w:val="1"/>
      <w:numFmt w:val="bullet"/>
      <w:lvlText w:val="o"/>
      <w:lvlJc w:val="left"/>
      <w:pPr>
        <w:tabs>
          <w:tab w:val="num" w:pos="4026"/>
        </w:tabs>
        <w:ind w:left="4026" w:hanging="360"/>
      </w:pPr>
      <w:rPr>
        <w:rFonts w:ascii="Courier New" w:hAnsi="Courier New" w:hint="default"/>
      </w:rPr>
    </w:lvl>
    <w:lvl w:ilvl="5" w:tplc="04190005" w:tentative="1">
      <w:start w:val="1"/>
      <w:numFmt w:val="bullet"/>
      <w:lvlText w:val=""/>
      <w:lvlJc w:val="left"/>
      <w:pPr>
        <w:tabs>
          <w:tab w:val="num" w:pos="4746"/>
        </w:tabs>
        <w:ind w:left="4746" w:hanging="360"/>
      </w:pPr>
      <w:rPr>
        <w:rFonts w:ascii="Wingdings" w:hAnsi="Wingdings" w:hint="default"/>
      </w:rPr>
    </w:lvl>
    <w:lvl w:ilvl="6" w:tplc="04190001" w:tentative="1">
      <w:start w:val="1"/>
      <w:numFmt w:val="bullet"/>
      <w:lvlText w:val=""/>
      <w:lvlJc w:val="left"/>
      <w:pPr>
        <w:tabs>
          <w:tab w:val="num" w:pos="5466"/>
        </w:tabs>
        <w:ind w:left="5466" w:hanging="360"/>
      </w:pPr>
      <w:rPr>
        <w:rFonts w:ascii="Symbol" w:hAnsi="Symbol" w:hint="default"/>
      </w:rPr>
    </w:lvl>
    <w:lvl w:ilvl="7" w:tplc="04190003" w:tentative="1">
      <w:start w:val="1"/>
      <w:numFmt w:val="bullet"/>
      <w:lvlText w:val="o"/>
      <w:lvlJc w:val="left"/>
      <w:pPr>
        <w:tabs>
          <w:tab w:val="num" w:pos="6186"/>
        </w:tabs>
        <w:ind w:left="6186" w:hanging="360"/>
      </w:pPr>
      <w:rPr>
        <w:rFonts w:ascii="Courier New" w:hAnsi="Courier New" w:hint="default"/>
      </w:rPr>
    </w:lvl>
    <w:lvl w:ilvl="8" w:tplc="04190005" w:tentative="1">
      <w:start w:val="1"/>
      <w:numFmt w:val="bullet"/>
      <w:lvlText w:val=""/>
      <w:lvlJc w:val="left"/>
      <w:pPr>
        <w:tabs>
          <w:tab w:val="num" w:pos="6906"/>
        </w:tabs>
        <w:ind w:left="6906" w:hanging="360"/>
      </w:pPr>
      <w:rPr>
        <w:rFonts w:ascii="Wingdings" w:hAnsi="Wingdings" w:hint="default"/>
      </w:rPr>
    </w:lvl>
  </w:abstractNum>
  <w:abstractNum w:abstractNumId="73" w15:restartNumberingAfterBreak="0">
    <w:nsid w:val="4E490E6C"/>
    <w:multiLevelType w:val="hybridMultilevel"/>
    <w:tmpl w:val="070E0FBA"/>
    <w:lvl w:ilvl="0" w:tplc="1A9079D8">
      <w:start w:val="3"/>
      <w:numFmt w:val="decimal"/>
      <w:lvlText w:val="%1)"/>
      <w:lvlJc w:val="left"/>
      <w:pPr>
        <w:tabs>
          <w:tab w:val="num" w:pos="1494"/>
        </w:tabs>
        <w:ind w:left="1494" w:hanging="360"/>
      </w:pPr>
      <w:rPr>
        <w:rFonts w:cs="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4" w15:restartNumberingAfterBreak="0">
    <w:nsid w:val="4ED04D27"/>
    <w:multiLevelType w:val="hybridMultilevel"/>
    <w:tmpl w:val="B002CE46"/>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5" w15:restartNumberingAfterBreak="0">
    <w:nsid w:val="4ED17DFC"/>
    <w:multiLevelType w:val="multilevel"/>
    <w:tmpl w:val="8A42AE80"/>
    <w:lvl w:ilvl="0">
      <w:start w:val="1"/>
      <w:numFmt w:val="decimal"/>
      <w:lvlText w:val="%1."/>
      <w:lvlJc w:val="left"/>
      <w:pPr>
        <w:tabs>
          <w:tab w:val="num" w:pos="1764"/>
        </w:tabs>
        <w:ind w:left="1404"/>
      </w:pPr>
      <w:rPr>
        <w:rFonts w:cs="Times New Roman" w:hint="default"/>
      </w:rPr>
    </w:lvl>
    <w:lvl w:ilvl="1">
      <w:start w:val="1"/>
      <w:numFmt w:val="decimal"/>
      <w:lvlText w:val="%1.%2."/>
      <w:lvlJc w:val="left"/>
      <w:pPr>
        <w:tabs>
          <w:tab w:val="num" w:pos="567"/>
        </w:tabs>
        <w:ind w:left="567" w:hanging="567"/>
      </w:pPr>
      <w:rPr>
        <w:rFonts w:cs="Times New Roman" w:hint="default"/>
        <w:b/>
        <w:sz w:val="22"/>
        <w:szCs w:val="22"/>
      </w:rPr>
    </w:lvl>
    <w:lvl w:ilvl="2">
      <w:start w:val="1"/>
      <w:numFmt w:val="decimal"/>
      <w:lvlText w:val="%1.%2.%3."/>
      <w:lvlJc w:val="left"/>
      <w:pPr>
        <w:tabs>
          <w:tab w:val="num" w:pos="567"/>
        </w:tabs>
        <w:ind w:left="567" w:hanging="567"/>
      </w:pPr>
      <w:rPr>
        <w:rFonts w:ascii="Garamond" w:hAnsi="Garamond" w:cs="Times New Roman" w:hint="default"/>
        <w:b/>
      </w:rPr>
    </w:lvl>
    <w:lvl w:ilvl="3">
      <w:start w:val="1"/>
      <w:numFmt w:val="decimal"/>
      <w:lvlText w:val="%1.%2.%3.%4."/>
      <w:lvlJc w:val="left"/>
      <w:pPr>
        <w:tabs>
          <w:tab w:val="num" w:pos="851"/>
        </w:tabs>
        <w:ind w:left="851" w:hanging="851"/>
      </w:pPr>
      <w:rPr>
        <w:rFonts w:ascii="Garamond" w:hAnsi="Garamond" w:cs="Times New Roman" w:hint="default"/>
      </w:rPr>
    </w:lvl>
    <w:lvl w:ilvl="4">
      <w:start w:val="1"/>
      <w:numFmt w:val="decimal"/>
      <w:lvlText w:val="%5)"/>
      <w:lvlJc w:val="left"/>
      <w:pPr>
        <w:tabs>
          <w:tab w:val="num" w:pos="1134"/>
        </w:tabs>
        <w:ind w:left="1134" w:hanging="567"/>
      </w:pPr>
      <w:rPr>
        <w:rFonts w:cs="Times New Roman" w:hint="default"/>
      </w:rPr>
    </w:lvl>
    <w:lvl w:ilvl="5">
      <w:start w:val="1"/>
      <w:numFmt w:val="lowerLetter"/>
      <w:lvlText w:val="(%6)"/>
      <w:lvlJc w:val="left"/>
      <w:pPr>
        <w:tabs>
          <w:tab w:val="num" w:pos="4824"/>
        </w:tabs>
        <w:ind w:left="4464"/>
      </w:pPr>
      <w:rPr>
        <w:rFonts w:cs="Times New Roman" w:hint="default"/>
      </w:rPr>
    </w:lvl>
    <w:lvl w:ilvl="6">
      <w:start w:val="1"/>
      <w:numFmt w:val="lowerRoman"/>
      <w:lvlText w:val="(%7)"/>
      <w:lvlJc w:val="left"/>
      <w:pPr>
        <w:tabs>
          <w:tab w:val="num" w:pos="5544"/>
        </w:tabs>
        <w:ind w:left="5184"/>
      </w:pPr>
      <w:rPr>
        <w:rFonts w:cs="Times New Roman" w:hint="default"/>
      </w:rPr>
    </w:lvl>
    <w:lvl w:ilvl="7">
      <w:start w:val="1"/>
      <w:numFmt w:val="lowerLetter"/>
      <w:lvlText w:val="(%8)"/>
      <w:lvlJc w:val="left"/>
      <w:pPr>
        <w:tabs>
          <w:tab w:val="num" w:pos="6264"/>
        </w:tabs>
        <w:ind w:left="5904"/>
      </w:pPr>
      <w:rPr>
        <w:rFonts w:cs="Times New Roman" w:hint="default"/>
      </w:rPr>
    </w:lvl>
    <w:lvl w:ilvl="8">
      <w:start w:val="1"/>
      <w:numFmt w:val="lowerRoman"/>
      <w:lvlText w:val="(%9)"/>
      <w:lvlJc w:val="left"/>
      <w:pPr>
        <w:tabs>
          <w:tab w:val="num" w:pos="6984"/>
        </w:tabs>
        <w:ind w:left="6624"/>
      </w:pPr>
      <w:rPr>
        <w:rFonts w:cs="Times New Roman" w:hint="default"/>
      </w:rPr>
    </w:lvl>
  </w:abstractNum>
  <w:abstractNum w:abstractNumId="76" w15:restartNumberingAfterBreak="0">
    <w:nsid w:val="4F2B78BA"/>
    <w:multiLevelType w:val="hybridMultilevel"/>
    <w:tmpl w:val="D71E31BC"/>
    <w:lvl w:ilvl="0" w:tplc="04190001">
      <w:start w:val="1"/>
      <w:numFmt w:val="bullet"/>
      <w:lvlText w:val=""/>
      <w:lvlJc w:val="left"/>
      <w:pPr>
        <w:ind w:left="360" w:hanging="360"/>
      </w:pPr>
      <w:rPr>
        <w:rFonts w:ascii="Symbol" w:hAnsi="Symbol" w:hint="default"/>
      </w:rPr>
    </w:lvl>
    <w:lvl w:ilvl="1" w:tplc="04190003" w:tentative="1">
      <w:start w:val="1"/>
      <w:numFmt w:val="bullet"/>
      <w:lvlText w:val="o"/>
      <w:lvlJc w:val="left"/>
      <w:pPr>
        <w:ind w:left="1080" w:hanging="360"/>
      </w:pPr>
      <w:rPr>
        <w:rFonts w:ascii="Courier New" w:hAnsi="Courier New" w:cs="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cs="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cs="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77" w15:restartNumberingAfterBreak="0">
    <w:nsid w:val="500A4EF6"/>
    <w:multiLevelType w:val="hybridMultilevel"/>
    <w:tmpl w:val="DD3C00E6"/>
    <w:lvl w:ilvl="0" w:tplc="FFFFFFFF">
      <w:start w:val="2"/>
      <w:numFmt w:val="lowerLetter"/>
      <w:lvlText w:val="%1)"/>
      <w:lvlJc w:val="left"/>
      <w:pPr>
        <w:tabs>
          <w:tab w:val="num" w:pos="720"/>
        </w:tabs>
        <w:ind w:left="720" w:hanging="360"/>
      </w:pPr>
      <w:rPr>
        <w:rFonts w:hint="default"/>
      </w:rPr>
    </w:lvl>
    <w:lvl w:ilvl="1" w:tplc="FFFFFFFF" w:tentative="1">
      <w:start w:val="1"/>
      <w:numFmt w:val="lowerLetter"/>
      <w:lvlText w:val="%2."/>
      <w:lvlJc w:val="left"/>
      <w:pPr>
        <w:tabs>
          <w:tab w:val="num" w:pos="1440"/>
        </w:tabs>
        <w:ind w:left="1440" w:hanging="360"/>
      </w:pPr>
    </w:lvl>
    <w:lvl w:ilvl="2" w:tplc="FFFFFFFF" w:tentative="1">
      <w:start w:val="1"/>
      <w:numFmt w:val="lowerRoman"/>
      <w:lvlText w:val="%3."/>
      <w:lvlJc w:val="right"/>
      <w:pPr>
        <w:tabs>
          <w:tab w:val="num" w:pos="2160"/>
        </w:tabs>
        <w:ind w:left="2160" w:hanging="180"/>
      </w:pPr>
    </w:lvl>
    <w:lvl w:ilvl="3" w:tplc="FFFFFFFF" w:tentative="1">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78" w15:restartNumberingAfterBreak="0">
    <w:nsid w:val="50645D83"/>
    <w:multiLevelType w:val="hybridMultilevel"/>
    <w:tmpl w:val="921A70BE"/>
    <w:lvl w:ilvl="0" w:tplc="04190011">
      <w:start w:val="1"/>
      <w:numFmt w:val="decimal"/>
      <w:lvlText w:val="%1)"/>
      <w:lvlJc w:val="left"/>
      <w:pPr>
        <w:tabs>
          <w:tab w:val="num" w:pos="720"/>
        </w:tabs>
        <w:ind w:left="720" w:hanging="360"/>
      </w:pPr>
      <w:rPr>
        <w:rFonts w:cs="Times New Roman"/>
      </w:rPr>
    </w:lvl>
    <w:lvl w:ilvl="1" w:tplc="04190019" w:tentative="1">
      <w:start w:val="1"/>
      <w:numFmt w:val="lowerLetter"/>
      <w:lvlText w:val="%2."/>
      <w:lvlJc w:val="left"/>
      <w:pPr>
        <w:tabs>
          <w:tab w:val="num" w:pos="1440"/>
        </w:tabs>
        <w:ind w:left="1440" w:hanging="360"/>
      </w:pPr>
      <w:rPr>
        <w:rFonts w:cs="Times New Roman"/>
      </w:rPr>
    </w:lvl>
    <w:lvl w:ilvl="2" w:tplc="0419001B" w:tentative="1">
      <w:start w:val="1"/>
      <w:numFmt w:val="lowerRoman"/>
      <w:lvlText w:val="%3."/>
      <w:lvlJc w:val="right"/>
      <w:pPr>
        <w:tabs>
          <w:tab w:val="num" w:pos="2160"/>
        </w:tabs>
        <w:ind w:left="2160" w:hanging="180"/>
      </w:pPr>
      <w:rPr>
        <w:rFonts w:cs="Times New Roman"/>
      </w:rPr>
    </w:lvl>
    <w:lvl w:ilvl="3" w:tplc="0419000F" w:tentative="1">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abstractNum w:abstractNumId="79" w15:restartNumberingAfterBreak="0">
    <w:nsid w:val="516D061D"/>
    <w:multiLevelType w:val="hybridMultilevel"/>
    <w:tmpl w:val="C1A68944"/>
    <w:lvl w:ilvl="0" w:tplc="04190005">
      <w:start w:val="1"/>
      <w:numFmt w:val="bullet"/>
      <w:lvlText w:val=""/>
      <w:lvlJc w:val="left"/>
      <w:pPr>
        <w:ind w:left="1146" w:hanging="360"/>
      </w:pPr>
      <w:rPr>
        <w:rFonts w:ascii="Wingdings" w:hAnsi="Wingdings" w:hint="default"/>
      </w:rPr>
    </w:lvl>
    <w:lvl w:ilvl="1" w:tplc="04190003" w:tentative="1">
      <w:start w:val="1"/>
      <w:numFmt w:val="bullet"/>
      <w:lvlText w:val="o"/>
      <w:lvlJc w:val="left"/>
      <w:pPr>
        <w:ind w:left="1866" w:hanging="360"/>
      </w:pPr>
      <w:rPr>
        <w:rFonts w:ascii="Courier New" w:hAnsi="Courier New" w:cs="Courier New" w:hint="default"/>
      </w:rPr>
    </w:lvl>
    <w:lvl w:ilvl="2" w:tplc="04190005" w:tentative="1">
      <w:start w:val="1"/>
      <w:numFmt w:val="bullet"/>
      <w:lvlText w:val=""/>
      <w:lvlJc w:val="left"/>
      <w:pPr>
        <w:ind w:left="2586" w:hanging="360"/>
      </w:pPr>
      <w:rPr>
        <w:rFonts w:ascii="Wingdings" w:hAnsi="Wingdings" w:hint="default"/>
      </w:rPr>
    </w:lvl>
    <w:lvl w:ilvl="3" w:tplc="04190001" w:tentative="1">
      <w:start w:val="1"/>
      <w:numFmt w:val="bullet"/>
      <w:lvlText w:val=""/>
      <w:lvlJc w:val="left"/>
      <w:pPr>
        <w:ind w:left="3306" w:hanging="360"/>
      </w:pPr>
      <w:rPr>
        <w:rFonts w:ascii="Symbol" w:hAnsi="Symbol" w:hint="default"/>
      </w:rPr>
    </w:lvl>
    <w:lvl w:ilvl="4" w:tplc="04190003" w:tentative="1">
      <w:start w:val="1"/>
      <w:numFmt w:val="bullet"/>
      <w:lvlText w:val="o"/>
      <w:lvlJc w:val="left"/>
      <w:pPr>
        <w:ind w:left="4026" w:hanging="360"/>
      </w:pPr>
      <w:rPr>
        <w:rFonts w:ascii="Courier New" w:hAnsi="Courier New" w:cs="Courier New" w:hint="default"/>
      </w:rPr>
    </w:lvl>
    <w:lvl w:ilvl="5" w:tplc="04190005" w:tentative="1">
      <w:start w:val="1"/>
      <w:numFmt w:val="bullet"/>
      <w:lvlText w:val=""/>
      <w:lvlJc w:val="left"/>
      <w:pPr>
        <w:ind w:left="4746" w:hanging="360"/>
      </w:pPr>
      <w:rPr>
        <w:rFonts w:ascii="Wingdings" w:hAnsi="Wingdings" w:hint="default"/>
      </w:rPr>
    </w:lvl>
    <w:lvl w:ilvl="6" w:tplc="04190001" w:tentative="1">
      <w:start w:val="1"/>
      <w:numFmt w:val="bullet"/>
      <w:lvlText w:val=""/>
      <w:lvlJc w:val="left"/>
      <w:pPr>
        <w:ind w:left="5466" w:hanging="360"/>
      </w:pPr>
      <w:rPr>
        <w:rFonts w:ascii="Symbol" w:hAnsi="Symbol" w:hint="default"/>
      </w:rPr>
    </w:lvl>
    <w:lvl w:ilvl="7" w:tplc="04190003" w:tentative="1">
      <w:start w:val="1"/>
      <w:numFmt w:val="bullet"/>
      <w:lvlText w:val="o"/>
      <w:lvlJc w:val="left"/>
      <w:pPr>
        <w:ind w:left="6186" w:hanging="360"/>
      </w:pPr>
      <w:rPr>
        <w:rFonts w:ascii="Courier New" w:hAnsi="Courier New" w:cs="Courier New" w:hint="default"/>
      </w:rPr>
    </w:lvl>
    <w:lvl w:ilvl="8" w:tplc="04190005" w:tentative="1">
      <w:start w:val="1"/>
      <w:numFmt w:val="bullet"/>
      <w:lvlText w:val=""/>
      <w:lvlJc w:val="left"/>
      <w:pPr>
        <w:ind w:left="6906" w:hanging="360"/>
      </w:pPr>
      <w:rPr>
        <w:rFonts w:ascii="Wingdings" w:hAnsi="Wingdings" w:hint="default"/>
      </w:rPr>
    </w:lvl>
  </w:abstractNum>
  <w:abstractNum w:abstractNumId="80" w15:restartNumberingAfterBreak="0">
    <w:nsid w:val="52FD6D5E"/>
    <w:multiLevelType w:val="hybridMultilevel"/>
    <w:tmpl w:val="0A6052DC"/>
    <w:lvl w:ilvl="0" w:tplc="04190003">
      <w:start w:val="1"/>
      <w:numFmt w:val="bullet"/>
      <w:lvlText w:val="o"/>
      <w:lvlJc w:val="left"/>
      <w:pPr>
        <w:ind w:left="720" w:hanging="360"/>
      </w:pPr>
      <w:rPr>
        <w:rFonts w:ascii="Courier New" w:hAnsi="Courier New" w:cs="Courier New"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81" w15:restartNumberingAfterBreak="0">
    <w:nsid w:val="53512150"/>
    <w:multiLevelType w:val="hybridMultilevel"/>
    <w:tmpl w:val="3A923BE0"/>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82" w15:restartNumberingAfterBreak="0">
    <w:nsid w:val="54451A2B"/>
    <w:multiLevelType w:val="hybridMultilevel"/>
    <w:tmpl w:val="10A26746"/>
    <w:lvl w:ilvl="0" w:tplc="04190001">
      <w:start w:val="1"/>
      <w:numFmt w:val="bullet"/>
      <w:lvlText w:val=""/>
      <w:lvlJc w:val="left"/>
      <w:pPr>
        <w:ind w:left="733" w:hanging="360"/>
      </w:pPr>
      <w:rPr>
        <w:rFonts w:ascii="Symbol" w:hAnsi="Symbol" w:hint="default"/>
      </w:rPr>
    </w:lvl>
    <w:lvl w:ilvl="1" w:tplc="04190003" w:tentative="1">
      <w:start w:val="1"/>
      <w:numFmt w:val="bullet"/>
      <w:lvlText w:val="o"/>
      <w:lvlJc w:val="left"/>
      <w:pPr>
        <w:ind w:left="1453" w:hanging="360"/>
      </w:pPr>
      <w:rPr>
        <w:rFonts w:ascii="Courier New" w:hAnsi="Courier New" w:cs="Courier New" w:hint="default"/>
      </w:rPr>
    </w:lvl>
    <w:lvl w:ilvl="2" w:tplc="04190005" w:tentative="1">
      <w:start w:val="1"/>
      <w:numFmt w:val="bullet"/>
      <w:lvlText w:val=""/>
      <w:lvlJc w:val="left"/>
      <w:pPr>
        <w:ind w:left="2173" w:hanging="360"/>
      </w:pPr>
      <w:rPr>
        <w:rFonts w:ascii="Wingdings" w:hAnsi="Wingdings" w:hint="default"/>
      </w:rPr>
    </w:lvl>
    <w:lvl w:ilvl="3" w:tplc="04190001" w:tentative="1">
      <w:start w:val="1"/>
      <w:numFmt w:val="bullet"/>
      <w:lvlText w:val=""/>
      <w:lvlJc w:val="left"/>
      <w:pPr>
        <w:ind w:left="2893" w:hanging="360"/>
      </w:pPr>
      <w:rPr>
        <w:rFonts w:ascii="Symbol" w:hAnsi="Symbol" w:hint="default"/>
      </w:rPr>
    </w:lvl>
    <w:lvl w:ilvl="4" w:tplc="04190003" w:tentative="1">
      <w:start w:val="1"/>
      <w:numFmt w:val="bullet"/>
      <w:lvlText w:val="o"/>
      <w:lvlJc w:val="left"/>
      <w:pPr>
        <w:ind w:left="3613" w:hanging="360"/>
      </w:pPr>
      <w:rPr>
        <w:rFonts w:ascii="Courier New" w:hAnsi="Courier New" w:cs="Courier New" w:hint="default"/>
      </w:rPr>
    </w:lvl>
    <w:lvl w:ilvl="5" w:tplc="04190005" w:tentative="1">
      <w:start w:val="1"/>
      <w:numFmt w:val="bullet"/>
      <w:lvlText w:val=""/>
      <w:lvlJc w:val="left"/>
      <w:pPr>
        <w:ind w:left="4333" w:hanging="360"/>
      </w:pPr>
      <w:rPr>
        <w:rFonts w:ascii="Wingdings" w:hAnsi="Wingdings" w:hint="default"/>
      </w:rPr>
    </w:lvl>
    <w:lvl w:ilvl="6" w:tplc="04190001" w:tentative="1">
      <w:start w:val="1"/>
      <w:numFmt w:val="bullet"/>
      <w:lvlText w:val=""/>
      <w:lvlJc w:val="left"/>
      <w:pPr>
        <w:ind w:left="5053" w:hanging="360"/>
      </w:pPr>
      <w:rPr>
        <w:rFonts w:ascii="Symbol" w:hAnsi="Symbol" w:hint="default"/>
      </w:rPr>
    </w:lvl>
    <w:lvl w:ilvl="7" w:tplc="04190003" w:tentative="1">
      <w:start w:val="1"/>
      <w:numFmt w:val="bullet"/>
      <w:lvlText w:val="o"/>
      <w:lvlJc w:val="left"/>
      <w:pPr>
        <w:ind w:left="5773" w:hanging="360"/>
      </w:pPr>
      <w:rPr>
        <w:rFonts w:ascii="Courier New" w:hAnsi="Courier New" w:cs="Courier New" w:hint="default"/>
      </w:rPr>
    </w:lvl>
    <w:lvl w:ilvl="8" w:tplc="04190005" w:tentative="1">
      <w:start w:val="1"/>
      <w:numFmt w:val="bullet"/>
      <w:lvlText w:val=""/>
      <w:lvlJc w:val="left"/>
      <w:pPr>
        <w:ind w:left="6493" w:hanging="360"/>
      </w:pPr>
      <w:rPr>
        <w:rFonts w:ascii="Wingdings" w:hAnsi="Wingdings" w:hint="default"/>
      </w:rPr>
    </w:lvl>
  </w:abstractNum>
  <w:abstractNum w:abstractNumId="83" w15:restartNumberingAfterBreak="0">
    <w:nsid w:val="581F60DD"/>
    <w:multiLevelType w:val="hybridMultilevel"/>
    <w:tmpl w:val="883CF2CA"/>
    <w:lvl w:ilvl="0" w:tplc="C540B170">
      <w:start w:val="1"/>
      <w:numFmt w:val="decimal"/>
      <w:lvlText w:val="%1."/>
      <w:lvlJc w:val="left"/>
      <w:pPr>
        <w:ind w:left="373" w:hanging="360"/>
      </w:pPr>
      <w:rPr>
        <w:rFonts w:hint="default"/>
      </w:rPr>
    </w:lvl>
    <w:lvl w:ilvl="1" w:tplc="04190019" w:tentative="1">
      <w:start w:val="1"/>
      <w:numFmt w:val="lowerLetter"/>
      <w:lvlText w:val="%2."/>
      <w:lvlJc w:val="left"/>
      <w:pPr>
        <w:ind w:left="1093" w:hanging="360"/>
      </w:pPr>
    </w:lvl>
    <w:lvl w:ilvl="2" w:tplc="0419001B" w:tentative="1">
      <w:start w:val="1"/>
      <w:numFmt w:val="lowerRoman"/>
      <w:lvlText w:val="%3."/>
      <w:lvlJc w:val="right"/>
      <w:pPr>
        <w:ind w:left="1813" w:hanging="180"/>
      </w:pPr>
    </w:lvl>
    <w:lvl w:ilvl="3" w:tplc="0419000F" w:tentative="1">
      <w:start w:val="1"/>
      <w:numFmt w:val="decimal"/>
      <w:lvlText w:val="%4."/>
      <w:lvlJc w:val="left"/>
      <w:pPr>
        <w:ind w:left="2533" w:hanging="360"/>
      </w:pPr>
    </w:lvl>
    <w:lvl w:ilvl="4" w:tplc="04190019" w:tentative="1">
      <w:start w:val="1"/>
      <w:numFmt w:val="lowerLetter"/>
      <w:lvlText w:val="%5."/>
      <w:lvlJc w:val="left"/>
      <w:pPr>
        <w:ind w:left="3253" w:hanging="360"/>
      </w:pPr>
    </w:lvl>
    <w:lvl w:ilvl="5" w:tplc="0419001B" w:tentative="1">
      <w:start w:val="1"/>
      <w:numFmt w:val="lowerRoman"/>
      <w:lvlText w:val="%6."/>
      <w:lvlJc w:val="right"/>
      <w:pPr>
        <w:ind w:left="3973" w:hanging="180"/>
      </w:pPr>
    </w:lvl>
    <w:lvl w:ilvl="6" w:tplc="0419000F" w:tentative="1">
      <w:start w:val="1"/>
      <w:numFmt w:val="decimal"/>
      <w:lvlText w:val="%7."/>
      <w:lvlJc w:val="left"/>
      <w:pPr>
        <w:ind w:left="4693" w:hanging="360"/>
      </w:pPr>
    </w:lvl>
    <w:lvl w:ilvl="7" w:tplc="04190019" w:tentative="1">
      <w:start w:val="1"/>
      <w:numFmt w:val="lowerLetter"/>
      <w:lvlText w:val="%8."/>
      <w:lvlJc w:val="left"/>
      <w:pPr>
        <w:ind w:left="5413" w:hanging="360"/>
      </w:pPr>
    </w:lvl>
    <w:lvl w:ilvl="8" w:tplc="0419001B" w:tentative="1">
      <w:start w:val="1"/>
      <w:numFmt w:val="lowerRoman"/>
      <w:lvlText w:val="%9."/>
      <w:lvlJc w:val="right"/>
      <w:pPr>
        <w:ind w:left="6133" w:hanging="180"/>
      </w:pPr>
    </w:lvl>
  </w:abstractNum>
  <w:abstractNum w:abstractNumId="84" w15:restartNumberingAfterBreak="0">
    <w:nsid w:val="59393003"/>
    <w:multiLevelType w:val="hybridMultilevel"/>
    <w:tmpl w:val="3AB2133A"/>
    <w:lvl w:ilvl="0" w:tplc="0419000F">
      <w:start w:val="1"/>
      <w:numFmt w:val="decimal"/>
      <w:lvlText w:val="%1."/>
      <w:lvlJc w:val="left"/>
      <w:pPr>
        <w:tabs>
          <w:tab w:val="num" w:pos="360"/>
        </w:tabs>
        <w:ind w:left="360" w:hanging="360"/>
      </w:pPr>
      <w:rPr>
        <w:rFonts w:cs="Times New Roman"/>
      </w:rPr>
    </w:lvl>
    <w:lvl w:ilvl="1" w:tplc="0419000B">
      <w:start w:val="1"/>
      <w:numFmt w:val="bullet"/>
      <w:lvlText w:val=""/>
      <w:lvlJc w:val="left"/>
      <w:pPr>
        <w:tabs>
          <w:tab w:val="num" w:pos="1080"/>
        </w:tabs>
        <w:ind w:left="1080" w:hanging="360"/>
      </w:pPr>
      <w:rPr>
        <w:rFonts w:ascii="Wingdings" w:hAnsi="Wingdings" w:hint="default"/>
      </w:rPr>
    </w:lvl>
    <w:lvl w:ilvl="2" w:tplc="0419001B" w:tentative="1">
      <w:start w:val="1"/>
      <w:numFmt w:val="lowerRoman"/>
      <w:lvlText w:val="%3."/>
      <w:lvlJc w:val="right"/>
      <w:pPr>
        <w:tabs>
          <w:tab w:val="num" w:pos="1800"/>
        </w:tabs>
        <w:ind w:left="1800" w:hanging="180"/>
      </w:pPr>
      <w:rPr>
        <w:rFonts w:cs="Times New Roman"/>
      </w:rPr>
    </w:lvl>
    <w:lvl w:ilvl="3" w:tplc="0419000F" w:tentative="1">
      <w:start w:val="1"/>
      <w:numFmt w:val="decimal"/>
      <w:lvlText w:val="%4."/>
      <w:lvlJc w:val="left"/>
      <w:pPr>
        <w:tabs>
          <w:tab w:val="num" w:pos="2520"/>
        </w:tabs>
        <w:ind w:left="2520" w:hanging="360"/>
      </w:pPr>
      <w:rPr>
        <w:rFonts w:cs="Times New Roman"/>
      </w:rPr>
    </w:lvl>
    <w:lvl w:ilvl="4" w:tplc="04190019" w:tentative="1">
      <w:start w:val="1"/>
      <w:numFmt w:val="lowerLetter"/>
      <w:lvlText w:val="%5."/>
      <w:lvlJc w:val="left"/>
      <w:pPr>
        <w:tabs>
          <w:tab w:val="num" w:pos="3240"/>
        </w:tabs>
        <w:ind w:left="3240" w:hanging="360"/>
      </w:pPr>
      <w:rPr>
        <w:rFonts w:cs="Times New Roman"/>
      </w:rPr>
    </w:lvl>
    <w:lvl w:ilvl="5" w:tplc="0419001B" w:tentative="1">
      <w:start w:val="1"/>
      <w:numFmt w:val="lowerRoman"/>
      <w:lvlText w:val="%6."/>
      <w:lvlJc w:val="right"/>
      <w:pPr>
        <w:tabs>
          <w:tab w:val="num" w:pos="3960"/>
        </w:tabs>
        <w:ind w:left="3960" w:hanging="180"/>
      </w:pPr>
      <w:rPr>
        <w:rFonts w:cs="Times New Roman"/>
      </w:rPr>
    </w:lvl>
    <w:lvl w:ilvl="6" w:tplc="0419000F">
      <w:start w:val="1"/>
      <w:numFmt w:val="decimal"/>
      <w:lvlText w:val="%7."/>
      <w:lvlJc w:val="left"/>
      <w:pPr>
        <w:tabs>
          <w:tab w:val="num" w:pos="5039"/>
        </w:tabs>
        <w:ind w:left="5039" w:hanging="360"/>
      </w:pPr>
      <w:rPr>
        <w:rFonts w:cs="Times New Roman"/>
      </w:rPr>
    </w:lvl>
    <w:lvl w:ilvl="7" w:tplc="04190019" w:tentative="1">
      <w:start w:val="1"/>
      <w:numFmt w:val="lowerLetter"/>
      <w:lvlText w:val="%8."/>
      <w:lvlJc w:val="left"/>
      <w:pPr>
        <w:tabs>
          <w:tab w:val="num" w:pos="5400"/>
        </w:tabs>
        <w:ind w:left="5400" w:hanging="360"/>
      </w:pPr>
      <w:rPr>
        <w:rFonts w:cs="Times New Roman"/>
      </w:rPr>
    </w:lvl>
    <w:lvl w:ilvl="8" w:tplc="0419001B" w:tentative="1">
      <w:start w:val="1"/>
      <w:numFmt w:val="lowerRoman"/>
      <w:lvlText w:val="%9."/>
      <w:lvlJc w:val="right"/>
      <w:pPr>
        <w:tabs>
          <w:tab w:val="num" w:pos="6120"/>
        </w:tabs>
        <w:ind w:left="6120" w:hanging="180"/>
      </w:pPr>
      <w:rPr>
        <w:rFonts w:cs="Times New Roman"/>
      </w:rPr>
    </w:lvl>
  </w:abstractNum>
  <w:abstractNum w:abstractNumId="85" w15:restartNumberingAfterBreak="0">
    <w:nsid w:val="59671DCF"/>
    <w:multiLevelType w:val="hybridMultilevel"/>
    <w:tmpl w:val="D652893C"/>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86" w15:restartNumberingAfterBreak="0">
    <w:nsid w:val="5A3E4970"/>
    <w:multiLevelType w:val="hybridMultilevel"/>
    <w:tmpl w:val="4726006E"/>
    <w:lvl w:ilvl="0" w:tplc="04190003">
      <w:start w:val="1"/>
      <w:numFmt w:val="bullet"/>
      <w:lvlText w:val="o"/>
      <w:lvlJc w:val="left"/>
      <w:pPr>
        <w:ind w:left="1440" w:hanging="360"/>
      </w:pPr>
      <w:rPr>
        <w:rFonts w:ascii="Courier New" w:hAnsi="Courier New" w:cs="Courier New" w:hint="default"/>
      </w:rPr>
    </w:lvl>
    <w:lvl w:ilvl="1" w:tplc="04190003" w:tentative="1">
      <w:start w:val="1"/>
      <w:numFmt w:val="bullet"/>
      <w:lvlText w:val="o"/>
      <w:lvlJc w:val="left"/>
      <w:pPr>
        <w:ind w:left="2160" w:hanging="360"/>
      </w:pPr>
      <w:rPr>
        <w:rFonts w:ascii="Courier New" w:hAnsi="Courier New" w:cs="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87" w15:restartNumberingAfterBreak="0">
    <w:nsid w:val="5B245073"/>
    <w:multiLevelType w:val="hybridMultilevel"/>
    <w:tmpl w:val="4CAAAB74"/>
    <w:lvl w:ilvl="0" w:tplc="170EC8F6">
      <w:start w:val="5"/>
      <w:numFmt w:val="decimal"/>
      <w:lvlText w:val="%1)"/>
      <w:lvlJc w:val="left"/>
      <w:pPr>
        <w:tabs>
          <w:tab w:val="num" w:pos="1494"/>
        </w:tabs>
        <w:ind w:left="1494" w:hanging="360"/>
      </w:pPr>
      <w:rPr>
        <w:rFonts w:cs="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8" w15:restartNumberingAfterBreak="0">
    <w:nsid w:val="5C4D39A2"/>
    <w:multiLevelType w:val="hybridMultilevel"/>
    <w:tmpl w:val="6E3EBB86"/>
    <w:lvl w:ilvl="0" w:tplc="04090001">
      <w:start w:val="1"/>
      <w:numFmt w:val="bullet"/>
      <w:lvlText w:val=""/>
      <w:lvlJc w:val="left"/>
      <w:pPr>
        <w:tabs>
          <w:tab w:val="num" w:pos="1146"/>
        </w:tabs>
        <w:ind w:left="1146" w:hanging="360"/>
      </w:pPr>
      <w:rPr>
        <w:rFonts w:ascii="Wingdings" w:hAnsi="Wingdings" w:hint="default"/>
      </w:rPr>
    </w:lvl>
    <w:lvl w:ilvl="1" w:tplc="04090003" w:tentative="1">
      <w:start w:val="1"/>
      <w:numFmt w:val="bullet"/>
      <w:lvlText w:val="o"/>
      <w:lvlJc w:val="left"/>
      <w:pPr>
        <w:tabs>
          <w:tab w:val="num" w:pos="1866"/>
        </w:tabs>
        <w:ind w:left="1866" w:hanging="360"/>
      </w:pPr>
      <w:rPr>
        <w:rFonts w:ascii="Courier New" w:hAnsi="Courier New" w:hint="default"/>
      </w:rPr>
    </w:lvl>
    <w:lvl w:ilvl="2" w:tplc="04090005" w:tentative="1">
      <w:start w:val="1"/>
      <w:numFmt w:val="bullet"/>
      <w:lvlText w:val=""/>
      <w:lvlJc w:val="left"/>
      <w:pPr>
        <w:tabs>
          <w:tab w:val="num" w:pos="2586"/>
        </w:tabs>
        <w:ind w:left="2586" w:hanging="360"/>
      </w:pPr>
      <w:rPr>
        <w:rFonts w:ascii="Wingdings" w:hAnsi="Wingdings" w:hint="default"/>
      </w:rPr>
    </w:lvl>
    <w:lvl w:ilvl="3" w:tplc="04090001" w:tentative="1">
      <w:start w:val="1"/>
      <w:numFmt w:val="bullet"/>
      <w:lvlText w:val=""/>
      <w:lvlJc w:val="left"/>
      <w:pPr>
        <w:tabs>
          <w:tab w:val="num" w:pos="3306"/>
        </w:tabs>
        <w:ind w:left="3306" w:hanging="360"/>
      </w:pPr>
      <w:rPr>
        <w:rFonts w:ascii="Symbol" w:hAnsi="Symbol" w:hint="default"/>
      </w:rPr>
    </w:lvl>
    <w:lvl w:ilvl="4" w:tplc="04090003" w:tentative="1">
      <w:start w:val="1"/>
      <w:numFmt w:val="bullet"/>
      <w:lvlText w:val="o"/>
      <w:lvlJc w:val="left"/>
      <w:pPr>
        <w:tabs>
          <w:tab w:val="num" w:pos="4026"/>
        </w:tabs>
        <w:ind w:left="4026" w:hanging="360"/>
      </w:pPr>
      <w:rPr>
        <w:rFonts w:ascii="Courier New" w:hAnsi="Courier New" w:hint="default"/>
      </w:rPr>
    </w:lvl>
    <w:lvl w:ilvl="5" w:tplc="04090005" w:tentative="1">
      <w:start w:val="1"/>
      <w:numFmt w:val="bullet"/>
      <w:lvlText w:val=""/>
      <w:lvlJc w:val="left"/>
      <w:pPr>
        <w:tabs>
          <w:tab w:val="num" w:pos="4746"/>
        </w:tabs>
        <w:ind w:left="4746" w:hanging="360"/>
      </w:pPr>
      <w:rPr>
        <w:rFonts w:ascii="Wingdings" w:hAnsi="Wingdings" w:hint="default"/>
      </w:rPr>
    </w:lvl>
    <w:lvl w:ilvl="6" w:tplc="04090001" w:tentative="1">
      <w:start w:val="1"/>
      <w:numFmt w:val="bullet"/>
      <w:lvlText w:val=""/>
      <w:lvlJc w:val="left"/>
      <w:pPr>
        <w:tabs>
          <w:tab w:val="num" w:pos="5466"/>
        </w:tabs>
        <w:ind w:left="5466" w:hanging="360"/>
      </w:pPr>
      <w:rPr>
        <w:rFonts w:ascii="Symbol" w:hAnsi="Symbol" w:hint="default"/>
      </w:rPr>
    </w:lvl>
    <w:lvl w:ilvl="7" w:tplc="04090003" w:tentative="1">
      <w:start w:val="1"/>
      <w:numFmt w:val="bullet"/>
      <w:lvlText w:val="o"/>
      <w:lvlJc w:val="left"/>
      <w:pPr>
        <w:tabs>
          <w:tab w:val="num" w:pos="6186"/>
        </w:tabs>
        <w:ind w:left="6186" w:hanging="360"/>
      </w:pPr>
      <w:rPr>
        <w:rFonts w:ascii="Courier New" w:hAnsi="Courier New" w:hint="default"/>
      </w:rPr>
    </w:lvl>
    <w:lvl w:ilvl="8" w:tplc="04090005" w:tentative="1">
      <w:start w:val="1"/>
      <w:numFmt w:val="bullet"/>
      <w:lvlText w:val=""/>
      <w:lvlJc w:val="left"/>
      <w:pPr>
        <w:tabs>
          <w:tab w:val="num" w:pos="6906"/>
        </w:tabs>
        <w:ind w:left="6906" w:hanging="360"/>
      </w:pPr>
      <w:rPr>
        <w:rFonts w:ascii="Wingdings" w:hAnsi="Wingdings" w:hint="default"/>
      </w:rPr>
    </w:lvl>
  </w:abstractNum>
  <w:abstractNum w:abstractNumId="89" w15:restartNumberingAfterBreak="0">
    <w:nsid w:val="5CAB5E3F"/>
    <w:multiLevelType w:val="hybridMultilevel"/>
    <w:tmpl w:val="E5CC686A"/>
    <w:lvl w:ilvl="0" w:tplc="07E09844">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0" w15:restartNumberingAfterBreak="0">
    <w:nsid w:val="5D083EF9"/>
    <w:multiLevelType w:val="hybridMultilevel"/>
    <w:tmpl w:val="A70CFCF2"/>
    <w:lvl w:ilvl="0" w:tplc="FFFFFFFF">
      <w:start w:val="1"/>
      <w:numFmt w:val="decimal"/>
      <w:lvlText w:val="%1)"/>
      <w:lvlJc w:val="left"/>
      <w:pPr>
        <w:tabs>
          <w:tab w:val="num" w:pos="923"/>
        </w:tabs>
        <w:ind w:left="923" w:hanging="360"/>
      </w:pPr>
      <w:rPr>
        <w:rFonts w:cs="Times New Roman" w:hint="default"/>
      </w:rPr>
    </w:lvl>
    <w:lvl w:ilvl="1" w:tplc="FFFFFFFF" w:tentative="1">
      <w:start w:val="1"/>
      <w:numFmt w:val="lowerLetter"/>
      <w:lvlText w:val="%2."/>
      <w:lvlJc w:val="left"/>
      <w:pPr>
        <w:tabs>
          <w:tab w:val="num" w:pos="1643"/>
        </w:tabs>
        <w:ind w:left="1643" w:hanging="360"/>
      </w:pPr>
      <w:rPr>
        <w:rFonts w:cs="Times New Roman"/>
      </w:rPr>
    </w:lvl>
    <w:lvl w:ilvl="2" w:tplc="FFFFFFFF" w:tentative="1">
      <w:start w:val="1"/>
      <w:numFmt w:val="lowerRoman"/>
      <w:lvlText w:val="%3."/>
      <w:lvlJc w:val="right"/>
      <w:pPr>
        <w:tabs>
          <w:tab w:val="num" w:pos="2363"/>
        </w:tabs>
        <w:ind w:left="2363" w:hanging="180"/>
      </w:pPr>
      <w:rPr>
        <w:rFonts w:cs="Times New Roman"/>
      </w:rPr>
    </w:lvl>
    <w:lvl w:ilvl="3" w:tplc="FFFFFFFF">
      <w:start w:val="1"/>
      <w:numFmt w:val="decimal"/>
      <w:lvlText w:val="%4."/>
      <w:lvlJc w:val="left"/>
      <w:pPr>
        <w:tabs>
          <w:tab w:val="num" w:pos="3083"/>
        </w:tabs>
        <w:ind w:left="3083" w:hanging="360"/>
      </w:pPr>
      <w:rPr>
        <w:rFonts w:cs="Times New Roman"/>
      </w:rPr>
    </w:lvl>
    <w:lvl w:ilvl="4" w:tplc="FFFFFFFF" w:tentative="1">
      <w:start w:val="1"/>
      <w:numFmt w:val="lowerLetter"/>
      <w:lvlText w:val="%5."/>
      <w:lvlJc w:val="left"/>
      <w:pPr>
        <w:tabs>
          <w:tab w:val="num" w:pos="3803"/>
        </w:tabs>
        <w:ind w:left="3803" w:hanging="360"/>
      </w:pPr>
      <w:rPr>
        <w:rFonts w:cs="Times New Roman"/>
      </w:rPr>
    </w:lvl>
    <w:lvl w:ilvl="5" w:tplc="FFFFFFFF" w:tentative="1">
      <w:start w:val="1"/>
      <w:numFmt w:val="lowerRoman"/>
      <w:lvlText w:val="%6."/>
      <w:lvlJc w:val="right"/>
      <w:pPr>
        <w:tabs>
          <w:tab w:val="num" w:pos="4523"/>
        </w:tabs>
        <w:ind w:left="4523" w:hanging="180"/>
      </w:pPr>
      <w:rPr>
        <w:rFonts w:cs="Times New Roman"/>
      </w:rPr>
    </w:lvl>
    <w:lvl w:ilvl="6" w:tplc="FFFFFFFF" w:tentative="1">
      <w:start w:val="1"/>
      <w:numFmt w:val="decimal"/>
      <w:lvlText w:val="%7."/>
      <w:lvlJc w:val="left"/>
      <w:pPr>
        <w:tabs>
          <w:tab w:val="num" w:pos="5243"/>
        </w:tabs>
        <w:ind w:left="5243" w:hanging="360"/>
      </w:pPr>
      <w:rPr>
        <w:rFonts w:cs="Times New Roman"/>
      </w:rPr>
    </w:lvl>
    <w:lvl w:ilvl="7" w:tplc="FFFFFFFF" w:tentative="1">
      <w:start w:val="1"/>
      <w:numFmt w:val="lowerLetter"/>
      <w:lvlText w:val="%8."/>
      <w:lvlJc w:val="left"/>
      <w:pPr>
        <w:tabs>
          <w:tab w:val="num" w:pos="5963"/>
        </w:tabs>
        <w:ind w:left="5963" w:hanging="360"/>
      </w:pPr>
      <w:rPr>
        <w:rFonts w:cs="Times New Roman"/>
      </w:rPr>
    </w:lvl>
    <w:lvl w:ilvl="8" w:tplc="FFFFFFFF" w:tentative="1">
      <w:start w:val="1"/>
      <w:numFmt w:val="lowerRoman"/>
      <w:lvlText w:val="%9."/>
      <w:lvlJc w:val="right"/>
      <w:pPr>
        <w:tabs>
          <w:tab w:val="num" w:pos="6683"/>
        </w:tabs>
        <w:ind w:left="6683" w:hanging="180"/>
      </w:pPr>
      <w:rPr>
        <w:rFonts w:cs="Times New Roman"/>
      </w:rPr>
    </w:lvl>
  </w:abstractNum>
  <w:abstractNum w:abstractNumId="91" w15:restartNumberingAfterBreak="0">
    <w:nsid w:val="5D3D38AC"/>
    <w:multiLevelType w:val="hybridMultilevel"/>
    <w:tmpl w:val="EE1C69CE"/>
    <w:lvl w:ilvl="0" w:tplc="CB66C284">
      <w:start w:val="1"/>
      <w:numFmt w:val="decimal"/>
      <w:lvlText w:val="%1."/>
      <w:lvlJc w:val="left"/>
      <w:pPr>
        <w:tabs>
          <w:tab w:val="num" w:pos="720"/>
        </w:tabs>
        <w:ind w:left="720" w:hanging="360"/>
      </w:pPr>
    </w:lvl>
    <w:lvl w:ilvl="1" w:tplc="04190019">
      <w:start w:val="1"/>
      <w:numFmt w:val="lowerLetter"/>
      <w:lvlText w:val="%2."/>
      <w:lvlJc w:val="left"/>
      <w:pPr>
        <w:tabs>
          <w:tab w:val="num" w:pos="1440"/>
        </w:tabs>
        <w:ind w:left="1440" w:hanging="360"/>
      </w:pPr>
    </w:lvl>
    <w:lvl w:ilvl="2" w:tplc="0419001B">
      <w:start w:val="1"/>
      <w:numFmt w:val="lowerRoman"/>
      <w:lvlText w:val="%3."/>
      <w:lvlJc w:val="right"/>
      <w:pPr>
        <w:tabs>
          <w:tab w:val="num" w:pos="2160"/>
        </w:tabs>
        <w:ind w:left="2160" w:hanging="180"/>
      </w:pPr>
    </w:lvl>
    <w:lvl w:ilvl="3" w:tplc="0419000F">
      <w:start w:val="1"/>
      <w:numFmt w:val="bullet"/>
      <w:lvlText w:val=""/>
      <w:lvlJc w:val="left"/>
      <w:pPr>
        <w:tabs>
          <w:tab w:val="num" w:pos="2880"/>
        </w:tabs>
        <w:ind w:left="2880" w:hanging="360"/>
      </w:pPr>
      <w:rPr>
        <w:rFonts w:ascii="Wingdings" w:hAnsi="Wingdings" w:hint="default"/>
      </w:r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92" w15:restartNumberingAfterBreak="0">
    <w:nsid w:val="5DC77462"/>
    <w:multiLevelType w:val="hybridMultilevel"/>
    <w:tmpl w:val="38D0DA02"/>
    <w:lvl w:ilvl="0" w:tplc="FEC6AD60">
      <w:start w:val="1"/>
      <w:numFmt w:val="bullet"/>
      <w:lvlText w:val=""/>
      <w:lvlJc w:val="left"/>
      <w:pPr>
        <w:tabs>
          <w:tab w:val="num" w:pos="1146"/>
        </w:tabs>
        <w:ind w:left="1146" w:hanging="360"/>
      </w:pPr>
      <w:rPr>
        <w:rFonts w:ascii="Wingdings" w:hAnsi="Wingdings" w:hint="default"/>
      </w:rPr>
    </w:lvl>
    <w:lvl w:ilvl="1" w:tplc="04190019" w:tentative="1">
      <w:start w:val="1"/>
      <w:numFmt w:val="bullet"/>
      <w:lvlText w:val="o"/>
      <w:lvlJc w:val="left"/>
      <w:pPr>
        <w:tabs>
          <w:tab w:val="num" w:pos="1866"/>
        </w:tabs>
        <w:ind w:left="1866" w:hanging="360"/>
      </w:pPr>
      <w:rPr>
        <w:rFonts w:ascii="Courier New" w:hAnsi="Courier New" w:hint="default"/>
      </w:rPr>
    </w:lvl>
    <w:lvl w:ilvl="2" w:tplc="0419001B" w:tentative="1">
      <w:start w:val="1"/>
      <w:numFmt w:val="bullet"/>
      <w:lvlText w:val=""/>
      <w:lvlJc w:val="left"/>
      <w:pPr>
        <w:tabs>
          <w:tab w:val="num" w:pos="2586"/>
        </w:tabs>
        <w:ind w:left="2586" w:hanging="360"/>
      </w:pPr>
      <w:rPr>
        <w:rFonts w:ascii="Wingdings" w:hAnsi="Wingdings" w:hint="default"/>
      </w:rPr>
    </w:lvl>
    <w:lvl w:ilvl="3" w:tplc="0419000F" w:tentative="1">
      <w:start w:val="1"/>
      <w:numFmt w:val="bullet"/>
      <w:lvlText w:val=""/>
      <w:lvlJc w:val="left"/>
      <w:pPr>
        <w:tabs>
          <w:tab w:val="num" w:pos="3306"/>
        </w:tabs>
        <w:ind w:left="3306" w:hanging="360"/>
      </w:pPr>
      <w:rPr>
        <w:rFonts w:ascii="Symbol" w:hAnsi="Symbol" w:hint="default"/>
      </w:rPr>
    </w:lvl>
    <w:lvl w:ilvl="4" w:tplc="04190019" w:tentative="1">
      <w:start w:val="1"/>
      <w:numFmt w:val="bullet"/>
      <w:lvlText w:val="o"/>
      <w:lvlJc w:val="left"/>
      <w:pPr>
        <w:tabs>
          <w:tab w:val="num" w:pos="4026"/>
        </w:tabs>
        <w:ind w:left="4026" w:hanging="360"/>
      </w:pPr>
      <w:rPr>
        <w:rFonts w:ascii="Courier New" w:hAnsi="Courier New" w:hint="default"/>
      </w:rPr>
    </w:lvl>
    <w:lvl w:ilvl="5" w:tplc="0419001B" w:tentative="1">
      <w:start w:val="1"/>
      <w:numFmt w:val="bullet"/>
      <w:lvlText w:val=""/>
      <w:lvlJc w:val="left"/>
      <w:pPr>
        <w:tabs>
          <w:tab w:val="num" w:pos="4746"/>
        </w:tabs>
        <w:ind w:left="4746" w:hanging="360"/>
      </w:pPr>
      <w:rPr>
        <w:rFonts w:ascii="Wingdings" w:hAnsi="Wingdings" w:hint="default"/>
      </w:rPr>
    </w:lvl>
    <w:lvl w:ilvl="6" w:tplc="0419000F" w:tentative="1">
      <w:start w:val="1"/>
      <w:numFmt w:val="bullet"/>
      <w:lvlText w:val=""/>
      <w:lvlJc w:val="left"/>
      <w:pPr>
        <w:tabs>
          <w:tab w:val="num" w:pos="5466"/>
        </w:tabs>
        <w:ind w:left="5466" w:hanging="360"/>
      </w:pPr>
      <w:rPr>
        <w:rFonts w:ascii="Symbol" w:hAnsi="Symbol" w:hint="default"/>
      </w:rPr>
    </w:lvl>
    <w:lvl w:ilvl="7" w:tplc="04190019" w:tentative="1">
      <w:start w:val="1"/>
      <w:numFmt w:val="bullet"/>
      <w:lvlText w:val="o"/>
      <w:lvlJc w:val="left"/>
      <w:pPr>
        <w:tabs>
          <w:tab w:val="num" w:pos="6186"/>
        </w:tabs>
        <w:ind w:left="6186" w:hanging="360"/>
      </w:pPr>
      <w:rPr>
        <w:rFonts w:ascii="Courier New" w:hAnsi="Courier New" w:hint="default"/>
      </w:rPr>
    </w:lvl>
    <w:lvl w:ilvl="8" w:tplc="0419001B" w:tentative="1">
      <w:start w:val="1"/>
      <w:numFmt w:val="bullet"/>
      <w:lvlText w:val=""/>
      <w:lvlJc w:val="left"/>
      <w:pPr>
        <w:tabs>
          <w:tab w:val="num" w:pos="6906"/>
        </w:tabs>
        <w:ind w:left="6906" w:hanging="360"/>
      </w:pPr>
      <w:rPr>
        <w:rFonts w:ascii="Wingdings" w:hAnsi="Wingdings" w:hint="default"/>
      </w:rPr>
    </w:lvl>
  </w:abstractNum>
  <w:abstractNum w:abstractNumId="93" w15:restartNumberingAfterBreak="0">
    <w:nsid w:val="60EA2D82"/>
    <w:multiLevelType w:val="hybridMultilevel"/>
    <w:tmpl w:val="BE9CF65E"/>
    <w:lvl w:ilvl="0" w:tplc="5C3A701C">
      <w:start w:val="1"/>
      <w:numFmt w:val="bullet"/>
      <w:lvlText w:val=""/>
      <w:lvlJc w:val="left"/>
      <w:pPr>
        <w:ind w:left="720" w:hanging="360"/>
      </w:pPr>
      <w:rPr>
        <w:rFonts w:ascii="Wingdings" w:hAnsi="Wingdings" w:hint="default"/>
      </w:rPr>
    </w:lvl>
    <w:lvl w:ilvl="1" w:tplc="04190019" w:tentative="1">
      <w:start w:val="1"/>
      <w:numFmt w:val="bullet"/>
      <w:lvlText w:val="o"/>
      <w:lvlJc w:val="left"/>
      <w:pPr>
        <w:ind w:left="1440" w:hanging="360"/>
      </w:pPr>
      <w:rPr>
        <w:rFonts w:ascii="Courier New" w:hAnsi="Courier New" w:hint="default"/>
      </w:rPr>
    </w:lvl>
    <w:lvl w:ilvl="2" w:tplc="0419001B" w:tentative="1">
      <w:start w:val="1"/>
      <w:numFmt w:val="bullet"/>
      <w:lvlText w:val=""/>
      <w:lvlJc w:val="left"/>
      <w:pPr>
        <w:ind w:left="2160" w:hanging="360"/>
      </w:pPr>
      <w:rPr>
        <w:rFonts w:ascii="Wingdings" w:hAnsi="Wingdings" w:hint="default"/>
      </w:rPr>
    </w:lvl>
    <w:lvl w:ilvl="3" w:tplc="0419000F" w:tentative="1">
      <w:start w:val="1"/>
      <w:numFmt w:val="bullet"/>
      <w:lvlText w:val=""/>
      <w:lvlJc w:val="left"/>
      <w:pPr>
        <w:ind w:left="2880" w:hanging="360"/>
      </w:pPr>
      <w:rPr>
        <w:rFonts w:ascii="Symbol" w:hAnsi="Symbol" w:hint="default"/>
      </w:rPr>
    </w:lvl>
    <w:lvl w:ilvl="4" w:tplc="04190019" w:tentative="1">
      <w:start w:val="1"/>
      <w:numFmt w:val="bullet"/>
      <w:lvlText w:val="o"/>
      <w:lvlJc w:val="left"/>
      <w:pPr>
        <w:ind w:left="3600" w:hanging="360"/>
      </w:pPr>
      <w:rPr>
        <w:rFonts w:ascii="Courier New" w:hAnsi="Courier New" w:hint="default"/>
      </w:rPr>
    </w:lvl>
    <w:lvl w:ilvl="5" w:tplc="0419001B" w:tentative="1">
      <w:start w:val="1"/>
      <w:numFmt w:val="bullet"/>
      <w:lvlText w:val=""/>
      <w:lvlJc w:val="left"/>
      <w:pPr>
        <w:ind w:left="4320" w:hanging="360"/>
      </w:pPr>
      <w:rPr>
        <w:rFonts w:ascii="Wingdings" w:hAnsi="Wingdings" w:hint="default"/>
      </w:rPr>
    </w:lvl>
    <w:lvl w:ilvl="6" w:tplc="0419000F" w:tentative="1">
      <w:start w:val="1"/>
      <w:numFmt w:val="bullet"/>
      <w:lvlText w:val=""/>
      <w:lvlJc w:val="left"/>
      <w:pPr>
        <w:ind w:left="5040" w:hanging="360"/>
      </w:pPr>
      <w:rPr>
        <w:rFonts w:ascii="Symbol" w:hAnsi="Symbol" w:hint="default"/>
      </w:rPr>
    </w:lvl>
    <w:lvl w:ilvl="7" w:tplc="04190019" w:tentative="1">
      <w:start w:val="1"/>
      <w:numFmt w:val="bullet"/>
      <w:lvlText w:val="o"/>
      <w:lvlJc w:val="left"/>
      <w:pPr>
        <w:ind w:left="5760" w:hanging="360"/>
      </w:pPr>
      <w:rPr>
        <w:rFonts w:ascii="Courier New" w:hAnsi="Courier New" w:hint="default"/>
      </w:rPr>
    </w:lvl>
    <w:lvl w:ilvl="8" w:tplc="0419001B" w:tentative="1">
      <w:start w:val="1"/>
      <w:numFmt w:val="bullet"/>
      <w:lvlText w:val=""/>
      <w:lvlJc w:val="left"/>
      <w:pPr>
        <w:ind w:left="6480" w:hanging="360"/>
      </w:pPr>
      <w:rPr>
        <w:rFonts w:ascii="Wingdings" w:hAnsi="Wingdings" w:hint="default"/>
      </w:rPr>
    </w:lvl>
  </w:abstractNum>
  <w:abstractNum w:abstractNumId="94" w15:restartNumberingAfterBreak="0">
    <w:nsid w:val="62517712"/>
    <w:multiLevelType w:val="hybridMultilevel"/>
    <w:tmpl w:val="AE9C181C"/>
    <w:lvl w:ilvl="0" w:tplc="04090001">
      <w:start w:val="1"/>
      <w:numFmt w:val="lowerLetter"/>
      <w:lvlText w:val="%1."/>
      <w:lvlJc w:val="left"/>
      <w:pPr>
        <w:tabs>
          <w:tab w:val="num" w:pos="1146"/>
        </w:tabs>
        <w:ind w:left="1146" w:hanging="360"/>
      </w:pPr>
      <w:rPr>
        <w:rFonts w:hint="default"/>
      </w:rPr>
    </w:lvl>
    <w:lvl w:ilvl="1" w:tplc="04090003" w:tentative="1">
      <w:start w:val="1"/>
      <w:numFmt w:val="bullet"/>
      <w:lvlText w:val="o"/>
      <w:lvlJc w:val="left"/>
      <w:pPr>
        <w:tabs>
          <w:tab w:val="num" w:pos="1866"/>
        </w:tabs>
        <w:ind w:left="1866" w:hanging="360"/>
      </w:pPr>
      <w:rPr>
        <w:rFonts w:ascii="Courier New" w:hAnsi="Courier New" w:hint="default"/>
      </w:rPr>
    </w:lvl>
    <w:lvl w:ilvl="2" w:tplc="04090005" w:tentative="1">
      <w:start w:val="1"/>
      <w:numFmt w:val="bullet"/>
      <w:lvlText w:val=""/>
      <w:lvlJc w:val="left"/>
      <w:pPr>
        <w:tabs>
          <w:tab w:val="num" w:pos="2586"/>
        </w:tabs>
        <w:ind w:left="2586" w:hanging="360"/>
      </w:pPr>
      <w:rPr>
        <w:rFonts w:ascii="Wingdings" w:hAnsi="Wingdings" w:hint="default"/>
      </w:rPr>
    </w:lvl>
    <w:lvl w:ilvl="3" w:tplc="04090001" w:tentative="1">
      <w:start w:val="1"/>
      <w:numFmt w:val="bullet"/>
      <w:lvlText w:val=""/>
      <w:lvlJc w:val="left"/>
      <w:pPr>
        <w:tabs>
          <w:tab w:val="num" w:pos="3306"/>
        </w:tabs>
        <w:ind w:left="3306" w:hanging="360"/>
      </w:pPr>
      <w:rPr>
        <w:rFonts w:ascii="Symbol" w:hAnsi="Symbol" w:hint="default"/>
      </w:rPr>
    </w:lvl>
    <w:lvl w:ilvl="4" w:tplc="04090003" w:tentative="1">
      <w:start w:val="1"/>
      <w:numFmt w:val="bullet"/>
      <w:lvlText w:val="o"/>
      <w:lvlJc w:val="left"/>
      <w:pPr>
        <w:tabs>
          <w:tab w:val="num" w:pos="4026"/>
        </w:tabs>
        <w:ind w:left="4026" w:hanging="360"/>
      </w:pPr>
      <w:rPr>
        <w:rFonts w:ascii="Courier New" w:hAnsi="Courier New" w:hint="default"/>
      </w:rPr>
    </w:lvl>
    <w:lvl w:ilvl="5" w:tplc="04090005" w:tentative="1">
      <w:start w:val="1"/>
      <w:numFmt w:val="bullet"/>
      <w:lvlText w:val=""/>
      <w:lvlJc w:val="left"/>
      <w:pPr>
        <w:tabs>
          <w:tab w:val="num" w:pos="4746"/>
        </w:tabs>
        <w:ind w:left="4746" w:hanging="360"/>
      </w:pPr>
      <w:rPr>
        <w:rFonts w:ascii="Wingdings" w:hAnsi="Wingdings" w:hint="default"/>
      </w:rPr>
    </w:lvl>
    <w:lvl w:ilvl="6" w:tplc="04090001" w:tentative="1">
      <w:start w:val="1"/>
      <w:numFmt w:val="bullet"/>
      <w:lvlText w:val=""/>
      <w:lvlJc w:val="left"/>
      <w:pPr>
        <w:tabs>
          <w:tab w:val="num" w:pos="5466"/>
        </w:tabs>
        <w:ind w:left="5466" w:hanging="360"/>
      </w:pPr>
      <w:rPr>
        <w:rFonts w:ascii="Symbol" w:hAnsi="Symbol" w:hint="default"/>
      </w:rPr>
    </w:lvl>
    <w:lvl w:ilvl="7" w:tplc="04090003" w:tentative="1">
      <w:start w:val="1"/>
      <w:numFmt w:val="bullet"/>
      <w:lvlText w:val="o"/>
      <w:lvlJc w:val="left"/>
      <w:pPr>
        <w:tabs>
          <w:tab w:val="num" w:pos="6186"/>
        </w:tabs>
        <w:ind w:left="6186" w:hanging="360"/>
      </w:pPr>
      <w:rPr>
        <w:rFonts w:ascii="Courier New" w:hAnsi="Courier New" w:hint="default"/>
      </w:rPr>
    </w:lvl>
    <w:lvl w:ilvl="8" w:tplc="04090005" w:tentative="1">
      <w:start w:val="1"/>
      <w:numFmt w:val="bullet"/>
      <w:lvlText w:val=""/>
      <w:lvlJc w:val="left"/>
      <w:pPr>
        <w:tabs>
          <w:tab w:val="num" w:pos="6906"/>
        </w:tabs>
        <w:ind w:left="6906" w:hanging="360"/>
      </w:pPr>
      <w:rPr>
        <w:rFonts w:ascii="Wingdings" w:hAnsi="Wingdings" w:hint="default"/>
      </w:rPr>
    </w:lvl>
  </w:abstractNum>
  <w:abstractNum w:abstractNumId="95" w15:restartNumberingAfterBreak="0">
    <w:nsid w:val="625C3667"/>
    <w:multiLevelType w:val="hybridMultilevel"/>
    <w:tmpl w:val="D3621258"/>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6" w15:restartNumberingAfterBreak="0">
    <w:nsid w:val="62B57EE3"/>
    <w:multiLevelType w:val="hybridMultilevel"/>
    <w:tmpl w:val="1F6CDD68"/>
    <w:lvl w:ilvl="0" w:tplc="8C7E3C9E">
      <w:start w:val="1"/>
      <w:numFmt w:val="bullet"/>
      <w:lvlText w:val=""/>
      <w:lvlJc w:val="left"/>
      <w:pPr>
        <w:tabs>
          <w:tab w:val="num" w:pos="720"/>
        </w:tabs>
        <w:ind w:left="720" w:hanging="360"/>
      </w:pPr>
      <w:rPr>
        <w:rFonts w:ascii="Symbol" w:hAnsi="Symbol" w:hint="default"/>
      </w:rPr>
    </w:lvl>
    <w:lvl w:ilvl="1" w:tplc="CC6A756E" w:tentative="1">
      <w:start w:val="1"/>
      <w:numFmt w:val="bullet"/>
      <w:lvlText w:val="o"/>
      <w:lvlJc w:val="left"/>
      <w:pPr>
        <w:tabs>
          <w:tab w:val="num" w:pos="1440"/>
        </w:tabs>
        <w:ind w:left="1440" w:hanging="360"/>
      </w:pPr>
      <w:rPr>
        <w:rFonts w:ascii="Courier New" w:hAnsi="Courier New" w:cs="Courier New" w:hint="default"/>
      </w:rPr>
    </w:lvl>
    <w:lvl w:ilvl="2" w:tplc="7F788950" w:tentative="1">
      <w:start w:val="1"/>
      <w:numFmt w:val="bullet"/>
      <w:lvlText w:val=""/>
      <w:lvlJc w:val="left"/>
      <w:pPr>
        <w:tabs>
          <w:tab w:val="num" w:pos="2160"/>
        </w:tabs>
        <w:ind w:left="2160" w:hanging="360"/>
      </w:pPr>
      <w:rPr>
        <w:rFonts w:ascii="Wingdings" w:hAnsi="Wingdings" w:hint="default"/>
      </w:rPr>
    </w:lvl>
    <w:lvl w:ilvl="3" w:tplc="2D7A2112" w:tentative="1">
      <w:start w:val="1"/>
      <w:numFmt w:val="bullet"/>
      <w:lvlText w:val=""/>
      <w:lvlJc w:val="left"/>
      <w:pPr>
        <w:tabs>
          <w:tab w:val="num" w:pos="2880"/>
        </w:tabs>
        <w:ind w:left="2880" w:hanging="360"/>
      </w:pPr>
      <w:rPr>
        <w:rFonts w:ascii="Symbol" w:hAnsi="Symbol" w:hint="default"/>
      </w:rPr>
    </w:lvl>
    <w:lvl w:ilvl="4" w:tplc="336E74E8" w:tentative="1">
      <w:start w:val="1"/>
      <w:numFmt w:val="bullet"/>
      <w:lvlText w:val="o"/>
      <w:lvlJc w:val="left"/>
      <w:pPr>
        <w:tabs>
          <w:tab w:val="num" w:pos="3600"/>
        </w:tabs>
        <w:ind w:left="3600" w:hanging="360"/>
      </w:pPr>
      <w:rPr>
        <w:rFonts w:ascii="Courier New" w:hAnsi="Courier New" w:cs="Courier New" w:hint="default"/>
      </w:rPr>
    </w:lvl>
    <w:lvl w:ilvl="5" w:tplc="47227548" w:tentative="1">
      <w:start w:val="1"/>
      <w:numFmt w:val="bullet"/>
      <w:lvlText w:val=""/>
      <w:lvlJc w:val="left"/>
      <w:pPr>
        <w:tabs>
          <w:tab w:val="num" w:pos="4320"/>
        </w:tabs>
        <w:ind w:left="4320" w:hanging="360"/>
      </w:pPr>
      <w:rPr>
        <w:rFonts w:ascii="Wingdings" w:hAnsi="Wingdings" w:hint="default"/>
      </w:rPr>
    </w:lvl>
    <w:lvl w:ilvl="6" w:tplc="A80AF886" w:tentative="1">
      <w:start w:val="1"/>
      <w:numFmt w:val="bullet"/>
      <w:lvlText w:val=""/>
      <w:lvlJc w:val="left"/>
      <w:pPr>
        <w:tabs>
          <w:tab w:val="num" w:pos="5040"/>
        </w:tabs>
        <w:ind w:left="5040" w:hanging="360"/>
      </w:pPr>
      <w:rPr>
        <w:rFonts w:ascii="Symbol" w:hAnsi="Symbol" w:hint="default"/>
      </w:rPr>
    </w:lvl>
    <w:lvl w:ilvl="7" w:tplc="F85691E8" w:tentative="1">
      <w:start w:val="1"/>
      <w:numFmt w:val="bullet"/>
      <w:lvlText w:val="o"/>
      <w:lvlJc w:val="left"/>
      <w:pPr>
        <w:tabs>
          <w:tab w:val="num" w:pos="5760"/>
        </w:tabs>
        <w:ind w:left="5760" w:hanging="360"/>
      </w:pPr>
      <w:rPr>
        <w:rFonts w:ascii="Courier New" w:hAnsi="Courier New" w:cs="Courier New" w:hint="default"/>
      </w:rPr>
    </w:lvl>
    <w:lvl w:ilvl="8" w:tplc="F13892D8" w:tentative="1">
      <w:start w:val="1"/>
      <w:numFmt w:val="bullet"/>
      <w:lvlText w:val=""/>
      <w:lvlJc w:val="left"/>
      <w:pPr>
        <w:tabs>
          <w:tab w:val="num" w:pos="6480"/>
        </w:tabs>
        <w:ind w:left="6480" w:hanging="360"/>
      </w:pPr>
      <w:rPr>
        <w:rFonts w:ascii="Wingdings" w:hAnsi="Wingdings" w:hint="default"/>
      </w:rPr>
    </w:lvl>
  </w:abstractNum>
  <w:abstractNum w:abstractNumId="97" w15:restartNumberingAfterBreak="0">
    <w:nsid w:val="65E25ECC"/>
    <w:multiLevelType w:val="hybridMultilevel"/>
    <w:tmpl w:val="070E0FBA"/>
    <w:lvl w:ilvl="0" w:tplc="1A9079D8">
      <w:start w:val="3"/>
      <w:numFmt w:val="decimal"/>
      <w:lvlText w:val="%1)"/>
      <w:lvlJc w:val="left"/>
      <w:pPr>
        <w:tabs>
          <w:tab w:val="num" w:pos="1494"/>
        </w:tabs>
        <w:ind w:left="1494" w:hanging="360"/>
      </w:pPr>
      <w:rPr>
        <w:rFonts w:cs="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8" w15:restartNumberingAfterBreak="0">
    <w:nsid w:val="663C6617"/>
    <w:multiLevelType w:val="hybridMultilevel"/>
    <w:tmpl w:val="A5901246"/>
    <w:lvl w:ilvl="0" w:tplc="04190001">
      <w:start w:val="1"/>
      <w:numFmt w:val="bullet"/>
      <w:lvlText w:val=""/>
      <w:lvlJc w:val="left"/>
      <w:pPr>
        <w:ind w:left="733" w:hanging="360"/>
      </w:pPr>
      <w:rPr>
        <w:rFonts w:ascii="Symbol" w:hAnsi="Symbol" w:hint="default"/>
      </w:rPr>
    </w:lvl>
    <w:lvl w:ilvl="1" w:tplc="04190003" w:tentative="1">
      <w:start w:val="1"/>
      <w:numFmt w:val="bullet"/>
      <w:lvlText w:val="o"/>
      <w:lvlJc w:val="left"/>
      <w:pPr>
        <w:ind w:left="1453" w:hanging="360"/>
      </w:pPr>
      <w:rPr>
        <w:rFonts w:ascii="Courier New" w:hAnsi="Courier New" w:cs="Courier New" w:hint="default"/>
      </w:rPr>
    </w:lvl>
    <w:lvl w:ilvl="2" w:tplc="04190005" w:tentative="1">
      <w:start w:val="1"/>
      <w:numFmt w:val="bullet"/>
      <w:lvlText w:val=""/>
      <w:lvlJc w:val="left"/>
      <w:pPr>
        <w:ind w:left="2173" w:hanging="360"/>
      </w:pPr>
      <w:rPr>
        <w:rFonts w:ascii="Wingdings" w:hAnsi="Wingdings" w:hint="default"/>
      </w:rPr>
    </w:lvl>
    <w:lvl w:ilvl="3" w:tplc="04190001" w:tentative="1">
      <w:start w:val="1"/>
      <w:numFmt w:val="bullet"/>
      <w:lvlText w:val=""/>
      <w:lvlJc w:val="left"/>
      <w:pPr>
        <w:ind w:left="2893" w:hanging="360"/>
      </w:pPr>
      <w:rPr>
        <w:rFonts w:ascii="Symbol" w:hAnsi="Symbol" w:hint="default"/>
      </w:rPr>
    </w:lvl>
    <w:lvl w:ilvl="4" w:tplc="04190003" w:tentative="1">
      <w:start w:val="1"/>
      <w:numFmt w:val="bullet"/>
      <w:lvlText w:val="o"/>
      <w:lvlJc w:val="left"/>
      <w:pPr>
        <w:ind w:left="3613" w:hanging="360"/>
      </w:pPr>
      <w:rPr>
        <w:rFonts w:ascii="Courier New" w:hAnsi="Courier New" w:cs="Courier New" w:hint="default"/>
      </w:rPr>
    </w:lvl>
    <w:lvl w:ilvl="5" w:tplc="04190005" w:tentative="1">
      <w:start w:val="1"/>
      <w:numFmt w:val="bullet"/>
      <w:lvlText w:val=""/>
      <w:lvlJc w:val="left"/>
      <w:pPr>
        <w:ind w:left="4333" w:hanging="360"/>
      </w:pPr>
      <w:rPr>
        <w:rFonts w:ascii="Wingdings" w:hAnsi="Wingdings" w:hint="default"/>
      </w:rPr>
    </w:lvl>
    <w:lvl w:ilvl="6" w:tplc="04190001" w:tentative="1">
      <w:start w:val="1"/>
      <w:numFmt w:val="bullet"/>
      <w:lvlText w:val=""/>
      <w:lvlJc w:val="left"/>
      <w:pPr>
        <w:ind w:left="5053" w:hanging="360"/>
      </w:pPr>
      <w:rPr>
        <w:rFonts w:ascii="Symbol" w:hAnsi="Symbol" w:hint="default"/>
      </w:rPr>
    </w:lvl>
    <w:lvl w:ilvl="7" w:tplc="04190003" w:tentative="1">
      <w:start w:val="1"/>
      <w:numFmt w:val="bullet"/>
      <w:lvlText w:val="o"/>
      <w:lvlJc w:val="left"/>
      <w:pPr>
        <w:ind w:left="5773" w:hanging="360"/>
      </w:pPr>
      <w:rPr>
        <w:rFonts w:ascii="Courier New" w:hAnsi="Courier New" w:cs="Courier New" w:hint="default"/>
      </w:rPr>
    </w:lvl>
    <w:lvl w:ilvl="8" w:tplc="04190005" w:tentative="1">
      <w:start w:val="1"/>
      <w:numFmt w:val="bullet"/>
      <w:lvlText w:val=""/>
      <w:lvlJc w:val="left"/>
      <w:pPr>
        <w:ind w:left="6493" w:hanging="360"/>
      </w:pPr>
      <w:rPr>
        <w:rFonts w:ascii="Wingdings" w:hAnsi="Wingdings" w:hint="default"/>
      </w:rPr>
    </w:lvl>
  </w:abstractNum>
  <w:abstractNum w:abstractNumId="99" w15:restartNumberingAfterBreak="0">
    <w:nsid w:val="66466982"/>
    <w:multiLevelType w:val="hybridMultilevel"/>
    <w:tmpl w:val="4630F7E2"/>
    <w:lvl w:ilvl="0" w:tplc="0419000F">
      <w:start w:val="1"/>
      <w:numFmt w:val="decimal"/>
      <w:lvlText w:val="%1."/>
      <w:lvlJc w:val="left"/>
      <w:pPr>
        <w:tabs>
          <w:tab w:val="num" w:pos="1996"/>
        </w:tabs>
        <w:ind w:left="1996" w:hanging="360"/>
      </w:pPr>
    </w:lvl>
    <w:lvl w:ilvl="1" w:tplc="04190017">
      <w:start w:val="1"/>
      <w:numFmt w:val="lowerLetter"/>
      <w:lvlText w:val="%2)"/>
      <w:lvlJc w:val="left"/>
      <w:pPr>
        <w:tabs>
          <w:tab w:val="num" w:pos="2716"/>
        </w:tabs>
        <w:ind w:left="2716" w:hanging="360"/>
      </w:pPr>
      <w:rPr>
        <w:rFonts w:hint="default"/>
      </w:rPr>
    </w:lvl>
    <w:lvl w:ilvl="2" w:tplc="0419001B">
      <w:start w:val="1"/>
      <w:numFmt w:val="lowerRoman"/>
      <w:lvlText w:val="%3."/>
      <w:lvlJc w:val="right"/>
      <w:pPr>
        <w:tabs>
          <w:tab w:val="num" w:pos="3436"/>
        </w:tabs>
        <w:ind w:left="3436" w:hanging="180"/>
      </w:pPr>
    </w:lvl>
    <w:lvl w:ilvl="3" w:tplc="0419000F" w:tentative="1">
      <w:start w:val="1"/>
      <w:numFmt w:val="decimal"/>
      <w:lvlText w:val="%4."/>
      <w:lvlJc w:val="left"/>
      <w:pPr>
        <w:tabs>
          <w:tab w:val="num" w:pos="4156"/>
        </w:tabs>
        <w:ind w:left="4156" w:hanging="360"/>
      </w:pPr>
    </w:lvl>
    <w:lvl w:ilvl="4" w:tplc="04190019" w:tentative="1">
      <w:start w:val="1"/>
      <w:numFmt w:val="lowerLetter"/>
      <w:lvlText w:val="%5."/>
      <w:lvlJc w:val="left"/>
      <w:pPr>
        <w:tabs>
          <w:tab w:val="num" w:pos="4876"/>
        </w:tabs>
        <w:ind w:left="4876" w:hanging="360"/>
      </w:pPr>
    </w:lvl>
    <w:lvl w:ilvl="5" w:tplc="0419001B" w:tentative="1">
      <w:start w:val="1"/>
      <w:numFmt w:val="lowerRoman"/>
      <w:lvlText w:val="%6."/>
      <w:lvlJc w:val="right"/>
      <w:pPr>
        <w:tabs>
          <w:tab w:val="num" w:pos="5596"/>
        </w:tabs>
        <w:ind w:left="5596" w:hanging="180"/>
      </w:pPr>
    </w:lvl>
    <w:lvl w:ilvl="6" w:tplc="0419000F" w:tentative="1">
      <w:start w:val="1"/>
      <w:numFmt w:val="decimal"/>
      <w:lvlText w:val="%7."/>
      <w:lvlJc w:val="left"/>
      <w:pPr>
        <w:tabs>
          <w:tab w:val="num" w:pos="6316"/>
        </w:tabs>
        <w:ind w:left="6316" w:hanging="360"/>
      </w:pPr>
    </w:lvl>
    <w:lvl w:ilvl="7" w:tplc="04190019" w:tentative="1">
      <w:start w:val="1"/>
      <w:numFmt w:val="lowerLetter"/>
      <w:lvlText w:val="%8."/>
      <w:lvlJc w:val="left"/>
      <w:pPr>
        <w:tabs>
          <w:tab w:val="num" w:pos="7036"/>
        </w:tabs>
        <w:ind w:left="7036" w:hanging="360"/>
      </w:pPr>
    </w:lvl>
    <w:lvl w:ilvl="8" w:tplc="0419001B" w:tentative="1">
      <w:start w:val="1"/>
      <w:numFmt w:val="lowerRoman"/>
      <w:lvlText w:val="%9."/>
      <w:lvlJc w:val="right"/>
      <w:pPr>
        <w:tabs>
          <w:tab w:val="num" w:pos="7756"/>
        </w:tabs>
        <w:ind w:left="7756" w:hanging="180"/>
      </w:pPr>
    </w:lvl>
  </w:abstractNum>
  <w:abstractNum w:abstractNumId="100" w15:restartNumberingAfterBreak="0">
    <w:nsid w:val="666873FE"/>
    <w:multiLevelType w:val="hybridMultilevel"/>
    <w:tmpl w:val="6D1422A4"/>
    <w:lvl w:ilvl="0" w:tplc="04190011">
      <w:start w:val="1"/>
      <w:numFmt w:val="decimal"/>
      <w:lvlText w:val="%1)"/>
      <w:lvlJc w:val="left"/>
      <w:pPr>
        <w:ind w:left="1996" w:hanging="360"/>
      </w:pPr>
    </w:lvl>
    <w:lvl w:ilvl="1" w:tplc="04190019" w:tentative="1">
      <w:start w:val="1"/>
      <w:numFmt w:val="lowerLetter"/>
      <w:lvlText w:val="%2."/>
      <w:lvlJc w:val="left"/>
      <w:pPr>
        <w:ind w:left="2716" w:hanging="360"/>
      </w:pPr>
    </w:lvl>
    <w:lvl w:ilvl="2" w:tplc="0419001B" w:tentative="1">
      <w:start w:val="1"/>
      <w:numFmt w:val="lowerRoman"/>
      <w:lvlText w:val="%3."/>
      <w:lvlJc w:val="right"/>
      <w:pPr>
        <w:ind w:left="3436" w:hanging="180"/>
      </w:pPr>
    </w:lvl>
    <w:lvl w:ilvl="3" w:tplc="0419000F" w:tentative="1">
      <w:start w:val="1"/>
      <w:numFmt w:val="decimal"/>
      <w:lvlText w:val="%4."/>
      <w:lvlJc w:val="left"/>
      <w:pPr>
        <w:ind w:left="4156" w:hanging="360"/>
      </w:pPr>
    </w:lvl>
    <w:lvl w:ilvl="4" w:tplc="04190019" w:tentative="1">
      <w:start w:val="1"/>
      <w:numFmt w:val="lowerLetter"/>
      <w:lvlText w:val="%5."/>
      <w:lvlJc w:val="left"/>
      <w:pPr>
        <w:ind w:left="4876" w:hanging="360"/>
      </w:pPr>
    </w:lvl>
    <w:lvl w:ilvl="5" w:tplc="0419001B" w:tentative="1">
      <w:start w:val="1"/>
      <w:numFmt w:val="lowerRoman"/>
      <w:lvlText w:val="%6."/>
      <w:lvlJc w:val="right"/>
      <w:pPr>
        <w:ind w:left="5596" w:hanging="180"/>
      </w:pPr>
    </w:lvl>
    <w:lvl w:ilvl="6" w:tplc="0419000F" w:tentative="1">
      <w:start w:val="1"/>
      <w:numFmt w:val="decimal"/>
      <w:lvlText w:val="%7."/>
      <w:lvlJc w:val="left"/>
      <w:pPr>
        <w:ind w:left="6316" w:hanging="360"/>
      </w:pPr>
    </w:lvl>
    <w:lvl w:ilvl="7" w:tplc="04190019" w:tentative="1">
      <w:start w:val="1"/>
      <w:numFmt w:val="lowerLetter"/>
      <w:lvlText w:val="%8."/>
      <w:lvlJc w:val="left"/>
      <w:pPr>
        <w:ind w:left="7036" w:hanging="360"/>
      </w:pPr>
    </w:lvl>
    <w:lvl w:ilvl="8" w:tplc="0419001B" w:tentative="1">
      <w:start w:val="1"/>
      <w:numFmt w:val="lowerRoman"/>
      <w:lvlText w:val="%9."/>
      <w:lvlJc w:val="right"/>
      <w:pPr>
        <w:ind w:left="7756" w:hanging="180"/>
      </w:pPr>
    </w:lvl>
  </w:abstractNum>
  <w:abstractNum w:abstractNumId="101" w15:restartNumberingAfterBreak="0">
    <w:nsid w:val="673C4753"/>
    <w:multiLevelType w:val="hybridMultilevel"/>
    <w:tmpl w:val="89005AE0"/>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02" w15:restartNumberingAfterBreak="0">
    <w:nsid w:val="67FF7814"/>
    <w:multiLevelType w:val="hybridMultilevel"/>
    <w:tmpl w:val="F75046CC"/>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03" w15:restartNumberingAfterBreak="0">
    <w:nsid w:val="68765460"/>
    <w:multiLevelType w:val="multilevel"/>
    <w:tmpl w:val="0E542A38"/>
    <w:lvl w:ilvl="0">
      <w:start w:val="1"/>
      <w:numFmt w:val="bullet"/>
      <w:lvlText w:val=""/>
      <w:lvlJc w:val="left"/>
      <w:pPr>
        <w:tabs>
          <w:tab w:val="num" w:pos="1211"/>
        </w:tabs>
        <w:ind w:left="1211" w:hanging="360"/>
      </w:pPr>
      <w:rPr>
        <w:rFonts w:ascii="Wingdings" w:hAnsi="Wingdings" w:hint="default"/>
      </w:rPr>
    </w:lvl>
    <w:lvl w:ilvl="1">
      <w:start w:val="1"/>
      <w:numFmt w:val="decimal"/>
      <w:lvlText w:val="%2."/>
      <w:legacy w:legacy="1" w:legacySpace="120" w:legacyIndent="360"/>
      <w:lvlJc w:val="left"/>
    </w:lvl>
    <w:lvl w:ilvl="2">
      <w:start w:val="1"/>
      <w:numFmt w:val="decimal"/>
      <w:lvlText w:val="%2.%3"/>
      <w:legacy w:legacy="1" w:legacySpace="120" w:legacyIndent="360"/>
      <w:lvlJc w:val="left"/>
    </w:lvl>
    <w:lvl w:ilvl="3">
      <w:start w:val="1"/>
      <w:numFmt w:val="decimal"/>
      <w:lvlText w:val="%2.%3.%4"/>
      <w:legacy w:legacy="1" w:legacySpace="120" w:legacyIndent="360"/>
      <w:lvlJc w:val="left"/>
    </w:lvl>
    <w:lvl w:ilvl="4">
      <w:start w:val="1"/>
      <w:numFmt w:val="decimal"/>
      <w:lvlText w:val="%5)"/>
      <w:legacy w:legacy="1" w:legacySpace="120" w:legacyIndent="360"/>
      <w:lvlJc w:val="left"/>
    </w:lvl>
    <w:lvl w:ilvl="5">
      <w:start w:val="1"/>
      <w:numFmt w:val="lowerRoman"/>
      <w:lvlText w:val="%6)"/>
      <w:legacy w:legacy="1" w:legacySpace="120" w:legacyIndent="360"/>
      <w:lvlJc w:val="left"/>
    </w:lvl>
    <w:lvl w:ilvl="6">
      <w:start w:val="1"/>
      <w:numFmt w:val="none"/>
      <w:suff w:val="nothing"/>
      <w:lvlText w:val=""/>
      <w:lvlJc w:val="left"/>
    </w:lvl>
    <w:lvl w:ilvl="7">
      <w:start w:val="1"/>
      <w:numFmt w:val="none"/>
      <w:suff w:val="nothing"/>
      <w:lvlText w:val=""/>
      <w:lvlJc w:val="left"/>
    </w:lvl>
    <w:lvl w:ilvl="8">
      <w:start w:val="1"/>
      <w:numFmt w:val="none"/>
      <w:suff w:val="nothing"/>
      <w:lvlText w:val=""/>
      <w:lvlJc w:val="left"/>
    </w:lvl>
  </w:abstractNum>
  <w:abstractNum w:abstractNumId="104" w15:restartNumberingAfterBreak="0">
    <w:nsid w:val="68B93FB9"/>
    <w:multiLevelType w:val="hybridMultilevel"/>
    <w:tmpl w:val="80607EE8"/>
    <w:lvl w:ilvl="0" w:tplc="04190001">
      <w:start w:val="1"/>
      <w:numFmt w:val="russianLower"/>
      <w:lvlText w:val="%1)"/>
      <w:lvlJc w:val="left"/>
      <w:pPr>
        <w:tabs>
          <w:tab w:val="num" w:pos="1701"/>
        </w:tabs>
        <w:ind w:left="1701" w:hanging="567"/>
      </w:pPr>
      <w:rPr>
        <w:rFonts w:cs="Times New Roman" w:hint="default"/>
      </w:rPr>
    </w:lvl>
    <w:lvl w:ilvl="1" w:tplc="04190003">
      <w:start w:val="1"/>
      <w:numFmt w:val="bullet"/>
      <w:lvlText w:val="o"/>
      <w:lvlJc w:val="left"/>
      <w:pPr>
        <w:tabs>
          <w:tab w:val="num" w:pos="1912"/>
        </w:tabs>
        <w:ind w:left="1912" w:hanging="360"/>
      </w:pPr>
      <w:rPr>
        <w:rFonts w:ascii="Courier New" w:hAnsi="Courier New" w:hint="default"/>
      </w:rPr>
    </w:lvl>
    <w:lvl w:ilvl="2" w:tplc="04190005" w:tentative="1">
      <w:start w:val="1"/>
      <w:numFmt w:val="bullet"/>
      <w:lvlText w:val=""/>
      <w:lvlJc w:val="left"/>
      <w:pPr>
        <w:tabs>
          <w:tab w:val="num" w:pos="2632"/>
        </w:tabs>
        <w:ind w:left="2632" w:hanging="360"/>
      </w:pPr>
      <w:rPr>
        <w:rFonts w:ascii="Wingdings" w:hAnsi="Wingdings" w:hint="default"/>
      </w:rPr>
    </w:lvl>
    <w:lvl w:ilvl="3" w:tplc="04190001" w:tentative="1">
      <w:start w:val="1"/>
      <w:numFmt w:val="bullet"/>
      <w:lvlText w:val=""/>
      <w:lvlJc w:val="left"/>
      <w:pPr>
        <w:tabs>
          <w:tab w:val="num" w:pos="3352"/>
        </w:tabs>
        <w:ind w:left="3352" w:hanging="360"/>
      </w:pPr>
      <w:rPr>
        <w:rFonts w:ascii="Symbol" w:hAnsi="Symbol" w:hint="default"/>
      </w:rPr>
    </w:lvl>
    <w:lvl w:ilvl="4" w:tplc="04190003" w:tentative="1">
      <w:start w:val="1"/>
      <w:numFmt w:val="bullet"/>
      <w:lvlText w:val="o"/>
      <w:lvlJc w:val="left"/>
      <w:pPr>
        <w:tabs>
          <w:tab w:val="num" w:pos="4072"/>
        </w:tabs>
        <w:ind w:left="4072" w:hanging="360"/>
      </w:pPr>
      <w:rPr>
        <w:rFonts w:ascii="Courier New" w:hAnsi="Courier New" w:hint="default"/>
      </w:rPr>
    </w:lvl>
    <w:lvl w:ilvl="5" w:tplc="04190005" w:tentative="1">
      <w:start w:val="1"/>
      <w:numFmt w:val="bullet"/>
      <w:lvlText w:val=""/>
      <w:lvlJc w:val="left"/>
      <w:pPr>
        <w:tabs>
          <w:tab w:val="num" w:pos="4792"/>
        </w:tabs>
        <w:ind w:left="4792" w:hanging="360"/>
      </w:pPr>
      <w:rPr>
        <w:rFonts w:ascii="Wingdings" w:hAnsi="Wingdings" w:hint="default"/>
      </w:rPr>
    </w:lvl>
    <w:lvl w:ilvl="6" w:tplc="04190001" w:tentative="1">
      <w:start w:val="1"/>
      <w:numFmt w:val="bullet"/>
      <w:lvlText w:val=""/>
      <w:lvlJc w:val="left"/>
      <w:pPr>
        <w:tabs>
          <w:tab w:val="num" w:pos="5512"/>
        </w:tabs>
        <w:ind w:left="5512" w:hanging="360"/>
      </w:pPr>
      <w:rPr>
        <w:rFonts w:ascii="Symbol" w:hAnsi="Symbol" w:hint="default"/>
      </w:rPr>
    </w:lvl>
    <w:lvl w:ilvl="7" w:tplc="04190003" w:tentative="1">
      <w:start w:val="1"/>
      <w:numFmt w:val="bullet"/>
      <w:lvlText w:val="o"/>
      <w:lvlJc w:val="left"/>
      <w:pPr>
        <w:tabs>
          <w:tab w:val="num" w:pos="6232"/>
        </w:tabs>
        <w:ind w:left="6232" w:hanging="360"/>
      </w:pPr>
      <w:rPr>
        <w:rFonts w:ascii="Courier New" w:hAnsi="Courier New" w:hint="default"/>
      </w:rPr>
    </w:lvl>
    <w:lvl w:ilvl="8" w:tplc="04190005" w:tentative="1">
      <w:start w:val="1"/>
      <w:numFmt w:val="bullet"/>
      <w:lvlText w:val=""/>
      <w:lvlJc w:val="left"/>
      <w:pPr>
        <w:tabs>
          <w:tab w:val="num" w:pos="6952"/>
        </w:tabs>
        <w:ind w:left="6952" w:hanging="360"/>
      </w:pPr>
      <w:rPr>
        <w:rFonts w:ascii="Wingdings" w:hAnsi="Wingdings" w:hint="default"/>
      </w:rPr>
    </w:lvl>
  </w:abstractNum>
  <w:abstractNum w:abstractNumId="105" w15:restartNumberingAfterBreak="0">
    <w:nsid w:val="68ED17FA"/>
    <w:multiLevelType w:val="hybridMultilevel"/>
    <w:tmpl w:val="E9F6270E"/>
    <w:lvl w:ilvl="0" w:tplc="3FC039F8">
      <w:start w:val="1"/>
      <w:numFmt w:val="bullet"/>
      <w:lvlText w:val="−"/>
      <w:lvlJc w:val="left"/>
      <w:pPr>
        <w:ind w:left="720" w:hanging="360"/>
      </w:pPr>
      <w:rPr>
        <w:rFonts w:ascii="Garamond" w:hAnsi="Garamond"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06" w15:restartNumberingAfterBreak="0">
    <w:nsid w:val="69287203"/>
    <w:multiLevelType w:val="hybridMultilevel"/>
    <w:tmpl w:val="315AD146"/>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07" w15:restartNumberingAfterBreak="0">
    <w:nsid w:val="69BD4C40"/>
    <w:multiLevelType w:val="hybridMultilevel"/>
    <w:tmpl w:val="EFDA1A42"/>
    <w:lvl w:ilvl="0" w:tplc="04190001">
      <w:start w:val="1"/>
      <w:numFmt w:val="bullet"/>
      <w:lvlText w:val=""/>
      <w:lvlJc w:val="left"/>
      <w:pPr>
        <w:ind w:left="360" w:hanging="360"/>
      </w:pPr>
      <w:rPr>
        <w:rFonts w:ascii="Symbol" w:hAnsi="Symbol" w:hint="default"/>
      </w:rPr>
    </w:lvl>
    <w:lvl w:ilvl="1" w:tplc="04190003" w:tentative="1">
      <w:start w:val="1"/>
      <w:numFmt w:val="bullet"/>
      <w:lvlText w:val="o"/>
      <w:lvlJc w:val="left"/>
      <w:pPr>
        <w:ind w:left="1080" w:hanging="360"/>
      </w:pPr>
      <w:rPr>
        <w:rFonts w:ascii="Courier New" w:hAnsi="Courier New" w:cs="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cs="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cs="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108" w15:restartNumberingAfterBreak="0">
    <w:nsid w:val="6A034745"/>
    <w:multiLevelType w:val="hybridMultilevel"/>
    <w:tmpl w:val="E88E2F1A"/>
    <w:lvl w:ilvl="0" w:tplc="04190001">
      <w:start w:val="1"/>
      <w:numFmt w:val="bullet"/>
      <w:lvlText w:val=""/>
      <w:lvlJc w:val="left"/>
      <w:pPr>
        <w:ind w:left="733" w:hanging="360"/>
      </w:pPr>
      <w:rPr>
        <w:rFonts w:ascii="Symbol" w:hAnsi="Symbol" w:hint="default"/>
      </w:rPr>
    </w:lvl>
    <w:lvl w:ilvl="1" w:tplc="04190003" w:tentative="1">
      <w:start w:val="1"/>
      <w:numFmt w:val="bullet"/>
      <w:lvlText w:val="o"/>
      <w:lvlJc w:val="left"/>
      <w:pPr>
        <w:ind w:left="1453" w:hanging="360"/>
      </w:pPr>
      <w:rPr>
        <w:rFonts w:ascii="Courier New" w:hAnsi="Courier New" w:cs="Courier New" w:hint="default"/>
      </w:rPr>
    </w:lvl>
    <w:lvl w:ilvl="2" w:tplc="04190005" w:tentative="1">
      <w:start w:val="1"/>
      <w:numFmt w:val="bullet"/>
      <w:lvlText w:val=""/>
      <w:lvlJc w:val="left"/>
      <w:pPr>
        <w:ind w:left="2173" w:hanging="360"/>
      </w:pPr>
      <w:rPr>
        <w:rFonts w:ascii="Wingdings" w:hAnsi="Wingdings" w:hint="default"/>
      </w:rPr>
    </w:lvl>
    <w:lvl w:ilvl="3" w:tplc="04190001" w:tentative="1">
      <w:start w:val="1"/>
      <w:numFmt w:val="bullet"/>
      <w:lvlText w:val=""/>
      <w:lvlJc w:val="left"/>
      <w:pPr>
        <w:ind w:left="2893" w:hanging="360"/>
      </w:pPr>
      <w:rPr>
        <w:rFonts w:ascii="Symbol" w:hAnsi="Symbol" w:hint="default"/>
      </w:rPr>
    </w:lvl>
    <w:lvl w:ilvl="4" w:tplc="04190003" w:tentative="1">
      <w:start w:val="1"/>
      <w:numFmt w:val="bullet"/>
      <w:lvlText w:val="o"/>
      <w:lvlJc w:val="left"/>
      <w:pPr>
        <w:ind w:left="3613" w:hanging="360"/>
      </w:pPr>
      <w:rPr>
        <w:rFonts w:ascii="Courier New" w:hAnsi="Courier New" w:cs="Courier New" w:hint="default"/>
      </w:rPr>
    </w:lvl>
    <w:lvl w:ilvl="5" w:tplc="04190005" w:tentative="1">
      <w:start w:val="1"/>
      <w:numFmt w:val="bullet"/>
      <w:lvlText w:val=""/>
      <w:lvlJc w:val="left"/>
      <w:pPr>
        <w:ind w:left="4333" w:hanging="360"/>
      </w:pPr>
      <w:rPr>
        <w:rFonts w:ascii="Wingdings" w:hAnsi="Wingdings" w:hint="default"/>
      </w:rPr>
    </w:lvl>
    <w:lvl w:ilvl="6" w:tplc="04190001" w:tentative="1">
      <w:start w:val="1"/>
      <w:numFmt w:val="bullet"/>
      <w:lvlText w:val=""/>
      <w:lvlJc w:val="left"/>
      <w:pPr>
        <w:ind w:left="5053" w:hanging="360"/>
      </w:pPr>
      <w:rPr>
        <w:rFonts w:ascii="Symbol" w:hAnsi="Symbol" w:hint="default"/>
      </w:rPr>
    </w:lvl>
    <w:lvl w:ilvl="7" w:tplc="04190003" w:tentative="1">
      <w:start w:val="1"/>
      <w:numFmt w:val="bullet"/>
      <w:lvlText w:val="o"/>
      <w:lvlJc w:val="left"/>
      <w:pPr>
        <w:ind w:left="5773" w:hanging="360"/>
      </w:pPr>
      <w:rPr>
        <w:rFonts w:ascii="Courier New" w:hAnsi="Courier New" w:cs="Courier New" w:hint="default"/>
      </w:rPr>
    </w:lvl>
    <w:lvl w:ilvl="8" w:tplc="04190005" w:tentative="1">
      <w:start w:val="1"/>
      <w:numFmt w:val="bullet"/>
      <w:lvlText w:val=""/>
      <w:lvlJc w:val="left"/>
      <w:pPr>
        <w:ind w:left="6493" w:hanging="360"/>
      </w:pPr>
      <w:rPr>
        <w:rFonts w:ascii="Wingdings" w:hAnsi="Wingdings" w:hint="default"/>
      </w:rPr>
    </w:lvl>
  </w:abstractNum>
  <w:abstractNum w:abstractNumId="109" w15:restartNumberingAfterBreak="0">
    <w:nsid w:val="6B672C04"/>
    <w:multiLevelType w:val="hybridMultilevel"/>
    <w:tmpl w:val="B00891BC"/>
    <w:lvl w:ilvl="0" w:tplc="04190005">
      <w:start w:val="1"/>
      <w:numFmt w:val="bullet"/>
      <w:lvlText w:val=""/>
      <w:lvlJc w:val="left"/>
      <w:pPr>
        <w:ind w:left="781" w:hanging="360"/>
      </w:pPr>
      <w:rPr>
        <w:rFonts w:ascii="Wingdings" w:hAnsi="Wingdings" w:hint="default"/>
      </w:rPr>
    </w:lvl>
    <w:lvl w:ilvl="1" w:tplc="04190003" w:tentative="1">
      <w:start w:val="1"/>
      <w:numFmt w:val="bullet"/>
      <w:lvlText w:val="o"/>
      <w:lvlJc w:val="left"/>
      <w:pPr>
        <w:ind w:left="1501" w:hanging="360"/>
      </w:pPr>
      <w:rPr>
        <w:rFonts w:ascii="Courier New" w:hAnsi="Courier New" w:hint="default"/>
      </w:rPr>
    </w:lvl>
    <w:lvl w:ilvl="2" w:tplc="04190005" w:tentative="1">
      <w:start w:val="1"/>
      <w:numFmt w:val="bullet"/>
      <w:lvlText w:val=""/>
      <w:lvlJc w:val="left"/>
      <w:pPr>
        <w:ind w:left="2221" w:hanging="360"/>
      </w:pPr>
      <w:rPr>
        <w:rFonts w:ascii="Wingdings" w:hAnsi="Wingdings" w:hint="default"/>
      </w:rPr>
    </w:lvl>
    <w:lvl w:ilvl="3" w:tplc="04190001" w:tentative="1">
      <w:start w:val="1"/>
      <w:numFmt w:val="bullet"/>
      <w:lvlText w:val=""/>
      <w:lvlJc w:val="left"/>
      <w:pPr>
        <w:ind w:left="2941" w:hanging="360"/>
      </w:pPr>
      <w:rPr>
        <w:rFonts w:ascii="Symbol" w:hAnsi="Symbol" w:hint="default"/>
      </w:rPr>
    </w:lvl>
    <w:lvl w:ilvl="4" w:tplc="04190003" w:tentative="1">
      <w:start w:val="1"/>
      <w:numFmt w:val="bullet"/>
      <w:lvlText w:val="o"/>
      <w:lvlJc w:val="left"/>
      <w:pPr>
        <w:ind w:left="3661" w:hanging="360"/>
      </w:pPr>
      <w:rPr>
        <w:rFonts w:ascii="Courier New" w:hAnsi="Courier New" w:hint="default"/>
      </w:rPr>
    </w:lvl>
    <w:lvl w:ilvl="5" w:tplc="04190005" w:tentative="1">
      <w:start w:val="1"/>
      <w:numFmt w:val="bullet"/>
      <w:lvlText w:val=""/>
      <w:lvlJc w:val="left"/>
      <w:pPr>
        <w:ind w:left="4381" w:hanging="360"/>
      </w:pPr>
      <w:rPr>
        <w:rFonts w:ascii="Wingdings" w:hAnsi="Wingdings" w:hint="default"/>
      </w:rPr>
    </w:lvl>
    <w:lvl w:ilvl="6" w:tplc="04190001" w:tentative="1">
      <w:start w:val="1"/>
      <w:numFmt w:val="bullet"/>
      <w:lvlText w:val=""/>
      <w:lvlJc w:val="left"/>
      <w:pPr>
        <w:ind w:left="5101" w:hanging="360"/>
      </w:pPr>
      <w:rPr>
        <w:rFonts w:ascii="Symbol" w:hAnsi="Symbol" w:hint="default"/>
      </w:rPr>
    </w:lvl>
    <w:lvl w:ilvl="7" w:tplc="04190003" w:tentative="1">
      <w:start w:val="1"/>
      <w:numFmt w:val="bullet"/>
      <w:lvlText w:val="o"/>
      <w:lvlJc w:val="left"/>
      <w:pPr>
        <w:ind w:left="5821" w:hanging="360"/>
      </w:pPr>
      <w:rPr>
        <w:rFonts w:ascii="Courier New" w:hAnsi="Courier New" w:hint="default"/>
      </w:rPr>
    </w:lvl>
    <w:lvl w:ilvl="8" w:tplc="04190005" w:tentative="1">
      <w:start w:val="1"/>
      <w:numFmt w:val="bullet"/>
      <w:lvlText w:val=""/>
      <w:lvlJc w:val="left"/>
      <w:pPr>
        <w:ind w:left="6541" w:hanging="360"/>
      </w:pPr>
      <w:rPr>
        <w:rFonts w:ascii="Wingdings" w:hAnsi="Wingdings" w:hint="default"/>
      </w:rPr>
    </w:lvl>
  </w:abstractNum>
  <w:abstractNum w:abstractNumId="110" w15:restartNumberingAfterBreak="0">
    <w:nsid w:val="6B9D3332"/>
    <w:multiLevelType w:val="hybridMultilevel"/>
    <w:tmpl w:val="7032ACC6"/>
    <w:lvl w:ilvl="0" w:tplc="3FC039F8">
      <w:start w:val="1"/>
      <w:numFmt w:val="bullet"/>
      <w:lvlText w:val="−"/>
      <w:lvlJc w:val="left"/>
      <w:pPr>
        <w:ind w:left="900" w:hanging="360"/>
      </w:pPr>
      <w:rPr>
        <w:rFonts w:ascii="Garamond" w:hAnsi="Garamond" w:hint="default"/>
      </w:rPr>
    </w:lvl>
    <w:lvl w:ilvl="1" w:tplc="04190003" w:tentative="1">
      <w:start w:val="1"/>
      <w:numFmt w:val="bullet"/>
      <w:lvlText w:val="o"/>
      <w:lvlJc w:val="left"/>
      <w:pPr>
        <w:ind w:left="1620" w:hanging="360"/>
      </w:pPr>
      <w:rPr>
        <w:rFonts w:ascii="Courier New" w:hAnsi="Courier New" w:cs="Courier New" w:hint="default"/>
      </w:rPr>
    </w:lvl>
    <w:lvl w:ilvl="2" w:tplc="04190005" w:tentative="1">
      <w:start w:val="1"/>
      <w:numFmt w:val="bullet"/>
      <w:lvlText w:val=""/>
      <w:lvlJc w:val="left"/>
      <w:pPr>
        <w:ind w:left="2340" w:hanging="360"/>
      </w:pPr>
      <w:rPr>
        <w:rFonts w:ascii="Wingdings" w:hAnsi="Wingdings" w:hint="default"/>
      </w:rPr>
    </w:lvl>
    <w:lvl w:ilvl="3" w:tplc="04190001" w:tentative="1">
      <w:start w:val="1"/>
      <w:numFmt w:val="bullet"/>
      <w:lvlText w:val=""/>
      <w:lvlJc w:val="left"/>
      <w:pPr>
        <w:ind w:left="3060" w:hanging="360"/>
      </w:pPr>
      <w:rPr>
        <w:rFonts w:ascii="Symbol" w:hAnsi="Symbol" w:hint="default"/>
      </w:rPr>
    </w:lvl>
    <w:lvl w:ilvl="4" w:tplc="04190003" w:tentative="1">
      <w:start w:val="1"/>
      <w:numFmt w:val="bullet"/>
      <w:lvlText w:val="o"/>
      <w:lvlJc w:val="left"/>
      <w:pPr>
        <w:ind w:left="3780" w:hanging="360"/>
      </w:pPr>
      <w:rPr>
        <w:rFonts w:ascii="Courier New" w:hAnsi="Courier New" w:cs="Courier New" w:hint="default"/>
      </w:rPr>
    </w:lvl>
    <w:lvl w:ilvl="5" w:tplc="04190005" w:tentative="1">
      <w:start w:val="1"/>
      <w:numFmt w:val="bullet"/>
      <w:lvlText w:val=""/>
      <w:lvlJc w:val="left"/>
      <w:pPr>
        <w:ind w:left="4500" w:hanging="360"/>
      </w:pPr>
      <w:rPr>
        <w:rFonts w:ascii="Wingdings" w:hAnsi="Wingdings" w:hint="default"/>
      </w:rPr>
    </w:lvl>
    <w:lvl w:ilvl="6" w:tplc="04190001" w:tentative="1">
      <w:start w:val="1"/>
      <w:numFmt w:val="bullet"/>
      <w:lvlText w:val=""/>
      <w:lvlJc w:val="left"/>
      <w:pPr>
        <w:ind w:left="5220" w:hanging="360"/>
      </w:pPr>
      <w:rPr>
        <w:rFonts w:ascii="Symbol" w:hAnsi="Symbol" w:hint="default"/>
      </w:rPr>
    </w:lvl>
    <w:lvl w:ilvl="7" w:tplc="04190003" w:tentative="1">
      <w:start w:val="1"/>
      <w:numFmt w:val="bullet"/>
      <w:lvlText w:val="o"/>
      <w:lvlJc w:val="left"/>
      <w:pPr>
        <w:ind w:left="5940" w:hanging="360"/>
      </w:pPr>
      <w:rPr>
        <w:rFonts w:ascii="Courier New" w:hAnsi="Courier New" w:cs="Courier New" w:hint="default"/>
      </w:rPr>
    </w:lvl>
    <w:lvl w:ilvl="8" w:tplc="04190005" w:tentative="1">
      <w:start w:val="1"/>
      <w:numFmt w:val="bullet"/>
      <w:lvlText w:val=""/>
      <w:lvlJc w:val="left"/>
      <w:pPr>
        <w:ind w:left="6660" w:hanging="360"/>
      </w:pPr>
      <w:rPr>
        <w:rFonts w:ascii="Wingdings" w:hAnsi="Wingdings" w:hint="default"/>
      </w:rPr>
    </w:lvl>
  </w:abstractNum>
  <w:abstractNum w:abstractNumId="111" w15:restartNumberingAfterBreak="0">
    <w:nsid w:val="6BFC6DA9"/>
    <w:multiLevelType w:val="hybridMultilevel"/>
    <w:tmpl w:val="68723634"/>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12" w15:restartNumberingAfterBreak="0">
    <w:nsid w:val="6C3B63D8"/>
    <w:multiLevelType w:val="hybridMultilevel"/>
    <w:tmpl w:val="890C3432"/>
    <w:lvl w:ilvl="0" w:tplc="04190001">
      <w:start w:val="1"/>
      <w:numFmt w:val="decimal"/>
      <w:lvlText w:val="%1)"/>
      <w:lvlJc w:val="left"/>
      <w:pPr>
        <w:tabs>
          <w:tab w:val="num" w:pos="567"/>
        </w:tabs>
        <w:ind w:left="567" w:hanging="567"/>
      </w:pPr>
      <w:rPr>
        <w:rFonts w:cs="Times New Roman" w:hint="default"/>
        <w:b w:val="0"/>
      </w:rPr>
    </w:lvl>
    <w:lvl w:ilvl="1" w:tplc="DB6C76B2">
      <w:start w:val="1"/>
      <w:numFmt w:val="decimal"/>
      <w:lvlText w:val="%2."/>
      <w:lvlJc w:val="left"/>
      <w:pPr>
        <w:tabs>
          <w:tab w:val="num" w:pos="2148"/>
        </w:tabs>
        <w:ind w:left="2148" w:hanging="360"/>
      </w:pPr>
      <w:rPr>
        <w:rFonts w:ascii="Garamond" w:hAnsi="Garamond" w:cs="Times New Roman" w:hint="default"/>
      </w:rPr>
    </w:lvl>
    <w:lvl w:ilvl="2" w:tplc="04190005" w:tentative="1">
      <w:start w:val="1"/>
      <w:numFmt w:val="lowerRoman"/>
      <w:lvlText w:val="%3."/>
      <w:lvlJc w:val="right"/>
      <w:pPr>
        <w:tabs>
          <w:tab w:val="num" w:pos="2868"/>
        </w:tabs>
        <w:ind w:left="2868" w:hanging="180"/>
      </w:pPr>
      <w:rPr>
        <w:rFonts w:cs="Times New Roman"/>
      </w:rPr>
    </w:lvl>
    <w:lvl w:ilvl="3" w:tplc="04190001" w:tentative="1">
      <w:start w:val="1"/>
      <w:numFmt w:val="decimal"/>
      <w:lvlText w:val="%4."/>
      <w:lvlJc w:val="left"/>
      <w:pPr>
        <w:tabs>
          <w:tab w:val="num" w:pos="3588"/>
        </w:tabs>
        <w:ind w:left="3588" w:hanging="360"/>
      </w:pPr>
      <w:rPr>
        <w:rFonts w:cs="Times New Roman"/>
      </w:rPr>
    </w:lvl>
    <w:lvl w:ilvl="4" w:tplc="04190003" w:tentative="1">
      <w:start w:val="1"/>
      <w:numFmt w:val="lowerLetter"/>
      <w:lvlText w:val="%5."/>
      <w:lvlJc w:val="left"/>
      <w:pPr>
        <w:tabs>
          <w:tab w:val="num" w:pos="4308"/>
        </w:tabs>
        <w:ind w:left="4308" w:hanging="360"/>
      </w:pPr>
      <w:rPr>
        <w:rFonts w:cs="Times New Roman"/>
      </w:rPr>
    </w:lvl>
    <w:lvl w:ilvl="5" w:tplc="04190005" w:tentative="1">
      <w:start w:val="1"/>
      <w:numFmt w:val="lowerRoman"/>
      <w:lvlText w:val="%6."/>
      <w:lvlJc w:val="right"/>
      <w:pPr>
        <w:tabs>
          <w:tab w:val="num" w:pos="5028"/>
        </w:tabs>
        <w:ind w:left="5028" w:hanging="180"/>
      </w:pPr>
      <w:rPr>
        <w:rFonts w:cs="Times New Roman"/>
      </w:rPr>
    </w:lvl>
    <w:lvl w:ilvl="6" w:tplc="04190001" w:tentative="1">
      <w:start w:val="1"/>
      <w:numFmt w:val="decimal"/>
      <w:lvlText w:val="%7."/>
      <w:lvlJc w:val="left"/>
      <w:pPr>
        <w:tabs>
          <w:tab w:val="num" w:pos="5748"/>
        </w:tabs>
        <w:ind w:left="5748" w:hanging="360"/>
      </w:pPr>
      <w:rPr>
        <w:rFonts w:cs="Times New Roman"/>
      </w:rPr>
    </w:lvl>
    <w:lvl w:ilvl="7" w:tplc="04190003" w:tentative="1">
      <w:start w:val="1"/>
      <w:numFmt w:val="lowerLetter"/>
      <w:lvlText w:val="%8."/>
      <w:lvlJc w:val="left"/>
      <w:pPr>
        <w:tabs>
          <w:tab w:val="num" w:pos="6468"/>
        </w:tabs>
        <w:ind w:left="6468" w:hanging="360"/>
      </w:pPr>
      <w:rPr>
        <w:rFonts w:cs="Times New Roman"/>
      </w:rPr>
    </w:lvl>
    <w:lvl w:ilvl="8" w:tplc="04190005" w:tentative="1">
      <w:start w:val="1"/>
      <w:numFmt w:val="lowerRoman"/>
      <w:lvlText w:val="%9."/>
      <w:lvlJc w:val="right"/>
      <w:pPr>
        <w:tabs>
          <w:tab w:val="num" w:pos="7188"/>
        </w:tabs>
        <w:ind w:left="7188" w:hanging="180"/>
      </w:pPr>
      <w:rPr>
        <w:rFonts w:cs="Times New Roman"/>
      </w:rPr>
    </w:lvl>
  </w:abstractNum>
  <w:abstractNum w:abstractNumId="113" w15:restartNumberingAfterBreak="0">
    <w:nsid w:val="6D0241A2"/>
    <w:multiLevelType w:val="hybridMultilevel"/>
    <w:tmpl w:val="56DEE1C2"/>
    <w:lvl w:ilvl="0" w:tplc="DE8647EE">
      <w:start w:val="1"/>
      <w:numFmt w:val="bullet"/>
      <w:lvlText w:val="–"/>
      <w:lvlJc w:val="left"/>
      <w:pPr>
        <w:ind w:left="720" w:hanging="360"/>
      </w:pPr>
      <w:rPr>
        <w:rFonts w:ascii="Garamond" w:hAnsi="Garamond"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14" w15:restartNumberingAfterBreak="0">
    <w:nsid w:val="6D3A2429"/>
    <w:multiLevelType w:val="hybridMultilevel"/>
    <w:tmpl w:val="6106ACE8"/>
    <w:lvl w:ilvl="0" w:tplc="3FC039F8">
      <w:start w:val="1"/>
      <w:numFmt w:val="bullet"/>
      <w:lvlText w:val="−"/>
      <w:lvlJc w:val="left"/>
      <w:pPr>
        <w:ind w:left="1429" w:hanging="360"/>
      </w:pPr>
      <w:rPr>
        <w:rFonts w:ascii="Garamond" w:hAnsi="Garamond"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15" w15:restartNumberingAfterBreak="0">
    <w:nsid w:val="6D5530FC"/>
    <w:multiLevelType w:val="hybridMultilevel"/>
    <w:tmpl w:val="DF9638A0"/>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16" w15:restartNumberingAfterBreak="0">
    <w:nsid w:val="6DD671DC"/>
    <w:multiLevelType w:val="hybridMultilevel"/>
    <w:tmpl w:val="13F2A850"/>
    <w:lvl w:ilvl="0" w:tplc="B7D2791E">
      <w:start w:val="1"/>
      <w:numFmt w:val="bullet"/>
      <w:lvlText w:val=""/>
      <w:lvlJc w:val="left"/>
      <w:pPr>
        <w:ind w:left="720" w:hanging="360"/>
      </w:pPr>
      <w:rPr>
        <w:rFonts w:ascii="Wingdings" w:hAnsi="Wingdings" w:hint="default"/>
      </w:rPr>
    </w:lvl>
    <w:lvl w:ilvl="1" w:tplc="DFE4B9B8">
      <w:start w:val="1"/>
      <w:numFmt w:val="bullet"/>
      <w:lvlText w:val=""/>
      <w:lvlJc w:val="left"/>
      <w:pPr>
        <w:ind w:left="1440" w:hanging="360"/>
      </w:pPr>
      <w:rPr>
        <w:rFonts w:ascii="Wingdings" w:hAnsi="Wingdings" w:hint="default"/>
      </w:rPr>
    </w:lvl>
    <w:lvl w:ilvl="2" w:tplc="42648618" w:tentative="1">
      <w:start w:val="1"/>
      <w:numFmt w:val="bullet"/>
      <w:lvlText w:val=""/>
      <w:lvlJc w:val="left"/>
      <w:pPr>
        <w:ind w:left="2160" w:hanging="360"/>
      </w:pPr>
      <w:rPr>
        <w:rFonts w:ascii="Wingdings" w:hAnsi="Wingdings" w:hint="default"/>
      </w:rPr>
    </w:lvl>
    <w:lvl w:ilvl="3" w:tplc="C1EC0BC0" w:tentative="1">
      <w:start w:val="1"/>
      <w:numFmt w:val="bullet"/>
      <w:lvlText w:val=""/>
      <w:lvlJc w:val="left"/>
      <w:pPr>
        <w:ind w:left="2880" w:hanging="360"/>
      </w:pPr>
      <w:rPr>
        <w:rFonts w:ascii="Symbol" w:hAnsi="Symbol" w:hint="default"/>
      </w:rPr>
    </w:lvl>
    <w:lvl w:ilvl="4" w:tplc="2BE2C4A4" w:tentative="1">
      <w:start w:val="1"/>
      <w:numFmt w:val="bullet"/>
      <w:lvlText w:val="o"/>
      <w:lvlJc w:val="left"/>
      <w:pPr>
        <w:ind w:left="3600" w:hanging="360"/>
      </w:pPr>
      <w:rPr>
        <w:rFonts w:ascii="Courier New" w:hAnsi="Courier New" w:hint="default"/>
      </w:rPr>
    </w:lvl>
    <w:lvl w:ilvl="5" w:tplc="53E62B18" w:tentative="1">
      <w:start w:val="1"/>
      <w:numFmt w:val="bullet"/>
      <w:lvlText w:val=""/>
      <w:lvlJc w:val="left"/>
      <w:pPr>
        <w:ind w:left="4320" w:hanging="360"/>
      </w:pPr>
      <w:rPr>
        <w:rFonts w:ascii="Wingdings" w:hAnsi="Wingdings" w:hint="default"/>
      </w:rPr>
    </w:lvl>
    <w:lvl w:ilvl="6" w:tplc="9AA060F4" w:tentative="1">
      <w:start w:val="1"/>
      <w:numFmt w:val="bullet"/>
      <w:lvlText w:val=""/>
      <w:lvlJc w:val="left"/>
      <w:pPr>
        <w:ind w:left="5040" w:hanging="360"/>
      </w:pPr>
      <w:rPr>
        <w:rFonts w:ascii="Symbol" w:hAnsi="Symbol" w:hint="default"/>
      </w:rPr>
    </w:lvl>
    <w:lvl w:ilvl="7" w:tplc="0FBC042A" w:tentative="1">
      <w:start w:val="1"/>
      <w:numFmt w:val="bullet"/>
      <w:lvlText w:val="o"/>
      <w:lvlJc w:val="left"/>
      <w:pPr>
        <w:ind w:left="5760" w:hanging="360"/>
      </w:pPr>
      <w:rPr>
        <w:rFonts w:ascii="Courier New" w:hAnsi="Courier New" w:hint="default"/>
      </w:rPr>
    </w:lvl>
    <w:lvl w:ilvl="8" w:tplc="14CC1D4A" w:tentative="1">
      <w:start w:val="1"/>
      <w:numFmt w:val="bullet"/>
      <w:lvlText w:val=""/>
      <w:lvlJc w:val="left"/>
      <w:pPr>
        <w:ind w:left="6480" w:hanging="360"/>
      </w:pPr>
      <w:rPr>
        <w:rFonts w:ascii="Wingdings" w:hAnsi="Wingdings" w:hint="default"/>
      </w:rPr>
    </w:lvl>
  </w:abstractNum>
  <w:abstractNum w:abstractNumId="117" w15:restartNumberingAfterBreak="0">
    <w:nsid w:val="6E00356E"/>
    <w:multiLevelType w:val="hybridMultilevel"/>
    <w:tmpl w:val="F336EDBE"/>
    <w:lvl w:ilvl="0" w:tplc="DE8647EE">
      <w:start w:val="1"/>
      <w:numFmt w:val="bullet"/>
      <w:lvlText w:val="–"/>
      <w:lvlJc w:val="left"/>
      <w:pPr>
        <w:tabs>
          <w:tab w:val="num" w:pos="1146"/>
        </w:tabs>
        <w:ind w:left="1146" w:hanging="360"/>
      </w:pPr>
      <w:rPr>
        <w:rFonts w:ascii="Garamond" w:hAnsi="Garamond" w:hint="default"/>
      </w:rPr>
    </w:lvl>
    <w:lvl w:ilvl="1" w:tplc="52723E3C" w:tentative="1">
      <w:start w:val="1"/>
      <w:numFmt w:val="bullet"/>
      <w:lvlText w:val="o"/>
      <w:lvlJc w:val="left"/>
      <w:pPr>
        <w:tabs>
          <w:tab w:val="num" w:pos="1866"/>
        </w:tabs>
        <w:ind w:left="1866" w:hanging="360"/>
      </w:pPr>
      <w:rPr>
        <w:rFonts w:ascii="Courier New" w:hAnsi="Courier New" w:hint="default"/>
      </w:rPr>
    </w:lvl>
    <w:lvl w:ilvl="2" w:tplc="EE002CD8" w:tentative="1">
      <w:start w:val="1"/>
      <w:numFmt w:val="bullet"/>
      <w:lvlText w:val=""/>
      <w:lvlJc w:val="left"/>
      <w:pPr>
        <w:tabs>
          <w:tab w:val="num" w:pos="2586"/>
        </w:tabs>
        <w:ind w:left="2586" w:hanging="360"/>
      </w:pPr>
      <w:rPr>
        <w:rFonts w:ascii="Wingdings" w:hAnsi="Wingdings" w:hint="default"/>
      </w:rPr>
    </w:lvl>
    <w:lvl w:ilvl="3" w:tplc="A7E221E6" w:tentative="1">
      <w:start w:val="1"/>
      <w:numFmt w:val="bullet"/>
      <w:lvlText w:val=""/>
      <w:lvlJc w:val="left"/>
      <w:pPr>
        <w:tabs>
          <w:tab w:val="num" w:pos="3306"/>
        </w:tabs>
        <w:ind w:left="3306" w:hanging="360"/>
      </w:pPr>
      <w:rPr>
        <w:rFonts w:ascii="Symbol" w:hAnsi="Symbol" w:hint="default"/>
      </w:rPr>
    </w:lvl>
    <w:lvl w:ilvl="4" w:tplc="F91ADB4A" w:tentative="1">
      <w:start w:val="1"/>
      <w:numFmt w:val="bullet"/>
      <w:lvlText w:val="o"/>
      <w:lvlJc w:val="left"/>
      <w:pPr>
        <w:tabs>
          <w:tab w:val="num" w:pos="4026"/>
        </w:tabs>
        <w:ind w:left="4026" w:hanging="360"/>
      </w:pPr>
      <w:rPr>
        <w:rFonts w:ascii="Courier New" w:hAnsi="Courier New" w:hint="default"/>
      </w:rPr>
    </w:lvl>
    <w:lvl w:ilvl="5" w:tplc="25D2575E" w:tentative="1">
      <w:start w:val="1"/>
      <w:numFmt w:val="bullet"/>
      <w:lvlText w:val=""/>
      <w:lvlJc w:val="left"/>
      <w:pPr>
        <w:tabs>
          <w:tab w:val="num" w:pos="4746"/>
        </w:tabs>
        <w:ind w:left="4746" w:hanging="360"/>
      </w:pPr>
      <w:rPr>
        <w:rFonts w:ascii="Wingdings" w:hAnsi="Wingdings" w:hint="default"/>
      </w:rPr>
    </w:lvl>
    <w:lvl w:ilvl="6" w:tplc="0B78809A" w:tentative="1">
      <w:start w:val="1"/>
      <w:numFmt w:val="bullet"/>
      <w:lvlText w:val=""/>
      <w:lvlJc w:val="left"/>
      <w:pPr>
        <w:tabs>
          <w:tab w:val="num" w:pos="5466"/>
        </w:tabs>
        <w:ind w:left="5466" w:hanging="360"/>
      </w:pPr>
      <w:rPr>
        <w:rFonts w:ascii="Symbol" w:hAnsi="Symbol" w:hint="default"/>
      </w:rPr>
    </w:lvl>
    <w:lvl w:ilvl="7" w:tplc="01BE3C72" w:tentative="1">
      <w:start w:val="1"/>
      <w:numFmt w:val="bullet"/>
      <w:lvlText w:val="o"/>
      <w:lvlJc w:val="left"/>
      <w:pPr>
        <w:tabs>
          <w:tab w:val="num" w:pos="6186"/>
        </w:tabs>
        <w:ind w:left="6186" w:hanging="360"/>
      </w:pPr>
      <w:rPr>
        <w:rFonts w:ascii="Courier New" w:hAnsi="Courier New" w:hint="default"/>
      </w:rPr>
    </w:lvl>
    <w:lvl w:ilvl="8" w:tplc="2D044342" w:tentative="1">
      <w:start w:val="1"/>
      <w:numFmt w:val="bullet"/>
      <w:lvlText w:val=""/>
      <w:lvlJc w:val="left"/>
      <w:pPr>
        <w:tabs>
          <w:tab w:val="num" w:pos="6906"/>
        </w:tabs>
        <w:ind w:left="6906" w:hanging="360"/>
      </w:pPr>
      <w:rPr>
        <w:rFonts w:ascii="Wingdings" w:hAnsi="Wingdings" w:hint="default"/>
      </w:rPr>
    </w:lvl>
  </w:abstractNum>
  <w:abstractNum w:abstractNumId="118" w15:restartNumberingAfterBreak="0">
    <w:nsid w:val="6EBB3CC0"/>
    <w:multiLevelType w:val="hybridMultilevel"/>
    <w:tmpl w:val="CA96611C"/>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19" w15:restartNumberingAfterBreak="0">
    <w:nsid w:val="6F166A45"/>
    <w:multiLevelType w:val="hybridMultilevel"/>
    <w:tmpl w:val="B844AD34"/>
    <w:lvl w:ilvl="0" w:tplc="04190003">
      <w:start w:val="1"/>
      <w:numFmt w:val="bullet"/>
      <w:lvlText w:val="o"/>
      <w:lvlJc w:val="left"/>
      <w:pPr>
        <w:ind w:left="720" w:hanging="360"/>
      </w:pPr>
      <w:rPr>
        <w:rFonts w:ascii="Courier New" w:hAnsi="Courier New" w:cs="Courier New"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20" w15:restartNumberingAfterBreak="0">
    <w:nsid w:val="704F4849"/>
    <w:multiLevelType w:val="hybridMultilevel"/>
    <w:tmpl w:val="C4568C76"/>
    <w:lvl w:ilvl="0" w:tplc="04190001">
      <w:start w:val="1"/>
      <w:numFmt w:val="bullet"/>
      <w:lvlText w:val=""/>
      <w:lvlJc w:val="left"/>
      <w:pPr>
        <w:ind w:left="373" w:hanging="360"/>
      </w:pPr>
      <w:rPr>
        <w:rFonts w:ascii="Symbol" w:hAnsi="Symbol" w:hint="default"/>
      </w:rPr>
    </w:lvl>
    <w:lvl w:ilvl="1" w:tplc="04190003" w:tentative="1">
      <w:start w:val="1"/>
      <w:numFmt w:val="bullet"/>
      <w:lvlText w:val="o"/>
      <w:lvlJc w:val="left"/>
      <w:pPr>
        <w:ind w:left="1093" w:hanging="360"/>
      </w:pPr>
      <w:rPr>
        <w:rFonts w:ascii="Courier New" w:hAnsi="Courier New" w:cs="Courier New" w:hint="default"/>
      </w:rPr>
    </w:lvl>
    <w:lvl w:ilvl="2" w:tplc="04190005" w:tentative="1">
      <w:start w:val="1"/>
      <w:numFmt w:val="bullet"/>
      <w:lvlText w:val=""/>
      <w:lvlJc w:val="left"/>
      <w:pPr>
        <w:ind w:left="1813" w:hanging="360"/>
      </w:pPr>
      <w:rPr>
        <w:rFonts w:ascii="Wingdings" w:hAnsi="Wingdings" w:hint="default"/>
      </w:rPr>
    </w:lvl>
    <w:lvl w:ilvl="3" w:tplc="04190001" w:tentative="1">
      <w:start w:val="1"/>
      <w:numFmt w:val="bullet"/>
      <w:lvlText w:val=""/>
      <w:lvlJc w:val="left"/>
      <w:pPr>
        <w:ind w:left="2533" w:hanging="360"/>
      </w:pPr>
      <w:rPr>
        <w:rFonts w:ascii="Symbol" w:hAnsi="Symbol" w:hint="default"/>
      </w:rPr>
    </w:lvl>
    <w:lvl w:ilvl="4" w:tplc="04190003" w:tentative="1">
      <w:start w:val="1"/>
      <w:numFmt w:val="bullet"/>
      <w:lvlText w:val="o"/>
      <w:lvlJc w:val="left"/>
      <w:pPr>
        <w:ind w:left="3253" w:hanging="360"/>
      </w:pPr>
      <w:rPr>
        <w:rFonts w:ascii="Courier New" w:hAnsi="Courier New" w:cs="Courier New" w:hint="default"/>
      </w:rPr>
    </w:lvl>
    <w:lvl w:ilvl="5" w:tplc="04190005" w:tentative="1">
      <w:start w:val="1"/>
      <w:numFmt w:val="bullet"/>
      <w:lvlText w:val=""/>
      <w:lvlJc w:val="left"/>
      <w:pPr>
        <w:ind w:left="3973" w:hanging="360"/>
      </w:pPr>
      <w:rPr>
        <w:rFonts w:ascii="Wingdings" w:hAnsi="Wingdings" w:hint="default"/>
      </w:rPr>
    </w:lvl>
    <w:lvl w:ilvl="6" w:tplc="04190001" w:tentative="1">
      <w:start w:val="1"/>
      <w:numFmt w:val="bullet"/>
      <w:lvlText w:val=""/>
      <w:lvlJc w:val="left"/>
      <w:pPr>
        <w:ind w:left="4693" w:hanging="360"/>
      </w:pPr>
      <w:rPr>
        <w:rFonts w:ascii="Symbol" w:hAnsi="Symbol" w:hint="default"/>
      </w:rPr>
    </w:lvl>
    <w:lvl w:ilvl="7" w:tplc="04190003" w:tentative="1">
      <w:start w:val="1"/>
      <w:numFmt w:val="bullet"/>
      <w:lvlText w:val="o"/>
      <w:lvlJc w:val="left"/>
      <w:pPr>
        <w:ind w:left="5413" w:hanging="360"/>
      </w:pPr>
      <w:rPr>
        <w:rFonts w:ascii="Courier New" w:hAnsi="Courier New" w:cs="Courier New" w:hint="default"/>
      </w:rPr>
    </w:lvl>
    <w:lvl w:ilvl="8" w:tplc="04190005" w:tentative="1">
      <w:start w:val="1"/>
      <w:numFmt w:val="bullet"/>
      <w:lvlText w:val=""/>
      <w:lvlJc w:val="left"/>
      <w:pPr>
        <w:ind w:left="6133" w:hanging="360"/>
      </w:pPr>
      <w:rPr>
        <w:rFonts w:ascii="Wingdings" w:hAnsi="Wingdings" w:hint="default"/>
      </w:rPr>
    </w:lvl>
  </w:abstractNum>
  <w:abstractNum w:abstractNumId="121" w15:restartNumberingAfterBreak="0">
    <w:nsid w:val="725D25DC"/>
    <w:multiLevelType w:val="hybridMultilevel"/>
    <w:tmpl w:val="55F636F8"/>
    <w:lvl w:ilvl="0" w:tplc="D9E029F8">
      <w:start w:val="1"/>
      <w:numFmt w:val="decimal"/>
      <w:lvlText w:val="%1."/>
      <w:lvlJc w:val="left"/>
      <w:pPr>
        <w:tabs>
          <w:tab w:val="num" w:pos="1996"/>
        </w:tabs>
        <w:ind w:left="1996" w:hanging="360"/>
      </w:pPr>
    </w:lvl>
    <w:lvl w:ilvl="1" w:tplc="93328362" w:tentative="1">
      <w:start w:val="1"/>
      <w:numFmt w:val="lowerLetter"/>
      <w:lvlText w:val="%2."/>
      <w:lvlJc w:val="left"/>
      <w:pPr>
        <w:tabs>
          <w:tab w:val="num" w:pos="2716"/>
        </w:tabs>
        <w:ind w:left="2716" w:hanging="360"/>
      </w:pPr>
    </w:lvl>
    <w:lvl w:ilvl="2" w:tplc="EAAAF8C8" w:tentative="1">
      <w:start w:val="1"/>
      <w:numFmt w:val="lowerRoman"/>
      <w:lvlText w:val="%3."/>
      <w:lvlJc w:val="right"/>
      <w:pPr>
        <w:tabs>
          <w:tab w:val="num" w:pos="3436"/>
        </w:tabs>
        <w:ind w:left="3436" w:hanging="180"/>
      </w:pPr>
    </w:lvl>
    <w:lvl w:ilvl="3" w:tplc="D73A80F0" w:tentative="1">
      <w:start w:val="1"/>
      <w:numFmt w:val="decimal"/>
      <w:lvlText w:val="%4."/>
      <w:lvlJc w:val="left"/>
      <w:pPr>
        <w:tabs>
          <w:tab w:val="num" w:pos="4156"/>
        </w:tabs>
        <w:ind w:left="4156" w:hanging="360"/>
      </w:pPr>
    </w:lvl>
    <w:lvl w:ilvl="4" w:tplc="DF9E31C0" w:tentative="1">
      <w:start w:val="1"/>
      <w:numFmt w:val="lowerLetter"/>
      <w:lvlText w:val="%5."/>
      <w:lvlJc w:val="left"/>
      <w:pPr>
        <w:tabs>
          <w:tab w:val="num" w:pos="4876"/>
        </w:tabs>
        <w:ind w:left="4876" w:hanging="360"/>
      </w:pPr>
    </w:lvl>
    <w:lvl w:ilvl="5" w:tplc="1A080AFC" w:tentative="1">
      <w:start w:val="1"/>
      <w:numFmt w:val="lowerRoman"/>
      <w:lvlText w:val="%6."/>
      <w:lvlJc w:val="right"/>
      <w:pPr>
        <w:tabs>
          <w:tab w:val="num" w:pos="5596"/>
        </w:tabs>
        <w:ind w:left="5596" w:hanging="180"/>
      </w:pPr>
    </w:lvl>
    <w:lvl w:ilvl="6" w:tplc="AC3CFEB6" w:tentative="1">
      <w:start w:val="1"/>
      <w:numFmt w:val="decimal"/>
      <w:lvlText w:val="%7."/>
      <w:lvlJc w:val="left"/>
      <w:pPr>
        <w:tabs>
          <w:tab w:val="num" w:pos="6316"/>
        </w:tabs>
        <w:ind w:left="6316" w:hanging="360"/>
      </w:pPr>
    </w:lvl>
    <w:lvl w:ilvl="7" w:tplc="4C7210C2" w:tentative="1">
      <w:start w:val="1"/>
      <w:numFmt w:val="lowerLetter"/>
      <w:lvlText w:val="%8."/>
      <w:lvlJc w:val="left"/>
      <w:pPr>
        <w:tabs>
          <w:tab w:val="num" w:pos="7036"/>
        </w:tabs>
        <w:ind w:left="7036" w:hanging="360"/>
      </w:pPr>
    </w:lvl>
    <w:lvl w:ilvl="8" w:tplc="4A76EA5C" w:tentative="1">
      <w:start w:val="1"/>
      <w:numFmt w:val="lowerRoman"/>
      <w:lvlText w:val="%9."/>
      <w:lvlJc w:val="right"/>
      <w:pPr>
        <w:tabs>
          <w:tab w:val="num" w:pos="7756"/>
        </w:tabs>
        <w:ind w:left="7756" w:hanging="180"/>
      </w:pPr>
    </w:lvl>
  </w:abstractNum>
  <w:abstractNum w:abstractNumId="122" w15:restartNumberingAfterBreak="0">
    <w:nsid w:val="73D61B33"/>
    <w:multiLevelType w:val="hybridMultilevel"/>
    <w:tmpl w:val="67F6C870"/>
    <w:lvl w:ilvl="0" w:tplc="DB6C76B2">
      <w:start w:val="1"/>
      <w:numFmt w:val="decimal"/>
      <w:lvlText w:val="%1."/>
      <w:lvlJc w:val="left"/>
      <w:pPr>
        <w:tabs>
          <w:tab w:val="num" w:pos="2148"/>
        </w:tabs>
        <w:ind w:left="2148" w:hanging="360"/>
      </w:pPr>
      <w:rPr>
        <w:rFonts w:ascii="Garamond" w:hAnsi="Garamond" w:cs="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23" w15:restartNumberingAfterBreak="0">
    <w:nsid w:val="73DD4574"/>
    <w:multiLevelType w:val="hybridMultilevel"/>
    <w:tmpl w:val="A26A6C1E"/>
    <w:lvl w:ilvl="0" w:tplc="04090001">
      <w:start w:val="1"/>
      <w:numFmt w:val="decimal"/>
      <w:lvlText w:val="%1."/>
      <w:lvlJc w:val="left"/>
      <w:pPr>
        <w:ind w:left="1996" w:hanging="360"/>
      </w:pPr>
      <w:rPr>
        <w:rFonts w:cs="Times New Roman" w:hint="default"/>
      </w:rPr>
    </w:lvl>
    <w:lvl w:ilvl="1" w:tplc="04090003">
      <w:start w:val="1"/>
      <w:numFmt w:val="bullet"/>
      <w:lvlText w:val=""/>
      <w:lvlJc w:val="left"/>
      <w:pPr>
        <w:tabs>
          <w:tab w:val="num" w:pos="2716"/>
        </w:tabs>
        <w:ind w:left="2716" w:hanging="360"/>
      </w:pPr>
      <w:rPr>
        <w:rFonts w:ascii="Symbol" w:hAnsi="Symbol" w:hint="default"/>
      </w:rPr>
    </w:lvl>
    <w:lvl w:ilvl="2" w:tplc="04090005">
      <w:start w:val="1"/>
      <w:numFmt w:val="bullet"/>
      <w:lvlText w:val=""/>
      <w:lvlJc w:val="left"/>
      <w:pPr>
        <w:tabs>
          <w:tab w:val="num" w:pos="3616"/>
        </w:tabs>
        <w:ind w:left="3616" w:hanging="360"/>
      </w:pPr>
      <w:rPr>
        <w:rFonts w:ascii="Symbol" w:hAnsi="Symbol" w:hint="default"/>
      </w:rPr>
    </w:lvl>
    <w:lvl w:ilvl="3" w:tplc="04090001">
      <w:start w:val="1"/>
      <w:numFmt w:val="decimal"/>
      <w:lvlText w:val="%4."/>
      <w:lvlJc w:val="left"/>
      <w:pPr>
        <w:tabs>
          <w:tab w:val="num" w:pos="4156"/>
        </w:tabs>
        <w:ind w:left="4156" w:hanging="360"/>
      </w:pPr>
    </w:lvl>
    <w:lvl w:ilvl="4" w:tplc="04090003">
      <w:start w:val="1"/>
      <w:numFmt w:val="lowerLetter"/>
      <w:lvlText w:val="%5."/>
      <w:lvlJc w:val="left"/>
      <w:pPr>
        <w:tabs>
          <w:tab w:val="num" w:pos="4876"/>
        </w:tabs>
        <w:ind w:left="4876" w:hanging="360"/>
      </w:pPr>
    </w:lvl>
    <w:lvl w:ilvl="5" w:tplc="04090005">
      <w:start w:val="1"/>
      <w:numFmt w:val="bullet"/>
      <w:lvlText w:val=""/>
      <w:lvlJc w:val="left"/>
      <w:pPr>
        <w:tabs>
          <w:tab w:val="num" w:pos="5776"/>
        </w:tabs>
        <w:ind w:left="5776" w:hanging="360"/>
      </w:pPr>
      <w:rPr>
        <w:rFonts w:ascii="Symbol" w:hAnsi="Symbol" w:hint="default"/>
      </w:rPr>
    </w:lvl>
    <w:lvl w:ilvl="6" w:tplc="04090001" w:tentative="1">
      <w:start w:val="1"/>
      <w:numFmt w:val="decimal"/>
      <w:lvlText w:val="%7."/>
      <w:lvlJc w:val="left"/>
      <w:pPr>
        <w:tabs>
          <w:tab w:val="num" w:pos="6316"/>
        </w:tabs>
        <w:ind w:left="6316" w:hanging="360"/>
      </w:pPr>
    </w:lvl>
    <w:lvl w:ilvl="7" w:tplc="04090003" w:tentative="1">
      <w:start w:val="1"/>
      <w:numFmt w:val="lowerLetter"/>
      <w:lvlText w:val="%8."/>
      <w:lvlJc w:val="left"/>
      <w:pPr>
        <w:tabs>
          <w:tab w:val="num" w:pos="7036"/>
        </w:tabs>
        <w:ind w:left="7036" w:hanging="360"/>
      </w:pPr>
    </w:lvl>
    <w:lvl w:ilvl="8" w:tplc="04090005" w:tentative="1">
      <w:start w:val="1"/>
      <w:numFmt w:val="lowerRoman"/>
      <w:lvlText w:val="%9."/>
      <w:lvlJc w:val="right"/>
      <w:pPr>
        <w:tabs>
          <w:tab w:val="num" w:pos="7756"/>
        </w:tabs>
        <w:ind w:left="7756" w:hanging="180"/>
      </w:pPr>
    </w:lvl>
  </w:abstractNum>
  <w:abstractNum w:abstractNumId="124" w15:restartNumberingAfterBreak="0">
    <w:nsid w:val="74040CEF"/>
    <w:multiLevelType w:val="hybridMultilevel"/>
    <w:tmpl w:val="FC7EF6B6"/>
    <w:lvl w:ilvl="0" w:tplc="1BAA87E4">
      <w:start w:val="1"/>
      <w:numFmt w:val="bullet"/>
      <w:lvlText w:val=""/>
      <w:lvlJc w:val="left"/>
      <w:pPr>
        <w:ind w:left="360" w:hanging="360"/>
      </w:pPr>
      <w:rPr>
        <w:rFonts w:ascii="Symbol" w:hAnsi="Symbol" w:hint="default"/>
      </w:rPr>
    </w:lvl>
    <w:lvl w:ilvl="1" w:tplc="A8741CF6" w:tentative="1">
      <w:start w:val="1"/>
      <w:numFmt w:val="bullet"/>
      <w:lvlText w:val="o"/>
      <w:lvlJc w:val="left"/>
      <w:pPr>
        <w:ind w:left="1080" w:hanging="360"/>
      </w:pPr>
      <w:rPr>
        <w:rFonts w:ascii="Courier New" w:hAnsi="Courier New" w:hint="default"/>
      </w:rPr>
    </w:lvl>
    <w:lvl w:ilvl="2" w:tplc="544C55B8" w:tentative="1">
      <w:start w:val="1"/>
      <w:numFmt w:val="bullet"/>
      <w:lvlText w:val=""/>
      <w:lvlJc w:val="left"/>
      <w:pPr>
        <w:ind w:left="1800" w:hanging="360"/>
      </w:pPr>
      <w:rPr>
        <w:rFonts w:ascii="Wingdings" w:hAnsi="Wingdings" w:hint="default"/>
      </w:rPr>
    </w:lvl>
    <w:lvl w:ilvl="3" w:tplc="C4BE543E" w:tentative="1">
      <w:start w:val="1"/>
      <w:numFmt w:val="bullet"/>
      <w:lvlText w:val=""/>
      <w:lvlJc w:val="left"/>
      <w:pPr>
        <w:ind w:left="2520" w:hanging="360"/>
      </w:pPr>
      <w:rPr>
        <w:rFonts w:ascii="Symbol" w:hAnsi="Symbol" w:hint="default"/>
      </w:rPr>
    </w:lvl>
    <w:lvl w:ilvl="4" w:tplc="5D2CD532" w:tentative="1">
      <w:start w:val="1"/>
      <w:numFmt w:val="bullet"/>
      <w:lvlText w:val="o"/>
      <w:lvlJc w:val="left"/>
      <w:pPr>
        <w:ind w:left="3240" w:hanging="360"/>
      </w:pPr>
      <w:rPr>
        <w:rFonts w:ascii="Courier New" w:hAnsi="Courier New" w:hint="default"/>
      </w:rPr>
    </w:lvl>
    <w:lvl w:ilvl="5" w:tplc="9E2CA6CA" w:tentative="1">
      <w:start w:val="1"/>
      <w:numFmt w:val="bullet"/>
      <w:lvlText w:val=""/>
      <w:lvlJc w:val="left"/>
      <w:pPr>
        <w:ind w:left="3960" w:hanging="360"/>
      </w:pPr>
      <w:rPr>
        <w:rFonts w:ascii="Wingdings" w:hAnsi="Wingdings" w:hint="default"/>
      </w:rPr>
    </w:lvl>
    <w:lvl w:ilvl="6" w:tplc="3800AFBC" w:tentative="1">
      <w:start w:val="1"/>
      <w:numFmt w:val="bullet"/>
      <w:lvlText w:val=""/>
      <w:lvlJc w:val="left"/>
      <w:pPr>
        <w:ind w:left="4680" w:hanging="360"/>
      </w:pPr>
      <w:rPr>
        <w:rFonts w:ascii="Symbol" w:hAnsi="Symbol" w:hint="default"/>
      </w:rPr>
    </w:lvl>
    <w:lvl w:ilvl="7" w:tplc="62D4D792" w:tentative="1">
      <w:start w:val="1"/>
      <w:numFmt w:val="bullet"/>
      <w:lvlText w:val="o"/>
      <w:lvlJc w:val="left"/>
      <w:pPr>
        <w:ind w:left="5400" w:hanging="360"/>
      </w:pPr>
      <w:rPr>
        <w:rFonts w:ascii="Courier New" w:hAnsi="Courier New" w:hint="default"/>
      </w:rPr>
    </w:lvl>
    <w:lvl w:ilvl="8" w:tplc="99D283C6" w:tentative="1">
      <w:start w:val="1"/>
      <w:numFmt w:val="bullet"/>
      <w:lvlText w:val=""/>
      <w:lvlJc w:val="left"/>
      <w:pPr>
        <w:ind w:left="6120" w:hanging="360"/>
      </w:pPr>
      <w:rPr>
        <w:rFonts w:ascii="Wingdings" w:hAnsi="Wingdings" w:hint="default"/>
      </w:rPr>
    </w:lvl>
  </w:abstractNum>
  <w:abstractNum w:abstractNumId="125" w15:restartNumberingAfterBreak="0">
    <w:nsid w:val="74A410AC"/>
    <w:multiLevelType w:val="hybridMultilevel"/>
    <w:tmpl w:val="151ACF86"/>
    <w:lvl w:ilvl="0" w:tplc="04190011">
      <w:start w:val="1"/>
      <w:numFmt w:val="decimal"/>
      <w:lvlText w:val="%1)"/>
      <w:lvlJc w:val="left"/>
      <w:pPr>
        <w:ind w:left="720" w:hanging="360"/>
      </w:pPr>
    </w:lvl>
    <w:lvl w:ilvl="1" w:tplc="04190019">
      <w:start w:val="1"/>
      <w:numFmt w:val="decimal"/>
      <w:lvlText w:val="%2."/>
      <w:lvlJc w:val="left"/>
      <w:pPr>
        <w:tabs>
          <w:tab w:val="num" w:pos="1440"/>
        </w:tabs>
        <w:ind w:left="1440" w:hanging="360"/>
      </w:pPr>
    </w:lvl>
    <w:lvl w:ilvl="2" w:tplc="0419001B">
      <w:start w:val="1"/>
      <w:numFmt w:val="decimal"/>
      <w:lvlText w:val="%3."/>
      <w:lvlJc w:val="left"/>
      <w:pPr>
        <w:tabs>
          <w:tab w:val="num" w:pos="2160"/>
        </w:tabs>
        <w:ind w:left="2160" w:hanging="360"/>
      </w:pPr>
    </w:lvl>
    <w:lvl w:ilvl="3" w:tplc="0419000F">
      <w:start w:val="1"/>
      <w:numFmt w:val="decimal"/>
      <w:lvlText w:val="%4."/>
      <w:lvlJc w:val="left"/>
      <w:pPr>
        <w:tabs>
          <w:tab w:val="num" w:pos="2880"/>
        </w:tabs>
        <w:ind w:left="2880" w:hanging="360"/>
      </w:pPr>
    </w:lvl>
    <w:lvl w:ilvl="4" w:tplc="04190019">
      <w:start w:val="1"/>
      <w:numFmt w:val="decimal"/>
      <w:lvlText w:val="%5."/>
      <w:lvlJc w:val="left"/>
      <w:pPr>
        <w:tabs>
          <w:tab w:val="num" w:pos="3600"/>
        </w:tabs>
        <w:ind w:left="3600" w:hanging="360"/>
      </w:pPr>
    </w:lvl>
    <w:lvl w:ilvl="5" w:tplc="0419001B">
      <w:start w:val="1"/>
      <w:numFmt w:val="decimal"/>
      <w:lvlText w:val="%6."/>
      <w:lvlJc w:val="left"/>
      <w:pPr>
        <w:tabs>
          <w:tab w:val="num" w:pos="4320"/>
        </w:tabs>
        <w:ind w:left="4320" w:hanging="360"/>
      </w:pPr>
    </w:lvl>
    <w:lvl w:ilvl="6" w:tplc="0419000F">
      <w:start w:val="1"/>
      <w:numFmt w:val="decimal"/>
      <w:lvlText w:val="%7."/>
      <w:lvlJc w:val="left"/>
      <w:pPr>
        <w:tabs>
          <w:tab w:val="num" w:pos="5040"/>
        </w:tabs>
        <w:ind w:left="5040" w:hanging="360"/>
      </w:pPr>
    </w:lvl>
    <w:lvl w:ilvl="7" w:tplc="04190019">
      <w:start w:val="1"/>
      <w:numFmt w:val="decimal"/>
      <w:lvlText w:val="%8."/>
      <w:lvlJc w:val="left"/>
      <w:pPr>
        <w:tabs>
          <w:tab w:val="num" w:pos="5760"/>
        </w:tabs>
        <w:ind w:left="5760" w:hanging="360"/>
      </w:pPr>
    </w:lvl>
    <w:lvl w:ilvl="8" w:tplc="0419001B">
      <w:start w:val="1"/>
      <w:numFmt w:val="decimal"/>
      <w:lvlText w:val="%9."/>
      <w:lvlJc w:val="left"/>
      <w:pPr>
        <w:tabs>
          <w:tab w:val="num" w:pos="6480"/>
        </w:tabs>
        <w:ind w:left="6480" w:hanging="360"/>
      </w:pPr>
    </w:lvl>
  </w:abstractNum>
  <w:abstractNum w:abstractNumId="126" w15:restartNumberingAfterBreak="0">
    <w:nsid w:val="751B52BA"/>
    <w:multiLevelType w:val="hybridMultilevel"/>
    <w:tmpl w:val="CED0B006"/>
    <w:lvl w:ilvl="0" w:tplc="04190001">
      <w:start w:val="1"/>
      <w:numFmt w:val="bullet"/>
      <w:lvlText w:val=""/>
      <w:lvlJc w:val="left"/>
      <w:pPr>
        <w:ind w:left="360" w:hanging="360"/>
      </w:pPr>
      <w:rPr>
        <w:rFonts w:ascii="Symbol" w:hAnsi="Symbol" w:hint="default"/>
      </w:rPr>
    </w:lvl>
    <w:lvl w:ilvl="1" w:tplc="04190003" w:tentative="1">
      <w:start w:val="1"/>
      <w:numFmt w:val="bullet"/>
      <w:lvlText w:val="o"/>
      <w:lvlJc w:val="left"/>
      <w:pPr>
        <w:ind w:left="1080" w:hanging="360"/>
      </w:pPr>
      <w:rPr>
        <w:rFonts w:ascii="Courier New" w:hAnsi="Courier New" w:cs="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cs="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cs="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127" w15:restartNumberingAfterBreak="0">
    <w:nsid w:val="75AD43F1"/>
    <w:multiLevelType w:val="hybridMultilevel"/>
    <w:tmpl w:val="63F89C00"/>
    <w:lvl w:ilvl="0" w:tplc="04190003">
      <w:start w:val="1"/>
      <w:numFmt w:val="bullet"/>
      <w:lvlText w:val="o"/>
      <w:lvlJc w:val="left"/>
      <w:pPr>
        <w:ind w:left="1440" w:hanging="360"/>
      </w:pPr>
      <w:rPr>
        <w:rFonts w:ascii="Courier New" w:hAnsi="Courier New" w:cs="Courier New" w:hint="default"/>
      </w:rPr>
    </w:lvl>
    <w:lvl w:ilvl="1" w:tplc="04190003" w:tentative="1">
      <w:start w:val="1"/>
      <w:numFmt w:val="bullet"/>
      <w:lvlText w:val="o"/>
      <w:lvlJc w:val="left"/>
      <w:pPr>
        <w:ind w:left="2160" w:hanging="360"/>
      </w:pPr>
      <w:rPr>
        <w:rFonts w:ascii="Courier New" w:hAnsi="Courier New" w:cs="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128" w15:restartNumberingAfterBreak="0">
    <w:nsid w:val="75CC5ED5"/>
    <w:multiLevelType w:val="hybridMultilevel"/>
    <w:tmpl w:val="3C8E73A0"/>
    <w:lvl w:ilvl="0" w:tplc="04190001">
      <w:start w:val="1"/>
      <w:numFmt w:val="bullet"/>
      <w:lvlText w:val=""/>
      <w:lvlJc w:val="left"/>
      <w:pPr>
        <w:ind w:left="1866" w:hanging="360"/>
      </w:pPr>
      <w:rPr>
        <w:rFonts w:ascii="Symbol" w:hAnsi="Symbol" w:hint="default"/>
      </w:rPr>
    </w:lvl>
    <w:lvl w:ilvl="1" w:tplc="04190003" w:tentative="1">
      <w:start w:val="1"/>
      <w:numFmt w:val="bullet"/>
      <w:lvlText w:val="o"/>
      <w:lvlJc w:val="left"/>
      <w:pPr>
        <w:ind w:left="2586" w:hanging="360"/>
      </w:pPr>
      <w:rPr>
        <w:rFonts w:ascii="Courier New" w:hAnsi="Courier New" w:cs="Courier New" w:hint="default"/>
      </w:rPr>
    </w:lvl>
    <w:lvl w:ilvl="2" w:tplc="04190005" w:tentative="1">
      <w:start w:val="1"/>
      <w:numFmt w:val="bullet"/>
      <w:lvlText w:val=""/>
      <w:lvlJc w:val="left"/>
      <w:pPr>
        <w:ind w:left="3306" w:hanging="360"/>
      </w:pPr>
      <w:rPr>
        <w:rFonts w:ascii="Wingdings" w:hAnsi="Wingdings" w:hint="default"/>
      </w:rPr>
    </w:lvl>
    <w:lvl w:ilvl="3" w:tplc="04190001" w:tentative="1">
      <w:start w:val="1"/>
      <w:numFmt w:val="bullet"/>
      <w:lvlText w:val=""/>
      <w:lvlJc w:val="left"/>
      <w:pPr>
        <w:ind w:left="4026" w:hanging="360"/>
      </w:pPr>
      <w:rPr>
        <w:rFonts w:ascii="Symbol" w:hAnsi="Symbol" w:hint="default"/>
      </w:rPr>
    </w:lvl>
    <w:lvl w:ilvl="4" w:tplc="04190003" w:tentative="1">
      <w:start w:val="1"/>
      <w:numFmt w:val="bullet"/>
      <w:lvlText w:val="o"/>
      <w:lvlJc w:val="left"/>
      <w:pPr>
        <w:ind w:left="4746" w:hanging="360"/>
      </w:pPr>
      <w:rPr>
        <w:rFonts w:ascii="Courier New" w:hAnsi="Courier New" w:cs="Courier New" w:hint="default"/>
      </w:rPr>
    </w:lvl>
    <w:lvl w:ilvl="5" w:tplc="04190005" w:tentative="1">
      <w:start w:val="1"/>
      <w:numFmt w:val="bullet"/>
      <w:lvlText w:val=""/>
      <w:lvlJc w:val="left"/>
      <w:pPr>
        <w:ind w:left="5466" w:hanging="360"/>
      </w:pPr>
      <w:rPr>
        <w:rFonts w:ascii="Wingdings" w:hAnsi="Wingdings" w:hint="default"/>
      </w:rPr>
    </w:lvl>
    <w:lvl w:ilvl="6" w:tplc="04190001" w:tentative="1">
      <w:start w:val="1"/>
      <w:numFmt w:val="bullet"/>
      <w:lvlText w:val=""/>
      <w:lvlJc w:val="left"/>
      <w:pPr>
        <w:ind w:left="6186" w:hanging="360"/>
      </w:pPr>
      <w:rPr>
        <w:rFonts w:ascii="Symbol" w:hAnsi="Symbol" w:hint="default"/>
      </w:rPr>
    </w:lvl>
    <w:lvl w:ilvl="7" w:tplc="04190003" w:tentative="1">
      <w:start w:val="1"/>
      <w:numFmt w:val="bullet"/>
      <w:lvlText w:val="o"/>
      <w:lvlJc w:val="left"/>
      <w:pPr>
        <w:ind w:left="6906" w:hanging="360"/>
      </w:pPr>
      <w:rPr>
        <w:rFonts w:ascii="Courier New" w:hAnsi="Courier New" w:cs="Courier New" w:hint="default"/>
      </w:rPr>
    </w:lvl>
    <w:lvl w:ilvl="8" w:tplc="04190005" w:tentative="1">
      <w:start w:val="1"/>
      <w:numFmt w:val="bullet"/>
      <w:lvlText w:val=""/>
      <w:lvlJc w:val="left"/>
      <w:pPr>
        <w:ind w:left="7626" w:hanging="360"/>
      </w:pPr>
      <w:rPr>
        <w:rFonts w:ascii="Wingdings" w:hAnsi="Wingdings" w:hint="default"/>
      </w:rPr>
    </w:lvl>
  </w:abstractNum>
  <w:abstractNum w:abstractNumId="129" w15:restartNumberingAfterBreak="0">
    <w:nsid w:val="76183FAE"/>
    <w:multiLevelType w:val="hybridMultilevel"/>
    <w:tmpl w:val="8EC6DC24"/>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30" w15:restartNumberingAfterBreak="0">
    <w:nsid w:val="76F449E9"/>
    <w:multiLevelType w:val="hybridMultilevel"/>
    <w:tmpl w:val="F9D65180"/>
    <w:lvl w:ilvl="0" w:tplc="FFFFFFFF">
      <w:start w:val="1"/>
      <w:numFmt w:val="bullet"/>
      <w:lvlText w:val=""/>
      <w:lvlJc w:val="left"/>
      <w:pPr>
        <w:ind w:left="720" w:hanging="360"/>
      </w:pPr>
      <w:rPr>
        <w:rFonts w:ascii="Wingdings" w:hAnsi="Wingdings" w:hint="default"/>
      </w:rPr>
    </w:lvl>
    <w:lvl w:ilvl="1" w:tplc="FFFFFFFF" w:tentative="1">
      <w:start w:val="1"/>
      <w:numFmt w:val="bullet"/>
      <w:lvlText w:val="o"/>
      <w:lvlJc w:val="left"/>
      <w:pPr>
        <w:ind w:left="1440" w:hanging="360"/>
      </w:pPr>
      <w:rPr>
        <w:rFonts w:ascii="Courier New" w:hAnsi="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31" w15:restartNumberingAfterBreak="0">
    <w:nsid w:val="793258B5"/>
    <w:multiLevelType w:val="hybridMultilevel"/>
    <w:tmpl w:val="9F3AFD80"/>
    <w:lvl w:ilvl="0" w:tplc="0419000F">
      <w:start w:val="1"/>
      <w:numFmt w:val="bullet"/>
      <w:lvlText w:val=""/>
      <w:lvlJc w:val="left"/>
      <w:pPr>
        <w:ind w:left="360" w:hanging="360"/>
      </w:pPr>
      <w:rPr>
        <w:rFonts w:ascii="Symbol" w:hAnsi="Symbol" w:hint="default"/>
      </w:rPr>
    </w:lvl>
    <w:lvl w:ilvl="1" w:tplc="04190019">
      <w:start w:val="1"/>
      <w:numFmt w:val="bullet"/>
      <w:lvlText w:val="o"/>
      <w:lvlJc w:val="left"/>
      <w:pPr>
        <w:ind w:left="1080" w:hanging="360"/>
      </w:pPr>
      <w:rPr>
        <w:rFonts w:ascii="Courier New" w:hAnsi="Courier New" w:cs="Courier New" w:hint="default"/>
      </w:rPr>
    </w:lvl>
    <w:lvl w:ilvl="2" w:tplc="0419001B" w:tentative="1">
      <w:start w:val="1"/>
      <w:numFmt w:val="bullet"/>
      <w:lvlText w:val=""/>
      <w:lvlJc w:val="left"/>
      <w:pPr>
        <w:ind w:left="1800" w:hanging="360"/>
      </w:pPr>
      <w:rPr>
        <w:rFonts w:ascii="Wingdings" w:hAnsi="Wingdings" w:hint="default"/>
      </w:rPr>
    </w:lvl>
    <w:lvl w:ilvl="3" w:tplc="0419000F" w:tentative="1">
      <w:start w:val="1"/>
      <w:numFmt w:val="bullet"/>
      <w:lvlText w:val=""/>
      <w:lvlJc w:val="left"/>
      <w:pPr>
        <w:ind w:left="2520" w:hanging="360"/>
      </w:pPr>
      <w:rPr>
        <w:rFonts w:ascii="Symbol" w:hAnsi="Symbol" w:hint="default"/>
      </w:rPr>
    </w:lvl>
    <w:lvl w:ilvl="4" w:tplc="04190019" w:tentative="1">
      <w:start w:val="1"/>
      <w:numFmt w:val="bullet"/>
      <w:lvlText w:val="o"/>
      <w:lvlJc w:val="left"/>
      <w:pPr>
        <w:ind w:left="3240" w:hanging="360"/>
      </w:pPr>
      <w:rPr>
        <w:rFonts w:ascii="Courier New" w:hAnsi="Courier New" w:cs="Courier New" w:hint="default"/>
      </w:rPr>
    </w:lvl>
    <w:lvl w:ilvl="5" w:tplc="0419001B" w:tentative="1">
      <w:start w:val="1"/>
      <w:numFmt w:val="bullet"/>
      <w:lvlText w:val=""/>
      <w:lvlJc w:val="left"/>
      <w:pPr>
        <w:ind w:left="3960" w:hanging="360"/>
      </w:pPr>
      <w:rPr>
        <w:rFonts w:ascii="Wingdings" w:hAnsi="Wingdings" w:hint="default"/>
      </w:rPr>
    </w:lvl>
    <w:lvl w:ilvl="6" w:tplc="0419000F" w:tentative="1">
      <w:start w:val="1"/>
      <w:numFmt w:val="bullet"/>
      <w:lvlText w:val=""/>
      <w:lvlJc w:val="left"/>
      <w:pPr>
        <w:ind w:left="4680" w:hanging="360"/>
      </w:pPr>
      <w:rPr>
        <w:rFonts w:ascii="Symbol" w:hAnsi="Symbol" w:hint="default"/>
      </w:rPr>
    </w:lvl>
    <w:lvl w:ilvl="7" w:tplc="04190019" w:tentative="1">
      <w:start w:val="1"/>
      <w:numFmt w:val="bullet"/>
      <w:lvlText w:val="o"/>
      <w:lvlJc w:val="left"/>
      <w:pPr>
        <w:ind w:left="5400" w:hanging="360"/>
      </w:pPr>
      <w:rPr>
        <w:rFonts w:ascii="Courier New" w:hAnsi="Courier New" w:cs="Courier New" w:hint="default"/>
      </w:rPr>
    </w:lvl>
    <w:lvl w:ilvl="8" w:tplc="0419001B" w:tentative="1">
      <w:start w:val="1"/>
      <w:numFmt w:val="bullet"/>
      <w:lvlText w:val=""/>
      <w:lvlJc w:val="left"/>
      <w:pPr>
        <w:ind w:left="6120" w:hanging="360"/>
      </w:pPr>
      <w:rPr>
        <w:rFonts w:ascii="Wingdings" w:hAnsi="Wingdings" w:hint="default"/>
      </w:rPr>
    </w:lvl>
  </w:abstractNum>
  <w:abstractNum w:abstractNumId="132" w15:restartNumberingAfterBreak="0">
    <w:nsid w:val="79B1492E"/>
    <w:multiLevelType w:val="hybridMultilevel"/>
    <w:tmpl w:val="83946CA8"/>
    <w:lvl w:ilvl="0" w:tplc="04190001">
      <w:start w:val="1"/>
      <w:numFmt w:val="bullet"/>
      <w:lvlText w:val=""/>
      <w:lvlJc w:val="left"/>
      <w:pPr>
        <w:ind w:left="895" w:hanging="360"/>
      </w:pPr>
      <w:rPr>
        <w:rFonts w:ascii="Symbol" w:hAnsi="Symbol" w:hint="default"/>
      </w:rPr>
    </w:lvl>
    <w:lvl w:ilvl="1" w:tplc="04190003">
      <w:start w:val="1"/>
      <w:numFmt w:val="bullet"/>
      <w:lvlText w:val="o"/>
      <w:lvlJc w:val="left"/>
      <w:pPr>
        <w:ind w:left="1615" w:hanging="360"/>
      </w:pPr>
      <w:rPr>
        <w:rFonts w:ascii="Courier New" w:hAnsi="Courier New" w:cs="Courier New" w:hint="default"/>
      </w:rPr>
    </w:lvl>
    <w:lvl w:ilvl="2" w:tplc="04190005" w:tentative="1">
      <w:start w:val="1"/>
      <w:numFmt w:val="bullet"/>
      <w:lvlText w:val=""/>
      <w:lvlJc w:val="left"/>
      <w:pPr>
        <w:ind w:left="2335" w:hanging="360"/>
      </w:pPr>
      <w:rPr>
        <w:rFonts w:ascii="Wingdings" w:hAnsi="Wingdings" w:hint="default"/>
      </w:rPr>
    </w:lvl>
    <w:lvl w:ilvl="3" w:tplc="04190001" w:tentative="1">
      <w:start w:val="1"/>
      <w:numFmt w:val="bullet"/>
      <w:lvlText w:val=""/>
      <w:lvlJc w:val="left"/>
      <w:pPr>
        <w:ind w:left="3055" w:hanging="360"/>
      </w:pPr>
      <w:rPr>
        <w:rFonts w:ascii="Symbol" w:hAnsi="Symbol" w:hint="default"/>
      </w:rPr>
    </w:lvl>
    <w:lvl w:ilvl="4" w:tplc="04190003" w:tentative="1">
      <w:start w:val="1"/>
      <w:numFmt w:val="bullet"/>
      <w:lvlText w:val="o"/>
      <w:lvlJc w:val="left"/>
      <w:pPr>
        <w:ind w:left="3775" w:hanging="360"/>
      </w:pPr>
      <w:rPr>
        <w:rFonts w:ascii="Courier New" w:hAnsi="Courier New" w:cs="Courier New" w:hint="default"/>
      </w:rPr>
    </w:lvl>
    <w:lvl w:ilvl="5" w:tplc="04190005" w:tentative="1">
      <w:start w:val="1"/>
      <w:numFmt w:val="bullet"/>
      <w:lvlText w:val=""/>
      <w:lvlJc w:val="left"/>
      <w:pPr>
        <w:ind w:left="4495" w:hanging="360"/>
      </w:pPr>
      <w:rPr>
        <w:rFonts w:ascii="Wingdings" w:hAnsi="Wingdings" w:hint="default"/>
      </w:rPr>
    </w:lvl>
    <w:lvl w:ilvl="6" w:tplc="04190001" w:tentative="1">
      <w:start w:val="1"/>
      <w:numFmt w:val="bullet"/>
      <w:lvlText w:val=""/>
      <w:lvlJc w:val="left"/>
      <w:pPr>
        <w:ind w:left="5215" w:hanging="360"/>
      </w:pPr>
      <w:rPr>
        <w:rFonts w:ascii="Symbol" w:hAnsi="Symbol" w:hint="default"/>
      </w:rPr>
    </w:lvl>
    <w:lvl w:ilvl="7" w:tplc="04190003" w:tentative="1">
      <w:start w:val="1"/>
      <w:numFmt w:val="bullet"/>
      <w:lvlText w:val="o"/>
      <w:lvlJc w:val="left"/>
      <w:pPr>
        <w:ind w:left="5935" w:hanging="360"/>
      </w:pPr>
      <w:rPr>
        <w:rFonts w:ascii="Courier New" w:hAnsi="Courier New" w:cs="Courier New" w:hint="default"/>
      </w:rPr>
    </w:lvl>
    <w:lvl w:ilvl="8" w:tplc="04190005" w:tentative="1">
      <w:start w:val="1"/>
      <w:numFmt w:val="bullet"/>
      <w:lvlText w:val=""/>
      <w:lvlJc w:val="left"/>
      <w:pPr>
        <w:ind w:left="6655" w:hanging="360"/>
      </w:pPr>
      <w:rPr>
        <w:rFonts w:ascii="Wingdings" w:hAnsi="Wingdings" w:hint="default"/>
      </w:rPr>
    </w:lvl>
  </w:abstractNum>
  <w:abstractNum w:abstractNumId="133" w15:restartNumberingAfterBreak="0">
    <w:nsid w:val="7A334FE1"/>
    <w:multiLevelType w:val="hybridMultilevel"/>
    <w:tmpl w:val="044E74A2"/>
    <w:lvl w:ilvl="0" w:tplc="00A2BA6C">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34" w15:restartNumberingAfterBreak="0">
    <w:nsid w:val="7A751D47"/>
    <w:multiLevelType w:val="hybridMultilevel"/>
    <w:tmpl w:val="B80AD8E0"/>
    <w:lvl w:ilvl="0" w:tplc="FFFFFFFF">
      <w:start w:val="1"/>
      <w:numFmt w:val="decimal"/>
      <w:lvlText w:val="%1)"/>
      <w:lvlJc w:val="left"/>
      <w:pPr>
        <w:tabs>
          <w:tab w:val="num" w:pos="360"/>
        </w:tabs>
        <w:ind w:left="360" w:hanging="360"/>
      </w:pPr>
      <w:rPr>
        <w:rFonts w:cs="Times New Roman" w:hint="default"/>
      </w:rPr>
    </w:lvl>
    <w:lvl w:ilvl="1" w:tplc="FFFFFFFF" w:tentative="1">
      <w:start w:val="1"/>
      <w:numFmt w:val="lowerLetter"/>
      <w:lvlText w:val="%2."/>
      <w:lvlJc w:val="left"/>
      <w:pPr>
        <w:tabs>
          <w:tab w:val="num" w:pos="1080"/>
        </w:tabs>
        <w:ind w:left="1080" w:hanging="360"/>
      </w:pPr>
      <w:rPr>
        <w:rFonts w:cs="Times New Roman"/>
      </w:rPr>
    </w:lvl>
    <w:lvl w:ilvl="2" w:tplc="FFFFFFFF" w:tentative="1">
      <w:start w:val="1"/>
      <w:numFmt w:val="lowerRoman"/>
      <w:lvlText w:val="%3."/>
      <w:lvlJc w:val="right"/>
      <w:pPr>
        <w:tabs>
          <w:tab w:val="num" w:pos="1800"/>
        </w:tabs>
        <w:ind w:left="1800" w:hanging="180"/>
      </w:pPr>
      <w:rPr>
        <w:rFonts w:cs="Times New Roman"/>
      </w:rPr>
    </w:lvl>
    <w:lvl w:ilvl="3" w:tplc="7FD0B39E">
      <w:start w:val="1"/>
      <w:numFmt w:val="decimal"/>
      <w:lvlText w:val="%4)"/>
      <w:lvlJc w:val="left"/>
      <w:pPr>
        <w:tabs>
          <w:tab w:val="num" w:pos="1800"/>
        </w:tabs>
        <w:ind w:left="2520" w:hanging="360"/>
      </w:pPr>
      <w:rPr>
        <w:rFonts w:hint="default"/>
      </w:rPr>
    </w:lvl>
    <w:lvl w:ilvl="4" w:tplc="FFFFFFFF" w:tentative="1">
      <w:start w:val="1"/>
      <w:numFmt w:val="lowerLetter"/>
      <w:lvlText w:val="%5."/>
      <w:lvlJc w:val="left"/>
      <w:pPr>
        <w:tabs>
          <w:tab w:val="num" w:pos="3240"/>
        </w:tabs>
        <w:ind w:left="3240" w:hanging="360"/>
      </w:pPr>
      <w:rPr>
        <w:rFonts w:cs="Times New Roman"/>
      </w:rPr>
    </w:lvl>
    <w:lvl w:ilvl="5" w:tplc="FFFFFFFF" w:tentative="1">
      <w:start w:val="1"/>
      <w:numFmt w:val="lowerRoman"/>
      <w:lvlText w:val="%6."/>
      <w:lvlJc w:val="right"/>
      <w:pPr>
        <w:tabs>
          <w:tab w:val="num" w:pos="3960"/>
        </w:tabs>
        <w:ind w:left="3960" w:hanging="180"/>
      </w:pPr>
      <w:rPr>
        <w:rFonts w:cs="Times New Roman"/>
      </w:rPr>
    </w:lvl>
    <w:lvl w:ilvl="6" w:tplc="FFFFFFFF" w:tentative="1">
      <w:start w:val="1"/>
      <w:numFmt w:val="decimal"/>
      <w:lvlText w:val="%7."/>
      <w:lvlJc w:val="left"/>
      <w:pPr>
        <w:tabs>
          <w:tab w:val="num" w:pos="4680"/>
        </w:tabs>
        <w:ind w:left="4680" w:hanging="360"/>
      </w:pPr>
      <w:rPr>
        <w:rFonts w:cs="Times New Roman"/>
      </w:rPr>
    </w:lvl>
    <w:lvl w:ilvl="7" w:tplc="FFFFFFFF" w:tentative="1">
      <w:start w:val="1"/>
      <w:numFmt w:val="lowerLetter"/>
      <w:lvlText w:val="%8."/>
      <w:lvlJc w:val="left"/>
      <w:pPr>
        <w:tabs>
          <w:tab w:val="num" w:pos="5400"/>
        </w:tabs>
        <w:ind w:left="5400" w:hanging="360"/>
      </w:pPr>
      <w:rPr>
        <w:rFonts w:cs="Times New Roman"/>
      </w:rPr>
    </w:lvl>
    <w:lvl w:ilvl="8" w:tplc="FFFFFFFF" w:tentative="1">
      <w:start w:val="1"/>
      <w:numFmt w:val="lowerRoman"/>
      <w:lvlText w:val="%9."/>
      <w:lvlJc w:val="right"/>
      <w:pPr>
        <w:tabs>
          <w:tab w:val="num" w:pos="6120"/>
        </w:tabs>
        <w:ind w:left="6120" w:hanging="180"/>
      </w:pPr>
      <w:rPr>
        <w:rFonts w:cs="Times New Roman"/>
      </w:rPr>
    </w:lvl>
  </w:abstractNum>
  <w:abstractNum w:abstractNumId="135" w15:restartNumberingAfterBreak="0">
    <w:nsid w:val="7A8B7106"/>
    <w:multiLevelType w:val="hybridMultilevel"/>
    <w:tmpl w:val="8BEEB498"/>
    <w:lvl w:ilvl="0" w:tplc="04190003">
      <w:start w:val="1"/>
      <w:numFmt w:val="bullet"/>
      <w:lvlText w:val=""/>
      <w:lvlJc w:val="left"/>
      <w:pPr>
        <w:tabs>
          <w:tab w:val="num" w:pos="1146"/>
        </w:tabs>
        <w:ind w:left="1146" w:hanging="360"/>
      </w:pPr>
      <w:rPr>
        <w:rFonts w:ascii="Wingdings" w:hAnsi="Wingdings" w:hint="default"/>
      </w:rPr>
    </w:lvl>
    <w:lvl w:ilvl="1" w:tplc="04190003" w:tentative="1">
      <w:start w:val="1"/>
      <w:numFmt w:val="bullet"/>
      <w:lvlText w:val="o"/>
      <w:lvlJc w:val="left"/>
      <w:pPr>
        <w:tabs>
          <w:tab w:val="num" w:pos="1866"/>
        </w:tabs>
        <w:ind w:left="1866" w:hanging="360"/>
      </w:pPr>
      <w:rPr>
        <w:rFonts w:ascii="Courier New" w:hAnsi="Courier New" w:hint="default"/>
      </w:rPr>
    </w:lvl>
    <w:lvl w:ilvl="2" w:tplc="04190005" w:tentative="1">
      <w:start w:val="1"/>
      <w:numFmt w:val="bullet"/>
      <w:lvlText w:val=""/>
      <w:lvlJc w:val="left"/>
      <w:pPr>
        <w:tabs>
          <w:tab w:val="num" w:pos="2586"/>
        </w:tabs>
        <w:ind w:left="2586" w:hanging="360"/>
      </w:pPr>
      <w:rPr>
        <w:rFonts w:ascii="Wingdings" w:hAnsi="Wingdings" w:hint="default"/>
      </w:rPr>
    </w:lvl>
    <w:lvl w:ilvl="3" w:tplc="04190001" w:tentative="1">
      <w:start w:val="1"/>
      <w:numFmt w:val="bullet"/>
      <w:lvlText w:val=""/>
      <w:lvlJc w:val="left"/>
      <w:pPr>
        <w:tabs>
          <w:tab w:val="num" w:pos="3306"/>
        </w:tabs>
        <w:ind w:left="3306" w:hanging="360"/>
      </w:pPr>
      <w:rPr>
        <w:rFonts w:ascii="Symbol" w:hAnsi="Symbol" w:hint="default"/>
      </w:rPr>
    </w:lvl>
    <w:lvl w:ilvl="4" w:tplc="04190003" w:tentative="1">
      <w:start w:val="1"/>
      <w:numFmt w:val="bullet"/>
      <w:lvlText w:val="o"/>
      <w:lvlJc w:val="left"/>
      <w:pPr>
        <w:tabs>
          <w:tab w:val="num" w:pos="4026"/>
        </w:tabs>
        <w:ind w:left="4026" w:hanging="360"/>
      </w:pPr>
      <w:rPr>
        <w:rFonts w:ascii="Courier New" w:hAnsi="Courier New" w:hint="default"/>
      </w:rPr>
    </w:lvl>
    <w:lvl w:ilvl="5" w:tplc="04190005" w:tentative="1">
      <w:start w:val="1"/>
      <w:numFmt w:val="bullet"/>
      <w:lvlText w:val=""/>
      <w:lvlJc w:val="left"/>
      <w:pPr>
        <w:tabs>
          <w:tab w:val="num" w:pos="4746"/>
        </w:tabs>
        <w:ind w:left="4746" w:hanging="360"/>
      </w:pPr>
      <w:rPr>
        <w:rFonts w:ascii="Wingdings" w:hAnsi="Wingdings" w:hint="default"/>
      </w:rPr>
    </w:lvl>
    <w:lvl w:ilvl="6" w:tplc="04190001" w:tentative="1">
      <w:start w:val="1"/>
      <w:numFmt w:val="bullet"/>
      <w:lvlText w:val=""/>
      <w:lvlJc w:val="left"/>
      <w:pPr>
        <w:tabs>
          <w:tab w:val="num" w:pos="5466"/>
        </w:tabs>
        <w:ind w:left="5466" w:hanging="360"/>
      </w:pPr>
      <w:rPr>
        <w:rFonts w:ascii="Symbol" w:hAnsi="Symbol" w:hint="default"/>
      </w:rPr>
    </w:lvl>
    <w:lvl w:ilvl="7" w:tplc="04190003" w:tentative="1">
      <w:start w:val="1"/>
      <w:numFmt w:val="bullet"/>
      <w:lvlText w:val="o"/>
      <w:lvlJc w:val="left"/>
      <w:pPr>
        <w:tabs>
          <w:tab w:val="num" w:pos="6186"/>
        </w:tabs>
        <w:ind w:left="6186" w:hanging="360"/>
      </w:pPr>
      <w:rPr>
        <w:rFonts w:ascii="Courier New" w:hAnsi="Courier New" w:hint="default"/>
      </w:rPr>
    </w:lvl>
    <w:lvl w:ilvl="8" w:tplc="04190005" w:tentative="1">
      <w:start w:val="1"/>
      <w:numFmt w:val="bullet"/>
      <w:lvlText w:val=""/>
      <w:lvlJc w:val="left"/>
      <w:pPr>
        <w:tabs>
          <w:tab w:val="num" w:pos="6906"/>
        </w:tabs>
        <w:ind w:left="6906" w:hanging="360"/>
      </w:pPr>
      <w:rPr>
        <w:rFonts w:ascii="Wingdings" w:hAnsi="Wingdings" w:hint="default"/>
      </w:rPr>
    </w:lvl>
  </w:abstractNum>
  <w:abstractNum w:abstractNumId="136" w15:restartNumberingAfterBreak="0">
    <w:nsid w:val="7DAE4868"/>
    <w:multiLevelType w:val="hybridMultilevel"/>
    <w:tmpl w:val="80607EE8"/>
    <w:lvl w:ilvl="0" w:tplc="04190001">
      <w:start w:val="1"/>
      <w:numFmt w:val="russianLower"/>
      <w:lvlText w:val="%1)"/>
      <w:lvlJc w:val="left"/>
      <w:pPr>
        <w:tabs>
          <w:tab w:val="num" w:pos="1701"/>
        </w:tabs>
        <w:ind w:left="1701" w:hanging="567"/>
      </w:pPr>
      <w:rPr>
        <w:rFonts w:cs="Times New Roman" w:hint="default"/>
      </w:rPr>
    </w:lvl>
    <w:lvl w:ilvl="1" w:tplc="04190003">
      <w:start w:val="1"/>
      <w:numFmt w:val="bullet"/>
      <w:lvlText w:val="o"/>
      <w:lvlJc w:val="left"/>
      <w:pPr>
        <w:tabs>
          <w:tab w:val="num" w:pos="1912"/>
        </w:tabs>
        <w:ind w:left="1912" w:hanging="360"/>
      </w:pPr>
      <w:rPr>
        <w:rFonts w:ascii="Courier New" w:hAnsi="Courier New" w:hint="default"/>
      </w:rPr>
    </w:lvl>
    <w:lvl w:ilvl="2" w:tplc="04190005" w:tentative="1">
      <w:start w:val="1"/>
      <w:numFmt w:val="bullet"/>
      <w:lvlText w:val=""/>
      <w:lvlJc w:val="left"/>
      <w:pPr>
        <w:tabs>
          <w:tab w:val="num" w:pos="2632"/>
        </w:tabs>
        <w:ind w:left="2632" w:hanging="360"/>
      </w:pPr>
      <w:rPr>
        <w:rFonts w:ascii="Wingdings" w:hAnsi="Wingdings" w:hint="default"/>
      </w:rPr>
    </w:lvl>
    <w:lvl w:ilvl="3" w:tplc="04190001" w:tentative="1">
      <w:start w:val="1"/>
      <w:numFmt w:val="bullet"/>
      <w:lvlText w:val=""/>
      <w:lvlJc w:val="left"/>
      <w:pPr>
        <w:tabs>
          <w:tab w:val="num" w:pos="3352"/>
        </w:tabs>
        <w:ind w:left="3352" w:hanging="360"/>
      </w:pPr>
      <w:rPr>
        <w:rFonts w:ascii="Symbol" w:hAnsi="Symbol" w:hint="default"/>
      </w:rPr>
    </w:lvl>
    <w:lvl w:ilvl="4" w:tplc="04190003" w:tentative="1">
      <w:start w:val="1"/>
      <w:numFmt w:val="bullet"/>
      <w:lvlText w:val="o"/>
      <w:lvlJc w:val="left"/>
      <w:pPr>
        <w:tabs>
          <w:tab w:val="num" w:pos="4072"/>
        </w:tabs>
        <w:ind w:left="4072" w:hanging="360"/>
      </w:pPr>
      <w:rPr>
        <w:rFonts w:ascii="Courier New" w:hAnsi="Courier New" w:hint="default"/>
      </w:rPr>
    </w:lvl>
    <w:lvl w:ilvl="5" w:tplc="04190005" w:tentative="1">
      <w:start w:val="1"/>
      <w:numFmt w:val="bullet"/>
      <w:lvlText w:val=""/>
      <w:lvlJc w:val="left"/>
      <w:pPr>
        <w:tabs>
          <w:tab w:val="num" w:pos="4792"/>
        </w:tabs>
        <w:ind w:left="4792" w:hanging="360"/>
      </w:pPr>
      <w:rPr>
        <w:rFonts w:ascii="Wingdings" w:hAnsi="Wingdings" w:hint="default"/>
      </w:rPr>
    </w:lvl>
    <w:lvl w:ilvl="6" w:tplc="04190001" w:tentative="1">
      <w:start w:val="1"/>
      <w:numFmt w:val="bullet"/>
      <w:lvlText w:val=""/>
      <w:lvlJc w:val="left"/>
      <w:pPr>
        <w:tabs>
          <w:tab w:val="num" w:pos="5512"/>
        </w:tabs>
        <w:ind w:left="5512" w:hanging="360"/>
      </w:pPr>
      <w:rPr>
        <w:rFonts w:ascii="Symbol" w:hAnsi="Symbol" w:hint="default"/>
      </w:rPr>
    </w:lvl>
    <w:lvl w:ilvl="7" w:tplc="04190003" w:tentative="1">
      <w:start w:val="1"/>
      <w:numFmt w:val="bullet"/>
      <w:lvlText w:val="o"/>
      <w:lvlJc w:val="left"/>
      <w:pPr>
        <w:tabs>
          <w:tab w:val="num" w:pos="6232"/>
        </w:tabs>
        <w:ind w:left="6232" w:hanging="360"/>
      </w:pPr>
      <w:rPr>
        <w:rFonts w:ascii="Courier New" w:hAnsi="Courier New" w:hint="default"/>
      </w:rPr>
    </w:lvl>
    <w:lvl w:ilvl="8" w:tplc="04190005" w:tentative="1">
      <w:start w:val="1"/>
      <w:numFmt w:val="bullet"/>
      <w:lvlText w:val=""/>
      <w:lvlJc w:val="left"/>
      <w:pPr>
        <w:tabs>
          <w:tab w:val="num" w:pos="6952"/>
        </w:tabs>
        <w:ind w:left="6952" w:hanging="360"/>
      </w:pPr>
      <w:rPr>
        <w:rFonts w:ascii="Wingdings" w:hAnsi="Wingdings" w:hint="default"/>
      </w:rPr>
    </w:lvl>
  </w:abstractNum>
  <w:num w:numId="1">
    <w:abstractNumId w:val="0"/>
  </w:num>
  <w:num w:numId="2">
    <w:abstractNumId w:val="105"/>
  </w:num>
  <w:num w:numId="3">
    <w:abstractNumId w:val="114"/>
  </w:num>
  <w:num w:numId="4">
    <w:abstractNumId w:val="110"/>
  </w:num>
  <w:num w:numId="5">
    <w:abstractNumId w:val="69"/>
  </w:num>
  <w:num w:numId="6">
    <w:abstractNumId w:val="132"/>
  </w:num>
  <w:num w:numId="7">
    <w:abstractNumId w:val="131"/>
  </w:num>
  <w:num w:numId="8">
    <w:abstractNumId w:val="14"/>
  </w:num>
  <w:num w:numId="9">
    <w:abstractNumId w:val="100"/>
  </w:num>
  <w:num w:numId="10">
    <w:abstractNumId w:val="99"/>
  </w:num>
  <w:num w:numId="11">
    <w:abstractNumId w:val="71"/>
  </w:num>
  <w:num w:numId="12">
    <w:abstractNumId w:val="59"/>
  </w:num>
  <w:num w:numId="13">
    <w:abstractNumId w:val="22"/>
  </w:num>
  <w:num w:numId="14">
    <w:abstractNumId w:val="64"/>
  </w:num>
  <w:num w:numId="15">
    <w:abstractNumId w:val="54"/>
  </w:num>
  <w:num w:numId="16">
    <w:abstractNumId w:val="121"/>
  </w:num>
  <w:num w:numId="17">
    <w:abstractNumId w:val="123"/>
  </w:num>
  <w:num w:numId="18">
    <w:abstractNumId w:val="32"/>
  </w:num>
  <w:num w:numId="19">
    <w:abstractNumId w:val="96"/>
  </w:num>
  <w:num w:numId="20">
    <w:abstractNumId w:val="35"/>
  </w:num>
  <w:num w:numId="21">
    <w:abstractNumId w:val="25"/>
  </w:num>
  <w:num w:numId="22">
    <w:abstractNumId w:val="53"/>
  </w:num>
  <w:num w:numId="23">
    <w:abstractNumId w:val="37"/>
  </w:num>
  <w:num w:numId="24">
    <w:abstractNumId w:val="48"/>
  </w:num>
  <w:num w:numId="25">
    <w:abstractNumId w:val="39"/>
  </w:num>
  <w:num w:numId="26">
    <w:abstractNumId w:val="119"/>
  </w:num>
  <w:num w:numId="27">
    <w:abstractNumId w:val="85"/>
  </w:num>
  <w:num w:numId="28">
    <w:abstractNumId w:val="47"/>
  </w:num>
  <w:num w:numId="29">
    <w:abstractNumId w:val="95"/>
  </w:num>
  <w:num w:numId="30">
    <w:abstractNumId w:val="115"/>
  </w:num>
  <w:num w:numId="31">
    <w:abstractNumId w:val="68"/>
  </w:num>
  <w:num w:numId="32">
    <w:abstractNumId w:val="89"/>
  </w:num>
  <w:num w:numId="33">
    <w:abstractNumId w:val="23"/>
  </w:num>
  <w:num w:numId="34">
    <w:abstractNumId w:val="118"/>
  </w:num>
  <w:num w:numId="35">
    <w:abstractNumId w:val="2"/>
  </w:num>
  <w:num w:numId="36">
    <w:abstractNumId w:val="11"/>
  </w:num>
  <w:num w:numId="37">
    <w:abstractNumId w:val="134"/>
  </w:num>
  <w:num w:numId="38">
    <w:abstractNumId w:val="90"/>
  </w:num>
  <w:num w:numId="39">
    <w:abstractNumId w:val="84"/>
  </w:num>
  <w:num w:numId="40">
    <w:abstractNumId w:val="30"/>
  </w:num>
  <w:num w:numId="41">
    <w:abstractNumId w:val="56"/>
  </w:num>
  <w:num w:numId="42">
    <w:abstractNumId w:val="40"/>
  </w:num>
  <w:num w:numId="43">
    <w:abstractNumId w:val="12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4">
    <w:abstractNumId w:val="29"/>
  </w:num>
  <w:num w:numId="45">
    <w:abstractNumId w:val="103"/>
  </w:num>
  <w:num w:numId="46">
    <w:abstractNumId w:val="92"/>
  </w:num>
  <w:num w:numId="47">
    <w:abstractNumId w:val="17"/>
  </w:num>
  <w:num w:numId="48">
    <w:abstractNumId w:val="94"/>
  </w:num>
  <w:num w:numId="49">
    <w:abstractNumId w:val="62"/>
  </w:num>
  <w:num w:numId="50">
    <w:abstractNumId w:val="57"/>
  </w:num>
  <w:num w:numId="51">
    <w:abstractNumId w:val="36"/>
  </w:num>
  <w:num w:numId="52">
    <w:abstractNumId w:val="28"/>
    <w:lvlOverride w:ilvl="0"/>
    <w:lvlOverride w:ilvl="1">
      <w:startOverride w:val="1"/>
    </w:lvlOverride>
    <w:lvlOverride w:ilvl="2">
      <w:startOverride w:val="1"/>
    </w:lvlOverride>
    <w:lvlOverride w:ilvl="3"/>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3">
    <w:abstractNumId w:val="81"/>
  </w:num>
  <w:num w:numId="54">
    <w:abstractNumId w:val="21"/>
  </w:num>
  <w:num w:numId="55">
    <w:abstractNumId w:val="38"/>
  </w:num>
  <w:num w:numId="56">
    <w:abstractNumId w:val="88"/>
  </w:num>
  <w:num w:numId="57">
    <w:abstractNumId w:val="128"/>
  </w:num>
  <w:num w:numId="58">
    <w:abstractNumId w:val="117"/>
  </w:num>
  <w:num w:numId="59">
    <w:abstractNumId w:val="79"/>
  </w:num>
  <w:num w:numId="60">
    <w:abstractNumId w:val="113"/>
  </w:num>
  <w:num w:numId="61">
    <w:abstractNumId w:val="80"/>
  </w:num>
  <w:num w:numId="62">
    <w:abstractNumId w:val="109"/>
  </w:num>
  <w:num w:numId="63">
    <w:abstractNumId w:val="33"/>
  </w:num>
  <w:num w:numId="64">
    <w:abstractNumId w:val="9"/>
  </w:num>
  <w:num w:numId="65">
    <w:abstractNumId w:val="34"/>
  </w:num>
  <w:num w:numId="66">
    <w:abstractNumId w:val="27"/>
  </w:num>
  <w:num w:numId="67">
    <w:abstractNumId w:val="102"/>
  </w:num>
  <w:num w:numId="68">
    <w:abstractNumId w:val="65"/>
  </w:num>
  <w:num w:numId="69">
    <w:abstractNumId w:val="61"/>
  </w:num>
  <w:num w:numId="70">
    <w:abstractNumId w:val="42"/>
  </w:num>
  <w:num w:numId="71">
    <w:abstractNumId w:val="19"/>
  </w:num>
  <w:num w:numId="72">
    <w:abstractNumId w:val="127"/>
  </w:num>
  <w:num w:numId="73">
    <w:abstractNumId w:val="86"/>
  </w:num>
  <w:num w:numId="74">
    <w:abstractNumId w:val="60"/>
  </w:num>
  <w:num w:numId="75">
    <w:abstractNumId w:val="129"/>
  </w:num>
  <w:num w:numId="76">
    <w:abstractNumId w:val="50"/>
  </w:num>
  <w:num w:numId="77">
    <w:abstractNumId w:val="135"/>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8">
    <w:abstractNumId w:val="135"/>
  </w:num>
  <w:num w:numId="79">
    <w:abstractNumId w:val="18"/>
  </w:num>
  <w:num w:numId="80">
    <w:abstractNumId w:val="63"/>
  </w:num>
  <w:num w:numId="81">
    <w:abstractNumId w:val="66"/>
  </w:num>
  <w:num w:numId="82">
    <w:abstractNumId w:val="41"/>
  </w:num>
  <w:num w:numId="83">
    <w:abstractNumId w:val="91"/>
  </w:num>
  <w:num w:numId="84">
    <w:abstractNumId w:val="51"/>
  </w:num>
  <w:num w:numId="85">
    <w:abstractNumId w:val="7"/>
  </w:num>
  <w:num w:numId="86">
    <w:abstractNumId w:val="58"/>
  </w:num>
  <w:num w:numId="87">
    <w:abstractNumId w:val="74"/>
  </w:num>
  <w:num w:numId="88">
    <w:abstractNumId w:val="133"/>
  </w:num>
  <w:num w:numId="89">
    <w:abstractNumId w:val="6"/>
  </w:num>
  <w:num w:numId="90">
    <w:abstractNumId w:val="55"/>
  </w:num>
  <w:num w:numId="91">
    <w:abstractNumId w:val="8"/>
  </w:num>
  <w:num w:numId="92">
    <w:abstractNumId w:val="77"/>
  </w:num>
  <w:num w:numId="93">
    <w:abstractNumId w:val="45"/>
  </w:num>
  <w:num w:numId="94">
    <w:abstractNumId w:val="78"/>
  </w:num>
  <w:num w:numId="95">
    <w:abstractNumId w:val="67"/>
  </w:num>
  <w:num w:numId="96">
    <w:abstractNumId w:val="44"/>
  </w:num>
  <w:num w:numId="97">
    <w:abstractNumId w:val="0"/>
    <w:lvlOverride w:ilvl="0">
      <w:startOverride w:val="1"/>
    </w:lvlOverride>
    <w:lvlOverride w:ilvl="1">
      <w:startOverride w:val="1"/>
    </w:lvlOverride>
    <w:lvlOverride w:ilvl="2">
      <w:startOverride w:val="2"/>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8">
    <w:abstractNumId w:val="101"/>
  </w:num>
  <w:num w:numId="99">
    <w:abstractNumId w:val="46"/>
  </w:num>
  <w:num w:numId="100">
    <w:abstractNumId w:val="4"/>
  </w:num>
  <w:num w:numId="101">
    <w:abstractNumId w:val="3"/>
  </w:num>
  <w:num w:numId="102">
    <w:abstractNumId w:val="13"/>
  </w:num>
  <w:num w:numId="103">
    <w:abstractNumId w:val="16"/>
  </w:num>
  <w:num w:numId="104">
    <w:abstractNumId w:val="120"/>
  </w:num>
  <w:num w:numId="105">
    <w:abstractNumId w:val="31"/>
  </w:num>
  <w:num w:numId="106">
    <w:abstractNumId w:val="107"/>
  </w:num>
  <w:num w:numId="107">
    <w:abstractNumId w:val="76"/>
  </w:num>
  <w:num w:numId="108">
    <w:abstractNumId w:val="126"/>
  </w:num>
  <w:num w:numId="109">
    <w:abstractNumId w:val="52"/>
  </w:num>
  <w:num w:numId="110">
    <w:abstractNumId w:val="124"/>
  </w:num>
  <w:num w:numId="111">
    <w:abstractNumId w:val="70"/>
  </w:num>
  <w:num w:numId="112">
    <w:abstractNumId w:val="83"/>
  </w:num>
  <w:num w:numId="113">
    <w:abstractNumId w:val="49"/>
  </w:num>
  <w:num w:numId="114">
    <w:abstractNumId w:val="24"/>
  </w:num>
  <w:num w:numId="115">
    <w:abstractNumId w:val="98"/>
  </w:num>
  <w:num w:numId="116">
    <w:abstractNumId w:val="43"/>
  </w:num>
  <w:num w:numId="117">
    <w:abstractNumId w:val="108"/>
  </w:num>
  <w:num w:numId="118">
    <w:abstractNumId w:val="82"/>
  </w:num>
  <w:num w:numId="119">
    <w:abstractNumId w:val="116"/>
  </w:num>
  <w:num w:numId="120">
    <w:abstractNumId w:val="12"/>
  </w:num>
  <w:num w:numId="121">
    <w:abstractNumId w:val="130"/>
  </w:num>
  <w:num w:numId="122">
    <w:abstractNumId w:val="93"/>
  </w:num>
  <w:num w:numId="123">
    <w:abstractNumId w:val="26"/>
  </w:num>
  <w:num w:numId="124">
    <w:abstractNumId w:val="1"/>
  </w:num>
  <w:num w:numId="125">
    <w:abstractNumId w:val="5"/>
  </w:num>
  <w:num w:numId="126">
    <w:abstractNumId w:val="75"/>
  </w:num>
  <w:num w:numId="127">
    <w:abstractNumId w:val="15"/>
  </w:num>
  <w:num w:numId="128">
    <w:abstractNumId w:val="112"/>
  </w:num>
  <w:num w:numId="129">
    <w:abstractNumId w:val="122"/>
  </w:num>
  <w:num w:numId="130">
    <w:abstractNumId w:val="0"/>
    <w:lvlOverride w:ilvl="0">
      <w:startOverride w:val="1"/>
    </w:lvlOverride>
    <w:lvlOverride w:ilvl="1">
      <w:startOverride w:val="2"/>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1">
    <w:abstractNumId w:val="0"/>
    <w:lvlOverride w:ilvl="0">
      <w:startOverride w:val="1"/>
    </w:lvlOverride>
    <w:lvlOverride w:ilvl="1">
      <w:startOverride w:val="2"/>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2">
    <w:abstractNumId w:val="0"/>
    <w:lvlOverride w:ilvl="0">
      <w:startOverride w:val="1"/>
    </w:lvlOverride>
    <w:lvlOverride w:ilvl="1">
      <w:startOverride w:val="2"/>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3">
    <w:abstractNumId w:val="0"/>
    <w:lvlOverride w:ilvl="0">
      <w:startOverride w:val="1"/>
    </w:lvlOverride>
    <w:lvlOverride w:ilvl="1">
      <w:startOverride w:val="2"/>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4">
    <w:abstractNumId w:val="10"/>
  </w:num>
  <w:num w:numId="135">
    <w:abstractNumId w:val="97"/>
  </w:num>
  <w:num w:numId="136">
    <w:abstractNumId w:val="20"/>
  </w:num>
  <w:num w:numId="137">
    <w:abstractNumId w:val="73"/>
  </w:num>
  <w:num w:numId="138">
    <w:abstractNumId w:val="87"/>
  </w:num>
  <w:num w:numId="139">
    <w:abstractNumId w:val="104"/>
  </w:num>
  <w:num w:numId="140">
    <w:abstractNumId w:val="136"/>
  </w:num>
  <w:num w:numId="141">
    <w:abstractNumId w:val="72"/>
  </w:num>
  <w:num w:numId="142">
    <w:abstractNumId w:val="0"/>
    <w:lvlOverride w:ilvl="0">
      <w:startOverride w:val="6"/>
    </w:lvlOverride>
    <w:lvlOverride w:ilvl="1">
      <w:startOverride w:val="20"/>
    </w:lvlOverride>
    <w:lvlOverride w:ilvl="2">
      <w:startOverride w:val="4"/>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3">
    <w:abstractNumId w:val="0"/>
    <w:lvlOverride w:ilvl="0">
      <w:startOverride w:val="1"/>
    </w:lvlOverride>
    <w:lvlOverride w:ilvl="1">
      <w:startOverride w:val="2"/>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4">
    <w:abstractNumId w:val="0"/>
    <w:lvlOverride w:ilvl="0">
      <w:startOverride w:val="1"/>
    </w:lvlOverride>
    <w:lvlOverride w:ilvl="1">
      <w:startOverride w:val="2"/>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5">
    <w:abstractNumId w:val="0"/>
    <w:lvlOverride w:ilvl="0">
      <w:startOverride w:val="1"/>
    </w:lvlOverride>
    <w:lvlOverride w:ilvl="1">
      <w:startOverride w:val="2"/>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6">
    <w:abstractNumId w:val="0"/>
    <w:lvlOverride w:ilvl="0">
      <w:startOverride w:val="1"/>
    </w:lvlOverride>
    <w:lvlOverride w:ilvl="1">
      <w:startOverride w:val="2"/>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7">
    <w:abstractNumId w:val="111"/>
  </w:num>
  <w:num w:numId="148">
    <w:abstractNumId w:val="106"/>
  </w:num>
  <w:num w:numId="149">
    <w:abstractNumId w:val="0"/>
  </w:num>
  <w:num w:numId="150">
    <w:abstractNumId w:val="0"/>
    <w:lvlOverride w:ilvl="0">
      <w:startOverride w:val="1"/>
    </w:lvlOverride>
    <w:lvlOverride w:ilvl="1">
      <w:startOverride w:val="2"/>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14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11"/>
  <w:hideSpellingErrors/>
  <w:hideGrammaticalErrors/>
  <w:activeWritingStyle w:appName="MSWord" w:lang="ru-RU" w:vendorID="64" w:dllVersion="6" w:nlCheck="1" w:checkStyle="0"/>
  <w:activeWritingStyle w:appName="MSWord" w:lang="en-US" w:vendorID="64" w:dllVersion="6" w:nlCheck="1" w:checkStyle="1"/>
  <w:activeWritingStyle w:appName="MSWord" w:lang="en-GB" w:vendorID="64" w:dllVersion="6" w:nlCheck="1" w:checkStyle="1"/>
  <w:activeWritingStyle w:appName="MSWord" w:lang="ru-RU" w:vendorID="64" w:dllVersion="4096" w:nlCheck="1" w:checkStyle="0"/>
  <w:activeWritingStyle w:appName="MSWord" w:lang="ru-RU" w:vendorID="64" w:dllVersion="0" w:nlCheck="1" w:checkStyle="0"/>
  <w:activeWritingStyle w:appName="MSWord" w:lang="en-GB" w:vendorID="64" w:dllVersion="0" w:nlCheck="1" w:checkStyle="0"/>
  <w:activeWritingStyle w:appName="MSWord" w:lang="en-US" w:vendorID="64" w:dllVersion="4096" w:nlCheck="1" w:checkStyle="0"/>
  <w:activeWritingStyle w:appName="MSWord" w:lang="en-GB" w:vendorID="64" w:dllVersion="4096" w:nlCheck="1" w:checkStyle="0"/>
  <w:activeWritingStyle w:appName="MSWord" w:lang="en-US" w:vendorID="64" w:dllVersion="131078" w:nlCheck="1" w:checkStyle="1"/>
  <w:activeWritingStyle w:appName="MSWord" w:lang="ru-RU" w:vendorID="64" w:dllVersion="131078" w:nlCheck="1" w:checkStyle="0"/>
  <w:activeWritingStyle w:appName="MSWord" w:lang="en-GB" w:vendorID="64" w:dllVersion="131078" w:nlCheck="1" w:checkStyle="1"/>
  <w:activeWritingStyle w:appName="MSWord" w:lang="de-DE" w:vendorID="64" w:dllVersion="131078" w:nlCheck="1" w:checkStyle="0"/>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drawingGridHorizontalSpacing w:val="187"/>
  <w:displayVerticalDrawingGridEvery w:val="2"/>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F766F1"/>
    <w:rsid w:val="00000FF9"/>
    <w:rsid w:val="000015BC"/>
    <w:rsid w:val="00001630"/>
    <w:rsid w:val="000027D7"/>
    <w:rsid w:val="000043E2"/>
    <w:rsid w:val="0000575A"/>
    <w:rsid w:val="000057F3"/>
    <w:rsid w:val="00006303"/>
    <w:rsid w:val="000077F6"/>
    <w:rsid w:val="00014232"/>
    <w:rsid w:val="000148B2"/>
    <w:rsid w:val="00020228"/>
    <w:rsid w:val="00025E04"/>
    <w:rsid w:val="00031447"/>
    <w:rsid w:val="000315E6"/>
    <w:rsid w:val="00033D90"/>
    <w:rsid w:val="00040900"/>
    <w:rsid w:val="00040C56"/>
    <w:rsid w:val="00041B7A"/>
    <w:rsid w:val="00044BBF"/>
    <w:rsid w:val="000460A6"/>
    <w:rsid w:val="00046660"/>
    <w:rsid w:val="00046843"/>
    <w:rsid w:val="00051DFA"/>
    <w:rsid w:val="00052D21"/>
    <w:rsid w:val="00056BCD"/>
    <w:rsid w:val="00064977"/>
    <w:rsid w:val="000673B1"/>
    <w:rsid w:val="0007145A"/>
    <w:rsid w:val="0007199A"/>
    <w:rsid w:val="000734AC"/>
    <w:rsid w:val="000737CE"/>
    <w:rsid w:val="00074FB6"/>
    <w:rsid w:val="00076C04"/>
    <w:rsid w:val="0007712D"/>
    <w:rsid w:val="00085208"/>
    <w:rsid w:val="0009008D"/>
    <w:rsid w:val="00091C89"/>
    <w:rsid w:val="00095BA5"/>
    <w:rsid w:val="000A0324"/>
    <w:rsid w:val="000A1A89"/>
    <w:rsid w:val="000A3720"/>
    <w:rsid w:val="000A4FD0"/>
    <w:rsid w:val="000A64F4"/>
    <w:rsid w:val="000A6745"/>
    <w:rsid w:val="000A67D5"/>
    <w:rsid w:val="000A7DBB"/>
    <w:rsid w:val="000B240B"/>
    <w:rsid w:val="000B4708"/>
    <w:rsid w:val="000B618F"/>
    <w:rsid w:val="000C0AE8"/>
    <w:rsid w:val="000C1169"/>
    <w:rsid w:val="000C44C7"/>
    <w:rsid w:val="000C4FFB"/>
    <w:rsid w:val="000C6192"/>
    <w:rsid w:val="000C6E17"/>
    <w:rsid w:val="000C6EB8"/>
    <w:rsid w:val="000C6FCE"/>
    <w:rsid w:val="000C7EC3"/>
    <w:rsid w:val="000C7F73"/>
    <w:rsid w:val="000D1087"/>
    <w:rsid w:val="000D2C92"/>
    <w:rsid w:val="000D4C3E"/>
    <w:rsid w:val="000D4DEF"/>
    <w:rsid w:val="000D6070"/>
    <w:rsid w:val="000E08E2"/>
    <w:rsid w:val="000E11C7"/>
    <w:rsid w:val="000E1FF7"/>
    <w:rsid w:val="000E2374"/>
    <w:rsid w:val="000E3105"/>
    <w:rsid w:val="000E45A2"/>
    <w:rsid w:val="000E5FEB"/>
    <w:rsid w:val="000E71BA"/>
    <w:rsid w:val="000E7694"/>
    <w:rsid w:val="000F1204"/>
    <w:rsid w:val="000F5BC7"/>
    <w:rsid w:val="000F63EE"/>
    <w:rsid w:val="0010485A"/>
    <w:rsid w:val="00107491"/>
    <w:rsid w:val="0011296A"/>
    <w:rsid w:val="00115B3A"/>
    <w:rsid w:val="00117B97"/>
    <w:rsid w:val="0012457C"/>
    <w:rsid w:val="00124D64"/>
    <w:rsid w:val="00125AA1"/>
    <w:rsid w:val="00126891"/>
    <w:rsid w:val="00126A7C"/>
    <w:rsid w:val="001279B1"/>
    <w:rsid w:val="001279F7"/>
    <w:rsid w:val="001303D2"/>
    <w:rsid w:val="00131204"/>
    <w:rsid w:val="001321AA"/>
    <w:rsid w:val="0013228B"/>
    <w:rsid w:val="00135DF7"/>
    <w:rsid w:val="00140385"/>
    <w:rsid w:val="001426C1"/>
    <w:rsid w:val="00146984"/>
    <w:rsid w:val="0015204E"/>
    <w:rsid w:val="0015299C"/>
    <w:rsid w:val="001571E8"/>
    <w:rsid w:val="00160267"/>
    <w:rsid w:val="00160795"/>
    <w:rsid w:val="00161FA6"/>
    <w:rsid w:val="001665F3"/>
    <w:rsid w:val="0017116F"/>
    <w:rsid w:val="0017258F"/>
    <w:rsid w:val="00176973"/>
    <w:rsid w:val="00176B00"/>
    <w:rsid w:val="001807C2"/>
    <w:rsid w:val="00181165"/>
    <w:rsid w:val="001828DE"/>
    <w:rsid w:val="00182EE0"/>
    <w:rsid w:val="001844E5"/>
    <w:rsid w:val="001854AB"/>
    <w:rsid w:val="00185A81"/>
    <w:rsid w:val="00190124"/>
    <w:rsid w:val="00191364"/>
    <w:rsid w:val="001A2631"/>
    <w:rsid w:val="001A3C04"/>
    <w:rsid w:val="001A61CB"/>
    <w:rsid w:val="001B045C"/>
    <w:rsid w:val="001B1011"/>
    <w:rsid w:val="001B14C9"/>
    <w:rsid w:val="001B43F4"/>
    <w:rsid w:val="001B7CE3"/>
    <w:rsid w:val="001B7D02"/>
    <w:rsid w:val="001C1829"/>
    <w:rsid w:val="001C1B13"/>
    <w:rsid w:val="001C79AF"/>
    <w:rsid w:val="001D18D9"/>
    <w:rsid w:val="001D214F"/>
    <w:rsid w:val="001D31A6"/>
    <w:rsid w:val="001D4D58"/>
    <w:rsid w:val="001D4E15"/>
    <w:rsid w:val="001E0F36"/>
    <w:rsid w:val="001E53CE"/>
    <w:rsid w:val="001E57E2"/>
    <w:rsid w:val="001E7FE9"/>
    <w:rsid w:val="001F28AD"/>
    <w:rsid w:val="001F4837"/>
    <w:rsid w:val="001F5AF0"/>
    <w:rsid w:val="001F6DDC"/>
    <w:rsid w:val="001F7348"/>
    <w:rsid w:val="00200C59"/>
    <w:rsid w:val="002019EF"/>
    <w:rsid w:val="0020242D"/>
    <w:rsid w:val="002039F7"/>
    <w:rsid w:val="00203C5B"/>
    <w:rsid w:val="0020412B"/>
    <w:rsid w:val="00204CC9"/>
    <w:rsid w:val="002051DA"/>
    <w:rsid w:val="00207ECE"/>
    <w:rsid w:val="00211D72"/>
    <w:rsid w:val="00213A6E"/>
    <w:rsid w:val="00213C90"/>
    <w:rsid w:val="00216B23"/>
    <w:rsid w:val="00221F34"/>
    <w:rsid w:val="002257FF"/>
    <w:rsid w:val="00227656"/>
    <w:rsid w:val="00230D51"/>
    <w:rsid w:val="00231014"/>
    <w:rsid w:val="0023586B"/>
    <w:rsid w:val="002360B1"/>
    <w:rsid w:val="00236167"/>
    <w:rsid w:val="00237466"/>
    <w:rsid w:val="002407A1"/>
    <w:rsid w:val="00240B69"/>
    <w:rsid w:val="00241AE3"/>
    <w:rsid w:val="00242F84"/>
    <w:rsid w:val="002454B1"/>
    <w:rsid w:val="002532C6"/>
    <w:rsid w:val="002559C8"/>
    <w:rsid w:val="00256781"/>
    <w:rsid w:val="00256A9F"/>
    <w:rsid w:val="002573EE"/>
    <w:rsid w:val="00257DD6"/>
    <w:rsid w:val="002623E2"/>
    <w:rsid w:val="00263707"/>
    <w:rsid w:val="00264958"/>
    <w:rsid w:val="00266514"/>
    <w:rsid w:val="0027059E"/>
    <w:rsid w:val="00270B21"/>
    <w:rsid w:val="00270CA9"/>
    <w:rsid w:val="00270CAD"/>
    <w:rsid w:val="00271ABB"/>
    <w:rsid w:val="002804DC"/>
    <w:rsid w:val="00280756"/>
    <w:rsid w:val="0028195F"/>
    <w:rsid w:val="00283133"/>
    <w:rsid w:val="00285ED5"/>
    <w:rsid w:val="002871ED"/>
    <w:rsid w:val="00292B94"/>
    <w:rsid w:val="00295241"/>
    <w:rsid w:val="00297027"/>
    <w:rsid w:val="002A024A"/>
    <w:rsid w:val="002A1223"/>
    <w:rsid w:val="002A21F7"/>
    <w:rsid w:val="002A5302"/>
    <w:rsid w:val="002A5E74"/>
    <w:rsid w:val="002A7A6A"/>
    <w:rsid w:val="002B37CD"/>
    <w:rsid w:val="002B6A2B"/>
    <w:rsid w:val="002B7734"/>
    <w:rsid w:val="002C05A2"/>
    <w:rsid w:val="002C1D06"/>
    <w:rsid w:val="002C2BA7"/>
    <w:rsid w:val="002C3251"/>
    <w:rsid w:val="002C3A7E"/>
    <w:rsid w:val="002C5D2F"/>
    <w:rsid w:val="002C726E"/>
    <w:rsid w:val="002C75CB"/>
    <w:rsid w:val="002D0606"/>
    <w:rsid w:val="002D07C3"/>
    <w:rsid w:val="002D537F"/>
    <w:rsid w:val="002D57B6"/>
    <w:rsid w:val="002E15E7"/>
    <w:rsid w:val="002E5631"/>
    <w:rsid w:val="002E577E"/>
    <w:rsid w:val="002F3644"/>
    <w:rsid w:val="002F3EED"/>
    <w:rsid w:val="00300693"/>
    <w:rsid w:val="0030157F"/>
    <w:rsid w:val="00301C52"/>
    <w:rsid w:val="00301CF9"/>
    <w:rsid w:val="0030483D"/>
    <w:rsid w:val="0030757B"/>
    <w:rsid w:val="0030790D"/>
    <w:rsid w:val="00307B71"/>
    <w:rsid w:val="00310160"/>
    <w:rsid w:val="00316443"/>
    <w:rsid w:val="00321879"/>
    <w:rsid w:val="003234E9"/>
    <w:rsid w:val="00324B3C"/>
    <w:rsid w:val="00333A30"/>
    <w:rsid w:val="00333F4E"/>
    <w:rsid w:val="003375E9"/>
    <w:rsid w:val="003376F2"/>
    <w:rsid w:val="00344AE6"/>
    <w:rsid w:val="00346D33"/>
    <w:rsid w:val="0034732E"/>
    <w:rsid w:val="00347EF2"/>
    <w:rsid w:val="00351517"/>
    <w:rsid w:val="00352C58"/>
    <w:rsid w:val="003548D6"/>
    <w:rsid w:val="003554A9"/>
    <w:rsid w:val="003567DA"/>
    <w:rsid w:val="003608D0"/>
    <w:rsid w:val="0036224C"/>
    <w:rsid w:val="00362936"/>
    <w:rsid w:val="00363661"/>
    <w:rsid w:val="00364105"/>
    <w:rsid w:val="003669CD"/>
    <w:rsid w:val="00370C1C"/>
    <w:rsid w:val="00370CD1"/>
    <w:rsid w:val="00372673"/>
    <w:rsid w:val="00373AE2"/>
    <w:rsid w:val="00375C9F"/>
    <w:rsid w:val="003824EC"/>
    <w:rsid w:val="00383369"/>
    <w:rsid w:val="00384154"/>
    <w:rsid w:val="003845AB"/>
    <w:rsid w:val="00384869"/>
    <w:rsid w:val="00387200"/>
    <w:rsid w:val="00390816"/>
    <w:rsid w:val="0039224F"/>
    <w:rsid w:val="00392E10"/>
    <w:rsid w:val="00394B81"/>
    <w:rsid w:val="00394D40"/>
    <w:rsid w:val="00395B9B"/>
    <w:rsid w:val="00396124"/>
    <w:rsid w:val="003A24EA"/>
    <w:rsid w:val="003A29AB"/>
    <w:rsid w:val="003A2E93"/>
    <w:rsid w:val="003A45FC"/>
    <w:rsid w:val="003A4C4B"/>
    <w:rsid w:val="003A5836"/>
    <w:rsid w:val="003A59C3"/>
    <w:rsid w:val="003A764D"/>
    <w:rsid w:val="003B16D3"/>
    <w:rsid w:val="003B399A"/>
    <w:rsid w:val="003B3D9C"/>
    <w:rsid w:val="003B472B"/>
    <w:rsid w:val="003C3B13"/>
    <w:rsid w:val="003C4089"/>
    <w:rsid w:val="003C5B5B"/>
    <w:rsid w:val="003C7C71"/>
    <w:rsid w:val="003D0C1A"/>
    <w:rsid w:val="003E2131"/>
    <w:rsid w:val="003E48C4"/>
    <w:rsid w:val="003E7098"/>
    <w:rsid w:val="003E7B93"/>
    <w:rsid w:val="003E7E3F"/>
    <w:rsid w:val="003F0F8E"/>
    <w:rsid w:val="003F119C"/>
    <w:rsid w:val="003F1F42"/>
    <w:rsid w:val="003F25CC"/>
    <w:rsid w:val="003F32D8"/>
    <w:rsid w:val="003F3779"/>
    <w:rsid w:val="003F7FC2"/>
    <w:rsid w:val="004009A8"/>
    <w:rsid w:val="00423F17"/>
    <w:rsid w:val="00424ADA"/>
    <w:rsid w:val="004257D0"/>
    <w:rsid w:val="00427F2C"/>
    <w:rsid w:val="00430364"/>
    <w:rsid w:val="004348EB"/>
    <w:rsid w:val="00434AB9"/>
    <w:rsid w:val="00435CDE"/>
    <w:rsid w:val="004371EB"/>
    <w:rsid w:val="00437822"/>
    <w:rsid w:val="00442595"/>
    <w:rsid w:val="00442D48"/>
    <w:rsid w:val="00442DC0"/>
    <w:rsid w:val="00443E1D"/>
    <w:rsid w:val="00444427"/>
    <w:rsid w:val="00444921"/>
    <w:rsid w:val="004513B3"/>
    <w:rsid w:val="00456E37"/>
    <w:rsid w:val="00464A34"/>
    <w:rsid w:val="00465470"/>
    <w:rsid w:val="00467A10"/>
    <w:rsid w:val="00470C3E"/>
    <w:rsid w:val="004759E8"/>
    <w:rsid w:val="004769F9"/>
    <w:rsid w:val="00482042"/>
    <w:rsid w:val="00482565"/>
    <w:rsid w:val="004825E1"/>
    <w:rsid w:val="0048284C"/>
    <w:rsid w:val="004841C9"/>
    <w:rsid w:val="00484B9C"/>
    <w:rsid w:val="004853A9"/>
    <w:rsid w:val="0049066D"/>
    <w:rsid w:val="004912BF"/>
    <w:rsid w:val="004953A8"/>
    <w:rsid w:val="004A183A"/>
    <w:rsid w:val="004A1BB2"/>
    <w:rsid w:val="004A4040"/>
    <w:rsid w:val="004A4D42"/>
    <w:rsid w:val="004A5201"/>
    <w:rsid w:val="004A6DB5"/>
    <w:rsid w:val="004A74ED"/>
    <w:rsid w:val="004B4996"/>
    <w:rsid w:val="004B583B"/>
    <w:rsid w:val="004B769A"/>
    <w:rsid w:val="004C12F0"/>
    <w:rsid w:val="004C2BB0"/>
    <w:rsid w:val="004C43AD"/>
    <w:rsid w:val="004C5FBB"/>
    <w:rsid w:val="004D01A6"/>
    <w:rsid w:val="004D0F7D"/>
    <w:rsid w:val="004D1667"/>
    <w:rsid w:val="004D39E7"/>
    <w:rsid w:val="004D587E"/>
    <w:rsid w:val="004D5F81"/>
    <w:rsid w:val="004D75F5"/>
    <w:rsid w:val="004E1E1A"/>
    <w:rsid w:val="004E2915"/>
    <w:rsid w:val="004E345F"/>
    <w:rsid w:val="004E6B12"/>
    <w:rsid w:val="004E6FDE"/>
    <w:rsid w:val="004E7DA3"/>
    <w:rsid w:val="004F0EFC"/>
    <w:rsid w:val="004F171F"/>
    <w:rsid w:val="004F2997"/>
    <w:rsid w:val="004F530F"/>
    <w:rsid w:val="004F6CBC"/>
    <w:rsid w:val="004F7D53"/>
    <w:rsid w:val="00502221"/>
    <w:rsid w:val="00502B92"/>
    <w:rsid w:val="005036CD"/>
    <w:rsid w:val="0051204B"/>
    <w:rsid w:val="00512261"/>
    <w:rsid w:val="0051429E"/>
    <w:rsid w:val="0051763C"/>
    <w:rsid w:val="005218EB"/>
    <w:rsid w:val="00522822"/>
    <w:rsid w:val="00522C42"/>
    <w:rsid w:val="005247DF"/>
    <w:rsid w:val="00526D11"/>
    <w:rsid w:val="00526EBD"/>
    <w:rsid w:val="0053254E"/>
    <w:rsid w:val="0053407E"/>
    <w:rsid w:val="00535054"/>
    <w:rsid w:val="005478A1"/>
    <w:rsid w:val="00550016"/>
    <w:rsid w:val="0055015F"/>
    <w:rsid w:val="005538B3"/>
    <w:rsid w:val="005546B1"/>
    <w:rsid w:val="00555DDA"/>
    <w:rsid w:val="00556EB5"/>
    <w:rsid w:val="00560A9E"/>
    <w:rsid w:val="005634E6"/>
    <w:rsid w:val="00566306"/>
    <w:rsid w:val="00566393"/>
    <w:rsid w:val="00567744"/>
    <w:rsid w:val="00567C22"/>
    <w:rsid w:val="00570532"/>
    <w:rsid w:val="00573412"/>
    <w:rsid w:val="00574271"/>
    <w:rsid w:val="00574C05"/>
    <w:rsid w:val="00574E42"/>
    <w:rsid w:val="00580564"/>
    <w:rsid w:val="00581D60"/>
    <w:rsid w:val="00582571"/>
    <w:rsid w:val="00582750"/>
    <w:rsid w:val="00582D83"/>
    <w:rsid w:val="00587771"/>
    <w:rsid w:val="005908EA"/>
    <w:rsid w:val="00593763"/>
    <w:rsid w:val="00595FA6"/>
    <w:rsid w:val="00596F81"/>
    <w:rsid w:val="005A266F"/>
    <w:rsid w:val="005A2AEE"/>
    <w:rsid w:val="005A58CC"/>
    <w:rsid w:val="005A7ADF"/>
    <w:rsid w:val="005B2733"/>
    <w:rsid w:val="005B2A15"/>
    <w:rsid w:val="005B4611"/>
    <w:rsid w:val="005B5A11"/>
    <w:rsid w:val="005B7D01"/>
    <w:rsid w:val="005C0E9A"/>
    <w:rsid w:val="005C187E"/>
    <w:rsid w:val="005C2C64"/>
    <w:rsid w:val="005C62DE"/>
    <w:rsid w:val="005C70C4"/>
    <w:rsid w:val="005D1365"/>
    <w:rsid w:val="005D1B62"/>
    <w:rsid w:val="005D3DEE"/>
    <w:rsid w:val="005D538B"/>
    <w:rsid w:val="005D5934"/>
    <w:rsid w:val="005D5F66"/>
    <w:rsid w:val="005E26B7"/>
    <w:rsid w:val="005E2B09"/>
    <w:rsid w:val="005E2E63"/>
    <w:rsid w:val="005E4922"/>
    <w:rsid w:val="005F479C"/>
    <w:rsid w:val="005F4E65"/>
    <w:rsid w:val="005F745C"/>
    <w:rsid w:val="00600074"/>
    <w:rsid w:val="006003DA"/>
    <w:rsid w:val="00600F73"/>
    <w:rsid w:val="006017E7"/>
    <w:rsid w:val="0060229D"/>
    <w:rsid w:val="006029FA"/>
    <w:rsid w:val="0060371E"/>
    <w:rsid w:val="00606A3F"/>
    <w:rsid w:val="006072A3"/>
    <w:rsid w:val="006078C9"/>
    <w:rsid w:val="00607A10"/>
    <w:rsid w:val="00607A12"/>
    <w:rsid w:val="00616487"/>
    <w:rsid w:val="00616635"/>
    <w:rsid w:val="006266A8"/>
    <w:rsid w:val="00627DA6"/>
    <w:rsid w:val="00630C16"/>
    <w:rsid w:val="00636097"/>
    <w:rsid w:val="00636D07"/>
    <w:rsid w:val="00637052"/>
    <w:rsid w:val="00640C5B"/>
    <w:rsid w:val="0064337F"/>
    <w:rsid w:val="00643DAD"/>
    <w:rsid w:val="00645FCD"/>
    <w:rsid w:val="006521F7"/>
    <w:rsid w:val="00654779"/>
    <w:rsid w:val="00654F92"/>
    <w:rsid w:val="00657414"/>
    <w:rsid w:val="006626C7"/>
    <w:rsid w:val="00663A94"/>
    <w:rsid w:val="0067579A"/>
    <w:rsid w:val="0068692D"/>
    <w:rsid w:val="00687FBB"/>
    <w:rsid w:val="00692BF0"/>
    <w:rsid w:val="006946E4"/>
    <w:rsid w:val="00696883"/>
    <w:rsid w:val="006A2191"/>
    <w:rsid w:val="006A44E4"/>
    <w:rsid w:val="006B131F"/>
    <w:rsid w:val="006B3C81"/>
    <w:rsid w:val="006B3F5D"/>
    <w:rsid w:val="006B6555"/>
    <w:rsid w:val="006C0A51"/>
    <w:rsid w:val="006C1DDC"/>
    <w:rsid w:val="006C2401"/>
    <w:rsid w:val="006C3BB0"/>
    <w:rsid w:val="006C4AF3"/>
    <w:rsid w:val="006C583D"/>
    <w:rsid w:val="006C741C"/>
    <w:rsid w:val="006C78FA"/>
    <w:rsid w:val="006C7A6C"/>
    <w:rsid w:val="006D0618"/>
    <w:rsid w:val="006D140B"/>
    <w:rsid w:val="006D48AA"/>
    <w:rsid w:val="006D6338"/>
    <w:rsid w:val="006D67A2"/>
    <w:rsid w:val="006E1AB5"/>
    <w:rsid w:val="006E3AF1"/>
    <w:rsid w:val="006E42A4"/>
    <w:rsid w:val="006F0B83"/>
    <w:rsid w:val="006F1513"/>
    <w:rsid w:val="006F1BA1"/>
    <w:rsid w:val="006F5A3B"/>
    <w:rsid w:val="006F5EDA"/>
    <w:rsid w:val="006F60C0"/>
    <w:rsid w:val="00700C3D"/>
    <w:rsid w:val="00701A9A"/>
    <w:rsid w:val="00704D2B"/>
    <w:rsid w:val="00704EF5"/>
    <w:rsid w:val="0070769F"/>
    <w:rsid w:val="00707876"/>
    <w:rsid w:val="00710A1F"/>
    <w:rsid w:val="00711AB6"/>
    <w:rsid w:val="00711E43"/>
    <w:rsid w:val="00721035"/>
    <w:rsid w:val="00723D33"/>
    <w:rsid w:val="00724506"/>
    <w:rsid w:val="007249A7"/>
    <w:rsid w:val="007276F5"/>
    <w:rsid w:val="00733B5F"/>
    <w:rsid w:val="00734BC9"/>
    <w:rsid w:val="00734DD3"/>
    <w:rsid w:val="00737722"/>
    <w:rsid w:val="00740AB0"/>
    <w:rsid w:val="00741037"/>
    <w:rsid w:val="00741788"/>
    <w:rsid w:val="00744BCD"/>
    <w:rsid w:val="0074645C"/>
    <w:rsid w:val="00747126"/>
    <w:rsid w:val="00751BDC"/>
    <w:rsid w:val="00754111"/>
    <w:rsid w:val="007548CD"/>
    <w:rsid w:val="00754F36"/>
    <w:rsid w:val="00756EAF"/>
    <w:rsid w:val="00760728"/>
    <w:rsid w:val="00762FC3"/>
    <w:rsid w:val="00765488"/>
    <w:rsid w:val="00765736"/>
    <w:rsid w:val="007657E9"/>
    <w:rsid w:val="00767C9F"/>
    <w:rsid w:val="00767FAE"/>
    <w:rsid w:val="0077061B"/>
    <w:rsid w:val="0077304B"/>
    <w:rsid w:val="00774A92"/>
    <w:rsid w:val="007774CE"/>
    <w:rsid w:val="007808B7"/>
    <w:rsid w:val="00780E43"/>
    <w:rsid w:val="00782D17"/>
    <w:rsid w:val="007837E0"/>
    <w:rsid w:val="00783BC4"/>
    <w:rsid w:val="0078695D"/>
    <w:rsid w:val="00786A0A"/>
    <w:rsid w:val="007919D6"/>
    <w:rsid w:val="007A0EAA"/>
    <w:rsid w:val="007A17F6"/>
    <w:rsid w:val="007A28F2"/>
    <w:rsid w:val="007A29EF"/>
    <w:rsid w:val="007B0318"/>
    <w:rsid w:val="007B593D"/>
    <w:rsid w:val="007C062F"/>
    <w:rsid w:val="007C1958"/>
    <w:rsid w:val="007C228F"/>
    <w:rsid w:val="007C2FD2"/>
    <w:rsid w:val="007C38B3"/>
    <w:rsid w:val="007C6F01"/>
    <w:rsid w:val="007D00EB"/>
    <w:rsid w:val="007D0585"/>
    <w:rsid w:val="007D196C"/>
    <w:rsid w:val="007D5700"/>
    <w:rsid w:val="007D5B49"/>
    <w:rsid w:val="007E2689"/>
    <w:rsid w:val="007E4F2C"/>
    <w:rsid w:val="007E6A71"/>
    <w:rsid w:val="007E7ABD"/>
    <w:rsid w:val="007F0645"/>
    <w:rsid w:val="007F1764"/>
    <w:rsid w:val="007F400E"/>
    <w:rsid w:val="007F5C92"/>
    <w:rsid w:val="007F5FB8"/>
    <w:rsid w:val="007F72E4"/>
    <w:rsid w:val="007F7881"/>
    <w:rsid w:val="00807AA6"/>
    <w:rsid w:val="00814360"/>
    <w:rsid w:val="0081775B"/>
    <w:rsid w:val="008216CA"/>
    <w:rsid w:val="008227EC"/>
    <w:rsid w:val="00823B60"/>
    <w:rsid w:val="00825767"/>
    <w:rsid w:val="00825974"/>
    <w:rsid w:val="008260AF"/>
    <w:rsid w:val="008271A5"/>
    <w:rsid w:val="00827DD3"/>
    <w:rsid w:val="0083041D"/>
    <w:rsid w:val="0083211D"/>
    <w:rsid w:val="00832237"/>
    <w:rsid w:val="00832E0F"/>
    <w:rsid w:val="00833532"/>
    <w:rsid w:val="008337C1"/>
    <w:rsid w:val="008368F2"/>
    <w:rsid w:val="00837DAC"/>
    <w:rsid w:val="0084646F"/>
    <w:rsid w:val="00850971"/>
    <w:rsid w:val="008547AD"/>
    <w:rsid w:val="00860C8D"/>
    <w:rsid w:val="00860FEA"/>
    <w:rsid w:val="008612B2"/>
    <w:rsid w:val="00863AC5"/>
    <w:rsid w:val="008643C4"/>
    <w:rsid w:val="00864ACC"/>
    <w:rsid w:val="00866BC4"/>
    <w:rsid w:val="00870637"/>
    <w:rsid w:val="00871BBF"/>
    <w:rsid w:val="00872C4E"/>
    <w:rsid w:val="0087356E"/>
    <w:rsid w:val="008736F5"/>
    <w:rsid w:val="0087450A"/>
    <w:rsid w:val="0087618E"/>
    <w:rsid w:val="008775BB"/>
    <w:rsid w:val="00880B32"/>
    <w:rsid w:val="00880DDF"/>
    <w:rsid w:val="008813CF"/>
    <w:rsid w:val="00884352"/>
    <w:rsid w:val="008846EF"/>
    <w:rsid w:val="008853A7"/>
    <w:rsid w:val="0088562B"/>
    <w:rsid w:val="00886700"/>
    <w:rsid w:val="00886A0E"/>
    <w:rsid w:val="008918B8"/>
    <w:rsid w:val="00893F8D"/>
    <w:rsid w:val="00895798"/>
    <w:rsid w:val="00895C46"/>
    <w:rsid w:val="008A0249"/>
    <w:rsid w:val="008A3358"/>
    <w:rsid w:val="008B1F44"/>
    <w:rsid w:val="008B3304"/>
    <w:rsid w:val="008B3907"/>
    <w:rsid w:val="008B416A"/>
    <w:rsid w:val="008B538D"/>
    <w:rsid w:val="008C037B"/>
    <w:rsid w:val="008C186B"/>
    <w:rsid w:val="008C1CD5"/>
    <w:rsid w:val="008C24BE"/>
    <w:rsid w:val="008C3E9D"/>
    <w:rsid w:val="008C5FAE"/>
    <w:rsid w:val="008D07D2"/>
    <w:rsid w:val="008D0D13"/>
    <w:rsid w:val="008D1120"/>
    <w:rsid w:val="008D1286"/>
    <w:rsid w:val="008D1386"/>
    <w:rsid w:val="008D1BA9"/>
    <w:rsid w:val="008D1F8A"/>
    <w:rsid w:val="008D2DDD"/>
    <w:rsid w:val="008D4B8B"/>
    <w:rsid w:val="008D5485"/>
    <w:rsid w:val="008D5D0B"/>
    <w:rsid w:val="008D68B9"/>
    <w:rsid w:val="008E1B36"/>
    <w:rsid w:val="008E41B8"/>
    <w:rsid w:val="008E7C57"/>
    <w:rsid w:val="008F02F9"/>
    <w:rsid w:val="008F24EC"/>
    <w:rsid w:val="008F466D"/>
    <w:rsid w:val="008F5A09"/>
    <w:rsid w:val="008F63E7"/>
    <w:rsid w:val="008F7120"/>
    <w:rsid w:val="008F7914"/>
    <w:rsid w:val="008F7CA3"/>
    <w:rsid w:val="00900054"/>
    <w:rsid w:val="00901CCD"/>
    <w:rsid w:val="00905364"/>
    <w:rsid w:val="009121E2"/>
    <w:rsid w:val="00913727"/>
    <w:rsid w:val="00913BB8"/>
    <w:rsid w:val="00913F38"/>
    <w:rsid w:val="00914920"/>
    <w:rsid w:val="0091533F"/>
    <w:rsid w:val="00915FD5"/>
    <w:rsid w:val="00917603"/>
    <w:rsid w:val="00923FD6"/>
    <w:rsid w:val="009252C9"/>
    <w:rsid w:val="00927224"/>
    <w:rsid w:val="009308A4"/>
    <w:rsid w:val="00932F46"/>
    <w:rsid w:val="00934217"/>
    <w:rsid w:val="00936B67"/>
    <w:rsid w:val="00941336"/>
    <w:rsid w:val="00942B3B"/>
    <w:rsid w:val="00943D34"/>
    <w:rsid w:val="00944238"/>
    <w:rsid w:val="00946576"/>
    <w:rsid w:val="009500A6"/>
    <w:rsid w:val="0095124E"/>
    <w:rsid w:val="009533E1"/>
    <w:rsid w:val="00957447"/>
    <w:rsid w:val="00957980"/>
    <w:rsid w:val="00957FE6"/>
    <w:rsid w:val="00961BF3"/>
    <w:rsid w:val="00962F59"/>
    <w:rsid w:val="009644E4"/>
    <w:rsid w:val="00966A6C"/>
    <w:rsid w:val="009723C1"/>
    <w:rsid w:val="009741E3"/>
    <w:rsid w:val="009775A8"/>
    <w:rsid w:val="00980D82"/>
    <w:rsid w:val="00982B58"/>
    <w:rsid w:val="00983E25"/>
    <w:rsid w:val="00985413"/>
    <w:rsid w:val="00987F71"/>
    <w:rsid w:val="00993A72"/>
    <w:rsid w:val="00994A65"/>
    <w:rsid w:val="009960B0"/>
    <w:rsid w:val="009A01C3"/>
    <w:rsid w:val="009A313D"/>
    <w:rsid w:val="009A4FD6"/>
    <w:rsid w:val="009A546F"/>
    <w:rsid w:val="009A5C78"/>
    <w:rsid w:val="009A6862"/>
    <w:rsid w:val="009A6E8F"/>
    <w:rsid w:val="009A7055"/>
    <w:rsid w:val="009B0E8C"/>
    <w:rsid w:val="009B2E41"/>
    <w:rsid w:val="009B3575"/>
    <w:rsid w:val="009B5DE0"/>
    <w:rsid w:val="009C5D5D"/>
    <w:rsid w:val="009C669B"/>
    <w:rsid w:val="009C698A"/>
    <w:rsid w:val="009C6F0B"/>
    <w:rsid w:val="009C789E"/>
    <w:rsid w:val="009D002D"/>
    <w:rsid w:val="009E058A"/>
    <w:rsid w:val="009E1A52"/>
    <w:rsid w:val="009E4624"/>
    <w:rsid w:val="009E5B4B"/>
    <w:rsid w:val="009E5C39"/>
    <w:rsid w:val="009E67CC"/>
    <w:rsid w:val="009F3549"/>
    <w:rsid w:val="009F4A82"/>
    <w:rsid w:val="009F57DE"/>
    <w:rsid w:val="009F59A6"/>
    <w:rsid w:val="00A0082E"/>
    <w:rsid w:val="00A01995"/>
    <w:rsid w:val="00A02BC2"/>
    <w:rsid w:val="00A04CEF"/>
    <w:rsid w:val="00A04F26"/>
    <w:rsid w:val="00A05752"/>
    <w:rsid w:val="00A06865"/>
    <w:rsid w:val="00A1434C"/>
    <w:rsid w:val="00A1440C"/>
    <w:rsid w:val="00A14529"/>
    <w:rsid w:val="00A157E9"/>
    <w:rsid w:val="00A15943"/>
    <w:rsid w:val="00A15A8C"/>
    <w:rsid w:val="00A15CE5"/>
    <w:rsid w:val="00A16FF4"/>
    <w:rsid w:val="00A1764B"/>
    <w:rsid w:val="00A20F97"/>
    <w:rsid w:val="00A21183"/>
    <w:rsid w:val="00A229F4"/>
    <w:rsid w:val="00A240B1"/>
    <w:rsid w:val="00A25C5D"/>
    <w:rsid w:val="00A26778"/>
    <w:rsid w:val="00A2719A"/>
    <w:rsid w:val="00A33A94"/>
    <w:rsid w:val="00A34DB0"/>
    <w:rsid w:val="00A352A6"/>
    <w:rsid w:val="00A36832"/>
    <w:rsid w:val="00A36C08"/>
    <w:rsid w:val="00A36D8E"/>
    <w:rsid w:val="00A40E77"/>
    <w:rsid w:val="00A45DE4"/>
    <w:rsid w:val="00A461AE"/>
    <w:rsid w:val="00A46D11"/>
    <w:rsid w:val="00A47A32"/>
    <w:rsid w:val="00A51637"/>
    <w:rsid w:val="00A51B09"/>
    <w:rsid w:val="00A554CB"/>
    <w:rsid w:val="00A56470"/>
    <w:rsid w:val="00A607F6"/>
    <w:rsid w:val="00A61401"/>
    <w:rsid w:val="00A61FEF"/>
    <w:rsid w:val="00A62468"/>
    <w:rsid w:val="00A653D8"/>
    <w:rsid w:val="00A65FA8"/>
    <w:rsid w:val="00A71700"/>
    <w:rsid w:val="00A718B8"/>
    <w:rsid w:val="00A7465D"/>
    <w:rsid w:val="00A752FC"/>
    <w:rsid w:val="00A758C2"/>
    <w:rsid w:val="00A77158"/>
    <w:rsid w:val="00A82C9B"/>
    <w:rsid w:val="00A836F0"/>
    <w:rsid w:val="00A83EBE"/>
    <w:rsid w:val="00A847B0"/>
    <w:rsid w:val="00A847D4"/>
    <w:rsid w:val="00A8544E"/>
    <w:rsid w:val="00A86BF0"/>
    <w:rsid w:val="00A90A59"/>
    <w:rsid w:val="00A90E46"/>
    <w:rsid w:val="00A91541"/>
    <w:rsid w:val="00A9183C"/>
    <w:rsid w:val="00A92095"/>
    <w:rsid w:val="00A967B8"/>
    <w:rsid w:val="00AA08B1"/>
    <w:rsid w:val="00AA1745"/>
    <w:rsid w:val="00AA20D3"/>
    <w:rsid w:val="00AA45CC"/>
    <w:rsid w:val="00AA79F4"/>
    <w:rsid w:val="00AB0E9B"/>
    <w:rsid w:val="00AB2D84"/>
    <w:rsid w:val="00AB2F82"/>
    <w:rsid w:val="00AB60F6"/>
    <w:rsid w:val="00AB7EA5"/>
    <w:rsid w:val="00AC05CC"/>
    <w:rsid w:val="00AC2A53"/>
    <w:rsid w:val="00AC2B18"/>
    <w:rsid w:val="00AD08F3"/>
    <w:rsid w:val="00AD2090"/>
    <w:rsid w:val="00AD2F5B"/>
    <w:rsid w:val="00AD681C"/>
    <w:rsid w:val="00AD78C0"/>
    <w:rsid w:val="00AE1A3C"/>
    <w:rsid w:val="00AE2C07"/>
    <w:rsid w:val="00AE365E"/>
    <w:rsid w:val="00AE5A8F"/>
    <w:rsid w:val="00AE700A"/>
    <w:rsid w:val="00AF0070"/>
    <w:rsid w:val="00AF122B"/>
    <w:rsid w:val="00AF1E6E"/>
    <w:rsid w:val="00AF26FC"/>
    <w:rsid w:val="00AF7701"/>
    <w:rsid w:val="00AF7961"/>
    <w:rsid w:val="00AF7CE8"/>
    <w:rsid w:val="00B07928"/>
    <w:rsid w:val="00B129C9"/>
    <w:rsid w:val="00B15BA8"/>
    <w:rsid w:val="00B162C6"/>
    <w:rsid w:val="00B16384"/>
    <w:rsid w:val="00B170F2"/>
    <w:rsid w:val="00B2000F"/>
    <w:rsid w:val="00B20771"/>
    <w:rsid w:val="00B211AD"/>
    <w:rsid w:val="00B22153"/>
    <w:rsid w:val="00B2225B"/>
    <w:rsid w:val="00B22830"/>
    <w:rsid w:val="00B24AFB"/>
    <w:rsid w:val="00B25DD7"/>
    <w:rsid w:val="00B260B5"/>
    <w:rsid w:val="00B32553"/>
    <w:rsid w:val="00B33186"/>
    <w:rsid w:val="00B33CC3"/>
    <w:rsid w:val="00B33D8C"/>
    <w:rsid w:val="00B351D4"/>
    <w:rsid w:val="00B35797"/>
    <w:rsid w:val="00B35A63"/>
    <w:rsid w:val="00B370BF"/>
    <w:rsid w:val="00B37E24"/>
    <w:rsid w:val="00B37F40"/>
    <w:rsid w:val="00B43A8D"/>
    <w:rsid w:val="00B4494B"/>
    <w:rsid w:val="00B44E07"/>
    <w:rsid w:val="00B47DEA"/>
    <w:rsid w:val="00B51615"/>
    <w:rsid w:val="00B516E3"/>
    <w:rsid w:val="00B54144"/>
    <w:rsid w:val="00B54DF7"/>
    <w:rsid w:val="00B566A9"/>
    <w:rsid w:val="00B57B50"/>
    <w:rsid w:val="00B60666"/>
    <w:rsid w:val="00B64C42"/>
    <w:rsid w:val="00B65225"/>
    <w:rsid w:val="00B660A6"/>
    <w:rsid w:val="00B66A68"/>
    <w:rsid w:val="00B67D59"/>
    <w:rsid w:val="00B70779"/>
    <w:rsid w:val="00B735AB"/>
    <w:rsid w:val="00B73FA7"/>
    <w:rsid w:val="00B75C63"/>
    <w:rsid w:val="00B75D40"/>
    <w:rsid w:val="00B80B8D"/>
    <w:rsid w:val="00B80DF1"/>
    <w:rsid w:val="00B850D9"/>
    <w:rsid w:val="00B87EE9"/>
    <w:rsid w:val="00B91FE5"/>
    <w:rsid w:val="00B92FEB"/>
    <w:rsid w:val="00B93EA4"/>
    <w:rsid w:val="00B970AA"/>
    <w:rsid w:val="00BA115E"/>
    <w:rsid w:val="00BA16F3"/>
    <w:rsid w:val="00BA28FC"/>
    <w:rsid w:val="00BA387D"/>
    <w:rsid w:val="00BA7E12"/>
    <w:rsid w:val="00BB1893"/>
    <w:rsid w:val="00BB3DD4"/>
    <w:rsid w:val="00BB7031"/>
    <w:rsid w:val="00BB7BCF"/>
    <w:rsid w:val="00BC0CF6"/>
    <w:rsid w:val="00BC14E2"/>
    <w:rsid w:val="00BC31FE"/>
    <w:rsid w:val="00BC4108"/>
    <w:rsid w:val="00BC4DEA"/>
    <w:rsid w:val="00BD0C2F"/>
    <w:rsid w:val="00BD42C6"/>
    <w:rsid w:val="00BD6BF5"/>
    <w:rsid w:val="00BD7A13"/>
    <w:rsid w:val="00BE14AF"/>
    <w:rsid w:val="00BE1658"/>
    <w:rsid w:val="00BE42F7"/>
    <w:rsid w:val="00BE47DF"/>
    <w:rsid w:val="00BE6F89"/>
    <w:rsid w:val="00BF03C0"/>
    <w:rsid w:val="00BF0C6E"/>
    <w:rsid w:val="00BF37C5"/>
    <w:rsid w:val="00BF5884"/>
    <w:rsid w:val="00C01A80"/>
    <w:rsid w:val="00C02E62"/>
    <w:rsid w:val="00C0425D"/>
    <w:rsid w:val="00C06E48"/>
    <w:rsid w:val="00C06E57"/>
    <w:rsid w:val="00C072C2"/>
    <w:rsid w:val="00C11943"/>
    <w:rsid w:val="00C121CA"/>
    <w:rsid w:val="00C14E32"/>
    <w:rsid w:val="00C150CF"/>
    <w:rsid w:val="00C179AE"/>
    <w:rsid w:val="00C17B82"/>
    <w:rsid w:val="00C23665"/>
    <w:rsid w:val="00C2703B"/>
    <w:rsid w:val="00C27F0E"/>
    <w:rsid w:val="00C3174C"/>
    <w:rsid w:val="00C3239F"/>
    <w:rsid w:val="00C35D55"/>
    <w:rsid w:val="00C36211"/>
    <w:rsid w:val="00C4140F"/>
    <w:rsid w:val="00C46C4A"/>
    <w:rsid w:val="00C52732"/>
    <w:rsid w:val="00C54AE4"/>
    <w:rsid w:val="00C55164"/>
    <w:rsid w:val="00C56CB1"/>
    <w:rsid w:val="00C60BC0"/>
    <w:rsid w:val="00C64701"/>
    <w:rsid w:val="00C70878"/>
    <w:rsid w:val="00C73B2D"/>
    <w:rsid w:val="00C76AF4"/>
    <w:rsid w:val="00C77EEC"/>
    <w:rsid w:val="00C8293C"/>
    <w:rsid w:val="00C86AE4"/>
    <w:rsid w:val="00C86EA0"/>
    <w:rsid w:val="00C877AD"/>
    <w:rsid w:val="00C913A2"/>
    <w:rsid w:val="00C93E7A"/>
    <w:rsid w:val="00C956CF"/>
    <w:rsid w:val="00C95F75"/>
    <w:rsid w:val="00C97DA9"/>
    <w:rsid w:val="00CA4FB7"/>
    <w:rsid w:val="00CA5FC7"/>
    <w:rsid w:val="00CB17E4"/>
    <w:rsid w:val="00CB3D29"/>
    <w:rsid w:val="00CB4828"/>
    <w:rsid w:val="00CB7CBB"/>
    <w:rsid w:val="00CC077D"/>
    <w:rsid w:val="00CC5B51"/>
    <w:rsid w:val="00CC7441"/>
    <w:rsid w:val="00CD0C28"/>
    <w:rsid w:val="00CD3989"/>
    <w:rsid w:val="00CD64EB"/>
    <w:rsid w:val="00CD7608"/>
    <w:rsid w:val="00CE1BC0"/>
    <w:rsid w:val="00CE7FA6"/>
    <w:rsid w:val="00CF469F"/>
    <w:rsid w:val="00CF50AA"/>
    <w:rsid w:val="00CF590E"/>
    <w:rsid w:val="00CF69F8"/>
    <w:rsid w:val="00D00377"/>
    <w:rsid w:val="00D00392"/>
    <w:rsid w:val="00D04312"/>
    <w:rsid w:val="00D04C35"/>
    <w:rsid w:val="00D06890"/>
    <w:rsid w:val="00D1077D"/>
    <w:rsid w:val="00D10D41"/>
    <w:rsid w:val="00D144C2"/>
    <w:rsid w:val="00D14A5A"/>
    <w:rsid w:val="00D17240"/>
    <w:rsid w:val="00D20670"/>
    <w:rsid w:val="00D21BC2"/>
    <w:rsid w:val="00D21C89"/>
    <w:rsid w:val="00D27289"/>
    <w:rsid w:val="00D27E63"/>
    <w:rsid w:val="00D30CD1"/>
    <w:rsid w:val="00D35FBB"/>
    <w:rsid w:val="00D365BF"/>
    <w:rsid w:val="00D36993"/>
    <w:rsid w:val="00D3716C"/>
    <w:rsid w:val="00D37307"/>
    <w:rsid w:val="00D40AFD"/>
    <w:rsid w:val="00D451A3"/>
    <w:rsid w:val="00D455DB"/>
    <w:rsid w:val="00D52EFB"/>
    <w:rsid w:val="00D5357F"/>
    <w:rsid w:val="00D53CC2"/>
    <w:rsid w:val="00D56366"/>
    <w:rsid w:val="00D57578"/>
    <w:rsid w:val="00D57AE6"/>
    <w:rsid w:val="00D6092B"/>
    <w:rsid w:val="00D60D19"/>
    <w:rsid w:val="00D63814"/>
    <w:rsid w:val="00D65C7A"/>
    <w:rsid w:val="00D678BC"/>
    <w:rsid w:val="00D67F59"/>
    <w:rsid w:val="00D70F5D"/>
    <w:rsid w:val="00D7114D"/>
    <w:rsid w:val="00D714E0"/>
    <w:rsid w:val="00D721F4"/>
    <w:rsid w:val="00D746ED"/>
    <w:rsid w:val="00D7541D"/>
    <w:rsid w:val="00D76BFB"/>
    <w:rsid w:val="00D824E4"/>
    <w:rsid w:val="00D842DC"/>
    <w:rsid w:val="00D8580B"/>
    <w:rsid w:val="00D87013"/>
    <w:rsid w:val="00D96582"/>
    <w:rsid w:val="00DA1AEE"/>
    <w:rsid w:val="00DA1C1E"/>
    <w:rsid w:val="00DA25FA"/>
    <w:rsid w:val="00DA64E8"/>
    <w:rsid w:val="00DA70E3"/>
    <w:rsid w:val="00DA7CA1"/>
    <w:rsid w:val="00DB02B4"/>
    <w:rsid w:val="00DB02E4"/>
    <w:rsid w:val="00DB0464"/>
    <w:rsid w:val="00DB16C4"/>
    <w:rsid w:val="00DB173C"/>
    <w:rsid w:val="00DB1F2B"/>
    <w:rsid w:val="00DB5E0C"/>
    <w:rsid w:val="00DB5F85"/>
    <w:rsid w:val="00DB6D18"/>
    <w:rsid w:val="00DB752C"/>
    <w:rsid w:val="00DC509E"/>
    <w:rsid w:val="00DC6E44"/>
    <w:rsid w:val="00DD17DE"/>
    <w:rsid w:val="00DD2F28"/>
    <w:rsid w:val="00DD2F5D"/>
    <w:rsid w:val="00DD353B"/>
    <w:rsid w:val="00DD5690"/>
    <w:rsid w:val="00DE3766"/>
    <w:rsid w:val="00DE44CE"/>
    <w:rsid w:val="00DE4C05"/>
    <w:rsid w:val="00DE56A2"/>
    <w:rsid w:val="00DE71D8"/>
    <w:rsid w:val="00DF014C"/>
    <w:rsid w:val="00DF3A2F"/>
    <w:rsid w:val="00DF5E95"/>
    <w:rsid w:val="00E001C9"/>
    <w:rsid w:val="00E002E0"/>
    <w:rsid w:val="00E0087F"/>
    <w:rsid w:val="00E05981"/>
    <w:rsid w:val="00E061E1"/>
    <w:rsid w:val="00E07D8F"/>
    <w:rsid w:val="00E10D9A"/>
    <w:rsid w:val="00E1105C"/>
    <w:rsid w:val="00E1170B"/>
    <w:rsid w:val="00E12CDC"/>
    <w:rsid w:val="00E1766D"/>
    <w:rsid w:val="00E2048E"/>
    <w:rsid w:val="00E20E64"/>
    <w:rsid w:val="00E2294F"/>
    <w:rsid w:val="00E25CEF"/>
    <w:rsid w:val="00E33885"/>
    <w:rsid w:val="00E33A4E"/>
    <w:rsid w:val="00E34BDD"/>
    <w:rsid w:val="00E35363"/>
    <w:rsid w:val="00E35DF5"/>
    <w:rsid w:val="00E36CC5"/>
    <w:rsid w:val="00E374E5"/>
    <w:rsid w:val="00E4024B"/>
    <w:rsid w:val="00E411B7"/>
    <w:rsid w:val="00E415BA"/>
    <w:rsid w:val="00E4169D"/>
    <w:rsid w:val="00E43036"/>
    <w:rsid w:val="00E43347"/>
    <w:rsid w:val="00E43A7C"/>
    <w:rsid w:val="00E52394"/>
    <w:rsid w:val="00E52432"/>
    <w:rsid w:val="00E5356B"/>
    <w:rsid w:val="00E570C2"/>
    <w:rsid w:val="00E5732D"/>
    <w:rsid w:val="00E60CEC"/>
    <w:rsid w:val="00E64119"/>
    <w:rsid w:val="00E65A69"/>
    <w:rsid w:val="00E65F6A"/>
    <w:rsid w:val="00E71997"/>
    <w:rsid w:val="00E728E1"/>
    <w:rsid w:val="00E75322"/>
    <w:rsid w:val="00E76533"/>
    <w:rsid w:val="00E77D5B"/>
    <w:rsid w:val="00E8118F"/>
    <w:rsid w:val="00E8198A"/>
    <w:rsid w:val="00E81D17"/>
    <w:rsid w:val="00E81EFF"/>
    <w:rsid w:val="00E83E0B"/>
    <w:rsid w:val="00E84412"/>
    <w:rsid w:val="00E90474"/>
    <w:rsid w:val="00E90B01"/>
    <w:rsid w:val="00E92448"/>
    <w:rsid w:val="00E93728"/>
    <w:rsid w:val="00E94280"/>
    <w:rsid w:val="00E9539D"/>
    <w:rsid w:val="00E97E64"/>
    <w:rsid w:val="00EA0A8E"/>
    <w:rsid w:val="00EA1130"/>
    <w:rsid w:val="00EA2142"/>
    <w:rsid w:val="00EA2978"/>
    <w:rsid w:val="00EA350D"/>
    <w:rsid w:val="00EA45DE"/>
    <w:rsid w:val="00EA473A"/>
    <w:rsid w:val="00EA6BDA"/>
    <w:rsid w:val="00EA719D"/>
    <w:rsid w:val="00EA7284"/>
    <w:rsid w:val="00EA7705"/>
    <w:rsid w:val="00EA7F2B"/>
    <w:rsid w:val="00EB4C0B"/>
    <w:rsid w:val="00EB5E5D"/>
    <w:rsid w:val="00EC0DA9"/>
    <w:rsid w:val="00EC26E6"/>
    <w:rsid w:val="00EC446C"/>
    <w:rsid w:val="00EC4BB0"/>
    <w:rsid w:val="00EC6DE0"/>
    <w:rsid w:val="00ED0B89"/>
    <w:rsid w:val="00ED0B92"/>
    <w:rsid w:val="00ED1902"/>
    <w:rsid w:val="00ED3D1E"/>
    <w:rsid w:val="00ED419F"/>
    <w:rsid w:val="00ED493B"/>
    <w:rsid w:val="00ED6B02"/>
    <w:rsid w:val="00ED7C5E"/>
    <w:rsid w:val="00EE13AF"/>
    <w:rsid w:val="00EE329C"/>
    <w:rsid w:val="00EE3B45"/>
    <w:rsid w:val="00EE57BF"/>
    <w:rsid w:val="00EE64AF"/>
    <w:rsid w:val="00EE6DAA"/>
    <w:rsid w:val="00EF00F1"/>
    <w:rsid w:val="00EF2745"/>
    <w:rsid w:val="00EF3288"/>
    <w:rsid w:val="00EF368E"/>
    <w:rsid w:val="00EF3DAA"/>
    <w:rsid w:val="00EF678A"/>
    <w:rsid w:val="00EF74B6"/>
    <w:rsid w:val="00F0362C"/>
    <w:rsid w:val="00F0367E"/>
    <w:rsid w:val="00F04F5D"/>
    <w:rsid w:val="00F15CD6"/>
    <w:rsid w:val="00F201F0"/>
    <w:rsid w:val="00F2135B"/>
    <w:rsid w:val="00F2395F"/>
    <w:rsid w:val="00F2433D"/>
    <w:rsid w:val="00F24489"/>
    <w:rsid w:val="00F26806"/>
    <w:rsid w:val="00F2768A"/>
    <w:rsid w:val="00F33196"/>
    <w:rsid w:val="00F34396"/>
    <w:rsid w:val="00F34640"/>
    <w:rsid w:val="00F34A07"/>
    <w:rsid w:val="00F36522"/>
    <w:rsid w:val="00F37CBE"/>
    <w:rsid w:val="00F42AE1"/>
    <w:rsid w:val="00F43B6D"/>
    <w:rsid w:val="00F43C02"/>
    <w:rsid w:val="00F44E5B"/>
    <w:rsid w:val="00F44F17"/>
    <w:rsid w:val="00F47727"/>
    <w:rsid w:val="00F534FF"/>
    <w:rsid w:val="00F53944"/>
    <w:rsid w:val="00F53B53"/>
    <w:rsid w:val="00F57729"/>
    <w:rsid w:val="00F579EB"/>
    <w:rsid w:val="00F60A0E"/>
    <w:rsid w:val="00F625D3"/>
    <w:rsid w:val="00F64D9D"/>
    <w:rsid w:val="00F66846"/>
    <w:rsid w:val="00F67A90"/>
    <w:rsid w:val="00F67ED4"/>
    <w:rsid w:val="00F71216"/>
    <w:rsid w:val="00F727E9"/>
    <w:rsid w:val="00F73309"/>
    <w:rsid w:val="00F7353F"/>
    <w:rsid w:val="00F74A93"/>
    <w:rsid w:val="00F74BF1"/>
    <w:rsid w:val="00F762E7"/>
    <w:rsid w:val="00F763EF"/>
    <w:rsid w:val="00F766F1"/>
    <w:rsid w:val="00F80374"/>
    <w:rsid w:val="00F8229A"/>
    <w:rsid w:val="00F82C88"/>
    <w:rsid w:val="00F82E27"/>
    <w:rsid w:val="00F83D46"/>
    <w:rsid w:val="00F86913"/>
    <w:rsid w:val="00F90092"/>
    <w:rsid w:val="00F94BC6"/>
    <w:rsid w:val="00F96DFA"/>
    <w:rsid w:val="00F973DE"/>
    <w:rsid w:val="00FA0561"/>
    <w:rsid w:val="00FA17A7"/>
    <w:rsid w:val="00FA25FF"/>
    <w:rsid w:val="00FA2748"/>
    <w:rsid w:val="00FA2A92"/>
    <w:rsid w:val="00FA3CDB"/>
    <w:rsid w:val="00FA41F7"/>
    <w:rsid w:val="00FA5BA8"/>
    <w:rsid w:val="00FA5E29"/>
    <w:rsid w:val="00FB1419"/>
    <w:rsid w:val="00FB340D"/>
    <w:rsid w:val="00FB3F0D"/>
    <w:rsid w:val="00FB4B02"/>
    <w:rsid w:val="00FB7EB6"/>
    <w:rsid w:val="00FC33E4"/>
    <w:rsid w:val="00FC42FB"/>
    <w:rsid w:val="00FC7523"/>
    <w:rsid w:val="00FD0A0C"/>
    <w:rsid w:val="00FD2F6F"/>
    <w:rsid w:val="00FD32AF"/>
    <w:rsid w:val="00FD5A63"/>
    <w:rsid w:val="00FD6742"/>
    <w:rsid w:val="00FE0B40"/>
    <w:rsid w:val="00FE2580"/>
    <w:rsid w:val="00FE4479"/>
    <w:rsid w:val="00FE5D53"/>
    <w:rsid w:val="00FF1A0B"/>
    <w:rsid w:val="00FF1FFD"/>
    <w:rsid w:val="00FF21AC"/>
    <w:rsid w:val="00FF2574"/>
    <w:rsid w:val="00FF717F"/>
    <w:rsid w:val="00FF7CD6"/>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7401"/>
    <o:shapelayout v:ext="edit">
      <o:idmap v:ext="edit" data="1,26"/>
    </o:shapelayout>
  </w:shapeDefaults>
  <w:decimalSymbol w:val=","/>
  <w:listSeparator w:val=";"/>
  <w14:docId w14:val="48CE0521"/>
  <w15:chartTrackingRefBased/>
  <w15:docId w15:val="{32AA403A-5817-47D6-B191-BBC1235CB93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ru-RU" w:eastAsia="ru-RU" w:bidi="ar-SA"/>
      </w:rPr>
    </w:rPrDefault>
    <w:pPrDefault/>
  </w:docDefaults>
  <w:latentStyles w:defLockedState="0" w:defUIPriority="0" w:defSemiHidden="0" w:defUnhideWhenUsed="0" w:defQFormat="0" w:count="371">
    <w:lsdException w:name="Normal" w:qFormat="1"/>
    <w:lsdException w:name="heading 1" w:uiPriority="99" w:qFormat="1"/>
    <w:lsdException w:name="heading 2" w:uiPriority="99" w:qFormat="1"/>
    <w:lsdException w:name="heading 3" w:uiPriority="99" w:qFormat="1"/>
    <w:lsdException w:name="heading 4" w:uiPriority="99" w:qFormat="1"/>
    <w:lsdException w:name="heading 5" w:uiPriority="9" w:qFormat="1"/>
    <w:lsdException w:name="heading 6" w:uiPriority="99" w:qFormat="1"/>
    <w:lsdException w:name="heading 7" w:uiPriority="99" w:qFormat="1"/>
    <w:lsdException w:name="heading 8" w:uiPriority="99" w:qFormat="1"/>
    <w:lsdException w:name="heading 9" w:uiPriority="99" w:qFormat="1"/>
    <w:lsdException w:name="index 1" w:uiPriority="99"/>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99"/>
    <w:lsdException w:name="annotation text" w:qFormat="1"/>
    <w:lsdException w:name="header" w:uiPriority="99"/>
    <w:lsdException w:name="footer" w:uiPriority="99"/>
    <w:lsdException w:name="index heading" w:qFormat="1"/>
    <w:lsdException w:name="caption" w:semiHidden="1" w:unhideWhenUsed="1" w:qFormat="1"/>
    <w:lsdException w:name="annotation reference" w:uiPriority="99" w:qFormat="1"/>
    <w:lsdException w:name="page number" w:uiPriority="99" w:qFormat="1"/>
    <w:lsdException w:name="Title" w:qFormat="1"/>
    <w:lsdException w:name="Body Text Indent" w:uiPriority="99"/>
    <w:lsdException w:name="Subtitle" w:qFormat="1"/>
    <w:lsdException w:name="Body Text 2" w:uiPriority="99"/>
    <w:lsdException w:name="Body Text 3" w:qFormat="1"/>
    <w:lsdException w:name="Body Text Indent 2" w:uiPriority="99"/>
    <w:lsdException w:name="Body Text Indent 3" w:uiPriority="99"/>
    <w:lsdException w:name="Strong" w:qFormat="1"/>
    <w:lsdException w:name="Emphasis" w:uiPriority="99" w:qFormat="1"/>
    <w:lsdException w:name="Plain Text" w:uiPriority="99"/>
    <w:lsdException w:name="Normal (Web)" w:uiPriority="99" w:qFormat="1"/>
    <w:lsdException w:name="HTML Preformatted" w:semiHidden="1" w:unhideWhenUsed="1"/>
    <w:lsdException w:name="HTML Variable" w:semiHidden="1" w:unhideWhenUsed="1"/>
    <w:lsdException w:name="Normal Table" w:semiHidden="1" w:unhideWhenUsed="1"/>
    <w:lsdException w:name="annotation subject" w:uiPriority="99" w:qFormat="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99" w:unhideWhenUsed="1" w:qFormat="1"/>
    <w:lsdException w:name="Table Grid" w:uiPriority="39"/>
    <w:lsdException w:name="Table Theme" w:semiHidden="1" w:unhideWhenUsed="1"/>
    <w:lsdException w:name="Placeholder Text" w:semiHidden="1" w:uiPriority="99" w:qFormat="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0">
    <w:name w:val="Normal"/>
    <w:qFormat/>
    <w:rsid w:val="00A33A94"/>
    <w:rPr>
      <w:sz w:val="24"/>
      <w:szCs w:val="24"/>
    </w:rPr>
  </w:style>
  <w:style w:type="paragraph" w:styleId="1">
    <w:name w:val="heading 1"/>
    <w:aliases w:val="111,Заголовок параграфа (1.),Section,Section Heading,level2 hdg"/>
    <w:basedOn w:val="a0"/>
    <w:next w:val="a0"/>
    <w:link w:val="10"/>
    <w:autoRedefine/>
    <w:uiPriority w:val="99"/>
    <w:qFormat/>
    <w:rsid w:val="00F766F1"/>
    <w:pPr>
      <w:keepNext/>
      <w:numPr>
        <w:numId w:val="1"/>
      </w:numPr>
      <w:spacing w:before="360" w:after="240"/>
      <w:outlineLvl w:val="0"/>
    </w:pPr>
    <w:rPr>
      <w:rFonts w:ascii="Arial" w:hAnsi="Arial" w:cs="Arial"/>
      <w:b/>
      <w:bCs/>
      <w:lang w:val="en-US"/>
    </w:rPr>
  </w:style>
  <w:style w:type="paragraph" w:styleId="2">
    <w:name w:val="heading 2"/>
    <w:aliases w:val="222,Заголовок пункта (1.1),h2,h21,5,Reset numbering"/>
    <w:basedOn w:val="a0"/>
    <w:next w:val="a0"/>
    <w:link w:val="20"/>
    <w:autoRedefine/>
    <w:uiPriority w:val="99"/>
    <w:qFormat/>
    <w:rsid w:val="00B07928"/>
    <w:pPr>
      <w:keepNext/>
      <w:numPr>
        <w:ilvl w:val="1"/>
      </w:numPr>
      <w:tabs>
        <w:tab w:val="num" w:pos="360"/>
      </w:tabs>
      <w:outlineLvl w:val="1"/>
    </w:pPr>
    <w:rPr>
      <w:rFonts w:ascii="Garamond" w:hAnsi="Garamond"/>
      <w:b/>
      <w:sz w:val="22"/>
      <w:szCs w:val="22"/>
    </w:rPr>
  </w:style>
  <w:style w:type="paragraph" w:styleId="3">
    <w:name w:val="heading 3"/>
    <w:aliases w:val="H3,Level 1 - 1,Заголовок подпукта (1.1.1),o"/>
    <w:basedOn w:val="a0"/>
    <w:next w:val="a0"/>
    <w:link w:val="30"/>
    <w:uiPriority w:val="99"/>
    <w:qFormat/>
    <w:rsid w:val="00F766F1"/>
    <w:pPr>
      <w:keepNext/>
      <w:numPr>
        <w:ilvl w:val="2"/>
        <w:numId w:val="1"/>
      </w:numPr>
      <w:jc w:val="both"/>
      <w:outlineLvl w:val="2"/>
    </w:pPr>
    <w:rPr>
      <w:b/>
      <w:bCs/>
      <w:iCs/>
      <w:sz w:val="20"/>
      <w:szCs w:val="20"/>
    </w:rPr>
  </w:style>
  <w:style w:type="paragraph" w:styleId="4">
    <w:name w:val="heading 4"/>
    <w:aliases w:val="Sub-Minor,Level 2 - a,H4,H41"/>
    <w:basedOn w:val="a0"/>
    <w:link w:val="40"/>
    <w:uiPriority w:val="99"/>
    <w:qFormat/>
    <w:rsid w:val="00F766F1"/>
    <w:pPr>
      <w:numPr>
        <w:ilvl w:val="3"/>
        <w:numId w:val="1"/>
      </w:numPr>
      <w:spacing w:before="120" w:after="120"/>
      <w:jc w:val="both"/>
      <w:outlineLvl w:val="3"/>
    </w:pPr>
    <w:rPr>
      <w:sz w:val="22"/>
      <w:szCs w:val="20"/>
      <w:lang w:eastAsia="en-US"/>
    </w:rPr>
  </w:style>
  <w:style w:type="paragraph" w:styleId="5">
    <w:name w:val="heading 5"/>
    <w:aliases w:val="h5,h51,H5,H51,h52,test,Block Label,Level 3 - i"/>
    <w:basedOn w:val="a0"/>
    <w:link w:val="50"/>
    <w:uiPriority w:val="9"/>
    <w:qFormat/>
    <w:rsid w:val="00F766F1"/>
    <w:pPr>
      <w:numPr>
        <w:ilvl w:val="4"/>
        <w:numId w:val="1"/>
      </w:numPr>
      <w:spacing w:before="120" w:after="120"/>
      <w:jc w:val="both"/>
      <w:outlineLvl w:val="4"/>
    </w:pPr>
    <w:rPr>
      <w:sz w:val="22"/>
      <w:szCs w:val="20"/>
      <w:lang w:eastAsia="en-US"/>
    </w:rPr>
  </w:style>
  <w:style w:type="paragraph" w:styleId="6">
    <w:name w:val="heading 6"/>
    <w:aliases w:val="Legal Level 1."/>
    <w:basedOn w:val="a0"/>
    <w:next w:val="5"/>
    <w:link w:val="60"/>
    <w:uiPriority w:val="99"/>
    <w:qFormat/>
    <w:rsid w:val="00F766F1"/>
    <w:pPr>
      <w:numPr>
        <w:ilvl w:val="5"/>
        <w:numId w:val="1"/>
      </w:numPr>
      <w:spacing w:before="120" w:after="120"/>
      <w:jc w:val="both"/>
      <w:outlineLvl w:val="5"/>
    </w:pPr>
    <w:rPr>
      <w:sz w:val="22"/>
      <w:szCs w:val="20"/>
      <w:lang w:eastAsia="en-US"/>
    </w:rPr>
  </w:style>
  <w:style w:type="paragraph" w:styleId="7">
    <w:name w:val="heading 7"/>
    <w:aliases w:val="Appendix Header,Legal Level 1.1."/>
    <w:basedOn w:val="a0"/>
    <w:next w:val="a0"/>
    <w:link w:val="70"/>
    <w:uiPriority w:val="99"/>
    <w:qFormat/>
    <w:rsid w:val="00F766F1"/>
    <w:pPr>
      <w:numPr>
        <w:ilvl w:val="6"/>
        <w:numId w:val="1"/>
      </w:numPr>
      <w:spacing w:before="180" w:after="240"/>
      <w:outlineLvl w:val="6"/>
    </w:pPr>
    <w:rPr>
      <w:rFonts w:ascii="Garamond" w:hAnsi="Garamond"/>
      <w:sz w:val="22"/>
      <w:szCs w:val="20"/>
      <w:lang w:val="en-GB" w:eastAsia="en-US"/>
    </w:rPr>
  </w:style>
  <w:style w:type="paragraph" w:styleId="8">
    <w:name w:val="heading 8"/>
    <w:aliases w:val="Legal Level 1.1.1."/>
    <w:basedOn w:val="a0"/>
    <w:next w:val="a0"/>
    <w:link w:val="80"/>
    <w:uiPriority w:val="99"/>
    <w:qFormat/>
    <w:rsid w:val="00F766F1"/>
    <w:pPr>
      <w:numPr>
        <w:ilvl w:val="7"/>
        <w:numId w:val="1"/>
      </w:numPr>
      <w:spacing w:before="240" w:after="60"/>
      <w:outlineLvl w:val="7"/>
    </w:pPr>
    <w:rPr>
      <w:rFonts w:ascii="Arial" w:hAnsi="Arial"/>
      <w:i/>
      <w:sz w:val="20"/>
      <w:szCs w:val="20"/>
      <w:lang w:val="en-GB" w:eastAsia="en-US"/>
    </w:rPr>
  </w:style>
  <w:style w:type="paragraph" w:styleId="9">
    <w:name w:val="heading 9"/>
    <w:aliases w:val="Legal Level 1.1.1.1."/>
    <w:basedOn w:val="a0"/>
    <w:next w:val="a0"/>
    <w:link w:val="90"/>
    <w:uiPriority w:val="99"/>
    <w:qFormat/>
    <w:rsid w:val="00F766F1"/>
    <w:pPr>
      <w:numPr>
        <w:ilvl w:val="8"/>
        <w:numId w:val="1"/>
      </w:numPr>
      <w:spacing w:before="240" w:after="60"/>
      <w:outlineLvl w:val="8"/>
    </w:pPr>
    <w:rPr>
      <w:rFonts w:ascii="Arial" w:hAnsi="Arial"/>
      <w:i/>
      <w:sz w:val="18"/>
      <w:szCs w:val="20"/>
      <w:lang w:val="en-GB" w:eastAsia="en-US"/>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character" w:customStyle="1" w:styleId="50">
    <w:name w:val="Заголовок 5 Знак"/>
    <w:aliases w:val="h5 Знак,h51 Знак,H5 Знак,H51 Знак,h52 Знак,test Знак,Block Label Знак,Level 3 - i Знак"/>
    <w:link w:val="5"/>
    <w:uiPriority w:val="9"/>
    <w:qFormat/>
    <w:rsid w:val="00FB4B02"/>
    <w:rPr>
      <w:sz w:val="22"/>
      <w:lang w:eastAsia="en-US"/>
    </w:rPr>
  </w:style>
  <w:style w:type="paragraph" w:customStyle="1" w:styleId="a4">
    <w:name w:val="Знак"/>
    <w:basedOn w:val="a0"/>
    <w:rsid w:val="00F766F1"/>
    <w:pPr>
      <w:spacing w:after="160" w:line="240" w:lineRule="exact"/>
    </w:pPr>
    <w:rPr>
      <w:rFonts w:ascii="Verdana" w:hAnsi="Verdana" w:cs="Verdana"/>
      <w:sz w:val="20"/>
      <w:szCs w:val="20"/>
      <w:lang w:val="en-US" w:eastAsia="en-US"/>
    </w:rPr>
  </w:style>
  <w:style w:type="paragraph" w:styleId="21">
    <w:name w:val="List Number 2"/>
    <w:basedOn w:val="a0"/>
    <w:rsid w:val="00F766F1"/>
    <w:pPr>
      <w:keepNext/>
      <w:keepLines/>
      <w:tabs>
        <w:tab w:val="num" w:pos="643"/>
        <w:tab w:val="left" w:pos="1260"/>
      </w:tabs>
      <w:spacing w:before="120"/>
      <w:ind w:left="643" w:hanging="360"/>
      <w:jc w:val="both"/>
    </w:pPr>
    <w:rPr>
      <w:rFonts w:ascii="Garamond" w:hAnsi="Garamond"/>
      <w:sz w:val="22"/>
      <w:szCs w:val="20"/>
      <w:lang w:eastAsia="en-US"/>
    </w:rPr>
  </w:style>
  <w:style w:type="paragraph" w:styleId="a5">
    <w:name w:val="footnote text"/>
    <w:basedOn w:val="a0"/>
    <w:link w:val="a6"/>
    <w:uiPriority w:val="99"/>
    <w:rsid w:val="00F766F1"/>
    <w:pPr>
      <w:spacing w:before="120"/>
    </w:pPr>
    <w:rPr>
      <w:rFonts w:ascii="Garamond" w:hAnsi="Garamond"/>
      <w:sz w:val="20"/>
      <w:szCs w:val="20"/>
    </w:rPr>
  </w:style>
  <w:style w:type="character" w:styleId="a7">
    <w:name w:val="footnote reference"/>
    <w:semiHidden/>
    <w:rsid w:val="00F766F1"/>
    <w:rPr>
      <w:vertAlign w:val="superscript"/>
    </w:rPr>
  </w:style>
  <w:style w:type="paragraph" w:customStyle="1" w:styleId="subclauseindent">
    <w:name w:val="subclauseindent"/>
    <w:basedOn w:val="a0"/>
    <w:uiPriority w:val="99"/>
    <w:qFormat/>
    <w:rsid w:val="00B80B8D"/>
    <w:pPr>
      <w:spacing w:before="120" w:after="120"/>
      <w:ind w:left="1701"/>
      <w:jc w:val="both"/>
    </w:pPr>
    <w:rPr>
      <w:sz w:val="22"/>
      <w:szCs w:val="20"/>
      <w:lang w:eastAsia="en-US"/>
    </w:rPr>
  </w:style>
  <w:style w:type="paragraph" w:styleId="22">
    <w:name w:val="Body Text Indent 2"/>
    <w:basedOn w:val="a0"/>
    <w:link w:val="23"/>
    <w:uiPriority w:val="99"/>
    <w:rsid w:val="003376F2"/>
    <w:pPr>
      <w:spacing w:before="120"/>
      <w:ind w:firstLine="720"/>
      <w:jc w:val="both"/>
    </w:pPr>
    <w:rPr>
      <w:rFonts w:ascii="Garamond" w:hAnsi="Garamond"/>
      <w:i/>
      <w:iCs/>
      <w:sz w:val="22"/>
      <w:szCs w:val="20"/>
      <w:lang w:eastAsia="en-US"/>
    </w:rPr>
  </w:style>
  <w:style w:type="paragraph" w:styleId="a8">
    <w:name w:val="Body Text Indent"/>
    <w:basedOn w:val="a0"/>
    <w:link w:val="a9"/>
    <w:uiPriority w:val="99"/>
    <w:rsid w:val="003376F2"/>
    <w:pPr>
      <w:spacing w:after="120"/>
      <w:ind w:left="283"/>
    </w:pPr>
  </w:style>
  <w:style w:type="paragraph" w:styleId="24">
    <w:name w:val="Body Text 2"/>
    <w:basedOn w:val="a0"/>
    <w:link w:val="25"/>
    <w:uiPriority w:val="99"/>
    <w:rsid w:val="00FB4B02"/>
    <w:rPr>
      <w:sz w:val="20"/>
    </w:rPr>
  </w:style>
  <w:style w:type="paragraph" w:customStyle="1" w:styleId="aa">
    <w:name w:val="Обычный без отступа по центру"/>
    <w:basedOn w:val="a0"/>
    <w:rsid w:val="00FB4B02"/>
    <w:pPr>
      <w:spacing w:line="360" w:lineRule="auto"/>
      <w:jc w:val="center"/>
    </w:pPr>
    <w:rPr>
      <w:rFonts w:ascii="Arial" w:hAnsi="Arial"/>
      <w:bCs/>
      <w:szCs w:val="36"/>
    </w:rPr>
  </w:style>
  <w:style w:type="paragraph" w:styleId="31">
    <w:name w:val="Body Text 3"/>
    <w:basedOn w:val="a0"/>
    <w:link w:val="32"/>
    <w:qFormat/>
    <w:rsid w:val="00FB4B02"/>
    <w:pPr>
      <w:spacing w:after="120"/>
    </w:pPr>
    <w:rPr>
      <w:sz w:val="16"/>
      <w:szCs w:val="16"/>
    </w:rPr>
  </w:style>
  <w:style w:type="paragraph" w:styleId="ab">
    <w:name w:val="Body Text"/>
    <w:aliases w:val="body text"/>
    <w:basedOn w:val="a0"/>
    <w:link w:val="ac"/>
    <w:rsid w:val="00FB4B02"/>
    <w:pPr>
      <w:jc w:val="both"/>
    </w:pPr>
    <w:rPr>
      <w:szCs w:val="20"/>
    </w:rPr>
  </w:style>
  <w:style w:type="character" w:customStyle="1" w:styleId="ac">
    <w:name w:val="Основной текст Знак"/>
    <w:aliases w:val="body text Знак"/>
    <w:link w:val="ab"/>
    <w:uiPriority w:val="99"/>
    <w:rsid w:val="00FB4B02"/>
    <w:rPr>
      <w:sz w:val="24"/>
      <w:lang w:val="ru-RU" w:eastAsia="ru-RU" w:bidi="ar-SA"/>
    </w:rPr>
  </w:style>
  <w:style w:type="paragraph" w:styleId="ad">
    <w:name w:val="footer"/>
    <w:basedOn w:val="a0"/>
    <w:link w:val="ae"/>
    <w:uiPriority w:val="99"/>
    <w:rsid w:val="00FB4B02"/>
    <w:pPr>
      <w:tabs>
        <w:tab w:val="center" w:pos="4677"/>
        <w:tab w:val="right" w:pos="9355"/>
      </w:tabs>
    </w:pPr>
  </w:style>
  <w:style w:type="character" w:styleId="af">
    <w:name w:val="page number"/>
    <w:basedOn w:val="a1"/>
    <w:uiPriority w:val="99"/>
    <w:qFormat/>
    <w:rsid w:val="00FB4B02"/>
  </w:style>
  <w:style w:type="paragraph" w:styleId="af0">
    <w:name w:val="header"/>
    <w:basedOn w:val="a0"/>
    <w:link w:val="af1"/>
    <w:uiPriority w:val="99"/>
    <w:rsid w:val="00FB4B02"/>
    <w:pPr>
      <w:tabs>
        <w:tab w:val="center" w:pos="4677"/>
        <w:tab w:val="right" w:pos="9355"/>
      </w:tabs>
    </w:pPr>
  </w:style>
  <w:style w:type="paragraph" w:customStyle="1" w:styleId="Handbuchtitel">
    <w:name w:val="Handbuchtitel"/>
    <w:basedOn w:val="a0"/>
    <w:rsid w:val="00FB4B02"/>
    <w:pPr>
      <w:spacing w:before="120" w:after="200" w:line="270" w:lineRule="atLeast"/>
    </w:pPr>
    <w:rPr>
      <w:rFonts w:ascii="NewsGoth Dm BT" w:hAnsi="NewsGoth Dm BT"/>
      <w:sz w:val="20"/>
      <w:szCs w:val="20"/>
      <w:lang w:val="de-DE"/>
    </w:rPr>
  </w:style>
  <w:style w:type="paragraph" w:customStyle="1" w:styleId="xl23">
    <w:name w:val="xl23"/>
    <w:basedOn w:val="a0"/>
    <w:rsid w:val="00FB4B02"/>
    <w:pPr>
      <w:spacing w:before="100" w:beforeAutospacing="1" w:after="100" w:afterAutospacing="1"/>
      <w:textAlignment w:val="top"/>
    </w:pPr>
    <w:rPr>
      <w:rFonts w:ascii="Arial Unicode MS" w:eastAsia="Arial Unicode MS" w:hAnsi="Arial Unicode MS"/>
    </w:rPr>
  </w:style>
  <w:style w:type="paragraph" w:customStyle="1" w:styleId="11">
    <w:name w:val="Заголовок 1. Предложения"/>
    <w:aliases w:val="связанные"/>
    <w:basedOn w:val="1"/>
    <w:autoRedefine/>
    <w:uiPriority w:val="99"/>
    <w:rsid w:val="00FB4B02"/>
    <w:pPr>
      <w:numPr>
        <w:numId w:val="0"/>
      </w:numPr>
      <w:tabs>
        <w:tab w:val="num" w:pos="360"/>
      </w:tabs>
      <w:ind w:left="360" w:hanging="360"/>
    </w:pPr>
    <w:rPr>
      <w:sz w:val="28"/>
    </w:rPr>
  </w:style>
  <w:style w:type="character" w:styleId="af2">
    <w:name w:val="Hyperlink"/>
    <w:rsid w:val="00FB4B02"/>
    <w:rPr>
      <w:color w:val="0000FF"/>
      <w:u w:val="single"/>
    </w:rPr>
  </w:style>
  <w:style w:type="paragraph" w:customStyle="1" w:styleId="12">
    <w:name w:val="Название1"/>
    <w:basedOn w:val="a0"/>
    <w:qFormat/>
    <w:rsid w:val="00FB4B02"/>
    <w:pPr>
      <w:jc w:val="center"/>
    </w:pPr>
    <w:rPr>
      <w:b/>
      <w:bCs/>
      <w:sz w:val="28"/>
    </w:rPr>
  </w:style>
  <w:style w:type="paragraph" w:customStyle="1" w:styleId="Simple">
    <w:name w:val="Simple"/>
    <w:basedOn w:val="a0"/>
    <w:rsid w:val="00FB4B02"/>
    <w:pPr>
      <w:jc w:val="both"/>
    </w:pPr>
    <w:rPr>
      <w:rFonts w:ascii="Arial" w:hAnsi="Arial" w:cs="Arial"/>
      <w:spacing w:val="-5"/>
      <w:sz w:val="20"/>
      <w:szCs w:val="20"/>
      <w:lang w:eastAsia="en-US"/>
    </w:rPr>
  </w:style>
  <w:style w:type="paragraph" w:customStyle="1" w:styleId="Normal1">
    <w:name w:val="Normal1"/>
    <w:rsid w:val="00FB4B02"/>
    <w:pPr>
      <w:autoSpaceDE w:val="0"/>
      <w:autoSpaceDN w:val="0"/>
      <w:jc w:val="both"/>
    </w:pPr>
    <w:rPr>
      <w:rFonts w:ascii="Arial" w:hAnsi="Arial" w:cs="Arial"/>
      <w:lang w:val="en-US" w:eastAsia="en-US"/>
    </w:rPr>
  </w:style>
  <w:style w:type="paragraph" w:customStyle="1" w:styleId="xl26">
    <w:name w:val="xl26"/>
    <w:basedOn w:val="a0"/>
    <w:rsid w:val="00FB4B02"/>
    <w:pPr>
      <w:pBdr>
        <w:left w:val="single" w:sz="8" w:space="0" w:color="auto"/>
        <w:bottom w:val="single" w:sz="8" w:space="0" w:color="auto"/>
        <w:right w:val="single" w:sz="4" w:space="0" w:color="auto"/>
      </w:pBdr>
      <w:spacing w:before="100" w:beforeAutospacing="1" w:after="100" w:afterAutospacing="1"/>
      <w:jc w:val="center"/>
    </w:pPr>
    <w:rPr>
      <w:rFonts w:ascii="Arial Unicode MS" w:eastAsia="Arial Unicode MS" w:hAnsi="Arial Unicode MS" w:cs="Arial Unicode MS" w:hint="eastAsia"/>
    </w:rPr>
  </w:style>
  <w:style w:type="paragraph" w:customStyle="1" w:styleId="subsubclauseindent">
    <w:name w:val="subsubclauseindent"/>
    <w:basedOn w:val="a0"/>
    <w:qFormat/>
    <w:rsid w:val="00FB4B02"/>
    <w:pPr>
      <w:spacing w:before="120" w:after="120"/>
      <w:ind w:left="2552"/>
      <w:jc w:val="both"/>
    </w:pPr>
    <w:rPr>
      <w:sz w:val="22"/>
      <w:szCs w:val="20"/>
      <w:lang w:val="en-GB" w:eastAsia="en-US"/>
    </w:rPr>
  </w:style>
  <w:style w:type="paragraph" w:styleId="33">
    <w:name w:val="List Bullet 3"/>
    <w:basedOn w:val="a0"/>
    <w:autoRedefine/>
    <w:rsid w:val="00FB4B02"/>
    <w:pPr>
      <w:tabs>
        <w:tab w:val="num" w:pos="2913"/>
      </w:tabs>
      <w:spacing w:before="180" w:after="60"/>
      <w:ind w:left="2894" w:hanging="341"/>
    </w:pPr>
    <w:rPr>
      <w:sz w:val="22"/>
      <w:szCs w:val="20"/>
      <w:lang w:eastAsia="en-US"/>
    </w:rPr>
  </w:style>
  <w:style w:type="character" w:customStyle="1" w:styleId="bodytext">
    <w:name w:val="body text Знак Знак"/>
    <w:uiPriority w:val="99"/>
    <w:rsid w:val="00FB4B02"/>
    <w:rPr>
      <w:sz w:val="22"/>
      <w:lang w:val="en-GB" w:eastAsia="en-US" w:bidi="ar-SA"/>
    </w:rPr>
  </w:style>
  <w:style w:type="paragraph" w:customStyle="1" w:styleId="ConsPlusNormal">
    <w:name w:val="ConsPlusNormal"/>
    <w:qFormat/>
    <w:rsid w:val="00FB4B02"/>
    <w:pPr>
      <w:widowControl w:val="0"/>
      <w:autoSpaceDE w:val="0"/>
      <w:autoSpaceDN w:val="0"/>
      <w:adjustRightInd w:val="0"/>
      <w:ind w:firstLine="720"/>
    </w:pPr>
    <w:rPr>
      <w:rFonts w:ascii="Arial" w:hAnsi="Arial" w:cs="Arial"/>
    </w:rPr>
  </w:style>
  <w:style w:type="paragraph" w:customStyle="1" w:styleId="subsubsubclauseindent">
    <w:name w:val="subsubsubclauseindent"/>
    <w:basedOn w:val="a0"/>
    <w:rsid w:val="00FB4B02"/>
    <w:pPr>
      <w:spacing w:before="120" w:after="120"/>
      <w:ind w:left="3119"/>
      <w:jc w:val="both"/>
    </w:pPr>
    <w:rPr>
      <w:sz w:val="22"/>
      <w:szCs w:val="20"/>
      <w:lang w:eastAsia="en-US"/>
    </w:rPr>
  </w:style>
  <w:style w:type="paragraph" w:styleId="af3">
    <w:name w:val="Normal Indent"/>
    <w:basedOn w:val="a0"/>
    <w:rsid w:val="00FB4B02"/>
    <w:pPr>
      <w:spacing w:before="180" w:after="60"/>
      <w:ind w:left="851"/>
    </w:pPr>
    <w:rPr>
      <w:rFonts w:ascii="Garamond" w:hAnsi="Garamond"/>
      <w:sz w:val="22"/>
      <w:szCs w:val="20"/>
      <w:lang w:val="en-GB" w:eastAsia="en-US"/>
      <w14:shadow w14:blurRad="50800" w14:dist="38100" w14:dir="2700000" w14:sx="100000" w14:sy="100000" w14:kx="0" w14:ky="0" w14:algn="tl">
        <w14:srgbClr w14:val="000000">
          <w14:alpha w14:val="60000"/>
        </w14:srgbClr>
      </w14:shadow>
    </w:rPr>
  </w:style>
  <w:style w:type="paragraph" w:customStyle="1" w:styleId="clauseindent">
    <w:name w:val="clauseindent"/>
    <w:basedOn w:val="a0"/>
    <w:rsid w:val="00FB4B02"/>
    <w:pPr>
      <w:spacing w:before="120" w:after="120"/>
      <w:ind w:left="426"/>
      <w:jc w:val="both"/>
    </w:pPr>
    <w:rPr>
      <w:i/>
      <w:sz w:val="22"/>
      <w:szCs w:val="20"/>
      <w:lang w:eastAsia="en-US"/>
    </w:rPr>
  </w:style>
  <w:style w:type="paragraph" w:customStyle="1" w:styleId="Definition">
    <w:name w:val="Definition"/>
    <w:basedOn w:val="a0"/>
    <w:rsid w:val="00FB4B02"/>
    <w:pPr>
      <w:spacing w:before="180" w:after="240"/>
      <w:ind w:left="851"/>
    </w:pPr>
    <w:rPr>
      <w:rFonts w:ascii="Garamond" w:hAnsi="Garamond"/>
      <w:b/>
      <w:sz w:val="22"/>
      <w:szCs w:val="20"/>
      <w:lang w:val="en-GB" w:eastAsia="en-US"/>
    </w:rPr>
  </w:style>
  <w:style w:type="paragraph" w:customStyle="1" w:styleId="Unnumbered">
    <w:name w:val="Unnumbered"/>
    <w:basedOn w:val="a0"/>
    <w:next w:val="3"/>
    <w:rsid w:val="00FB4B02"/>
    <w:pPr>
      <w:keepNext/>
      <w:spacing w:before="180" w:after="240"/>
      <w:ind w:left="851"/>
    </w:pPr>
    <w:rPr>
      <w:rFonts w:ascii="Garamond" w:hAnsi="Garamond"/>
      <w:b/>
      <w:i/>
      <w:sz w:val="22"/>
      <w:szCs w:val="20"/>
      <w:lang w:val="en-GB" w:eastAsia="en-US"/>
    </w:rPr>
  </w:style>
  <w:style w:type="paragraph" w:customStyle="1" w:styleId="TOCTitle">
    <w:name w:val="TOC Title"/>
    <w:basedOn w:val="a0"/>
    <w:rsid w:val="00FB4B02"/>
    <w:pPr>
      <w:keepLines/>
      <w:spacing w:before="180" w:after="240"/>
      <w:jc w:val="center"/>
    </w:pPr>
    <w:rPr>
      <w:rFonts w:ascii="Garamond" w:hAnsi="Garamond"/>
      <w:b/>
      <w:sz w:val="32"/>
      <w:szCs w:val="20"/>
      <w:lang w:val="en-GB" w:eastAsia="en-US"/>
    </w:rPr>
  </w:style>
  <w:style w:type="paragraph" w:styleId="af4">
    <w:name w:val="List Number"/>
    <w:basedOn w:val="a0"/>
    <w:rsid w:val="00FB4B02"/>
    <w:pPr>
      <w:tabs>
        <w:tab w:val="num" w:pos="851"/>
      </w:tabs>
      <w:spacing w:after="80"/>
      <w:ind w:left="851" w:hanging="454"/>
      <w:jc w:val="both"/>
    </w:pPr>
    <w:rPr>
      <w:szCs w:val="20"/>
      <w:lang w:val="en-US" w:eastAsia="en-US"/>
    </w:rPr>
  </w:style>
  <w:style w:type="paragraph" w:styleId="51">
    <w:name w:val="List Number 5"/>
    <w:basedOn w:val="a0"/>
    <w:rsid w:val="00FB4B02"/>
    <w:pPr>
      <w:tabs>
        <w:tab w:val="num" w:pos="1492"/>
      </w:tabs>
      <w:spacing w:before="180" w:after="60"/>
      <w:ind w:left="1492" w:hanging="360"/>
    </w:pPr>
    <w:rPr>
      <w:rFonts w:ascii="Garamond" w:hAnsi="Garamond"/>
      <w:sz w:val="22"/>
      <w:szCs w:val="20"/>
      <w:lang w:val="en-GB" w:eastAsia="en-US"/>
    </w:rPr>
  </w:style>
  <w:style w:type="paragraph" w:styleId="af5">
    <w:name w:val="List Bullet"/>
    <w:basedOn w:val="a0"/>
    <w:rsid w:val="00FB4B02"/>
    <w:pPr>
      <w:spacing w:after="60"/>
      <w:ind w:left="851"/>
      <w:jc w:val="both"/>
    </w:pPr>
    <w:rPr>
      <w:b/>
      <w:i/>
      <w:szCs w:val="20"/>
      <w:lang w:eastAsia="en-US"/>
    </w:rPr>
  </w:style>
  <w:style w:type="paragraph" w:styleId="41">
    <w:name w:val="List Number 4"/>
    <w:basedOn w:val="a0"/>
    <w:rsid w:val="00FB4B02"/>
    <w:pPr>
      <w:tabs>
        <w:tab w:val="num" w:pos="1209"/>
      </w:tabs>
      <w:spacing w:before="180" w:after="60"/>
      <w:ind w:left="1209" w:hanging="360"/>
    </w:pPr>
    <w:rPr>
      <w:rFonts w:ascii="Garamond" w:hAnsi="Garamond"/>
      <w:sz w:val="22"/>
      <w:szCs w:val="20"/>
      <w:lang w:val="en-GB" w:eastAsia="en-US"/>
    </w:rPr>
  </w:style>
  <w:style w:type="paragraph" w:customStyle="1" w:styleId="af6">
    <w:name w:val="Простой"/>
    <w:basedOn w:val="a0"/>
    <w:rsid w:val="00FB4B02"/>
    <w:rPr>
      <w:rFonts w:ascii="Arial" w:hAnsi="Arial" w:cs="Arial"/>
      <w:spacing w:val="-5"/>
      <w:sz w:val="20"/>
      <w:szCs w:val="20"/>
    </w:rPr>
  </w:style>
  <w:style w:type="paragraph" w:customStyle="1" w:styleId="13">
    <w:name w:val="Нумерованный список 1"/>
    <w:basedOn w:val="a0"/>
    <w:autoRedefine/>
    <w:rsid w:val="00FB4B02"/>
    <w:pPr>
      <w:spacing w:before="120"/>
      <w:jc w:val="both"/>
    </w:pPr>
    <w:rPr>
      <w:sz w:val="22"/>
    </w:rPr>
  </w:style>
  <w:style w:type="paragraph" w:styleId="34">
    <w:name w:val="Body Text Indent 3"/>
    <w:basedOn w:val="a0"/>
    <w:link w:val="35"/>
    <w:uiPriority w:val="99"/>
    <w:rsid w:val="00FB4B02"/>
    <w:pPr>
      <w:suppressAutoHyphens/>
      <w:autoSpaceDE w:val="0"/>
      <w:autoSpaceDN w:val="0"/>
      <w:adjustRightInd w:val="0"/>
      <w:spacing w:before="180" w:after="60"/>
      <w:ind w:left="1134"/>
      <w:jc w:val="both"/>
    </w:pPr>
    <w:rPr>
      <w:i/>
      <w:iCs/>
      <w:sz w:val="22"/>
      <w:szCs w:val="20"/>
      <w:lang w:eastAsia="en-US"/>
    </w:rPr>
  </w:style>
  <w:style w:type="paragraph" w:styleId="42">
    <w:name w:val="List Bullet 4"/>
    <w:basedOn w:val="a0"/>
    <w:autoRedefine/>
    <w:rsid w:val="00FB4B02"/>
    <w:pPr>
      <w:tabs>
        <w:tab w:val="num" w:pos="720"/>
      </w:tabs>
      <w:ind w:left="720" w:hanging="360"/>
    </w:pPr>
    <w:rPr>
      <w:sz w:val="20"/>
      <w:szCs w:val="20"/>
    </w:rPr>
  </w:style>
  <w:style w:type="paragraph" w:customStyle="1" w:styleId="HeadingBase">
    <w:name w:val="Heading Base"/>
    <w:basedOn w:val="a0"/>
    <w:next w:val="a0"/>
    <w:rsid w:val="00FB4B02"/>
    <w:pPr>
      <w:keepNext/>
      <w:keepLines/>
      <w:spacing w:before="140" w:after="240" w:line="220" w:lineRule="atLeast"/>
      <w:ind w:left="1080"/>
      <w:jc w:val="both"/>
    </w:pPr>
    <w:rPr>
      <w:rFonts w:ascii="Arial" w:hAnsi="Arial"/>
      <w:b/>
      <w:spacing w:val="-20"/>
      <w:kern w:val="28"/>
      <w:sz w:val="22"/>
      <w:szCs w:val="20"/>
    </w:rPr>
  </w:style>
  <w:style w:type="paragraph" w:customStyle="1" w:styleId="ChapterSubtitle">
    <w:name w:val="Chapter Subtitle"/>
    <w:basedOn w:val="af7"/>
    <w:next w:val="1"/>
    <w:rsid w:val="00FB4B02"/>
    <w:rPr>
      <w:rFonts w:ascii="Arial" w:hAnsi="Arial"/>
      <w:b w:val="0"/>
      <w:i/>
      <w:caps w:val="0"/>
      <w:sz w:val="28"/>
    </w:rPr>
  </w:style>
  <w:style w:type="paragraph" w:styleId="af7">
    <w:name w:val="Subtitle"/>
    <w:basedOn w:val="12"/>
    <w:next w:val="a0"/>
    <w:qFormat/>
    <w:rsid w:val="00FB4B02"/>
    <w:pPr>
      <w:keepNext/>
      <w:keepLines/>
      <w:pBdr>
        <w:top w:val="single" w:sz="6" w:space="16" w:color="auto"/>
      </w:pBdr>
      <w:spacing w:before="60" w:after="120" w:line="340" w:lineRule="atLeast"/>
      <w:jc w:val="left"/>
    </w:pPr>
    <w:rPr>
      <w:rFonts w:ascii="Arial MT Black" w:hAnsi="Arial MT Black"/>
      <w:bCs w:val="0"/>
      <w:caps/>
      <w:spacing w:val="-16"/>
      <w:kern w:val="28"/>
      <w:sz w:val="32"/>
      <w:szCs w:val="20"/>
    </w:rPr>
  </w:style>
  <w:style w:type="paragraph" w:customStyle="1" w:styleId="List1">
    <w:name w:val="List1"/>
    <w:basedOn w:val="a0"/>
    <w:rsid w:val="00FB4B02"/>
    <w:pPr>
      <w:tabs>
        <w:tab w:val="num" w:pos="495"/>
      </w:tabs>
      <w:spacing w:line="360" w:lineRule="auto"/>
      <w:ind w:left="495" w:hanging="495"/>
      <w:jc w:val="both"/>
    </w:pPr>
    <w:rPr>
      <w:rFonts w:ascii="Arial" w:hAnsi="Arial"/>
      <w:szCs w:val="20"/>
    </w:rPr>
  </w:style>
  <w:style w:type="paragraph" w:customStyle="1" w:styleId="List2">
    <w:name w:val="List2"/>
    <w:basedOn w:val="a0"/>
    <w:rsid w:val="00FB4B02"/>
    <w:pPr>
      <w:spacing w:line="360" w:lineRule="auto"/>
      <w:jc w:val="both"/>
    </w:pPr>
    <w:rPr>
      <w:rFonts w:ascii="Arial" w:hAnsi="Arial"/>
      <w:szCs w:val="20"/>
    </w:rPr>
  </w:style>
  <w:style w:type="paragraph" w:customStyle="1" w:styleId="Head">
    <w:name w:val="Head"/>
    <w:rsid w:val="00FB4B02"/>
    <w:pPr>
      <w:spacing w:after="120"/>
      <w:ind w:right="567"/>
    </w:pPr>
    <w:rPr>
      <w:b/>
      <w:lang w:val="de-DE"/>
    </w:rPr>
  </w:style>
  <w:style w:type="paragraph" w:customStyle="1" w:styleId="TableTitle">
    <w:name w:val="TableTitle"/>
    <w:basedOn w:val="af6"/>
    <w:rsid w:val="00FB4B02"/>
    <w:pPr>
      <w:keepNext/>
      <w:keepLines/>
      <w:shd w:val="pct20" w:color="auto" w:fill="auto"/>
      <w:jc w:val="center"/>
    </w:pPr>
    <w:rPr>
      <w:rFonts w:cs="Times New Roman"/>
      <w:b/>
    </w:rPr>
  </w:style>
  <w:style w:type="character" w:customStyle="1" w:styleId="Superscript">
    <w:name w:val="Superscript"/>
    <w:rsid w:val="00FB4B02"/>
    <w:rPr>
      <w:b/>
      <w:vertAlign w:val="superscript"/>
    </w:rPr>
  </w:style>
  <w:style w:type="paragraph" w:customStyle="1" w:styleId="CoverCompany">
    <w:name w:val="Cover Company"/>
    <w:basedOn w:val="a0"/>
    <w:rsid w:val="00FB4B02"/>
    <w:pPr>
      <w:spacing w:after="120" w:line="360" w:lineRule="exact"/>
      <w:jc w:val="right"/>
    </w:pPr>
    <w:rPr>
      <w:rFonts w:ascii="Arial" w:hAnsi="Arial"/>
      <w:b/>
      <w:spacing w:val="-5"/>
      <w:sz w:val="36"/>
      <w:szCs w:val="20"/>
    </w:rPr>
  </w:style>
  <w:style w:type="paragraph" w:customStyle="1" w:styleId="14">
    <w:name w:val="Заголовок оглавления1"/>
    <w:basedOn w:val="1"/>
    <w:rsid w:val="00FB4B02"/>
    <w:pPr>
      <w:keepLines/>
      <w:pBdr>
        <w:top w:val="single" w:sz="6" w:space="16" w:color="auto"/>
      </w:pBdr>
      <w:tabs>
        <w:tab w:val="num" w:pos="360"/>
        <w:tab w:val="num" w:pos="680"/>
      </w:tabs>
      <w:suppressAutoHyphens/>
      <w:spacing w:before="220" w:after="60" w:line="320" w:lineRule="atLeast"/>
      <w:ind w:left="708" w:hanging="708"/>
      <w:outlineLvl w:val="9"/>
    </w:pPr>
    <w:rPr>
      <w:rFonts w:ascii="Arial MT Black" w:hAnsi="Arial MT Black" w:cs="Times New Roman"/>
      <w:bCs w:val="0"/>
      <w:spacing w:val="-20"/>
      <w:kern w:val="28"/>
      <w:sz w:val="40"/>
    </w:rPr>
  </w:style>
  <w:style w:type="paragraph" w:customStyle="1" w:styleId="BodyTextKeep">
    <w:name w:val="Body Text Keep"/>
    <w:basedOn w:val="a0"/>
    <w:rsid w:val="00FB4B02"/>
    <w:pPr>
      <w:keepNext/>
      <w:tabs>
        <w:tab w:val="left" w:pos="3345"/>
      </w:tabs>
      <w:spacing w:after="240" w:line="240" w:lineRule="atLeast"/>
      <w:ind w:left="1077"/>
      <w:jc w:val="both"/>
    </w:pPr>
    <w:rPr>
      <w:rFonts w:ascii="Arial" w:hAnsi="Arial"/>
      <w:spacing w:val="-5"/>
      <w:sz w:val="20"/>
      <w:szCs w:val="20"/>
    </w:rPr>
  </w:style>
  <w:style w:type="character" w:customStyle="1" w:styleId="15">
    <w:name w:val="Выделение1"/>
    <w:rsid w:val="00FB4B02"/>
    <w:rPr>
      <w:i/>
      <w:spacing w:val="0"/>
    </w:rPr>
  </w:style>
  <w:style w:type="paragraph" w:customStyle="1" w:styleId="TableNormal">
    <w:name w:val="TableNormal"/>
    <w:basedOn w:val="af6"/>
    <w:rsid w:val="00FB4B02"/>
    <w:pPr>
      <w:keepLines/>
      <w:spacing w:before="120"/>
    </w:pPr>
    <w:rPr>
      <w:rFonts w:cs="Times New Roman"/>
    </w:rPr>
  </w:style>
  <w:style w:type="paragraph" w:customStyle="1" w:styleId="16">
    <w:name w:val="Обычный1"/>
    <w:rsid w:val="00FB4B02"/>
    <w:pPr>
      <w:widowControl w:val="0"/>
      <w:jc w:val="both"/>
    </w:pPr>
    <w:rPr>
      <w:rFonts w:ascii="Arial" w:hAnsi="Arial"/>
      <w:snapToGrid w:val="0"/>
      <w:sz w:val="24"/>
    </w:rPr>
  </w:style>
  <w:style w:type="character" w:styleId="af8">
    <w:name w:val="FollowedHyperlink"/>
    <w:rsid w:val="00FB4B02"/>
    <w:rPr>
      <w:color w:val="800080"/>
      <w:u w:val="single"/>
    </w:rPr>
  </w:style>
  <w:style w:type="paragraph" w:customStyle="1" w:styleId="Iauiue1">
    <w:name w:val="Iau?iue1"/>
    <w:rsid w:val="00FB4B02"/>
    <w:pPr>
      <w:widowControl w:val="0"/>
    </w:pPr>
    <w:rPr>
      <w:lang w:eastAsia="en-US"/>
    </w:rPr>
  </w:style>
  <w:style w:type="paragraph" w:customStyle="1" w:styleId="36">
    <w:name w:val="заголовок 3"/>
    <w:basedOn w:val="a0"/>
    <w:next w:val="a0"/>
    <w:rsid w:val="00FB4B02"/>
    <w:pPr>
      <w:keepNext/>
      <w:spacing w:before="120" w:after="120"/>
      <w:jc w:val="both"/>
    </w:pPr>
    <w:rPr>
      <w:rFonts w:ascii="Garamond" w:hAnsi="Garamond"/>
      <w:sz w:val="22"/>
      <w:szCs w:val="20"/>
    </w:rPr>
  </w:style>
  <w:style w:type="character" w:styleId="af9">
    <w:name w:val="Emphasis"/>
    <w:uiPriority w:val="99"/>
    <w:qFormat/>
    <w:rsid w:val="00FB4B02"/>
    <w:rPr>
      <w:i/>
      <w:iCs/>
    </w:rPr>
  </w:style>
  <w:style w:type="paragraph" w:styleId="afa">
    <w:name w:val="Plain Text"/>
    <w:basedOn w:val="a0"/>
    <w:link w:val="afb"/>
    <w:uiPriority w:val="99"/>
    <w:rsid w:val="00FB4B02"/>
    <w:rPr>
      <w:rFonts w:ascii="Courier New" w:eastAsia="SimSun" w:hAnsi="Courier New" w:cs="Courier New"/>
      <w:sz w:val="20"/>
      <w:szCs w:val="20"/>
      <w:lang w:eastAsia="zh-CN"/>
    </w:rPr>
  </w:style>
  <w:style w:type="character" w:customStyle="1" w:styleId="bodytext2">
    <w:name w:val="body text Знак Знак2"/>
    <w:rsid w:val="00FB4B02"/>
    <w:rPr>
      <w:sz w:val="22"/>
      <w:lang w:val="en-GB" w:eastAsia="en-US" w:bidi="ar-SA"/>
    </w:rPr>
  </w:style>
  <w:style w:type="character" w:customStyle="1" w:styleId="bodytext0">
    <w:name w:val="body text Знак Знак Знак"/>
    <w:rsid w:val="00FB4B02"/>
    <w:rPr>
      <w:sz w:val="22"/>
      <w:lang w:val="en-GB" w:eastAsia="en-US" w:bidi="ar-SA"/>
    </w:rPr>
  </w:style>
  <w:style w:type="paragraph" w:customStyle="1" w:styleId="26">
    <w:name w:val="Стиль2"/>
    <w:basedOn w:val="21"/>
    <w:rsid w:val="00FB4B02"/>
    <w:pPr>
      <w:keepNext w:val="0"/>
      <w:keepLines w:val="0"/>
      <w:tabs>
        <w:tab w:val="clear" w:pos="643"/>
        <w:tab w:val="clear" w:pos="1260"/>
        <w:tab w:val="num" w:pos="756"/>
      </w:tabs>
      <w:ind w:hanging="576"/>
    </w:pPr>
    <w:rPr>
      <w:rFonts w:ascii="Times New Roman" w:hAnsi="Times New Roman"/>
      <w:sz w:val="20"/>
      <w:lang w:eastAsia="ru-RU"/>
    </w:rPr>
  </w:style>
  <w:style w:type="paragraph" w:customStyle="1" w:styleId="17">
    <w:name w:val="Стиль1"/>
    <w:basedOn w:val="a0"/>
    <w:rsid w:val="00FB4B02"/>
    <w:pPr>
      <w:spacing w:before="120"/>
      <w:jc w:val="both"/>
    </w:pPr>
  </w:style>
  <w:style w:type="paragraph" w:customStyle="1" w:styleId="afc">
    <w:name w:val="Юристы"/>
    <w:basedOn w:val="34"/>
    <w:rsid w:val="00FB4B02"/>
    <w:pPr>
      <w:suppressAutoHyphens w:val="0"/>
      <w:autoSpaceDE/>
      <w:autoSpaceDN/>
      <w:adjustRightInd/>
      <w:spacing w:before="120" w:after="0"/>
      <w:ind w:left="0"/>
    </w:pPr>
    <w:rPr>
      <w:i w:val="0"/>
      <w:iCs w:val="0"/>
      <w:szCs w:val="24"/>
      <w:lang w:eastAsia="ru-RU"/>
    </w:rPr>
  </w:style>
  <w:style w:type="paragraph" w:customStyle="1" w:styleId="ConsNormal">
    <w:name w:val="ConsNormal"/>
    <w:uiPriority w:val="99"/>
    <w:rsid w:val="00FB4B02"/>
    <w:pPr>
      <w:widowControl w:val="0"/>
      <w:autoSpaceDE w:val="0"/>
      <w:autoSpaceDN w:val="0"/>
      <w:adjustRightInd w:val="0"/>
      <w:ind w:firstLine="720"/>
    </w:pPr>
    <w:rPr>
      <w:rFonts w:ascii="Arial" w:hAnsi="Arial" w:cs="Arial"/>
    </w:rPr>
  </w:style>
  <w:style w:type="paragraph" w:styleId="afd">
    <w:name w:val="Normal (Web)"/>
    <w:basedOn w:val="a0"/>
    <w:uiPriority w:val="99"/>
    <w:qFormat/>
    <w:rsid w:val="00FB4B02"/>
    <w:pPr>
      <w:spacing w:before="100" w:beforeAutospacing="1" w:after="100" w:afterAutospacing="1"/>
    </w:pPr>
  </w:style>
  <w:style w:type="paragraph" w:customStyle="1" w:styleId="18">
    <w:name w:val="1"/>
    <w:basedOn w:val="a0"/>
    <w:next w:val="afd"/>
    <w:rsid w:val="00FB4B02"/>
    <w:pPr>
      <w:spacing w:before="100" w:beforeAutospacing="1" w:after="100" w:afterAutospacing="1"/>
    </w:pPr>
  </w:style>
  <w:style w:type="paragraph" w:customStyle="1" w:styleId="Oaenoauiinee">
    <w:name w:val="Oaeno auiinee"/>
    <w:basedOn w:val="a0"/>
    <w:rsid w:val="00FB4B02"/>
    <w:pPr>
      <w:overflowPunct w:val="0"/>
      <w:autoSpaceDE w:val="0"/>
      <w:autoSpaceDN w:val="0"/>
      <w:adjustRightInd w:val="0"/>
      <w:ind w:left="180" w:hanging="180"/>
      <w:jc w:val="right"/>
      <w:textAlignment w:val="baseline"/>
    </w:pPr>
    <w:rPr>
      <w:rFonts w:ascii="Tahoma" w:hAnsi="Tahoma"/>
      <w:b/>
      <w:sz w:val="16"/>
      <w:szCs w:val="20"/>
    </w:rPr>
  </w:style>
  <w:style w:type="paragraph" w:customStyle="1" w:styleId="afe">
    <w:name w:val="Юристы Знак"/>
    <w:basedOn w:val="34"/>
    <w:rsid w:val="00FB4B02"/>
    <w:pPr>
      <w:suppressAutoHyphens w:val="0"/>
      <w:autoSpaceDE/>
      <w:autoSpaceDN/>
      <w:adjustRightInd/>
      <w:spacing w:before="120" w:after="0"/>
      <w:ind w:left="0"/>
    </w:pPr>
    <w:rPr>
      <w:i w:val="0"/>
      <w:iCs w:val="0"/>
      <w:szCs w:val="24"/>
      <w:lang w:eastAsia="ru-RU"/>
    </w:rPr>
  </w:style>
  <w:style w:type="paragraph" w:customStyle="1" w:styleId="aff">
    <w:name w:val="Отчет"/>
    <w:basedOn w:val="a0"/>
    <w:rsid w:val="00FB4B02"/>
    <w:pPr>
      <w:ind w:firstLine="567"/>
      <w:jc w:val="both"/>
    </w:pPr>
  </w:style>
  <w:style w:type="paragraph" w:customStyle="1" w:styleId="19">
    <w:name w:val="Текст1"/>
    <w:basedOn w:val="a0"/>
    <w:rsid w:val="00FB4B02"/>
    <w:pPr>
      <w:widowControl w:val="0"/>
      <w:ind w:firstLine="567"/>
    </w:pPr>
    <w:rPr>
      <w:rFonts w:ascii="Courier New" w:hAnsi="Courier New"/>
      <w:szCs w:val="20"/>
    </w:rPr>
  </w:style>
  <w:style w:type="paragraph" w:customStyle="1" w:styleId="txt">
    <w:name w:val="txt"/>
    <w:basedOn w:val="a0"/>
    <w:rsid w:val="00FB4B02"/>
    <w:pPr>
      <w:spacing w:before="100" w:beforeAutospacing="1" w:after="100" w:afterAutospacing="1"/>
    </w:pPr>
    <w:rPr>
      <w:rFonts w:ascii="Arial" w:eastAsia="Arial Unicode MS" w:hAnsi="Arial" w:cs="Arial"/>
      <w:color w:val="000000"/>
      <w:sz w:val="14"/>
      <w:szCs w:val="14"/>
    </w:rPr>
  </w:style>
  <w:style w:type="paragraph" w:customStyle="1" w:styleId="210">
    <w:name w:val="Основной текст 21"/>
    <w:basedOn w:val="ab"/>
    <w:rsid w:val="00FB4B02"/>
    <w:pPr>
      <w:spacing w:before="120" w:after="120"/>
      <w:ind w:left="1080"/>
      <w:jc w:val="left"/>
    </w:pPr>
    <w:rPr>
      <w:rFonts w:ascii="Arial" w:hAnsi="Arial" w:cs="Arial"/>
      <w:sz w:val="22"/>
    </w:rPr>
  </w:style>
  <w:style w:type="paragraph" w:customStyle="1" w:styleId="Kapitelberschrift">
    <w:name w:val="Kapitelüberschrift"/>
    <w:basedOn w:val="a0"/>
    <w:rsid w:val="00FB4B02"/>
    <w:pPr>
      <w:spacing w:before="120" w:after="200" w:line="270" w:lineRule="atLeast"/>
    </w:pPr>
    <w:rPr>
      <w:rFonts w:ascii="NewsGoth BT" w:hAnsi="NewsGoth BT"/>
      <w:b/>
      <w:sz w:val="22"/>
      <w:szCs w:val="20"/>
      <w:lang w:val="de-DE"/>
    </w:rPr>
  </w:style>
  <w:style w:type="paragraph" w:customStyle="1" w:styleId="211">
    <w:name w:val="Основной текст с отступом 21"/>
    <w:basedOn w:val="a0"/>
    <w:rsid w:val="00FB4B02"/>
    <w:pPr>
      <w:widowControl w:val="0"/>
      <w:spacing w:before="120"/>
      <w:ind w:left="1985" w:hanging="1985"/>
      <w:jc w:val="both"/>
    </w:pPr>
    <w:rPr>
      <w:rFonts w:ascii="Garamond" w:hAnsi="Garamond"/>
      <w:sz w:val="22"/>
      <w:szCs w:val="20"/>
    </w:rPr>
  </w:style>
  <w:style w:type="paragraph" w:customStyle="1" w:styleId="310">
    <w:name w:val="Основной текст 31"/>
    <w:basedOn w:val="a0"/>
    <w:rsid w:val="00FB4B02"/>
    <w:pPr>
      <w:widowControl w:val="0"/>
      <w:ind w:firstLine="567"/>
      <w:jc w:val="both"/>
    </w:pPr>
    <w:rPr>
      <w:szCs w:val="20"/>
    </w:rPr>
  </w:style>
  <w:style w:type="paragraph" w:customStyle="1" w:styleId="aff0">
    <w:name w:val="Список с точкой"/>
    <w:basedOn w:val="a0"/>
    <w:uiPriority w:val="99"/>
    <w:rsid w:val="00FB4B02"/>
    <w:pPr>
      <w:tabs>
        <w:tab w:val="num" w:pos="1552"/>
      </w:tabs>
      <w:spacing w:before="180" w:after="60"/>
      <w:ind w:left="1203" w:hanging="11"/>
    </w:pPr>
    <w:rPr>
      <w:rFonts w:ascii="Garamond" w:hAnsi="Garamond"/>
      <w:sz w:val="22"/>
      <w:szCs w:val="20"/>
      <w:lang w:eastAsia="en-US"/>
    </w:rPr>
  </w:style>
  <w:style w:type="paragraph" w:customStyle="1" w:styleId="110">
    <w:name w:val="Обычный + 11 пт"/>
    <w:aliases w:val="По ширине"/>
    <w:basedOn w:val="a0"/>
    <w:rsid w:val="00FB4B02"/>
    <w:pPr>
      <w:tabs>
        <w:tab w:val="num" w:pos="1680"/>
      </w:tabs>
      <w:ind w:left="1680" w:hanging="1140"/>
      <w:jc w:val="both"/>
    </w:pPr>
    <w:rPr>
      <w:sz w:val="22"/>
    </w:rPr>
  </w:style>
  <w:style w:type="paragraph" w:customStyle="1" w:styleId="BodyText212">
    <w:name w:val="Body Text 212"/>
    <w:basedOn w:val="a0"/>
    <w:rsid w:val="00FB4B02"/>
    <w:pPr>
      <w:tabs>
        <w:tab w:val="left" w:pos="720"/>
      </w:tabs>
      <w:overflowPunct w:val="0"/>
      <w:autoSpaceDE w:val="0"/>
      <w:autoSpaceDN w:val="0"/>
      <w:adjustRightInd w:val="0"/>
      <w:jc w:val="both"/>
      <w:textAlignment w:val="baseline"/>
    </w:pPr>
    <w:rPr>
      <w:sz w:val="22"/>
      <w:szCs w:val="20"/>
    </w:rPr>
  </w:style>
  <w:style w:type="paragraph" w:customStyle="1" w:styleId="FR2">
    <w:name w:val="FR2"/>
    <w:rsid w:val="00FB4B02"/>
    <w:pPr>
      <w:widowControl w:val="0"/>
      <w:overflowPunct w:val="0"/>
      <w:autoSpaceDE w:val="0"/>
      <w:autoSpaceDN w:val="0"/>
      <w:adjustRightInd w:val="0"/>
    </w:pPr>
    <w:rPr>
      <w:rFonts w:ascii="Arial" w:hAnsi="Arial"/>
    </w:rPr>
  </w:style>
  <w:style w:type="paragraph" w:customStyle="1" w:styleId="BodyText22">
    <w:name w:val="Body Text 22"/>
    <w:basedOn w:val="a0"/>
    <w:rsid w:val="00FB4B02"/>
    <w:pPr>
      <w:overflowPunct w:val="0"/>
      <w:autoSpaceDE w:val="0"/>
      <w:autoSpaceDN w:val="0"/>
      <w:adjustRightInd w:val="0"/>
      <w:textAlignment w:val="baseline"/>
    </w:pPr>
    <w:rPr>
      <w:sz w:val="28"/>
      <w:szCs w:val="20"/>
    </w:rPr>
  </w:style>
  <w:style w:type="paragraph" w:customStyle="1" w:styleId="311">
    <w:name w:val="Основной текст с отступом 31"/>
    <w:basedOn w:val="a0"/>
    <w:rsid w:val="00FB4B02"/>
    <w:pPr>
      <w:overflowPunct w:val="0"/>
      <w:autoSpaceDE w:val="0"/>
      <w:autoSpaceDN w:val="0"/>
      <w:adjustRightInd w:val="0"/>
      <w:ind w:left="180" w:firstLine="540"/>
      <w:jc w:val="both"/>
      <w:textAlignment w:val="baseline"/>
    </w:pPr>
    <w:rPr>
      <w:rFonts w:ascii="Verdana" w:hAnsi="Verdana"/>
      <w:szCs w:val="20"/>
    </w:rPr>
  </w:style>
  <w:style w:type="paragraph" w:styleId="aff1">
    <w:name w:val="List"/>
    <w:basedOn w:val="a0"/>
    <w:rsid w:val="00FB4B02"/>
    <w:pPr>
      <w:ind w:left="283" w:hanging="283"/>
    </w:pPr>
  </w:style>
  <w:style w:type="paragraph" w:customStyle="1" w:styleId="1a">
    <w:name w:val="Обычный 1"/>
    <w:basedOn w:val="a0"/>
    <w:uiPriority w:val="99"/>
    <w:rsid w:val="00FB4B02"/>
  </w:style>
  <w:style w:type="paragraph" w:customStyle="1" w:styleId="CORP1-L3">
    <w:name w:val="CORP1-L3"/>
    <w:basedOn w:val="a0"/>
    <w:rsid w:val="00FB4B02"/>
    <w:pPr>
      <w:tabs>
        <w:tab w:val="left" w:pos="1800"/>
      </w:tabs>
      <w:spacing w:after="240"/>
      <w:ind w:firstLine="1440"/>
    </w:pPr>
    <w:rPr>
      <w:szCs w:val="20"/>
      <w:lang w:val="en-US"/>
    </w:rPr>
  </w:style>
  <w:style w:type="paragraph" w:customStyle="1" w:styleId="ConsPlusTitle">
    <w:name w:val="ConsPlusTitle"/>
    <w:rsid w:val="00FB4B02"/>
    <w:pPr>
      <w:widowControl w:val="0"/>
      <w:autoSpaceDE w:val="0"/>
      <w:autoSpaceDN w:val="0"/>
      <w:adjustRightInd w:val="0"/>
    </w:pPr>
    <w:rPr>
      <w:rFonts w:ascii="Arial" w:hAnsi="Arial" w:cs="Arial"/>
      <w:b/>
      <w:bCs/>
    </w:rPr>
  </w:style>
  <w:style w:type="paragraph" w:customStyle="1" w:styleId="aff2">
    <w:name w:val="Обычный текст"/>
    <w:basedOn w:val="a0"/>
    <w:link w:val="aff3"/>
    <w:uiPriority w:val="99"/>
    <w:rsid w:val="00FB4B02"/>
    <w:pPr>
      <w:ind w:firstLine="425"/>
    </w:pPr>
    <w:rPr>
      <w:rFonts w:eastAsia="Arial Unicode MS"/>
    </w:rPr>
  </w:style>
  <w:style w:type="paragraph" w:customStyle="1" w:styleId="Haupttitel">
    <w:name w:val="Haupttitel"/>
    <w:basedOn w:val="a0"/>
    <w:rsid w:val="00FB4B02"/>
    <w:pPr>
      <w:spacing w:before="120" w:after="200" w:line="270" w:lineRule="atLeast"/>
      <w:ind w:left="1134" w:hanging="1134"/>
    </w:pPr>
    <w:rPr>
      <w:rFonts w:ascii="NewsGoth BT" w:hAnsi="NewsGoth BT"/>
      <w:b/>
      <w:sz w:val="22"/>
      <w:szCs w:val="20"/>
      <w:lang w:val="de-DE"/>
    </w:rPr>
  </w:style>
  <w:style w:type="paragraph" w:customStyle="1" w:styleId="aff4">
    <w:name w:val="Список с черточкой"/>
    <w:basedOn w:val="a0"/>
    <w:rsid w:val="00FB4B02"/>
    <w:pPr>
      <w:tabs>
        <w:tab w:val="num" w:pos="1505"/>
      </w:tabs>
      <w:ind w:left="1505" w:hanging="425"/>
      <w:jc w:val="both"/>
    </w:pPr>
    <w:rPr>
      <w:szCs w:val="20"/>
      <w:lang w:eastAsia="en-US"/>
    </w:rPr>
  </w:style>
  <w:style w:type="character" w:styleId="aff5">
    <w:name w:val="Strong"/>
    <w:qFormat/>
    <w:rsid w:val="00FB4B02"/>
    <w:rPr>
      <w:b/>
      <w:bCs/>
    </w:rPr>
  </w:style>
  <w:style w:type="paragraph" w:styleId="aff6">
    <w:name w:val="List Paragraph"/>
    <w:aliases w:val="Paragraphe de liste1,lp1,List Paragraph,Num Bullet 1,Table Number Paragraph,Bullet Number,Bulletr List Paragraph,列出段落,列出段落1,List Paragraph2,List Paragraph21,Listeafsnit1,Parágrafo da Lista1,Bullet list,Ref"/>
    <w:basedOn w:val="a0"/>
    <w:link w:val="aff7"/>
    <w:uiPriority w:val="34"/>
    <w:qFormat/>
    <w:rsid w:val="006266A8"/>
    <w:pPr>
      <w:ind w:left="720"/>
      <w:contextualSpacing/>
    </w:pPr>
  </w:style>
  <w:style w:type="paragraph" w:styleId="aff8">
    <w:name w:val="TOC Heading"/>
    <w:basedOn w:val="1"/>
    <w:next w:val="a0"/>
    <w:uiPriority w:val="39"/>
    <w:unhideWhenUsed/>
    <w:qFormat/>
    <w:rsid w:val="006266A8"/>
    <w:pPr>
      <w:keepLines/>
      <w:numPr>
        <w:numId w:val="0"/>
      </w:numPr>
      <w:spacing w:before="480" w:after="0" w:line="276" w:lineRule="auto"/>
      <w:outlineLvl w:val="9"/>
    </w:pPr>
    <w:rPr>
      <w:rFonts w:ascii="Calibri Light" w:hAnsi="Calibri Light" w:cs="Times New Roman"/>
      <w:color w:val="2E74B5"/>
      <w:sz w:val="28"/>
      <w:szCs w:val="28"/>
      <w:lang w:val="ru-RU"/>
    </w:rPr>
  </w:style>
  <w:style w:type="paragraph" w:styleId="aff9">
    <w:name w:val="Balloon Text"/>
    <w:basedOn w:val="a0"/>
    <w:link w:val="affa"/>
    <w:uiPriority w:val="99"/>
    <w:qFormat/>
    <w:rsid w:val="00D20670"/>
    <w:rPr>
      <w:rFonts w:ascii="Segoe UI" w:hAnsi="Segoe UI" w:cs="Segoe UI"/>
      <w:sz w:val="18"/>
      <w:szCs w:val="18"/>
    </w:rPr>
  </w:style>
  <w:style w:type="character" w:customStyle="1" w:styleId="affa">
    <w:name w:val="Текст выноски Знак"/>
    <w:link w:val="aff9"/>
    <w:uiPriority w:val="99"/>
    <w:qFormat/>
    <w:rsid w:val="00D20670"/>
    <w:rPr>
      <w:rFonts w:ascii="Segoe UI" w:hAnsi="Segoe UI" w:cs="Segoe UI"/>
      <w:sz w:val="18"/>
      <w:szCs w:val="18"/>
    </w:rPr>
  </w:style>
  <w:style w:type="character" w:styleId="affb">
    <w:name w:val="annotation reference"/>
    <w:uiPriority w:val="99"/>
    <w:unhideWhenUsed/>
    <w:qFormat/>
    <w:rsid w:val="006C583D"/>
    <w:rPr>
      <w:sz w:val="16"/>
      <w:szCs w:val="16"/>
    </w:rPr>
  </w:style>
  <w:style w:type="paragraph" w:styleId="affc">
    <w:name w:val="annotation text"/>
    <w:basedOn w:val="a0"/>
    <w:link w:val="affd"/>
    <w:unhideWhenUsed/>
    <w:qFormat/>
    <w:rsid w:val="006C583D"/>
    <w:rPr>
      <w:sz w:val="20"/>
      <w:szCs w:val="20"/>
    </w:rPr>
  </w:style>
  <w:style w:type="character" w:customStyle="1" w:styleId="affd">
    <w:name w:val="Текст примечания Знак"/>
    <w:basedOn w:val="a1"/>
    <w:link w:val="affc"/>
    <w:qFormat/>
    <w:rsid w:val="006C583D"/>
  </w:style>
  <w:style w:type="character" w:customStyle="1" w:styleId="aff7">
    <w:name w:val="Абзац списка Знак"/>
    <w:aliases w:val="Paragraphe de liste1 Знак,lp1 Знак,List Paragraph Знак,Num Bullet 1 Знак,Table Number Paragraph Знак,Bullet Number Знак,Bulletr List Paragraph Знак,列出段落 Знак,列出段落1 Знак,List Paragraph2 Знак,List Paragraph21 Знак,Listeafsnit1 Знак"/>
    <w:link w:val="aff6"/>
    <w:uiPriority w:val="34"/>
    <w:qFormat/>
    <w:rsid w:val="004F7D53"/>
    <w:rPr>
      <w:sz w:val="24"/>
      <w:szCs w:val="24"/>
    </w:rPr>
  </w:style>
  <w:style w:type="table" w:styleId="affe">
    <w:name w:val="Table Grid"/>
    <w:basedOn w:val="a2"/>
    <w:uiPriority w:val="39"/>
    <w:rsid w:val="00A752FC"/>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30">
    <w:name w:val="Заголовок 3 Знак"/>
    <w:aliases w:val="H3 Знак,Level 1 - 1 Знак,Заголовок подпукта (1.1.1) Знак,o Знак"/>
    <w:link w:val="3"/>
    <w:uiPriority w:val="99"/>
    <w:qFormat/>
    <w:rsid w:val="007E4F2C"/>
    <w:rPr>
      <w:b/>
      <w:bCs/>
      <w:iCs/>
    </w:rPr>
  </w:style>
  <w:style w:type="paragraph" w:styleId="afff">
    <w:name w:val="annotation subject"/>
    <w:basedOn w:val="affc"/>
    <w:next w:val="affc"/>
    <w:link w:val="afff0"/>
    <w:uiPriority w:val="99"/>
    <w:qFormat/>
    <w:rsid w:val="00943D34"/>
    <w:rPr>
      <w:b/>
      <w:bCs/>
    </w:rPr>
  </w:style>
  <w:style w:type="character" w:customStyle="1" w:styleId="afff0">
    <w:name w:val="Тема примечания Знак"/>
    <w:basedOn w:val="affd"/>
    <w:link w:val="afff"/>
    <w:uiPriority w:val="99"/>
    <w:qFormat/>
    <w:rsid w:val="00943D34"/>
    <w:rPr>
      <w:b/>
      <w:bCs/>
    </w:rPr>
  </w:style>
  <w:style w:type="character" w:styleId="afff1">
    <w:name w:val="Placeholder Text"/>
    <w:basedOn w:val="a1"/>
    <w:uiPriority w:val="99"/>
    <w:semiHidden/>
    <w:qFormat/>
    <w:rsid w:val="00E77D5B"/>
    <w:rPr>
      <w:color w:val="808080"/>
    </w:rPr>
  </w:style>
  <w:style w:type="character" w:customStyle="1" w:styleId="40">
    <w:name w:val="Заголовок 4 Знак"/>
    <w:aliases w:val="Sub-Minor Знак,Level 2 - a Знак,H4 Знак,H41 Знак"/>
    <w:basedOn w:val="a1"/>
    <w:link w:val="4"/>
    <w:uiPriority w:val="99"/>
    <w:qFormat/>
    <w:rsid w:val="00046843"/>
    <w:rPr>
      <w:sz w:val="22"/>
      <w:lang w:eastAsia="en-US"/>
    </w:rPr>
  </w:style>
  <w:style w:type="character" w:customStyle="1" w:styleId="20">
    <w:name w:val="Заголовок 2 Знак"/>
    <w:aliases w:val="222 Знак,Заголовок пункта (1.1) Знак,h2 Знак,h21 Знак,5 Знак,Reset numbering Знак"/>
    <w:basedOn w:val="a1"/>
    <w:link w:val="2"/>
    <w:uiPriority w:val="99"/>
    <w:qFormat/>
    <w:rsid w:val="00B07928"/>
    <w:rPr>
      <w:rFonts w:ascii="Garamond" w:hAnsi="Garamond"/>
      <w:b/>
      <w:sz w:val="22"/>
      <w:szCs w:val="22"/>
    </w:rPr>
  </w:style>
  <w:style w:type="character" w:customStyle="1" w:styleId="af1">
    <w:name w:val="Верхний колонтитул Знак"/>
    <w:basedOn w:val="a1"/>
    <w:link w:val="af0"/>
    <w:uiPriority w:val="99"/>
    <w:qFormat/>
    <w:rsid w:val="007D5B49"/>
    <w:rPr>
      <w:sz w:val="24"/>
      <w:szCs w:val="24"/>
    </w:rPr>
  </w:style>
  <w:style w:type="paragraph" w:styleId="afff2">
    <w:name w:val="Revision"/>
    <w:hidden/>
    <w:uiPriority w:val="99"/>
    <w:semiHidden/>
    <w:rsid w:val="0034732E"/>
    <w:rPr>
      <w:sz w:val="24"/>
      <w:szCs w:val="24"/>
    </w:rPr>
  </w:style>
  <w:style w:type="character" w:customStyle="1" w:styleId="a6">
    <w:name w:val="Текст сноски Знак"/>
    <w:basedOn w:val="a1"/>
    <w:link w:val="a5"/>
    <w:uiPriority w:val="99"/>
    <w:locked/>
    <w:rsid w:val="00AD681C"/>
    <w:rPr>
      <w:rFonts w:ascii="Garamond" w:hAnsi="Garamond"/>
    </w:rPr>
  </w:style>
  <w:style w:type="paragraph" w:customStyle="1" w:styleId="docdata">
    <w:name w:val="docdata"/>
    <w:aliases w:val="docy,v5,1877,bqiaagaaeyqcaaagiaiaaaombaaabzoeaaaaaaaaaaaaaaaaaaaaaaaaaaaaaaaaaaaaaaaaaaaaaaaaaaaaaaaaaaaaaaaaaaaaaaaaaaaaaaaaaaaaaaaaaaaaaaaaaaaaaaaaaaaaaaaaaaaaaaaaaaaaaaaaaaaaaaaaaaaaaaaaaaaaaaaaaaaaaaaaaaaaaaaaaaaaaaaaaaaaaaaaaaaaaaaaaaaaaaaa"/>
    <w:basedOn w:val="a0"/>
    <w:rsid w:val="00D56366"/>
    <w:pPr>
      <w:spacing w:before="100" w:beforeAutospacing="1" w:after="100" w:afterAutospacing="1"/>
    </w:pPr>
  </w:style>
  <w:style w:type="character" w:customStyle="1" w:styleId="10">
    <w:name w:val="Заголовок 1 Знак"/>
    <w:aliases w:val="111 Знак,Заголовок параграфа (1.) Знак,Section Знак,Section Heading Знак,level2 hdg Знак"/>
    <w:basedOn w:val="a1"/>
    <w:link w:val="1"/>
    <w:uiPriority w:val="99"/>
    <w:qFormat/>
    <w:rsid w:val="009960B0"/>
    <w:rPr>
      <w:rFonts w:ascii="Arial" w:hAnsi="Arial" w:cs="Arial"/>
      <w:b/>
      <w:bCs/>
      <w:sz w:val="24"/>
      <w:szCs w:val="24"/>
      <w:lang w:val="en-US"/>
    </w:rPr>
  </w:style>
  <w:style w:type="character" w:customStyle="1" w:styleId="ae">
    <w:name w:val="Нижний колонтитул Знак"/>
    <w:basedOn w:val="a1"/>
    <w:link w:val="ad"/>
    <w:uiPriority w:val="99"/>
    <w:qFormat/>
    <w:rsid w:val="009960B0"/>
    <w:rPr>
      <w:sz w:val="24"/>
      <w:szCs w:val="24"/>
    </w:rPr>
  </w:style>
  <w:style w:type="character" w:customStyle="1" w:styleId="32">
    <w:name w:val="Основной текст 3 Знак"/>
    <w:basedOn w:val="a1"/>
    <w:link w:val="31"/>
    <w:qFormat/>
    <w:rsid w:val="009960B0"/>
    <w:rPr>
      <w:sz w:val="16"/>
      <w:szCs w:val="16"/>
    </w:rPr>
  </w:style>
  <w:style w:type="paragraph" w:styleId="afff3">
    <w:name w:val="Title"/>
    <w:basedOn w:val="a0"/>
    <w:link w:val="afff4"/>
    <w:qFormat/>
    <w:rsid w:val="009960B0"/>
    <w:pPr>
      <w:spacing w:before="120"/>
      <w:jc w:val="center"/>
    </w:pPr>
    <w:rPr>
      <w:rFonts w:ascii="Garamond" w:hAnsi="Garamond"/>
      <w:b/>
      <w:bCs/>
      <w:sz w:val="32"/>
    </w:rPr>
  </w:style>
  <w:style w:type="character" w:customStyle="1" w:styleId="afff4">
    <w:name w:val="Заголовок Знак"/>
    <w:basedOn w:val="a1"/>
    <w:link w:val="afff3"/>
    <w:qFormat/>
    <w:rsid w:val="009960B0"/>
    <w:rPr>
      <w:rFonts w:ascii="Garamond" w:hAnsi="Garamond"/>
      <w:b/>
      <w:bCs/>
      <w:sz w:val="32"/>
      <w:szCs w:val="24"/>
    </w:rPr>
  </w:style>
  <w:style w:type="character" w:customStyle="1" w:styleId="afff5">
    <w:name w:val="Название Знак"/>
    <w:basedOn w:val="a1"/>
    <w:uiPriority w:val="10"/>
    <w:qFormat/>
    <w:rsid w:val="009960B0"/>
    <w:rPr>
      <w:rFonts w:asciiTheme="majorHAnsi" w:eastAsiaTheme="majorEastAsia" w:hAnsiTheme="majorHAnsi" w:cstheme="majorBidi"/>
      <w:spacing w:val="-10"/>
      <w:kern w:val="28"/>
      <w:sz w:val="56"/>
      <w:szCs w:val="56"/>
      <w:lang w:eastAsia="ru-RU"/>
    </w:rPr>
  </w:style>
  <w:style w:type="paragraph" w:customStyle="1" w:styleId="1b">
    <w:name w:val="Абзац списка1"/>
    <w:basedOn w:val="a0"/>
    <w:qFormat/>
    <w:rsid w:val="009960B0"/>
    <w:pPr>
      <w:ind w:left="708"/>
      <w:jc w:val="both"/>
    </w:pPr>
    <w:rPr>
      <w:rFonts w:ascii="Garamond" w:hAnsi="Garamond"/>
      <w:sz w:val="22"/>
    </w:rPr>
  </w:style>
  <w:style w:type="paragraph" w:customStyle="1" w:styleId="msolistparagraph0">
    <w:name w:val="msolistparagraph"/>
    <w:basedOn w:val="a0"/>
    <w:uiPriority w:val="99"/>
    <w:qFormat/>
    <w:rsid w:val="009960B0"/>
    <w:pPr>
      <w:ind w:left="720"/>
      <w:jc w:val="both"/>
    </w:pPr>
    <w:rPr>
      <w:rFonts w:ascii="Garamond" w:hAnsi="Garamond"/>
      <w:sz w:val="22"/>
    </w:rPr>
  </w:style>
  <w:style w:type="paragraph" w:customStyle="1" w:styleId="27">
    <w:name w:val="Абзац списка2"/>
    <w:basedOn w:val="a0"/>
    <w:qFormat/>
    <w:rsid w:val="009960B0"/>
    <w:pPr>
      <w:ind w:left="708"/>
      <w:jc w:val="both"/>
    </w:pPr>
    <w:rPr>
      <w:rFonts w:ascii="Garamond" w:hAnsi="Garamond"/>
      <w:sz w:val="22"/>
    </w:rPr>
  </w:style>
  <w:style w:type="character" w:customStyle="1" w:styleId="70">
    <w:name w:val="Заголовок 7 Знак"/>
    <w:aliases w:val="Appendix Header Знак,Legal Level 1.1. Знак"/>
    <w:basedOn w:val="a1"/>
    <w:link w:val="7"/>
    <w:uiPriority w:val="99"/>
    <w:qFormat/>
    <w:rsid w:val="009960B0"/>
    <w:rPr>
      <w:rFonts w:ascii="Garamond" w:hAnsi="Garamond"/>
      <w:sz w:val="22"/>
      <w:lang w:val="en-GB" w:eastAsia="en-US"/>
    </w:rPr>
  </w:style>
  <w:style w:type="character" w:customStyle="1" w:styleId="80">
    <w:name w:val="Заголовок 8 Знак"/>
    <w:aliases w:val="Legal Level 1.1.1. Знак"/>
    <w:basedOn w:val="a1"/>
    <w:link w:val="8"/>
    <w:uiPriority w:val="99"/>
    <w:qFormat/>
    <w:rsid w:val="009960B0"/>
    <w:rPr>
      <w:rFonts w:ascii="Arial" w:hAnsi="Arial"/>
      <w:i/>
      <w:lang w:val="en-GB" w:eastAsia="en-US"/>
    </w:rPr>
  </w:style>
  <w:style w:type="character" w:customStyle="1" w:styleId="90">
    <w:name w:val="Заголовок 9 Знак"/>
    <w:aliases w:val="Legal Level 1.1.1.1. Знак"/>
    <w:basedOn w:val="a1"/>
    <w:link w:val="9"/>
    <w:uiPriority w:val="99"/>
    <w:qFormat/>
    <w:rsid w:val="009960B0"/>
    <w:rPr>
      <w:rFonts w:ascii="Arial" w:hAnsi="Arial"/>
      <w:i/>
      <w:sz w:val="18"/>
      <w:lang w:val="en-GB" w:eastAsia="en-US"/>
    </w:rPr>
  </w:style>
  <w:style w:type="character" w:customStyle="1" w:styleId="60">
    <w:name w:val="Заголовок 6 Знак"/>
    <w:aliases w:val="Legal Level 1. Знак"/>
    <w:basedOn w:val="a1"/>
    <w:link w:val="6"/>
    <w:uiPriority w:val="99"/>
    <w:rsid w:val="009960B0"/>
    <w:rPr>
      <w:sz w:val="22"/>
      <w:lang w:eastAsia="en-US"/>
    </w:rPr>
  </w:style>
  <w:style w:type="paragraph" w:styleId="37">
    <w:name w:val="toc 3"/>
    <w:basedOn w:val="a0"/>
    <w:next w:val="a0"/>
    <w:uiPriority w:val="39"/>
    <w:rsid w:val="009960B0"/>
    <w:pPr>
      <w:ind w:left="440"/>
    </w:pPr>
    <w:rPr>
      <w:i/>
      <w:sz w:val="20"/>
      <w:szCs w:val="20"/>
      <w:lang w:val="en-GB" w:eastAsia="en-US"/>
    </w:rPr>
  </w:style>
  <w:style w:type="paragraph" w:styleId="1c">
    <w:name w:val="toc 1"/>
    <w:basedOn w:val="a0"/>
    <w:next w:val="a0"/>
    <w:uiPriority w:val="39"/>
    <w:rsid w:val="009960B0"/>
    <w:pPr>
      <w:spacing w:before="120" w:after="120"/>
    </w:pPr>
    <w:rPr>
      <w:b/>
      <w:caps/>
      <w:sz w:val="20"/>
      <w:szCs w:val="20"/>
      <w:lang w:val="en-GB" w:eastAsia="en-US"/>
    </w:rPr>
  </w:style>
  <w:style w:type="paragraph" w:styleId="28">
    <w:name w:val="toc 2"/>
    <w:basedOn w:val="a0"/>
    <w:next w:val="a0"/>
    <w:uiPriority w:val="39"/>
    <w:rsid w:val="009960B0"/>
    <w:pPr>
      <w:ind w:left="220"/>
    </w:pPr>
    <w:rPr>
      <w:smallCaps/>
      <w:sz w:val="20"/>
      <w:szCs w:val="20"/>
      <w:lang w:val="en-GB" w:eastAsia="en-US"/>
    </w:rPr>
  </w:style>
  <w:style w:type="paragraph" w:styleId="43">
    <w:name w:val="toc 4"/>
    <w:basedOn w:val="a0"/>
    <w:next w:val="a0"/>
    <w:uiPriority w:val="39"/>
    <w:rsid w:val="009960B0"/>
    <w:pPr>
      <w:ind w:left="660"/>
    </w:pPr>
    <w:rPr>
      <w:sz w:val="18"/>
      <w:szCs w:val="20"/>
      <w:lang w:val="en-GB" w:eastAsia="en-US"/>
    </w:rPr>
  </w:style>
  <w:style w:type="paragraph" w:styleId="52">
    <w:name w:val="toc 5"/>
    <w:basedOn w:val="a0"/>
    <w:next w:val="a0"/>
    <w:uiPriority w:val="39"/>
    <w:rsid w:val="009960B0"/>
    <w:pPr>
      <w:ind w:left="880"/>
    </w:pPr>
    <w:rPr>
      <w:sz w:val="18"/>
      <w:szCs w:val="20"/>
      <w:lang w:val="en-GB" w:eastAsia="en-US"/>
    </w:rPr>
  </w:style>
  <w:style w:type="paragraph" w:styleId="61">
    <w:name w:val="toc 6"/>
    <w:basedOn w:val="a0"/>
    <w:next w:val="a0"/>
    <w:uiPriority w:val="39"/>
    <w:rsid w:val="009960B0"/>
    <w:pPr>
      <w:ind w:left="1100"/>
    </w:pPr>
    <w:rPr>
      <w:sz w:val="18"/>
      <w:szCs w:val="20"/>
      <w:lang w:val="en-GB" w:eastAsia="en-US"/>
    </w:rPr>
  </w:style>
  <w:style w:type="paragraph" w:styleId="71">
    <w:name w:val="toc 7"/>
    <w:basedOn w:val="a0"/>
    <w:next w:val="a0"/>
    <w:uiPriority w:val="39"/>
    <w:rsid w:val="009960B0"/>
    <w:pPr>
      <w:ind w:left="1320"/>
    </w:pPr>
    <w:rPr>
      <w:sz w:val="18"/>
      <w:szCs w:val="20"/>
      <w:lang w:val="en-GB" w:eastAsia="en-US"/>
    </w:rPr>
  </w:style>
  <w:style w:type="paragraph" w:styleId="81">
    <w:name w:val="toc 8"/>
    <w:basedOn w:val="a0"/>
    <w:next w:val="a0"/>
    <w:uiPriority w:val="39"/>
    <w:rsid w:val="009960B0"/>
    <w:pPr>
      <w:ind w:left="1540"/>
    </w:pPr>
    <w:rPr>
      <w:sz w:val="18"/>
      <w:szCs w:val="20"/>
      <w:lang w:val="en-GB" w:eastAsia="en-US"/>
    </w:rPr>
  </w:style>
  <w:style w:type="paragraph" w:styleId="91">
    <w:name w:val="toc 9"/>
    <w:basedOn w:val="a0"/>
    <w:next w:val="a0"/>
    <w:uiPriority w:val="39"/>
    <w:rsid w:val="009960B0"/>
    <w:pPr>
      <w:ind w:left="1760"/>
    </w:pPr>
    <w:rPr>
      <w:sz w:val="18"/>
      <w:szCs w:val="20"/>
      <w:lang w:val="en-GB" w:eastAsia="en-US"/>
    </w:rPr>
  </w:style>
  <w:style w:type="character" w:customStyle="1" w:styleId="25">
    <w:name w:val="Основной текст 2 Знак"/>
    <w:basedOn w:val="a1"/>
    <w:link w:val="24"/>
    <w:uiPriority w:val="99"/>
    <w:rsid w:val="009960B0"/>
    <w:rPr>
      <w:szCs w:val="24"/>
    </w:rPr>
  </w:style>
  <w:style w:type="character" w:customStyle="1" w:styleId="a9">
    <w:name w:val="Основной текст с отступом Знак"/>
    <w:basedOn w:val="a1"/>
    <w:link w:val="a8"/>
    <w:uiPriority w:val="99"/>
    <w:rsid w:val="009960B0"/>
    <w:rPr>
      <w:sz w:val="24"/>
      <w:szCs w:val="24"/>
    </w:rPr>
  </w:style>
  <w:style w:type="paragraph" w:styleId="afff6">
    <w:name w:val="endnote text"/>
    <w:basedOn w:val="a0"/>
    <w:link w:val="afff7"/>
    <w:rsid w:val="009960B0"/>
    <w:pPr>
      <w:spacing w:before="180" w:after="60"/>
    </w:pPr>
    <w:rPr>
      <w:rFonts w:ascii="Garamond" w:hAnsi="Garamond"/>
      <w:sz w:val="20"/>
      <w:szCs w:val="20"/>
      <w:lang w:val="en-GB" w:eastAsia="en-US"/>
    </w:rPr>
  </w:style>
  <w:style w:type="character" w:customStyle="1" w:styleId="afff7">
    <w:name w:val="Текст концевой сноски Знак"/>
    <w:basedOn w:val="a1"/>
    <w:link w:val="afff6"/>
    <w:rsid w:val="009960B0"/>
    <w:rPr>
      <w:rFonts w:ascii="Garamond" w:hAnsi="Garamond"/>
      <w:lang w:val="en-GB" w:eastAsia="en-US"/>
    </w:rPr>
  </w:style>
  <w:style w:type="character" w:styleId="afff8">
    <w:name w:val="endnote reference"/>
    <w:basedOn w:val="a1"/>
    <w:rsid w:val="009960B0"/>
    <w:rPr>
      <w:vertAlign w:val="superscript"/>
    </w:rPr>
  </w:style>
  <w:style w:type="paragraph" w:styleId="afff9">
    <w:name w:val="caption"/>
    <w:basedOn w:val="a0"/>
    <w:next w:val="a0"/>
    <w:qFormat/>
    <w:rsid w:val="009960B0"/>
    <w:pPr>
      <w:spacing w:before="120" w:after="120" w:line="270" w:lineRule="atLeast"/>
      <w:ind w:left="1134"/>
    </w:pPr>
    <w:rPr>
      <w:rFonts w:ascii="NewsGoth Lt BT" w:hAnsi="NewsGoth Lt BT"/>
      <w:sz w:val="15"/>
      <w:szCs w:val="20"/>
      <w:lang w:val="de-DE"/>
    </w:rPr>
  </w:style>
  <w:style w:type="paragraph" w:customStyle="1" w:styleId="RightJustBody">
    <w:name w:val="Right Just Body"/>
    <w:basedOn w:val="a0"/>
    <w:rsid w:val="009960B0"/>
    <w:pPr>
      <w:jc w:val="right"/>
    </w:pPr>
    <w:rPr>
      <w:sz w:val="20"/>
      <w:szCs w:val="20"/>
      <w:lang w:val="en-US" w:eastAsia="en-US"/>
    </w:rPr>
  </w:style>
  <w:style w:type="paragraph" w:customStyle="1" w:styleId="afffa">
    <w:name w:val="Список с маркерами"/>
    <w:basedOn w:val="a0"/>
    <w:rsid w:val="009960B0"/>
    <w:pPr>
      <w:tabs>
        <w:tab w:val="num" w:pos="360"/>
      </w:tabs>
    </w:pPr>
  </w:style>
  <w:style w:type="paragraph" w:styleId="afffb">
    <w:name w:val="Document Map"/>
    <w:basedOn w:val="a0"/>
    <w:link w:val="afffc"/>
    <w:rsid w:val="009960B0"/>
    <w:pPr>
      <w:shd w:val="clear" w:color="auto" w:fill="000080"/>
      <w:spacing w:before="180" w:after="60"/>
    </w:pPr>
    <w:rPr>
      <w:rFonts w:ascii="Tahoma" w:hAnsi="Tahoma" w:cs="Tahoma"/>
      <w:sz w:val="20"/>
      <w:szCs w:val="20"/>
      <w:lang w:val="en-GB" w:eastAsia="en-US"/>
    </w:rPr>
  </w:style>
  <w:style w:type="character" w:customStyle="1" w:styleId="afffc">
    <w:name w:val="Схема документа Знак"/>
    <w:basedOn w:val="a1"/>
    <w:link w:val="afffb"/>
    <w:rsid w:val="009960B0"/>
    <w:rPr>
      <w:rFonts w:ascii="Tahoma" w:hAnsi="Tahoma" w:cs="Tahoma"/>
      <w:shd w:val="clear" w:color="auto" w:fill="000080"/>
      <w:lang w:val="en-GB" w:eastAsia="en-US"/>
    </w:rPr>
  </w:style>
  <w:style w:type="character" w:customStyle="1" w:styleId="subsubclauseindent0">
    <w:name w:val="subsubclauseindent Знак"/>
    <w:basedOn w:val="a1"/>
    <w:rsid w:val="009960B0"/>
    <w:rPr>
      <w:sz w:val="22"/>
      <w:lang w:val="en-GB" w:eastAsia="en-US" w:bidi="ar-SA"/>
    </w:rPr>
  </w:style>
  <w:style w:type="character" w:customStyle="1" w:styleId="Heading4Char">
    <w:name w:val="Heading 4 Char"/>
    <w:aliases w:val="Sub-Minor Char,Level 2 - a Char,H4 Char,H41 Char"/>
    <w:basedOn w:val="a1"/>
    <w:locked/>
    <w:rsid w:val="009960B0"/>
    <w:rPr>
      <w:rFonts w:ascii="Cambria" w:eastAsia="Calibri" w:hAnsi="Cambria"/>
      <w:b/>
      <w:bCs/>
      <w:i/>
      <w:iCs/>
      <w:color w:val="4F81BD"/>
      <w:sz w:val="24"/>
      <w:szCs w:val="24"/>
      <w:lang w:val="ru-RU" w:eastAsia="ru-RU" w:bidi="ar-SA"/>
    </w:rPr>
  </w:style>
  <w:style w:type="character" w:customStyle="1" w:styleId="62">
    <w:name w:val="Знак Знак6"/>
    <w:basedOn w:val="a1"/>
    <w:rsid w:val="009960B0"/>
    <w:rPr>
      <w:b/>
      <w:bCs/>
      <w:sz w:val="28"/>
      <w:szCs w:val="28"/>
      <w:lang w:val="ru-RU" w:eastAsia="ru-RU" w:bidi="ar-SA"/>
    </w:rPr>
  </w:style>
  <w:style w:type="character" w:customStyle="1" w:styleId="53">
    <w:name w:val="Знак Знак5"/>
    <w:basedOn w:val="a1"/>
    <w:rsid w:val="009960B0"/>
    <w:rPr>
      <w:sz w:val="24"/>
      <w:szCs w:val="24"/>
      <w:lang w:val="ru-RU" w:eastAsia="ru-RU" w:bidi="ar-SA"/>
    </w:rPr>
  </w:style>
  <w:style w:type="paragraph" w:customStyle="1" w:styleId="afffd">
    <w:name w:val="Пункт_нормативн_документа"/>
    <w:basedOn w:val="ab"/>
    <w:uiPriority w:val="99"/>
    <w:rsid w:val="009960B0"/>
    <w:pPr>
      <w:tabs>
        <w:tab w:val="left" w:pos="567"/>
        <w:tab w:val="num" w:pos="1332"/>
      </w:tabs>
      <w:spacing w:before="60"/>
      <w:ind w:left="1332" w:hanging="432"/>
    </w:pPr>
    <w:rPr>
      <w:szCs w:val="24"/>
    </w:rPr>
  </w:style>
  <w:style w:type="character" w:customStyle="1" w:styleId="FontStyle36">
    <w:name w:val="Font Style36"/>
    <w:basedOn w:val="a1"/>
    <w:uiPriority w:val="99"/>
    <w:rsid w:val="009960B0"/>
    <w:rPr>
      <w:rFonts w:ascii="Times New Roman" w:hAnsi="Times New Roman" w:cs="Times New Roman" w:hint="default"/>
      <w:sz w:val="22"/>
      <w:szCs w:val="22"/>
    </w:rPr>
  </w:style>
  <w:style w:type="paragraph" w:customStyle="1" w:styleId="38">
    <w:name w:val="Абзац списка3"/>
    <w:basedOn w:val="a0"/>
    <w:rsid w:val="009960B0"/>
    <w:pPr>
      <w:spacing w:after="200" w:line="276" w:lineRule="auto"/>
      <w:ind w:left="720"/>
      <w:contextualSpacing/>
    </w:pPr>
    <w:rPr>
      <w:rFonts w:ascii="Calibri" w:hAnsi="Calibri"/>
      <w:sz w:val="22"/>
      <w:szCs w:val="22"/>
      <w:lang w:eastAsia="en-US"/>
    </w:rPr>
  </w:style>
  <w:style w:type="paragraph" w:customStyle="1" w:styleId="afffe">
    <w:name w:val="список с буквами"/>
    <w:basedOn w:val="6"/>
    <w:autoRedefine/>
    <w:rsid w:val="009960B0"/>
    <w:pPr>
      <w:keepNext/>
      <w:keepLines/>
      <w:numPr>
        <w:ilvl w:val="0"/>
        <w:numId w:val="0"/>
      </w:numPr>
      <w:tabs>
        <w:tab w:val="left" w:pos="1260"/>
        <w:tab w:val="num" w:pos="1620"/>
      </w:tabs>
      <w:spacing w:before="60" w:after="60"/>
      <w:ind w:left="1620" w:hanging="360"/>
    </w:pPr>
    <w:rPr>
      <w:rFonts w:ascii="Times New Roman CYR" w:hAnsi="Times New Roman CYR"/>
      <w:lang w:eastAsia="ru-RU"/>
    </w:rPr>
  </w:style>
  <w:style w:type="paragraph" w:styleId="29">
    <w:name w:val="List Bullet 2"/>
    <w:basedOn w:val="a0"/>
    <w:autoRedefine/>
    <w:rsid w:val="009960B0"/>
    <w:pPr>
      <w:tabs>
        <w:tab w:val="num" w:pos="643"/>
      </w:tabs>
      <w:ind w:left="643" w:hanging="360"/>
    </w:pPr>
    <w:rPr>
      <w:sz w:val="28"/>
      <w:szCs w:val="20"/>
    </w:rPr>
  </w:style>
  <w:style w:type="character" w:customStyle="1" w:styleId="23">
    <w:name w:val="Основной текст с отступом 2 Знак"/>
    <w:basedOn w:val="a1"/>
    <w:link w:val="22"/>
    <w:uiPriority w:val="99"/>
    <w:rsid w:val="009960B0"/>
    <w:rPr>
      <w:rFonts w:ascii="Garamond" w:hAnsi="Garamond"/>
      <w:i/>
      <w:iCs/>
      <w:sz w:val="22"/>
      <w:lang w:eastAsia="en-US"/>
    </w:rPr>
  </w:style>
  <w:style w:type="character" w:customStyle="1" w:styleId="afb">
    <w:name w:val="Текст Знак"/>
    <w:basedOn w:val="a1"/>
    <w:link w:val="afa"/>
    <w:uiPriority w:val="99"/>
    <w:rsid w:val="009960B0"/>
    <w:rPr>
      <w:rFonts w:ascii="Courier New" w:eastAsia="SimSun" w:hAnsi="Courier New" w:cs="Courier New"/>
      <w:lang w:eastAsia="zh-CN"/>
    </w:rPr>
  </w:style>
  <w:style w:type="character" w:customStyle="1" w:styleId="35">
    <w:name w:val="Основной текст с отступом 3 Знак"/>
    <w:basedOn w:val="a1"/>
    <w:link w:val="34"/>
    <w:uiPriority w:val="99"/>
    <w:rsid w:val="009960B0"/>
    <w:rPr>
      <w:i/>
      <w:iCs/>
      <w:sz w:val="22"/>
      <w:lang w:eastAsia="en-US"/>
    </w:rPr>
  </w:style>
  <w:style w:type="paragraph" w:customStyle="1" w:styleId="Titel12-Punkt-Demi">
    <w:name w:val="Titel 12-Punkt-Demi"/>
    <w:basedOn w:val="af0"/>
    <w:rsid w:val="009960B0"/>
    <w:pPr>
      <w:tabs>
        <w:tab w:val="clear" w:pos="4677"/>
        <w:tab w:val="clear" w:pos="9355"/>
        <w:tab w:val="center" w:pos="4536"/>
        <w:tab w:val="right" w:pos="9072"/>
      </w:tabs>
      <w:spacing w:before="120" w:line="312" w:lineRule="exact"/>
    </w:pPr>
    <w:rPr>
      <w:rFonts w:ascii="NewsGoth Dm BT" w:hAnsi="NewsGoth Dm BT"/>
      <w:szCs w:val="20"/>
      <w:lang w:val="de-DE"/>
    </w:rPr>
  </w:style>
  <w:style w:type="paragraph" w:styleId="affff">
    <w:name w:val="Block Text"/>
    <w:basedOn w:val="a0"/>
    <w:rsid w:val="009960B0"/>
    <w:pPr>
      <w:ind w:left="11482" w:right="-739" w:hanging="425"/>
    </w:pPr>
    <w:rPr>
      <w:sz w:val="20"/>
    </w:rPr>
  </w:style>
  <w:style w:type="paragraph" w:customStyle="1" w:styleId="new">
    <w:name w:val="new"/>
    <w:basedOn w:val="a0"/>
    <w:rsid w:val="009960B0"/>
    <w:pPr>
      <w:spacing w:before="45"/>
    </w:pPr>
  </w:style>
  <w:style w:type="character" w:customStyle="1" w:styleId="2a">
    <w:name w:val="Знак Знак2"/>
    <w:basedOn w:val="a1"/>
    <w:locked/>
    <w:rsid w:val="009960B0"/>
    <w:rPr>
      <w:sz w:val="24"/>
      <w:szCs w:val="24"/>
      <w:lang w:val="ru-RU" w:eastAsia="en-US" w:bidi="ar-SA"/>
    </w:rPr>
  </w:style>
  <w:style w:type="paragraph" w:customStyle="1" w:styleId="CharChar">
    <w:name w:val="Знак Знак Char Char"/>
    <w:basedOn w:val="a0"/>
    <w:rsid w:val="009960B0"/>
    <w:pPr>
      <w:spacing w:after="160" w:line="240" w:lineRule="exact"/>
    </w:pPr>
    <w:rPr>
      <w:rFonts w:ascii="Verdana" w:hAnsi="Verdana"/>
      <w:sz w:val="20"/>
      <w:szCs w:val="20"/>
      <w:lang w:val="en-US" w:eastAsia="en-US"/>
    </w:rPr>
  </w:style>
  <w:style w:type="paragraph" w:customStyle="1" w:styleId="a">
    <w:name w:val="Список_в_таблице_маркированный"/>
    <w:basedOn w:val="a0"/>
    <w:next w:val="a0"/>
    <w:uiPriority w:val="99"/>
    <w:rsid w:val="009960B0"/>
    <w:pPr>
      <w:numPr>
        <w:numId w:val="66"/>
      </w:numPr>
      <w:tabs>
        <w:tab w:val="left" w:pos="170"/>
      </w:tabs>
    </w:pPr>
    <w:rPr>
      <w:sz w:val="20"/>
      <w:szCs w:val="20"/>
    </w:rPr>
  </w:style>
  <w:style w:type="character" w:customStyle="1" w:styleId="aff3">
    <w:name w:val="Обычный текст Знак"/>
    <w:basedOn w:val="a1"/>
    <w:link w:val="aff2"/>
    <w:uiPriority w:val="99"/>
    <w:rsid w:val="009960B0"/>
    <w:rPr>
      <w:rFonts w:eastAsia="Arial Unicode MS"/>
      <w:sz w:val="24"/>
      <w:szCs w:val="24"/>
    </w:rPr>
  </w:style>
  <w:style w:type="paragraph" w:customStyle="1" w:styleId="affff0">
    <w:name w:val="Знак Знак Знак Знак"/>
    <w:basedOn w:val="a0"/>
    <w:rsid w:val="009960B0"/>
    <w:pPr>
      <w:spacing w:after="160" w:line="240" w:lineRule="exact"/>
    </w:pPr>
    <w:rPr>
      <w:rFonts w:ascii="Verdana" w:hAnsi="Verdana" w:cs="Verdana"/>
      <w:sz w:val="20"/>
      <w:szCs w:val="20"/>
      <w:lang w:val="en-US" w:eastAsia="en-US"/>
    </w:rPr>
  </w:style>
  <w:style w:type="paragraph" w:customStyle="1" w:styleId="100">
    <w:name w:val="Стиль Пункт_нормативн_документа + 10 пт"/>
    <w:basedOn w:val="afffd"/>
    <w:uiPriority w:val="99"/>
    <w:rsid w:val="009960B0"/>
    <w:pPr>
      <w:spacing w:before="120"/>
      <w:ind w:left="1333" w:hanging="431"/>
    </w:pPr>
    <w:rPr>
      <w:rFonts w:ascii="Garamond" w:hAnsi="Garamond"/>
      <w:sz w:val="20"/>
    </w:rPr>
  </w:style>
  <w:style w:type="paragraph" w:customStyle="1" w:styleId="Iauiue">
    <w:name w:val="Iau?iue"/>
    <w:uiPriority w:val="99"/>
    <w:rsid w:val="009960B0"/>
    <w:pPr>
      <w:widowControl w:val="0"/>
    </w:pPr>
    <w:rPr>
      <w:lang w:eastAsia="en-US"/>
    </w:rPr>
  </w:style>
  <w:style w:type="character" w:customStyle="1" w:styleId="2b">
    <w:name w:val="Основной текст Знак2"/>
    <w:aliases w:val="body text Знак2"/>
    <w:rsid w:val="009960B0"/>
    <w:rPr>
      <w:sz w:val="22"/>
      <w:lang w:val="en-GB" w:eastAsia="en-US" w:bidi="ar-SA"/>
    </w:rPr>
  </w:style>
  <w:style w:type="paragraph" w:customStyle="1" w:styleId="affff1">
    <w:name w:val="мое"/>
    <w:basedOn w:val="ab"/>
    <w:link w:val="affff2"/>
    <w:qFormat/>
    <w:rsid w:val="009960B0"/>
    <w:pPr>
      <w:spacing w:before="120" w:after="120"/>
      <w:ind w:firstLine="567"/>
    </w:pPr>
    <w:rPr>
      <w:rFonts w:ascii="Garamond" w:hAnsi="Garamond"/>
      <w:sz w:val="22"/>
      <w:szCs w:val="22"/>
      <w:lang w:val="en-GB" w:eastAsia="en-US"/>
    </w:rPr>
  </w:style>
  <w:style w:type="character" w:customStyle="1" w:styleId="affff2">
    <w:name w:val="мое Знак"/>
    <w:basedOn w:val="2b"/>
    <w:link w:val="affff1"/>
    <w:rsid w:val="009960B0"/>
    <w:rPr>
      <w:rFonts w:ascii="Garamond" w:hAnsi="Garamond"/>
      <w:sz w:val="22"/>
      <w:szCs w:val="22"/>
      <w:lang w:val="en-GB" w:eastAsia="en-US" w:bidi="ar-SA"/>
    </w:rPr>
  </w:style>
  <w:style w:type="paragraph" w:styleId="1d">
    <w:name w:val="index 1"/>
    <w:basedOn w:val="a0"/>
    <w:next w:val="a0"/>
    <w:autoRedefine/>
    <w:uiPriority w:val="99"/>
    <w:rsid w:val="00AF7701"/>
    <w:pPr>
      <w:ind w:left="240" w:hanging="240"/>
    </w:pPr>
  </w:style>
  <w:style w:type="paragraph" w:styleId="affff3">
    <w:name w:val="index heading"/>
    <w:basedOn w:val="a0"/>
    <w:qFormat/>
    <w:rsid w:val="00AF7701"/>
    <w:pPr>
      <w:suppressLineNumbers/>
      <w:suppressAutoHyphens/>
    </w:pPr>
    <w:rPr>
      <w:rFonts w:cs="Lucida Sans"/>
    </w:rPr>
  </w:style>
  <w:style w:type="paragraph" w:customStyle="1" w:styleId="affff4">
    <w:name w:val="Колонтитул"/>
    <w:basedOn w:val="a0"/>
    <w:qFormat/>
    <w:rsid w:val="00AF7701"/>
    <w:pPr>
      <w:suppressAutoHyphens/>
    </w:pPr>
  </w:style>
  <w:style w:type="paragraph" w:customStyle="1" w:styleId="affff5">
    <w:name w:val="Содержимое врезки"/>
    <w:basedOn w:val="a0"/>
    <w:qFormat/>
    <w:rsid w:val="00AF7701"/>
    <w:pPr>
      <w:suppressAutoHyphens/>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23412315">
      <w:bodyDiv w:val="1"/>
      <w:marLeft w:val="0"/>
      <w:marRight w:val="0"/>
      <w:marTop w:val="0"/>
      <w:marBottom w:val="0"/>
      <w:divBdr>
        <w:top w:val="none" w:sz="0" w:space="0" w:color="auto"/>
        <w:left w:val="none" w:sz="0" w:space="0" w:color="auto"/>
        <w:bottom w:val="none" w:sz="0" w:space="0" w:color="auto"/>
        <w:right w:val="none" w:sz="0" w:space="0" w:color="auto"/>
      </w:divBdr>
    </w:div>
    <w:div w:id="68428209">
      <w:bodyDiv w:val="1"/>
      <w:marLeft w:val="0"/>
      <w:marRight w:val="0"/>
      <w:marTop w:val="0"/>
      <w:marBottom w:val="0"/>
      <w:divBdr>
        <w:top w:val="none" w:sz="0" w:space="0" w:color="auto"/>
        <w:left w:val="none" w:sz="0" w:space="0" w:color="auto"/>
        <w:bottom w:val="none" w:sz="0" w:space="0" w:color="auto"/>
        <w:right w:val="none" w:sz="0" w:space="0" w:color="auto"/>
      </w:divBdr>
    </w:div>
    <w:div w:id="449281451">
      <w:bodyDiv w:val="1"/>
      <w:marLeft w:val="0"/>
      <w:marRight w:val="0"/>
      <w:marTop w:val="0"/>
      <w:marBottom w:val="0"/>
      <w:divBdr>
        <w:top w:val="none" w:sz="0" w:space="0" w:color="auto"/>
        <w:left w:val="none" w:sz="0" w:space="0" w:color="auto"/>
        <w:bottom w:val="none" w:sz="0" w:space="0" w:color="auto"/>
        <w:right w:val="none" w:sz="0" w:space="0" w:color="auto"/>
      </w:divBdr>
    </w:div>
    <w:div w:id="514736106">
      <w:bodyDiv w:val="1"/>
      <w:marLeft w:val="0"/>
      <w:marRight w:val="0"/>
      <w:marTop w:val="0"/>
      <w:marBottom w:val="0"/>
      <w:divBdr>
        <w:top w:val="none" w:sz="0" w:space="0" w:color="auto"/>
        <w:left w:val="none" w:sz="0" w:space="0" w:color="auto"/>
        <w:bottom w:val="none" w:sz="0" w:space="0" w:color="auto"/>
        <w:right w:val="none" w:sz="0" w:space="0" w:color="auto"/>
      </w:divBdr>
    </w:div>
    <w:div w:id="762917698">
      <w:bodyDiv w:val="1"/>
      <w:marLeft w:val="0"/>
      <w:marRight w:val="0"/>
      <w:marTop w:val="0"/>
      <w:marBottom w:val="0"/>
      <w:divBdr>
        <w:top w:val="none" w:sz="0" w:space="0" w:color="auto"/>
        <w:left w:val="none" w:sz="0" w:space="0" w:color="auto"/>
        <w:bottom w:val="none" w:sz="0" w:space="0" w:color="auto"/>
        <w:right w:val="none" w:sz="0" w:space="0" w:color="auto"/>
      </w:divBdr>
    </w:div>
    <w:div w:id="771825989">
      <w:bodyDiv w:val="1"/>
      <w:marLeft w:val="0"/>
      <w:marRight w:val="0"/>
      <w:marTop w:val="0"/>
      <w:marBottom w:val="0"/>
      <w:divBdr>
        <w:top w:val="none" w:sz="0" w:space="0" w:color="auto"/>
        <w:left w:val="none" w:sz="0" w:space="0" w:color="auto"/>
        <w:bottom w:val="none" w:sz="0" w:space="0" w:color="auto"/>
        <w:right w:val="none" w:sz="0" w:space="0" w:color="auto"/>
      </w:divBdr>
    </w:div>
    <w:div w:id="983587553">
      <w:bodyDiv w:val="1"/>
      <w:marLeft w:val="0"/>
      <w:marRight w:val="0"/>
      <w:marTop w:val="0"/>
      <w:marBottom w:val="0"/>
      <w:divBdr>
        <w:top w:val="none" w:sz="0" w:space="0" w:color="auto"/>
        <w:left w:val="none" w:sz="0" w:space="0" w:color="auto"/>
        <w:bottom w:val="none" w:sz="0" w:space="0" w:color="auto"/>
        <w:right w:val="none" w:sz="0" w:space="0" w:color="auto"/>
      </w:divBdr>
    </w:div>
    <w:div w:id="1022433582">
      <w:bodyDiv w:val="1"/>
      <w:marLeft w:val="0"/>
      <w:marRight w:val="0"/>
      <w:marTop w:val="0"/>
      <w:marBottom w:val="0"/>
      <w:divBdr>
        <w:top w:val="none" w:sz="0" w:space="0" w:color="auto"/>
        <w:left w:val="none" w:sz="0" w:space="0" w:color="auto"/>
        <w:bottom w:val="none" w:sz="0" w:space="0" w:color="auto"/>
        <w:right w:val="none" w:sz="0" w:space="0" w:color="auto"/>
      </w:divBdr>
    </w:div>
    <w:div w:id="1267545055">
      <w:bodyDiv w:val="1"/>
      <w:marLeft w:val="0"/>
      <w:marRight w:val="0"/>
      <w:marTop w:val="0"/>
      <w:marBottom w:val="0"/>
      <w:divBdr>
        <w:top w:val="none" w:sz="0" w:space="0" w:color="auto"/>
        <w:left w:val="none" w:sz="0" w:space="0" w:color="auto"/>
        <w:bottom w:val="none" w:sz="0" w:space="0" w:color="auto"/>
        <w:right w:val="none" w:sz="0" w:space="0" w:color="auto"/>
      </w:divBdr>
    </w:div>
    <w:div w:id="1528062433">
      <w:bodyDiv w:val="1"/>
      <w:marLeft w:val="0"/>
      <w:marRight w:val="0"/>
      <w:marTop w:val="0"/>
      <w:marBottom w:val="0"/>
      <w:divBdr>
        <w:top w:val="none" w:sz="0" w:space="0" w:color="auto"/>
        <w:left w:val="none" w:sz="0" w:space="0" w:color="auto"/>
        <w:bottom w:val="none" w:sz="0" w:space="0" w:color="auto"/>
        <w:right w:val="none" w:sz="0" w:space="0" w:color="auto"/>
      </w:divBdr>
    </w:div>
    <w:div w:id="1731077030">
      <w:bodyDiv w:val="1"/>
      <w:marLeft w:val="0"/>
      <w:marRight w:val="0"/>
      <w:marTop w:val="0"/>
      <w:marBottom w:val="0"/>
      <w:divBdr>
        <w:top w:val="none" w:sz="0" w:space="0" w:color="auto"/>
        <w:left w:val="none" w:sz="0" w:space="0" w:color="auto"/>
        <w:bottom w:val="none" w:sz="0" w:space="0" w:color="auto"/>
        <w:right w:val="none" w:sz="0" w:space="0" w:color="auto"/>
      </w:divBdr>
    </w:div>
    <w:div w:id="1798986776">
      <w:bodyDiv w:val="1"/>
      <w:marLeft w:val="0"/>
      <w:marRight w:val="0"/>
      <w:marTop w:val="0"/>
      <w:marBottom w:val="0"/>
      <w:divBdr>
        <w:top w:val="none" w:sz="0" w:space="0" w:color="auto"/>
        <w:left w:val="none" w:sz="0" w:space="0" w:color="auto"/>
        <w:bottom w:val="none" w:sz="0" w:space="0" w:color="auto"/>
        <w:right w:val="none" w:sz="0" w:space="0" w:color="auto"/>
      </w:divBdr>
    </w:div>
    <w:div w:id="1922521625">
      <w:bodyDiv w:val="1"/>
      <w:marLeft w:val="0"/>
      <w:marRight w:val="0"/>
      <w:marTop w:val="0"/>
      <w:marBottom w:val="0"/>
      <w:divBdr>
        <w:top w:val="none" w:sz="0" w:space="0" w:color="auto"/>
        <w:left w:val="none" w:sz="0" w:space="0" w:color="auto"/>
        <w:bottom w:val="none" w:sz="0" w:space="0" w:color="auto"/>
        <w:right w:val="none" w:sz="0" w:space="0" w:color="auto"/>
      </w:divBdr>
    </w:div>
    <w:div w:id="212981398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827" Type="http://schemas.openxmlformats.org/officeDocument/2006/relationships/oleObject" Target="embeddings/oleObject1183.bin"/><Relationship Id="rId170" Type="http://schemas.openxmlformats.org/officeDocument/2006/relationships/oleObject" Target="embeddings/oleObject116.bin"/><Relationship Id="rId987" Type="http://schemas.openxmlformats.org/officeDocument/2006/relationships/oleObject" Target="embeddings/oleObject643.bin"/><Relationship Id="rId2668" Type="http://schemas.openxmlformats.org/officeDocument/2006/relationships/oleObject" Target="embeddings/oleObject1771.bin"/><Relationship Id="rId847" Type="http://schemas.openxmlformats.org/officeDocument/2006/relationships/oleObject" Target="embeddings/oleObject552.bin"/><Relationship Id="rId1477" Type="http://schemas.openxmlformats.org/officeDocument/2006/relationships/oleObject" Target="embeddings/oleObject956.bin"/><Relationship Id="rId1684" Type="http://schemas.openxmlformats.org/officeDocument/2006/relationships/oleObject" Target="embeddings/oleObject1084.bin"/><Relationship Id="rId1891" Type="http://schemas.openxmlformats.org/officeDocument/2006/relationships/oleObject" Target="embeddings/oleObject1218.bin"/><Relationship Id="rId2528" Type="http://schemas.openxmlformats.org/officeDocument/2006/relationships/oleObject" Target="embeddings/oleObject1631.bin"/><Relationship Id="rId707" Type="http://schemas.openxmlformats.org/officeDocument/2006/relationships/image" Target="media/image204.wmf"/><Relationship Id="rId914" Type="http://schemas.openxmlformats.org/officeDocument/2006/relationships/oleObject" Target="embeddings/oleObject595.bin"/><Relationship Id="rId1337" Type="http://schemas.openxmlformats.org/officeDocument/2006/relationships/image" Target="media/image444.wmf"/><Relationship Id="rId1544" Type="http://schemas.openxmlformats.org/officeDocument/2006/relationships/oleObject" Target="embeddings/oleObject994.bin"/><Relationship Id="rId1751" Type="http://schemas.openxmlformats.org/officeDocument/2006/relationships/oleObject" Target="embeddings/oleObject1125.bin"/><Relationship Id="rId43" Type="http://schemas.openxmlformats.org/officeDocument/2006/relationships/oleObject" Target="embeddings/oleObject26.bin"/><Relationship Id="rId1404" Type="http://schemas.openxmlformats.org/officeDocument/2006/relationships/oleObject" Target="embeddings/oleObject893.bin"/><Relationship Id="rId1611" Type="http://schemas.openxmlformats.org/officeDocument/2006/relationships/image" Target="media/image544.wmf"/><Relationship Id="rId497" Type="http://schemas.openxmlformats.org/officeDocument/2006/relationships/oleObject" Target="embeddings/oleObject331.bin"/><Relationship Id="rId2178" Type="http://schemas.openxmlformats.org/officeDocument/2006/relationships/image" Target="media/image749.wmf"/><Relationship Id="rId2385" Type="http://schemas.openxmlformats.org/officeDocument/2006/relationships/oleObject" Target="embeddings/oleObject1523.bin"/><Relationship Id="rId357" Type="http://schemas.openxmlformats.org/officeDocument/2006/relationships/image" Target="media/image103.wmf"/><Relationship Id="rId1194" Type="http://schemas.openxmlformats.org/officeDocument/2006/relationships/oleObject" Target="embeddings/oleObject759.bin"/><Relationship Id="rId2038" Type="http://schemas.openxmlformats.org/officeDocument/2006/relationships/image" Target="media/image691.wmf"/><Relationship Id="rId2592" Type="http://schemas.openxmlformats.org/officeDocument/2006/relationships/oleObject" Target="embeddings/oleObject1695.bin"/><Relationship Id="rId217" Type="http://schemas.openxmlformats.org/officeDocument/2006/relationships/oleObject" Target="embeddings/oleObject153.bin"/><Relationship Id="rId564" Type="http://schemas.openxmlformats.org/officeDocument/2006/relationships/oleObject" Target="embeddings/oleObject383.bin"/><Relationship Id="rId771" Type="http://schemas.openxmlformats.org/officeDocument/2006/relationships/oleObject" Target="embeddings/oleObject505.bin"/><Relationship Id="rId2245" Type="http://schemas.openxmlformats.org/officeDocument/2006/relationships/oleObject" Target="embeddings/oleObject1436.bin"/><Relationship Id="rId2452" Type="http://schemas.openxmlformats.org/officeDocument/2006/relationships/image" Target="media/image840.wmf"/><Relationship Id="rId424" Type="http://schemas.openxmlformats.org/officeDocument/2006/relationships/oleObject" Target="embeddings/oleObject282.bin"/><Relationship Id="rId631" Type="http://schemas.openxmlformats.org/officeDocument/2006/relationships/oleObject" Target="embeddings/oleObject428.bin"/><Relationship Id="rId1054" Type="http://schemas.openxmlformats.org/officeDocument/2006/relationships/oleObject" Target="embeddings/oleObject687.bin"/><Relationship Id="rId1261" Type="http://schemas.openxmlformats.org/officeDocument/2006/relationships/oleObject" Target="embeddings/oleObject810.bin"/><Relationship Id="rId2105" Type="http://schemas.openxmlformats.org/officeDocument/2006/relationships/oleObject" Target="embeddings/oleObject1348.bin"/><Relationship Id="rId2312" Type="http://schemas.openxmlformats.org/officeDocument/2006/relationships/image" Target="media/image792.wmf"/><Relationship Id="rId1121" Type="http://schemas.openxmlformats.org/officeDocument/2006/relationships/image" Target="media/image365.wmf"/><Relationship Id="rId1938" Type="http://schemas.openxmlformats.org/officeDocument/2006/relationships/oleObject" Target="embeddings/oleObject1252.bin"/><Relationship Id="rId281" Type="http://schemas.openxmlformats.org/officeDocument/2006/relationships/oleObject" Target="embeddings/oleObject189.bin"/><Relationship Id="rId141" Type="http://schemas.openxmlformats.org/officeDocument/2006/relationships/oleObject" Target="embeddings/oleObject87.bin"/><Relationship Id="rId7" Type="http://schemas.openxmlformats.org/officeDocument/2006/relationships/settings" Target="settings.xml"/><Relationship Id="rId958" Type="http://schemas.openxmlformats.org/officeDocument/2006/relationships/oleObject" Target="embeddings/oleObject624.bin"/><Relationship Id="rId1588" Type="http://schemas.openxmlformats.org/officeDocument/2006/relationships/oleObject" Target="embeddings/oleObject1021.bin"/><Relationship Id="rId1795" Type="http://schemas.openxmlformats.org/officeDocument/2006/relationships/oleObject" Target="embeddings/oleObject1154.bin"/><Relationship Id="rId2639" Type="http://schemas.openxmlformats.org/officeDocument/2006/relationships/oleObject" Target="embeddings/oleObject1742.bin"/><Relationship Id="rId87" Type="http://schemas.openxmlformats.org/officeDocument/2006/relationships/image" Target="media/image26.wmf"/><Relationship Id="rId818" Type="http://schemas.openxmlformats.org/officeDocument/2006/relationships/image" Target="media/image251.wmf"/><Relationship Id="rId1448" Type="http://schemas.openxmlformats.org/officeDocument/2006/relationships/oleObject" Target="embeddings/oleObject927.bin"/><Relationship Id="rId1655" Type="http://schemas.openxmlformats.org/officeDocument/2006/relationships/oleObject" Target="embeddings/oleObject1056.bin"/><Relationship Id="rId1308" Type="http://schemas.openxmlformats.org/officeDocument/2006/relationships/oleObject" Target="embeddings/oleObject845.bin"/><Relationship Id="rId1862" Type="http://schemas.openxmlformats.org/officeDocument/2006/relationships/oleObject" Target="embeddings/oleObject1203.bin"/><Relationship Id="rId1515" Type="http://schemas.openxmlformats.org/officeDocument/2006/relationships/oleObject" Target="embeddings/oleObject979.bin"/><Relationship Id="rId1722" Type="http://schemas.openxmlformats.org/officeDocument/2006/relationships/image" Target="media/image578.wmf"/><Relationship Id="rId14" Type="http://schemas.openxmlformats.org/officeDocument/2006/relationships/oleObject" Target="embeddings/oleObject2.bin"/><Relationship Id="rId2289" Type="http://schemas.openxmlformats.org/officeDocument/2006/relationships/oleObject" Target="embeddings/oleObject1469.bin"/><Relationship Id="rId2496" Type="http://schemas.openxmlformats.org/officeDocument/2006/relationships/oleObject" Target="embeddings/oleObject1609.bin"/><Relationship Id="rId468" Type="http://schemas.openxmlformats.org/officeDocument/2006/relationships/oleObject" Target="embeddings/oleObject313.bin"/><Relationship Id="rId675" Type="http://schemas.openxmlformats.org/officeDocument/2006/relationships/oleObject" Target="embeddings/oleObject452.bin"/><Relationship Id="rId882" Type="http://schemas.openxmlformats.org/officeDocument/2006/relationships/oleObject" Target="embeddings/oleObject575.bin"/><Relationship Id="rId1098" Type="http://schemas.openxmlformats.org/officeDocument/2006/relationships/oleObject" Target="embeddings/oleObject711.bin"/><Relationship Id="rId2149" Type="http://schemas.openxmlformats.org/officeDocument/2006/relationships/oleObject" Target="embeddings/oleObject1373.bin"/><Relationship Id="rId2356" Type="http://schemas.openxmlformats.org/officeDocument/2006/relationships/image" Target="media/image814.wmf"/><Relationship Id="rId2563" Type="http://schemas.openxmlformats.org/officeDocument/2006/relationships/oleObject" Target="embeddings/oleObject1666.bin"/><Relationship Id="rId328" Type="http://schemas.openxmlformats.org/officeDocument/2006/relationships/oleObject" Target="embeddings/oleObject227.bin"/><Relationship Id="rId535" Type="http://schemas.openxmlformats.org/officeDocument/2006/relationships/image" Target="media/image140.wmf"/><Relationship Id="rId742" Type="http://schemas.openxmlformats.org/officeDocument/2006/relationships/image" Target="media/image219.wmf"/><Relationship Id="rId1165" Type="http://schemas.openxmlformats.org/officeDocument/2006/relationships/image" Target="media/image387.wmf"/><Relationship Id="rId1372" Type="http://schemas.openxmlformats.org/officeDocument/2006/relationships/oleObject" Target="embeddings/oleObject877.bin"/><Relationship Id="rId2009" Type="http://schemas.openxmlformats.org/officeDocument/2006/relationships/oleObject" Target="embeddings/oleObject1299.bin"/><Relationship Id="rId2216" Type="http://schemas.openxmlformats.org/officeDocument/2006/relationships/oleObject" Target="embeddings/oleObject1421.bin"/><Relationship Id="rId2423" Type="http://schemas.openxmlformats.org/officeDocument/2006/relationships/oleObject" Target="embeddings/oleObject1559.bin"/><Relationship Id="rId2630" Type="http://schemas.openxmlformats.org/officeDocument/2006/relationships/oleObject" Target="embeddings/oleObject1733.bin"/><Relationship Id="rId602" Type="http://schemas.openxmlformats.org/officeDocument/2006/relationships/oleObject" Target="embeddings/oleObject407.bin"/><Relationship Id="rId1025" Type="http://schemas.openxmlformats.org/officeDocument/2006/relationships/oleObject" Target="embeddings/oleObject667.bin"/><Relationship Id="rId1232" Type="http://schemas.openxmlformats.org/officeDocument/2006/relationships/oleObject" Target="embeddings/oleObject785.bin"/><Relationship Id="rId185" Type="http://schemas.openxmlformats.org/officeDocument/2006/relationships/oleObject" Target="embeddings/oleObject130.bin"/><Relationship Id="rId1909" Type="http://schemas.openxmlformats.org/officeDocument/2006/relationships/image" Target="media/image641.wmf"/><Relationship Id="rId392" Type="http://schemas.openxmlformats.org/officeDocument/2006/relationships/image" Target="media/image108.wmf"/><Relationship Id="rId2073" Type="http://schemas.openxmlformats.org/officeDocument/2006/relationships/oleObject" Target="embeddings/oleObject1331.bin"/><Relationship Id="rId2280" Type="http://schemas.openxmlformats.org/officeDocument/2006/relationships/oleObject" Target="embeddings/oleObject1460.bin"/><Relationship Id="rId252" Type="http://schemas.openxmlformats.org/officeDocument/2006/relationships/oleObject" Target="embeddings/oleObject174.bin"/><Relationship Id="rId2140" Type="http://schemas.openxmlformats.org/officeDocument/2006/relationships/image" Target="media/image741.wmf"/><Relationship Id="rId112" Type="http://schemas.openxmlformats.org/officeDocument/2006/relationships/oleObject" Target="embeddings/oleObject66.bin"/><Relationship Id="rId1699" Type="http://schemas.openxmlformats.org/officeDocument/2006/relationships/oleObject" Target="embeddings/oleObject1099.bin"/><Relationship Id="rId2000" Type="http://schemas.openxmlformats.org/officeDocument/2006/relationships/image" Target="media/image672.wmf"/><Relationship Id="rId929" Type="http://schemas.openxmlformats.org/officeDocument/2006/relationships/oleObject" Target="embeddings/oleObject604.bin"/><Relationship Id="rId1559" Type="http://schemas.openxmlformats.org/officeDocument/2006/relationships/oleObject" Target="embeddings/oleObject1006.bin"/><Relationship Id="rId1766" Type="http://schemas.openxmlformats.org/officeDocument/2006/relationships/image" Target="media/image599.wmf"/><Relationship Id="rId1973" Type="http://schemas.openxmlformats.org/officeDocument/2006/relationships/image" Target="media/image660.wmf"/><Relationship Id="rId58" Type="http://schemas.openxmlformats.org/officeDocument/2006/relationships/oleObject" Target="embeddings/oleObject36.bin"/><Relationship Id="rId1419" Type="http://schemas.openxmlformats.org/officeDocument/2006/relationships/oleObject" Target="embeddings/oleObject903.bin"/><Relationship Id="rId1626" Type="http://schemas.openxmlformats.org/officeDocument/2006/relationships/image" Target="media/image551.wmf"/><Relationship Id="rId1833" Type="http://schemas.openxmlformats.org/officeDocument/2006/relationships/oleObject" Target="embeddings/oleObject1186.bin"/><Relationship Id="rId1900" Type="http://schemas.openxmlformats.org/officeDocument/2006/relationships/oleObject" Target="embeddings/oleObject1226.bin"/><Relationship Id="rId579" Type="http://schemas.openxmlformats.org/officeDocument/2006/relationships/oleObject" Target="embeddings/oleObject392.bin"/><Relationship Id="rId786" Type="http://schemas.openxmlformats.org/officeDocument/2006/relationships/image" Target="media/image240.wmf"/><Relationship Id="rId993" Type="http://schemas.openxmlformats.org/officeDocument/2006/relationships/image" Target="media/image312.wmf"/><Relationship Id="rId2467" Type="http://schemas.openxmlformats.org/officeDocument/2006/relationships/image" Target="media/image847.wmf"/><Relationship Id="rId2674" Type="http://schemas.openxmlformats.org/officeDocument/2006/relationships/oleObject" Target="embeddings/oleObject1777.bin"/><Relationship Id="rId439" Type="http://schemas.openxmlformats.org/officeDocument/2006/relationships/image" Target="media/image124.wmf"/><Relationship Id="rId646" Type="http://schemas.openxmlformats.org/officeDocument/2006/relationships/oleObject" Target="embeddings/oleObject437.bin"/><Relationship Id="rId1069" Type="http://schemas.openxmlformats.org/officeDocument/2006/relationships/oleObject" Target="embeddings/oleObject696.bin"/><Relationship Id="rId1276" Type="http://schemas.openxmlformats.org/officeDocument/2006/relationships/oleObject" Target="embeddings/oleObject825.bin"/><Relationship Id="rId1483" Type="http://schemas.openxmlformats.org/officeDocument/2006/relationships/image" Target="media/image489.wmf"/><Relationship Id="rId2327" Type="http://schemas.openxmlformats.org/officeDocument/2006/relationships/oleObject" Target="embeddings/oleObject1494.bin"/><Relationship Id="rId506" Type="http://schemas.openxmlformats.org/officeDocument/2006/relationships/oleObject" Target="embeddings/oleObject338.bin"/><Relationship Id="rId853" Type="http://schemas.openxmlformats.org/officeDocument/2006/relationships/image" Target="media/image263.wmf"/><Relationship Id="rId1136" Type="http://schemas.openxmlformats.org/officeDocument/2006/relationships/oleObject" Target="embeddings/oleObject730.bin"/><Relationship Id="rId1690" Type="http://schemas.openxmlformats.org/officeDocument/2006/relationships/oleObject" Target="embeddings/oleObject1090.bin"/><Relationship Id="rId2534" Type="http://schemas.openxmlformats.org/officeDocument/2006/relationships/oleObject" Target="embeddings/oleObject1637.bin"/><Relationship Id="rId713" Type="http://schemas.openxmlformats.org/officeDocument/2006/relationships/oleObject" Target="embeddings/oleObject473.bin"/><Relationship Id="rId920" Type="http://schemas.openxmlformats.org/officeDocument/2006/relationships/image" Target="media/image287.wmf"/><Relationship Id="rId1343" Type="http://schemas.openxmlformats.org/officeDocument/2006/relationships/image" Target="media/image447.wmf"/><Relationship Id="rId1550" Type="http://schemas.openxmlformats.org/officeDocument/2006/relationships/oleObject" Target="embeddings/oleObject1000.bin"/><Relationship Id="rId2601" Type="http://schemas.openxmlformats.org/officeDocument/2006/relationships/oleObject" Target="embeddings/oleObject1704.bin"/><Relationship Id="rId1203" Type="http://schemas.openxmlformats.org/officeDocument/2006/relationships/image" Target="media/image406.wmf"/><Relationship Id="rId1410" Type="http://schemas.openxmlformats.org/officeDocument/2006/relationships/oleObject" Target="embeddings/oleObject896.bin"/><Relationship Id="rId296" Type="http://schemas.openxmlformats.org/officeDocument/2006/relationships/oleObject" Target="embeddings/oleObject197.bin"/><Relationship Id="rId2184" Type="http://schemas.openxmlformats.org/officeDocument/2006/relationships/oleObject" Target="embeddings/oleObject1400.bin"/><Relationship Id="rId2391" Type="http://schemas.openxmlformats.org/officeDocument/2006/relationships/oleObject" Target="embeddings/oleObject1527.bin"/><Relationship Id="rId156" Type="http://schemas.openxmlformats.org/officeDocument/2006/relationships/oleObject" Target="embeddings/oleObject102.bin"/><Relationship Id="rId363" Type="http://schemas.openxmlformats.org/officeDocument/2006/relationships/hyperlink" Target="http://docs.np-sr.ru/index.jsp?pid=206" TargetMode="External"/><Relationship Id="rId570" Type="http://schemas.openxmlformats.org/officeDocument/2006/relationships/image" Target="media/image150.wmf"/><Relationship Id="rId2044" Type="http://schemas.openxmlformats.org/officeDocument/2006/relationships/image" Target="media/image694.wmf"/><Relationship Id="rId2251" Type="http://schemas.openxmlformats.org/officeDocument/2006/relationships/image" Target="media/image778.wmf"/><Relationship Id="rId223" Type="http://schemas.openxmlformats.org/officeDocument/2006/relationships/image" Target="media/image57.wmf"/><Relationship Id="rId430" Type="http://schemas.openxmlformats.org/officeDocument/2006/relationships/oleObject" Target="embeddings/oleObject285.bin"/><Relationship Id="rId1060" Type="http://schemas.openxmlformats.org/officeDocument/2006/relationships/oleObject" Target="embeddings/oleObject690.bin"/><Relationship Id="rId2111" Type="http://schemas.openxmlformats.org/officeDocument/2006/relationships/oleObject" Target="embeddings/oleObject1351.bin"/><Relationship Id="rId1877" Type="http://schemas.openxmlformats.org/officeDocument/2006/relationships/image" Target="media/image633.wmf"/><Relationship Id="rId1737" Type="http://schemas.openxmlformats.org/officeDocument/2006/relationships/oleObject" Target="embeddings/oleObject1118.bin"/><Relationship Id="rId1944" Type="http://schemas.openxmlformats.org/officeDocument/2006/relationships/oleObject" Target="embeddings/oleObject1257.bin"/><Relationship Id="rId29" Type="http://schemas.openxmlformats.org/officeDocument/2006/relationships/oleObject" Target="embeddings/oleObject17.bin"/><Relationship Id="rId1804" Type="http://schemas.openxmlformats.org/officeDocument/2006/relationships/oleObject" Target="embeddings/oleObject1163.bin"/><Relationship Id="rId897" Type="http://schemas.openxmlformats.org/officeDocument/2006/relationships/oleObject" Target="embeddings/oleObject583.bin"/><Relationship Id="rId2578" Type="http://schemas.openxmlformats.org/officeDocument/2006/relationships/oleObject" Target="embeddings/oleObject1681.bin"/><Relationship Id="rId757" Type="http://schemas.openxmlformats.org/officeDocument/2006/relationships/image" Target="media/image226.wmf"/><Relationship Id="rId964" Type="http://schemas.openxmlformats.org/officeDocument/2006/relationships/oleObject" Target="embeddings/oleObject627.bin"/><Relationship Id="rId1387" Type="http://schemas.openxmlformats.org/officeDocument/2006/relationships/image" Target="media/image469.wmf"/><Relationship Id="rId1594" Type="http://schemas.openxmlformats.org/officeDocument/2006/relationships/oleObject" Target="embeddings/oleObject1024.bin"/><Relationship Id="rId2438" Type="http://schemas.openxmlformats.org/officeDocument/2006/relationships/image" Target="media/image833.wmf"/><Relationship Id="rId2645" Type="http://schemas.openxmlformats.org/officeDocument/2006/relationships/oleObject" Target="embeddings/oleObject1748.bin"/><Relationship Id="rId93" Type="http://schemas.openxmlformats.org/officeDocument/2006/relationships/oleObject" Target="embeddings/oleObject55.bin"/><Relationship Id="rId617" Type="http://schemas.openxmlformats.org/officeDocument/2006/relationships/image" Target="media/image167.wmf"/><Relationship Id="rId824" Type="http://schemas.openxmlformats.org/officeDocument/2006/relationships/oleObject" Target="embeddings/oleObject537.bin"/><Relationship Id="rId1247" Type="http://schemas.openxmlformats.org/officeDocument/2006/relationships/oleObject" Target="embeddings/oleObject797.bin"/><Relationship Id="rId1454" Type="http://schemas.openxmlformats.org/officeDocument/2006/relationships/oleObject" Target="embeddings/oleObject933.bin"/><Relationship Id="rId1661" Type="http://schemas.openxmlformats.org/officeDocument/2006/relationships/oleObject" Target="embeddings/oleObject1061.bin"/><Relationship Id="rId2505" Type="http://schemas.openxmlformats.org/officeDocument/2006/relationships/oleObject" Target="embeddings/oleObject1614.bin"/><Relationship Id="rId1107" Type="http://schemas.openxmlformats.org/officeDocument/2006/relationships/image" Target="media/image358.wmf"/><Relationship Id="rId1314" Type="http://schemas.openxmlformats.org/officeDocument/2006/relationships/oleObject" Target="embeddings/oleObject848.bin"/><Relationship Id="rId1521" Type="http://schemas.openxmlformats.org/officeDocument/2006/relationships/oleObject" Target="embeddings/oleObject982.bin"/><Relationship Id="rId20" Type="http://schemas.openxmlformats.org/officeDocument/2006/relationships/oleObject" Target="embeddings/oleObject8.bin"/><Relationship Id="rId2088" Type="http://schemas.openxmlformats.org/officeDocument/2006/relationships/image" Target="media/image715.wmf"/><Relationship Id="rId2295" Type="http://schemas.openxmlformats.org/officeDocument/2006/relationships/oleObject" Target="embeddings/oleObject1475.bin"/><Relationship Id="rId267" Type="http://schemas.openxmlformats.org/officeDocument/2006/relationships/image" Target="media/image76.wmf"/><Relationship Id="rId474" Type="http://schemas.openxmlformats.org/officeDocument/2006/relationships/image" Target="media/image128.wmf"/><Relationship Id="rId2155" Type="http://schemas.openxmlformats.org/officeDocument/2006/relationships/oleObject" Target="embeddings/oleObject1379.bin"/><Relationship Id="rId127" Type="http://schemas.openxmlformats.org/officeDocument/2006/relationships/oleObject" Target="embeddings/oleObject78.bin"/><Relationship Id="rId681" Type="http://schemas.openxmlformats.org/officeDocument/2006/relationships/oleObject" Target="embeddings/oleObject455.bin"/><Relationship Id="rId2362" Type="http://schemas.openxmlformats.org/officeDocument/2006/relationships/image" Target="media/image817.wmf"/><Relationship Id="rId334" Type="http://schemas.openxmlformats.org/officeDocument/2006/relationships/image" Target="media/image94.png"/><Relationship Id="rId541" Type="http://schemas.openxmlformats.org/officeDocument/2006/relationships/oleObject" Target="embeddings/oleObject366.bin"/><Relationship Id="rId1171" Type="http://schemas.openxmlformats.org/officeDocument/2006/relationships/image" Target="media/image390.wmf"/><Relationship Id="rId2015" Type="http://schemas.openxmlformats.org/officeDocument/2006/relationships/oleObject" Target="embeddings/oleObject1302.bin"/><Relationship Id="rId2222" Type="http://schemas.openxmlformats.org/officeDocument/2006/relationships/image" Target="media/image764.wmf"/><Relationship Id="rId401" Type="http://schemas.openxmlformats.org/officeDocument/2006/relationships/oleObject" Target="embeddings/oleObject269.bin"/><Relationship Id="rId1031" Type="http://schemas.openxmlformats.org/officeDocument/2006/relationships/oleObject" Target="embeddings/oleObject673.bin"/><Relationship Id="rId1988" Type="http://schemas.openxmlformats.org/officeDocument/2006/relationships/image" Target="media/image666.wmf"/><Relationship Id="rId1848" Type="http://schemas.openxmlformats.org/officeDocument/2006/relationships/oleObject" Target="embeddings/oleObject1194.bin"/><Relationship Id="rId191" Type="http://schemas.openxmlformats.org/officeDocument/2006/relationships/oleObject" Target="embeddings/oleObject136.bin"/><Relationship Id="rId1708" Type="http://schemas.openxmlformats.org/officeDocument/2006/relationships/image" Target="media/image571.wmf"/><Relationship Id="rId1915" Type="http://schemas.openxmlformats.org/officeDocument/2006/relationships/image" Target="media/image644.wmf"/><Relationship Id="rId2689" Type="http://schemas.openxmlformats.org/officeDocument/2006/relationships/oleObject" Target="embeddings/oleObject1792.bin"/><Relationship Id="rId868" Type="http://schemas.openxmlformats.org/officeDocument/2006/relationships/oleObject" Target="embeddings/oleObject567.bin"/><Relationship Id="rId1498" Type="http://schemas.openxmlformats.org/officeDocument/2006/relationships/oleObject" Target="embeddings/oleObject969.bin"/><Relationship Id="rId2549" Type="http://schemas.openxmlformats.org/officeDocument/2006/relationships/oleObject" Target="embeddings/oleObject1652.bin"/><Relationship Id="rId728" Type="http://schemas.openxmlformats.org/officeDocument/2006/relationships/oleObject" Target="embeddings/oleObject482.bin"/><Relationship Id="rId935" Type="http://schemas.openxmlformats.org/officeDocument/2006/relationships/oleObject" Target="embeddings/oleObject607.bin"/><Relationship Id="rId1358" Type="http://schemas.openxmlformats.org/officeDocument/2006/relationships/oleObject" Target="embeddings/oleObject870.bin"/><Relationship Id="rId1565" Type="http://schemas.openxmlformats.org/officeDocument/2006/relationships/image" Target="media/image522.wmf"/><Relationship Id="rId1772" Type="http://schemas.openxmlformats.org/officeDocument/2006/relationships/image" Target="media/image602.wmf"/><Relationship Id="rId2409" Type="http://schemas.openxmlformats.org/officeDocument/2006/relationships/oleObject" Target="embeddings/oleObject1545.bin"/><Relationship Id="rId2616" Type="http://schemas.openxmlformats.org/officeDocument/2006/relationships/oleObject" Target="embeddings/oleObject1719.bin"/><Relationship Id="rId64" Type="http://schemas.openxmlformats.org/officeDocument/2006/relationships/oleObject" Target="embeddings/oleObject39.bin"/><Relationship Id="rId1218" Type="http://schemas.openxmlformats.org/officeDocument/2006/relationships/oleObject" Target="embeddings/oleObject772.bin"/><Relationship Id="rId1425" Type="http://schemas.openxmlformats.org/officeDocument/2006/relationships/oleObject" Target="embeddings/oleObject908.bin"/><Relationship Id="rId1632" Type="http://schemas.openxmlformats.org/officeDocument/2006/relationships/image" Target="media/image554.wmf"/><Relationship Id="rId2199" Type="http://schemas.openxmlformats.org/officeDocument/2006/relationships/oleObject" Target="embeddings/oleObject1410.bin"/><Relationship Id="rId378" Type="http://schemas.openxmlformats.org/officeDocument/2006/relationships/oleObject" Target="embeddings/oleObject255.bin"/><Relationship Id="rId585" Type="http://schemas.openxmlformats.org/officeDocument/2006/relationships/oleObject" Target="embeddings/oleObject398.bin"/><Relationship Id="rId792" Type="http://schemas.openxmlformats.org/officeDocument/2006/relationships/image" Target="media/image243.wmf"/><Relationship Id="rId2059" Type="http://schemas.openxmlformats.org/officeDocument/2006/relationships/oleObject" Target="embeddings/oleObject1324.bin"/><Relationship Id="rId2266" Type="http://schemas.openxmlformats.org/officeDocument/2006/relationships/oleObject" Target="embeddings/oleObject1448.bin"/><Relationship Id="rId2473" Type="http://schemas.openxmlformats.org/officeDocument/2006/relationships/oleObject" Target="embeddings/oleObject1590.bin"/><Relationship Id="rId2680" Type="http://schemas.openxmlformats.org/officeDocument/2006/relationships/oleObject" Target="embeddings/oleObject1783.bin"/><Relationship Id="rId238" Type="http://schemas.openxmlformats.org/officeDocument/2006/relationships/oleObject" Target="embeddings/oleObject167.bin"/><Relationship Id="rId445" Type="http://schemas.openxmlformats.org/officeDocument/2006/relationships/image" Target="media/image127.wmf"/><Relationship Id="rId652" Type="http://schemas.openxmlformats.org/officeDocument/2006/relationships/oleObject" Target="embeddings/oleObject440.bin"/><Relationship Id="rId1075" Type="http://schemas.openxmlformats.org/officeDocument/2006/relationships/image" Target="media/image342.wmf"/><Relationship Id="rId1282" Type="http://schemas.openxmlformats.org/officeDocument/2006/relationships/oleObject" Target="embeddings/oleObject831.bin"/><Relationship Id="rId2126" Type="http://schemas.openxmlformats.org/officeDocument/2006/relationships/image" Target="media/image734.wmf"/><Relationship Id="rId2333" Type="http://schemas.openxmlformats.org/officeDocument/2006/relationships/oleObject" Target="embeddings/oleObject1497.bin"/><Relationship Id="rId2540" Type="http://schemas.openxmlformats.org/officeDocument/2006/relationships/oleObject" Target="embeddings/oleObject1643.bin"/><Relationship Id="rId305" Type="http://schemas.openxmlformats.org/officeDocument/2006/relationships/oleObject" Target="embeddings/oleObject205.bin"/><Relationship Id="rId512" Type="http://schemas.openxmlformats.org/officeDocument/2006/relationships/oleObject" Target="embeddings/oleObject344.bin"/><Relationship Id="rId1142" Type="http://schemas.openxmlformats.org/officeDocument/2006/relationships/oleObject" Target="embeddings/oleObject733.bin"/><Relationship Id="rId2400" Type="http://schemas.openxmlformats.org/officeDocument/2006/relationships/oleObject" Target="embeddings/oleObject1536.bin"/><Relationship Id="rId1002" Type="http://schemas.openxmlformats.org/officeDocument/2006/relationships/image" Target="media/image315.wmf"/><Relationship Id="rId1959" Type="http://schemas.openxmlformats.org/officeDocument/2006/relationships/oleObject" Target="embeddings/oleObject1267.bin"/><Relationship Id="rId1819" Type="http://schemas.openxmlformats.org/officeDocument/2006/relationships/oleObject" Target="embeddings/oleObject1178.bin"/><Relationship Id="rId2190" Type="http://schemas.openxmlformats.org/officeDocument/2006/relationships/oleObject" Target="embeddings/oleObject1403.bin"/><Relationship Id="rId162" Type="http://schemas.openxmlformats.org/officeDocument/2006/relationships/oleObject" Target="embeddings/oleObject108.bin"/><Relationship Id="rId2050" Type="http://schemas.openxmlformats.org/officeDocument/2006/relationships/image" Target="media/image697.wmf"/><Relationship Id="rId979" Type="http://schemas.openxmlformats.org/officeDocument/2006/relationships/image" Target="media/image308.wmf"/><Relationship Id="rId839" Type="http://schemas.openxmlformats.org/officeDocument/2006/relationships/oleObject" Target="embeddings/oleObject547.bin"/><Relationship Id="rId1469" Type="http://schemas.openxmlformats.org/officeDocument/2006/relationships/oleObject" Target="embeddings/oleObject948.bin"/><Relationship Id="rId1676" Type="http://schemas.openxmlformats.org/officeDocument/2006/relationships/oleObject" Target="embeddings/oleObject1076.bin"/><Relationship Id="rId1883" Type="http://schemas.openxmlformats.org/officeDocument/2006/relationships/image" Target="media/image636.wmf"/><Relationship Id="rId906" Type="http://schemas.openxmlformats.org/officeDocument/2006/relationships/image" Target="media/image283.wmf"/><Relationship Id="rId1329" Type="http://schemas.openxmlformats.org/officeDocument/2006/relationships/image" Target="media/image440.wmf"/><Relationship Id="rId1536" Type="http://schemas.openxmlformats.org/officeDocument/2006/relationships/image" Target="media/image513.wmf"/><Relationship Id="rId1743" Type="http://schemas.openxmlformats.org/officeDocument/2006/relationships/oleObject" Target="embeddings/oleObject1121.bin"/><Relationship Id="rId1950" Type="http://schemas.openxmlformats.org/officeDocument/2006/relationships/oleObject" Target="embeddings/oleObject1260.bin"/><Relationship Id="rId35" Type="http://schemas.openxmlformats.org/officeDocument/2006/relationships/oleObject" Target="embeddings/oleObject21.bin"/><Relationship Id="rId1603" Type="http://schemas.openxmlformats.org/officeDocument/2006/relationships/image" Target="media/image540.wmf"/><Relationship Id="rId1810" Type="http://schemas.openxmlformats.org/officeDocument/2006/relationships/oleObject" Target="embeddings/oleObject1169.bin"/><Relationship Id="rId489" Type="http://schemas.openxmlformats.org/officeDocument/2006/relationships/image" Target="media/image134.wmf"/><Relationship Id="rId696" Type="http://schemas.openxmlformats.org/officeDocument/2006/relationships/oleObject" Target="embeddings/oleObject464.bin"/><Relationship Id="rId2377" Type="http://schemas.openxmlformats.org/officeDocument/2006/relationships/oleObject" Target="embeddings/oleObject1519.bin"/><Relationship Id="rId2584" Type="http://schemas.openxmlformats.org/officeDocument/2006/relationships/oleObject" Target="embeddings/oleObject1687.bin"/><Relationship Id="rId349" Type="http://schemas.openxmlformats.org/officeDocument/2006/relationships/hyperlink" Target="http://docs.np-sr.ru/index.jsp?pid=177" TargetMode="External"/><Relationship Id="rId556" Type="http://schemas.openxmlformats.org/officeDocument/2006/relationships/oleObject" Target="embeddings/oleObject376.bin"/><Relationship Id="rId763" Type="http://schemas.openxmlformats.org/officeDocument/2006/relationships/oleObject" Target="embeddings/oleObject501.bin"/><Relationship Id="rId1186" Type="http://schemas.openxmlformats.org/officeDocument/2006/relationships/oleObject" Target="embeddings/oleObject755.bin"/><Relationship Id="rId1393" Type="http://schemas.openxmlformats.org/officeDocument/2006/relationships/image" Target="media/image472.wmf"/><Relationship Id="rId2237" Type="http://schemas.openxmlformats.org/officeDocument/2006/relationships/oleObject" Target="embeddings/oleObject1432.bin"/><Relationship Id="rId2444" Type="http://schemas.openxmlformats.org/officeDocument/2006/relationships/image" Target="media/image836.wmf"/><Relationship Id="rId209" Type="http://schemas.openxmlformats.org/officeDocument/2006/relationships/image" Target="media/image51.wmf"/><Relationship Id="rId416" Type="http://schemas.openxmlformats.org/officeDocument/2006/relationships/oleObject" Target="embeddings/oleObject278.bin"/><Relationship Id="rId970" Type="http://schemas.openxmlformats.org/officeDocument/2006/relationships/oleObject" Target="embeddings/oleObject633.bin"/><Relationship Id="rId1046" Type="http://schemas.openxmlformats.org/officeDocument/2006/relationships/image" Target="media/image330.wmf"/><Relationship Id="rId1253" Type="http://schemas.openxmlformats.org/officeDocument/2006/relationships/image" Target="media/image417.wmf"/><Relationship Id="rId2651" Type="http://schemas.openxmlformats.org/officeDocument/2006/relationships/oleObject" Target="embeddings/oleObject1754.bin"/><Relationship Id="rId623" Type="http://schemas.openxmlformats.org/officeDocument/2006/relationships/oleObject" Target="embeddings/oleObject421.bin"/><Relationship Id="rId830" Type="http://schemas.openxmlformats.org/officeDocument/2006/relationships/oleObject" Target="embeddings/oleObject541.bin"/><Relationship Id="rId1460" Type="http://schemas.openxmlformats.org/officeDocument/2006/relationships/oleObject" Target="embeddings/oleObject939.bin"/><Relationship Id="rId2304" Type="http://schemas.openxmlformats.org/officeDocument/2006/relationships/image" Target="media/image788.wmf"/><Relationship Id="rId2511" Type="http://schemas.openxmlformats.org/officeDocument/2006/relationships/oleObject" Target="embeddings/oleObject1617.bin"/><Relationship Id="rId1113" Type="http://schemas.openxmlformats.org/officeDocument/2006/relationships/image" Target="media/image361.wmf"/><Relationship Id="rId1320" Type="http://schemas.openxmlformats.org/officeDocument/2006/relationships/oleObject" Target="embeddings/oleObject851.bin"/><Relationship Id="rId2094" Type="http://schemas.openxmlformats.org/officeDocument/2006/relationships/image" Target="media/image718.wmf"/><Relationship Id="rId273" Type="http://schemas.openxmlformats.org/officeDocument/2006/relationships/oleObject" Target="embeddings/oleObject185.bin"/><Relationship Id="rId480" Type="http://schemas.openxmlformats.org/officeDocument/2006/relationships/oleObject" Target="embeddings/oleObject320.bin"/><Relationship Id="rId2161" Type="http://schemas.openxmlformats.org/officeDocument/2006/relationships/image" Target="media/image744.wmf"/><Relationship Id="rId133" Type="http://schemas.openxmlformats.org/officeDocument/2006/relationships/oleObject" Target="embeddings/oleObject83.bin"/><Relationship Id="rId340" Type="http://schemas.openxmlformats.org/officeDocument/2006/relationships/oleObject" Target="embeddings/oleObject232.bin"/><Relationship Id="rId2021" Type="http://schemas.openxmlformats.org/officeDocument/2006/relationships/oleObject" Target="embeddings/oleObject1305.bin"/><Relationship Id="rId200" Type="http://schemas.openxmlformats.org/officeDocument/2006/relationships/oleObject" Target="embeddings/oleObject143.bin"/><Relationship Id="rId1787" Type="http://schemas.openxmlformats.org/officeDocument/2006/relationships/oleObject" Target="embeddings/oleObject1146.bin"/><Relationship Id="rId1994" Type="http://schemas.openxmlformats.org/officeDocument/2006/relationships/image" Target="media/image669.wmf"/><Relationship Id="rId79" Type="http://schemas.openxmlformats.org/officeDocument/2006/relationships/image" Target="media/image22.wmf"/><Relationship Id="rId1647" Type="http://schemas.openxmlformats.org/officeDocument/2006/relationships/oleObject" Target="embeddings/oleObject1052.bin"/><Relationship Id="rId1854" Type="http://schemas.openxmlformats.org/officeDocument/2006/relationships/oleObject" Target="embeddings/oleObject1197.bin"/><Relationship Id="rId1507" Type="http://schemas.openxmlformats.org/officeDocument/2006/relationships/image" Target="media/image499.wmf"/><Relationship Id="rId1714" Type="http://schemas.openxmlformats.org/officeDocument/2006/relationships/image" Target="media/image574.wmf"/><Relationship Id="rId1921" Type="http://schemas.openxmlformats.org/officeDocument/2006/relationships/image" Target="media/image647.wmf"/><Relationship Id="rId2488" Type="http://schemas.openxmlformats.org/officeDocument/2006/relationships/oleObject" Target="embeddings/oleObject1603.bin"/><Relationship Id="rId1297" Type="http://schemas.openxmlformats.org/officeDocument/2006/relationships/image" Target="media/image424.wmf"/><Relationship Id="rId2695" Type="http://schemas.openxmlformats.org/officeDocument/2006/relationships/oleObject" Target="embeddings/oleObject1798.bin"/><Relationship Id="rId667" Type="http://schemas.openxmlformats.org/officeDocument/2006/relationships/oleObject" Target="embeddings/oleObject448.bin"/><Relationship Id="rId874" Type="http://schemas.openxmlformats.org/officeDocument/2006/relationships/oleObject" Target="embeddings/oleObject570.bin"/><Relationship Id="rId2348" Type="http://schemas.openxmlformats.org/officeDocument/2006/relationships/image" Target="media/image810.wmf"/><Relationship Id="rId2555" Type="http://schemas.openxmlformats.org/officeDocument/2006/relationships/oleObject" Target="embeddings/oleObject1658.bin"/><Relationship Id="rId527" Type="http://schemas.openxmlformats.org/officeDocument/2006/relationships/hyperlink" Target="http://docs.np-sr.ru/index.jsp?pid=206" TargetMode="External"/><Relationship Id="rId734" Type="http://schemas.openxmlformats.org/officeDocument/2006/relationships/oleObject" Target="embeddings/oleObject485.bin"/><Relationship Id="rId941" Type="http://schemas.openxmlformats.org/officeDocument/2006/relationships/oleObject" Target="embeddings/oleObject610.bin"/><Relationship Id="rId1157" Type="http://schemas.openxmlformats.org/officeDocument/2006/relationships/image" Target="media/image383.wmf"/><Relationship Id="rId1364" Type="http://schemas.openxmlformats.org/officeDocument/2006/relationships/oleObject" Target="embeddings/oleObject873.bin"/><Relationship Id="rId1571" Type="http://schemas.openxmlformats.org/officeDocument/2006/relationships/image" Target="media/image525.wmf"/><Relationship Id="rId2208" Type="http://schemas.openxmlformats.org/officeDocument/2006/relationships/oleObject" Target="embeddings/oleObject1415.bin"/><Relationship Id="rId2415" Type="http://schemas.openxmlformats.org/officeDocument/2006/relationships/oleObject" Target="embeddings/oleObject1551.bin"/><Relationship Id="rId2622" Type="http://schemas.openxmlformats.org/officeDocument/2006/relationships/oleObject" Target="embeddings/oleObject1725.bin"/><Relationship Id="rId70" Type="http://schemas.openxmlformats.org/officeDocument/2006/relationships/oleObject" Target="embeddings/oleObject42.bin"/><Relationship Id="rId801" Type="http://schemas.openxmlformats.org/officeDocument/2006/relationships/oleObject" Target="embeddings/oleObject520.bin"/><Relationship Id="rId1017" Type="http://schemas.openxmlformats.org/officeDocument/2006/relationships/image" Target="media/image322.wmf"/><Relationship Id="rId1224" Type="http://schemas.openxmlformats.org/officeDocument/2006/relationships/oleObject" Target="embeddings/oleObject777.bin"/><Relationship Id="rId1431" Type="http://schemas.openxmlformats.org/officeDocument/2006/relationships/oleObject" Target="embeddings/oleObject913.bin"/><Relationship Id="rId177" Type="http://schemas.openxmlformats.org/officeDocument/2006/relationships/oleObject" Target="embeddings/oleObject123.bin"/><Relationship Id="rId384" Type="http://schemas.openxmlformats.org/officeDocument/2006/relationships/hyperlink" Target="http://docs.np-sr.ru/index.jsp?pid=177" TargetMode="External"/><Relationship Id="rId591" Type="http://schemas.openxmlformats.org/officeDocument/2006/relationships/oleObject" Target="embeddings/oleObject401.bin"/><Relationship Id="rId2065" Type="http://schemas.openxmlformats.org/officeDocument/2006/relationships/oleObject" Target="embeddings/oleObject1327.bin"/><Relationship Id="rId2272" Type="http://schemas.openxmlformats.org/officeDocument/2006/relationships/oleObject" Target="embeddings/oleObject1452.bin"/><Relationship Id="rId244" Type="http://schemas.openxmlformats.org/officeDocument/2006/relationships/oleObject" Target="embeddings/oleObject170.bin"/><Relationship Id="rId1081" Type="http://schemas.openxmlformats.org/officeDocument/2006/relationships/image" Target="media/image345.wmf"/><Relationship Id="rId451" Type="http://schemas.openxmlformats.org/officeDocument/2006/relationships/oleObject" Target="embeddings/oleObject296.bin"/><Relationship Id="rId2132" Type="http://schemas.openxmlformats.org/officeDocument/2006/relationships/image" Target="media/image738.wmf"/><Relationship Id="rId104" Type="http://schemas.openxmlformats.org/officeDocument/2006/relationships/oleObject" Target="embeddings/oleObject61.bin"/><Relationship Id="rId311" Type="http://schemas.openxmlformats.org/officeDocument/2006/relationships/oleObject" Target="embeddings/oleObject211.bin"/><Relationship Id="rId1898" Type="http://schemas.openxmlformats.org/officeDocument/2006/relationships/oleObject" Target="embeddings/oleObject1224.bin"/><Relationship Id="rId1758" Type="http://schemas.openxmlformats.org/officeDocument/2006/relationships/image" Target="media/image595.wmf"/><Relationship Id="rId1965" Type="http://schemas.openxmlformats.org/officeDocument/2006/relationships/oleObject" Target="embeddings/oleObject1273.bin"/><Relationship Id="rId1618" Type="http://schemas.openxmlformats.org/officeDocument/2006/relationships/oleObject" Target="embeddings/oleObject1037.bin"/><Relationship Id="rId1825" Type="http://schemas.openxmlformats.org/officeDocument/2006/relationships/oleObject" Target="embeddings/oleObject1182.bin"/><Relationship Id="rId2599" Type="http://schemas.openxmlformats.org/officeDocument/2006/relationships/oleObject" Target="embeddings/oleObject1702.bin"/><Relationship Id="rId778" Type="http://schemas.openxmlformats.org/officeDocument/2006/relationships/image" Target="media/image236.wmf"/><Relationship Id="rId985" Type="http://schemas.openxmlformats.org/officeDocument/2006/relationships/oleObject" Target="embeddings/oleObject641.bin"/><Relationship Id="rId2459" Type="http://schemas.openxmlformats.org/officeDocument/2006/relationships/oleObject" Target="embeddings/oleObject1582.bin"/><Relationship Id="rId2666" Type="http://schemas.openxmlformats.org/officeDocument/2006/relationships/oleObject" Target="embeddings/oleObject1769.bin"/><Relationship Id="rId638" Type="http://schemas.openxmlformats.org/officeDocument/2006/relationships/oleObject" Target="embeddings/oleObject433.bin"/><Relationship Id="rId845" Type="http://schemas.openxmlformats.org/officeDocument/2006/relationships/oleObject" Target="embeddings/oleObject550.bin"/><Relationship Id="rId1268" Type="http://schemas.openxmlformats.org/officeDocument/2006/relationships/oleObject" Target="embeddings/oleObject817.bin"/><Relationship Id="rId1475" Type="http://schemas.openxmlformats.org/officeDocument/2006/relationships/oleObject" Target="embeddings/oleObject954.bin"/><Relationship Id="rId1682" Type="http://schemas.openxmlformats.org/officeDocument/2006/relationships/oleObject" Target="embeddings/oleObject1082.bin"/><Relationship Id="rId2319" Type="http://schemas.openxmlformats.org/officeDocument/2006/relationships/oleObject" Target="embeddings/oleObject1490.bin"/><Relationship Id="rId2526" Type="http://schemas.openxmlformats.org/officeDocument/2006/relationships/oleObject" Target="embeddings/oleObject1629.bin"/><Relationship Id="rId705" Type="http://schemas.openxmlformats.org/officeDocument/2006/relationships/image" Target="media/image203.wmf"/><Relationship Id="rId1128" Type="http://schemas.openxmlformats.org/officeDocument/2006/relationships/oleObject" Target="embeddings/oleObject726.bin"/><Relationship Id="rId1335" Type="http://schemas.openxmlformats.org/officeDocument/2006/relationships/image" Target="media/image443.wmf"/><Relationship Id="rId1542" Type="http://schemas.openxmlformats.org/officeDocument/2006/relationships/image" Target="media/image516.wmf"/><Relationship Id="rId912" Type="http://schemas.openxmlformats.org/officeDocument/2006/relationships/oleObject" Target="embeddings/oleObject594.bin"/><Relationship Id="rId41" Type="http://schemas.openxmlformats.org/officeDocument/2006/relationships/oleObject" Target="embeddings/oleObject25.bin"/><Relationship Id="rId1402" Type="http://schemas.openxmlformats.org/officeDocument/2006/relationships/oleObject" Target="embeddings/oleObject892.bin"/><Relationship Id="rId288" Type="http://schemas.openxmlformats.org/officeDocument/2006/relationships/oleObject" Target="embeddings/oleObject193.bin"/><Relationship Id="rId495" Type="http://schemas.openxmlformats.org/officeDocument/2006/relationships/image" Target="media/image136.wmf"/><Relationship Id="rId2176" Type="http://schemas.openxmlformats.org/officeDocument/2006/relationships/image" Target="media/image748.wmf"/><Relationship Id="rId2383" Type="http://schemas.openxmlformats.org/officeDocument/2006/relationships/oleObject" Target="embeddings/oleObject1522.bin"/><Relationship Id="rId2590" Type="http://schemas.openxmlformats.org/officeDocument/2006/relationships/oleObject" Target="embeddings/oleObject1693.bin"/><Relationship Id="rId148" Type="http://schemas.openxmlformats.org/officeDocument/2006/relationships/oleObject" Target="embeddings/oleObject94.bin"/><Relationship Id="rId355" Type="http://schemas.openxmlformats.org/officeDocument/2006/relationships/image" Target="media/image102.wmf"/><Relationship Id="rId562" Type="http://schemas.openxmlformats.org/officeDocument/2006/relationships/oleObject" Target="embeddings/oleObject381.bin"/><Relationship Id="rId1192" Type="http://schemas.openxmlformats.org/officeDocument/2006/relationships/oleObject" Target="embeddings/oleObject758.bin"/><Relationship Id="rId2036" Type="http://schemas.openxmlformats.org/officeDocument/2006/relationships/image" Target="media/image690.wmf"/><Relationship Id="rId2243" Type="http://schemas.openxmlformats.org/officeDocument/2006/relationships/oleObject" Target="embeddings/oleObject1435.bin"/><Relationship Id="rId2450" Type="http://schemas.openxmlformats.org/officeDocument/2006/relationships/image" Target="media/image839.wmf"/><Relationship Id="rId215" Type="http://schemas.openxmlformats.org/officeDocument/2006/relationships/oleObject" Target="embeddings/oleObject152.bin"/><Relationship Id="rId422" Type="http://schemas.openxmlformats.org/officeDocument/2006/relationships/oleObject" Target="embeddings/oleObject281.bin"/><Relationship Id="rId1052" Type="http://schemas.openxmlformats.org/officeDocument/2006/relationships/oleObject" Target="embeddings/oleObject686.bin"/><Relationship Id="rId2103" Type="http://schemas.openxmlformats.org/officeDocument/2006/relationships/oleObject" Target="embeddings/oleObject1347.bin"/><Relationship Id="rId2310" Type="http://schemas.openxmlformats.org/officeDocument/2006/relationships/image" Target="media/image791.wmf"/><Relationship Id="rId1869" Type="http://schemas.openxmlformats.org/officeDocument/2006/relationships/image" Target="media/image629.wmf"/><Relationship Id="rId1729" Type="http://schemas.openxmlformats.org/officeDocument/2006/relationships/oleObject" Target="embeddings/oleObject1114.bin"/><Relationship Id="rId1936" Type="http://schemas.openxmlformats.org/officeDocument/2006/relationships/image" Target="media/image652.wmf"/><Relationship Id="rId5" Type="http://schemas.openxmlformats.org/officeDocument/2006/relationships/numbering" Target="numbering.xml"/><Relationship Id="rId889" Type="http://schemas.openxmlformats.org/officeDocument/2006/relationships/image" Target="media/image277.wmf"/><Relationship Id="rId749" Type="http://schemas.openxmlformats.org/officeDocument/2006/relationships/oleObject" Target="embeddings/oleObject493.bin"/><Relationship Id="rId1379" Type="http://schemas.openxmlformats.org/officeDocument/2006/relationships/image" Target="media/image465.wmf"/><Relationship Id="rId1586" Type="http://schemas.openxmlformats.org/officeDocument/2006/relationships/oleObject" Target="embeddings/oleObject1020.bin"/><Relationship Id="rId609" Type="http://schemas.openxmlformats.org/officeDocument/2006/relationships/oleObject" Target="embeddings/oleObject412.bin"/><Relationship Id="rId956" Type="http://schemas.openxmlformats.org/officeDocument/2006/relationships/oleObject" Target="embeddings/oleObject623.bin"/><Relationship Id="rId1239" Type="http://schemas.openxmlformats.org/officeDocument/2006/relationships/image" Target="media/image416.wmf"/><Relationship Id="rId1793" Type="http://schemas.openxmlformats.org/officeDocument/2006/relationships/oleObject" Target="embeddings/oleObject1152.bin"/><Relationship Id="rId2637" Type="http://schemas.openxmlformats.org/officeDocument/2006/relationships/oleObject" Target="embeddings/oleObject1740.bin"/><Relationship Id="rId85" Type="http://schemas.openxmlformats.org/officeDocument/2006/relationships/image" Target="media/image25.wmf"/><Relationship Id="rId816" Type="http://schemas.openxmlformats.org/officeDocument/2006/relationships/oleObject" Target="embeddings/oleObject532.bin"/><Relationship Id="rId1446" Type="http://schemas.openxmlformats.org/officeDocument/2006/relationships/oleObject" Target="embeddings/oleObject925.bin"/><Relationship Id="rId1653" Type="http://schemas.openxmlformats.org/officeDocument/2006/relationships/oleObject" Target="embeddings/oleObject1055.bin"/><Relationship Id="rId1860" Type="http://schemas.openxmlformats.org/officeDocument/2006/relationships/oleObject" Target="embeddings/oleObject1202.bin"/><Relationship Id="rId1306" Type="http://schemas.openxmlformats.org/officeDocument/2006/relationships/oleObject" Target="embeddings/oleObject844.bin"/><Relationship Id="rId1513" Type="http://schemas.openxmlformats.org/officeDocument/2006/relationships/oleObject" Target="embeddings/oleObject978.bin"/><Relationship Id="rId1720" Type="http://schemas.openxmlformats.org/officeDocument/2006/relationships/image" Target="media/image577.wmf"/><Relationship Id="rId12" Type="http://schemas.openxmlformats.org/officeDocument/2006/relationships/oleObject" Target="embeddings/oleObject1.bin"/><Relationship Id="rId399" Type="http://schemas.openxmlformats.org/officeDocument/2006/relationships/oleObject" Target="embeddings/oleObject267.bin"/><Relationship Id="rId2287" Type="http://schemas.openxmlformats.org/officeDocument/2006/relationships/oleObject" Target="embeddings/oleObject1467.bin"/><Relationship Id="rId2494" Type="http://schemas.openxmlformats.org/officeDocument/2006/relationships/oleObject" Target="embeddings/oleObject1608.bin"/><Relationship Id="rId259" Type="http://schemas.openxmlformats.org/officeDocument/2006/relationships/image" Target="media/image72.wmf"/><Relationship Id="rId466" Type="http://schemas.openxmlformats.org/officeDocument/2006/relationships/oleObject" Target="embeddings/oleObject311.bin"/><Relationship Id="rId673" Type="http://schemas.openxmlformats.org/officeDocument/2006/relationships/oleObject" Target="embeddings/oleObject451.bin"/><Relationship Id="rId880" Type="http://schemas.openxmlformats.org/officeDocument/2006/relationships/oleObject" Target="embeddings/oleObject574.bin"/><Relationship Id="rId1096" Type="http://schemas.openxmlformats.org/officeDocument/2006/relationships/oleObject" Target="embeddings/oleObject710.bin"/><Relationship Id="rId2147" Type="http://schemas.openxmlformats.org/officeDocument/2006/relationships/oleObject" Target="embeddings/oleObject1371.bin"/><Relationship Id="rId2354" Type="http://schemas.openxmlformats.org/officeDocument/2006/relationships/image" Target="media/image813.wmf"/><Relationship Id="rId2561" Type="http://schemas.openxmlformats.org/officeDocument/2006/relationships/oleObject" Target="embeddings/oleObject1664.bin"/><Relationship Id="rId119" Type="http://schemas.openxmlformats.org/officeDocument/2006/relationships/oleObject" Target="embeddings/oleObject70.bin"/><Relationship Id="rId326" Type="http://schemas.openxmlformats.org/officeDocument/2006/relationships/oleObject" Target="embeddings/oleObject226.bin"/><Relationship Id="rId533" Type="http://schemas.openxmlformats.org/officeDocument/2006/relationships/image" Target="media/image139.wmf"/><Relationship Id="rId1163" Type="http://schemas.openxmlformats.org/officeDocument/2006/relationships/image" Target="media/image386.wmf"/><Relationship Id="rId1370" Type="http://schemas.openxmlformats.org/officeDocument/2006/relationships/oleObject" Target="embeddings/oleObject876.bin"/><Relationship Id="rId2007" Type="http://schemas.openxmlformats.org/officeDocument/2006/relationships/oleObject" Target="embeddings/oleObject1298.bin"/><Relationship Id="rId2214" Type="http://schemas.openxmlformats.org/officeDocument/2006/relationships/oleObject" Target="embeddings/oleObject1420.bin"/><Relationship Id="rId740" Type="http://schemas.openxmlformats.org/officeDocument/2006/relationships/image" Target="media/image218.wmf"/><Relationship Id="rId1023" Type="http://schemas.openxmlformats.org/officeDocument/2006/relationships/oleObject" Target="embeddings/oleObject665.bin"/><Relationship Id="rId2421" Type="http://schemas.openxmlformats.org/officeDocument/2006/relationships/oleObject" Target="embeddings/oleObject1557.bin"/><Relationship Id="rId600" Type="http://schemas.openxmlformats.org/officeDocument/2006/relationships/oleObject" Target="embeddings/oleObject406.bin"/><Relationship Id="rId1230" Type="http://schemas.openxmlformats.org/officeDocument/2006/relationships/oleObject" Target="embeddings/oleObject783.bin"/><Relationship Id="rId183" Type="http://schemas.openxmlformats.org/officeDocument/2006/relationships/oleObject" Target="embeddings/oleObject128.bin"/><Relationship Id="rId390" Type="http://schemas.openxmlformats.org/officeDocument/2006/relationships/image" Target="media/image107.wmf"/><Relationship Id="rId1907" Type="http://schemas.openxmlformats.org/officeDocument/2006/relationships/oleObject" Target="embeddings/oleObject1233.bin"/><Relationship Id="rId2071" Type="http://schemas.openxmlformats.org/officeDocument/2006/relationships/oleObject" Target="embeddings/oleObject1330.bin"/><Relationship Id="rId250" Type="http://schemas.openxmlformats.org/officeDocument/2006/relationships/oleObject" Target="embeddings/oleObject173.bin"/><Relationship Id="rId110" Type="http://schemas.openxmlformats.org/officeDocument/2006/relationships/oleObject" Target="embeddings/oleObject65.bin"/><Relationship Id="rId1697" Type="http://schemas.openxmlformats.org/officeDocument/2006/relationships/oleObject" Target="embeddings/oleObject1097.bin"/><Relationship Id="rId927" Type="http://schemas.openxmlformats.org/officeDocument/2006/relationships/oleObject" Target="embeddings/oleObject603.bin"/><Relationship Id="rId1557" Type="http://schemas.openxmlformats.org/officeDocument/2006/relationships/oleObject" Target="embeddings/oleObject1005.bin"/><Relationship Id="rId1764" Type="http://schemas.openxmlformats.org/officeDocument/2006/relationships/image" Target="media/image598.wmf"/><Relationship Id="rId1971" Type="http://schemas.openxmlformats.org/officeDocument/2006/relationships/oleObject" Target="embeddings/oleObject1278.bin"/><Relationship Id="rId2608" Type="http://schemas.openxmlformats.org/officeDocument/2006/relationships/oleObject" Target="embeddings/oleObject1711.bin"/><Relationship Id="rId56" Type="http://schemas.openxmlformats.org/officeDocument/2006/relationships/oleObject" Target="embeddings/oleObject35.bin"/><Relationship Id="rId1417" Type="http://schemas.openxmlformats.org/officeDocument/2006/relationships/oleObject" Target="embeddings/oleObject901.bin"/><Relationship Id="rId1624" Type="http://schemas.openxmlformats.org/officeDocument/2006/relationships/image" Target="media/image550.wmf"/><Relationship Id="rId1831" Type="http://schemas.openxmlformats.org/officeDocument/2006/relationships/oleObject" Target="embeddings/oleObject1185.bin"/><Relationship Id="rId2398" Type="http://schemas.openxmlformats.org/officeDocument/2006/relationships/oleObject" Target="embeddings/oleObject1534.bin"/><Relationship Id="rId577" Type="http://schemas.openxmlformats.org/officeDocument/2006/relationships/image" Target="media/image153.wmf"/><Relationship Id="rId2258" Type="http://schemas.openxmlformats.org/officeDocument/2006/relationships/image" Target="media/image781.wmf"/><Relationship Id="rId784" Type="http://schemas.openxmlformats.org/officeDocument/2006/relationships/image" Target="media/image239.wmf"/><Relationship Id="rId991" Type="http://schemas.openxmlformats.org/officeDocument/2006/relationships/oleObject" Target="embeddings/oleObject646.bin"/><Relationship Id="rId1067" Type="http://schemas.openxmlformats.org/officeDocument/2006/relationships/oleObject" Target="embeddings/oleObject694.bin"/><Relationship Id="rId2465" Type="http://schemas.openxmlformats.org/officeDocument/2006/relationships/oleObject" Target="embeddings/oleObject1585.bin"/><Relationship Id="rId2672" Type="http://schemas.openxmlformats.org/officeDocument/2006/relationships/oleObject" Target="embeddings/oleObject1775.bin"/><Relationship Id="rId437" Type="http://schemas.openxmlformats.org/officeDocument/2006/relationships/image" Target="media/image123.wmf"/><Relationship Id="rId644" Type="http://schemas.openxmlformats.org/officeDocument/2006/relationships/oleObject" Target="embeddings/oleObject436.bin"/><Relationship Id="rId851" Type="http://schemas.openxmlformats.org/officeDocument/2006/relationships/image" Target="media/image262.wmf"/><Relationship Id="rId1274" Type="http://schemas.openxmlformats.org/officeDocument/2006/relationships/oleObject" Target="embeddings/oleObject823.bin"/><Relationship Id="rId1481" Type="http://schemas.openxmlformats.org/officeDocument/2006/relationships/image" Target="media/image488.wmf"/><Relationship Id="rId2118" Type="http://schemas.openxmlformats.org/officeDocument/2006/relationships/image" Target="media/image730.wmf"/><Relationship Id="rId2325" Type="http://schemas.openxmlformats.org/officeDocument/2006/relationships/oleObject" Target="embeddings/oleObject1493.bin"/><Relationship Id="rId2532" Type="http://schemas.openxmlformats.org/officeDocument/2006/relationships/oleObject" Target="embeddings/oleObject1635.bin"/><Relationship Id="rId504" Type="http://schemas.openxmlformats.org/officeDocument/2006/relationships/hyperlink" Target="http://docs.np-sr.ru/index.jsp?pid=206" TargetMode="External"/><Relationship Id="rId711" Type="http://schemas.openxmlformats.org/officeDocument/2006/relationships/oleObject" Target="embeddings/oleObject472.bin"/><Relationship Id="rId1134" Type="http://schemas.openxmlformats.org/officeDocument/2006/relationships/oleObject" Target="embeddings/oleObject729.bin"/><Relationship Id="rId1341" Type="http://schemas.openxmlformats.org/officeDocument/2006/relationships/image" Target="media/image446.wmf"/><Relationship Id="rId1201" Type="http://schemas.openxmlformats.org/officeDocument/2006/relationships/image" Target="media/image405.wmf"/><Relationship Id="rId294" Type="http://schemas.openxmlformats.org/officeDocument/2006/relationships/oleObject" Target="embeddings/oleObject196.bin"/><Relationship Id="rId2182" Type="http://schemas.openxmlformats.org/officeDocument/2006/relationships/oleObject" Target="embeddings/oleObject1399.bin"/><Relationship Id="rId154" Type="http://schemas.openxmlformats.org/officeDocument/2006/relationships/oleObject" Target="embeddings/oleObject100.bin"/><Relationship Id="rId361" Type="http://schemas.openxmlformats.org/officeDocument/2006/relationships/hyperlink" Target="http://docs.np-sr.ru/index.jsp?pid=177" TargetMode="External"/><Relationship Id="rId2042" Type="http://schemas.openxmlformats.org/officeDocument/2006/relationships/image" Target="media/image693.wmf"/><Relationship Id="rId221" Type="http://schemas.openxmlformats.org/officeDocument/2006/relationships/image" Target="media/image56.wmf"/><Relationship Id="rId319" Type="http://schemas.openxmlformats.org/officeDocument/2006/relationships/oleObject" Target="embeddings/oleObject219.bin"/><Relationship Id="rId526" Type="http://schemas.openxmlformats.org/officeDocument/2006/relationships/oleObject" Target="embeddings/oleObject357.bin"/><Relationship Id="rId1156" Type="http://schemas.openxmlformats.org/officeDocument/2006/relationships/oleObject" Target="embeddings/oleObject740.bin"/><Relationship Id="rId1363" Type="http://schemas.openxmlformats.org/officeDocument/2006/relationships/image" Target="media/image457.wmf"/><Relationship Id="rId2207" Type="http://schemas.openxmlformats.org/officeDocument/2006/relationships/image" Target="media/image759.wmf"/><Relationship Id="rId733" Type="http://schemas.openxmlformats.org/officeDocument/2006/relationships/image" Target="media/image215.wmf"/><Relationship Id="rId940" Type="http://schemas.openxmlformats.org/officeDocument/2006/relationships/image" Target="media/image297.wmf"/><Relationship Id="rId1016" Type="http://schemas.openxmlformats.org/officeDocument/2006/relationships/oleObject" Target="embeddings/oleObject661.bin"/><Relationship Id="rId1570" Type="http://schemas.openxmlformats.org/officeDocument/2006/relationships/oleObject" Target="embeddings/oleObject1012.bin"/><Relationship Id="rId1668" Type="http://schemas.openxmlformats.org/officeDocument/2006/relationships/oleObject" Target="embeddings/oleObject1068.bin"/><Relationship Id="rId1875" Type="http://schemas.openxmlformats.org/officeDocument/2006/relationships/image" Target="media/image632.wmf"/><Relationship Id="rId2414" Type="http://schemas.openxmlformats.org/officeDocument/2006/relationships/oleObject" Target="embeddings/oleObject1550.bin"/><Relationship Id="rId2621" Type="http://schemas.openxmlformats.org/officeDocument/2006/relationships/oleObject" Target="embeddings/oleObject1724.bin"/><Relationship Id="rId800" Type="http://schemas.openxmlformats.org/officeDocument/2006/relationships/image" Target="media/image247.wmf"/><Relationship Id="rId1223" Type="http://schemas.openxmlformats.org/officeDocument/2006/relationships/oleObject" Target="embeddings/oleObject776.bin"/><Relationship Id="rId1430" Type="http://schemas.openxmlformats.org/officeDocument/2006/relationships/oleObject" Target="embeddings/oleObject912.bin"/><Relationship Id="rId1528" Type="http://schemas.openxmlformats.org/officeDocument/2006/relationships/image" Target="media/image509.wmf"/><Relationship Id="rId1735" Type="http://schemas.openxmlformats.org/officeDocument/2006/relationships/oleObject" Target="embeddings/oleObject1117.bin"/><Relationship Id="rId1942" Type="http://schemas.openxmlformats.org/officeDocument/2006/relationships/oleObject" Target="embeddings/oleObject1255.bin"/><Relationship Id="rId27" Type="http://schemas.openxmlformats.org/officeDocument/2006/relationships/oleObject" Target="embeddings/oleObject15.bin"/><Relationship Id="rId1802" Type="http://schemas.openxmlformats.org/officeDocument/2006/relationships/oleObject" Target="embeddings/oleObject1161.bin"/><Relationship Id="rId176" Type="http://schemas.openxmlformats.org/officeDocument/2006/relationships/oleObject" Target="embeddings/oleObject122.bin"/><Relationship Id="rId383" Type="http://schemas.openxmlformats.org/officeDocument/2006/relationships/oleObject" Target="embeddings/oleObject258.bin"/><Relationship Id="rId590" Type="http://schemas.openxmlformats.org/officeDocument/2006/relationships/image" Target="media/image156.wmf"/><Relationship Id="rId2064" Type="http://schemas.openxmlformats.org/officeDocument/2006/relationships/image" Target="media/image704.wmf"/><Relationship Id="rId2271" Type="http://schemas.openxmlformats.org/officeDocument/2006/relationships/oleObject" Target="embeddings/oleObject1451.bin"/><Relationship Id="rId243" Type="http://schemas.openxmlformats.org/officeDocument/2006/relationships/image" Target="media/image64.wmf"/><Relationship Id="rId450" Type="http://schemas.openxmlformats.org/officeDocument/2006/relationships/oleObject" Target="embeddings/oleObject295.bin"/><Relationship Id="rId688" Type="http://schemas.openxmlformats.org/officeDocument/2006/relationships/oleObject" Target="embeddings/oleObject459.bin"/><Relationship Id="rId895" Type="http://schemas.openxmlformats.org/officeDocument/2006/relationships/image" Target="media/image280.wmf"/><Relationship Id="rId1080" Type="http://schemas.openxmlformats.org/officeDocument/2006/relationships/oleObject" Target="embeddings/oleObject702.bin"/><Relationship Id="rId2131" Type="http://schemas.openxmlformats.org/officeDocument/2006/relationships/image" Target="media/image737.wmf"/><Relationship Id="rId2369" Type="http://schemas.openxmlformats.org/officeDocument/2006/relationships/oleObject" Target="embeddings/oleObject1515.bin"/><Relationship Id="rId2576" Type="http://schemas.openxmlformats.org/officeDocument/2006/relationships/oleObject" Target="embeddings/oleObject1679.bin"/><Relationship Id="rId103" Type="http://schemas.openxmlformats.org/officeDocument/2006/relationships/image" Target="media/image33.wmf"/><Relationship Id="rId310" Type="http://schemas.openxmlformats.org/officeDocument/2006/relationships/oleObject" Target="embeddings/oleObject210.bin"/><Relationship Id="rId548" Type="http://schemas.openxmlformats.org/officeDocument/2006/relationships/image" Target="media/image143.wmf"/><Relationship Id="rId755" Type="http://schemas.openxmlformats.org/officeDocument/2006/relationships/image" Target="media/image225.wmf"/><Relationship Id="rId962" Type="http://schemas.openxmlformats.org/officeDocument/2006/relationships/oleObject" Target="embeddings/oleObject626.bin"/><Relationship Id="rId1178" Type="http://schemas.openxmlformats.org/officeDocument/2006/relationships/oleObject" Target="embeddings/oleObject751.bin"/><Relationship Id="rId1385" Type="http://schemas.openxmlformats.org/officeDocument/2006/relationships/image" Target="media/image468.wmf"/><Relationship Id="rId1592" Type="http://schemas.openxmlformats.org/officeDocument/2006/relationships/oleObject" Target="embeddings/oleObject1023.bin"/><Relationship Id="rId2229" Type="http://schemas.openxmlformats.org/officeDocument/2006/relationships/oleObject" Target="embeddings/oleObject1428.bin"/><Relationship Id="rId2436" Type="http://schemas.openxmlformats.org/officeDocument/2006/relationships/image" Target="media/image832.wmf"/><Relationship Id="rId2643" Type="http://schemas.openxmlformats.org/officeDocument/2006/relationships/oleObject" Target="embeddings/oleObject1746.bin"/><Relationship Id="rId91" Type="http://schemas.openxmlformats.org/officeDocument/2006/relationships/oleObject" Target="embeddings/oleObject54.bin"/><Relationship Id="rId408" Type="http://schemas.openxmlformats.org/officeDocument/2006/relationships/oleObject" Target="embeddings/oleObject274.bin"/><Relationship Id="rId615" Type="http://schemas.openxmlformats.org/officeDocument/2006/relationships/image" Target="media/image166.wmf"/><Relationship Id="rId822" Type="http://schemas.openxmlformats.org/officeDocument/2006/relationships/image" Target="media/image253.wmf"/><Relationship Id="rId1038" Type="http://schemas.openxmlformats.org/officeDocument/2006/relationships/oleObject" Target="embeddings/oleObject677.bin"/><Relationship Id="rId1245" Type="http://schemas.openxmlformats.org/officeDocument/2006/relationships/oleObject" Target="embeddings/oleObject795.bin"/><Relationship Id="rId1452" Type="http://schemas.openxmlformats.org/officeDocument/2006/relationships/oleObject" Target="embeddings/oleObject931.bin"/><Relationship Id="rId1897" Type="http://schemas.openxmlformats.org/officeDocument/2006/relationships/oleObject" Target="embeddings/oleObject1223.bin"/><Relationship Id="rId2503" Type="http://schemas.openxmlformats.org/officeDocument/2006/relationships/oleObject" Target="embeddings/oleObject1613.bin"/><Relationship Id="rId1105" Type="http://schemas.openxmlformats.org/officeDocument/2006/relationships/image" Target="media/image357.wmf"/><Relationship Id="rId1312" Type="http://schemas.openxmlformats.org/officeDocument/2006/relationships/oleObject" Target="embeddings/oleObject847.bin"/><Relationship Id="rId1757" Type="http://schemas.openxmlformats.org/officeDocument/2006/relationships/oleObject" Target="embeddings/oleObject1129.bin"/><Relationship Id="rId1964" Type="http://schemas.openxmlformats.org/officeDocument/2006/relationships/oleObject" Target="embeddings/oleObject1272.bin"/><Relationship Id="rId49" Type="http://schemas.openxmlformats.org/officeDocument/2006/relationships/oleObject" Target="embeddings/oleObject29.bin"/><Relationship Id="rId1617" Type="http://schemas.openxmlformats.org/officeDocument/2006/relationships/image" Target="media/image547.wmf"/><Relationship Id="rId1824" Type="http://schemas.openxmlformats.org/officeDocument/2006/relationships/image" Target="media/image609.wmf"/><Relationship Id="rId198" Type="http://schemas.openxmlformats.org/officeDocument/2006/relationships/oleObject" Target="embeddings/oleObject141.bin"/><Relationship Id="rId2086" Type="http://schemas.openxmlformats.org/officeDocument/2006/relationships/image" Target="media/image714.wmf"/><Relationship Id="rId2293" Type="http://schemas.openxmlformats.org/officeDocument/2006/relationships/oleObject" Target="embeddings/oleObject1473.bin"/><Relationship Id="rId2598" Type="http://schemas.openxmlformats.org/officeDocument/2006/relationships/oleObject" Target="embeddings/oleObject1701.bin"/><Relationship Id="rId265" Type="http://schemas.openxmlformats.org/officeDocument/2006/relationships/image" Target="media/image75.wmf"/><Relationship Id="rId472" Type="http://schemas.openxmlformats.org/officeDocument/2006/relationships/hyperlink" Target="http://docs.np-sr.ru/index.jsp?pid=206" TargetMode="External"/><Relationship Id="rId2153" Type="http://schemas.openxmlformats.org/officeDocument/2006/relationships/oleObject" Target="embeddings/oleObject1377.bin"/><Relationship Id="rId2360" Type="http://schemas.openxmlformats.org/officeDocument/2006/relationships/image" Target="media/image816.wmf"/><Relationship Id="rId125" Type="http://schemas.openxmlformats.org/officeDocument/2006/relationships/oleObject" Target="embeddings/oleObject76.bin"/><Relationship Id="rId332" Type="http://schemas.openxmlformats.org/officeDocument/2006/relationships/oleObject" Target="embeddings/oleObject230.bin"/><Relationship Id="rId777" Type="http://schemas.openxmlformats.org/officeDocument/2006/relationships/oleObject" Target="embeddings/oleObject508.bin"/><Relationship Id="rId984" Type="http://schemas.openxmlformats.org/officeDocument/2006/relationships/oleObject" Target="embeddings/oleObject640.bin"/><Relationship Id="rId2013" Type="http://schemas.openxmlformats.org/officeDocument/2006/relationships/oleObject" Target="embeddings/oleObject1301.bin"/><Relationship Id="rId2220" Type="http://schemas.openxmlformats.org/officeDocument/2006/relationships/image" Target="media/image763.wmf"/><Relationship Id="rId2458" Type="http://schemas.openxmlformats.org/officeDocument/2006/relationships/image" Target="media/image843.wmf"/><Relationship Id="rId2665" Type="http://schemas.openxmlformats.org/officeDocument/2006/relationships/oleObject" Target="embeddings/oleObject1768.bin"/><Relationship Id="rId637" Type="http://schemas.openxmlformats.org/officeDocument/2006/relationships/oleObject" Target="embeddings/oleObject432.bin"/><Relationship Id="rId844" Type="http://schemas.openxmlformats.org/officeDocument/2006/relationships/image" Target="media/image261.wmf"/><Relationship Id="rId1267" Type="http://schemas.openxmlformats.org/officeDocument/2006/relationships/oleObject" Target="embeddings/oleObject816.bin"/><Relationship Id="rId1474" Type="http://schemas.openxmlformats.org/officeDocument/2006/relationships/oleObject" Target="embeddings/oleObject953.bin"/><Relationship Id="rId1681" Type="http://schemas.openxmlformats.org/officeDocument/2006/relationships/oleObject" Target="embeddings/oleObject1081.bin"/><Relationship Id="rId2318" Type="http://schemas.openxmlformats.org/officeDocument/2006/relationships/image" Target="media/image795.wmf"/><Relationship Id="rId2525" Type="http://schemas.openxmlformats.org/officeDocument/2006/relationships/oleObject" Target="embeddings/oleObject1628.bin"/><Relationship Id="rId704" Type="http://schemas.openxmlformats.org/officeDocument/2006/relationships/oleObject" Target="embeddings/oleObject468.bin"/><Relationship Id="rId911" Type="http://schemas.openxmlformats.org/officeDocument/2006/relationships/image" Target="media/image284.wmf"/><Relationship Id="rId1127" Type="http://schemas.openxmlformats.org/officeDocument/2006/relationships/image" Target="media/image368.wmf"/><Relationship Id="rId1334" Type="http://schemas.openxmlformats.org/officeDocument/2006/relationships/oleObject" Target="embeddings/oleObject858.bin"/><Relationship Id="rId1541" Type="http://schemas.openxmlformats.org/officeDocument/2006/relationships/oleObject" Target="embeddings/oleObject992.bin"/><Relationship Id="rId1779" Type="http://schemas.openxmlformats.org/officeDocument/2006/relationships/oleObject" Target="embeddings/oleObject1141.bin"/><Relationship Id="rId1986" Type="http://schemas.openxmlformats.org/officeDocument/2006/relationships/image" Target="media/image665.wmf"/><Relationship Id="rId40" Type="http://schemas.openxmlformats.org/officeDocument/2006/relationships/image" Target="media/image6.wmf"/><Relationship Id="rId1401" Type="http://schemas.openxmlformats.org/officeDocument/2006/relationships/image" Target="media/image476.wmf"/><Relationship Id="rId1639" Type="http://schemas.openxmlformats.org/officeDocument/2006/relationships/oleObject" Target="embeddings/oleObject1048.bin"/><Relationship Id="rId1846" Type="http://schemas.openxmlformats.org/officeDocument/2006/relationships/oleObject" Target="embeddings/oleObject1193.bin"/><Relationship Id="rId1706" Type="http://schemas.openxmlformats.org/officeDocument/2006/relationships/image" Target="media/image570.wmf"/><Relationship Id="rId1913" Type="http://schemas.openxmlformats.org/officeDocument/2006/relationships/image" Target="media/image643.wmf"/><Relationship Id="rId287" Type="http://schemas.openxmlformats.org/officeDocument/2006/relationships/image" Target="media/image85.wmf"/><Relationship Id="rId494" Type="http://schemas.openxmlformats.org/officeDocument/2006/relationships/oleObject" Target="embeddings/oleObject329.bin"/><Relationship Id="rId2175" Type="http://schemas.openxmlformats.org/officeDocument/2006/relationships/oleObject" Target="embeddings/oleObject1394.bin"/><Relationship Id="rId2382" Type="http://schemas.openxmlformats.org/officeDocument/2006/relationships/image" Target="media/image827.wmf"/><Relationship Id="rId147" Type="http://schemas.openxmlformats.org/officeDocument/2006/relationships/oleObject" Target="embeddings/oleObject93.bin"/><Relationship Id="rId354" Type="http://schemas.openxmlformats.org/officeDocument/2006/relationships/oleObject" Target="embeddings/oleObject239.bin"/><Relationship Id="rId799" Type="http://schemas.openxmlformats.org/officeDocument/2006/relationships/oleObject" Target="embeddings/oleObject519.bin"/><Relationship Id="rId1191" Type="http://schemas.openxmlformats.org/officeDocument/2006/relationships/image" Target="media/image400.wmf"/><Relationship Id="rId2035" Type="http://schemas.openxmlformats.org/officeDocument/2006/relationships/oleObject" Target="embeddings/oleObject1312.bin"/><Relationship Id="rId2687" Type="http://schemas.openxmlformats.org/officeDocument/2006/relationships/oleObject" Target="embeddings/oleObject1790.bin"/><Relationship Id="rId561" Type="http://schemas.openxmlformats.org/officeDocument/2006/relationships/oleObject" Target="embeddings/oleObject380.bin"/><Relationship Id="rId659" Type="http://schemas.openxmlformats.org/officeDocument/2006/relationships/oleObject" Target="embeddings/oleObject444.bin"/><Relationship Id="rId866" Type="http://schemas.openxmlformats.org/officeDocument/2006/relationships/oleObject" Target="embeddings/oleObject565.bin"/><Relationship Id="rId1289" Type="http://schemas.openxmlformats.org/officeDocument/2006/relationships/image" Target="media/image420.wmf"/><Relationship Id="rId1496" Type="http://schemas.openxmlformats.org/officeDocument/2006/relationships/oleObject" Target="embeddings/oleObject968.bin"/><Relationship Id="rId2242" Type="http://schemas.openxmlformats.org/officeDocument/2006/relationships/image" Target="media/image774.wmf"/><Relationship Id="rId2547" Type="http://schemas.openxmlformats.org/officeDocument/2006/relationships/oleObject" Target="embeddings/oleObject1650.bin"/><Relationship Id="rId214" Type="http://schemas.openxmlformats.org/officeDocument/2006/relationships/oleObject" Target="embeddings/oleObject151.bin"/><Relationship Id="rId421" Type="http://schemas.openxmlformats.org/officeDocument/2006/relationships/image" Target="media/image115.wmf"/><Relationship Id="rId519" Type="http://schemas.openxmlformats.org/officeDocument/2006/relationships/oleObject" Target="embeddings/oleObject351.bin"/><Relationship Id="rId1051" Type="http://schemas.openxmlformats.org/officeDocument/2006/relationships/image" Target="media/image332.wmf"/><Relationship Id="rId1149" Type="http://schemas.openxmlformats.org/officeDocument/2006/relationships/image" Target="media/image379.wmf"/><Relationship Id="rId1356" Type="http://schemas.openxmlformats.org/officeDocument/2006/relationships/oleObject" Target="embeddings/oleObject869.bin"/><Relationship Id="rId2102" Type="http://schemas.openxmlformats.org/officeDocument/2006/relationships/image" Target="media/image722.wmf"/><Relationship Id="rId726" Type="http://schemas.openxmlformats.org/officeDocument/2006/relationships/oleObject" Target="embeddings/oleObject480.bin"/><Relationship Id="rId933" Type="http://schemas.openxmlformats.org/officeDocument/2006/relationships/oleObject" Target="embeddings/oleObject606.bin"/><Relationship Id="rId1009" Type="http://schemas.openxmlformats.org/officeDocument/2006/relationships/oleObject" Target="embeddings/oleObject657.bin"/><Relationship Id="rId1563" Type="http://schemas.openxmlformats.org/officeDocument/2006/relationships/image" Target="media/image521.wmf"/><Relationship Id="rId1770" Type="http://schemas.openxmlformats.org/officeDocument/2006/relationships/image" Target="media/image601.wmf"/><Relationship Id="rId1868" Type="http://schemas.openxmlformats.org/officeDocument/2006/relationships/oleObject" Target="embeddings/oleObject1206.bin"/><Relationship Id="rId2407" Type="http://schemas.openxmlformats.org/officeDocument/2006/relationships/oleObject" Target="embeddings/oleObject1543.bin"/><Relationship Id="rId2614" Type="http://schemas.openxmlformats.org/officeDocument/2006/relationships/oleObject" Target="embeddings/oleObject1717.bin"/><Relationship Id="rId62" Type="http://schemas.openxmlformats.org/officeDocument/2006/relationships/oleObject" Target="embeddings/oleObject38.bin"/><Relationship Id="rId1216" Type="http://schemas.openxmlformats.org/officeDocument/2006/relationships/oleObject" Target="embeddings/oleObject771.bin"/><Relationship Id="rId1423" Type="http://schemas.openxmlformats.org/officeDocument/2006/relationships/oleObject" Target="embeddings/oleObject907.bin"/><Relationship Id="rId1630" Type="http://schemas.openxmlformats.org/officeDocument/2006/relationships/image" Target="media/image553.wmf"/><Relationship Id="rId1728" Type="http://schemas.openxmlformats.org/officeDocument/2006/relationships/image" Target="media/image581.wmf"/><Relationship Id="rId1935" Type="http://schemas.openxmlformats.org/officeDocument/2006/relationships/oleObject" Target="embeddings/oleObject1250.bin"/><Relationship Id="rId2197" Type="http://schemas.openxmlformats.org/officeDocument/2006/relationships/oleObject" Target="embeddings/oleObject1408.bin"/><Relationship Id="rId169" Type="http://schemas.openxmlformats.org/officeDocument/2006/relationships/oleObject" Target="embeddings/oleObject115.bin"/><Relationship Id="rId376" Type="http://schemas.openxmlformats.org/officeDocument/2006/relationships/oleObject" Target="embeddings/oleObject254.bin"/><Relationship Id="rId583" Type="http://schemas.openxmlformats.org/officeDocument/2006/relationships/oleObject" Target="embeddings/oleObject396.bin"/><Relationship Id="rId790" Type="http://schemas.openxmlformats.org/officeDocument/2006/relationships/image" Target="media/image242.wmf"/><Relationship Id="rId2057" Type="http://schemas.openxmlformats.org/officeDocument/2006/relationships/oleObject" Target="embeddings/oleObject1323.bin"/><Relationship Id="rId2264" Type="http://schemas.openxmlformats.org/officeDocument/2006/relationships/oleObject" Target="embeddings/oleObject1447.bin"/><Relationship Id="rId2471" Type="http://schemas.openxmlformats.org/officeDocument/2006/relationships/image" Target="media/image849.wmf"/><Relationship Id="rId4" Type="http://schemas.openxmlformats.org/officeDocument/2006/relationships/customXml" Target="../customXml/item4.xml"/><Relationship Id="rId236" Type="http://schemas.openxmlformats.org/officeDocument/2006/relationships/oleObject" Target="embeddings/oleObject166.bin"/><Relationship Id="rId443" Type="http://schemas.openxmlformats.org/officeDocument/2006/relationships/image" Target="media/image126.wmf"/><Relationship Id="rId650" Type="http://schemas.openxmlformats.org/officeDocument/2006/relationships/oleObject" Target="embeddings/oleObject439.bin"/><Relationship Id="rId888" Type="http://schemas.openxmlformats.org/officeDocument/2006/relationships/oleObject" Target="embeddings/oleObject578.bin"/><Relationship Id="rId1073" Type="http://schemas.openxmlformats.org/officeDocument/2006/relationships/oleObject" Target="embeddings/oleObject698.bin"/><Relationship Id="rId1280" Type="http://schemas.openxmlformats.org/officeDocument/2006/relationships/oleObject" Target="embeddings/oleObject829.bin"/><Relationship Id="rId2124" Type="http://schemas.openxmlformats.org/officeDocument/2006/relationships/image" Target="media/image733.wmf"/><Relationship Id="rId2331" Type="http://schemas.openxmlformats.org/officeDocument/2006/relationships/oleObject" Target="embeddings/oleObject1496.bin"/><Relationship Id="rId2569" Type="http://schemas.openxmlformats.org/officeDocument/2006/relationships/oleObject" Target="embeddings/oleObject1672.bin"/><Relationship Id="rId303" Type="http://schemas.openxmlformats.org/officeDocument/2006/relationships/oleObject" Target="embeddings/oleObject203.bin"/><Relationship Id="rId748" Type="http://schemas.openxmlformats.org/officeDocument/2006/relationships/image" Target="media/image222.wmf"/><Relationship Id="rId955" Type="http://schemas.openxmlformats.org/officeDocument/2006/relationships/image" Target="media/image299.wmf"/><Relationship Id="rId1140" Type="http://schemas.openxmlformats.org/officeDocument/2006/relationships/oleObject" Target="embeddings/oleObject732.bin"/><Relationship Id="rId1378" Type="http://schemas.openxmlformats.org/officeDocument/2006/relationships/oleObject" Target="embeddings/oleObject880.bin"/><Relationship Id="rId1585" Type="http://schemas.openxmlformats.org/officeDocument/2006/relationships/image" Target="media/image532.wmf"/><Relationship Id="rId1792" Type="http://schemas.openxmlformats.org/officeDocument/2006/relationships/oleObject" Target="embeddings/oleObject1151.bin"/><Relationship Id="rId2429" Type="http://schemas.openxmlformats.org/officeDocument/2006/relationships/oleObject" Target="embeddings/oleObject1565.bin"/><Relationship Id="rId2636" Type="http://schemas.openxmlformats.org/officeDocument/2006/relationships/oleObject" Target="embeddings/oleObject1739.bin"/><Relationship Id="rId84" Type="http://schemas.openxmlformats.org/officeDocument/2006/relationships/oleObject" Target="embeddings/oleObject50.bin"/><Relationship Id="rId510" Type="http://schemas.openxmlformats.org/officeDocument/2006/relationships/oleObject" Target="embeddings/oleObject342.bin"/><Relationship Id="rId608" Type="http://schemas.openxmlformats.org/officeDocument/2006/relationships/oleObject" Target="embeddings/oleObject411.bin"/><Relationship Id="rId815" Type="http://schemas.openxmlformats.org/officeDocument/2006/relationships/oleObject" Target="embeddings/oleObject531.bin"/><Relationship Id="rId1238" Type="http://schemas.openxmlformats.org/officeDocument/2006/relationships/oleObject" Target="embeddings/oleObject789.bin"/><Relationship Id="rId1445" Type="http://schemas.openxmlformats.org/officeDocument/2006/relationships/oleObject" Target="embeddings/oleObject924.bin"/><Relationship Id="rId1652" Type="http://schemas.openxmlformats.org/officeDocument/2006/relationships/image" Target="media/image564.wmf"/><Relationship Id="rId1000" Type="http://schemas.openxmlformats.org/officeDocument/2006/relationships/oleObject" Target="embeddings/oleObject652.bin"/><Relationship Id="rId1305" Type="http://schemas.openxmlformats.org/officeDocument/2006/relationships/image" Target="media/image428.wmf"/><Relationship Id="rId1957" Type="http://schemas.openxmlformats.org/officeDocument/2006/relationships/image" Target="media/image658.wmf"/><Relationship Id="rId1512" Type="http://schemas.openxmlformats.org/officeDocument/2006/relationships/image" Target="media/image501.wmf"/><Relationship Id="rId1817" Type="http://schemas.openxmlformats.org/officeDocument/2006/relationships/oleObject" Target="embeddings/oleObject1176.bin"/><Relationship Id="rId11" Type="http://schemas.openxmlformats.org/officeDocument/2006/relationships/image" Target="media/image1.wmf"/><Relationship Id="rId398" Type="http://schemas.openxmlformats.org/officeDocument/2006/relationships/hyperlink" Target="http://docs.np-sr.ru/index.jsp?pid=206" TargetMode="External"/><Relationship Id="rId2079" Type="http://schemas.openxmlformats.org/officeDocument/2006/relationships/oleObject" Target="embeddings/oleObject1335.bin"/><Relationship Id="rId160" Type="http://schemas.openxmlformats.org/officeDocument/2006/relationships/oleObject" Target="embeddings/oleObject106.bin"/><Relationship Id="rId2286" Type="http://schemas.openxmlformats.org/officeDocument/2006/relationships/oleObject" Target="embeddings/oleObject1466.bin"/><Relationship Id="rId2493" Type="http://schemas.openxmlformats.org/officeDocument/2006/relationships/image" Target="media/image852.wmf"/><Relationship Id="rId258" Type="http://schemas.openxmlformats.org/officeDocument/2006/relationships/oleObject" Target="embeddings/oleObject177.bin"/><Relationship Id="rId465" Type="http://schemas.openxmlformats.org/officeDocument/2006/relationships/oleObject" Target="embeddings/oleObject310.bin"/><Relationship Id="rId672" Type="http://schemas.openxmlformats.org/officeDocument/2006/relationships/image" Target="media/image188.wmf"/><Relationship Id="rId1095" Type="http://schemas.openxmlformats.org/officeDocument/2006/relationships/image" Target="media/image352.wmf"/><Relationship Id="rId2146" Type="http://schemas.openxmlformats.org/officeDocument/2006/relationships/oleObject" Target="embeddings/oleObject1370.bin"/><Relationship Id="rId2353" Type="http://schemas.openxmlformats.org/officeDocument/2006/relationships/oleObject" Target="embeddings/oleObject1507.bin"/><Relationship Id="rId2560" Type="http://schemas.openxmlformats.org/officeDocument/2006/relationships/oleObject" Target="embeddings/oleObject1663.bin"/><Relationship Id="rId118" Type="http://schemas.openxmlformats.org/officeDocument/2006/relationships/oleObject" Target="embeddings/oleObject69.bin"/><Relationship Id="rId325" Type="http://schemas.openxmlformats.org/officeDocument/2006/relationships/oleObject" Target="embeddings/oleObject225.bin"/><Relationship Id="rId532" Type="http://schemas.openxmlformats.org/officeDocument/2006/relationships/oleObject" Target="embeddings/oleObject360.bin"/><Relationship Id="rId977" Type="http://schemas.openxmlformats.org/officeDocument/2006/relationships/image" Target="media/image307.wmf"/><Relationship Id="rId1162" Type="http://schemas.openxmlformats.org/officeDocument/2006/relationships/oleObject" Target="embeddings/oleObject743.bin"/><Relationship Id="rId2006" Type="http://schemas.openxmlformats.org/officeDocument/2006/relationships/image" Target="media/image675.wmf"/><Relationship Id="rId2213" Type="http://schemas.openxmlformats.org/officeDocument/2006/relationships/image" Target="media/image760.wmf"/><Relationship Id="rId2420" Type="http://schemas.openxmlformats.org/officeDocument/2006/relationships/oleObject" Target="embeddings/oleObject1556.bin"/><Relationship Id="rId2658" Type="http://schemas.openxmlformats.org/officeDocument/2006/relationships/oleObject" Target="embeddings/oleObject1761.bin"/><Relationship Id="rId837" Type="http://schemas.openxmlformats.org/officeDocument/2006/relationships/oleObject" Target="embeddings/oleObject546.bin"/><Relationship Id="rId1022" Type="http://schemas.openxmlformats.org/officeDocument/2006/relationships/oleObject" Target="embeddings/oleObject664.bin"/><Relationship Id="rId1467" Type="http://schemas.openxmlformats.org/officeDocument/2006/relationships/oleObject" Target="embeddings/oleObject946.bin"/><Relationship Id="rId1674" Type="http://schemas.openxmlformats.org/officeDocument/2006/relationships/oleObject" Target="embeddings/oleObject1074.bin"/><Relationship Id="rId1881" Type="http://schemas.openxmlformats.org/officeDocument/2006/relationships/image" Target="media/image635.wmf"/><Relationship Id="rId2518" Type="http://schemas.openxmlformats.org/officeDocument/2006/relationships/image" Target="media/image863.wmf"/><Relationship Id="rId904" Type="http://schemas.openxmlformats.org/officeDocument/2006/relationships/image" Target="media/image282.wmf"/><Relationship Id="rId1327" Type="http://schemas.openxmlformats.org/officeDocument/2006/relationships/image" Target="media/image439.wmf"/><Relationship Id="rId1534" Type="http://schemas.openxmlformats.org/officeDocument/2006/relationships/image" Target="media/image512.wmf"/><Relationship Id="rId1741" Type="http://schemas.openxmlformats.org/officeDocument/2006/relationships/oleObject" Target="embeddings/oleObject1120.bin"/><Relationship Id="rId1979" Type="http://schemas.openxmlformats.org/officeDocument/2006/relationships/oleObject" Target="embeddings/oleObject1284.bin"/><Relationship Id="rId33" Type="http://schemas.openxmlformats.org/officeDocument/2006/relationships/oleObject" Target="embeddings/oleObject20.bin"/><Relationship Id="rId1601" Type="http://schemas.openxmlformats.org/officeDocument/2006/relationships/image" Target="media/image539.wmf"/><Relationship Id="rId1839" Type="http://schemas.openxmlformats.org/officeDocument/2006/relationships/oleObject" Target="embeddings/oleObject1189.bin"/><Relationship Id="rId182" Type="http://schemas.openxmlformats.org/officeDocument/2006/relationships/oleObject" Target="embeddings/oleObject127.bin"/><Relationship Id="rId1906" Type="http://schemas.openxmlformats.org/officeDocument/2006/relationships/oleObject" Target="embeddings/oleObject1232.bin"/><Relationship Id="rId487" Type="http://schemas.openxmlformats.org/officeDocument/2006/relationships/oleObject" Target="embeddings/oleObject324.bin"/><Relationship Id="rId694" Type="http://schemas.openxmlformats.org/officeDocument/2006/relationships/oleObject" Target="embeddings/oleObject463.bin"/><Relationship Id="rId2070" Type="http://schemas.openxmlformats.org/officeDocument/2006/relationships/image" Target="media/image707.wmf"/><Relationship Id="rId2168" Type="http://schemas.openxmlformats.org/officeDocument/2006/relationships/oleObject" Target="embeddings/oleObject1390.bin"/><Relationship Id="rId2375" Type="http://schemas.openxmlformats.org/officeDocument/2006/relationships/oleObject" Target="embeddings/oleObject1518.bin"/><Relationship Id="rId347" Type="http://schemas.openxmlformats.org/officeDocument/2006/relationships/oleObject" Target="embeddings/oleObject235.bin"/><Relationship Id="rId999" Type="http://schemas.openxmlformats.org/officeDocument/2006/relationships/oleObject" Target="embeddings/oleObject651.bin"/><Relationship Id="rId1184" Type="http://schemas.openxmlformats.org/officeDocument/2006/relationships/oleObject" Target="embeddings/oleObject754.bin"/><Relationship Id="rId2028" Type="http://schemas.openxmlformats.org/officeDocument/2006/relationships/image" Target="media/image686.wmf"/><Relationship Id="rId2582" Type="http://schemas.openxmlformats.org/officeDocument/2006/relationships/oleObject" Target="embeddings/oleObject1685.bin"/><Relationship Id="rId554" Type="http://schemas.openxmlformats.org/officeDocument/2006/relationships/oleObject" Target="embeddings/oleObject375.bin"/><Relationship Id="rId761" Type="http://schemas.openxmlformats.org/officeDocument/2006/relationships/oleObject" Target="embeddings/oleObject500.bin"/><Relationship Id="rId859" Type="http://schemas.openxmlformats.org/officeDocument/2006/relationships/oleObject" Target="embeddings/oleObject561.bin"/><Relationship Id="rId1391" Type="http://schemas.openxmlformats.org/officeDocument/2006/relationships/image" Target="media/image471.wmf"/><Relationship Id="rId1489" Type="http://schemas.openxmlformats.org/officeDocument/2006/relationships/image" Target="media/image492.wmf"/><Relationship Id="rId1696" Type="http://schemas.openxmlformats.org/officeDocument/2006/relationships/oleObject" Target="embeddings/oleObject1096.bin"/><Relationship Id="rId2235" Type="http://schemas.openxmlformats.org/officeDocument/2006/relationships/oleObject" Target="embeddings/oleObject1431.bin"/><Relationship Id="rId2442" Type="http://schemas.openxmlformats.org/officeDocument/2006/relationships/image" Target="media/image835.wmf"/><Relationship Id="rId207" Type="http://schemas.openxmlformats.org/officeDocument/2006/relationships/image" Target="media/image50.wmf"/><Relationship Id="rId414" Type="http://schemas.openxmlformats.org/officeDocument/2006/relationships/oleObject" Target="embeddings/oleObject277.bin"/><Relationship Id="rId621" Type="http://schemas.openxmlformats.org/officeDocument/2006/relationships/oleObject" Target="embeddings/oleObject420.bin"/><Relationship Id="rId1044" Type="http://schemas.openxmlformats.org/officeDocument/2006/relationships/oleObject" Target="embeddings/oleObject681.bin"/><Relationship Id="rId1251" Type="http://schemas.openxmlformats.org/officeDocument/2006/relationships/oleObject" Target="embeddings/oleObject801.bin"/><Relationship Id="rId1349" Type="http://schemas.openxmlformats.org/officeDocument/2006/relationships/image" Target="media/image450.wmf"/><Relationship Id="rId2302" Type="http://schemas.openxmlformats.org/officeDocument/2006/relationships/image" Target="media/image787.wmf"/><Relationship Id="rId719" Type="http://schemas.openxmlformats.org/officeDocument/2006/relationships/oleObject" Target="embeddings/oleObject476.bin"/><Relationship Id="rId926" Type="http://schemas.openxmlformats.org/officeDocument/2006/relationships/image" Target="media/image290.wmf"/><Relationship Id="rId1111" Type="http://schemas.openxmlformats.org/officeDocument/2006/relationships/image" Target="media/image360.wmf"/><Relationship Id="rId1556" Type="http://schemas.openxmlformats.org/officeDocument/2006/relationships/image" Target="media/image518.wmf"/><Relationship Id="rId1763" Type="http://schemas.openxmlformats.org/officeDocument/2006/relationships/oleObject" Target="embeddings/oleObject1132.bin"/><Relationship Id="rId1970" Type="http://schemas.openxmlformats.org/officeDocument/2006/relationships/oleObject" Target="embeddings/oleObject1277.bin"/><Relationship Id="rId2607" Type="http://schemas.openxmlformats.org/officeDocument/2006/relationships/oleObject" Target="embeddings/oleObject1710.bin"/><Relationship Id="rId55" Type="http://schemas.openxmlformats.org/officeDocument/2006/relationships/image" Target="media/image11.wmf"/><Relationship Id="rId1209" Type="http://schemas.openxmlformats.org/officeDocument/2006/relationships/oleObject" Target="embeddings/oleObject766.bin"/><Relationship Id="rId1416" Type="http://schemas.openxmlformats.org/officeDocument/2006/relationships/oleObject" Target="embeddings/oleObject900.bin"/><Relationship Id="rId1623" Type="http://schemas.openxmlformats.org/officeDocument/2006/relationships/oleObject" Target="embeddings/oleObject1040.bin"/><Relationship Id="rId1830" Type="http://schemas.openxmlformats.org/officeDocument/2006/relationships/image" Target="media/image612.wmf"/><Relationship Id="rId1928" Type="http://schemas.openxmlformats.org/officeDocument/2006/relationships/oleObject" Target="embeddings/oleObject1244.bin"/><Relationship Id="rId2092" Type="http://schemas.openxmlformats.org/officeDocument/2006/relationships/image" Target="media/image717.wmf"/><Relationship Id="rId271" Type="http://schemas.openxmlformats.org/officeDocument/2006/relationships/oleObject" Target="embeddings/oleObject184.bin"/><Relationship Id="rId2397" Type="http://schemas.openxmlformats.org/officeDocument/2006/relationships/oleObject" Target="embeddings/oleObject1533.bin"/><Relationship Id="rId131" Type="http://schemas.openxmlformats.org/officeDocument/2006/relationships/oleObject" Target="embeddings/oleObject82.bin"/><Relationship Id="rId369" Type="http://schemas.openxmlformats.org/officeDocument/2006/relationships/hyperlink" Target="http://docs.np-sr.ru/index.jsp?pid=206" TargetMode="External"/><Relationship Id="rId576" Type="http://schemas.openxmlformats.org/officeDocument/2006/relationships/oleObject" Target="embeddings/oleObject390.bin"/><Relationship Id="rId783" Type="http://schemas.openxmlformats.org/officeDocument/2006/relationships/oleObject" Target="embeddings/oleObject511.bin"/><Relationship Id="rId990" Type="http://schemas.openxmlformats.org/officeDocument/2006/relationships/oleObject" Target="embeddings/oleObject645.bin"/><Relationship Id="rId2257" Type="http://schemas.openxmlformats.org/officeDocument/2006/relationships/oleObject" Target="embeddings/oleObject1443.bin"/><Relationship Id="rId2464" Type="http://schemas.openxmlformats.org/officeDocument/2006/relationships/image" Target="media/image846.wmf"/><Relationship Id="rId2671" Type="http://schemas.openxmlformats.org/officeDocument/2006/relationships/oleObject" Target="embeddings/oleObject1774.bin"/><Relationship Id="rId229" Type="http://schemas.openxmlformats.org/officeDocument/2006/relationships/oleObject" Target="embeddings/oleObject161.bin"/><Relationship Id="rId436" Type="http://schemas.openxmlformats.org/officeDocument/2006/relationships/oleObject" Target="embeddings/oleObject288.bin"/><Relationship Id="rId643" Type="http://schemas.openxmlformats.org/officeDocument/2006/relationships/image" Target="media/image174.wmf"/><Relationship Id="rId1066" Type="http://schemas.openxmlformats.org/officeDocument/2006/relationships/image" Target="media/image339.wmf"/><Relationship Id="rId1273" Type="http://schemas.openxmlformats.org/officeDocument/2006/relationships/oleObject" Target="embeddings/oleObject822.bin"/><Relationship Id="rId1480" Type="http://schemas.openxmlformats.org/officeDocument/2006/relationships/oleObject" Target="embeddings/oleObject959.bin"/><Relationship Id="rId2117" Type="http://schemas.openxmlformats.org/officeDocument/2006/relationships/oleObject" Target="embeddings/oleObject1354.bin"/><Relationship Id="rId2324" Type="http://schemas.openxmlformats.org/officeDocument/2006/relationships/image" Target="media/image798.wmf"/><Relationship Id="rId850" Type="http://schemas.openxmlformats.org/officeDocument/2006/relationships/oleObject" Target="embeddings/oleObject555.bin"/><Relationship Id="rId948" Type="http://schemas.openxmlformats.org/officeDocument/2006/relationships/oleObject" Target="embeddings/oleObject617.bin"/><Relationship Id="rId1133" Type="http://schemas.openxmlformats.org/officeDocument/2006/relationships/image" Target="media/image371.wmf"/><Relationship Id="rId1578" Type="http://schemas.openxmlformats.org/officeDocument/2006/relationships/oleObject" Target="embeddings/oleObject1016.bin"/><Relationship Id="rId1785" Type="http://schemas.openxmlformats.org/officeDocument/2006/relationships/oleObject" Target="embeddings/oleObject1144.bin"/><Relationship Id="rId1992" Type="http://schemas.openxmlformats.org/officeDocument/2006/relationships/image" Target="media/image668.wmf"/><Relationship Id="rId2531" Type="http://schemas.openxmlformats.org/officeDocument/2006/relationships/oleObject" Target="embeddings/oleObject1634.bin"/><Relationship Id="rId2629" Type="http://schemas.openxmlformats.org/officeDocument/2006/relationships/oleObject" Target="embeddings/oleObject1732.bin"/><Relationship Id="rId77" Type="http://schemas.openxmlformats.org/officeDocument/2006/relationships/image" Target="media/image21.wmf"/><Relationship Id="rId503" Type="http://schemas.openxmlformats.org/officeDocument/2006/relationships/oleObject" Target="embeddings/oleObject336.bin"/><Relationship Id="rId710" Type="http://schemas.openxmlformats.org/officeDocument/2006/relationships/image" Target="media/image205.wmf"/><Relationship Id="rId808" Type="http://schemas.openxmlformats.org/officeDocument/2006/relationships/oleObject" Target="embeddings/oleObject527.bin"/><Relationship Id="rId1340" Type="http://schemas.openxmlformats.org/officeDocument/2006/relationships/oleObject" Target="embeddings/oleObject861.bin"/><Relationship Id="rId1438" Type="http://schemas.openxmlformats.org/officeDocument/2006/relationships/image" Target="media/image487.wmf"/><Relationship Id="rId1645" Type="http://schemas.openxmlformats.org/officeDocument/2006/relationships/oleObject" Target="embeddings/oleObject1051.bin"/><Relationship Id="rId1200" Type="http://schemas.openxmlformats.org/officeDocument/2006/relationships/oleObject" Target="embeddings/oleObject762.bin"/><Relationship Id="rId1852" Type="http://schemas.openxmlformats.org/officeDocument/2006/relationships/oleObject" Target="embeddings/oleObject1196.bin"/><Relationship Id="rId1505" Type="http://schemas.openxmlformats.org/officeDocument/2006/relationships/image" Target="media/image498.wmf"/><Relationship Id="rId1712" Type="http://schemas.openxmlformats.org/officeDocument/2006/relationships/image" Target="media/image573.wmf"/><Relationship Id="rId293" Type="http://schemas.openxmlformats.org/officeDocument/2006/relationships/image" Target="media/image88.wmf"/><Relationship Id="rId2181" Type="http://schemas.openxmlformats.org/officeDocument/2006/relationships/oleObject" Target="embeddings/oleObject1398.bin"/><Relationship Id="rId153" Type="http://schemas.openxmlformats.org/officeDocument/2006/relationships/oleObject" Target="embeddings/oleObject99.bin"/><Relationship Id="rId360" Type="http://schemas.openxmlformats.org/officeDocument/2006/relationships/oleObject" Target="embeddings/oleObject243.bin"/><Relationship Id="rId598" Type="http://schemas.openxmlformats.org/officeDocument/2006/relationships/oleObject" Target="embeddings/oleObject405.bin"/><Relationship Id="rId2041" Type="http://schemas.openxmlformats.org/officeDocument/2006/relationships/oleObject" Target="embeddings/oleObject1315.bin"/><Relationship Id="rId2279" Type="http://schemas.openxmlformats.org/officeDocument/2006/relationships/oleObject" Target="embeddings/oleObject1459.bin"/><Relationship Id="rId2486" Type="http://schemas.openxmlformats.org/officeDocument/2006/relationships/oleObject" Target="embeddings/oleObject1601.bin"/><Relationship Id="rId2693" Type="http://schemas.openxmlformats.org/officeDocument/2006/relationships/oleObject" Target="embeddings/oleObject1796.bin"/><Relationship Id="rId220" Type="http://schemas.openxmlformats.org/officeDocument/2006/relationships/oleObject" Target="embeddings/oleObject155.bin"/><Relationship Id="rId458" Type="http://schemas.openxmlformats.org/officeDocument/2006/relationships/oleObject" Target="embeddings/oleObject303.bin"/><Relationship Id="rId665" Type="http://schemas.openxmlformats.org/officeDocument/2006/relationships/oleObject" Target="embeddings/oleObject447.bin"/><Relationship Id="rId872" Type="http://schemas.openxmlformats.org/officeDocument/2006/relationships/oleObject" Target="embeddings/oleObject569.bin"/><Relationship Id="rId1088" Type="http://schemas.openxmlformats.org/officeDocument/2006/relationships/oleObject" Target="embeddings/oleObject706.bin"/><Relationship Id="rId1295" Type="http://schemas.openxmlformats.org/officeDocument/2006/relationships/image" Target="media/image423.wmf"/><Relationship Id="rId2139" Type="http://schemas.openxmlformats.org/officeDocument/2006/relationships/oleObject" Target="embeddings/oleObject1365.bin"/><Relationship Id="rId2346" Type="http://schemas.openxmlformats.org/officeDocument/2006/relationships/image" Target="media/image809.wmf"/><Relationship Id="rId2553" Type="http://schemas.openxmlformats.org/officeDocument/2006/relationships/oleObject" Target="embeddings/oleObject1656.bin"/><Relationship Id="rId318" Type="http://schemas.openxmlformats.org/officeDocument/2006/relationships/oleObject" Target="embeddings/oleObject218.bin"/><Relationship Id="rId525" Type="http://schemas.openxmlformats.org/officeDocument/2006/relationships/hyperlink" Target="http://docs.np-sr.ru/index.jsp?pid=177" TargetMode="External"/><Relationship Id="rId732" Type="http://schemas.openxmlformats.org/officeDocument/2006/relationships/oleObject" Target="embeddings/oleObject484.bin"/><Relationship Id="rId1155" Type="http://schemas.openxmlformats.org/officeDocument/2006/relationships/image" Target="media/image382.wmf"/><Relationship Id="rId1362" Type="http://schemas.openxmlformats.org/officeDocument/2006/relationships/oleObject" Target="embeddings/oleObject872.bin"/><Relationship Id="rId2206" Type="http://schemas.openxmlformats.org/officeDocument/2006/relationships/oleObject" Target="embeddings/oleObject1414.bin"/><Relationship Id="rId2413" Type="http://schemas.openxmlformats.org/officeDocument/2006/relationships/oleObject" Target="embeddings/oleObject1549.bin"/><Relationship Id="rId2620" Type="http://schemas.openxmlformats.org/officeDocument/2006/relationships/oleObject" Target="embeddings/oleObject1723.bin"/><Relationship Id="rId99" Type="http://schemas.openxmlformats.org/officeDocument/2006/relationships/oleObject" Target="embeddings/oleObject58.bin"/><Relationship Id="rId1015" Type="http://schemas.openxmlformats.org/officeDocument/2006/relationships/oleObject" Target="embeddings/oleObject660.bin"/><Relationship Id="rId1222" Type="http://schemas.openxmlformats.org/officeDocument/2006/relationships/oleObject" Target="embeddings/oleObject775.bin"/><Relationship Id="rId1667" Type="http://schemas.openxmlformats.org/officeDocument/2006/relationships/oleObject" Target="embeddings/oleObject1067.bin"/><Relationship Id="rId1874" Type="http://schemas.openxmlformats.org/officeDocument/2006/relationships/oleObject" Target="embeddings/oleObject1209.bin"/><Relationship Id="rId1527" Type="http://schemas.openxmlformats.org/officeDocument/2006/relationships/oleObject" Target="embeddings/oleObject985.bin"/><Relationship Id="rId1734" Type="http://schemas.openxmlformats.org/officeDocument/2006/relationships/image" Target="media/image584.wmf"/><Relationship Id="rId1941" Type="http://schemas.openxmlformats.org/officeDocument/2006/relationships/oleObject" Target="embeddings/oleObject1254.bin"/><Relationship Id="rId26" Type="http://schemas.openxmlformats.org/officeDocument/2006/relationships/oleObject" Target="embeddings/oleObject14.bin"/><Relationship Id="rId175" Type="http://schemas.openxmlformats.org/officeDocument/2006/relationships/oleObject" Target="embeddings/oleObject121.bin"/><Relationship Id="rId1801" Type="http://schemas.openxmlformats.org/officeDocument/2006/relationships/oleObject" Target="embeddings/oleObject1160.bin"/><Relationship Id="rId382" Type="http://schemas.openxmlformats.org/officeDocument/2006/relationships/oleObject" Target="embeddings/oleObject257.bin"/><Relationship Id="rId687" Type="http://schemas.openxmlformats.org/officeDocument/2006/relationships/oleObject" Target="embeddings/oleObject458.bin"/><Relationship Id="rId2063" Type="http://schemas.openxmlformats.org/officeDocument/2006/relationships/oleObject" Target="embeddings/oleObject1326.bin"/><Relationship Id="rId2270" Type="http://schemas.openxmlformats.org/officeDocument/2006/relationships/oleObject" Target="embeddings/oleObject1450.bin"/><Relationship Id="rId2368" Type="http://schemas.openxmlformats.org/officeDocument/2006/relationships/image" Target="media/image820.wmf"/><Relationship Id="rId242" Type="http://schemas.openxmlformats.org/officeDocument/2006/relationships/oleObject" Target="embeddings/oleObject169.bin"/><Relationship Id="rId894" Type="http://schemas.openxmlformats.org/officeDocument/2006/relationships/oleObject" Target="embeddings/oleObject581.bin"/><Relationship Id="rId1177" Type="http://schemas.openxmlformats.org/officeDocument/2006/relationships/image" Target="media/image393.wmf"/><Relationship Id="rId2130" Type="http://schemas.openxmlformats.org/officeDocument/2006/relationships/image" Target="media/image736.wmf"/><Relationship Id="rId2575" Type="http://schemas.openxmlformats.org/officeDocument/2006/relationships/oleObject" Target="embeddings/oleObject1678.bin"/><Relationship Id="rId102" Type="http://schemas.openxmlformats.org/officeDocument/2006/relationships/oleObject" Target="embeddings/oleObject60.bin"/><Relationship Id="rId547" Type="http://schemas.openxmlformats.org/officeDocument/2006/relationships/oleObject" Target="embeddings/oleObject371.bin"/><Relationship Id="rId754" Type="http://schemas.openxmlformats.org/officeDocument/2006/relationships/oleObject" Target="embeddings/oleObject496.bin"/><Relationship Id="rId961" Type="http://schemas.openxmlformats.org/officeDocument/2006/relationships/image" Target="media/image302.wmf"/><Relationship Id="rId1384" Type="http://schemas.openxmlformats.org/officeDocument/2006/relationships/oleObject" Target="embeddings/oleObject883.bin"/><Relationship Id="rId1591" Type="http://schemas.openxmlformats.org/officeDocument/2006/relationships/image" Target="media/image535.wmf"/><Relationship Id="rId1689" Type="http://schemas.openxmlformats.org/officeDocument/2006/relationships/oleObject" Target="embeddings/oleObject1089.bin"/><Relationship Id="rId2228" Type="http://schemas.openxmlformats.org/officeDocument/2006/relationships/image" Target="media/image767.wmf"/><Relationship Id="rId2435" Type="http://schemas.openxmlformats.org/officeDocument/2006/relationships/oleObject" Target="embeddings/oleObject1570.bin"/><Relationship Id="rId2642" Type="http://schemas.openxmlformats.org/officeDocument/2006/relationships/oleObject" Target="embeddings/oleObject1745.bin"/><Relationship Id="rId90" Type="http://schemas.openxmlformats.org/officeDocument/2006/relationships/image" Target="media/image27.wmf"/><Relationship Id="rId407" Type="http://schemas.openxmlformats.org/officeDocument/2006/relationships/oleObject" Target="embeddings/oleObject273.bin"/><Relationship Id="rId614" Type="http://schemas.openxmlformats.org/officeDocument/2006/relationships/oleObject" Target="embeddings/oleObject415.bin"/><Relationship Id="rId821" Type="http://schemas.openxmlformats.org/officeDocument/2006/relationships/oleObject" Target="embeddings/oleObject535.bin"/><Relationship Id="rId1037" Type="http://schemas.openxmlformats.org/officeDocument/2006/relationships/image" Target="media/image327.wmf"/><Relationship Id="rId1244" Type="http://schemas.openxmlformats.org/officeDocument/2006/relationships/oleObject" Target="embeddings/oleObject794.bin"/><Relationship Id="rId1451" Type="http://schemas.openxmlformats.org/officeDocument/2006/relationships/oleObject" Target="embeddings/oleObject930.bin"/><Relationship Id="rId1896" Type="http://schemas.openxmlformats.org/officeDocument/2006/relationships/oleObject" Target="embeddings/oleObject1222.bin"/><Relationship Id="rId2502" Type="http://schemas.openxmlformats.org/officeDocument/2006/relationships/image" Target="media/image856.wmf"/><Relationship Id="rId919" Type="http://schemas.openxmlformats.org/officeDocument/2006/relationships/oleObject" Target="embeddings/oleObject599.bin"/><Relationship Id="rId1104" Type="http://schemas.openxmlformats.org/officeDocument/2006/relationships/oleObject" Target="embeddings/oleObject714.bin"/><Relationship Id="rId1311" Type="http://schemas.openxmlformats.org/officeDocument/2006/relationships/image" Target="media/image431.wmf"/><Relationship Id="rId1549" Type="http://schemas.openxmlformats.org/officeDocument/2006/relationships/oleObject" Target="embeddings/oleObject999.bin"/><Relationship Id="rId1756" Type="http://schemas.openxmlformats.org/officeDocument/2006/relationships/image" Target="media/image594.wmf"/><Relationship Id="rId1963" Type="http://schemas.openxmlformats.org/officeDocument/2006/relationships/oleObject" Target="embeddings/oleObject1271.bin"/><Relationship Id="rId48" Type="http://schemas.openxmlformats.org/officeDocument/2006/relationships/image" Target="media/image10.wmf"/><Relationship Id="rId1409" Type="http://schemas.openxmlformats.org/officeDocument/2006/relationships/image" Target="media/image480.wmf"/><Relationship Id="rId1616" Type="http://schemas.openxmlformats.org/officeDocument/2006/relationships/oleObject" Target="embeddings/oleObject1036.bin"/><Relationship Id="rId1823" Type="http://schemas.openxmlformats.org/officeDocument/2006/relationships/oleObject" Target="embeddings/oleObject1181.bin"/><Relationship Id="rId197" Type="http://schemas.openxmlformats.org/officeDocument/2006/relationships/image" Target="media/image47.wmf"/><Relationship Id="rId2085" Type="http://schemas.openxmlformats.org/officeDocument/2006/relationships/oleObject" Target="embeddings/oleObject1338.bin"/><Relationship Id="rId2292" Type="http://schemas.openxmlformats.org/officeDocument/2006/relationships/oleObject" Target="embeddings/oleObject1472.bin"/><Relationship Id="rId264" Type="http://schemas.openxmlformats.org/officeDocument/2006/relationships/oleObject" Target="embeddings/oleObject180.bin"/><Relationship Id="rId471" Type="http://schemas.openxmlformats.org/officeDocument/2006/relationships/oleObject" Target="embeddings/oleObject315.bin"/><Relationship Id="rId2152" Type="http://schemas.openxmlformats.org/officeDocument/2006/relationships/oleObject" Target="embeddings/oleObject1376.bin"/><Relationship Id="rId2597" Type="http://schemas.openxmlformats.org/officeDocument/2006/relationships/oleObject" Target="embeddings/oleObject1700.bin"/><Relationship Id="rId124" Type="http://schemas.openxmlformats.org/officeDocument/2006/relationships/oleObject" Target="embeddings/oleObject75.bin"/><Relationship Id="rId569" Type="http://schemas.openxmlformats.org/officeDocument/2006/relationships/oleObject" Target="embeddings/oleObject386.bin"/><Relationship Id="rId776" Type="http://schemas.openxmlformats.org/officeDocument/2006/relationships/image" Target="media/image235.wmf"/><Relationship Id="rId983" Type="http://schemas.openxmlformats.org/officeDocument/2006/relationships/image" Target="media/image310.wmf"/><Relationship Id="rId1199" Type="http://schemas.openxmlformats.org/officeDocument/2006/relationships/image" Target="media/image404.wmf"/><Relationship Id="rId2457" Type="http://schemas.openxmlformats.org/officeDocument/2006/relationships/oleObject" Target="embeddings/oleObject1581.bin"/><Relationship Id="rId2664" Type="http://schemas.openxmlformats.org/officeDocument/2006/relationships/oleObject" Target="embeddings/oleObject1767.bin"/><Relationship Id="rId331" Type="http://schemas.openxmlformats.org/officeDocument/2006/relationships/oleObject" Target="embeddings/oleObject229.bin"/><Relationship Id="rId429" Type="http://schemas.openxmlformats.org/officeDocument/2006/relationships/image" Target="media/image119.wmf"/><Relationship Id="rId636" Type="http://schemas.openxmlformats.org/officeDocument/2006/relationships/oleObject" Target="embeddings/oleObject431.bin"/><Relationship Id="rId1059" Type="http://schemas.openxmlformats.org/officeDocument/2006/relationships/image" Target="media/image336.wmf"/><Relationship Id="rId1266" Type="http://schemas.openxmlformats.org/officeDocument/2006/relationships/oleObject" Target="embeddings/oleObject815.bin"/><Relationship Id="rId1473" Type="http://schemas.openxmlformats.org/officeDocument/2006/relationships/oleObject" Target="embeddings/oleObject952.bin"/><Relationship Id="rId2012" Type="http://schemas.openxmlformats.org/officeDocument/2006/relationships/image" Target="media/image678.wmf"/><Relationship Id="rId2317" Type="http://schemas.openxmlformats.org/officeDocument/2006/relationships/oleObject" Target="embeddings/oleObject1489.bin"/><Relationship Id="rId843" Type="http://schemas.openxmlformats.org/officeDocument/2006/relationships/oleObject" Target="embeddings/oleObject549.bin"/><Relationship Id="rId1126" Type="http://schemas.openxmlformats.org/officeDocument/2006/relationships/oleObject" Target="embeddings/oleObject725.bin"/><Relationship Id="rId1680" Type="http://schemas.openxmlformats.org/officeDocument/2006/relationships/oleObject" Target="embeddings/oleObject1080.bin"/><Relationship Id="rId1778" Type="http://schemas.openxmlformats.org/officeDocument/2006/relationships/oleObject" Target="embeddings/oleObject1140.bin"/><Relationship Id="rId1985" Type="http://schemas.openxmlformats.org/officeDocument/2006/relationships/oleObject" Target="embeddings/oleObject1287.bin"/><Relationship Id="rId2524" Type="http://schemas.openxmlformats.org/officeDocument/2006/relationships/oleObject" Target="embeddings/oleObject1627.bin"/><Relationship Id="rId703" Type="http://schemas.openxmlformats.org/officeDocument/2006/relationships/image" Target="media/image202.wmf"/><Relationship Id="rId910" Type="http://schemas.openxmlformats.org/officeDocument/2006/relationships/oleObject" Target="embeddings/oleObject593.bin"/><Relationship Id="rId1333" Type="http://schemas.openxmlformats.org/officeDocument/2006/relationships/image" Target="media/image442.wmf"/><Relationship Id="rId1540" Type="http://schemas.openxmlformats.org/officeDocument/2006/relationships/image" Target="media/image515.wmf"/><Relationship Id="rId1638" Type="http://schemas.openxmlformats.org/officeDocument/2006/relationships/image" Target="media/image557.wmf"/><Relationship Id="rId1400" Type="http://schemas.openxmlformats.org/officeDocument/2006/relationships/oleObject" Target="embeddings/oleObject891.bin"/><Relationship Id="rId1845" Type="http://schemas.openxmlformats.org/officeDocument/2006/relationships/image" Target="media/image619.wmf"/><Relationship Id="rId1705" Type="http://schemas.openxmlformats.org/officeDocument/2006/relationships/oleObject" Target="embeddings/oleObject1102.bin"/><Relationship Id="rId1912" Type="http://schemas.openxmlformats.org/officeDocument/2006/relationships/oleObject" Target="embeddings/oleObject1236.bin"/><Relationship Id="rId286" Type="http://schemas.openxmlformats.org/officeDocument/2006/relationships/oleObject" Target="embeddings/oleObject192.bin"/><Relationship Id="rId493" Type="http://schemas.openxmlformats.org/officeDocument/2006/relationships/oleObject" Target="embeddings/oleObject328.bin"/><Relationship Id="rId2174" Type="http://schemas.openxmlformats.org/officeDocument/2006/relationships/image" Target="media/image747.wmf"/><Relationship Id="rId2381" Type="http://schemas.openxmlformats.org/officeDocument/2006/relationships/oleObject" Target="embeddings/oleObject1521.bin"/><Relationship Id="rId146" Type="http://schemas.openxmlformats.org/officeDocument/2006/relationships/oleObject" Target="embeddings/oleObject92.bin"/><Relationship Id="rId353" Type="http://schemas.openxmlformats.org/officeDocument/2006/relationships/image" Target="media/image101.wmf"/><Relationship Id="rId560" Type="http://schemas.openxmlformats.org/officeDocument/2006/relationships/oleObject" Target="embeddings/oleObject379.bin"/><Relationship Id="rId798" Type="http://schemas.openxmlformats.org/officeDocument/2006/relationships/image" Target="media/image246.wmf"/><Relationship Id="rId1190" Type="http://schemas.openxmlformats.org/officeDocument/2006/relationships/oleObject" Target="embeddings/oleObject757.bin"/><Relationship Id="rId2034" Type="http://schemas.openxmlformats.org/officeDocument/2006/relationships/image" Target="media/image689.wmf"/><Relationship Id="rId2241" Type="http://schemas.openxmlformats.org/officeDocument/2006/relationships/oleObject" Target="embeddings/oleObject1434.bin"/><Relationship Id="rId2479" Type="http://schemas.openxmlformats.org/officeDocument/2006/relationships/image" Target="media/image851.wmf"/><Relationship Id="rId2686" Type="http://schemas.openxmlformats.org/officeDocument/2006/relationships/oleObject" Target="embeddings/oleObject1789.bin"/><Relationship Id="rId213" Type="http://schemas.openxmlformats.org/officeDocument/2006/relationships/image" Target="media/image53.wmf"/><Relationship Id="rId420" Type="http://schemas.openxmlformats.org/officeDocument/2006/relationships/oleObject" Target="embeddings/oleObject280.bin"/><Relationship Id="rId658" Type="http://schemas.openxmlformats.org/officeDocument/2006/relationships/oleObject" Target="embeddings/oleObject443.bin"/><Relationship Id="rId865" Type="http://schemas.openxmlformats.org/officeDocument/2006/relationships/oleObject" Target="embeddings/oleObject564.bin"/><Relationship Id="rId1050" Type="http://schemas.openxmlformats.org/officeDocument/2006/relationships/oleObject" Target="embeddings/oleObject685.bin"/><Relationship Id="rId1288" Type="http://schemas.openxmlformats.org/officeDocument/2006/relationships/oleObject" Target="embeddings/oleObject835.bin"/><Relationship Id="rId1495" Type="http://schemas.openxmlformats.org/officeDocument/2006/relationships/image" Target="media/image494.wmf"/><Relationship Id="rId2101" Type="http://schemas.openxmlformats.org/officeDocument/2006/relationships/oleObject" Target="embeddings/oleObject1346.bin"/><Relationship Id="rId2339" Type="http://schemas.openxmlformats.org/officeDocument/2006/relationships/oleObject" Target="embeddings/oleObject1500.bin"/><Relationship Id="rId2546" Type="http://schemas.openxmlformats.org/officeDocument/2006/relationships/oleObject" Target="embeddings/oleObject1649.bin"/><Relationship Id="rId518" Type="http://schemas.openxmlformats.org/officeDocument/2006/relationships/oleObject" Target="embeddings/oleObject350.bin"/><Relationship Id="rId725" Type="http://schemas.openxmlformats.org/officeDocument/2006/relationships/oleObject" Target="embeddings/oleObject479.bin"/><Relationship Id="rId932" Type="http://schemas.openxmlformats.org/officeDocument/2006/relationships/image" Target="media/image293.wmf"/><Relationship Id="rId1148" Type="http://schemas.openxmlformats.org/officeDocument/2006/relationships/oleObject" Target="embeddings/oleObject736.bin"/><Relationship Id="rId1355" Type="http://schemas.openxmlformats.org/officeDocument/2006/relationships/image" Target="media/image453.wmf"/><Relationship Id="rId1562" Type="http://schemas.openxmlformats.org/officeDocument/2006/relationships/oleObject" Target="embeddings/oleObject1008.bin"/><Relationship Id="rId2406" Type="http://schemas.openxmlformats.org/officeDocument/2006/relationships/oleObject" Target="embeddings/oleObject1542.bin"/><Relationship Id="rId2613" Type="http://schemas.openxmlformats.org/officeDocument/2006/relationships/oleObject" Target="embeddings/oleObject1716.bin"/><Relationship Id="rId1008" Type="http://schemas.openxmlformats.org/officeDocument/2006/relationships/image" Target="media/image318.wmf"/><Relationship Id="rId1215" Type="http://schemas.openxmlformats.org/officeDocument/2006/relationships/oleObject" Target="embeddings/oleObject770.bin"/><Relationship Id="rId1422" Type="http://schemas.openxmlformats.org/officeDocument/2006/relationships/oleObject" Target="embeddings/oleObject906.bin"/><Relationship Id="rId1867" Type="http://schemas.openxmlformats.org/officeDocument/2006/relationships/image" Target="media/image628.wmf"/><Relationship Id="rId61" Type="http://schemas.openxmlformats.org/officeDocument/2006/relationships/image" Target="media/image14.wmf"/><Relationship Id="rId1727" Type="http://schemas.openxmlformats.org/officeDocument/2006/relationships/oleObject" Target="embeddings/oleObject1113.bin"/><Relationship Id="rId1934" Type="http://schemas.openxmlformats.org/officeDocument/2006/relationships/oleObject" Target="embeddings/oleObject1249.bin"/><Relationship Id="rId19" Type="http://schemas.openxmlformats.org/officeDocument/2006/relationships/oleObject" Target="embeddings/oleObject7.bin"/><Relationship Id="rId2196" Type="http://schemas.openxmlformats.org/officeDocument/2006/relationships/oleObject" Target="embeddings/oleObject1407.bin"/><Relationship Id="rId168" Type="http://schemas.openxmlformats.org/officeDocument/2006/relationships/oleObject" Target="embeddings/oleObject114.bin"/><Relationship Id="rId375" Type="http://schemas.openxmlformats.org/officeDocument/2006/relationships/oleObject" Target="embeddings/oleObject253.bin"/><Relationship Id="rId582" Type="http://schemas.openxmlformats.org/officeDocument/2006/relationships/oleObject" Target="embeddings/oleObject395.bin"/><Relationship Id="rId2056" Type="http://schemas.openxmlformats.org/officeDocument/2006/relationships/image" Target="media/image700.wmf"/><Relationship Id="rId2263" Type="http://schemas.openxmlformats.org/officeDocument/2006/relationships/image" Target="media/image783.wmf"/><Relationship Id="rId2470" Type="http://schemas.openxmlformats.org/officeDocument/2006/relationships/oleObject" Target="embeddings/oleObject1588.bin"/><Relationship Id="rId3" Type="http://schemas.openxmlformats.org/officeDocument/2006/relationships/customXml" Target="../customXml/item3.xml"/><Relationship Id="rId235" Type="http://schemas.openxmlformats.org/officeDocument/2006/relationships/image" Target="media/image60.wmf"/><Relationship Id="rId442" Type="http://schemas.openxmlformats.org/officeDocument/2006/relationships/oleObject" Target="embeddings/oleObject291.bin"/><Relationship Id="rId887" Type="http://schemas.openxmlformats.org/officeDocument/2006/relationships/image" Target="media/image276.wmf"/><Relationship Id="rId1072" Type="http://schemas.openxmlformats.org/officeDocument/2006/relationships/image" Target="media/image341.wmf"/><Relationship Id="rId2123" Type="http://schemas.openxmlformats.org/officeDocument/2006/relationships/oleObject" Target="embeddings/oleObject1357.bin"/><Relationship Id="rId2330" Type="http://schemas.openxmlformats.org/officeDocument/2006/relationships/image" Target="media/image801.wmf"/><Relationship Id="rId2568" Type="http://schemas.openxmlformats.org/officeDocument/2006/relationships/oleObject" Target="embeddings/oleObject1671.bin"/><Relationship Id="rId302" Type="http://schemas.openxmlformats.org/officeDocument/2006/relationships/oleObject" Target="embeddings/oleObject202.bin"/><Relationship Id="rId747" Type="http://schemas.openxmlformats.org/officeDocument/2006/relationships/oleObject" Target="embeddings/oleObject492.bin"/><Relationship Id="rId954" Type="http://schemas.openxmlformats.org/officeDocument/2006/relationships/oleObject" Target="embeddings/oleObject622.bin"/><Relationship Id="rId1377" Type="http://schemas.openxmlformats.org/officeDocument/2006/relationships/image" Target="media/image464.wmf"/><Relationship Id="rId1584" Type="http://schemas.openxmlformats.org/officeDocument/2006/relationships/oleObject" Target="embeddings/oleObject1019.bin"/><Relationship Id="rId1791" Type="http://schemas.openxmlformats.org/officeDocument/2006/relationships/oleObject" Target="embeddings/oleObject1150.bin"/><Relationship Id="rId2428" Type="http://schemas.openxmlformats.org/officeDocument/2006/relationships/oleObject" Target="embeddings/oleObject1564.bin"/><Relationship Id="rId2635" Type="http://schemas.openxmlformats.org/officeDocument/2006/relationships/oleObject" Target="embeddings/oleObject1738.bin"/><Relationship Id="rId83" Type="http://schemas.openxmlformats.org/officeDocument/2006/relationships/image" Target="media/image24.wmf"/><Relationship Id="rId607" Type="http://schemas.openxmlformats.org/officeDocument/2006/relationships/image" Target="media/image163.wmf"/><Relationship Id="rId814" Type="http://schemas.openxmlformats.org/officeDocument/2006/relationships/oleObject" Target="embeddings/oleObject530.bin"/><Relationship Id="rId1237" Type="http://schemas.openxmlformats.org/officeDocument/2006/relationships/image" Target="media/image415.wmf"/><Relationship Id="rId1444" Type="http://schemas.openxmlformats.org/officeDocument/2006/relationships/oleObject" Target="embeddings/oleObject923.bin"/><Relationship Id="rId1651" Type="http://schemas.openxmlformats.org/officeDocument/2006/relationships/oleObject" Target="embeddings/oleObject1054.bin"/><Relationship Id="rId1889" Type="http://schemas.openxmlformats.org/officeDocument/2006/relationships/image" Target="media/image639.wmf"/><Relationship Id="rId1304" Type="http://schemas.openxmlformats.org/officeDocument/2006/relationships/oleObject" Target="embeddings/oleObject843.bin"/><Relationship Id="rId1511" Type="http://schemas.openxmlformats.org/officeDocument/2006/relationships/oleObject" Target="embeddings/oleObject977.bin"/><Relationship Id="rId1749" Type="http://schemas.openxmlformats.org/officeDocument/2006/relationships/oleObject" Target="embeddings/oleObject1124.bin"/><Relationship Id="rId1956" Type="http://schemas.openxmlformats.org/officeDocument/2006/relationships/oleObject" Target="embeddings/oleObject1265.bin"/><Relationship Id="rId1609" Type="http://schemas.openxmlformats.org/officeDocument/2006/relationships/image" Target="media/image543.wmf"/><Relationship Id="rId1816" Type="http://schemas.openxmlformats.org/officeDocument/2006/relationships/oleObject" Target="embeddings/oleObject1175.bin"/><Relationship Id="rId10" Type="http://schemas.openxmlformats.org/officeDocument/2006/relationships/endnotes" Target="endnotes.xml"/><Relationship Id="rId397" Type="http://schemas.openxmlformats.org/officeDocument/2006/relationships/oleObject" Target="embeddings/oleObject266.bin"/><Relationship Id="rId2078" Type="http://schemas.openxmlformats.org/officeDocument/2006/relationships/oleObject" Target="embeddings/oleObject1334.bin"/><Relationship Id="rId2285" Type="http://schemas.openxmlformats.org/officeDocument/2006/relationships/oleObject" Target="embeddings/oleObject1465.bin"/><Relationship Id="rId2492" Type="http://schemas.openxmlformats.org/officeDocument/2006/relationships/oleObject" Target="embeddings/oleObject1607.bin"/><Relationship Id="rId257" Type="http://schemas.openxmlformats.org/officeDocument/2006/relationships/image" Target="media/image71.wmf"/><Relationship Id="rId464" Type="http://schemas.openxmlformats.org/officeDocument/2006/relationships/oleObject" Target="embeddings/oleObject309.bin"/><Relationship Id="rId1094" Type="http://schemas.openxmlformats.org/officeDocument/2006/relationships/oleObject" Target="embeddings/oleObject709.bin"/><Relationship Id="rId2145" Type="http://schemas.openxmlformats.org/officeDocument/2006/relationships/oleObject" Target="embeddings/oleObject1369.bin"/><Relationship Id="rId117" Type="http://schemas.openxmlformats.org/officeDocument/2006/relationships/image" Target="media/image39.wmf"/><Relationship Id="rId671" Type="http://schemas.openxmlformats.org/officeDocument/2006/relationships/oleObject" Target="embeddings/oleObject450.bin"/><Relationship Id="rId769" Type="http://schemas.openxmlformats.org/officeDocument/2006/relationships/oleObject" Target="embeddings/oleObject504.bin"/><Relationship Id="rId976" Type="http://schemas.openxmlformats.org/officeDocument/2006/relationships/oleObject" Target="embeddings/oleObject636.bin"/><Relationship Id="rId1399" Type="http://schemas.openxmlformats.org/officeDocument/2006/relationships/image" Target="media/image475.wmf"/><Relationship Id="rId2352" Type="http://schemas.openxmlformats.org/officeDocument/2006/relationships/image" Target="media/image812.wmf"/><Relationship Id="rId2657" Type="http://schemas.openxmlformats.org/officeDocument/2006/relationships/oleObject" Target="embeddings/oleObject1760.bin"/><Relationship Id="rId324" Type="http://schemas.openxmlformats.org/officeDocument/2006/relationships/oleObject" Target="embeddings/oleObject224.bin"/><Relationship Id="rId531" Type="http://schemas.openxmlformats.org/officeDocument/2006/relationships/image" Target="media/image138.wmf"/><Relationship Id="rId629" Type="http://schemas.openxmlformats.org/officeDocument/2006/relationships/oleObject" Target="embeddings/oleObject426.bin"/><Relationship Id="rId1161" Type="http://schemas.openxmlformats.org/officeDocument/2006/relationships/image" Target="media/image385.wmf"/><Relationship Id="rId1259" Type="http://schemas.openxmlformats.org/officeDocument/2006/relationships/oleObject" Target="embeddings/oleObject808.bin"/><Relationship Id="rId1466" Type="http://schemas.openxmlformats.org/officeDocument/2006/relationships/oleObject" Target="embeddings/oleObject945.bin"/><Relationship Id="rId2005" Type="http://schemas.openxmlformats.org/officeDocument/2006/relationships/oleObject" Target="embeddings/oleObject1297.bin"/><Relationship Id="rId2212" Type="http://schemas.openxmlformats.org/officeDocument/2006/relationships/oleObject" Target="embeddings/oleObject1419.bin"/><Relationship Id="rId836" Type="http://schemas.openxmlformats.org/officeDocument/2006/relationships/image" Target="media/image257.wmf"/><Relationship Id="rId1021" Type="http://schemas.openxmlformats.org/officeDocument/2006/relationships/image" Target="media/image324.wmf"/><Relationship Id="rId1119" Type="http://schemas.openxmlformats.org/officeDocument/2006/relationships/image" Target="media/image364.wmf"/><Relationship Id="rId1673" Type="http://schemas.openxmlformats.org/officeDocument/2006/relationships/oleObject" Target="embeddings/oleObject1073.bin"/><Relationship Id="rId1880" Type="http://schemas.openxmlformats.org/officeDocument/2006/relationships/oleObject" Target="embeddings/oleObject1212.bin"/><Relationship Id="rId1978" Type="http://schemas.openxmlformats.org/officeDocument/2006/relationships/image" Target="media/image661.wmf"/><Relationship Id="rId2517" Type="http://schemas.openxmlformats.org/officeDocument/2006/relationships/oleObject" Target="embeddings/oleObject1621.bin"/><Relationship Id="rId903" Type="http://schemas.openxmlformats.org/officeDocument/2006/relationships/oleObject" Target="embeddings/oleObject588.bin"/><Relationship Id="rId1326" Type="http://schemas.openxmlformats.org/officeDocument/2006/relationships/oleObject" Target="embeddings/oleObject854.bin"/><Relationship Id="rId1533" Type="http://schemas.openxmlformats.org/officeDocument/2006/relationships/oleObject" Target="embeddings/oleObject988.bin"/><Relationship Id="rId1740" Type="http://schemas.openxmlformats.org/officeDocument/2006/relationships/image" Target="media/image587.wmf"/><Relationship Id="rId32" Type="http://schemas.openxmlformats.org/officeDocument/2006/relationships/oleObject" Target="embeddings/oleObject19.bin"/><Relationship Id="rId1600" Type="http://schemas.openxmlformats.org/officeDocument/2006/relationships/oleObject" Target="embeddings/oleObject1028.bin"/><Relationship Id="rId1838" Type="http://schemas.openxmlformats.org/officeDocument/2006/relationships/image" Target="media/image616.wmf"/><Relationship Id="rId181" Type="http://schemas.openxmlformats.org/officeDocument/2006/relationships/image" Target="media/image45.wmf"/><Relationship Id="rId1905" Type="http://schemas.openxmlformats.org/officeDocument/2006/relationships/oleObject" Target="embeddings/oleObject1231.bin"/><Relationship Id="rId279" Type="http://schemas.openxmlformats.org/officeDocument/2006/relationships/oleObject" Target="embeddings/oleObject188.bin"/><Relationship Id="rId486" Type="http://schemas.openxmlformats.org/officeDocument/2006/relationships/image" Target="media/image133.wmf"/><Relationship Id="rId693" Type="http://schemas.openxmlformats.org/officeDocument/2006/relationships/image" Target="media/image197.wmf"/><Relationship Id="rId2167" Type="http://schemas.openxmlformats.org/officeDocument/2006/relationships/oleObject" Target="embeddings/oleObject1389.bin"/><Relationship Id="rId2374" Type="http://schemas.openxmlformats.org/officeDocument/2006/relationships/image" Target="media/image823.wmf"/><Relationship Id="rId2581" Type="http://schemas.openxmlformats.org/officeDocument/2006/relationships/oleObject" Target="embeddings/oleObject1684.bin"/><Relationship Id="rId139" Type="http://schemas.openxmlformats.org/officeDocument/2006/relationships/oleObject" Target="embeddings/oleObject86.bin"/><Relationship Id="rId346" Type="http://schemas.openxmlformats.org/officeDocument/2006/relationships/image" Target="media/image100.wmf"/><Relationship Id="rId553" Type="http://schemas.openxmlformats.org/officeDocument/2006/relationships/oleObject" Target="embeddings/oleObject374.bin"/><Relationship Id="rId760" Type="http://schemas.openxmlformats.org/officeDocument/2006/relationships/oleObject" Target="embeddings/oleObject499.bin"/><Relationship Id="rId998" Type="http://schemas.openxmlformats.org/officeDocument/2006/relationships/oleObject" Target="embeddings/oleObject650.bin"/><Relationship Id="rId1183" Type="http://schemas.openxmlformats.org/officeDocument/2006/relationships/image" Target="media/image396.wmf"/><Relationship Id="rId1390" Type="http://schemas.openxmlformats.org/officeDocument/2006/relationships/oleObject" Target="embeddings/oleObject886.bin"/><Relationship Id="rId2027" Type="http://schemas.openxmlformats.org/officeDocument/2006/relationships/oleObject" Target="embeddings/oleObject1308.bin"/><Relationship Id="rId2234" Type="http://schemas.openxmlformats.org/officeDocument/2006/relationships/image" Target="media/image770.wmf"/><Relationship Id="rId2441" Type="http://schemas.openxmlformats.org/officeDocument/2006/relationships/oleObject" Target="embeddings/oleObject1573.bin"/><Relationship Id="rId2679" Type="http://schemas.openxmlformats.org/officeDocument/2006/relationships/oleObject" Target="embeddings/oleObject1782.bin"/><Relationship Id="rId206" Type="http://schemas.openxmlformats.org/officeDocument/2006/relationships/oleObject" Target="embeddings/oleObject147.bin"/><Relationship Id="rId413" Type="http://schemas.openxmlformats.org/officeDocument/2006/relationships/image" Target="media/image111.wmf"/><Relationship Id="rId858" Type="http://schemas.openxmlformats.org/officeDocument/2006/relationships/oleObject" Target="embeddings/oleObject560.bin"/><Relationship Id="rId1043" Type="http://schemas.openxmlformats.org/officeDocument/2006/relationships/image" Target="media/image329.wmf"/><Relationship Id="rId1488" Type="http://schemas.openxmlformats.org/officeDocument/2006/relationships/oleObject" Target="embeddings/oleObject963.bin"/><Relationship Id="rId1695" Type="http://schemas.openxmlformats.org/officeDocument/2006/relationships/oleObject" Target="embeddings/oleObject1095.bin"/><Relationship Id="rId2539" Type="http://schemas.openxmlformats.org/officeDocument/2006/relationships/oleObject" Target="embeddings/oleObject1642.bin"/><Relationship Id="rId620" Type="http://schemas.openxmlformats.org/officeDocument/2006/relationships/oleObject" Target="embeddings/oleObject419.bin"/><Relationship Id="rId718" Type="http://schemas.openxmlformats.org/officeDocument/2006/relationships/image" Target="media/image209.wmf"/><Relationship Id="rId925" Type="http://schemas.openxmlformats.org/officeDocument/2006/relationships/oleObject" Target="embeddings/oleObject602.bin"/><Relationship Id="rId1250" Type="http://schemas.openxmlformats.org/officeDocument/2006/relationships/oleObject" Target="embeddings/oleObject800.bin"/><Relationship Id="rId1348" Type="http://schemas.openxmlformats.org/officeDocument/2006/relationships/oleObject" Target="embeddings/oleObject865.bin"/><Relationship Id="rId1555" Type="http://schemas.openxmlformats.org/officeDocument/2006/relationships/oleObject" Target="embeddings/oleObject1004.bin"/><Relationship Id="rId1762" Type="http://schemas.openxmlformats.org/officeDocument/2006/relationships/image" Target="media/image597.wmf"/><Relationship Id="rId2301" Type="http://schemas.openxmlformats.org/officeDocument/2006/relationships/oleObject" Target="embeddings/oleObject1481.bin"/><Relationship Id="rId2606" Type="http://schemas.openxmlformats.org/officeDocument/2006/relationships/oleObject" Target="embeddings/oleObject1709.bin"/><Relationship Id="rId1110" Type="http://schemas.openxmlformats.org/officeDocument/2006/relationships/oleObject" Target="embeddings/oleObject717.bin"/><Relationship Id="rId1208" Type="http://schemas.openxmlformats.org/officeDocument/2006/relationships/image" Target="media/image409.wmf"/><Relationship Id="rId1415" Type="http://schemas.openxmlformats.org/officeDocument/2006/relationships/oleObject" Target="embeddings/oleObject899.bin"/><Relationship Id="rId54" Type="http://schemas.openxmlformats.org/officeDocument/2006/relationships/oleObject" Target="embeddings/oleObject34.bin"/><Relationship Id="rId1622" Type="http://schemas.openxmlformats.org/officeDocument/2006/relationships/image" Target="media/image549.wmf"/><Relationship Id="rId1927" Type="http://schemas.openxmlformats.org/officeDocument/2006/relationships/image" Target="media/image650.wmf"/><Relationship Id="rId2091" Type="http://schemas.openxmlformats.org/officeDocument/2006/relationships/oleObject" Target="embeddings/oleObject1341.bin"/><Relationship Id="rId2189" Type="http://schemas.openxmlformats.org/officeDocument/2006/relationships/image" Target="media/image753.wmf"/><Relationship Id="rId270" Type="http://schemas.openxmlformats.org/officeDocument/2006/relationships/oleObject" Target="embeddings/oleObject183.bin"/><Relationship Id="rId2396" Type="http://schemas.openxmlformats.org/officeDocument/2006/relationships/oleObject" Target="embeddings/oleObject1532.bin"/><Relationship Id="rId130" Type="http://schemas.openxmlformats.org/officeDocument/2006/relationships/oleObject" Target="embeddings/oleObject81.bin"/><Relationship Id="rId368" Type="http://schemas.openxmlformats.org/officeDocument/2006/relationships/oleObject" Target="embeddings/oleObject248.bin"/><Relationship Id="rId575" Type="http://schemas.openxmlformats.org/officeDocument/2006/relationships/image" Target="media/image152.wmf"/><Relationship Id="rId782" Type="http://schemas.openxmlformats.org/officeDocument/2006/relationships/image" Target="media/image238.wmf"/><Relationship Id="rId2049" Type="http://schemas.openxmlformats.org/officeDocument/2006/relationships/oleObject" Target="embeddings/oleObject1319.bin"/><Relationship Id="rId2256" Type="http://schemas.openxmlformats.org/officeDocument/2006/relationships/oleObject" Target="embeddings/oleObject1442.bin"/><Relationship Id="rId2463" Type="http://schemas.openxmlformats.org/officeDocument/2006/relationships/oleObject" Target="embeddings/oleObject1584.bin"/><Relationship Id="rId2670" Type="http://schemas.openxmlformats.org/officeDocument/2006/relationships/oleObject" Target="embeddings/oleObject1773.bin"/><Relationship Id="rId228" Type="http://schemas.openxmlformats.org/officeDocument/2006/relationships/oleObject" Target="embeddings/oleObject160.bin"/><Relationship Id="rId435" Type="http://schemas.openxmlformats.org/officeDocument/2006/relationships/image" Target="media/image122.wmf"/><Relationship Id="rId642" Type="http://schemas.openxmlformats.org/officeDocument/2006/relationships/oleObject" Target="embeddings/oleObject435.bin"/><Relationship Id="rId1065" Type="http://schemas.openxmlformats.org/officeDocument/2006/relationships/oleObject" Target="embeddings/oleObject693.bin"/><Relationship Id="rId1272" Type="http://schemas.openxmlformats.org/officeDocument/2006/relationships/oleObject" Target="embeddings/oleObject821.bin"/><Relationship Id="rId2116" Type="http://schemas.openxmlformats.org/officeDocument/2006/relationships/image" Target="media/image729.wmf"/><Relationship Id="rId2323" Type="http://schemas.openxmlformats.org/officeDocument/2006/relationships/oleObject" Target="embeddings/oleObject1492.bin"/><Relationship Id="rId2530" Type="http://schemas.openxmlformats.org/officeDocument/2006/relationships/oleObject" Target="embeddings/oleObject1633.bin"/><Relationship Id="rId502" Type="http://schemas.openxmlformats.org/officeDocument/2006/relationships/hyperlink" Target="http://docs.np-sr.ru/index.jsp?pid=177" TargetMode="External"/><Relationship Id="rId947" Type="http://schemas.openxmlformats.org/officeDocument/2006/relationships/oleObject" Target="embeddings/oleObject616.bin"/><Relationship Id="rId1132" Type="http://schemas.openxmlformats.org/officeDocument/2006/relationships/oleObject" Target="embeddings/oleObject728.bin"/><Relationship Id="rId1577" Type="http://schemas.openxmlformats.org/officeDocument/2006/relationships/image" Target="media/image528.wmf"/><Relationship Id="rId1784" Type="http://schemas.openxmlformats.org/officeDocument/2006/relationships/image" Target="media/image607.wmf"/><Relationship Id="rId1991" Type="http://schemas.openxmlformats.org/officeDocument/2006/relationships/oleObject" Target="embeddings/oleObject1290.bin"/><Relationship Id="rId2628" Type="http://schemas.openxmlformats.org/officeDocument/2006/relationships/oleObject" Target="embeddings/oleObject1731.bin"/><Relationship Id="rId76" Type="http://schemas.openxmlformats.org/officeDocument/2006/relationships/oleObject" Target="embeddings/oleObject46.bin"/><Relationship Id="rId807" Type="http://schemas.openxmlformats.org/officeDocument/2006/relationships/oleObject" Target="embeddings/oleObject526.bin"/><Relationship Id="rId1437" Type="http://schemas.openxmlformats.org/officeDocument/2006/relationships/oleObject" Target="embeddings/oleObject917.bin"/><Relationship Id="rId1644" Type="http://schemas.openxmlformats.org/officeDocument/2006/relationships/image" Target="media/image560.wmf"/><Relationship Id="rId1851" Type="http://schemas.openxmlformats.org/officeDocument/2006/relationships/image" Target="media/image622.wmf"/><Relationship Id="rId1504" Type="http://schemas.openxmlformats.org/officeDocument/2006/relationships/oleObject" Target="embeddings/oleObject973.bin"/><Relationship Id="rId1711" Type="http://schemas.openxmlformats.org/officeDocument/2006/relationships/oleObject" Target="embeddings/oleObject1105.bin"/><Relationship Id="rId1949" Type="http://schemas.openxmlformats.org/officeDocument/2006/relationships/image" Target="media/image656.wmf"/><Relationship Id="rId292" Type="http://schemas.openxmlformats.org/officeDocument/2006/relationships/oleObject" Target="embeddings/oleObject195.bin"/><Relationship Id="rId1809" Type="http://schemas.openxmlformats.org/officeDocument/2006/relationships/oleObject" Target="embeddings/oleObject1168.bin"/><Relationship Id="rId597" Type="http://schemas.openxmlformats.org/officeDocument/2006/relationships/image" Target="media/image159.wmf"/><Relationship Id="rId2180" Type="http://schemas.openxmlformats.org/officeDocument/2006/relationships/oleObject" Target="embeddings/oleObject1397.bin"/><Relationship Id="rId2278" Type="http://schemas.openxmlformats.org/officeDocument/2006/relationships/oleObject" Target="embeddings/oleObject1458.bin"/><Relationship Id="rId2485" Type="http://schemas.openxmlformats.org/officeDocument/2006/relationships/oleObject" Target="embeddings/oleObject1600.bin"/><Relationship Id="rId152" Type="http://schemas.openxmlformats.org/officeDocument/2006/relationships/oleObject" Target="embeddings/oleObject98.bin"/><Relationship Id="rId457" Type="http://schemas.openxmlformats.org/officeDocument/2006/relationships/oleObject" Target="embeddings/oleObject302.bin"/><Relationship Id="rId1087" Type="http://schemas.openxmlformats.org/officeDocument/2006/relationships/image" Target="media/image348.wmf"/><Relationship Id="rId1294" Type="http://schemas.openxmlformats.org/officeDocument/2006/relationships/oleObject" Target="embeddings/oleObject838.bin"/><Relationship Id="rId2040" Type="http://schemas.openxmlformats.org/officeDocument/2006/relationships/image" Target="media/image692.wmf"/><Relationship Id="rId2138" Type="http://schemas.openxmlformats.org/officeDocument/2006/relationships/oleObject" Target="embeddings/oleObject1364.bin"/><Relationship Id="rId2692" Type="http://schemas.openxmlformats.org/officeDocument/2006/relationships/oleObject" Target="embeddings/oleObject1795.bin"/><Relationship Id="rId664" Type="http://schemas.openxmlformats.org/officeDocument/2006/relationships/image" Target="media/image184.wmf"/><Relationship Id="rId871" Type="http://schemas.openxmlformats.org/officeDocument/2006/relationships/image" Target="media/image269.wmf"/><Relationship Id="rId969" Type="http://schemas.openxmlformats.org/officeDocument/2006/relationships/oleObject" Target="embeddings/oleObject632.bin"/><Relationship Id="rId1599" Type="http://schemas.openxmlformats.org/officeDocument/2006/relationships/image" Target="media/image538.wmf"/><Relationship Id="rId2345" Type="http://schemas.openxmlformats.org/officeDocument/2006/relationships/oleObject" Target="embeddings/oleObject1503.bin"/><Relationship Id="rId2552" Type="http://schemas.openxmlformats.org/officeDocument/2006/relationships/oleObject" Target="embeddings/oleObject1655.bin"/><Relationship Id="rId317" Type="http://schemas.openxmlformats.org/officeDocument/2006/relationships/oleObject" Target="embeddings/oleObject217.bin"/><Relationship Id="rId524" Type="http://schemas.openxmlformats.org/officeDocument/2006/relationships/oleObject" Target="embeddings/oleObject356.bin"/><Relationship Id="rId731" Type="http://schemas.openxmlformats.org/officeDocument/2006/relationships/image" Target="media/image214.wmf"/><Relationship Id="rId1154" Type="http://schemas.openxmlformats.org/officeDocument/2006/relationships/oleObject" Target="embeddings/oleObject739.bin"/><Relationship Id="rId1361" Type="http://schemas.openxmlformats.org/officeDocument/2006/relationships/image" Target="media/image456.wmf"/><Relationship Id="rId1459" Type="http://schemas.openxmlformats.org/officeDocument/2006/relationships/oleObject" Target="embeddings/oleObject938.bin"/><Relationship Id="rId2205" Type="http://schemas.openxmlformats.org/officeDocument/2006/relationships/image" Target="media/image758.wmf"/><Relationship Id="rId2412" Type="http://schemas.openxmlformats.org/officeDocument/2006/relationships/oleObject" Target="embeddings/oleObject1548.bin"/><Relationship Id="rId98" Type="http://schemas.openxmlformats.org/officeDocument/2006/relationships/image" Target="media/image31.wmf"/><Relationship Id="rId829" Type="http://schemas.openxmlformats.org/officeDocument/2006/relationships/image" Target="media/image255.wmf"/><Relationship Id="rId1014" Type="http://schemas.openxmlformats.org/officeDocument/2006/relationships/image" Target="media/image321.wmf"/><Relationship Id="rId1221" Type="http://schemas.openxmlformats.org/officeDocument/2006/relationships/image" Target="media/image413.wmf"/><Relationship Id="rId1666" Type="http://schemas.openxmlformats.org/officeDocument/2006/relationships/oleObject" Target="embeddings/oleObject1066.bin"/><Relationship Id="rId1873" Type="http://schemas.openxmlformats.org/officeDocument/2006/relationships/image" Target="media/image631.wmf"/><Relationship Id="rId1319" Type="http://schemas.openxmlformats.org/officeDocument/2006/relationships/image" Target="media/image435.wmf"/><Relationship Id="rId1526" Type="http://schemas.openxmlformats.org/officeDocument/2006/relationships/image" Target="media/image508.wmf"/><Relationship Id="rId1733" Type="http://schemas.openxmlformats.org/officeDocument/2006/relationships/oleObject" Target="embeddings/oleObject1116.bin"/><Relationship Id="rId1940" Type="http://schemas.openxmlformats.org/officeDocument/2006/relationships/image" Target="media/image653.wmf"/><Relationship Id="rId25" Type="http://schemas.openxmlformats.org/officeDocument/2006/relationships/oleObject" Target="embeddings/oleObject13.bin"/><Relationship Id="rId1800" Type="http://schemas.openxmlformats.org/officeDocument/2006/relationships/oleObject" Target="embeddings/oleObject1159.bin"/><Relationship Id="rId174" Type="http://schemas.openxmlformats.org/officeDocument/2006/relationships/oleObject" Target="embeddings/oleObject120.bin"/><Relationship Id="rId381" Type="http://schemas.openxmlformats.org/officeDocument/2006/relationships/image" Target="media/image105.wmf"/><Relationship Id="rId2062" Type="http://schemas.openxmlformats.org/officeDocument/2006/relationships/image" Target="media/image703.wmf"/><Relationship Id="rId241" Type="http://schemas.openxmlformats.org/officeDocument/2006/relationships/image" Target="media/image63.wmf"/><Relationship Id="rId479" Type="http://schemas.openxmlformats.org/officeDocument/2006/relationships/image" Target="media/image130.wmf"/><Relationship Id="rId686" Type="http://schemas.openxmlformats.org/officeDocument/2006/relationships/image" Target="media/image195.wmf"/><Relationship Id="rId893" Type="http://schemas.openxmlformats.org/officeDocument/2006/relationships/image" Target="media/image279.wmf"/><Relationship Id="rId2367" Type="http://schemas.openxmlformats.org/officeDocument/2006/relationships/oleObject" Target="embeddings/oleObject1514.bin"/><Relationship Id="rId2574" Type="http://schemas.openxmlformats.org/officeDocument/2006/relationships/oleObject" Target="embeddings/oleObject1677.bin"/><Relationship Id="rId339" Type="http://schemas.openxmlformats.org/officeDocument/2006/relationships/image" Target="media/image98.wmf"/><Relationship Id="rId546" Type="http://schemas.openxmlformats.org/officeDocument/2006/relationships/image" Target="media/image142.wmf"/><Relationship Id="rId753" Type="http://schemas.openxmlformats.org/officeDocument/2006/relationships/oleObject" Target="embeddings/oleObject495.bin"/><Relationship Id="rId1176" Type="http://schemas.openxmlformats.org/officeDocument/2006/relationships/oleObject" Target="embeddings/oleObject750.bin"/><Relationship Id="rId1383" Type="http://schemas.openxmlformats.org/officeDocument/2006/relationships/image" Target="media/image467.wmf"/><Relationship Id="rId2227" Type="http://schemas.openxmlformats.org/officeDocument/2006/relationships/oleObject" Target="embeddings/oleObject1427.bin"/><Relationship Id="rId2434" Type="http://schemas.openxmlformats.org/officeDocument/2006/relationships/image" Target="media/image831.wmf"/><Relationship Id="rId101" Type="http://schemas.openxmlformats.org/officeDocument/2006/relationships/image" Target="media/image32.wmf"/><Relationship Id="rId406" Type="http://schemas.openxmlformats.org/officeDocument/2006/relationships/oleObject" Target="embeddings/oleObject272.bin"/><Relationship Id="rId960" Type="http://schemas.openxmlformats.org/officeDocument/2006/relationships/oleObject" Target="embeddings/oleObject625.bin"/><Relationship Id="rId1036" Type="http://schemas.openxmlformats.org/officeDocument/2006/relationships/oleObject" Target="embeddings/oleObject676.bin"/><Relationship Id="rId1243" Type="http://schemas.openxmlformats.org/officeDocument/2006/relationships/oleObject" Target="embeddings/oleObject793.bin"/><Relationship Id="rId1590" Type="http://schemas.openxmlformats.org/officeDocument/2006/relationships/oleObject" Target="embeddings/oleObject1022.bin"/><Relationship Id="rId1688" Type="http://schemas.openxmlformats.org/officeDocument/2006/relationships/oleObject" Target="embeddings/oleObject1088.bin"/><Relationship Id="rId1895" Type="http://schemas.openxmlformats.org/officeDocument/2006/relationships/image" Target="media/image640.wmf"/><Relationship Id="rId2641" Type="http://schemas.openxmlformats.org/officeDocument/2006/relationships/oleObject" Target="embeddings/oleObject1744.bin"/><Relationship Id="rId613" Type="http://schemas.openxmlformats.org/officeDocument/2006/relationships/image" Target="media/image165.wmf"/><Relationship Id="rId820" Type="http://schemas.openxmlformats.org/officeDocument/2006/relationships/image" Target="media/image252.wmf"/><Relationship Id="rId918" Type="http://schemas.openxmlformats.org/officeDocument/2006/relationships/oleObject" Target="embeddings/oleObject598.bin"/><Relationship Id="rId1450" Type="http://schemas.openxmlformats.org/officeDocument/2006/relationships/oleObject" Target="embeddings/oleObject929.bin"/><Relationship Id="rId1548" Type="http://schemas.openxmlformats.org/officeDocument/2006/relationships/oleObject" Target="embeddings/oleObject998.bin"/><Relationship Id="rId1755" Type="http://schemas.openxmlformats.org/officeDocument/2006/relationships/oleObject" Target="embeddings/oleObject1128.bin"/><Relationship Id="rId2501" Type="http://schemas.openxmlformats.org/officeDocument/2006/relationships/oleObject" Target="embeddings/oleObject1612.bin"/><Relationship Id="rId1103" Type="http://schemas.openxmlformats.org/officeDocument/2006/relationships/image" Target="media/image356.wmf"/><Relationship Id="rId1310" Type="http://schemas.openxmlformats.org/officeDocument/2006/relationships/oleObject" Target="embeddings/oleObject846.bin"/><Relationship Id="rId1408" Type="http://schemas.openxmlformats.org/officeDocument/2006/relationships/oleObject" Target="embeddings/oleObject895.bin"/><Relationship Id="rId1962" Type="http://schemas.openxmlformats.org/officeDocument/2006/relationships/oleObject" Target="embeddings/oleObject1270.bin"/><Relationship Id="rId47" Type="http://schemas.openxmlformats.org/officeDocument/2006/relationships/oleObject" Target="embeddings/oleObject28.bin"/><Relationship Id="rId1615" Type="http://schemas.openxmlformats.org/officeDocument/2006/relationships/image" Target="media/image546.wmf"/><Relationship Id="rId1822" Type="http://schemas.openxmlformats.org/officeDocument/2006/relationships/image" Target="media/image608.wmf"/><Relationship Id="rId196" Type="http://schemas.openxmlformats.org/officeDocument/2006/relationships/oleObject" Target="embeddings/oleObject140.bin"/><Relationship Id="rId2084" Type="http://schemas.openxmlformats.org/officeDocument/2006/relationships/image" Target="media/image713.wmf"/><Relationship Id="rId2291" Type="http://schemas.openxmlformats.org/officeDocument/2006/relationships/oleObject" Target="embeddings/oleObject1471.bin"/><Relationship Id="rId263" Type="http://schemas.openxmlformats.org/officeDocument/2006/relationships/image" Target="media/image74.wmf"/><Relationship Id="rId470" Type="http://schemas.openxmlformats.org/officeDocument/2006/relationships/hyperlink" Target="http://docs.np-sr.ru/index.jsp?pid=177" TargetMode="External"/><Relationship Id="rId2151" Type="http://schemas.openxmlformats.org/officeDocument/2006/relationships/oleObject" Target="embeddings/oleObject1375.bin"/><Relationship Id="rId2389" Type="http://schemas.openxmlformats.org/officeDocument/2006/relationships/oleObject" Target="embeddings/oleObject1525.bin"/><Relationship Id="rId2596" Type="http://schemas.openxmlformats.org/officeDocument/2006/relationships/oleObject" Target="embeddings/oleObject1699.bin"/><Relationship Id="rId123" Type="http://schemas.openxmlformats.org/officeDocument/2006/relationships/oleObject" Target="embeddings/oleObject74.bin"/><Relationship Id="rId330" Type="http://schemas.openxmlformats.org/officeDocument/2006/relationships/oleObject" Target="embeddings/oleObject228.bin"/><Relationship Id="rId568" Type="http://schemas.openxmlformats.org/officeDocument/2006/relationships/image" Target="media/image149.wmf"/><Relationship Id="rId775" Type="http://schemas.openxmlformats.org/officeDocument/2006/relationships/oleObject" Target="embeddings/oleObject507.bin"/><Relationship Id="rId982" Type="http://schemas.openxmlformats.org/officeDocument/2006/relationships/oleObject" Target="embeddings/oleObject639.bin"/><Relationship Id="rId1198" Type="http://schemas.openxmlformats.org/officeDocument/2006/relationships/oleObject" Target="embeddings/oleObject761.bin"/><Relationship Id="rId2011" Type="http://schemas.openxmlformats.org/officeDocument/2006/relationships/oleObject" Target="embeddings/oleObject1300.bin"/><Relationship Id="rId2249" Type="http://schemas.openxmlformats.org/officeDocument/2006/relationships/image" Target="media/image777.wmf"/><Relationship Id="rId2456" Type="http://schemas.openxmlformats.org/officeDocument/2006/relationships/image" Target="media/image842.wmf"/><Relationship Id="rId2663" Type="http://schemas.openxmlformats.org/officeDocument/2006/relationships/oleObject" Target="embeddings/oleObject1766.bin"/><Relationship Id="rId428" Type="http://schemas.openxmlformats.org/officeDocument/2006/relationships/oleObject" Target="embeddings/oleObject284.bin"/><Relationship Id="rId635" Type="http://schemas.openxmlformats.org/officeDocument/2006/relationships/image" Target="media/image171.wmf"/><Relationship Id="rId842" Type="http://schemas.openxmlformats.org/officeDocument/2006/relationships/image" Target="media/image260.wmf"/><Relationship Id="rId1058" Type="http://schemas.openxmlformats.org/officeDocument/2006/relationships/oleObject" Target="embeddings/oleObject689.bin"/><Relationship Id="rId1265" Type="http://schemas.openxmlformats.org/officeDocument/2006/relationships/oleObject" Target="embeddings/oleObject814.bin"/><Relationship Id="rId1472" Type="http://schemas.openxmlformats.org/officeDocument/2006/relationships/oleObject" Target="embeddings/oleObject951.bin"/><Relationship Id="rId2109" Type="http://schemas.openxmlformats.org/officeDocument/2006/relationships/oleObject" Target="embeddings/oleObject1350.bin"/><Relationship Id="rId2316" Type="http://schemas.openxmlformats.org/officeDocument/2006/relationships/image" Target="media/image794.wmf"/><Relationship Id="rId2523" Type="http://schemas.openxmlformats.org/officeDocument/2006/relationships/oleObject" Target="embeddings/oleObject1626.bin"/><Relationship Id="rId702" Type="http://schemas.openxmlformats.org/officeDocument/2006/relationships/oleObject" Target="embeddings/oleObject467.bin"/><Relationship Id="rId1125" Type="http://schemas.openxmlformats.org/officeDocument/2006/relationships/image" Target="media/image367.wmf"/><Relationship Id="rId1332" Type="http://schemas.openxmlformats.org/officeDocument/2006/relationships/oleObject" Target="embeddings/oleObject857.bin"/><Relationship Id="rId1777" Type="http://schemas.openxmlformats.org/officeDocument/2006/relationships/image" Target="media/image604.wmf"/><Relationship Id="rId1984" Type="http://schemas.openxmlformats.org/officeDocument/2006/relationships/image" Target="media/image664.wmf"/><Relationship Id="rId69" Type="http://schemas.openxmlformats.org/officeDocument/2006/relationships/image" Target="media/image18.wmf"/><Relationship Id="rId1637" Type="http://schemas.openxmlformats.org/officeDocument/2006/relationships/oleObject" Target="embeddings/oleObject1047.bin"/><Relationship Id="rId1844" Type="http://schemas.openxmlformats.org/officeDocument/2006/relationships/oleObject" Target="embeddings/oleObject1192.bin"/><Relationship Id="rId1704" Type="http://schemas.openxmlformats.org/officeDocument/2006/relationships/image" Target="media/image569.wmf"/><Relationship Id="rId285" Type="http://schemas.openxmlformats.org/officeDocument/2006/relationships/image" Target="media/image84.wmf"/><Relationship Id="rId1911" Type="http://schemas.openxmlformats.org/officeDocument/2006/relationships/image" Target="media/image642.wmf"/><Relationship Id="rId492" Type="http://schemas.openxmlformats.org/officeDocument/2006/relationships/image" Target="media/image135.wmf"/><Relationship Id="rId797" Type="http://schemas.openxmlformats.org/officeDocument/2006/relationships/oleObject" Target="embeddings/oleObject518.bin"/><Relationship Id="rId2173" Type="http://schemas.openxmlformats.org/officeDocument/2006/relationships/oleObject" Target="embeddings/oleObject1393.bin"/><Relationship Id="rId2380" Type="http://schemas.openxmlformats.org/officeDocument/2006/relationships/image" Target="media/image826.wmf"/><Relationship Id="rId2478" Type="http://schemas.openxmlformats.org/officeDocument/2006/relationships/oleObject" Target="embeddings/oleObject1594.bin"/><Relationship Id="rId145" Type="http://schemas.openxmlformats.org/officeDocument/2006/relationships/oleObject" Target="embeddings/oleObject91.bin"/><Relationship Id="rId352" Type="http://schemas.openxmlformats.org/officeDocument/2006/relationships/oleObject" Target="embeddings/oleObject238.bin"/><Relationship Id="rId1287" Type="http://schemas.openxmlformats.org/officeDocument/2006/relationships/image" Target="media/image419.wmf"/><Relationship Id="rId2033" Type="http://schemas.openxmlformats.org/officeDocument/2006/relationships/oleObject" Target="embeddings/oleObject1311.bin"/><Relationship Id="rId2240" Type="http://schemas.openxmlformats.org/officeDocument/2006/relationships/image" Target="media/image773.wmf"/><Relationship Id="rId2685" Type="http://schemas.openxmlformats.org/officeDocument/2006/relationships/oleObject" Target="embeddings/oleObject1788.bin"/><Relationship Id="rId212" Type="http://schemas.openxmlformats.org/officeDocument/2006/relationships/oleObject" Target="embeddings/oleObject150.bin"/><Relationship Id="rId657" Type="http://schemas.openxmlformats.org/officeDocument/2006/relationships/image" Target="media/image181.wmf"/><Relationship Id="rId864" Type="http://schemas.openxmlformats.org/officeDocument/2006/relationships/image" Target="media/image267.wmf"/><Relationship Id="rId1494" Type="http://schemas.openxmlformats.org/officeDocument/2006/relationships/oleObject" Target="embeddings/oleObject967.bin"/><Relationship Id="rId1799" Type="http://schemas.openxmlformats.org/officeDocument/2006/relationships/oleObject" Target="embeddings/oleObject1158.bin"/><Relationship Id="rId2100" Type="http://schemas.openxmlformats.org/officeDocument/2006/relationships/image" Target="media/image721.wmf"/><Relationship Id="rId2338" Type="http://schemas.openxmlformats.org/officeDocument/2006/relationships/image" Target="media/image805.wmf"/><Relationship Id="rId2545" Type="http://schemas.openxmlformats.org/officeDocument/2006/relationships/oleObject" Target="embeddings/oleObject1648.bin"/><Relationship Id="rId517" Type="http://schemas.openxmlformats.org/officeDocument/2006/relationships/oleObject" Target="embeddings/oleObject349.bin"/><Relationship Id="rId724" Type="http://schemas.openxmlformats.org/officeDocument/2006/relationships/image" Target="media/image212.wmf"/><Relationship Id="rId931" Type="http://schemas.openxmlformats.org/officeDocument/2006/relationships/oleObject" Target="embeddings/oleObject605.bin"/><Relationship Id="rId1147" Type="http://schemas.openxmlformats.org/officeDocument/2006/relationships/image" Target="media/image378.wmf"/><Relationship Id="rId1354" Type="http://schemas.openxmlformats.org/officeDocument/2006/relationships/oleObject" Target="embeddings/oleObject868.bin"/><Relationship Id="rId1561" Type="http://schemas.openxmlformats.org/officeDocument/2006/relationships/image" Target="media/image520.wmf"/><Relationship Id="rId2405" Type="http://schemas.openxmlformats.org/officeDocument/2006/relationships/oleObject" Target="embeddings/oleObject1541.bin"/><Relationship Id="rId2612" Type="http://schemas.openxmlformats.org/officeDocument/2006/relationships/oleObject" Target="embeddings/oleObject1715.bin"/><Relationship Id="rId60" Type="http://schemas.openxmlformats.org/officeDocument/2006/relationships/oleObject" Target="embeddings/oleObject37.bin"/><Relationship Id="rId1007" Type="http://schemas.openxmlformats.org/officeDocument/2006/relationships/oleObject" Target="embeddings/oleObject656.bin"/><Relationship Id="rId1214" Type="http://schemas.openxmlformats.org/officeDocument/2006/relationships/oleObject" Target="embeddings/oleObject769.bin"/><Relationship Id="rId1421" Type="http://schemas.openxmlformats.org/officeDocument/2006/relationships/oleObject" Target="embeddings/oleObject905.bin"/><Relationship Id="rId1659" Type="http://schemas.openxmlformats.org/officeDocument/2006/relationships/oleObject" Target="embeddings/oleObject1059.bin"/><Relationship Id="rId1866" Type="http://schemas.openxmlformats.org/officeDocument/2006/relationships/oleObject" Target="embeddings/oleObject1205.bin"/><Relationship Id="rId1519" Type="http://schemas.openxmlformats.org/officeDocument/2006/relationships/oleObject" Target="embeddings/oleObject981.bin"/><Relationship Id="rId1726" Type="http://schemas.openxmlformats.org/officeDocument/2006/relationships/image" Target="media/image580.wmf"/><Relationship Id="rId1933" Type="http://schemas.openxmlformats.org/officeDocument/2006/relationships/oleObject" Target="embeddings/oleObject1248.bin"/><Relationship Id="rId18" Type="http://schemas.openxmlformats.org/officeDocument/2006/relationships/oleObject" Target="embeddings/oleObject6.bin"/><Relationship Id="rId2195" Type="http://schemas.openxmlformats.org/officeDocument/2006/relationships/oleObject" Target="embeddings/oleObject1406.bin"/><Relationship Id="rId167" Type="http://schemas.openxmlformats.org/officeDocument/2006/relationships/oleObject" Target="embeddings/oleObject113.bin"/><Relationship Id="rId374" Type="http://schemas.openxmlformats.org/officeDocument/2006/relationships/image" Target="media/image104.wmf"/><Relationship Id="rId581" Type="http://schemas.openxmlformats.org/officeDocument/2006/relationships/oleObject" Target="embeddings/oleObject394.bin"/><Relationship Id="rId2055" Type="http://schemas.openxmlformats.org/officeDocument/2006/relationships/oleObject" Target="embeddings/oleObject1322.bin"/><Relationship Id="rId2262" Type="http://schemas.openxmlformats.org/officeDocument/2006/relationships/oleObject" Target="embeddings/oleObject1446.bin"/><Relationship Id="rId234" Type="http://schemas.openxmlformats.org/officeDocument/2006/relationships/oleObject" Target="embeddings/oleObject165.bin"/><Relationship Id="rId679" Type="http://schemas.openxmlformats.org/officeDocument/2006/relationships/oleObject" Target="embeddings/oleObject454.bin"/><Relationship Id="rId886" Type="http://schemas.openxmlformats.org/officeDocument/2006/relationships/oleObject" Target="embeddings/oleObject577.bin"/><Relationship Id="rId2567" Type="http://schemas.openxmlformats.org/officeDocument/2006/relationships/oleObject" Target="embeddings/oleObject1670.bin"/><Relationship Id="rId2" Type="http://schemas.openxmlformats.org/officeDocument/2006/relationships/customXml" Target="../customXml/item2.xml"/><Relationship Id="rId441" Type="http://schemas.openxmlformats.org/officeDocument/2006/relationships/image" Target="media/image125.wmf"/><Relationship Id="rId539" Type="http://schemas.openxmlformats.org/officeDocument/2006/relationships/oleObject" Target="embeddings/oleObject364.bin"/><Relationship Id="rId746" Type="http://schemas.openxmlformats.org/officeDocument/2006/relationships/image" Target="media/image221.wmf"/><Relationship Id="rId1071" Type="http://schemas.openxmlformats.org/officeDocument/2006/relationships/oleObject" Target="embeddings/oleObject697.bin"/><Relationship Id="rId1169" Type="http://schemas.openxmlformats.org/officeDocument/2006/relationships/image" Target="media/image389.wmf"/><Relationship Id="rId1376" Type="http://schemas.openxmlformats.org/officeDocument/2006/relationships/oleObject" Target="embeddings/oleObject879.bin"/><Relationship Id="rId1583" Type="http://schemas.openxmlformats.org/officeDocument/2006/relationships/image" Target="media/image531.wmf"/><Relationship Id="rId2122" Type="http://schemas.openxmlformats.org/officeDocument/2006/relationships/image" Target="media/image732.wmf"/><Relationship Id="rId2427" Type="http://schemas.openxmlformats.org/officeDocument/2006/relationships/oleObject" Target="embeddings/oleObject1563.bin"/><Relationship Id="rId301" Type="http://schemas.openxmlformats.org/officeDocument/2006/relationships/oleObject" Target="embeddings/oleObject201.bin"/><Relationship Id="rId953" Type="http://schemas.openxmlformats.org/officeDocument/2006/relationships/image" Target="media/image298.wmf"/><Relationship Id="rId1029" Type="http://schemas.openxmlformats.org/officeDocument/2006/relationships/oleObject" Target="embeddings/oleObject671.bin"/><Relationship Id="rId1236" Type="http://schemas.openxmlformats.org/officeDocument/2006/relationships/oleObject" Target="embeddings/oleObject788.bin"/><Relationship Id="rId1790" Type="http://schemas.openxmlformats.org/officeDocument/2006/relationships/oleObject" Target="embeddings/oleObject1149.bin"/><Relationship Id="rId1888" Type="http://schemas.openxmlformats.org/officeDocument/2006/relationships/oleObject" Target="embeddings/oleObject1216.bin"/><Relationship Id="rId2634" Type="http://schemas.openxmlformats.org/officeDocument/2006/relationships/oleObject" Target="embeddings/oleObject1737.bin"/><Relationship Id="rId82" Type="http://schemas.openxmlformats.org/officeDocument/2006/relationships/oleObject" Target="embeddings/oleObject49.bin"/><Relationship Id="rId606" Type="http://schemas.openxmlformats.org/officeDocument/2006/relationships/oleObject" Target="embeddings/oleObject410.bin"/><Relationship Id="rId813" Type="http://schemas.openxmlformats.org/officeDocument/2006/relationships/image" Target="media/image250.wmf"/><Relationship Id="rId1443" Type="http://schemas.openxmlformats.org/officeDocument/2006/relationships/oleObject" Target="embeddings/oleObject922.bin"/><Relationship Id="rId1650" Type="http://schemas.openxmlformats.org/officeDocument/2006/relationships/image" Target="media/image563.wmf"/><Relationship Id="rId1748" Type="http://schemas.openxmlformats.org/officeDocument/2006/relationships/image" Target="media/image591.wmf"/><Relationship Id="rId1303" Type="http://schemas.openxmlformats.org/officeDocument/2006/relationships/image" Target="media/image427.wmf"/><Relationship Id="rId1510" Type="http://schemas.openxmlformats.org/officeDocument/2006/relationships/image" Target="media/image500.wmf"/><Relationship Id="rId1955" Type="http://schemas.openxmlformats.org/officeDocument/2006/relationships/oleObject" Target="embeddings/oleObject1264.bin"/><Relationship Id="rId1608" Type="http://schemas.openxmlformats.org/officeDocument/2006/relationships/oleObject" Target="embeddings/oleObject1032.bin"/><Relationship Id="rId1815" Type="http://schemas.openxmlformats.org/officeDocument/2006/relationships/oleObject" Target="embeddings/oleObject1174.bin"/><Relationship Id="rId189" Type="http://schemas.openxmlformats.org/officeDocument/2006/relationships/oleObject" Target="embeddings/oleObject134.bin"/><Relationship Id="rId396" Type="http://schemas.openxmlformats.org/officeDocument/2006/relationships/hyperlink" Target="http://docs.np-sr.ru/index.jsp?pid=177" TargetMode="External"/><Relationship Id="rId2077" Type="http://schemas.openxmlformats.org/officeDocument/2006/relationships/oleObject" Target="embeddings/oleObject1333.bin"/><Relationship Id="rId2284" Type="http://schemas.openxmlformats.org/officeDocument/2006/relationships/oleObject" Target="embeddings/oleObject1464.bin"/><Relationship Id="rId2491" Type="http://schemas.openxmlformats.org/officeDocument/2006/relationships/oleObject" Target="embeddings/oleObject1606.bin"/><Relationship Id="rId256" Type="http://schemas.openxmlformats.org/officeDocument/2006/relationships/oleObject" Target="embeddings/oleObject176.bin"/><Relationship Id="rId463" Type="http://schemas.openxmlformats.org/officeDocument/2006/relationships/oleObject" Target="embeddings/oleObject308.bin"/><Relationship Id="rId670" Type="http://schemas.openxmlformats.org/officeDocument/2006/relationships/image" Target="media/image187.wmf"/><Relationship Id="rId1093" Type="http://schemas.openxmlformats.org/officeDocument/2006/relationships/image" Target="media/image351.wmf"/><Relationship Id="rId2144" Type="http://schemas.openxmlformats.org/officeDocument/2006/relationships/oleObject" Target="embeddings/oleObject1368.bin"/><Relationship Id="rId2351" Type="http://schemas.openxmlformats.org/officeDocument/2006/relationships/oleObject" Target="embeddings/oleObject1506.bin"/><Relationship Id="rId2589" Type="http://schemas.openxmlformats.org/officeDocument/2006/relationships/oleObject" Target="embeddings/oleObject1692.bin"/><Relationship Id="rId116" Type="http://schemas.openxmlformats.org/officeDocument/2006/relationships/oleObject" Target="embeddings/oleObject68.bin"/><Relationship Id="rId323" Type="http://schemas.openxmlformats.org/officeDocument/2006/relationships/oleObject" Target="embeddings/oleObject223.bin"/><Relationship Id="rId530" Type="http://schemas.openxmlformats.org/officeDocument/2006/relationships/oleObject" Target="embeddings/oleObject359.bin"/><Relationship Id="rId768" Type="http://schemas.openxmlformats.org/officeDocument/2006/relationships/image" Target="media/image231.wmf"/><Relationship Id="rId975" Type="http://schemas.openxmlformats.org/officeDocument/2006/relationships/image" Target="media/image306.wmf"/><Relationship Id="rId1160" Type="http://schemas.openxmlformats.org/officeDocument/2006/relationships/oleObject" Target="embeddings/oleObject742.bin"/><Relationship Id="rId1398" Type="http://schemas.openxmlformats.org/officeDocument/2006/relationships/oleObject" Target="embeddings/oleObject890.bin"/><Relationship Id="rId2004" Type="http://schemas.openxmlformats.org/officeDocument/2006/relationships/image" Target="media/image674.wmf"/><Relationship Id="rId2211" Type="http://schemas.openxmlformats.org/officeDocument/2006/relationships/oleObject" Target="embeddings/oleObject1418.bin"/><Relationship Id="rId2449" Type="http://schemas.openxmlformats.org/officeDocument/2006/relationships/oleObject" Target="embeddings/oleObject1577.bin"/><Relationship Id="rId2656" Type="http://schemas.openxmlformats.org/officeDocument/2006/relationships/oleObject" Target="embeddings/oleObject1759.bin"/><Relationship Id="rId628" Type="http://schemas.openxmlformats.org/officeDocument/2006/relationships/oleObject" Target="embeddings/oleObject425.bin"/><Relationship Id="rId835" Type="http://schemas.openxmlformats.org/officeDocument/2006/relationships/oleObject" Target="embeddings/oleObject545.bin"/><Relationship Id="rId1258" Type="http://schemas.openxmlformats.org/officeDocument/2006/relationships/oleObject" Target="embeddings/oleObject807.bin"/><Relationship Id="rId1465" Type="http://schemas.openxmlformats.org/officeDocument/2006/relationships/oleObject" Target="embeddings/oleObject944.bin"/><Relationship Id="rId1672" Type="http://schemas.openxmlformats.org/officeDocument/2006/relationships/oleObject" Target="embeddings/oleObject1072.bin"/><Relationship Id="rId2309" Type="http://schemas.openxmlformats.org/officeDocument/2006/relationships/oleObject" Target="embeddings/oleObject1485.bin"/><Relationship Id="rId2516" Type="http://schemas.openxmlformats.org/officeDocument/2006/relationships/image" Target="media/image862.wmf"/><Relationship Id="rId1020" Type="http://schemas.openxmlformats.org/officeDocument/2006/relationships/oleObject" Target="embeddings/oleObject663.bin"/><Relationship Id="rId1118" Type="http://schemas.openxmlformats.org/officeDocument/2006/relationships/oleObject" Target="embeddings/oleObject721.bin"/><Relationship Id="rId1325" Type="http://schemas.openxmlformats.org/officeDocument/2006/relationships/image" Target="media/image438.wmf"/><Relationship Id="rId1532" Type="http://schemas.openxmlformats.org/officeDocument/2006/relationships/image" Target="media/image511.wmf"/><Relationship Id="rId1977" Type="http://schemas.openxmlformats.org/officeDocument/2006/relationships/oleObject" Target="embeddings/oleObject1283.bin"/><Relationship Id="rId902" Type="http://schemas.openxmlformats.org/officeDocument/2006/relationships/image" Target="media/image281.wmf"/><Relationship Id="rId1837" Type="http://schemas.openxmlformats.org/officeDocument/2006/relationships/oleObject" Target="embeddings/oleObject1188.bin"/><Relationship Id="rId31" Type="http://schemas.openxmlformats.org/officeDocument/2006/relationships/image" Target="media/image3.wmf"/><Relationship Id="rId2099" Type="http://schemas.openxmlformats.org/officeDocument/2006/relationships/oleObject" Target="embeddings/oleObject1345.bin"/><Relationship Id="rId180" Type="http://schemas.openxmlformats.org/officeDocument/2006/relationships/oleObject" Target="embeddings/oleObject126.bin"/><Relationship Id="rId278" Type="http://schemas.openxmlformats.org/officeDocument/2006/relationships/image" Target="media/image81.wmf"/><Relationship Id="rId1904" Type="http://schemas.openxmlformats.org/officeDocument/2006/relationships/oleObject" Target="embeddings/oleObject1230.bin"/><Relationship Id="rId485" Type="http://schemas.openxmlformats.org/officeDocument/2006/relationships/oleObject" Target="embeddings/oleObject323.bin"/><Relationship Id="rId692" Type="http://schemas.openxmlformats.org/officeDocument/2006/relationships/oleObject" Target="embeddings/oleObject462.bin"/><Relationship Id="rId2166" Type="http://schemas.openxmlformats.org/officeDocument/2006/relationships/oleObject" Target="embeddings/oleObject1388.bin"/><Relationship Id="rId2373" Type="http://schemas.openxmlformats.org/officeDocument/2006/relationships/oleObject" Target="embeddings/oleObject1517.bin"/><Relationship Id="rId2580" Type="http://schemas.openxmlformats.org/officeDocument/2006/relationships/oleObject" Target="embeddings/oleObject1683.bin"/><Relationship Id="rId138" Type="http://schemas.openxmlformats.org/officeDocument/2006/relationships/image" Target="media/image43.wmf"/><Relationship Id="rId345" Type="http://schemas.openxmlformats.org/officeDocument/2006/relationships/oleObject" Target="embeddings/oleObject234.bin"/><Relationship Id="rId552" Type="http://schemas.openxmlformats.org/officeDocument/2006/relationships/image" Target="media/image145.wmf"/><Relationship Id="rId997" Type="http://schemas.openxmlformats.org/officeDocument/2006/relationships/image" Target="media/image314.wmf"/><Relationship Id="rId1182" Type="http://schemas.openxmlformats.org/officeDocument/2006/relationships/oleObject" Target="embeddings/oleObject753.bin"/><Relationship Id="rId2026" Type="http://schemas.openxmlformats.org/officeDocument/2006/relationships/image" Target="media/image685.wmf"/><Relationship Id="rId2233" Type="http://schemas.openxmlformats.org/officeDocument/2006/relationships/oleObject" Target="embeddings/oleObject1430.bin"/><Relationship Id="rId2440" Type="http://schemas.openxmlformats.org/officeDocument/2006/relationships/image" Target="media/image834.wmf"/><Relationship Id="rId2678" Type="http://schemas.openxmlformats.org/officeDocument/2006/relationships/oleObject" Target="embeddings/oleObject1781.bin"/><Relationship Id="rId205" Type="http://schemas.openxmlformats.org/officeDocument/2006/relationships/image" Target="media/image49.wmf"/><Relationship Id="rId412" Type="http://schemas.openxmlformats.org/officeDocument/2006/relationships/oleObject" Target="embeddings/oleObject276.bin"/><Relationship Id="rId857" Type="http://schemas.openxmlformats.org/officeDocument/2006/relationships/oleObject" Target="embeddings/oleObject559.bin"/><Relationship Id="rId1042" Type="http://schemas.openxmlformats.org/officeDocument/2006/relationships/oleObject" Target="embeddings/oleObject680.bin"/><Relationship Id="rId1487" Type="http://schemas.openxmlformats.org/officeDocument/2006/relationships/image" Target="media/image491.wmf"/><Relationship Id="rId1694" Type="http://schemas.openxmlformats.org/officeDocument/2006/relationships/oleObject" Target="embeddings/oleObject1094.bin"/><Relationship Id="rId2300" Type="http://schemas.openxmlformats.org/officeDocument/2006/relationships/oleObject" Target="embeddings/oleObject1480.bin"/><Relationship Id="rId2538" Type="http://schemas.openxmlformats.org/officeDocument/2006/relationships/oleObject" Target="embeddings/oleObject1641.bin"/><Relationship Id="rId717" Type="http://schemas.openxmlformats.org/officeDocument/2006/relationships/oleObject" Target="embeddings/oleObject475.bin"/><Relationship Id="rId924" Type="http://schemas.openxmlformats.org/officeDocument/2006/relationships/image" Target="media/image289.wmf"/><Relationship Id="rId1347" Type="http://schemas.openxmlformats.org/officeDocument/2006/relationships/image" Target="media/image449.wmf"/><Relationship Id="rId1554" Type="http://schemas.openxmlformats.org/officeDocument/2006/relationships/image" Target="media/image517.wmf"/><Relationship Id="rId1761" Type="http://schemas.openxmlformats.org/officeDocument/2006/relationships/oleObject" Target="embeddings/oleObject1131.bin"/><Relationship Id="rId1999" Type="http://schemas.openxmlformats.org/officeDocument/2006/relationships/oleObject" Target="embeddings/oleObject1294.bin"/><Relationship Id="rId2605" Type="http://schemas.openxmlformats.org/officeDocument/2006/relationships/oleObject" Target="embeddings/oleObject1708.bin"/><Relationship Id="rId53" Type="http://schemas.openxmlformats.org/officeDocument/2006/relationships/oleObject" Target="embeddings/oleObject33.bin"/><Relationship Id="rId1207" Type="http://schemas.openxmlformats.org/officeDocument/2006/relationships/oleObject" Target="embeddings/oleObject765.bin"/><Relationship Id="rId1414" Type="http://schemas.openxmlformats.org/officeDocument/2006/relationships/oleObject" Target="embeddings/oleObject898.bin"/><Relationship Id="rId1621" Type="http://schemas.openxmlformats.org/officeDocument/2006/relationships/oleObject" Target="embeddings/oleObject1039.bin"/><Relationship Id="rId1859" Type="http://schemas.openxmlformats.org/officeDocument/2006/relationships/oleObject" Target="embeddings/oleObject1201.bin"/><Relationship Id="rId1719" Type="http://schemas.openxmlformats.org/officeDocument/2006/relationships/oleObject" Target="embeddings/oleObject1109.bin"/><Relationship Id="rId1926" Type="http://schemas.openxmlformats.org/officeDocument/2006/relationships/oleObject" Target="embeddings/oleObject1243.bin"/><Relationship Id="rId2090" Type="http://schemas.openxmlformats.org/officeDocument/2006/relationships/image" Target="media/image716.wmf"/><Relationship Id="rId2188" Type="http://schemas.openxmlformats.org/officeDocument/2006/relationships/oleObject" Target="embeddings/oleObject1402.bin"/><Relationship Id="rId2395" Type="http://schemas.openxmlformats.org/officeDocument/2006/relationships/oleObject" Target="embeddings/oleObject1531.bin"/><Relationship Id="rId367" Type="http://schemas.openxmlformats.org/officeDocument/2006/relationships/hyperlink" Target="http://docs.np-sr.ru/index.jsp?pid=177" TargetMode="External"/><Relationship Id="rId574" Type="http://schemas.openxmlformats.org/officeDocument/2006/relationships/oleObject" Target="embeddings/oleObject389.bin"/><Relationship Id="rId2048" Type="http://schemas.openxmlformats.org/officeDocument/2006/relationships/image" Target="media/image696.wmf"/><Relationship Id="rId2255" Type="http://schemas.openxmlformats.org/officeDocument/2006/relationships/image" Target="media/image780.wmf"/><Relationship Id="rId227" Type="http://schemas.openxmlformats.org/officeDocument/2006/relationships/oleObject" Target="embeddings/oleObject159.bin"/><Relationship Id="rId781" Type="http://schemas.openxmlformats.org/officeDocument/2006/relationships/oleObject" Target="embeddings/oleObject510.bin"/><Relationship Id="rId879" Type="http://schemas.openxmlformats.org/officeDocument/2006/relationships/oleObject" Target="embeddings/oleObject573.bin"/><Relationship Id="rId2462" Type="http://schemas.openxmlformats.org/officeDocument/2006/relationships/image" Target="media/image845.wmf"/><Relationship Id="rId434" Type="http://schemas.openxmlformats.org/officeDocument/2006/relationships/oleObject" Target="embeddings/oleObject287.bin"/><Relationship Id="rId641" Type="http://schemas.openxmlformats.org/officeDocument/2006/relationships/image" Target="media/image173.wmf"/><Relationship Id="rId739" Type="http://schemas.openxmlformats.org/officeDocument/2006/relationships/oleObject" Target="embeddings/oleObject488.bin"/><Relationship Id="rId1064" Type="http://schemas.openxmlformats.org/officeDocument/2006/relationships/image" Target="media/image338.wmf"/><Relationship Id="rId1271" Type="http://schemas.openxmlformats.org/officeDocument/2006/relationships/oleObject" Target="embeddings/oleObject820.bin"/><Relationship Id="rId1369" Type="http://schemas.openxmlformats.org/officeDocument/2006/relationships/image" Target="media/image460.wmf"/><Relationship Id="rId1576" Type="http://schemas.openxmlformats.org/officeDocument/2006/relationships/oleObject" Target="embeddings/oleObject1015.bin"/><Relationship Id="rId2115" Type="http://schemas.openxmlformats.org/officeDocument/2006/relationships/oleObject" Target="embeddings/oleObject1353.bin"/><Relationship Id="rId2322" Type="http://schemas.openxmlformats.org/officeDocument/2006/relationships/image" Target="media/image797.wmf"/><Relationship Id="rId501" Type="http://schemas.openxmlformats.org/officeDocument/2006/relationships/oleObject" Target="embeddings/oleObject335.bin"/><Relationship Id="rId946" Type="http://schemas.openxmlformats.org/officeDocument/2006/relationships/oleObject" Target="embeddings/oleObject615.bin"/><Relationship Id="rId1131" Type="http://schemas.openxmlformats.org/officeDocument/2006/relationships/image" Target="media/image370.wmf"/><Relationship Id="rId1229" Type="http://schemas.openxmlformats.org/officeDocument/2006/relationships/oleObject" Target="embeddings/oleObject782.bin"/><Relationship Id="rId1783" Type="http://schemas.openxmlformats.org/officeDocument/2006/relationships/oleObject" Target="embeddings/oleObject1143.bin"/><Relationship Id="rId1990" Type="http://schemas.openxmlformats.org/officeDocument/2006/relationships/image" Target="media/image667.wmf"/><Relationship Id="rId2627" Type="http://schemas.openxmlformats.org/officeDocument/2006/relationships/oleObject" Target="embeddings/oleObject1730.bin"/><Relationship Id="rId75" Type="http://schemas.openxmlformats.org/officeDocument/2006/relationships/oleObject" Target="embeddings/oleObject45.bin"/><Relationship Id="rId806" Type="http://schemas.openxmlformats.org/officeDocument/2006/relationships/oleObject" Target="embeddings/oleObject525.bin"/><Relationship Id="rId1436" Type="http://schemas.openxmlformats.org/officeDocument/2006/relationships/image" Target="media/image486.wmf"/><Relationship Id="rId1643" Type="http://schemas.openxmlformats.org/officeDocument/2006/relationships/oleObject" Target="embeddings/oleObject1050.bin"/><Relationship Id="rId1850" Type="http://schemas.openxmlformats.org/officeDocument/2006/relationships/oleObject" Target="embeddings/oleObject1195.bin"/><Relationship Id="rId1503" Type="http://schemas.openxmlformats.org/officeDocument/2006/relationships/image" Target="media/image497.wmf"/><Relationship Id="rId1710" Type="http://schemas.openxmlformats.org/officeDocument/2006/relationships/image" Target="media/image572.wmf"/><Relationship Id="rId1948" Type="http://schemas.openxmlformats.org/officeDocument/2006/relationships/oleObject" Target="embeddings/oleObject1259.bin"/><Relationship Id="rId291" Type="http://schemas.openxmlformats.org/officeDocument/2006/relationships/image" Target="media/image87.wmf"/><Relationship Id="rId1808" Type="http://schemas.openxmlformats.org/officeDocument/2006/relationships/oleObject" Target="embeddings/oleObject1167.bin"/><Relationship Id="rId151" Type="http://schemas.openxmlformats.org/officeDocument/2006/relationships/oleObject" Target="embeddings/oleObject97.bin"/><Relationship Id="rId389" Type="http://schemas.openxmlformats.org/officeDocument/2006/relationships/oleObject" Target="embeddings/oleObject261.bin"/><Relationship Id="rId596" Type="http://schemas.openxmlformats.org/officeDocument/2006/relationships/oleObject" Target="embeddings/oleObject404.bin"/><Relationship Id="rId2277" Type="http://schemas.openxmlformats.org/officeDocument/2006/relationships/oleObject" Target="embeddings/oleObject1457.bin"/><Relationship Id="rId2484" Type="http://schemas.openxmlformats.org/officeDocument/2006/relationships/oleObject" Target="embeddings/oleObject1599.bin"/><Relationship Id="rId2691" Type="http://schemas.openxmlformats.org/officeDocument/2006/relationships/oleObject" Target="embeddings/oleObject1794.bin"/><Relationship Id="rId249" Type="http://schemas.openxmlformats.org/officeDocument/2006/relationships/image" Target="media/image67.wmf"/><Relationship Id="rId456" Type="http://schemas.openxmlformats.org/officeDocument/2006/relationships/oleObject" Target="embeddings/oleObject301.bin"/><Relationship Id="rId663" Type="http://schemas.openxmlformats.org/officeDocument/2006/relationships/oleObject" Target="embeddings/oleObject446.bin"/><Relationship Id="rId870" Type="http://schemas.openxmlformats.org/officeDocument/2006/relationships/oleObject" Target="embeddings/oleObject568.bin"/><Relationship Id="rId1086" Type="http://schemas.openxmlformats.org/officeDocument/2006/relationships/oleObject" Target="embeddings/oleObject705.bin"/><Relationship Id="rId1293" Type="http://schemas.openxmlformats.org/officeDocument/2006/relationships/image" Target="media/image422.wmf"/><Relationship Id="rId2137" Type="http://schemas.openxmlformats.org/officeDocument/2006/relationships/oleObject" Target="embeddings/oleObject1363.bin"/><Relationship Id="rId2344" Type="http://schemas.openxmlformats.org/officeDocument/2006/relationships/image" Target="media/image808.wmf"/><Relationship Id="rId2551" Type="http://schemas.openxmlformats.org/officeDocument/2006/relationships/oleObject" Target="embeddings/oleObject1654.bin"/><Relationship Id="rId109" Type="http://schemas.openxmlformats.org/officeDocument/2006/relationships/oleObject" Target="embeddings/oleObject64.bin"/><Relationship Id="rId316" Type="http://schemas.openxmlformats.org/officeDocument/2006/relationships/oleObject" Target="embeddings/oleObject216.bin"/><Relationship Id="rId523" Type="http://schemas.openxmlformats.org/officeDocument/2006/relationships/oleObject" Target="embeddings/oleObject355.bin"/><Relationship Id="rId968" Type="http://schemas.openxmlformats.org/officeDocument/2006/relationships/oleObject" Target="embeddings/oleObject631.bin"/><Relationship Id="rId1153" Type="http://schemas.openxmlformats.org/officeDocument/2006/relationships/image" Target="media/image381.wmf"/><Relationship Id="rId1598" Type="http://schemas.openxmlformats.org/officeDocument/2006/relationships/oleObject" Target="embeddings/oleObject1027.bin"/><Relationship Id="rId2204" Type="http://schemas.openxmlformats.org/officeDocument/2006/relationships/oleObject" Target="embeddings/oleObject1413.bin"/><Relationship Id="rId2649" Type="http://schemas.openxmlformats.org/officeDocument/2006/relationships/oleObject" Target="embeddings/oleObject1752.bin"/><Relationship Id="rId97" Type="http://schemas.openxmlformats.org/officeDocument/2006/relationships/oleObject" Target="embeddings/oleObject57.bin"/><Relationship Id="rId730" Type="http://schemas.openxmlformats.org/officeDocument/2006/relationships/oleObject" Target="embeddings/oleObject483.bin"/><Relationship Id="rId828" Type="http://schemas.openxmlformats.org/officeDocument/2006/relationships/oleObject" Target="embeddings/oleObject540.bin"/><Relationship Id="rId1013" Type="http://schemas.openxmlformats.org/officeDocument/2006/relationships/oleObject" Target="embeddings/oleObject659.bin"/><Relationship Id="rId1360" Type="http://schemas.openxmlformats.org/officeDocument/2006/relationships/oleObject" Target="embeddings/oleObject871.bin"/><Relationship Id="rId1458" Type="http://schemas.openxmlformats.org/officeDocument/2006/relationships/oleObject" Target="embeddings/oleObject937.bin"/><Relationship Id="rId1665" Type="http://schemas.openxmlformats.org/officeDocument/2006/relationships/oleObject" Target="embeddings/oleObject1065.bin"/><Relationship Id="rId1872" Type="http://schemas.openxmlformats.org/officeDocument/2006/relationships/oleObject" Target="embeddings/oleObject1208.bin"/><Relationship Id="rId2411" Type="http://schemas.openxmlformats.org/officeDocument/2006/relationships/oleObject" Target="embeddings/oleObject1547.bin"/><Relationship Id="rId2509" Type="http://schemas.openxmlformats.org/officeDocument/2006/relationships/oleObject" Target="embeddings/oleObject1616.bin"/><Relationship Id="rId1220" Type="http://schemas.openxmlformats.org/officeDocument/2006/relationships/oleObject" Target="embeddings/oleObject774.bin"/><Relationship Id="rId1318" Type="http://schemas.openxmlformats.org/officeDocument/2006/relationships/oleObject" Target="embeddings/oleObject850.bin"/><Relationship Id="rId1525" Type="http://schemas.openxmlformats.org/officeDocument/2006/relationships/oleObject" Target="embeddings/oleObject984.bin"/><Relationship Id="rId1732" Type="http://schemas.openxmlformats.org/officeDocument/2006/relationships/image" Target="media/image583.wmf"/><Relationship Id="rId24" Type="http://schemas.openxmlformats.org/officeDocument/2006/relationships/oleObject" Target="embeddings/oleObject12.bin"/><Relationship Id="rId2299" Type="http://schemas.openxmlformats.org/officeDocument/2006/relationships/oleObject" Target="embeddings/oleObject1479.bin"/><Relationship Id="rId173" Type="http://schemas.openxmlformats.org/officeDocument/2006/relationships/oleObject" Target="embeddings/oleObject119.bin"/><Relationship Id="rId380" Type="http://schemas.openxmlformats.org/officeDocument/2006/relationships/oleObject" Target="embeddings/oleObject256.bin"/><Relationship Id="rId2061" Type="http://schemas.openxmlformats.org/officeDocument/2006/relationships/oleObject" Target="embeddings/oleObject1325.bin"/><Relationship Id="rId240" Type="http://schemas.openxmlformats.org/officeDocument/2006/relationships/oleObject" Target="embeddings/oleObject168.bin"/><Relationship Id="rId478" Type="http://schemas.openxmlformats.org/officeDocument/2006/relationships/oleObject" Target="embeddings/oleObject319.bin"/><Relationship Id="rId685" Type="http://schemas.openxmlformats.org/officeDocument/2006/relationships/oleObject" Target="embeddings/oleObject457.bin"/><Relationship Id="rId892" Type="http://schemas.openxmlformats.org/officeDocument/2006/relationships/oleObject" Target="embeddings/oleObject580.bin"/><Relationship Id="rId2159" Type="http://schemas.openxmlformats.org/officeDocument/2006/relationships/image" Target="media/image743.wmf"/><Relationship Id="rId2366" Type="http://schemas.openxmlformats.org/officeDocument/2006/relationships/image" Target="media/image819.wmf"/><Relationship Id="rId2573" Type="http://schemas.openxmlformats.org/officeDocument/2006/relationships/oleObject" Target="embeddings/oleObject1676.bin"/><Relationship Id="rId100" Type="http://schemas.openxmlformats.org/officeDocument/2006/relationships/oleObject" Target="embeddings/oleObject59.bin"/><Relationship Id="rId338" Type="http://schemas.openxmlformats.org/officeDocument/2006/relationships/oleObject" Target="embeddings/oleObject231.bin"/><Relationship Id="rId545" Type="http://schemas.openxmlformats.org/officeDocument/2006/relationships/oleObject" Target="embeddings/oleObject370.bin"/><Relationship Id="rId752" Type="http://schemas.openxmlformats.org/officeDocument/2006/relationships/image" Target="media/image224.wmf"/><Relationship Id="rId1175" Type="http://schemas.openxmlformats.org/officeDocument/2006/relationships/image" Target="media/image392.wmf"/><Relationship Id="rId1382" Type="http://schemas.openxmlformats.org/officeDocument/2006/relationships/oleObject" Target="embeddings/oleObject882.bin"/><Relationship Id="rId2019" Type="http://schemas.openxmlformats.org/officeDocument/2006/relationships/oleObject" Target="embeddings/oleObject1304.bin"/><Relationship Id="rId2226" Type="http://schemas.openxmlformats.org/officeDocument/2006/relationships/image" Target="media/image766.wmf"/><Relationship Id="rId2433" Type="http://schemas.openxmlformats.org/officeDocument/2006/relationships/oleObject" Target="embeddings/oleObject1569.bin"/><Relationship Id="rId2640" Type="http://schemas.openxmlformats.org/officeDocument/2006/relationships/oleObject" Target="embeddings/oleObject1743.bin"/><Relationship Id="rId405" Type="http://schemas.openxmlformats.org/officeDocument/2006/relationships/oleObject" Target="embeddings/oleObject271.bin"/><Relationship Id="rId612" Type="http://schemas.openxmlformats.org/officeDocument/2006/relationships/oleObject" Target="embeddings/oleObject414.bin"/><Relationship Id="rId1035" Type="http://schemas.openxmlformats.org/officeDocument/2006/relationships/image" Target="media/image326.wmf"/><Relationship Id="rId1242" Type="http://schemas.openxmlformats.org/officeDocument/2006/relationships/oleObject" Target="embeddings/oleObject792.bin"/><Relationship Id="rId1687" Type="http://schemas.openxmlformats.org/officeDocument/2006/relationships/oleObject" Target="embeddings/oleObject1087.bin"/><Relationship Id="rId1894" Type="http://schemas.openxmlformats.org/officeDocument/2006/relationships/oleObject" Target="embeddings/oleObject1221.bin"/><Relationship Id="rId2500" Type="http://schemas.openxmlformats.org/officeDocument/2006/relationships/image" Target="media/image855.wmf"/><Relationship Id="rId917" Type="http://schemas.openxmlformats.org/officeDocument/2006/relationships/oleObject" Target="embeddings/oleObject597.bin"/><Relationship Id="rId1102" Type="http://schemas.openxmlformats.org/officeDocument/2006/relationships/oleObject" Target="embeddings/oleObject713.bin"/><Relationship Id="rId1547" Type="http://schemas.openxmlformats.org/officeDocument/2006/relationships/oleObject" Target="embeddings/oleObject997.bin"/><Relationship Id="rId1754" Type="http://schemas.openxmlformats.org/officeDocument/2006/relationships/oleObject" Target="embeddings/oleObject1127.bin"/><Relationship Id="rId1961" Type="http://schemas.openxmlformats.org/officeDocument/2006/relationships/oleObject" Target="embeddings/oleObject1269.bin"/><Relationship Id="rId46" Type="http://schemas.openxmlformats.org/officeDocument/2006/relationships/image" Target="media/image9.wmf"/><Relationship Id="rId1407" Type="http://schemas.openxmlformats.org/officeDocument/2006/relationships/image" Target="media/image479.wmf"/><Relationship Id="rId1614" Type="http://schemas.openxmlformats.org/officeDocument/2006/relationships/oleObject" Target="embeddings/oleObject1035.bin"/><Relationship Id="rId1821" Type="http://schemas.openxmlformats.org/officeDocument/2006/relationships/oleObject" Target="embeddings/oleObject1180.bin"/><Relationship Id="rId195" Type="http://schemas.openxmlformats.org/officeDocument/2006/relationships/image" Target="media/image46.wmf"/><Relationship Id="rId1919" Type="http://schemas.openxmlformats.org/officeDocument/2006/relationships/image" Target="media/image646.wmf"/><Relationship Id="rId2083" Type="http://schemas.openxmlformats.org/officeDocument/2006/relationships/oleObject" Target="embeddings/oleObject1337.bin"/><Relationship Id="rId2290" Type="http://schemas.openxmlformats.org/officeDocument/2006/relationships/oleObject" Target="embeddings/oleObject1470.bin"/><Relationship Id="rId2388" Type="http://schemas.openxmlformats.org/officeDocument/2006/relationships/image" Target="media/image830.wmf"/><Relationship Id="rId2595" Type="http://schemas.openxmlformats.org/officeDocument/2006/relationships/oleObject" Target="embeddings/oleObject1698.bin"/><Relationship Id="rId262" Type="http://schemas.openxmlformats.org/officeDocument/2006/relationships/oleObject" Target="embeddings/oleObject179.bin"/><Relationship Id="rId567" Type="http://schemas.openxmlformats.org/officeDocument/2006/relationships/oleObject" Target="embeddings/oleObject385.bin"/><Relationship Id="rId1197" Type="http://schemas.openxmlformats.org/officeDocument/2006/relationships/image" Target="media/image403.wmf"/><Relationship Id="rId2150" Type="http://schemas.openxmlformats.org/officeDocument/2006/relationships/oleObject" Target="embeddings/oleObject1374.bin"/><Relationship Id="rId2248" Type="http://schemas.openxmlformats.org/officeDocument/2006/relationships/oleObject" Target="embeddings/oleObject1438.bin"/><Relationship Id="rId122" Type="http://schemas.openxmlformats.org/officeDocument/2006/relationships/oleObject" Target="embeddings/oleObject73.bin"/><Relationship Id="rId774" Type="http://schemas.openxmlformats.org/officeDocument/2006/relationships/image" Target="media/image234.wmf"/><Relationship Id="rId981" Type="http://schemas.openxmlformats.org/officeDocument/2006/relationships/image" Target="media/image309.wmf"/><Relationship Id="rId1057" Type="http://schemas.openxmlformats.org/officeDocument/2006/relationships/image" Target="media/image335.wmf"/><Relationship Id="rId2010" Type="http://schemas.openxmlformats.org/officeDocument/2006/relationships/image" Target="media/image677.wmf"/><Relationship Id="rId2455" Type="http://schemas.openxmlformats.org/officeDocument/2006/relationships/oleObject" Target="embeddings/oleObject1580.bin"/><Relationship Id="rId2662" Type="http://schemas.openxmlformats.org/officeDocument/2006/relationships/oleObject" Target="embeddings/oleObject1765.bin"/><Relationship Id="rId427" Type="http://schemas.openxmlformats.org/officeDocument/2006/relationships/image" Target="media/image118.wmf"/><Relationship Id="rId634" Type="http://schemas.openxmlformats.org/officeDocument/2006/relationships/oleObject" Target="embeddings/oleObject430.bin"/><Relationship Id="rId841" Type="http://schemas.openxmlformats.org/officeDocument/2006/relationships/oleObject" Target="embeddings/oleObject548.bin"/><Relationship Id="rId1264" Type="http://schemas.openxmlformats.org/officeDocument/2006/relationships/oleObject" Target="embeddings/oleObject813.bin"/><Relationship Id="rId1471" Type="http://schemas.openxmlformats.org/officeDocument/2006/relationships/oleObject" Target="embeddings/oleObject950.bin"/><Relationship Id="rId1569" Type="http://schemas.openxmlformats.org/officeDocument/2006/relationships/image" Target="media/image524.wmf"/><Relationship Id="rId2108" Type="http://schemas.openxmlformats.org/officeDocument/2006/relationships/image" Target="media/image725.wmf"/><Relationship Id="rId2315" Type="http://schemas.openxmlformats.org/officeDocument/2006/relationships/oleObject" Target="embeddings/oleObject1488.bin"/><Relationship Id="rId2522" Type="http://schemas.openxmlformats.org/officeDocument/2006/relationships/oleObject" Target="embeddings/oleObject1625.bin"/><Relationship Id="rId701" Type="http://schemas.openxmlformats.org/officeDocument/2006/relationships/image" Target="media/image201.wmf"/><Relationship Id="rId939" Type="http://schemas.openxmlformats.org/officeDocument/2006/relationships/oleObject" Target="embeddings/oleObject609.bin"/><Relationship Id="rId1124" Type="http://schemas.openxmlformats.org/officeDocument/2006/relationships/oleObject" Target="embeddings/oleObject724.bin"/><Relationship Id="rId1331" Type="http://schemas.openxmlformats.org/officeDocument/2006/relationships/image" Target="media/image441.wmf"/><Relationship Id="rId1776" Type="http://schemas.openxmlformats.org/officeDocument/2006/relationships/oleObject" Target="embeddings/oleObject1139.bin"/><Relationship Id="rId1983" Type="http://schemas.openxmlformats.org/officeDocument/2006/relationships/oleObject" Target="embeddings/oleObject1286.bin"/><Relationship Id="rId68" Type="http://schemas.openxmlformats.org/officeDocument/2006/relationships/oleObject" Target="embeddings/oleObject41.bin"/><Relationship Id="rId1429" Type="http://schemas.openxmlformats.org/officeDocument/2006/relationships/oleObject" Target="embeddings/oleObject911.bin"/><Relationship Id="rId1636" Type="http://schemas.openxmlformats.org/officeDocument/2006/relationships/image" Target="media/image556.wmf"/><Relationship Id="rId1843" Type="http://schemas.openxmlformats.org/officeDocument/2006/relationships/image" Target="media/image618.wmf"/><Relationship Id="rId1703" Type="http://schemas.openxmlformats.org/officeDocument/2006/relationships/oleObject" Target="embeddings/oleObject1101.bin"/><Relationship Id="rId1910" Type="http://schemas.openxmlformats.org/officeDocument/2006/relationships/oleObject" Target="embeddings/oleObject1235.bin"/><Relationship Id="rId284" Type="http://schemas.openxmlformats.org/officeDocument/2006/relationships/oleObject" Target="embeddings/oleObject191.bin"/><Relationship Id="rId491" Type="http://schemas.openxmlformats.org/officeDocument/2006/relationships/oleObject" Target="embeddings/oleObject327.bin"/><Relationship Id="rId2172" Type="http://schemas.openxmlformats.org/officeDocument/2006/relationships/image" Target="media/image746.wmf"/><Relationship Id="rId144" Type="http://schemas.openxmlformats.org/officeDocument/2006/relationships/oleObject" Target="embeddings/oleObject90.bin"/><Relationship Id="rId589" Type="http://schemas.openxmlformats.org/officeDocument/2006/relationships/oleObject" Target="embeddings/oleObject400.bin"/><Relationship Id="rId796" Type="http://schemas.openxmlformats.org/officeDocument/2006/relationships/image" Target="media/image245.wmf"/><Relationship Id="rId2477" Type="http://schemas.openxmlformats.org/officeDocument/2006/relationships/image" Target="media/image850.wmf"/><Relationship Id="rId2684" Type="http://schemas.openxmlformats.org/officeDocument/2006/relationships/oleObject" Target="embeddings/oleObject1787.bin"/><Relationship Id="rId351" Type="http://schemas.openxmlformats.org/officeDocument/2006/relationships/hyperlink" Target="http://docs.np-sr.ru/index.jsp?pid=206" TargetMode="External"/><Relationship Id="rId449" Type="http://schemas.openxmlformats.org/officeDocument/2006/relationships/hyperlink" Target="http://docs.np-sr.ru/index.jsp?pid=206" TargetMode="External"/><Relationship Id="rId656" Type="http://schemas.openxmlformats.org/officeDocument/2006/relationships/oleObject" Target="embeddings/oleObject442.bin"/><Relationship Id="rId863" Type="http://schemas.openxmlformats.org/officeDocument/2006/relationships/oleObject" Target="embeddings/oleObject563.bin"/><Relationship Id="rId1079" Type="http://schemas.openxmlformats.org/officeDocument/2006/relationships/image" Target="media/image344.wmf"/><Relationship Id="rId1286" Type="http://schemas.openxmlformats.org/officeDocument/2006/relationships/oleObject" Target="embeddings/oleObject834.bin"/><Relationship Id="rId1493" Type="http://schemas.openxmlformats.org/officeDocument/2006/relationships/oleObject" Target="embeddings/oleObject966.bin"/><Relationship Id="rId2032" Type="http://schemas.openxmlformats.org/officeDocument/2006/relationships/image" Target="media/image688.wmf"/><Relationship Id="rId2337" Type="http://schemas.openxmlformats.org/officeDocument/2006/relationships/oleObject" Target="embeddings/oleObject1499.bin"/><Relationship Id="rId2544" Type="http://schemas.openxmlformats.org/officeDocument/2006/relationships/oleObject" Target="embeddings/oleObject1647.bin"/><Relationship Id="rId211" Type="http://schemas.openxmlformats.org/officeDocument/2006/relationships/image" Target="media/image52.wmf"/><Relationship Id="rId309" Type="http://schemas.openxmlformats.org/officeDocument/2006/relationships/oleObject" Target="embeddings/oleObject209.bin"/><Relationship Id="rId516" Type="http://schemas.openxmlformats.org/officeDocument/2006/relationships/oleObject" Target="embeddings/oleObject348.bin"/><Relationship Id="rId1146" Type="http://schemas.openxmlformats.org/officeDocument/2006/relationships/oleObject" Target="embeddings/oleObject735.bin"/><Relationship Id="rId1798" Type="http://schemas.openxmlformats.org/officeDocument/2006/relationships/oleObject" Target="embeddings/oleObject1157.bin"/><Relationship Id="rId723" Type="http://schemas.openxmlformats.org/officeDocument/2006/relationships/oleObject" Target="embeddings/oleObject478.bin"/><Relationship Id="rId930" Type="http://schemas.openxmlformats.org/officeDocument/2006/relationships/image" Target="media/image292.wmf"/><Relationship Id="rId1006" Type="http://schemas.openxmlformats.org/officeDocument/2006/relationships/image" Target="media/image317.wmf"/><Relationship Id="rId1353" Type="http://schemas.openxmlformats.org/officeDocument/2006/relationships/image" Target="media/image452.wmf"/><Relationship Id="rId1560" Type="http://schemas.openxmlformats.org/officeDocument/2006/relationships/oleObject" Target="embeddings/oleObject1007.bin"/><Relationship Id="rId1658" Type="http://schemas.openxmlformats.org/officeDocument/2006/relationships/oleObject" Target="embeddings/oleObject1058.bin"/><Relationship Id="rId1865" Type="http://schemas.openxmlformats.org/officeDocument/2006/relationships/image" Target="media/image627.wmf"/><Relationship Id="rId2404" Type="http://schemas.openxmlformats.org/officeDocument/2006/relationships/oleObject" Target="embeddings/oleObject1540.bin"/><Relationship Id="rId2611" Type="http://schemas.openxmlformats.org/officeDocument/2006/relationships/oleObject" Target="embeddings/oleObject1714.bin"/><Relationship Id="rId1213" Type="http://schemas.openxmlformats.org/officeDocument/2006/relationships/oleObject" Target="embeddings/oleObject768.bin"/><Relationship Id="rId1420" Type="http://schemas.openxmlformats.org/officeDocument/2006/relationships/oleObject" Target="embeddings/oleObject904.bin"/><Relationship Id="rId1518" Type="http://schemas.openxmlformats.org/officeDocument/2006/relationships/image" Target="media/image504.wmf"/><Relationship Id="rId1725" Type="http://schemas.openxmlformats.org/officeDocument/2006/relationships/oleObject" Target="embeddings/oleObject1112.bin"/><Relationship Id="rId1932" Type="http://schemas.openxmlformats.org/officeDocument/2006/relationships/oleObject" Target="embeddings/oleObject1247.bin"/><Relationship Id="rId17" Type="http://schemas.openxmlformats.org/officeDocument/2006/relationships/oleObject" Target="embeddings/oleObject5.bin"/><Relationship Id="rId2194" Type="http://schemas.openxmlformats.org/officeDocument/2006/relationships/oleObject" Target="embeddings/oleObject1405.bin"/><Relationship Id="rId166" Type="http://schemas.openxmlformats.org/officeDocument/2006/relationships/oleObject" Target="embeddings/oleObject112.bin"/><Relationship Id="rId373" Type="http://schemas.openxmlformats.org/officeDocument/2006/relationships/oleObject" Target="embeddings/oleObject252.bin"/><Relationship Id="rId580" Type="http://schemas.openxmlformats.org/officeDocument/2006/relationships/oleObject" Target="embeddings/oleObject393.bin"/><Relationship Id="rId2054" Type="http://schemas.openxmlformats.org/officeDocument/2006/relationships/image" Target="media/image699.wmf"/><Relationship Id="rId2261" Type="http://schemas.openxmlformats.org/officeDocument/2006/relationships/image" Target="media/image782.wmf"/><Relationship Id="rId2499" Type="http://schemas.openxmlformats.org/officeDocument/2006/relationships/oleObject" Target="embeddings/oleObject1611.bin"/><Relationship Id="rId1" Type="http://schemas.openxmlformats.org/officeDocument/2006/relationships/customXml" Target="../customXml/item1.xml"/><Relationship Id="rId233" Type="http://schemas.openxmlformats.org/officeDocument/2006/relationships/image" Target="media/image59.wmf"/><Relationship Id="rId440" Type="http://schemas.openxmlformats.org/officeDocument/2006/relationships/oleObject" Target="embeddings/oleObject290.bin"/><Relationship Id="rId678" Type="http://schemas.openxmlformats.org/officeDocument/2006/relationships/image" Target="media/image191.wmf"/><Relationship Id="rId885" Type="http://schemas.openxmlformats.org/officeDocument/2006/relationships/image" Target="media/image275.wmf"/><Relationship Id="rId1070" Type="http://schemas.openxmlformats.org/officeDocument/2006/relationships/image" Target="media/image340.wmf"/><Relationship Id="rId2121" Type="http://schemas.openxmlformats.org/officeDocument/2006/relationships/oleObject" Target="embeddings/oleObject1356.bin"/><Relationship Id="rId2359" Type="http://schemas.openxmlformats.org/officeDocument/2006/relationships/oleObject" Target="embeddings/oleObject1510.bin"/><Relationship Id="rId2566" Type="http://schemas.openxmlformats.org/officeDocument/2006/relationships/oleObject" Target="embeddings/oleObject1669.bin"/><Relationship Id="rId300" Type="http://schemas.openxmlformats.org/officeDocument/2006/relationships/oleObject" Target="embeddings/oleObject200.bin"/><Relationship Id="rId538" Type="http://schemas.openxmlformats.org/officeDocument/2006/relationships/image" Target="media/image141.wmf"/><Relationship Id="rId745" Type="http://schemas.openxmlformats.org/officeDocument/2006/relationships/oleObject" Target="embeddings/oleObject491.bin"/><Relationship Id="rId952" Type="http://schemas.openxmlformats.org/officeDocument/2006/relationships/oleObject" Target="embeddings/oleObject621.bin"/><Relationship Id="rId1168" Type="http://schemas.openxmlformats.org/officeDocument/2006/relationships/oleObject" Target="embeddings/oleObject746.bin"/><Relationship Id="rId1375" Type="http://schemas.openxmlformats.org/officeDocument/2006/relationships/image" Target="media/image463.wmf"/><Relationship Id="rId1582" Type="http://schemas.openxmlformats.org/officeDocument/2006/relationships/oleObject" Target="embeddings/oleObject1018.bin"/><Relationship Id="rId2219" Type="http://schemas.openxmlformats.org/officeDocument/2006/relationships/oleObject" Target="embeddings/oleObject1423.bin"/><Relationship Id="rId2426" Type="http://schemas.openxmlformats.org/officeDocument/2006/relationships/oleObject" Target="embeddings/oleObject1562.bin"/><Relationship Id="rId2633" Type="http://schemas.openxmlformats.org/officeDocument/2006/relationships/oleObject" Target="embeddings/oleObject1736.bin"/><Relationship Id="rId81" Type="http://schemas.openxmlformats.org/officeDocument/2006/relationships/image" Target="media/image23.wmf"/><Relationship Id="rId605" Type="http://schemas.openxmlformats.org/officeDocument/2006/relationships/image" Target="media/image162.wmf"/><Relationship Id="rId812" Type="http://schemas.openxmlformats.org/officeDocument/2006/relationships/oleObject" Target="embeddings/oleObject529.bin"/><Relationship Id="rId1028" Type="http://schemas.openxmlformats.org/officeDocument/2006/relationships/oleObject" Target="embeddings/oleObject670.bin"/><Relationship Id="rId1235" Type="http://schemas.openxmlformats.org/officeDocument/2006/relationships/oleObject" Target="embeddings/oleObject787.bin"/><Relationship Id="rId1442" Type="http://schemas.openxmlformats.org/officeDocument/2006/relationships/oleObject" Target="embeddings/oleObject921.bin"/><Relationship Id="rId1887" Type="http://schemas.openxmlformats.org/officeDocument/2006/relationships/image" Target="media/image638.wmf"/><Relationship Id="rId1302" Type="http://schemas.openxmlformats.org/officeDocument/2006/relationships/oleObject" Target="embeddings/oleObject842.bin"/><Relationship Id="rId1747" Type="http://schemas.openxmlformats.org/officeDocument/2006/relationships/oleObject" Target="embeddings/oleObject1123.bin"/><Relationship Id="rId1954" Type="http://schemas.openxmlformats.org/officeDocument/2006/relationships/oleObject" Target="embeddings/oleObject1263.bin"/><Relationship Id="rId39" Type="http://schemas.openxmlformats.org/officeDocument/2006/relationships/oleObject" Target="embeddings/oleObject24.bin"/><Relationship Id="rId1607" Type="http://schemas.openxmlformats.org/officeDocument/2006/relationships/image" Target="media/image542.wmf"/><Relationship Id="rId1814" Type="http://schemas.openxmlformats.org/officeDocument/2006/relationships/oleObject" Target="embeddings/oleObject1173.bin"/><Relationship Id="rId188" Type="http://schemas.openxmlformats.org/officeDocument/2006/relationships/oleObject" Target="embeddings/oleObject133.bin"/><Relationship Id="rId395" Type="http://schemas.openxmlformats.org/officeDocument/2006/relationships/oleObject" Target="embeddings/oleObject265.bin"/><Relationship Id="rId2076" Type="http://schemas.openxmlformats.org/officeDocument/2006/relationships/image" Target="media/image710.wmf"/><Relationship Id="rId2283" Type="http://schemas.openxmlformats.org/officeDocument/2006/relationships/oleObject" Target="embeddings/oleObject1463.bin"/><Relationship Id="rId2490" Type="http://schemas.openxmlformats.org/officeDocument/2006/relationships/oleObject" Target="embeddings/oleObject1605.bin"/><Relationship Id="rId2588" Type="http://schemas.openxmlformats.org/officeDocument/2006/relationships/oleObject" Target="embeddings/oleObject1691.bin"/><Relationship Id="rId255" Type="http://schemas.openxmlformats.org/officeDocument/2006/relationships/image" Target="media/image70.wmf"/><Relationship Id="rId462" Type="http://schemas.openxmlformats.org/officeDocument/2006/relationships/oleObject" Target="embeddings/oleObject307.bin"/><Relationship Id="rId1092" Type="http://schemas.openxmlformats.org/officeDocument/2006/relationships/oleObject" Target="embeddings/oleObject708.bin"/><Relationship Id="rId1397" Type="http://schemas.openxmlformats.org/officeDocument/2006/relationships/image" Target="media/image474.wmf"/><Relationship Id="rId2143" Type="http://schemas.openxmlformats.org/officeDocument/2006/relationships/oleObject" Target="embeddings/oleObject1367.bin"/><Relationship Id="rId2350" Type="http://schemas.openxmlformats.org/officeDocument/2006/relationships/image" Target="media/image811.wmf"/><Relationship Id="rId115" Type="http://schemas.openxmlformats.org/officeDocument/2006/relationships/image" Target="media/image38.wmf"/><Relationship Id="rId322" Type="http://schemas.openxmlformats.org/officeDocument/2006/relationships/oleObject" Target="embeddings/oleObject222.bin"/><Relationship Id="rId767" Type="http://schemas.openxmlformats.org/officeDocument/2006/relationships/oleObject" Target="embeddings/oleObject503.bin"/><Relationship Id="rId974" Type="http://schemas.openxmlformats.org/officeDocument/2006/relationships/oleObject" Target="embeddings/oleObject635.bin"/><Relationship Id="rId2003" Type="http://schemas.openxmlformats.org/officeDocument/2006/relationships/oleObject" Target="embeddings/oleObject1296.bin"/><Relationship Id="rId2210" Type="http://schemas.openxmlformats.org/officeDocument/2006/relationships/oleObject" Target="embeddings/oleObject1417.bin"/><Relationship Id="rId2448" Type="http://schemas.openxmlformats.org/officeDocument/2006/relationships/image" Target="media/image838.wmf"/><Relationship Id="rId2655" Type="http://schemas.openxmlformats.org/officeDocument/2006/relationships/oleObject" Target="embeddings/oleObject1758.bin"/><Relationship Id="rId627" Type="http://schemas.openxmlformats.org/officeDocument/2006/relationships/oleObject" Target="embeddings/oleObject424.bin"/><Relationship Id="rId834" Type="http://schemas.openxmlformats.org/officeDocument/2006/relationships/oleObject" Target="embeddings/oleObject544.bin"/><Relationship Id="rId1257" Type="http://schemas.openxmlformats.org/officeDocument/2006/relationships/oleObject" Target="embeddings/oleObject806.bin"/><Relationship Id="rId1464" Type="http://schemas.openxmlformats.org/officeDocument/2006/relationships/oleObject" Target="embeddings/oleObject943.bin"/><Relationship Id="rId1671" Type="http://schemas.openxmlformats.org/officeDocument/2006/relationships/oleObject" Target="embeddings/oleObject1071.bin"/><Relationship Id="rId2308" Type="http://schemas.openxmlformats.org/officeDocument/2006/relationships/image" Target="media/image790.wmf"/><Relationship Id="rId2515" Type="http://schemas.openxmlformats.org/officeDocument/2006/relationships/oleObject" Target="embeddings/oleObject1620.bin"/><Relationship Id="rId901" Type="http://schemas.openxmlformats.org/officeDocument/2006/relationships/oleObject" Target="embeddings/oleObject587.bin"/><Relationship Id="rId1117" Type="http://schemas.openxmlformats.org/officeDocument/2006/relationships/image" Target="media/image363.wmf"/><Relationship Id="rId1324" Type="http://schemas.openxmlformats.org/officeDocument/2006/relationships/oleObject" Target="embeddings/oleObject853.bin"/><Relationship Id="rId1531" Type="http://schemas.openxmlformats.org/officeDocument/2006/relationships/oleObject" Target="embeddings/oleObject987.bin"/><Relationship Id="rId1769" Type="http://schemas.openxmlformats.org/officeDocument/2006/relationships/oleObject" Target="embeddings/oleObject1135.bin"/><Relationship Id="rId1976" Type="http://schemas.openxmlformats.org/officeDocument/2006/relationships/oleObject" Target="embeddings/oleObject1282.bin"/><Relationship Id="rId30" Type="http://schemas.openxmlformats.org/officeDocument/2006/relationships/oleObject" Target="embeddings/oleObject18.bin"/><Relationship Id="rId1629" Type="http://schemas.openxmlformats.org/officeDocument/2006/relationships/oleObject" Target="embeddings/oleObject1043.bin"/><Relationship Id="rId1836" Type="http://schemas.openxmlformats.org/officeDocument/2006/relationships/image" Target="media/image615.wmf"/><Relationship Id="rId1903" Type="http://schemas.openxmlformats.org/officeDocument/2006/relationships/oleObject" Target="embeddings/oleObject1229.bin"/><Relationship Id="rId2098" Type="http://schemas.openxmlformats.org/officeDocument/2006/relationships/image" Target="media/image720.wmf"/><Relationship Id="rId277" Type="http://schemas.openxmlformats.org/officeDocument/2006/relationships/oleObject" Target="embeddings/oleObject187.bin"/><Relationship Id="rId484" Type="http://schemas.openxmlformats.org/officeDocument/2006/relationships/oleObject" Target="embeddings/oleObject322.bin"/><Relationship Id="rId2165" Type="http://schemas.openxmlformats.org/officeDocument/2006/relationships/oleObject" Target="embeddings/oleObject1387.bin"/><Relationship Id="rId137" Type="http://schemas.openxmlformats.org/officeDocument/2006/relationships/oleObject" Target="embeddings/oleObject85.bin"/><Relationship Id="rId344" Type="http://schemas.openxmlformats.org/officeDocument/2006/relationships/hyperlink" Target="http://docs.np-sr.ru/index.jsp?pid=206" TargetMode="External"/><Relationship Id="rId691" Type="http://schemas.openxmlformats.org/officeDocument/2006/relationships/image" Target="media/image196.wmf"/><Relationship Id="rId789" Type="http://schemas.openxmlformats.org/officeDocument/2006/relationships/oleObject" Target="embeddings/oleObject514.bin"/><Relationship Id="rId996" Type="http://schemas.openxmlformats.org/officeDocument/2006/relationships/oleObject" Target="embeddings/oleObject649.bin"/><Relationship Id="rId2025" Type="http://schemas.openxmlformats.org/officeDocument/2006/relationships/oleObject" Target="embeddings/oleObject1307.bin"/><Relationship Id="rId2372" Type="http://schemas.openxmlformats.org/officeDocument/2006/relationships/image" Target="media/image822.wmf"/><Relationship Id="rId2677" Type="http://schemas.openxmlformats.org/officeDocument/2006/relationships/oleObject" Target="embeddings/oleObject1780.bin"/><Relationship Id="rId551" Type="http://schemas.openxmlformats.org/officeDocument/2006/relationships/oleObject" Target="embeddings/oleObject373.bin"/><Relationship Id="rId649" Type="http://schemas.openxmlformats.org/officeDocument/2006/relationships/image" Target="media/image177.wmf"/><Relationship Id="rId856" Type="http://schemas.openxmlformats.org/officeDocument/2006/relationships/oleObject" Target="embeddings/oleObject558.bin"/><Relationship Id="rId1181" Type="http://schemas.openxmlformats.org/officeDocument/2006/relationships/image" Target="media/image395.wmf"/><Relationship Id="rId1279" Type="http://schemas.openxmlformats.org/officeDocument/2006/relationships/oleObject" Target="embeddings/oleObject828.bin"/><Relationship Id="rId1486" Type="http://schemas.openxmlformats.org/officeDocument/2006/relationships/oleObject" Target="embeddings/oleObject962.bin"/><Relationship Id="rId2232" Type="http://schemas.openxmlformats.org/officeDocument/2006/relationships/image" Target="media/image769.wmf"/><Relationship Id="rId2537" Type="http://schemas.openxmlformats.org/officeDocument/2006/relationships/oleObject" Target="embeddings/oleObject1640.bin"/><Relationship Id="rId204" Type="http://schemas.openxmlformats.org/officeDocument/2006/relationships/oleObject" Target="embeddings/oleObject146.bin"/><Relationship Id="rId411" Type="http://schemas.openxmlformats.org/officeDocument/2006/relationships/image" Target="media/image110.wmf"/><Relationship Id="rId509" Type="http://schemas.openxmlformats.org/officeDocument/2006/relationships/oleObject" Target="embeddings/oleObject341.bin"/><Relationship Id="rId1041" Type="http://schemas.openxmlformats.org/officeDocument/2006/relationships/oleObject" Target="embeddings/oleObject679.bin"/><Relationship Id="rId1139" Type="http://schemas.openxmlformats.org/officeDocument/2006/relationships/image" Target="media/image374.wmf"/><Relationship Id="rId1346" Type="http://schemas.openxmlformats.org/officeDocument/2006/relationships/oleObject" Target="embeddings/oleObject864.bin"/><Relationship Id="rId1693" Type="http://schemas.openxmlformats.org/officeDocument/2006/relationships/oleObject" Target="embeddings/oleObject1093.bin"/><Relationship Id="rId1998" Type="http://schemas.openxmlformats.org/officeDocument/2006/relationships/image" Target="media/image671.wmf"/><Relationship Id="rId716" Type="http://schemas.openxmlformats.org/officeDocument/2006/relationships/image" Target="media/image208.wmf"/><Relationship Id="rId923" Type="http://schemas.openxmlformats.org/officeDocument/2006/relationships/oleObject" Target="embeddings/oleObject601.bin"/><Relationship Id="rId1553" Type="http://schemas.openxmlformats.org/officeDocument/2006/relationships/oleObject" Target="embeddings/oleObject1003.bin"/><Relationship Id="rId1760" Type="http://schemas.openxmlformats.org/officeDocument/2006/relationships/image" Target="media/image596.wmf"/><Relationship Id="rId1858" Type="http://schemas.openxmlformats.org/officeDocument/2006/relationships/oleObject" Target="embeddings/oleObject1200.bin"/><Relationship Id="rId2604" Type="http://schemas.openxmlformats.org/officeDocument/2006/relationships/oleObject" Target="embeddings/oleObject1707.bin"/><Relationship Id="rId52" Type="http://schemas.openxmlformats.org/officeDocument/2006/relationships/oleObject" Target="embeddings/oleObject32.bin"/><Relationship Id="rId1206" Type="http://schemas.openxmlformats.org/officeDocument/2006/relationships/image" Target="media/image408.wmf"/><Relationship Id="rId1413" Type="http://schemas.openxmlformats.org/officeDocument/2006/relationships/image" Target="media/image482.wmf"/><Relationship Id="rId1620" Type="http://schemas.openxmlformats.org/officeDocument/2006/relationships/image" Target="media/image548.wmf"/><Relationship Id="rId1718" Type="http://schemas.openxmlformats.org/officeDocument/2006/relationships/image" Target="media/image576.wmf"/><Relationship Id="rId1925" Type="http://schemas.openxmlformats.org/officeDocument/2006/relationships/image" Target="media/image649.wmf"/><Relationship Id="rId299" Type="http://schemas.openxmlformats.org/officeDocument/2006/relationships/oleObject" Target="embeddings/oleObject199.bin"/><Relationship Id="rId2187" Type="http://schemas.openxmlformats.org/officeDocument/2006/relationships/image" Target="media/image752.wmf"/><Relationship Id="rId2394" Type="http://schemas.openxmlformats.org/officeDocument/2006/relationships/oleObject" Target="embeddings/oleObject1530.bin"/><Relationship Id="rId159" Type="http://schemas.openxmlformats.org/officeDocument/2006/relationships/oleObject" Target="embeddings/oleObject105.bin"/><Relationship Id="rId366" Type="http://schemas.openxmlformats.org/officeDocument/2006/relationships/oleObject" Target="embeddings/oleObject247.bin"/><Relationship Id="rId573" Type="http://schemas.openxmlformats.org/officeDocument/2006/relationships/oleObject" Target="embeddings/oleObject388.bin"/><Relationship Id="rId780" Type="http://schemas.openxmlformats.org/officeDocument/2006/relationships/image" Target="media/image237.wmf"/><Relationship Id="rId2047" Type="http://schemas.openxmlformats.org/officeDocument/2006/relationships/oleObject" Target="embeddings/oleObject1318.bin"/><Relationship Id="rId2254" Type="http://schemas.openxmlformats.org/officeDocument/2006/relationships/oleObject" Target="embeddings/oleObject1441.bin"/><Relationship Id="rId2461" Type="http://schemas.openxmlformats.org/officeDocument/2006/relationships/oleObject" Target="embeddings/oleObject1583.bin"/><Relationship Id="rId2699" Type="http://schemas.openxmlformats.org/officeDocument/2006/relationships/theme" Target="theme/theme1.xml"/><Relationship Id="rId226" Type="http://schemas.openxmlformats.org/officeDocument/2006/relationships/oleObject" Target="embeddings/oleObject158.bin"/><Relationship Id="rId433" Type="http://schemas.openxmlformats.org/officeDocument/2006/relationships/image" Target="media/image121.wmf"/><Relationship Id="rId878" Type="http://schemas.openxmlformats.org/officeDocument/2006/relationships/oleObject" Target="embeddings/oleObject572.bin"/><Relationship Id="rId1063" Type="http://schemas.openxmlformats.org/officeDocument/2006/relationships/oleObject" Target="embeddings/oleObject692.bin"/><Relationship Id="rId1270" Type="http://schemas.openxmlformats.org/officeDocument/2006/relationships/oleObject" Target="embeddings/oleObject819.bin"/><Relationship Id="rId2114" Type="http://schemas.openxmlformats.org/officeDocument/2006/relationships/image" Target="media/image728.wmf"/><Relationship Id="rId2559" Type="http://schemas.openxmlformats.org/officeDocument/2006/relationships/oleObject" Target="embeddings/oleObject1662.bin"/><Relationship Id="rId640" Type="http://schemas.openxmlformats.org/officeDocument/2006/relationships/oleObject" Target="embeddings/oleObject434.bin"/><Relationship Id="rId738" Type="http://schemas.openxmlformats.org/officeDocument/2006/relationships/oleObject" Target="embeddings/oleObject487.bin"/><Relationship Id="rId945" Type="http://schemas.openxmlformats.org/officeDocument/2006/relationships/oleObject" Target="embeddings/oleObject614.bin"/><Relationship Id="rId1368" Type="http://schemas.openxmlformats.org/officeDocument/2006/relationships/oleObject" Target="embeddings/oleObject875.bin"/><Relationship Id="rId1575" Type="http://schemas.openxmlformats.org/officeDocument/2006/relationships/image" Target="media/image527.wmf"/><Relationship Id="rId1782" Type="http://schemas.openxmlformats.org/officeDocument/2006/relationships/image" Target="media/image606.wmf"/><Relationship Id="rId2321" Type="http://schemas.openxmlformats.org/officeDocument/2006/relationships/oleObject" Target="embeddings/oleObject1491.bin"/><Relationship Id="rId2419" Type="http://schemas.openxmlformats.org/officeDocument/2006/relationships/oleObject" Target="embeddings/oleObject1555.bin"/><Relationship Id="rId2626" Type="http://schemas.openxmlformats.org/officeDocument/2006/relationships/oleObject" Target="embeddings/oleObject1729.bin"/><Relationship Id="rId74" Type="http://schemas.openxmlformats.org/officeDocument/2006/relationships/oleObject" Target="embeddings/oleObject44.bin"/><Relationship Id="rId500" Type="http://schemas.openxmlformats.org/officeDocument/2006/relationships/oleObject" Target="embeddings/oleObject334.bin"/><Relationship Id="rId805" Type="http://schemas.openxmlformats.org/officeDocument/2006/relationships/oleObject" Target="embeddings/oleObject524.bin"/><Relationship Id="rId1130" Type="http://schemas.openxmlformats.org/officeDocument/2006/relationships/oleObject" Target="embeddings/oleObject727.bin"/><Relationship Id="rId1228" Type="http://schemas.openxmlformats.org/officeDocument/2006/relationships/oleObject" Target="embeddings/oleObject781.bin"/><Relationship Id="rId1435" Type="http://schemas.openxmlformats.org/officeDocument/2006/relationships/oleObject" Target="embeddings/oleObject916.bin"/><Relationship Id="rId1642" Type="http://schemas.openxmlformats.org/officeDocument/2006/relationships/image" Target="media/image559.wmf"/><Relationship Id="rId1947" Type="http://schemas.openxmlformats.org/officeDocument/2006/relationships/image" Target="media/image655.wmf"/><Relationship Id="rId1502" Type="http://schemas.openxmlformats.org/officeDocument/2006/relationships/oleObject" Target="embeddings/oleObject972.bin"/><Relationship Id="rId1807" Type="http://schemas.openxmlformats.org/officeDocument/2006/relationships/oleObject" Target="embeddings/oleObject1166.bin"/><Relationship Id="rId290" Type="http://schemas.openxmlformats.org/officeDocument/2006/relationships/oleObject" Target="embeddings/oleObject194.bin"/><Relationship Id="rId388" Type="http://schemas.openxmlformats.org/officeDocument/2006/relationships/image" Target="media/image106.wmf"/><Relationship Id="rId2069" Type="http://schemas.openxmlformats.org/officeDocument/2006/relationships/oleObject" Target="embeddings/oleObject1329.bin"/><Relationship Id="rId150" Type="http://schemas.openxmlformats.org/officeDocument/2006/relationships/oleObject" Target="embeddings/oleObject96.bin"/><Relationship Id="rId595" Type="http://schemas.openxmlformats.org/officeDocument/2006/relationships/image" Target="media/image158.wmf"/><Relationship Id="rId2276" Type="http://schemas.openxmlformats.org/officeDocument/2006/relationships/oleObject" Target="embeddings/oleObject1456.bin"/><Relationship Id="rId2483" Type="http://schemas.openxmlformats.org/officeDocument/2006/relationships/oleObject" Target="embeddings/oleObject1598.bin"/><Relationship Id="rId2690" Type="http://schemas.openxmlformats.org/officeDocument/2006/relationships/oleObject" Target="embeddings/oleObject1793.bin"/><Relationship Id="rId248" Type="http://schemas.openxmlformats.org/officeDocument/2006/relationships/oleObject" Target="embeddings/oleObject172.bin"/><Relationship Id="rId455" Type="http://schemas.openxmlformats.org/officeDocument/2006/relationships/oleObject" Target="embeddings/oleObject300.bin"/><Relationship Id="rId662" Type="http://schemas.openxmlformats.org/officeDocument/2006/relationships/image" Target="media/image183.wmf"/><Relationship Id="rId1085" Type="http://schemas.openxmlformats.org/officeDocument/2006/relationships/image" Target="media/image347.wmf"/><Relationship Id="rId1292" Type="http://schemas.openxmlformats.org/officeDocument/2006/relationships/oleObject" Target="embeddings/oleObject837.bin"/><Relationship Id="rId2136" Type="http://schemas.openxmlformats.org/officeDocument/2006/relationships/image" Target="media/image740.wmf"/><Relationship Id="rId2343" Type="http://schemas.openxmlformats.org/officeDocument/2006/relationships/oleObject" Target="embeddings/oleObject1502.bin"/><Relationship Id="rId2550" Type="http://schemas.openxmlformats.org/officeDocument/2006/relationships/oleObject" Target="embeddings/oleObject1653.bin"/><Relationship Id="rId108" Type="http://schemas.openxmlformats.org/officeDocument/2006/relationships/oleObject" Target="embeddings/oleObject63.bin"/><Relationship Id="rId315" Type="http://schemas.openxmlformats.org/officeDocument/2006/relationships/oleObject" Target="embeddings/oleObject215.bin"/><Relationship Id="rId522" Type="http://schemas.openxmlformats.org/officeDocument/2006/relationships/oleObject" Target="embeddings/oleObject354.bin"/><Relationship Id="rId967" Type="http://schemas.openxmlformats.org/officeDocument/2006/relationships/oleObject" Target="embeddings/oleObject630.bin"/><Relationship Id="rId1152" Type="http://schemas.openxmlformats.org/officeDocument/2006/relationships/oleObject" Target="embeddings/oleObject738.bin"/><Relationship Id="rId1597" Type="http://schemas.openxmlformats.org/officeDocument/2006/relationships/oleObject" Target="embeddings/oleObject1026.bin"/><Relationship Id="rId2203" Type="http://schemas.openxmlformats.org/officeDocument/2006/relationships/image" Target="media/image757.wmf"/><Relationship Id="rId2410" Type="http://schemas.openxmlformats.org/officeDocument/2006/relationships/oleObject" Target="embeddings/oleObject1546.bin"/><Relationship Id="rId2648" Type="http://schemas.openxmlformats.org/officeDocument/2006/relationships/oleObject" Target="embeddings/oleObject1751.bin"/><Relationship Id="rId96" Type="http://schemas.openxmlformats.org/officeDocument/2006/relationships/image" Target="media/image30.wmf"/><Relationship Id="rId827" Type="http://schemas.openxmlformats.org/officeDocument/2006/relationships/image" Target="media/image254.wmf"/><Relationship Id="rId1012" Type="http://schemas.openxmlformats.org/officeDocument/2006/relationships/image" Target="media/image320.wmf"/><Relationship Id="rId1457" Type="http://schemas.openxmlformats.org/officeDocument/2006/relationships/oleObject" Target="embeddings/oleObject936.bin"/><Relationship Id="rId1664" Type="http://schemas.openxmlformats.org/officeDocument/2006/relationships/oleObject" Target="embeddings/oleObject1064.bin"/><Relationship Id="rId1871" Type="http://schemas.openxmlformats.org/officeDocument/2006/relationships/image" Target="media/image630.wmf"/><Relationship Id="rId2508" Type="http://schemas.openxmlformats.org/officeDocument/2006/relationships/image" Target="media/image859.wmf"/><Relationship Id="rId1317" Type="http://schemas.openxmlformats.org/officeDocument/2006/relationships/image" Target="media/image434.wmf"/><Relationship Id="rId1524" Type="http://schemas.openxmlformats.org/officeDocument/2006/relationships/image" Target="media/image507.wmf"/><Relationship Id="rId1731" Type="http://schemas.openxmlformats.org/officeDocument/2006/relationships/oleObject" Target="embeddings/oleObject1115.bin"/><Relationship Id="rId1969" Type="http://schemas.openxmlformats.org/officeDocument/2006/relationships/oleObject" Target="embeddings/oleObject1276.bin"/><Relationship Id="rId23" Type="http://schemas.openxmlformats.org/officeDocument/2006/relationships/oleObject" Target="embeddings/oleObject11.bin"/><Relationship Id="rId1829" Type="http://schemas.openxmlformats.org/officeDocument/2006/relationships/oleObject" Target="embeddings/oleObject1184.bin"/><Relationship Id="rId2298" Type="http://schemas.openxmlformats.org/officeDocument/2006/relationships/oleObject" Target="embeddings/oleObject1478.bin"/><Relationship Id="rId172" Type="http://schemas.openxmlformats.org/officeDocument/2006/relationships/oleObject" Target="embeddings/oleObject118.bin"/><Relationship Id="rId477" Type="http://schemas.openxmlformats.org/officeDocument/2006/relationships/image" Target="media/image129.wmf"/><Relationship Id="rId684" Type="http://schemas.openxmlformats.org/officeDocument/2006/relationships/image" Target="media/image194.wmf"/><Relationship Id="rId2060" Type="http://schemas.openxmlformats.org/officeDocument/2006/relationships/image" Target="media/image702.wmf"/><Relationship Id="rId2158" Type="http://schemas.openxmlformats.org/officeDocument/2006/relationships/oleObject" Target="embeddings/oleObject1382.bin"/><Relationship Id="rId2365" Type="http://schemas.openxmlformats.org/officeDocument/2006/relationships/oleObject" Target="embeddings/oleObject1513.bin"/><Relationship Id="rId337" Type="http://schemas.openxmlformats.org/officeDocument/2006/relationships/image" Target="media/image97.wmf"/><Relationship Id="rId891" Type="http://schemas.openxmlformats.org/officeDocument/2006/relationships/image" Target="media/image278.wmf"/><Relationship Id="rId989" Type="http://schemas.openxmlformats.org/officeDocument/2006/relationships/oleObject" Target="embeddings/oleObject644.bin"/><Relationship Id="rId2018" Type="http://schemas.openxmlformats.org/officeDocument/2006/relationships/image" Target="media/image681.wmf"/><Relationship Id="rId2572" Type="http://schemas.openxmlformats.org/officeDocument/2006/relationships/oleObject" Target="embeddings/oleObject1675.bin"/><Relationship Id="rId544" Type="http://schemas.openxmlformats.org/officeDocument/2006/relationships/oleObject" Target="embeddings/oleObject369.bin"/><Relationship Id="rId751" Type="http://schemas.openxmlformats.org/officeDocument/2006/relationships/oleObject" Target="embeddings/oleObject494.bin"/><Relationship Id="rId849" Type="http://schemas.openxmlformats.org/officeDocument/2006/relationships/oleObject" Target="embeddings/oleObject554.bin"/><Relationship Id="rId1174" Type="http://schemas.openxmlformats.org/officeDocument/2006/relationships/oleObject" Target="embeddings/oleObject749.bin"/><Relationship Id="rId1381" Type="http://schemas.openxmlformats.org/officeDocument/2006/relationships/image" Target="media/image466.wmf"/><Relationship Id="rId1479" Type="http://schemas.openxmlformats.org/officeDocument/2006/relationships/oleObject" Target="embeddings/oleObject958.bin"/><Relationship Id="rId1686" Type="http://schemas.openxmlformats.org/officeDocument/2006/relationships/oleObject" Target="embeddings/oleObject1086.bin"/><Relationship Id="rId2225" Type="http://schemas.openxmlformats.org/officeDocument/2006/relationships/oleObject" Target="embeddings/oleObject1426.bin"/><Relationship Id="rId2432" Type="http://schemas.openxmlformats.org/officeDocument/2006/relationships/oleObject" Target="embeddings/oleObject1568.bin"/><Relationship Id="rId404" Type="http://schemas.openxmlformats.org/officeDocument/2006/relationships/hyperlink" Target="http://docs.np-sr.ru/index.jsp?pid=206" TargetMode="External"/><Relationship Id="rId611" Type="http://schemas.openxmlformats.org/officeDocument/2006/relationships/image" Target="media/image164.wmf"/><Relationship Id="rId1034" Type="http://schemas.openxmlformats.org/officeDocument/2006/relationships/oleObject" Target="embeddings/oleObject675.bin"/><Relationship Id="rId1241" Type="http://schemas.openxmlformats.org/officeDocument/2006/relationships/oleObject" Target="embeddings/oleObject791.bin"/><Relationship Id="rId1339" Type="http://schemas.openxmlformats.org/officeDocument/2006/relationships/image" Target="media/image445.wmf"/><Relationship Id="rId1893" Type="http://schemas.openxmlformats.org/officeDocument/2006/relationships/oleObject" Target="embeddings/oleObject1220.bin"/><Relationship Id="rId709" Type="http://schemas.openxmlformats.org/officeDocument/2006/relationships/oleObject" Target="embeddings/oleObject471.bin"/><Relationship Id="rId916" Type="http://schemas.openxmlformats.org/officeDocument/2006/relationships/oleObject" Target="embeddings/oleObject596.bin"/><Relationship Id="rId1101" Type="http://schemas.openxmlformats.org/officeDocument/2006/relationships/image" Target="media/image355.wmf"/><Relationship Id="rId1546" Type="http://schemas.openxmlformats.org/officeDocument/2006/relationships/oleObject" Target="embeddings/oleObject996.bin"/><Relationship Id="rId1753" Type="http://schemas.openxmlformats.org/officeDocument/2006/relationships/oleObject" Target="embeddings/oleObject1126.bin"/><Relationship Id="rId1960" Type="http://schemas.openxmlformats.org/officeDocument/2006/relationships/oleObject" Target="embeddings/oleObject1268.bin"/><Relationship Id="rId45" Type="http://schemas.openxmlformats.org/officeDocument/2006/relationships/oleObject" Target="embeddings/oleObject27.bin"/><Relationship Id="rId1406" Type="http://schemas.openxmlformats.org/officeDocument/2006/relationships/oleObject" Target="embeddings/oleObject894.bin"/><Relationship Id="rId1613" Type="http://schemas.openxmlformats.org/officeDocument/2006/relationships/image" Target="media/image545.wmf"/><Relationship Id="rId1820" Type="http://schemas.openxmlformats.org/officeDocument/2006/relationships/oleObject" Target="embeddings/oleObject1179.bin"/><Relationship Id="rId194" Type="http://schemas.openxmlformats.org/officeDocument/2006/relationships/oleObject" Target="embeddings/oleObject139.bin"/><Relationship Id="rId1918" Type="http://schemas.openxmlformats.org/officeDocument/2006/relationships/oleObject" Target="embeddings/oleObject1239.bin"/><Relationship Id="rId2082" Type="http://schemas.openxmlformats.org/officeDocument/2006/relationships/image" Target="media/image712.wmf"/><Relationship Id="rId261" Type="http://schemas.openxmlformats.org/officeDocument/2006/relationships/image" Target="media/image73.wmf"/><Relationship Id="rId499" Type="http://schemas.openxmlformats.org/officeDocument/2006/relationships/oleObject" Target="embeddings/oleObject333.bin"/><Relationship Id="rId2387" Type="http://schemas.openxmlformats.org/officeDocument/2006/relationships/oleObject" Target="embeddings/oleObject1524.bin"/><Relationship Id="rId2594" Type="http://schemas.openxmlformats.org/officeDocument/2006/relationships/oleObject" Target="embeddings/oleObject1697.bin"/><Relationship Id="rId359" Type="http://schemas.openxmlformats.org/officeDocument/2006/relationships/oleObject" Target="embeddings/oleObject242.bin"/><Relationship Id="rId566" Type="http://schemas.openxmlformats.org/officeDocument/2006/relationships/image" Target="media/image148.wmf"/><Relationship Id="rId773" Type="http://schemas.openxmlformats.org/officeDocument/2006/relationships/oleObject" Target="embeddings/oleObject506.bin"/><Relationship Id="rId1196" Type="http://schemas.openxmlformats.org/officeDocument/2006/relationships/oleObject" Target="embeddings/oleObject760.bin"/><Relationship Id="rId2247" Type="http://schemas.openxmlformats.org/officeDocument/2006/relationships/oleObject" Target="embeddings/oleObject1437.bin"/><Relationship Id="rId2454" Type="http://schemas.openxmlformats.org/officeDocument/2006/relationships/image" Target="media/image841.wmf"/><Relationship Id="rId121" Type="http://schemas.openxmlformats.org/officeDocument/2006/relationships/oleObject" Target="embeddings/oleObject72.bin"/><Relationship Id="rId219" Type="http://schemas.openxmlformats.org/officeDocument/2006/relationships/image" Target="media/image55.wmf"/><Relationship Id="rId426" Type="http://schemas.openxmlformats.org/officeDocument/2006/relationships/oleObject" Target="embeddings/oleObject283.bin"/><Relationship Id="rId633" Type="http://schemas.openxmlformats.org/officeDocument/2006/relationships/image" Target="media/image170.wmf"/><Relationship Id="rId980" Type="http://schemas.openxmlformats.org/officeDocument/2006/relationships/oleObject" Target="embeddings/oleObject638.bin"/><Relationship Id="rId1056" Type="http://schemas.openxmlformats.org/officeDocument/2006/relationships/oleObject" Target="embeddings/oleObject688.bin"/><Relationship Id="rId1263" Type="http://schemas.openxmlformats.org/officeDocument/2006/relationships/oleObject" Target="embeddings/oleObject812.bin"/><Relationship Id="rId2107" Type="http://schemas.openxmlformats.org/officeDocument/2006/relationships/oleObject" Target="embeddings/oleObject1349.bin"/><Relationship Id="rId2314" Type="http://schemas.openxmlformats.org/officeDocument/2006/relationships/image" Target="media/image793.wmf"/><Relationship Id="rId2661" Type="http://schemas.openxmlformats.org/officeDocument/2006/relationships/oleObject" Target="embeddings/oleObject1764.bin"/><Relationship Id="rId840" Type="http://schemas.openxmlformats.org/officeDocument/2006/relationships/image" Target="media/image259.wmf"/><Relationship Id="rId938" Type="http://schemas.openxmlformats.org/officeDocument/2006/relationships/image" Target="media/image296.wmf"/><Relationship Id="rId1470" Type="http://schemas.openxmlformats.org/officeDocument/2006/relationships/oleObject" Target="embeddings/oleObject949.bin"/><Relationship Id="rId1568" Type="http://schemas.openxmlformats.org/officeDocument/2006/relationships/oleObject" Target="embeddings/oleObject1011.bin"/><Relationship Id="rId1775" Type="http://schemas.openxmlformats.org/officeDocument/2006/relationships/image" Target="media/image603.wmf"/><Relationship Id="rId2521" Type="http://schemas.openxmlformats.org/officeDocument/2006/relationships/oleObject" Target="embeddings/oleObject1624.bin"/><Relationship Id="rId2619" Type="http://schemas.openxmlformats.org/officeDocument/2006/relationships/oleObject" Target="embeddings/oleObject1722.bin"/><Relationship Id="rId67" Type="http://schemas.openxmlformats.org/officeDocument/2006/relationships/image" Target="media/image17.wmf"/><Relationship Id="rId700" Type="http://schemas.openxmlformats.org/officeDocument/2006/relationships/oleObject" Target="embeddings/oleObject466.bin"/><Relationship Id="rId1123" Type="http://schemas.openxmlformats.org/officeDocument/2006/relationships/image" Target="media/image366.wmf"/><Relationship Id="rId1330" Type="http://schemas.openxmlformats.org/officeDocument/2006/relationships/oleObject" Target="embeddings/oleObject856.bin"/><Relationship Id="rId1428" Type="http://schemas.openxmlformats.org/officeDocument/2006/relationships/oleObject" Target="embeddings/oleObject910.bin"/><Relationship Id="rId1635" Type="http://schemas.openxmlformats.org/officeDocument/2006/relationships/oleObject" Target="embeddings/oleObject1046.bin"/><Relationship Id="rId1982" Type="http://schemas.openxmlformats.org/officeDocument/2006/relationships/image" Target="media/image663.wmf"/><Relationship Id="rId1842" Type="http://schemas.openxmlformats.org/officeDocument/2006/relationships/oleObject" Target="embeddings/oleObject1191.bin"/><Relationship Id="rId1702" Type="http://schemas.openxmlformats.org/officeDocument/2006/relationships/image" Target="media/image568.wmf"/><Relationship Id="rId283" Type="http://schemas.openxmlformats.org/officeDocument/2006/relationships/image" Target="media/image83.wmf"/><Relationship Id="rId490" Type="http://schemas.openxmlformats.org/officeDocument/2006/relationships/oleObject" Target="embeddings/oleObject326.bin"/><Relationship Id="rId2171" Type="http://schemas.openxmlformats.org/officeDocument/2006/relationships/oleObject" Target="embeddings/oleObject1392.bin"/><Relationship Id="rId143" Type="http://schemas.openxmlformats.org/officeDocument/2006/relationships/oleObject" Target="embeddings/oleObject89.bin"/><Relationship Id="rId350" Type="http://schemas.openxmlformats.org/officeDocument/2006/relationships/oleObject" Target="embeddings/oleObject237.bin"/><Relationship Id="rId588" Type="http://schemas.openxmlformats.org/officeDocument/2006/relationships/image" Target="media/image155.wmf"/><Relationship Id="rId795" Type="http://schemas.openxmlformats.org/officeDocument/2006/relationships/oleObject" Target="embeddings/oleObject517.bin"/><Relationship Id="rId2031" Type="http://schemas.openxmlformats.org/officeDocument/2006/relationships/oleObject" Target="embeddings/oleObject1310.bin"/><Relationship Id="rId2269" Type="http://schemas.openxmlformats.org/officeDocument/2006/relationships/image" Target="media/image786.wmf"/><Relationship Id="rId2476" Type="http://schemas.openxmlformats.org/officeDocument/2006/relationships/oleObject" Target="embeddings/oleObject1593.bin"/><Relationship Id="rId2683" Type="http://schemas.openxmlformats.org/officeDocument/2006/relationships/oleObject" Target="embeddings/oleObject1786.bin"/><Relationship Id="rId9" Type="http://schemas.openxmlformats.org/officeDocument/2006/relationships/footnotes" Target="footnotes.xml"/><Relationship Id="rId210" Type="http://schemas.openxmlformats.org/officeDocument/2006/relationships/oleObject" Target="embeddings/oleObject149.bin"/><Relationship Id="rId448" Type="http://schemas.openxmlformats.org/officeDocument/2006/relationships/oleObject" Target="embeddings/oleObject294.bin"/><Relationship Id="rId655" Type="http://schemas.openxmlformats.org/officeDocument/2006/relationships/image" Target="media/image180.wmf"/><Relationship Id="rId862" Type="http://schemas.openxmlformats.org/officeDocument/2006/relationships/image" Target="media/image266.wmf"/><Relationship Id="rId1078" Type="http://schemas.openxmlformats.org/officeDocument/2006/relationships/oleObject" Target="embeddings/oleObject701.bin"/><Relationship Id="rId1285" Type="http://schemas.openxmlformats.org/officeDocument/2006/relationships/image" Target="media/image418.wmf"/><Relationship Id="rId1492" Type="http://schemas.openxmlformats.org/officeDocument/2006/relationships/oleObject" Target="embeddings/oleObject965.bin"/><Relationship Id="rId2129" Type="http://schemas.openxmlformats.org/officeDocument/2006/relationships/oleObject" Target="embeddings/oleObject1360.bin"/><Relationship Id="rId2336" Type="http://schemas.openxmlformats.org/officeDocument/2006/relationships/image" Target="media/image804.wmf"/><Relationship Id="rId2543" Type="http://schemas.openxmlformats.org/officeDocument/2006/relationships/oleObject" Target="embeddings/oleObject1646.bin"/><Relationship Id="rId308" Type="http://schemas.openxmlformats.org/officeDocument/2006/relationships/oleObject" Target="embeddings/oleObject208.bin"/><Relationship Id="rId515" Type="http://schemas.openxmlformats.org/officeDocument/2006/relationships/oleObject" Target="embeddings/oleObject347.bin"/><Relationship Id="rId722" Type="http://schemas.openxmlformats.org/officeDocument/2006/relationships/image" Target="media/image211.wmf"/><Relationship Id="rId1145" Type="http://schemas.openxmlformats.org/officeDocument/2006/relationships/image" Target="media/image377.wmf"/><Relationship Id="rId1352" Type="http://schemas.openxmlformats.org/officeDocument/2006/relationships/oleObject" Target="embeddings/oleObject867.bin"/><Relationship Id="rId1797" Type="http://schemas.openxmlformats.org/officeDocument/2006/relationships/oleObject" Target="embeddings/oleObject1156.bin"/><Relationship Id="rId2403" Type="http://schemas.openxmlformats.org/officeDocument/2006/relationships/oleObject" Target="embeddings/oleObject1539.bin"/><Relationship Id="rId89" Type="http://schemas.openxmlformats.org/officeDocument/2006/relationships/oleObject" Target="embeddings/oleObject53.bin"/><Relationship Id="rId1005" Type="http://schemas.openxmlformats.org/officeDocument/2006/relationships/oleObject" Target="embeddings/oleObject655.bin"/><Relationship Id="rId1212" Type="http://schemas.openxmlformats.org/officeDocument/2006/relationships/image" Target="media/image411.wmf"/><Relationship Id="rId1657" Type="http://schemas.openxmlformats.org/officeDocument/2006/relationships/oleObject" Target="embeddings/oleObject1057.bin"/><Relationship Id="rId1864" Type="http://schemas.openxmlformats.org/officeDocument/2006/relationships/oleObject" Target="embeddings/oleObject1204.bin"/><Relationship Id="rId2610" Type="http://schemas.openxmlformats.org/officeDocument/2006/relationships/oleObject" Target="embeddings/oleObject1713.bin"/><Relationship Id="rId1517" Type="http://schemas.openxmlformats.org/officeDocument/2006/relationships/oleObject" Target="embeddings/oleObject980.bin"/><Relationship Id="rId1724" Type="http://schemas.openxmlformats.org/officeDocument/2006/relationships/image" Target="media/image579.wmf"/><Relationship Id="rId16" Type="http://schemas.openxmlformats.org/officeDocument/2006/relationships/oleObject" Target="embeddings/oleObject4.bin"/><Relationship Id="rId1931" Type="http://schemas.openxmlformats.org/officeDocument/2006/relationships/oleObject" Target="embeddings/oleObject1246.bin"/><Relationship Id="rId2193" Type="http://schemas.openxmlformats.org/officeDocument/2006/relationships/image" Target="media/image755.wmf"/><Relationship Id="rId2498" Type="http://schemas.openxmlformats.org/officeDocument/2006/relationships/image" Target="media/image854.wmf"/><Relationship Id="rId165" Type="http://schemas.openxmlformats.org/officeDocument/2006/relationships/oleObject" Target="embeddings/oleObject111.bin"/><Relationship Id="rId372" Type="http://schemas.openxmlformats.org/officeDocument/2006/relationships/oleObject" Target="embeddings/oleObject251.bin"/><Relationship Id="rId677" Type="http://schemas.openxmlformats.org/officeDocument/2006/relationships/oleObject" Target="embeddings/oleObject453.bin"/><Relationship Id="rId2053" Type="http://schemas.openxmlformats.org/officeDocument/2006/relationships/oleObject" Target="embeddings/oleObject1321.bin"/><Relationship Id="rId2260" Type="http://schemas.openxmlformats.org/officeDocument/2006/relationships/oleObject" Target="embeddings/oleObject1445.bin"/><Relationship Id="rId2358" Type="http://schemas.openxmlformats.org/officeDocument/2006/relationships/image" Target="media/image815.wmf"/><Relationship Id="rId232" Type="http://schemas.openxmlformats.org/officeDocument/2006/relationships/oleObject" Target="embeddings/oleObject164.bin"/><Relationship Id="rId884" Type="http://schemas.openxmlformats.org/officeDocument/2006/relationships/oleObject" Target="embeddings/oleObject576.bin"/><Relationship Id="rId2120" Type="http://schemas.openxmlformats.org/officeDocument/2006/relationships/image" Target="media/image731.wmf"/><Relationship Id="rId2565" Type="http://schemas.openxmlformats.org/officeDocument/2006/relationships/oleObject" Target="embeddings/oleObject1668.bin"/><Relationship Id="rId537" Type="http://schemas.openxmlformats.org/officeDocument/2006/relationships/oleObject" Target="embeddings/oleObject363.bin"/><Relationship Id="rId744" Type="http://schemas.openxmlformats.org/officeDocument/2006/relationships/image" Target="media/image220.wmf"/><Relationship Id="rId951" Type="http://schemas.openxmlformats.org/officeDocument/2006/relationships/oleObject" Target="embeddings/oleObject620.bin"/><Relationship Id="rId1167" Type="http://schemas.openxmlformats.org/officeDocument/2006/relationships/image" Target="media/image388.wmf"/><Relationship Id="rId1374" Type="http://schemas.openxmlformats.org/officeDocument/2006/relationships/oleObject" Target="embeddings/oleObject878.bin"/><Relationship Id="rId1581" Type="http://schemas.openxmlformats.org/officeDocument/2006/relationships/image" Target="media/image530.wmf"/><Relationship Id="rId1679" Type="http://schemas.openxmlformats.org/officeDocument/2006/relationships/oleObject" Target="embeddings/oleObject1079.bin"/><Relationship Id="rId2218" Type="http://schemas.openxmlformats.org/officeDocument/2006/relationships/image" Target="media/image762.wmf"/><Relationship Id="rId2425" Type="http://schemas.openxmlformats.org/officeDocument/2006/relationships/oleObject" Target="embeddings/oleObject1561.bin"/><Relationship Id="rId2632" Type="http://schemas.openxmlformats.org/officeDocument/2006/relationships/oleObject" Target="embeddings/oleObject1735.bin"/><Relationship Id="rId80" Type="http://schemas.openxmlformats.org/officeDocument/2006/relationships/oleObject" Target="embeddings/oleObject48.bin"/><Relationship Id="rId604" Type="http://schemas.openxmlformats.org/officeDocument/2006/relationships/oleObject" Target="embeddings/oleObject409.bin"/><Relationship Id="rId811" Type="http://schemas.openxmlformats.org/officeDocument/2006/relationships/image" Target="media/image249.wmf"/><Relationship Id="rId1027" Type="http://schemas.openxmlformats.org/officeDocument/2006/relationships/oleObject" Target="embeddings/oleObject669.bin"/><Relationship Id="rId1234" Type="http://schemas.openxmlformats.org/officeDocument/2006/relationships/oleObject" Target="embeddings/oleObject786.bin"/><Relationship Id="rId1441" Type="http://schemas.openxmlformats.org/officeDocument/2006/relationships/oleObject" Target="embeddings/oleObject920.bin"/><Relationship Id="rId1886" Type="http://schemas.openxmlformats.org/officeDocument/2006/relationships/oleObject" Target="embeddings/oleObject1215.bin"/><Relationship Id="rId909" Type="http://schemas.openxmlformats.org/officeDocument/2006/relationships/oleObject" Target="embeddings/oleObject592.bin"/><Relationship Id="rId1301" Type="http://schemas.openxmlformats.org/officeDocument/2006/relationships/image" Target="media/image426.wmf"/><Relationship Id="rId1539" Type="http://schemas.openxmlformats.org/officeDocument/2006/relationships/oleObject" Target="embeddings/oleObject991.bin"/><Relationship Id="rId1746" Type="http://schemas.openxmlformats.org/officeDocument/2006/relationships/image" Target="media/image590.wmf"/><Relationship Id="rId1953" Type="http://schemas.openxmlformats.org/officeDocument/2006/relationships/oleObject" Target="embeddings/oleObject1262.bin"/><Relationship Id="rId38" Type="http://schemas.openxmlformats.org/officeDocument/2006/relationships/oleObject" Target="embeddings/oleObject23.bin"/><Relationship Id="rId1606" Type="http://schemas.openxmlformats.org/officeDocument/2006/relationships/oleObject" Target="embeddings/oleObject1031.bin"/><Relationship Id="rId1813" Type="http://schemas.openxmlformats.org/officeDocument/2006/relationships/oleObject" Target="embeddings/oleObject1172.bin"/><Relationship Id="rId187" Type="http://schemas.openxmlformats.org/officeDocument/2006/relationships/oleObject" Target="embeddings/oleObject132.bin"/><Relationship Id="rId394" Type="http://schemas.openxmlformats.org/officeDocument/2006/relationships/oleObject" Target="embeddings/oleObject264.bin"/><Relationship Id="rId2075" Type="http://schemas.openxmlformats.org/officeDocument/2006/relationships/oleObject" Target="embeddings/oleObject1332.bin"/><Relationship Id="rId2282" Type="http://schemas.openxmlformats.org/officeDocument/2006/relationships/oleObject" Target="embeddings/oleObject1462.bin"/><Relationship Id="rId254" Type="http://schemas.openxmlformats.org/officeDocument/2006/relationships/oleObject" Target="embeddings/oleObject175.bin"/><Relationship Id="rId699" Type="http://schemas.openxmlformats.org/officeDocument/2006/relationships/image" Target="media/image200.wmf"/><Relationship Id="rId1091" Type="http://schemas.openxmlformats.org/officeDocument/2006/relationships/image" Target="media/image350.wmf"/><Relationship Id="rId2587" Type="http://schemas.openxmlformats.org/officeDocument/2006/relationships/oleObject" Target="embeddings/oleObject1690.bin"/><Relationship Id="rId114" Type="http://schemas.openxmlformats.org/officeDocument/2006/relationships/oleObject" Target="embeddings/oleObject67.bin"/><Relationship Id="rId461" Type="http://schemas.openxmlformats.org/officeDocument/2006/relationships/oleObject" Target="embeddings/oleObject306.bin"/><Relationship Id="rId559" Type="http://schemas.openxmlformats.org/officeDocument/2006/relationships/oleObject" Target="embeddings/oleObject378.bin"/><Relationship Id="rId766" Type="http://schemas.openxmlformats.org/officeDocument/2006/relationships/image" Target="media/image230.wmf"/><Relationship Id="rId1189" Type="http://schemas.openxmlformats.org/officeDocument/2006/relationships/image" Target="media/image399.wmf"/><Relationship Id="rId1396" Type="http://schemas.openxmlformats.org/officeDocument/2006/relationships/oleObject" Target="embeddings/oleObject889.bin"/><Relationship Id="rId2142" Type="http://schemas.openxmlformats.org/officeDocument/2006/relationships/image" Target="media/image742.wmf"/><Relationship Id="rId2447" Type="http://schemas.openxmlformats.org/officeDocument/2006/relationships/oleObject" Target="embeddings/oleObject1576.bin"/><Relationship Id="rId321" Type="http://schemas.openxmlformats.org/officeDocument/2006/relationships/oleObject" Target="embeddings/oleObject221.bin"/><Relationship Id="rId419" Type="http://schemas.openxmlformats.org/officeDocument/2006/relationships/image" Target="media/image114.wmf"/><Relationship Id="rId626" Type="http://schemas.openxmlformats.org/officeDocument/2006/relationships/oleObject" Target="embeddings/oleObject423.bin"/><Relationship Id="rId973" Type="http://schemas.openxmlformats.org/officeDocument/2006/relationships/image" Target="media/image305.wmf"/><Relationship Id="rId1049" Type="http://schemas.openxmlformats.org/officeDocument/2006/relationships/oleObject" Target="embeddings/oleObject684.bin"/><Relationship Id="rId1256" Type="http://schemas.openxmlformats.org/officeDocument/2006/relationships/oleObject" Target="embeddings/oleObject805.bin"/><Relationship Id="rId2002" Type="http://schemas.openxmlformats.org/officeDocument/2006/relationships/image" Target="media/image673.wmf"/><Relationship Id="rId2307" Type="http://schemas.openxmlformats.org/officeDocument/2006/relationships/oleObject" Target="embeddings/oleObject1484.bin"/><Relationship Id="rId2654" Type="http://schemas.openxmlformats.org/officeDocument/2006/relationships/oleObject" Target="embeddings/oleObject1757.bin"/><Relationship Id="rId833" Type="http://schemas.openxmlformats.org/officeDocument/2006/relationships/oleObject" Target="embeddings/oleObject543.bin"/><Relationship Id="rId1116" Type="http://schemas.openxmlformats.org/officeDocument/2006/relationships/oleObject" Target="embeddings/oleObject720.bin"/><Relationship Id="rId1463" Type="http://schemas.openxmlformats.org/officeDocument/2006/relationships/oleObject" Target="embeddings/oleObject942.bin"/><Relationship Id="rId1670" Type="http://schemas.openxmlformats.org/officeDocument/2006/relationships/oleObject" Target="embeddings/oleObject1070.bin"/><Relationship Id="rId1768" Type="http://schemas.openxmlformats.org/officeDocument/2006/relationships/image" Target="media/image600.wmf"/><Relationship Id="rId2514" Type="http://schemas.openxmlformats.org/officeDocument/2006/relationships/oleObject" Target="embeddings/oleObject1619.bin"/><Relationship Id="rId900" Type="http://schemas.openxmlformats.org/officeDocument/2006/relationships/oleObject" Target="embeddings/oleObject586.bin"/><Relationship Id="rId1323" Type="http://schemas.openxmlformats.org/officeDocument/2006/relationships/image" Target="media/image437.wmf"/><Relationship Id="rId1530" Type="http://schemas.openxmlformats.org/officeDocument/2006/relationships/image" Target="media/image510.wmf"/><Relationship Id="rId1628" Type="http://schemas.openxmlformats.org/officeDocument/2006/relationships/image" Target="media/image552.wmf"/><Relationship Id="rId1975" Type="http://schemas.openxmlformats.org/officeDocument/2006/relationships/oleObject" Target="embeddings/oleObject1281.bin"/><Relationship Id="rId1835" Type="http://schemas.openxmlformats.org/officeDocument/2006/relationships/oleObject" Target="embeddings/oleObject1187.bin"/><Relationship Id="rId1902" Type="http://schemas.openxmlformats.org/officeDocument/2006/relationships/oleObject" Target="embeddings/oleObject1228.bin"/><Relationship Id="rId2097" Type="http://schemas.openxmlformats.org/officeDocument/2006/relationships/oleObject" Target="embeddings/oleObject1344.bin"/><Relationship Id="rId276" Type="http://schemas.openxmlformats.org/officeDocument/2006/relationships/image" Target="media/image80.wmf"/><Relationship Id="rId483" Type="http://schemas.openxmlformats.org/officeDocument/2006/relationships/image" Target="media/image132.wmf"/><Relationship Id="rId690" Type="http://schemas.openxmlformats.org/officeDocument/2006/relationships/oleObject" Target="embeddings/oleObject461.bin"/><Relationship Id="rId2164" Type="http://schemas.openxmlformats.org/officeDocument/2006/relationships/oleObject" Target="embeddings/oleObject1386.bin"/><Relationship Id="rId2371" Type="http://schemas.openxmlformats.org/officeDocument/2006/relationships/oleObject" Target="embeddings/oleObject1516.bin"/><Relationship Id="rId136" Type="http://schemas.openxmlformats.org/officeDocument/2006/relationships/image" Target="media/image42.wmf"/><Relationship Id="rId343" Type="http://schemas.openxmlformats.org/officeDocument/2006/relationships/oleObject" Target="embeddings/oleObject233.bin"/><Relationship Id="rId550" Type="http://schemas.openxmlformats.org/officeDocument/2006/relationships/image" Target="media/image144.wmf"/><Relationship Id="rId788" Type="http://schemas.openxmlformats.org/officeDocument/2006/relationships/image" Target="media/image241.wmf"/><Relationship Id="rId995" Type="http://schemas.openxmlformats.org/officeDocument/2006/relationships/image" Target="media/image313.wmf"/><Relationship Id="rId1180" Type="http://schemas.openxmlformats.org/officeDocument/2006/relationships/oleObject" Target="embeddings/oleObject752.bin"/><Relationship Id="rId2024" Type="http://schemas.openxmlformats.org/officeDocument/2006/relationships/image" Target="media/image684.wmf"/><Relationship Id="rId2231" Type="http://schemas.openxmlformats.org/officeDocument/2006/relationships/oleObject" Target="embeddings/oleObject1429.bin"/><Relationship Id="rId2469" Type="http://schemas.openxmlformats.org/officeDocument/2006/relationships/image" Target="media/image848.wmf"/><Relationship Id="rId2676" Type="http://schemas.openxmlformats.org/officeDocument/2006/relationships/oleObject" Target="embeddings/oleObject1779.bin"/><Relationship Id="rId203" Type="http://schemas.openxmlformats.org/officeDocument/2006/relationships/oleObject" Target="embeddings/oleObject145.bin"/><Relationship Id="rId648" Type="http://schemas.openxmlformats.org/officeDocument/2006/relationships/oleObject" Target="embeddings/oleObject438.bin"/><Relationship Id="rId855" Type="http://schemas.openxmlformats.org/officeDocument/2006/relationships/image" Target="media/image264.wmf"/><Relationship Id="rId1040" Type="http://schemas.openxmlformats.org/officeDocument/2006/relationships/oleObject" Target="embeddings/oleObject678.bin"/><Relationship Id="rId1278" Type="http://schemas.openxmlformats.org/officeDocument/2006/relationships/oleObject" Target="embeddings/oleObject827.bin"/><Relationship Id="rId1485" Type="http://schemas.openxmlformats.org/officeDocument/2006/relationships/image" Target="media/image490.wmf"/><Relationship Id="rId1692" Type="http://schemas.openxmlformats.org/officeDocument/2006/relationships/oleObject" Target="embeddings/oleObject1092.bin"/><Relationship Id="rId2329" Type="http://schemas.openxmlformats.org/officeDocument/2006/relationships/oleObject" Target="embeddings/oleObject1495.bin"/><Relationship Id="rId2536" Type="http://schemas.openxmlformats.org/officeDocument/2006/relationships/oleObject" Target="embeddings/oleObject1639.bin"/><Relationship Id="rId410" Type="http://schemas.openxmlformats.org/officeDocument/2006/relationships/oleObject" Target="embeddings/oleObject275.bin"/><Relationship Id="rId508" Type="http://schemas.openxmlformats.org/officeDocument/2006/relationships/oleObject" Target="embeddings/oleObject340.bin"/><Relationship Id="rId715" Type="http://schemas.openxmlformats.org/officeDocument/2006/relationships/oleObject" Target="embeddings/oleObject474.bin"/><Relationship Id="rId922" Type="http://schemas.openxmlformats.org/officeDocument/2006/relationships/image" Target="media/image288.wmf"/><Relationship Id="rId1138" Type="http://schemas.openxmlformats.org/officeDocument/2006/relationships/oleObject" Target="embeddings/oleObject731.bin"/><Relationship Id="rId1345" Type="http://schemas.openxmlformats.org/officeDocument/2006/relationships/image" Target="media/image448.wmf"/><Relationship Id="rId1552" Type="http://schemas.openxmlformats.org/officeDocument/2006/relationships/oleObject" Target="embeddings/oleObject1002.bin"/><Relationship Id="rId1997" Type="http://schemas.openxmlformats.org/officeDocument/2006/relationships/oleObject" Target="embeddings/oleObject1293.bin"/><Relationship Id="rId2603" Type="http://schemas.openxmlformats.org/officeDocument/2006/relationships/oleObject" Target="embeddings/oleObject1706.bin"/><Relationship Id="rId1205" Type="http://schemas.openxmlformats.org/officeDocument/2006/relationships/oleObject" Target="embeddings/oleObject764.bin"/><Relationship Id="rId1857" Type="http://schemas.openxmlformats.org/officeDocument/2006/relationships/oleObject" Target="embeddings/oleObject1199.bin"/><Relationship Id="rId51" Type="http://schemas.openxmlformats.org/officeDocument/2006/relationships/oleObject" Target="embeddings/oleObject31.bin"/><Relationship Id="rId1412" Type="http://schemas.openxmlformats.org/officeDocument/2006/relationships/oleObject" Target="embeddings/oleObject897.bin"/><Relationship Id="rId1717" Type="http://schemas.openxmlformats.org/officeDocument/2006/relationships/oleObject" Target="embeddings/oleObject1108.bin"/><Relationship Id="rId1924" Type="http://schemas.openxmlformats.org/officeDocument/2006/relationships/oleObject" Target="embeddings/oleObject1242.bin"/><Relationship Id="rId298" Type="http://schemas.openxmlformats.org/officeDocument/2006/relationships/oleObject" Target="embeddings/oleObject198.bin"/><Relationship Id="rId158" Type="http://schemas.openxmlformats.org/officeDocument/2006/relationships/oleObject" Target="embeddings/oleObject104.bin"/><Relationship Id="rId2186" Type="http://schemas.openxmlformats.org/officeDocument/2006/relationships/oleObject" Target="embeddings/oleObject1401.bin"/><Relationship Id="rId2393" Type="http://schemas.openxmlformats.org/officeDocument/2006/relationships/oleObject" Target="embeddings/oleObject1529.bin"/><Relationship Id="rId2698" Type="http://schemas.openxmlformats.org/officeDocument/2006/relationships/fontTable" Target="fontTable.xml"/><Relationship Id="rId365" Type="http://schemas.openxmlformats.org/officeDocument/2006/relationships/oleObject" Target="embeddings/oleObject246.bin"/><Relationship Id="rId572" Type="http://schemas.openxmlformats.org/officeDocument/2006/relationships/image" Target="media/image151.wmf"/><Relationship Id="rId2046" Type="http://schemas.openxmlformats.org/officeDocument/2006/relationships/image" Target="media/image695.wmf"/><Relationship Id="rId2253" Type="http://schemas.openxmlformats.org/officeDocument/2006/relationships/image" Target="media/image779.wmf"/><Relationship Id="rId2460" Type="http://schemas.openxmlformats.org/officeDocument/2006/relationships/image" Target="media/image844.wmf"/><Relationship Id="rId225" Type="http://schemas.openxmlformats.org/officeDocument/2006/relationships/image" Target="media/image58.wmf"/><Relationship Id="rId432" Type="http://schemas.openxmlformats.org/officeDocument/2006/relationships/oleObject" Target="embeddings/oleObject286.bin"/><Relationship Id="rId877" Type="http://schemas.openxmlformats.org/officeDocument/2006/relationships/image" Target="media/image272.wmf"/><Relationship Id="rId1062" Type="http://schemas.openxmlformats.org/officeDocument/2006/relationships/image" Target="media/image337.wmf"/><Relationship Id="rId2113" Type="http://schemas.openxmlformats.org/officeDocument/2006/relationships/oleObject" Target="embeddings/oleObject1352.bin"/><Relationship Id="rId2320" Type="http://schemas.openxmlformats.org/officeDocument/2006/relationships/image" Target="media/image796.wmf"/><Relationship Id="rId2558" Type="http://schemas.openxmlformats.org/officeDocument/2006/relationships/oleObject" Target="embeddings/oleObject1661.bin"/><Relationship Id="rId737" Type="http://schemas.openxmlformats.org/officeDocument/2006/relationships/image" Target="media/image217.wmf"/><Relationship Id="rId944" Type="http://schemas.openxmlformats.org/officeDocument/2006/relationships/oleObject" Target="embeddings/oleObject613.bin"/><Relationship Id="rId1367" Type="http://schemas.openxmlformats.org/officeDocument/2006/relationships/image" Target="media/image459.wmf"/><Relationship Id="rId1574" Type="http://schemas.openxmlformats.org/officeDocument/2006/relationships/oleObject" Target="embeddings/oleObject1014.bin"/><Relationship Id="rId1781" Type="http://schemas.openxmlformats.org/officeDocument/2006/relationships/oleObject" Target="embeddings/oleObject1142.bin"/><Relationship Id="rId2418" Type="http://schemas.openxmlformats.org/officeDocument/2006/relationships/oleObject" Target="embeddings/oleObject1554.bin"/><Relationship Id="rId2625" Type="http://schemas.openxmlformats.org/officeDocument/2006/relationships/oleObject" Target="embeddings/oleObject1728.bin"/><Relationship Id="rId73" Type="http://schemas.openxmlformats.org/officeDocument/2006/relationships/image" Target="media/image20.wmf"/><Relationship Id="rId804" Type="http://schemas.openxmlformats.org/officeDocument/2006/relationships/oleObject" Target="embeddings/oleObject523.bin"/><Relationship Id="rId1227" Type="http://schemas.openxmlformats.org/officeDocument/2006/relationships/oleObject" Target="embeddings/oleObject780.bin"/><Relationship Id="rId1434" Type="http://schemas.openxmlformats.org/officeDocument/2006/relationships/image" Target="media/image485.wmf"/><Relationship Id="rId1641" Type="http://schemas.openxmlformats.org/officeDocument/2006/relationships/oleObject" Target="embeddings/oleObject1049.bin"/><Relationship Id="rId1879" Type="http://schemas.openxmlformats.org/officeDocument/2006/relationships/image" Target="media/image634.wmf"/><Relationship Id="rId1501" Type="http://schemas.openxmlformats.org/officeDocument/2006/relationships/image" Target="media/image496.wmf"/><Relationship Id="rId1739" Type="http://schemas.openxmlformats.org/officeDocument/2006/relationships/oleObject" Target="embeddings/oleObject1119.bin"/><Relationship Id="rId1946" Type="http://schemas.openxmlformats.org/officeDocument/2006/relationships/oleObject" Target="embeddings/oleObject1258.bin"/><Relationship Id="rId1806" Type="http://schemas.openxmlformats.org/officeDocument/2006/relationships/oleObject" Target="embeddings/oleObject1165.bin"/><Relationship Id="rId387" Type="http://schemas.openxmlformats.org/officeDocument/2006/relationships/oleObject" Target="embeddings/oleObject260.bin"/><Relationship Id="rId594" Type="http://schemas.openxmlformats.org/officeDocument/2006/relationships/oleObject" Target="embeddings/oleObject403.bin"/><Relationship Id="rId2068" Type="http://schemas.openxmlformats.org/officeDocument/2006/relationships/image" Target="media/image706.wmf"/><Relationship Id="rId2275" Type="http://schemas.openxmlformats.org/officeDocument/2006/relationships/oleObject" Target="embeddings/oleObject1455.bin"/><Relationship Id="rId247" Type="http://schemas.openxmlformats.org/officeDocument/2006/relationships/image" Target="media/image66.wmf"/><Relationship Id="rId899" Type="http://schemas.openxmlformats.org/officeDocument/2006/relationships/oleObject" Target="embeddings/oleObject585.bin"/><Relationship Id="rId1084" Type="http://schemas.openxmlformats.org/officeDocument/2006/relationships/oleObject" Target="embeddings/oleObject704.bin"/><Relationship Id="rId2482" Type="http://schemas.openxmlformats.org/officeDocument/2006/relationships/oleObject" Target="embeddings/oleObject1597.bin"/><Relationship Id="rId107" Type="http://schemas.openxmlformats.org/officeDocument/2006/relationships/image" Target="media/image35.wmf"/><Relationship Id="rId454" Type="http://schemas.openxmlformats.org/officeDocument/2006/relationships/oleObject" Target="embeddings/oleObject299.bin"/><Relationship Id="rId661" Type="http://schemas.openxmlformats.org/officeDocument/2006/relationships/oleObject" Target="embeddings/oleObject445.bin"/><Relationship Id="rId759" Type="http://schemas.openxmlformats.org/officeDocument/2006/relationships/image" Target="media/image227.wmf"/><Relationship Id="rId966" Type="http://schemas.openxmlformats.org/officeDocument/2006/relationships/oleObject" Target="embeddings/oleObject629.bin"/><Relationship Id="rId1291" Type="http://schemas.openxmlformats.org/officeDocument/2006/relationships/image" Target="media/image421.wmf"/><Relationship Id="rId1389" Type="http://schemas.openxmlformats.org/officeDocument/2006/relationships/image" Target="media/image470.wmf"/><Relationship Id="rId1596" Type="http://schemas.openxmlformats.org/officeDocument/2006/relationships/image" Target="media/image537.wmf"/><Relationship Id="rId2135" Type="http://schemas.openxmlformats.org/officeDocument/2006/relationships/oleObject" Target="embeddings/oleObject1362.bin"/><Relationship Id="rId2342" Type="http://schemas.openxmlformats.org/officeDocument/2006/relationships/image" Target="media/image807.wmf"/><Relationship Id="rId2647" Type="http://schemas.openxmlformats.org/officeDocument/2006/relationships/oleObject" Target="embeddings/oleObject1750.bin"/><Relationship Id="rId314" Type="http://schemas.openxmlformats.org/officeDocument/2006/relationships/oleObject" Target="embeddings/oleObject214.bin"/><Relationship Id="rId521" Type="http://schemas.openxmlformats.org/officeDocument/2006/relationships/oleObject" Target="embeddings/oleObject353.bin"/><Relationship Id="rId619" Type="http://schemas.openxmlformats.org/officeDocument/2006/relationships/oleObject" Target="embeddings/oleObject418.bin"/><Relationship Id="rId1151" Type="http://schemas.openxmlformats.org/officeDocument/2006/relationships/image" Target="media/image380.wmf"/><Relationship Id="rId1249" Type="http://schemas.openxmlformats.org/officeDocument/2006/relationships/oleObject" Target="embeddings/oleObject799.bin"/><Relationship Id="rId2202" Type="http://schemas.openxmlformats.org/officeDocument/2006/relationships/oleObject" Target="embeddings/oleObject1412.bin"/><Relationship Id="rId95" Type="http://schemas.openxmlformats.org/officeDocument/2006/relationships/oleObject" Target="embeddings/oleObject56.bin"/><Relationship Id="rId826" Type="http://schemas.openxmlformats.org/officeDocument/2006/relationships/oleObject" Target="embeddings/oleObject539.bin"/><Relationship Id="rId1011" Type="http://schemas.openxmlformats.org/officeDocument/2006/relationships/oleObject" Target="embeddings/oleObject658.bin"/><Relationship Id="rId1109" Type="http://schemas.openxmlformats.org/officeDocument/2006/relationships/image" Target="media/image359.wmf"/><Relationship Id="rId1456" Type="http://schemas.openxmlformats.org/officeDocument/2006/relationships/oleObject" Target="embeddings/oleObject935.bin"/><Relationship Id="rId1663" Type="http://schemas.openxmlformats.org/officeDocument/2006/relationships/oleObject" Target="embeddings/oleObject1063.bin"/><Relationship Id="rId1870" Type="http://schemas.openxmlformats.org/officeDocument/2006/relationships/oleObject" Target="embeddings/oleObject1207.bin"/><Relationship Id="rId1968" Type="http://schemas.openxmlformats.org/officeDocument/2006/relationships/image" Target="media/image659.wmf"/><Relationship Id="rId2507" Type="http://schemas.openxmlformats.org/officeDocument/2006/relationships/oleObject" Target="embeddings/oleObject1615.bin"/><Relationship Id="rId1316" Type="http://schemas.openxmlformats.org/officeDocument/2006/relationships/oleObject" Target="embeddings/oleObject849.bin"/><Relationship Id="rId1523" Type="http://schemas.openxmlformats.org/officeDocument/2006/relationships/oleObject" Target="embeddings/oleObject983.bin"/><Relationship Id="rId1730" Type="http://schemas.openxmlformats.org/officeDocument/2006/relationships/image" Target="media/image582.wmf"/><Relationship Id="rId22" Type="http://schemas.openxmlformats.org/officeDocument/2006/relationships/oleObject" Target="embeddings/oleObject10.bin"/><Relationship Id="rId1828" Type="http://schemas.openxmlformats.org/officeDocument/2006/relationships/image" Target="media/image611.wmf"/><Relationship Id="rId171" Type="http://schemas.openxmlformats.org/officeDocument/2006/relationships/oleObject" Target="embeddings/oleObject117.bin"/><Relationship Id="rId2297" Type="http://schemas.openxmlformats.org/officeDocument/2006/relationships/oleObject" Target="embeddings/oleObject1477.bin"/><Relationship Id="rId269" Type="http://schemas.openxmlformats.org/officeDocument/2006/relationships/image" Target="media/image77.wmf"/><Relationship Id="rId476" Type="http://schemas.openxmlformats.org/officeDocument/2006/relationships/oleObject" Target="embeddings/oleObject318.bin"/><Relationship Id="rId683" Type="http://schemas.openxmlformats.org/officeDocument/2006/relationships/oleObject" Target="embeddings/oleObject456.bin"/><Relationship Id="rId890" Type="http://schemas.openxmlformats.org/officeDocument/2006/relationships/oleObject" Target="embeddings/oleObject579.bin"/><Relationship Id="rId2157" Type="http://schemas.openxmlformats.org/officeDocument/2006/relationships/oleObject" Target="embeddings/oleObject1381.bin"/><Relationship Id="rId2364" Type="http://schemas.openxmlformats.org/officeDocument/2006/relationships/image" Target="media/image818.wmf"/><Relationship Id="rId2571" Type="http://schemas.openxmlformats.org/officeDocument/2006/relationships/oleObject" Target="embeddings/oleObject1674.bin"/><Relationship Id="rId129" Type="http://schemas.openxmlformats.org/officeDocument/2006/relationships/oleObject" Target="embeddings/oleObject80.bin"/><Relationship Id="rId336" Type="http://schemas.openxmlformats.org/officeDocument/2006/relationships/image" Target="media/image96.png"/><Relationship Id="rId543" Type="http://schemas.openxmlformats.org/officeDocument/2006/relationships/oleObject" Target="embeddings/oleObject368.bin"/><Relationship Id="rId988" Type="http://schemas.openxmlformats.org/officeDocument/2006/relationships/image" Target="media/image311.wmf"/><Relationship Id="rId1173" Type="http://schemas.openxmlformats.org/officeDocument/2006/relationships/image" Target="media/image391.wmf"/><Relationship Id="rId1380" Type="http://schemas.openxmlformats.org/officeDocument/2006/relationships/oleObject" Target="embeddings/oleObject881.bin"/><Relationship Id="rId2017" Type="http://schemas.openxmlformats.org/officeDocument/2006/relationships/oleObject" Target="embeddings/oleObject1303.bin"/><Relationship Id="rId2224" Type="http://schemas.openxmlformats.org/officeDocument/2006/relationships/image" Target="media/image765.wmf"/><Relationship Id="rId2669" Type="http://schemas.openxmlformats.org/officeDocument/2006/relationships/oleObject" Target="embeddings/oleObject1772.bin"/><Relationship Id="rId403" Type="http://schemas.openxmlformats.org/officeDocument/2006/relationships/oleObject" Target="embeddings/oleObject270.bin"/><Relationship Id="rId750" Type="http://schemas.openxmlformats.org/officeDocument/2006/relationships/image" Target="media/image223.wmf"/><Relationship Id="rId848" Type="http://schemas.openxmlformats.org/officeDocument/2006/relationships/oleObject" Target="embeddings/oleObject553.bin"/><Relationship Id="rId1033" Type="http://schemas.openxmlformats.org/officeDocument/2006/relationships/image" Target="media/image325.wmf"/><Relationship Id="rId1478" Type="http://schemas.openxmlformats.org/officeDocument/2006/relationships/oleObject" Target="embeddings/oleObject957.bin"/><Relationship Id="rId1685" Type="http://schemas.openxmlformats.org/officeDocument/2006/relationships/oleObject" Target="embeddings/oleObject1085.bin"/><Relationship Id="rId1892" Type="http://schemas.openxmlformats.org/officeDocument/2006/relationships/oleObject" Target="embeddings/oleObject1219.bin"/><Relationship Id="rId2431" Type="http://schemas.openxmlformats.org/officeDocument/2006/relationships/oleObject" Target="embeddings/oleObject1567.bin"/><Relationship Id="rId2529" Type="http://schemas.openxmlformats.org/officeDocument/2006/relationships/oleObject" Target="embeddings/oleObject1632.bin"/><Relationship Id="rId610" Type="http://schemas.openxmlformats.org/officeDocument/2006/relationships/oleObject" Target="embeddings/oleObject413.bin"/><Relationship Id="rId708" Type="http://schemas.openxmlformats.org/officeDocument/2006/relationships/oleObject" Target="embeddings/oleObject470.bin"/><Relationship Id="rId915" Type="http://schemas.openxmlformats.org/officeDocument/2006/relationships/image" Target="media/image286.wmf"/><Relationship Id="rId1240" Type="http://schemas.openxmlformats.org/officeDocument/2006/relationships/oleObject" Target="embeddings/oleObject790.bin"/><Relationship Id="rId1338" Type="http://schemas.openxmlformats.org/officeDocument/2006/relationships/oleObject" Target="embeddings/oleObject860.bin"/><Relationship Id="rId1545" Type="http://schemas.openxmlformats.org/officeDocument/2006/relationships/oleObject" Target="embeddings/oleObject995.bin"/><Relationship Id="rId1100" Type="http://schemas.openxmlformats.org/officeDocument/2006/relationships/oleObject" Target="embeddings/oleObject712.bin"/><Relationship Id="rId1405" Type="http://schemas.openxmlformats.org/officeDocument/2006/relationships/image" Target="media/image478.wmf"/><Relationship Id="rId1752" Type="http://schemas.openxmlformats.org/officeDocument/2006/relationships/image" Target="media/image593.wmf"/><Relationship Id="rId44" Type="http://schemas.openxmlformats.org/officeDocument/2006/relationships/image" Target="media/image8.wmf"/><Relationship Id="rId1612" Type="http://schemas.openxmlformats.org/officeDocument/2006/relationships/oleObject" Target="embeddings/oleObject1034.bin"/><Relationship Id="rId1917" Type="http://schemas.openxmlformats.org/officeDocument/2006/relationships/image" Target="media/image645.wmf"/><Relationship Id="rId193" Type="http://schemas.openxmlformats.org/officeDocument/2006/relationships/oleObject" Target="embeddings/oleObject138.bin"/><Relationship Id="rId498" Type="http://schemas.openxmlformats.org/officeDocument/2006/relationships/oleObject" Target="embeddings/oleObject332.bin"/><Relationship Id="rId2081" Type="http://schemas.openxmlformats.org/officeDocument/2006/relationships/oleObject" Target="embeddings/oleObject1336.bin"/><Relationship Id="rId2179" Type="http://schemas.openxmlformats.org/officeDocument/2006/relationships/oleObject" Target="embeddings/oleObject1396.bin"/><Relationship Id="rId260" Type="http://schemas.openxmlformats.org/officeDocument/2006/relationships/oleObject" Target="embeddings/oleObject178.bin"/><Relationship Id="rId2386" Type="http://schemas.openxmlformats.org/officeDocument/2006/relationships/image" Target="media/image829.wmf"/><Relationship Id="rId2593" Type="http://schemas.openxmlformats.org/officeDocument/2006/relationships/oleObject" Target="embeddings/oleObject1696.bin"/><Relationship Id="rId120" Type="http://schemas.openxmlformats.org/officeDocument/2006/relationships/oleObject" Target="embeddings/oleObject71.bin"/><Relationship Id="rId358" Type="http://schemas.openxmlformats.org/officeDocument/2006/relationships/oleObject" Target="embeddings/oleObject241.bin"/><Relationship Id="rId565" Type="http://schemas.openxmlformats.org/officeDocument/2006/relationships/oleObject" Target="embeddings/oleObject384.bin"/><Relationship Id="rId772" Type="http://schemas.openxmlformats.org/officeDocument/2006/relationships/image" Target="media/image233.wmf"/><Relationship Id="rId1195" Type="http://schemas.openxmlformats.org/officeDocument/2006/relationships/image" Target="media/image402.wmf"/><Relationship Id="rId2039" Type="http://schemas.openxmlformats.org/officeDocument/2006/relationships/oleObject" Target="embeddings/oleObject1314.bin"/><Relationship Id="rId2246" Type="http://schemas.openxmlformats.org/officeDocument/2006/relationships/image" Target="media/image776.wmf"/><Relationship Id="rId2453" Type="http://schemas.openxmlformats.org/officeDocument/2006/relationships/oleObject" Target="embeddings/oleObject1579.bin"/><Relationship Id="rId2660" Type="http://schemas.openxmlformats.org/officeDocument/2006/relationships/oleObject" Target="embeddings/oleObject1763.bin"/><Relationship Id="rId218" Type="http://schemas.openxmlformats.org/officeDocument/2006/relationships/oleObject" Target="embeddings/oleObject154.bin"/><Relationship Id="rId425" Type="http://schemas.openxmlformats.org/officeDocument/2006/relationships/image" Target="media/image117.wmf"/><Relationship Id="rId632" Type="http://schemas.openxmlformats.org/officeDocument/2006/relationships/oleObject" Target="embeddings/oleObject429.bin"/><Relationship Id="rId1055" Type="http://schemas.openxmlformats.org/officeDocument/2006/relationships/image" Target="media/image334.wmf"/><Relationship Id="rId1262" Type="http://schemas.openxmlformats.org/officeDocument/2006/relationships/oleObject" Target="embeddings/oleObject811.bin"/><Relationship Id="rId2106" Type="http://schemas.openxmlformats.org/officeDocument/2006/relationships/image" Target="media/image724.wmf"/><Relationship Id="rId2313" Type="http://schemas.openxmlformats.org/officeDocument/2006/relationships/oleObject" Target="embeddings/oleObject1487.bin"/><Relationship Id="rId2520" Type="http://schemas.openxmlformats.org/officeDocument/2006/relationships/oleObject" Target="embeddings/oleObject1623.bin"/><Relationship Id="rId937" Type="http://schemas.openxmlformats.org/officeDocument/2006/relationships/oleObject" Target="embeddings/oleObject608.bin"/><Relationship Id="rId1122" Type="http://schemas.openxmlformats.org/officeDocument/2006/relationships/oleObject" Target="embeddings/oleObject723.bin"/><Relationship Id="rId1567" Type="http://schemas.openxmlformats.org/officeDocument/2006/relationships/image" Target="media/image523.wmf"/><Relationship Id="rId1774" Type="http://schemas.openxmlformats.org/officeDocument/2006/relationships/oleObject" Target="embeddings/oleObject1138.bin"/><Relationship Id="rId1981" Type="http://schemas.openxmlformats.org/officeDocument/2006/relationships/oleObject" Target="embeddings/oleObject1285.bin"/><Relationship Id="rId2618" Type="http://schemas.openxmlformats.org/officeDocument/2006/relationships/oleObject" Target="embeddings/oleObject1721.bin"/><Relationship Id="rId66" Type="http://schemas.openxmlformats.org/officeDocument/2006/relationships/oleObject" Target="embeddings/oleObject40.bin"/><Relationship Id="rId1427" Type="http://schemas.openxmlformats.org/officeDocument/2006/relationships/oleObject" Target="embeddings/oleObject909.bin"/><Relationship Id="rId1634" Type="http://schemas.openxmlformats.org/officeDocument/2006/relationships/image" Target="media/image555.wmf"/><Relationship Id="rId1841" Type="http://schemas.openxmlformats.org/officeDocument/2006/relationships/image" Target="media/image617.wmf"/><Relationship Id="rId1939" Type="http://schemas.openxmlformats.org/officeDocument/2006/relationships/oleObject" Target="embeddings/oleObject1253.bin"/><Relationship Id="rId1701" Type="http://schemas.openxmlformats.org/officeDocument/2006/relationships/oleObject" Target="embeddings/oleObject1100.bin"/><Relationship Id="rId282" Type="http://schemas.openxmlformats.org/officeDocument/2006/relationships/oleObject" Target="embeddings/oleObject190.bin"/><Relationship Id="rId587" Type="http://schemas.openxmlformats.org/officeDocument/2006/relationships/oleObject" Target="embeddings/oleObject399.bin"/><Relationship Id="rId2170" Type="http://schemas.openxmlformats.org/officeDocument/2006/relationships/image" Target="media/image745.wmf"/><Relationship Id="rId2268" Type="http://schemas.openxmlformats.org/officeDocument/2006/relationships/oleObject" Target="embeddings/oleObject1449.bin"/><Relationship Id="rId8" Type="http://schemas.openxmlformats.org/officeDocument/2006/relationships/webSettings" Target="webSettings.xml"/><Relationship Id="rId142" Type="http://schemas.openxmlformats.org/officeDocument/2006/relationships/oleObject" Target="embeddings/oleObject88.bin"/><Relationship Id="rId447" Type="http://schemas.openxmlformats.org/officeDocument/2006/relationships/hyperlink" Target="http://docs.np-sr.ru/index.jsp?pid=177" TargetMode="External"/><Relationship Id="rId794" Type="http://schemas.openxmlformats.org/officeDocument/2006/relationships/image" Target="media/image244.wmf"/><Relationship Id="rId1077" Type="http://schemas.openxmlformats.org/officeDocument/2006/relationships/image" Target="media/image343.wmf"/><Relationship Id="rId2030" Type="http://schemas.openxmlformats.org/officeDocument/2006/relationships/image" Target="media/image687.wmf"/><Relationship Id="rId2128" Type="http://schemas.openxmlformats.org/officeDocument/2006/relationships/image" Target="media/image735.wmf"/><Relationship Id="rId2475" Type="http://schemas.openxmlformats.org/officeDocument/2006/relationships/oleObject" Target="embeddings/oleObject1592.bin"/><Relationship Id="rId2682" Type="http://schemas.openxmlformats.org/officeDocument/2006/relationships/oleObject" Target="embeddings/oleObject1785.bin"/><Relationship Id="rId654" Type="http://schemas.openxmlformats.org/officeDocument/2006/relationships/oleObject" Target="embeddings/oleObject441.bin"/><Relationship Id="rId861" Type="http://schemas.openxmlformats.org/officeDocument/2006/relationships/oleObject" Target="embeddings/oleObject562.bin"/><Relationship Id="rId959" Type="http://schemas.openxmlformats.org/officeDocument/2006/relationships/image" Target="media/image301.wmf"/><Relationship Id="rId1284" Type="http://schemas.openxmlformats.org/officeDocument/2006/relationships/oleObject" Target="embeddings/oleObject833.bin"/><Relationship Id="rId1491" Type="http://schemas.openxmlformats.org/officeDocument/2006/relationships/image" Target="media/image493.wmf"/><Relationship Id="rId1589" Type="http://schemas.openxmlformats.org/officeDocument/2006/relationships/image" Target="media/image534.wmf"/><Relationship Id="rId2335" Type="http://schemas.openxmlformats.org/officeDocument/2006/relationships/oleObject" Target="embeddings/oleObject1498.bin"/><Relationship Id="rId2542" Type="http://schemas.openxmlformats.org/officeDocument/2006/relationships/oleObject" Target="embeddings/oleObject1645.bin"/><Relationship Id="rId307" Type="http://schemas.openxmlformats.org/officeDocument/2006/relationships/oleObject" Target="embeddings/oleObject207.bin"/><Relationship Id="rId514" Type="http://schemas.openxmlformats.org/officeDocument/2006/relationships/oleObject" Target="embeddings/oleObject346.bin"/><Relationship Id="rId721" Type="http://schemas.openxmlformats.org/officeDocument/2006/relationships/oleObject" Target="embeddings/oleObject477.bin"/><Relationship Id="rId1144" Type="http://schemas.openxmlformats.org/officeDocument/2006/relationships/oleObject" Target="embeddings/oleObject734.bin"/><Relationship Id="rId1351" Type="http://schemas.openxmlformats.org/officeDocument/2006/relationships/image" Target="media/image451.wmf"/><Relationship Id="rId1449" Type="http://schemas.openxmlformats.org/officeDocument/2006/relationships/oleObject" Target="embeddings/oleObject928.bin"/><Relationship Id="rId1796" Type="http://schemas.openxmlformats.org/officeDocument/2006/relationships/oleObject" Target="embeddings/oleObject1155.bin"/><Relationship Id="rId2402" Type="http://schemas.openxmlformats.org/officeDocument/2006/relationships/oleObject" Target="embeddings/oleObject1538.bin"/><Relationship Id="rId88" Type="http://schemas.openxmlformats.org/officeDocument/2006/relationships/oleObject" Target="embeddings/oleObject52.bin"/><Relationship Id="rId819" Type="http://schemas.openxmlformats.org/officeDocument/2006/relationships/oleObject" Target="embeddings/oleObject534.bin"/><Relationship Id="rId1004" Type="http://schemas.openxmlformats.org/officeDocument/2006/relationships/image" Target="media/image316.wmf"/><Relationship Id="rId1211" Type="http://schemas.openxmlformats.org/officeDocument/2006/relationships/oleObject" Target="embeddings/oleObject767.bin"/><Relationship Id="rId1656" Type="http://schemas.openxmlformats.org/officeDocument/2006/relationships/image" Target="media/image566.wmf"/><Relationship Id="rId1863" Type="http://schemas.openxmlformats.org/officeDocument/2006/relationships/image" Target="media/image626.wmf"/><Relationship Id="rId1309" Type="http://schemas.openxmlformats.org/officeDocument/2006/relationships/image" Target="media/image430.wmf"/><Relationship Id="rId1516" Type="http://schemas.openxmlformats.org/officeDocument/2006/relationships/image" Target="media/image503.wmf"/><Relationship Id="rId1723" Type="http://schemas.openxmlformats.org/officeDocument/2006/relationships/oleObject" Target="embeddings/oleObject1111.bin"/><Relationship Id="rId1930" Type="http://schemas.openxmlformats.org/officeDocument/2006/relationships/oleObject" Target="embeddings/oleObject1245.bin"/><Relationship Id="rId15" Type="http://schemas.openxmlformats.org/officeDocument/2006/relationships/oleObject" Target="embeddings/oleObject3.bin"/><Relationship Id="rId2192" Type="http://schemas.openxmlformats.org/officeDocument/2006/relationships/oleObject" Target="embeddings/oleObject1404.bin"/><Relationship Id="rId164" Type="http://schemas.openxmlformats.org/officeDocument/2006/relationships/oleObject" Target="embeddings/oleObject110.bin"/><Relationship Id="rId371" Type="http://schemas.openxmlformats.org/officeDocument/2006/relationships/oleObject" Target="embeddings/oleObject250.bin"/><Relationship Id="rId2052" Type="http://schemas.openxmlformats.org/officeDocument/2006/relationships/image" Target="media/image698.wmf"/><Relationship Id="rId2497" Type="http://schemas.openxmlformats.org/officeDocument/2006/relationships/oleObject" Target="embeddings/oleObject1610.bin"/><Relationship Id="rId469" Type="http://schemas.openxmlformats.org/officeDocument/2006/relationships/oleObject" Target="embeddings/oleObject314.bin"/><Relationship Id="rId676" Type="http://schemas.openxmlformats.org/officeDocument/2006/relationships/image" Target="media/image190.wmf"/><Relationship Id="rId883" Type="http://schemas.openxmlformats.org/officeDocument/2006/relationships/image" Target="media/image274.wmf"/><Relationship Id="rId1099" Type="http://schemas.openxmlformats.org/officeDocument/2006/relationships/image" Target="media/image354.wmf"/><Relationship Id="rId2357" Type="http://schemas.openxmlformats.org/officeDocument/2006/relationships/oleObject" Target="embeddings/oleObject1509.bin"/><Relationship Id="rId2564" Type="http://schemas.openxmlformats.org/officeDocument/2006/relationships/oleObject" Target="embeddings/oleObject1667.bin"/><Relationship Id="rId231" Type="http://schemas.openxmlformats.org/officeDocument/2006/relationships/oleObject" Target="embeddings/oleObject163.bin"/><Relationship Id="rId329" Type="http://schemas.openxmlformats.org/officeDocument/2006/relationships/image" Target="media/image92.wmf"/><Relationship Id="rId536" Type="http://schemas.openxmlformats.org/officeDocument/2006/relationships/oleObject" Target="embeddings/oleObject362.bin"/><Relationship Id="rId1166" Type="http://schemas.openxmlformats.org/officeDocument/2006/relationships/oleObject" Target="embeddings/oleObject745.bin"/><Relationship Id="rId1373" Type="http://schemas.openxmlformats.org/officeDocument/2006/relationships/image" Target="media/image462.wmf"/><Relationship Id="rId2217" Type="http://schemas.openxmlformats.org/officeDocument/2006/relationships/oleObject" Target="embeddings/oleObject1422.bin"/><Relationship Id="rId743" Type="http://schemas.openxmlformats.org/officeDocument/2006/relationships/oleObject" Target="embeddings/oleObject490.bin"/><Relationship Id="rId950" Type="http://schemas.openxmlformats.org/officeDocument/2006/relationships/oleObject" Target="embeddings/oleObject619.bin"/><Relationship Id="rId1026" Type="http://schemas.openxmlformats.org/officeDocument/2006/relationships/oleObject" Target="embeddings/oleObject668.bin"/><Relationship Id="rId1580" Type="http://schemas.openxmlformats.org/officeDocument/2006/relationships/oleObject" Target="embeddings/oleObject1017.bin"/><Relationship Id="rId1678" Type="http://schemas.openxmlformats.org/officeDocument/2006/relationships/oleObject" Target="embeddings/oleObject1078.bin"/><Relationship Id="rId1885" Type="http://schemas.openxmlformats.org/officeDocument/2006/relationships/image" Target="media/image637.wmf"/><Relationship Id="rId2424" Type="http://schemas.openxmlformats.org/officeDocument/2006/relationships/oleObject" Target="embeddings/oleObject1560.bin"/><Relationship Id="rId2631" Type="http://schemas.openxmlformats.org/officeDocument/2006/relationships/oleObject" Target="embeddings/oleObject1734.bin"/><Relationship Id="rId603" Type="http://schemas.openxmlformats.org/officeDocument/2006/relationships/oleObject" Target="embeddings/oleObject408.bin"/><Relationship Id="rId810" Type="http://schemas.openxmlformats.org/officeDocument/2006/relationships/oleObject" Target="embeddings/oleObject528.bin"/><Relationship Id="rId908" Type="http://schemas.openxmlformats.org/officeDocument/2006/relationships/oleObject" Target="embeddings/oleObject591.bin"/><Relationship Id="rId1233" Type="http://schemas.openxmlformats.org/officeDocument/2006/relationships/image" Target="media/image414.wmf"/><Relationship Id="rId1440" Type="http://schemas.openxmlformats.org/officeDocument/2006/relationships/oleObject" Target="embeddings/oleObject919.bin"/><Relationship Id="rId1538" Type="http://schemas.openxmlformats.org/officeDocument/2006/relationships/image" Target="media/image514.wmf"/><Relationship Id="rId1300" Type="http://schemas.openxmlformats.org/officeDocument/2006/relationships/oleObject" Target="embeddings/oleObject841.bin"/><Relationship Id="rId1745" Type="http://schemas.openxmlformats.org/officeDocument/2006/relationships/oleObject" Target="embeddings/oleObject1122.bin"/><Relationship Id="rId1952" Type="http://schemas.openxmlformats.org/officeDocument/2006/relationships/oleObject" Target="embeddings/oleObject1261.bin"/><Relationship Id="rId37" Type="http://schemas.openxmlformats.org/officeDocument/2006/relationships/image" Target="media/image5.wmf"/><Relationship Id="rId1605" Type="http://schemas.openxmlformats.org/officeDocument/2006/relationships/image" Target="media/image541.wmf"/><Relationship Id="rId1812" Type="http://schemas.openxmlformats.org/officeDocument/2006/relationships/oleObject" Target="embeddings/oleObject1171.bin"/><Relationship Id="rId186" Type="http://schemas.openxmlformats.org/officeDocument/2006/relationships/oleObject" Target="embeddings/oleObject131.bin"/><Relationship Id="rId393" Type="http://schemas.openxmlformats.org/officeDocument/2006/relationships/oleObject" Target="embeddings/oleObject263.bin"/><Relationship Id="rId2074" Type="http://schemas.openxmlformats.org/officeDocument/2006/relationships/image" Target="media/image709.wmf"/><Relationship Id="rId2281" Type="http://schemas.openxmlformats.org/officeDocument/2006/relationships/oleObject" Target="embeddings/oleObject1461.bin"/><Relationship Id="rId253" Type="http://schemas.openxmlformats.org/officeDocument/2006/relationships/image" Target="media/image69.wmf"/><Relationship Id="rId460" Type="http://schemas.openxmlformats.org/officeDocument/2006/relationships/oleObject" Target="embeddings/oleObject305.bin"/><Relationship Id="rId698" Type="http://schemas.openxmlformats.org/officeDocument/2006/relationships/oleObject" Target="embeddings/oleObject465.bin"/><Relationship Id="rId1090" Type="http://schemas.openxmlformats.org/officeDocument/2006/relationships/oleObject" Target="embeddings/oleObject707.bin"/><Relationship Id="rId2141" Type="http://schemas.openxmlformats.org/officeDocument/2006/relationships/oleObject" Target="embeddings/oleObject1366.bin"/><Relationship Id="rId2379" Type="http://schemas.openxmlformats.org/officeDocument/2006/relationships/oleObject" Target="embeddings/oleObject1520.bin"/><Relationship Id="rId2586" Type="http://schemas.openxmlformats.org/officeDocument/2006/relationships/oleObject" Target="embeddings/oleObject1689.bin"/><Relationship Id="rId113" Type="http://schemas.openxmlformats.org/officeDocument/2006/relationships/image" Target="media/image37.wmf"/><Relationship Id="rId320" Type="http://schemas.openxmlformats.org/officeDocument/2006/relationships/oleObject" Target="embeddings/oleObject220.bin"/><Relationship Id="rId558" Type="http://schemas.openxmlformats.org/officeDocument/2006/relationships/oleObject" Target="embeddings/oleObject377.bin"/><Relationship Id="rId765" Type="http://schemas.openxmlformats.org/officeDocument/2006/relationships/oleObject" Target="embeddings/oleObject502.bin"/><Relationship Id="rId972" Type="http://schemas.openxmlformats.org/officeDocument/2006/relationships/oleObject" Target="embeddings/oleObject634.bin"/><Relationship Id="rId1188" Type="http://schemas.openxmlformats.org/officeDocument/2006/relationships/oleObject" Target="embeddings/oleObject756.bin"/><Relationship Id="rId1395" Type="http://schemas.openxmlformats.org/officeDocument/2006/relationships/image" Target="media/image473.wmf"/><Relationship Id="rId2001" Type="http://schemas.openxmlformats.org/officeDocument/2006/relationships/oleObject" Target="embeddings/oleObject1295.bin"/><Relationship Id="rId2239" Type="http://schemas.openxmlformats.org/officeDocument/2006/relationships/oleObject" Target="embeddings/oleObject1433.bin"/><Relationship Id="rId2446" Type="http://schemas.openxmlformats.org/officeDocument/2006/relationships/image" Target="media/image837.wmf"/><Relationship Id="rId2653" Type="http://schemas.openxmlformats.org/officeDocument/2006/relationships/oleObject" Target="embeddings/oleObject1756.bin"/><Relationship Id="rId418" Type="http://schemas.openxmlformats.org/officeDocument/2006/relationships/oleObject" Target="embeddings/oleObject279.bin"/><Relationship Id="rId625" Type="http://schemas.openxmlformats.org/officeDocument/2006/relationships/oleObject" Target="embeddings/oleObject422.bin"/><Relationship Id="rId832" Type="http://schemas.openxmlformats.org/officeDocument/2006/relationships/oleObject" Target="embeddings/oleObject542.bin"/><Relationship Id="rId1048" Type="http://schemas.openxmlformats.org/officeDocument/2006/relationships/image" Target="media/image331.wmf"/><Relationship Id="rId1255" Type="http://schemas.openxmlformats.org/officeDocument/2006/relationships/oleObject" Target="embeddings/oleObject804.bin"/><Relationship Id="rId1462" Type="http://schemas.openxmlformats.org/officeDocument/2006/relationships/oleObject" Target="embeddings/oleObject941.bin"/><Relationship Id="rId2306" Type="http://schemas.openxmlformats.org/officeDocument/2006/relationships/image" Target="media/image789.wmf"/><Relationship Id="rId2513" Type="http://schemas.openxmlformats.org/officeDocument/2006/relationships/oleObject" Target="embeddings/oleObject1618.bin"/><Relationship Id="rId1115" Type="http://schemas.openxmlformats.org/officeDocument/2006/relationships/image" Target="media/image362.wmf"/><Relationship Id="rId1322" Type="http://schemas.openxmlformats.org/officeDocument/2006/relationships/oleObject" Target="embeddings/oleObject852.bin"/><Relationship Id="rId1767" Type="http://schemas.openxmlformats.org/officeDocument/2006/relationships/oleObject" Target="embeddings/oleObject1134.bin"/><Relationship Id="rId1974" Type="http://schemas.openxmlformats.org/officeDocument/2006/relationships/oleObject" Target="embeddings/oleObject1280.bin"/><Relationship Id="rId59" Type="http://schemas.openxmlformats.org/officeDocument/2006/relationships/image" Target="media/image13.wmf"/><Relationship Id="rId1627" Type="http://schemas.openxmlformats.org/officeDocument/2006/relationships/oleObject" Target="embeddings/oleObject1042.bin"/><Relationship Id="rId1834" Type="http://schemas.openxmlformats.org/officeDocument/2006/relationships/image" Target="media/image614.wmf"/><Relationship Id="rId2096" Type="http://schemas.openxmlformats.org/officeDocument/2006/relationships/image" Target="media/image719.wmf"/><Relationship Id="rId1901" Type="http://schemas.openxmlformats.org/officeDocument/2006/relationships/oleObject" Target="embeddings/oleObject1227.bin"/><Relationship Id="rId275" Type="http://schemas.openxmlformats.org/officeDocument/2006/relationships/oleObject" Target="embeddings/oleObject186.bin"/><Relationship Id="rId482" Type="http://schemas.openxmlformats.org/officeDocument/2006/relationships/oleObject" Target="embeddings/oleObject321.bin"/><Relationship Id="rId2163" Type="http://schemas.openxmlformats.org/officeDocument/2006/relationships/oleObject" Target="embeddings/oleObject1385.bin"/><Relationship Id="rId2370" Type="http://schemas.openxmlformats.org/officeDocument/2006/relationships/image" Target="media/image821.wmf"/><Relationship Id="rId135" Type="http://schemas.openxmlformats.org/officeDocument/2006/relationships/oleObject" Target="embeddings/oleObject84.bin"/><Relationship Id="rId342" Type="http://schemas.openxmlformats.org/officeDocument/2006/relationships/image" Target="media/image99.wmf"/><Relationship Id="rId787" Type="http://schemas.openxmlformats.org/officeDocument/2006/relationships/oleObject" Target="embeddings/oleObject513.bin"/><Relationship Id="rId994" Type="http://schemas.openxmlformats.org/officeDocument/2006/relationships/oleObject" Target="embeddings/oleObject648.bin"/><Relationship Id="rId2023" Type="http://schemas.openxmlformats.org/officeDocument/2006/relationships/oleObject" Target="embeddings/oleObject1306.bin"/><Relationship Id="rId2230" Type="http://schemas.openxmlformats.org/officeDocument/2006/relationships/image" Target="media/image768.wmf"/><Relationship Id="rId2468" Type="http://schemas.openxmlformats.org/officeDocument/2006/relationships/oleObject" Target="embeddings/oleObject1587.bin"/><Relationship Id="rId2675" Type="http://schemas.openxmlformats.org/officeDocument/2006/relationships/oleObject" Target="embeddings/oleObject1778.bin"/><Relationship Id="rId202" Type="http://schemas.openxmlformats.org/officeDocument/2006/relationships/image" Target="media/image48.wmf"/><Relationship Id="rId647" Type="http://schemas.openxmlformats.org/officeDocument/2006/relationships/image" Target="media/image176.wmf"/><Relationship Id="rId854" Type="http://schemas.openxmlformats.org/officeDocument/2006/relationships/oleObject" Target="embeddings/oleObject557.bin"/><Relationship Id="rId1277" Type="http://schemas.openxmlformats.org/officeDocument/2006/relationships/oleObject" Target="embeddings/oleObject826.bin"/><Relationship Id="rId1484" Type="http://schemas.openxmlformats.org/officeDocument/2006/relationships/oleObject" Target="embeddings/oleObject961.bin"/><Relationship Id="rId1691" Type="http://schemas.openxmlformats.org/officeDocument/2006/relationships/oleObject" Target="embeddings/oleObject1091.bin"/><Relationship Id="rId2328" Type="http://schemas.openxmlformats.org/officeDocument/2006/relationships/image" Target="media/image800.wmf"/><Relationship Id="rId2535" Type="http://schemas.openxmlformats.org/officeDocument/2006/relationships/oleObject" Target="embeddings/oleObject1638.bin"/><Relationship Id="rId507" Type="http://schemas.openxmlformats.org/officeDocument/2006/relationships/oleObject" Target="embeddings/oleObject339.bin"/><Relationship Id="rId714" Type="http://schemas.openxmlformats.org/officeDocument/2006/relationships/image" Target="media/image207.wmf"/><Relationship Id="rId921" Type="http://schemas.openxmlformats.org/officeDocument/2006/relationships/oleObject" Target="embeddings/oleObject600.bin"/><Relationship Id="rId1137" Type="http://schemas.openxmlformats.org/officeDocument/2006/relationships/image" Target="media/image373.wmf"/><Relationship Id="rId1344" Type="http://schemas.openxmlformats.org/officeDocument/2006/relationships/oleObject" Target="embeddings/oleObject863.bin"/><Relationship Id="rId1551" Type="http://schemas.openxmlformats.org/officeDocument/2006/relationships/oleObject" Target="embeddings/oleObject1001.bin"/><Relationship Id="rId1789" Type="http://schemas.openxmlformats.org/officeDocument/2006/relationships/oleObject" Target="embeddings/oleObject1148.bin"/><Relationship Id="rId1996" Type="http://schemas.openxmlformats.org/officeDocument/2006/relationships/image" Target="media/image670.wmf"/><Relationship Id="rId2602" Type="http://schemas.openxmlformats.org/officeDocument/2006/relationships/oleObject" Target="embeddings/oleObject1705.bin"/><Relationship Id="rId50" Type="http://schemas.openxmlformats.org/officeDocument/2006/relationships/oleObject" Target="embeddings/oleObject30.bin"/><Relationship Id="rId1204" Type="http://schemas.openxmlformats.org/officeDocument/2006/relationships/image" Target="media/image407.wmf"/><Relationship Id="rId1411" Type="http://schemas.openxmlformats.org/officeDocument/2006/relationships/image" Target="media/image481.wmf"/><Relationship Id="rId1649" Type="http://schemas.openxmlformats.org/officeDocument/2006/relationships/oleObject" Target="embeddings/oleObject1053.bin"/><Relationship Id="rId1856" Type="http://schemas.openxmlformats.org/officeDocument/2006/relationships/image" Target="media/image624.wmf"/><Relationship Id="rId1509" Type="http://schemas.openxmlformats.org/officeDocument/2006/relationships/oleObject" Target="embeddings/oleObject976.bin"/><Relationship Id="rId1716" Type="http://schemas.openxmlformats.org/officeDocument/2006/relationships/image" Target="media/image575.wmf"/><Relationship Id="rId1923" Type="http://schemas.openxmlformats.org/officeDocument/2006/relationships/image" Target="media/image648.wmf"/><Relationship Id="rId297" Type="http://schemas.openxmlformats.org/officeDocument/2006/relationships/image" Target="media/image90.wmf"/><Relationship Id="rId2185" Type="http://schemas.openxmlformats.org/officeDocument/2006/relationships/image" Target="media/image751.wmf"/><Relationship Id="rId2392" Type="http://schemas.openxmlformats.org/officeDocument/2006/relationships/oleObject" Target="embeddings/oleObject1528.bin"/><Relationship Id="rId157" Type="http://schemas.openxmlformats.org/officeDocument/2006/relationships/oleObject" Target="embeddings/oleObject103.bin"/><Relationship Id="rId364" Type="http://schemas.openxmlformats.org/officeDocument/2006/relationships/oleObject" Target="embeddings/oleObject245.bin"/><Relationship Id="rId2045" Type="http://schemas.openxmlformats.org/officeDocument/2006/relationships/oleObject" Target="embeddings/oleObject1317.bin"/><Relationship Id="rId2697" Type="http://schemas.openxmlformats.org/officeDocument/2006/relationships/header" Target="header1.xml"/><Relationship Id="rId571" Type="http://schemas.openxmlformats.org/officeDocument/2006/relationships/oleObject" Target="embeddings/oleObject387.bin"/><Relationship Id="rId669" Type="http://schemas.openxmlformats.org/officeDocument/2006/relationships/oleObject" Target="embeddings/oleObject449.bin"/><Relationship Id="rId876" Type="http://schemas.openxmlformats.org/officeDocument/2006/relationships/oleObject" Target="embeddings/oleObject571.bin"/><Relationship Id="rId1299" Type="http://schemas.openxmlformats.org/officeDocument/2006/relationships/image" Target="media/image425.wmf"/><Relationship Id="rId2252" Type="http://schemas.openxmlformats.org/officeDocument/2006/relationships/oleObject" Target="embeddings/oleObject1440.bin"/><Relationship Id="rId2557" Type="http://schemas.openxmlformats.org/officeDocument/2006/relationships/oleObject" Target="embeddings/oleObject1660.bin"/><Relationship Id="rId224" Type="http://schemas.openxmlformats.org/officeDocument/2006/relationships/oleObject" Target="embeddings/oleObject157.bin"/><Relationship Id="rId431" Type="http://schemas.openxmlformats.org/officeDocument/2006/relationships/image" Target="media/image120.wmf"/><Relationship Id="rId529" Type="http://schemas.openxmlformats.org/officeDocument/2006/relationships/image" Target="media/image137.wmf"/><Relationship Id="rId736" Type="http://schemas.openxmlformats.org/officeDocument/2006/relationships/oleObject" Target="embeddings/oleObject486.bin"/><Relationship Id="rId1061" Type="http://schemas.openxmlformats.org/officeDocument/2006/relationships/oleObject" Target="embeddings/oleObject691.bin"/><Relationship Id="rId1159" Type="http://schemas.openxmlformats.org/officeDocument/2006/relationships/image" Target="media/image384.wmf"/><Relationship Id="rId1366" Type="http://schemas.openxmlformats.org/officeDocument/2006/relationships/oleObject" Target="embeddings/oleObject874.bin"/><Relationship Id="rId2112" Type="http://schemas.openxmlformats.org/officeDocument/2006/relationships/image" Target="media/image727.wmf"/><Relationship Id="rId2417" Type="http://schemas.openxmlformats.org/officeDocument/2006/relationships/oleObject" Target="embeddings/oleObject1553.bin"/><Relationship Id="rId943" Type="http://schemas.openxmlformats.org/officeDocument/2006/relationships/oleObject" Target="embeddings/oleObject612.bin"/><Relationship Id="rId1019" Type="http://schemas.openxmlformats.org/officeDocument/2006/relationships/image" Target="media/image323.wmf"/><Relationship Id="rId1573" Type="http://schemas.openxmlformats.org/officeDocument/2006/relationships/image" Target="media/image526.wmf"/><Relationship Id="rId1780" Type="http://schemas.openxmlformats.org/officeDocument/2006/relationships/image" Target="media/image605.wmf"/><Relationship Id="rId1878" Type="http://schemas.openxmlformats.org/officeDocument/2006/relationships/oleObject" Target="embeddings/oleObject1211.bin"/><Relationship Id="rId2624" Type="http://schemas.openxmlformats.org/officeDocument/2006/relationships/oleObject" Target="embeddings/oleObject1727.bin"/><Relationship Id="rId72" Type="http://schemas.openxmlformats.org/officeDocument/2006/relationships/oleObject" Target="embeddings/oleObject43.bin"/><Relationship Id="rId803" Type="http://schemas.openxmlformats.org/officeDocument/2006/relationships/oleObject" Target="embeddings/oleObject522.bin"/><Relationship Id="rId1226" Type="http://schemas.openxmlformats.org/officeDocument/2006/relationships/oleObject" Target="embeddings/oleObject779.bin"/><Relationship Id="rId1433" Type="http://schemas.openxmlformats.org/officeDocument/2006/relationships/oleObject" Target="embeddings/oleObject915.bin"/><Relationship Id="rId1640" Type="http://schemas.openxmlformats.org/officeDocument/2006/relationships/image" Target="media/image558.wmf"/><Relationship Id="rId1738" Type="http://schemas.openxmlformats.org/officeDocument/2006/relationships/image" Target="media/image586.wmf"/><Relationship Id="rId1500" Type="http://schemas.openxmlformats.org/officeDocument/2006/relationships/oleObject" Target="embeddings/oleObject971.bin"/><Relationship Id="rId1945" Type="http://schemas.openxmlformats.org/officeDocument/2006/relationships/image" Target="media/image654.wmf"/><Relationship Id="rId1805" Type="http://schemas.openxmlformats.org/officeDocument/2006/relationships/oleObject" Target="embeddings/oleObject1164.bin"/><Relationship Id="rId179" Type="http://schemas.openxmlformats.org/officeDocument/2006/relationships/oleObject" Target="embeddings/oleObject125.bin"/><Relationship Id="rId386" Type="http://schemas.openxmlformats.org/officeDocument/2006/relationships/hyperlink" Target="http://docs.np-sr.ru/index.jsp?pid=206" TargetMode="External"/><Relationship Id="rId593" Type="http://schemas.openxmlformats.org/officeDocument/2006/relationships/oleObject" Target="embeddings/oleObject402.bin"/><Relationship Id="rId2067" Type="http://schemas.openxmlformats.org/officeDocument/2006/relationships/oleObject" Target="embeddings/oleObject1328.bin"/><Relationship Id="rId2274" Type="http://schemas.openxmlformats.org/officeDocument/2006/relationships/oleObject" Target="embeddings/oleObject1454.bin"/><Relationship Id="rId2481" Type="http://schemas.openxmlformats.org/officeDocument/2006/relationships/oleObject" Target="embeddings/oleObject1596.bin"/><Relationship Id="rId246" Type="http://schemas.openxmlformats.org/officeDocument/2006/relationships/oleObject" Target="embeddings/oleObject171.bin"/><Relationship Id="rId453" Type="http://schemas.openxmlformats.org/officeDocument/2006/relationships/oleObject" Target="embeddings/oleObject298.bin"/><Relationship Id="rId660" Type="http://schemas.openxmlformats.org/officeDocument/2006/relationships/image" Target="media/image182.wmf"/><Relationship Id="rId898" Type="http://schemas.openxmlformats.org/officeDocument/2006/relationships/oleObject" Target="embeddings/oleObject584.bin"/><Relationship Id="rId1083" Type="http://schemas.openxmlformats.org/officeDocument/2006/relationships/image" Target="media/image346.wmf"/><Relationship Id="rId1290" Type="http://schemas.openxmlformats.org/officeDocument/2006/relationships/oleObject" Target="embeddings/oleObject836.bin"/><Relationship Id="rId2134" Type="http://schemas.openxmlformats.org/officeDocument/2006/relationships/image" Target="media/image739.wmf"/><Relationship Id="rId2341" Type="http://schemas.openxmlformats.org/officeDocument/2006/relationships/oleObject" Target="embeddings/oleObject1501.bin"/><Relationship Id="rId2579" Type="http://schemas.openxmlformats.org/officeDocument/2006/relationships/oleObject" Target="embeddings/oleObject1682.bin"/><Relationship Id="rId106" Type="http://schemas.openxmlformats.org/officeDocument/2006/relationships/oleObject" Target="embeddings/oleObject62.bin"/><Relationship Id="rId313" Type="http://schemas.openxmlformats.org/officeDocument/2006/relationships/oleObject" Target="embeddings/oleObject213.bin"/><Relationship Id="rId758" Type="http://schemas.openxmlformats.org/officeDocument/2006/relationships/oleObject" Target="embeddings/oleObject498.bin"/><Relationship Id="rId965" Type="http://schemas.openxmlformats.org/officeDocument/2006/relationships/oleObject" Target="embeddings/oleObject628.bin"/><Relationship Id="rId1150" Type="http://schemas.openxmlformats.org/officeDocument/2006/relationships/oleObject" Target="embeddings/oleObject737.bin"/><Relationship Id="rId1388" Type="http://schemas.openxmlformats.org/officeDocument/2006/relationships/oleObject" Target="embeddings/oleObject885.bin"/><Relationship Id="rId1595" Type="http://schemas.openxmlformats.org/officeDocument/2006/relationships/oleObject" Target="embeddings/oleObject1025.bin"/><Relationship Id="rId2439" Type="http://schemas.openxmlformats.org/officeDocument/2006/relationships/oleObject" Target="embeddings/oleObject1572.bin"/><Relationship Id="rId2646" Type="http://schemas.openxmlformats.org/officeDocument/2006/relationships/oleObject" Target="embeddings/oleObject1749.bin"/><Relationship Id="rId94" Type="http://schemas.openxmlformats.org/officeDocument/2006/relationships/image" Target="media/image29.wmf"/><Relationship Id="rId520" Type="http://schemas.openxmlformats.org/officeDocument/2006/relationships/oleObject" Target="embeddings/oleObject352.bin"/><Relationship Id="rId618" Type="http://schemas.openxmlformats.org/officeDocument/2006/relationships/oleObject" Target="embeddings/oleObject417.bin"/><Relationship Id="rId825" Type="http://schemas.openxmlformats.org/officeDocument/2006/relationships/oleObject" Target="embeddings/oleObject538.bin"/><Relationship Id="rId1248" Type="http://schemas.openxmlformats.org/officeDocument/2006/relationships/oleObject" Target="embeddings/oleObject798.bin"/><Relationship Id="rId1455" Type="http://schemas.openxmlformats.org/officeDocument/2006/relationships/oleObject" Target="embeddings/oleObject934.bin"/><Relationship Id="rId1662" Type="http://schemas.openxmlformats.org/officeDocument/2006/relationships/oleObject" Target="embeddings/oleObject1062.bin"/><Relationship Id="rId2201" Type="http://schemas.openxmlformats.org/officeDocument/2006/relationships/image" Target="media/image756.wmf"/><Relationship Id="rId2506" Type="http://schemas.openxmlformats.org/officeDocument/2006/relationships/image" Target="media/image858.wmf"/><Relationship Id="rId1010" Type="http://schemas.openxmlformats.org/officeDocument/2006/relationships/image" Target="media/image319.wmf"/><Relationship Id="rId1108" Type="http://schemas.openxmlformats.org/officeDocument/2006/relationships/oleObject" Target="embeddings/oleObject716.bin"/><Relationship Id="rId1315" Type="http://schemas.openxmlformats.org/officeDocument/2006/relationships/image" Target="media/image433.wmf"/><Relationship Id="rId1967" Type="http://schemas.openxmlformats.org/officeDocument/2006/relationships/oleObject" Target="embeddings/oleObject1275.bin"/><Relationship Id="rId1522" Type="http://schemas.openxmlformats.org/officeDocument/2006/relationships/image" Target="media/image506.wmf"/><Relationship Id="rId21" Type="http://schemas.openxmlformats.org/officeDocument/2006/relationships/oleObject" Target="embeddings/oleObject9.bin"/><Relationship Id="rId2089" Type="http://schemas.openxmlformats.org/officeDocument/2006/relationships/oleObject" Target="embeddings/oleObject1340.bin"/><Relationship Id="rId2296" Type="http://schemas.openxmlformats.org/officeDocument/2006/relationships/oleObject" Target="embeddings/oleObject1476.bin"/><Relationship Id="rId268" Type="http://schemas.openxmlformats.org/officeDocument/2006/relationships/oleObject" Target="embeddings/oleObject182.bin"/><Relationship Id="rId475" Type="http://schemas.openxmlformats.org/officeDocument/2006/relationships/oleObject" Target="embeddings/oleObject317.bin"/><Relationship Id="rId682" Type="http://schemas.openxmlformats.org/officeDocument/2006/relationships/image" Target="media/image193.wmf"/><Relationship Id="rId2156" Type="http://schemas.openxmlformats.org/officeDocument/2006/relationships/oleObject" Target="embeddings/oleObject1380.bin"/><Relationship Id="rId2363" Type="http://schemas.openxmlformats.org/officeDocument/2006/relationships/oleObject" Target="embeddings/oleObject1512.bin"/><Relationship Id="rId2570" Type="http://schemas.openxmlformats.org/officeDocument/2006/relationships/oleObject" Target="embeddings/oleObject1673.bin"/><Relationship Id="rId128" Type="http://schemas.openxmlformats.org/officeDocument/2006/relationships/oleObject" Target="embeddings/oleObject79.bin"/><Relationship Id="rId335" Type="http://schemas.openxmlformats.org/officeDocument/2006/relationships/image" Target="media/image95.emf"/><Relationship Id="rId542" Type="http://schemas.openxmlformats.org/officeDocument/2006/relationships/oleObject" Target="embeddings/oleObject367.bin"/><Relationship Id="rId1172" Type="http://schemas.openxmlformats.org/officeDocument/2006/relationships/oleObject" Target="embeddings/oleObject748.bin"/><Relationship Id="rId2016" Type="http://schemas.openxmlformats.org/officeDocument/2006/relationships/image" Target="media/image680.wmf"/><Relationship Id="rId2223" Type="http://schemas.openxmlformats.org/officeDocument/2006/relationships/oleObject" Target="embeddings/oleObject1425.bin"/><Relationship Id="rId2430" Type="http://schemas.openxmlformats.org/officeDocument/2006/relationships/oleObject" Target="embeddings/oleObject1566.bin"/><Relationship Id="rId402" Type="http://schemas.openxmlformats.org/officeDocument/2006/relationships/hyperlink" Target="http://docs.np-sr.ru/index.jsp?pid=177" TargetMode="External"/><Relationship Id="rId1032" Type="http://schemas.openxmlformats.org/officeDocument/2006/relationships/oleObject" Target="embeddings/oleObject674.bin"/><Relationship Id="rId1989" Type="http://schemas.openxmlformats.org/officeDocument/2006/relationships/oleObject" Target="embeddings/oleObject1289.bin"/><Relationship Id="rId1849" Type="http://schemas.openxmlformats.org/officeDocument/2006/relationships/image" Target="media/image621.wmf"/><Relationship Id="rId192" Type="http://schemas.openxmlformats.org/officeDocument/2006/relationships/oleObject" Target="embeddings/oleObject137.bin"/><Relationship Id="rId1709" Type="http://schemas.openxmlformats.org/officeDocument/2006/relationships/oleObject" Target="embeddings/oleObject1104.bin"/><Relationship Id="rId1916" Type="http://schemas.openxmlformats.org/officeDocument/2006/relationships/oleObject" Target="embeddings/oleObject1238.bin"/><Relationship Id="rId2080" Type="http://schemas.openxmlformats.org/officeDocument/2006/relationships/image" Target="media/image711.wmf"/><Relationship Id="rId869" Type="http://schemas.openxmlformats.org/officeDocument/2006/relationships/image" Target="media/image268.wmf"/><Relationship Id="rId1499" Type="http://schemas.openxmlformats.org/officeDocument/2006/relationships/oleObject" Target="embeddings/oleObject970.bin"/><Relationship Id="rId729" Type="http://schemas.openxmlformats.org/officeDocument/2006/relationships/image" Target="media/image213.wmf"/><Relationship Id="rId1359" Type="http://schemas.openxmlformats.org/officeDocument/2006/relationships/image" Target="media/image455.wmf"/><Relationship Id="rId936" Type="http://schemas.openxmlformats.org/officeDocument/2006/relationships/image" Target="media/image295.wmf"/><Relationship Id="rId1219" Type="http://schemas.openxmlformats.org/officeDocument/2006/relationships/oleObject" Target="embeddings/oleObject773.bin"/><Relationship Id="rId1566" Type="http://schemas.openxmlformats.org/officeDocument/2006/relationships/oleObject" Target="embeddings/oleObject1010.bin"/><Relationship Id="rId1773" Type="http://schemas.openxmlformats.org/officeDocument/2006/relationships/oleObject" Target="embeddings/oleObject1137.bin"/><Relationship Id="rId1980" Type="http://schemas.openxmlformats.org/officeDocument/2006/relationships/image" Target="media/image662.wmf"/><Relationship Id="rId2617" Type="http://schemas.openxmlformats.org/officeDocument/2006/relationships/oleObject" Target="embeddings/oleObject1720.bin"/><Relationship Id="rId65" Type="http://schemas.openxmlformats.org/officeDocument/2006/relationships/image" Target="media/image16.wmf"/><Relationship Id="rId1426" Type="http://schemas.openxmlformats.org/officeDocument/2006/relationships/image" Target="media/image484.wmf"/><Relationship Id="rId1633" Type="http://schemas.openxmlformats.org/officeDocument/2006/relationships/oleObject" Target="embeddings/oleObject1045.bin"/><Relationship Id="rId1840" Type="http://schemas.openxmlformats.org/officeDocument/2006/relationships/oleObject" Target="embeddings/oleObject1190.bin"/><Relationship Id="rId1700" Type="http://schemas.openxmlformats.org/officeDocument/2006/relationships/image" Target="media/image567.wmf"/><Relationship Id="rId379" Type="http://schemas.openxmlformats.org/officeDocument/2006/relationships/hyperlink" Target="http://docs.np-sr.ru/index.jsp?pid=206" TargetMode="External"/><Relationship Id="rId586" Type="http://schemas.openxmlformats.org/officeDocument/2006/relationships/image" Target="media/image154.wmf"/><Relationship Id="rId793" Type="http://schemas.openxmlformats.org/officeDocument/2006/relationships/oleObject" Target="embeddings/oleObject516.bin"/><Relationship Id="rId2267" Type="http://schemas.openxmlformats.org/officeDocument/2006/relationships/image" Target="media/image785.wmf"/><Relationship Id="rId2474" Type="http://schemas.openxmlformats.org/officeDocument/2006/relationships/oleObject" Target="embeddings/oleObject1591.bin"/><Relationship Id="rId2681" Type="http://schemas.openxmlformats.org/officeDocument/2006/relationships/oleObject" Target="embeddings/oleObject1784.bin"/><Relationship Id="rId239" Type="http://schemas.openxmlformats.org/officeDocument/2006/relationships/image" Target="media/image62.wmf"/><Relationship Id="rId446" Type="http://schemas.openxmlformats.org/officeDocument/2006/relationships/oleObject" Target="embeddings/oleObject293.bin"/><Relationship Id="rId653" Type="http://schemas.openxmlformats.org/officeDocument/2006/relationships/image" Target="media/image179.wmf"/><Relationship Id="rId1076" Type="http://schemas.openxmlformats.org/officeDocument/2006/relationships/oleObject" Target="embeddings/oleObject700.bin"/><Relationship Id="rId1283" Type="http://schemas.openxmlformats.org/officeDocument/2006/relationships/oleObject" Target="embeddings/oleObject832.bin"/><Relationship Id="rId1490" Type="http://schemas.openxmlformats.org/officeDocument/2006/relationships/oleObject" Target="embeddings/oleObject964.bin"/><Relationship Id="rId2127" Type="http://schemas.openxmlformats.org/officeDocument/2006/relationships/oleObject" Target="embeddings/oleObject1359.bin"/><Relationship Id="rId2334" Type="http://schemas.openxmlformats.org/officeDocument/2006/relationships/image" Target="media/image803.wmf"/><Relationship Id="rId306" Type="http://schemas.openxmlformats.org/officeDocument/2006/relationships/oleObject" Target="embeddings/oleObject206.bin"/><Relationship Id="rId860" Type="http://schemas.openxmlformats.org/officeDocument/2006/relationships/image" Target="media/image265.wmf"/><Relationship Id="rId1143" Type="http://schemas.openxmlformats.org/officeDocument/2006/relationships/image" Target="media/image376.wmf"/><Relationship Id="rId2541" Type="http://schemas.openxmlformats.org/officeDocument/2006/relationships/oleObject" Target="embeddings/oleObject1644.bin"/><Relationship Id="rId513" Type="http://schemas.openxmlformats.org/officeDocument/2006/relationships/oleObject" Target="embeddings/oleObject345.bin"/><Relationship Id="rId720" Type="http://schemas.openxmlformats.org/officeDocument/2006/relationships/image" Target="media/image210.wmf"/><Relationship Id="rId1350" Type="http://schemas.openxmlformats.org/officeDocument/2006/relationships/oleObject" Target="embeddings/oleObject866.bin"/><Relationship Id="rId2401" Type="http://schemas.openxmlformats.org/officeDocument/2006/relationships/oleObject" Target="embeddings/oleObject1537.bin"/><Relationship Id="rId1003" Type="http://schemas.openxmlformats.org/officeDocument/2006/relationships/oleObject" Target="embeddings/oleObject654.bin"/><Relationship Id="rId1210" Type="http://schemas.openxmlformats.org/officeDocument/2006/relationships/image" Target="media/image410.wmf"/><Relationship Id="rId2191" Type="http://schemas.openxmlformats.org/officeDocument/2006/relationships/image" Target="media/image754.wmf"/><Relationship Id="rId163" Type="http://schemas.openxmlformats.org/officeDocument/2006/relationships/oleObject" Target="embeddings/oleObject109.bin"/><Relationship Id="rId370" Type="http://schemas.openxmlformats.org/officeDocument/2006/relationships/oleObject" Target="embeddings/oleObject249.bin"/><Relationship Id="rId2051" Type="http://schemas.openxmlformats.org/officeDocument/2006/relationships/oleObject" Target="embeddings/oleObject1320.bin"/><Relationship Id="rId230" Type="http://schemas.openxmlformats.org/officeDocument/2006/relationships/oleObject" Target="embeddings/oleObject162.bin"/><Relationship Id="rId1677" Type="http://schemas.openxmlformats.org/officeDocument/2006/relationships/oleObject" Target="embeddings/oleObject1077.bin"/><Relationship Id="rId1884" Type="http://schemas.openxmlformats.org/officeDocument/2006/relationships/oleObject" Target="embeddings/oleObject1214.bin"/><Relationship Id="rId907" Type="http://schemas.openxmlformats.org/officeDocument/2006/relationships/oleObject" Target="embeddings/oleObject590.bin"/><Relationship Id="rId1537" Type="http://schemas.openxmlformats.org/officeDocument/2006/relationships/oleObject" Target="embeddings/oleObject990.bin"/><Relationship Id="rId1744" Type="http://schemas.openxmlformats.org/officeDocument/2006/relationships/image" Target="media/image589.wmf"/><Relationship Id="rId1951" Type="http://schemas.openxmlformats.org/officeDocument/2006/relationships/image" Target="media/image657.wmf"/><Relationship Id="rId36" Type="http://schemas.openxmlformats.org/officeDocument/2006/relationships/oleObject" Target="embeddings/oleObject22.bin"/><Relationship Id="rId1604" Type="http://schemas.openxmlformats.org/officeDocument/2006/relationships/oleObject" Target="embeddings/oleObject1030.bin"/><Relationship Id="rId1811" Type="http://schemas.openxmlformats.org/officeDocument/2006/relationships/oleObject" Target="embeddings/oleObject1170.bin"/><Relationship Id="rId697" Type="http://schemas.openxmlformats.org/officeDocument/2006/relationships/image" Target="media/image199.wmf"/><Relationship Id="rId2378" Type="http://schemas.openxmlformats.org/officeDocument/2006/relationships/image" Target="media/image825.wmf"/><Relationship Id="rId1187" Type="http://schemas.openxmlformats.org/officeDocument/2006/relationships/image" Target="media/image398.wmf"/><Relationship Id="rId2585" Type="http://schemas.openxmlformats.org/officeDocument/2006/relationships/oleObject" Target="embeddings/oleObject1688.bin"/><Relationship Id="rId557" Type="http://schemas.openxmlformats.org/officeDocument/2006/relationships/image" Target="media/image147.wmf"/><Relationship Id="rId764" Type="http://schemas.openxmlformats.org/officeDocument/2006/relationships/image" Target="media/image229.wmf"/><Relationship Id="rId971" Type="http://schemas.openxmlformats.org/officeDocument/2006/relationships/image" Target="media/image304.wmf"/><Relationship Id="rId1394" Type="http://schemas.openxmlformats.org/officeDocument/2006/relationships/oleObject" Target="embeddings/oleObject888.bin"/><Relationship Id="rId2238" Type="http://schemas.openxmlformats.org/officeDocument/2006/relationships/image" Target="media/image772.wmf"/><Relationship Id="rId2445" Type="http://schemas.openxmlformats.org/officeDocument/2006/relationships/oleObject" Target="embeddings/oleObject1575.bin"/><Relationship Id="rId2652" Type="http://schemas.openxmlformats.org/officeDocument/2006/relationships/oleObject" Target="embeddings/oleObject1755.bin"/><Relationship Id="rId417" Type="http://schemas.openxmlformats.org/officeDocument/2006/relationships/image" Target="media/image113.wmf"/><Relationship Id="rId624" Type="http://schemas.openxmlformats.org/officeDocument/2006/relationships/image" Target="media/image169.wmf"/><Relationship Id="rId831" Type="http://schemas.openxmlformats.org/officeDocument/2006/relationships/image" Target="media/image256.wmf"/><Relationship Id="rId1047" Type="http://schemas.openxmlformats.org/officeDocument/2006/relationships/oleObject" Target="embeddings/oleObject683.bin"/><Relationship Id="rId1254" Type="http://schemas.openxmlformats.org/officeDocument/2006/relationships/oleObject" Target="embeddings/oleObject803.bin"/><Relationship Id="rId1461" Type="http://schemas.openxmlformats.org/officeDocument/2006/relationships/oleObject" Target="embeddings/oleObject940.bin"/><Relationship Id="rId2305" Type="http://schemas.openxmlformats.org/officeDocument/2006/relationships/oleObject" Target="embeddings/oleObject1483.bin"/><Relationship Id="rId2512" Type="http://schemas.openxmlformats.org/officeDocument/2006/relationships/image" Target="media/image861.wmf"/><Relationship Id="rId1114" Type="http://schemas.openxmlformats.org/officeDocument/2006/relationships/oleObject" Target="embeddings/oleObject719.bin"/><Relationship Id="rId1321" Type="http://schemas.openxmlformats.org/officeDocument/2006/relationships/image" Target="media/image436.wmf"/><Relationship Id="rId2095" Type="http://schemas.openxmlformats.org/officeDocument/2006/relationships/oleObject" Target="embeddings/oleObject1343.bin"/><Relationship Id="rId274" Type="http://schemas.openxmlformats.org/officeDocument/2006/relationships/image" Target="media/image79.wmf"/><Relationship Id="rId481" Type="http://schemas.openxmlformats.org/officeDocument/2006/relationships/image" Target="media/image131.wmf"/><Relationship Id="rId2162" Type="http://schemas.openxmlformats.org/officeDocument/2006/relationships/oleObject" Target="embeddings/oleObject1384.bin"/><Relationship Id="rId134" Type="http://schemas.openxmlformats.org/officeDocument/2006/relationships/image" Target="media/image41.wmf"/><Relationship Id="rId341" Type="http://schemas.openxmlformats.org/officeDocument/2006/relationships/hyperlink" Target="http://docs.np-sr.ru/index.jsp?pid=177" TargetMode="External"/><Relationship Id="rId2022" Type="http://schemas.openxmlformats.org/officeDocument/2006/relationships/image" Target="media/image683.wmf"/><Relationship Id="rId201" Type="http://schemas.openxmlformats.org/officeDocument/2006/relationships/oleObject" Target="embeddings/oleObject144.bin"/><Relationship Id="rId1788" Type="http://schemas.openxmlformats.org/officeDocument/2006/relationships/oleObject" Target="embeddings/oleObject1147.bin"/><Relationship Id="rId1995" Type="http://schemas.openxmlformats.org/officeDocument/2006/relationships/oleObject" Target="embeddings/oleObject1292.bin"/><Relationship Id="rId1648" Type="http://schemas.openxmlformats.org/officeDocument/2006/relationships/image" Target="media/image562.wmf"/><Relationship Id="rId1508" Type="http://schemas.openxmlformats.org/officeDocument/2006/relationships/oleObject" Target="embeddings/oleObject975.bin"/><Relationship Id="rId1855" Type="http://schemas.openxmlformats.org/officeDocument/2006/relationships/oleObject" Target="embeddings/oleObject1198.bin"/><Relationship Id="rId1715" Type="http://schemas.openxmlformats.org/officeDocument/2006/relationships/oleObject" Target="embeddings/oleObject1107.bin"/><Relationship Id="rId1922" Type="http://schemas.openxmlformats.org/officeDocument/2006/relationships/oleObject" Target="embeddings/oleObject1241.bin"/><Relationship Id="rId2489" Type="http://schemas.openxmlformats.org/officeDocument/2006/relationships/oleObject" Target="embeddings/oleObject1604.bin"/><Relationship Id="rId2696" Type="http://schemas.openxmlformats.org/officeDocument/2006/relationships/oleObject" Target="embeddings/oleObject1799.bin"/><Relationship Id="rId668" Type="http://schemas.openxmlformats.org/officeDocument/2006/relationships/image" Target="media/image186.wmf"/><Relationship Id="rId875" Type="http://schemas.openxmlformats.org/officeDocument/2006/relationships/image" Target="media/image271.wmf"/><Relationship Id="rId1298" Type="http://schemas.openxmlformats.org/officeDocument/2006/relationships/oleObject" Target="embeddings/oleObject840.bin"/><Relationship Id="rId2349" Type="http://schemas.openxmlformats.org/officeDocument/2006/relationships/oleObject" Target="embeddings/oleObject1505.bin"/><Relationship Id="rId2556" Type="http://schemas.openxmlformats.org/officeDocument/2006/relationships/oleObject" Target="embeddings/oleObject1659.bin"/><Relationship Id="rId528" Type="http://schemas.openxmlformats.org/officeDocument/2006/relationships/oleObject" Target="embeddings/oleObject358.bin"/><Relationship Id="rId735" Type="http://schemas.openxmlformats.org/officeDocument/2006/relationships/image" Target="media/image216.wmf"/><Relationship Id="rId942" Type="http://schemas.openxmlformats.org/officeDocument/2006/relationships/oleObject" Target="embeddings/oleObject611.bin"/><Relationship Id="rId1158" Type="http://schemas.openxmlformats.org/officeDocument/2006/relationships/oleObject" Target="embeddings/oleObject741.bin"/><Relationship Id="rId1365" Type="http://schemas.openxmlformats.org/officeDocument/2006/relationships/image" Target="media/image458.wmf"/><Relationship Id="rId1572" Type="http://schemas.openxmlformats.org/officeDocument/2006/relationships/oleObject" Target="embeddings/oleObject1013.bin"/><Relationship Id="rId2209" Type="http://schemas.openxmlformats.org/officeDocument/2006/relationships/oleObject" Target="embeddings/oleObject1416.bin"/><Relationship Id="rId2416" Type="http://schemas.openxmlformats.org/officeDocument/2006/relationships/oleObject" Target="embeddings/oleObject1552.bin"/><Relationship Id="rId2623" Type="http://schemas.openxmlformats.org/officeDocument/2006/relationships/oleObject" Target="embeddings/oleObject1726.bin"/><Relationship Id="rId1018" Type="http://schemas.openxmlformats.org/officeDocument/2006/relationships/oleObject" Target="embeddings/oleObject662.bin"/><Relationship Id="rId1225" Type="http://schemas.openxmlformats.org/officeDocument/2006/relationships/oleObject" Target="embeddings/oleObject778.bin"/><Relationship Id="rId1432" Type="http://schemas.openxmlformats.org/officeDocument/2006/relationships/oleObject" Target="embeddings/oleObject914.bin"/><Relationship Id="rId71" Type="http://schemas.openxmlformats.org/officeDocument/2006/relationships/image" Target="media/image19.wmf"/><Relationship Id="rId802" Type="http://schemas.openxmlformats.org/officeDocument/2006/relationships/oleObject" Target="embeddings/oleObject521.bin"/><Relationship Id="rId178" Type="http://schemas.openxmlformats.org/officeDocument/2006/relationships/oleObject" Target="embeddings/oleObject124.bin"/><Relationship Id="rId385" Type="http://schemas.openxmlformats.org/officeDocument/2006/relationships/oleObject" Target="embeddings/oleObject259.bin"/><Relationship Id="rId592" Type="http://schemas.openxmlformats.org/officeDocument/2006/relationships/image" Target="media/image157.wmf"/><Relationship Id="rId2066" Type="http://schemas.openxmlformats.org/officeDocument/2006/relationships/image" Target="media/image705.wmf"/><Relationship Id="rId2273" Type="http://schemas.openxmlformats.org/officeDocument/2006/relationships/oleObject" Target="embeddings/oleObject1453.bin"/><Relationship Id="rId2480" Type="http://schemas.openxmlformats.org/officeDocument/2006/relationships/oleObject" Target="embeddings/oleObject1595.bin"/><Relationship Id="rId245" Type="http://schemas.openxmlformats.org/officeDocument/2006/relationships/image" Target="media/image65.wmf"/><Relationship Id="rId452" Type="http://schemas.openxmlformats.org/officeDocument/2006/relationships/oleObject" Target="embeddings/oleObject297.bin"/><Relationship Id="rId1082" Type="http://schemas.openxmlformats.org/officeDocument/2006/relationships/oleObject" Target="embeddings/oleObject703.bin"/><Relationship Id="rId2133" Type="http://schemas.openxmlformats.org/officeDocument/2006/relationships/oleObject" Target="embeddings/oleObject1361.bin"/><Relationship Id="rId2340" Type="http://schemas.openxmlformats.org/officeDocument/2006/relationships/image" Target="media/image806.wmf"/><Relationship Id="rId105" Type="http://schemas.openxmlformats.org/officeDocument/2006/relationships/image" Target="media/image34.wmf"/><Relationship Id="rId312" Type="http://schemas.openxmlformats.org/officeDocument/2006/relationships/oleObject" Target="embeddings/oleObject212.bin"/><Relationship Id="rId2200" Type="http://schemas.openxmlformats.org/officeDocument/2006/relationships/oleObject" Target="embeddings/oleObject1411.bin"/><Relationship Id="rId1899" Type="http://schemas.openxmlformats.org/officeDocument/2006/relationships/oleObject" Target="embeddings/oleObject1225.bin"/><Relationship Id="rId1759" Type="http://schemas.openxmlformats.org/officeDocument/2006/relationships/oleObject" Target="embeddings/oleObject1130.bin"/><Relationship Id="rId1966" Type="http://schemas.openxmlformats.org/officeDocument/2006/relationships/oleObject" Target="embeddings/oleObject1274.bin"/><Relationship Id="rId1619" Type="http://schemas.openxmlformats.org/officeDocument/2006/relationships/oleObject" Target="embeddings/oleObject1038.bin"/><Relationship Id="rId1826" Type="http://schemas.openxmlformats.org/officeDocument/2006/relationships/image" Target="media/image610.wmf"/><Relationship Id="rId779" Type="http://schemas.openxmlformats.org/officeDocument/2006/relationships/oleObject" Target="embeddings/oleObject509.bin"/><Relationship Id="rId986" Type="http://schemas.openxmlformats.org/officeDocument/2006/relationships/oleObject" Target="embeddings/oleObject642.bin"/><Relationship Id="rId2667" Type="http://schemas.openxmlformats.org/officeDocument/2006/relationships/oleObject" Target="embeddings/oleObject1770.bin"/><Relationship Id="rId639" Type="http://schemas.openxmlformats.org/officeDocument/2006/relationships/image" Target="media/image172.wmf"/><Relationship Id="rId1269" Type="http://schemas.openxmlformats.org/officeDocument/2006/relationships/oleObject" Target="embeddings/oleObject818.bin"/><Relationship Id="rId1476" Type="http://schemas.openxmlformats.org/officeDocument/2006/relationships/oleObject" Target="embeddings/oleObject955.bin"/><Relationship Id="rId846" Type="http://schemas.openxmlformats.org/officeDocument/2006/relationships/oleObject" Target="embeddings/oleObject551.bin"/><Relationship Id="rId1129" Type="http://schemas.openxmlformats.org/officeDocument/2006/relationships/image" Target="media/image369.wmf"/><Relationship Id="rId1683" Type="http://schemas.openxmlformats.org/officeDocument/2006/relationships/oleObject" Target="embeddings/oleObject1083.bin"/><Relationship Id="rId1890" Type="http://schemas.openxmlformats.org/officeDocument/2006/relationships/oleObject" Target="embeddings/oleObject1217.bin"/><Relationship Id="rId2527" Type="http://schemas.openxmlformats.org/officeDocument/2006/relationships/oleObject" Target="embeddings/oleObject1630.bin"/><Relationship Id="rId706" Type="http://schemas.openxmlformats.org/officeDocument/2006/relationships/oleObject" Target="embeddings/oleObject469.bin"/><Relationship Id="rId913" Type="http://schemas.openxmlformats.org/officeDocument/2006/relationships/image" Target="media/image285.wmf"/><Relationship Id="rId1336" Type="http://schemas.openxmlformats.org/officeDocument/2006/relationships/oleObject" Target="embeddings/oleObject859.bin"/><Relationship Id="rId1543" Type="http://schemas.openxmlformats.org/officeDocument/2006/relationships/oleObject" Target="embeddings/oleObject993.bin"/><Relationship Id="rId1750" Type="http://schemas.openxmlformats.org/officeDocument/2006/relationships/image" Target="media/image592.wmf"/><Relationship Id="rId42" Type="http://schemas.openxmlformats.org/officeDocument/2006/relationships/image" Target="media/image7.wmf"/><Relationship Id="rId1403" Type="http://schemas.openxmlformats.org/officeDocument/2006/relationships/image" Target="media/image477.wmf"/><Relationship Id="rId1610" Type="http://schemas.openxmlformats.org/officeDocument/2006/relationships/oleObject" Target="embeddings/oleObject1033.bin"/><Relationship Id="rId289" Type="http://schemas.openxmlformats.org/officeDocument/2006/relationships/image" Target="media/image86.wmf"/><Relationship Id="rId496" Type="http://schemas.openxmlformats.org/officeDocument/2006/relationships/oleObject" Target="embeddings/oleObject330.bin"/><Relationship Id="rId2177" Type="http://schemas.openxmlformats.org/officeDocument/2006/relationships/oleObject" Target="embeddings/oleObject1395.bin"/><Relationship Id="rId2384" Type="http://schemas.openxmlformats.org/officeDocument/2006/relationships/image" Target="media/image828.wmf"/><Relationship Id="rId2591" Type="http://schemas.openxmlformats.org/officeDocument/2006/relationships/oleObject" Target="embeddings/oleObject1694.bin"/><Relationship Id="rId149" Type="http://schemas.openxmlformats.org/officeDocument/2006/relationships/oleObject" Target="embeddings/oleObject95.bin"/><Relationship Id="rId356" Type="http://schemas.openxmlformats.org/officeDocument/2006/relationships/oleObject" Target="embeddings/oleObject240.bin"/><Relationship Id="rId563" Type="http://schemas.openxmlformats.org/officeDocument/2006/relationships/oleObject" Target="embeddings/oleObject382.bin"/><Relationship Id="rId770" Type="http://schemas.openxmlformats.org/officeDocument/2006/relationships/image" Target="media/image232.wmf"/><Relationship Id="rId1193" Type="http://schemas.openxmlformats.org/officeDocument/2006/relationships/image" Target="media/image401.wmf"/><Relationship Id="rId2037" Type="http://schemas.openxmlformats.org/officeDocument/2006/relationships/oleObject" Target="embeddings/oleObject1313.bin"/><Relationship Id="rId2244" Type="http://schemas.openxmlformats.org/officeDocument/2006/relationships/image" Target="media/image775.wmf"/><Relationship Id="rId2451" Type="http://schemas.openxmlformats.org/officeDocument/2006/relationships/oleObject" Target="embeddings/oleObject1578.bin"/><Relationship Id="rId216" Type="http://schemas.openxmlformats.org/officeDocument/2006/relationships/image" Target="media/image54.wmf"/><Relationship Id="rId423" Type="http://schemas.openxmlformats.org/officeDocument/2006/relationships/image" Target="media/image116.wmf"/><Relationship Id="rId1053" Type="http://schemas.openxmlformats.org/officeDocument/2006/relationships/image" Target="media/image333.wmf"/><Relationship Id="rId1260" Type="http://schemas.openxmlformats.org/officeDocument/2006/relationships/oleObject" Target="embeddings/oleObject809.bin"/><Relationship Id="rId2104" Type="http://schemas.openxmlformats.org/officeDocument/2006/relationships/image" Target="media/image723.wmf"/><Relationship Id="rId630" Type="http://schemas.openxmlformats.org/officeDocument/2006/relationships/oleObject" Target="embeddings/oleObject427.bin"/><Relationship Id="rId2311" Type="http://schemas.openxmlformats.org/officeDocument/2006/relationships/oleObject" Target="embeddings/oleObject1486.bin"/><Relationship Id="rId1120" Type="http://schemas.openxmlformats.org/officeDocument/2006/relationships/oleObject" Target="embeddings/oleObject722.bin"/><Relationship Id="rId1937" Type="http://schemas.openxmlformats.org/officeDocument/2006/relationships/oleObject" Target="embeddings/oleObject1251.bin"/><Relationship Id="rId280" Type="http://schemas.openxmlformats.org/officeDocument/2006/relationships/image" Target="media/image82.wmf"/><Relationship Id="rId140" Type="http://schemas.openxmlformats.org/officeDocument/2006/relationships/image" Target="media/image44.wmf"/><Relationship Id="rId6" Type="http://schemas.openxmlformats.org/officeDocument/2006/relationships/styles" Target="styles.xml"/><Relationship Id="rId957" Type="http://schemas.openxmlformats.org/officeDocument/2006/relationships/image" Target="media/image300.wmf"/><Relationship Id="rId1587" Type="http://schemas.openxmlformats.org/officeDocument/2006/relationships/image" Target="media/image533.wmf"/><Relationship Id="rId1794" Type="http://schemas.openxmlformats.org/officeDocument/2006/relationships/oleObject" Target="embeddings/oleObject1153.bin"/><Relationship Id="rId2638" Type="http://schemas.openxmlformats.org/officeDocument/2006/relationships/oleObject" Target="embeddings/oleObject1741.bin"/><Relationship Id="rId86" Type="http://schemas.openxmlformats.org/officeDocument/2006/relationships/oleObject" Target="embeddings/oleObject51.bin"/><Relationship Id="rId817" Type="http://schemas.openxmlformats.org/officeDocument/2006/relationships/oleObject" Target="embeddings/oleObject533.bin"/><Relationship Id="rId1447" Type="http://schemas.openxmlformats.org/officeDocument/2006/relationships/oleObject" Target="embeddings/oleObject926.bin"/><Relationship Id="rId1654" Type="http://schemas.openxmlformats.org/officeDocument/2006/relationships/image" Target="media/image565.wmf"/><Relationship Id="rId1861" Type="http://schemas.openxmlformats.org/officeDocument/2006/relationships/image" Target="media/image625.wmf"/><Relationship Id="rId1307" Type="http://schemas.openxmlformats.org/officeDocument/2006/relationships/image" Target="media/image429.wmf"/><Relationship Id="rId1514" Type="http://schemas.openxmlformats.org/officeDocument/2006/relationships/image" Target="media/image502.wmf"/><Relationship Id="rId1721" Type="http://schemas.openxmlformats.org/officeDocument/2006/relationships/oleObject" Target="embeddings/oleObject1110.bin"/><Relationship Id="rId13" Type="http://schemas.openxmlformats.org/officeDocument/2006/relationships/image" Target="media/image2.wmf"/><Relationship Id="rId2288" Type="http://schemas.openxmlformats.org/officeDocument/2006/relationships/oleObject" Target="embeddings/oleObject1468.bin"/><Relationship Id="rId2495" Type="http://schemas.openxmlformats.org/officeDocument/2006/relationships/image" Target="media/image853.wmf"/><Relationship Id="rId467" Type="http://schemas.openxmlformats.org/officeDocument/2006/relationships/oleObject" Target="embeddings/oleObject312.bin"/><Relationship Id="rId1097" Type="http://schemas.openxmlformats.org/officeDocument/2006/relationships/image" Target="media/image353.wmf"/><Relationship Id="rId2148" Type="http://schemas.openxmlformats.org/officeDocument/2006/relationships/oleObject" Target="embeddings/oleObject1372.bin"/><Relationship Id="rId674" Type="http://schemas.openxmlformats.org/officeDocument/2006/relationships/image" Target="media/image189.wmf"/><Relationship Id="rId881" Type="http://schemas.openxmlformats.org/officeDocument/2006/relationships/image" Target="media/image273.wmf"/><Relationship Id="rId2355" Type="http://schemas.openxmlformats.org/officeDocument/2006/relationships/oleObject" Target="embeddings/oleObject1508.bin"/><Relationship Id="rId2562" Type="http://schemas.openxmlformats.org/officeDocument/2006/relationships/oleObject" Target="embeddings/oleObject1665.bin"/><Relationship Id="rId327" Type="http://schemas.openxmlformats.org/officeDocument/2006/relationships/image" Target="media/image91.wmf"/><Relationship Id="rId534" Type="http://schemas.openxmlformats.org/officeDocument/2006/relationships/oleObject" Target="embeddings/oleObject361.bin"/><Relationship Id="rId741" Type="http://schemas.openxmlformats.org/officeDocument/2006/relationships/oleObject" Target="embeddings/oleObject489.bin"/><Relationship Id="rId1164" Type="http://schemas.openxmlformats.org/officeDocument/2006/relationships/oleObject" Target="embeddings/oleObject744.bin"/><Relationship Id="rId1371" Type="http://schemas.openxmlformats.org/officeDocument/2006/relationships/image" Target="media/image461.wmf"/><Relationship Id="rId2008" Type="http://schemas.openxmlformats.org/officeDocument/2006/relationships/image" Target="media/image676.wmf"/><Relationship Id="rId2215" Type="http://schemas.openxmlformats.org/officeDocument/2006/relationships/image" Target="media/image761.wmf"/><Relationship Id="rId2422" Type="http://schemas.openxmlformats.org/officeDocument/2006/relationships/oleObject" Target="embeddings/oleObject1558.bin"/><Relationship Id="rId601" Type="http://schemas.openxmlformats.org/officeDocument/2006/relationships/image" Target="media/image161.wmf"/><Relationship Id="rId1024" Type="http://schemas.openxmlformats.org/officeDocument/2006/relationships/oleObject" Target="embeddings/oleObject666.bin"/><Relationship Id="rId1231" Type="http://schemas.openxmlformats.org/officeDocument/2006/relationships/oleObject" Target="embeddings/oleObject784.bin"/><Relationship Id="rId184" Type="http://schemas.openxmlformats.org/officeDocument/2006/relationships/oleObject" Target="embeddings/oleObject129.bin"/><Relationship Id="rId391" Type="http://schemas.openxmlformats.org/officeDocument/2006/relationships/oleObject" Target="embeddings/oleObject262.bin"/><Relationship Id="rId1908" Type="http://schemas.openxmlformats.org/officeDocument/2006/relationships/oleObject" Target="embeddings/oleObject1234.bin"/><Relationship Id="rId2072" Type="http://schemas.openxmlformats.org/officeDocument/2006/relationships/image" Target="media/image708.wmf"/><Relationship Id="rId251" Type="http://schemas.openxmlformats.org/officeDocument/2006/relationships/image" Target="media/image68.wmf"/><Relationship Id="rId111" Type="http://schemas.openxmlformats.org/officeDocument/2006/relationships/image" Target="media/image36.wmf"/><Relationship Id="rId1698" Type="http://schemas.openxmlformats.org/officeDocument/2006/relationships/oleObject" Target="embeddings/oleObject1098.bin"/><Relationship Id="rId928" Type="http://schemas.openxmlformats.org/officeDocument/2006/relationships/image" Target="media/image291.wmf"/><Relationship Id="rId1558" Type="http://schemas.openxmlformats.org/officeDocument/2006/relationships/image" Target="media/image519.wmf"/><Relationship Id="rId1765" Type="http://schemas.openxmlformats.org/officeDocument/2006/relationships/oleObject" Target="embeddings/oleObject1133.bin"/><Relationship Id="rId2609" Type="http://schemas.openxmlformats.org/officeDocument/2006/relationships/oleObject" Target="embeddings/oleObject1712.bin"/><Relationship Id="rId57" Type="http://schemas.openxmlformats.org/officeDocument/2006/relationships/image" Target="media/image12.wmf"/><Relationship Id="rId1418" Type="http://schemas.openxmlformats.org/officeDocument/2006/relationships/oleObject" Target="embeddings/oleObject902.bin"/><Relationship Id="rId1972" Type="http://schemas.openxmlformats.org/officeDocument/2006/relationships/oleObject" Target="embeddings/oleObject1279.bin"/><Relationship Id="rId1625" Type="http://schemas.openxmlformats.org/officeDocument/2006/relationships/oleObject" Target="embeddings/oleObject1041.bin"/><Relationship Id="rId1832" Type="http://schemas.openxmlformats.org/officeDocument/2006/relationships/image" Target="media/image613.wmf"/><Relationship Id="rId2399" Type="http://schemas.openxmlformats.org/officeDocument/2006/relationships/oleObject" Target="embeddings/oleObject1535.bin"/><Relationship Id="rId578" Type="http://schemas.openxmlformats.org/officeDocument/2006/relationships/oleObject" Target="embeddings/oleObject391.bin"/><Relationship Id="rId785" Type="http://schemas.openxmlformats.org/officeDocument/2006/relationships/oleObject" Target="embeddings/oleObject512.bin"/><Relationship Id="rId992" Type="http://schemas.openxmlformats.org/officeDocument/2006/relationships/oleObject" Target="embeddings/oleObject647.bin"/><Relationship Id="rId2259" Type="http://schemas.openxmlformats.org/officeDocument/2006/relationships/oleObject" Target="embeddings/oleObject1444.bin"/><Relationship Id="rId2466" Type="http://schemas.openxmlformats.org/officeDocument/2006/relationships/oleObject" Target="embeddings/oleObject1586.bin"/><Relationship Id="rId2673" Type="http://schemas.openxmlformats.org/officeDocument/2006/relationships/oleObject" Target="embeddings/oleObject1776.bin"/><Relationship Id="rId438" Type="http://schemas.openxmlformats.org/officeDocument/2006/relationships/oleObject" Target="embeddings/oleObject289.bin"/><Relationship Id="rId645" Type="http://schemas.openxmlformats.org/officeDocument/2006/relationships/image" Target="media/image175.wmf"/><Relationship Id="rId852" Type="http://schemas.openxmlformats.org/officeDocument/2006/relationships/oleObject" Target="embeddings/oleObject556.bin"/><Relationship Id="rId1068" Type="http://schemas.openxmlformats.org/officeDocument/2006/relationships/oleObject" Target="embeddings/oleObject695.bin"/><Relationship Id="rId1275" Type="http://schemas.openxmlformats.org/officeDocument/2006/relationships/oleObject" Target="embeddings/oleObject824.bin"/><Relationship Id="rId1482" Type="http://schemas.openxmlformats.org/officeDocument/2006/relationships/oleObject" Target="embeddings/oleObject960.bin"/><Relationship Id="rId2119" Type="http://schemas.openxmlformats.org/officeDocument/2006/relationships/oleObject" Target="embeddings/oleObject1355.bin"/><Relationship Id="rId2326" Type="http://schemas.openxmlformats.org/officeDocument/2006/relationships/image" Target="media/image799.wmf"/><Relationship Id="rId2533" Type="http://schemas.openxmlformats.org/officeDocument/2006/relationships/oleObject" Target="embeddings/oleObject1636.bin"/><Relationship Id="rId505" Type="http://schemas.openxmlformats.org/officeDocument/2006/relationships/oleObject" Target="embeddings/oleObject337.bin"/><Relationship Id="rId712" Type="http://schemas.openxmlformats.org/officeDocument/2006/relationships/image" Target="media/image206.wmf"/><Relationship Id="rId1135" Type="http://schemas.openxmlformats.org/officeDocument/2006/relationships/image" Target="media/image372.wmf"/><Relationship Id="rId1342" Type="http://schemas.openxmlformats.org/officeDocument/2006/relationships/oleObject" Target="embeddings/oleObject862.bin"/><Relationship Id="rId1202" Type="http://schemas.openxmlformats.org/officeDocument/2006/relationships/oleObject" Target="embeddings/oleObject763.bin"/><Relationship Id="rId2600" Type="http://schemas.openxmlformats.org/officeDocument/2006/relationships/oleObject" Target="embeddings/oleObject1703.bin"/><Relationship Id="rId295" Type="http://schemas.openxmlformats.org/officeDocument/2006/relationships/image" Target="media/image89.wmf"/><Relationship Id="rId2183" Type="http://schemas.openxmlformats.org/officeDocument/2006/relationships/image" Target="media/image750.wmf"/><Relationship Id="rId2390" Type="http://schemas.openxmlformats.org/officeDocument/2006/relationships/oleObject" Target="embeddings/oleObject1526.bin"/><Relationship Id="rId155" Type="http://schemas.openxmlformats.org/officeDocument/2006/relationships/oleObject" Target="embeddings/oleObject101.bin"/><Relationship Id="rId362" Type="http://schemas.openxmlformats.org/officeDocument/2006/relationships/oleObject" Target="embeddings/oleObject244.bin"/><Relationship Id="rId2043" Type="http://schemas.openxmlformats.org/officeDocument/2006/relationships/oleObject" Target="embeddings/oleObject1316.bin"/><Relationship Id="rId2250" Type="http://schemas.openxmlformats.org/officeDocument/2006/relationships/oleObject" Target="embeddings/oleObject1439.bin"/><Relationship Id="rId222" Type="http://schemas.openxmlformats.org/officeDocument/2006/relationships/oleObject" Target="embeddings/oleObject156.bin"/><Relationship Id="rId2110" Type="http://schemas.openxmlformats.org/officeDocument/2006/relationships/image" Target="media/image726.wmf"/><Relationship Id="rId1669" Type="http://schemas.openxmlformats.org/officeDocument/2006/relationships/oleObject" Target="embeddings/oleObject1069.bin"/><Relationship Id="rId1876" Type="http://schemas.openxmlformats.org/officeDocument/2006/relationships/oleObject" Target="embeddings/oleObject1210.bin"/><Relationship Id="rId1529" Type="http://schemas.openxmlformats.org/officeDocument/2006/relationships/oleObject" Target="embeddings/oleObject986.bin"/><Relationship Id="rId1736" Type="http://schemas.openxmlformats.org/officeDocument/2006/relationships/image" Target="media/image585.wmf"/><Relationship Id="rId1943" Type="http://schemas.openxmlformats.org/officeDocument/2006/relationships/oleObject" Target="embeddings/oleObject1256.bin"/><Relationship Id="rId28" Type="http://schemas.openxmlformats.org/officeDocument/2006/relationships/oleObject" Target="embeddings/oleObject16.bin"/><Relationship Id="rId1803" Type="http://schemas.openxmlformats.org/officeDocument/2006/relationships/oleObject" Target="embeddings/oleObject1162.bin"/><Relationship Id="rId689" Type="http://schemas.openxmlformats.org/officeDocument/2006/relationships/oleObject" Target="embeddings/oleObject460.bin"/><Relationship Id="rId896" Type="http://schemas.openxmlformats.org/officeDocument/2006/relationships/oleObject" Target="embeddings/oleObject582.bin"/><Relationship Id="rId2577" Type="http://schemas.openxmlformats.org/officeDocument/2006/relationships/oleObject" Target="embeddings/oleObject1680.bin"/><Relationship Id="rId549" Type="http://schemas.openxmlformats.org/officeDocument/2006/relationships/oleObject" Target="embeddings/oleObject372.bin"/><Relationship Id="rId756" Type="http://schemas.openxmlformats.org/officeDocument/2006/relationships/oleObject" Target="embeddings/oleObject497.bin"/><Relationship Id="rId1179" Type="http://schemas.openxmlformats.org/officeDocument/2006/relationships/image" Target="media/image394.wmf"/><Relationship Id="rId1386" Type="http://schemas.openxmlformats.org/officeDocument/2006/relationships/oleObject" Target="embeddings/oleObject884.bin"/><Relationship Id="rId1593" Type="http://schemas.openxmlformats.org/officeDocument/2006/relationships/image" Target="media/image536.wmf"/><Relationship Id="rId2437" Type="http://schemas.openxmlformats.org/officeDocument/2006/relationships/oleObject" Target="embeddings/oleObject1571.bin"/><Relationship Id="rId409" Type="http://schemas.openxmlformats.org/officeDocument/2006/relationships/image" Target="media/image109.wmf"/><Relationship Id="rId963" Type="http://schemas.openxmlformats.org/officeDocument/2006/relationships/image" Target="media/image303.wmf"/><Relationship Id="rId1039" Type="http://schemas.openxmlformats.org/officeDocument/2006/relationships/image" Target="media/image328.wmf"/><Relationship Id="rId1246" Type="http://schemas.openxmlformats.org/officeDocument/2006/relationships/oleObject" Target="embeddings/oleObject796.bin"/><Relationship Id="rId2644" Type="http://schemas.openxmlformats.org/officeDocument/2006/relationships/oleObject" Target="embeddings/oleObject1747.bin"/><Relationship Id="rId92" Type="http://schemas.openxmlformats.org/officeDocument/2006/relationships/image" Target="media/image28.wmf"/><Relationship Id="rId616" Type="http://schemas.openxmlformats.org/officeDocument/2006/relationships/oleObject" Target="embeddings/oleObject416.bin"/><Relationship Id="rId823" Type="http://schemas.openxmlformats.org/officeDocument/2006/relationships/oleObject" Target="embeddings/oleObject536.bin"/><Relationship Id="rId1453" Type="http://schemas.openxmlformats.org/officeDocument/2006/relationships/oleObject" Target="embeddings/oleObject932.bin"/><Relationship Id="rId1660" Type="http://schemas.openxmlformats.org/officeDocument/2006/relationships/oleObject" Target="embeddings/oleObject1060.bin"/><Relationship Id="rId2504" Type="http://schemas.openxmlformats.org/officeDocument/2006/relationships/image" Target="media/image857.wmf"/><Relationship Id="rId1106" Type="http://schemas.openxmlformats.org/officeDocument/2006/relationships/oleObject" Target="embeddings/oleObject715.bin"/><Relationship Id="rId1313" Type="http://schemas.openxmlformats.org/officeDocument/2006/relationships/image" Target="media/image432.wmf"/><Relationship Id="rId1520" Type="http://schemas.openxmlformats.org/officeDocument/2006/relationships/image" Target="media/image505.wmf"/><Relationship Id="rId199" Type="http://schemas.openxmlformats.org/officeDocument/2006/relationships/oleObject" Target="embeddings/oleObject142.bin"/><Relationship Id="rId2087" Type="http://schemas.openxmlformats.org/officeDocument/2006/relationships/oleObject" Target="embeddings/oleObject1339.bin"/><Relationship Id="rId2294" Type="http://schemas.openxmlformats.org/officeDocument/2006/relationships/oleObject" Target="embeddings/oleObject1474.bin"/><Relationship Id="rId266" Type="http://schemas.openxmlformats.org/officeDocument/2006/relationships/oleObject" Target="embeddings/oleObject181.bin"/><Relationship Id="rId473" Type="http://schemas.openxmlformats.org/officeDocument/2006/relationships/oleObject" Target="embeddings/oleObject316.bin"/><Relationship Id="rId680" Type="http://schemas.openxmlformats.org/officeDocument/2006/relationships/image" Target="media/image192.wmf"/><Relationship Id="rId2154" Type="http://schemas.openxmlformats.org/officeDocument/2006/relationships/oleObject" Target="embeddings/oleObject1378.bin"/><Relationship Id="rId2361" Type="http://schemas.openxmlformats.org/officeDocument/2006/relationships/oleObject" Target="embeddings/oleObject1511.bin"/><Relationship Id="rId126" Type="http://schemas.openxmlformats.org/officeDocument/2006/relationships/oleObject" Target="embeddings/oleObject77.bin"/><Relationship Id="rId333" Type="http://schemas.openxmlformats.org/officeDocument/2006/relationships/image" Target="media/image93.emf"/><Relationship Id="rId540" Type="http://schemas.openxmlformats.org/officeDocument/2006/relationships/oleObject" Target="embeddings/oleObject365.bin"/><Relationship Id="rId1170" Type="http://schemas.openxmlformats.org/officeDocument/2006/relationships/oleObject" Target="embeddings/oleObject747.bin"/><Relationship Id="rId2014" Type="http://schemas.openxmlformats.org/officeDocument/2006/relationships/image" Target="media/image679.wmf"/><Relationship Id="rId2221" Type="http://schemas.openxmlformats.org/officeDocument/2006/relationships/oleObject" Target="embeddings/oleObject1424.bin"/><Relationship Id="rId1030" Type="http://schemas.openxmlformats.org/officeDocument/2006/relationships/oleObject" Target="embeddings/oleObject672.bin"/><Relationship Id="rId400" Type="http://schemas.openxmlformats.org/officeDocument/2006/relationships/oleObject" Target="embeddings/oleObject268.bin"/><Relationship Id="rId1987" Type="http://schemas.openxmlformats.org/officeDocument/2006/relationships/oleObject" Target="embeddings/oleObject1288.bin"/><Relationship Id="rId1847" Type="http://schemas.openxmlformats.org/officeDocument/2006/relationships/image" Target="media/image620.wmf"/><Relationship Id="rId1707" Type="http://schemas.openxmlformats.org/officeDocument/2006/relationships/oleObject" Target="embeddings/oleObject1103.bin"/><Relationship Id="rId190" Type="http://schemas.openxmlformats.org/officeDocument/2006/relationships/oleObject" Target="embeddings/oleObject135.bin"/><Relationship Id="rId1914" Type="http://schemas.openxmlformats.org/officeDocument/2006/relationships/oleObject" Target="embeddings/oleObject1237.bin"/><Relationship Id="rId2688" Type="http://schemas.openxmlformats.org/officeDocument/2006/relationships/oleObject" Target="embeddings/oleObject1791.bin"/><Relationship Id="rId867" Type="http://schemas.openxmlformats.org/officeDocument/2006/relationships/oleObject" Target="embeddings/oleObject566.bin"/><Relationship Id="rId1497" Type="http://schemas.openxmlformats.org/officeDocument/2006/relationships/image" Target="media/image495.wmf"/><Relationship Id="rId2548" Type="http://schemas.openxmlformats.org/officeDocument/2006/relationships/oleObject" Target="embeddings/oleObject1651.bin"/><Relationship Id="rId727" Type="http://schemas.openxmlformats.org/officeDocument/2006/relationships/oleObject" Target="embeddings/oleObject481.bin"/><Relationship Id="rId934" Type="http://schemas.openxmlformats.org/officeDocument/2006/relationships/image" Target="media/image294.wmf"/><Relationship Id="rId1357" Type="http://schemas.openxmlformats.org/officeDocument/2006/relationships/image" Target="media/image454.wmf"/><Relationship Id="rId1564" Type="http://schemas.openxmlformats.org/officeDocument/2006/relationships/oleObject" Target="embeddings/oleObject1009.bin"/><Relationship Id="rId1771" Type="http://schemas.openxmlformats.org/officeDocument/2006/relationships/oleObject" Target="embeddings/oleObject1136.bin"/><Relationship Id="rId2408" Type="http://schemas.openxmlformats.org/officeDocument/2006/relationships/oleObject" Target="embeddings/oleObject1544.bin"/><Relationship Id="rId2615" Type="http://schemas.openxmlformats.org/officeDocument/2006/relationships/oleObject" Target="embeddings/oleObject1718.bin"/><Relationship Id="rId63" Type="http://schemas.openxmlformats.org/officeDocument/2006/relationships/image" Target="media/image15.wmf"/><Relationship Id="rId1217" Type="http://schemas.openxmlformats.org/officeDocument/2006/relationships/image" Target="media/image412.wmf"/><Relationship Id="rId1424" Type="http://schemas.openxmlformats.org/officeDocument/2006/relationships/image" Target="media/image483.wmf"/><Relationship Id="rId1631" Type="http://schemas.openxmlformats.org/officeDocument/2006/relationships/oleObject" Target="embeddings/oleObject1044.bin"/><Relationship Id="rId2198" Type="http://schemas.openxmlformats.org/officeDocument/2006/relationships/oleObject" Target="embeddings/oleObject1409.bin"/><Relationship Id="rId377" Type="http://schemas.openxmlformats.org/officeDocument/2006/relationships/hyperlink" Target="http://docs.np-sr.ru/index.jsp?pid=177" TargetMode="External"/><Relationship Id="rId584" Type="http://schemas.openxmlformats.org/officeDocument/2006/relationships/oleObject" Target="embeddings/oleObject397.bin"/><Relationship Id="rId2058" Type="http://schemas.openxmlformats.org/officeDocument/2006/relationships/image" Target="media/image701.wmf"/><Relationship Id="rId2265" Type="http://schemas.openxmlformats.org/officeDocument/2006/relationships/image" Target="media/image784.wmf"/><Relationship Id="rId237" Type="http://schemas.openxmlformats.org/officeDocument/2006/relationships/image" Target="media/image61.wmf"/><Relationship Id="rId791" Type="http://schemas.openxmlformats.org/officeDocument/2006/relationships/oleObject" Target="embeddings/oleObject515.bin"/><Relationship Id="rId1074" Type="http://schemas.openxmlformats.org/officeDocument/2006/relationships/oleObject" Target="embeddings/oleObject699.bin"/><Relationship Id="rId2472" Type="http://schemas.openxmlformats.org/officeDocument/2006/relationships/oleObject" Target="embeddings/oleObject1589.bin"/><Relationship Id="rId444" Type="http://schemas.openxmlformats.org/officeDocument/2006/relationships/oleObject" Target="embeddings/oleObject292.bin"/><Relationship Id="rId651" Type="http://schemas.openxmlformats.org/officeDocument/2006/relationships/image" Target="media/image178.wmf"/><Relationship Id="rId1281" Type="http://schemas.openxmlformats.org/officeDocument/2006/relationships/oleObject" Target="embeddings/oleObject830.bin"/><Relationship Id="rId2125" Type="http://schemas.openxmlformats.org/officeDocument/2006/relationships/oleObject" Target="embeddings/oleObject1358.bin"/><Relationship Id="rId2332" Type="http://schemas.openxmlformats.org/officeDocument/2006/relationships/image" Target="media/image802.wmf"/><Relationship Id="rId304" Type="http://schemas.openxmlformats.org/officeDocument/2006/relationships/oleObject" Target="embeddings/oleObject204.bin"/><Relationship Id="rId511" Type="http://schemas.openxmlformats.org/officeDocument/2006/relationships/oleObject" Target="embeddings/oleObject343.bin"/><Relationship Id="rId1141" Type="http://schemas.openxmlformats.org/officeDocument/2006/relationships/image" Target="media/image375.wmf"/><Relationship Id="rId1001" Type="http://schemas.openxmlformats.org/officeDocument/2006/relationships/oleObject" Target="embeddings/oleObject653.bin"/><Relationship Id="rId1958" Type="http://schemas.openxmlformats.org/officeDocument/2006/relationships/oleObject" Target="embeddings/oleObject1266.bin"/><Relationship Id="rId1818" Type="http://schemas.openxmlformats.org/officeDocument/2006/relationships/oleObject" Target="embeddings/oleObject1177.bin"/><Relationship Id="rId161" Type="http://schemas.openxmlformats.org/officeDocument/2006/relationships/oleObject" Target="embeddings/oleObject107.bin"/><Relationship Id="rId978" Type="http://schemas.openxmlformats.org/officeDocument/2006/relationships/oleObject" Target="embeddings/oleObject637.bin"/><Relationship Id="rId2659" Type="http://schemas.openxmlformats.org/officeDocument/2006/relationships/oleObject" Target="embeddings/oleObject1762.bin"/><Relationship Id="rId838" Type="http://schemas.openxmlformats.org/officeDocument/2006/relationships/image" Target="media/image258.wmf"/><Relationship Id="rId1468" Type="http://schemas.openxmlformats.org/officeDocument/2006/relationships/oleObject" Target="embeddings/oleObject947.bin"/><Relationship Id="rId1675" Type="http://schemas.openxmlformats.org/officeDocument/2006/relationships/oleObject" Target="embeddings/oleObject1075.bin"/><Relationship Id="rId1882" Type="http://schemas.openxmlformats.org/officeDocument/2006/relationships/oleObject" Target="embeddings/oleObject1213.bin"/><Relationship Id="rId2519" Type="http://schemas.openxmlformats.org/officeDocument/2006/relationships/oleObject" Target="embeddings/oleObject1622.bin"/><Relationship Id="rId1328" Type="http://schemas.openxmlformats.org/officeDocument/2006/relationships/oleObject" Target="embeddings/oleObject855.bin"/><Relationship Id="rId1535" Type="http://schemas.openxmlformats.org/officeDocument/2006/relationships/oleObject" Target="embeddings/oleObject989.bin"/><Relationship Id="rId905" Type="http://schemas.openxmlformats.org/officeDocument/2006/relationships/oleObject" Target="embeddings/oleObject589.bin"/><Relationship Id="rId1742" Type="http://schemas.openxmlformats.org/officeDocument/2006/relationships/image" Target="media/image588.wmf"/><Relationship Id="rId34" Type="http://schemas.openxmlformats.org/officeDocument/2006/relationships/image" Target="media/image4.wmf"/><Relationship Id="rId1602" Type="http://schemas.openxmlformats.org/officeDocument/2006/relationships/oleObject" Target="embeddings/oleObject1029.bin"/><Relationship Id="rId488" Type="http://schemas.openxmlformats.org/officeDocument/2006/relationships/oleObject" Target="embeddings/oleObject325.bin"/><Relationship Id="rId695" Type="http://schemas.openxmlformats.org/officeDocument/2006/relationships/image" Target="media/image198.wmf"/><Relationship Id="rId2169" Type="http://schemas.openxmlformats.org/officeDocument/2006/relationships/oleObject" Target="embeddings/oleObject1391.bin"/><Relationship Id="rId2376" Type="http://schemas.openxmlformats.org/officeDocument/2006/relationships/image" Target="media/image824.wmf"/><Relationship Id="rId2583" Type="http://schemas.openxmlformats.org/officeDocument/2006/relationships/oleObject" Target="embeddings/oleObject1686.bin"/><Relationship Id="rId348" Type="http://schemas.openxmlformats.org/officeDocument/2006/relationships/oleObject" Target="embeddings/oleObject236.bin"/><Relationship Id="rId555" Type="http://schemas.openxmlformats.org/officeDocument/2006/relationships/image" Target="media/image146.wmf"/><Relationship Id="rId762" Type="http://schemas.openxmlformats.org/officeDocument/2006/relationships/image" Target="media/image228.wmf"/><Relationship Id="rId1185" Type="http://schemas.openxmlformats.org/officeDocument/2006/relationships/image" Target="media/image397.wmf"/><Relationship Id="rId1392" Type="http://schemas.openxmlformats.org/officeDocument/2006/relationships/oleObject" Target="embeddings/oleObject887.bin"/><Relationship Id="rId2029" Type="http://schemas.openxmlformats.org/officeDocument/2006/relationships/oleObject" Target="embeddings/oleObject1309.bin"/><Relationship Id="rId2236" Type="http://schemas.openxmlformats.org/officeDocument/2006/relationships/image" Target="media/image771.wmf"/><Relationship Id="rId2443" Type="http://schemas.openxmlformats.org/officeDocument/2006/relationships/oleObject" Target="embeddings/oleObject1574.bin"/><Relationship Id="rId2650" Type="http://schemas.openxmlformats.org/officeDocument/2006/relationships/oleObject" Target="embeddings/oleObject1753.bin"/><Relationship Id="rId208" Type="http://schemas.openxmlformats.org/officeDocument/2006/relationships/oleObject" Target="embeddings/oleObject148.bin"/><Relationship Id="rId415" Type="http://schemas.openxmlformats.org/officeDocument/2006/relationships/image" Target="media/image112.wmf"/><Relationship Id="rId622" Type="http://schemas.openxmlformats.org/officeDocument/2006/relationships/image" Target="media/image168.wmf"/><Relationship Id="rId1045" Type="http://schemas.openxmlformats.org/officeDocument/2006/relationships/oleObject" Target="embeddings/oleObject682.bin"/><Relationship Id="rId1252" Type="http://schemas.openxmlformats.org/officeDocument/2006/relationships/oleObject" Target="embeddings/oleObject802.bin"/><Relationship Id="rId2303" Type="http://schemas.openxmlformats.org/officeDocument/2006/relationships/oleObject" Target="embeddings/oleObject1482.bin"/><Relationship Id="rId2510" Type="http://schemas.openxmlformats.org/officeDocument/2006/relationships/image" Target="media/image860.wmf"/><Relationship Id="rId1112" Type="http://schemas.openxmlformats.org/officeDocument/2006/relationships/oleObject" Target="embeddings/oleObject718.bin"/><Relationship Id="rId1929" Type="http://schemas.openxmlformats.org/officeDocument/2006/relationships/image" Target="media/image651.wmf"/><Relationship Id="rId2093" Type="http://schemas.openxmlformats.org/officeDocument/2006/relationships/oleObject" Target="embeddings/oleObject1342.bin"/><Relationship Id="rId272" Type="http://schemas.openxmlformats.org/officeDocument/2006/relationships/image" Target="media/image78.wmf"/><Relationship Id="rId2160" Type="http://schemas.openxmlformats.org/officeDocument/2006/relationships/oleObject" Target="embeddings/oleObject1383.bin"/><Relationship Id="rId132" Type="http://schemas.openxmlformats.org/officeDocument/2006/relationships/image" Target="media/image40.wmf"/><Relationship Id="rId2020" Type="http://schemas.openxmlformats.org/officeDocument/2006/relationships/image" Target="media/image682.wmf"/><Relationship Id="rId1579" Type="http://schemas.openxmlformats.org/officeDocument/2006/relationships/image" Target="media/image529.wmf"/><Relationship Id="rId949" Type="http://schemas.openxmlformats.org/officeDocument/2006/relationships/oleObject" Target="embeddings/oleObject618.bin"/><Relationship Id="rId1786" Type="http://schemas.openxmlformats.org/officeDocument/2006/relationships/oleObject" Target="embeddings/oleObject1145.bin"/><Relationship Id="rId1993" Type="http://schemas.openxmlformats.org/officeDocument/2006/relationships/oleObject" Target="embeddings/oleObject1291.bin"/><Relationship Id="rId78" Type="http://schemas.openxmlformats.org/officeDocument/2006/relationships/oleObject" Target="embeddings/oleObject47.bin"/><Relationship Id="rId809" Type="http://schemas.openxmlformats.org/officeDocument/2006/relationships/image" Target="media/image248.wmf"/><Relationship Id="rId1439" Type="http://schemas.openxmlformats.org/officeDocument/2006/relationships/oleObject" Target="embeddings/oleObject918.bin"/><Relationship Id="rId1646" Type="http://schemas.openxmlformats.org/officeDocument/2006/relationships/image" Target="media/image561.wmf"/><Relationship Id="rId1853" Type="http://schemas.openxmlformats.org/officeDocument/2006/relationships/image" Target="media/image623.wmf"/><Relationship Id="rId1506" Type="http://schemas.openxmlformats.org/officeDocument/2006/relationships/oleObject" Target="embeddings/oleObject974.bin"/><Relationship Id="rId1713" Type="http://schemas.openxmlformats.org/officeDocument/2006/relationships/oleObject" Target="embeddings/oleObject1106.bin"/><Relationship Id="rId1920" Type="http://schemas.openxmlformats.org/officeDocument/2006/relationships/oleObject" Target="embeddings/oleObject1240.bin"/><Relationship Id="rId599" Type="http://schemas.openxmlformats.org/officeDocument/2006/relationships/image" Target="media/image160.wmf"/><Relationship Id="rId2487" Type="http://schemas.openxmlformats.org/officeDocument/2006/relationships/oleObject" Target="embeddings/oleObject1602.bin"/><Relationship Id="rId2694" Type="http://schemas.openxmlformats.org/officeDocument/2006/relationships/oleObject" Target="embeddings/oleObject1797.bin"/><Relationship Id="rId459" Type="http://schemas.openxmlformats.org/officeDocument/2006/relationships/oleObject" Target="embeddings/oleObject304.bin"/><Relationship Id="rId666" Type="http://schemas.openxmlformats.org/officeDocument/2006/relationships/image" Target="media/image185.wmf"/><Relationship Id="rId873" Type="http://schemas.openxmlformats.org/officeDocument/2006/relationships/image" Target="media/image270.wmf"/><Relationship Id="rId1089" Type="http://schemas.openxmlformats.org/officeDocument/2006/relationships/image" Target="media/image349.wmf"/><Relationship Id="rId1296" Type="http://schemas.openxmlformats.org/officeDocument/2006/relationships/oleObject" Target="embeddings/oleObject839.bin"/><Relationship Id="rId2347" Type="http://schemas.openxmlformats.org/officeDocument/2006/relationships/oleObject" Target="embeddings/oleObject1504.bin"/><Relationship Id="rId2554" Type="http://schemas.openxmlformats.org/officeDocument/2006/relationships/oleObject" Target="embeddings/oleObject1657.bin"/></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Unknown Document Type" ma:contentTypeID="0x010104" ma:contentTypeVersion="0" ma:contentTypeDescription="" ma:contentTypeScope="" ma:versionID="05d83ceaa0bbd2e3bc716e6e66bd857a">
  <xsd:schema xmlns:xsd="http://www.w3.org/2001/XMLSchema" xmlns:xs="http://www.w3.org/2001/XMLSchema" xmlns:p="http://schemas.microsoft.com/office/2006/metadata/properties" targetNamespace="http://schemas.microsoft.com/office/2006/metadata/properties" ma:root="true" ma:fieldsID="b3d69fe45253d5ff147bb69036b756a7">
    <xsd:element name="properties">
      <xsd:complexType>
        <xsd:sequence>
          <xsd:element name="documentManagement">
            <xsd:complexType>
              <xsd:all/>
            </xsd:complexType>
          </xsd:element>
        </xsd:sequence>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ma:readOnly="true"/>
        <xsd:element ref="dc:title" minOccurs="0" maxOccurs="1" ma:index="3"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C770F26-886E-4531-8495-EB426732483E}">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openxmlformats.org/package/2006/metadata/core-properties"/>
    <ds:schemaRef ds:uri="http://purl.org/dc/elements/1.1/"/>
    <ds:schemaRef ds:uri="http://purl.org/dc/terms/"/>
    <ds:schemaRef ds:uri="http://schemas.microsoft.com/internal/obd"/>
    <ds:schemaRef ds:uri="http://schemas.microsoft.com/office/infopath/2007/PartnerControls"/>
  </ds:schemaRefs>
</ds:datastoreItem>
</file>

<file path=customXml/itemProps2.xml><?xml version="1.0" encoding="utf-8"?>
<ds:datastoreItem xmlns:ds="http://schemas.openxmlformats.org/officeDocument/2006/customXml" ds:itemID="{D243C728-A9E5-4371-92A6-1C057320A8E0}">
  <ds:schemaRefs>
    <ds:schemaRef ds:uri="http://purl.org/dc/dcmitype/"/>
    <ds:schemaRef ds:uri="http://schemas.microsoft.com/office/2006/metadata/properties"/>
    <ds:schemaRef ds:uri="http://purl.org/dc/elements/1.1/"/>
    <ds:schemaRef ds:uri="http://schemas.microsoft.com/office/2006/documentManagement/types"/>
    <ds:schemaRef ds:uri="http://www.w3.org/XML/1998/namespace"/>
    <ds:schemaRef ds:uri="http://schemas.microsoft.com/office/infopath/2007/PartnerControls"/>
    <ds:schemaRef ds:uri="http://schemas.openxmlformats.org/package/2006/metadata/core-properties"/>
    <ds:schemaRef ds:uri="http://purl.org/dc/terms/"/>
  </ds:schemaRefs>
</ds:datastoreItem>
</file>

<file path=customXml/itemProps3.xml><?xml version="1.0" encoding="utf-8"?>
<ds:datastoreItem xmlns:ds="http://schemas.openxmlformats.org/officeDocument/2006/customXml" ds:itemID="{27FDE6F6-A1D8-42A8-9178-1AB24A08536B}">
  <ds:schemaRefs>
    <ds:schemaRef ds:uri="http://schemas.microsoft.com/sharepoint/v3/contenttype/forms"/>
  </ds:schemaRefs>
</ds:datastoreItem>
</file>

<file path=customXml/itemProps4.xml><?xml version="1.0" encoding="utf-8"?>
<ds:datastoreItem xmlns:ds="http://schemas.openxmlformats.org/officeDocument/2006/customXml" ds:itemID="{42324D87-96B4-4586-9E61-BB5F7B2EEFB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190</TotalTime>
  <Pages>345</Pages>
  <Words>114670</Words>
  <Characters>807734</Characters>
  <Application>Microsoft Office Word</Application>
  <DocSecurity>0</DocSecurity>
  <Lines>6731</Lines>
  <Paragraphs>1841</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920563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abo</dc:creator>
  <cp:keywords/>
  <cp:lastModifiedBy>Пряхина Ирина Игоревна</cp:lastModifiedBy>
  <cp:revision>53</cp:revision>
  <cp:lastPrinted>2023-06-14T10:13:00Z</cp:lastPrinted>
  <dcterms:created xsi:type="dcterms:W3CDTF">2024-09-19T13:05:00Z</dcterms:created>
  <dcterms:modified xsi:type="dcterms:W3CDTF">2024-09-24T06:09:00Z</dcterms:modified>
</cp:coreProperties>
</file>